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557922" w:rsidTr="0088395E">
        <w:tc>
          <w:tcPr>
            <w:tcW w:w="4513" w:type="dxa"/>
            <w:tcBorders>
              <w:bottom w:val="single" w:sz="4" w:space="0" w:color="auto"/>
            </w:tcBorders>
            <w:tcMar>
              <w:bottom w:w="170" w:type="dxa"/>
            </w:tcMar>
          </w:tcPr>
          <w:p w:rsidR="00E504E5" w:rsidRPr="00557922" w:rsidRDefault="00E504E5" w:rsidP="00AB613D"/>
        </w:tc>
        <w:tc>
          <w:tcPr>
            <w:tcW w:w="4337" w:type="dxa"/>
            <w:tcBorders>
              <w:bottom w:val="single" w:sz="4" w:space="0" w:color="auto"/>
            </w:tcBorders>
            <w:tcMar>
              <w:left w:w="0" w:type="dxa"/>
              <w:right w:w="0" w:type="dxa"/>
            </w:tcMar>
          </w:tcPr>
          <w:p w:rsidR="00E504E5" w:rsidRPr="00557922" w:rsidRDefault="003E1936" w:rsidP="00AB613D">
            <w:r w:rsidRPr="00557922">
              <w:rPr>
                <w:noProof/>
                <w:lang w:val="en-US" w:eastAsia="en-US"/>
              </w:rPr>
              <w:drawing>
                <wp:inline distT="0" distB="0" distL="0" distR="0" wp14:anchorId="44F2816E" wp14:editId="265C204B">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557922" w:rsidRDefault="00E504E5" w:rsidP="00AB613D">
            <w:pPr>
              <w:jc w:val="right"/>
            </w:pPr>
            <w:r w:rsidRPr="00557922">
              <w:rPr>
                <w:b/>
                <w:sz w:val="40"/>
                <w:szCs w:val="40"/>
              </w:rPr>
              <w:t>S</w:t>
            </w:r>
          </w:p>
        </w:tc>
      </w:tr>
      <w:tr w:rsidR="008B2CC1" w:rsidRPr="00557922"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557922" w:rsidRDefault="00074058" w:rsidP="00AB613D">
            <w:pPr>
              <w:jc w:val="right"/>
              <w:rPr>
                <w:rFonts w:ascii="Arial Black" w:hAnsi="Arial Black"/>
                <w:caps/>
                <w:sz w:val="15"/>
              </w:rPr>
            </w:pPr>
            <w:r w:rsidRPr="00557922">
              <w:rPr>
                <w:rFonts w:ascii="Arial Black" w:hAnsi="Arial Black"/>
                <w:caps/>
                <w:sz w:val="15"/>
              </w:rPr>
              <w:t>PCT/WG/7/</w:t>
            </w:r>
            <w:bookmarkStart w:id="0" w:name="Code"/>
            <w:bookmarkEnd w:id="0"/>
            <w:r w:rsidR="00BA3272" w:rsidRPr="00557922">
              <w:rPr>
                <w:rFonts w:ascii="Arial Black" w:hAnsi="Arial Black"/>
                <w:caps/>
                <w:sz w:val="15"/>
              </w:rPr>
              <w:t>7</w:t>
            </w:r>
          </w:p>
        </w:tc>
      </w:tr>
      <w:tr w:rsidR="008B2CC1" w:rsidRPr="00557922" w:rsidTr="00AB613D">
        <w:trPr>
          <w:trHeight w:hRule="exact" w:val="170"/>
        </w:trPr>
        <w:tc>
          <w:tcPr>
            <w:tcW w:w="9356" w:type="dxa"/>
            <w:gridSpan w:val="3"/>
            <w:noWrap/>
            <w:tcMar>
              <w:left w:w="0" w:type="dxa"/>
              <w:right w:w="0" w:type="dxa"/>
            </w:tcMar>
            <w:vAlign w:val="bottom"/>
          </w:tcPr>
          <w:p w:rsidR="008B2CC1" w:rsidRPr="00557922" w:rsidRDefault="008B2CC1" w:rsidP="00AB613D">
            <w:pPr>
              <w:jc w:val="right"/>
              <w:rPr>
                <w:rFonts w:ascii="Arial Black" w:hAnsi="Arial Black"/>
                <w:caps/>
                <w:sz w:val="15"/>
              </w:rPr>
            </w:pPr>
            <w:r w:rsidRPr="00557922">
              <w:rPr>
                <w:rFonts w:ascii="Arial Black" w:hAnsi="Arial Black"/>
                <w:caps/>
                <w:sz w:val="15"/>
              </w:rPr>
              <w:t>ORIGINAL:</w:t>
            </w:r>
            <w:r w:rsidR="00F84474" w:rsidRPr="00557922">
              <w:rPr>
                <w:rFonts w:ascii="Arial Black" w:hAnsi="Arial Black"/>
                <w:caps/>
                <w:sz w:val="15"/>
              </w:rPr>
              <w:t xml:space="preserve"> </w:t>
            </w:r>
            <w:r w:rsidRPr="00557922">
              <w:rPr>
                <w:rFonts w:ascii="Arial Black" w:hAnsi="Arial Black"/>
                <w:caps/>
                <w:sz w:val="15"/>
              </w:rPr>
              <w:t xml:space="preserve"> </w:t>
            </w:r>
            <w:bookmarkStart w:id="1" w:name="Original"/>
            <w:bookmarkEnd w:id="1"/>
            <w:r w:rsidR="00BA3272" w:rsidRPr="00557922">
              <w:rPr>
                <w:rFonts w:ascii="Arial Black" w:hAnsi="Arial Black"/>
                <w:caps/>
                <w:sz w:val="15"/>
              </w:rPr>
              <w:t>INGLÉS</w:t>
            </w:r>
          </w:p>
        </w:tc>
      </w:tr>
      <w:tr w:rsidR="008B2CC1" w:rsidRPr="00557922" w:rsidTr="00AB613D">
        <w:trPr>
          <w:trHeight w:hRule="exact" w:val="198"/>
        </w:trPr>
        <w:tc>
          <w:tcPr>
            <w:tcW w:w="9356" w:type="dxa"/>
            <w:gridSpan w:val="3"/>
            <w:tcMar>
              <w:left w:w="0" w:type="dxa"/>
              <w:right w:w="0" w:type="dxa"/>
            </w:tcMar>
            <w:vAlign w:val="bottom"/>
          </w:tcPr>
          <w:p w:rsidR="008B2CC1" w:rsidRPr="00557922" w:rsidRDefault="00675021" w:rsidP="00BA3272">
            <w:pPr>
              <w:jc w:val="right"/>
              <w:rPr>
                <w:rFonts w:ascii="Arial Black" w:hAnsi="Arial Black"/>
                <w:caps/>
                <w:sz w:val="15"/>
              </w:rPr>
            </w:pPr>
            <w:r w:rsidRPr="00557922">
              <w:rPr>
                <w:rFonts w:ascii="Arial Black" w:hAnsi="Arial Black"/>
                <w:caps/>
                <w:sz w:val="15"/>
              </w:rPr>
              <w:t>fecha</w:t>
            </w:r>
            <w:r w:rsidR="008B2CC1" w:rsidRPr="00557922">
              <w:rPr>
                <w:rFonts w:ascii="Arial Black" w:hAnsi="Arial Black"/>
                <w:caps/>
                <w:sz w:val="15"/>
              </w:rPr>
              <w:t>:</w:t>
            </w:r>
            <w:r w:rsidR="00F84474" w:rsidRPr="00557922">
              <w:rPr>
                <w:rFonts w:ascii="Arial Black" w:hAnsi="Arial Black"/>
                <w:caps/>
                <w:sz w:val="15"/>
              </w:rPr>
              <w:t xml:space="preserve"> </w:t>
            </w:r>
            <w:r w:rsidR="008B2CC1" w:rsidRPr="00557922">
              <w:rPr>
                <w:rFonts w:ascii="Arial Black" w:hAnsi="Arial Black"/>
                <w:caps/>
                <w:sz w:val="15"/>
              </w:rPr>
              <w:t xml:space="preserve"> </w:t>
            </w:r>
            <w:bookmarkStart w:id="2" w:name="Date"/>
            <w:bookmarkEnd w:id="2"/>
            <w:r w:rsidR="00BA3272" w:rsidRPr="00557922">
              <w:rPr>
                <w:rFonts w:ascii="Arial Black" w:hAnsi="Arial Black"/>
                <w:caps/>
                <w:sz w:val="15"/>
              </w:rPr>
              <w:t>15 de ABRIL de 2014</w:t>
            </w:r>
          </w:p>
        </w:tc>
      </w:tr>
    </w:tbl>
    <w:p w:rsidR="008B2CC1" w:rsidRPr="00557922" w:rsidRDefault="008B2CC1" w:rsidP="008B2CC1"/>
    <w:p w:rsidR="008B2CC1" w:rsidRPr="00557922" w:rsidRDefault="008B2CC1" w:rsidP="008B2CC1"/>
    <w:p w:rsidR="008B2CC1" w:rsidRPr="00557922" w:rsidRDefault="008B2CC1" w:rsidP="008B2CC1"/>
    <w:p w:rsidR="008B2CC1" w:rsidRPr="00557922" w:rsidRDefault="008B2CC1" w:rsidP="008B2CC1"/>
    <w:p w:rsidR="008B2CC1" w:rsidRPr="00557922" w:rsidRDefault="008B2CC1" w:rsidP="008B2CC1"/>
    <w:p w:rsidR="003D3FF6" w:rsidRPr="00557922" w:rsidRDefault="003D3FF6" w:rsidP="003D3FF6">
      <w:pPr>
        <w:rPr>
          <w:b/>
          <w:sz w:val="28"/>
          <w:szCs w:val="28"/>
        </w:rPr>
      </w:pPr>
      <w:r w:rsidRPr="00557922">
        <w:rPr>
          <w:b/>
          <w:sz w:val="28"/>
          <w:szCs w:val="28"/>
        </w:rPr>
        <w:t>Tratado de Cooperación en materia de Patentes (PCT)</w:t>
      </w:r>
    </w:p>
    <w:p w:rsidR="00B67CDC" w:rsidRPr="00557922" w:rsidRDefault="003D3FF6" w:rsidP="003D3FF6">
      <w:pPr>
        <w:rPr>
          <w:b/>
          <w:sz w:val="28"/>
          <w:szCs w:val="28"/>
        </w:rPr>
      </w:pPr>
      <w:r w:rsidRPr="00557922">
        <w:rPr>
          <w:b/>
          <w:sz w:val="28"/>
          <w:szCs w:val="28"/>
        </w:rPr>
        <w:t>Grupo de Trabajo</w:t>
      </w:r>
    </w:p>
    <w:p w:rsidR="003845C1" w:rsidRPr="00557922" w:rsidRDefault="003845C1" w:rsidP="003845C1"/>
    <w:p w:rsidR="003845C1" w:rsidRPr="00557922" w:rsidRDefault="003845C1" w:rsidP="003845C1"/>
    <w:p w:rsidR="00B67CDC" w:rsidRPr="00557922" w:rsidRDefault="003D3FF6" w:rsidP="00B67CDC">
      <w:pPr>
        <w:rPr>
          <w:b/>
          <w:sz w:val="24"/>
          <w:szCs w:val="24"/>
        </w:rPr>
      </w:pPr>
      <w:r w:rsidRPr="00557922">
        <w:rPr>
          <w:b/>
          <w:sz w:val="24"/>
          <w:szCs w:val="24"/>
        </w:rPr>
        <w:t xml:space="preserve">Séptima </w:t>
      </w:r>
      <w:r w:rsidR="00CF637F" w:rsidRPr="00557922">
        <w:rPr>
          <w:b/>
          <w:sz w:val="24"/>
          <w:szCs w:val="24"/>
        </w:rPr>
        <w:t>reunión</w:t>
      </w:r>
    </w:p>
    <w:p w:rsidR="00B67CDC" w:rsidRPr="00557922" w:rsidRDefault="003D3FF6" w:rsidP="00B67CDC">
      <w:pPr>
        <w:rPr>
          <w:b/>
          <w:sz w:val="24"/>
          <w:szCs w:val="24"/>
        </w:rPr>
      </w:pPr>
      <w:r w:rsidRPr="00557922">
        <w:rPr>
          <w:b/>
          <w:sz w:val="24"/>
          <w:szCs w:val="24"/>
        </w:rPr>
        <w:t>Ginebra, 10 a 13 de junio de 2014</w:t>
      </w:r>
    </w:p>
    <w:p w:rsidR="008B2CC1" w:rsidRPr="00557922" w:rsidRDefault="008B2CC1" w:rsidP="008B2CC1"/>
    <w:p w:rsidR="008B2CC1" w:rsidRPr="00557922" w:rsidRDefault="008B2CC1" w:rsidP="008B2CC1"/>
    <w:p w:rsidR="008B2CC1" w:rsidRPr="00557922" w:rsidRDefault="008B2CC1" w:rsidP="008B2CC1"/>
    <w:p w:rsidR="008E5CB5" w:rsidRPr="00557922" w:rsidRDefault="005E4041" w:rsidP="008E5CB5">
      <w:pPr>
        <w:rPr>
          <w:caps/>
          <w:sz w:val="24"/>
          <w:szCs w:val="24"/>
        </w:rPr>
      </w:pPr>
      <w:bookmarkStart w:id="3" w:name="TitleOfDoc"/>
      <w:bookmarkEnd w:id="3"/>
      <w:r w:rsidRPr="00557922">
        <w:rPr>
          <w:caps/>
          <w:sz w:val="24"/>
        </w:rPr>
        <w:t>Reducciones de tasas para las pequeñas y medianas empresas (PYME</w:t>
      </w:r>
      <w:r w:rsidR="00315340">
        <w:rPr>
          <w:caps/>
          <w:sz w:val="24"/>
        </w:rPr>
        <w:t>S</w:t>
      </w:r>
      <w:r w:rsidRPr="00557922">
        <w:rPr>
          <w:caps/>
          <w:sz w:val="24"/>
        </w:rPr>
        <w:t>), universidades e institutos de investigación sin ánimo de lucro</w:t>
      </w:r>
      <w:r w:rsidR="008E5CB5" w:rsidRPr="00557922" w:rsidDel="009B2D23">
        <w:rPr>
          <w:sz w:val="24"/>
          <w:szCs w:val="24"/>
        </w:rPr>
        <w:t xml:space="preserve"> </w:t>
      </w:r>
    </w:p>
    <w:p w:rsidR="008E5CB5" w:rsidRPr="00557922" w:rsidRDefault="008E5CB5" w:rsidP="008E5CB5"/>
    <w:p w:rsidR="008E5CB5" w:rsidRPr="00557922" w:rsidRDefault="008E5CB5" w:rsidP="008E5CB5">
      <w:pPr>
        <w:rPr>
          <w:i/>
        </w:rPr>
      </w:pPr>
      <w:bookmarkStart w:id="4" w:name="Prepared"/>
      <w:bookmarkEnd w:id="4"/>
      <w:r w:rsidRPr="00557922">
        <w:rPr>
          <w:i/>
        </w:rPr>
        <w:t>Document</w:t>
      </w:r>
      <w:r w:rsidR="008E669C" w:rsidRPr="00557922">
        <w:rPr>
          <w:i/>
        </w:rPr>
        <w:t>o</w:t>
      </w:r>
      <w:r w:rsidRPr="00557922">
        <w:rPr>
          <w:i/>
        </w:rPr>
        <w:t xml:space="preserve"> prepar</w:t>
      </w:r>
      <w:r w:rsidR="008E669C" w:rsidRPr="00557922">
        <w:rPr>
          <w:i/>
        </w:rPr>
        <w:t>ado por la Oficina Internacional</w:t>
      </w:r>
    </w:p>
    <w:p w:rsidR="008E5CB5" w:rsidRPr="00557922" w:rsidRDefault="008E5CB5" w:rsidP="008E5CB5"/>
    <w:p w:rsidR="008E5CB5" w:rsidRPr="00557922" w:rsidRDefault="008E5CB5" w:rsidP="008E5CB5"/>
    <w:p w:rsidR="008E5CB5" w:rsidRPr="00557922" w:rsidRDefault="008E5CB5" w:rsidP="008E5CB5"/>
    <w:p w:rsidR="008E5CB5" w:rsidRPr="00557922" w:rsidRDefault="008E669C" w:rsidP="008E5CB5">
      <w:pPr>
        <w:pStyle w:val="Heading1"/>
      </w:pPr>
      <w:r w:rsidRPr="00557922">
        <w:t>Resumen</w:t>
      </w:r>
    </w:p>
    <w:p w:rsidR="008E5CB5" w:rsidRPr="00557922" w:rsidRDefault="008E5CB5" w:rsidP="008E5CB5"/>
    <w:p w:rsidR="008E5CB5" w:rsidRPr="00557922" w:rsidRDefault="005E4041" w:rsidP="008E5CB5">
      <w:pPr>
        <w:pStyle w:val="ONUME"/>
      </w:pPr>
      <w:r w:rsidRPr="00557922">
        <w:t>E</w:t>
      </w:r>
      <w:r w:rsidR="008134B2" w:rsidRPr="00557922">
        <w:t>n e</w:t>
      </w:r>
      <w:r w:rsidRPr="00557922">
        <w:t xml:space="preserve">l presente documento se ofrece información detallada sobre las reducciones </w:t>
      </w:r>
      <w:r w:rsidR="009B1956" w:rsidRPr="00557922">
        <w:t>en</w:t>
      </w:r>
      <w:r w:rsidRPr="00557922">
        <w:t xml:space="preserve"> las tasas de patente aplicadas por las Oficinas con respecto a las personas físicas, las pequeñas y medianas empresas (</w:t>
      </w:r>
      <w:r w:rsidR="00315340">
        <w:t>pymes</w:t>
      </w:r>
      <w:r w:rsidRPr="00557922">
        <w:t xml:space="preserve">), las universidades y los institutos de investigación sin ánimo de lucro, </w:t>
      </w:r>
      <w:r w:rsidR="00904784" w:rsidRPr="00557922">
        <w:t xml:space="preserve">a partir de la información facilitada por las Oficinas en respuesta a una Circular PCT de la Oficina Internacional.  El documento incluye también un </w:t>
      </w:r>
      <w:r w:rsidR="0073454B" w:rsidRPr="00557922">
        <w:t>panorama</w:t>
      </w:r>
      <w:r w:rsidR="00904784" w:rsidRPr="00557922">
        <w:t xml:space="preserve"> general </w:t>
      </w:r>
      <w:r w:rsidR="0073454B" w:rsidRPr="00557922">
        <w:t>de</w:t>
      </w:r>
      <w:r w:rsidR="00904784" w:rsidRPr="00557922">
        <w:t xml:space="preserve"> los diversos criterios definidores de las </w:t>
      </w:r>
      <w:r w:rsidR="00315340">
        <w:t xml:space="preserve">pymes </w:t>
      </w:r>
      <w:r w:rsidR="00904784" w:rsidRPr="00557922">
        <w:t>aplicados por los distintos países, instituciones regionales y organizaciones multilaterales, entre los que se incluyen el número de empleados</w:t>
      </w:r>
      <w:r w:rsidR="0073454B" w:rsidRPr="00557922">
        <w:t xml:space="preserve"> y la cifra anual de ventas</w:t>
      </w:r>
      <w:r w:rsidR="00904784" w:rsidRPr="00557922">
        <w:t xml:space="preserve">, </w:t>
      </w:r>
      <w:r w:rsidR="0073454B" w:rsidRPr="00557922">
        <w:t>y</w:t>
      </w:r>
      <w:r w:rsidR="009532BE">
        <w:t xml:space="preserve"> en él se</w:t>
      </w:r>
      <w:r w:rsidR="0073454B" w:rsidRPr="00557922">
        <w:t xml:space="preserve"> recoge información sobre los criterios </w:t>
      </w:r>
      <w:r w:rsidR="009532BE">
        <w:t xml:space="preserve">que aplican y las reducciones que tienen establecidas </w:t>
      </w:r>
      <w:r w:rsidR="0073454B" w:rsidRPr="00557922">
        <w:t xml:space="preserve">las Oficinas que respondieron a la </w:t>
      </w:r>
      <w:r w:rsidR="008E5CB5" w:rsidRPr="00557922">
        <w:t>Circular.</w:t>
      </w:r>
    </w:p>
    <w:p w:rsidR="008E5CB5" w:rsidRDefault="008E669C" w:rsidP="008E5CB5">
      <w:pPr>
        <w:pStyle w:val="Heading1"/>
      </w:pPr>
      <w:r w:rsidRPr="00557922">
        <w:t>Antecedentes</w:t>
      </w:r>
    </w:p>
    <w:p w:rsidR="002D68F6" w:rsidRPr="002D68F6" w:rsidRDefault="002D68F6" w:rsidP="002D68F6"/>
    <w:p w:rsidR="0002757B" w:rsidRDefault="009B1956" w:rsidP="008E5CB5">
      <w:pPr>
        <w:pStyle w:val="ONUME"/>
      </w:pPr>
      <w:r w:rsidRPr="00557922">
        <w:t xml:space="preserve">En su sexta reunión, el Grupo de Trabajo debatió </w:t>
      </w:r>
      <w:r w:rsidR="008134B2" w:rsidRPr="00557922">
        <w:t xml:space="preserve">sobre </w:t>
      </w:r>
      <w:r w:rsidRPr="00557922">
        <w:t xml:space="preserve">un documento de trabajo preparado por la Oficina Internacional </w:t>
      </w:r>
      <w:r w:rsidR="008E5CB5" w:rsidRPr="00557922">
        <w:t>(document</w:t>
      </w:r>
      <w:r w:rsidRPr="00557922">
        <w:t>o</w:t>
      </w:r>
      <w:r w:rsidR="008E5CB5" w:rsidRPr="00557922">
        <w:t xml:space="preserve"> PCT/WG/6/10), </w:t>
      </w:r>
      <w:r w:rsidR="008134B2" w:rsidRPr="00557922">
        <w:t>en el cual se trataba, por una parte, la cuestión de las reducciones de tasas del PCT para las pequeñas y medianas empresas (</w:t>
      </w:r>
      <w:r w:rsidR="00315340">
        <w:t>pymes</w:t>
      </w:r>
      <w:r w:rsidR="008134B2" w:rsidRPr="00557922">
        <w:t xml:space="preserve">), universidades e institutos de investigación sin ánimo de lucro, </w:t>
      </w:r>
      <w:r w:rsidR="007F4C1B" w:rsidRPr="00557922">
        <w:t>con mención especial aunque no exclusiva a determinados solicitantes procedentes de países en desarrollo o países menos avanzados</w:t>
      </w:r>
      <w:r w:rsidR="00966EF5" w:rsidRPr="00557922">
        <w:t xml:space="preserve"> (véanse los párrafos</w:t>
      </w:r>
      <w:r w:rsidR="008E5CB5" w:rsidRPr="00557922">
        <w:t xml:space="preserve"> 3 </w:t>
      </w:r>
      <w:r w:rsidR="00966EF5" w:rsidRPr="00557922">
        <w:t>a</w:t>
      </w:r>
      <w:r w:rsidR="008E5CB5" w:rsidRPr="00557922">
        <w:t xml:space="preserve"> 47 </w:t>
      </w:r>
      <w:r w:rsidR="00966EF5" w:rsidRPr="00557922">
        <w:t>del</w:t>
      </w:r>
      <w:r w:rsidR="008E5CB5" w:rsidRPr="00557922">
        <w:t xml:space="preserve"> </w:t>
      </w:r>
      <w:r w:rsidR="00966EF5" w:rsidRPr="00557922">
        <w:t xml:space="preserve">documento </w:t>
      </w:r>
      <w:r w:rsidR="008E5CB5" w:rsidRPr="00557922">
        <w:t>PCT/WG/6/10)),</w:t>
      </w:r>
      <w:r w:rsidR="003C0D98" w:rsidRPr="00557922">
        <w:t xml:space="preserve"> y por </w:t>
      </w:r>
    </w:p>
    <w:p w:rsidR="008E5CB5" w:rsidRPr="009532BE" w:rsidRDefault="003C0D98" w:rsidP="0002757B">
      <w:pPr>
        <w:pStyle w:val="ONUME"/>
        <w:numPr>
          <w:ilvl w:val="0"/>
          <w:numId w:val="0"/>
        </w:numPr>
      </w:pPr>
      <w:proofErr w:type="gramStart"/>
      <w:r w:rsidRPr="00557922">
        <w:lastRenderedPageBreak/>
        <w:t>otra</w:t>
      </w:r>
      <w:proofErr w:type="gramEnd"/>
      <w:r w:rsidRPr="00557922">
        <w:t xml:space="preserve"> parte el tema de </w:t>
      </w:r>
      <w:r w:rsidRPr="009532BE">
        <w:t xml:space="preserve">los criterios de </w:t>
      </w:r>
      <w:r w:rsidR="001E1B11" w:rsidRPr="009532BE">
        <w:t>admisibilidad</w:t>
      </w:r>
      <w:r w:rsidR="009532BE" w:rsidRPr="009532BE">
        <w:t xml:space="preserve"> </w:t>
      </w:r>
      <w:r w:rsidRPr="009532BE">
        <w:t xml:space="preserve">para la obtención de reducciones de tasas por parte de determinados solicitantes procedentes de países en desarrollo </w:t>
      </w:r>
      <w:r w:rsidR="008E5CB5" w:rsidRPr="009532BE">
        <w:t>(</w:t>
      </w:r>
      <w:r w:rsidRPr="009532BE">
        <w:t>véanse los</w:t>
      </w:r>
      <w:r w:rsidR="008E5CB5" w:rsidRPr="009532BE">
        <w:t xml:space="preserve"> </w:t>
      </w:r>
      <w:r w:rsidRPr="009532BE">
        <w:t xml:space="preserve">párrafos </w:t>
      </w:r>
      <w:r w:rsidR="008E5CB5" w:rsidRPr="009532BE">
        <w:t xml:space="preserve">48 </w:t>
      </w:r>
      <w:r w:rsidRPr="009532BE">
        <w:t>a</w:t>
      </w:r>
      <w:r w:rsidR="008E5CB5" w:rsidRPr="009532BE">
        <w:t xml:space="preserve"> 85 </w:t>
      </w:r>
      <w:r w:rsidRPr="009532BE">
        <w:t>del</w:t>
      </w:r>
      <w:r w:rsidR="008E5CB5" w:rsidRPr="009532BE">
        <w:t xml:space="preserve"> </w:t>
      </w:r>
      <w:r w:rsidR="00966EF5" w:rsidRPr="009532BE">
        <w:t xml:space="preserve">documento </w:t>
      </w:r>
      <w:r w:rsidR="008E5CB5" w:rsidRPr="009532BE">
        <w:t xml:space="preserve">PCT/WG/6/10).  </w:t>
      </w:r>
    </w:p>
    <w:p w:rsidR="008E5CB5" w:rsidRPr="00557922" w:rsidRDefault="00C82E42" w:rsidP="008E5CB5">
      <w:pPr>
        <w:pStyle w:val="ONUME"/>
      </w:pPr>
      <w:r w:rsidRPr="00557922">
        <w:t xml:space="preserve">Los debates celebrados por el Grupo de Trabajo sobre la cuestión de las reducciones de tasas para las </w:t>
      </w:r>
      <w:r w:rsidR="006A1410" w:rsidRPr="00557922">
        <w:t>pequeñas y medianas empresas, universidades e institutos de investigación sin ánimo de lucro</w:t>
      </w:r>
      <w:r w:rsidR="008E5CB5" w:rsidRPr="00557922">
        <w:t xml:space="preserve"> </w:t>
      </w:r>
      <w:r w:rsidRPr="00557922">
        <w:t xml:space="preserve">figuran resumidos en los </w:t>
      </w:r>
      <w:r w:rsidR="003C0D98" w:rsidRPr="00557922">
        <w:t xml:space="preserve">párrafos </w:t>
      </w:r>
      <w:r w:rsidR="008E5CB5" w:rsidRPr="00557922">
        <w:t xml:space="preserve">40 </w:t>
      </w:r>
      <w:r w:rsidRPr="00557922">
        <w:t>a</w:t>
      </w:r>
      <w:r w:rsidR="008E5CB5" w:rsidRPr="00557922">
        <w:t xml:space="preserve"> 47 </w:t>
      </w:r>
      <w:r w:rsidRPr="00557922">
        <w:t xml:space="preserve">del Resumen de la Presidencia de la reunión </w:t>
      </w:r>
      <w:r w:rsidR="008E5CB5" w:rsidRPr="00557922">
        <w:t>(</w:t>
      </w:r>
      <w:r w:rsidR="00966EF5" w:rsidRPr="00557922">
        <w:t xml:space="preserve">documento </w:t>
      </w:r>
      <w:r w:rsidR="008E5CB5" w:rsidRPr="00557922">
        <w:t xml:space="preserve">PCT/WG/6/23). </w:t>
      </w:r>
      <w:r w:rsidRPr="00557922">
        <w:t xml:space="preserve"> La información más completa se encuentra recogida en los </w:t>
      </w:r>
      <w:r w:rsidR="003C0D98" w:rsidRPr="00557922">
        <w:t xml:space="preserve">párrafos </w:t>
      </w:r>
      <w:r w:rsidR="008E5CB5" w:rsidRPr="00557922">
        <w:t xml:space="preserve">177 </w:t>
      </w:r>
      <w:r w:rsidRPr="00557922">
        <w:t>a</w:t>
      </w:r>
      <w:r w:rsidR="008E5CB5" w:rsidRPr="00557922">
        <w:t xml:space="preserve"> 205 </w:t>
      </w:r>
      <w:r w:rsidRPr="00557922">
        <w:t xml:space="preserve">del Informe de la reunión </w:t>
      </w:r>
      <w:r w:rsidR="008E5CB5" w:rsidRPr="00557922">
        <w:t>(</w:t>
      </w:r>
      <w:r w:rsidR="00966EF5" w:rsidRPr="00557922">
        <w:t xml:space="preserve">documento </w:t>
      </w:r>
      <w:r w:rsidR="008E5CB5" w:rsidRPr="00557922">
        <w:t xml:space="preserve">PCT/WG/6/24). </w:t>
      </w:r>
      <w:r w:rsidR="003869CB" w:rsidRPr="00557922">
        <w:t xml:space="preserve"> Además de </w:t>
      </w:r>
      <w:r w:rsidR="00CF2FA4" w:rsidRPr="00557922">
        <w:t>acordar</w:t>
      </w:r>
      <w:r w:rsidR="003869CB" w:rsidRPr="00557922">
        <w:t xml:space="preserve"> que el Economista Jefe elaborar</w:t>
      </w:r>
      <w:r w:rsidR="00CF2FA4" w:rsidRPr="00557922">
        <w:t>a</w:t>
      </w:r>
      <w:r w:rsidR="003869CB" w:rsidRPr="00557922">
        <w:t xml:space="preserve"> un estudio sobre la elasticidad de las tasas del PCT </w:t>
      </w:r>
      <w:r w:rsidR="008E5CB5" w:rsidRPr="00557922">
        <w:t>(</w:t>
      </w:r>
      <w:r w:rsidR="003869CB" w:rsidRPr="00557922">
        <w:t xml:space="preserve">véase el </w:t>
      </w:r>
      <w:r w:rsidR="00966EF5" w:rsidRPr="00557922">
        <w:t xml:space="preserve">documento </w:t>
      </w:r>
      <w:r w:rsidR="008E5CB5" w:rsidRPr="00557922">
        <w:t xml:space="preserve">PCT/WG/7/6), </w:t>
      </w:r>
      <w:r w:rsidR="003869CB" w:rsidRPr="00557922">
        <w:t xml:space="preserve">el Grupo de Trabajo solicitó que </w:t>
      </w:r>
      <w:r w:rsidR="009532BE">
        <w:t xml:space="preserve">se le facilitara </w:t>
      </w:r>
      <w:r w:rsidR="003869CB" w:rsidRPr="00557922">
        <w:t>la información que se indica a continuación, para poder continuar su análisis sobre las reducciones de tasas para las</w:t>
      </w:r>
      <w:r w:rsidR="008E5CB5" w:rsidRPr="00557922">
        <w:t xml:space="preserve"> </w:t>
      </w:r>
      <w:r w:rsidR="006A1410" w:rsidRPr="00557922">
        <w:t>pequeñas y medianas empresas, universidades e institutos de investigación sin ánimo de lucro</w:t>
      </w:r>
      <w:r w:rsidR="008E5CB5" w:rsidRPr="00557922">
        <w:t xml:space="preserve"> </w:t>
      </w:r>
      <w:r w:rsidR="003869CB" w:rsidRPr="00557922">
        <w:t xml:space="preserve">en la presente reunión </w:t>
      </w:r>
      <w:r w:rsidR="008E5CB5" w:rsidRPr="00557922">
        <w:t>(</w:t>
      </w:r>
      <w:r w:rsidR="003869CB" w:rsidRPr="00557922">
        <w:t xml:space="preserve">véanse los </w:t>
      </w:r>
      <w:r w:rsidR="003C0D98" w:rsidRPr="00557922">
        <w:t xml:space="preserve">párrafos </w:t>
      </w:r>
      <w:r w:rsidR="008E5CB5" w:rsidRPr="00557922">
        <w:t xml:space="preserve">45 </w:t>
      </w:r>
      <w:r w:rsidR="003869CB" w:rsidRPr="00557922">
        <w:t>y</w:t>
      </w:r>
      <w:r w:rsidR="008E5CB5" w:rsidRPr="00557922">
        <w:t xml:space="preserve"> 46 </w:t>
      </w:r>
      <w:r w:rsidR="003869CB" w:rsidRPr="00557922">
        <w:t>del</w:t>
      </w:r>
      <w:r w:rsidR="008E5CB5" w:rsidRPr="00557922">
        <w:t xml:space="preserve"> </w:t>
      </w:r>
      <w:r w:rsidR="00966EF5" w:rsidRPr="00557922">
        <w:t xml:space="preserve">documento </w:t>
      </w:r>
      <w:r w:rsidR="008E5CB5" w:rsidRPr="00557922">
        <w:t>PCT/WG/6/23):</w:t>
      </w:r>
    </w:p>
    <w:p w:rsidR="00CF2FA4" w:rsidRPr="00557922" w:rsidRDefault="008E5CB5" w:rsidP="00CF2FA4">
      <w:pPr>
        <w:pStyle w:val="ONUME"/>
        <w:numPr>
          <w:ilvl w:val="0"/>
          <w:numId w:val="0"/>
        </w:numPr>
        <w:ind w:left="567"/>
      </w:pPr>
      <w:r w:rsidRPr="00557922">
        <w:t>“</w:t>
      </w:r>
      <w:r w:rsidR="00CF2FA4" w:rsidRPr="00557922">
        <w:t>45.</w:t>
      </w:r>
      <w:r w:rsidR="002D68F6">
        <w:tab/>
      </w:r>
      <w:r w:rsidR="00CF2FA4" w:rsidRPr="00557922">
        <w:t xml:space="preserve">Por otra parte, el Grupo de Trabajo convino en que la Oficina Internacional invite a los Estados miembros que en la actualidad conceden reducciones de tasas nacionales previas a la concesión de la patente a los solicitantes que, conforme a los criterios nacionales, se consideren pequeñas o medianas empresas, a comunicar a la Secretaría información sobre la experiencia adquirida en su ámbito nacional, sobre todo en cuanto al número de solicitudes que se benefician de dichas reducciones y a la repercusión que tienen estas últimas en el comportamiento de dichos grupos de solicitantes a la hora de presentar solicitudes. </w:t>
      </w:r>
    </w:p>
    <w:p w:rsidR="008E5CB5" w:rsidRPr="00557922" w:rsidRDefault="00CF2FA4" w:rsidP="008E5CB5">
      <w:pPr>
        <w:pStyle w:val="ONUME"/>
        <w:numPr>
          <w:ilvl w:val="0"/>
          <w:numId w:val="0"/>
        </w:numPr>
        <w:ind w:left="567"/>
        <w:rPr>
          <w:color w:val="009900"/>
        </w:rPr>
      </w:pPr>
      <w:r w:rsidRPr="00557922">
        <w:t>46.</w:t>
      </w:r>
      <w:r w:rsidR="002D68F6">
        <w:tab/>
        <w:t>E</w:t>
      </w:r>
      <w:r w:rsidRPr="00557922">
        <w:t>l Grupo de Trabajo tamb</w:t>
      </w:r>
      <w:r w:rsidR="00710454">
        <w:t>ién convino en que se solicite</w:t>
      </w:r>
      <w:r w:rsidRPr="00557922">
        <w:t xml:space="preserve"> a la Oficina Internacional que elabore un documento de trabajo, para su examen en la próxima reunión del Grupo de Trabajo, en el que se revisen las diversas definiciones existentes de lo que se entiende por pequeñas y medianas empresas con arreglo a las distintas legislaciones o prácticas nacionales o regionales a los efectos de la aplicación de reducciones de tasas en las solicitudes </w:t>
      </w:r>
      <w:r w:rsidR="005C667C" w:rsidRPr="00557922">
        <w:t xml:space="preserve">nacionales o regionales </w:t>
      </w:r>
      <w:r w:rsidRPr="00557922">
        <w:t>de patentes</w:t>
      </w:r>
      <w:r w:rsidR="005C667C" w:rsidRPr="00557922">
        <w:t xml:space="preserve"> u otros derechos de P.I.</w:t>
      </w:r>
      <w:r w:rsidRPr="00557922">
        <w:t xml:space="preserve">  En dicho documento se deberá incluir una descripción de los mecanismos de reducción de tasas ya instaurados en algunos países para las pequeñas y medianas empresas, universidades</w:t>
      </w:r>
      <w:r w:rsidR="00610BE1" w:rsidRPr="00557922">
        <w:t xml:space="preserve"> e institutos de investigación</w:t>
      </w:r>
      <w:r w:rsidR="008E5CB5" w:rsidRPr="00557922">
        <w:t>.”</w:t>
      </w:r>
    </w:p>
    <w:p w:rsidR="008E5CB5" w:rsidRPr="00557922" w:rsidRDefault="005C667C" w:rsidP="008E5CB5">
      <w:pPr>
        <w:pStyle w:val="ONUME"/>
      </w:pPr>
      <w:r w:rsidRPr="00557922">
        <w:t xml:space="preserve">El presente </w:t>
      </w:r>
      <w:r w:rsidR="00966EF5" w:rsidRPr="00557922">
        <w:t>documento</w:t>
      </w:r>
      <w:r w:rsidRPr="00557922">
        <w:t xml:space="preserve"> responde a ambas peticiones del Grupo de Trabajo</w:t>
      </w:r>
      <w:r w:rsidR="009532BE">
        <w:t>,</w:t>
      </w:r>
      <w:r w:rsidRPr="00557922">
        <w:t xml:space="preserve"> arriba mencionadas.  El documento se divide en dos partes</w:t>
      </w:r>
      <w:r w:rsidR="008E5CB5" w:rsidRPr="00557922">
        <w:t>:</w:t>
      </w:r>
    </w:p>
    <w:p w:rsidR="008E5CB5" w:rsidRPr="00557922" w:rsidRDefault="008E5CB5" w:rsidP="008E5CB5">
      <w:pPr>
        <w:pStyle w:val="ONUME"/>
        <w:numPr>
          <w:ilvl w:val="0"/>
          <w:numId w:val="0"/>
        </w:numPr>
        <w:ind w:left="567"/>
      </w:pPr>
      <w:r w:rsidRPr="00557922">
        <w:t>a)</w:t>
      </w:r>
      <w:r w:rsidRPr="00557922">
        <w:tab/>
      </w:r>
      <w:r w:rsidR="005C667C" w:rsidRPr="00557922">
        <w:t xml:space="preserve">un resumen de las respuestas recibidas en contestación a la </w:t>
      </w:r>
      <w:r w:rsidRPr="00557922">
        <w:t>Circular</w:t>
      </w:r>
      <w:r w:rsidR="005C667C" w:rsidRPr="00557922">
        <w:t xml:space="preserve"> de la Oficina Internacional sobre las reducciones de las tasas de patente aplicadas por las Oficinas a las personas físicas, microempresas, </w:t>
      </w:r>
      <w:r w:rsidR="006A1410" w:rsidRPr="00557922">
        <w:t>pequeñas y medianas empresas, universidades e institutos de investigación sin ánimo de lucro</w:t>
      </w:r>
      <w:r w:rsidRPr="00557922">
        <w:t xml:space="preserve">;  </w:t>
      </w:r>
      <w:r w:rsidR="005C667C" w:rsidRPr="00557922">
        <w:t>y</w:t>
      </w:r>
    </w:p>
    <w:p w:rsidR="008E5CB5" w:rsidRPr="00557922" w:rsidRDefault="008E5CB5" w:rsidP="008E5CB5">
      <w:pPr>
        <w:pStyle w:val="ONUME"/>
        <w:numPr>
          <w:ilvl w:val="0"/>
          <w:numId w:val="0"/>
        </w:numPr>
        <w:ind w:left="567"/>
      </w:pPr>
      <w:r w:rsidRPr="00557922">
        <w:t>b)</w:t>
      </w:r>
      <w:r w:rsidRPr="00557922">
        <w:tab/>
      </w:r>
      <w:r w:rsidR="00CA0889" w:rsidRPr="00557922">
        <w:t>una revisión de las diversas definiciones existentes de</w:t>
      </w:r>
      <w:r w:rsidR="002C22CB" w:rsidRPr="00557922">
        <w:t xml:space="preserve">l concepto de </w:t>
      </w:r>
      <w:r w:rsidR="00CA0889" w:rsidRPr="00557922">
        <w:t>pequeña</w:t>
      </w:r>
      <w:r w:rsidR="002C22CB" w:rsidRPr="00557922">
        <w:t>s</w:t>
      </w:r>
      <w:r w:rsidR="00CA0889" w:rsidRPr="00557922">
        <w:t xml:space="preserve"> y medianas empresas con arreglo a las distintas legislaciones o prácticas nacionales o regionales</w:t>
      </w:r>
      <w:r w:rsidR="002C22CB" w:rsidRPr="00557922">
        <w:t>,</w:t>
      </w:r>
      <w:r w:rsidR="00CA0889" w:rsidRPr="00557922">
        <w:t xml:space="preserve"> a los efectos de la aplicación de reducciones de tasas en las solicitudes nacionales o regionales de patentes u otros derechos de propiedad intelectual</w:t>
      </w:r>
      <w:r w:rsidRPr="00557922">
        <w:t>.</w:t>
      </w:r>
    </w:p>
    <w:p w:rsidR="008E5CB5" w:rsidRDefault="00651464" w:rsidP="008E5CB5">
      <w:pPr>
        <w:pStyle w:val="Heading1"/>
      </w:pPr>
      <w:r w:rsidRPr="00557922">
        <w:t>Reducciones de tasas concedidas por las Oficinas de Patentes a las personas físicas, pequeñas y medianas empresas, universidades e institutos de i</w:t>
      </w:r>
      <w:r w:rsidR="002D68F6">
        <w:t>nvestigación sin ánimo de lucro</w:t>
      </w:r>
    </w:p>
    <w:p w:rsidR="002D68F6" w:rsidRPr="002D68F6" w:rsidRDefault="002D68F6" w:rsidP="002D68F6"/>
    <w:p w:rsidR="008E5CB5" w:rsidRPr="00557922" w:rsidRDefault="00651464" w:rsidP="008E5CB5">
      <w:pPr>
        <w:pStyle w:val="ONUME"/>
      </w:pPr>
      <w:r w:rsidRPr="00557922">
        <w:t xml:space="preserve">Con la finalidad de obtener información sobre las reducciones de tasas </w:t>
      </w:r>
      <w:r w:rsidR="007C3391">
        <w:t>para las</w:t>
      </w:r>
      <w:r w:rsidR="002C22CB" w:rsidRPr="00557922">
        <w:t xml:space="preserve"> solicitud</w:t>
      </w:r>
      <w:r w:rsidR="007C3391">
        <w:t>es</w:t>
      </w:r>
      <w:r w:rsidR="002C22CB" w:rsidRPr="00557922">
        <w:t xml:space="preserve"> de patentes concedidas por las Oficinas en función de los distintos tipos de solicitantes, la Oficina Internacional emitió la Circular C. PCT 1390, de fecha 12 de agosto de </w:t>
      </w:r>
      <w:r w:rsidR="008E5CB5" w:rsidRPr="00557922">
        <w:lastRenderedPageBreak/>
        <w:t>2013.</w:t>
      </w:r>
      <w:r w:rsidR="002C22CB" w:rsidRPr="00557922">
        <w:t xml:space="preserve">  En concreto, en la citada Circular se solicitaba la siguiente información relativa a la reducción de tasas para las </w:t>
      </w:r>
      <w:r w:rsidR="006A1410" w:rsidRPr="00557922">
        <w:t>pequeñas y medianas empresas, universidades e institutos de investigación sin ánimo de lucro</w:t>
      </w:r>
      <w:r w:rsidR="008E5CB5" w:rsidRPr="00557922">
        <w:t xml:space="preserve">:  </w:t>
      </w:r>
    </w:p>
    <w:p w:rsidR="008E5CB5" w:rsidRPr="00557922" w:rsidRDefault="005D03E7" w:rsidP="008E5CB5">
      <w:pPr>
        <w:pStyle w:val="ONUME"/>
        <w:numPr>
          <w:ilvl w:val="0"/>
          <w:numId w:val="7"/>
        </w:numPr>
        <w:ind w:left="1134" w:hanging="567"/>
      </w:pPr>
      <w:r w:rsidRPr="009532BE">
        <w:t>Los criterios establecidos por cada Oficina para determinar quién puede beneficiarse</w:t>
      </w:r>
      <w:r w:rsidRPr="00557922">
        <w:t xml:space="preserve"> de una reducción de tasas, incluyendo las definiciones de pequeñas y medianas empresas utilizadas a estos efectos y cualesquiera requisitos por los que se exija la residencia del solicitante en un determinado país para poder acceder a las reducciones</w:t>
      </w:r>
      <w:r w:rsidR="008E5CB5" w:rsidRPr="00557922">
        <w:t>;</w:t>
      </w:r>
    </w:p>
    <w:p w:rsidR="008E5CB5" w:rsidRPr="00557922" w:rsidRDefault="00517618" w:rsidP="008E5CB5">
      <w:pPr>
        <w:pStyle w:val="ONUME"/>
        <w:numPr>
          <w:ilvl w:val="0"/>
          <w:numId w:val="7"/>
        </w:numPr>
        <w:ind w:left="1134" w:hanging="567"/>
      </w:pPr>
      <w:r w:rsidRPr="00557922">
        <w:t xml:space="preserve">Las tasas previas a la concesión </w:t>
      </w:r>
      <w:r w:rsidR="00427DBE">
        <w:t>afectadas</w:t>
      </w:r>
      <w:r w:rsidR="00CC3D95" w:rsidRPr="00557922">
        <w:t xml:space="preserve"> por la</w:t>
      </w:r>
      <w:r w:rsidRPr="00557922">
        <w:t xml:space="preserve"> reducción (ya correspondan a solicitudes de patente nacionales o regionales, o a tasas por la </w:t>
      </w:r>
      <w:r w:rsidR="00CC3D95" w:rsidRPr="00557922">
        <w:t xml:space="preserve">realización de </w:t>
      </w:r>
      <w:r w:rsidR="009532BE" w:rsidRPr="009532BE">
        <w:t>trá</w:t>
      </w:r>
      <w:r w:rsidR="00CC3D95" w:rsidRPr="009532BE">
        <w:t>mit</w:t>
      </w:r>
      <w:r w:rsidR="009532BE" w:rsidRPr="009532BE">
        <w:t>e</w:t>
      </w:r>
      <w:r w:rsidR="00CC3D95" w:rsidRPr="009532BE">
        <w:t>s en las diversas funciones previstas en virtud del PCT), y el porcentaje de reducción</w:t>
      </w:r>
      <w:r w:rsidR="00CC3D95" w:rsidRPr="00557922">
        <w:t xml:space="preserve"> aplicado</w:t>
      </w:r>
      <w:r w:rsidR="008E5CB5" w:rsidRPr="00557922">
        <w:t>;</w:t>
      </w:r>
    </w:p>
    <w:p w:rsidR="008E5CB5" w:rsidRPr="00557922" w:rsidRDefault="00CC3D95" w:rsidP="008E5CB5">
      <w:pPr>
        <w:pStyle w:val="ONUME"/>
        <w:numPr>
          <w:ilvl w:val="0"/>
          <w:numId w:val="7"/>
        </w:numPr>
        <w:ind w:left="1134" w:hanging="567"/>
      </w:pPr>
      <w:r w:rsidRPr="00557922">
        <w:t xml:space="preserve">El número o porcentaje de solicitudes que se han beneficiado de reducciones de tasas en los </w:t>
      </w:r>
      <w:r w:rsidR="009532BE">
        <w:t xml:space="preserve">últimos </w:t>
      </w:r>
      <w:r w:rsidRPr="00557922">
        <w:t xml:space="preserve">años; y </w:t>
      </w:r>
    </w:p>
    <w:p w:rsidR="008E5CB5" w:rsidRPr="00557922" w:rsidRDefault="00CC3D95" w:rsidP="008E5CB5">
      <w:pPr>
        <w:pStyle w:val="ONUME"/>
        <w:numPr>
          <w:ilvl w:val="0"/>
          <w:numId w:val="7"/>
        </w:numPr>
        <w:ind w:left="1134" w:hanging="567"/>
      </w:pPr>
      <w:r w:rsidRPr="00557922">
        <w:t xml:space="preserve">La repercusión de las reducciones de tasas sobre </w:t>
      </w:r>
      <w:r w:rsidR="009532BE">
        <w:t>el</w:t>
      </w:r>
      <w:r w:rsidRPr="00557922">
        <w:t xml:space="preserve"> comportamiento</w:t>
      </w:r>
      <w:r w:rsidR="009532BE">
        <w:t xml:space="preserve"> de los solicitante</w:t>
      </w:r>
      <w:r w:rsidRPr="00557922">
        <w:t xml:space="preserve">s </w:t>
      </w:r>
      <w:r w:rsidR="00D06EB7" w:rsidRPr="00557922">
        <w:t>a la hora de presentar solicitudes</w:t>
      </w:r>
      <w:r w:rsidR="008E5CB5" w:rsidRPr="00557922">
        <w:t>.</w:t>
      </w:r>
    </w:p>
    <w:p w:rsidR="008E5CB5" w:rsidRPr="00557922" w:rsidRDefault="00D06EB7" w:rsidP="008E5CB5">
      <w:pPr>
        <w:pStyle w:val="ONUME"/>
      </w:pPr>
      <w:r w:rsidRPr="00557922">
        <w:t>Se recibieron t</w:t>
      </w:r>
      <w:r w:rsidR="0041478B" w:rsidRPr="00557922">
        <w:t>reinta respuestas a la C</w:t>
      </w:r>
      <w:r w:rsidRPr="00557922">
        <w:t xml:space="preserve">ircular, provenientes de 27 Oficinas nacionales de patentes, dos Oficinas regionales de P.I. y un grupo de usuarios.  Las respuestas recibidas se recogen resumidas en el Anexo del presente </w:t>
      </w:r>
      <w:r w:rsidR="008E5CB5" w:rsidRPr="00557922">
        <w:t>document</w:t>
      </w:r>
      <w:r w:rsidRPr="00557922">
        <w:t>o</w:t>
      </w:r>
      <w:r w:rsidR="008E5CB5" w:rsidRPr="00557922">
        <w:t>.</w:t>
      </w:r>
    </w:p>
    <w:p w:rsidR="008E5CB5" w:rsidRDefault="00124B12" w:rsidP="008E5CB5">
      <w:pPr>
        <w:pStyle w:val="Heading2"/>
      </w:pPr>
      <w:r w:rsidRPr="009532BE">
        <w:t>CRITERIOS DE ADMISIBILIDAD</w:t>
      </w:r>
    </w:p>
    <w:p w:rsidR="002D68F6" w:rsidRPr="002D68F6" w:rsidRDefault="002D68F6" w:rsidP="002D68F6"/>
    <w:p w:rsidR="008E5CB5" w:rsidRPr="00557922" w:rsidRDefault="0041478B" w:rsidP="0041478B">
      <w:pPr>
        <w:pStyle w:val="ONUME"/>
      </w:pPr>
      <w:r w:rsidRPr="00557922">
        <w:t xml:space="preserve">Veinte Oficinas indicaron que ofrecen determinadas ayudas económicas a las personas físicas, </w:t>
      </w:r>
      <w:r w:rsidR="00315340">
        <w:t xml:space="preserve">pymes </w:t>
      </w:r>
      <w:r w:rsidRPr="00557922">
        <w:t xml:space="preserve">o universidades y organizaciones sin ánimo de lucro que solicitan una patente, normalmente a través de una reducción </w:t>
      </w:r>
      <w:r w:rsidR="00693796">
        <w:t>d</w:t>
      </w:r>
      <w:r w:rsidRPr="00557922">
        <w:t xml:space="preserve">e la tasa de presentación.  La Oficina Estatal de Propiedad Intelectual de la República Popular China informó de la posibilidad </w:t>
      </w:r>
      <w:r w:rsidR="009532BE">
        <w:t>que ofrece</w:t>
      </w:r>
      <w:r w:rsidRPr="00557922">
        <w:t xml:space="preserve"> a los solicitantes de pedir el pago aplazado de las tasas hasta la tercera tasa de mantenimiento anual, incluida</w:t>
      </w:r>
      <w:r w:rsidR="007F29D6" w:rsidRPr="00557922">
        <w:t xml:space="preserve"> ésta</w:t>
      </w:r>
      <w:r w:rsidRPr="00557922">
        <w:t>;  si se le concede el aplazamiento, el beneficiario debe</w:t>
      </w:r>
      <w:r w:rsidR="007F29D6" w:rsidRPr="00557922">
        <w:t>rá</w:t>
      </w:r>
      <w:r w:rsidRPr="00557922">
        <w:t xml:space="preserve"> pagar las tasas cuando disponga de los medios económicos para ello</w:t>
      </w:r>
      <w:r w:rsidR="008E5CB5" w:rsidRPr="00557922">
        <w:t xml:space="preserve">. </w:t>
      </w:r>
    </w:p>
    <w:p w:rsidR="008E5CB5" w:rsidRPr="00557922" w:rsidRDefault="007F29D6" w:rsidP="008E5CB5">
      <w:pPr>
        <w:pStyle w:val="ONUME"/>
      </w:pPr>
      <w:r w:rsidRPr="00557922">
        <w:t>La totalidad de las 20 Oficinas que afirmaron ofrecer ayuda económica a los solicitantes de patentes indicaron que co</w:t>
      </w:r>
      <w:r w:rsidR="00693796">
        <w:t>ncedía</w:t>
      </w:r>
      <w:r w:rsidRPr="00557922">
        <w:t>n reducciones de tasas a las personas físicas;</w:t>
      </w:r>
      <w:r w:rsidR="006E3C1B" w:rsidRPr="00557922">
        <w:t xml:space="preserve">  </w:t>
      </w:r>
      <w:r w:rsidRPr="00557922">
        <w:t>aproximadamente la mitad d</w:t>
      </w:r>
      <w:r w:rsidR="00693796">
        <w:t>e dichas Oficinas también ofrecía</w:t>
      </w:r>
      <w:r w:rsidRPr="00557922">
        <w:t xml:space="preserve">n ayuda financiera bajo la forma de reducción de tasas a las </w:t>
      </w:r>
      <w:r w:rsidR="00315340">
        <w:t xml:space="preserve">pymes </w:t>
      </w:r>
      <w:r w:rsidRPr="00557922">
        <w:t>y/o a las universidades y organizaciones de investigación</w:t>
      </w:r>
      <w:r w:rsidR="006E3C1B" w:rsidRPr="00557922">
        <w:t xml:space="preserve"> </w:t>
      </w:r>
      <w:r w:rsidRPr="00557922">
        <w:t xml:space="preserve">sin </w:t>
      </w:r>
      <w:r w:rsidR="00693796">
        <w:t>ánimo</w:t>
      </w:r>
      <w:r w:rsidRPr="00557922">
        <w:t xml:space="preserve"> de lucro</w:t>
      </w:r>
      <w:r w:rsidR="008E5CB5" w:rsidRPr="00557922">
        <w:t>.</w:t>
      </w:r>
    </w:p>
    <w:p w:rsidR="008E5CB5" w:rsidRPr="00557922" w:rsidRDefault="006E3C1B" w:rsidP="008E5CB5">
      <w:pPr>
        <w:pStyle w:val="ONUME"/>
      </w:pPr>
      <w:r w:rsidRPr="00557922">
        <w:t>En estas Oficinas, las reducciones de tasas para las personas físicas están establecidas por lo general sin n</w:t>
      </w:r>
      <w:r w:rsidR="009532BE">
        <w:t xml:space="preserve">inguna exigencia de aportación de </w:t>
      </w:r>
      <w:r w:rsidRPr="00557922">
        <w:t xml:space="preserve">documentación acreditativa.  La excepción la constituyen </w:t>
      </w:r>
      <w:r w:rsidR="009532BE">
        <w:t>aquel</w:t>
      </w:r>
      <w:r w:rsidRPr="00557922">
        <w:t xml:space="preserve">los casos en los que la reducción depende de la situación particular de la persona (por ejemplo, </w:t>
      </w:r>
      <w:r w:rsidR="0080472A" w:rsidRPr="00557922">
        <w:t>si es estudiante, tiene una minusvalía, es veterano de guerra), o cuando se requiere que el solicitante demuestre una capacidad económica o ingresos insuficientes para pagar las tasas en su totalidad (por ejemplo, así lo establecen la Oficina Alemana de Patentes y Marcas y el Instituto Portugués de Propiedad Industrial</w:t>
      </w:r>
      <w:r w:rsidR="008E5CB5" w:rsidRPr="00557922">
        <w:t>).</w:t>
      </w:r>
    </w:p>
    <w:p w:rsidR="008E5CB5" w:rsidRPr="00557922" w:rsidRDefault="0080472A" w:rsidP="008E5CB5">
      <w:pPr>
        <w:pStyle w:val="ONUME"/>
      </w:pPr>
      <w:r w:rsidRPr="00557922">
        <w:t>Por el contario, las Oficinas que declararon ofrecer reducciones de tasas a las personas jurídicas indicaro</w:t>
      </w:r>
      <w:r w:rsidR="00E463E5">
        <w:t>n que por lo general sí requería</w:t>
      </w:r>
      <w:r w:rsidRPr="00557922">
        <w:t xml:space="preserve">n la aportación de documentación justificativa </w:t>
      </w:r>
      <w:r w:rsidR="00B02A29" w:rsidRPr="00557922">
        <w:t>para comprobar e</w:t>
      </w:r>
      <w:r w:rsidRPr="00557922">
        <w:t>l cumplimiento de los requisitos</w:t>
      </w:r>
      <w:r w:rsidR="00B02A29" w:rsidRPr="00557922">
        <w:t xml:space="preserve"> de aplicabilidad de la reducción.  Para el establecimiento de las condiciones que deben reunir las </w:t>
      </w:r>
      <w:r w:rsidR="00315340">
        <w:t xml:space="preserve">pymes </w:t>
      </w:r>
      <w:r w:rsidR="00B02A29" w:rsidRPr="00557922">
        <w:t>para tener derecho a las reducciones de tasas, se contempla</w:t>
      </w:r>
      <w:r w:rsidR="00E463E5">
        <w:t>ba</w:t>
      </w:r>
      <w:r w:rsidR="00B02A29" w:rsidRPr="00557922">
        <w:t xml:space="preserve">n parámetros tales como determinados umbrales máximos en el número de empleados, la cifra de negocios anual, el balance general anual y la </w:t>
      </w:r>
      <w:r w:rsidR="00B02A29" w:rsidRPr="00557922">
        <w:lastRenderedPageBreak/>
        <w:t xml:space="preserve">cuota de participación en el capital de la sociedad por parte de entidades que no cumplan los requisitos para beneficiarse de la reducción de acuerdo con la definición de </w:t>
      </w:r>
      <w:r w:rsidR="001A0B67">
        <w:t>pyme</w:t>
      </w:r>
      <w:r w:rsidR="00B02A29" w:rsidRPr="00557922">
        <w:t xml:space="preserve">.  En la segunda parte de este documento se repasan con mayor detenimiento las diversas definiciones de </w:t>
      </w:r>
      <w:r w:rsidR="00315340">
        <w:t>pyme</w:t>
      </w:r>
      <w:r w:rsidR="00B02A29" w:rsidRPr="00557922">
        <w:t xml:space="preserve"> utilizadas a los efectos del establecimiento de reducciones de tasas</w:t>
      </w:r>
      <w:r w:rsidR="008E5CB5" w:rsidRPr="00557922">
        <w:t xml:space="preserve">.  </w:t>
      </w:r>
    </w:p>
    <w:p w:rsidR="008E5CB5" w:rsidRPr="00557922" w:rsidRDefault="00FB4D8A" w:rsidP="008E5CB5">
      <w:pPr>
        <w:pStyle w:val="ONUME"/>
      </w:pPr>
      <w:r w:rsidRPr="00557922">
        <w:t>De e</w:t>
      </w:r>
      <w:r w:rsidR="00A50110" w:rsidRPr="00557922">
        <w:t>ntre las Oficinas que indicaron que conced</w:t>
      </w:r>
      <w:r w:rsidR="00E463E5">
        <w:t>ía</w:t>
      </w:r>
      <w:r w:rsidR="00A50110" w:rsidRPr="00557922">
        <w:t xml:space="preserve">n reducciones de tasas a las universidades e institutos de investigación sin ánimo de lucro, algunas aplican las reducciones con carácter general a todas las organizaciones enmarcadas en esta categoría.  Por ejemplo, en Francia, el Instituto Nacional de la Propiedad Industrial ofrece reducciones de tasas a las organizaciones sin ánimo de lucro </w:t>
      </w:r>
      <w:r w:rsidRPr="00557922">
        <w:t>de</w:t>
      </w:r>
      <w:r w:rsidR="00A50110" w:rsidRPr="00557922">
        <w:t xml:space="preserve"> los sectores de la educación e investigación;  el Servicio Estatal de Propiedad Intelectual de Ucrania concede reducciones a todas las organizaciones sin </w:t>
      </w:r>
      <w:r w:rsidR="001E1102">
        <w:t>ánimo</w:t>
      </w:r>
      <w:r w:rsidR="00A50110" w:rsidRPr="00557922">
        <w:t xml:space="preserve"> de lucro.  La Oficina de Patentes y Marcas de los Estados Unidos de América aplica la condición de “pequeña empresa” a las universidades e instituciones de enseñanza superior, </w:t>
      </w:r>
      <w:r w:rsidRPr="00557922">
        <w:t xml:space="preserve">a las </w:t>
      </w:r>
      <w:r w:rsidR="00A50110" w:rsidRPr="00557922">
        <w:t xml:space="preserve">organizaciones exentas del pago de impuestos y </w:t>
      </w:r>
      <w:r w:rsidRPr="00557922">
        <w:t xml:space="preserve">a las organizaciones sin </w:t>
      </w:r>
      <w:r w:rsidR="00DF5769">
        <w:t>ánimo</w:t>
      </w:r>
      <w:r w:rsidRPr="00557922">
        <w:t xml:space="preserve"> de lucro.  Los solicitantes de “instituciones de enseñanza superior” (de acuerdo con la definición establecida por la legislación nacional estadounidense) también pueden acceder a una reducción de tasas mayor, </w:t>
      </w:r>
      <w:r w:rsidR="009532BE">
        <w:t>ya que se les asimila a</w:t>
      </w:r>
      <w:r w:rsidRPr="00557922">
        <w:t xml:space="preserve"> la c</w:t>
      </w:r>
      <w:r w:rsidR="009532BE">
        <w:t xml:space="preserve">ategoría </w:t>
      </w:r>
      <w:r w:rsidRPr="00557922">
        <w:t>de microempresa</w:t>
      </w:r>
      <w:r w:rsidR="009532BE">
        <w:t>s</w:t>
      </w:r>
      <w:r w:rsidR="008E5CB5" w:rsidRPr="00557922">
        <w:t>.</w:t>
      </w:r>
    </w:p>
    <w:p w:rsidR="008E5CB5" w:rsidRPr="00557922" w:rsidRDefault="00FB4D8A" w:rsidP="008E5CB5">
      <w:pPr>
        <w:pStyle w:val="ONUME"/>
      </w:pPr>
      <w:r w:rsidRPr="00557922">
        <w:t xml:space="preserve">En otras Oficinas en las </w:t>
      </w:r>
      <w:r w:rsidR="009532BE">
        <w:t xml:space="preserve">que existen </w:t>
      </w:r>
      <w:r w:rsidRPr="00557922">
        <w:t>reducci</w:t>
      </w:r>
      <w:r w:rsidR="009532BE">
        <w:t>ones</w:t>
      </w:r>
      <w:r w:rsidRPr="00557922">
        <w:t xml:space="preserve"> de tasas para las universidades e institutos de investigación sin ánimo de lucro, </w:t>
      </w:r>
      <w:r w:rsidR="00F62C7A">
        <w:t>dichas</w:t>
      </w:r>
      <w:r w:rsidRPr="00557922">
        <w:t xml:space="preserve"> reducci</w:t>
      </w:r>
      <w:r w:rsidR="00F62C7A">
        <w:t>ones</w:t>
      </w:r>
      <w:r w:rsidRPr="00557922">
        <w:t xml:space="preserve"> se aplica</w:t>
      </w:r>
      <w:r w:rsidR="00F62C7A">
        <w:t>n</w:t>
      </w:r>
      <w:r w:rsidRPr="00557922">
        <w:t xml:space="preserve"> sólo a determinadas categorías.  Por ejemplo, la Oficina Canadiense de </w:t>
      </w:r>
      <w:r w:rsidR="00101D76" w:rsidRPr="00557922">
        <w:t xml:space="preserve">la </w:t>
      </w:r>
      <w:r w:rsidRPr="00557922">
        <w:t xml:space="preserve">Propiedad Intelectual </w:t>
      </w:r>
      <w:r w:rsidR="00B41D18" w:rsidRPr="00557922">
        <w:t xml:space="preserve">establece reducciones de tasas para las universidades, pero a los institutos de investigación no se les </w:t>
      </w:r>
      <w:r w:rsidR="004A6200" w:rsidRPr="00557922">
        <w:t>reconoce</w:t>
      </w:r>
      <w:r w:rsidR="00B41D18" w:rsidRPr="00557922">
        <w:t xml:space="preserve"> ningún estatus especial</w:t>
      </w:r>
      <w:r w:rsidR="00F62C7A">
        <w:t>,</w:t>
      </w:r>
      <w:r w:rsidR="00B41D18" w:rsidRPr="00557922">
        <w:t xml:space="preserve"> </w:t>
      </w:r>
      <w:r w:rsidR="004A6200" w:rsidRPr="00557922">
        <w:t>distinto</w:t>
      </w:r>
      <w:r w:rsidR="00B41D18" w:rsidRPr="00557922">
        <w:t xml:space="preserve"> del requisito aplicable a las </w:t>
      </w:r>
      <w:r w:rsidR="00315340">
        <w:t xml:space="preserve">pymes </w:t>
      </w:r>
      <w:r w:rsidR="00B41D18" w:rsidRPr="00557922">
        <w:t>de m</w:t>
      </w:r>
      <w:r w:rsidR="004A6200" w:rsidRPr="00557922">
        <w:t>e</w:t>
      </w:r>
      <w:r w:rsidR="00B41D18" w:rsidRPr="00557922">
        <w:t xml:space="preserve">nos de 50 trabajadores.  El tamaño también es un factor relevante en la Oficina Noruega de la Propiedad Industrial, que fija el umbral en menos de 20 trabajadores.  La Oficina Española de Patentes y Marcas y el Instituto Portugués de Propiedad Industrial informaron sobre </w:t>
      </w:r>
      <w:r w:rsidR="00E837C8" w:rsidRPr="00557922">
        <w:t>exenciones de tasas que se aplica</w:t>
      </w:r>
      <w:r w:rsidR="00DF5769">
        <w:t>ba</w:t>
      </w:r>
      <w:r w:rsidR="00E837C8" w:rsidRPr="00557922">
        <w:t xml:space="preserve">n sólo a las universidades públicas, </w:t>
      </w:r>
      <w:r w:rsidR="008074AB" w:rsidRPr="00557922">
        <w:t xml:space="preserve">tal como </w:t>
      </w:r>
      <w:r w:rsidR="00F62C7A">
        <w:t>é</w:t>
      </w:r>
      <w:r w:rsidR="008074AB" w:rsidRPr="00557922">
        <w:t xml:space="preserve">stas son definidas </w:t>
      </w:r>
      <w:r w:rsidR="00F62C7A">
        <w:t>por</w:t>
      </w:r>
      <w:r w:rsidR="008074AB" w:rsidRPr="00557922">
        <w:t xml:space="preserve"> </w:t>
      </w:r>
      <w:r w:rsidR="00E837C8" w:rsidRPr="00557922">
        <w:t>sus respectivas legislaciones nacionales</w:t>
      </w:r>
      <w:r w:rsidR="008E5CB5" w:rsidRPr="00557922">
        <w:t>.</w:t>
      </w:r>
    </w:p>
    <w:p w:rsidR="008E5CB5" w:rsidRPr="00557922" w:rsidRDefault="008074AB" w:rsidP="008E5CB5">
      <w:pPr>
        <w:pStyle w:val="ONUME"/>
      </w:pPr>
      <w:r w:rsidRPr="00557922">
        <w:t xml:space="preserve">Algunas Oficinas señalaron </w:t>
      </w:r>
      <w:r w:rsidR="00F62C7A">
        <w:t>el</w:t>
      </w:r>
      <w:r w:rsidRPr="00557922">
        <w:t xml:space="preserve"> requisito </w:t>
      </w:r>
      <w:r w:rsidR="00F62C7A">
        <w:t xml:space="preserve">de </w:t>
      </w:r>
      <w:r w:rsidRPr="00557922">
        <w:t>que el solicitante no haya cedido u otorgado derechos de licencia sobre la invención objeto de la solicitud de patente a una entidad que no tendría derecho a la reducción de tasas, o que el solicitante no esté obligado contractualmente a transferir sus derechos en un momento posterior</w:t>
      </w:r>
      <w:r w:rsidR="008E5CB5" w:rsidRPr="00557922">
        <w:t>.</w:t>
      </w:r>
    </w:p>
    <w:p w:rsidR="008E5CB5" w:rsidRPr="00557922" w:rsidRDefault="008074AB" w:rsidP="008E5CB5">
      <w:pPr>
        <w:pStyle w:val="ONUME"/>
      </w:pPr>
      <w:r w:rsidRPr="00557922">
        <w:t>E</w:t>
      </w:r>
      <w:r w:rsidR="008E5CB5" w:rsidRPr="00557922">
        <w:t xml:space="preserve">n general, </w:t>
      </w:r>
      <w:r w:rsidRPr="00557922">
        <w:t>las Oficinas que respondieron a la pregunta sobre requisitos de residencia para que un solicitante pueda tener derecho a una reducción de tasas indicaron que dichas reducciones se aplica</w:t>
      </w:r>
      <w:r w:rsidR="00DF5769">
        <w:t>ba</w:t>
      </w:r>
      <w:r w:rsidRPr="00557922">
        <w:t xml:space="preserve">n con independencia del domicilio del solicitante.  Sin embargo, aproximadamente </w:t>
      </w:r>
      <w:r w:rsidR="000D3E42" w:rsidRPr="00557922">
        <w:t>l</w:t>
      </w:r>
      <w:r w:rsidRPr="00557922">
        <w:t xml:space="preserve">a </w:t>
      </w:r>
      <w:r w:rsidR="00E463E5">
        <w:t>mitad de las Oficinas que ofrecía</w:t>
      </w:r>
      <w:r w:rsidRPr="00557922">
        <w:t>n reducciones de tasas no indicaron claramente si las reducciones se aplica</w:t>
      </w:r>
      <w:r w:rsidR="003156F7">
        <w:t>ba</w:t>
      </w:r>
      <w:r w:rsidRPr="00557922">
        <w:t xml:space="preserve">n sólo a las personas físicas o jurídicas residentes o establecidas en sus respectivos países. </w:t>
      </w:r>
      <w:r w:rsidR="000D3E42" w:rsidRPr="00557922">
        <w:t xml:space="preserve">Algunas de las Oficinas que sí tienen establecidos requisitos de nacionalidad o residencia declararon que uno de estos requisitos es que la sociedad figure inscrita en un registro estatal.  En el caso de la Organización Africana de la Propiedad Intelectual </w:t>
      </w:r>
      <w:r w:rsidR="008E5CB5" w:rsidRPr="00557922">
        <w:t xml:space="preserve">(OAPI), </w:t>
      </w:r>
      <w:r w:rsidR="000D3E42" w:rsidRPr="00557922">
        <w:t xml:space="preserve">la solicitud de reducción de tasas debe </w:t>
      </w:r>
      <w:r w:rsidR="00F62C7A">
        <w:t>ir</w:t>
      </w:r>
      <w:r w:rsidR="000D3E42" w:rsidRPr="00557922">
        <w:t xml:space="preserve"> cursada a través de los conductos oficiales del Estado miembro del solicitante</w:t>
      </w:r>
      <w:r w:rsidR="008E5CB5" w:rsidRPr="00557922">
        <w:t>.</w:t>
      </w:r>
    </w:p>
    <w:p w:rsidR="008E5CB5" w:rsidRPr="00557922" w:rsidRDefault="009D256B" w:rsidP="008E5CB5">
      <w:pPr>
        <w:pStyle w:val="Heading2"/>
      </w:pPr>
      <w:r w:rsidRPr="00557922">
        <w:t xml:space="preserve">Alcance de las reducciones de tasas </w:t>
      </w:r>
    </w:p>
    <w:p w:rsidR="008E5CB5" w:rsidRPr="00557922" w:rsidRDefault="00C41FBE" w:rsidP="008E5CB5">
      <w:pPr>
        <w:pStyle w:val="ONUME"/>
      </w:pPr>
      <w:r w:rsidRPr="00557922">
        <w:t xml:space="preserve">Las reducciones de tasas </w:t>
      </w:r>
      <w:r w:rsidR="00E463E5">
        <w:t>concedidas por las Oficinas vari</w:t>
      </w:r>
      <w:r w:rsidRPr="00557922">
        <w:t>a</w:t>
      </w:r>
      <w:r w:rsidR="00E463E5">
        <w:t>ba</w:t>
      </w:r>
      <w:r w:rsidRPr="00557922">
        <w:t>n desde el 40% hasta el 100% de la tasa íntegra</w:t>
      </w:r>
      <w:r w:rsidR="00E11629" w:rsidRPr="00557922">
        <w:t xml:space="preserve"> establecida para e</w:t>
      </w:r>
      <w:r w:rsidRPr="00557922">
        <w:t xml:space="preserve">l trámite correspondiente.  En algunas Oficinas, la reducción </w:t>
      </w:r>
      <w:r w:rsidR="00F62C7A">
        <w:t xml:space="preserve">ofrecida a </w:t>
      </w:r>
      <w:r w:rsidRPr="00557922">
        <w:t xml:space="preserve">las personas físicas es superior a la de las </w:t>
      </w:r>
      <w:r w:rsidR="009C5832">
        <w:t>pymes</w:t>
      </w:r>
      <w:r w:rsidRPr="00557922">
        <w:t>, en particular cuando el solicitante es además el inventor</w:t>
      </w:r>
      <w:r w:rsidR="008E5CB5" w:rsidRPr="00557922">
        <w:t>.</w:t>
      </w:r>
    </w:p>
    <w:p w:rsidR="008E5CB5" w:rsidRPr="00557922" w:rsidRDefault="00E11629" w:rsidP="008E5CB5">
      <w:pPr>
        <w:pStyle w:val="ONUME"/>
      </w:pPr>
      <w:r w:rsidRPr="00557922">
        <w:t>Todas las Oficinas que respondieron a la Circular y que tienen establecidas reducciones</w:t>
      </w:r>
      <w:r w:rsidR="00F62C7A">
        <w:t>,</w:t>
      </w:r>
      <w:r w:rsidRPr="00557922">
        <w:t xml:space="preserve"> aplican </w:t>
      </w:r>
      <w:r w:rsidR="00F62C7A">
        <w:t>estas últimas</w:t>
      </w:r>
      <w:r w:rsidRPr="00557922">
        <w:t xml:space="preserve"> a las tasas de solicitud de patente nacional, pero en algunos casos </w:t>
      </w:r>
      <w:r w:rsidR="00F62C7A">
        <w:t>se impone</w:t>
      </w:r>
      <w:r w:rsidRPr="00557922">
        <w:t xml:space="preserve"> el requisito de que la solicitud no se base en una solicitud de prioridad extranjera.  Sin embargo, teniendo en cuenta las diferencias entre las estructuras de tasas de las distintas </w:t>
      </w:r>
      <w:r w:rsidRPr="00557922">
        <w:lastRenderedPageBreak/>
        <w:t>Oficinas, no se desprende claramente de las respuestas si las reducciones se aplica</w:t>
      </w:r>
      <w:r w:rsidR="00E463E5">
        <w:t>ba</w:t>
      </w:r>
      <w:r w:rsidRPr="00557922">
        <w:t>n a todas las etapas principales que conducen hasta la concesión de la patente (solicitud, publicación, búsqueda, examen y concesión), o s</w:t>
      </w:r>
      <w:r w:rsidR="00E463E5">
        <w:t>i las reducciones que se concedían estaba</w:t>
      </w:r>
      <w:r w:rsidRPr="00557922">
        <w:t>n más delimitadas.  Cerca de la mitad de las Oficinas que conceden reducciones afirmaron que las reducciones también se aplica</w:t>
      </w:r>
      <w:r w:rsidR="009C5832">
        <w:t>ba</w:t>
      </w:r>
      <w:r w:rsidRPr="00557922">
        <w:t>n a las tasas previas a la concesión tras la entrada en la fase nacional de una solicitud internacional con arreglo al PCT</w:t>
      </w:r>
      <w:r w:rsidR="008E5CB5" w:rsidRPr="00557922">
        <w:t xml:space="preserve">.  </w:t>
      </w:r>
    </w:p>
    <w:p w:rsidR="008E5CB5" w:rsidRPr="00557922" w:rsidRDefault="00F61D2F" w:rsidP="008E5CB5">
      <w:pPr>
        <w:pStyle w:val="ONUME"/>
      </w:pPr>
      <w:r w:rsidRPr="00557922">
        <w:t xml:space="preserve">Aproximadamente un tercio de las </w:t>
      </w:r>
      <w:r w:rsidR="00F62C7A">
        <w:t>Oficinas que respondieron a la C</w:t>
      </w:r>
      <w:r w:rsidRPr="00557922">
        <w:t xml:space="preserve">ircular y que tienen establecidas reducciones de las tasas previas a la concesión también ofrecen reducciones con respecto a las tasas de mantenimiento o renovación de la patente.  En los casos en los que existen reducciones de las tasas de mantenimiento, éstas normalmente se limitan a las tasas de los 5 primeros años de la patente, llegando a veces hasta los 10 años.  No obstante, el Servicio Federal de la Propiedad Intelectual </w:t>
      </w:r>
      <w:r w:rsidR="008E5CB5" w:rsidRPr="00557922">
        <w:t xml:space="preserve">(Rospatent) </w:t>
      </w:r>
      <w:r w:rsidRPr="00557922">
        <w:t>y el Servicio Estatal de Propiedad Intelectual de Ucrania declararon que</w:t>
      </w:r>
      <w:r w:rsidR="00F62C7A">
        <w:t>,</w:t>
      </w:r>
      <w:r w:rsidRPr="00557922">
        <w:t xml:space="preserve"> de acuerdo con sus sistemas de tasas, existe la posibilidad de que el solicitante que cumpla los requisitos establecidos continúe beneficiándose de la reducción durante todo el período de validez de la patente</w:t>
      </w:r>
      <w:r w:rsidR="008E5CB5" w:rsidRPr="00557922">
        <w:t>.</w:t>
      </w:r>
    </w:p>
    <w:p w:rsidR="008E5CB5" w:rsidRDefault="008E5CB5" w:rsidP="008E5CB5">
      <w:pPr>
        <w:pStyle w:val="Heading2"/>
      </w:pPr>
      <w:r w:rsidRPr="00557922">
        <w:t>N</w:t>
      </w:r>
      <w:r w:rsidR="00F00548" w:rsidRPr="00557922">
        <w:t>úmero y porcentaje de solicitantes que se benefic</w:t>
      </w:r>
      <w:r w:rsidR="002D68F6">
        <w:t>ian de las reducciones de tasas</w:t>
      </w:r>
    </w:p>
    <w:p w:rsidR="002D68F6" w:rsidRPr="002D68F6" w:rsidRDefault="002D68F6" w:rsidP="002D68F6"/>
    <w:p w:rsidR="008E5CB5" w:rsidRPr="00557922" w:rsidRDefault="008E5CB5" w:rsidP="008E5CB5">
      <w:pPr>
        <w:pStyle w:val="ONUME"/>
      </w:pPr>
      <w:r w:rsidRPr="00557922">
        <w:t>No</w:t>
      </w:r>
      <w:r w:rsidR="00F00548" w:rsidRPr="00557922">
        <w:t xml:space="preserve"> todas las Oficinas que respondieron a la Circular y que aplican reducciones de tasas han podido facilitar datos sobre porcentajes o número de solicitudes que se han beneficiado de reducciones de tasas en los últimos años.  Por lo que se refiere a las que sí han aportado dicha información, se o</w:t>
      </w:r>
      <w:r w:rsidR="00BE4932">
        <w:t>bserva que los porcentajes varía</w:t>
      </w:r>
      <w:r w:rsidR="00F00548" w:rsidRPr="00557922">
        <w:t>n significativamente entre las distintas Oficinas.  Entre las explicaciones a esta</w:t>
      </w:r>
      <w:r w:rsidR="00F62C7A">
        <w:t xml:space="preserve">s diferencias, </w:t>
      </w:r>
      <w:r w:rsidR="00F00548" w:rsidRPr="00557922">
        <w:t>se pueden considerar el procedimiento y los requisitos exigidos para poder beneficiarse de la reducción, y el tipo de solicitantes que utilizan un sistema nacional de patentes.  Por ejemplo, el sistema de reducción de tasas basado en una verificación de la capacidad económica de los solicitantes que tiene establecido la Oficina Alemana de Patentes y Marcas da lugar a que muy pocas solicitudes de patente se beneficien de tasas reducidas, típicamente cerca de un 0,5%</w:t>
      </w:r>
      <w:r w:rsidR="007261B5" w:rsidRPr="00557922">
        <w:t xml:space="preserve"> en los últimos años.  Por el contrario, </w:t>
      </w:r>
      <w:r w:rsidR="00D01ADD" w:rsidRPr="00557922">
        <w:t>la proporción de solicitantes con derecho a reducción de tasas supera el 50% en algunos sistemas de patentes nacionales de Europa, donde los solicitantes disponen de la alternativa de solicitar una Patente Europea (por ejemplo, en Hungría y Lituania</w:t>
      </w:r>
      <w:r w:rsidRPr="00557922">
        <w:t>).</w:t>
      </w:r>
    </w:p>
    <w:p w:rsidR="008E5CB5" w:rsidRDefault="007D211F" w:rsidP="008E5CB5">
      <w:pPr>
        <w:pStyle w:val="Heading2"/>
      </w:pPr>
      <w:r w:rsidRPr="00557922">
        <w:t xml:space="preserve">Incidencia de la reducción de tasas en </w:t>
      </w:r>
      <w:r w:rsidR="005A02E8">
        <w:t xml:space="preserve">LA PRESENTACIÓN DE </w:t>
      </w:r>
      <w:r w:rsidR="002D68F6">
        <w:t>solicitudes de patente</w:t>
      </w:r>
    </w:p>
    <w:p w:rsidR="002D68F6" w:rsidRPr="002D68F6" w:rsidRDefault="002D68F6" w:rsidP="002D68F6"/>
    <w:p w:rsidR="008E5CB5" w:rsidRPr="00557922" w:rsidRDefault="007D211F" w:rsidP="008E5CB5">
      <w:pPr>
        <w:pStyle w:val="ONUME"/>
      </w:pPr>
      <w:r w:rsidRPr="00557922">
        <w:t xml:space="preserve">Unas pocas Oficinas </w:t>
      </w:r>
      <w:r w:rsidR="00377FAD" w:rsidRPr="00557922">
        <w:t>afirmaron que, en su opinión,</w:t>
      </w:r>
      <w:r w:rsidRPr="00557922">
        <w:t xml:space="preserve"> las reducciones de las tasas de patente ha</w:t>
      </w:r>
      <w:r w:rsidR="0097614E">
        <w:t>bía</w:t>
      </w:r>
      <w:r w:rsidRPr="00557922">
        <w:t xml:space="preserve">n tenido un efecto positivo sobre el uso del sistema de patentes por parte de los solicitantes con derecho a reducción, particularmente cuando las reducciones </w:t>
      </w:r>
      <w:r w:rsidR="00377FAD" w:rsidRPr="00557922">
        <w:t>ha</w:t>
      </w:r>
      <w:r w:rsidR="0097614E">
        <w:t>bía</w:t>
      </w:r>
      <w:r w:rsidR="00377FAD" w:rsidRPr="00557922">
        <w:t xml:space="preserve">n sido aplicadas </w:t>
      </w:r>
      <w:r w:rsidRPr="00557922">
        <w:t xml:space="preserve">en paralelo a otras políticas de promoción de la innovación.  </w:t>
      </w:r>
      <w:r w:rsidR="00377FAD" w:rsidRPr="00557922">
        <w:t xml:space="preserve">En algunas de las respuestas se citaron, como ejemplos de otras medidas de apoyo a la innovación, algunas acciones para la mejora del conocimiento del sistema de propiedad intelectual y su promoción, y la ayuda a las universidades, institutos de investigación e inventores para que exploten su propiedad intelectual, ya sea a través del asesoramiento, por ejemplo, con herramientas de diagnosis, o mediante asistencia financiera </w:t>
      </w:r>
      <w:r w:rsidR="006136E3">
        <w:t>destinada a la solicitud de</w:t>
      </w:r>
      <w:r w:rsidR="00377FAD" w:rsidRPr="00557922">
        <w:t xml:space="preserve"> patentes</w:t>
      </w:r>
      <w:r w:rsidR="008E5CB5" w:rsidRPr="00557922">
        <w:t xml:space="preserve">. </w:t>
      </w:r>
    </w:p>
    <w:p w:rsidR="008E5CB5" w:rsidRPr="00557922" w:rsidRDefault="00377FAD" w:rsidP="008E5CB5">
      <w:pPr>
        <w:pStyle w:val="ONUME"/>
      </w:pPr>
      <w:r w:rsidRPr="00557922">
        <w:t xml:space="preserve">La Oficina Estatal de Propiedad Intelectual de la República Popular China </w:t>
      </w:r>
      <w:r w:rsidR="003E1DD8" w:rsidRPr="00557922">
        <w:t xml:space="preserve">subrayó que la reducción del 90% de la tasa de presentación internacional que se ofrece a las personas físicas de nacionalidad china constituye un ahorro significativo, y en cierto modo ha contribuido al incremento de las solicitudes PCT por parte de personas físicas.  Mientras que el porcentaje de solicitudes PCT presentadas por personas físicas </w:t>
      </w:r>
      <w:r w:rsidR="006136E3">
        <w:t>representó</w:t>
      </w:r>
      <w:r w:rsidR="003E1DD8" w:rsidRPr="00557922">
        <w:t xml:space="preserve"> un 8,8% del total de solicitudes PCT en </w:t>
      </w:r>
      <w:r w:rsidR="008E5CB5" w:rsidRPr="00557922">
        <w:t xml:space="preserve">2012, </w:t>
      </w:r>
      <w:r w:rsidR="003E1DD8" w:rsidRPr="00557922">
        <w:t xml:space="preserve">la proporción de solicitudes PCT presentadas por personas físicas de nacionalidad china </w:t>
      </w:r>
      <w:r w:rsidR="00B911C5" w:rsidRPr="00557922">
        <w:t>superó</w:t>
      </w:r>
      <w:r w:rsidR="003E1DD8" w:rsidRPr="00557922">
        <w:t xml:space="preserve"> significativamente dicho porcentaje</w:t>
      </w:r>
      <w:r w:rsidR="008E5CB5" w:rsidRPr="00557922">
        <w:t>.</w:t>
      </w:r>
    </w:p>
    <w:p w:rsidR="008E5CB5" w:rsidRPr="00557922" w:rsidRDefault="00B911C5" w:rsidP="008E5CB5">
      <w:pPr>
        <w:pStyle w:val="ONUME"/>
      </w:pPr>
      <w:r w:rsidRPr="00557922">
        <w:lastRenderedPageBreak/>
        <w:t xml:space="preserve">Pese a los efectos positivos sobre el uso del sistema de patentes que han sido referidos en términos generales, ninguna Oficina ha podido aportar pruebas claras de la existencia de una relación cuantitativa entre las reducciones de tasas y </w:t>
      </w:r>
      <w:r w:rsidR="006136E3">
        <w:t>el</w:t>
      </w:r>
      <w:r w:rsidRPr="00557922">
        <w:t xml:space="preserve"> comportamiento</w:t>
      </w:r>
      <w:r w:rsidR="006136E3">
        <w:t xml:space="preserve"> de los solicitante</w:t>
      </w:r>
      <w:r w:rsidRPr="00557922">
        <w:t>s a la hora de presentar solicitudes de patente.  En algunos casos, porque las reducciones de tasas se llevan aplicando</w:t>
      </w:r>
      <w:r w:rsidR="006136E3">
        <w:t xml:space="preserve"> desde hace</w:t>
      </w:r>
      <w:r w:rsidRPr="00557922">
        <w:t xml:space="preserve"> tantos años, que </w:t>
      </w:r>
      <w:r w:rsidR="006136E3">
        <w:t xml:space="preserve">ello </w:t>
      </w:r>
      <w:r w:rsidRPr="00557922">
        <w:t>hace imposible establecer una comparación fiable.  Otras Oficinas disponen de datos insuficientes para analizar la repercusión de las reducciones de tasas sobre los comportamientos de presentación de solicitudes, al haber establecido dichas reducciones sólo recientemente</w:t>
      </w:r>
      <w:r w:rsidR="008E5CB5" w:rsidRPr="00557922">
        <w:t>.</w:t>
      </w:r>
    </w:p>
    <w:p w:rsidR="00B911C5" w:rsidRPr="00557922" w:rsidRDefault="008E5CB5" w:rsidP="008E5CB5">
      <w:pPr>
        <w:pStyle w:val="ONUME"/>
      </w:pPr>
      <w:r w:rsidRPr="00557922">
        <w:t>O</w:t>
      </w:r>
      <w:r w:rsidR="00B911C5" w:rsidRPr="00557922">
        <w:t>tras O</w:t>
      </w:r>
      <w:r w:rsidR="0097614E">
        <w:t>ficinas manifestaron que no creía</w:t>
      </w:r>
      <w:r w:rsidR="00B911C5" w:rsidRPr="00557922">
        <w:t>n qu</w:t>
      </w:r>
      <w:r w:rsidR="0097614E">
        <w:t xml:space="preserve">e las reducciones de tasas tuvieran </w:t>
      </w:r>
      <w:r w:rsidR="00B911C5" w:rsidRPr="00557922">
        <w:t xml:space="preserve">una incidencia clara </w:t>
      </w:r>
      <w:r w:rsidR="0097614E">
        <w:t xml:space="preserve">en </w:t>
      </w:r>
      <w:r w:rsidR="00B911C5" w:rsidRPr="00557922">
        <w:t>el comportamiento de los solicitantes a la hora de presentar solicitudes de patente.  Una de las respuestas hizo referencia a varios</w:t>
      </w:r>
      <w:r w:rsidR="0097614E">
        <w:t xml:space="preserve"> estudios en los que se sostenía</w:t>
      </w:r>
      <w:r w:rsidR="00B911C5" w:rsidRPr="00557922">
        <w:t xml:space="preserve"> </w:t>
      </w:r>
      <w:r w:rsidR="006136E3">
        <w:t>esa</w:t>
      </w:r>
      <w:r w:rsidR="00B911C5" w:rsidRPr="00557922">
        <w:t xml:space="preserve"> hipótesis. </w:t>
      </w:r>
    </w:p>
    <w:p w:rsidR="008E5CB5" w:rsidRPr="00557922" w:rsidRDefault="001E21C4" w:rsidP="008E5CB5">
      <w:pPr>
        <w:pStyle w:val="ONUME"/>
      </w:pPr>
      <w:r w:rsidRPr="00557922">
        <w:t xml:space="preserve">El único grupo de usuarios que respondió a la Circular, la Asociación Japonesa de Abogados de Patentes </w:t>
      </w:r>
      <w:r w:rsidR="008E5CB5" w:rsidRPr="00557922">
        <w:t>(JPAA</w:t>
      </w:r>
      <w:r w:rsidRPr="00557922">
        <w:t xml:space="preserve">, por sus siglas en inglés), manifestó ser partidaria del establecimiento de reducciones de tasas para las </w:t>
      </w:r>
      <w:r w:rsidR="0097614E">
        <w:t>pymes</w:t>
      </w:r>
      <w:r w:rsidRPr="00557922">
        <w:t>, universidades e institutos de investigación sin ánimo de luc</w:t>
      </w:r>
      <w:r w:rsidR="0097614E">
        <w:t>ro, pues dicha medida constituía</w:t>
      </w:r>
      <w:r w:rsidRPr="00557922">
        <w:t xml:space="preserve"> una vía favorable para incrementar el uso del sistema de patentes por parte de dichas organizaciones.  La </w:t>
      </w:r>
      <w:r w:rsidR="008E5CB5" w:rsidRPr="00557922">
        <w:t>JPAA invit</w:t>
      </w:r>
      <w:r w:rsidRPr="00557922">
        <w:t xml:space="preserve">ó a la Oficina Internacional a estudiar y proponer una </w:t>
      </w:r>
      <w:r w:rsidR="0001138A" w:rsidRPr="00557922">
        <w:t xml:space="preserve">normalización de las </w:t>
      </w:r>
      <w:r w:rsidRPr="00557922">
        <w:t>tasa</w:t>
      </w:r>
      <w:r w:rsidR="0001138A" w:rsidRPr="00557922">
        <w:t>s</w:t>
      </w:r>
      <w:r w:rsidRPr="00557922">
        <w:t xml:space="preserve"> reducida</w:t>
      </w:r>
      <w:r w:rsidR="0001138A" w:rsidRPr="00557922">
        <w:t>s y de los requisitos para beneficiarse de las mismas, que deberían simplificarse al máximo posible</w:t>
      </w:r>
      <w:r w:rsidR="008E5CB5" w:rsidRPr="00557922">
        <w:t>.</w:t>
      </w:r>
    </w:p>
    <w:p w:rsidR="008E5CB5" w:rsidRDefault="008E5CB5" w:rsidP="008E5CB5">
      <w:pPr>
        <w:pStyle w:val="Heading2"/>
      </w:pPr>
      <w:r w:rsidRPr="00557922">
        <w:t>Ot</w:t>
      </w:r>
      <w:r w:rsidR="002D68F6">
        <w:t>ros comentarios</w:t>
      </w:r>
    </w:p>
    <w:p w:rsidR="002D68F6" w:rsidRPr="002D68F6" w:rsidRDefault="002D68F6" w:rsidP="002D68F6"/>
    <w:p w:rsidR="008E5CB5" w:rsidRPr="00557922" w:rsidRDefault="003B3732" w:rsidP="00B71428">
      <w:pPr>
        <w:pStyle w:val="ONUME"/>
      </w:pPr>
      <w:r w:rsidRPr="00557922">
        <w:t xml:space="preserve">Dos Oficinas expresaron algunos comentarios sobre el procedimiento de solicitud de la reducción de tasas aplicable a las microempresas y pequeñas empresas, y sus posibles consecuencias </w:t>
      </w:r>
      <w:r w:rsidR="004E6F67">
        <w:t>en</w:t>
      </w:r>
      <w:r w:rsidRPr="00557922">
        <w:t xml:space="preserve"> la decisión de los solicitantes legitimados de acogerse a ellas.  La Oficina Canadiense de la Propiedad Intelectual informó que ha</w:t>
      </w:r>
      <w:r w:rsidR="004E6F67">
        <w:t>bía</w:t>
      </w:r>
      <w:r w:rsidRPr="00557922">
        <w:t xml:space="preserve"> observado un descenso significativo en el número de solicitantes que reivindica</w:t>
      </w:r>
      <w:r w:rsidR="004E6F67">
        <w:t>ba</w:t>
      </w:r>
      <w:r w:rsidRPr="00557922">
        <w:t xml:space="preserve">n la condición de pequeña empresa, a partir de una decisión </w:t>
      </w:r>
      <w:r w:rsidR="004E3C67">
        <w:t>judicial</w:t>
      </w:r>
      <w:r w:rsidRPr="00557922">
        <w:t xml:space="preserve"> </w:t>
      </w:r>
      <w:r w:rsidR="0090074D" w:rsidRPr="00557922">
        <w:t xml:space="preserve">de 2001 que determinó que un error en la auto-declaración </w:t>
      </w:r>
      <w:r w:rsidR="00BE67B9">
        <w:t xml:space="preserve">de la condición de pequeña empresa </w:t>
      </w:r>
      <w:r w:rsidR="0090074D" w:rsidRPr="00557922">
        <w:t xml:space="preserve">por parte de la entidad </w:t>
      </w:r>
      <w:r w:rsidR="004E6F67">
        <w:t xml:space="preserve">podía </w:t>
      </w:r>
      <w:r w:rsidR="0090074D" w:rsidRPr="00557922">
        <w:t xml:space="preserve">dar lugar al pago de una cantidad inferior a la tasa </w:t>
      </w:r>
      <w:r w:rsidR="00BE67B9">
        <w:t>obligatoria, y si no se subsana</w:t>
      </w:r>
      <w:r w:rsidR="004E6F67">
        <w:t>ba</w:t>
      </w:r>
      <w:r w:rsidR="0090074D" w:rsidRPr="00557922">
        <w:t xml:space="preserve"> dentro de plazo, esto podría conducir al abandono de la solicitud al vencimiento del plazo para efectuar el reintegro.  Con anterioridad a esa sentencia, aproximadamente en el 20% de las presentaciones se indicaba la condición de pequeña empresa, mientras que</w:t>
      </w:r>
      <w:r w:rsidR="00B71428" w:rsidRPr="00557922">
        <w:t xml:space="preserve"> actualmente</w:t>
      </w:r>
      <w:r w:rsidR="0090074D" w:rsidRPr="00557922">
        <w:t xml:space="preserve"> la cifra </w:t>
      </w:r>
      <w:r w:rsidR="00BE67B9">
        <w:t xml:space="preserve">sólo </w:t>
      </w:r>
      <w:r w:rsidR="00B71428" w:rsidRPr="00557922">
        <w:t>roza e</w:t>
      </w:r>
      <w:r w:rsidR="0090074D" w:rsidRPr="00557922">
        <w:t xml:space="preserve">l 9%.  </w:t>
      </w:r>
      <w:r w:rsidR="00B71428" w:rsidRPr="00557922">
        <w:t>La Oficina de Patentes y Marcas de los Estados Unidos de América informó haber recibido comentarios informales positivos acerca de las tasas para microempresas recientemente introducidas.  No obstante, algunos profesionales han manifestado no ser muy partidarios de solicitar dichas tasas reducidas, ya que al solicitante se le exige que confirme que continúa teniendo derecho a la reducción de tasas para microempresas cada vez que debe pagar una nueva tasa.  Esto marca una diferencia con respecto al procedimiento de declaración de la condición de pequeña empresa, que ha estado a disposición de los solicitantes ante dicha Oficina durante muchos años</w:t>
      </w:r>
      <w:r w:rsidR="008E5CB5" w:rsidRPr="00557922">
        <w:t>.</w:t>
      </w:r>
    </w:p>
    <w:p w:rsidR="008E5CB5" w:rsidRPr="00557922" w:rsidRDefault="00B71428" w:rsidP="00B71428">
      <w:pPr>
        <w:pStyle w:val="ONUME"/>
      </w:pPr>
      <w:r w:rsidRPr="00557922">
        <w:t xml:space="preserve">De entre las Oficinas que no tienen establecidas reducciones de tasas para las personas físicas, </w:t>
      </w:r>
      <w:r w:rsidR="00DF5769">
        <w:t>pymes</w:t>
      </w:r>
      <w:r w:rsidRPr="00557922">
        <w:t xml:space="preserve">, universidades e institutos de investigación sin ánimo de lucro, una o dos señalaron que </w:t>
      </w:r>
      <w:r w:rsidR="001E08DF">
        <w:t>estaban</w:t>
      </w:r>
      <w:r w:rsidRPr="00557922">
        <w:t xml:space="preserve"> </w:t>
      </w:r>
      <w:r w:rsidR="00BE67B9">
        <w:t>contemplando</w:t>
      </w:r>
      <w:r w:rsidRPr="00557922">
        <w:t xml:space="preserve"> la posibilidad de introducir tales reducciones para determinados solicitantes de las citadas categorías</w:t>
      </w:r>
      <w:r w:rsidR="008E5CB5" w:rsidRPr="00557922">
        <w:t>.</w:t>
      </w:r>
    </w:p>
    <w:p w:rsidR="00B71428" w:rsidRDefault="00B71428" w:rsidP="002D68F6">
      <w:pPr>
        <w:pStyle w:val="Heading2"/>
        <w:rPr>
          <w:b/>
          <w:iCs w:val="0"/>
          <w:kern w:val="32"/>
          <w:szCs w:val="32"/>
        </w:rPr>
      </w:pPr>
      <w:r w:rsidRPr="00557922">
        <w:rPr>
          <w:b/>
          <w:iCs w:val="0"/>
          <w:kern w:val="32"/>
          <w:szCs w:val="32"/>
        </w:rPr>
        <w:lastRenderedPageBreak/>
        <w:t>Definiciones de pequeñas y medianas empresas a los efectos de la aplicación de redu</w:t>
      </w:r>
      <w:r w:rsidR="002D68F6">
        <w:rPr>
          <w:b/>
          <w:iCs w:val="0"/>
          <w:kern w:val="32"/>
          <w:szCs w:val="32"/>
        </w:rPr>
        <w:t>cciones en las tasas de patente</w:t>
      </w:r>
    </w:p>
    <w:p w:rsidR="008E5CB5" w:rsidRDefault="00B71428" w:rsidP="002D68F6">
      <w:pPr>
        <w:pStyle w:val="Heading2"/>
      </w:pPr>
      <w:r w:rsidRPr="00557922">
        <w:t>Definiciones generales de las pequeñas y medianas empresas</w:t>
      </w:r>
    </w:p>
    <w:p w:rsidR="002D68F6" w:rsidRPr="002D68F6" w:rsidRDefault="002D68F6" w:rsidP="002D68F6">
      <w:pPr>
        <w:keepNext/>
      </w:pPr>
    </w:p>
    <w:p w:rsidR="008E5CB5" w:rsidRPr="00557922" w:rsidRDefault="00534DFE" w:rsidP="002D68F6">
      <w:pPr>
        <w:pStyle w:val="ONUME"/>
        <w:keepNext/>
      </w:pPr>
      <w:r w:rsidRPr="00557922">
        <w:t xml:space="preserve">Tal como se refleja en el documento PCT/WG/6/10, no existe una definición universal de microempresa ni de pequeña y mediana empresa.  Los diversos países e instituciones multilaterales utilizan criterios diferentes para definir a las </w:t>
      </w:r>
      <w:r w:rsidR="006531C1">
        <w:t>pymes</w:t>
      </w:r>
      <w:r w:rsidRPr="00557922">
        <w:t xml:space="preserve">, establecidos por diversas fuentes “oficiales”, tales como </w:t>
      </w:r>
      <w:r w:rsidR="006531C1">
        <w:t>los organismos</w:t>
      </w:r>
      <w:r w:rsidRPr="00557922">
        <w:t xml:space="preserve"> para la</w:t>
      </w:r>
      <w:r w:rsidR="006531C1">
        <w:t xml:space="preserve"> pymes</w:t>
      </w:r>
      <w:r w:rsidRPr="00557922">
        <w:t>, instituciones gubernamentales o ministeriales, instituciones nacionales de estadística u organismos intergubernamentales.  El hecho es que la mayoría de los países y regiones del mundo cuentan con su propia definición de</w:t>
      </w:r>
      <w:r w:rsidR="006531C1">
        <w:t xml:space="preserve"> pyme</w:t>
      </w:r>
      <w:r w:rsidRPr="00557922">
        <w:t>, y esta se basa o bien en un criterio único, o bien en una combinación de varios criterios, ente los que figuran el número de trabajadores a tiempo completo, la cifra de ventas anuales, el importe total de activos de la compañía, el importe de las inversiones y/o un requisito de independencia por lo que se refiere a la titularidad del capital y al equipo directivo con respecto a otras empresas de mayor tamaño.  Los parámetros más comúnmente utilizados para determinar el tamaño suelen ser el “número de trabajadores” y las “ventas anuales”.  C</w:t>
      </w:r>
      <w:r w:rsidR="003A2B68" w:rsidRPr="00557922">
        <w:t>omplica</w:t>
      </w:r>
      <w:r w:rsidRPr="00557922">
        <w:t xml:space="preserve"> aún m</w:t>
      </w:r>
      <w:r w:rsidR="003A2B68" w:rsidRPr="00557922">
        <w:t>ás las cosas</w:t>
      </w:r>
      <w:r w:rsidRPr="00557922">
        <w:t xml:space="preserve"> el hecho de que</w:t>
      </w:r>
      <w:r w:rsidR="003A2B68" w:rsidRPr="00557922">
        <w:t xml:space="preserve"> </w:t>
      </w:r>
      <w:r w:rsidRPr="00557922">
        <w:t>incluso</w:t>
      </w:r>
      <w:r w:rsidR="001E0C72" w:rsidRPr="00557922">
        <w:t xml:space="preserve"> cuando </w:t>
      </w:r>
      <w:r w:rsidR="003A2B68" w:rsidRPr="00557922">
        <w:t xml:space="preserve">la definición de </w:t>
      </w:r>
      <w:r w:rsidR="00315340">
        <w:t>pyme</w:t>
      </w:r>
      <w:r w:rsidR="003A2B68" w:rsidRPr="00557922">
        <w:t xml:space="preserve"> </w:t>
      </w:r>
      <w:r w:rsidR="001E0C72" w:rsidRPr="00557922">
        <w:t>se basa en</w:t>
      </w:r>
      <w:r w:rsidR="003A2B68" w:rsidRPr="00557922">
        <w:t xml:space="preserve"> un </w:t>
      </w:r>
      <w:r w:rsidR="001E0C72" w:rsidRPr="00557922">
        <w:t>mismo</w:t>
      </w:r>
      <w:r w:rsidR="003A2B68" w:rsidRPr="00557922">
        <w:t xml:space="preserve"> </w:t>
      </w:r>
      <w:r w:rsidR="002402E3">
        <w:t>parámetro</w:t>
      </w:r>
      <w:r w:rsidR="001E0C72" w:rsidRPr="00557922">
        <w:t xml:space="preserve">, tampoco hay uniformidad entre </w:t>
      </w:r>
      <w:r w:rsidR="003A2B68" w:rsidRPr="00557922">
        <w:t xml:space="preserve">los distintos países.  </w:t>
      </w:r>
      <w:r w:rsidR="001E0C72" w:rsidRPr="00557922">
        <w:t xml:space="preserve">Por ejemplo, un país puede definir las </w:t>
      </w:r>
      <w:r w:rsidR="00315340">
        <w:t xml:space="preserve">pymes </w:t>
      </w:r>
      <w:r w:rsidR="001E0C72" w:rsidRPr="00557922">
        <w:t xml:space="preserve">como aquellas empresas con menos de 500 trabajadores, mientras que otros países que utilizan el mismo </w:t>
      </w:r>
      <w:r w:rsidR="002402E3">
        <w:t>parámetro</w:t>
      </w:r>
      <w:r w:rsidR="001E0C72" w:rsidRPr="00557922">
        <w:t xml:space="preserve"> consideran </w:t>
      </w:r>
      <w:r w:rsidR="00315340">
        <w:t xml:space="preserve">pymes </w:t>
      </w:r>
      <w:r w:rsidR="001E0C72" w:rsidRPr="00557922">
        <w:t>a las empresas con menos de 250, 100 o incluso con menos de 10 trabajadores</w:t>
      </w:r>
      <w:r w:rsidR="008E5CB5" w:rsidRPr="00557922">
        <w:t xml:space="preserve">.  </w:t>
      </w:r>
    </w:p>
    <w:p w:rsidR="008E5CB5" w:rsidRPr="00557922" w:rsidRDefault="008E5CB5" w:rsidP="008E5CB5">
      <w:pPr>
        <w:pStyle w:val="ONUME"/>
      </w:pPr>
      <w:r w:rsidRPr="00557922">
        <w:t xml:space="preserve">Gibson </w:t>
      </w:r>
      <w:r w:rsidR="001E0C72" w:rsidRPr="00557922">
        <w:t>y</w:t>
      </w:r>
      <w:r w:rsidRPr="00557922">
        <w:t xml:space="preserve"> van der Vaart</w:t>
      </w:r>
      <w:bookmarkStart w:id="5" w:name="_Ref383619722"/>
      <w:r w:rsidRPr="00557922">
        <w:rPr>
          <w:rStyle w:val="FootnoteReference"/>
        </w:rPr>
        <w:footnoteReference w:id="2"/>
      </w:r>
      <w:bookmarkEnd w:id="5"/>
      <w:r w:rsidRPr="00557922">
        <w:t xml:space="preserve"> </w:t>
      </w:r>
      <w:r w:rsidR="001E0C72" w:rsidRPr="00557922">
        <w:t xml:space="preserve">exponen las diferencias </w:t>
      </w:r>
      <w:r w:rsidR="009E7781" w:rsidRPr="00557922">
        <w:t xml:space="preserve">que se </w:t>
      </w:r>
      <w:r w:rsidR="002402E3">
        <w:t>observan</w:t>
      </w:r>
      <w:r w:rsidR="009E7781" w:rsidRPr="00557922">
        <w:t xml:space="preserve"> </w:t>
      </w:r>
      <w:r w:rsidR="001E0C72" w:rsidRPr="00557922">
        <w:t xml:space="preserve">entre las distintas definiciones de </w:t>
      </w:r>
      <w:r w:rsidR="00315340">
        <w:t xml:space="preserve">pyme </w:t>
      </w:r>
      <w:r w:rsidR="009E7781" w:rsidRPr="00557922">
        <w:t xml:space="preserve">elaboradas por diversas </w:t>
      </w:r>
      <w:r w:rsidR="001E0C72" w:rsidRPr="00557922">
        <w:t xml:space="preserve">instituciones multilaterales para el desarrollo.  Por ejemplo, la definición del Banco Mundial establece un máximo de 300 empleados, unos ingresos máximos o cifra de negocio de </w:t>
      </w:r>
      <w:r w:rsidRPr="00557922">
        <w:t>15 millon</w:t>
      </w:r>
      <w:r w:rsidR="00A909F2">
        <w:t xml:space="preserve">es de </w:t>
      </w:r>
      <w:r w:rsidR="006E4731">
        <w:t>d</w:t>
      </w:r>
      <w:r w:rsidR="001E0C72" w:rsidRPr="00557922">
        <w:t>ólares</w:t>
      </w:r>
      <w:r w:rsidR="00A909F2">
        <w:t xml:space="preserve"> </w:t>
      </w:r>
      <w:r w:rsidR="006E4731">
        <w:t xml:space="preserve">de los EE.UU. </w:t>
      </w:r>
      <w:r w:rsidR="009E7781" w:rsidRPr="00557922">
        <w:t>y unos act</w:t>
      </w:r>
      <w:r w:rsidR="00A909F2">
        <w:t xml:space="preserve">ivos máximos de 15 millones de </w:t>
      </w:r>
      <w:r w:rsidR="006E4731">
        <w:t>dólares de los EE.UU</w:t>
      </w:r>
      <w:r w:rsidR="009E7781" w:rsidRPr="00557922">
        <w:t>.  Esta definición da cabida a empresas tres veces mayores por número de empleados, y cinco veces mayores por cifra de negocios o volumen de activos, que</w:t>
      </w:r>
      <w:r w:rsidR="009C74D9" w:rsidRPr="00557922">
        <w:t xml:space="preserve"> las contempladas bajo</w:t>
      </w:r>
      <w:r w:rsidR="009E7781" w:rsidRPr="00557922">
        <w:t xml:space="preserve"> los </w:t>
      </w:r>
      <w:r w:rsidR="009C74D9" w:rsidRPr="00557922">
        <w:t>parámetros</w:t>
      </w:r>
      <w:r w:rsidR="009E7781" w:rsidRPr="00557922">
        <w:t xml:space="preserve"> </w:t>
      </w:r>
      <w:r w:rsidR="009C74D9" w:rsidRPr="00557922">
        <w:t>d</w:t>
      </w:r>
      <w:r w:rsidR="009E7781" w:rsidRPr="00557922">
        <w:t xml:space="preserve">el Fondo Multilateral de Inversiones (FOMIN) del Banco Interamericano de Desarrollo.  El Programa de las Naciones Unidas para el Desarrollo (PNUD) aplica como criterio único un máximo de 200 trabajadores, </w:t>
      </w:r>
      <w:r w:rsidR="009C74D9" w:rsidRPr="00557922">
        <w:t>que supera en cuatro veces e</w:t>
      </w:r>
      <w:r w:rsidR="009E7781" w:rsidRPr="00557922">
        <w:t>l umbral del Banco Africano de Desarrollo</w:t>
      </w:r>
      <w:r w:rsidRPr="00557922">
        <w:t>.</w:t>
      </w:r>
    </w:p>
    <w:p w:rsidR="0002757B" w:rsidRDefault="009C74D9" w:rsidP="008E5CB5">
      <w:pPr>
        <w:pStyle w:val="ONUME"/>
      </w:pPr>
      <w:r w:rsidRPr="00557922">
        <w:t xml:space="preserve">En el plano nacional, las definiciones oficiales de </w:t>
      </w:r>
      <w:r w:rsidR="00315340">
        <w:t xml:space="preserve">pyme </w:t>
      </w:r>
      <w:r w:rsidRPr="00557922">
        <w:t xml:space="preserve">varían de un país a otro.  </w:t>
      </w:r>
      <w:r w:rsidR="008E5CB5" w:rsidRPr="00557922">
        <w:t xml:space="preserve">Gibson </w:t>
      </w:r>
      <w:r w:rsidRPr="00557922">
        <w:t>y</w:t>
      </w:r>
      <w:r w:rsidR="008E5CB5" w:rsidRPr="00557922">
        <w:t xml:space="preserve"> van der Vaart</w:t>
      </w:r>
      <w:r w:rsidR="008E5CB5" w:rsidRPr="00557922">
        <w:rPr>
          <w:rStyle w:val="FootnoteReference"/>
        </w:rPr>
        <w:footnoteReference w:id="3"/>
      </w:r>
      <w:r w:rsidR="008E5CB5" w:rsidRPr="00557922">
        <w:t xml:space="preserve"> </w:t>
      </w:r>
      <w:r w:rsidRPr="00557922">
        <w:t xml:space="preserve">exponen también una muestra de definiciones establecidas por diversos países con niveles de renta diferentes.  </w:t>
      </w:r>
      <w:r w:rsidR="00367778" w:rsidRPr="00557922">
        <w:t>En la muestra, e</w:t>
      </w:r>
      <w:r w:rsidRPr="00557922">
        <w:t xml:space="preserve">l número máximo de trabajadores varía desde 20 hasta 300 empleados, sin que se pueda identificar una correlación clara con </w:t>
      </w:r>
      <w:r w:rsidR="00534DFE" w:rsidRPr="00557922">
        <w:t xml:space="preserve">la renta nacional bruta </w:t>
      </w:r>
      <w:r w:rsidRPr="00557922">
        <w:t>per cá</w:t>
      </w:r>
      <w:r w:rsidR="008E5CB5" w:rsidRPr="00557922">
        <w:t>pita.</w:t>
      </w:r>
      <w:r w:rsidR="00367778" w:rsidRPr="00557922">
        <w:t xml:space="preserve">  Sin embargo, un estudio publicado por la Corporación Financiera Internacional del Grupo del Banco Mundial, en el que se analizan datos sobre las microempresas, pequeñas y medianas empresas de 132 economías, muestra que en un tercio de los países estudiados, las microempresas y pequeñas y medianas empresas se definen como aquellas que no superan los </w:t>
      </w:r>
      <w:r w:rsidR="008E5CB5" w:rsidRPr="00557922">
        <w:t>250 empl</w:t>
      </w:r>
      <w:r w:rsidR="00367778" w:rsidRPr="00557922">
        <w:t>eados</w:t>
      </w:r>
      <w:r w:rsidR="008E5CB5" w:rsidRPr="00557922">
        <w:rPr>
          <w:rStyle w:val="FootnoteReference"/>
        </w:rPr>
        <w:footnoteReference w:id="4"/>
      </w:r>
      <w:r w:rsidR="008E5CB5" w:rsidRPr="00557922">
        <w:t xml:space="preserve">. </w:t>
      </w:r>
      <w:r w:rsidR="00367778" w:rsidRPr="00557922">
        <w:t xml:space="preserve"> También se</w:t>
      </w:r>
      <w:r w:rsidR="00537295" w:rsidRPr="00557922">
        <w:t xml:space="preserve"> h</w:t>
      </w:r>
      <w:r w:rsidR="00367778" w:rsidRPr="00557922">
        <w:t>an publicado tablas en las</w:t>
      </w:r>
      <w:r w:rsidR="0002757B">
        <w:t xml:space="preserve"> </w:t>
      </w:r>
    </w:p>
    <w:p w:rsidR="008E5CB5" w:rsidRPr="00557922" w:rsidRDefault="00367778" w:rsidP="0002757B">
      <w:pPr>
        <w:pStyle w:val="ONUME"/>
        <w:numPr>
          <w:ilvl w:val="0"/>
          <w:numId w:val="0"/>
        </w:numPr>
      </w:pPr>
      <w:proofErr w:type="gramStart"/>
      <w:r w:rsidRPr="00557922">
        <w:lastRenderedPageBreak/>
        <w:t>que</w:t>
      </w:r>
      <w:proofErr w:type="gramEnd"/>
      <w:r w:rsidRPr="00557922">
        <w:t xml:space="preserve"> se muestra la cuota que representan las </w:t>
      </w:r>
      <w:r w:rsidR="00315340">
        <w:t xml:space="preserve">pymes </w:t>
      </w:r>
      <w:r w:rsidR="00537295" w:rsidRPr="00557922">
        <w:t>en</w:t>
      </w:r>
      <w:r w:rsidRPr="00557922">
        <w:t xml:space="preserve"> relación </w:t>
      </w:r>
      <w:r w:rsidR="00537295" w:rsidRPr="00557922">
        <w:t xml:space="preserve">con </w:t>
      </w:r>
      <w:r w:rsidRPr="00557922">
        <w:t xml:space="preserve">la contratación y </w:t>
      </w:r>
      <w:r w:rsidR="00537295" w:rsidRPr="00557922">
        <w:t>e</w:t>
      </w:r>
      <w:r w:rsidRPr="00557922">
        <w:t xml:space="preserve">l empleo y </w:t>
      </w:r>
      <w:r w:rsidR="00537295" w:rsidRPr="00557922">
        <w:t xml:space="preserve">con respecto </w:t>
      </w:r>
      <w:r w:rsidRPr="00557922">
        <w:t>al PIB de las economías nacionales</w:t>
      </w:r>
      <w:r w:rsidR="00537295" w:rsidRPr="00557922">
        <w:t>, teniendo en cuenta tanto la definición de los 250 empleados como cualquier otra definición oficial nacional</w:t>
      </w:r>
      <w:r w:rsidR="008E5CB5" w:rsidRPr="00557922">
        <w:rPr>
          <w:rStyle w:val="FootnoteReference"/>
        </w:rPr>
        <w:footnoteReference w:id="5"/>
      </w:r>
      <w:r w:rsidR="008E5CB5" w:rsidRPr="00557922">
        <w:t>.</w:t>
      </w:r>
    </w:p>
    <w:p w:rsidR="008E5CB5" w:rsidRPr="00557922" w:rsidRDefault="00537295" w:rsidP="008E5CB5">
      <w:pPr>
        <w:pStyle w:val="ONUME"/>
      </w:pPr>
      <w:bookmarkStart w:id="6" w:name="_Ref383688640"/>
      <w:r w:rsidRPr="00557922">
        <w:t xml:space="preserve">La Comisión Europea define la </w:t>
      </w:r>
      <w:r w:rsidR="00315340">
        <w:t xml:space="preserve">pyme </w:t>
      </w:r>
      <w:r w:rsidR="000E7F65" w:rsidRPr="00557922">
        <w:t xml:space="preserve">como una empresa que ocupa a menos de 250 personas y cuyo volumen de negocios anual no excede de 50 millones de </w:t>
      </w:r>
      <w:r w:rsidR="00A909F2">
        <w:t>E</w:t>
      </w:r>
      <w:r w:rsidR="000E7F65" w:rsidRPr="00557922">
        <w:t>uros, y/o cuyo balance general anu</w:t>
      </w:r>
      <w:r w:rsidR="00A909F2">
        <w:t>al no excede de 43 millones de E</w:t>
      </w:r>
      <w:r w:rsidR="000E7F65" w:rsidRPr="00557922">
        <w:t>uros</w:t>
      </w:r>
      <w:r w:rsidR="008E5CB5" w:rsidRPr="00557922">
        <w:rPr>
          <w:rStyle w:val="FootnoteReference"/>
        </w:rPr>
        <w:footnoteReference w:id="6"/>
      </w:r>
      <w:r w:rsidR="008E5CB5" w:rsidRPr="00557922">
        <w:t xml:space="preserve">.  </w:t>
      </w:r>
      <w:r w:rsidR="00F43664" w:rsidRPr="00557922">
        <w:t xml:space="preserve">Dentro de </w:t>
      </w:r>
      <w:r w:rsidR="000E7F65" w:rsidRPr="00557922">
        <w:t>esta definición, una pequeña empresa es aquella que tiene menos de 50 trabajadores y, o bien una cifra de negocios qu</w:t>
      </w:r>
      <w:r w:rsidR="00A909F2">
        <w:t>e no supere los 10 millones de E</w:t>
      </w:r>
      <w:r w:rsidR="000E7F65" w:rsidRPr="00557922">
        <w:t xml:space="preserve">uros, o bien un balance total anual que </w:t>
      </w:r>
      <w:r w:rsidR="00A909F2">
        <w:t>no exceda de 13 millones de E</w:t>
      </w:r>
      <w:r w:rsidR="000E7F65" w:rsidRPr="00557922">
        <w:t>uros, y una microempresa es aquella que tiene menos de 10 trabajadores y, o bien una cifra de negocios q</w:t>
      </w:r>
      <w:r w:rsidR="00A909F2">
        <w:t>ue no supere los 2 millones de E</w:t>
      </w:r>
      <w:r w:rsidR="000E7F65" w:rsidRPr="00557922">
        <w:t xml:space="preserve">uros, o bien un balance total anual </w:t>
      </w:r>
      <w:r w:rsidR="00A909F2">
        <w:t>que no exceda de 2 millones de E</w:t>
      </w:r>
      <w:r w:rsidR="000E7F65" w:rsidRPr="00557922">
        <w:t xml:space="preserve">uros.  Estos umbrales se aplican a las sociedades </w:t>
      </w:r>
      <w:r w:rsidR="002402E3">
        <w:t>independientes</w:t>
      </w:r>
      <w:r w:rsidR="000E7F65" w:rsidRPr="00557922">
        <w:t>.</w:t>
      </w:r>
      <w:r w:rsidR="00F43664" w:rsidRPr="00557922">
        <w:t xml:space="preserve">  Si la sociedad </w:t>
      </w:r>
      <w:r w:rsidR="002402E3">
        <w:t>forma</w:t>
      </w:r>
      <w:r w:rsidR="00F43664" w:rsidRPr="00557922">
        <w:t xml:space="preserve"> parte de un grupo mayor de empresas, deberá incluir también en el cómputo los datos sobre número de empleados, cifra de negocios y balance de dicho grupo</w:t>
      </w:r>
      <w:r w:rsidR="000E7F65" w:rsidRPr="00557922">
        <w:t xml:space="preserve">.    </w:t>
      </w:r>
      <w:bookmarkEnd w:id="6"/>
    </w:p>
    <w:p w:rsidR="008E5CB5" w:rsidRPr="00557922" w:rsidRDefault="00A36F82" w:rsidP="008E5CB5">
      <w:pPr>
        <w:pStyle w:val="ONUME"/>
        <w:keepLines/>
      </w:pPr>
      <w:r w:rsidRPr="00557922">
        <w:t xml:space="preserve">Se han producido varios intentos, en numerosos foros y en diferentes contextos, por </w:t>
      </w:r>
      <w:r w:rsidR="00534DFE" w:rsidRPr="00557922">
        <w:t>acordar</w:t>
      </w:r>
      <w:r w:rsidRPr="00557922">
        <w:t xml:space="preserve"> una definición universal de lo que se entiende por </w:t>
      </w:r>
      <w:r w:rsidR="003D7A69">
        <w:t>pyme</w:t>
      </w:r>
      <w:r w:rsidRPr="00557922">
        <w:t xml:space="preserve">.  Sin embargo, hasta la fecha, ninguno de estos intentos ha </w:t>
      </w:r>
      <w:r w:rsidR="00DA4159" w:rsidRPr="00557922">
        <w:t>tenido éxito, principalmente debido a diversas razones de índole estructural, cultural y política por las que se siguen adoptando definiciones distintas de</w:t>
      </w:r>
      <w:r w:rsidR="003D7A69">
        <w:t xml:space="preserve"> pyme</w:t>
      </w:r>
      <w:r w:rsidR="00DA4159" w:rsidRPr="00557922">
        <w:t xml:space="preserve">, y que </w:t>
      </w:r>
      <w:r w:rsidR="00534DFE" w:rsidRPr="00557922">
        <w:t>operan</w:t>
      </w:r>
      <w:r w:rsidR="00DA4159" w:rsidRPr="00557922">
        <w:t xml:space="preserve"> en contra de un acuerdo sobre una definición universal de qué se entiende por</w:t>
      </w:r>
      <w:r w:rsidR="003D7A69">
        <w:t xml:space="preserve"> pyme</w:t>
      </w:r>
      <w:r w:rsidR="008E5CB5" w:rsidRPr="00557922">
        <w:rPr>
          <w:vertAlign w:val="superscript"/>
        </w:rPr>
        <w:footnoteReference w:id="7"/>
      </w:r>
      <w:r w:rsidR="008E5CB5" w:rsidRPr="00557922">
        <w:t xml:space="preserve">.  </w:t>
      </w:r>
    </w:p>
    <w:p w:rsidR="008E5CB5" w:rsidRDefault="008E5CB5" w:rsidP="008E5CB5">
      <w:pPr>
        <w:pStyle w:val="Heading2"/>
      </w:pPr>
      <w:r w:rsidRPr="00557922">
        <w:t>Defini</w:t>
      </w:r>
      <w:r w:rsidR="007663DB" w:rsidRPr="00557922">
        <w:t>ciones de pequeñas y medianas empresas en relación con la reducción de las tasas para las solicitudes nacionales o regionales de patente</w:t>
      </w:r>
    </w:p>
    <w:p w:rsidR="002D68F6" w:rsidRPr="002D68F6" w:rsidRDefault="002D68F6" w:rsidP="002D68F6"/>
    <w:p w:rsidR="008E5CB5" w:rsidRPr="00557922" w:rsidRDefault="007663DB" w:rsidP="008E5CB5">
      <w:pPr>
        <w:pStyle w:val="ONUME"/>
      </w:pPr>
      <w:r w:rsidRPr="00557922">
        <w:t xml:space="preserve">De las 20 Oficinas que respondieron a la </w:t>
      </w:r>
      <w:r w:rsidR="008E5CB5" w:rsidRPr="00557922">
        <w:t>Circular C. PCT 1390, n</w:t>
      </w:r>
      <w:r w:rsidR="005E6977" w:rsidRPr="00557922">
        <w:t xml:space="preserve">ueve afirmaron que </w:t>
      </w:r>
      <w:r w:rsidR="00D833F4">
        <w:t>tenían</w:t>
      </w:r>
      <w:r w:rsidR="005E6977" w:rsidRPr="00557922">
        <w:t xml:space="preserve"> establecidas reducciones sobre las tasas de patente para las </w:t>
      </w:r>
      <w:r w:rsidR="003D7A69">
        <w:t>pymes</w:t>
      </w:r>
      <w:r w:rsidR="008E5CB5" w:rsidRPr="00557922">
        <w:t>.</w:t>
      </w:r>
    </w:p>
    <w:p w:rsidR="0002757B" w:rsidRDefault="00DC7AF6" w:rsidP="00FE0E31">
      <w:pPr>
        <w:pStyle w:val="ONUME"/>
      </w:pPr>
      <w:r w:rsidRPr="00557922">
        <w:t xml:space="preserve">De las dos Oficinas de patentes ubicadas en Estados miembros de la Unión Europea que disponen reducciones de las tasas de patente para las </w:t>
      </w:r>
      <w:r w:rsidR="00DF5769">
        <w:t>pymes</w:t>
      </w:r>
      <w:r w:rsidRPr="00557922">
        <w:t xml:space="preserve">, la Oficina Española de Patentes y Marcas utiliza la Recomendación de la Comisión Europea, </w:t>
      </w:r>
      <w:r w:rsidR="002402E3">
        <w:t>citada</w:t>
      </w:r>
      <w:r w:rsidRPr="00557922">
        <w:t xml:space="preserve"> en el párrafo </w:t>
      </w:r>
      <w:r w:rsidR="008E5CB5" w:rsidRPr="00557922">
        <w:fldChar w:fldCharType="begin"/>
      </w:r>
      <w:r w:rsidR="008E5CB5" w:rsidRPr="00557922">
        <w:instrText xml:space="preserve"> REF _Ref383688640 \r \h </w:instrText>
      </w:r>
      <w:r w:rsidR="008E5CB5" w:rsidRPr="00557922">
        <w:fldChar w:fldCharType="separate"/>
      </w:r>
      <w:r w:rsidR="00403ABE">
        <w:t>29</w:t>
      </w:r>
      <w:r w:rsidR="008E5CB5" w:rsidRPr="00557922">
        <w:fldChar w:fldCharType="end"/>
      </w:r>
      <w:r w:rsidRPr="00557922">
        <w:t xml:space="preserve"> anterior, para determinar qué empresas tienen derecho a la reducción.  Se subvenciona hasta el 90% de las tasas de solicitud y de</w:t>
      </w:r>
      <w:r w:rsidR="00C200B6" w:rsidRPr="00557922">
        <w:t xml:space="preserve"> emisión del informe de búsqueda, siempre y cuando la solicitud de patente, junto con el informe de búsqueda, hayan sido publicados en el Boletín Oficial de la Propiedad Industrial de la Oficina Española de Patentes y Marcas, y se haya adelantado el pago de la tasa.  </w:t>
      </w:r>
      <w:r w:rsidR="00FE0E31" w:rsidRPr="00557922">
        <w:t>En Francia, el Instituto Nacional de la Propiedad Industrial aplica una definición más amplia que la de la Recomendación de la Comisión Europea, ya que admite que las empresas de hasta 1.000 empleados puedan beneficiarse de reducciones del 50% en las principales tasas previas a la concesión y en las cinco primeras tasas de renovación, y del 25% de reducción e</w:t>
      </w:r>
      <w:r w:rsidR="00D833F4">
        <w:t>n las tasas de renovación del sexto</w:t>
      </w:r>
      <w:r w:rsidR="00FE0E31" w:rsidRPr="00557922">
        <w:t xml:space="preserve"> y </w:t>
      </w:r>
      <w:r w:rsidR="00D833F4">
        <w:t xml:space="preserve">séptimo </w:t>
      </w:r>
      <w:r w:rsidR="00FE0E31" w:rsidRPr="00557922">
        <w:t>año.  Estas reducciones son aplicables siempre y cuando no más del 25% del capi</w:t>
      </w:r>
      <w:bookmarkStart w:id="7" w:name="_GoBack"/>
      <w:bookmarkEnd w:id="7"/>
      <w:r w:rsidR="00FE0E31" w:rsidRPr="00557922">
        <w:t>tal de la sociedad esté en manos de otra entidad que no cumpla a su vez estos criterios.  Las empresas que deseen beneficiarse de</w:t>
      </w:r>
      <w:r w:rsidR="0002757B">
        <w:t xml:space="preserve"> </w:t>
      </w:r>
    </w:p>
    <w:p w:rsidR="008E5CB5" w:rsidRPr="00557922" w:rsidRDefault="00FE0E31" w:rsidP="0002757B">
      <w:pPr>
        <w:pStyle w:val="ONUME"/>
        <w:numPr>
          <w:ilvl w:val="0"/>
          <w:numId w:val="0"/>
        </w:numPr>
      </w:pPr>
      <w:r w:rsidRPr="00557922">
        <w:lastRenderedPageBreak/>
        <w:t>estas reducciones deben presentar una declaración en la que manifiesten que cumplen las condiciones exigidas en el plazo de un mes establecido para efectuar el pago de la tasa de presentación</w:t>
      </w:r>
      <w:r w:rsidR="008E5CB5" w:rsidRPr="00557922">
        <w:t>.</w:t>
      </w:r>
    </w:p>
    <w:p w:rsidR="008E5CB5" w:rsidRPr="00557922" w:rsidRDefault="00FE0E31" w:rsidP="00FE0E31">
      <w:pPr>
        <w:pStyle w:val="ONUME"/>
      </w:pPr>
      <w:r w:rsidRPr="00557922">
        <w:t>La Agencia Estatal de Propiedad Intelectual de la República de Moldova utiliza el mismo umbral que la Recomendación de la Comisión Europea en cuanto al número de empleados, pero los importes máximos de cifra de negocios y de balance anual total establecidos a los efectos de determinar la aplicabilidad de la reducción de tasas están a</w:t>
      </w:r>
      <w:r w:rsidR="00A909F2">
        <w:t xml:space="preserve">mbos fijados en 50 millones de </w:t>
      </w:r>
      <w:r w:rsidR="00E3305E">
        <w:t>l</w:t>
      </w:r>
      <w:r w:rsidRPr="00557922">
        <w:t>ei</w:t>
      </w:r>
      <w:r w:rsidR="00257AED">
        <w:t>s</w:t>
      </w:r>
      <w:r w:rsidRPr="00557922">
        <w:t>, actualmente equiv</w:t>
      </w:r>
      <w:r w:rsidR="00E3305E">
        <w:t>alentes a unos 2,7 millones de e</w:t>
      </w:r>
      <w:r w:rsidRPr="00557922">
        <w:t>uros, aproximadamente.  Las empresas que cumplen estas condiciones pueden acceder a reducciones del 85% sobre las principales tasas previas a la concesión</w:t>
      </w:r>
      <w:r w:rsidR="008E5CB5" w:rsidRPr="00557922">
        <w:t>.</w:t>
      </w:r>
    </w:p>
    <w:p w:rsidR="008E5CB5" w:rsidRPr="00557922" w:rsidRDefault="00FE0E31" w:rsidP="00FE0E31">
      <w:pPr>
        <w:pStyle w:val="ONUME"/>
      </w:pPr>
      <w:r w:rsidRPr="00557922">
        <w:t xml:space="preserve">Dos Oficinas utilizan el número de empleados como principal indicador para determinar las reducciones de tasas para </w:t>
      </w:r>
      <w:r w:rsidR="00DF5769">
        <w:t>pymes</w:t>
      </w:r>
      <w:r w:rsidRPr="00557922">
        <w:t>.  La Oficina Canadiense de Propiedad Intelectual dispone un 50% de reducción, a instancia de parte, para las pequeñas empresas de hasta de 50 trabajadores.  La pequeña empresa no puede estar controlada por otra entidad que emplee a más de 50 trabajadores, ni tampoco puede haber transmitido o concedido derechos de licencia sobre la invención a otra entidad de más de 50 trabajadores ni estar obligada a ello, salvo que se trate de una universidad.  Ante la Oficina Noruega de la Propiedad Industrial, el umbral de empleados determinante para tener derecho a una reducción del 80% sobre la tasa de solicitud es el equivalente a 20 trabajadores a tiempo completo, incluyéndose en el cómputo las filiales plenamente participadas por la empresa y sus sociedades matrices</w:t>
      </w:r>
      <w:r w:rsidR="008E5CB5" w:rsidRPr="00557922">
        <w:t>.</w:t>
      </w:r>
    </w:p>
    <w:p w:rsidR="008E5CB5" w:rsidRPr="00557922" w:rsidRDefault="00FE0E31" w:rsidP="00FE0E31">
      <w:pPr>
        <w:pStyle w:val="ONUME"/>
      </w:pPr>
      <w:r w:rsidRPr="00557922">
        <w:t xml:space="preserve">La Oficina de Patentes y Marcas de los Estados Unidos de América ofrece dos escalas de tasas reducidas:  una reducción del 50% para las pequeñas empresas y otra reducción del 75% para las microempresas.  Estas reducciones se aplican a casi todas las tasas previas a la concesión, también a las tasas del PCT desde el 1 de enero de 2014.  Para gozar de la consideración de pequeña empresa, la entidad (que no tenga la condición de organización sin ánimo de lucro) debe tener en general menos de 500 trabajadores y no haber cedido o concedido ningún tipo de derechos de licencia sobre la invención - ni estar obligada a ello por título alguno - a ninguna entidad que no cumpla los criterios para ser considerada como pequeña empresa.  Para poder optar a las reducciones aplicables a las microempresas, además de reunir las condiciones establecidas para las pequeñas empresas, la entidad no debe figurar nombrada en cuatro solicitudes de patentes presentadas con anterioridad, sus ingresos brutos no deben ser </w:t>
      </w:r>
      <w:r w:rsidR="002402E3" w:rsidRPr="00557922">
        <w:t xml:space="preserve">tres veces </w:t>
      </w:r>
      <w:r w:rsidRPr="00557922">
        <w:t xml:space="preserve">superiores </w:t>
      </w:r>
      <w:r w:rsidRPr="002402E3">
        <w:t xml:space="preserve">a la renta media familiar </w:t>
      </w:r>
      <w:r w:rsidRPr="00557922">
        <w:t>en el año anterior a aquél en el que se efectúa el pago de la tasa, y no debe estar obligada por título alguno a ceder o a conceder derechos de licencia a ninguna entidad que no cumpla los mismos requisitos en cuanto a ingresos</w:t>
      </w:r>
      <w:r w:rsidR="008E5CB5" w:rsidRPr="00557922">
        <w:t>.</w:t>
      </w:r>
    </w:p>
    <w:p w:rsidR="008E5CB5" w:rsidRPr="00557922" w:rsidRDefault="00FE0E31" w:rsidP="002402E3">
      <w:pPr>
        <w:pStyle w:val="ONUME"/>
      </w:pPr>
      <w:r w:rsidRPr="00557922">
        <w:t>La Oficina Israelí de Patentes es la única, entre las Oficinas que contestaron a la Circular, que utiliza</w:t>
      </w:r>
      <w:r w:rsidR="00E3305E">
        <w:t>ba</w:t>
      </w:r>
      <w:r w:rsidRPr="00557922">
        <w:t xml:space="preserve"> la cifra de negocios como único criterio para determinar si las empresas </w:t>
      </w:r>
      <w:r w:rsidR="00E3305E">
        <w:t>podían</w:t>
      </w:r>
      <w:r w:rsidRPr="00557922">
        <w:t xml:space="preserve"> acogerse a las reducciones de tasas previstas para las PYME.  </w:t>
      </w:r>
      <w:r w:rsidR="00A909F2" w:rsidRPr="00557922">
        <w:t>Las sociedades que en el año natural anterior hayan obtenido una cifra de nego</w:t>
      </w:r>
      <w:r w:rsidR="00A909F2">
        <w:t xml:space="preserve">cios inferior a 10 millones de </w:t>
      </w:r>
      <w:r w:rsidR="0073099B">
        <w:t>séqueles</w:t>
      </w:r>
      <w:r w:rsidR="00A909F2">
        <w:t xml:space="preserve"> (aproximadamente 3 millones de </w:t>
      </w:r>
      <w:r w:rsidR="00E3305E">
        <w:t>d</w:t>
      </w:r>
      <w:r w:rsidR="00A909F2">
        <w:t xml:space="preserve">ólares </w:t>
      </w:r>
      <w:r w:rsidR="00E3305E">
        <w:t>de los EE.UU</w:t>
      </w:r>
      <w:r w:rsidR="00A909F2" w:rsidRPr="00557922">
        <w:t xml:space="preserve">) se pueden beneficiar de una reducción del 40% sobre la tasa de presentación y </w:t>
      </w:r>
      <w:r w:rsidR="00A909F2" w:rsidRPr="002402E3">
        <w:t>la tasa de publicación de la patente nacional concedida</w:t>
      </w:r>
      <w:r w:rsidR="00A909F2">
        <w:t xml:space="preserve"> </w:t>
      </w:r>
      <w:r w:rsidR="00A909F2" w:rsidRPr="00557922">
        <w:t>en las solicitudes nacionales de patente.</w:t>
      </w:r>
    </w:p>
    <w:p w:rsidR="008E5CB5" w:rsidRPr="00557922" w:rsidRDefault="00FE0E31" w:rsidP="00FE0E31">
      <w:pPr>
        <w:pStyle w:val="ONUME"/>
      </w:pPr>
      <w:r w:rsidRPr="00557922">
        <w:t xml:space="preserve">La Oficina Japonesa de Patentes aplica reducciones del 50% en las tasas previas a la concesión y en las tasas de mantenimiento hasta el décimo año, para las sociedades exentas del pago del impuesto sobre sociedades y para las </w:t>
      </w:r>
      <w:r w:rsidR="00315340">
        <w:t xml:space="preserve">pymes </w:t>
      </w:r>
      <w:r w:rsidRPr="00557922">
        <w:t>dedicadas a la I+D.  Con respecto a esta última categoría, la sociedad debe tener una capitalización to</w:t>
      </w:r>
      <w:r w:rsidR="00A909F2">
        <w:t>tal inferior a 300</w:t>
      </w:r>
      <w:r w:rsidR="002901E1">
        <w:t xml:space="preserve"> millones de y</w:t>
      </w:r>
      <w:r w:rsidRPr="00557922">
        <w:t xml:space="preserve">enes, debe alternativamente estar exenta del pago del impuesto sobre sociedades o haber sido constituida menos de diez años antes, y no debe estar controlada por ninguna otra persona jurídica (es decir, </w:t>
      </w:r>
      <w:r w:rsidR="002402E3">
        <w:t xml:space="preserve">una sola entidad –aparte del solicitante- no puede ostentar más de la mitad del total de las acciones emitidas o del capital social, y más de una entidad –aparte del </w:t>
      </w:r>
      <w:r w:rsidR="002402E3">
        <w:lastRenderedPageBreak/>
        <w:t xml:space="preserve">solicitante- no pueden ostentar más de dos tercios del </w:t>
      </w:r>
      <w:r w:rsidR="00B31976">
        <w:t xml:space="preserve">total de las acciones emitidas o del capital </w:t>
      </w:r>
      <w:r w:rsidR="00B31976" w:rsidRPr="00B31976">
        <w:t>social</w:t>
      </w:r>
      <w:r w:rsidRPr="00B31976">
        <w:t>)</w:t>
      </w:r>
      <w:r w:rsidR="00B31976" w:rsidRPr="00B31976">
        <w:t>.</w:t>
      </w:r>
      <w:r w:rsidR="00B31976">
        <w:t xml:space="preserve">  </w:t>
      </w:r>
      <w:r w:rsidRPr="00557922">
        <w:t xml:space="preserve">Los gastos experimentales y de investigación de las </w:t>
      </w:r>
      <w:r w:rsidR="00315340">
        <w:t xml:space="preserve">pymes </w:t>
      </w:r>
      <w:r w:rsidRPr="00557922">
        <w:t xml:space="preserve">dedicadas a la I+D deben superar el 3% de los ingresos brutos anuales de la sociedad.  Además, para poder ser considerada una PYME, la sociedad debe tener </w:t>
      </w:r>
      <w:r w:rsidR="002402E3">
        <w:t xml:space="preserve">o </w:t>
      </w:r>
      <w:r w:rsidRPr="00557922">
        <w:t xml:space="preserve">un número de empleados o un capital emitido inferiores a determinados umbrales máximos establecidos en función del sector de actividad de la empresa.  Por ejemplo, una </w:t>
      </w:r>
      <w:r w:rsidR="00315340">
        <w:t xml:space="preserve">pyme </w:t>
      </w:r>
      <w:r w:rsidRPr="00557922">
        <w:t>de la industria manufacturera debe tener o bien menos de 300 empleados fijos o bien un capi</w:t>
      </w:r>
      <w:r w:rsidR="002901E1">
        <w:t>tal inferior a 300 millones de y</w:t>
      </w:r>
      <w:r w:rsidR="00A909F2">
        <w:t>enes</w:t>
      </w:r>
      <w:r w:rsidRPr="00557922">
        <w:t xml:space="preserve">, mientras que una </w:t>
      </w:r>
      <w:r w:rsidR="00315340">
        <w:t xml:space="preserve">pyme </w:t>
      </w:r>
      <w:r w:rsidRPr="00557922">
        <w:t>del sector de la distribución comercial debe tener menos de 50 trabajadores fijos y un cap</w:t>
      </w:r>
      <w:r w:rsidR="00A909F2">
        <w:t xml:space="preserve">ital inferior a 50 millones de </w:t>
      </w:r>
      <w:r w:rsidR="002901E1">
        <w:t>y</w:t>
      </w:r>
      <w:r w:rsidRPr="00557922">
        <w:t>enes</w:t>
      </w:r>
      <w:r w:rsidR="008E5CB5" w:rsidRPr="00557922">
        <w:t>.</w:t>
      </w:r>
    </w:p>
    <w:p w:rsidR="008E5CB5" w:rsidRPr="00557922" w:rsidRDefault="00FE0E31" w:rsidP="00F23093">
      <w:pPr>
        <w:pStyle w:val="ONUME"/>
      </w:pPr>
      <w:r w:rsidRPr="00557922">
        <w:t xml:space="preserve">El </w:t>
      </w:r>
      <w:r w:rsidR="00F23093" w:rsidRPr="00557922">
        <w:t>Servicio Federal de la Propiedad Intelectual</w:t>
      </w:r>
      <w:r w:rsidRPr="00557922">
        <w:t xml:space="preserve"> (Rospatent) exige que los solicitantes que tengan la condición de personas jurídicas figuren inscritos en el </w:t>
      </w:r>
      <w:r w:rsidR="00F23093" w:rsidRPr="00557922">
        <w:t>Registro Estatal Unificado de Personas Jurídicas</w:t>
      </w:r>
      <w:r w:rsidRPr="00557922">
        <w:t xml:space="preserve">, que la participación en su capital por parte de determinadas entidades incluidas las entidades extranjeras no </w:t>
      </w:r>
      <w:r w:rsidR="002402E3">
        <w:t>exceda d</w:t>
      </w:r>
      <w:r w:rsidRPr="00557922">
        <w:t xml:space="preserve">el 25%, y que no superen una media de 100 empleados, para que puedan beneficiarse de las reducciones de tasas.  Las </w:t>
      </w:r>
      <w:r w:rsidR="00315340">
        <w:t xml:space="preserve">pymes </w:t>
      </w:r>
      <w:r w:rsidRPr="00557922">
        <w:t>que cumplan estas condiciones tienen derecho a una reducción del 50% en las principales tasas previas a la concesión y en las tasas de mantenimiento</w:t>
      </w:r>
      <w:r w:rsidR="008E5CB5" w:rsidRPr="00557922">
        <w:t>.</w:t>
      </w:r>
    </w:p>
    <w:p w:rsidR="008E5CB5" w:rsidRPr="00557922" w:rsidRDefault="00FE0E31" w:rsidP="00FE0E31">
      <w:pPr>
        <w:pStyle w:val="ONUME"/>
      </w:pPr>
      <w:r w:rsidRPr="00557922">
        <w:t xml:space="preserve">Como resultado del análisis de todo lo anterior, puede concluirse que existe todo un conjunto de criterios diversos utilizados para determinar cuándo una empresa puede beneficiarse de las reducciones sobre las tasas de patente establecidas para las </w:t>
      </w:r>
      <w:r w:rsidR="00927972">
        <w:t>pymes</w:t>
      </w:r>
      <w:r w:rsidRPr="00557922">
        <w:t>.  Además de los criterios utilizados en la clasificación general de las</w:t>
      </w:r>
      <w:r w:rsidR="00927972">
        <w:t xml:space="preserve"> pymes</w:t>
      </w:r>
      <w:r w:rsidRPr="00557922">
        <w:t>, tales como el número de empleados, la cifra de negocios anual y los activos totales, algunas Oficinas también tienen en cuenta el sector industrial, la inversión en actividades de investigación y el registro de la entidad jurídica dentro del país</w:t>
      </w:r>
      <w:r w:rsidR="008E5CB5" w:rsidRPr="00557922">
        <w:t>.</w:t>
      </w:r>
    </w:p>
    <w:p w:rsidR="008E5CB5" w:rsidRPr="00557922" w:rsidRDefault="00F945D7" w:rsidP="008E5CB5">
      <w:pPr>
        <w:pStyle w:val="ONUME"/>
        <w:ind w:left="5533"/>
        <w:rPr>
          <w:i/>
        </w:rPr>
      </w:pPr>
      <w:r w:rsidRPr="00557922">
        <w:rPr>
          <w:i/>
        </w:rPr>
        <w:t>Se invita al Grupo de Trabajo a que tome nota del contenido del presente documento</w:t>
      </w:r>
      <w:r w:rsidR="008E5CB5" w:rsidRPr="00557922">
        <w:rPr>
          <w:i/>
        </w:rPr>
        <w:t>.</w:t>
      </w:r>
    </w:p>
    <w:p w:rsidR="008E5CB5" w:rsidRPr="00557922" w:rsidRDefault="008E5CB5" w:rsidP="008E5CB5">
      <w:pPr>
        <w:pStyle w:val="Endofdocument-Annex"/>
        <w:ind w:left="0"/>
        <w:rPr>
          <w:lang w:val="es-ES"/>
        </w:rPr>
      </w:pPr>
    </w:p>
    <w:p w:rsidR="008E5CB5" w:rsidRPr="00557922" w:rsidRDefault="008E5CB5" w:rsidP="008E5CB5">
      <w:pPr>
        <w:pStyle w:val="Endofdocument-Annex"/>
        <w:ind w:left="0"/>
        <w:rPr>
          <w:lang w:val="es-ES"/>
        </w:rPr>
      </w:pPr>
    </w:p>
    <w:p w:rsidR="00152CEA" w:rsidRPr="00557922" w:rsidRDefault="008E5CB5" w:rsidP="008E5CB5">
      <w:pPr>
        <w:pStyle w:val="Endofdocument-Annex"/>
        <w:rPr>
          <w:lang w:val="es-ES"/>
        </w:rPr>
      </w:pPr>
      <w:r w:rsidRPr="00557922">
        <w:rPr>
          <w:lang w:val="es-ES"/>
        </w:rPr>
        <w:t>[Sigue el Anexo]</w:t>
      </w:r>
    </w:p>
    <w:p w:rsidR="008E5CB5" w:rsidRPr="00557922" w:rsidRDefault="008E5CB5" w:rsidP="008E5CB5"/>
    <w:p w:rsidR="008E5CB5" w:rsidRPr="00557922" w:rsidRDefault="008E5CB5" w:rsidP="008E5CB5">
      <w:pPr>
        <w:sectPr w:rsidR="008E5CB5" w:rsidRPr="00557922" w:rsidSect="00BA3272">
          <w:headerReference w:type="default" r:id="rId9"/>
          <w:pgSz w:w="11907" w:h="16840" w:code="9"/>
          <w:pgMar w:top="567" w:right="1134" w:bottom="1418" w:left="1418" w:header="510" w:footer="1021" w:gutter="0"/>
          <w:cols w:space="720"/>
          <w:titlePg/>
          <w:docGrid w:linePitch="299"/>
        </w:sectPr>
      </w:pPr>
    </w:p>
    <w:p w:rsidR="007F4C1B" w:rsidRPr="00557922" w:rsidRDefault="008E5CB5" w:rsidP="008E5CB5">
      <w:pPr>
        <w:pStyle w:val="Heading3"/>
        <w:jc w:val="center"/>
        <w:rPr>
          <w:b/>
          <w:u w:val="none"/>
        </w:rPr>
      </w:pPr>
      <w:r w:rsidRPr="00557922">
        <w:rPr>
          <w:b/>
          <w:u w:val="none"/>
        </w:rPr>
        <w:lastRenderedPageBreak/>
        <w:t>OF</w:t>
      </w:r>
      <w:r w:rsidR="007F4C1B" w:rsidRPr="00557922">
        <w:rPr>
          <w:b/>
          <w:u w:val="none"/>
        </w:rPr>
        <w:t xml:space="preserve">ICINAS CON REDUCCIONES DE TASAS PARA </w:t>
      </w:r>
      <w:r w:rsidR="0054209A" w:rsidRPr="00557922">
        <w:rPr>
          <w:b/>
          <w:u w:val="none"/>
        </w:rPr>
        <w:t>LAS PERSONAS FÍSICAS,</w:t>
      </w:r>
    </w:p>
    <w:p w:rsidR="008E5CB5" w:rsidRPr="00557922" w:rsidRDefault="007F4C1B" w:rsidP="008E5CB5">
      <w:pPr>
        <w:pStyle w:val="Heading3"/>
        <w:jc w:val="center"/>
        <w:rPr>
          <w:b/>
          <w:u w:val="none"/>
        </w:rPr>
      </w:pPr>
      <w:r w:rsidRPr="00557922">
        <w:rPr>
          <w:b/>
          <w:u w:val="none"/>
        </w:rPr>
        <w:t>LAS PEQUEÑAS Y MEDIANAS EMPRESAS (PYME), UNIVERSIDADES E INSTITUTOS DE INVESTIGACIÓN SIN ÁNIMO DE LUCRO</w:t>
      </w:r>
      <w:r w:rsidR="008E5CB5" w:rsidRPr="00557922">
        <w:rPr>
          <w:rStyle w:val="FootnoteReference"/>
          <w:b/>
          <w:u w:val="none"/>
        </w:rPr>
        <w:footnoteReference w:id="8"/>
      </w:r>
    </w:p>
    <w:p w:rsidR="008E5CB5" w:rsidRPr="00557922" w:rsidRDefault="008E5CB5" w:rsidP="008E5CB5"/>
    <w:tbl>
      <w:tblPr>
        <w:tblStyle w:val="TableGrid"/>
        <w:tblW w:w="14567" w:type="dxa"/>
        <w:tblLook w:val="04A0" w:firstRow="1" w:lastRow="0" w:firstColumn="1" w:lastColumn="0" w:noHBand="0" w:noVBand="1"/>
      </w:tblPr>
      <w:tblGrid>
        <w:gridCol w:w="1395"/>
        <w:gridCol w:w="1842"/>
        <w:gridCol w:w="2116"/>
        <w:gridCol w:w="2696"/>
        <w:gridCol w:w="2406"/>
        <w:gridCol w:w="1562"/>
        <w:gridCol w:w="2550"/>
      </w:tblGrid>
      <w:tr w:rsidR="005F23E1" w:rsidRPr="00557922" w:rsidTr="001D78F6">
        <w:trPr>
          <w:tblHeader/>
        </w:trPr>
        <w:tc>
          <w:tcPr>
            <w:tcW w:w="1395" w:type="dxa"/>
          </w:tcPr>
          <w:p w:rsidR="008E5CB5" w:rsidRPr="00557922" w:rsidRDefault="00E9134B" w:rsidP="00E9134B">
            <w:pPr>
              <w:spacing w:beforeLines="40" w:before="96" w:afterLines="40" w:after="96"/>
              <w:jc w:val="center"/>
              <w:rPr>
                <w:b/>
                <w:sz w:val="20"/>
                <w:szCs w:val="20"/>
              </w:rPr>
            </w:pPr>
            <w:r>
              <w:rPr>
                <w:b/>
                <w:sz w:val="20"/>
                <w:szCs w:val="20"/>
              </w:rPr>
              <w:t>Oficina</w:t>
            </w:r>
            <w:r w:rsidR="00020ACD" w:rsidRPr="00557922">
              <w:rPr>
                <w:b/>
                <w:sz w:val="20"/>
                <w:szCs w:val="20"/>
              </w:rPr>
              <w:t xml:space="preserve"> nacional o regional </w:t>
            </w:r>
            <w:r>
              <w:rPr>
                <w:b/>
                <w:sz w:val="20"/>
                <w:szCs w:val="20"/>
              </w:rPr>
              <w:t>de p</w:t>
            </w:r>
            <w:r w:rsidRPr="00557922">
              <w:rPr>
                <w:b/>
                <w:sz w:val="20"/>
                <w:szCs w:val="20"/>
              </w:rPr>
              <w:t>atentes</w:t>
            </w:r>
          </w:p>
        </w:tc>
        <w:tc>
          <w:tcPr>
            <w:tcW w:w="1842" w:type="dxa"/>
          </w:tcPr>
          <w:p w:rsidR="008E5CB5" w:rsidRPr="00557922" w:rsidRDefault="00020ACD" w:rsidP="00020ACD">
            <w:pPr>
              <w:spacing w:beforeLines="40" w:before="96" w:afterLines="40" w:after="96"/>
              <w:jc w:val="center"/>
              <w:rPr>
                <w:b/>
                <w:sz w:val="20"/>
                <w:szCs w:val="20"/>
              </w:rPr>
            </w:pPr>
            <w:r w:rsidRPr="00557922">
              <w:rPr>
                <w:b/>
                <w:sz w:val="20"/>
                <w:szCs w:val="20"/>
              </w:rPr>
              <w:t xml:space="preserve">Tasas a las que se aplica la reducción </w:t>
            </w:r>
          </w:p>
        </w:tc>
        <w:tc>
          <w:tcPr>
            <w:tcW w:w="7218" w:type="dxa"/>
            <w:gridSpan w:val="3"/>
          </w:tcPr>
          <w:p w:rsidR="008E5CB5" w:rsidRPr="00557922" w:rsidRDefault="00020ACD" w:rsidP="007F6022">
            <w:pPr>
              <w:spacing w:beforeLines="40" w:before="96" w:afterLines="40" w:after="96"/>
              <w:jc w:val="center"/>
              <w:rPr>
                <w:b/>
                <w:sz w:val="20"/>
                <w:szCs w:val="20"/>
              </w:rPr>
            </w:pPr>
            <w:r w:rsidRPr="00557922">
              <w:rPr>
                <w:b/>
                <w:sz w:val="20"/>
                <w:szCs w:val="20"/>
              </w:rPr>
              <w:t>Solicitante y reducción de tasas</w:t>
            </w:r>
          </w:p>
        </w:tc>
        <w:tc>
          <w:tcPr>
            <w:tcW w:w="1562" w:type="dxa"/>
          </w:tcPr>
          <w:p w:rsidR="008E5CB5" w:rsidRPr="00557922" w:rsidRDefault="008E5CB5" w:rsidP="00020ACD">
            <w:pPr>
              <w:spacing w:beforeLines="40" w:before="96" w:afterLines="40" w:after="96"/>
              <w:jc w:val="center"/>
              <w:rPr>
                <w:b/>
                <w:sz w:val="20"/>
                <w:szCs w:val="20"/>
              </w:rPr>
            </w:pPr>
            <w:r w:rsidRPr="00557922">
              <w:rPr>
                <w:b/>
                <w:sz w:val="20"/>
                <w:szCs w:val="20"/>
              </w:rPr>
              <w:t>Re</w:t>
            </w:r>
            <w:r w:rsidR="00020ACD" w:rsidRPr="00557922">
              <w:rPr>
                <w:b/>
                <w:sz w:val="20"/>
                <w:szCs w:val="20"/>
              </w:rPr>
              <w:t xml:space="preserve">quisito de residencia o nacionalidad </w:t>
            </w:r>
          </w:p>
        </w:tc>
        <w:tc>
          <w:tcPr>
            <w:tcW w:w="2550" w:type="dxa"/>
          </w:tcPr>
          <w:p w:rsidR="008E5CB5" w:rsidRPr="00557922" w:rsidRDefault="008E5CB5" w:rsidP="00020ACD">
            <w:pPr>
              <w:spacing w:beforeLines="40" w:before="96" w:afterLines="40" w:after="96"/>
              <w:jc w:val="center"/>
              <w:rPr>
                <w:b/>
                <w:sz w:val="20"/>
                <w:szCs w:val="20"/>
              </w:rPr>
            </w:pPr>
            <w:r w:rsidRPr="00557922">
              <w:rPr>
                <w:b/>
                <w:sz w:val="20"/>
                <w:szCs w:val="20"/>
              </w:rPr>
              <w:t>P</w:t>
            </w:r>
            <w:r w:rsidR="00020ACD" w:rsidRPr="00557922">
              <w:rPr>
                <w:b/>
                <w:sz w:val="20"/>
                <w:szCs w:val="20"/>
              </w:rPr>
              <w:t xml:space="preserve">orcentaje o número de solicitudes que se benefician de reducciones de tasas en virtud de la condición del solicitante </w:t>
            </w:r>
          </w:p>
        </w:tc>
      </w:tr>
      <w:tr w:rsidR="0087418F" w:rsidRPr="00557922" w:rsidTr="001D78F6">
        <w:trPr>
          <w:tblHeader/>
        </w:trPr>
        <w:tc>
          <w:tcPr>
            <w:tcW w:w="1395" w:type="dxa"/>
          </w:tcPr>
          <w:p w:rsidR="008E5CB5" w:rsidRPr="00557922" w:rsidRDefault="008E5CB5" w:rsidP="007F6022">
            <w:pPr>
              <w:spacing w:beforeLines="40" w:before="96" w:afterLines="40" w:after="96"/>
              <w:jc w:val="center"/>
              <w:rPr>
                <w:sz w:val="20"/>
                <w:szCs w:val="20"/>
              </w:rPr>
            </w:pPr>
          </w:p>
        </w:tc>
        <w:tc>
          <w:tcPr>
            <w:tcW w:w="1842" w:type="dxa"/>
          </w:tcPr>
          <w:p w:rsidR="008E5CB5" w:rsidRPr="00557922" w:rsidRDefault="008E5CB5" w:rsidP="007F6022">
            <w:pPr>
              <w:spacing w:beforeLines="40" w:before="96" w:afterLines="40" w:after="96"/>
              <w:jc w:val="center"/>
              <w:rPr>
                <w:sz w:val="20"/>
                <w:szCs w:val="20"/>
              </w:rPr>
            </w:pPr>
          </w:p>
        </w:tc>
        <w:tc>
          <w:tcPr>
            <w:tcW w:w="2116" w:type="dxa"/>
          </w:tcPr>
          <w:p w:rsidR="008E5CB5" w:rsidRPr="00557922" w:rsidRDefault="00020ACD" w:rsidP="00020ACD">
            <w:pPr>
              <w:spacing w:beforeLines="40" w:before="96" w:afterLines="40" w:after="96"/>
              <w:jc w:val="center"/>
              <w:rPr>
                <w:sz w:val="20"/>
                <w:szCs w:val="20"/>
              </w:rPr>
            </w:pPr>
            <w:r w:rsidRPr="00557922">
              <w:rPr>
                <w:sz w:val="20"/>
                <w:szCs w:val="20"/>
              </w:rPr>
              <w:t>Personas físicas</w:t>
            </w:r>
          </w:p>
        </w:tc>
        <w:tc>
          <w:tcPr>
            <w:tcW w:w="2696" w:type="dxa"/>
          </w:tcPr>
          <w:p w:rsidR="008E5CB5" w:rsidRPr="00557922" w:rsidRDefault="00315340" w:rsidP="00020ACD">
            <w:pPr>
              <w:spacing w:beforeLines="40" w:before="96" w:afterLines="40" w:after="96"/>
              <w:jc w:val="center"/>
              <w:rPr>
                <w:sz w:val="20"/>
                <w:szCs w:val="20"/>
              </w:rPr>
            </w:pPr>
            <w:r>
              <w:rPr>
                <w:sz w:val="20"/>
                <w:szCs w:val="20"/>
              </w:rPr>
              <w:t>Pymes</w:t>
            </w:r>
            <w:r w:rsidR="00020ACD" w:rsidRPr="00557922">
              <w:rPr>
                <w:sz w:val="20"/>
                <w:szCs w:val="20"/>
              </w:rPr>
              <w:t xml:space="preserve"> (incluidas las microempresas</w:t>
            </w:r>
            <w:r w:rsidR="008E5CB5" w:rsidRPr="00557922">
              <w:rPr>
                <w:sz w:val="20"/>
                <w:szCs w:val="20"/>
              </w:rPr>
              <w:t>)</w:t>
            </w:r>
          </w:p>
        </w:tc>
        <w:tc>
          <w:tcPr>
            <w:tcW w:w="2406" w:type="dxa"/>
          </w:tcPr>
          <w:p w:rsidR="008E5CB5" w:rsidRPr="00557922" w:rsidRDefault="008E5CB5" w:rsidP="00020ACD">
            <w:pPr>
              <w:spacing w:beforeLines="40" w:before="96" w:afterLines="40" w:after="96"/>
              <w:jc w:val="center"/>
              <w:rPr>
                <w:sz w:val="20"/>
                <w:szCs w:val="20"/>
              </w:rPr>
            </w:pPr>
            <w:r w:rsidRPr="00557922">
              <w:rPr>
                <w:sz w:val="20"/>
                <w:szCs w:val="20"/>
              </w:rPr>
              <w:t>Universi</w:t>
            </w:r>
            <w:r w:rsidR="00020ACD" w:rsidRPr="00557922">
              <w:rPr>
                <w:sz w:val="20"/>
                <w:szCs w:val="20"/>
              </w:rPr>
              <w:t>dades e institutos de investigación sin ánimo de lucro</w:t>
            </w:r>
          </w:p>
        </w:tc>
        <w:tc>
          <w:tcPr>
            <w:tcW w:w="1562" w:type="dxa"/>
          </w:tcPr>
          <w:p w:rsidR="008E5CB5" w:rsidRPr="00557922" w:rsidRDefault="008E5CB5" w:rsidP="007F6022">
            <w:pPr>
              <w:spacing w:beforeLines="40" w:before="96" w:afterLines="40" w:after="96"/>
              <w:jc w:val="center"/>
              <w:rPr>
                <w:sz w:val="20"/>
                <w:szCs w:val="20"/>
              </w:rPr>
            </w:pPr>
          </w:p>
        </w:tc>
        <w:tc>
          <w:tcPr>
            <w:tcW w:w="2550" w:type="dxa"/>
          </w:tcPr>
          <w:p w:rsidR="008E5CB5" w:rsidRPr="00557922" w:rsidRDefault="008E5CB5" w:rsidP="007F6022">
            <w:pPr>
              <w:spacing w:beforeLines="40" w:before="96" w:afterLines="40" w:after="96"/>
              <w:rPr>
                <w:sz w:val="20"/>
                <w:szCs w:val="20"/>
              </w:rPr>
            </w:pPr>
          </w:p>
        </w:tc>
      </w:tr>
      <w:tr w:rsidR="0087418F" w:rsidRPr="00557922" w:rsidTr="001D78F6">
        <w:trPr>
          <w:cantSplit/>
        </w:trPr>
        <w:tc>
          <w:tcPr>
            <w:tcW w:w="1395" w:type="dxa"/>
          </w:tcPr>
          <w:p w:rsidR="008E5CB5" w:rsidRPr="00557922" w:rsidRDefault="0028074D" w:rsidP="007F6022">
            <w:pPr>
              <w:spacing w:beforeLines="40" w:before="96" w:afterLines="40" w:after="96"/>
              <w:jc w:val="center"/>
              <w:rPr>
                <w:sz w:val="20"/>
                <w:szCs w:val="20"/>
              </w:rPr>
            </w:pPr>
            <w:r w:rsidRPr="00557922">
              <w:rPr>
                <w:sz w:val="20"/>
                <w:szCs w:val="20"/>
              </w:rPr>
              <w:t xml:space="preserve">Organización Africana de la Propiedad Intelectual </w:t>
            </w:r>
            <w:r w:rsidR="008E5CB5" w:rsidRPr="00557922">
              <w:rPr>
                <w:sz w:val="20"/>
                <w:szCs w:val="20"/>
              </w:rPr>
              <w:t>(OAPI)</w:t>
            </w:r>
          </w:p>
        </w:tc>
        <w:tc>
          <w:tcPr>
            <w:tcW w:w="1842" w:type="dxa"/>
          </w:tcPr>
          <w:p w:rsidR="008E5CB5" w:rsidRPr="00557922" w:rsidRDefault="0028074D" w:rsidP="0028074D">
            <w:pPr>
              <w:spacing w:beforeLines="40" w:before="96" w:afterLines="40" w:after="96"/>
              <w:jc w:val="center"/>
              <w:rPr>
                <w:sz w:val="20"/>
                <w:szCs w:val="20"/>
              </w:rPr>
            </w:pPr>
            <w:r w:rsidRPr="00557922">
              <w:rPr>
                <w:sz w:val="20"/>
                <w:szCs w:val="20"/>
              </w:rPr>
              <w:t xml:space="preserve">Principales tasas previas a la concesión y tasas de mantenimiento </w:t>
            </w:r>
          </w:p>
        </w:tc>
        <w:tc>
          <w:tcPr>
            <w:tcW w:w="2116" w:type="dxa"/>
          </w:tcPr>
          <w:p w:rsidR="008E5CB5" w:rsidRPr="00557922" w:rsidRDefault="008E5CB5" w:rsidP="007F6022">
            <w:pPr>
              <w:spacing w:beforeLines="40" w:before="96" w:afterLines="40" w:after="96"/>
              <w:jc w:val="center"/>
              <w:rPr>
                <w:sz w:val="20"/>
                <w:szCs w:val="20"/>
              </w:rPr>
            </w:pPr>
            <w:r w:rsidRPr="00557922">
              <w:rPr>
                <w:sz w:val="20"/>
                <w:szCs w:val="20"/>
              </w:rPr>
              <w:t xml:space="preserve">90% </w:t>
            </w:r>
            <w:r w:rsidR="0028074D" w:rsidRPr="00557922">
              <w:rPr>
                <w:sz w:val="20"/>
                <w:szCs w:val="20"/>
              </w:rPr>
              <w:t xml:space="preserve">en la tasa de solicitud </w:t>
            </w:r>
          </w:p>
          <w:p w:rsidR="008E5CB5" w:rsidRPr="00557922" w:rsidRDefault="008E5CB5" w:rsidP="007F6022">
            <w:pPr>
              <w:spacing w:beforeLines="40" w:before="96" w:afterLines="40" w:after="96"/>
              <w:jc w:val="center"/>
              <w:rPr>
                <w:sz w:val="20"/>
                <w:szCs w:val="20"/>
              </w:rPr>
            </w:pPr>
            <w:r w:rsidRPr="00557922">
              <w:rPr>
                <w:sz w:val="20"/>
                <w:szCs w:val="20"/>
              </w:rPr>
              <w:t xml:space="preserve">100% </w:t>
            </w:r>
            <w:r w:rsidR="00B70BB3">
              <w:rPr>
                <w:sz w:val="20"/>
                <w:szCs w:val="20"/>
              </w:rPr>
              <w:t xml:space="preserve">en las tasas de publicación y en las tasas por extensión adicional, </w:t>
            </w:r>
            <w:r w:rsidR="00D76EE8" w:rsidRPr="00B70BB3">
              <w:rPr>
                <w:sz w:val="20"/>
                <w:szCs w:val="20"/>
              </w:rPr>
              <w:t>reivindicación de prioridad</w:t>
            </w:r>
            <w:r w:rsidR="00B70BB3">
              <w:rPr>
                <w:sz w:val="20"/>
                <w:szCs w:val="20"/>
              </w:rPr>
              <w:t>es</w:t>
            </w:r>
            <w:r w:rsidR="00B70BB3" w:rsidRPr="00B70BB3">
              <w:rPr>
                <w:sz w:val="20"/>
                <w:szCs w:val="20"/>
              </w:rPr>
              <w:t xml:space="preserve"> y reivindicaciones suplementarias</w:t>
            </w:r>
            <w:r w:rsidR="007B7EB0" w:rsidRPr="00B70BB3">
              <w:rPr>
                <w:sz w:val="20"/>
                <w:szCs w:val="20"/>
              </w:rPr>
              <w:t xml:space="preserve"> </w:t>
            </w:r>
          </w:p>
          <w:p w:rsidR="008E5CB5" w:rsidRPr="00557922" w:rsidRDefault="008E5CB5" w:rsidP="00410A86">
            <w:pPr>
              <w:spacing w:beforeLines="40" w:before="96" w:afterLines="40" w:after="96"/>
              <w:jc w:val="center"/>
              <w:rPr>
                <w:sz w:val="20"/>
                <w:szCs w:val="20"/>
              </w:rPr>
            </w:pPr>
            <w:r w:rsidRPr="00557922">
              <w:rPr>
                <w:sz w:val="20"/>
                <w:szCs w:val="20"/>
              </w:rPr>
              <w:t xml:space="preserve">80% </w:t>
            </w:r>
            <w:r w:rsidR="00FE2523" w:rsidRPr="00557922">
              <w:rPr>
                <w:sz w:val="20"/>
                <w:szCs w:val="20"/>
              </w:rPr>
              <w:t>en las ta</w:t>
            </w:r>
            <w:r w:rsidR="00410A86">
              <w:rPr>
                <w:sz w:val="20"/>
                <w:szCs w:val="20"/>
              </w:rPr>
              <w:t>sas de mantenimiento desde el segundo</w:t>
            </w:r>
            <w:r w:rsidR="00FE2523" w:rsidRPr="00557922">
              <w:rPr>
                <w:sz w:val="20"/>
                <w:szCs w:val="20"/>
              </w:rPr>
              <w:t xml:space="preserve"> hasta el </w:t>
            </w:r>
            <w:r w:rsidR="00410A86">
              <w:rPr>
                <w:sz w:val="20"/>
                <w:szCs w:val="20"/>
              </w:rPr>
              <w:t xml:space="preserve">décimo </w:t>
            </w:r>
            <w:r w:rsidR="00FE2523" w:rsidRPr="00557922">
              <w:rPr>
                <w:sz w:val="20"/>
                <w:szCs w:val="20"/>
              </w:rPr>
              <w:t>año</w:t>
            </w:r>
          </w:p>
        </w:tc>
        <w:tc>
          <w:tcPr>
            <w:tcW w:w="2696" w:type="dxa"/>
          </w:tcPr>
          <w:p w:rsidR="008E5CB5" w:rsidRPr="00557922" w:rsidRDefault="008E5CB5" w:rsidP="007F6022">
            <w:pPr>
              <w:spacing w:beforeLines="40" w:before="96" w:afterLines="40" w:after="96"/>
              <w:jc w:val="center"/>
              <w:rPr>
                <w:sz w:val="20"/>
                <w:szCs w:val="20"/>
              </w:rPr>
            </w:pPr>
            <w:r w:rsidRPr="00557922">
              <w:rPr>
                <w:sz w:val="20"/>
                <w:szCs w:val="20"/>
              </w:rPr>
              <w:noBreakHyphen/>
            </w:r>
          </w:p>
        </w:tc>
        <w:tc>
          <w:tcPr>
            <w:tcW w:w="2406" w:type="dxa"/>
          </w:tcPr>
          <w:p w:rsidR="008E5CB5" w:rsidRPr="00557922" w:rsidRDefault="008E5CB5" w:rsidP="007F6022">
            <w:pPr>
              <w:spacing w:beforeLines="40" w:before="96" w:afterLines="40" w:after="96"/>
              <w:jc w:val="center"/>
              <w:rPr>
                <w:sz w:val="20"/>
                <w:szCs w:val="20"/>
              </w:rPr>
            </w:pPr>
            <w:r w:rsidRPr="00557922">
              <w:rPr>
                <w:sz w:val="20"/>
                <w:szCs w:val="20"/>
              </w:rPr>
              <w:noBreakHyphen/>
            </w:r>
          </w:p>
        </w:tc>
        <w:tc>
          <w:tcPr>
            <w:tcW w:w="1562" w:type="dxa"/>
          </w:tcPr>
          <w:p w:rsidR="008E5CB5" w:rsidRPr="00557922" w:rsidRDefault="00FE2523" w:rsidP="005944CB">
            <w:pPr>
              <w:spacing w:beforeLines="40" w:before="96" w:afterLines="40" w:after="96"/>
              <w:jc w:val="center"/>
              <w:rPr>
                <w:sz w:val="20"/>
                <w:szCs w:val="20"/>
              </w:rPr>
            </w:pPr>
            <w:r w:rsidRPr="00557922">
              <w:rPr>
                <w:sz w:val="20"/>
                <w:szCs w:val="20"/>
              </w:rPr>
              <w:t>S</w:t>
            </w:r>
            <w:r w:rsidR="005944CB" w:rsidRPr="00557922">
              <w:rPr>
                <w:sz w:val="20"/>
                <w:szCs w:val="20"/>
              </w:rPr>
              <w:t>í</w:t>
            </w:r>
            <w:r w:rsidRPr="00557922">
              <w:rPr>
                <w:sz w:val="20"/>
                <w:szCs w:val="20"/>
              </w:rPr>
              <w:t xml:space="preserve"> </w:t>
            </w:r>
            <w:r w:rsidR="008E5CB5" w:rsidRPr="00557922">
              <w:rPr>
                <w:sz w:val="20"/>
                <w:szCs w:val="20"/>
              </w:rPr>
              <w:t xml:space="preserve"> – </w:t>
            </w:r>
            <w:r w:rsidRPr="00557922">
              <w:rPr>
                <w:sz w:val="20"/>
                <w:szCs w:val="20"/>
              </w:rPr>
              <w:t xml:space="preserve">en un Estado miembro de la </w:t>
            </w:r>
            <w:r w:rsidR="008E5CB5" w:rsidRPr="00557922">
              <w:rPr>
                <w:sz w:val="20"/>
                <w:szCs w:val="20"/>
              </w:rPr>
              <w:t>OAPI</w:t>
            </w:r>
          </w:p>
        </w:tc>
        <w:tc>
          <w:tcPr>
            <w:tcW w:w="2550" w:type="dxa"/>
          </w:tcPr>
          <w:p w:rsidR="008E5CB5" w:rsidRPr="00557922" w:rsidRDefault="008E5CB5" w:rsidP="007F6022">
            <w:pPr>
              <w:spacing w:beforeLines="40" w:before="96" w:afterLines="40" w:after="96"/>
              <w:jc w:val="center"/>
              <w:rPr>
                <w:sz w:val="20"/>
                <w:szCs w:val="20"/>
              </w:rPr>
            </w:pPr>
            <w:r w:rsidRPr="00557922">
              <w:rPr>
                <w:sz w:val="20"/>
                <w:szCs w:val="20"/>
              </w:rPr>
              <w:t>11</w:t>
            </w:r>
            <w:r w:rsidR="005944CB" w:rsidRPr="00557922">
              <w:rPr>
                <w:sz w:val="20"/>
                <w:szCs w:val="20"/>
              </w:rPr>
              <w:t>,</w:t>
            </w:r>
            <w:r w:rsidRPr="00557922">
              <w:rPr>
                <w:sz w:val="20"/>
                <w:szCs w:val="20"/>
              </w:rPr>
              <w:t>1% (2008)</w:t>
            </w:r>
          </w:p>
          <w:p w:rsidR="008E5CB5" w:rsidRPr="00557922" w:rsidRDefault="008E5CB5" w:rsidP="007F6022">
            <w:pPr>
              <w:spacing w:beforeLines="40" w:before="96" w:afterLines="40" w:after="96"/>
              <w:jc w:val="center"/>
              <w:rPr>
                <w:sz w:val="20"/>
                <w:szCs w:val="20"/>
              </w:rPr>
            </w:pPr>
            <w:r w:rsidRPr="00557922">
              <w:rPr>
                <w:sz w:val="20"/>
                <w:szCs w:val="20"/>
              </w:rPr>
              <w:t>13</w:t>
            </w:r>
            <w:r w:rsidR="005944CB" w:rsidRPr="00557922">
              <w:rPr>
                <w:sz w:val="20"/>
                <w:szCs w:val="20"/>
              </w:rPr>
              <w:t>,</w:t>
            </w:r>
            <w:r w:rsidRPr="00557922">
              <w:rPr>
                <w:sz w:val="20"/>
                <w:szCs w:val="20"/>
              </w:rPr>
              <w:t>2% (2009)</w:t>
            </w:r>
          </w:p>
          <w:p w:rsidR="008E5CB5" w:rsidRPr="00557922" w:rsidRDefault="008E5CB5" w:rsidP="007F6022">
            <w:pPr>
              <w:spacing w:beforeLines="40" w:before="96" w:afterLines="40" w:after="96"/>
              <w:jc w:val="center"/>
              <w:rPr>
                <w:sz w:val="20"/>
                <w:szCs w:val="20"/>
              </w:rPr>
            </w:pPr>
            <w:r w:rsidRPr="00557922">
              <w:rPr>
                <w:sz w:val="20"/>
                <w:szCs w:val="20"/>
              </w:rPr>
              <w:t>14</w:t>
            </w:r>
            <w:r w:rsidR="005944CB" w:rsidRPr="00557922">
              <w:rPr>
                <w:sz w:val="20"/>
                <w:szCs w:val="20"/>
              </w:rPr>
              <w:t>,</w:t>
            </w:r>
            <w:r w:rsidRPr="00557922">
              <w:rPr>
                <w:sz w:val="20"/>
                <w:szCs w:val="20"/>
              </w:rPr>
              <w:t>8% (2010)</w:t>
            </w:r>
          </w:p>
          <w:p w:rsidR="008E5CB5" w:rsidRPr="00557922" w:rsidRDefault="008E5CB5" w:rsidP="007F6022">
            <w:pPr>
              <w:spacing w:beforeLines="40" w:before="96" w:afterLines="40" w:after="96"/>
              <w:jc w:val="center"/>
              <w:rPr>
                <w:sz w:val="20"/>
                <w:szCs w:val="20"/>
              </w:rPr>
            </w:pPr>
            <w:r w:rsidRPr="00557922">
              <w:rPr>
                <w:sz w:val="20"/>
                <w:szCs w:val="20"/>
              </w:rPr>
              <w:t>14</w:t>
            </w:r>
            <w:r w:rsidR="005944CB" w:rsidRPr="00557922">
              <w:rPr>
                <w:sz w:val="20"/>
                <w:szCs w:val="20"/>
              </w:rPr>
              <w:t>,</w:t>
            </w:r>
            <w:r w:rsidRPr="00557922">
              <w:rPr>
                <w:sz w:val="20"/>
                <w:szCs w:val="20"/>
              </w:rPr>
              <w:t>0% (2011)</w:t>
            </w:r>
          </w:p>
          <w:p w:rsidR="008E5CB5" w:rsidRPr="00557922" w:rsidRDefault="008E5CB5" w:rsidP="005944CB">
            <w:pPr>
              <w:spacing w:beforeLines="40" w:before="96" w:afterLines="40" w:after="96"/>
              <w:jc w:val="center"/>
              <w:rPr>
                <w:sz w:val="20"/>
                <w:szCs w:val="20"/>
              </w:rPr>
            </w:pPr>
            <w:r w:rsidRPr="00557922">
              <w:rPr>
                <w:sz w:val="20"/>
                <w:szCs w:val="20"/>
              </w:rPr>
              <w:t>18</w:t>
            </w:r>
            <w:r w:rsidR="005944CB" w:rsidRPr="00557922">
              <w:rPr>
                <w:sz w:val="20"/>
                <w:szCs w:val="20"/>
              </w:rPr>
              <w:t>,</w:t>
            </w:r>
            <w:r w:rsidRPr="00557922">
              <w:rPr>
                <w:sz w:val="20"/>
                <w:szCs w:val="20"/>
              </w:rPr>
              <w:t>2% (2012)</w:t>
            </w:r>
          </w:p>
        </w:tc>
      </w:tr>
      <w:tr w:rsidR="0087418F" w:rsidRPr="00557922" w:rsidTr="001D78F6">
        <w:trPr>
          <w:cantSplit/>
        </w:trPr>
        <w:tc>
          <w:tcPr>
            <w:tcW w:w="1395" w:type="dxa"/>
          </w:tcPr>
          <w:p w:rsidR="008E5CB5" w:rsidRPr="00557922" w:rsidRDefault="008E5CB5" w:rsidP="00F3723D">
            <w:pPr>
              <w:spacing w:beforeLines="40" w:before="96" w:afterLines="40" w:after="96"/>
              <w:jc w:val="center"/>
              <w:rPr>
                <w:sz w:val="20"/>
                <w:szCs w:val="20"/>
              </w:rPr>
            </w:pPr>
            <w:r w:rsidRPr="00557922">
              <w:rPr>
                <w:sz w:val="20"/>
                <w:szCs w:val="20"/>
              </w:rPr>
              <w:lastRenderedPageBreak/>
              <w:t>Belar</w:t>
            </w:r>
            <w:r w:rsidR="00F3723D" w:rsidRPr="00557922">
              <w:rPr>
                <w:sz w:val="20"/>
                <w:szCs w:val="20"/>
              </w:rPr>
              <w:t>ú</w:t>
            </w:r>
            <w:r w:rsidRPr="00557922">
              <w:rPr>
                <w:sz w:val="20"/>
                <w:szCs w:val="20"/>
              </w:rPr>
              <w:t>s</w:t>
            </w:r>
          </w:p>
        </w:tc>
        <w:tc>
          <w:tcPr>
            <w:tcW w:w="1842" w:type="dxa"/>
          </w:tcPr>
          <w:p w:rsidR="008E5CB5" w:rsidRPr="00557922" w:rsidRDefault="00197801" w:rsidP="005944CB">
            <w:pPr>
              <w:spacing w:beforeLines="40" w:before="96" w:afterLines="40" w:after="96"/>
              <w:jc w:val="center"/>
              <w:rPr>
                <w:sz w:val="20"/>
                <w:szCs w:val="20"/>
              </w:rPr>
            </w:pPr>
            <w:r w:rsidRPr="00557922">
              <w:rPr>
                <w:sz w:val="20"/>
                <w:szCs w:val="20"/>
              </w:rPr>
              <w:t>Tasas de patente</w:t>
            </w:r>
            <w:r w:rsidR="005944CB" w:rsidRPr="00557922">
              <w:rPr>
                <w:sz w:val="20"/>
                <w:szCs w:val="20"/>
              </w:rPr>
              <w:t>s</w:t>
            </w:r>
            <w:r w:rsidRPr="00557922">
              <w:rPr>
                <w:sz w:val="20"/>
                <w:szCs w:val="20"/>
              </w:rPr>
              <w:t xml:space="preserve"> </w:t>
            </w:r>
            <w:r w:rsidR="005944CB" w:rsidRPr="00557922">
              <w:rPr>
                <w:sz w:val="20"/>
                <w:szCs w:val="20"/>
              </w:rPr>
              <w:t>nacionales</w:t>
            </w:r>
          </w:p>
        </w:tc>
        <w:tc>
          <w:tcPr>
            <w:tcW w:w="2116" w:type="dxa"/>
          </w:tcPr>
          <w:p w:rsidR="008E5CB5" w:rsidRPr="00557922" w:rsidRDefault="008E5CB5" w:rsidP="007F6022">
            <w:pPr>
              <w:spacing w:beforeLines="40" w:before="96" w:afterLines="40" w:after="96"/>
              <w:jc w:val="center"/>
              <w:rPr>
                <w:sz w:val="20"/>
                <w:szCs w:val="20"/>
              </w:rPr>
            </w:pPr>
            <w:r w:rsidRPr="00557922">
              <w:rPr>
                <w:sz w:val="20"/>
                <w:szCs w:val="20"/>
              </w:rPr>
              <w:t xml:space="preserve">100% </w:t>
            </w:r>
            <w:r w:rsidR="005944CB" w:rsidRPr="00557922">
              <w:rPr>
                <w:sz w:val="20"/>
                <w:szCs w:val="20"/>
              </w:rPr>
              <w:t xml:space="preserve">para determinados héroes y veteranos de guerra, víctimas del desastre de </w:t>
            </w:r>
            <w:r w:rsidR="00557922" w:rsidRPr="00557922">
              <w:rPr>
                <w:sz w:val="20"/>
                <w:szCs w:val="20"/>
              </w:rPr>
              <w:t>Chernóbil</w:t>
            </w:r>
            <w:r w:rsidRPr="00557922">
              <w:rPr>
                <w:sz w:val="20"/>
                <w:szCs w:val="20"/>
              </w:rPr>
              <w:t xml:space="preserve"> </w:t>
            </w:r>
            <w:r w:rsidR="005944CB" w:rsidRPr="00557922">
              <w:rPr>
                <w:sz w:val="20"/>
                <w:szCs w:val="20"/>
              </w:rPr>
              <w:t>y personas con discapacidad del 1</w:t>
            </w:r>
            <w:r w:rsidR="005944CB" w:rsidRPr="00557922">
              <w:rPr>
                <w:sz w:val="20"/>
                <w:szCs w:val="20"/>
                <w:vertAlign w:val="superscript"/>
              </w:rPr>
              <w:t>er</w:t>
            </w:r>
            <w:r w:rsidR="005944CB" w:rsidRPr="00557922">
              <w:rPr>
                <w:sz w:val="20"/>
                <w:szCs w:val="20"/>
              </w:rPr>
              <w:t xml:space="preserve"> grupo</w:t>
            </w:r>
            <w:r w:rsidRPr="00557922">
              <w:rPr>
                <w:sz w:val="20"/>
                <w:szCs w:val="20"/>
              </w:rPr>
              <w:t xml:space="preserve">. </w:t>
            </w:r>
          </w:p>
          <w:p w:rsidR="008E5CB5" w:rsidRPr="00557922" w:rsidRDefault="008E5CB5" w:rsidP="00356078">
            <w:pPr>
              <w:spacing w:beforeLines="40" w:before="96" w:afterLines="40" w:after="96"/>
              <w:jc w:val="center"/>
              <w:rPr>
                <w:sz w:val="20"/>
                <w:szCs w:val="20"/>
              </w:rPr>
            </w:pPr>
            <w:r w:rsidRPr="00557922">
              <w:rPr>
                <w:sz w:val="20"/>
                <w:szCs w:val="20"/>
              </w:rPr>
              <w:t xml:space="preserve">75% </w:t>
            </w:r>
            <w:r w:rsidR="005944CB" w:rsidRPr="00557922">
              <w:rPr>
                <w:sz w:val="20"/>
                <w:szCs w:val="20"/>
              </w:rPr>
              <w:t xml:space="preserve">para el </w:t>
            </w:r>
            <w:r w:rsidRPr="00557922">
              <w:rPr>
                <w:sz w:val="20"/>
                <w:szCs w:val="20"/>
              </w:rPr>
              <w:t xml:space="preserve">inventor/ </w:t>
            </w:r>
            <w:r w:rsidR="005944CB" w:rsidRPr="00557922">
              <w:rPr>
                <w:sz w:val="20"/>
                <w:szCs w:val="20"/>
              </w:rPr>
              <w:t xml:space="preserve">solicitantes, estudiantes que cursan estudios a tiempo completo, y </w:t>
            </w:r>
            <w:r w:rsidR="00356078">
              <w:rPr>
                <w:sz w:val="20"/>
                <w:szCs w:val="20"/>
              </w:rPr>
              <w:t>personas con discapacidad del segundo</w:t>
            </w:r>
            <w:r w:rsidR="005944CB" w:rsidRPr="00557922">
              <w:rPr>
                <w:sz w:val="20"/>
                <w:szCs w:val="20"/>
              </w:rPr>
              <w:t xml:space="preserve"> y </w:t>
            </w:r>
            <w:r w:rsidR="00356078">
              <w:rPr>
                <w:sz w:val="20"/>
                <w:szCs w:val="20"/>
              </w:rPr>
              <w:t xml:space="preserve">tercer </w:t>
            </w:r>
            <w:r w:rsidR="005944CB" w:rsidRPr="00557922">
              <w:rPr>
                <w:sz w:val="20"/>
                <w:szCs w:val="20"/>
              </w:rPr>
              <w:t>grupos</w:t>
            </w:r>
            <w:r w:rsidRPr="00557922">
              <w:rPr>
                <w:rStyle w:val="FootnoteReference"/>
                <w:sz w:val="20"/>
                <w:szCs w:val="20"/>
              </w:rPr>
              <w:footnoteReference w:id="9"/>
            </w:r>
          </w:p>
        </w:tc>
        <w:tc>
          <w:tcPr>
            <w:tcW w:w="2696" w:type="dxa"/>
          </w:tcPr>
          <w:p w:rsidR="008E5CB5" w:rsidRPr="00557922" w:rsidRDefault="008E5CB5" w:rsidP="007F6022">
            <w:pPr>
              <w:spacing w:beforeLines="40" w:before="96" w:afterLines="40" w:after="96"/>
              <w:jc w:val="center"/>
              <w:rPr>
                <w:sz w:val="20"/>
                <w:szCs w:val="20"/>
              </w:rPr>
            </w:pPr>
            <w:r w:rsidRPr="00557922">
              <w:rPr>
                <w:sz w:val="20"/>
                <w:szCs w:val="20"/>
              </w:rPr>
              <w:noBreakHyphen/>
            </w:r>
          </w:p>
        </w:tc>
        <w:tc>
          <w:tcPr>
            <w:tcW w:w="2406" w:type="dxa"/>
          </w:tcPr>
          <w:p w:rsidR="008E5CB5" w:rsidRPr="00557922" w:rsidRDefault="008E5CB5" w:rsidP="007F6022">
            <w:pPr>
              <w:spacing w:beforeLines="40" w:before="96" w:afterLines="40" w:after="96"/>
              <w:jc w:val="center"/>
              <w:rPr>
                <w:sz w:val="20"/>
                <w:szCs w:val="20"/>
              </w:rPr>
            </w:pPr>
            <w:r w:rsidRPr="00557922">
              <w:rPr>
                <w:sz w:val="20"/>
                <w:szCs w:val="20"/>
              </w:rPr>
              <w:noBreakHyphen/>
            </w:r>
          </w:p>
        </w:tc>
        <w:tc>
          <w:tcPr>
            <w:tcW w:w="1562" w:type="dxa"/>
          </w:tcPr>
          <w:p w:rsidR="008E5CB5" w:rsidRPr="00557922" w:rsidRDefault="005944CB" w:rsidP="007F6022">
            <w:pPr>
              <w:spacing w:beforeLines="40" w:before="96" w:afterLines="40" w:after="96"/>
              <w:jc w:val="center"/>
              <w:rPr>
                <w:sz w:val="20"/>
                <w:szCs w:val="20"/>
              </w:rPr>
            </w:pPr>
            <w:r w:rsidRPr="00557922">
              <w:rPr>
                <w:sz w:val="20"/>
                <w:szCs w:val="20"/>
              </w:rPr>
              <w:t>Sí</w:t>
            </w:r>
          </w:p>
        </w:tc>
        <w:tc>
          <w:tcPr>
            <w:tcW w:w="2550" w:type="dxa"/>
          </w:tcPr>
          <w:p w:rsidR="008E5CB5" w:rsidRPr="00557922" w:rsidRDefault="008E5CB5" w:rsidP="007F6022">
            <w:pPr>
              <w:spacing w:beforeLines="40" w:before="96" w:afterLines="40" w:after="96"/>
              <w:jc w:val="center"/>
              <w:rPr>
                <w:sz w:val="20"/>
                <w:szCs w:val="20"/>
              </w:rPr>
            </w:pPr>
            <w:r w:rsidRPr="00557922">
              <w:rPr>
                <w:sz w:val="20"/>
                <w:szCs w:val="20"/>
              </w:rPr>
              <w:t>0</w:t>
            </w:r>
            <w:r w:rsidR="005944CB" w:rsidRPr="00557922">
              <w:rPr>
                <w:sz w:val="20"/>
                <w:szCs w:val="20"/>
              </w:rPr>
              <w:t>,</w:t>
            </w:r>
            <w:r w:rsidRPr="00557922">
              <w:rPr>
                <w:sz w:val="20"/>
                <w:szCs w:val="20"/>
              </w:rPr>
              <w:t>9% (2010)</w:t>
            </w:r>
          </w:p>
          <w:p w:rsidR="008E5CB5" w:rsidRPr="00557922" w:rsidRDefault="008E5CB5" w:rsidP="007F6022">
            <w:pPr>
              <w:spacing w:beforeLines="40" w:before="96" w:afterLines="40" w:after="96"/>
              <w:jc w:val="center"/>
              <w:rPr>
                <w:sz w:val="20"/>
                <w:szCs w:val="20"/>
              </w:rPr>
            </w:pPr>
            <w:r w:rsidRPr="00557922">
              <w:rPr>
                <w:sz w:val="20"/>
                <w:szCs w:val="20"/>
              </w:rPr>
              <w:t>1</w:t>
            </w:r>
            <w:r w:rsidR="005944CB" w:rsidRPr="00557922">
              <w:rPr>
                <w:sz w:val="20"/>
                <w:szCs w:val="20"/>
              </w:rPr>
              <w:t>,</w:t>
            </w:r>
            <w:r w:rsidRPr="00557922">
              <w:rPr>
                <w:sz w:val="20"/>
                <w:szCs w:val="20"/>
              </w:rPr>
              <w:t>1% (2011)</w:t>
            </w:r>
          </w:p>
          <w:p w:rsidR="008E5CB5" w:rsidRPr="00557922" w:rsidRDefault="008E5CB5" w:rsidP="005944CB">
            <w:pPr>
              <w:spacing w:beforeLines="40" w:before="96" w:afterLines="40" w:after="96"/>
              <w:jc w:val="center"/>
              <w:rPr>
                <w:sz w:val="20"/>
                <w:szCs w:val="20"/>
              </w:rPr>
            </w:pPr>
            <w:r w:rsidRPr="00557922">
              <w:rPr>
                <w:sz w:val="20"/>
                <w:szCs w:val="20"/>
              </w:rPr>
              <w:t>5</w:t>
            </w:r>
            <w:r w:rsidR="005944CB" w:rsidRPr="00557922">
              <w:rPr>
                <w:sz w:val="20"/>
                <w:szCs w:val="20"/>
              </w:rPr>
              <w:t>,</w:t>
            </w:r>
            <w:r w:rsidRPr="00557922">
              <w:rPr>
                <w:sz w:val="20"/>
                <w:szCs w:val="20"/>
              </w:rPr>
              <w:t>6% (2012)</w:t>
            </w:r>
          </w:p>
        </w:tc>
      </w:tr>
      <w:tr w:rsidR="0087418F" w:rsidRPr="00557922" w:rsidTr="001D78F6">
        <w:trPr>
          <w:cantSplit/>
        </w:trPr>
        <w:tc>
          <w:tcPr>
            <w:tcW w:w="1395" w:type="dxa"/>
          </w:tcPr>
          <w:p w:rsidR="008E5CB5" w:rsidRPr="00557922" w:rsidRDefault="008E5CB5" w:rsidP="00F3723D">
            <w:pPr>
              <w:spacing w:beforeLines="40" w:before="96" w:afterLines="40" w:after="96"/>
              <w:jc w:val="center"/>
              <w:rPr>
                <w:sz w:val="20"/>
                <w:szCs w:val="20"/>
              </w:rPr>
            </w:pPr>
            <w:r w:rsidRPr="00557922">
              <w:rPr>
                <w:sz w:val="20"/>
                <w:szCs w:val="20"/>
              </w:rPr>
              <w:lastRenderedPageBreak/>
              <w:t>Canad</w:t>
            </w:r>
            <w:r w:rsidR="00F3723D" w:rsidRPr="00557922">
              <w:rPr>
                <w:sz w:val="20"/>
                <w:szCs w:val="20"/>
              </w:rPr>
              <w:t>á</w:t>
            </w:r>
          </w:p>
        </w:tc>
        <w:tc>
          <w:tcPr>
            <w:tcW w:w="1842" w:type="dxa"/>
          </w:tcPr>
          <w:p w:rsidR="008E5CB5" w:rsidRPr="00557922" w:rsidRDefault="005348E1" w:rsidP="00B068A0">
            <w:pPr>
              <w:spacing w:beforeLines="40" w:before="96" w:afterLines="40" w:after="96"/>
              <w:jc w:val="center"/>
              <w:rPr>
                <w:sz w:val="20"/>
                <w:szCs w:val="20"/>
              </w:rPr>
            </w:pPr>
            <w:r w:rsidRPr="00557922">
              <w:rPr>
                <w:sz w:val="20"/>
                <w:szCs w:val="20"/>
              </w:rPr>
              <w:t>Principales</w:t>
            </w:r>
            <w:r w:rsidR="008E5CB5" w:rsidRPr="00557922">
              <w:rPr>
                <w:sz w:val="20"/>
                <w:szCs w:val="20"/>
              </w:rPr>
              <w:t xml:space="preserve"> </w:t>
            </w:r>
            <w:r w:rsidRPr="00557922">
              <w:rPr>
                <w:sz w:val="20"/>
                <w:szCs w:val="20"/>
              </w:rPr>
              <w:t xml:space="preserve">tasas previas a la concesión </w:t>
            </w:r>
            <w:r w:rsidR="00B068A0" w:rsidRPr="00557922">
              <w:rPr>
                <w:sz w:val="20"/>
                <w:szCs w:val="20"/>
              </w:rPr>
              <w:t>en</w:t>
            </w:r>
            <w:r w:rsidRPr="00557922">
              <w:rPr>
                <w:sz w:val="20"/>
                <w:szCs w:val="20"/>
              </w:rPr>
              <w:t xml:space="preserve"> las solicitudes nacionales y entradas en la fase nacional del PCT</w:t>
            </w:r>
          </w:p>
        </w:tc>
        <w:tc>
          <w:tcPr>
            <w:tcW w:w="2116" w:type="dxa"/>
          </w:tcPr>
          <w:p w:rsidR="008E5CB5" w:rsidRPr="00557922" w:rsidRDefault="008E5CB5" w:rsidP="007F6022">
            <w:pPr>
              <w:spacing w:beforeLines="40" w:before="96" w:afterLines="40" w:after="96"/>
              <w:jc w:val="center"/>
              <w:rPr>
                <w:sz w:val="20"/>
                <w:szCs w:val="20"/>
              </w:rPr>
            </w:pPr>
            <w:r w:rsidRPr="00557922">
              <w:rPr>
                <w:sz w:val="20"/>
                <w:szCs w:val="20"/>
              </w:rPr>
              <w:t>50%</w:t>
            </w:r>
          </w:p>
        </w:tc>
        <w:tc>
          <w:tcPr>
            <w:tcW w:w="2696" w:type="dxa"/>
          </w:tcPr>
          <w:p w:rsidR="008E5CB5" w:rsidRPr="00557922" w:rsidRDefault="008E5CB5" w:rsidP="005348E1">
            <w:pPr>
              <w:spacing w:beforeLines="40" w:before="96" w:afterLines="40" w:after="96"/>
              <w:jc w:val="center"/>
              <w:rPr>
                <w:sz w:val="20"/>
                <w:szCs w:val="20"/>
              </w:rPr>
            </w:pPr>
            <w:r w:rsidRPr="00557922">
              <w:rPr>
                <w:sz w:val="20"/>
                <w:szCs w:val="20"/>
              </w:rPr>
              <w:t xml:space="preserve">50% </w:t>
            </w:r>
            <w:r w:rsidR="005348E1" w:rsidRPr="00557922">
              <w:rPr>
                <w:sz w:val="20"/>
                <w:szCs w:val="20"/>
              </w:rPr>
              <w:t>para empresas de hasta</w:t>
            </w:r>
            <w:r w:rsidRPr="00557922">
              <w:rPr>
                <w:sz w:val="20"/>
                <w:szCs w:val="20"/>
              </w:rPr>
              <w:t xml:space="preserve"> 50 empl</w:t>
            </w:r>
            <w:r w:rsidR="005348E1" w:rsidRPr="00557922">
              <w:rPr>
                <w:sz w:val="20"/>
                <w:szCs w:val="20"/>
              </w:rPr>
              <w:t>eados o menos</w:t>
            </w:r>
          </w:p>
        </w:tc>
        <w:tc>
          <w:tcPr>
            <w:tcW w:w="2406" w:type="dxa"/>
          </w:tcPr>
          <w:p w:rsidR="008E5CB5" w:rsidRPr="00557922" w:rsidRDefault="008E5CB5" w:rsidP="007F6022">
            <w:pPr>
              <w:spacing w:beforeLines="40" w:before="96" w:afterLines="40" w:after="96"/>
              <w:jc w:val="center"/>
              <w:rPr>
                <w:sz w:val="20"/>
                <w:szCs w:val="20"/>
              </w:rPr>
            </w:pPr>
            <w:r w:rsidRPr="00557922">
              <w:rPr>
                <w:sz w:val="20"/>
                <w:szCs w:val="20"/>
              </w:rPr>
              <w:t xml:space="preserve">50% </w:t>
            </w:r>
            <w:r w:rsidR="005348E1" w:rsidRPr="00557922">
              <w:rPr>
                <w:sz w:val="20"/>
                <w:szCs w:val="20"/>
              </w:rPr>
              <w:t>para universidades</w:t>
            </w:r>
            <w:r w:rsidRPr="00557922">
              <w:rPr>
                <w:sz w:val="20"/>
                <w:szCs w:val="20"/>
              </w:rPr>
              <w:t>,</w:t>
            </w:r>
          </w:p>
          <w:p w:rsidR="008E5CB5" w:rsidRPr="00557922" w:rsidRDefault="008E5CB5" w:rsidP="007F6022">
            <w:pPr>
              <w:spacing w:beforeLines="40" w:before="96" w:afterLines="40" w:after="96"/>
              <w:jc w:val="center"/>
              <w:rPr>
                <w:sz w:val="20"/>
                <w:szCs w:val="20"/>
              </w:rPr>
            </w:pPr>
            <w:r w:rsidRPr="00557922">
              <w:rPr>
                <w:sz w:val="20"/>
                <w:szCs w:val="20"/>
              </w:rPr>
              <w:t xml:space="preserve">50% </w:t>
            </w:r>
            <w:r w:rsidR="005348E1" w:rsidRPr="00557922">
              <w:rPr>
                <w:sz w:val="20"/>
                <w:szCs w:val="20"/>
              </w:rPr>
              <w:t>para empresas de hasta 50 empleados o menos</w:t>
            </w:r>
          </w:p>
        </w:tc>
        <w:tc>
          <w:tcPr>
            <w:tcW w:w="1562" w:type="dxa"/>
          </w:tcPr>
          <w:p w:rsidR="008E5CB5" w:rsidRPr="00557922" w:rsidRDefault="008E5CB5" w:rsidP="007F6022">
            <w:pPr>
              <w:spacing w:beforeLines="40" w:before="96" w:afterLines="40" w:after="96"/>
              <w:jc w:val="center"/>
              <w:rPr>
                <w:sz w:val="20"/>
                <w:szCs w:val="20"/>
              </w:rPr>
            </w:pPr>
            <w:r w:rsidRPr="00557922">
              <w:rPr>
                <w:sz w:val="20"/>
                <w:szCs w:val="20"/>
              </w:rPr>
              <w:t>No</w:t>
            </w:r>
          </w:p>
        </w:tc>
        <w:tc>
          <w:tcPr>
            <w:tcW w:w="2550" w:type="dxa"/>
          </w:tcPr>
          <w:p w:rsidR="008E5CB5" w:rsidRPr="00557922" w:rsidRDefault="008E5CB5" w:rsidP="005348E1">
            <w:pPr>
              <w:spacing w:beforeLines="40" w:before="96" w:afterLines="40" w:after="96"/>
              <w:jc w:val="center"/>
              <w:rPr>
                <w:sz w:val="20"/>
                <w:szCs w:val="20"/>
              </w:rPr>
            </w:pPr>
            <w:r w:rsidRPr="00557922">
              <w:rPr>
                <w:sz w:val="20"/>
                <w:szCs w:val="20"/>
              </w:rPr>
              <w:t>9% (</w:t>
            </w:r>
            <w:r w:rsidR="005348E1" w:rsidRPr="00557922">
              <w:rPr>
                <w:sz w:val="20"/>
                <w:szCs w:val="20"/>
              </w:rPr>
              <w:t xml:space="preserve">de </w:t>
            </w:r>
            <w:r w:rsidRPr="00557922">
              <w:rPr>
                <w:sz w:val="20"/>
                <w:szCs w:val="20"/>
              </w:rPr>
              <w:t xml:space="preserve">2009 </w:t>
            </w:r>
            <w:r w:rsidR="005348E1" w:rsidRPr="00557922">
              <w:rPr>
                <w:sz w:val="20"/>
                <w:szCs w:val="20"/>
              </w:rPr>
              <w:t>a</w:t>
            </w:r>
            <w:r w:rsidRPr="00557922">
              <w:rPr>
                <w:sz w:val="20"/>
                <w:szCs w:val="20"/>
              </w:rPr>
              <w:t xml:space="preserve"> 2012)</w:t>
            </w:r>
          </w:p>
        </w:tc>
      </w:tr>
      <w:tr w:rsidR="0087418F" w:rsidRPr="00557922" w:rsidTr="001D78F6">
        <w:trPr>
          <w:cantSplit/>
        </w:trPr>
        <w:tc>
          <w:tcPr>
            <w:tcW w:w="1395" w:type="dxa"/>
          </w:tcPr>
          <w:p w:rsidR="008E5CB5" w:rsidRPr="00557922" w:rsidRDefault="00197801" w:rsidP="007F6022">
            <w:pPr>
              <w:spacing w:beforeLines="40" w:before="96" w:afterLines="40" w:after="96"/>
              <w:jc w:val="center"/>
              <w:rPr>
                <w:sz w:val="20"/>
                <w:szCs w:val="20"/>
              </w:rPr>
            </w:pPr>
            <w:r w:rsidRPr="00557922">
              <w:rPr>
                <w:sz w:val="20"/>
                <w:szCs w:val="20"/>
              </w:rPr>
              <w:t>Croac</w:t>
            </w:r>
            <w:r w:rsidR="008E5CB5" w:rsidRPr="00557922">
              <w:rPr>
                <w:sz w:val="20"/>
                <w:szCs w:val="20"/>
              </w:rPr>
              <w:t>ia</w:t>
            </w:r>
          </w:p>
        </w:tc>
        <w:tc>
          <w:tcPr>
            <w:tcW w:w="1842" w:type="dxa"/>
          </w:tcPr>
          <w:p w:rsidR="008E5CB5" w:rsidRPr="00557922" w:rsidRDefault="00B068A0" w:rsidP="00B068A0">
            <w:pPr>
              <w:spacing w:beforeLines="40" w:before="96" w:afterLines="40" w:after="96"/>
              <w:jc w:val="center"/>
              <w:rPr>
                <w:sz w:val="20"/>
                <w:szCs w:val="20"/>
              </w:rPr>
            </w:pPr>
            <w:r w:rsidRPr="00557922">
              <w:rPr>
                <w:sz w:val="20"/>
                <w:szCs w:val="20"/>
              </w:rPr>
              <w:t>Principales</w:t>
            </w:r>
            <w:r w:rsidR="008E5CB5" w:rsidRPr="00557922">
              <w:rPr>
                <w:sz w:val="20"/>
                <w:szCs w:val="20"/>
              </w:rPr>
              <w:t xml:space="preserve"> </w:t>
            </w:r>
            <w:r w:rsidR="005348E1" w:rsidRPr="00557922">
              <w:rPr>
                <w:sz w:val="20"/>
                <w:szCs w:val="20"/>
              </w:rPr>
              <w:t>tasas previas a la concesión</w:t>
            </w:r>
            <w:r w:rsidR="008E5CB5" w:rsidRPr="00557922">
              <w:rPr>
                <w:sz w:val="20"/>
                <w:szCs w:val="20"/>
              </w:rPr>
              <w:t xml:space="preserve"> </w:t>
            </w:r>
            <w:r w:rsidRPr="00557922">
              <w:rPr>
                <w:sz w:val="20"/>
                <w:szCs w:val="20"/>
              </w:rPr>
              <w:t>en las solicitudes nacionales, entradas en la fase nacio</w:t>
            </w:r>
            <w:r w:rsidR="00356078">
              <w:rPr>
                <w:sz w:val="20"/>
                <w:szCs w:val="20"/>
              </w:rPr>
              <w:t>nal del PCT y convalidación de patentes e</w:t>
            </w:r>
            <w:r w:rsidRPr="00557922">
              <w:rPr>
                <w:sz w:val="20"/>
                <w:szCs w:val="20"/>
              </w:rPr>
              <w:t xml:space="preserve">uropeas </w:t>
            </w:r>
          </w:p>
        </w:tc>
        <w:tc>
          <w:tcPr>
            <w:tcW w:w="2116" w:type="dxa"/>
          </w:tcPr>
          <w:p w:rsidR="008E5CB5" w:rsidRPr="00557922" w:rsidRDefault="008E5CB5" w:rsidP="007F6022">
            <w:pPr>
              <w:spacing w:beforeLines="40" w:before="96" w:afterLines="40" w:after="96"/>
              <w:jc w:val="center"/>
              <w:rPr>
                <w:sz w:val="20"/>
                <w:szCs w:val="20"/>
              </w:rPr>
            </w:pPr>
            <w:r w:rsidRPr="00557922">
              <w:rPr>
                <w:sz w:val="20"/>
                <w:szCs w:val="20"/>
              </w:rPr>
              <w:t xml:space="preserve">50% </w:t>
            </w:r>
            <w:r w:rsidR="00AA53DB" w:rsidRPr="00557922">
              <w:rPr>
                <w:sz w:val="20"/>
                <w:szCs w:val="20"/>
              </w:rPr>
              <w:t>si el solicitante es el inventor</w:t>
            </w:r>
          </w:p>
          <w:p w:rsidR="00B70BB3" w:rsidRDefault="008E5CB5" w:rsidP="007F6022">
            <w:pPr>
              <w:spacing w:beforeLines="40" w:before="96" w:afterLines="40" w:after="96"/>
              <w:jc w:val="center"/>
              <w:rPr>
                <w:sz w:val="20"/>
                <w:szCs w:val="20"/>
              </w:rPr>
            </w:pPr>
            <w:r w:rsidRPr="00557922">
              <w:rPr>
                <w:sz w:val="20"/>
                <w:szCs w:val="20"/>
              </w:rPr>
              <w:t xml:space="preserve">75% </w:t>
            </w:r>
            <w:r w:rsidR="00AA53DB" w:rsidRPr="00557922">
              <w:rPr>
                <w:sz w:val="20"/>
                <w:szCs w:val="20"/>
              </w:rPr>
              <w:t xml:space="preserve">a determinadas categorías de personas (en situación económica más desfavorecida, veteranos con discapacidad, pensionistas, </w:t>
            </w:r>
            <w:r w:rsidRPr="00557922">
              <w:rPr>
                <w:sz w:val="20"/>
                <w:szCs w:val="20"/>
              </w:rPr>
              <w:t xml:space="preserve">etc.) </w:t>
            </w:r>
          </w:p>
          <w:p w:rsidR="008E5CB5" w:rsidRPr="00557922" w:rsidRDefault="00B70BB3" w:rsidP="007F6022">
            <w:pPr>
              <w:spacing w:beforeLines="40" w:before="96" w:afterLines="40" w:after="96"/>
              <w:jc w:val="center"/>
              <w:rPr>
                <w:sz w:val="20"/>
                <w:szCs w:val="20"/>
              </w:rPr>
            </w:pPr>
            <w:r>
              <w:rPr>
                <w:sz w:val="20"/>
                <w:szCs w:val="20"/>
              </w:rPr>
              <w:t>a instancia de parte</w:t>
            </w:r>
          </w:p>
          <w:p w:rsidR="008E5CB5" w:rsidRPr="00557922" w:rsidRDefault="008E5CB5" w:rsidP="007F6022">
            <w:pPr>
              <w:spacing w:beforeLines="40" w:before="96" w:afterLines="40" w:after="96"/>
              <w:jc w:val="center"/>
              <w:rPr>
                <w:sz w:val="20"/>
                <w:szCs w:val="20"/>
              </w:rPr>
            </w:pPr>
          </w:p>
        </w:tc>
        <w:tc>
          <w:tcPr>
            <w:tcW w:w="2696" w:type="dxa"/>
          </w:tcPr>
          <w:p w:rsidR="008E5CB5" w:rsidRPr="00557922" w:rsidRDefault="008E5CB5" w:rsidP="007F6022">
            <w:pPr>
              <w:spacing w:beforeLines="40" w:before="96" w:afterLines="40" w:after="96"/>
              <w:jc w:val="center"/>
              <w:rPr>
                <w:sz w:val="20"/>
                <w:szCs w:val="20"/>
              </w:rPr>
            </w:pPr>
            <w:r w:rsidRPr="00557922">
              <w:rPr>
                <w:sz w:val="20"/>
                <w:szCs w:val="20"/>
              </w:rPr>
              <w:noBreakHyphen/>
            </w:r>
          </w:p>
        </w:tc>
        <w:tc>
          <w:tcPr>
            <w:tcW w:w="2406" w:type="dxa"/>
          </w:tcPr>
          <w:p w:rsidR="008E5CB5" w:rsidRPr="00557922" w:rsidRDefault="008E5CB5" w:rsidP="00B70BB3">
            <w:pPr>
              <w:spacing w:beforeLines="40" w:before="96" w:afterLines="40" w:after="96"/>
              <w:jc w:val="center"/>
              <w:rPr>
                <w:sz w:val="20"/>
                <w:szCs w:val="20"/>
              </w:rPr>
            </w:pPr>
            <w:r w:rsidRPr="00557922">
              <w:rPr>
                <w:sz w:val="20"/>
                <w:szCs w:val="20"/>
              </w:rPr>
              <w:t xml:space="preserve">75% </w:t>
            </w:r>
            <w:r w:rsidR="00AA53DB" w:rsidRPr="00557922">
              <w:rPr>
                <w:sz w:val="20"/>
                <w:szCs w:val="20"/>
              </w:rPr>
              <w:t xml:space="preserve">de reducción para universidades, </w:t>
            </w:r>
            <w:r w:rsidR="00B70BB3">
              <w:rPr>
                <w:sz w:val="20"/>
                <w:szCs w:val="20"/>
              </w:rPr>
              <w:t xml:space="preserve">a instancia de parte </w:t>
            </w:r>
            <w:r w:rsidR="00AA53DB" w:rsidRPr="00557922">
              <w:rPr>
                <w:sz w:val="20"/>
                <w:szCs w:val="20"/>
              </w:rPr>
              <w:t>(no aplicable a los institutos de investigación</w:t>
            </w:r>
            <w:r w:rsidRPr="00557922">
              <w:rPr>
                <w:sz w:val="20"/>
                <w:szCs w:val="20"/>
              </w:rPr>
              <w:t>)</w:t>
            </w:r>
          </w:p>
        </w:tc>
        <w:tc>
          <w:tcPr>
            <w:tcW w:w="1562" w:type="dxa"/>
          </w:tcPr>
          <w:p w:rsidR="008E5CB5" w:rsidRPr="00557922" w:rsidRDefault="008E5CB5" w:rsidP="007F6022">
            <w:pPr>
              <w:spacing w:beforeLines="40" w:before="96" w:afterLines="40" w:after="96"/>
              <w:jc w:val="center"/>
              <w:rPr>
                <w:sz w:val="20"/>
                <w:szCs w:val="20"/>
              </w:rPr>
            </w:pPr>
            <w:r w:rsidRPr="00557922">
              <w:rPr>
                <w:sz w:val="20"/>
                <w:szCs w:val="20"/>
              </w:rPr>
              <w:t>No</w:t>
            </w:r>
          </w:p>
        </w:tc>
        <w:tc>
          <w:tcPr>
            <w:tcW w:w="2550" w:type="dxa"/>
          </w:tcPr>
          <w:p w:rsidR="008E5CB5" w:rsidRPr="00557922" w:rsidRDefault="008E5CB5" w:rsidP="00AA53DB">
            <w:pPr>
              <w:spacing w:beforeLines="40" w:before="96" w:afterLines="40" w:after="96"/>
              <w:jc w:val="center"/>
              <w:rPr>
                <w:sz w:val="20"/>
                <w:szCs w:val="20"/>
              </w:rPr>
            </w:pPr>
            <w:r w:rsidRPr="00557922">
              <w:rPr>
                <w:sz w:val="20"/>
                <w:szCs w:val="20"/>
              </w:rPr>
              <w:t>28</w:t>
            </w:r>
            <w:r w:rsidR="005348E1" w:rsidRPr="00557922">
              <w:rPr>
                <w:sz w:val="20"/>
                <w:szCs w:val="20"/>
              </w:rPr>
              <w:t>,</w:t>
            </w:r>
            <w:r w:rsidRPr="00557922">
              <w:rPr>
                <w:sz w:val="20"/>
                <w:szCs w:val="20"/>
              </w:rPr>
              <w:t>6% (</w:t>
            </w:r>
            <w:r w:rsidR="00AA53DB" w:rsidRPr="00557922">
              <w:rPr>
                <w:sz w:val="20"/>
                <w:szCs w:val="20"/>
              </w:rPr>
              <w:t>media de los 5 últimos años</w:t>
            </w:r>
            <w:r w:rsidRPr="00557922">
              <w:rPr>
                <w:sz w:val="20"/>
                <w:szCs w:val="20"/>
              </w:rPr>
              <w:t>)</w:t>
            </w:r>
          </w:p>
        </w:tc>
      </w:tr>
      <w:tr w:rsidR="0087418F" w:rsidRPr="00557922" w:rsidTr="001D78F6">
        <w:trPr>
          <w:cantSplit/>
        </w:trPr>
        <w:tc>
          <w:tcPr>
            <w:tcW w:w="1395" w:type="dxa"/>
          </w:tcPr>
          <w:p w:rsidR="008E5CB5" w:rsidRPr="00557922" w:rsidRDefault="00197801" w:rsidP="00197801">
            <w:pPr>
              <w:spacing w:beforeLines="40" w:before="96" w:afterLines="40" w:after="96"/>
              <w:jc w:val="center"/>
              <w:rPr>
                <w:sz w:val="20"/>
                <w:szCs w:val="20"/>
              </w:rPr>
            </w:pPr>
            <w:r w:rsidRPr="00557922">
              <w:rPr>
                <w:sz w:val="20"/>
                <w:szCs w:val="20"/>
              </w:rPr>
              <w:lastRenderedPageBreak/>
              <w:t xml:space="preserve">República Checa </w:t>
            </w:r>
          </w:p>
        </w:tc>
        <w:tc>
          <w:tcPr>
            <w:tcW w:w="1842" w:type="dxa"/>
          </w:tcPr>
          <w:p w:rsidR="008E5CB5" w:rsidRPr="00557922" w:rsidRDefault="00AA53DB" w:rsidP="00AA53DB">
            <w:pPr>
              <w:spacing w:beforeLines="40" w:before="96" w:afterLines="40" w:after="96"/>
              <w:jc w:val="center"/>
              <w:rPr>
                <w:sz w:val="20"/>
                <w:szCs w:val="20"/>
              </w:rPr>
            </w:pPr>
            <w:r w:rsidRPr="00557922">
              <w:rPr>
                <w:sz w:val="20"/>
                <w:szCs w:val="20"/>
              </w:rPr>
              <w:t xml:space="preserve">Tasa de presentación en las solicitudes nacionales y entradas en la fase nacional del PCT </w:t>
            </w:r>
          </w:p>
        </w:tc>
        <w:tc>
          <w:tcPr>
            <w:tcW w:w="2116" w:type="dxa"/>
          </w:tcPr>
          <w:p w:rsidR="008E5CB5" w:rsidRPr="00557922" w:rsidRDefault="008E5CB5" w:rsidP="007F6022">
            <w:pPr>
              <w:spacing w:beforeLines="40" w:before="96" w:afterLines="40" w:after="96"/>
              <w:jc w:val="center"/>
              <w:rPr>
                <w:sz w:val="20"/>
                <w:szCs w:val="20"/>
              </w:rPr>
            </w:pPr>
            <w:r w:rsidRPr="00557922">
              <w:rPr>
                <w:sz w:val="20"/>
                <w:szCs w:val="20"/>
              </w:rPr>
              <w:t>50%</w:t>
            </w:r>
          </w:p>
        </w:tc>
        <w:tc>
          <w:tcPr>
            <w:tcW w:w="2696" w:type="dxa"/>
          </w:tcPr>
          <w:p w:rsidR="008E5CB5" w:rsidRPr="00557922" w:rsidRDefault="008E5CB5" w:rsidP="007F6022">
            <w:pPr>
              <w:spacing w:beforeLines="40" w:before="96" w:afterLines="40" w:after="96"/>
              <w:jc w:val="center"/>
              <w:rPr>
                <w:sz w:val="20"/>
                <w:szCs w:val="20"/>
              </w:rPr>
            </w:pPr>
            <w:r w:rsidRPr="00557922">
              <w:rPr>
                <w:sz w:val="20"/>
                <w:szCs w:val="20"/>
              </w:rPr>
              <w:noBreakHyphen/>
            </w:r>
          </w:p>
        </w:tc>
        <w:tc>
          <w:tcPr>
            <w:tcW w:w="2406" w:type="dxa"/>
          </w:tcPr>
          <w:p w:rsidR="008E5CB5" w:rsidRPr="00557922" w:rsidRDefault="008E5CB5" w:rsidP="007F6022">
            <w:pPr>
              <w:spacing w:beforeLines="40" w:before="96" w:afterLines="40" w:after="96"/>
              <w:jc w:val="center"/>
              <w:rPr>
                <w:sz w:val="20"/>
                <w:szCs w:val="20"/>
              </w:rPr>
            </w:pPr>
            <w:r w:rsidRPr="00557922">
              <w:rPr>
                <w:sz w:val="20"/>
                <w:szCs w:val="20"/>
              </w:rPr>
              <w:noBreakHyphen/>
            </w:r>
          </w:p>
        </w:tc>
        <w:tc>
          <w:tcPr>
            <w:tcW w:w="1562" w:type="dxa"/>
          </w:tcPr>
          <w:p w:rsidR="008E5CB5" w:rsidRPr="00557922" w:rsidRDefault="008E5CB5" w:rsidP="007F6022">
            <w:pPr>
              <w:spacing w:beforeLines="40" w:before="96" w:afterLines="40" w:after="96"/>
              <w:jc w:val="center"/>
              <w:rPr>
                <w:sz w:val="20"/>
                <w:szCs w:val="20"/>
              </w:rPr>
            </w:pPr>
            <w:r w:rsidRPr="00557922">
              <w:rPr>
                <w:sz w:val="20"/>
                <w:szCs w:val="20"/>
              </w:rPr>
              <w:t>No</w:t>
            </w:r>
          </w:p>
        </w:tc>
        <w:tc>
          <w:tcPr>
            <w:tcW w:w="2550" w:type="dxa"/>
          </w:tcPr>
          <w:p w:rsidR="008E5CB5" w:rsidRPr="00557922" w:rsidRDefault="008E5CB5" w:rsidP="007F6022">
            <w:pPr>
              <w:spacing w:beforeLines="40" w:before="96" w:afterLines="40" w:after="96"/>
              <w:jc w:val="center"/>
              <w:rPr>
                <w:sz w:val="20"/>
                <w:szCs w:val="20"/>
              </w:rPr>
            </w:pPr>
            <w:r w:rsidRPr="00557922">
              <w:rPr>
                <w:sz w:val="20"/>
                <w:szCs w:val="20"/>
              </w:rPr>
              <w:t>26</w:t>
            </w:r>
            <w:r w:rsidR="005348E1" w:rsidRPr="00557922">
              <w:rPr>
                <w:sz w:val="20"/>
                <w:szCs w:val="20"/>
              </w:rPr>
              <w:t>,</w:t>
            </w:r>
            <w:r w:rsidRPr="00557922">
              <w:rPr>
                <w:sz w:val="20"/>
                <w:szCs w:val="20"/>
              </w:rPr>
              <w:t>0% (2010)</w:t>
            </w:r>
          </w:p>
          <w:p w:rsidR="008E5CB5" w:rsidRPr="00557922" w:rsidRDefault="008E5CB5" w:rsidP="007F6022">
            <w:pPr>
              <w:spacing w:beforeLines="40" w:before="96" w:afterLines="40" w:after="96"/>
              <w:jc w:val="center"/>
              <w:rPr>
                <w:sz w:val="20"/>
                <w:szCs w:val="20"/>
              </w:rPr>
            </w:pPr>
            <w:r w:rsidRPr="00557922">
              <w:rPr>
                <w:sz w:val="20"/>
                <w:szCs w:val="20"/>
              </w:rPr>
              <w:t>20</w:t>
            </w:r>
            <w:r w:rsidR="005348E1" w:rsidRPr="00557922">
              <w:rPr>
                <w:sz w:val="20"/>
                <w:szCs w:val="20"/>
              </w:rPr>
              <w:t>,</w:t>
            </w:r>
            <w:r w:rsidRPr="00557922">
              <w:rPr>
                <w:sz w:val="20"/>
                <w:szCs w:val="20"/>
              </w:rPr>
              <w:t>3% (2011)</w:t>
            </w:r>
          </w:p>
          <w:p w:rsidR="008E5CB5" w:rsidRPr="00557922" w:rsidRDefault="008E5CB5" w:rsidP="005348E1">
            <w:pPr>
              <w:spacing w:beforeLines="40" w:before="96" w:afterLines="40" w:after="96"/>
              <w:jc w:val="center"/>
              <w:rPr>
                <w:sz w:val="20"/>
                <w:szCs w:val="20"/>
              </w:rPr>
            </w:pPr>
            <w:r w:rsidRPr="00557922">
              <w:rPr>
                <w:sz w:val="20"/>
                <w:szCs w:val="20"/>
              </w:rPr>
              <w:t>19</w:t>
            </w:r>
            <w:r w:rsidR="005348E1" w:rsidRPr="00557922">
              <w:rPr>
                <w:sz w:val="20"/>
                <w:szCs w:val="20"/>
              </w:rPr>
              <w:t>,</w:t>
            </w:r>
            <w:r w:rsidRPr="00557922">
              <w:rPr>
                <w:sz w:val="20"/>
                <w:szCs w:val="20"/>
              </w:rPr>
              <w:t>4% (2012)</w:t>
            </w:r>
          </w:p>
        </w:tc>
      </w:tr>
      <w:tr w:rsidR="0087418F" w:rsidRPr="00557922" w:rsidTr="001D78F6">
        <w:trPr>
          <w:cantSplit/>
        </w:trPr>
        <w:tc>
          <w:tcPr>
            <w:tcW w:w="1395" w:type="dxa"/>
          </w:tcPr>
          <w:p w:rsidR="008E5CB5" w:rsidRPr="00557922" w:rsidRDefault="008E5CB5" w:rsidP="00197801">
            <w:pPr>
              <w:spacing w:beforeLines="40" w:before="96" w:afterLines="40" w:after="96"/>
              <w:jc w:val="center"/>
              <w:rPr>
                <w:sz w:val="20"/>
                <w:szCs w:val="20"/>
              </w:rPr>
            </w:pPr>
            <w:r w:rsidRPr="00557922">
              <w:rPr>
                <w:sz w:val="20"/>
                <w:szCs w:val="20"/>
              </w:rPr>
              <w:t>Franc</w:t>
            </w:r>
            <w:r w:rsidR="00197801" w:rsidRPr="00557922">
              <w:rPr>
                <w:sz w:val="20"/>
                <w:szCs w:val="20"/>
              </w:rPr>
              <w:t>ia</w:t>
            </w:r>
          </w:p>
        </w:tc>
        <w:tc>
          <w:tcPr>
            <w:tcW w:w="1842" w:type="dxa"/>
          </w:tcPr>
          <w:p w:rsidR="008E5CB5" w:rsidRPr="00557922" w:rsidRDefault="00B068A0" w:rsidP="00AA53DB">
            <w:pPr>
              <w:spacing w:beforeLines="40" w:before="96" w:afterLines="40" w:after="96"/>
              <w:jc w:val="center"/>
              <w:rPr>
                <w:sz w:val="20"/>
                <w:szCs w:val="20"/>
              </w:rPr>
            </w:pPr>
            <w:r w:rsidRPr="00557922">
              <w:rPr>
                <w:sz w:val="20"/>
                <w:szCs w:val="20"/>
              </w:rPr>
              <w:t>Principales</w:t>
            </w:r>
            <w:r w:rsidR="008E5CB5" w:rsidRPr="00557922">
              <w:rPr>
                <w:sz w:val="20"/>
                <w:szCs w:val="20"/>
              </w:rPr>
              <w:t xml:space="preserve"> </w:t>
            </w:r>
            <w:r w:rsidR="005348E1" w:rsidRPr="00557922">
              <w:rPr>
                <w:sz w:val="20"/>
                <w:szCs w:val="20"/>
              </w:rPr>
              <w:t>tasas previas a la concesión</w:t>
            </w:r>
            <w:r w:rsidR="008E5CB5" w:rsidRPr="00557922">
              <w:rPr>
                <w:sz w:val="20"/>
                <w:szCs w:val="20"/>
              </w:rPr>
              <w:t xml:space="preserve"> </w:t>
            </w:r>
            <w:r w:rsidR="00AA53DB" w:rsidRPr="00557922">
              <w:rPr>
                <w:sz w:val="20"/>
                <w:szCs w:val="20"/>
              </w:rPr>
              <w:t xml:space="preserve">en las solicitudes nacionales y tasas de mantenimiento durante los 7 primeros años de la patente nacional </w:t>
            </w:r>
          </w:p>
        </w:tc>
        <w:tc>
          <w:tcPr>
            <w:tcW w:w="2116" w:type="dxa"/>
          </w:tcPr>
          <w:p w:rsidR="008E5CB5" w:rsidRPr="00557922" w:rsidRDefault="008E5CB5" w:rsidP="007F6022">
            <w:pPr>
              <w:spacing w:beforeLines="40" w:before="96" w:afterLines="40" w:after="96"/>
              <w:jc w:val="center"/>
              <w:rPr>
                <w:sz w:val="20"/>
                <w:szCs w:val="20"/>
              </w:rPr>
            </w:pPr>
            <w:r w:rsidRPr="00557922">
              <w:rPr>
                <w:sz w:val="20"/>
                <w:szCs w:val="20"/>
              </w:rPr>
              <w:t>50%</w:t>
            </w:r>
          </w:p>
          <w:p w:rsidR="008E5CB5" w:rsidRPr="00557922" w:rsidRDefault="008E5CB5" w:rsidP="00AA53DB">
            <w:pPr>
              <w:spacing w:beforeLines="40" w:before="96" w:afterLines="40" w:after="96"/>
              <w:jc w:val="center"/>
              <w:rPr>
                <w:sz w:val="20"/>
                <w:szCs w:val="20"/>
              </w:rPr>
            </w:pPr>
            <w:r w:rsidRPr="00557922">
              <w:rPr>
                <w:sz w:val="20"/>
                <w:szCs w:val="20"/>
              </w:rPr>
              <w:t xml:space="preserve">25% </w:t>
            </w:r>
            <w:r w:rsidR="00AA53DB" w:rsidRPr="00557922">
              <w:rPr>
                <w:sz w:val="20"/>
                <w:szCs w:val="20"/>
              </w:rPr>
              <w:t xml:space="preserve">en el 6º y 7º año en la tasa de renovación </w:t>
            </w:r>
          </w:p>
        </w:tc>
        <w:tc>
          <w:tcPr>
            <w:tcW w:w="2696" w:type="dxa"/>
          </w:tcPr>
          <w:p w:rsidR="008E5CB5" w:rsidRPr="00557922" w:rsidRDefault="008E5CB5" w:rsidP="007F6022">
            <w:pPr>
              <w:spacing w:beforeLines="40" w:before="96" w:afterLines="40" w:after="96"/>
              <w:jc w:val="center"/>
              <w:rPr>
                <w:sz w:val="20"/>
                <w:szCs w:val="20"/>
              </w:rPr>
            </w:pPr>
            <w:r w:rsidRPr="00557922">
              <w:rPr>
                <w:sz w:val="20"/>
                <w:szCs w:val="20"/>
              </w:rPr>
              <w:t>50%</w:t>
            </w:r>
          </w:p>
          <w:p w:rsidR="008E5CB5" w:rsidRPr="00557922" w:rsidRDefault="008E5CB5" w:rsidP="007F6022">
            <w:pPr>
              <w:spacing w:beforeLines="40" w:before="96" w:afterLines="40" w:after="96"/>
              <w:jc w:val="center"/>
              <w:rPr>
                <w:sz w:val="20"/>
                <w:szCs w:val="20"/>
              </w:rPr>
            </w:pPr>
            <w:r w:rsidRPr="00557922">
              <w:rPr>
                <w:sz w:val="20"/>
                <w:szCs w:val="20"/>
              </w:rPr>
              <w:t xml:space="preserve">25% </w:t>
            </w:r>
            <w:r w:rsidR="00AA53DB" w:rsidRPr="00557922">
              <w:rPr>
                <w:sz w:val="20"/>
                <w:szCs w:val="20"/>
              </w:rPr>
              <w:t>en el 6º y 7º año en la tasa de renovación</w:t>
            </w:r>
          </w:p>
          <w:p w:rsidR="008E5CB5" w:rsidRPr="00557922" w:rsidRDefault="000C34A9" w:rsidP="000C34A9">
            <w:pPr>
              <w:spacing w:beforeLines="40" w:before="96" w:afterLines="40" w:after="96"/>
              <w:jc w:val="center"/>
              <w:rPr>
                <w:sz w:val="20"/>
                <w:szCs w:val="20"/>
              </w:rPr>
            </w:pPr>
            <w:r w:rsidRPr="00557922">
              <w:rPr>
                <w:sz w:val="20"/>
                <w:szCs w:val="20"/>
              </w:rPr>
              <w:t xml:space="preserve">si la empresa tiene hasta 1.000 empleados o menos, y no más del 25% de su capital está en posesión de otra entidad que no cumple estos mismos requisitos </w:t>
            </w:r>
          </w:p>
        </w:tc>
        <w:tc>
          <w:tcPr>
            <w:tcW w:w="2406" w:type="dxa"/>
          </w:tcPr>
          <w:p w:rsidR="008E5CB5" w:rsidRPr="00557922" w:rsidRDefault="008E5CB5" w:rsidP="007F6022">
            <w:pPr>
              <w:spacing w:beforeLines="40" w:before="96" w:afterLines="40" w:after="96"/>
              <w:jc w:val="center"/>
              <w:rPr>
                <w:sz w:val="20"/>
                <w:szCs w:val="20"/>
              </w:rPr>
            </w:pPr>
            <w:r w:rsidRPr="00557922">
              <w:rPr>
                <w:sz w:val="20"/>
                <w:szCs w:val="20"/>
              </w:rPr>
              <w:t>50%</w:t>
            </w:r>
            <w:r w:rsidRPr="00557922">
              <w:rPr>
                <w:sz w:val="20"/>
                <w:szCs w:val="20"/>
              </w:rPr>
              <w:br/>
              <w:t xml:space="preserve">25% </w:t>
            </w:r>
            <w:r w:rsidR="00FF6CC4">
              <w:rPr>
                <w:sz w:val="20"/>
                <w:szCs w:val="20"/>
              </w:rPr>
              <w:t>en el sexto</w:t>
            </w:r>
            <w:r w:rsidR="00AA53DB" w:rsidRPr="00557922">
              <w:rPr>
                <w:sz w:val="20"/>
                <w:szCs w:val="20"/>
              </w:rPr>
              <w:t xml:space="preserve"> y </w:t>
            </w:r>
            <w:r w:rsidR="00FF6CC4">
              <w:rPr>
                <w:sz w:val="20"/>
                <w:szCs w:val="20"/>
              </w:rPr>
              <w:t xml:space="preserve">séptimo </w:t>
            </w:r>
            <w:r w:rsidR="00AA53DB" w:rsidRPr="00557922">
              <w:rPr>
                <w:sz w:val="20"/>
                <w:szCs w:val="20"/>
              </w:rPr>
              <w:t>año en la tasa de renovación</w:t>
            </w:r>
          </w:p>
          <w:p w:rsidR="008E5CB5" w:rsidRPr="00557922" w:rsidRDefault="000C34A9" w:rsidP="000C34A9">
            <w:pPr>
              <w:spacing w:beforeLines="40" w:before="96" w:afterLines="40" w:after="96"/>
              <w:jc w:val="center"/>
              <w:rPr>
                <w:sz w:val="20"/>
                <w:szCs w:val="20"/>
              </w:rPr>
            </w:pPr>
            <w:r w:rsidRPr="00557922">
              <w:rPr>
                <w:sz w:val="20"/>
                <w:szCs w:val="20"/>
              </w:rPr>
              <w:t xml:space="preserve">Aplicable a organizaciones del sector educativo y de la investigación </w:t>
            </w:r>
          </w:p>
        </w:tc>
        <w:tc>
          <w:tcPr>
            <w:tcW w:w="1562" w:type="dxa"/>
          </w:tcPr>
          <w:p w:rsidR="008E5CB5" w:rsidRPr="00557922" w:rsidRDefault="000C34A9" w:rsidP="007F6022">
            <w:pPr>
              <w:spacing w:beforeLines="40" w:before="96" w:afterLines="40" w:after="96"/>
              <w:jc w:val="center"/>
              <w:rPr>
                <w:sz w:val="20"/>
                <w:szCs w:val="20"/>
              </w:rPr>
            </w:pPr>
            <w:r w:rsidRPr="00557922">
              <w:rPr>
                <w:sz w:val="20"/>
                <w:szCs w:val="20"/>
              </w:rPr>
              <w:t>No declarado</w:t>
            </w:r>
          </w:p>
        </w:tc>
        <w:tc>
          <w:tcPr>
            <w:tcW w:w="2550" w:type="dxa"/>
          </w:tcPr>
          <w:p w:rsidR="008E5CB5" w:rsidRPr="00557922" w:rsidRDefault="000C34A9" w:rsidP="000C34A9">
            <w:pPr>
              <w:spacing w:beforeLines="40" w:before="96" w:afterLines="40" w:after="96"/>
              <w:jc w:val="center"/>
              <w:rPr>
                <w:sz w:val="20"/>
                <w:szCs w:val="20"/>
              </w:rPr>
            </w:pPr>
            <w:r w:rsidRPr="00557922">
              <w:rPr>
                <w:sz w:val="20"/>
                <w:szCs w:val="20"/>
              </w:rPr>
              <w:t xml:space="preserve">De entre las solicitudes de patente publicadas en </w:t>
            </w:r>
            <w:r w:rsidR="008E5CB5" w:rsidRPr="00557922">
              <w:rPr>
                <w:sz w:val="20"/>
                <w:szCs w:val="20"/>
              </w:rPr>
              <w:t>2012, 1</w:t>
            </w:r>
            <w:r w:rsidRPr="00557922">
              <w:rPr>
                <w:sz w:val="20"/>
                <w:szCs w:val="20"/>
              </w:rPr>
              <w:t>.</w:t>
            </w:r>
            <w:r w:rsidR="008E5CB5" w:rsidRPr="00557922">
              <w:rPr>
                <w:sz w:val="20"/>
                <w:szCs w:val="20"/>
              </w:rPr>
              <w:t xml:space="preserve">796 </w:t>
            </w:r>
            <w:r w:rsidRPr="00557922">
              <w:rPr>
                <w:sz w:val="20"/>
                <w:szCs w:val="20"/>
              </w:rPr>
              <w:t xml:space="preserve">solicitudes correspondieron a personas físicas, </w:t>
            </w:r>
            <w:r w:rsidR="008E5CB5" w:rsidRPr="00557922">
              <w:rPr>
                <w:sz w:val="20"/>
                <w:szCs w:val="20"/>
              </w:rPr>
              <w:t>2</w:t>
            </w:r>
            <w:r w:rsidRPr="00557922">
              <w:rPr>
                <w:sz w:val="20"/>
                <w:szCs w:val="20"/>
              </w:rPr>
              <w:t>.</w:t>
            </w:r>
            <w:r w:rsidR="008E5CB5" w:rsidRPr="00557922">
              <w:rPr>
                <w:sz w:val="20"/>
                <w:szCs w:val="20"/>
              </w:rPr>
              <w:t xml:space="preserve">045 </w:t>
            </w:r>
            <w:r w:rsidRPr="00557922">
              <w:rPr>
                <w:sz w:val="20"/>
                <w:szCs w:val="20"/>
              </w:rPr>
              <w:t xml:space="preserve">solicitudes correspondieron a </w:t>
            </w:r>
            <w:r w:rsidR="00315340">
              <w:rPr>
                <w:sz w:val="20"/>
                <w:szCs w:val="20"/>
              </w:rPr>
              <w:t xml:space="preserve">pymes </w:t>
            </w:r>
            <w:r w:rsidRPr="00557922">
              <w:rPr>
                <w:sz w:val="20"/>
                <w:szCs w:val="20"/>
              </w:rPr>
              <w:t xml:space="preserve">que solicitaron reducción de tasas, y </w:t>
            </w:r>
            <w:r w:rsidR="008E5CB5" w:rsidRPr="00557922">
              <w:rPr>
                <w:sz w:val="20"/>
                <w:szCs w:val="20"/>
              </w:rPr>
              <w:t>1</w:t>
            </w:r>
            <w:r w:rsidRPr="00557922">
              <w:rPr>
                <w:sz w:val="20"/>
                <w:szCs w:val="20"/>
              </w:rPr>
              <w:t>.</w:t>
            </w:r>
            <w:r w:rsidR="008E5CB5" w:rsidRPr="00557922">
              <w:rPr>
                <w:sz w:val="20"/>
                <w:szCs w:val="20"/>
              </w:rPr>
              <w:t xml:space="preserve">370 </w:t>
            </w:r>
            <w:r w:rsidRPr="00557922">
              <w:rPr>
                <w:sz w:val="20"/>
                <w:szCs w:val="20"/>
              </w:rPr>
              <w:t xml:space="preserve">solicitudes fueron presentadas por universidades e instituciones públicas de investigación, lo que suma un total de  </w:t>
            </w:r>
            <w:r w:rsidR="008E5CB5" w:rsidRPr="00557922">
              <w:rPr>
                <w:sz w:val="20"/>
                <w:szCs w:val="20"/>
              </w:rPr>
              <w:t>5</w:t>
            </w:r>
            <w:r w:rsidRPr="00557922">
              <w:rPr>
                <w:sz w:val="20"/>
                <w:szCs w:val="20"/>
              </w:rPr>
              <w:t>.</w:t>
            </w:r>
            <w:r w:rsidR="008E5CB5" w:rsidRPr="00557922">
              <w:rPr>
                <w:sz w:val="20"/>
                <w:szCs w:val="20"/>
              </w:rPr>
              <w:t>211 (34</w:t>
            </w:r>
            <w:r w:rsidRPr="00557922">
              <w:rPr>
                <w:sz w:val="20"/>
                <w:szCs w:val="20"/>
              </w:rPr>
              <w:t>,</w:t>
            </w:r>
            <w:r w:rsidR="008E5CB5" w:rsidRPr="00557922">
              <w:rPr>
                <w:sz w:val="20"/>
                <w:szCs w:val="20"/>
              </w:rPr>
              <w:t xml:space="preserve">5% </w:t>
            </w:r>
            <w:r w:rsidRPr="00557922">
              <w:rPr>
                <w:sz w:val="20"/>
                <w:szCs w:val="20"/>
              </w:rPr>
              <w:t xml:space="preserve">de las </w:t>
            </w:r>
            <w:r w:rsidR="008E5CB5" w:rsidRPr="00557922">
              <w:rPr>
                <w:sz w:val="20"/>
                <w:szCs w:val="20"/>
              </w:rPr>
              <w:t>15</w:t>
            </w:r>
            <w:r w:rsidRPr="00557922">
              <w:rPr>
                <w:sz w:val="20"/>
                <w:szCs w:val="20"/>
              </w:rPr>
              <w:t>.</w:t>
            </w:r>
            <w:r w:rsidR="008E5CB5" w:rsidRPr="00557922">
              <w:rPr>
                <w:sz w:val="20"/>
                <w:szCs w:val="20"/>
              </w:rPr>
              <w:t xml:space="preserve">113 </w:t>
            </w:r>
            <w:r w:rsidRPr="00557922">
              <w:rPr>
                <w:sz w:val="20"/>
                <w:szCs w:val="20"/>
              </w:rPr>
              <w:t>solicitudes publicadas</w:t>
            </w:r>
            <w:r w:rsidR="008E5CB5" w:rsidRPr="00557922">
              <w:rPr>
                <w:sz w:val="20"/>
                <w:szCs w:val="20"/>
              </w:rPr>
              <w:t>)</w:t>
            </w:r>
          </w:p>
        </w:tc>
      </w:tr>
      <w:tr w:rsidR="0087418F" w:rsidRPr="00557922" w:rsidTr="001D78F6">
        <w:trPr>
          <w:cantSplit/>
        </w:trPr>
        <w:tc>
          <w:tcPr>
            <w:tcW w:w="1395" w:type="dxa"/>
          </w:tcPr>
          <w:p w:rsidR="008E5CB5" w:rsidRPr="00557922" w:rsidRDefault="00197801" w:rsidP="007F6022">
            <w:pPr>
              <w:spacing w:beforeLines="40" w:before="96" w:afterLines="40" w:after="96"/>
              <w:jc w:val="center"/>
              <w:rPr>
                <w:sz w:val="20"/>
                <w:szCs w:val="20"/>
              </w:rPr>
            </w:pPr>
            <w:r w:rsidRPr="00557922">
              <w:rPr>
                <w:sz w:val="20"/>
                <w:szCs w:val="20"/>
              </w:rPr>
              <w:lastRenderedPageBreak/>
              <w:t>Alemania</w:t>
            </w:r>
          </w:p>
        </w:tc>
        <w:tc>
          <w:tcPr>
            <w:tcW w:w="1842" w:type="dxa"/>
          </w:tcPr>
          <w:p w:rsidR="008E5CB5" w:rsidRPr="00557922" w:rsidRDefault="00D833C3" w:rsidP="00D833C3">
            <w:pPr>
              <w:spacing w:beforeLines="40" w:before="96" w:afterLines="40" w:after="96"/>
              <w:jc w:val="center"/>
              <w:rPr>
                <w:sz w:val="20"/>
                <w:szCs w:val="20"/>
              </w:rPr>
            </w:pPr>
            <w:r w:rsidRPr="00557922">
              <w:rPr>
                <w:sz w:val="20"/>
                <w:szCs w:val="20"/>
              </w:rPr>
              <w:t xml:space="preserve">Tasa de presentación, tasa de búsqueda y tasa de solicitud de examen en las solicitudes nacionales y solicitudes PCT en fase nacional </w:t>
            </w:r>
          </w:p>
        </w:tc>
        <w:tc>
          <w:tcPr>
            <w:tcW w:w="2116" w:type="dxa"/>
          </w:tcPr>
          <w:p w:rsidR="008E5CB5" w:rsidRPr="00557922" w:rsidRDefault="00D833C3" w:rsidP="00D833C3">
            <w:pPr>
              <w:spacing w:beforeLines="40" w:before="96" w:afterLines="40" w:after="96"/>
              <w:rPr>
                <w:sz w:val="20"/>
                <w:szCs w:val="20"/>
              </w:rPr>
            </w:pPr>
            <w:r w:rsidRPr="00557922">
              <w:rPr>
                <w:sz w:val="20"/>
                <w:szCs w:val="20"/>
              </w:rPr>
              <w:t xml:space="preserve">Puede ser concedida una exención total o </w:t>
            </w:r>
            <w:r w:rsidR="00296B08" w:rsidRPr="00557922">
              <w:rPr>
                <w:sz w:val="20"/>
                <w:szCs w:val="20"/>
              </w:rPr>
              <w:t xml:space="preserve">una </w:t>
            </w:r>
            <w:r w:rsidRPr="00557922">
              <w:rPr>
                <w:sz w:val="20"/>
                <w:szCs w:val="20"/>
              </w:rPr>
              <w:t xml:space="preserve">reducción parcial de las tasas </w:t>
            </w:r>
            <w:r w:rsidR="008E5CB5" w:rsidRPr="00557922">
              <w:rPr>
                <w:sz w:val="20"/>
                <w:szCs w:val="20"/>
              </w:rPr>
              <w:t xml:space="preserve">– </w:t>
            </w:r>
            <w:r w:rsidRPr="00557922">
              <w:rPr>
                <w:sz w:val="20"/>
                <w:szCs w:val="20"/>
              </w:rPr>
              <w:t>el solicitante debe acreditar una capacidad económica insuficiente para hacer frente a los costos del procedimiento, o que su capacidad sólo permite el pago de una parte o el pago a plazos</w:t>
            </w:r>
          </w:p>
        </w:tc>
        <w:tc>
          <w:tcPr>
            <w:tcW w:w="2696" w:type="dxa"/>
          </w:tcPr>
          <w:p w:rsidR="008E5CB5" w:rsidRPr="00557922" w:rsidRDefault="008E5CB5" w:rsidP="007F6022">
            <w:pPr>
              <w:spacing w:beforeLines="40" w:before="96" w:afterLines="40" w:after="96"/>
              <w:jc w:val="center"/>
              <w:rPr>
                <w:sz w:val="20"/>
                <w:szCs w:val="20"/>
              </w:rPr>
            </w:pPr>
            <w:r w:rsidRPr="00557922">
              <w:rPr>
                <w:sz w:val="20"/>
                <w:szCs w:val="20"/>
              </w:rPr>
              <w:noBreakHyphen/>
            </w:r>
          </w:p>
        </w:tc>
        <w:tc>
          <w:tcPr>
            <w:tcW w:w="2406" w:type="dxa"/>
          </w:tcPr>
          <w:p w:rsidR="008E5CB5" w:rsidRPr="00557922" w:rsidRDefault="008E5CB5" w:rsidP="007F6022">
            <w:pPr>
              <w:spacing w:beforeLines="40" w:before="96" w:afterLines="40" w:after="96"/>
              <w:jc w:val="center"/>
              <w:rPr>
                <w:sz w:val="20"/>
                <w:szCs w:val="20"/>
                <w:vertAlign w:val="superscript"/>
              </w:rPr>
            </w:pPr>
            <w:r w:rsidRPr="00557922">
              <w:rPr>
                <w:sz w:val="20"/>
                <w:szCs w:val="20"/>
                <w:vertAlign w:val="superscript"/>
              </w:rPr>
              <w:noBreakHyphen/>
            </w:r>
          </w:p>
        </w:tc>
        <w:tc>
          <w:tcPr>
            <w:tcW w:w="1562" w:type="dxa"/>
          </w:tcPr>
          <w:p w:rsidR="008E5CB5" w:rsidRPr="00557922" w:rsidRDefault="008E5CB5" w:rsidP="007F6022">
            <w:pPr>
              <w:spacing w:beforeLines="40" w:before="96" w:afterLines="40" w:after="96"/>
              <w:jc w:val="center"/>
              <w:rPr>
                <w:sz w:val="20"/>
                <w:szCs w:val="20"/>
              </w:rPr>
            </w:pPr>
            <w:r w:rsidRPr="00557922">
              <w:rPr>
                <w:sz w:val="20"/>
                <w:szCs w:val="20"/>
              </w:rPr>
              <w:t xml:space="preserve">No – </w:t>
            </w:r>
            <w:r w:rsidR="00AB43AE" w:rsidRPr="00557922">
              <w:rPr>
                <w:sz w:val="20"/>
                <w:szCs w:val="20"/>
              </w:rPr>
              <w:t xml:space="preserve">para las personas físicas </w:t>
            </w:r>
          </w:p>
          <w:p w:rsidR="008E5CB5" w:rsidRPr="00557922" w:rsidRDefault="00F3723D" w:rsidP="00D833C3">
            <w:pPr>
              <w:spacing w:beforeLines="40" w:before="96" w:afterLines="40" w:after="96"/>
              <w:jc w:val="center"/>
              <w:rPr>
                <w:sz w:val="20"/>
                <w:szCs w:val="20"/>
              </w:rPr>
            </w:pPr>
            <w:r w:rsidRPr="00557922">
              <w:rPr>
                <w:sz w:val="20"/>
                <w:szCs w:val="20"/>
              </w:rPr>
              <w:t xml:space="preserve">Sí </w:t>
            </w:r>
            <w:r w:rsidR="008E5CB5" w:rsidRPr="00557922">
              <w:rPr>
                <w:sz w:val="20"/>
                <w:szCs w:val="20"/>
              </w:rPr>
              <w:t xml:space="preserve">– </w:t>
            </w:r>
            <w:r w:rsidR="00AB43AE" w:rsidRPr="00557922">
              <w:rPr>
                <w:sz w:val="20"/>
                <w:szCs w:val="20"/>
              </w:rPr>
              <w:t xml:space="preserve">las personas jurídicas u organizaciones deben estar establecidas en la UE o en el </w:t>
            </w:r>
            <w:r w:rsidR="00D833C3" w:rsidRPr="00557922">
              <w:rPr>
                <w:sz w:val="20"/>
                <w:szCs w:val="20"/>
              </w:rPr>
              <w:t xml:space="preserve">EEE </w:t>
            </w:r>
          </w:p>
        </w:tc>
        <w:tc>
          <w:tcPr>
            <w:tcW w:w="2550" w:type="dxa"/>
          </w:tcPr>
          <w:p w:rsidR="008E5CB5" w:rsidRPr="00557922" w:rsidRDefault="008E5CB5" w:rsidP="007F6022">
            <w:pPr>
              <w:spacing w:beforeLines="40" w:before="96" w:afterLines="40" w:after="96"/>
              <w:jc w:val="center"/>
              <w:rPr>
                <w:sz w:val="20"/>
                <w:szCs w:val="20"/>
              </w:rPr>
            </w:pPr>
            <w:r w:rsidRPr="00557922">
              <w:rPr>
                <w:sz w:val="20"/>
                <w:szCs w:val="20"/>
              </w:rPr>
              <w:t>0</w:t>
            </w:r>
            <w:r w:rsidR="005348E1" w:rsidRPr="00557922">
              <w:rPr>
                <w:sz w:val="20"/>
                <w:szCs w:val="20"/>
              </w:rPr>
              <w:t>,</w:t>
            </w:r>
            <w:r w:rsidRPr="00557922">
              <w:rPr>
                <w:sz w:val="20"/>
                <w:szCs w:val="20"/>
              </w:rPr>
              <w:t>4% (2008)</w:t>
            </w:r>
          </w:p>
          <w:p w:rsidR="008E5CB5" w:rsidRPr="00557922" w:rsidRDefault="008E5CB5" w:rsidP="007F6022">
            <w:pPr>
              <w:spacing w:beforeLines="40" w:before="96" w:afterLines="40" w:after="96"/>
              <w:jc w:val="center"/>
              <w:rPr>
                <w:sz w:val="20"/>
                <w:szCs w:val="20"/>
              </w:rPr>
            </w:pPr>
            <w:r w:rsidRPr="00557922">
              <w:rPr>
                <w:sz w:val="20"/>
                <w:szCs w:val="20"/>
              </w:rPr>
              <w:t>0</w:t>
            </w:r>
            <w:r w:rsidR="005348E1" w:rsidRPr="00557922">
              <w:rPr>
                <w:sz w:val="20"/>
                <w:szCs w:val="20"/>
              </w:rPr>
              <w:t>,</w:t>
            </w:r>
            <w:r w:rsidRPr="00557922">
              <w:rPr>
                <w:sz w:val="20"/>
                <w:szCs w:val="20"/>
              </w:rPr>
              <w:t>4% (2009)</w:t>
            </w:r>
          </w:p>
          <w:p w:rsidR="008E5CB5" w:rsidRPr="00557922" w:rsidRDefault="008E5CB5" w:rsidP="007F6022">
            <w:pPr>
              <w:spacing w:beforeLines="40" w:before="96" w:afterLines="40" w:after="96"/>
              <w:jc w:val="center"/>
              <w:rPr>
                <w:sz w:val="20"/>
                <w:szCs w:val="20"/>
              </w:rPr>
            </w:pPr>
            <w:r w:rsidRPr="00557922">
              <w:rPr>
                <w:sz w:val="20"/>
                <w:szCs w:val="20"/>
              </w:rPr>
              <w:t>0</w:t>
            </w:r>
            <w:r w:rsidR="005348E1" w:rsidRPr="00557922">
              <w:rPr>
                <w:sz w:val="20"/>
                <w:szCs w:val="20"/>
              </w:rPr>
              <w:t>,</w:t>
            </w:r>
            <w:r w:rsidRPr="00557922">
              <w:rPr>
                <w:sz w:val="20"/>
                <w:szCs w:val="20"/>
              </w:rPr>
              <w:t>3% (2010)</w:t>
            </w:r>
          </w:p>
          <w:p w:rsidR="008E5CB5" w:rsidRPr="00557922" w:rsidRDefault="008E5CB5" w:rsidP="007F6022">
            <w:pPr>
              <w:spacing w:beforeLines="40" w:before="96" w:afterLines="40" w:after="96"/>
              <w:jc w:val="center"/>
              <w:rPr>
                <w:sz w:val="20"/>
                <w:szCs w:val="20"/>
              </w:rPr>
            </w:pPr>
            <w:r w:rsidRPr="00557922">
              <w:rPr>
                <w:sz w:val="20"/>
                <w:szCs w:val="20"/>
              </w:rPr>
              <w:t>0</w:t>
            </w:r>
            <w:r w:rsidR="005348E1" w:rsidRPr="00557922">
              <w:rPr>
                <w:sz w:val="20"/>
                <w:szCs w:val="20"/>
              </w:rPr>
              <w:t>,</w:t>
            </w:r>
            <w:r w:rsidRPr="00557922">
              <w:rPr>
                <w:sz w:val="20"/>
                <w:szCs w:val="20"/>
              </w:rPr>
              <w:t>4% (2011)</w:t>
            </w:r>
          </w:p>
          <w:p w:rsidR="008E5CB5" w:rsidRPr="00557922" w:rsidRDefault="008E5CB5" w:rsidP="005348E1">
            <w:pPr>
              <w:spacing w:beforeLines="40" w:before="96" w:afterLines="40" w:after="96"/>
              <w:jc w:val="center"/>
              <w:rPr>
                <w:sz w:val="20"/>
                <w:szCs w:val="20"/>
              </w:rPr>
            </w:pPr>
            <w:r w:rsidRPr="00557922">
              <w:rPr>
                <w:sz w:val="20"/>
                <w:szCs w:val="20"/>
              </w:rPr>
              <w:t>0</w:t>
            </w:r>
            <w:r w:rsidR="005348E1" w:rsidRPr="00557922">
              <w:rPr>
                <w:sz w:val="20"/>
                <w:szCs w:val="20"/>
              </w:rPr>
              <w:t>,</w:t>
            </w:r>
            <w:r w:rsidRPr="00557922">
              <w:rPr>
                <w:sz w:val="20"/>
                <w:szCs w:val="20"/>
              </w:rPr>
              <w:t>8% (2012)</w:t>
            </w:r>
          </w:p>
        </w:tc>
      </w:tr>
      <w:tr w:rsidR="0087418F" w:rsidRPr="00557922" w:rsidTr="001D78F6">
        <w:trPr>
          <w:cantSplit/>
        </w:trPr>
        <w:tc>
          <w:tcPr>
            <w:tcW w:w="1395" w:type="dxa"/>
          </w:tcPr>
          <w:p w:rsidR="008E5CB5" w:rsidRPr="00557922" w:rsidRDefault="008E5CB5" w:rsidP="00197801">
            <w:pPr>
              <w:spacing w:beforeLines="40" w:before="96" w:afterLines="40" w:after="96"/>
              <w:jc w:val="center"/>
              <w:rPr>
                <w:sz w:val="20"/>
                <w:szCs w:val="20"/>
              </w:rPr>
            </w:pPr>
            <w:r w:rsidRPr="00557922">
              <w:rPr>
                <w:sz w:val="20"/>
                <w:szCs w:val="20"/>
              </w:rPr>
              <w:lastRenderedPageBreak/>
              <w:t>Hung</w:t>
            </w:r>
            <w:r w:rsidR="00197801" w:rsidRPr="00557922">
              <w:rPr>
                <w:sz w:val="20"/>
                <w:szCs w:val="20"/>
              </w:rPr>
              <w:t>ría</w:t>
            </w:r>
          </w:p>
        </w:tc>
        <w:tc>
          <w:tcPr>
            <w:tcW w:w="1842" w:type="dxa"/>
          </w:tcPr>
          <w:p w:rsidR="008E5CB5" w:rsidRPr="00557922" w:rsidRDefault="00B068A0" w:rsidP="00D76EE8">
            <w:pPr>
              <w:spacing w:beforeLines="40" w:before="96" w:afterLines="40" w:after="96"/>
              <w:jc w:val="center"/>
              <w:rPr>
                <w:sz w:val="20"/>
                <w:szCs w:val="20"/>
              </w:rPr>
            </w:pPr>
            <w:r w:rsidRPr="00557922">
              <w:rPr>
                <w:sz w:val="20"/>
                <w:szCs w:val="20"/>
              </w:rPr>
              <w:t>Principales</w:t>
            </w:r>
            <w:r w:rsidR="008E5CB5" w:rsidRPr="00557922">
              <w:rPr>
                <w:sz w:val="20"/>
                <w:szCs w:val="20"/>
              </w:rPr>
              <w:t xml:space="preserve"> </w:t>
            </w:r>
            <w:r w:rsidR="00D1391A" w:rsidRPr="00557922">
              <w:rPr>
                <w:sz w:val="20"/>
                <w:szCs w:val="20"/>
              </w:rPr>
              <w:t xml:space="preserve">tasas previas a la concesión y tasas de mantenimiento en </w:t>
            </w:r>
            <w:r w:rsidR="00625546" w:rsidRPr="00557922">
              <w:rPr>
                <w:sz w:val="20"/>
                <w:szCs w:val="20"/>
              </w:rPr>
              <w:t xml:space="preserve">las solicitudes de patente nacionales y tras la entrada en la fase nacional del PCT cuando la solicitud no se base en una </w:t>
            </w:r>
            <w:r w:rsidR="00D76EE8" w:rsidRPr="00557922">
              <w:rPr>
                <w:sz w:val="20"/>
                <w:szCs w:val="20"/>
              </w:rPr>
              <w:t xml:space="preserve">solicitud de prioridad </w:t>
            </w:r>
            <w:r w:rsidR="00625546" w:rsidRPr="00557922">
              <w:rPr>
                <w:sz w:val="20"/>
                <w:szCs w:val="20"/>
              </w:rPr>
              <w:t xml:space="preserve">en un país extranjero </w:t>
            </w:r>
          </w:p>
        </w:tc>
        <w:tc>
          <w:tcPr>
            <w:tcW w:w="2116" w:type="dxa"/>
          </w:tcPr>
          <w:p w:rsidR="008E5CB5" w:rsidRPr="00557922" w:rsidRDefault="008E5CB5" w:rsidP="00D1391A">
            <w:pPr>
              <w:spacing w:beforeLines="40" w:before="96" w:afterLines="40" w:after="96"/>
              <w:jc w:val="center"/>
              <w:rPr>
                <w:sz w:val="20"/>
                <w:szCs w:val="20"/>
              </w:rPr>
            </w:pPr>
            <w:r w:rsidRPr="00557922">
              <w:rPr>
                <w:sz w:val="20"/>
                <w:szCs w:val="20"/>
              </w:rPr>
              <w:t xml:space="preserve">75% </w:t>
            </w:r>
            <w:r w:rsidR="00D1391A" w:rsidRPr="00557922">
              <w:rPr>
                <w:sz w:val="20"/>
                <w:szCs w:val="20"/>
              </w:rPr>
              <w:t>de las</w:t>
            </w:r>
            <w:r w:rsidRPr="00557922">
              <w:rPr>
                <w:sz w:val="20"/>
                <w:szCs w:val="20"/>
              </w:rPr>
              <w:t xml:space="preserve"> </w:t>
            </w:r>
            <w:r w:rsidR="005348E1" w:rsidRPr="00557922">
              <w:rPr>
                <w:sz w:val="20"/>
                <w:szCs w:val="20"/>
              </w:rPr>
              <w:t>tasas previas a la concesión</w:t>
            </w:r>
            <w:r w:rsidRPr="00557922">
              <w:rPr>
                <w:sz w:val="20"/>
                <w:szCs w:val="20"/>
              </w:rPr>
              <w:t xml:space="preserve">, 50% </w:t>
            </w:r>
            <w:r w:rsidR="00D1391A" w:rsidRPr="00557922">
              <w:rPr>
                <w:sz w:val="20"/>
                <w:szCs w:val="20"/>
              </w:rPr>
              <w:t xml:space="preserve">de las tasas de mantenimiento </w:t>
            </w:r>
            <w:r w:rsidRPr="00557922">
              <w:rPr>
                <w:sz w:val="20"/>
                <w:szCs w:val="20"/>
              </w:rPr>
              <w:t>(</w:t>
            </w:r>
            <w:r w:rsidR="00D1391A" w:rsidRPr="00557922">
              <w:rPr>
                <w:sz w:val="20"/>
                <w:szCs w:val="20"/>
              </w:rPr>
              <w:t xml:space="preserve">cuando el solicitante también es el </w:t>
            </w:r>
            <w:r w:rsidRPr="00557922">
              <w:rPr>
                <w:sz w:val="20"/>
                <w:szCs w:val="20"/>
              </w:rPr>
              <w:t>inventor)</w:t>
            </w:r>
            <w:r w:rsidRPr="00557922">
              <w:rPr>
                <w:rStyle w:val="FootnoteReference"/>
                <w:sz w:val="20"/>
                <w:szCs w:val="20"/>
              </w:rPr>
              <w:footnoteReference w:id="10"/>
            </w:r>
          </w:p>
        </w:tc>
        <w:tc>
          <w:tcPr>
            <w:tcW w:w="2696" w:type="dxa"/>
          </w:tcPr>
          <w:p w:rsidR="008E5CB5" w:rsidRPr="00557922" w:rsidRDefault="008E5CB5" w:rsidP="007F6022">
            <w:pPr>
              <w:spacing w:beforeLines="40" w:before="96" w:afterLines="40" w:after="96"/>
              <w:jc w:val="center"/>
              <w:rPr>
                <w:sz w:val="20"/>
                <w:szCs w:val="20"/>
              </w:rPr>
            </w:pPr>
            <w:r w:rsidRPr="00557922">
              <w:rPr>
                <w:sz w:val="20"/>
                <w:szCs w:val="20"/>
              </w:rPr>
              <w:noBreakHyphen/>
            </w:r>
          </w:p>
        </w:tc>
        <w:tc>
          <w:tcPr>
            <w:tcW w:w="2406" w:type="dxa"/>
          </w:tcPr>
          <w:p w:rsidR="008E5CB5" w:rsidRPr="00557922" w:rsidRDefault="008E5CB5" w:rsidP="007F6022">
            <w:pPr>
              <w:spacing w:beforeLines="40" w:before="96" w:afterLines="40" w:after="96"/>
              <w:jc w:val="center"/>
              <w:rPr>
                <w:sz w:val="20"/>
                <w:szCs w:val="20"/>
              </w:rPr>
            </w:pPr>
            <w:r w:rsidRPr="00557922">
              <w:rPr>
                <w:sz w:val="20"/>
                <w:szCs w:val="20"/>
              </w:rPr>
              <w:noBreakHyphen/>
            </w:r>
          </w:p>
        </w:tc>
        <w:tc>
          <w:tcPr>
            <w:tcW w:w="1562" w:type="dxa"/>
          </w:tcPr>
          <w:p w:rsidR="008E5CB5" w:rsidRPr="00557922" w:rsidRDefault="00D1391A" w:rsidP="007F6022">
            <w:pPr>
              <w:spacing w:beforeLines="40" w:before="96" w:afterLines="40" w:after="96"/>
              <w:jc w:val="center"/>
              <w:rPr>
                <w:sz w:val="20"/>
                <w:szCs w:val="20"/>
              </w:rPr>
            </w:pPr>
            <w:r w:rsidRPr="00557922">
              <w:rPr>
                <w:sz w:val="20"/>
                <w:szCs w:val="20"/>
              </w:rPr>
              <w:t>No declarado</w:t>
            </w:r>
          </w:p>
        </w:tc>
        <w:tc>
          <w:tcPr>
            <w:tcW w:w="2550" w:type="dxa"/>
          </w:tcPr>
          <w:p w:rsidR="008E5CB5" w:rsidRPr="00557922" w:rsidRDefault="008E5CB5" w:rsidP="007F6022">
            <w:pPr>
              <w:spacing w:beforeLines="40" w:before="96" w:afterLines="40" w:after="96"/>
              <w:jc w:val="center"/>
              <w:rPr>
                <w:sz w:val="20"/>
                <w:szCs w:val="20"/>
              </w:rPr>
            </w:pPr>
            <w:r w:rsidRPr="00557922">
              <w:rPr>
                <w:sz w:val="20"/>
                <w:szCs w:val="20"/>
              </w:rPr>
              <w:t>49</w:t>
            </w:r>
            <w:r w:rsidR="005348E1" w:rsidRPr="00557922">
              <w:rPr>
                <w:sz w:val="20"/>
                <w:szCs w:val="20"/>
              </w:rPr>
              <w:t>,</w:t>
            </w:r>
            <w:r w:rsidRPr="00557922">
              <w:rPr>
                <w:sz w:val="20"/>
                <w:szCs w:val="20"/>
              </w:rPr>
              <w:t>5% (2011)</w:t>
            </w:r>
          </w:p>
          <w:p w:rsidR="008E5CB5" w:rsidRPr="00557922" w:rsidRDefault="008E5CB5" w:rsidP="007F6022">
            <w:pPr>
              <w:spacing w:beforeLines="40" w:before="96" w:afterLines="40" w:after="96"/>
              <w:jc w:val="center"/>
              <w:rPr>
                <w:sz w:val="20"/>
                <w:szCs w:val="20"/>
              </w:rPr>
            </w:pPr>
            <w:r w:rsidRPr="00557922">
              <w:rPr>
                <w:sz w:val="20"/>
                <w:szCs w:val="20"/>
              </w:rPr>
              <w:t>45</w:t>
            </w:r>
            <w:r w:rsidR="005348E1" w:rsidRPr="00557922">
              <w:rPr>
                <w:sz w:val="20"/>
                <w:szCs w:val="20"/>
              </w:rPr>
              <w:t>,</w:t>
            </w:r>
            <w:r w:rsidRPr="00557922">
              <w:rPr>
                <w:sz w:val="20"/>
                <w:szCs w:val="20"/>
              </w:rPr>
              <w:t>2% (2012)</w:t>
            </w:r>
          </w:p>
          <w:p w:rsidR="008E5CB5" w:rsidRPr="00557922" w:rsidRDefault="008E5CB5" w:rsidP="005348E1">
            <w:pPr>
              <w:spacing w:beforeLines="40" w:before="96" w:afterLines="40" w:after="96"/>
              <w:jc w:val="center"/>
              <w:rPr>
                <w:sz w:val="20"/>
                <w:szCs w:val="20"/>
              </w:rPr>
            </w:pPr>
            <w:r w:rsidRPr="00557922">
              <w:rPr>
                <w:sz w:val="20"/>
                <w:szCs w:val="20"/>
              </w:rPr>
              <w:t>50</w:t>
            </w:r>
            <w:r w:rsidR="005348E1" w:rsidRPr="00557922">
              <w:rPr>
                <w:sz w:val="20"/>
                <w:szCs w:val="20"/>
              </w:rPr>
              <w:t>,</w:t>
            </w:r>
            <w:r w:rsidRPr="00557922">
              <w:rPr>
                <w:sz w:val="20"/>
                <w:szCs w:val="20"/>
              </w:rPr>
              <w:t>8% (2013)</w:t>
            </w:r>
          </w:p>
        </w:tc>
      </w:tr>
      <w:tr w:rsidR="0087418F" w:rsidRPr="00557922" w:rsidTr="001D78F6">
        <w:trPr>
          <w:cantSplit/>
        </w:trPr>
        <w:tc>
          <w:tcPr>
            <w:tcW w:w="1395" w:type="dxa"/>
          </w:tcPr>
          <w:p w:rsidR="008E5CB5" w:rsidRPr="00557922" w:rsidRDefault="008E5CB5" w:rsidP="007F6022">
            <w:pPr>
              <w:spacing w:beforeLines="40" w:before="96" w:afterLines="40" w:after="96"/>
              <w:jc w:val="center"/>
              <w:rPr>
                <w:sz w:val="20"/>
                <w:szCs w:val="20"/>
              </w:rPr>
            </w:pPr>
            <w:r w:rsidRPr="00557922">
              <w:rPr>
                <w:sz w:val="20"/>
                <w:szCs w:val="20"/>
              </w:rPr>
              <w:lastRenderedPageBreak/>
              <w:t>Israel</w:t>
            </w:r>
          </w:p>
        </w:tc>
        <w:tc>
          <w:tcPr>
            <w:tcW w:w="1842" w:type="dxa"/>
          </w:tcPr>
          <w:p w:rsidR="008E5CB5" w:rsidRPr="00557922" w:rsidRDefault="008D0F31" w:rsidP="00A15C35">
            <w:pPr>
              <w:spacing w:beforeLines="40" w:before="96" w:afterLines="40" w:after="96"/>
              <w:jc w:val="center"/>
              <w:rPr>
                <w:sz w:val="20"/>
                <w:szCs w:val="20"/>
              </w:rPr>
            </w:pPr>
            <w:r>
              <w:rPr>
                <w:sz w:val="20"/>
                <w:szCs w:val="20"/>
              </w:rPr>
              <w:t>Tasa</w:t>
            </w:r>
            <w:r w:rsidR="00A15C35" w:rsidRPr="00557922">
              <w:rPr>
                <w:sz w:val="20"/>
                <w:szCs w:val="20"/>
              </w:rPr>
              <w:t xml:space="preserve"> de presentación y tasa de publicación de la concesión en las solicitudes nacionales de patente que se presentan en primer lugar en </w:t>
            </w:r>
            <w:r w:rsidR="008E5CB5" w:rsidRPr="00557922">
              <w:rPr>
                <w:sz w:val="20"/>
                <w:szCs w:val="20"/>
              </w:rPr>
              <w:t>Israel</w:t>
            </w:r>
          </w:p>
        </w:tc>
        <w:tc>
          <w:tcPr>
            <w:tcW w:w="2116" w:type="dxa"/>
          </w:tcPr>
          <w:p w:rsidR="008E5CB5" w:rsidRPr="00557922" w:rsidRDefault="008E5CB5" w:rsidP="007F6022">
            <w:pPr>
              <w:spacing w:beforeLines="40" w:before="96" w:afterLines="40" w:after="96"/>
              <w:jc w:val="center"/>
              <w:rPr>
                <w:sz w:val="20"/>
                <w:szCs w:val="20"/>
              </w:rPr>
            </w:pPr>
            <w:r w:rsidRPr="00557922">
              <w:rPr>
                <w:sz w:val="20"/>
                <w:szCs w:val="20"/>
              </w:rPr>
              <w:t>40%</w:t>
            </w:r>
          </w:p>
        </w:tc>
        <w:tc>
          <w:tcPr>
            <w:tcW w:w="2696" w:type="dxa"/>
          </w:tcPr>
          <w:p w:rsidR="008E5CB5" w:rsidRPr="00557922" w:rsidRDefault="008E5CB5" w:rsidP="0073099B">
            <w:pPr>
              <w:spacing w:beforeLines="40" w:before="96" w:afterLines="40" w:after="96"/>
              <w:jc w:val="center"/>
              <w:rPr>
                <w:sz w:val="20"/>
                <w:szCs w:val="20"/>
              </w:rPr>
            </w:pPr>
            <w:r w:rsidRPr="00557922">
              <w:rPr>
                <w:sz w:val="20"/>
                <w:szCs w:val="20"/>
              </w:rPr>
              <w:t>40% (</w:t>
            </w:r>
            <w:r w:rsidR="00A15C35" w:rsidRPr="00557922">
              <w:rPr>
                <w:sz w:val="20"/>
                <w:szCs w:val="20"/>
              </w:rPr>
              <w:t xml:space="preserve">empresas con un volumen de negocios inferior a 10 millones de </w:t>
            </w:r>
            <w:r w:rsidR="0073099B">
              <w:rPr>
                <w:sz w:val="20"/>
                <w:szCs w:val="20"/>
              </w:rPr>
              <w:t xml:space="preserve">séqueles </w:t>
            </w:r>
            <w:r w:rsidR="00A15C35" w:rsidRPr="00557922">
              <w:rPr>
                <w:sz w:val="20"/>
                <w:szCs w:val="20"/>
              </w:rPr>
              <w:t>–</w:t>
            </w:r>
            <w:r w:rsidRPr="00557922">
              <w:rPr>
                <w:sz w:val="20"/>
                <w:szCs w:val="20"/>
              </w:rPr>
              <w:t xml:space="preserve"> </w:t>
            </w:r>
            <w:r w:rsidR="00A15C35" w:rsidRPr="00557922">
              <w:rPr>
                <w:sz w:val="20"/>
                <w:szCs w:val="20"/>
              </w:rPr>
              <w:t>equivalentes a unos 3 mil</w:t>
            </w:r>
            <w:r w:rsidR="006A3BC8">
              <w:rPr>
                <w:sz w:val="20"/>
                <w:szCs w:val="20"/>
              </w:rPr>
              <w:t>lones de d</w:t>
            </w:r>
            <w:r w:rsidR="00A15C35" w:rsidRPr="00557922">
              <w:rPr>
                <w:sz w:val="20"/>
                <w:szCs w:val="20"/>
              </w:rPr>
              <w:t>ólares</w:t>
            </w:r>
            <w:r w:rsidR="006A3BC8">
              <w:rPr>
                <w:sz w:val="20"/>
                <w:szCs w:val="20"/>
              </w:rPr>
              <w:t xml:space="preserve"> de los EE.UU. </w:t>
            </w:r>
            <w:r w:rsidR="00A15C35" w:rsidRPr="00557922">
              <w:rPr>
                <w:sz w:val="20"/>
                <w:szCs w:val="20"/>
              </w:rPr>
              <w:t>–</w:t>
            </w:r>
            <w:r w:rsidRPr="00557922">
              <w:rPr>
                <w:sz w:val="20"/>
                <w:szCs w:val="20"/>
              </w:rPr>
              <w:t xml:space="preserve"> </w:t>
            </w:r>
            <w:r w:rsidR="00A15C35" w:rsidRPr="00557922">
              <w:rPr>
                <w:sz w:val="20"/>
                <w:szCs w:val="20"/>
              </w:rPr>
              <w:t>en el último año natural</w:t>
            </w:r>
            <w:r w:rsidRPr="00557922">
              <w:rPr>
                <w:sz w:val="20"/>
                <w:szCs w:val="20"/>
              </w:rPr>
              <w:t>)</w:t>
            </w:r>
          </w:p>
        </w:tc>
        <w:tc>
          <w:tcPr>
            <w:tcW w:w="2406" w:type="dxa"/>
          </w:tcPr>
          <w:p w:rsidR="008E5CB5" w:rsidRPr="00557922" w:rsidRDefault="008E5CB5" w:rsidP="007F6022">
            <w:pPr>
              <w:spacing w:beforeLines="40" w:before="96" w:afterLines="40" w:after="96"/>
              <w:jc w:val="center"/>
              <w:rPr>
                <w:sz w:val="20"/>
                <w:szCs w:val="20"/>
              </w:rPr>
            </w:pPr>
            <w:r w:rsidRPr="00557922">
              <w:rPr>
                <w:sz w:val="20"/>
                <w:szCs w:val="20"/>
              </w:rPr>
              <w:noBreakHyphen/>
            </w:r>
          </w:p>
        </w:tc>
        <w:tc>
          <w:tcPr>
            <w:tcW w:w="1562" w:type="dxa"/>
          </w:tcPr>
          <w:p w:rsidR="008E5CB5" w:rsidRPr="00557922" w:rsidRDefault="00D1391A" w:rsidP="007F6022">
            <w:pPr>
              <w:spacing w:beforeLines="40" w:before="96" w:afterLines="40" w:after="96"/>
              <w:jc w:val="center"/>
              <w:rPr>
                <w:sz w:val="20"/>
                <w:szCs w:val="20"/>
              </w:rPr>
            </w:pPr>
            <w:r w:rsidRPr="00557922">
              <w:rPr>
                <w:sz w:val="20"/>
                <w:szCs w:val="20"/>
              </w:rPr>
              <w:t>No declarado</w:t>
            </w:r>
          </w:p>
        </w:tc>
        <w:tc>
          <w:tcPr>
            <w:tcW w:w="2550" w:type="dxa"/>
          </w:tcPr>
          <w:p w:rsidR="008E5CB5" w:rsidRPr="00557922" w:rsidRDefault="008E5CB5" w:rsidP="00A15C35">
            <w:pPr>
              <w:spacing w:beforeLines="40" w:before="96" w:afterLines="40" w:after="96"/>
              <w:jc w:val="center"/>
              <w:rPr>
                <w:sz w:val="20"/>
                <w:szCs w:val="20"/>
              </w:rPr>
            </w:pPr>
            <w:r w:rsidRPr="00557922">
              <w:rPr>
                <w:sz w:val="20"/>
                <w:szCs w:val="20"/>
              </w:rPr>
              <w:t xml:space="preserve">400 </w:t>
            </w:r>
            <w:r w:rsidR="00A15C35" w:rsidRPr="00557922">
              <w:rPr>
                <w:sz w:val="20"/>
                <w:szCs w:val="20"/>
              </w:rPr>
              <w:t xml:space="preserve">solicitudes de enero a junio de </w:t>
            </w:r>
            <w:r w:rsidRPr="00557922">
              <w:rPr>
                <w:sz w:val="20"/>
                <w:szCs w:val="20"/>
              </w:rPr>
              <w:t>2013</w:t>
            </w:r>
          </w:p>
        </w:tc>
      </w:tr>
      <w:tr w:rsidR="0087418F" w:rsidRPr="00557922" w:rsidTr="001D78F6">
        <w:trPr>
          <w:cantSplit/>
        </w:trPr>
        <w:tc>
          <w:tcPr>
            <w:tcW w:w="1395" w:type="dxa"/>
          </w:tcPr>
          <w:p w:rsidR="008E5CB5" w:rsidRPr="00557922" w:rsidRDefault="008E5CB5" w:rsidP="00197801">
            <w:pPr>
              <w:spacing w:beforeLines="40" w:before="96" w:afterLines="40" w:after="96"/>
              <w:jc w:val="center"/>
              <w:rPr>
                <w:sz w:val="20"/>
                <w:szCs w:val="20"/>
              </w:rPr>
            </w:pPr>
            <w:r w:rsidRPr="00557922">
              <w:rPr>
                <w:sz w:val="20"/>
                <w:szCs w:val="20"/>
              </w:rPr>
              <w:lastRenderedPageBreak/>
              <w:t>Jap</w:t>
            </w:r>
            <w:r w:rsidR="00197801" w:rsidRPr="00557922">
              <w:rPr>
                <w:sz w:val="20"/>
                <w:szCs w:val="20"/>
              </w:rPr>
              <w:t>ó</w:t>
            </w:r>
            <w:r w:rsidRPr="00557922">
              <w:rPr>
                <w:sz w:val="20"/>
                <w:szCs w:val="20"/>
              </w:rPr>
              <w:t>n</w:t>
            </w:r>
          </w:p>
        </w:tc>
        <w:tc>
          <w:tcPr>
            <w:tcW w:w="1842" w:type="dxa"/>
          </w:tcPr>
          <w:p w:rsidR="008E5CB5" w:rsidRPr="00557922" w:rsidRDefault="00B27B1D" w:rsidP="00B27B1D">
            <w:pPr>
              <w:spacing w:beforeLines="40" w:before="96" w:afterLines="40" w:after="96"/>
              <w:jc w:val="center"/>
              <w:rPr>
                <w:sz w:val="20"/>
                <w:szCs w:val="20"/>
              </w:rPr>
            </w:pPr>
            <w:r w:rsidRPr="00557922">
              <w:rPr>
                <w:sz w:val="20"/>
                <w:szCs w:val="20"/>
              </w:rPr>
              <w:t>Tasas de solicitud de examen y tas</w:t>
            </w:r>
            <w:r w:rsidR="006A3BC8">
              <w:rPr>
                <w:sz w:val="20"/>
                <w:szCs w:val="20"/>
              </w:rPr>
              <w:t>as de mantenimiento hasta el décimo</w:t>
            </w:r>
            <w:r w:rsidRPr="00557922">
              <w:rPr>
                <w:sz w:val="20"/>
                <w:szCs w:val="20"/>
              </w:rPr>
              <w:t xml:space="preserve"> año en las solicitudes nacionales de patente </w:t>
            </w:r>
          </w:p>
        </w:tc>
        <w:tc>
          <w:tcPr>
            <w:tcW w:w="2116" w:type="dxa"/>
          </w:tcPr>
          <w:p w:rsidR="008E5CB5" w:rsidRPr="00557922" w:rsidRDefault="008E5CB5" w:rsidP="007F6022">
            <w:pPr>
              <w:spacing w:beforeLines="40" w:before="96" w:afterLines="40" w:after="96"/>
              <w:jc w:val="center"/>
              <w:rPr>
                <w:sz w:val="20"/>
                <w:szCs w:val="20"/>
              </w:rPr>
            </w:pPr>
            <w:r w:rsidRPr="00557922">
              <w:rPr>
                <w:sz w:val="20"/>
                <w:szCs w:val="20"/>
              </w:rPr>
              <w:t>50% o</w:t>
            </w:r>
            <w:r w:rsidR="00B27B1D" w:rsidRPr="00557922">
              <w:rPr>
                <w:sz w:val="20"/>
                <w:szCs w:val="20"/>
              </w:rPr>
              <w:t xml:space="preserve"> exención de las tasas de solicitud de examen y de la tasa a</w:t>
            </w:r>
            <w:r w:rsidR="006A3BC8">
              <w:rPr>
                <w:sz w:val="20"/>
                <w:szCs w:val="20"/>
              </w:rPr>
              <w:t>nual hasta la finalización del tercer</w:t>
            </w:r>
            <w:r w:rsidR="00B27B1D" w:rsidRPr="00557922">
              <w:rPr>
                <w:sz w:val="20"/>
                <w:szCs w:val="20"/>
              </w:rPr>
              <w:t xml:space="preserve"> año </w:t>
            </w:r>
          </w:p>
          <w:p w:rsidR="008E5CB5" w:rsidRPr="00557922" w:rsidRDefault="008E5CB5" w:rsidP="006A3BC8">
            <w:pPr>
              <w:spacing w:beforeLines="40" w:before="96" w:afterLines="40" w:after="96"/>
              <w:jc w:val="center"/>
              <w:rPr>
                <w:sz w:val="20"/>
                <w:szCs w:val="20"/>
              </w:rPr>
            </w:pPr>
            <w:r w:rsidRPr="00557922">
              <w:rPr>
                <w:sz w:val="20"/>
                <w:szCs w:val="20"/>
              </w:rPr>
              <w:t xml:space="preserve">50% </w:t>
            </w:r>
            <w:r w:rsidR="00B27B1D" w:rsidRPr="00557922">
              <w:rPr>
                <w:sz w:val="20"/>
                <w:szCs w:val="20"/>
              </w:rPr>
              <w:t xml:space="preserve">de la tasa anual desde el </w:t>
            </w:r>
            <w:r w:rsidR="006A3BC8">
              <w:rPr>
                <w:sz w:val="20"/>
                <w:szCs w:val="20"/>
              </w:rPr>
              <w:t xml:space="preserve">cuarto </w:t>
            </w:r>
            <w:r w:rsidR="00B27B1D" w:rsidRPr="00557922">
              <w:rPr>
                <w:sz w:val="20"/>
                <w:szCs w:val="20"/>
              </w:rPr>
              <w:t xml:space="preserve">año hasta el </w:t>
            </w:r>
            <w:r w:rsidR="006A3BC8">
              <w:rPr>
                <w:sz w:val="20"/>
                <w:szCs w:val="20"/>
              </w:rPr>
              <w:t xml:space="preserve">décimo </w:t>
            </w:r>
            <w:r w:rsidR="00B27B1D" w:rsidRPr="00557922">
              <w:rPr>
                <w:sz w:val="20"/>
                <w:szCs w:val="20"/>
              </w:rPr>
              <w:t>año</w:t>
            </w:r>
          </w:p>
        </w:tc>
        <w:tc>
          <w:tcPr>
            <w:tcW w:w="2696" w:type="dxa"/>
          </w:tcPr>
          <w:p w:rsidR="008E5CB5" w:rsidRPr="00557922" w:rsidRDefault="008E5CB5" w:rsidP="007F6022">
            <w:pPr>
              <w:spacing w:beforeLines="40" w:before="96" w:afterLines="40" w:after="96"/>
              <w:jc w:val="center"/>
              <w:rPr>
                <w:sz w:val="20"/>
                <w:szCs w:val="20"/>
              </w:rPr>
            </w:pPr>
            <w:r w:rsidRPr="00557922">
              <w:rPr>
                <w:sz w:val="20"/>
                <w:szCs w:val="20"/>
              </w:rPr>
              <w:t xml:space="preserve">50% </w:t>
            </w:r>
            <w:r w:rsidR="00B27B1D" w:rsidRPr="00557922">
              <w:rPr>
                <w:sz w:val="20"/>
                <w:szCs w:val="20"/>
              </w:rPr>
              <w:t>si la sociedad tiene un capi</w:t>
            </w:r>
            <w:r w:rsidR="006A3BC8">
              <w:rPr>
                <w:sz w:val="20"/>
                <w:szCs w:val="20"/>
              </w:rPr>
              <w:t>tal inferior a 300 millones de y</w:t>
            </w:r>
            <w:r w:rsidR="00B27B1D" w:rsidRPr="00557922">
              <w:rPr>
                <w:sz w:val="20"/>
                <w:szCs w:val="20"/>
              </w:rPr>
              <w:t xml:space="preserve">enes, está exenta del pago del </w:t>
            </w:r>
            <w:r w:rsidR="006A3BC8">
              <w:rPr>
                <w:sz w:val="20"/>
                <w:szCs w:val="20"/>
              </w:rPr>
              <w:t>i</w:t>
            </w:r>
            <w:r w:rsidR="00B27B1D" w:rsidRPr="00557922">
              <w:rPr>
                <w:sz w:val="20"/>
                <w:szCs w:val="20"/>
              </w:rPr>
              <w:t xml:space="preserve">mpuesto </w:t>
            </w:r>
            <w:r w:rsidR="006A3BC8">
              <w:rPr>
                <w:sz w:val="20"/>
                <w:szCs w:val="20"/>
              </w:rPr>
              <w:t>de s</w:t>
            </w:r>
            <w:r w:rsidR="00421B94" w:rsidRPr="00557922">
              <w:rPr>
                <w:sz w:val="20"/>
                <w:szCs w:val="20"/>
              </w:rPr>
              <w:t>ociedades o si han transcurrido menos de 10 años desde su constitución, siempre y cuando no esté controlada por otra persona jurídica en una proporción superior a determinados umbrales</w:t>
            </w:r>
            <w:r w:rsidRPr="00557922">
              <w:rPr>
                <w:sz w:val="20"/>
                <w:szCs w:val="20"/>
              </w:rPr>
              <w:t>.</w:t>
            </w:r>
          </w:p>
          <w:p w:rsidR="008E5CB5" w:rsidRPr="00557922" w:rsidRDefault="00421B94" w:rsidP="00421B94">
            <w:pPr>
              <w:spacing w:beforeLines="40" w:before="96" w:afterLines="40" w:after="96"/>
              <w:jc w:val="center"/>
              <w:rPr>
                <w:sz w:val="20"/>
                <w:szCs w:val="20"/>
              </w:rPr>
            </w:pPr>
            <w:r w:rsidRPr="00557922">
              <w:rPr>
                <w:sz w:val="20"/>
                <w:szCs w:val="20"/>
              </w:rPr>
              <w:t xml:space="preserve">Las </w:t>
            </w:r>
            <w:r w:rsidR="00315340">
              <w:rPr>
                <w:sz w:val="20"/>
                <w:szCs w:val="20"/>
              </w:rPr>
              <w:t xml:space="preserve">pymes </w:t>
            </w:r>
            <w:r w:rsidRPr="00557922">
              <w:rPr>
                <w:sz w:val="20"/>
                <w:szCs w:val="20"/>
              </w:rPr>
              <w:t xml:space="preserve">dedicadas a la I+D tienen derecho a esta reducción cuando el ratio de gastos de investigación y experimentales supere el </w:t>
            </w:r>
            <w:r w:rsidR="008E5CB5" w:rsidRPr="00557922">
              <w:rPr>
                <w:sz w:val="20"/>
                <w:szCs w:val="20"/>
              </w:rPr>
              <w:t xml:space="preserve">3% </w:t>
            </w:r>
            <w:r w:rsidR="008D0F31">
              <w:rPr>
                <w:sz w:val="20"/>
                <w:szCs w:val="20"/>
              </w:rPr>
              <w:t xml:space="preserve">de </w:t>
            </w:r>
            <w:r w:rsidRPr="00557922">
              <w:rPr>
                <w:sz w:val="20"/>
                <w:szCs w:val="20"/>
              </w:rPr>
              <w:t>sus ingresos anuales y además cumplan determinados criterios sectoriales  específicos relativos al número de empleados y cifra de capital</w:t>
            </w:r>
            <w:r w:rsidR="008E5CB5" w:rsidRPr="00557922">
              <w:rPr>
                <w:sz w:val="20"/>
                <w:szCs w:val="20"/>
              </w:rPr>
              <w:t>.</w:t>
            </w:r>
          </w:p>
        </w:tc>
        <w:tc>
          <w:tcPr>
            <w:tcW w:w="2406" w:type="dxa"/>
          </w:tcPr>
          <w:p w:rsidR="008E5CB5" w:rsidRPr="00557922" w:rsidRDefault="008E5CB5" w:rsidP="00651872">
            <w:pPr>
              <w:spacing w:beforeLines="40" w:before="96" w:afterLines="40" w:after="96"/>
              <w:jc w:val="center"/>
              <w:rPr>
                <w:sz w:val="20"/>
                <w:szCs w:val="20"/>
              </w:rPr>
            </w:pPr>
            <w:r w:rsidRPr="00557922">
              <w:rPr>
                <w:sz w:val="20"/>
                <w:szCs w:val="20"/>
              </w:rPr>
              <w:t>50% (univers</w:t>
            </w:r>
            <w:r w:rsidR="00651872" w:rsidRPr="00557922">
              <w:rPr>
                <w:sz w:val="20"/>
                <w:szCs w:val="20"/>
              </w:rPr>
              <w:t>idades y escuelas superiores, instituciones administrativas independientes y organizaciones públicas de investigación</w:t>
            </w:r>
            <w:r w:rsidRPr="00557922">
              <w:rPr>
                <w:sz w:val="20"/>
                <w:szCs w:val="20"/>
              </w:rPr>
              <w:t>)</w:t>
            </w:r>
          </w:p>
        </w:tc>
        <w:tc>
          <w:tcPr>
            <w:tcW w:w="1562" w:type="dxa"/>
          </w:tcPr>
          <w:p w:rsidR="008E5CB5" w:rsidRPr="00557922" w:rsidRDefault="00D1391A" w:rsidP="007F6022">
            <w:pPr>
              <w:spacing w:beforeLines="40" w:before="96" w:afterLines="40" w:after="96"/>
              <w:jc w:val="center"/>
              <w:rPr>
                <w:sz w:val="20"/>
                <w:szCs w:val="20"/>
              </w:rPr>
            </w:pPr>
            <w:r w:rsidRPr="00557922">
              <w:rPr>
                <w:sz w:val="20"/>
                <w:szCs w:val="20"/>
              </w:rPr>
              <w:t>No declarado</w:t>
            </w:r>
          </w:p>
        </w:tc>
        <w:tc>
          <w:tcPr>
            <w:tcW w:w="2550" w:type="dxa"/>
          </w:tcPr>
          <w:p w:rsidR="008E5CB5" w:rsidRPr="00557922" w:rsidRDefault="00651872" w:rsidP="00651872">
            <w:pPr>
              <w:spacing w:beforeLines="40" w:before="96" w:afterLines="40" w:after="96"/>
              <w:jc w:val="center"/>
              <w:rPr>
                <w:sz w:val="20"/>
                <w:szCs w:val="20"/>
              </w:rPr>
            </w:pPr>
            <w:r w:rsidRPr="00557922">
              <w:rPr>
                <w:sz w:val="20"/>
                <w:szCs w:val="20"/>
              </w:rPr>
              <w:t>E</w:t>
            </w:r>
            <w:r w:rsidR="008E5CB5" w:rsidRPr="00557922">
              <w:rPr>
                <w:sz w:val="20"/>
                <w:szCs w:val="20"/>
              </w:rPr>
              <w:t xml:space="preserve">n 2012, </w:t>
            </w:r>
            <w:r w:rsidRPr="00557922">
              <w:rPr>
                <w:sz w:val="20"/>
                <w:szCs w:val="20"/>
              </w:rPr>
              <w:t xml:space="preserve">por lo que se refiere a personas físicas y empresas, </w:t>
            </w:r>
            <w:r w:rsidR="008E5CB5" w:rsidRPr="00557922">
              <w:rPr>
                <w:sz w:val="20"/>
                <w:szCs w:val="20"/>
              </w:rPr>
              <w:t>1</w:t>
            </w:r>
            <w:r w:rsidRPr="00557922">
              <w:rPr>
                <w:sz w:val="20"/>
                <w:szCs w:val="20"/>
              </w:rPr>
              <w:t>.</w:t>
            </w:r>
            <w:r w:rsidR="008E5CB5" w:rsidRPr="00557922">
              <w:rPr>
                <w:sz w:val="20"/>
                <w:szCs w:val="20"/>
              </w:rPr>
              <w:t xml:space="preserve">493 </w:t>
            </w:r>
            <w:r w:rsidRPr="00557922">
              <w:rPr>
                <w:sz w:val="20"/>
                <w:szCs w:val="20"/>
              </w:rPr>
              <w:t xml:space="preserve">solicitudes se beneficiaron de reducciones o exenciones de las tasas de patente, y </w:t>
            </w:r>
            <w:r w:rsidR="008E5CB5" w:rsidRPr="00557922">
              <w:rPr>
                <w:sz w:val="20"/>
                <w:szCs w:val="20"/>
              </w:rPr>
              <w:t>1</w:t>
            </w:r>
            <w:r w:rsidRPr="00557922">
              <w:rPr>
                <w:sz w:val="20"/>
                <w:szCs w:val="20"/>
              </w:rPr>
              <w:t>.</w:t>
            </w:r>
            <w:r w:rsidR="008E5CB5" w:rsidRPr="00557922">
              <w:rPr>
                <w:sz w:val="20"/>
                <w:szCs w:val="20"/>
              </w:rPr>
              <w:t xml:space="preserve">933 </w:t>
            </w:r>
            <w:r w:rsidRPr="00557922">
              <w:rPr>
                <w:sz w:val="20"/>
                <w:szCs w:val="20"/>
              </w:rPr>
              <w:t xml:space="preserve">obtuvieron reducciones o exenciones de las tasas de solicitud de examen.  Por lo que se refiere a </w:t>
            </w:r>
            <w:r w:rsidR="00315340">
              <w:rPr>
                <w:sz w:val="20"/>
                <w:szCs w:val="20"/>
              </w:rPr>
              <w:t xml:space="preserve">pymes </w:t>
            </w:r>
            <w:r w:rsidRPr="00557922">
              <w:rPr>
                <w:sz w:val="20"/>
                <w:szCs w:val="20"/>
              </w:rPr>
              <w:t xml:space="preserve">dedicadas a la I+D, las reducciones de tasas se aplicaron a </w:t>
            </w:r>
            <w:r w:rsidR="008E5CB5" w:rsidRPr="00557922">
              <w:rPr>
                <w:sz w:val="20"/>
                <w:szCs w:val="20"/>
              </w:rPr>
              <w:t>8</w:t>
            </w:r>
            <w:r w:rsidRPr="00557922">
              <w:rPr>
                <w:sz w:val="20"/>
                <w:szCs w:val="20"/>
              </w:rPr>
              <w:t>.</w:t>
            </w:r>
            <w:r w:rsidR="008E5CB5" w:rsidRPr="00557922">
              <w:rPr>
                <w:sz w:val="20"/>
                <w:szCs w:val="20"/>
              </w:rPr>
              <w:t xml:space="preserve">563 </w:t>
            </w:r>
            <w:r w:rsidRPr="00557922">
              <w:rPr>
                <w:sz w:val="20"/>
                <w:szCs w:val="20"/>
              </w:rPr>
              <w:t>y</w:t>
            </w:r>
            <w:r w:rsidR="008E5CB5" w:rsidRPr="00557922">
              <w:rPr>
                <w:sz w:val="20"/>
                <w:szCs w:val="20"/>
              </w:rPr>
              <w:t xml:space="preserve"> 3</w:t>
            </w:r>
            <w:r w:rsidRPr="00557922">
              <w:rPr>
                <w:sz w:val="20"/>
                <w:szCs w:val="20"/>
              </w:rPr>
              <w:t>.</w:t>
            </w:r>
            <w:r w:rsidR="008E5CB5" w:rsidRPr="00557922">
              <w:rPr>
                <w:sz w:val="20"/>
                <w:szCs w:val="20"/>
              </w:rPr>
              <w:t>253</w:t>
            </w:r>
            <w:r w:rsidRPr="00557922">
              <w:rPr>
                <w:sz w:val="20"/>
                <w:szCs w:val="20"/>
              </w:rPr>
              <w:t xml:space="preserve"> solicitudes, respectivamente;  Las universidades se beneficiaron de estas reducciones en 1.857 y </w:t>
            </w:r>
            <w:r w:rsidR="008E5CB5" w:rsidRPr="00557922">
              <w:rPr>
                <w:sz w:val="20"/>
                <w:szCs w:val="20"/>
              </w:rPr>
              <w:t>3</w:t>
            </w:r>
            <w:r w:rsidRPr="00557922">
              <w:rPr>
                <w:sz w:val="20"/>
                <w:szCs w:val="20"/>
              </w:rPr>
              <w:t>.</w:t>
            </w:r>
            <w:r w:rsidR="008E5CB5" w:rsidRPr="00557922">
              <w:rPr>
                <w:sz w:val="20"/>
                <w:szCs w:val="20"/>
              </w:rPr>
              <w:t xml:space="preserve">055 </w:t>
            </w:r>
            <w:r w:rsidRPr="00557922">
              <w:rPr>
                <w:sz w:val="20"/>
                <w:szCs w:val="20"/>
              </w:rPr>
              <w:t>solicitudes,</w:t>
            </w:r>
            <w:r w:rsidR="008E5CB5" w:rsidRPr="00557922">
              <w:rPr>
                <w:sz w:val="20"/>
                <w:szCs w:val="20"/>
              </w:rPr>
              <w:t xml:space="preserve"> respectiv</w:t>
            </w:r>
            <w:r w:rsidRPr="00557922">
              <w:rPr>
                <w:sz w:val="20"/>
                <w:szCs w:val="20"/>
              </w:rPr>
              <w:t>amente.</w:t>
            </w:r>
          </w:p>
          <w:p w:rsidR="00651872" w:rsidRPr="00557922" w:rsidRDefault="00651872" w:rsidP="00651872">
            <w:pPr>
              <w:spacing w:beforeLines="40" w:before="96" w:afterLines="40" w:after="96"/>
              <w:jc w:val="center"/>
              <w:rPr>
                <w:sz w:val="20"/>
                <w:szCs w:val="20"/>
              </w:rPr>
            </w:pPr>
          </w:p>
        </w:tc>
      </w:tr>
      <w:tr w:rsidR="0087418F" w:rsidRPr="00557922" w:rsidTr="001D78F6">
        <w:trPr>
          <w:cantSplit/>
        </w:trPr>
        <w:tc>
          <w:tcPr>
            <w:tcW w:w="1395" w:type="dxa"/>
          </w:tcPr>
          <w:p w:rsidR="008E5CB5" w:rsidRPr="00557922" w:rsidRDefault="008E5CB5" w:rsidP="00197801">
            <w:pPr>
              <w:spacing w:beforeLines="40" w:before="96" w:afterLines="40" w:after="96"/>
              <w:jc w:val="center"/>
              <w:rPr>
                <w:sz w:val="20"/>
                <w:szCs w:val="20"/>
              </w:rPr>
            </w:pPr>
            <w:r w:rsidRPr="00557922">
              <w:rPr>
                <w:sz w:val="20"/>
                <w:szCs w:val="20"/>
              </w:rPr>
              <w:lastRenderedPageBreak/>
              <w:t>L</w:t>
            </w:r>
            <w:r w:rsidR="00197801" w:rsidRPr="00557922">
              <w:rPr>
                <w:sz w:val="20"/>
                <w:szCs w:val="20"/>
              </w:rPr>
              <w:t>etonia</w:t>
            </w:r>
          </w:p>
        </w:tc>
        <w:tc>
          <w:tcPr>
            <w:tcW w:w="1842" w:type="dxa"/>
          </w:tcPr>
          <w:p w:rsidR="008E5CB5" w:rsidRPr="00557922" w:rsidRDefault="00B27B1D" w:rsidP="00B27B1D">
            <w:pPr>
              <w:spacing w:beforeLines="40" w:before="96" w:afterLines="40" w:after="96"/>
              <w:jc w:val="center"/>
              <w:rPr>
                <w:sz w:val="20"/>
                <w:szCs w:val="20"/>
              </w:rPr>
            </w:pPr>
            <w:r w:rsidRPr="00557922">
              <w:rPr>
                <w:sz w:val="20"/>
                <w:szCs w:val="20"/>
              </w:rPr>
              <w:t xml:space="preserve">Tasas de patente </w:t>
            </w:r>
          </w:p>
        </w:tc>
        <w:tc>
          <w:tcPr>
            <w:tcW w:w="2116" w:type="dxa"/>
          </w:tcPr>
          <w:p w:rsidR="008E5CB5" w:rsidRPr="00557922" w:rsidRDefault="008E5CB5" w:rsidP="007F6022">
            <w:pPr>
              <w:spacing w:beforeLines="40" w:before="96" w:afterLines="40" w:after="96"/>
              <w:jc w:val="center"/>
              <w:rPr>
                <w:sz w:val="20"/>
                <w:szCs w:val="20"/>
              </w:rPr>
            </w:pPr>
            <w:r w:rsidRPr="00557922">
              <w:rPr>
                <w:sz w:val="20"/>
                <w:szCs w:val="20"/>
              </w:rPr>
              <w:t xml:space="preserve">40% </w:t>
            </w:r>
            <w:r w:rsidR="00AA53DB" w:rsidRPr="00557922">
              <w:rPr>
                <w:sz w:val="20"/>
                <w:szCs w:val="20"/>
              </w:rPr>
              <w:t>si el solicitante es el inventor</w:t>
            </w:r>
          </w:p>
          <w:p w:rsidR="008E5CB5" w:rsidRPr="00557922" w:rsidRDefault="008E5CB5" w:rsidP="00B27B1D">
            <w:pPr>
              <w:spacing w:beforeLines="40" w:before="96" w:afterLines="40" w:after="96"/>
              <w:jc w:val="center"/>
              <w:rPr>
                <w:sz w:val="20"/>
                <w:szCs w:val="20"/>
              </w:rPr>
            </w:pPr>
            <w:r w:rsidRPr="00557922">
              <w:rPr>
                <w:sz w:val="20"/>
                <w:szCs w:val="20"/>
              </w:rPr>
              <w:t xml:space="preserve">80% </w:t>
            </w:r>
            <w:r w:rsidR="00AA53DB" w:rsidRPr="00557922">
              <w:rPr>
                <w:sz w:val="20"/>
                <w:szCs w:val="20"/>
              </w:rPr>
              <w:t>si el solicitante es el inventor</w:t>
            </w:r>
            <w:r w:rsidRPr="00557922">
              <w:rPr>
                <w:sz w:val="20"/>
                <w:szCs w:val="20"/>
              </w:rPr>
              <w:t xml:space="preserve"> </w:t>
            </w:r>
            <w:r w:rsidR="00B27B1D" w:rsidRPr="00557922">
              <w:rPr>
                <w:sz w:val="20"/>
                <w:szCs w:val="20"/>
              </w:rPr>
              <w:t xml:space="preserve">y estudiante o pensionista </w:t>
            </w:r>
          </w:p>
        </w:tc>
        <w:tc>
          <w:tcPr>
            <w:tcW w:w="2696" w:type="dxa"/>
          </w:tcPr>
          <w:p w:rsidR="008E5CB5" w:rsidRPr="00557922" w:rsidRDefault="008E5CB5" w:rsidP="007F6022">
            <w:pPr>
              <w:spacing w:beforeLines="40" w:before="96" w:afterLines="40" w:after="96"/>
              <w:jc w:val="center"/>
              <w:rPr>
                <w:sz w:val="20"/>
                <w:szCs w:val="20"/>
              </w:rPr>
            </w:pPr>
            <w:r w:rsidRPr="00557922">
              <w:rPr>
                <w:sz w:val="20"/>
                <w:szCs w:val="20"/>
              </w:rPr>
              <w:noBreakHyphen/>
            </w:r>
          </w:p>
        </w:tc>
        <w:tc>
          <w:tcPr>
            <w:tcW w:w="2406" w:type="dxa"/>
          </w:tcPr>
          <w:p w:rsidR="008E5CB5" w:rsidRPr="00557922" w:rsidRDefault="008E5CB5" w:rsidP="007F6022">
            <w:pPr>
              <w:spacing w:beforeLines="40" w:before="96" w:afterLines="40" w:after="96"/>
              <w:jc w:val="center"/>
              <w:rPr>
                <w:sz w:val="20"/>
                <w:szCs w:val="20"/>
              </w:rPr>
            </w:pPr>
            <w:r w:rsidRPr="00557922">
              <w:rPr>
                <w:sz w:val="20"/>
                <w:szCs w:val="20"/>
              </w:rPr>
              <w:noBreakHyphen/>
            </w:r>
          </w:p>
        </w:tc>
        <w:tc>
          <w:tcPr>
            <w:tcW w:w="1562" w:type="dxa"/>
          </w:tcPr>
          <w:p w:rsidR="008E5CB5" w:rsidRPr="00557922" w:rsidRDefault="00D1391A" w:rsidP="007F6022">
            <w:pPr>
              <w:spacing w:beforeLines="40" w:before="96" w:afterLines="40" w:after="96"/>
              <w:jc w:val="center"/>
              <w:rPr>
                <w:sz w:val="20"/>
                <w:szCs w:val="20"/>
              </w:rPr>
            </w:pPr>
            <w:r w:rsidRPr="00557922">
              <w:rPr>
                <w:sz w:val="20"/>
                <w:szCs w:val="20"/>
              </w:rPr>
              <w:t>No declarado</w:t>
            </w:r>
          </w:p>
        </w:tc>
        <w:tc>
          <w:tcPr>
            <w:tcW w:w="2550" w:type="dxa"/>
          </w:tcPr>
          <w:p w:rsidR="008E5CB5" w:rsidRPr="00557922" w:rsidRDefault="008E5CB5" w:rsidP="00B27B1D">
            <w:pPr>
              <w:spacing w:beforeLines="40" w:before="96" w:afterLines="40" w:after="96"/>
              <w:jc w:val="center"/>
              <w:rPr>
                <w:sz w:val="20"/>
                <w:szCs w:val="20"/>
              </w:rPr>
            </w:pPr>
            <w:r w:rsidRPr="00557922">
              <w:rPr>
                <w:sz w:val="20"/>
                <w:szCs w:val="20"/>
              </w:rPr>
              <w:t>No</w:t>
            </w:r>
            <w:r w:rsidR="00B27B1D" w:rsidRPr="00557922">
              <w:rPr>
                <w:sz w:val="20"/>
                <w:szCs w:val="20"/>
              </w:rPr>
              <w:t xml:space="preserve"> aportado </w:t>
            </w:r>
          </w:p>
        </w:tc>
      </w:tr>
      <w:tr w:rsidR="0087418F" w:rsidRPr="00557922" w:rsidTr="001D78F6">
        <w:trPr>
          <w:cantSplit/>
        </w:trPr>
        <w:tc>
          <w:tcPr>
            <w:tcW w:w="1395" w:type="dxa"/>
          </w:tcPr>
          <w:p w:rsidR="008E5CB5" w:rsidRPr="00557922" w:rsidRDefault="008E5CB5" w:rsidP="00197801">
            <w:pPr>
              <w:spacing w:beforeLines="40" w:before="96" w:afterLines="40" w:after="96"/>
              <w:jc w:val="center"/>
              <w:rPr>
                <w:sz w:val="20"/>
                <w:szCs w:val="20"/>
              </w:rPr>
            </w:pPr>
            <w:r w:rsidRPr="00557922">
              <w:rPr>
                <w:sz w:val="20"/>
                <w:szCs w:val="20"/>
              </w:rPr>
              <w:t>Lituania</w:t>
            </w:r>
          </w:p>
        </w:tc>
        <w:tc>
          <w:tcPr>
            <w:tcW w:w="1842" w:type="dxa"/>
          </w:tcPr>
          <w:p w:rsidR="008E5CB5" w:rsidRPr="00557922" w:rsidRDefault="00D02D0A" w:rsidP="00D02D0A">
            <w:pPr>
              <w:spacing w:beforeLines="40" w:before="96" w:afterLines="40" w:after="96"/>
              <w:jc w:val="center"/>
              <w:rPr>
                <w:sz w:val="20"/>
                <w:szCs w:val="20"/>
              </w:rPr>
            </w:pPr>
            <w:r w:rsidRPr="00557922">
              <w:rPr>
                <w:sz w:val="20"/>
                <w:szCs w:val="20"/>
              </w:rPr>
              <w:t xml:space="preserve">Tasa de presentación y tasa de concesión en las solicitudes nacionales y en las entradas en la fase nacional del PCT </w:t>
            </w:r>
          </w:p>
        </w:tc>
        <w:tc>
          <w:tcPr>
            <w:tcW w:w="2116" w:type="dxa"/>
          </w:tcPr>
          <w:p w:rsidR="008E5CB5" w:rsidRPr="00557922" w:rsidRDefault="008E5CB5" w:rsidP="007F6022">
            <w:pPr>
              <w:spacing w:beforeLines="40" w:before="96" w:afterLines="40" w:after="96"/>
              <w:jc w:val="center"/>
              <w:rPr>
                <w:sz w:val="20"/>
                <w:szCs w:val="20"/>
              </w:rPr>
            </w:pPr>
            <w:r w:rsidRPr="00557922">
              <w:rPr>
                <w:sz w:val="20"/>
                <w:szCs w:val="20"/>
              </w:rPr>
              <w:t>50%</w:t>
            </w:r>
          </w:p>
        </w:tc>
        <w:tc>
          <w:tcPr>
            <w:tcW w:w="2696" w:type="dxa"/>
          </w:tcPr>
          <w:p w:rsidR="008E5CB5" w:rsidRPr="00557922" w:rsidRDefault="008E5CB5" w:rsidP="007F6022">
            <w:pPr>
              <w:spacing w:beforeLines="40" w:before="96" w:afterLines="40" w:after="96"/>
              <w:jc w:val="center"/>
              <w:rPr>
                <w:sz w:val="20"/>
                <w:szCs w:val="20"/>
              </w:rPr>
            </w:pPr>
            <w:r w:rsidRPr="00557922">
              <w:rPr>
                <w:sz w:val="20"/>
                <w:szCs w:val="20"/>
              </w:rPr>
              <w:noBreakHyphen/>
            </w:r>
          </w:p>
        </w:tc>
        <w:tc>
          <w:tcPr>
            <w:tcW w:w="2406" w:type="dxa"/>
          </w:tcPr>
          <w:p w:rsidR="008E5CB5" w:rsidRPr="00557922" w:rsidRDefault="008E5CB5" w:rsidP="007F6022">
            <w:pPr>
              <w:spacing w:beforeLines="40" w:before="96" w:afterLines="40" w:after="96"/>
              <w:jc w:val="center"/>
              <w:rPr>
                <w:sz w:val="20"/>
                <w:szCs w:val="20"/>
              </w:rPr>
            </w:pPr>
            <w:r w:rsidRPr="00557922">
              <w:rPr>
                <w:sz w:val="20"/>
                <w:szCs w:val="20"/>
              </w:rPr>
              <w:noBreakHyphen/>
            </w:r>
          </w:p>
        </w:tc>
        <w:tc>
          <w:tcPr>
            <w:tcW w:w="1562" w:type="dxa"/>
          </w:tcPr>
          <w:p w:rsidR="008E5CB5" w:rsidRPr="00557922" w:rsidRDefault="008E5CB5" w:rsidP="007F6022">
            <w:pPr>
              <w:spacing w:beforeLines="40" w:before="96" w:afterLines="40" w:after="96"/>
              <w:jc w:val="center"/>
              <w:rPr>
                <w:sz w:val="20"/>
                <w:szCs w:val="20"/>
              </w:rPr>
            </w:pPr>
            <w:r w:rsidRPr="00557922">
              <w:rPr>
                <w:sz w:val="20"/>
                <w:szCs w:val="20"/>
              </w:rPr>
              <w:t>No</w:t>
            </w:r>
          </w:p>
        </w:tc>
        <w:tc>
          <w:tcPr>
            <w:tcW w:w="2550" w:type="dxa"/>
          </w:tcPr>
          <w:p w:rsidR="008E5CB5" w:rsidRPr="00557922" w:rsidRDefault="008E5CB5" w:rsidP="007F6022">
            <w:pPr>
              <w:spacing w:beforeLines="40" w:before="96" w:afterLines="40" w:after="96"/>
              <w:jc w:val="center"/>
              <w:rPr>
                <w:sz w:val="20"/>
                <w:szCs w:val="20"/>
              </w:rPr>
            </w:pPr>
            <w:r w:rsidRPr="00557922">
              <w:rPr>
                <w:sz w:val="20"/>
                <w:szCs w:val="20"/>
              </w:rPr>
              <w:t>59% (2010)</w:t>
            </w:r>
          </w:p>
          <w:p w:rsidR="008E5CB5" w:rsidRPr="00557922" w:rsidRDefault="008E5CB5" w:rsidP="007F6022">
            <w:pPr>
              <w:spacing w:beforeLines="40" w:before="96" w:afterLines="40" w:after="96"/>
              <w:jc w:val="center"/>
              <w:rPr>
                <w:sz w:val="20"/>
                <w:szCs w:val="20"/>
              </w:rPr>
            </w:pPr>
            <w:r w:rsidRPr="00557922">
              <w:rPr>
                <w:sz w:val="20"/>
                <w:szCs w:val="20"/>
              </w:rPr>
              <w:t>50</w:t>
            </w:r>
            <w:r w:rsidR="005348E1" w:rsidRPr="00557922">
              <w:rPr>
                <w:sz w:val="20"/>
                <w:szCs w:val="20"/>
              </w:rPr>
              <w:t>,</w:t>
            </w:r>
            <w:r w:rsidRPr="00557922">
              <w:rPr>
                <w:sz w:val="20"/>
                <w:szCs w:val="20"/>
              </w:rPr>
              <w:t>5% (2011)</w:t>
            </w:r>
          </w:p>
          <w:p w:rsidR="008E5CB5" w:rsidRPr="00557922" w:rsidRDefault="008E5CB5" w:rsidP="007F6022">
            <w:pPr>
              <w:spacing w:beforeLines="40" w:before="96" w:afterLines="40" w:after="96"/>
              <w:jc w:val="center"/>
              <w:rPr>
                <w:sz w:val="20"/>
                <w:szCs w:val="20"/>
              </w:rPr>
            </w:pPr>
            <w:r w:rsidRPr="00557922">
              <w:rPr>
                <w:sz w:val="20"/>
                <w:szCs w:val="20"/>
              </w:rPr>
              <w:t>33% (2012)</w:t>
            </w:r>
          </w:p>
          <w:p w:rsidR="008E5CB5" w:rsidRPr="00557922" w:rsidRDefault="008E5CB5" w:rsidP="00651872">
            <w:pPr>
              <w:spacing w:beforeLines="40" w:before="96" w:afterLines="40" w:after="96"/>
              <w:jc w:val="center"/>
              <w:rPr>
                <w:sz w:val="20"/>
                <w:szCs w:val="20"/>
              </w:rPr>
            </w:pPr>
            <w:r w:rsidRPr="00557922">
              <w:rPr>
                <w:sz w:val="20"/>
                <w:szCs w:val="20"/>
              </w:rPr>
              <w:t>(</w:t>
            </w:r>
            <w:r w:rsidR="00651872" w:rsidRPr="00557922">
              <w:rPr>
                <w:sz w:val="20"/>
                <w:szCs w:val="20"/>
              </w:rPr>
              <w:t>estas cifras se refieren a solicitantes lituanos exclusivamente</w:t>
            </w:r>
            <w:r w:rsidRPr="00557922">
              <w:rPr>
                <w:sz w:val="20"/>
                <w:szCs w:val="20"/>
              </w:rPr>
              <w:t>)</w:t>
            </w:r>
          </w:p>
        </w:tc>
      </w:tr>
      <w:tr w:rsidR="0087418F" w:rsidRPr="00557922" w:rsidTr="001D78F6">
        <w:trPr>
          <w:cantSplit/>
        </w:trPr>
        <w:tc>
          <w:tcPr>
            <w:tcW w:w="1395" w:type="dxa"/>
          </w:tcPr>
          <w:p w:rsidR="008E5CB5" w:rsidRPr="00557922" w:rsidRDefault="008E5CB5" w:rsidP="00197801">
            <w:pPr>
              <w:spacing w:beforeLines="40" w:before="96" w:afterLines="40" w:after="96"/>
              <w:jc w:val="center"/>
              <w:rPr>
                <w:sz w:val="20"/>
                <w:szCs w:val="20"/>
              </w:rPr>
            </w:pPr>
            <w:r w:rsidRPr="00557922">
              <w:rPr>
                <w:sz w:val="20"/>
                <w:szCs w:val="20"/>
              </w:rPr>
              <w:t>Nor</w:t>
            </w:r>
            <w:r w:rsidR="00197801" w:rsidRPr="00557922">
              <w:rPr>
                <w:sz w:val="20"/>
                <w:szCs w:val="20"/>
              </w:rPr>
              <w:t>uega</w:t>
            </w:r>
          </w:p>
        </w:tc>
        <w:tc>
          <w:tcPr>
            <w:tcW w:w="1842" w:type="dxa"/>
          </w:tcPr>
          <w:p w:rsidR="008E5CB5" w:rsidRPr="00557922" w:rsidRDefault="00D02D0A" w:rsidP="00D02D0A">
            <w:pPr>
              <w:spacing w:beforeLines="40" w:before="96" w:afterLines="40" w:after="96"/>
              <w:jc w:val="center"/>
              <w:rPr>
                <w:sz w:val="20"/>
                <w:szCs w:val="20"/>
              </w:rPr>
            </w:pPr>
            <w:r w:rsidRPr="00557922">
              <w:rPr>
                <w:sz w:val="20"/>
                <w:szCs w:val="20"/>
              </w:rPr>
              <w:t xml:space="preserve">Tasa de solicitud en las solicitudes nacionales y en las entradas en la fase nacional del PCT </w:t>
            </w:r>
          </w:p>
        </w:tc>
        <w:tc>
          <w:tcPr>
            <w:tcW w:w="2116" w:type="dxa"/>
          </w:tcPr>
          <w:p w:rsidR="008E5CB5" w:rsidRPr="00557922" w:rsidRDefault="008E5CB5" w:rsidP="007F6022">
            <w:pPr>
              <w:spacing w:beforeLines="40" w:before="96" w:afterLines="40" w:after="96"/>
              <w:jc w:val="center"/>
              <w:rPr>
                <w:sz w:val="20"/>
                <w:szCs w:val="20"/>
              </w:rPr>
            </w:pPr>
            <w:r w:rsidRPr="00557922">
              <w:rPr>
                <w:sz w:val="20"/>
                <w:szCs w:val="20"/>
              </w:rPr>
              <w:t>80%</w:t>
            </w:r>
          </w:p>
        </w:tc>
        <w:tc>
          <w:tcPr>
            <w:tcW w:w="2696" w:type="dxa"/>
          </w:tcPr>
          <w:p w:rsidR="008E5CB5" w:rsidRPr="00557922" w:rsidRDefault="008E5CB5" w:rsidP="00D02D0A">
            <w:pPr>
              <w:spacing w:beforeLines="40" w:before="96" w:afterLines="40" w:after="96"/>
              <w:jc w:val="center"/>
              <w:rPr>
                <w:sz w:val="20"/>
                <w:szCs w:val="20"/>
              </w:rPr>
            </w:pPr>
            <w:r w:rsidRPr="00557922">
              <w:rPr>
                <w:sz w:val="20"/>
                <w:szCs w:val="20"/>
              </w:rPr>
              <w:t xml:space="preserve">80% </w:t>
            </w:r>
            <w:r w:rsidR="00D02D0A" w:rsidRPr="00557922">
              <w:rPr>
                <w:sz w:val="20"/>
                <w:szCs w:val="20"/>
              </w:rPr>
              <w:t xml:space="preserve">si el número de empleados equivalentes a fijos a tiempo completo es inferior a </w:t>
            </w:r>
            <w:r w:rsidRPr="00557922">
              <w:rPr>
                <w:sz w:val="20"/>
                <w:szCs w:val="20"/>
              </w:rPr>
              <w:t>20</w:t>
            </w:r>
          </w:p>
        </w:tc>
        <w:tc>
          <w:tcPr>
            <w:tcW w:w="2406" w:type="dxa"/>
          </w:tcPr>
          <w:p w:rsidR="008E5CB5" w:rsidRPr="00557922" w:rsidRDefault="008E5CB5" w:rsidP="007F6022">
            <w:pPr>
              <w:spacing w:beforeLines="40" w:before="96" w:afterLines="40" w:after="96"/>
              <w:jc w:val="center"/>
              <w:rPr>
                <w:sz w:val="20"/>
                <w:szCs w:val="20"/>
              </w:rPr>
            </w:pPr>
            <w:r w:rsidRPr="00557922">
              <w:rPr>
                <w:sz w:val="20"/>
                <w:szCs w:val="20"/>
              </w:rPr>
              <w:t xml:space="preserve">80% </w:t>
            </w:r>
            <w:r w:rsidR="00D02D0A" w:rsidRPr="00557922">
              <w:rPr>
                <w:sz w:val="20"/>
                <w:szCs w:val="20"/>
              </w:rPr>
              <w:t>si el número de empleados equivalentes a fijos a tiempo completo es inferior a 20</w:t>
            </w:r>
          </w:p>
        </w:tc>
        <w:tc>
          <w:tcPr>
            <w:tcW w:w="1562" w:type="dxa"/>
          </w:tcPr>
          <w:p w:rsidR="008E5CB5" w:rsidRPr="00557922" w:rsidRDefault="008E5CB5" w:rsidP="007F6022">
            <w:pPr>
              <w:spacing w:beforeLines="40" w:before="96" w:afterLines="40" w:after="96"/>
              <w:jc w:val="center"/>
              <w:rPr>
                <w:sz w:val="20"/>
                <w:szCs w:val="20"/>
              </w:rPr>
            </w:pPr>
            <w:r w:rsidRPr="00557922">
              <w:rPr>
                <w:sz w:val="20"/>
                <w:szCs w:val="20"/>
              </w:rPr>
              <w:t>No</w:t>
            </w:r>
          </w:p>
        </w:tc>
        <w:tc>
          <w:tcPr>
            <w:tcW w:w="2550" w:type="dxa"/>
          </w:tcPr>
          <w:p w:rsidR="008E5CB5" w:rsidRPr="00557922" w:rsidRDefault="008E5CB5" w:rsidP="00D02D0A">
            <w:pPr>
              <w:spacing w:beforeLines="40" w:before="96" w:afterLines="40" w:after="96"/>
              <w:jc w:val="center"/>
              <w:rPr>
                <w:sz w:val="20"/>
                <w:szCs w:val="20"/>
              </w:rPr>
            </w:pPr>
            <w:r w:rsidRPr="00557922">
              <w:rPr>
                <w:sz w:val="20"/>
                <w:szCs w:val="20"/>
              </w:rPr>
              <w:t>No</w:t>
            </w:r>
            <w:r w:rsidR="00D02D0A" w:rsidRPr="00557922">
              <w:rPr>
                <w:sz w:val="20"/>
                <w:szCs w:val="20"/>
              </w:rPr>
              <w:t xml:space="preserve"> aportado</w:t>
            </w:r>
          </w:p>
        </w:tc>
      </w:tr>
      <w:tr w:rsidR="0087418F" w:rsidRPr="00557922" w:rsidTr="001D78F6">
        <w:trPr>
          <w:cantSplit/>
        </w:trPr>
        <w:tc>
          <w:tcPr>
            <w:tcW w:w="1395" w:type="dxa"/>
          </w:tcPr>
          <w:p w:rsidR="008E5CB5" w:rsidRPr="00557922" w:rsidRDefault="008E5CB5" w:rsidP="007F6022">
            <w:pPr>
              <w:spacing w:beforeLines="40" w:before="96" w:afterLines="40" w:after="96"/>
              <w:jc w:val="center"/>
              <w:rPr>
                <w:sz w:val="20"/>
                <w:szCs w:val="20"/>
              </w:rPr>
            </w:pPr>
            <w:r w:rsidRPr="00557922">
              <w:rPr>
                <w:sz w:val="20"/>
                <w:szCs w:val="20"/>
              </w:rPr>
              <w:lastRenderedPageBreak/>
              <w:t>Portugal</w:t>
            </w:r>
          </w:p>
        </w:tc>
        <w:tc>
          <w:tcPr>
            <w:tcW w:w="1842" w:type="dxa"/>
          </w:tcPr>
          <w:p w:rsidR="008E5CB5" w:rsidRPr="00557922" w:rsidRDefault="00B068A0" w:rsidP="00B531A3">
            <w:pPr>
              <w:spacing w:beforeLines="40" w:before="96" w:afterLines="40" w:after="96"/>
              <w:jc w:val="center"/>
              <w:rPr>
                <w:sz w:val="20"/>
                <w:szCs w:val="20"/>
              </w:rPr>
            </w:pPr>
            <w:r w:rsidRPr="00557922">
              <w:rPr>
                <w:sz w:val="20"/>
                <w:szCs w:val="20"/>
              </w:rPr>
              <w:t xml:space="preserve">Principales </w:t>
            </w:r>
            <w:r w:rsidR="0087418F" w:rsidRPr="00557922">
              <w:rPr>
                <w:sz w:val="20"/>
                <w:szCs w:val="20"/>
              </w:rPr>
              <w:t xml:space="preserve">tasas previas a la concesión y tasas de mantenimiento hasta la </w:t>
            </w:r>
            <w:r w:rsidR="00B531A3">
              <w:rPr>
                <w:sz w:val="20"/>
                <w:szCs w:val="20"/>
              </w:rPr>
              <w:t>séptima tasa anual o la segunda</w:t>
            </w:r>
            <w:r w:rsidR="0087418F" w:rsidRPr="00557922">
              <w:rPr>
                <w:sz w:val="20"/>
                <w:szCs w:val="20"/>
              </w:rPr>
              <w:t xml:space="preserve"> tasa quinquenal en las solicitudes nacionales </w:t>
            </w:r>
          </w:p>
        </w:tc>
        <w:tc>
          <w:tcPr>
            <w:tcW w:w="2116" w:type="dxa"/>
          </w:tcPr>
          <w:p w:rsidR="008E5CB5" w:rsidRPr="00557922" w:rsidRDefault="008E5CB5" w:rsidP="0087418F">
            <w:pPr>
              <w:spacing w:beforeLines="40" w:before="96" w:afterLines="40" w:after="96"/>
              <w:jc w:val="center"/>
              <w:rPr>
                <w:sz w:val="20"/>
                <w:szCs w:val="20"/>
              </w:rPr>
            </w:pPr>
            <w:r w:rsidRPr="00557922">
              <w:rPr>
                <w:sz w:val="20"/>
                <w:szCs w:val="20"/>
              </w:rPr>
              <w:t xml:space="preserve">80% </w:t>
            </w:r>
            <w:r w:rsidR="0087418F" w:rsidRPr="00557922">
              <w:rPr>
                <w:sz w:val="20"/>
                <w:szCs w:val="20"/>
              </w:rPr>
              <w:t xml:space="preserve">si el solicitante acredita no disponer de ingresos suficientes para cubrir los costos </w:t>
            </w:r>
          </w:p>
        </w:tc>
        <w:tc>
          <w:tcPr>
            <w:tcW w:w="2696" w:type="dxa"/>
          </w:tcPr>
          <w:p w:rsidR="008E5CB5" w:rsidRPr="00557922" w:rsidRDefault="008E5CB5" w:rsidP="007F6022">
            <w:pPr>
              <w:spacing w:beforeLines="40" w:before="96" w:afterLines="40" w:after="96"/>
              <w:jc w:val="center"/>
              <w:rPr>
                <w:sz w:val="20"/>
                <w:szCs w:val="20"/>
              </w:rPr>
            </w:pPr>
            <w:r w:rsidRPr="00557922">
              <w:rPr>
                <w:sz w:val="20"/>
                <w:szCs w:val="20"/>
              </w:rPr>
              <w:noBreakHyphen/>
            </w:r>
          </w:p>
        </w:tc>
        <w:tc>
          <w:tcPr>
            <w:tcW w:w="2406" w:type="dxa"/>
          </w:tcPr>
          <w:p w:rsidR="008E5CB5" w:rsidRPr="00557922" w:rsidRDefault="008E5CB5" w:rsidP="0087418F">
            <w:pPr>
              <w:spacing w:beforeLines="40" w:before="96" w:afterLines="40" w:after="96"/>
              <w:jc w:val="center"/>
              <w:rPr>
                <w:sz w:val="20"/>
                <w:szCs w:val="20"/>
              </w:rPr>
            </w:pPr>
            <w:r w:rsidRPr="00557922">
              <w:rPr>
                <w:sz w:val="20"/>
                <w:szCs w:val="20"/>
              </w:rPr>
              <w:t xml:space="preserve">100% </w:t>
            </w:r>
            <w:r w:rsidR="0087418F" w:rsidRPr="00557922">
              <w:rPr>
                <w:sz w:val="20"/>
                <w:szCs w:val="20"/>
              </w:rPr>
              <w:t xml:space="preserve">para las universidades públicas que estén exentas del pago de tasas </w:t>
            </w:r>
          </w:p>
        </w:tc>
        <w:tc>
          <w:tcPr>
            <w:tcW w:w="1562" w:type="dxa"/>
          </w:tcPr>
          <w:p w:rsidR="008E5CB5" w:rsidRPr="00557922" w:rsidRDefault="00D1391A" w:rsidP="007F6022">
            <w:pPr>
              <w:spacing w:beforeLines="40" w:before="96" w:afterLines="40" w:after="96"/>
              <w:jc w:val="center"/>
              <w:rPr>
                <w:sz w:val="20"/>
                <w:szCs w:val="20"/>
              </w:rPr>
            </w:pPr>
            <w:r w:rsidRPr="00557922">
              <w:rPr>
                <w:sz w:val="20"/>
                <w:szCs w:val="20"/>
              </w:rPr>
              <w:t>No declarado</w:t>
            </w:r>
          </w:p>
        </w:tc>
        <w:tc>
          <w:tcPr>
            <w:tcW w:w="2550" w:type="dxa"/>
          </w:tcPr>
          <w:p w:rsidR="008E5CB5" w:rsidRPr="00557922" w:rsidRDefault="0087418F" w:rsidP="00FB1632">
            <w:pPr>
              <w:spacing w:beforeLines="40" w:before="96" w:afterLines="40" w:after="96"/>
              <w:jc w:val="center"/>
              <w:rPr>
                <w:sz w:val="20"/>
                <w:szCs w:val="20"/>
              </w:rPr>
            </w:pPr>
            <w:r w:rsidRPr="00557922">
              <w:rPr>
                <w:sz w:val="20"/>
                <w:szCs w:val="20"/>
              </w:rPr>
              <w:t xml:space="preserve">14 solicitudes recibidas y aprobadas en los últimos </w:t>
            </w:r>
            <w:r w:rsidR="00FB1632">
              <w:rPr>
                <w:sz w:val="20"/>
                <w:szCs w:val="20"/>
              </w:rPr>
              <w:t>cinco</w:t>
            </w:r>
            <w:r w:rsidRPr="00557922">
              <w:rPr>
                <w:sz w:val="20"/>
                <w:szCs w:val="20"/>
              </w:rPr>
              <w:t xml:space="preserve"> años </w:t>
            </w:r>
          </w:p>
        </w:tc>
      </w:tr>
      <w:tr w:rsidR="0087418F" w:rsidRPr="00557922" w:rsidTr="001D78F6">
        <w:trPr>
          <w:cantSplit/>
        </w:trPr>
        <w:tc>
          <w:tcPr>
            <w:tcW w:w="1395" w:type="dxa"/>
          </w:tcPr>
          <w:p w:rsidR="008E5CB5" w:rsidRPr="00557922" w:rsidRDefault="008E5CB5" w:rsidP="00197801">
            <w:pPr>
              <w:spacing w:beforeLines="40" w:before="96" w:afterLines="40" w:after="96"/>
              <w:jc w:val="center"/>
              <w:rPr>
                <w:sz w:val="20"/>
                <w:szCs w:val="20"/>
              </w:rPr>
            </w:pPr>
            <w:r w:rsidRPr="00557922">
              <w:rPr>
                <w:sz w:val="20"/>
                <w:szCs w:val="20"/>
              </w:rPr>
              <w:t>Rep</w:t>
            </w:r>
            <w:r w:rsidR="00197801" w:rsidRPr="00557922">
              <w:rPr>
                <w:sz w:val="20"/>
                <w:szCs w:val="20"/>
              </w:rPr>
              <w:t>ú</w:t>
            </w:r>
            <w:r w:rsidRPr="00557922">
              <w:rPr>
                <w:sz w:val="20"/>
                <w:szCs w:val="20"/>
              </w:rPr>
              <w:t>blic</w:t>
            </w:r>
            <w:r w:rsidR="00197801" w:rsidRPr="00557922">
              <w:rPr>
                <w:sz w:val="20"/>
                <w:szCs w:val="20"/>
              </w:rPr>
              <w:t>a de</w:t>
            </w:r>
            <w:r w:rsidRPr="00557922">
              <w:rPr>
                <w:sz w:val="20"/>
                <w:szCs w:val="20"/>
              </w:rPr>
              <w:t xml:space="preserve"> Moldova</w:t>
            </w:r>
          </w:p>
        </w:tc>
        <w:tc>
          <w:tcPr>
            <w:tcW w:w="1842" w:type="dxa"/>
          </w:tcPr>
          <w:p w:rsidR="008E5CB5" w:rsidRPr="00557922" w:rsidRDefault="00B068A0" w:rsidP="00913A9F">
            <w:pPr>
              <w:spacing w:beforeLines="40" w:before="96" w:afterLines="40" w:after="96"/>
              <w:jc w:val="center"/>
              <w:rPr>
                <w:sz w:val="20"/>
                <w:szCs w:val="20"/>
              </w:rPr>
            </w:pPr>
            <w:r w:rsidRPr="00557922">
              <w:rPr>
                <w:sz w:val="20"/>
                <w:szCs w:val="20"/>
              </w:rPr>
              <w:t xml:space="preserve">Principales </w:t>
            </w:r>
            <w:r w:rsidR="005348E1" w:rsidRPr="00557922">
              <w:rPr>
                <w:sz w:val="20"/>
                <w:szCs w:val="20"/>
              </w:rPr>
              <w:t>tasas previas a la concesión</w:t>
            </w:r>
            <w:r w:rsidR="008E5CB5" w:rsidRPr="00557922">
              <w:rPr>
                <w:sz w:val="20"/>
                <w:szCs w:val="20"/>
              </w:rPr>
              <w:t xml:space="preserve"> </w:t>
            </w:r>
            <w:r w:rsidR="00913A9F" w:rsidRPr="00557922">
              <w:rPr>
                <w:sz w:val="20"/>
                <w:szCs w:val="20"/>
              </w:rPr>
              <w:t xml:space="preserve">en las solicitudes nacionales y en las entradas en la fase nacional del PCT </w:t>
            </w:r>
          </w:p>
        </w:tc>
        <w:tc>
          <w:tcPr>
            <w:tcW w:w="2116" w:type="dxa"/>
          </w:tcPr>
          <w:p w:rsidR="008E5CB5" w:rsidRPr="00557922" w:rsidRDefault="008E5CB5" w:rsidP="007F6022">
            <w:pPr>
              <w:spacing w:beforeLines="40" w:before="96" w:afterLines="40" w:after="96"/>
              <w:jc w:val="center"/>
              <w:rPr>
                <w:sz w:val="20"/>
                <w:szCs w:val="20"/>
              </w:rPr>
            </w:pPr>
            <w:r w:rsidRPr="00557922">
              <w:rPr>
                <w:sz w:val="20"/>
                <w:szCs w:val="20"/>
              </w:rPr>
              <w:t xml:space="preserve">95% </w:t>
            </w:r>
            <w:r w:rsidR="00AA53DB" w:rsidRPr="00557922">
              <w:rPr>
                <w:sz w:val="20"/>
                <w:szCs w:val="20"/>
              </w:rPr>
              <w:t>si el solicitante es el inventor</w:t>
            </w:r>
          </w:p>
          <w:p w:rsidR="008E5CB5" w:rsidRPr="00557922" w:rsidRDefault="008E5CB5" w:rsidP="00913A9F">
            <w:pPr>
              <w:spacing w:beforeLines="40" w:before="96" w:afterLines="40" w:after="96"/>
              <w:jc w:val="center"/>
              <w:rPr>
                <w:sz w:val="20"/>
                <w:szCs w:val="20"/>
              </w:rPr>
            </w:pPr>
            <w:r w:rsidRPr="00557922">
              <w:rPr>
                <w:sz w:val="20"/>
                <w:szCs w:val="20"/>
              </w:rPr>
              <w:t xml:space="preserve">85% </w:t>
            </w:r>
            <w:r w:rsidR="00913A9F" w:rsidRPr="00557922">
              <w:rPr>
                <w:sz w:val="20"/>
                <w:szCs w:val="20"/>
              </w:rPr>
              <w:t xml:space="preserve">si el solicitante no es el </w:t>
            </w:r>
            <w:r w:rsidRPr="00557922">
              <w:rPr>
                <w:sz w:val="20"/>
                <w:szCs w:val="20"/>
              </w:rPr>
              <w:t>inventor</w:t>
            </w:r>
          </w:p>
        </w:tc>
        <w:tc>
          <w:tcPr>
            <w:tcW w:w="2696" w:type="dxa"/>
          </w:tcPr>
          <w:p w:rsidR="008E5CB5" w:rsidRPr="00557922" w:rsidRDefault="008E5CB5" w:rsidP="00FB1632">
            <w:pPr>
              <w:spacing w:beforeLines="40" w:before="96" w:afterLines="40" w:after="96"/>
              <w:jc w:val="center"/>
              <w:rPr>
                <w:sz w:val="20"/>
                <w:szCs w:val="20"/>
              </w:rPr>
            </w:pPr>
            <w:r w:rsidRPr="00557922">
              <w:rPr>
                <w:sz w:val="20"/>
                <w:szCs w:val="20"/>
              </w:rPr>
              <w:t xml:space="preserve">85% </w:t>
            </w:r>
            <w:r w:rsidR="00913A9F" w:rsidRPr="00557922">
              <w:rPr>
                <w:sz w:val="20"/>
                <w:szCs w:val="20"/>
              </w:rPr>
              <w:t xml:space="preserve">si la cifra media de empleados de la sociedad no supera las 249 personas, </w:t>
            </w:r>
            <w:r w:rsidR="005177EB" w:rsidRPr="00557922">
              <w:rPr>
                <w:sz w:val="20"/>
                <w:szCs w:val="20"/>
              </w:rPr>
              <w:t>sus</w:t>
            </w:r>
            <w:r w:rsidR="00913A9F" w:rsidRPr="00557922">
              <w:rPr>
                <w:sz w:val="20"/>
                <w:szCs w:val="20"/>
              </w:rPr>
              <w:t xml:space="preserve"> ingresos anuales por ventas no superan los 50 millones de </w:t>
            </w:r>
            <w:r w:rsidR="00FB1632">
              <w:rPr>
                <w:sz w:val="20"/>
                <w:szCs w:val="20"/>
              </w:rPr>
              <w:t>l</w:t>
            </w:r>
            <w:r w:rsidR="00913A9F" w:rsidRPr="00557922">
              <w:rPr>
                <w:sz w:val="20"/>
                <w:szCs w:val="20"/>
              </w:rPr>
              <w:t>e</w:t>
            </w:r>
            <w:r w:rsidR="008D0F31">
              <w:rPr>
                <w:sz w:val="20"/>
                <w:szCs w:val="20"/>
              </w:rPr>
              <w:t>i</w:t>
            </w:r>
            <w:r w:rsidR="00FB1632">
              <w:rPr>
                <w:sz w:val="20"/>
                <w:szCs w:val="20"/>
              </w:rPr>
              <w:t>s</w:t>
            </w:r>
            <w:r w:rsidR="00913A9F" w:rsidRPr="00557922">
              <w:rPr>
                <w:sz w:val="20"/>
                <w:szCs w:val="20"/>
              </w:rPr>
              <w:t xml:space="preserve"> y </w:t>
            </w:r>
            <w:r w:rsidR="005177EB" w:rsidRPr="00557922">
              <w:rPr>
                <w:sz w:val="20"/>
                <w:szCs w:val="20"/>
              </w:rPr>
              <w:t>su</w:t>
            </w:r>
            <w:r w:rsidR="00913A9F" w:rsidRPr="00557922">
              <w:rPr>
                <w:sz w:val="20"/>
                <w:szCs w:val="20"/>
              </w:rPr>
              <w:t xml:space="preserve"> balance general anual </w:t>
            </w:r>
            <w:r w:rsidR="005177EB" w:rsidRPr="00557922">
              <w:rPr>
                <w:sz w:val="20"/>
                <w:szCs w:val="20"/>
              </w:rPr>
              <w:t xml:space="preserve">es </w:t>
            </w:r>
            <w:r w:rsidR="00913A9F" w:rsidRPr="00557922">
              <w:rPr>
                <w:sz w:val="20"/>
                <w:szCs w:val="20"/>
              </w:rPr>
              <w:t xml:space="preserve">inferior a </w:t>
            </w:r>
            <w:r w:rsidR="00FB1632">
              <w:rPr>
                <w:sz w:val="20"/>
                <w:szCs w:val="20"/>
              </w:rPr>
              <w:t>50 millones de l</w:t>
            </w:r>
            <w:r w:rsidR="005177EB" w:rsidRPr="00557922">
              <w:rPr>
                <w:sz w:val="20"/>
                <w:szCs w:val="20"/>
              </w:rPr>
              <w:t>e</w:t>
            </w:r>
            <w:r w:rsidR="008D0F31">
              <w:rPr>
                <w:sz w:val="20"/>
                <w:szCs w:val="20"/>
              </w:rPr>
              <w:t>i</w:t>
            </w:r>
            <w:r w:rsidR="00FB1632">
              <w:rPr>
                <w:sz w:val="20"/>
                <w:szCs w:val="20"/>
              </w:rPr>
              <w:t>s</w:t>
            </w:r>
            <w:r w:rsidR="005177EB" w:rsidRPr="00557922">
              <w:rPr>
                <w:sz w:val="20"/>
                <w:szCs w:val="20"/>
              </w:rPr>
              <w:t xml:space="preserve"> </w:t>
            </w:r>
          </w:p>
        </w:tc>
        <w:tc>
          <w:tcPr>
            <w:tcW w:w="2406" w:type="dxa"/>
          </w:tcPr>
          <w:p w:rsidR="008E5CB5" w:rsidRPr="00557922" w:rsidRDefault="008E5CB5" w:rsidP="005177EB">
            <w:pPr>
              <w:spacing w:beforeLines="40" w:before="96" w:afterLines="40" w:after="96"/>
              <w:jc w:val="center"/>
              <w:rPr>
                <w:sz w:val="20"/>
                <w:szCs w:val="20"/>
              </w:rPr>
            </w:pPr>
            <w:r w:rsidRPr="00557922">
              <w:rPr>
                <w:sz w:val="20"/>
                <w:szCs w:val="20"/>
              </w:rPr>
              <w:t xml:space="preserve">95% </w:t>
            </w:r>
            <w:r w:rsidR="005177EB" w:rsidRPr="00557922">
              <w:rPr>
                <w:sz w:val="20"/>
                <w:szCs w:val="20"/>
              </w:rPr>
              <w:t xml:space="preserve">si la organización pertenece al sector científico o de ingeniería – la exención del pago de la tasa de mantenimiento </w:t>
            </w:r>
            <w:r w:rsidR="00FB1632">
              <w:rPr>
                <w:sz w:val="20"/>
                <w:szCs w:val="20"/>
              </w:rPr>
              <w:t>también se concede durante los cinco</w:t>
            </w:r>
            <w:r w:rsidR="005177EB" w:rsidRPr="00557922">
              <w:rPr>
                <w:sz w:val="20"/>
                <w:szCs w:val="20"/>
              </w:rPr>
              <w:t xml:space="preserve"> primeros años </w:t>
            </w:r>
          </w:p>
        </w:tc>
        <w:tc>
          <w:tcPr>
            <w:tcW w:w="1562" w:type="dxa"/>
          </w:tcPr>
          <w:p w:rsidR="008E5CB5" w:rsidRPr="00557922" w:rsidRDefault="008E5CB5" w:rsidP="007F6022">
            <w:pPr>
              <w:spacing w:beforeLines="40" w:before="96" w:afterLines="40" w:after="96"/>
              <w:jc w:val="center"/>
              <w:rPr>
                <w:sz w:val="20"/>
                <w:szCs w:val="20"/>
              </w:rPr>
            </w:pPr>
            <w:r w:rsidRPr="00557922">
              <w:rPr>
                <w:sz w:val="20"/>
                <w:szCs w:val="20"/>
              </w:rPr>
              <w:t>No</w:t>
            </w:r>
          </w:p>
        </w:tc>
        <w:tc>
          <w:tcPr>
            <w:tcW w:w="2550" w:type="dxa"/>
          </w:tcPr>
          <w:p w:rsidR="008E5CB5" w:rsidRPr="00557922" w:rsidRDefault="005177EB" w:rsidP="005177EB">
            <w:pPr>
              <w:spacing w:beforeLines="40" w:before="96" w:afterLines="40" w:after="96"/>
              <w:jc w:val="center"/>
              <w:rPr>
                <w:sz w:val="20"/>
                <w:szCs w:val="20"/>
              </w:rPr>
            </w:pPr>
            <w:r w:rsidRPr="00557922">
              <w:rPr>
                <w:sz w:val="20"/>
                <w:szCs w:val="20"/>
              </w:rPr>
              <w:t>Aproximadamente el 95% e</w:t>
            </w:r>
            <w:r w:rsidR="008E5CB5" w:rsidRPr="00557922">
              <w:rPr>
                <w:sz w:val="20"/>
                <w:szCs w:val="20"/>
              </w:rPr>
              <w:t xml:space="preserve">n 2012 (264 </w:t>
            </w:r>
            <w:r w:rsidRPr="00557922">
              <w:rPr>
                <w:sz w:val="20"/>
                <w:szCs w:val="20"/>
              </w:rPr>
              <w:t>solicitantes nacionales, 9 solicitantes extranjeros</w:t>
            </w:r>
            <w:r w:rsidR="008E5CB5" w:rsidRPr="00557922">
              <w:rPr>
                <w:sz w:val="20"/>
                <w:szCs w:val="20"/>
              </w:rPr>
              <w:t>)</w:t>
            </w:r>
          </w:p>
        </w:tc>
      </w:tr>
      <w:tr w:rsidR="0087418F" w:rsidRPr="00557922" w:rsidTr="001D78F6">
        <w:trPr>
          <w:cantSplit/>
        </w:trPr>
        <w:tc>
          <w:tcPr>
            <w:tcW w:w="1395" w:type="dxa"/>
          </w:tcPr>
          <w:p w:rsidR="008E5CB5" w:rsidRPr="00557922" w:rsidRDefault="00197801" w:rsidP="00197801">
            <w:pPr>
              <w:spacing w:beforeLines="40" w:before="96" w:afterLines="40" w:after="96"/>
              <w:jc w:val="center"/>
              <w:rPr>
                <w:sz w:val="20"/>
                <w:szCs w:val="20"/>
              </w:rPr>
            </w:pPr>
            <w:r w:rsidRPr="00557922">
              <w:rPr>
                <w:sz w:val="20"/>
                <w:szCs w:val="20"/>
              </w:rPr>
              <w:lastRenderedPageBreak/>
              <w:t xml:space="preserve">Federación de Rusia </w:t>
            </w:r>
          </w:p>
        </w:tc>
        <w:tc>
          <w:tcPr>
            <w:tcW w:w="1842" w:type="dxa"/>
          </w:tcPr>
          <w:p w:rsidR="008E5CB5" w:rsidRPr="00557922" w:rsidRDefault="00B068A0" w:rsidP="00EC0DDA">
            <w:pPr>
              <w:spacing w:beforeLines="40" w:before="96" w:afterLines="40" w:after="96"/>
              <w:jc w:val="center"/>
              <w:rPr>
                <w:sz w:val="20"/>
                <w:szCs w:val="20"/>
              </w:rPr>
            </w:pPr>
            <w:r w:rsidRPr="00557922">
              <w:rPr>
                <w:sz w:val="20"/>
                <w:szCs w:val="20"/>
              </w:rPr>
              <w:t>Principales</w:t>
            </w:r>
            <w:r w:rsidR="00EC0DDA" w:rsidRPr="00557922">
              <w:rPr>
                <w:sz w:val="20"/>
                <w:szCs w:val="20"/>
              </w:rPr>
              <w:t xml:space="preserve"> tasas previas a la concesión y tasas de mantenimiento </w:t>
            </w:r>
          </w:p>
        </w:tc>
        <w:tc>
          <w:tcPr>
            <w:tcW w:w="2116" w:type="dxa"/>
          </w:tcPr>
          <w:p w:rsidR="008E5CB5" w:rsidRPr="00557922" w:rsidRDefault="008E5CB5" w:rsidP="00EC0DDA">
            <w:pPr>
              <w:spacing w:beforeLines="40" w:before="96" w:afterLines="40" w:after="96"/>
              <w:jc w:val="center"/>
              <w:rPr>
                <w:sz w:val="20"/>
                <w:szCs w:val="20"/>
              </w:rPr>
            </w:pPr>
            <w:r w:rsidRPr="00557922">
              <w:rPr>
                <w:sz w:val="20"/>
                <w:szCs w:val="20"/>
              </w:rPr>
              <w:t xml:space="preserve">50% </w:t>
            </w:r>
            <w:r w:rsidR="00EC0DDA" w:rsidRPr="00557922">
              <w:rPr>
                <w:sz w:val="20"/>
                <w:szCs w:val="20"/>
              </w:rPr>
              <w:t xml:space="preserve">si el inventor es el solicitante, aplicable también a personas con discapacidad o estudiantes, y a diversos veteranos de guerra </w:t>
            </w:r>
          </w:p>
        </w:tc>
        <w:tc>
          <w:tcPr>
            <w:tcW w:w="2696" w:type="dxa"/>
          </w:tcPr>
          <w:p w:rsidR="008E5CB5" w:rsidRPr="00557922" w:rsidRDefault="008E5CB5" w:rsidP="00400D8F">
            <w:pPr>
              <w:spacing w:beforeLines="40" w:before="96" w:afterLines="40" w:after="96"/>
              <w:jc w:val="center"/>
              <w:rPr>
                <w:sz w:val="20"/>
                <w:szCs w:val="20"/>
              </w:rPr>
            </w:pPr>
            <w:r w:rsidRPr="00557922">
              <w:rPr>
                <w:sz w:val="20"/>
                <w:szCs w:val="20"/>
              </w:rPr>
              <w:t xml:space="preserve">50% </w:t>
            </w:r>
            <w:r w:rsidR="00E44406" w:rsidRPr="00557922">
              <w:rPr>
                <w:sz w:val="20"/>
                <w:szCs w:val="20"/>
              </w:rPr>
              <w:t xml:space="preserve">si la </w:t>
            </w:r>
            <w:r w:rsidR="00315340">
              <w:rPr>
                <w:sz w:val="20"/>
                <w:szCs w:val="20"/>
              </w:rPr>
              <w:t xml:space="preserve">pyme </w:t>
            </w:r>
            <w:r w:rsidR="00E44406" w:rsidRPr="00557922">
              <w:rPr>
                <w:sz w:val="20"/>
                <w:szCs w:val="20"/>
              </w:rPr>
              <w:t xml:space="preserve">figura inscrita en el </w:t>
            </w:r>
            <w:r w:rsidR="00400D8F">
              <w:rPr>
                <w:sz w:val="20"/>
                <w:szCs w:val="20"/>
              </w:rPr>
              <w:t>Registro Estatal Unificado, la</w:t>
            </w:r>
            <w:r w:rsidR="00D90D84" w:rsidRPr="00557922">
              <w:rPr>
                <w:sz w:val="20"/>
                <w:szCs w:val="20"/>
              </w:rPr>
              <w:t xml:space="preserve"> participación en su capital por parte de entidades del sector público, de organizaciones o personas físicas extranjeras y de determinadas organizaciones sin ánimo de lucro no supera el </w:t>
            </w:r>
            <w:r w:rsidRPr="00557922">
              <w:rPr>
                <w:sz w:val="20"/>
                <w:szCs w:val="20"/>
              </w:rPr>
              <w:t xml:space="preserve">25%, </w:t>
            </w:r>
            <w:r w:rsidR="00D90D84" w:rsidRPr="00557922">
              <w:rPr>
                <w:sz w:val="20"/>
                <w:szCs w:val="20"/>
              </w:rPr>
              <w:t xml:space="preserve">el número medio de empleados en el último año es inferior a </w:t>
            </w:r>
            <w:r w:rsidRPr="00557922">
              <w:rPr>
                <w:sz w:val="20"/>
                <w:szCs w:val="20"/>
              </w:rPr>
              <w:t>100</w:t>
            </w:r>
            <w:r w:rsidR="00D90D84" w:rsidRPr="00557922">
              <w:rPr>
                <w:sz w:val="20"/>
                <w:szCs w:val="20"/>
              </w:rPr>
              <w:t>, y el</w:t>
            </w:r>
            <w:r w:rsidRPr="00557922">
              <w:rPr>
                <w:sz w:val="20"/>
                <w:szCs w:val="20"/>
              </w:rPr>
              <w:t xml:space="preserve"> </w:t>
            </w:r>
            <w:r w:rsidR="00E44406" w:rsidRPr="00557922">
              <w:rPr>
                <w:sz w:val="20"/>
                <w:szCs w:val="20"/>
              </w:rPr>
              <w:t xml:space="preserve">volumen de negocios es inferior a determinado </w:t>
            </w:r>
            <w:r w:rsidR="00BA57D0">
              <w:rPr>
                <w:sz w:val="20"/>
                <w:szCs w:val="20"/>
              </w:rPr>
              <w:t>límite</w:t>
            </w:r>
            <w:r w:rsidRPr="00557922">
              <w:rPr>
                <w:sz w:val="20"/>
                <w:szCs w:val="20"/>
              </w:rPr>
              <w:t xml:space="preserve"> </w:t>
            </w:r>
          </w:p>
        </w:tc>
        <w:tc>
          <w:tcPr>
            <w:tcW w:w="2406" w:type="dxa"/>
          </w:tcPr>
          <w:p w:rsidR="008E5CB5" w:rsidRPr="00557922" w:rsidRDefault="008E5CB5" w:rsidP="007F6022">
            <w:pPr>
              <w:spacing w:beforeLines="40" w:before="96" w:afterLines="40" w:after="96"/>
              <w:jc w:val="center"/>
              <w:rPr>
                <w:sz w:val="20"/>
                <w:szCs w:val="20"/>
              </w:rPr>
            </w:pPr>
            <w:r w:rsidRPr="00557922">
              <w:rPr>
                <w:sz w:val="20"/>
                <w:szCs w:val="20"/>
              </w:rPr>
              <w:noBreakHyphen/>
            </w:r>
          </w:p>
        </w:tc>
        <w:tc>
          <w:tcPr>
            <w:tcW w:w="1562" w:type="dxa"/>
          </w:tcPr>
          <w:p w:rsidR="008E5CB5" w:rsidRPr="00557922" w:rsidRDefault="00F3723D" w:rsidP="00D1391A">
            <w:pPr>
              <w:spacing w:beforeLines="40" w:before="96" w:afterLines="40" w:after="96"/>
              <w:jc w:val="center"/>
              <w:rPr>
                <w:sz w:val="20"/>
                <w:szCs w:val="20"/>
              </w:rPr>
            </w:pPr>
            <w:r w:rsidRPr="00557922">
              <w:rPr>
                <w:sz w:val="20"/>
                <w:szCs w:val="20"/>
              </w:rPr>
              <w:t xml:space="preserve">Sí </w:t>
            </w:r>
            <w:r w:rsidR="00D1391A" w:rsidRPr="00557922">
              <w:rPr>
                <w:sz w:val="20"/>
                <w:szCs w:val="20"/>
              </w:rPr>
              <w:t>–</w:t>
            </w:r>
            <w:r w:rsidR="008E5CB5" w:rsidRPr="00557922">
              <w:rPr>
                <w:sz w:val="20"/>
                <w:szCs w:val="20"/>
              </w:rPr>
              <w:t xml:space="preserve"> </w:t>
            </w:r>
            <w:r w:rsidR="00D1391A" w:rsidRPr="00557922">
              <w:rPr>
                <w:sz w:val="20"/>
                <w:szCs w:val="20"/>
              </w:rPr>
              <w:t xml:space="preserve">para las personas jurídicas </w:t>
            </w:r>
          </w:p>
        </w:tc>
        <w:tc>
          <w:tcPr>
            <w:tcW w:w="2550" w:type="dxa"/>
          </w:tcPr>
          <w:p w:rsidR="008E5CB5" w:rsidRPr="00557922" w:rsidRDefault="008E5CB5" w:rsidP="007F6022">
            <w:pPr>
              <w:spacing w:beforeLines="40" w:before="96" w:afterLines="40" w:after="96"/>
              <w:jc w:val="center"/>
              <w:rPr>
                <w:sz w:val="20"/>
                <w:szCs w:val="20"/>
              </w:rPr>
            </w:pPr>
            <w:r w:rsidRPr="00557922">
              <w:rPr>
                <w:sz w:val="20"/>
                <w:szCs w:val="20"/>
              </w:rPr>
              <w:t>6</w:t>
            </w:r>
            <w:r w:rsidR="005348E1" w:rsidRPr="00557922">
              <w:rPr>
                <w:sz w:val="20"/>
                <w:szCs w:val="20"/>
              </w:rPr>
              <w:t>,</w:t>
            </w:r>
            <w:r w:rsidRPr="00557922">
              <w:rPr>
                <w:sz w:val="20"/>
                <w:szCs w:val="20"/>
              </w:rPr>
              <w:t>4% (2011)</w:t>
            </w:r>
          </w:p>
          <w:p w:rsidR="008E5CB5" w:rsidRPr="00557922" w:rsidRDefault="008E5CB5" w:rsidP="007F6022">
            <w:pPr>
              <w:spacing w:beforeLines="40" w:before="96" w:afterLines="40" w:after="96"/>
              <w:jc w:val="center"/>
              <w:rPr>
                <w:sz w:val="20"/>
                <w:szCs w:val="20"/>
              </w:rPr>
            </w:pPr>
            <w:r w:rsidRPr="00557922">
              <w:rPr>
                <w:sz w:val="20"/>
                <w:szCs w:val="20"/>
              </w:rPr>
              <w:t>6</w:t>
            </w:r>
            <w:r w:rsidR="005348E1" w:rsidRPr="00557922">
              <w:rPr>
                <w:sz w:val="20"/>
                <w:szCs w:val="20"/>
              </w:rPr>
              <w:t>,</w:t>
            </w:r>
            <w:r w:rsidRPr="00557922">
              <w:rPr>
                <w:sz w:val="20"/>
                <w:szCs w:val="20"/>
              </w:rPr>
              <w:t>1% (2012)</w:t>
            </w:r>
          </w:p>
          <w:p w:rsidR="008E5CB5" w:rsidRPr="00557922" w:rsidRDefault="008E5CB5" w:rsidP="00EC0DDA">
            <w:pPr>
              <w:spacing w:beforeLines="40" w:before="96" w:afterLines="40" w:after="96"/>
              <w:jc w:val="center"/>
              <w:rPr>
                <w:sz w:val="20"/>
                <w:szCs w:val="20"/>
              </w:rPr>
            </w:pPr>
            <w:r w:rsidRPr="00557922">
              <w:rPr>
                <w:sz w:val="20"/>
                <w:szCs w:val="20"/>
              </w:rPr>
              <w:t>4</w:t>
            </w:r>
            <w:r w:rsidR="005348E1" w:rsidRPr="00557922">
              <w:rPr>
                <w:sz w:val="20"/>
                <w:szCs w:val="20"/>
              </w:rPr>
              <w:t>,</w:t>
            </w:r>
            <w:r w:rsidRPr="00557922">
              <w:rPr>
                <w:sz w:val="20"/>
                <w:szCs w:val="20"/>
              </w:rPr>
              <w:t xml:space="preserve">1% (2013 – </w:t>
            </w:r>
            <w:r w:rsidR="00EC0DDA" w:rsidRPr="00557922">
              <w:rPr>
                <w:sz w:val="20"/>
                <w:szCs w:val="20"/>
              </w:rPr>
              <w:t>hasta mediados de octubre</w:t>
            </w:r>
            <w:r w:rsidRPr="00557922">
              <w:rPr>
                <w:sz w:val="20"/>
                <w:szCs w:val="20"/>
              </w:rPr>
              <w:t>)</w:t>
            </w:r>
          </w:p>
        </w:tc>
      </w:tr>
      <w:tr w:rsidR="0087418F" w:rsidRPr="00557922" w:rsidTr="001D78F6">
        <w:trPr>
          <w:cantSplit/>
        </w:trPr>
        <w:tc>
          <w:tcPr>
            <w:tcW w:w="1395" w:type="dxa"/>
          </w:tcPr>
          <w:p w:rsidR="008E5CB5" w:rsidRPr="00557922" w:rsidRDefault="00197801" w:rsidP="00197801">
            <w:pPr>
              <w:keepNext/>
              <w:keepLines/>
              <w:spacing w:beforeLines="40" w:before="96" w:afterLines="40" w:after="96"/>
              <w:jc w:val="center"/>
              <w:rPr>
                <w:sz w:val="20"/>
                <w:szCs w:val="20"/>
              </w:rPr>
            </w:pPr>
            <w:r w:rsidRPr="00557922">
              <w:rPr>
                <w:sz w:val="20"/>
                <w:szCs w:val="20"/>
              </w:rPr>
              <w:lastRenderedPageBreak/>
              <w:t>España</w:t>
            </w:r>
          </w:p>
        </w:tc>
        <w:tc>
          <w:tcPr>
            <w:tcW w:w="1842" w:type="dxa"/>
          </w:tcPr>
          <w:p w:rsidR="008E5CB5" w:rsidRPr="00557922" w:rsidRDefault="00B068A0" w:rsidP="005F23E1">
            <w:pPr>
              <w:keepNext/>
              <w:keepLines/>
              <w:spacing w:beforeLines="40" w:before="96" w:afterLines="40" w:after="96"/>
              <w:jc w:val="center"/>
              <w:rPr>
                <w:sz w:val="20"/>
                <w:szCs w:val="20"/>
              </w:rPr>
            </w:pPr>
            <w:r w:rsidRPr="00557922">
              <w:rPr>
                <w:sz w:val="20"/>
                <w:szCs w:val="20"/>
              </w:rPr>
              <w:t xml:space="preserve">Principales </w:t>
            </w:r>
            <w:r w:rsidR="005348E1" w:rsidRPr="00557922">
              <w:rPr>
                <w:sz w:val="20"/>
                <w:szCs w:val="20"/>
              </w:rPr>
              <w:t>tasas previas a la concesión</w:t>
            </w:r>
            <w:r w:rsidR="008E5CB5" w:rsidRPr="00557922">
              <w:rPr>
                <w:sz w:val="20"/>
                <w:szCs w:val="20"/>
              </w:rPr>
              <w:t xml:space="preserve"> </w:t>
            </w:r>
            <w:r w:rsidR="005F23E1" w:rsidRPr="00557922">
              <w:rPr>
                <w:sz w:val="20"/>
                <w:szCs w:val="20"/>
              </w:rPr>
              <w:t>en las solicitudes nacionales</w:t>
            </w:r>
            <w:r w:rsidR="008E5CB5" w:rsidRPr="00557922">
              <w:rPr>
                <w:rStyle w:val="FootnoteReference"/>
                <w:sz w:val="20"/>
                <w:szCs w:val="20"/>
              </w:rPr>
              <w:footnoteReference w:id="11"/>
            </w:r>
          </w:p>
        </w:tc>
        <w:tc>
          <w:tcPr>
            <w:tcW w:w="2116" w:type="dxa"/>
          </w:tcPr>
          <w:p w:rsidR="008E5CB5" w:rsidRPr="00557922" w:rsidRDefault="00197801" w:rsidP="007F6022">
            <w:pPr>
              <w:keepNext/>
              <w:keepLines/>
              <w:spacing w:beforeLines="40" w:before="96" w:afterLines="40" w:after="96"/>
              <w:jc w:val="center"/>
              <w:rPr>
                <w:sz w:val="20"/>
                <w:szCs w:val="20"/>
              </w:rPr>
            </w:pPr>
            <w:r w:rsidRPr="00557922">
              <w:rPr>
                <w:sz w:val="20"/>
                <w:szCs w:val="20"/>
              </w:rPr>
              <w:t>Hasta el</w:t>
            </w:r>
            <w:r w:rsidR="008E5CB5" w:rsidRPr="00557922">
              <w:rPr>
                <w:sz w:val="20"/>
                <w:szCs w:val="20"/>
              </w:rPr>
              <w:t xml:space="preserve"> 90%</w:t>
            </w:r>
          </w:p>
        </w:tc>
        <w:tc>
          <w:tcPr>
            <w:tcW w:w="2696" w:type="dxa"/>
          </w:tcPr>
          <w:p w:rsidR="008E5CB5" w:rsidRPr="00557922" w:rsidRDefault="00197801" w:rsidP="00315340">
            <w:pPr>
              <w:keepNext/>
              <w:keepLines/>
              <w:spacing w:beforeLines="40" w:before="96" w:afterLines="40" w:after="96"/>
              <w:jc w:val="center"/>
              <w:rPr>
                <w:sz w:val="20"/>
                <w:szCs w:val="20"/>
              </w:rPr>
            </w:pPr>
            <w:r w:rsidRPr="00557922">
              <w:rPr>
                <w:sz w:val="20"/>
                <w:szCs w:val="20"/>
              </w:rPr>
              <w:t>Hasta el</w:t>
            </w:r>
            <w:r w:rsidR="008E5CB5" w:rsidRPr="00557922">
              <w:rPr>
                <w:sz w:val="20"/>
                <w:szCs w:val="20"/>
              </w:rPr>
              <w:t xml:space="preserve"> 90% (</w:t>
            </w:r>
            <w:r w:rsidR="002D47A3" w:rsidRPr="00557922">
              <w:rPr>
                <w:sz w:val="20"/>
                <w:szCs w:val="20"/>
              </w:rPr>
              <w:t xml:space="preserve">definición de </w:t>
            </w:r>
            <w:r w:rsidR="00315340">
              <w:rPr>
                <w:sz w:val="20"/>
                <w:szCs w:val="20"/>
              </w:rPr>
              <w:t xml:space="preserve">pyme </w:t>
            </w:r>
            <w:r w:rsidR="002D47A3" w:rsidRPr="00557922">
              <w:rPr>
                <w:sz w:val="20"/>
                <w:szCs w:val="20"/>
              </w:rPr>
              <w:t xml:space="preserve">conforme a </w:t>
            </w:r>
            <w:r w:rsidR="005F23E1" w:rsidRPr="00557922">
              <w:rPr>
                <w:sz w:val="20"/>
                <w:szCs w:val="20"/>
              </w:rPr>
              <w:t>la definición de la Comisión Europea</w:t>
            </w:r>
            <w:r w:rsidR="008E5CB5" w:rsidRPr="00557922">
              <w:rPr>
                <w:rStyle w:val="FootnoteReference"/>
                <w:sz w:val="20"/>
                <w:szCs w:val="20"/>
              </w:rPr>
              <w:footnoteReference w:id="12"/>
            </w:r>
            <w:r w:rsidR="008E5CB5" w:rsidRPr="00557922">
              <w:rPr>
                <w:sz w:val="20"/>
                <w:szCs w:val="20"/>
              </w:rPr>
              <w:t>))</w:t>
            </w:r>
          </w:p>
        </w:tc>
        <w:tc>
          <w:tcPr>
            <w:tcW w:w="2406" w:type="dxa"/>
          </w:tcPr>
          <w:p w:rsidR="008E5CB5" w:rsidRPr="00557922" w:rsidRDefault="008E5CB5" w:rsidP="005F23E1">
            <w:pPr>
              <w:keepNext/>
              <w:keepLines/>
              <w:spacing w:beforeLines="40" w:before="96" w:afterLines="40" w:after="96"/>
              <w:jc w:val="center"/>
              <w:rPr>
                <w:sz w:val="20"/>
                <w:szCs w:val="20"/>
              </w:rPr>
            </w:pPr>
            <w:r w:rsidRPr="00557922">
              <w:rPr>
                <w:sz w:val="20"/>
                <w:szCs w:val="20"/>
              </w:rPr>
              <w:t>100% (S</w:t>
            </w:r>
            <w:r w:rsidR="005F23E1" w:rsidRPr="00557922">
              <w:rPr>
                <w:sz w:val="20"/>
                <w:szCs w:val="20"/>
              </w:rPr>
              <w:t xml:space="preserve">ólo las universidades públicas españolas </w:t>
            </w:r>
            <w:r w:rsidRPr="00557922">
              <w:rPr>
                <w:sz w:val="20"/>
                <w:szCs w:val="20"/>
              </w:rPr>
              <w:t xml:space="preserve"> – </w:t>
            </w:r>
            <w:r w:rsidR="005F23E1" w:rsidRPr="00557922">
              <w:rPr>
                <w:sz w:val="20"/>
                <w:szCs w:val="20"/>
              </w:rPr>
              <w:t>que gozan de una exención fiscal completa</w:t>
            </w:r>
            <w:r w:rsidRPr="00557922">
              <w:rPr>
                <w:sz w:val="20"/>
                <w:szCs w:val="20"/>
              </w:rPr>
              <w:t>)</w:t>
            </w:r>
          </w:p>
        </w:tc>
        <w:tc>
          <w:tcPr>
            <w:tcW w:w="1562" w:type="dxa"/>
          </w:tcPr>
          <w:p w:rsidR="008E5CB5" w:rsidRPr="00557922" w:rsidRDefault="00F3723D" w:rsidP="007F6022">
            <w:pPr>
              <w:keepNext/>
              <w:keepLines/>
              <w:spacing w:beforeLines="40" w:before="96" w:afterLines="40" w:after="96"/>
              <w:jc w:val="center"/>
              <w:rPr>
                <w:sz w:val="20"/>
                <w:szCs w:val="20"/>
              </w:rPr>
            </w:pPr>
            <w:r w:rsidRPr="00557922">
              <w:rPr>
                <w:sz w:val="20"/>
                <w:szCs w:val="20"/>
              </w:rPr>
              <w:t xml:space="preserve">Sí </w:t>
            </w:r>
            <w:r w:rsidR="008E5CB5" w:rsidRPr="00557922">
              <w:rPr>
                <w:sz w:val="20"/>
                <w:szCs w:val="20"/>
              </w:rPr>
              <w:t xml:space="preserve">– </w:t>
            </w:r>
            <w:r w:rsidR="005F23E1" w:rsidRPr="00557922">
              <w:rPr>
                <w:sz w:val="20"/>
                <w:szCs w:val="20"/>
              </w:rPr>
              <w:t xml:space="preserve">para las universidades </w:t>
            </w:r>
          </w:p>
          <w:p w:rsidR="008E5CB5" w:rsidRPr="00557922" w:rsidRDefault="008E5CB5" w:rsidP="005F23E1">
            <w:pPr>
              <w:keepNext/>
              <w:keepLines/>
              <w:spacing w:beforeLines="40" w:before="96" w:afterLines="40" w:after="96"/>
              <w:jc w:val="center"/>
              <w:rPr>
                <w:sz w:val="20"/>
                <w:szCs w:val="20"/>
              </w:rPr>
            </w:pPr>
            <w:r w:rsidRPr="00557922">
              <w:rPr>
                <w:sz w:val="20"/>
                <w:szCs w:val="20"/>
              </w:rPr>
              <w:t xml:space="preserve">No – </w:t>
            </w:r>
            <w:r w:rsidR="005F23E1" w:rsidRPr="00557922">
              <w:rPr>
                <w:sz w:val="20"/>
                <w:szCs w:val="20"/>
              </w:rPr>
              <w:t xml:space="preserve">para los demás solicitantes </w:t>
            </w:r>
          </w:p>
        </w:tc>
        <w:tc>
          <w:tcPr>
            <w:tcW w:w="2550" w:type="dxa"/>
          </w:tcPr>
          <w:p w:rsidR="008E5CB5" w:rsidRPr="00557922" w:rsidRDefault="008E5CB5" w:rsidP="007F6022">
            <w:pPr>
              <w:keepNext/>
              <w:keepLines/>
              <w:spacing w:beforeLines="40" w:before="96" w:afterLines="40" w:after="96"/>
              <w:jc w:val="center"/>
              <w:rPr>
                <w:sz w:val="20"/>
                <w:szCs w:val="20"/>
              </w:rPr>
            </w:pPr>
            <w:r w:rsidRPr="00557922">
              <w:rPr>
                <w:sz w:val="20"/>
                <w:szCs w:val="20"/>
              </w:rPr>
              <w:t xml:space="preserve">8% </w:t>
            </w:r>
            <w:r w:rsidR="005F23E1" w:rsidRPr="00557922">
              <w:rPr>
                <w:sz w:val="20"/>
                <w:szCs w:val="20"/>
              </w:rPr>
              <w:t xml:space="preserve">por lo que se refiere a reducciones aplicadas a personas físicas y </w:t>
            </w:r>
            <w:r w:rsidR="00315340">
              <w:rPr>
                <w:sz w:val="20"/>
                <w:szCs w:val="20"/>
              </w:rPr>
              <w:t xml:space="preserve">pymes </w:t>
            </w:r>
            <w:r w:rsidRPr="00557922">
              <w:rPr>
                <w:sz w:val="20"/>
                <w:szCs w:val="20"/>
              </w:rPr>
              <w:t>(2012)</w:t>
            </w:r>
          </w:p>
          <w:p w:rsidR="008E5CB5" w:rsidRPr="00557922" w:rsidRDefault="008E5CB5" w:rsidP="005F23E1">
            <w:pPr>
              <w:keepNext/>
              <w:keepLines/>
              <w:spacing w:beforeLines="40" w:before="96" w:afterLines="40" w:after="96"/>
              <w:jc w:val="center"/>
              <w:rPr>
                <w:sz w:val="20"/>
                <w:szCs w:val="20"/>
              </w:rPr>
            </w:pPr>
            <w:r w:rsidRPr="00557922">
              <w:rPr>
                <w:sz w:val="20"/>
                <w:szCs w:val="20"/>
              </w:rPr>
              <w:t>16</w:t>
            </w:r>
            <w:r w:rsidR="005348E1" w:rsidRPr="00557922">
              <w:rPr>
                <w:sz w:val="20"/>
                <w:szCs w:val="20"/>
              </w:rPr>
              <w:t>,</w:t>
            </w:r>
            <w:r w:rsidRPr="00557922">
              <w:rPr>
                <w:sz w:val="20"/>
                <w:szCs w:val="20"/>
              </w:rPr>
              <w:t xml:space="preserve">5% </w:t>
            </w:r>
            <w:r w:rsidR="005F23E1" w:rsidRPr="00557922">
              <w:rPr>
                <w:sz w:val="20"/>
                <w:szCs w:val="20"/>
              </w:rPr>
              <w:t xml:space="preserve">por lo que se refiere a exenciones a universidades públicas españolas en los cuatro últimos años </w:t>
            </w:r>
          </w:p>
        </w:tc>
      </w:tr>
      <w:tr w:rsidR="0087418F" w:rsidRPr="00557922" w:rsidTr="001D78F6">
        <w:trPr>
          <w:cantSplit/>
        </w:trPr>
        <w:tc>
          <w:tcPr>
            <w:tcW w:w="1395" w:type="dxa"/>
          </w:tcPr>
          <w:p w:rsidR="008E5CB5" w:rsidRPr="00557922" w:rsidRDefault="008E5CB5" w:rsidP="00197801">
            <w:pPr>
              <w:spacing w:beforeLines="40" w:before="96" w:afterLines="40" w:after="96"/>
              <w:jc w:val="center"/>
              <w:rPr>
                <w:sz w:val="20"/>
                <w:szCs w:val="20"/>
              </w:rPr>
            </w:pPr>
            <w:r w:rsidRPr="00557922">
              <w:rPr>
                <w:sz w:val="20"/>
                <w:szCs w:val="20"/>
              </w:rPr>
              <w:lastRenderedPageBreak/>
              <w:t>U</w:t>
            </w:r>
            <w:r w:rsidR="00197801" w:rsidRPr="00557922">
              <w:rPr>
                <w:sz w:val="20"/>
                <w:szCs w:val="20"/>
              </w:rPr>
              <w:t>crania</w:t>
            </w:r>
          </w:p>
        </w:tc>
        <w:tc>
          <w:tcPr>
            <w:tcW w:w="1842" w:type="dxa"/>
          </w:tcPr>
          <w:p w:rsidR="008E5CB5" w:rsidRPr="00557922" w:rsidRDefault="00B068A0" w:rsidP="00C01DC1">
            <w:pPr>
              <w:spacing w:beforeLines="40" w:before="96" w:afterLines="40" w:after="96"/>
              <w:jc w:val="center"/>
              <w:rPr>
                <w:sz w:val="20"/>
                <w:szCs w:val="20"/>
              </w:rPr>
            </w:pPr>
            <w:r w:rsidRPr="00557922">
              <w:rPr>
                <w:sz w:val="20"/>
                <w:szCs w:val="20"/>
              </w:rPr>
              <w:t xml:space="preserve">Principales </w:t>
            </w:r>
            <w:r w:rsidR="00C01DC1" w:rsidRPr="00557922">
              <w:rPr>
                <w:sz w:val="20"/>
                <w:szCs w:val="20"/>
              </w:rPr>
              <w:t xml:space="preserve">tasas previas a la concesión y tasas de mantenimiento en las solicitudes nacionales y en las entradas en la fase nacional del PCT </w:t>
            </w:r>
          </w:p>
        </w:tc>
        <w:tc>
          <w:tcPr>
            <w:tcW w:w="2116" w:type="dxa"/>
          </w:tcPr>
          <w:p w:rsidR="008E5CB5" w:rsidRPr="00557922" w:rsidRDefault="008E5CB5" w:rsidP="006711D5">
            <w:pPr>
              <w:spacing w:beforeLines="40" w:before="96" w:afterLines="40" w:after="96"/>
              <w:jc w:val="center"/>
              <w:rPr>
                <w:sz w:val="20"/>
                <w:szCs w:val="20"/>
              </w:rPr>
            </w:pPr>
            <w:r w:rsidRPr="00557922">
              <w:rPr>
                <w:sz w:val="20"/>
                <w:szCs w:val="20"/>
              </w:rPr>
              <w:t xml:space="preserve">95% </w:t>
            </w:r>
            <w:r w:rsidR="006711D5" w:rsidRPr="00557922">
              <w:rPr>
                <w:sz w:val="20"/>
                <w:szCs w:val="20"/>
              </w:rPr>
              <w:t xml:space="preserve">si el solicitante es el </w:t>
            </w:r>
            <w:r w:rsidRPr="00557922">
              <w:rPr>
                <w:sz w:val="20"/>
                <w:szCs w:val="20"/>
              </w:rPr>
              <w:t>inventor</w:t>
            </w:r>
          </w:p>
        </w:tc>
        <w:tc>
          <w:tcPr>
            <w:tcW w:w="2696" w:type="dxa"/>
          </w:tcPr>
          <w:p w:rsidR="008E5CB5" w:rsidRPr="00557922" w:rsidRDefault="008E5CB5" w:rsidP="007F6022">
            <w:pPr>
              <w:spacing w:beforeLines="40" w:before="96" w:afterLines="40" w:after="96"/>
              <w:jc w:val="center"/>
              <w:rPr>
                <w:sz w:val="20"/>
                <w:szCs w:val="20"/>
              </w:rPr>
            </w:pPr>
            <w:r w:rsidRPr="00557922">
              <w:rPr>
                <w:sz w:val="20"/>
                <w:szCs w:val="20"/>
              </w:rPr>
              <w:t>-</w:t>
            </w:r>
          </w:p>
        </w:tc>
        <w:tc>
          <w:tcPr>
            <w:tcW w:w="2406" w:type="dxa"/>
          </w:tcPr>
          <w:p w:rsidR="008E5CB5" w:rsidRPr="00557922" w:rsidRDefault="008E5CB5" w:rsidP="00C01DC1">
            <w:pPr>
              <w:spacing w:beforeLines="40" w:before="96" w:afterLines="40" w:after="96"/>
              <w:jc w:val="center"/>
              <w:rPr>
                <w:sz w:val="20"/>
                <w:szCs w:val="20"/>
              </w:rPr>
            </w:pPr>
            <w:r w:rsidRPr="00557922">
              <w:rPr>
                <w:sz w:val="20"/>
                <w:szCs w:val="20"/>
              </w:rPr>
              <w:t xml:space="preserve">90% </w:t>
            </w:r>
            <w:r w:rsidR="00C01DC1" w:rsidRPr="00557922">
              <w:rPr>
                <w:sz w:val="20"/>
                <w:szCs w:val="20"/>
              </w:rPr>
              <w:t xml:space="preserve">para las instituciones u organizaciones sin ánimo de lucro </w:t>
            </w:r>
          </w:p>
        </w:tc>
        <w:tc>
          <w:tcPr>
            <w:tcW w:w="1562" w:type="dxa"/>
          </w:tcPr>
          <w:p w:rsidR="008E5CB5" w:rsidRPr="00557922" w:rsidRDefault="008E5CB5" w:rsidP="007F6022">
            <w:pPr>
              <w:spacing w:beforeLines="40" w:before="96" w:afterLines="40" w:after="96"/>
              <w:jc w:val="center"/>
              <w:rPr>
                <w:sz w:val="20"/>
                <w:szCs w:val="20"/>
              </w:rPr>
            </w:pPr>
            <w:r w:rsidRPr="00557922">
              <w:rPr>
                <w:sz w:val="20"/>
                <w:szCs w:val="20"/>
              </w:rPr>
              <w:t>No</w:t>
            </w:r>
          </w:p>
        </w:tc>
        <w:tc>
          <w:tcPr>
            <w:tcW w:w="2550" w:type="dxa"/>
          </w:tcPr>
          <w:p w:rsidR="008E5CB5" w:rsidRPr="00557922" w:rsidRDefault="008E5CB5" w:rsidP="00C01DC1">
            <w:pPr>
              <w:spacing w:beforeLines="40" w:before="96" w:afterLines="40" w:after="96"/>
              <w:jc w:val="center"/>
              <w:rPr>
                <w:sz w:val="20"/>
                <w:szCs w:val="20"/>
              </w:rPr>
            </w:pPr>
            <w:r w:rsidRPr="00557922">
              <w:rPr>
                <w:sz w:val="20"/>
                <w:szCs w:val="20"/>
              </w:rPr>
              <w:t>No</w:t>
            </w:r>
            <w:r w:rsidR="00C01DC1" w:rsidRPr="00557922">
              <w:rPr>
                <w:sz w:val="20"/>
                <w:szCs w:val="20"/>
              </w:rPr>
              <w:t xml:space="preserve"> hay cifras disponibles </w:t>
            </w:r>
          </w:p>
        </w:tc>
      </w:tr>
      <w:tr w:rsidR="0087418F" w:rsidRPr="00557922" w:rsidTr="001D78F6">
        <w:trPr>
          <w:cantSplit/>
        </w:trPr>
        <w:tc>
          <w:tcPr>
            <w:tcW w:w="1395" w:type="dxa"/>
          </w:tcPr>
          <w:p w:rsidR="008E5CB5" w:rsidRPr="00557922" w:rsidRDefault="00197801" w:rsidP="00197801">
            <w:pPr>
              <w:spacing w:beforeLines="40" w:before="96" w:afterLines="40" w:after="96"/>
              <w:jc w:val="center"/>
              <w:rPr>
                <w:sz w:val="20"/>
                <w:szCs w:val="20"/>
              </w:rPr>
            </w:pPr>
            <w:r w:rsidRPr="00557922">
              <w:rPr>
                <w:sz w:val="20"/>
                <w:szCs w:val="20"/>
              </w:rPr>
              <w:lastRenderedPageBreak/>
              <w:t xml:space="preserve">Estados Unidos de América </w:t>
            </w:r>
          </w:p>
        </w:tc>
        <w:tc>
          <w:tcPr>
            <w:tcW w:w="1842" w:type="dxa"/>
          </w:tcPr>
          <w:p w:rsidR="008E5CB5" w:rsidRPr="00557922" w:rsidRDefault="00B068A0" w:rsidP="0093462B">
            <w:pPr>
              <w:spacing w:beforeLines="40" w:before="96" w:afterLines="40" w:after="96"/>
              <w:jc w:val="center"/>
              <w:rPr>
                <w:sz w:val="20"/>
                <w:szCs w:val="20"/>
              </w:rPr>
            </w:pPr>
            <w:r w:rsidRPr="00557922">
              <w:rPr>
                <w:sz w:val="20"/>
                <w:szCs w:val="20"/>
              </w:rPr>
              <w:t xml:space="preserve">Principales </w:t>
            </w:r>
            <w:r w:rsidR="005348E1" w:rsidRPr="00557922">
              <w:rPr>
                <w:sz w:val="20"/>
                <w:szCs w:val="20"/>
              </w:rPr>
              <w:t>tasas previas a la concesión</w:t>
            </w:r>
            <w:r w:rsidR="008E5CB5" w:rsidRPr="00557922">
              <w:rPr>
                <w:sz w:val="20"/>
                <w:szCs w:val="20"/>
              </w:rPr>
              <w:t xml:space="preserve"> </w:t>
            </w:r>
            <w:r w:rsidR="0093462B" w:rsidRPr="00557922">
              <w:rPr>
                <w:sz w:val="20"/>
                <w:szCs w:val="20"/>
              </w:rPr>
              <w:t xml:space="preserve">en las solicitudes nacionales y en las solicitudes internacionales con arreglo al PCT </w:t>
            </w:r>
          </w:p>
        </w:tc>
        <w:tc>
          <w:tcPr>
            <w:tcW w:w="2116" w:type="dxa"/>
          </w:tcPr>
          <w:p w:rsidR="008E5CB5" w:rsidRPr="00557922" w:rsidRDefault="008E5CB5" w:rsidP="007F6022">
            <w:pPr>
              <w:spacing w:beforeLines="40" w:before="96" w:afterLines="40" w:after="96"/>
              <w:jc w:val="center"/>
              <w:rPr>
                <w:sz w:val="20"/>
                <w:szCs w:val="20"/>
              </w:rPr>
            </w:pPr>
            <w:r w:rsidRPr="00557922">
              <w:rPr>
                <w:sz w:val="20"/>
                <w:szCs w:val="20"/>
              </w:rPr>
              <w:t>50% (</w:t>
            </w:r>
            <w:r w:rsidR="0077036A" w:rsidRPr="00557922">
              <w:rPr>
                <w:sz w:val="20"/>
                <w:szCs w:val="20"/>
              </w:rPr>
              <w:t>condición</w:t>
            </w:r>
            <w:r w:rsidR="00EB36BF" w:rsidRPr="00557922">
              <w:rPr>
                <w:sz w:val="20"/>
                <w:szCs w:val="20"/>
              </w:rPr>
              <w:t xml:space="preserve"> de pequeña </w:t>
            </w:r>
            <w:r w:rsidR="0077036A" w:rsidRPr="00557922">
              <w:rPr>
                <w:sz w:val="20"/>
                <w:szCs w:val="20"/>
              </w:rPr>
              <w:t>empresa</w:t>
            </w:r>
            <w:r w:rsidRPr="00557922">
              <w:rPr>
                <w:sz w:val="20"/>
                <w:szCs w:val="20"/>
              </w:rPr>
              <w:t xml:space="preserve">) </w:t>
            </w:r>
            <w:r w:rsidR="00EB36BF" w:rsidRPr="00557922">
              <w:rPr>
                <w:sz w:val="20"/>
                <w:szCs w:val="20"/>
              </w:rPr>
              <w:t>e</w:t>
            </w:r>
            <w:r w:rsidRPr="00557922">
              <w:rPr>
                <w:sz w:val="20"/>
                <w:szCs w:val="20"/>
              </w:rPr>
              <w:t>n general</w:t>
            </w:r>
          </w:p>
          <w:p w:rsidR="008E5CB5" w:rsidRPr="00557922" w:rsidRDefault="008E5CB5" w:rsidP="00FE0E31">
            <w:pPr>
              <w:spacing w:beforeLines="40" w:before="96" w:afterLines="40" w:after="96"/>
              <w:jc w:val="center"/>
              <w:rPr>
                <w:sz w:val="20"/>
                <w:szCs w:val="20"/>
              </w:rPr>
            </w:pPr>
            <w:r w:rsidRPr="00557922">
              <w:rPr>
                <w:sz w:val="20"/>
                <w:szCs w:val="20"/>
              </w:rPr>
              <w:t>75% (</w:t>
            </w:r>
            <w:r w:rsidR="0077036A" w:rsidRPr="00557922">
              <w:rPr>
                <w:sz w:val="20"/>
                <w:szCs w:val="20"/>
              </w:rPr>
              <w:t>condición</w:t>
            </w:r>
            <w:r w:rsidR="00EB36BF" w:rsidRPr="00557922">
              <w:rPr>
                <w:sz w:val="20"/>
                <w:szCs w:val="20"/>
              </w:rPr>
              <w:t xml:space="preserve"> de microe</w:t>
            </w:r>
            <w:r w:rsidR="0077036A" w:rsidRPr="00557922">
              <w:rPr>
                <w:sz w:val="20"/>
                <w:szCs w:val="20"/>
              </w:rPr>
              <w:t>mpresa</w:t>
            </w:r>
            <w:r w:rsidRPr="00557922">
              <w:rPr>
                <w:sz w:val="20"/>
                <w:szCs w:val="20"/>
              </w:rPr>
              <w:t xml:space="preserve">) </w:t>
            </w:r>
            <w:r w:rsidR="00EB36BF" w:rsidRPr="00557922">
              <w:rPr>
                <w:sz w:val="20"/>
                <w:szCs w:val="20"/>
              </w:rPr>
              <w:t xml:space="preserve">si no figura nombrada en otras cuatro solicitudes presentadas con anterioridad, y </w:t>
            </w:r>
            <w:r w:rsidR="0077036A" w:rsidRPr="00557922">
              <w:rPr>
                <w:sz w:val="20"/>
                <w:szCs w:val="20"/>
              </w:rPr>
              <w:t>sus</w:t>
            </w:r>
            <w:r w:rsidR="00EB36BF" w:rsidRPr="00557922">
              <w:rPr>
                <w:sz w:val="20"/>
                <w:szCs w:val="20"/>
              </w:rPr>
              <w:t xml:space="preserve"> ingresos brutos son inferiores a tres veces la renta media </w:t>
            </w:r>
            <w:r w:rsidR="00FE0E31" w:rsidRPr="00557922">
              <w:rPr>
                <w:sz w:val="20"/>
                <w:szCs w:val="20"/>
              </w:rPr>
              <w:t>familiar</w:t>
            </w:r>
            <w:r w:rsidR="00EB36BF" w:rsidRPr="00557922">
              <w:rPr>
                <w:sz w:val="20"/>
                <w:szCs w:val="20"/>
              </w:rPr>
              <w:t xml:space="preserve"> en el año anterior al del pago de las tasas </w:t>
            </w:r>
          </w:p>
        </w:tc>
        <w:tc>
          <w:tcPr>
            <w:tcW w:w="2696" w:type="dxa"/>
          </w:tcPr>
          <w:p w:rsidR="008E5CB5" w:rsidRPr="00557922" w:rsidRDefault="008E5CB5" w:rsidP="007F6022">
            <w:pPr>
              <w:spacing w:beforeLines="40" w:before="96" w:afterLines="40" w:after="96"/>
              <w:jc w:val="center"/>
              <w:rPr>
                <w:sz w:val="20"/>
                <w:szCs w:val="20"/>
              </w:rPr>
            </w:pPr>
            <w:r w:rsidRPr="00557922">
              <w:rPr>
                <w:sz w:val="20"/>
                <w:szCs w:val="20"/>
              </w:rPr>
              <w:t>50% (</w:t>
            </w:r>
            <w:r w:rsidR="00EA58DE" w:rsidRPr="00557922">
              <w:rPr>
                <w:sz w:val="20"/>
                <w:szCs w:val="20"/>
              </w:rPr>
              <w:t xml:space="preserve">condición de pequeña </w:t>
            </w:r>
            <w:r w:rsidR="0077036A" w:rsidRPr="00557922">
              <w:rPr>
                <w:sz w:val="20"/>
                <w:szCs w:val="20"/>
              </w:rPr>
              <w:t>empresa</w:t>
            </w:r>
            <w:r w:rsidRPr="00557922">
              <w:rPr>
                <w:sz w:val="20"/>
                <w:szCs w:val="20"/>
              </w:rPr>
              <w:t xml:space="preserve">) </w:t>
            </w:r>
            <w:r w:rsidR="00EA58DE" w:rsidRPr="00557922">
              <w:rPr>
                <w:sz w:val="20"/>
                <w:szCs w:val="20"/>
              </w:rPr>
              <w:t>si</w:t>
            </w:r>
            <w:r w:rsidR="00A740EA">
              <w:rPr>
                <w:sz w:val="20"/>
                <w:szCs w:val="20"/>
              </w:rPr>
              <w:t xml:space="preserve"> tiene</w:t>
            </w:r>
            <w:r w:rsidR="00EA58DE" w:rsidRPr="00557922">
              <w:rPr>
                <w:sz w:val="20"/>
                <w:szCs w:val="20"/>
              </w:rPr>
              <w:t xml:space="preserve"> menos de 500 trabajadores </w:t>
            </w:r>
            <w:r w:rsidRPr="00557922">
              <w:rPr>
                <w:sz w:val="20"/>
                <w:szCs w:val="20"/>
              </w:rPr>
              <w:t>(s</w:t>
            </w:r>
            <w:r w:rsidR="00F71056" w:rsidRPr="00557922">
              <w:rPr>
                <w:sz w:val="20"/>
                <w:szCs w:val="20"/>
              </w:rPr>
              <w:t>egún las normas de la Agencia Federal para el Desarrollo de la Pequeña Empresa (SBA, por su</w:t>
            </w:r>
            <w:r w:rsidR="0077036A" w:rsidRPr="00557922">
              <w:rPr>
                <w:sz w:val="20"/>
                <w:szCs w:val="20"/>
              </w:rPr>
              <w:t>s</w:t>
            </w:r>
            <w:r w:rsidR="00F71056" w:rsidRPr="00557922">
              <w:rPr>
                <w:sz w:val="20"/>
                <w:szCs w:val="20"/>
              </w:rPr>
              <w:t xml:space="preserve"> sigla</w:t>
            </w:r>
            <w:r w:rsidR="0077036A" w:rsidRPr="00557922">
              <w:rPr>
                <w:sz w:val="20"/>
                <w:szCs w:val="20"/>
              </w:rPr>
              <w:t>s</w:t>
            </w:r>
            <w:r w:rsidR="00F71056" w:rsidRPr="00557922">
              <w:rPr>
                <w:sz w:val="20"/>
                <w:szCs w:val="20"/>
              </w:rPr>
              <w:t xml:space="preserve"> en inglés</w:t>
            </w:r>
            <w:r w:rsidRPr="00557922">
              <w:rPr>
                <w:sz w:val="20"/>
                <w:szCs w:val="20"/>
              </w:rPr>
              <w:t>)</w:t>
            </w:r>
          </w:p>
          <w:p w:rsidR="008E5CB5" w:rsidRPr="00557922" w:rsidRDefault="008E5CB5" w:rsidP="00FE0E31">
            <w:pPr>
              <w:spacing w:beforeLines="40" w:before="96" w:afterLines="40" w:after="96"/>
              <w:jc w:val="center"/>
              <w:rPr>
                <w:sz w:val="20"/>
                <w:szCs w:val="20"/>
              </w:rPr>
            </w:pPr>
            <w:r w:rsidRPr="00557922">
              <w:rPr>
                <w:sz w:val="20"/>
                <w:szCs w:val="20"/>
              </w:rPr>
              <w:t>75% (</w:t>
            </w:r>
            <w:r w:rsidR="00BC4F78" w:rsidRPr="00557922">
              <w:rPr>
                <w:sz w:val="20"/>
                <w:szCs w:val="20"/>
              </w:rPr>
              <w:t>condición de micro</w:t>
            </w:r>
            <w:r w:rsidR="0077036A" w:rsidRPr="00557922">
              <w:rPr>
                <w:sz w:val="20"/>
                <w:szCs w:val="20"/>
              </w:rPr>
              <w:t>empresa</w:t>
            </w:r>
            <w:r w:rsidR="00BC4F78" w:rsidRPr="00557922">
              <w:rPr>
                <w:sz w:val="20"/>
                <w:szCs w:val="20"/>
              </w:rPr>
              <w:t xml:space="preserve">) si no figura nombrada en otras cuatro solicitudes presentadas con anterioridad, y </w:t>
            </w:r>
            <w:r w:rsidR="0077036A" w:rsidRPr="00557922">
              <w:rPr>
                <w:sz w:val="20"/>
                <w:szCs w:val="20"/>
              </w:rPr>
              <w:t>sus</w:t>
            </w:r>
            <w:r w:rsidR="00BC4F78" w:rsidRPr="00557922">
              <w:rPr>
                <w:sz w:val="20"/>
                <w:szCs w:val="20"/>
              </w:rPr>
              <w:t xml:space="preserve"> ingresos brutos son inferiores a tres veces la renta media </w:t>
            </w:r>
            <w:r w:rsidR="00FE0E31" w:rsidRPr="00557922">
              <w:rPr>
                <w:sz w:val="20"/>
                <w:szCs w:val="20"/>
              </w:rPr>
              <w:t>familiar</w:t>
            </w:r>
            <w:r w:rsidR="00BC4F78" w:rsidRPr="00557922">
              <w:rPr>
                <w:sz w:val="20"/>
                <w:szCs w:val="20"/>
              </w:rPr>
              <w:t xml:space="preserve"> en el año anterior al del pago de las tasas</w:t>
            </w:r>
          </w:p>
        </w:tc>
        <w:tc>
          <w:tcPr>
            <w:tcW w:w="2406" w:type="dxa"/>
          </w:tcPr>
          <w:p w:rsidR="008E5CB5" w:rsidRPr="00557922" w:rsidRDefault="008E5CB5" w:rsidP="007F6022">
            <w:pPr>
              <w:spacing w:beforeLines="40" w:before="96" w:afterLines="40" w:after="96"/>
              <w:jc w:val="center"/>
              <w:rPr>
                <w:sz w:val="20"/>
                <w:szCs w:val="20"/>
              </w:rPr>
            </w:pPr>
            <w:r w:rsidRPr="00557922">
              <w:rPr>
                <w:sz w:val="20"/>
                <w:szCs w:val="20"/>
              </w:rPr>
              <w:t xml:space="preserve">50% </w:t>
            </w:r>
            <w:r w:rsidR="0077036A" w:rsidRPr="00557922">
              <w:rPr>
                <w:sz w:val="20"/>
                <w:szCs w:val="20"/>
              </w:rPr>
              <w:t xml:space="preserve">(condición de pequeña empresa)  para las universidades, instituciones de enseñanza superior, organizaciones sin </w:t>
            </w:r>
            <w:r w:rsidR="00DF5769">
              <w:rPr>
                <w:sz w:val="20"/>
                <w:szCs w:val="20"/>
              </w:rPr>
              <w:t>ánimo</w:t>
            </w:r>
            <w:r w:rsidR="0077036A" w:rsidRPr="00557922">
              <w:rPr>
                <w:sz w:val="20"/>
                <w:szCs w:val="20"/>
              </w:rPr>
              <w:t xml:space="preserve"> de lucro u organizaciones exentas del pago de impuestos en los Estados Unidos de América</w:t>
            </w:r>
            <w:r w:rsidRPr="00557922">
              <w:rPr>
                <w:sz w:val="20"/>
                <w:szCs w:val="20"/>
              </w:rPr>
              <w:t>.</w:t>
            </w:r>
          </w:p>
          <w:p w:rsidR="008E5CB5" w:rsidRPr="00557922" w:rsidRDefault="008E5CB5" w:rsidP="0077036A">
            <w:pPr>
              <w:spacing w:beforeLines="40" w:before="96" w:afterLines="40" w:after="96"/>
              <w:jc w:val="center"/>
              <w:rPr>
                <w:sz w:val="20"/>
                <w:szCs w:val="20"/>
              </w:rPr>
            </w:pPr>
            <w:r w:rsidRPr="00557922">
              <w:rPr>
                <w:sz w:val="20"/>
                <w:szCs w:val="20"/>
              </w:rPr>
              <w:t xml:space="preserve">75% </w:t>
            </w:r>
            <w:r w:rsidR="0077036A" w:rsidRPr="00557922">
              <w:rPr>
                <w:sz w:val="20"/>
                <w:szCs w:val="20"/>
              </w:rPr>
              <w:t>(condición de microempresa) si la universidad es una institución de enseñanza superior de acuerdo con la definición establecida por la legislación nacional estadounidense</w:t>
            </w:r>
            <w:r w:rsidRPr="00557922">
              <w:rPr>
                <w:sz w:val="20"/>
                <w:szCs w:val="20"/>
              </w:rPr>
              <w:t>.</w:t>
            </w:r>
          </w:p>
        </w:tc>
        <w:tc>
          <w:tcPr>
            <w:tcW w:w="1562" w:type="dxa"/>
          </w:tcPr>
          <w:p w:rsidR="008E5CB5" w:rsidRPr="00557922" w:rsidRDefault="00D1391A" w:rsidP="007F6022">
            <w:pPr>
              <w:spacing w:beforeLines="40" w:before="96" w:afterLines="40" w:after="96"/>
              <w:jc w:val="center"/>
              <w:rPr>
                <w:sz w:val="20"/>
                <w:szCs w:val="20"/>
              </w:rPr>
            </w:pPr>
            <w:r w:rsidRPr="00557922">
              <w:rPr>
                <w:sz w:val="20"/>
                <w:szCs w:val="20"/>
              </w:rPr>
              <w:t>No declarado</w:t>
            </w:r>
          </w:p>
        </w:tc>
        <w:tc>
          <w:tcPr>
            <w:tcW w:w="2550" w:type="dxa"/>
          </w:tcPr>
          <w:p w:rsidR="008E5CB5" w:rsidRPr="00557922" w:rsidRDefault="0077036A" w:rsidP="001D78F6">
            <w:pPr>
              <w:spacing w:beforeLines="40" w:before="96" w:afterLines="40" w:after="96"/>
              <w:jc w:val="center"/>
              <w:rPr>
                <w:sz w:val="20"/>
                <w:szCs w:val="20"/>
              </w:rPr>
            </w:pPr>
            <w:r w:rsidRPr="00557922">
              <w:rPr>
                <w:sz w:val="20"/>
                <w:szCs w:val="20"/>
              </w:rPr>
              <w:t xml:space="preserve">De abril a septiembre de </w:t>
            </w:r>
            <w:r w:rsidR="008E5CB5" w:rsidRPr="00557922">
              <w:rPr>
                <w:sz w:val="20"/>
                <w:szCs w:val="20"/>
              </w:rPr>
              <w:t xml:space="preserve">2013:  </w:t>
            </w:r>
            <w:r w:rsidR="001D78F6" w:rsidRPr="00557922">
              <w:rPr>
                <w:sz w:val="20"/>
                <w:szCs w:val="20"/>
              </w:rPr>
              <w:t xml:space="preserve">el </w:t>
            </w:r>
            <w:r w:rsidR="008E5CB5" w:rsidRPr="00557922">
              <w:rPr>
                <w:sz w:val="20"/>
                <w:szCs w:val="20"/>
              </w:rPr>
              <w:t>45</w:t>
            </w:r>
            <w:r w:rsidR="005348E1" w:rsidRPr="00557922">
              <w:rPr>
                <w:sz w:val="20"/>
                <w:szCs w:val="20"/>
              </w:rPr>
              <w:t>,</w:t>
            </w:r>
            <w:r w:rsidR="008E5CB5" w:rsidRPr="00557922">
              <w:rPr>
                <w:sz w:val="20"/>
                <w:szCs w:val="20"/>
              </w:rPr>
              <w:t xml:space="preserve">70% </w:t>
            </w:r>
            <w:r w:rsidRPr="00557922">
              <w:rPr>
                <w:sz w:val="20"/>
                <w:szCs w:val="20"/>
              </w:rPr>
              <w:t xml:space="preserve">de las tasas de </w:t>
            </w:r>
            <w:r w:rsidR="001D78F6" w:rsidRPr="00557922">
              <w:rPr>
                <w:sz w:val="20"/>
                <w:szCs w:val="20"/>
              </w:rPr>
              <w:t xml:space="preserve">presentación de </w:t>
            </w:r>
            <w:r w:rsidRPr="00557922">
              <w:rPr>
                <w:sz w:val="20"/>
                <w:szCs w:val="20"/>
              </w:rPr>
              <w:t>solicitud provisional</w:t>
            </w:r>
            <w:r w:rsidR="001D78F6" w:rsidRPr="00557922">
              <w:rPr>
                <w:sz w:val="20"/>
                <w:szCs w:val="20"/>
              </w:rPr>
              <w:t xml:space="preserve"> de patente y el </w:t>
            </w:r>
            <w:r w:rsidR="008E5CB5" w:rsidRPr="00557922">
              <w:rPr>
                <w:sz w:val="20"/>
                <w:szCs w:val="20"/>
              </w:rPr>
              <w:t>0</w:t>
            </w:r>
            <w:r w:rsidR="005348E1" w:rsidRPr="00557922">
              <w:rPr>
                <w:sz w:val="20"/>
                <w:szCs w:val="20"/>
              </w:rPr>
              <w:t>,</w:t>
            </w:r>
            <w:r w:rsidR="008E5CB5" w:rsidRPr="00557922">
              <w:rPr>
                <w:sz w:val="20"/>
                <w:szCs w:val="20"/>
              </w:rPr>
              <w:t xml:space="preserve">14% </w:t>
            </w:r>
            <w:r w:rsidR="001D78F6" w:rsidRPr="00557922">
              <w:rPr>
                <w:sz w:val="20"/>
                <w:szCs w:val="20"/>
              </w:rPr>
              <w:t xml:space="preserve">de las tasas de presentación de solicitud de patente de utilidad fueron pagadas al tipo reducido establecido para las pequeñas empresas;  el </w:t>
            </w:r>
            <w:r w:rsidR="008E5CB5" w:rsidRPr="00557922">
              <w:rPr>
                <w:sz w:val="20"/>
                <w:szCs w:val="20"/>
              </w:rPr>
              <w:t>15</w:t>
            </w:r>
            <w:r w:rsidR="005348E1" w:rsidRPr="00557922">
              <w:rPr>
                <w:sz w:val="20"/>
                <w:szCs w:val="20"/>
              </w:rPr>
              <w:t>,</w:t>
            </w:r>
            <w:r w:rsidR="008E5CB5" w:rsidRPr="00557922">
              <w:rPr>
                <w:sz w:val="20"/>
                <w:szCs w:val="20"/>
              </w:rPr>
              <w:t xml:space="preserve">4% </w:t>
            </w:r>
            <w:r w:rsidR="001D78F6" w:rsidRPr="00557922">
              <w:rPr>
                <w:sz w:val="20"/>
                <w:szCs w:val="20"/>
              </w:rPr>
              <w:t xml:space="preserve">de las tasas de presentación de solicitud provisional de patente y el </w:t>
            </w:r>
            <w:r w:rsidR="008E5CB5" w:rsidRPr="00557922">
              <w:rPr>
                <w:sz w:val="20"/>
                <w:szCs w:val="20"/>
              </w:rPr>
              <w:t>5</w:t>
            </w:r>
            <w:r w:rsidR="005348E1" w:rsidRPr="00557922">
              <w:rPr>
                <w:sz w:val="20"/>
                <w:szCs w:val="20"/>
              </w:rPr>
              <w:t>,</w:t>
            </w:r>
            <w:r w:rsidR="008E5CB5" w:rsidRPr="00557922">
              <w:rPr>
                <w:sz w:val="20"/>
                <w:szCs w:val="20"/>
              </w:rPr>
              <w:t xml:space="preserve">2% </w:t>
            </w:r>
            <w:r w:rsidR="001D78F6" w:rsidRPr="00557922">
              <w:rPr>
                <w:sz w:val="20"/>
                <w:szCs w:val="20"/>
              </w:rPr>
              <w:t xml:space="preserve">de las tasas de presentación de solicitud de patente de utilidad fueron pagadas al tipo reducido establecido para las microempresas. </w:t>
            </w:r>
            <w:r w:rsidR="008E5CB5" w:rsidRPr="00557922">
              <w:rPr>
                <w:sz w:val="20"/>
                <w:szCs w:val="20"/>
              </w:rPr>
              <w:t>(</w:t>
            </w:r>
            <w:r w:rsidR="001D78F6" w:rsidRPr="00557922">
              <w:rPr>
                <w:sz w:val="20"/>
                <w:szCs w:val="20"/>
              </w:rPr>
              <w:t xml:space="preserve">Las tasas para microempresas comenzaron a aplicarse a las solicitudes de patente nacionales en marzo de 2013). </w:t>
            </w:r>
          </w:p>
        </w:tc>
      </w:tr>
    </w:tbl>
    <w:p w:rsidR="008E5CB5" w:rsidRPr="00557922" w:rsidRDefault="008E5CB5" w:rsidP="008E5CB5"/>
    <w:p w:rsidR="008E5CB5" w:rsidRPr="00557922" w:rsidRDefault="008E5CB5" w:rsidP="008E5CB5"/>
    <w:p w:rsidR="008E5CB5" w:rsidRPr="00557922" w:rsidRDefault="008E5CB5" w:rsidP="008E5CB5">
      <w:pPr>
        <w:keepLines/>
        <w:pBdr>
          <w:top w:val="single" w:sz="4" w:space="1" w:color="auto"/>
          <w:left w:val="single" w:sz="4" w:space="4" w:color="auto"/>
          <w:bottom w:val="single" w:sz="4" w:space="1" w:color="auto"/>
          <w:right w:val="single" w:sz="4" w:space="4" w:color="auto"/>
        </w:pBdr>
        <w:spacing w:before="60" w:after="60"/>
      </w:pPr>
      <w:r w:rsidRPr="00557922">
        <w:rPr>
          <w:sz w:val="20"/>
        </w:rPr>
        <w:t xml:space="preserve">China </w:t>
      </w:r>
      <w:r w:rsidR="001D78F6" w:rsidRPr="00557922">
        <w:rPr>
          <w:sz w:val="20"/>
        </w:rPr>
        <w:t>aportó información acerca de su política de pago diferido de las tasas</w:t>
      </w:r>
      <w:r w:rsidR="00685288" w:rsidRPr="00557922">
        <w:rPr>
          <w:sz w:val="20"/>
        </w:rPr>
        <w:t>,</w:t>
      </w:r>
      <w:r w:rsidR="001D78F6" w:rsidRPr="00557922">
        <w:rPr>
          <w:sz w:val="20"/>
        </w:rPr>
        <w:t xml:space="preserve"> aplicable tanto </w:t>
      </w:r>
      <w:r w:rsidR="00685288" w:rsidRPr="00557922">
        <w:rPr>
          <w:sz w:val="20"/>
        </w:rPr>
        <w:t>a</w:t>
      </w:r>
      <w:r w:rsidR="001D78F6" w:rsidRPr="00557922">
        <w:rPr>
          <w:sz w:val="20"/>
        </w:rPr>
        <w:t xml:space="preserve"> las solicitudes nacionales como a las entradas en la fase nacional del PCT</w:t>
      </w:r>
      <w:r w:rsidR="00685288" w:rsidRPr="00557922">
        <w:rPr>
          <w:sz w:val="20"/>
        </w:rPr>
        <w:t>,</w:t>
      </w:r>
      <w:r w:rsidR="001D78F6" w:rsidRPr="00557922">
        <w:rPr>
          <w:sz w:val="20"/>
        </w:rPr>
        <w:t xml:space="preserve"> y de la que pueden beneficiarse las personas físicas y las personas jurídicas con independencia de su nacionalidad, dependiendo principalmente de su situación económica. </w:t>
      </w:r>
      <w:r w:rsidR="00685288" w:rsidRPr="00557922">
        <w:rPr>
          <w:sz w:val="20"/>
        </w:rPr>
        <w:t xml:space="preserve"> </w:t>
      </w:r>
      <w:r w:rsidR="001D78F6" w:rsidRPr="00557922">
        <w:rPr>
          <w:sz w:val="20"/>
        </w:rPr>
        <w:t>Los beneficiarios de</w:t>
      </w:r>
      <w:r w:rsidR="00685288" w:rsidRPr="00557922">
        <w:rPr>
          <w:sz w:val="20"/>
        </w:rPr>
        <w:t>l aplazamiento deben pagar el importe íntegro una vez que su invención genere ingresos, aunque no se establece plazo alguno.  El solicitante de</w:t>
      </w:r>
      <w:r w:rsidR="00D06A7C" w:rsidRPr="00557922">
        <w:rPr>
          <w:sz w:val="20"/>
        </w:rPr>
        <w:t xml:space="preserve"> aplazamiento del pago debe aportar una justificación o documentación acreditativa de sus dificultades económicas.  Las personas físicas pueden solicitar el pago diferido del </w:t>
      </w:r>
      <w:r w:rsidRPr="00557922">
        <w:rPr>
          <w:sz w:val="20"/>
        </w:rPr>
        <w:t>85%</w:t>
      </w:r>
      <w:r w:rsidR="00D06A7C" w:rsidRPr="00557922">
        <w:rPr>
          <w:sz w:val="20"/>
        </w:rPr>
        <w:t xml:space="preserve"> de la tasa de solicitud, de la tasa de examen y de las tasas de mantenimiento durante los 3 primeros años desde la concesión de la patente, así como el aplaz</w:t>
      </w:r>
      <w:r w:rsidR="00257AED">
        <w:rPr>
          <w:sz w:val="20"/>
        </w:rPr>
        <w:t xml:space="preserve">amiento del 80% de la tasa de nuevo </w:t>
      </w:r>
      <w:r w:rsidR="00D06A7C" w:rsidRPr="00557922">
        <w:rPr>
          <w:sz w:val="20"/>
        </w:rPr>
        <w:t xml:space="preserve">examen. </w:t>
      </w:r>
      <w:r w:rsidR="0046168B" w:rsidRPr="00557922">
        <w:rPr>
          <w:sz w:val="20"/>
        </w:rPr>
        <w:t xml:space="preserve"> Las personas jurídicas pueden solicitar el pago diferido del </w:t>
      </w:r>
      <w:r w:rsidRPr="00557922">
        <w:rPr>
          <w:sz w:val="20"/>
        </w:rPr>
        <w:t xml:space="preserve">70% </w:t>
      </w:r>
      <w:r w:rsidR="0046168B" w:rsidRPr="00557922">
        <w:rPr>
          <w:sz w:val="20"/>
        </w:rPr>
        <w:t xml:space="preserve">de la tasa de solicitud, de la tasa de examen y de las tasas de mantenimiento durante los 3 primeros años desde la concesión de la patente, así como el aplazamiento del </w:t>
      </w:r>
      <w:r w:rsidRPr="00557922">
        <w:rPr>
          <w:sz w:val="20"/>
        </w:rPr>
        <w:t>60%</w:t>
      </w:r>
      <w:r w:rsidR="00257AED">
        <w:rPr>
          <w:sz w:val="20"/>
        </w:rPr>
        <w:t xml:space="preserve"> de la tasa de nuevo </w:t>
      </w:r>
      <w:r w:rsidR="0046168B" w:rsidRPr="00557922">
        <w:rPr>
          <w:sz w:val="20"/>
        </w:rPr>
        <w:t>examen.  Los mismos porcentajes son de aplicación cuando entre varios solicitantes que act</w:t>
      </w:r>
      <w:r w:rsidR="00400AD7" w:rsidRPr="00557922">
        <w:rPr>
          <w:sz w:val="20"/>
        </w:rPr>
        <w:t>úe</w:t>
      </w:r>
      <w:r w:rsidR="0046168B" w:rsidRPr="00557922">
        <w:rPr>
          <w:sz w:val="20"/>
        </w:rPr>
        <w:t>n conjuntamente se incluya al menos una persona física.  No procede el pago diferido cuando en una pluralidad de solicitantes que actúen conjuntamente sólo haya personas jurídicas</w:t>
      </w:r>
      <w:r w:rsidRPr="00557922">
        <w:rPr>
          <w:sz w:val="20"/>
        </w:rPr>
        <w:t xml:space="preserve">. </w:t>
      </w:r>
    </w:p>
    <w:p w:rsidR="008E5CB5" w:rsidRPr="00557922" w:rsidRDefault="008E5CB5" w:rsidP="008E5CB5">
      <w:pPr>
        <w:rPr>
          <w:sz w:val="20"/>
        </w:rPr>
      </w:pPr>
    </w:p>
    <w:p w:rsidR="008E5CB5" w:rsidRPr="00557922" w:rsidRDefault="008E5CB5" w:rsidP="008E5CB5">
      <w:pPr>
        <w:rPr>
          <w:sz w:val="20"/>
        </w:rPr>
      </w:pPr>
    </w:p>
    <w:p w:rsidR="008E5CB5" w:rsidRPr="00557922" w:rsidRDefault="008E5CB5" w:rsidP="008E5CB5">
      <w:pPr>
        <w:pStyle w:val="Endofdocument-Annex"/>
        <w:ind w:left="9072"/>
        <w:rPr>
          <w:lang w:val="es-ES"/>
        </w:rPr>
      </w:pPr>
      <w:r w:rsidRPr="00557922">
        <w:rPr>
          <w:lang w:val="es-ES"/>
        </w:rPr>
        <w:t>[Fin del Anexo y del documento]</w:t>
      </w:r>
    </w:p>
    <w:sectPr w:rsidR="008E5CB5" w:rsidRPr="00557922" w:rsidSect="007F6022">
      <w:headerReference w:type="default" r:id="rId10"/>
      <w:headerReference w:type="first" r:id="rId11"/>
      <w:pgSz w:w="16840" w:h="11907" w:orient="landscape"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7DC" w:rsidRDefault="00B837DC">
      <w:r>
        <w:separator/>
      </w:r>
    </w:p>
  </w:endnote>
  <w:endnote w:type="continuationSeparator" w:id="0">
    <w:p w:rsidR="00B837DC" w:rsidRPr="009D30E6" w:rsidRDefault="00B837DC" w:rsidP="007E663E">
      <w:pPr>
        <w:rPr>
          <w:sz w:val="17"/>
          <w:szCs w:val="17"/>
        </w:rPr>
      </w:pPr>
      <w:r w:rsidRPr="009D30E6">
        <w:rPr>
          <w:sz w:val="17"/>
          <w:szCs w:val="17"/>
        </w:rPr>
        <w:separator/>
      </w:r>
    </w:p>
    <w:p w:rsidR="00B837DC" w:rsidRPr="007E663E" w:rsidRDefault="00B837DC" w:rsidP="007E663E">
      <w:pPr>
        <w:spacing w:after="60"/>
        <w:rPr>
          <w:sz w:val="17"/>
          <w:szCs w:val="17"/>
        </w:rPr>
      </w:pPr>
      <w:r>
        <w:rPr>
          <w:sz w:val="17"/>
        </w:rPr>
        <w:t>[Continuación de la nota de la página anterior]</w:t>
      </w:r>
    </w:p>
  </w:endnote>
  <w:endnote w:type="continuationNotice" w:id="1">
    <w:p w:rsidR="00B837DC" w:rsidRPr="007E663E" w:rsidRDefault="00B837D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7DC" w:rsidRDefault="00B837DC">
      <w:r>
        <w:separator/>
      </w:r>
    </w:p>
  </w:footnote>
  <w:footnote w:type="continuationSeparator" w:id="0">
    <w:p w:rsidR="00B837DC" w:rsidRPr="009D30E6" w:rsidRDefault="00B837DC" w:rsidP="007E663E">
      <w:pPr>
        <w:rPr>
          <w:sz w:val="17"/>
          <w:szCs w:val="17"/>
        </w:rPr>
      </w:pPr>
      <w:r w:rsidRPr="009D30E6">
        <w:rPr>
          <w:sz w:val="17"/>
          <w:szCs w:val="17"/>
        </w:rPr>
        <w:separator/>
      </w:r>
    </w:p>
    <w:p w:rsidR="00B837DC" w:rsidRPr="007E663E" w:rsidRDefault="00B837DC" w:rsidP="007E663E">
      <w:pPr>
        <w:spacing w:after="60"/>
        <w:rPr>
          <w:sz w:val="17"/>
          <w:szCs w:val="17"/>
        </w:rPr>
      </w:pPr>
      <w:r>
        <w:rPr>
          <w:sz w:val="17"/>
        </w:rPr>
        <w:t>[Continuación de la nota de la página anterior]</w:t>
      </w:r>
    </w:p>
  </w:footnote>
  <w:footnote w:type="continuationNotice" w:id="1">
    <w:p w:rsidR="00B837DC" w:rsidRPr="007E663E" w:rsidRDefault="00B837DC" w:rsidP="007E663E">
      <w:pPr>
        <w:spacing w:before="60"/>
        <w:jc w:val="right"/>
        <w:rPr>
          <w:sz w:val="17"/>
          <w:szCs w:val="17"/>
        </w:rPr>
      </w:pPr>
      <w:r w:rsidRPr="007E663E">
        <w:rPr>
          <w:sz w:val="17"/>
          <w:szCs w:val="17"/>
        </w:rPr>
        <w:t>[Sigue la nota en la página siguiente]</w:t>
      </w:r>
    </w:p>
  </w:footnote>
  <w:footnote w:id="2">
    <w:p w:rsidR="00F00548" w:rsidRPr="002D68F6" w:rsidRDefault="00F00548" w:rsidP="008E5CB5">
      <w:pPr>
        <w:pStyle w:val="FootnoteText"/>
        <w:rPr>
          <w:lang w:val="en-US"/>
        </w:rPr>
      </w:pPr>
      <w:r>
        <w:rPr>
          <w:rStyle w:val="FootnoteReference"/>
        </w:rPr>
        <w:footnoteRef/>
      </w:r>
      <w:r w:rsidRPr="008E5CB5">
        <w:rPr>
          <w:lang w:val="en-US"/>
        </w:rPr>
        <w:tab/>
      </w:r>
      <w:r w:rsidRPr="002D68F6">
        <w:rPr>
          <w:lang w:val="en-US"/>
        </w:rPr>
        <w:t xml:space="preserve">Gibson, Tom </w:t>
      </w:r>
      <w:r w:rsidR="00F43664" w:rsidRPr="002D68F6">
        <w:rPr>
          <w:lang w:val="en-US"/>
        </w:rPr>
        <w:t>y</w:t>
      </w:r>
      <w:r w:rsidRPr="002D68F6">
        <w:rPr>
          <w:lang w:val="en-US"/>
        </w:rPr>
        <w:t xml:space="preserve"> van der Vaart, H. J. “Defining SMEs:  A Less Imperfect Way of Defining Small and Medium Enterprises in Developing Countries”, </w:t>
      </w:r>
      <w:r w:rsidR="00F43664" w:rsidRPr="002D68F6">
        <w:rPr>
          <w:lang w:val="en-US"/>
        </w:rPr>
        <w:t>véase</w:t>
      </w:r>
      <w:r w:rsidRPr="002D68F6">
        <w:rPr>
          <w:lang w:val="en-US"/>
        </w:rPr>
        <w:t xml:space="preserve"> http://www.brookings.edu/~/media/research/files/papers/2008/9/development%20gibson/09_development_gibson.pdf </w:t>
      </w:r>
    </w:p>
  </w:footnote>
  <w:footnote w:id="3">
    <w:p w:rsidR="00F00548" w:rsidRPr="00557922" w:rsidRDefault="00F00548" w:rsidP="008E5CB5">
      <w:pPr>
        <w:pStyle w:val="FootnoteText"/>
      </w:pPr>
      <w:r w:rsidRPr="00557922">
        <w:rPr>
          <w:rStyle w:val="FootnoteReference"/>
        </w:rPr>
        <w:footnoteRef/>
      </w:r>
      <w:r w:rsidRPr="00557922">
        <w:t xml:space="preserve"> </w:t>
      </w:r>
      <w:r w:rsidRPr="00557922">
        <w:tab/>
      </w:r>
      <w:r w:rsidR="00F43664" w:rsidRPr="00557922">
        <w:t xml:space="preserve">Véase la nota al pie </w:t>
      </w:r>
      <w:r w:rsidRPr="00557922">
        <w:fldChar w:fldCharType="begin"/>
      </w:r>
      <w:r w:rsidRPr="00557922">
        <w:instrText xml:space="preserve"> NOTEREF _Ref383619722 \h </w:instrText>
      </w:r>
      <w:r w:rsidRPr="00557922">
        <w:fldChar w:fldCharType="separate"/>
      </w:r>
      <w:r w:rsidR="00403ABE">
        <w:t>1</w:t>
      </w:r>
      <w:r w:rsidRPr="00557922">
        <w:fldChar w:fldCharType="end"/>
      </w:r>
      <w:r w:rsidRPr="00557922">
        <w:t xml:space="preserve">, </w:t>
      </w:r>
      <w:r w:rsidR="003D7A69" w:rsidRPr="003D7A69">
        <w:rPr>
          <w:i/>
        </w:rPr>
        <w:t>supra</w:t>
      </w:r>
      <w:r w:rsidRPr="00557922">
        <w:t>.</w:t>
      </w:r>
    </w:p>
  </w:footnote>
  <w:footnote w:id="4">
    <w:p w:rsidR="00F00548" w:rsidRPr="002D68F6" w:rsidRDefault="00F00548" w:rsidP="008E5CB5">
      <w:pPr>
        <w:pStyle w:val="FootnoteText"/>
        <w:rPr>
          <w:lang w:val="en-US"/>
        </w:rPr>
      </w:pPr>
      <w:r w:rsidRPr="00557922">
        <w:rPr>
          <w:rStyle w:val="FootnoteReference"/>
        </w:rPr>
        <w:footnoteRef/>
      </w:r>
      <w:r w:rsidRPr="002D68F6">
        <w:rPr>
          <w:lang w:val="en-US"/>
        </w:rPr>
        <w:t xml:space="preserve"> </w:t>
      </w:r>
      <w:r w:rsidRPr="002D68F6">
        <w:rPr>
          <w:lang w:val="en-US"/>
        </w:rPr>
        <w:tab/>
        <w:t xml:space="preserve">Kushnir, Khrystyna;  Mirmulstein, Melina Laura </w:t>
      </w:r>
      <w:r w:rsidR="00F43664" w:rsidRPr="002D68F6">
        <w:rPr>
          <w:lang w:val="en-US"/>
        </w:rPr>
        <w:t xml:space="preserve">y </w:t>
      </w:r>
      <w:r w:rsidRPr="002D68F6">
        <w:rPr>
          <w:lang w:val="en-US"/>
        </w:rPr>
        <w:t xml:space="preserve">Ramalho, Rita “Micro, Small and Medium Enterprises Around the World:  How Many Are There, and  What Affects the Count?”, </w:t>
      </w:r>
      <w:r w:rsidR="00F43664" w:rsidRPr="002D68F6">
        <w:rPr>
          <w:lang w:val="en-US"/>
        </w:rPr>
        <w:t>véase</w:t>
      </w:r>
      <w:r w:rsidRPr="002D68F6">
        <w:rPr>
          <w:lang w:val="en-US"/>
        </w:rPr>
        <w:t xml:space="preserve"> http://www.ifc.org/wps/wcm/connect/9ae1dd80495860d6a482b519583b6d16/MSME-CI-AnalysisNote.pdf?MOD=AJPERES</w:t>
      </w:r>
    </w:p>
  </w:footnote>
  <w:footnote w:id="5">
    <w:p w:rsidR="00F00548" w:rsidRPr="002D68F6" w:rsidRDefault="00F00548" w:rsidP="008E5CB5">
      <w:pPr>
        <w:pStyle w:val="FootnoteText"/>
        <w:rPr>
          <w:lang w:val="en-US"/>
        </w:rPr>
      </w:pPr>
      <w:r w:rsidRPr="00557922">
        <w:rPr>
          <w:rStyle w:val="FootnoteReference"/>
        </w:rPr>
        <w:footnoteRef/>
      </w:r>
      <w:r w:rsidRPr="002D68F6">
        <w:rPr>
          <w:lang w:val="en-US"/>
        </w:rPr>
        <w:t xml:space="preserve"> </w:t>
      </w:r>
      <w:r w:rsidRPr="002D68F6">
        <w:rPr>
          <w:lang w:val="en-US"/>
        </w:rPr>
        <w:tab/>
        <w:t xml:space="preserve">Ayyagari, Meghana;  Beck, Thorsten </w:t>
      </w:r>
      <w:r w:rsidR="00F43664" w:rsidRPr="002D68F6">
        <w:rPr>
          <w:lang w:val="en-US"/>
        </w:rPr>
        <w:t>y</w:t>
      </w:r>
      <w:r w:rsidRPr="002D68F6">
        <w:rPr>
          <w:lang w:val="en-US"/>
        </w:rPr>
        <w:t xml:space="preserve"> Demirgüç-Kunt, Asli “Small and Medium Enterprises across the Globe:  A New Database”, </w:t>
      </w:r>
      <w:r w:rsidR="00F43664" w:rsidRPr="002D68F6">
        <w:rPr>
          <w:lang w:val="en-US"/>
        </w:rPr>
        <w:t>véase</w:t>
      </w:r>
      <w:r w:rsidRPr="002D68F6">
        <w:rPr>
          <w:lang w:val="en-US"/>
        </w:rPr>
        <w:t xml:space="preserve"> http://elibrary.worldbank.org/doi/pdf/10.1596/1813-9450-3127 </w:t>
      </w:r>
    </w:p>
  </w:footnote>
  <w:footnote w:id="6">
    <w:p w:rsidR="00F00548" w:rsidRPr="002D68F6" w:rsidRDefault="00F00548" w:rsidP="008E5CB5">
      <w:pPr>
        <w:pStyle w:val="FootnoteText"/>
        <w:rPr>
          <w:lang w:val="en-US"/>
        </w:rPr>
      </w:pPr>
      <w:r w:rsidRPr="00557922">
        <w:rPr>
          <w:rStyle w:val="FootnoteReference"/>
        </w:rPr>
        <w:footnoteRef/>
      </w:r>
      <w:r w:rsidRPr="00557922">
        <w:t xml:space="preserve"> </w:t>
      </w:r>
      <w:r w:rsidR="00F43664" w:rsidRPr="00557922">
        <w:t xml:space="preserve">Recomendación de la Comisión de 6 de mayo de 2003 sobre la definición de microempresas, pequeñas y medianas empresas.  </w:t>
      </w:r>
      <w:r w:rsidRPr="002D68F6">
        <w:rPr>
          <w:lang w:val="en-US"/>
        </w:rPr>
        <w:t xml:space="preserve">OL L 124 20.5.3003 p. 36, </w:t>
      </w:r>
      <w:r w:rsidR="00F43664" w:rsidRPr="002D68F6">
        <w:rPr>
          <w:lang w:val="en-US"/>
        </w:rPr>
        <w:t>véase</w:t>
      </w:r>
      <w:r w:rsidRPr="002D68F6">
        <w:rPr>
          <w:lang w:val="en-US"/>
        </w:rPr>
        <w:t xml:space="preserve"> http://eur-lex.europa.eu/LexUriServ/LexUriServ.do?uri=OJ:L:2003:124:0036:0041:EN:PDF</w:t>
      </w:r>
    </w:p>
  </w:footnote>
  <w:footnote w:id="7">
    <w:p w:rsidR="00F00548" w:rsidRPr="002D68F6" w:rsidRDefault="00F00548" w:rsidP="008E5CB5">
      <w:pPr>
        <w:pStyle w:val="FootnoteText"/>
        <w:spacing w:after="40"/>
        <w:rPr>
          <w:lang w:val="en-US"/>
        </w:rPr>
      </w:pPr>
      <w:r w:rsidRPr="00557922">
        <w:rPr>
          <w:rStyle w:val="FootnoteReference"/>
        </w:rPr>
        <w:footnoteRef/>
      </w:r>
      <w:r w:rsidRPr="002D68F6">
        <w:rPr>
          <w:lang w:val="en-US"/>
        </w:rPr>
        <w:t xml:space="preserve"> </w:t>
      </w:r>
      <w:r w:rsidRPr="002D68F6">
        <w:rPr>
          <w:lang w:val="en-US"/>
        </w:rPr>
        <w:tab/>
        <w:t xml:space="preserve">Véase:  </w:t>
      </w:r>
      <w:r w:rsidRPr="002D68F6">
        <w:rPr>
          <w:szCs w:val="18"/>
          <w:lang w:val="en-US"/>
        </w:rPr>
        <w:t xml:space="preserve">Kushnir, Khrystyna, “A Universal Definition of Small Enterprise:  A Procrustean Bed for SMEs?”  </w:t>
      </w:r>
      <w:proofErr w:type="gramStart"/>
      <w:r w:rsidRPr="002D68F6">
        <w:rPr>
          <w:szCs w:val="18"/>
          <w:lang w:val="en-US"/>
        </w:rPr>
        <w:t>Blogs.worldbank.</w:t>
      </w:r>
      <w:r w:rsidRPr="00403ABE">
        <w:rPr>
          <w:szCs w:val="18"/>
          <w:lang w:val="en-US"/>
        </w:rPr>
        <w:t>org (</w:t>
      </w:r>
      <w:hyperlink r:id="rId1" w:history="1">
        <w:r w:rsidRPr="00403ABE">
          <w:rPr>
            <w:rStyle w:val="Hyperlink"/>
            <w:iCs/>
            <w:color w:val="auto"/>
            <w:szCs w:val="18"/>
            <w:u w:val="none"/>
            <w:lang w:val="en-US"/>
          </w:rPr>
          <w:t>http://blogs.worldbank.org/psd/a-universal-definition-of-small-enterprise-a-procrustean-bed-for-smes</w:t>
        </w:r>
      </w:hyperlink>
      <w:r w:rsidRPr="00403ABE">
        <w:rPr>
          <w:szCs w:val="18"/>
          <w:lang w:val="en-US"/>
        </w:rPr>
        <w:t>)</w:t>
      </w:r>
      <w:r w:rsidRPr="002D68F6">
        <w:rPr>
          <w:szCs w:val="18"/>
          <w:lang w:val="en-US"/>
        </w:rPr>
        <w:t>.</w:t>
      </w:r>
      <w:proofErr w:type="gramEnd"/>
    </w:p>
  </w:footnote>
  <w:footnote w:id="8">
    <w:p w:rsidR="00F00548" w:rsidRPr="00557922" w:rsidRDefault="00F00548" w:rsidP="008E5CB5">
      <w:pPr>
        <w:keepLines/>
        <w:rPr>
          <w:sz w:val="18"/>
          <w:szCs w:val="18"/>
        </w:rPr>
      </w:pPr>
      <w:r w:rsidRPr="00557922">
        <w:rPr>
          <w:rStyle w:val="FootnoteReference"/>
        </w:rPr>
        <w:footnoteRef/>
      </w:r>
      <w:r w:rsidRPr="00557922">
        <w:rPr>
          <w:sz w:val="20"/>
        </w:rPr>
        <w:tab/>
      </w:r>
      <w:r w:rsidRPr="00AB0666">
        <w:rPr>
          <w:sz w:val="18"/>
          <w:szCs w:val="18"/>
        </w:rPr>
        <w:t>Los siguientes países y Oficinas respondieron a la Circular, pero no ofrecen reducciones de tasas a las personas físicas, PYME, universidades o instituciones públicas de investigación:  Australia, Chile, Dinamarca, Finlandia, Eslovenia, Suiza, Turquía, el Reino Unido y la Oficina Euroasiática de Patentes.</w:t>
      </w:r>
    </w:p>
    <w:p w:rsidR="00F00548" w:rsidRPr="00557922" w:rsidRDefault="00F00548" w:rsidP="008E5CB5">
      <w:pPr>
        <w:pStyle w:val="FootnoteText"/>
      </w:pPr>
    </w:p>
  </w:footnote>
  <w:footnote w:id="9">
    <w:p w:rsidR="00F00548" w:rsidRPr="00557922" w:rsidRDefault="00F00548" w:rsidP="008E5CB5">
      <w:pPr>
        <w:pStyle w:val="FootnoteText"/>
      </w:pPr>
      <w:r w:rsidRPr="00557922">
        <w:rPr>
          <w:rStyle w:val="FootnoteReference"/>
        </w:rPr>
        <w:footnoteRef/>
      </w:r>
      <w:r w:rsidRPr="00557922">
        <w:tab/>
        <w:t>El artículo 263 del Capítulo 28 del Código Tributario de la República de Belarús de 29 de diciembre de 2009 también establece que “los contribuyentes –residentes y no residentes en la República de Belarús, residentes en los países la Comunidad de Estados Independientes (CEI) con los cuales la República de Belarús haya suscrito tratados internacionales en materia de cooperación en la esfera de la protección de la propiedad industrial, pagarán las tasas de patentes al tipo del 20% del importe pagadero por el mantenimiento de una patente eurasiática”.</w:t>
      </w:r>
    </w:p>
  </w:footnote>
  <w:footnote w:id="10">
    <w:p w:rsidR="00F00548" w:rsidRPr="00557922" w:rsidRDefault="00F00548" w:rsidP="008E5CB5">
      <w:pPr>
        <w:pStyle w:val="FootnoteText"/>
      </w:pPr>
      <w:r w:rsidRPr="00557922">
        <w:rPr>
          <w:rStyle w:val="FootnoteReference"/>
        </w:rPr>
        <w:footnoteRef/>
      </w:r>
      <w:r w:rsidRPr="00557922">
        <w:tab/>
        <w:t>Existe la posibilidad de conceder una exención de las tasas previas a la concesión y el pago aplazado de las tasas de mantenimiento durante los 5 primeros años de la patente a las personas físicas cuya situación no les permita pagar dichas tasas teniendo en cuenta su salario, ingresos y situación financiera;  las tasas objeto de pago diferido deben ser abonadas junto con</w:t>
      </w:r>
      <w:r w:rsidR="002457AF">
        <w:t xml:space="preserve"> la tasa de mantenimiento del sexto</w:t>
      </w:r>
      <w:r w:rsidRPr="00557922">
        <w:t xml:space="preserve"> año.  Los porcentajes de solicitantes a los que se concedió una exención o el pago diferido fueron el 8% (2011), 5,4% (2012) y 4,0% (2013).</w:t>
      </w:r>
    </w:p>
  </w:footnote>
  <w:footnote w:id="11">
    <w:p w:rsidR="00F00548" w:rsidRPr="00557922" w:rsidRDefault="00F00548" w:rsidP="008E5CB5">
      <w:pPr>
        <w:pStyle w:val="FootnoteText"/>
      </w:pPr>
      <w:r w:rsidRPr="00557922">
        <w:rPr>
          <w:rStyle w:val="FootnoteReference"/>
        </w:rPr>
        <w:footnoteRef/>
      </w:r>
      <w:r w:rsidRPr="00557922">
        <w:tab/>
        <w:t>España también informó que establece reducciones de tasas para la extensión internacional de una solicitud basada en la prioridad de una solicitud española de patente o modelo de utilidad, una solicitud internacional PCT presentada ante la Oficina Española de Patentes y Marcas (OEPM) en su cualidad de Oficina</w:t>
      </w:r>
      <w:r w:rsidR="000B126A">
        <w:t xml:space="preserve"> receptora, o una solicitud de p</w:t>
      </w:r>
      <w:r w:rsidRPr="00557922">
        <w:t xml:space="preserve">atente </w:t>
      </w:r>
      <w:r w:rsidR="000B126A">
        <w:t>e</w:t>
      </w:r>
      <w:r w:rsidRPr="00557922">
        <w:t xml:space="preserve">uropea presentada ante la OEPM.  Los importes subvencionados de estas solicitudes alcanzan por lo general hasta el 70%, y en el caso de las </w:t>
      </w:r>
      <w:r w:rsidR="00315340">
        <w:t xml:space="preserve">pymes </w:t>
      </w:r>
      <w:r w:rsidRPr="00557922">
        <w:t xml:space="preserve">y de las personas físicas, hasta el 80%.  Por lo que se refiere a las extensiones internacionales basadas en patentes o modelos de utilidad nacionales, se utilizaron 3.052 prioridades, correspondientes a 7.340 extensiones internacionales, con la siguiente distribución: </w:t>
      </w:r>
      <w:r w:rsidR="00315340">
        <w:t xml:space="preserve">pymes </w:t>
      </w:r>
      <w:r w:rsidRPr="00557922">
        <w:t>49,2%, personas físicas 24,2%, grandes empresas 18,1%, universidades públicas 4,3%, y otros 4,2%.</w:t>
      </w:r>
    </w:p>
    <w:p w:rsidR="00F00548" w:rsidRPr="00557922" w:rsidRDefault="00F00548" w:rsidP="008E5CB5">
      <w:pPr>
        <w:pStyle w:val="FootnoteText"/>
      </w:pPr>
    </w:p>
  </w:footnote>
  <w:footnote w:id="12">
    <w:p w:rsidR="00F00548" w:rsidRPr="00197801" w:rsidRDefault="00F00548" w:rsidP="008E5CB5">
      <w:pPr>
        <w:pStyle w:val="FootnoteText"/>
      </w:pPr>
      <w:r w:rsidRPr="00557922">
        <w:rPr>
          <w:rStyle w:val="FootnoteReference"/>
        </w:rPr>
        <w:footnoteRef/>
      </w:r>
      <w:r w:rsidRPr="00557922">
        <w:tab/>
        <w:t xml:space="preserve">Definición de </w:t>
      </w:r>
      <w:r w:rsidR="00315340">
        <w:t xml:space="preserve">pyme </w:t>
      </w:r>
      <w:r w:rsidRPr="00557922">
        <w:t>según lo dispuesto en el artículo 2 del Anexo I de la Recomendación de la Comisión 2003/361/EC, de 6 de mayo de 2003, sobre la definición de microempresas, pequeñas y medianas empresas.  Se de</w:t>
      </w:r>
      <w:r w:rsidR="000B126A">
        <w:t>fine a una mediana empresa (pyme</w:t>
      </w:r>
      <w:r w:rsidRPr="00557922">
        <w:t>) como una empresa que ocupa a menos de 250 personas y cuyo volumen de negocios anu</w:t>
      </w:r>
      <w:r w:rsidR="00A909F2">
        <w:t>al no excede de 50 millones de E</w:t>
      </w:r>
      <w:r w:rsidRPr="00557922">
        <w:t>uros, y/o cuyo balance general anual no excede</w:t>
      </w:r>
      <w:r w:rsidR="00A909F2">
        <w:t xml:space="preserve"> de 43 millones de E</w:t>
      </w:r>
      <w:r>
        <w:t>uros</w:t>
      </w:r>
      <w:r w:rsidRPr="00F004D1">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548" w:rsidRDefault="00F00548" w:rsidP="00477D6B">
    <w:pPr>
      <w:jc w:val="right"/>
    </w:pPr>
    <w:bookmarkStart w:id="8" w:name="Code2"/>
    <w:bookmarkEnd w:id="8"/>
    <w:r>
      <w:t>PCT/WG/7/7</w:t>
    </w:r>
  </w:p>
  <w:p w:rsidR="00F00548" w:rsidRDefault="00F00548" w:rsidP="00477D6B">
    <w:pPr>
      <w:jc w:val="right"/>
    </w:pPr>
    <w:r>
      <w:t xml:space="preserve">página </w:t>
    </w:r>
    <w:r>
      <w:fldChar w:fldCharType="begin"/>
    </w:r>
    <w:r>
      <w:instrText xml:space="preserve"> PAGE  \* MERGEFORMAT </w:instrText>
    </w:r>
    <w:r>
      <w:fldChar w:fldCharType="separate"/>
    </w:r>
    <w:r w:rsidR="00403ABE">
      <w:rPr>
        <w:noProof/>
      </w:rPr>
      <w:t>8</w:t>
    </w:r>
    <w:r>
      <w:fldChar w:fldCharType="end"/>
    </w:r>
  </w:p>
  <w:p w:rsidR="00F00548" w:rsidRDefault="00F00548" w:rsidP="00477D6B">
    <w:pPr>
      <w:jc w:val="right"/>
    </w:pPr>
  </w:p>
  <w:p w:rsidR="00F00548" w:rsidRDefault="00F0054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548" w:rsidRPr="00C143B8" w:rsidRDefault="00F00548" w:rsidP="00477D6B">
    <w:pPr>
      <w:jc w:val="right"/>
      <w:rPr>
        <w:lang w:val="fr-FR"/>
      </w:rPr>
    </w:pPr>
    <w:r w:rsidRPr="00C143B8">
      <w:rPr>
        <w:lang w:val="fr-FR"/>
      </w:rPr>
      <w:t>PCT/WG/7/</w:t>
    </w:r>
    <w:r>
      <w:rPr>
        <w:lang w:val="fr-FR"/>
      </w:rPr>
      <w:t>7</w:t>
    </w:r>
  </w:p>
  <w:p w:rsidR="00F00548" w:rsidRPr="007B7EB0" w:rsidRDefault="00F00548" w:rsidP="00477D6B">
    <w:pPr>
      <w:jc w:val="right"/>
    </w:pPr>
    <w:r w:rsidRPr="007B7EB0">
      <w:t xml:space="preserve">Anexo, página </w:t>
    </w:r>
    <w:r w:rsidRPr="007B7EB0">
      <w:fldChar w:fldCharType="begin"/>
    </w:r>
    <w:r w:rsidRPr="007B7EB0">
      <w:instrText xml:space="preserve"> PAGE  \* MERGEFORMAT </w:instrText>
    </w:r>
    <w:r w:rsidRPr="007B7EB0">
      <w:fldChar w:fldCharType="separate"/>
    </w:r>
    <w:r w:rsidR="00403ABE">
      <w:rPr>
        <w:noProof/>
      </w:rPr>
      <w:t>2</w:t>
    </w:r>
    <w:r w:rsidRPr="007B7EB0">
      <w:fldChar w:fldCharType="end"/>
    </w:r>
  </w:p>
  <w:p w:rsidR="00F00548" w:rsidRPr="00C143B8" w:rsidRDefault="00F00548"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548" w:rsidRDefault="00F00548" w:rsidP="007F6022">
    <w:pPr>
      <w:pStyle w:val="Header"/>
      <w:jc w:val="right"/>
    </w:pPr>
    <w:r>
      <w:t>PCT/WG/7/7</w:t>
    </w:r>
  </w:p>
  <w:p w:rsidR="00F00548" w:rsidRDefault="00F00548" w:rsidP="007F6022">
    <w:pPr>
      <w:pStyle w:val="Header"/>
      <w:jc w:val="right"/>
    </w:pPr>
    <w:r>
      <w:t>ANEXO</w:t>
    </w:r>
  </w:p>
  <w:p w:rsidR="00F00548" w:rsidRDefault="00F00548" w:rsidP="007F602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05C57A5"/>
    <w:multiLevelType w:val="hybridMultilevel"/>
    <w:tmpl w:val="517A3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272"/>
    <w:rsid w:val="00005452"/>
    <w:rsid w:val="00010686"/>
    <w:rsid w:val="0001138A"/>
    <w:rsid w:val="00020ACD"/>
    <w:rsid w:val="0002757B"/>
    <w:rsid w:val="00052915"/>
    <w:rsid w:val="00074058"/>
    <w:rsid w:val="000B126A"/>
    <w:rsid w:val="000C34A9"/>
    <w:rsid w:val="000D3E42"/>
    <w:rsid w:val="000E3BB3"/>
    <w:rsid w:val="000E7F65"/>
    <w:rsid w:val="000F4D63"/>
    <w:rsid w:val="000F5E56"/>
    <w:rsid w:val="00101D76"/>
    <w:rsid w:val="00124B12"/>
    <w:rsid w:val="001362EE"/>
    <w:rsid w:val="00150B9A"/>
    <w:rsid w:val="00152CEA"/>
    <w:rsid w:val="001832A6"/>
    <w:rsid w:val="00197801"/>
    <w:rsid w:val="001A0B67"/>
    <w:rsid w:val="001D78F6"/>
    <w:rsid w:val="001E08DF"/>
    <w:rsid w:val="001E0C72"/>
    <w:rsid w:val="001E1102"/>
    <w:rsid w:val="001E1B11"/>
    <w:rsid w:val="001E21C4"/>
    <w:rsid w:val="002402E3"/>
    <w:rsid w:val="002457AF"/>
    <w:rsid w:val="00257AED"/>
    <w:rsid w:val="002634C4"/>
    <w:rsid w:val="00280654"/>
    <w:rsid w:val="0028074D"/>
    <w:rsid w:val="002901E1"/>
    <w:rsid w:val="00296B08"/>
    <w:rsid w:val="002B32FB"/>
    <w:rsid w:val="002C22CB"/>
    <w:rsid w:val="002D47A3"/>
    <w:rsid w:val="002D68F6"/>
    <w:rsid w:val="002E0F47"/>
    <w:rsid w:val="002F4E68"/>
    <w:rsid w:val="00315340"/>
    <w:rsid w:val="003156F7"/>
    <w:rsid w:val="00354647"/>
    <w:rsid w:val="00356078"/>
    <w:rsid w:val="00367778"/>
    <w:rsid w:val="003717B5"/>
    <w:rsid w:val="00377273"/>
    <w:rsid w:val="00377FAD"/>
    <w:rsid w:val="0038417C"/>
    <w:rsid w:val="003845C1"/>
    <w:rsid w:val="003869CB"/>
    <w:rsid w:val="00387287"/>
    <w:rsid w:val="003A2B68"/>
    <w:rsid w:val="003B3732"/>
    <w:rsid w:val="003C0D98"/>
    <w:rsid w:val="003D3FF6"/>
    <w:rsid w:val="003D7A69"/>
    <w:rsid w:val="003E1936"/>
    <w:rsid w:val="003E1DD8"/>
    <w:rsid w:val="003E48F1"/>
    <w:rsid w:val="003F347A"/>
    <w:rsid w:val="00400AD7"/>
    <w:rsid w:val="00400D8F"/>
    <w:rsid w:val="00403ABE"/>
    <w:rsid w:val="00410A86"/>
    <w:rsid w:val="0041478B"/>
    <w:rsid w:val="00421B94"/>
    <w:rsid w:val="00423E3E"/>
    <w:rsid w:val="00427AF4"/>
    <w:rsid w:val="00427DBE"/>
    <w:rsid w:val="00444D07"/>
    <w:rsid w:val="0045231F"/>
    <w:rsid w:val="0046168B"/>
    <w:rsid w:val="004647DA"/>
    <w:rsid w:val="00477808"/>
    <w:rsid w:val="00477D6B"/>
    <w:rsid w:val="004A6200"/>
    <w:rsid w:val="004A6C37"/>
    <w:rsid w:val="004E297D"/>
    <w:rsid w:val="004E3C67"/>
    <w:rsid w:val="004E6F67"/>
    <w:rsid w:val="00517618"/>
    <w:rsid w:val="005177EB"/>
    <w:rsid w:val="005332F0"/>
    <w:rsid w:val="005348E1"/>
    <w:rsid w:val="00534DFE"/>
    <w:rsid w:val="00537295"/>
    <w:rsid w:val="0054209A"/>
    <w:rsid w:val="0055013B"/>
    <w:rsid w:val="00557922"/>
    <w:rsid w:val="00571B99"/>
    <w:rsid w:val="005944CB"/>
    <w:rsid w:val="005A02E8"/>
    <w:rsid w:val="005C667C"/>
    <w:rsid w:val="005C72C1"/>
    <w:rsid w:val="005D03E7"/>
    <w:rsid w:val="005E4041"/>
    <w:rsid w:val="005E6977"/>
    <w:rsid w:val="005E6FD0"/>
    <w:rsid w:val="005F23E1"/>
    <w:rsid w:val="006035C2"/>
    <w:rsid w:val="00605827"/>
    <w:rsid w:val="00610BE1"/>
    <w:rsid w:val="006136E3"/>
    <w:rsid w:val="00625546"/>
    <w:rsid w:val="00651464"/>
    <w:rsid w:val="00651872"/>
    <w:rsid w:val="006531C1"/>
    <w:rsid w:val="006711D5"/>
    <w:rsid w:val="00675021"/>
    <w:rsid w:val="00685288"/>
    <w:rsid w:val="00693796"/>
    <w:rsid w:val="006A06C6"/>
    <w:rsid w:val="006A1410"/>
    <w:rsid w:val="006A3BC8"/>
    <w:rsid w:val="006B7F1C"/>
    <w:rsid w:val="006E3C1B"/>
    <w:rsid w:val="006E4731"/>
    <w:rsid w:val="006E483D"/>
    <w:rsid w:val="00710454"/>
    <w:rsid w:val="007224C8"/>
    <w:rsid w:val="007261B5"/>
    <w:rsid w:val="0073099B"/>
    <w:rsid w:val="0073454B"/>
    <w:rsid w:val="007663DB"/>
    <w:rsid w:val="0077036A"/>
    <w:rsid w:val="00794BE2"/>
    <w:rsid w:val="007B003F"/>
    <w:rsid w:val="007B71FE"/>
    <w:rsid w:val="007B7EB0"/>
    <w:rsid w:val="007C3391"/>
    <w:rsid w:val="007D211F"/>
    <w:rsid w:val="007D781E"/>
    <w:rsid w:val="007E58E6"/>
    <w:rsid w:val="007E6601"/>
    <w:rsid w:val="007E663E"/>
    <w:rsid w:val="007F29D6"/>
    <w:rsid w:val="007F4C1B"/>
    <w:rsid w:val="007F6022"/>
    <w:rsid w:val="0080472A"/>
    <w:rsid w:val="008074AB"/>
    <w:rsid w:val="008134B2"/>
    <w:rsid w:val="00815082"/>
    <w:rsid w:val="0082325C"/>
    <w:rsid w:val="0087418F"/>
    <w:rsid w:val="0088395E"/>
    <w:rsid w:val="008B2CC1"/>
    <w:rsid w:val="008D0F31"/>
    <w:rsid w:val="008E34F6"/>
    <w:rsid w:val="008E5CB5"/>
    <w:rsid w:val="008E669C"/>
    <w:rsid w:val="008E6BD6"/>
    <w:rsid w:val="0090074D"/>
    <w:rsid w:val="00904784"/>
    <w:rsid w:val="0090731E"/>
    <w:rsid w:val="00913A9F"/>
    <w:rsid w:val="00927972"/>
    <w:rsid w:val="0093462B"/>
    <w:rsid w:val="00950073"/>
    <w:rsid w:val="009532BE"/>
    <w:rsid w:val="00957902"/>
    <w:rsid w:val="00966A22"/>
    <w:rsid w:val="00966E75"/>
    <w:rsid w:val="00966EF5"/>
    <w:rsid w:val="00971B28"/>
    <w:rsid w:val="00972F03"/>
    <w:rsid w:val="00975028"/>
    <w:rsid w:val="0097614E"/>
    <w:rsid w:val="009A0C8B"/>
    <w:rsid w:val="009B1956"/>
    <w:rsid w:val="009B6241"/>
    <w:rsid w:val="009C5832"/>
    <w:rsid w:val="009C74D9"/>
    <w:rsid w:val="009D256B"/>
    <w:rsid w:val="009D7EDC"/>
    <w:rsid w:val="009E7781"/>
    <w:rsid w:val="00A15C35"/>
    <w:rsid w:val="00A16FC0"/>
    <w:rsid w:val="00A32C9E"/>
    <w:rsid w:val="00A36F82"/>
    <w:rsid w:val="00A50110"/>
    <w:rsid w:val="00A567ED"/>
    <w:rsid w:val="00A740EA"/>
    <w:rsid w:val="00A909F2"/>
    <w:rsid w:val="00A91BC2"/>
    <w:rsid w:val="00AA53DB"/>
    <w:rsid w:val="00AB0666"/>
    <w:rsid w:val="00AB2134"/>
    <w:rsid w:val="00AB43AE"/>
    <w:rsid w:val="00AB613D"/>
    <w:rsid w:val="00AE6FB9"/>
    <w:rsid w:val="00AE7F20"/>
    <w:rsid w:val="00B02A29"/>
    <w:rsid w:val="00B068A0"/>
    <w:rsid w:val="00B21D12"/>
    <w:rsid w:val="00B27B1D"/>
    <w:rsid w:val="00B31976"/>
    <w:rsid w:val="00B41D18"/>
    <w:rsid w:val="00B531A3"/>
    <w:rsid w:val="00B65A0A"/>
    <w:rsid w:val="00B67CDC"/>
    <w:rsid w:val="00B70BB3"/>
    <w:rsid w:val="00B71428"/>
    <w:rsid w:val="00B72D36"/>
    <w:rsid w:val="00B80B4A"/>
    <w:rsid w:val="00B837DC"/>
    <w:rsid w:val="00B911C5"/>
    <w:rsid w:val="00BA3272"/>
    <w:rsid w:val="00BA57D0"/>
    <w:rsid w:val="00BB4942"/>
    <w:rsid w:val="00BC4164"/>
    <w:rsid w:val="00BC4F78"/>
    <w:rsid w:val="00BD2DCC"/>
    <w:rsid w:val="00BE4932"/>
    <w:rsid w:val="00BE67B9"/>
    <w:rsid w:val="00C01DC1"/>
    <w:rsid w:val="00C200B6"/>
    <w:rsid w:val="00C41FBE"/>
    <w:rsid w:val="00C52290"/>
    <w:rsid w:val="00C82E42"/>
    <w:rsid w:val="00C90559"/>
    <w:rsid w:val="00CA0889"/>
    <w:rsid w:val="00CA2251"/>
    <w:rsid w:val="00CC3D95"/>
    <w:rsid w:val="00CF2FA4"/>
    <w:rsid w:val="00CF637F"/>
    <w:rsid w:val="00D01ADD"/>
    <w:rsid w:val="00D02D0A"/>
    <w:rsid w:val="00D06A7C"/>
    <w:rsid w:val="00D06EB7"/>
    <w:rsid w:val="00D1391A"/>
    <w:rsid w:val="00D14D7B"/>
    <w:rsid w:val="00D51988"/>
    <w:rsid w:val="00D56C7C"/>
    <w:rsid w:val="00D71B4D"/>
    <w:rsid w:val="00D76EE8"/>
    <w:rsid w:val="00D833C3"/>
    <w:rsid w:val="00D833F4"/>
    <w:rsid w:val="00D90289"/>
    <w:rsid w:val="00D90D84"/>
    <w:rsid w:val="00D93D55"/>
    <w:rsid w:val="00DA4159"/>
    <w:rsid w:val="00DC4C60"/>
    <w:rsid w:val="00DC7AF6"/>
    <w:rsid w:val="00DF1CDF"/>
    <w:rsid w:val="00DF5769"/>
    <w:rsid w:val="00E0079A"/>
    <w:rsid w:val="00E11629"/>
    <w:rsid w:val="00E3305E"/>
    <w:rsid w:val="00E44406"/>
    <w:rsid w:val="00E444DA"/>
    <w:rsid w:val="00E45C84"/>
    <w:rsid w:val="00E463E5"/>
    <w:rsid w:val="00E504E5"/>
    <w:rsid w:val="00E837C8"/>
    <w:rsid w:val="00E9134B"/>
    <w:rsid w:val="00E93CB1"/>
    <w:rsid w:val="00EA58DE"/>
    <w:rsid w:val="00EB2A8D"/>
    <w:rsid w:val="00EB36BF"/>
    <w:rsid w:val="00EB7A3E"/>
    <w:rsid w:val="00EC0DDA"/>
    <w:rsid w:val="00EC3842"/>
    <w:rsid w:val="00EC401A"/>
    <w:rsid w:val="00EF530A"/>
    <w:rsid w:val="00EF5E62"/>
    <w:rsid w:val="00EF6622"/>
    <w:rsid w:val="00F004D1"/>
    <w:rsid w:val="00F00548"/>
    <w:rsid w:val="00F1112C"/>
    <w:rsid w:val="00F23093"/>
    <w:rsid w:val="00F3723D"/>
    <w:rsid w:val="00F43664"/>
    <w:rsid w:val="00F55408"/>
    <w:rsid w:val="00F61D2F"/>
    <w:rsid w:val="00F62C7A"/>
    <w:rsid w:val="00F66152"/>
    <w:rsid w:val="00F70209"/>
    <w:rsid w:val="00F71056"/>
    <w:rsid w:val="00F80845"/>
    <w:rsid w:val="00F84474"/>
    <w:rsid w:val="00F945D7"/>
    <w:rsid w:val="00F9795E"/>
    <w:rsid w:val="00FA0F0D"/>
    <w:rsid w:val="00FA2D39"/>
    <w:rsid w:val="00FB1632"/>
    <w:rsid w:val="00FB4D8A"/>
    <w:rsid w:val="00FD59D1"/>
    <w:rsid w:val="00FE0E31"/>
    <w:rsid w:val="00FE2523"/>
    <w:rsid w:val="00FF6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074058"/>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074058"/>
    <w:rPr>
      <w:rFonts w:ascii="Tahoma" w:eastAsia="SimSun" w:hAnsi="Tahoma" w:cs="Tahoma"/>
      <w:sz w:val="16"/>
      <w:szCs w:val="16"/>
      <w:lang w:val="es-ES" w:eastAsia="zh-CN"/>
    </w:rPr>
  </w:style>
  <w:style w:type="character" w:customStyle="1" w:styleId="FootnoteTextChar">
    <w:name w:val="Footnote Text Char"/>
    <w:basedOn w:val="DefaultParagraphFont"/>
    <w:link w:val="FootnoteText"/>
    <w:uiPriority w:val="99"/>
    <w:semiHidden/>
    <w:rsid w:val="008E5CB5"/>
    <w:rPr>
      <w:rFonts w:ascii="Arial" w:eastAsia="SimSun" w:hAnsi="Arial" w:cs="Arial"/>
      <w:sz w:val="18"/>
      <w:lang w:val="es-ES" w:eastAsia="zh-CN"/>
    </w:rPr>
  </w:style>
  <w:style w:type="character" w:styleId="FootnoteReference">
    <w:name w:val="footnote reference"/>
    <w:basedOn w:val="DefaultParagraphFont"/>
    <w:unhideWhenUsed/>
    <w:rsid w:val="008E5CB5"/>
    <w:rPr>
      <w:vertAlign w:val="superscript"/>
    </w:rPr>
  </w:style>
  <w:style w:type="character" w:styleId="Hyperlink">
    <w:name w:val="Hyperlink"/>
    <w:basedOn w:val="DefaultParagraphFont"/>
    <w:rsid w:val="008E5CB5"/>
    <w:rPr>
      <w:color w:val="0000FF" w:themeColor="hyperlink"/>
      <w:u w:val="single"/>
    </w:rPr>
  </w:style>
  <w:style w:type="table" w:styleId="TableGrid">
    <w:name w:val="Table Grid"/>
    <w:basedOn w:val="TableNormal"/>
    <w:uiPriority w:val="59"/>
    <w:rsid w:val="008E5CB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074058"/>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074058"/>
    <w:rPr>
      <w:rFonts w:ascii="Tahoma" w:eastAsia="SimSun" w:hAnsi="Tahoma" w:cs="Tahoma"/>
      <w:sz w:val="16"/>
      <w:szCs w:val="16"/>
      <w:lang w:val="es-ES" w:eastAsia="zh-CN"/>
    </w:rPr>
  </w:style>
  <w:style w:type="character" w:customStyle="1" w:styleId="FootnoteTextChar">
    <w:name w:val="Footnote Text Char"/>
    <w:basedOn w:val="DefaultParagraphFont"/>
    <w:link w:val="FootnoteText"/>
    <w:uiPriority w:val="99"/>
    <w:semiHidden/>
    <w:rsid w:val="008E5CB5"/>
    <w:rPr>
      <w:rFonts w:ascii="Arial" w:eastAsia="SimSun" w:hAnsi="Arial" w:cs="Arial"/>
      <w:sz w:val="18"/>
      <w:lang w:val="es-ES" w:eastAsia="zh-CN"/>
    </w:rPr>
  </w:style>
  <w:style w:type="character" w:styleId="FootnoteReference">
    <w:name w:val="footnote reference"/>
    <w:basedOn w:val="DefaultParagraphFont"/>
    <w:unhideWhenUsed/>
    <w:rsid w:val="008E5CB5"/>
    <w:rPr>
      <w:vertAlign w:val="superscript"/>
    </w:rPr>
  </w:style>
  <w:style w:type="character" w:styleId="Hyperlink">
    <w:name w:val="Hyperlink"/>
    <w:basedOn w:val="DefaultParagraphFont"/>
    <w:rsid w:val="008E5CB5"/>
    <w:rPr>
      <w:color w:val="0000FF" w:themeColor="hyperlink"/>
      <w:u w:val="single"/>
    </w:rPr>
  </w:style>
  <w:style w:type="table" w:styleId="TableGrid">
    <w:name w:val="Table Grid"/>
    <w:basedOn w:val="TableNormal"/>
    <w:uiPriority w:val="59"/>
    <w:rsid w:val="008E5CB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5263">
      <w:bodyDiv w:val="1"/>
      <w:marLeft w:val="0"/>
      <w:marRight w:val="0"/>
      <w:marTop w:val="0"/>
      <w:marBottom w:val="0"/>
      <w:divBdr>
        <w:top w:val="none" w:sz="0" w:space="0" w:color="auto"/>
        <w:left w:val="none" w:sz="0" w:space="0" w:color="auto"/>
        <w:bottom w:val="none" w:sz="0" w:space="0" w:color="auto"/>
        <w:right w:val="none" w:sz="0" w:space="0" w:color="auto"/>
      </w:divBdr>
    </w:div>
    <w:div w:id="161481530">
      <w:bodyDiv w:val="1"/>
      <w:marLeft w:val="0"/>
      <w:marRight w:val="0"/>
      <w:marTop w:val="0"/>
      <w:marBottom w:val="0"/>
      <w:divBdr>
        <w:top w:val="none" w:sz="0" w:space="0" w:color="auto"/>
        <w:left w:val="none" w:sz="0" w:space="0" w:color="auto"/>
        <w:bottom w:val="none" w:sz="0" w:space="0" w:color="auto"/>
        <w:right w:val="none" w:sz="0" w:space="0" w:color="auto"/>
      </w:divBdr>
    </w:div>
    <w:div w:id="1146629161">
      <w:bodyDiv w:val="1"/>
      <w:marLeft w:val="0"/>
      <w:marRight w:val="0"/>
      <w:marTop w:val="0"/>
      <w:marBottom w:val="0"/>
      <w:divBdr>
        <w:top w:val="none" w:sz="0" w:space="0" w:color="auto"/>
        <w:left w:val="none" w:sz="0" w:space="0" w:color="auto"/>
        <w:bottom w:val="none" w:sz="0" w:space="0" w:color="auto"/>
        <w:right w:val="none" w:sz="0" w:space="0" w:color="auto"/>
      </w:divBdr>
    </w:div>
    <w:div w:id="143151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blogs.worldbank.org/psd/a-universal-definition-of-small-enterprise-a-procrustean-bed-for-s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25</Pages>
  <Words>7439</Words>
  <Characters>39011</Characters>
  <Application>Microsoft Office Word</Application>
  <DocSecurity>0</DocSecurity>
  <Lines>325</Lines>
  <Paragraphs>92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PCT/WG/7/7</vt:lpstr>
      <vt:lpstr>PCT/WG/7/7</vt:lpstr>
    </vt:vector>
  </TitlesOfParts>
  <Company>WIPO</Company>
  <LinksUpToDate>false</LinksUpToDate>
  <CharactersWithSpaces>46358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PCT/WG/7/7</dc:title>
  <dc:creator>Celia</dc:creator>
  <dc:description>CF/JC(rev.)_x000d_
16.04.14</dc:description>
  <cp:lastModifiedBy>MARLOW Thomas</cp:lastModifiedBy>
  <cp:revision>6</cp:revision>
  <cp:lastPrinted>2014-05-01T08:29:00Z</cp:lastPrinted>
  <dcterms:created xsi:type="dcterms:W3CDTF">2014-05-01T08:15:00Z</dcterms:created>
  <dcterms:modified xsi:type="dcterms:W3CDTF">2014-05-01T08:30:00Z</dcterms:modified>
</cp:coreProperties>
</file>