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3E1936"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74058" w:rsidP="00AB613D">
            <w:pPr>
              <w:jc w:val="right"/>
              <w:rPr>
                <w:rFonts w:ascii="Arial Black" w:hAnsi="Arial Black"/>
                <w:caps/>
                <w:sz w:val="15"/>
              </w:rPr>
            </w:pPr>
            <w:r w:rsidRPr="00074058">
              <w:rPr>
                <w:rFonts w:ascii="Arial Black" w:hAnsi="Arial Black"/>
                <w:caps/>
                <w:sz w:val="15"/>
              </w:rPr>
              <w:t>PCT/WG/7/</w:t>
            </w:r>
            <w:bookmarkStart w:id="0" w:name="Code"/>
            <w:bookmarkEnd w:id="0"/>
            <w:r w:rsidR="00A63BFB">
              <w:rPr>
                <w:rFonts w:ascii="Arial Black" w:hAnsi="Arial Black"/>
                <w:caps/>
                <w:sz w:val="15"/>
              </w:rPr>
              <w:t>15</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A63BFB">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A63BFB">
              <w:rPr>
                <w:rFonts w:ascii="Arial Black" w:hAnsi="Arial Black"/>
                <w:caps/>
                <w:sz w:val="15"/>
              </w:rPr>
              <w:t>29 DE ABRIL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D3FF6" w:rsidRPr="003D3FF6" w:rsidRDefault="003D3FF6" w:rsidP="003D3FF6">
      <w:pPr>
        <w:rPr>
          <w:b/>
          <w:sz w:val="28"/>
          <w:szCs w:val="28"/>
        </w:rPr>
      </w:pPr>
      <w:r w:rsidRPr="003D3FF6">
        <w:rPr>
          <w:b/>
          <w:sz w:val="28"/>
          <w:szCs w:val="28"/>
        </w:rPr>
        <w:t>Tratado de Cooperación en materia de Patentes (PCT)</w:t>
      </w:r>
    </w:p>
    <w:p w:rsidR="00B67CDC" w:rsidRPr="00B67CDC" w:rsidRDefault="003D3FF6" w:rsidP="003D3FF6">
      <w:pPr>
        <w:rPr>
          <w:b/>
          <w:sz w:val="28"/>
          <w:szCs w:val="28"/>
        </w:rPr>
      </w:pPr>
      <w:r w:rsidRPr="003D3FF6">
        <w:rPr>
          <w:b/>
          <w:sz w:val="28"/>
          <w:szCs w:val="28"/>
        </w:rPr>
        <w:t>Grupo de Trabajo</w:t>
      </w:r>
    </w:p>
    <w:p w:rsidR="003845C1" w:rsidRDefault="003845C1" w:rsidP="003845C1"/>
    <w:p w:rsidR="003845C1" w:rsidRDefault="003845C1" w:rsidP="003845C1"/>
    <w:p w:rsidR="00B67CDC" w:rsidRPr="00B67CDC" w:rsidRDefault="003D3FF6" w:rsidP="00B67CDC">
      <w:pPr>
        <w:rPr>
          <w:b/>
          <w:sz w:val="24"/>
          <w:szCs w:val="24"/>
        </w:rPr>
      </w:pPr>
      <w:r w:rsidRPr="003D3FF6">
        <w:rPr>
          <w:b/>
          <w:sz w:val="24"/>
          <w:szCs w:val="24"/>
        </w:rPr>
        <w:t xml:space="preserve">Séptima </w:t>
      </w:r>
      <w:r w:rsidR="00CF637F">
        <w:rPr>
          <w:b/>
          <w:sz w:val="24"/>
          <w:szCs w:val="24"/>
        </w:rPr>
        <w:t>reunión</w:t>
      </w:r>
    </w:p>
    <w:p w:rsidR="00B67CDC" w:rsidRPr="00B67CDC" w:rsidRDefault="003D3FF6" w:rsidP="00B67CDC">
      <w:pPr>
        <w:rPr>
          <w:b/>
          <w:sz w:val="24"/>
          <w:szCs w:val="24"/>
        </w:rPr>
      </w:pPr>
      <w:r w:rsidRPr="003D3FF6">
        <w:rPr>
          <w:b/>
          <w:sz w:val="24"/>
          <w:szCs w:val="24"/>
        </w:rPr>
        <w:t>Ginebra, 10 a 13 de junio de 2014</w:t>
      </w:r>
    </w:p>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15277F" w:rsidRPr="00080477" w:rsidRDefault="0015277F" w:rsidP="0015277F">
      <w:pPr>
        <w:rPr>
          <w:caps/>
          <w:sz w:val="24"/>
          <w:lang w:val="es-ES_tradnl"/>
        </w:rPr>
      </w:pPr>
      <w:bookmarkStart w:id="4" w:name="TitleOfDoc"/>
      <w:bookmarkEnd w:id="4"/>
      <w:r w:rsidRPr="00080477">
        <w:rPr>
          <w:sz w:val="24"/>
          <w:lang w:val="es-ES_tradnl"/>
        </w:rPr>
        <w:t>PROPUESTA DE MODIFICACIONES DIVERSAS DEL REGLAMENTO DEL PCT</w:t>
      </w:r>
    </w:p>
    <w:p w:rsidR="0015277F" w:rsidRPr="00080477" w:rsidRDefault="0015277F" w:rsidP="0015277F">
      <w:pPr>
        <w:rPr>
          <w:lang w:val="es-ES_tradnl"/>
        </w:rPr>
      </w:pPr>
    </w:p>
    <w:p w:rsidR="0015277F" w:rsidRPr="00080477" w:rsidRDefault="0015277F" w:rsidP="0015277F">
      <w:pPr>
        <w:rPr>
          <w:i/>
          <w:lang w:val="es-ES_tradnl"/>
        </w:rPr>
      </w:pPr>
      <w:bookmarkStart w:id="5" w:name="Prepared"/>
      <w:bookmarkEnd w:id="5"/>
      <w:r w:rsidRPr="00080477">
        <w:rPr>
          <w:i/>
          <w:lang w:val="es-ES_tradnl"/>
        </w:rPr>
        <w:t>Documento preparado por la Oficina Internacional</w:t>
      </w:r>
    </w:p>
    <w:p w:rsidR="0015277F" w:rsidRPr="00080477" w:rsidRDefault="0015277F" w:rsidP="0015277F">
      <w:pPr>
        <w:rPr>
          <w:lang w:val="es-ES_tradnl"/>
        </w:rPr>
      </w:pPr>
    </w:p>
    <w:p w:rsidR="0015277F" w:rsidRPr="00080477" w:rsidRDefault="0015277F" w:rsidP="0015277F">
      <w:pPr>
        <w:rPr>
          <w:lang w:val="es-ES_tradnl"/>
        </w:rPr>
      </w:pPr>
    </w:p>
    <w:p w:rsidR="0015277F" w:rsidRPr="00080477" w:rsidRDefault="0015277F" w:rsidP="0015277F">
      <w:pPr>
        <w:rPr>
          <w:lang w:val="es-ES_tradnl"/>
        </w:rPr>
      </w:pPr>
    </w:p>
    <w:p w:rsidR="0015277F" w:rsidRPr="00080477" w:rsidRDefault="0015277F" w:rsidP="0015277F">
      <w:pPr>
        <w:rPr>
          <w:lang w:val="es-ES_tradnl"/>
        </w:rPr>
      </w:pPr>
    </w:p>
    <w:p w:rsidR="0015277F" w:rsidRPr="00080477" w:rsidRDefault="0015277F" w:rsidP="0015277F">
      <w:pPr>
        <w:pStyle w:val="Heading1"/>
      </w:pPr>
      <w:r w:rsidRPr="00080477">
        <w:rPr>
          <w:caps w:val="0"/>
          <w:lang w:val="es-ES_tradnl"/>
        </w:rPr>
        <w:t>RESUMEN</w:t>
      </w:r>
    </w:p>
    <w:p w:rsidR="0015277F" w:rsidRPr="00080477" w:rsidRDefault="0015277F" w:rsidP="0015277F">
      <w:pPr>
        <w:pStyle w:val="ONUME"/>
        <w:rPr>
          <w:lang w:val="es-ES_tradnl"/>
        </w:rPr>
      </w:pPr>
      <w:r w:rsidRPr="00080477">
        <w:rPr>
          <w:lang w:val="es-ES_tradnl"/>
        </w:rPr>
        <w:t xml:space="preserve">El presente documento contiene las propuestas de modificación del Reglamento del PCT </w:t>
      </w:r>
      <w:r>
        <w:rPr>
          <w:lang w:val="es-ES_tradnl"/>
        </w:rPr>
        <w:t>respecto de</w:t>
      </w:r>
      <w:r w:rsidRPr="00080477">
        <w:rPr>
          <w:lang w:val="es-ES_tradnl"/>
        </w:rPr>
        <w:t xml:space="preserve"> las tres siguientes esferas:</w:t>
      </w:r>
    </w:p>
    <w:p w:rsidR="0015277F" w:rsidRPr="00080477" w:rsidRDefault="0015277F" w:rsidP="0015277F">
      <w:pPr>
        <w:pStyle w:val="ONUME"/>
        <w:numPr>
          <w:ilvl w:val="1"/>
          <w:numId w:val="5"/>
        </w:numPr>
        <w:rPr>
          <w:lang w:val="es-ES_tradnl"/>
        </w:rPr>
      </w:pPr>
      <w:r w:rsidRPr="00080477">
        <w:rPr>
          <w:lang w:val="es-ES_tradnl"/>
        </w:rPr>
        <w:t>A raíz de las consultas formales celebradas con todos los Estados miembros, y del consi</w:t>
      </w:r>
      <w:r w:rsidR="002E166E">
        <w:rPr>
          <w:lang w:val="es-ES_tradnl"/>
        </w:rPr>
        <w:t xml:space="preserve">guiente acuerdo de principio respecto de la </w:t>
      </w:r>
      <w:r w:rsidR="00B90317">
        <w:rPr>
          <w:lang w:val="es-ES_tradnl"/>
        </w:rPr>
        <w:t xml:space="preserve">desactivación </w:t>
      </w:r>
      <w:r w:rsidR="002E166E">
        <w:rPr>
          <w:lang w:val="es-ES_tradnl"/>
        </w:rPr>
        <w:t xml:space="preserve">del software </w:t>
      </w:r>
      <w:r w:rsidRPr="00080477">
        <w:rPr>
          <w:lang w:val="es-ES_tradnl"/>
        </w:rPr>
        <w:t xml:space="preserve">PCT–EASY a partir del 1 de julio de 2015, se propone eliminar </w:t>
      </w:r>
      <w:r w:rsidR="002E166E">
        <w:rPr>
          <w:lang w:val="es-ES_tradnl"/>
        </w:rPr>
        <w:t xml:space="preserve">de la Tabla </w:t>
      </w:r>
      <w:r w:rsidRPr="00080477">
        <w:rPr>
          <w:lang w:val="es-ES_tradnl"/>
        </w:rPr>
        <w:t xml:space="preserve">de tasas la reducción </w:t>
      </w:r>
      <w:r w:rsidR="005378C4">
        <w:rPr>
          <w:lang w:val="es-ES_tradnl"/>
        </w:rPr>
        <w:t>de</w:t>
      </w:r>
      <w:r w:rsidRPr="00080477">
        <w:rPr>
          <w:lang w:val="es-ES_tradnl"/>
        </w:rPr>
        <w:t xml:space="preserve"> las tasas correspondientes a las solicitudes presentadas en formato PCT-EASY.</w:t>
      </w:r>
    </w:p>
    <w:p w:rsidR="0015277F" w:rsidRPr="00080477" w:rsidRDefault="0015277F" w:rsidP="0015277F">
      <w:pPr>
        <w:pStyle w:val="ONUME"/>
        <w:numPr>
          <w:ilvl w:val="1"/>
          <w:numId w:val="5"/>
        </w:numPr>
        <w:rPr>
          <w:lang w:val="es-ES_tradnl"/>
        </w:rPr>
      </w:pPr>
      <w:r w:rsidRPr="00080477">
        <w:rPr>
          <w:lang w:val="es-ES_tradnl"/>
        </w:rPr>
        <w:t>Se propone exigir a los solicitantes que formulen una petición expresa de entrada anticipada en la fase nacional que presenten las peticiones de restauración del derecho de prioridad ante la Oficina designada o elegida en el plazo de un mes desde la fecha de recepción de la petición expresa de entrada anticipada en la fase nacional.</w:t>
      </w:r>
      <w:r w:rsidR="006618D7">
        <w:rPr>
          <w:lang w:val="es-ES_tradnl"/>
        </w:rPr>
        <w:t xml:space="preserve"> </w:t>
      </w:r>
    </w:p>
    <w:p w:rsidR="007020BD" w:rsidRPr="0015277F" w:rsidRDefault="0015277F" w:rsidP="0015277F">
      <w:pPr>
        <w:pStyle w:val="ONUME"/>
        <w:numPr>
          <w:ilvl w:val="1"/>
          <w:numId w:val="5"/>
        </w:numPr>
        <w:rPr>
          <w:lang w:val="es-ES_tradnl"/>
        </w:rPr>
      </w:pPr>
      <w:r w:rsidRPr="00080477">
        <w:rPr>
          <w:lang w:val="es-ES_tradnl"/>
        </w:rPr>
        <w:t>Se propone modificar la Regla 90.3 con el objeto de eliminar la referencia al párrafo</w:t>
      </w:r>
      <w:r w:rsidR="00AC4B57">
        <w:rPr>
          <w:lang w:val="es-ES_tradnl"/>
        </w:rPr>
        <w:t xml:space="preserve"> </w:t>
      </w:r>
      <w:r w:rsidRPr="00080477">
        <w:rPr>
          <w:lang w:val="es-ES_tradnl"/>
        </w:rPr>
        <w:t>a) de la Regla 90</w:t>
      </w:r>
      <w:r w:rsidRPr="002E166E">
        <w:rPr>
          <w:i/>
          <w:lang w:val="es-ES_tradnl"/>
        </w:rPr>
        <w:t>bis</w:t>
      </w:r>
      <w:r w:rsidRPr="00080477">
        <w:rPr>
          <w:lang w:val="es-ES_tradnl"/>
        </w:rPr>
        <w:t>.5, como consecuencia de la modificación de la Regla</w:t>
      </w:r>
      <w:r w:rsidR="002E166E">
        <w:rPr>
          <w:lang w:val="es-ES_tradnl"/>
        </w:rPr>
        <w:t xml:space="preserve"> </w:t>
      </w:r>
      <w:r w:rsidRPr="00080477">
        <w:rPr>
          <w:lang w:val="es-ES_tradnl"/>
        </w:rPr>
        <w:t>90</w:t>
      </w:r>
      <w:r w:rsidRPr="002E166E">
        <w:rPr>
          <w:i/>
          <w:lang w:val="es-ES_tradnl"/>
        </w:rPr>
        <w:t>bis</w:t>
      </w:r>
      <w:r w:rsidRPr="00080477">
        <w:rPr>
          <w:lang w:val="es-ES_tradnl"/>
        </w:rPr>
        <w:t>.5 adoptada por la Asamblea del PCT en octubre de 2012.</w:t>
      </w:r>
    </w:p>
    <w:p w:rsidR="0015277F" w:rsidRPr="00080477" w:rsidRDefault="00B90317" w:rsidP="0015277F">
      <w:pPr>
        <w:pStyle w:val="Heading1"/>
      </w:pPr>
      <w:r>
        <w:rPr>
          <w:caps w:val="0"/>
          <w:lang w:val="es-ES_tradnl"/>
        </w:rPr>
        <w:lastRenderedPageBreak/>
        <w:t>DESACTIVACIÓN</w:t>
      </w:r>
      <w:r w:rsidR="0015277F" w:rsidRPr="00080477">
        <w:rPr>
          <w:caps w:val="0"/>
          <w:lang w:val="es-ES_tradnl"/>
        </w:rPr>
        <w:t xml:space="preserve"> DE PCT-EASY </w:t>
      </w:r>
    </w:p>
    <w:p w:rsidR="0015277F" w:rsidRPr="00080477" w:rsidRDefault="0015277F" w:rsidP="0015277F">
      <w:pPr>
        <w:pStyle w:val="Heading2"/>
      </w:pPr>
      <w:r w:rsidRPr="00080477">
        <w:rPr>
          <w:caps w:val="0"/>
          <w:lang w:val="es-ES_tradnl"/>
        </w:rPr>
        <w:t>ANTECEDENTES</w:t>
      </w:r>
    </w:p>
    <w:p w:rsidR="0015277F" w:rsidRPr="00080477" w:rsidRDefault="0015277F" w:rsidP="0015277F">
      <w:pPr>
        <w:pStyle w:val="ONUME"/>
        <w:keepLines/>
        <w:rPr>
          <w:lang w:val="es-ES_tradnl"/>
        </w:rPr>
      </w:pPr>
      <w:r w:rsidRPr="00080477">
        <w:rPr>
          <w:lang w:val="es-ES_tradnl"/>
        </w:rPr>
        <w:t>El servicio PCT-EASY se creó en 1998 "como el germen de un futuro sistema de presentación de solicitudes que permitiera a los solicitantes crear y presentar solicitudes de patente por vía electrónica" (Gaceta del PCT 8/1998).  Este servicio permitía grabar todos los datos bibliográficos en un disque</w:t>
      </w:r>
      <w:r w:rsidR="002E166E">
        <w:rPr>
          <w:lang w:val="es-ES_tradnl"/>
        </w:rPr>
        <w:t>te (actualmente un CD-ROM</w:t>
      </w:r>
      <w:r w:rsidRPr="00080477">
        <w:rPr>
          <w:lang w:val="es-ES_tradnl"/>
        </w:rPr>
        <w:t xml:space="preserve">), que se enviaba junto con la versión impresa del formulario del petitorio generado en versión electrónica y el cuerpo de la solicitud en papel, cuando todavía no era posible presentar el formulario del petitorio y el cuerpo de la solicitud en formato </w:t>
      </w:r>
      <w:r w:rsidR="009A37AE">
        <w:rPr>
          <w:lang w:val="es-ES_tradnl"/>
        </w:rPr>
        <w:t>íntegramente</w:t>
      </w:r>
      <w:r w:rsidRPr="00080477">
        <w:rPr>
          <w:lang w:val="es-ES_tradnl"/>
        </w:rPr>
        <w:t xml:space="preserve"> electrónico.  Se concedió asimismo una reducción en las tasas para la presentación de solicitudes PCT-EASY, con el fin de alentar a los solicitantes a enviar a la Oficina Internacional los datos bibliográficos en formato electrónico.</w:t>
      </w:r>
    </w:p>
    <w:p w:rsidR="0015277F" w:rsidRPr="00080477" w:rsidRDefault="0015277F" w:rsidP="0015277F">
      <w:pPr>
        <w:pStyle w:val="ONUME"/>
        <w:rPr>
          <w:lang w:val="es-ES_tradnl"/>
        </w:rPr>
      </w:pPr>
      <w:r w:rsidRPr="00080477">
        <w:rPr>
          <w:lang w:val="es-ES_tradnl"/>
        </w:rPr>
        <w:t xml:space="preserve">Este servicio ganó adeptos rápidamente </w:t>
      </w:r>
      <w:r w:rsidR="002E166E">
        <w:rPr>
          <w:lang w:val="es-ES_tradnl"/>
        </w:rPr>
        <w:t>y</w:t>
      </w:r>
      <w:r w:rsidR="005378C4">
        <w:rPr>
          <w:lang w:val="es-ES_tradnl"/>
        </w:rPr>
        <w:t xml:space="preserve">, </w:t>
      </w:r>
      <w:r w:rsidR="002E166E">
        <w:rPr>
          <w:lang w:val="es-ES_tradnl"/>
        </w:rPr>
        <w:t>en 2003</w:t>
      </w:r>
      <w:r w:rsidR="005378C4">
        <w:rPr>
          <w:lang w:val="es-ES_tradnl"/>
        </w:rPr>
        <w:t>,</w:t>
      </w:r>
      <w:r w:rsidR="002E166E">
        <w:rPr>
          <w:lang w:val="es-ES_tradnl"/>
        </w:rPr>
        <w:t xml:space="preserve"> el</w:t>
      </w:r>
      <w:r w:rsidRPr="00080477">
        <w:rPr>
          <w:lang w:val="es-ES_tradnl"/>
        </w:rPr>
        <w:t xml:space="preserve"> 45% del total de solicitudes internacionales fueron presentadas por ese medio.  Sin embargo, ese mismo año se habilitó la presentación en forma totalmente electrónica en varias Oficinas receptoras y empezó a disminuir el uso del PCT-EASY.  Actualmente, se recurre a este servicio para menos del 2,5% de las solicitudes internacionales. En comparación, casi un 90% de las solicitudes internacionales se presentan en forma totalmente electrónica.  Además, la Oficina Internacional ahora puede albergar un servicio de presentación electrónica </w:t>
      </w:r>
      <w:proofErr w:type="spellStart"/>
      <w:r w:rsidRPr="00080477">
        <w:rPr>
          <w:lang w:val="es-ES_tradnl"/>
        </w:rPr>
        <w:t>ePCT</w:t>
      </w:r>
      <w:proofErr w:type="spellEnd"/>
      <w:r w:rsidRPr="00080477">
        <w:rPr>
          <w:lang w:val="es-ES_tradnl"/>
        </w:rPr>
        <w:t xml:space="preserve">, a disposición de toda Oficina receptora que desee brindar a los solicitantes acceso a un servicio de presentación electrónica de solicitudes, pero que no esté en condiciones o no desee mantener una infraestructura local de </w:t>
      </w:r>
      <w:r w:rsidR="005378C4">
        <w:rPr>
          <w:lang w:val="es-ES_tradnl"/>
        </w:rPr>
        <w:t>tecnologías de la información</w:t>
      </w:r>
      <w:r w:rsidRPr="00080477">
        <w:rPr>
          <w:lang w:val="es-ES_tradnl"/>
        </w:rPr>
        <w:t xml:space="preserve">.      </w:t>
      </w:r>
    </w:p>
    <w:p w:rsidR="0015277F" w:rsidRPr="00080477" w:rsidRDefault="0015277F" w:rsidP="0015277F">
      <w:pPr>
        <w:pStyle w:val="ONUME"/>
        <w:rPr>
          <w:lang w:val="es-ES_tradnl" w:eastAsia="en-US"/>
        </w:rPr>
      </w:pPr>
      <w:r w:rsidRPr="00080477">
        <w:rPr>
          <w:lang w:val="es-ES_tradnl" w:eastAsia="en-US"/>
        </w:rPr>
        <w:t xml:space="preserve">Por consiguiente, en su Circular C. PCT 1376, con fecha 5 de abril de 2013, la Oficina Internacional consultó a las Oficinas receptoras y a las organizaciones no gubernamentales representantes de usuarios del sistema del PCT sobre la </w:t>
      </w:r>
      <w:r w:rsidR="00B90317">
        <w:rPr>
          <w:lang w:val="es-ES_tradnl" w:eastAsia="en-US"/>
        </w:rPr>
        <w:t>desactivación</w:t>
      </w:r>
      <w:r w:rsidRPr="00080477">
        <w:rPr>
          <w:lang w:val="es-ES_tradnl" w:eastAsia="en-US"/>
        </w:rPr>
        <w:t xml:space="preserve"> de PCT-EASY.  La Circular proponía </w:t>
      </w:r>
      <w:r w:rsidR="005378C4">
        <w:rPr>
          <w:lang w:val="es-ES_tradnl" w:eastAsia="en-US"/>
        </w:rPr>
        <w:t>dar de baja el</w:t>
      </w:r>
      <w:r w:rsidRPr="00080477">
        <w:rPr>
          <w:lang w:val="es-ES_tradnl" w:eastAsia="en-US"/>
        </w:rPr>
        <w:t xml:space="preserve"> PCT-EASY </w:t>
      </w:r>
      <w:r w:rsidR="005378C4">
        <w:rPr>
          <w:lang w:val="es-ES_tradnl" w:eastAsia="en-US"/>
        </w:rPr>
        <w:t>en tanto que</w:t>
      </w:r>
      <w:r w:rsidRPr="00080477">
        <w:rPr>
          <w:lang w:val="es-ES_tradnl" w:eastAsia="en-US"/>
        </w:rPr>
        <w:t xml:space="preserve"> modo reconocido de presentación de solicitudes internacionales en el marco del PCT</w:t>
      </w:r>
      <w:r w:rsidR="002E0F30">
        <w:rPr>
          <w:lang w:val="es-ES_tradnl" w:eastAsia="en-US"/>
        </w:rPr>
        <w:t>,</w:t>
      </w:r>
      <w:r w:rsidRPr="00080477">
        <w:rPr>
          <w:lang w:val="es-ES_tradnl" w:eastAsia="en-US"/>
        </w:rPr>
        <w:t xml:space="preserve"> a partir del 1 de julio de 2015. Las respuestas que recibió la Oficina Internacional a su Circular C. PCT 1376 apuntaban a un acuerdo de principio respecto </w:t>
      </w:r>
      <w:r w:rsidR="005378C4">
        <w:rPr>
          <w:lang w:val="es-ES_tradnl" w:eastAsia="en-US"/>
        </w:rPr>
        <w:t>de</w:t>
      </w:r>
      <w:r w:rsidRPr="00080477">
        <w:rPr>
          <w:lang w:val="es-ES_tradnl" w:eastAsia="en-US"/>
        </w:rPr>
        <w:t xml:space="preserve"> la </w:t>
      </w:r>
      <w:r w:rsidR="00B90317">
        <w:rPr>
          <w:lang w:val="es-ES_tradnl" w:eastAsia="en-US"/>
        </w:rPr>
        <w:t xml:space="preserve">desactivación </w:t>
      </w:r>
      <w:r w:rsidRPr="00080477">
        <w:rPr>
          <w:lang w:val="es-ES_tradnl" w:eastAsia="en-US"/>
        </w:rPr>
        <w:t xml:space="preserve">de PCT-EASY a partir del 1 de julio de 2015.  Posteriormente, se informó a los Estados Miembros, por medio de la circular C.C. PCT 1376, con fecha 13 de marzo de 2014, que la Oficina Internacional tomaría las disposiciones correspondientes para dar aplicación al acuerdo de principio respecto de la </w:t>
      </w:r>
      <w:r w:rsidR="00B90317">
        <w:rPr>
          <w:lang w:val="es-ES_tradnl" w:eastAsia="en-US"/>
        </w:rPr>
        <w:t xml:space="preserve">desactivación </w:t>
      </w:r>
      <w:r w:rsidRPr="00080477">
        <w:rPr>
          <w:lang w:val="es-ES_tradnl" w:eastAsia="en-US"/>
        </w:rPr>
        <w:t>de PCT-EASY a partir de la fecha sugerida.</w:t>
      </w:r>
    </w:p>
    <w:p w:rsidR="0015277F" w:rsidRPr="00080477" w:rsidRDefault="0015277F" w:rsidP="0015277F">
      <w:pPr>
        <w:pStyle w:val="Heading2"/>
      </w:pPr>
      <w:r w:rsidRPr="00080477">
        <w:rPr>
          <w:caps w:val="0"/>
          <w:lang w:val="es-ES_tradnl"/>
        </w:rPr>
        <w:t>PROPUESTA</w:t>
      </w:r>
    </w:p>
    <w:p w:rsidR="0015277F" w:rsidRPr="00080477" w:rsidRDefault="0015277F" w:rsidP="0015277F">
      <w:pPr>
        <w:pStyle w:val="ONUME"/>
        <w:keepNext/>
        <w:autoSpaceDE w:val="0"/>
        <w:autoSpaceDN w:val="0"/>
        <w:adjustRightInd w:val="0"/>
        <w:rPr>
          <w:lang w:val="es-ES_tradnl"/>
        </w:rPr>
      </w:pPr>
      <w:r w:rsidRPr="00080477">
        <w:rPr>
          <w:lang w:val="es-ES_tradnl" w:eastAsia="en-US"/>
        </w:rPr>
        <w:t xml:space="preserve">Por ende, se propone eliminar de la Tabla de tasas anexada al Reglamento del PCT la reducción de las tasas correspondientes a las solicitudes presentadas en formato PCT-EASY a partir de 1 de julio de 2015 y modificar la Tabla de tasas en consecuencia, según se expone en el Anexo del presente documento. </w:t>
      </w:r>
      <w:r w:rsidRPr="00080477">
        <w:rPr>
          <w:lang w:val="es-ES_tradnl"/>
        </w:rPr>
        <w:t xml:space="preserve"> Se propone asimismo que las modificaciones introducidas en la Tabla de tasas del PCT entren en vigor el 1 de julio de 2015, y se apliquen a todas las solicitudes internacionales presentadas en esa fecha o con posterioridad.</w:t>
      </w:r>
    </w:p>
    <w:p w:rsidR="007020BD" w:rsidRPr="0015277F" w:rsidRDefault="0015277F" w:rsidP="0015277F">
      <w:pPr>
        <w:pStyle w:val="ONUME"/>
        <w:keepLines/>
        <w:rPr>
          <w:lang w:val="es-ES_tradnl"/>
        </w:rPr>
      </w:pPr>
      <w:r w:rsidRPr="00080477">
        <w:rPr>
          <w:lang w:val="es-ES_tradnl"/>
        </w:rPr>
        <w:t>La Oficina Internacional realizará consultas por medio de una Circular del PCT sobre las posibles modificaciones que habrán de introducirse en las Instrucciones Administrativas del PCT y las Directrices para las Oficinas receptoras como consecuencia de la adopción</w:t>
      </w:r>
      <w:r w:rsidR="002E0F30">
        <w:rPr>
          <w:lang w:val="es-ES_tradnl"/>
        </w:rPr>
        <w:t xml:space="preserve"> de la propuesta de modificaciones</w:t>
      </w:r>
      <w:r w:rsidRPr="00080477">
        <w:rPr>
          <w:lang w:val="es-ES_tradnl"/>
        </w:rPr>
        <w:t xml:space="preserve">.  </w:t>
      </w:r>
      <w:r w:rsidRPr="00080477">
        <w:rPr>
          <w:rFonts w:eastAsia="Times New Roman"/>
          <w:sz w:val="21"/>
          <w:szCs w:val="21"/>
          <w:lang w:val="es-ES_tradnl" w:eastAsia="en-US"/>
        </w:rPr>
        <w:t xml:space="preserve">Si bien </w:t>
      </w:r>
      <w:r w:rsidR="002E0F30">
        <w:rPr>
          <w:rFonts w:eastAsia="Times New Roman"/>
          <w:sz w:val="21"/>
          <w:szCs w:val="21"/>
          <w:lang w:val="es-ES_tradnl" w:eastAsia="en-US"/>
        </w:rPr>
        <w:t xml:space="preserve">la función PCT-EASY </w:t>
      </w:r>
      <w:r w:rsidRPr="00080477">
        <w:rPr>
          <w:rFonts w:eastAsia="Times New Roman"/>
          <w:sz w:val="21"/>
          <w:szCs w:val="21"/>
          <w:lang w:val="es-ES_tradnl" w:eastAsia="en-US"/>
        </w:rPr>
        <w:t>del software de presentación electrónica PCT-SAFE</w:t>
      </w:r>
      <w:r w:rsidR="002E0F30">
        <w:rPr>
          <w:rFonts w:eastAsia="Times New Roman"/>
          <w:sz w:val="21"/>
          <w:szCs w:val="21"/>
          <w:lang w:val="es-ES_tradnl" w:eastAsia="en-US"/>
        </w:rPr>
        <w:t xml:space="preserve"> quedará desactivada</w:t>
      </w:r>
      <w:r w:rsidRPr="00080477">
        <w:rPr>
          <w:rFonts w:eastAsia="Times New Roman"/>
          <w:sz w:val="21"/>
          <w:szCs w:val="21"/>
          <w:lang w:val="es-ES_tradnl" w:eastAsia="en-US"/>
        </w:rPr>
        <w:t xml:space="preserve"> a partir del 1 de julio de 2015, cabe señalar que las Oficinas que así lo deseen podrán, claro está, dejar de aceptar la presentación de solicitudes internacionales en formato PCT-EASY en cualquier momento antes de la fecha oficial de cesación.  En caso de que se reciban disquetes después de esa fecha (creadas con versiones del PCTSAFE anteriores al cambio), se aceptará la solicitud internacional y se podrá transmitir el disquete a la Oficina Internacional, pero la solicitud será tratada como una presentación en papel y no se concederá reducción de tasa alguna</w:t>
      </w:r>
      <w:r w:rsidR="002E0F30">
        <w:rPr>
          <w:rFonts w:eastAsia="Times New Roman"/>
          <w:sz w:val="21"/>
          <w:szCs w:val="21"/>
          <w:lang w:val="es-ES_tradnl" w:eastAsia="en-US"/>
        </w:rPr>
        <w:t>.</w:t>
      </w:r>
    </w:p>
    <w:p w:rsidR="0015277F" w:rsidRPr="00080477" w:rsidRDefault="0015277F" w:rsidP="0015277F">
      <w:pPr>
        <w:pStyle w:val="Heading1"/>
        <w:rPr>
          <w:lang w:val="es-ES_tradnl"/>
        </w:rPr>
      </w:pPr>
      <w:r w:rsidRPr="00080477">
        <w:rPr>
          <w:caps w:val="0"/>
          <w:lang w:val="es-ES_tradnl"/>
        </w:rPr>
        <w:lastRenderedPageBreak/>
        <w:t>RESTAURACIÓN DEL DERECHO DE PRIORIDAD POR LA</w:t>
      </w:r>
      <w:r w:rsidR="002E166E">
        <w:rPr>
          <w:caps w:val="0"/>
          <w:lang w:val="es-ES_tradnl"/>
        </w:rPr>
        <w:t>S</w:t>
      </w:r>
      <w:r w:rsidRPr="00080477">
        <w:rPr>
          <w:caps w:val="0"/>
          <w:lang w:val="es-ES_tradnl"/>
        </w:rPr>
        <w:t xml:space="preserve"> OFICINA</w:t>
      </w:r>
      <w:r w:rsidR="009A37AE">
        <w:rPr>
          <w:caps w:val="0"/>
          <w:lang w:val="es-ES_tradnl"/>
        </w:rPr>
        <w:t>S</w:t>
      </w:r>
      <w:r w:rsidRPr="00080477">
        <w:rPr>
          <w:caps w:val="0"/>
          <w:lang w:val="es-ES_tradnl"/>
        </w:rPr>
        <w:t xml:space="preserve"> DESIGNADA</w:t>
      </w:r>
      <w:r w:rsidR="002E166E">
        <w:rPr>
          <w:caps w:val="0"/>
          <w:lang w:val="es-ES_tradnl"/>
        </w:rPr>
        <w:t>S</w:t>
      </w:r>
      <w:r w:rsidRPr="00080477">
        <w:rPr>
          <w:caps w:val="0"/>
          <w:lang w:val="es-ES_tradnl"/>
        </w:rPr>
        <w:t xml:space="preserve"> CON POSTERIORIDAD A LA ENTRADA ANTICIPADA EN LA FASE NACIONAL</w:t>
      </w:r>
    </w:p>
    <w:p w:rsidR="0015277F" w:rsidRPr="00080477" w:rsidRDefault="0015277F" w:rsidP="0015277F">
      <w:pPr>
        <w:pStyle w:val="Heading2"/>
      </w:pPr>
      <w:r w:rsidRPr="00080477">
        <w:rPr>
          <w:caps w:val="0"/>
          <w:lang w:val="es-ES_tradnl"/>
        </w:rPr>
        <w:t>ANTECEDENTES</w:t>
      </w:r>
    </w:p>
    <w:p w:rsidR="0015277F" w:rsidRPr="00080477" w:rsidRDefault="0015277F" w:rsidP="0015277F">
      <w:pPr>
        <w:pStyle w:val="ONUME"/>
        <w:keepLines/>
        <w:rPr>
          <w:lang w:val="es-ES_tradnl"/>
        </w:rPr>
      </w:pPr>
      <w:r w:rsidRPr="00080477">
        <w:rPr>
          <w:lang w:val="es-ES_tradnl"/>
        </w:rPr>
        <w:t>Desde el 1 de abril de 2007, los solicitantes cuentan con la posibilidad de formular una petición de res</w:t>
      </w:r>
      <w:r w:rsidR="009A37AE">
        <w:rPr>
          <w:lang w:val="es-ES_tradnl"/>
        </w:rPr>
        <w:t xml:space="preserve">tauración de la prioridad en </w:t>
      </w:r>
      <w:r w:rsidRPr="00080477">
        <w:rPr>
          <w:lang w:val="es-ES_tradnl"/>
        </w:rPr>
        <w:t>caso de que la solicitud internacional tenga una fecha de presentación internacional posterior a la fecha de vencimiento del período de prioridad, pero dentro del plazo de dos meses contados a partir de esa fecha.  Esto está en consonancia con lo dispuesto en el Tratado de Cooperación en materia de Patentes en lo relativo a la restauración del derecho de prioridad.  Se puede presentar una petición de restauración del derecho de prioridad ante la Oficina receptora (Regla 26</w:t>
      </w:r>
      <w:r w:rsidRPr="00080477">
        <w:rPr>
          <w:i/>
          <w:lang w:val="es-ES_tradnl"/>
        </w:rPr>
        <w:t>bis</w:t>
      </w:r>
      <w:r w:rsidRPr="00080477">
        <w:rPr>
          <w:lang w:val="es-ES_tradnl"/>
        </w:rPr>
        <w:t xml:space="preserve">.3) o </w:t>
      </w:r>
      <w:r w:rsidR="00F41BB6">
        <w:rPr>
          <w:lang w:val="es-ES_tradnl"/>
        </w:rPr>
        <w:t xml:space="preserve">ante </w:t>
      </w:r>
      <w:r w:rsidRPr="00080477">
        <w:rPr>
          <w:lang w:val="es-ES_tradnl"/>
        </w:rPr>
        <w:t>la Oficina designada/elegida (Reglas 49</w:t>
      </w:r>
      <w:r w:rsidRPr="00080477">
        <w:rPr>
          <w:i/>
          <w:lang w:val="es-ES_tradnl"/>
        </w:rPr>
        <w:t>ter</w:t>
      </w:r>
      <w:r w:rsidRPr="00080477">
        <w:rPr>
          <w:lang w:val="es-ES_tradnl"/>
        </w:rPr>
        <w:t>.2 y 76.5).</w:t>
      </w:r>
    </w:p>
    <w:p w:rsidR="0015277F" w:rsidRPr="00080477" w:rsidRDefault="0015277F" w:rsidP="0015277F">
      <w:pPr>
        <w:pStyle w:val="ONUME"/>
        <w:rPr>
          <w:lang w:val="es-ES_tradnl"/>
        </w:rPr>
      </w:pPr>
      <w:r w:rsidRPr="00080477">
        <w:rPr>
          <w:lang w:val="es-ES_tradnl"/>
        </w:rPr>
        <w:t>Con arreglo a la Regla 49</w:t>
      </w:r>
      <w:r w:rsidRPr="00080477">
        <w:rPr>
          <w:i/>
          <w:lang w:val="es-ES_tradnl"/>
        </w:rPr>
        <w:t>ter</w:t>
      </w:r>
      <w:r w:rsidRPr="00080477">
        <w:rPr>
          <w:lang w:val="es-ES_tradnl"/>
        </w:rPr>
        <w:t xml:space="preserve">.2)b)i), el plazo para presentar una petición de restauración del derecho de prioridad ante la Oficina designada se fijó en un mes contado a partir del plazo correspondiente a la entrada en la fase nacional en virtud del Artículo 22, puesto que </w:t>
      </w:r>
      <w:r w:rsidR="00F41BB6">
        <w:rPr>
          <w:lang w:val="es-ES_tradnl"/>
        </w:rPr>
        <w:t>parecía</w:t>
      </w:r>
      <w:r w:rsidRPr="00080477">
        <w:rPr>
          <w:lang w:val="es-ES_tradnl"/>
        </w:rPr>
        <w:t xml:space="preserve"> razonable concederle al solicitante por lo menos un mes a partir del plazo correspondiente a la entrada en la fase nacional para pedir la restauración ante la Oficina designada (véase página 15 del Anexo I del documento PCT/R/WG/5/7).  </w:t>
      </w:r>
    </w:p>
    <w:p w:rsidR="0015277F" w:rsidRPr="00080477" w:rsidRDefault="0015277F" w:rsidP="0015277F">
      <w:pPr>
        <w:pStyle w:val="ONUME"/>
        <w:rPr>
          <w:lang w:val="es-ES_tradnl"/>
        </w:rPr>
      </w:pPr>
      <w:r w:rsidRPr="00080477">
        <w:rPr>
          <w:lang w:val="es-ES_tradnl"/>
        </w:rPr>
        <w:t>No obstante, cuando se trata de una entrada anticipada en la fase nacional, el plazo para presentar una petición de restauración del derecho de prioridad en virtud de la Regla 49</w:t>
      </w:r>
      <w:r w:rsidRPr="00080477">
        <w:rPr>
          <w:i/>
          <w:lang w:val="es-ES_tradnl"/>
        </w:rPr>
        <w:t>ter</w:t>
      </w:r>
      <w:r w:rsidRPr="00080477">
        <w:rPr>
          <w:lang w:val="es-ES_tradnl"/>
        </w:rPr>
        <w:t>.2)b)i) podrá ser de varios meses contados a partir de la entrada en la fase nacional.  Tomemos un ejemplo: el plazo aplicable en virtud del Artículo 22 para la entrada en la fase nacional ante la Oficina X es de 30 meses contados a partir de la fecha de prioridad; un solicitante formula ante esta Oficina una petición de entrada anticipada en la fase nacional, supongamos,</w:t>
      </w:r>
      <w:r w:rsidR="00F41BB6">
        <w:rPr>
          <w:lang w:val="es-ES_tradnl"/>
        </w:rPr>
        <w:t xml:space="preserve"> una vez</w:t>
      </w:r>
      <w:r w:rsidRPr="00080477">
        <w:rPr>
          <w:lang w:val="es-ES_tradnl"/>
        </w:rPr>
        <w:t xml:space="preserve"> transcurridos 21 meses, y solicita a esta Oficina que inicie la tramitación en la fase nacional; en virtud de la Regla 49</w:t>
      </w:r>
      <w:r w:rsidRPr="00080477">
        <w:rPr>
          <w:i/>
          <w:lang w:val="es-ES_tradnl"/>
        </w:rPr>
        <w:t>ter</w:t>
      </w:r>
      <w:r w:rsidRPr="00080477">
        <w:rPr>
          <w:lang w:val="es-ES_tradnl"/>
        </w:rPr>
        <w:t>.2b)i) vigente, el plazo para solicitar la restauración del derecho de prioridad ante la Oficina X es de 31 meses contados a partir de la fecha de prioridad, es decir, transcurridos 8 meses desde el inicio de la tramitación en la fase nacional por dicha Oficina.  Por ende, cabe la posibilidad de que una Oficina designada o elegida reciba una petición de restauración del derecho de prioridad en el tramo final de la tramitación en la fase nacional.  Sin embargo, no parece haber razón que justifique, cuando se formula una petición expresa de entrada anticipada en la fase nacional, que un solicitante no pueda presentar su petición de restauración al comienzo de la tramitación en la fase nacional.</w:t>
      </w:r>
    </w:p>
    <w:p w:rsidR="0015277F" w:rsidRPr="00080477" w:rsidRDefault="0015277F" w:rsidP="0015277F">
      <w:pPr>
        <w:pStyle w:val="Heading2"/>
      </w:pPr>
      <w:r w:rsidRPr="00080477">
        <w:rPr>
          <w:caps w:val="0"/>
          <w:lang w:val="es-ES_tradnl"/>
        </w:rPr>
        <w:t>PROPUESTA</w:t>
      </w:r>
    </w:p>
    <w:p w:rsidR="007020BD" w:rsidRPr="0015277F" w:rsidRDefault="0015277F" w:rsidP="0015277F">
      <w:pPr>
        <w:pStyle w:val="ONUME"/>
        <w:rPr>
          <w:lang w:val="es-ES_tradnl"/>
        </w:rPr>
      </w:pPr>
      <w:r w:rsidRPr="00080477">
        <w:rPr>
          <w:lang w:val="es-ES_tradnl"/>
        </w:rPr>
        <w:t>Por consiguiente, se propone modificar la Regla 49</w:t>
      </w:r>
      <w:r w:rsidRPr="00080477">
        <w:rPr>
          <w:i/>
          <w:lang w:val="es-ES_tradnl"/>
        </w:rPr>
        <w:t>ter</w:t>
      </w:r>
      <w:r w:rsidRPr="00080477">
        <w:rPr>
          <w:lang w:val="es-ES_tradnl"/>
        </w:rPr>
        <w:t>.2b)i) según se expone en el Anexo del presente documento para introducir un requisito según el cual</w:t>
      </w:r>
      <w:r w:rsidR="00F41BB6">
        <w:rPr>
          <w:lang w:val="es-ES_tradnl"/>
        </w:rPr>
        <w:t>, cuando se formule</w:t>
      </w:r>
      <w:r w:rsidRPr="00080477">
        <w:rPr>
          <w:lang w:val="es-ES_tradnl"/>
        </w:rPr>
        <w:t xml:space="preserve"> una petición expresa de entrada anticipada en la fase nacional en virtud del Artículo 23.3 ante una Oficina designada, se deberá presentar toda petición de restauración del derecho de prioridad en el plazo de un mes contado a partir de la fecha en la cual la Oficina designada recibió la petición expresa (aun así, las Oficinas seguirán teniendo la libertad de ofrecer plazos más extensos, si así lo desean).  Se propone asimismo modificar la Regla 76.5 según se expone en el Anexo, para que este requisito también se aplique a la entrada anticipada en la fase nacional ante una Oficina elegida, tras haber formulado una petición expresa en virtud del Artículo 40.2.   Además, se propone que estas modificaciones se apliquen a toda petición expresa en virtud del Artículo 23.2 o del Artículo 40.2</w:t>
      </w:r>
      <w:r>
        <w:rPr>
          <w:lang w:val="es-ES_tradnl"/>
        </w:rPr>
        <w:t>,</w:t>
      </w:r>
      <w:r w:rsidRPr="00080477">
        <w:rPr>
          <w:lang w:val="es-ES_tradnl"/>
        </w:rPr>
        <w:t xml:space="preserve"> recibida</w:t>
      </w:r>
      <w:r>
        <w:rPr>
          <w:lang w:val="es-ES_tradnl"/>
        </w:rPr>
        <w:t xml:space="preserve"> </w:t>
      </w:r>
      <w:r w:rsidRPr="00080477">
        <w:rPr>
          <w:lang w:val="es-ES_tradnl"/>
        </w:rPr>
        <w:t xml:space="preserve">el 1 de julio de 2015 o con posterioridad. </w:t>
      </w:r>
    </w:p>
    <w:p w:rsidR="0015277F" w:rsidRPr="00080477" w:rsidRDefault="0015277F" w:rsidP="0015277F">
      <w:pPr>
        <w:pStyle w:val="Heading1"/>
      </w:pPr>
      <w:r w:rsidRPr="002E166E">
        <w:rPr>
          <w:caps w:val="0"/>
          <w:lang w:val="es-ES_tradnl"/>
        </w:rPr>
        <w:lastRenderedPageBreak/>
        <w:t>MODIFICACIÓN DE LA REGLA 90.3</w:t>
      </w:r>
      <w:r w:rsidRPr="00080477">
        <w:rPr>
          <w:caps w:val="0"/>
          <w:lang w:val="es-ES_tradnl"/>
        </w:rPr>
        <w:t xml:space="preserve"> </w:t>
      </w:r>
    </w:p>
    <w:p w:rsidR="0015277F" w:rsidRPr="00080477" w:rsidRDefault="0015277F" w:rsidP="0015277F">
      <w:pPr>
        <w:pStyle w:val="Heading2"/>
      </w:pPr>
      <w:r w:rsidRPr="00080477">
        <w:rPr>
          <w:caps w:val="0"/>
          <w:lang w:val="es-ES_tradnl"/>
        </w:rPr>
        <w:t>ANTECEDENTES</w:t>
      </w:r>
    </w:p>
    <w:p w:rsidR="0015277F" w:rsidRPr="00080477" w:rsidRDefault="0015277F" w:rsidP="0015277F">
      <w:pPr>
        <w:pStyle w:val="ONUME"/>
        <w:keepLines/>
        <w:rPr>
          <w:lang w:val="es-ES_tradnl"/>
        </w:rPr>
      </w:pPr>
      <w:r w:rsidRPr="00080477">
        <w:rPr>
          <w:lang w:val="es-ES_tradnl"/>
        </w:rPr>
        <w:t>La Asamblea de la Unión del PCT, en su cuadragésimo tercer período de sesiones, aprobó una serie de modificaciones del Reglamento para simplificar el procedimiento que siguen los solicitantes, como consecuencia de la promulgación de</w:t>
      </w:r>
      <w:r w:rsidR="00EB2E9C">
        <w:rPr>
          <w:lang w:val="es-ES_tradnl"/>
        </w:rPr>
        <w:t xml:space="preserve"> la</w:t>
      </w:r>
      <w:r w:rsidRPr="00080477">
        <w:rPr>
          <w:lang w:val="es-ES_tradnl"/>
        </w:rPr>
        <w:t xml:space="preserve"> </w:t>
      </w:r>
      <w:proofErr w:type="spellStart"/>
      <w:r w:rsidRPr="00080477">
        <w:rPr>
          <w:i/>
          <w:lang w:val="es-ES_tradnl"/>
        </w:rPr>
        <w:t>America</w:t>
      </w:r>
      <w:proofErr w:type="spellEnd"/>
      <w:r w:rsidRPr="00080477">
        <w:rPr>
          <w:i/>
          <w:lang w:val="es-ES_tradnl"/>
        </w:rPr>
        <w:t xml:space="preserve"> </w:t>
      </w:r>
      <w:proofErr w:type="spellStart"/>
      <w:r w:rsidRPr="00080477">
        <w:rPr>
          <w:i/>
          <w:lang w:val="es-ES_tradnl"/>
        </w:rPr>
        <w:t>Invents</w:t>
      </w:r>
      <w:proofErr w:type="spellEnd"/>
      <w:r w:rsidRPr="00080477">
        <w:rPr>
          <w:i/>
          <w:lang w:val="es-ES_tradnl"/>
        </w:rPr>
        <w:t xml:space="preserve"> </w:t>
      </w:r>
      <w:proofErr w:type="spellStart"/>
      <w:r w:rsidRPr="00080477">
        <w:rPr>
          <w:i/>
          <w:lang w:val="es-ES_tradnl"/>
        </w:rPr>
        <w:t>Act</w:t>
      </w:r>
      <w:proofErr w:type="spellEnd"/>
      <w:r w:rsidRPr="00080477">
        <w:rPr>
          <w:lang w:val="es-ES_tradnl"/>
        </w:rPr>
        <w:t xml:space="preserve"> (véanse los documentos PCT/A/4</w:t>
      </w:r>
      <w:r w:rsidR="00396EC8">
        <w:rPr>
          <w:lang w:val="es-ES_tradnl"/>
        </w:rPr>
        <w:t>3/4 y PCT/A/43/4, párrafos 28 a</w:t>
      </w:r>
      <w:r w:rsidRPr="00080477">
        <w:rPr>
          <w:lang w:val="es-ES_tradnl"/>
        </w:rPr>
        <w:t xml:space="preserve"> 33).  </w:t>
      </w:r>
    </w:p>
    <w:p w:rsidR="0015277F" w:rsidRPr="00080477" w:rsidRDefault="0015277F" w:rsidP="0015277F">
      <w:pPr>
        <w:pStyle w:val="ONUME"/>
        <w:keepLines/>
        <w:rPr>
          <w:lang w:val="es-ES_tradnl"/>
        </w:rPr>
      </w:pPr>
      <w:r w:rsidRPr="00080477">
        <w:rPr>
          <w:lang w:val="es-ES_tradnl"/>
        </w:rPr>
        <w:t>Una de las modificaciones estaba relacionada con el procedimiento especial aplicable cuando no era posible obtener la firma de un inventor</w:t>
      </w:r>
      <w:r w:rsidR="00EB2E9C">
        <w:rPr>
          <w:lang w:val="es-ES_tradnl"/>
        </w:rPr>
        <w:t>,</w:t>
      </w:r>
      <w:r w:rsidRPr="00080477">
        <w:rPr>
          <w:lang w:val="es-ES_tradnl"/>
        </w:rPr>
        <w:t xml:space="preserve"> designado como solicitante al solo efecto de la designación de los Estados Unidos de América.  Entre otras cosas, respecto de las retiradas en virtud de la Regla 90</w:t>
      </w:r>
      <w:r w:rsidRPr="00080477">
        <w:rPr>
          <w:i/>
          <w:lang w:val="es-ES_tradnl"/>
        </w:rPr>
        <w:t>bis</w:t>
      </w:r>
      <w:r w:rsidRPr="00080477">
        <w:rPr>
          <w:lang w:val="es-ES_tradnl"/>
        </w:rPr>
        <w:t>, se suprimió el párrafo b) de la Regla 90</w:t>
      </w:r>
      <w:r w:rsidRPr="00080477">
        <w:rPr>
          <w:i/>
          <w:lang w:val="es-ES_tradnl"/>
        </w:rPr>
        <w:t>bis</w:t>
      </w:r>
      <w:r w:rsidRPr="00080477">
        <w:rPr>
          <w:lang w:val="es-ES_tradnl"/>
        </w:rPr>
        <w:t xml:space="preserve">.5 y se suprimió la numeración del párrafo a).  Sin embargo, en aquel entonces, se pasó por alto la necesidad de introducir una modificación en la Regla 90.3 (la supresión de la referencia al apartado a) de la Regla 90bis.5). </w:t>
      </w:r>
    </w:p>
    <w:p w:rsidR="0015277F" w:rsidRPr="00080477" w:rsidRDefault="0015277F" w:rsidP="0015277F">
      <w:pPr>
        <w:pStyle w:val="Heading2"/>
      </w:pPr>
      <w:r w:rsidRPr="00080477">
        <w:rPr>
          <w:caps w:val="0"/>
          <w:lang w:val="es-ES_tradnl"/>
        </w:rPr>
        <w:t>PROPUESTA</w:t>
      </w:r>
    </w:p>
    <w:p w:rsidR="0015277F" w:rsidRPr="00080477" w:rsidRDefault="0015277F" w:rsidP="0015277F">
      <w:pPr>
        <w:pStyle w:val="ONUME"/>
        <w:rPr>
          <w:lang w:val="es-ES_tradnl"/>
        </w:rPr>
      </w:pPr>
      <w:r w:rsidRPr="00080477">
        <w:rPr>
          <w:lang w:val="es-ES_tradnl"/>
        </w:rPr>
        <w:t>Se propone por ende modificar la Regla 90.3 mediante la sup</w:t>
      </w:r>
      <w:r w:rsidR="009A37AE">
        <w:rPr>
          <w:lang w:val="es-ES_tradnl"/>
        </w:rPr>
        <w:t>resión de la referencia al apar</w:t>
      </w:r>
      <w:r w:rsidRPr="00080477">
        <w:rPr>
          <w:lang w:val="es-ES_tradnl"/>
        </w:rPr>
        <w:t>tado a) de la Regla 90</w:t>
      </w:r>
      <w:r w:rsidRPr="00080477">
        <w:rPr>
          <w:i/>
          <w:lang w:val="es-ES_tradnl"/>
        </w:rPr>
        <w:t>bis</w:t>
      </w:r>
      <w:r w:rsidRPr="00080477">
        <w:rPr>
          <w:lang w:val="es-ES_tradnl"/>
        </w:rPr>
        <w:t xml:space="preserve">.5, según se expone en el Anexo del presente documento, con entrada en vigor el 1 de julio de 2015. </w:t>
      </w:r>
    </w:p>
    <w:p w:rsidR="0015277F" w:rsidRPr="00080477" w:rsidRDefault="0015277F" w:rsidP="0015277F">
      <w:pPr>
        <w:pStyle w:val="ONUME"/>
        <w:ind w:left="5533"/>
        <w:rPr>
          <w:lang w:val="es-ES_tradnl"/>
        </w:rPr>
      </w:pPr>
      <w:r w:rsidRPr="00080477">
        <w:rPr>
          <w:i/>
          <w:lang w:val="es-ES_tradnl"/>
        </w:rPr>
        <w:t>Se invita al G</w:t>
      </w:r>
      <w:r w:rsidR="00EB2E9C">
        <w:rPr>
          <w:i/>
          <w:lang w:val="es-ES_tradnl"/>
        </w:rPr>
        <w:t>rupo de Trabajo a considerar la propuesta</w:t>
      </w:r>
      <w:r w:rsidRPr="00080477">
        <w:rPr>
          <w:i/>
          <w:lang w:val="es-ES_tradnl"/>
        </w:rPr>
        <w:t xml:space="preserve"> </w:t>
      </w:r>
      <w:r w:rsidR="00EB2E9C">
        <w:rPr>
          <w:i/>
          <w:lang w:val="es-ES_tradnl"/>
        </w:rPr>
        <w:t>de modificaciones</w:t>
      </w:r>
      <w:r w:rsidRPr="00080477">
        <w:rPr>
          <w:i/>
          <w:lang w:val="es-ES_tradnl"/>
        </w:rPr>
        <w:t xml:space="preserve"> </w:t>
      </w:r>
      <w:r w:rsidR="00EB2E9C">
        <w:rPr>
          <w:i/>
          <w:lang w:val="es-ES_tradnl"/>
        </w:rPr>
        <w:t xml:space="preserve">del Reglamento </w:t>
      </w:r>
      <w:r w:rsidR="009A37AE">
        <w:rPr>
          <w:i/>
          <w:lang w:val="es-ES_tradnl"/>
        </w:rPr>
        <w:t>que figura</w:t>
      </w:r>
      <w:r w:rsidRPr="00080477">
        <w:rPr>
          <w:i/>
          <w:lang w:val="es-ES_tradnl"/>
        </w:rPr>
        <w:t xml:space="preserve"> en el Anexo del presente documento.</w:t>
      </w:r>
    </w:p>
    <w:p w:rsidR="0015277F" w:rsidRPr="00080477" w:rsidRDefault="0015277F" w:rsidP="0015277F">
      <w:pPr>
        <w:pStyle w:val="ONUME"/>
        <w:numPr>
          <w:ilvl w:val="0"/>
          <w:numId w:val="0"/>
        </w:numPr>
        <w:ind w:left="5533"/>
        <w:rPr>
          <w:lang w:val="es-ES_tradnl"/>
        </w:rPr>
      </w:pPr>
    </w:p>
    <w:p w:rsidR="007020BD" w:rsidRPr="0015277F" w:rsidRDefault="0015277F" w:rsidP="0015277F">
      <w:pPr>
        <w:pStyle w:val="Endofdocument-Annex"/>
        <w:rPr>
          <w:lang w:val="es-ES_tradnl"/>
        </w:rPr>
      </w:pPr>
      <w:r w:rsidRPr="00080477">
        <w:rPr>
          <w:lang w:val="es-ES_tradnl"/>
        </w:rPr>
        <w:t>[Sigue el Anexo]</w:t>
      </w:r>
    </w:p>
    <w:p w:rsidR="007020BD" w:rsidRPr="0015277F" w:rsidRDefault="007020BD" w:rsidP="007020BD">
      <w:pPr>
        <w:pStyle w:val="Endofdocument-Annex"/>
        <w:rPr>
          <w:lang w:val="es-ES_tradnl"/>
        </w:rPr>
      </w:pPr>
    </w:p>
    <w:p w:rsidR="007020BD" w:rsidRPr="0015277F" w:rsidRDefault="007020BD" w:rsidP="007020BD">
      <w:pPr>
        <w:pStyle w:val="Endofdocument-Annex"/>
        <w:rPr>
          <w:lang w:val="es-ES_tradnl"/>
        </w:rPr>
        <w:sectPr w:rsidR="007020BD" w:rsidRPr="0015277F" w:rsidSect="00833D30">
          <w:headerReference w:type="default" r:id="rId9"/>
          <w:endnotePr>
            <w:numFmt w:val="decimal"/>
          </w:endnotePr>
          <w:pgSz w:w="11907" w:h="16840" w:code="9"/>
          <w:pgMar w:top="567" w:right="1134" w:bottom="1418" w:left="1418" w:header="510" w:footer="1021" w:gutter="0"/>
          <w:cols w:space="720"/>
          <w:titlePg/>
          <w:docGrid w:linePitch="299"/>
        </w:sectPr>
      </w:pPr>
    </w:p>
    <w:p w:rsidR="007020BD" w:rsidRPr="0015277F" w:rsidRDefault="007020BD" w:rsidP="007020BD">
      <w:pPr>
        <w:jc w:val="center"/>
        <w:rPr>
          <w:lang w:val="es-ES_tradnl"/>
        </w:rPr>
      </w:pPr>
    </w:p>
    <w:p w:rsidR="0015277F" w:rsidRPr="00080477" w:rsidRDefault="0015277F" w:rsidP="0015277F">
      <w:pPr>
        <w:jc w:val="center"/>
        <w:rPr>
          <w:lang w:val="es-ES_tradnl"/>
        </w:rPr>
      </w:pPr>
      <w:r w:rsidRPr="00080477">
        <w:rPr>
          <w:lang w:val="es-ES_tradnl"/>
        </w:rPr>
        <w:t>PROPUESTAS DE MODIFICACIÓN DEL REGLAMENTO DEL PCT</w:t>
      </w:r>
      <w:r w:rsidRPr="00080477">
        <w:rPr>
          <w:rStyle w:val="FootnoteReference"/>
          <w:lang w:val="en-US"/>
        </w:rPr>
        <w:footnoteReference w:id="2"/>
      </w:r>
    </w:p>
    <w:p w:rsidR="0015277F" w:rsidRPr="00080477" w:rsidRDefault="0015277F" w:rsidP="0015277F">
      <w:pPr>
        <w:jc w:val="center"/>
        <w:rPr>
          <w:lang w:val="es-ES_tradnl"/>
        </w:rPr>
      </w:pPr>
    </w:p>
    <w:p w:rsidR="0015277F" w:rsidRPr="00080477" w:rsidRDefault="0015277F" w:rsidP="0015277F">
      <w:pPr>
        <w:jc w:val="center"/>
        <w:rPr>
          <w:lang w:val="es-ES_tradnl"/>
        </w:rPr>
      </w:pPr>
    </w:p>
    <w:p w:rsidR="0015277F" w:rsidRPr="00080477" w:rsidRDefault="0015277F" w:rsidP="0015277F">
      <w:pPr>
        <w:jc w:val="center"/>
      </w:pPr>
      <w:r w:rsidRPr="00080477">
        <w:rPr>
          <w:lang w:val="es-ES_tradnl"/>
        </w:rPr>
        <w:t>ÍNDICE</w:t>
      </w:r>
    </w:p>
    <w:p w:rsidR="0015277F" w:rsidRPr="00080477" w:rsidRDefault="0015277F" w:rsidP="0015277F">
      <w:pPr>
        <w:pStyle w:val="Endofdocument-Annex"/>
        <w:ind w:left="0"/>
      </w:pPr>
    </w:p>
    <w:p w:rsidR="0015277F" w:rsidRPr="00080477" w:rsidRDefault="0015277F" w:rsidP="0015277F"/>
    <w:p w:rsidR="00467DDA" w:rsidRDefault="0015277F">
      <w:pPr>
        <w:pStyle w:val="TOC1"/>
        <w:tabs>
          <w:tab w:val="right" w:leader="dot" w:pos="9345"/>
        </w:tabs>
        <w:rPr>
          <w:rFonts w:asciiTheme="minorHAnsi" w:eastAsiaTheme="minorEastAsia" w:hAnsiTheme="minorHAnsi" w:cstheme="minorBidi"/>
          <w:noProof/>
          <w:szCs w:val="22"/>
          <w:lang w:val="es-ES_tradnl" w:eastAsia="es-ES_tradnl"/>
        </w:rPr>
      </w:pPr>
      <w:r w:rsidRPr="00080477">
        <w:fldChar w:fldCharType="begin"/>
      </w:r>
      <w:r w:rsidRPr="00080477">
        <w:instrText xml:space="preserve"> TOC \h \z \t "Leg # Title,1,Leg SubRule #,2" </w:instrText>
      </w:r>
      <w:r w:rsidRPr="00080477">
        <w:fldChar w:fldCharType="separate"/>
      </w:r>
      <w:hyperlink w:anchor="_Toc386798401" w:history="1">
        <w:r w:rsidR="00467DDA" w:rsidRPr="00773C89">
          <w:rPr>
            <w:rStyle w:val="Hyperlink"/>
            <w:noProof/>
            <w:lang w:val="es-ES_tradnl"/>
          </w:rPr>
          <w:t>Regla 49</w:t>
        </w:r>
        <w:r w:rsidR="00467DDA" w:rsidRPr="00773C89">
          <w:rPr>
            <w:rStyle w:val="Hyperlink"/>
            <w:i/>
            <w:noProof/>
            <w:lang w:val="es-ES_tradnl"/>
          </w:rPr>
          <w:t>ter</w:t>
        </w:r>
        <w:r w:rsidR="00467DDA" w:rsidRPr="00773C89">
          <w:rPr>
            <w:rStyle w:val="Hyperlink"/>
            <w:noProof/>
            <w:lang w:val="es-ES_tradnl"/>
          </w:rPr>
          <w:t xml:space="preserve">   Efecto de la restauración del derecho de prioridad por la Oficina receptora;   Restauración del derecho de prioridad por la Oficina designada</w:t>
        </w:r>
        <w:r w:rsidR="00467DDA">
          <w:rPr>
            <w:noProof/>
            <w:webHidden/>
          </w:rPr>
          <w:tab/>
        </w:r>
        <w:r w:rsidR="00467DDA">
          <w:rPr>
            <w:noProof/>
            <w:webHidden/>
          </w:rPr>
          <w:fldChar w:fldCharType="begin"/>
        </w:r>
        <w:r w:rsidR="00467DDA">
          <w:rPr>
            <w:noProof/>
            <w:webHidden/>
          </w:rPr>
          <w:instrText xml:space="preserve"> PAGEREF _Toc386798401 \h </w:instrText>
        </w:r>
        <w:r w:rsidR="00467DDA">
          <w:rPr>
            <w:noProof/>
            <w:webHidden/>
          </w:rPr>
        </w:r>
        <w:r w:rsidR="00467DDA">
          <w:rPr>
            <w:noProof/>
            <w:webHidden/>
          </w:rPr>
          <w:fldChar w:fldCharType="separate"/>
        </w:r>
        <w:r w:rsidR="00814E64">
          <w:rPr>
            <w:noProof/>
            <w:webHidden/>
          </w:rPr>
          <w:t>2</w:t>
        </w:r>
        <w:r w:rsidR="00467DDA">
          <w:rPr>
            <w:noProof/>
            <w:webHidden/>
          </w:rPr>
          <w:fldChar w:fldCharType="end"/>
        </w:r>
      </w:hyperlink>
    </w:p>
    <w:p w:rsidR="00467DDA" w:rsidRDefault="00601745">
      <w:pPr>
        <w:pStyle w:val="TOC2"/>
        <w:tabs>
          <w:tab w:val="right" w:leader="dot" w:pos="9345"/>
        </w:tabs>
        <w:rPr>
          <w:rFonts w:asciiTheme="minorHAnsi" w:eastAsiaTheme="minorEastAsia" w:hAnsiTheme="minorHAnsi" w:cstheme="minorBidi"/>
          <w:noProof/>
          <w:szCs w:val="22"/>
          <w:lang w:val="es-ES_tradnl" w:eastAsia="es-ES_tradnl"/>
        </w:rPr>
      </w:pPr>
      <w:hyperlink w:anchor="_Toc386798402" w:history="1">
        <w:r w:rsidR="00467DDA" w:rsidRPr="00773C89">
          <w:rPr>
            <w:rStyle w:val="Hyperlink"/>
            <w:noProof/>
            <w:lang w:val="es-ES_tradnl"/>
          </w:rPr>
          <w:t>49</w:t>
        </w:r>
        <w:r w:rsidR="00467DDA" w:rsidRPr="00773C89">
          <w:rPr>
            <w:rStyle w:val="Hyperlink"/>
            <w:i/>
            <w:noProof/>
            <w:lang w:val="es-ES_tradnl"/>
          </w:rPr>
          <w:t>ter</w:t>
        </w:r>
        <w:r w:rsidR="00467DDA" w:rsidRPr="00773C89">
          <w:rPr>
            <w:rStyle w:val="Hyperlink"/>
            <w:noProof/>
            <w:lang w:val="es-ES_tradnl"/>
          </w:rPr>
          <w:t>.1   [</w:t>
        </w:r>
        <w:r w:rsidR="00467DDA" w:rsidRPr="00773C89">
          <w:rPr>
            <w:rStyle w:val="Hyperlink"/>
            <w:i/>
            <w:noProof/>
            <w:lang w:val="es-ES_tradnl"/>
          </w:rPr>
          <w:t>Sin modificaciones</w:t>
        </w:r>
        <w:r w:rsidR="00467DDA" w:rsidRPr="00773C89">
          <w:rPr>
            <w:rStyle w:val="Hyperlink"/>
            <w:noProof/>
            <w:lang w:val="es-ES_tradnl"/>
          </w:rPr>
          <w:t>]</w:t>
        </w:r>
        <w:r w:rsidR="00467DDA">
          <w:rPr>
            <w:noProof/>
            <w:webHidden/>
          </w:rPr>
          <w:tab/>
        </w:r>
        <w:r w:rsidR="00467DDA">
          <w:rPr>
            <w:noProof/>
            <w:webHidden/>
          </w:rPr>
          <w:fldChar w:fldCharType="begin"/>
        </w:r>
        <w:r w:rsidR="00467DDA">
          <w:rPr>
            <w:noProof/>
            <w:webHidden/>
          </w:rPr>
          <w:instrText xml:space="preserve"> PAGEREF _Toc386798402 \h </w:instrText>
        </w:r>
        <w:r w:rsidR="00467DDA">
          <w:rPr>
            <w:noProof/>
            <w:webHidden/>
          </w:rPr>
        </w:r>
        <w:r w:rsidR="00467DDA">
          <w:rPr>
            <w:noProof/>
            <w:webHidden/>
          </w:rPr>
          <w:fldChar w:fldCharType="separate"/>
        </w:r>
        <w:r w:rsidR="00814E64">
          <w:rPr>
            <w:noProof/>
            <w:webHidden/>
          </w:rPr>
          <w:t>2</w:t>
        </w:r>
        <w:r w:rsidR="00467DDA">
          <w:rPr>
            <w:noProof/>
            <w:webHidden/>
          </w:rPr>
          <w:fldChar w:fldCharType="end"/>
        </w:r>
      </w:hyperlink>
    </w:p>
    <w:p w:rsidR="00467DDA" w:rsidRDefault="00601745">
      <w:pPr>
        <w:pStyle w:val="TOC2"/>
        <w:tabs>
          <w:tab w:val="right" w:leader="dot" w:pos="9345"/>
        </w:tabs>
        <w:rPr>
          <w:rFonts w:asciiTheme="minorHAnsi" w:eastAsiaTheme="minorEastAsia" w:hAnsiTheme="minorHAnsi" w:cstheme="minorBidi"/>
          <w:noProof/>
          <w:szCs w:val="22"/>
          <w:lang w:val="es-ES_tradnl" w:eastAsia="es-ES_tradnl"/>
        </w:rPr>
      </w:pPr>
      <w:hyperlink w:anchor="_Toc386798403" w:history="1">
        <w:r w:rsidR="00467DDA" w:rsidRPr="00773C89">
          <w:rPr>
            <w:rStyle w:val="Hyperlink"/>
            <w:noProof/>
            <w:lang w:val="es-ES_tradnl"/>
          </w:rPr>
          <w:t>49</w:t>
        </w:r>
        <w:r w:rsidR="00467DDA" w:rsidRPr="00773C89">
          <w:rPr>
            <w:rStyle w:val="Hyperlink"/>
            <w:i/>
            <w:noProof/>
            <w:lang w:val="es-ES_tradnl"/>
          </w:rPr>
          <w:t>ter</w:t>
        </w:r>
        <w:r w:rsidR="00467DDA" w:rsidRPr="00773C89">
          <w:rPr>
            <w:rStyle w:val="Hyperlink"/>
            <w:noProof/>
            <w:lang w:val="es-ES_tradnl"/>
          </w:rPr>
          <w:t>.2   </w:t>
        </w:r>
        <w:r w:rsidR="00467DDA" w:rsidRPr="00773C89">
          <w:rPr>
            <w:rStyle w:val="Hyperlink"/>
            <w:i/>
            <w:noProof/>
            <w:lang w:val="es-ES_tradnl"/>
          </w:rPr>
          <w:t>Restauración del derecho de prioridad por la Oficina designada</w:t>
        </w:r>
        <w:r w:rsidR="00467DDA">
          <w:rPr>
            <w:noProof/>
            <w:webHidden/>
          </w:rPr>
          <w:tab/>
        </w:r>
        <w:r w:rsidR="00467DDA">
          <w:rPr>
            <w:noProof/>
            <w:webHidden/>
          </w:rPr>
          <w:fldChar w:fldCharType="begin"/>
        </w:r>
        <w:r w:rsidR="00467DDA">
          <w:rPr>
            <w:noProof/>
            <w:webHidden/>
          </w:rPr>
          <w:instrText xml:space="preserve"> PAGEREF _Toc386798403 \h </w:instrText>
        </w:r>
        <w:r w:rsidR="00467DDA">
          <w:rPr>
            <w:noProof/>
            <w:webHidden/>
          </w:rPr>
        </w:r>
        <w:r w:rsidR="00467DDA">
          <w:rPr>
            <w:noProof/>
            <w:webHidden/>
          </w:rPr>
          <w:fldChar w:fldCharType="separate"/>
        </w:r>
        <w:r w:rsidR="00814E64">
          <w:rPr>
            <w:noProof/>
            <w:webHidden/>
          </w:rPr>
          <w:t>2</w:t>
        </w:r>
        <w:r w:rsidR="00467DDA">
          <w:rPr>
            <w:noProof/>
            <w:webHidden/>
          </w:rPr>
          <w:fldChar w:fldCharType="end"/>
        </w:r>
      </w:hyperlink>
    </w:p>
    <w:p w:rsidR="00467DDA" w:rsidRDefault="00601745">
      <w:pPr>
        <w:pStyle w:val="TOC1"/>
        <w:tabs>
          <w:tab w:val="right" w:leader="dot" w:pos="9345"/>
        </w:tabs>
        <w:rPr>
          <w:rFonts w:asciiTheme="minorHAnsi" w:eastAsiaTheme="minorEastAsia" w:hAnsiTheme="minorHAnsi" w:cstheme="minorBidi"/>
          <w:noProof/>
          <w:szCs w:val="22"/>
          <w:lang w:val="es-ES_tradnl" w:eastAsia="es-ES_tradnl"/>
        </w:rPr>
      </w:pPr>
      <w:hyperlink w:anchor="_Toc386798404" w:history="1">
        <w:r w:rsidR="00E129B0">
          <w:rPr>
            <w:rStyle w:val="Hyperlink"/>
            <w:noProof/>
            <w:lang w:val="es-ES_tradnl"/>
          </w:rPr>
          <w:t>Regla 76   </w:t>
        </w:r>
        <w:r w:rsidR="00467DDA" w:rsidRPr="00773C89">
          <w:rPr>
            <w:rStyle w:val="Hyperlink"/>
            <w:noProof/>
            <w:lang w:val="es-ES_tradnl"/>
          </w:rPr>
          <w:t>Traducción del documento de prioridad;   Aplicación de ciertas Reglas a los procedimientos  ante las Oficinas elegidas</w:t>
        </w:r>
        <w:r w:rsidR="00467DDA">
          <w:rPr>
            <w:noProof/>
            <w:webHidden/>
          </w:rPr>
          <w:tab/>
        </w:r>
        <w:r w:rsidR="00467DDA">
          <w:rPr>
            <w:noProof/>
            <w:webHidden/>
          </w:rPr>
          <w:fldChar w:fldCharType="begin"/>
        </w:r>
        <w:r w:rsidR="00467DDA">
          <w:rPr>
            <w:noProof/>
            <w:webHidden/>
          </w:rPr>
          <w:instrText xml:space="preserve"> PAGEREF _Toc386798404 \h </w:instrText>
        </w:r>
        <w:r w:rsidR="00467DDA">
          <w:rPr>
            <w:noProof/>
            <w:webHidden/>
          </w:rPr>
        </w:r>
        <w:r w:rsidR="00467DDA">
          <w:rPr>
            <w:noProof/>
            <w:webHidden/>
          </w:rPr>
          <w:fldChar w:fldCharType="separate"/>
        </w:r>
        <w:r w:rsidR="00814E64">
          <w:rPr>
            <w:noProof/>
            <w:webHidden/>
          </w:rPr>
          <w:t>3</w:t>
        </w:r>
        <w:r w:rsidR="00467DDA">
          <w:rPr>
            <w:noProof/>
            <w:webHidden/>
          </w:rPr>
          <w:fldChar w:fldCharType="end"/>
        </w:r>
      </w:hyperlink>
    </w:p>
    <w:p w:rsidR="00467DDA" w:rsidRDefault="00601745">
      <w:pPr>
        <w:pStyle w:val="TOC2"/>
        <w:tabs>
          <w:tab w:val="right" w:leader="dot" w:pos="9345"/>
        </w:tabs>
        <w:rPr>
          <w:rFonts w:asciiTheme="minorHAnsi" w:eastAsiaTheme="minorEastAsia" w:hAnsiTheme="minorHAnsi" w:cstheme="minorBidi"/>
          <w:noProof/>
          <w:szCs w:val="22"/>
          <w:lang w:val="es-ES_tradnl" w:eastAsia="es-ES_tradnl"/>
        </w:rPr>
      </w:pPr>
      <w:hyperlink w:anchor="_Toc386798405" w:history="1">
        <w:r w:rsidR="00467DDA" w:rsidRPr="00773C89">
          <w:rPr>
            <w:rStyle w:val="Hyperlink"/>
            <w:noProof/>
            <w:lang w:val="es-ES_tradnl"/>
          </w:rPr>
          <w:t>76.1 a 76.4 [</w:t>
        </w:r>
        <w:r w:rsidR="00467DDA" w:rsidRPr="00773C89">
          <w:rPr>
            <w:rStyle w:val="Hyperlink"/>
            <w:i/>
            <w:noProof/>
            <w:lang w:val="es-ES_tradnl"/>
          </w:rPr>
          <w:t>Sin modificaciones</w:t>
        </w:r>
        <w:r w:rsidR="00467DDA" w:rsidRPr="00773C89">
          <w:rPr>
            <w:rStyle w:val="Hyperlink"/>
            <w:noProof/>
            <w:lang w:val="es-ES_tradnl"/>
          </w:rPr>
          <w:t>]</w:t>
        </w:r>
        <w:r w:rsidR="00467DDA">
          <w:rPr>
            <w:noProof/>
            <w:webHidden/>
          </w:rPr>
          <w:tab/>
        </w:r>
        <w:r w:rsidR="00467DDA">
          <w:rPr>
            <w:noProof/>
            <w:webHidden/>
          </w:rPr>
          <w:fldChar w:fldCharType="begin"/>
        </w:r>
        <w:r w:rsidR="00467DDA">
          <w:rPr>
            <w:noProof/>
            <w:webHidden/>
          </w:rPr>
          <w:instrText xml:space="preserve"> PAGEREF _Toc386798405 \h </w:instrText>
        </w:r>
        <w:r w:rsidR="00467DDA">
          <w:rPr>
            <w:noProof/>
            <w:webHidden/>
          </w:rPr>
        </w:r>
        <w:r w:rsidR="00467DDA">
          <w:rPr>
            <w:noProof/>
            <w:webHidden/>
          </w:rPr>
          <w:fldChar w:fldCharType="separate"/>
        </w:r>
        <w:r w:rsidR="00814E64">
          <w:rPr>
            <w:noProof/>
            <w:webHidden/>
          </w:rPr>
          <w:t>3</w:t>
        </w:r>
        <w:r w:rsidR="00467DDA">
          <w:rPr>
            <w:noProof/>
            <w:webHidden/>
          </w:rPr>
          <w:fldChar w:fldCharType="end"/>
        </w:r>
      </w:hyperlink>
    </w:p>
    <w:p w:rsidR="00467DDA" w:rsidRDefault="00601745">
      <w:pPr>
        <w:pStyle w:val="TOC2"/>
        <w:tabs>
          <w:tab w:val="right" w:leader="dot" w:pos="9345"/>
        </w:tabs>
        <w:rPr>
          <w:rFonts w:asciiTheme="minorHAnsi" w:eastAsiaTheme="minorEastAsia" w:hAnsiTheme="minorHAnsi" w:cstheme="minorBidi"/>
          <w:noProof/>
          <w:szCs w:val="22"/>
          <w:lang w:val="es-ES_tradnl" w:eastAsia="es-ES_tradnl"/>
        </w:rPr>
      </w:pPr>
      <w:hyperlink w:anchor="_Toc386798406" w:history="1">
        <w:r w:rsidR="00467DDA" w:rsidRPr="00773C89">
          <w:rPr>
            <w:rStyle w:val="Hyperlink"/>
            <w:noProof/>
            <w:lang w:val="es-ES_tradnl"/>
          </w:rPr>
          <w:t>76.5   </w:t>
        </w:r>
        <w:r w:rsidR="00467DDA" w:rsidRPr="00773C89">
          <w:rPr>
            <w:rStyle w:val="Hyperlink"/>
            <w:i/>
            <w:noProof/>
            <w:lang w:val="es-ES_tradnl"/>
          </w:rPr>
          <w:t>Aplicación de ciertas Reglas a los procedimientos ante las Oficinas elegidas</w:t>
        </w:r>
        <w:r w:rsidR="00467DDA">
          <w:rPr>
            <w:noProof/>
            <w:webHidden/>
          </w:rPr>
          <w:tab/>
        </w:r>
        <w:r w:rsidR="00467DDA">
          <w:rPr>
            <w:noProof/>
            <w:webHidden/>
          </w:rPr>
          <w:fldChar w:fldCharType="begin"/>
        </w:r>
        <w:r w:rsidR="00467DDA">
          <w:rPr>
            <w:noProof/>
            <w:webHidden/>
          </w:rPr>
          <w:instrText xml:space="preserve"> PAGEREF _Toc386798406 \h </w:instrText>
        </w:r>
        <w:r w:rsidR="00467DDA">
          <w:rPr>
            <w:noProof/>
            <w:webHidden/>
          </w:rPr>
        </w:r>
        <w:r w:rsidR="00467DDA">
          <w:rPr>
            <w:noProof/>
            <w:webHidden/>
          </w:rPr>
          <w:fldChar w:fldCharType="separate"/>
        </w:r>
        <w:r w:rsidR="00814E64">
          <w:rPr>
            <w:noProof/>
            <w:webHidden/>
          </w:rPr>
          <w:t>3</w:t>
        </w:r>
        <w:r w:rsidR="00467DDA">
          <w:rPr>
            <w:noProof/>
            <w:webHidden/>
          </w:rPr>
          <w:fldChar w:fldCharType="end"/>
        </w:r>
      </w:hyperlink>
    </w:p>
    <w:p w:rsidR="00467DDA" w:rsidRDefault="00601745">
      <w:pPr>
        <w:pStyle w:val="TOC1"/>
        <w:tabs>
          <w:tab w:val="right" w:leader="dot" w:pos="9345"/>
        </w:tabs>
        <w:rPr>
          <w:rFonts w:asciiTheme="minorHAnsi" w:eastAsiaTheme="minorEastAsia" w:hAnsiTheme="minorHAnsi" w:cstheme="minorBidi"/>
          <w:noProof/>
          <w:szCs w:val="22"/>
          <w:lang w:val="es-ES_tradnl" w:eastAsia="es-ES_tradnl"/>
        </w:rPr>
      </w:pPr>
      <w:hyperlink w:anchor="_Toc386798407" w:history="1">
        <w:r w:rsidR="00467DDA" w:rsidRPr="00773C89">
          <w:rPr>
            <w:rStyle w:val="Hyperlink"/>
            <w:noProof/>
            <w:lang w:val="es-ES_tradnl"/>
          </w:rPr>
          <w:t>Regla 90   Mandatarios y representantes comunes</w:t>
        </w:r>
        <w:r w:rsidR="00467DDA">
          <w:rPr>
            <w:noProof/>
            <w:webHidden/>
          </w:rPr>
          <w:tab/>
        </w:r>
        <w:r w:rsidR="00467DDA">
          <w:rPr>
            <w:noProof/>
            <w:webHidden/>
          </w:rPr>
          <w:fldChar w:fldCharType="begin"/>
        </w:r>
        <w:r w:rsidR="00467DDA">
          <w:rPr>
            <w:noProof/>
            <w:webHidden/>
          </w:rPr>
          <w:instrText xml:space="preserve"> PAGEREF _Toc386798407 \h </w:instrText>
        </w:r>
        <w:r w:rsidR="00467DDA">
          <w:rPr>
            <w:noProof/>
            <w:webHidden/>
          </w:rPr>
        </w:r>
        <w:r w:rsidR="00467DDA">
          <w:rPr>
            <w:noProof/>
            <w:webHidden/>
          </w:rPr>
          <w:fldChar w:fldCharType="separate"/>
        </w:r>
        <w:r w:rsidR="00814E64">
          <w:rPr>
            <w:noProof/>
            <w:webHidden/>
          </w:rPr>
          <w:t>4</w:t>
        </w:r>
        <w:r w:rsidR="00467DDA">
          <w:rPr>
            <w:noProof/>
            <w:webHidden/>
          </w:rPr>
          <w:fldChar w:fldCharType="end"/>
        </w:r>
      </w:hyperlink>
    </w:p>
    <w:p w:rsidR="00467DDA" w:rsidRDefault="00601745">
      <w:pPr>
        <w:pStyle w:val="TOC2"/>
        <w:tabs>
          <w:tab w:val="right" w:leader="dot" w:pos="9345"/>
        </w:tabs>
        <w:rPr>
          <w:rFonts w:asciiTheme="minorHAnsi" w:eastAsiaTheme="minorEastAsia" w:hAnsiTheme="minorHAnsi" w:cstheme="minorBidi"/>
          <w:noProof/>
          <w:szCs w:val="22"/>
          <w:lang w:val="es-ES_tradnl" w:eastAsia="es-ES_tradnl"/>
        </w:rPr>
      </w:pPr>
      <w:hyperlink w:anchor="_Toc386798408" w:history="1">
        <w:r w:rsidR="00467DDA" w:rsidRPr="00773C89">
          <w:rPr>
            <w:rStyle w:val="Hyperlink"/>
            <w:noProof/>
            <w:lang w:val="es-ES_tradnl"/>
          </w:rPr>
          <w:t>90.1 y 90.2</w:t>
        </w:r>
        <w:r w:rsidR="00467DDA" w:rsidRPr="00773C89">
          <w:rPr>
            <w:rStyle w:val="Hyperlink"/>
            <w:i/>
            <w:noProof/>
            <w:lang w:val="es-ES_tradnl"/>
          </w:rPr>
          <w:t>  [Sin modificaciones]</w:t>
        </w:r>
        <w:r w:rsidR="00467DDA">
          <w:rPr>
            <w:noProof/>
            <w:webHidden/>
          </w:rPr>
          <w:tab/>
        </w:r>
        <w:r w:rsidR="00467DDA">
          <w:rPr>
            <w:noProof/>
            <w:webHidden/>
          </w:rPr>
          <w:fldChar w:fldCharType="begin"/>
        </w:r>
        <w:r w:rsidR="00467DDA">
          <w:rPr>
            <w:noProof/>
            <w:webHidden/>
          </w:rPr>
          <w:instrText xml:space="preserve"> PAGEREF _Toc386798408 \h </w:instrText>
        </w:r>
        <w:r w:rsidR="00467DDA">
          <w:rPr>
            <w:noProof/>
            <w:webHidden/>
          </w:rPr>
        </w:r>
        <w:r w:rsidR="00467DDA">
          <w:rPr>
            <w:noProof/>
            <w:webHidden/>
          </w:rPr>
          <w:fldChar w:fldCharType="separate"/>
        </w:r>
        <w:r w:rsidR="00814E64">
          <w:rPr>
            <w:noProof/>
            <w:webHidden/>
          </w:rPr>
          <w:t>4</w:t>
        </w:r>
        <w:r w:rsidR="00467DDA">
          <w:rPr>
            <w:noProof/>
            <w:webHidden/>
          </w:rPr>
          <w:fldChar w:fldCharType="end"/>
        </w:r>
      </w:hyperlink>
    </w:p>
    <w:p w:rsidR="00467DDA" w:rsidRDefault="00601745">
      <w:pPr>
        <w:pStyle w:val="TOC2"/>
        <w:tabs>
          <w:tab w:val="right" w:leader="dot" w:pos="9345"/>
        </w:tabs>
        <w:rPr>
          <w:rFonts w:asciiTheme="minorHAnsi" w:eastAsiaTheme="minorEastAsia" w:hAnsiTheme="minorHAnsi" w:cstheme="minorBidi"/>
          <w:noProof/>
          <w:szCs w:val="22"/>
          <w:lang w:val="es-ES_tradnl" w:eastAsia="es-ES_tradnl"/>
        </w:rPr>
      </w:pPr>
      <w:hyperlink w:anchor="_Toc386798409" w:history="1">
        <w:r w:rsidR="00467DDA" w:rsidRPr="00773C89">
          <w:rPr>
            <w:rStyle w:val="Hyperlink"/>
            <w:noProof/>
            <w:lang w:val="es-ES_tradnl"/>
          </w:rPr>
          <w:t>90.3   </w:t>
        </w:r>
        <w:r w:rsidR="00467DDA" w:rsidRPr="00773C89">
          <w:rPr>
            <w:rStyle w:val="Hyperlink"/>
            <w:i/>
            <w:noProof/>
            <w:lang w:val="es-ES_tradnl"/>
          </w:rPr>
          <w:t>Efectos de los actos realizados por los mandatarios y los representantes comunes o para ellos</w:t>
        </w:r>
        <w:r w:rsidR="00467DDA">
          <w:rPr>
            <w:noProof/>
            <w:webHidden/>
          </w:rPr>
          <w:tab/>
        </w:r>
        <w:r w:rsidR="00467DDA">
          <w:rPr>
            <w:noProof/>
            <w:webHidden/>
          </w:rPr>
          <w:fldChar w:fldCharType="begin"/>
        </w:r>
        <w:r w:rsidR="00467DDA">
          <w:rPr>
            <w:noProof/>
            <w:webHidden/>
          </w:rPr>
          <w:instrText xml:space="preserve"> PAGEREF _Toc386798409 \h </w:instrText>
        </w:r>
        <w:r w:rsidR="00467DDA">
          <w:rPr>
            <w:noProof/>
            <w:webHidden/>
          </w:rPr>
        </w:r>
        <w:r w:rsidR="00467DDA">
          <w:rPr>
            <w:noProof/>
            <w:webHidden/>
          </w:rPr>
          <w:fldChar w:fldCharType="separate"/>
        </w:r>
        <w:r w:rsidR="00814E64">
          <w:rPr>
            <w:noProof/>
            <w:webHidden/>
          </w:rPr>
          <w:t>4</w:t>
        </w:r>
        <w:r w:rsidR="00467DDA">
          <w:rPr>
            <w:noProof/>
            <w:webHidden/>
          </w:rPr>
          <w:fldChar w:fldCharType="end"/>
        </w:r>
      </w:hyperlink>
    </w:p>
    <w:p w:rsidR="00467DDA" w:rsidRDefault="00601745">
      <w:pPr>
        <w:pStyle w:val="TOC2"/>
        <w:tabs>
          <w:tab w:val="right" w:leader="dot" w:pos="9345"/>
        </w:tabs>
        <w:rPr>
          <w:rFonts w:asciiTheme="minorHAnsi" w:eastAsiaTheme="minorEastAsia" w:hAnsiTheme="minorHAnsi" w:cstheme="minorBidi"/>
          <w:noProof/>
          <w:szCs w:val="22"/>
          <w:lang w:val="es-ES_tradnl" w:eastAsia="es-ES_tradnl"/>
        </w:rPr>
      </w:pPr>
      <w:hyperlink w:anchor="_Toc386798410" w:history="1">
        <w:r w:rsidR="00467DDA" w:rsidRPr="00773C89">
          <w:rPr>
            <w:rStyle w:val="Hyperlink"/>
            <w:noProof/>
            <w:lang w:val="es-ES_tradnl"/>
          </w:rPr>
          <w:t>90.4 a 90.6 [</w:t>
        </w:r>
        <w:r w:rsidR="00467DDA" w:rsidRPr="00773C89">
          <w:rPr>
            <w:rStyle w:val="Hyperlink"/>
            <w:i/>
            <w:noProof/>
            <w:lang w:val="es-ES_tradnl"/>
          </w:rPr>
          <w:t>Sin modificaciones</w:t>
        </w:r>
        <w:r w:rsidR="00467DDA" w:rsidRPr="00773C89">
          <w:rPr>
            <w:rStyle w:val="Hyperlink"/>
            <w:noProof/>
            <w:lang w:val="es-ES_tradnl"/>
          </w:rPr>
          <w:t>]</w:t>
        </w:r>
        <w:r w:rsidR="00467DDA">
          <w:rPr>
            <w:noProof/>
            <w:webHidden/>
          </w:rPr>
          <w:tab/>
        </w:r>
        <w:r w:rsidR="00467DDA">
          <w:rPr>
            <w:noProof/>
            <w:webHidden/>
          </w:rPr>
          <w:fldChar w:fldCharType="begin"/>
        </w:r>
        <w:r w:rsidR="00467DDA">
          <w:rPr>
            <w:noProof/>
            <w:webHidden/>
          </w:rPr>
          <w:instrText xml:space="preserve"> PAGEREF _Toc386798410 \h </w:instrText>
        </w:r>
        <w:r w:rsidR="00467DDA">
          <w:rPr>
            <w:noProof/>
            <w:webHidden/>
          </w:rPr>
        </w:r>
        <w:r w:rsidR="00467DDA">
          <w:rPr>
            <w:noProof/>
            <w:webHidden/>
          </w:rPr>
          <w:fldChar w:fldCharType="separate"/>
        </w:r>
        <w:r w:rsidR="00814E64">
          <w:rPr>
            <w:noProof/>
            <w:webHidden/>
          </w:rPr>
          <w:t>4</w:t>
        </w:r>
        <w:r w:rsidR="00467DDA">
          <w:rPr>
            <w:noProof/>
            <w:webHidden/>
          </w:rPr>
          <w:fldChar w:fldCharType="end"/>
        </w:r>
      </w:hyperlink>
    </w:p>
    <w:p w:rsidR="00467DDA" w:rsidRDefault="00601745">
      <w:pPr>
        <w:pStyle w:val="TOC1"/>
        <w:tabs>
          <w:tab w:val="right" w:leader="dot" w:pos="9345"/>
        </w:tabs>
        <w:rPr>
          <w:rFonts w:asciiTheme="minorHAnsi" w:eastAsiaTheme="minorEastAsia" w:hAnsiTheme="minorHAnsi" w:cstheme="minorBidi"/>
          <w:noProof/>
          <w:szCs w:val="22"/>
          <w:lang w:val="es-ES_tradnl" w:eastAsia="es-ES_tradnl"/>
        </w:rPr>
      </w:pPr>
      <w:hyperlink w:anchor="_Toc386798411" w:history="1">
        <w:r w:rsidR="00467DDA" w:rsidRPr="00773C89">
          <w:rPr>
            <w:rStyle w:val="Hyperlink"/>
            <w:noProof/>
            <w:lang w:val="es-ES_tradnl"/>
          </w:rPr>
          <w:t>TABLA DE TASAS</w:t>
        </w:r>
        <w:r w:rsidR="00467DDA">
          <w:rPr>
            <w:noProof/>
            <w:webHidden/>
          </w:rPr>
          <w:tab/>
        </w:r>
        <w:r w:rsidR="00467DDA">
          <w:rPr>
            <w:noProof/>
            <w:webHidden/>
          </w:rPr>
          <w:fldChar w:fldCharType="begin"/>
        </w:r>
        <w:r w:rsidR="00467DDA">
          <w:rPr>
            <w:noProof/>
            <w:webHidden/>
          </w:rPr>
          <w:instrText xml:space="preserve"> PAGEREF _Toc386798411 \h </w:instrText>
        </w:r>
        <w:r w:rsidR="00467DDA">
          <w:rPr>
            <w:noProof/>
            <w:webHidden/>
          </w:rPr>
        </w:r>
        <w:r w:rsidR="00467DDA">
          <w:rPr>
            <w:noProof/>
            <w:webHidden/>
          </w:rPr>
          <w:fldChar w:fldCharType="separate"/>
        </w:r>
        <w:r w:rsidR="00814E64">
          <w:rPr>
            <w:noProof/>
            <w:webHidden/>
          </w:rPr>
          <w:t>5</w:t>
        </w:r>
        <w:r w:rsidR="00467DDA">
          <w:rPr>
            <w:noProof/>
            <w:webHidden/>
          </w:rPr>
          <w:fldChar w:fldCharType="end"/>
        </w:r>
      </w:hyperlink>
    </w:p>
    <w:p w:rsidR="007020BD" w:rsidRDefault="0015277F" w:rsidP="0015277F">
      <w:pPr>
        <w:pStyle w:val="Endofdocument-Annex"/>
        <w:ind w:left="0"/>
      </w:pPr>
      <w:r w:rsidRPr="00080477">
        <w:fldChar w:fldCharType="end"/>
      </w:r>
    </w:p>
    <w:p w:rsidR="007020BD" w:rsidRPr="0015277F" w:rsidRDefault="0015277F" w:rsidP="007020BD">
      <w:pPr>
        <w:pStyle w:val="LegTitle"/>
        <w:rPr>
          <w:lang w:val="es-ES_tradnl"/>
        </w:rPr>
      </w:pPr>
      <w:bookmarkStart w:id="6" w:name="_Toc100481227"/>
      <w:bookmarkStart w:id="7" w:name="_Toc105480534"/>
      <w:bookmarkStart w:id="8" w:name="_Toc116097072"/>
      <w:bookmarkStart w:id="9" w:name="_Toc386449385"/>
      <w:bookmarkStart w:id="10" w:name="_Toc386798401"/>
      <w:bookmarkStart w:id="11" w:name="_Toc358360712"/>
      <w:r w:rsidRPr="0015277F">
        <w:rPr>
          <w:lang w:val="es-ES_tradnl"/>
        </w:rPr>
        <w:lastRenderedPageBreak/>
        <w:t>Regla 49</w:t>
      </w:r>
      <w:r w:rsidRPr="0015277F">
        <w:rPr>
          <w:i/>
          <w:lang w:val="es-ES_tradnl"/>
        </w:rPr>
        <w:t>ter</w:t>
      </w:r>
      <w:r w:rsidR="007020BD" w:rsidRPr="0015277F">
        <w:rPr>
          <w:lang w:val="es-ES_tradnl"/>
        </w:rPr>
        <w:t xml:space="preserve">  </w:t>
      </w:r>
      <w:r w:rsidR="007020BD" w:rsidRPr="0015277F">
        <w:rPr>
          <w:lang w:val="es-ES_tradnl"/>
        </w:rPr>
        <w:br/>
      </w:r>
      <w:r w:rsidRPr="0015277F">
        <w:rPr>
          <w:lang w:val="es-ES_tradnl"/>
        </w:rPr>
        <w:t>Efecto de la restauración del derecho de prioridad por la Oficina receptora;</w:t>
      </w:r>
      <w:r w:rsidR="007020BD" w:rsidRPr="0015277F">
        <w:rPr>
          <w:lang w:val="es-ES_tradnl"/>
        </w:rPr>
        <w:t xml:space="preserve">  </w:t>
      </w:r>
      <w:r w:rsidR="007020BD" w:rsidRPr="0015277F">
        <w:rPr>
          <w:lang w:val="es-ES_tradnl"/>
        </w:rPr>
        <w:br/>
      </w:r>
      <w:bookmarkEnd w:id="6"/>
      <w:bookmarkEnd w:id="7"/>
      <w:bookmarkEnd w:id="8"/>
      <w:bookmarkEnd w:id="9"/>
      <w:r>
        <w:rPr>
          <w:lang w:val="es-ES_tradnl"/>
        </w:rPr>
        <w:t>R</w:t>
      </w:r>
      <w:r w:rsidRPr="0015277F">
        <w:rPr>
          <w:lang w:val="es-ES_tradnl"/>
        </w:rPr>
        <w:t>estauración del derecho de prioridad por la Oficina designada</w:t>
      </w:r>
      <w:bookmarkEnd w:id="10"/>
    </w:p>
    <w:p w:rsidR="0015277F" w:rsidRPr="00080477" w:rsidRDefault="0015277F" w:rsidP="0015277F">
      <w:pPr>
        <w:pStyle w:val="LegSubRule"/>
        <w:rPr>
          <w:lang w:val="es-ES_tradnl"/>
        </w:rPr>
      </w:pPr>
      <w:bookmarkStart w:id="12" w:name="_Toc386798402"/>
      <w:bookmarkStart w:id="13" w:name="_Toc100481229"/>
      <w:bookmarkStart w:id="14" w:name="_Toc105480536"/>
      <w:bookmarkStart w:id="15" w:name="_Toc116097074"/>
      <w:bookmarkStart w:id="16" w:name="_Toc386449388"/>
      <w:r w:rsidRPr="00080477">
        <w:rPr>
          <w:lang w:val="es-ES_tradnl"/>
        </w:rPr>
        <w:t>49</w:t>
      </w:r>
      <w:r w:rsidRPr="00080477">
        <w:rPr>
          <w:i/>
          <w:lang w:val="es-ES_tradnl"/>
        </w:rPr>
        <w:t>ter</w:t>
      </w:r>
      <w:r w:rsidRPr="00080477">
        <w:rPr>
          <w:lang w:val="es-ES_tradnl"/>
        </w:rPr>
        <w:t>.1   [</w:t>
      </w:r>
      <w:r w:rsidRPr="00080477">
        <w:rPr>
          <w:i/>
          <w:lang w:val="es-ES_tradnl"/>
        </w:rPr>
        <w:t>Sin modificaciones</w:t>
      </w:r>
      <w:r w:rsidRPr="00080477">
        <w:rPr>
          <w:lang w:val="es-ES_tradnl"/>
        </w:rPr>
        <w:t>]</w:t>
      </w:r>
      <w:bookmarkEnd w:id="12"/>
    </w:p>
    <w:p w:rsidR="0015277F" w:rsidRPr="00080477" w:rsidRDefault="0015277F" w:rsidP="0015277F">
      <w:pPr>
        <w:pStyle w:val="LegSubRule"/>
        <w:rPr>
          <w:lang w:val="es-ES_tradnl"/>
        </w:rPr>
      </w:pPr>
      <w:bookmarkStart w:id="17" w:name="_Toc386798403"/>
      <w:bookmarkEnd w:id="13"/>
      <w:bookmarkEnd w:id="14"/>
      <w:bookmarkEnd w:id="15"/>
      <w:r w:rsidRPr="00080477">
        <w:rPr>
          <w:lang w:val="es-ES_tradnl"/>
        </w:rPr>
        <w:t>49</w:t>
      </w:r>
      <w:r w:rsidRPr="00080477">
        <w:rPr>
          <w:i/>
          <w:lang w:val="es-ES_tradnl"/>
        </w:rPr>
        <w:t>ter</w:t>
      </w:r>
      <w:r w:rsidRPr="00080477">
        <w:rPr>
          <w:lang w:val="es-ES_tradnl"/>
        </w:rPr>
        <w:t>.2   </w:t>
      </w:r>
      <w:r w:rsidRPr="00080477">
        <w:rPr>
          <w:i/>
          <w:lang w:val="es-ES_tradnl"/>
        </w:rPr>
        <w:t>Restauración del derecho de prioridad por la Oficina designada</w:t>
      </w:r>
      <w:bookmarkEnd w:id="17"/>
    </w:p>
    <w:p w:rsidR="0015277F" w:rsidRPr="00080477" w:rsidRDefault="0015277F" w:rsidP="0015277F">
      <w:pPr>
        <w:pStyle w:val="Lega"/>
        <w:jc w:val="left"/>
        <w:rPr>
          <w:lang w:val="es-ES_tradnl"/>
        </w:rPr>
      </w:pPr>
      <w:r w:rsidRPr="00080477">
        <w:rPr>
          <w:lang w:val="es-ES_tradnl"/>
        </w:rPr>
        <w:tab/>
        <w:t>a)  [Sin modificaciones] Cuando la solicitud internacional reivindique la prioridad de una solicitud anterior y su fecha de presentación internacional sea posterior a la fecha de vencimiento del período de prioridad, pero esté comprendida dentro de un plazo de dos meses contados a partir de esa fecha, la Oficina designada, a petición del solicitante, restaurará el derecho de prioridad conforme al párrafo b) si comprueba que cumple un criterio aplicado por dicha Oficina (“criterio de restauración”), es decir, que el incumplimiento de presentar la solicitud internacional en el período de prioridad:</w:t>
      </w:r>
    </w:p>
    <w:p w:rsidR="0015277F" w:rsidRPr="00080477" w:rsidRDefault="0015277F" w:rsidP="0015277F">
      <w:pPr>
        <w:pStyle w:val="Legi"/>
        <w:ind w:firstLine="900"/>
        <w:jc w:val="left"/>
        <w:rPr>
          <w:lang w:val="es-ES_tradnl"/>
        </w:rPr>
      </w:pPr>
      <w:r w:rsidRPr="00080477">
        <w:rPr>
          <w:lang w:val="es-ES_tradnl"/>
        </w:rPr>
        <w:tab/>
        <w:t>i) ocurrió a pesar de la diligencia debida exigida por las circunstancias, o</w:t>
      </w:r>
    </w:p>
    <w:p w:rsidR="0015277F" w:rsidRPr="00080477" w:rsidRDefault="0015277F" w:rsidP="0015277F">
      <w:pPr>
        <w:pStyle w:val="Legi"/>
        <w:ind w:firstLine="900"/>
        <w:jc w:val="left"/>
        <w:rPr>
          <w:lang w:val="es-ES_tradnl"/>
        </w:rPr>
      </w:pPr>
      <w:r w:rsidRPr="00080477">
        <w:rPr>
          <w:lang w:val="es-ES_tradnl"/>
        </w:rPr>
        <w:tab/>
        <w:t>ii) no ha sido intencional.</w:t>
      </w:r>
    </w:p>
    <w:p w:rsidR="0015277F" w:rsidRPr="00080477" w:rsidRDefault="0015277F" w:rsidP="0015277F">
      <w:pPr>
        <w:pStyle w:val="Legacont"/>
        <w:jc w:val="left"/>
        <w:rPr>
          <w:lang w:val="es-ES_tradnl"/>
        </w:rPr>
      </w:pPr>
      <w:r w:rsidRPr="00080477">
        <w:rPr>
          <w:lang w:val="es-ES_tradnl"/>
        </w:rPr>
        <w:t>Cada Oficina designada aplicará por lo menos uno de esos criterios y podrá aplicar los dos.</w:t>
      </w:r>
    </w:p>
    <w:p w:rsidR="0015277F" w:rsidRPr="00080477" w:rsidRDefault="0015277F" w:rsidP="0015277F">
      <w:pPr>
        <w:pStyle w:val="Lega"/>
        <w:jc w:val="left"/>
        <w:rPr>
          <w:lang w:val="es-ES_tradnl"/>
        </w:rPr>
      </w:pPr>
      <w:r w:rsidRPr="00080477">
        <w:rPr>
          <w:lang w:val="es-ES_tradnl"/>
        </w:rPr>
        <w:tab/>
        <w:t>b)  Una petición según el párrafo a):</w:t>
      </w:r>
    </w:p>
    <w:p w:rsidR="0015277F" w:rsidRPr="00182CF1" w:rsidRDefault="0015277F" w:rsidP="0015277F">
      <w:pPr>
        <w:pStyle w:val="Legi"/>
        <w:rPr>
          <w:lang w:val="es-ES_tradnl"/>
        </w:rPr>
      </w:pPr>
      <w:r w:rsidRPr="007E7EAF">
        <w:rPr>
          <w:lang w:val="es-ES_tradnl"/>
        </w:rPr>
        <w:tab/>
      </w:r>
      <w:r w:rsidRPr="00182CF1">
        <w:rPr>
          <w:lang w:val="es-ES_tradnl"/>
        </w:rPr>
        <w:t>i)</w:t>
      </w:r>
      <w:r w:rsidRPr="00182CF1">
        <w:rPr>
          <w:lang w:val="es-ES_tradnl"/>
        </w:rPr>
        <w:tab/>
        <w:t>se presentará en la Oficina designada en el plazo de un mes contado a</w:t>
      </w:r>
    </w:p>
    <w:p w:rsidR="0015277F" w:rsidRPr="009973A9" w:rsidRDefault="0015277F" w:rsidP="0015277F">
      <w:pPr>
        <w:pStyle w:val="Legi"/>
        <w:jc w:val="left"/>
        <w:rPr>
          <w:lang w:val="es-ES_tradnl"/>
        </w:rPr>
      </w:pPr>
      <w:r w:rsidRPr="009973A9">
        <w:rPr>
          <w:lang w:val="es-ES_tradnl"/>
        </w:rPr>
        <w:t xml:space="preserve">partir del plazo aplicable en virtud del Artículo </w:t>
      </w:r>
      <w:r w:rsidRPr="008A0ED6">
        <w:rPr>
          <w:lang w:val="es-ES_tradnl"/>
        </w:rPr>
        <w:t xml:space="preserve">22 </w:t>
      </w:r>
      <w:r w:rsidRPr="008A0ED6">
        <w:rPr>
          <w:rStyle w:val="InsertedText"/>
          <w:color w:val="0070C0"/>
          <w:lang w:val="es-ES_tradnl"/>
        </w:rPr>
        <w:t xml:space="preserve">o, </w:t>
      </w:r>
      <w:r w:rsidR="00D357DF">
        <w:rPr>
          <w:color w:val="0070C0"/>
          <w:u w:val="single"/>
          <w:lang w:val="es-ES_tradnl"/>
        </w:rPr>
        <w:t>cuando el</w:t>
      </w:r>
      <w:r w:rsidRPr="008A0ED6">
        <w:rPr>
          <w:color w:val="0070C0"/>
          <w:u w:val="single"/>
          <w:lang w:val="es-ES_tradnl"/>
        </w:rPr>
        <w:t xml:space="preserve"> solicitante formule una petición expresa </w:t>
      </w:r>
      <w:r w:rsidR="0017032D" w:rsidRPr="008A0ED6">
        <w:rPr>
          <w:color w:val="0070C0"/>
          <w:u w:val="single"/>
          <w:lang w:val="es-ES_tradnl"/>
        </w:rPr>
        <w:t xml:space="preserve">ante una Oficina designada </w:t>
      </w:r>
      <w:r w:rsidR="0017032D">
        <w:rPr>
          <w:color w:val="0070C0"/>
          <w:u w:val="single"/>
          <w:lang w:val="es-ES_tradnl"/>
        </w:rPr>
        <w:t>en virtud del Artículo 23.2)</w:t>
      </w:r>
      <w:r w:rsidRPr="008A0ED6">
        <w:rPr>
          <w:color w:val="0070C0"/>
          <w:u w:val="single"/>
          <w:lang w:val="es-ES_tradnl"/>
        </w:rPr>
        <w:t xml:space="preserve">, en el plazo de un mes contado a partir de la fecha </w:t>
      </w:r>
      <w:r w:rsidR="0017032D">
        <w:rPr>
          <w:color w:val="0070C0"/>
          <w:u w:val="single"/>
          <w:lang w:val="es-ES_tradnl"/>
        </w:rPr>
        <w:t xml:space="preserve">de recepción de esa petición por </w:t>
      </w:r>
      <w:r w:rsidRPr="008A0ED6">
        <w:rPr>
          <w:color w:val="0070C0"/>
          <w:u w:val="single"/>
          <w:lang w:val="es-ES_tradnl"/>
        </w:rPr>
        <w:t>la Oficina designada;</w:t>
      </w:r>
      <w:r>
        <w:rPr>
          <w:rStyle w:val="InsertedText"/>
          <w:color w:val="0070C0"/>
          <w:lang w:val="es-ES_tradnl"/>
        </w:rPr>
        <w:t xml:space="preserve"> </w:t>
      </w:r>
    </w:p>
    <w:p w:rsidR="0015277F" w:rsidRPr="00080477" w:rsidRDefault="0015277F" w:rsidP="0015277F">
      <w:pPr>
        <w:pStyle w:val="Legi"/>
        <w:tabs>
          <w:tab w:val="clear" w:pos="1191"/>
          <w:tab w:val="left" w:pos="1134"/>
        </w:tabs>
        <w:ind w:firstLine="900"/>
        <w:jc w:val="left"/>
        <w:rPr>
          <w:lang w:val="es-ES_tradnl"/>
        </w:rPr>
      </w:pPr>
      <w:r w:rsidRPr="009973A9">
        <w:rPr>
          <w:lang w:val="es-ES_tradnl"/>
        </w:rPr>
        <w:tab/>
      </w:r>
      <w:r w:rsidRPr="00080477">
        <w:rPr>
          <w:lang w:val="es-ES_tradnl"/>
        </w:rPr>
        <w:t xml:space="preserve">ii) y iii)  [Sin modificaciones] </w:t>
      </w:r>
    </w:p>
    <w:p w:rsidR="0015277F" w:rsidRPr="00080477" w:rsidRDefault="0015277F" w:rsidP="0015277F">
      <w:pPr>
        <w:pStyle w:val="Lega"/>
        <w:jc w:val="left"/>
        <w:rPr>
          <w:lang w:val="es-ES_tradnl"/>
        </w:rPr>
      </w:pPr>
      <w:r w:rsidRPr="00080477">
        <w:rPr>
          <w:lang w:val="es-ES_tradnl"/>
        </w:rPr>
        <w:tab/>
        <w:t xml:space="preserve">c) a h) [Sin modificaciones] </w:t>
      </w:r>
    </w:p>
    <w:p w:rsidR="007020BD" w:rsidRPr="0015277F" w:rsidRDefault="0015277F" w:rsidP="007020BD">
      <w:pPr>
        <w:pStyle w:val="LegTitle"/>
        <w:rPr>
          <w:lang w:val="es-ES_tradnl"/>
        </w:rPr>
      </w:pPr>
      <w:bookmarkStart w:id="18" w:name="_Toc386798404"/>
      <w:r w:rsidRPr="0015277F">
        <w:rPr>
          <w:lang w:val="es-ES_tradnl"/>
        </w:rPr>
        <w:lastRenderedPageBreak/>
        <w:t xml:space="preserve">Regla 76 </w:t>
      </w:r>
      <w:r w:rsidR="007020BD" w:rsidRPr="0015277F">
        <w:rPr>
          <w:lang w:val="es-ES_tradnl"/>
        </w:rPr>
        <w:t xml:space="preserve">  </w:t>
      </w:r>
      <w:r w:rsidR="007020BD" w:rsidRPr="0015277F">
        <w:rPr>
          <w:lang w:val="es-ES_tradnl"/>
        </w:rPr>
        <w:br/>
      </w:r>
      <w:r w:rsidRPr="0015277F">
        <w:rPr>
          <w:lang w:val="es-ES_tradnl"/>
        </w:rPr>
        <w:t>Traducción del documento de prioridad</w:t>
      </w:r>
      <w:r w:rsidR="007020BD" w:rsidRPr="0015277F">
        <w:rPr>
          <w:lang w:val="es-ES_tradnl"/>
        </w:rPr>
        <w:t xml:space="preserve">;  </w:t>
      </w:r>
      <w:r w:rsidR="007020BD" w:rsidRPr="0015277F">
        <w:rPr>
          <w:lang w:val="es-ES_tradnl"/>
        </w:rPr>
        <w:br/>
      </w:r>
      <w:bookmarkEnd w:id="16"/>
      <w:r w:rsidRPr="0015277F">
        <w:rPr>
          <w:lang w:val="es-ES_tradnl"/>
        </w:rPr>
        <w:t>Aplicación de ciertas Reglas a los procedimientos  ante las Oficinas elegidas</w:t>
      </w:r>
      <w:bookmarkEnd w:id="18"/>
    </w:p>
    <w:p w:rsidR="0015277F" w:rsidRPr="00080477" w:rsidRDefault="0015277F" w:rsidP="0015277F">
      <w:pPr>
        <w:pStyle w:val="LegSubRule"/>
        <w:rPr>
          <w:lang w:val="es-ES_tradnl"/>
        </w:rPr>
      </w:pPr>
      <w:bookmarkStart w:id="19" w:name="_Toc386798405"/>
      <w:r w:rsidRPr="00080477">
        <w:rPr>
          <w:lang w:val="es-ES_tradnl"/>
        </w:rPr>
        <w:t>76.1 a 76.4 [</w:t>
      </w:r>
      <w:r w:rsidRPr="00080477">
        <w:rPr>
          <w:i/>
          <w:lang w:val="es-ES_tradnl"/>
        </w:rPr>
        <w:t>Sin modificaciones</w:t>
      </w:r>
      <w:r w:rsidRPr="00080477">
        <w:rPr>
          <w:lang w:val="es-ES_tradnl"/>
        </w:rPr>
        <w:t>]</w:t>
      </w:r>
      <w:bookmarkEnd w:id="19"/>
    </w:p>
    <w:p w:rsidR="0015277F" w:rsidRPr="00080477" w:rsidRDefault="0015277F" w:rsidP="0015277F">
      <w:pPr>
        <w:pStyle w:val="LegSubRule"/>
        <w:rPr>
          <w:lang w:val="es-ES_tradnl"/>
        </w:rPr>
      </w:pPr>
      <w:bookmarkStart w:id="20" w:name="_Toc386798406"/>
      <w:r w:rsidRPr="00080477">
        <w:rPr>
          <w:lang w:val="es-ES_tradnl"/>
        </w:rPr>
        <w:t>76.5   </w:t>
      </w:r>
      <w:r w:rsidRPr="00080477">
        <w:rPr>
          <w:i/>
          <w:lang w:val="es-ES_tradnl"/>
        </w:rPr>
        <w:t>Aplicación de ciertas Reglas a los procedimientos ante las Oficinas elegidas</w:t>
      </w:r>
      <w:bookmarkEnd w:id="20"/>
    </w:p>
    <w:p w:rsidR="0015277F" w:rsidRPr="00080477" w:rsidRDefault="0015277F" w:rsidP="0015277F">
      <w:pPr>
        <w:pStyle w:val="Legacont"/>
        <w:jc w:val="left"/>
        <w:rPr>
          <w:lang w:val="es-ES_tradnl"/>
        </w:rPr>
      </w:pPr>
      <w:r w:rsidRPr="00080477">
        <w:rPr>
          <w:lang w:val="es-ES_tradnl"/>
        </w:rPr>
        <w:tab/>
        <w:t>Las Reglas 13</w:t>
      </w:r>
      <w:r w:rsidRPr="00080477">
        <w:rPr>
          <w:i/>
          <w:lang w:val="es-ES_tradnl"/>
        </w:rPr>
        <w:t>ter</w:t>
      </w:r>
      <w:r w:rsidRPr="00080477">
        <w:rPr>
          <w:lang w:val="es-ES_tradnl"/>
        </w:rPr>
        <w:t>.3, 20.8.c), 22.1.g), 47.1, 49, 49</w:t>
      </w:r>
      <w:r w:rsidRPr="00080477">
        <w:rPr>
          <w:i/>
          <w:lang w:val="es-ES_tradnl"/>
        </w:rPr>
        <w:t>bis</w:t>
      </w:r>
      <w:r w:rsidRPr="00080477">
        <w:rPr>
          <w:lang w:val="es-ES_tradnl"/>
        </w:rPr>
        <w:t>, 49</w:t>
      </w:r>
      <w:r w:rsidRPr="00080477">
        <w:rPr>
          <w:i/>
          <w:lang w:val="es-ES_tradnl"/>
        </w:rPr>
        <w:t>ter</w:t>
      </w:r>
      <w:r w:rsidRPr="00080477">
        <w:rPr>
          <w:lang w:val="es-ES_tradnl"/>
        </w:rPr>
        <w:t xml:space="preserve"> y 51</w:t>
      </w:r>
      <w:r w:rsidRPr="00080477">
        <w:rPr>
          <w:i/>
          <w:lang w:val="es-ES_tradnl"/>
        </w:rPr>
        <w:t>bis</w:t>
      </w:r>
      <w:r w:rsidRPr="00080477">
        <w:rPr>
          <w:lang w:val="es-ES_tradnl"/>
        </w:rPr>
        <w:t xml:space="preserve"> serán aplicables, con la salvedad de que:  </w:t>
      </w:r>
    </w:p>
    <w:p w:rsidR="0015277F" w:rsidRPr="00080477" w:rsidRDefault="0015277F" w:rsidP="0015277F">
      <w:pPr>
        <w:pStyle w:val="Legi"/>
        <w:ind w:firstLine="900"/>
        <w:jc w:val="left"/>
        <w:rPr>
          <w:lang w:val="es-ES_tradnl"/>
        </w:rPr>
      </w:pPr>
      <w:r w:rsidRPr="00080477">
        <w:rPr>
          <w:lang w:val="es-ES_tradnl"/>
        </w:rPr>
        <w:tab/>
        <w:t>i) [Sin modificaciones];</w:t>
      </w:r>
    </w:p>
    <w:p w:rsidR="0015277F" w:rsidRPr="00080477" w:rsidRDefault="0015277F" w:rsidP="0015277F">
      <w:pPr>
        <w:pStyle w:val="Legi"/>
        <w:ind w:firstLine="900"/>
        <w:jc w:val="left"/>
        <w:rPr>
          <w:lang w:val="es-ES_tradnl"/>
        </w:rPr>
      </w:pPr>
      <w:r w:rsidRPr="007E7EAF">
        <w:rPr>
          <w:lang w:val="es-ES_tradnl"/>
        </w:rPr>
        <w:tab/>
      </w:r>
      <w:r w:rsidRPr="00080477">
        <w:rPr>
          <w:lang w:val="es-ES_tradnl"/>
        </w:rPr>
        <w:t xml:space="preserve">ii) </w:t>
      </w:r>
      <w:proofErr w:type="gramStart"/>
      <w:r w:rsidRPr="00080477">
        <w:rPr>
          <w:lang w:val="es-ES_tradnl"/>
        </w:rPr>
        <w:t>toda</w:t>
      </w:r>
      <w:proofErr w:type="gramEnd"/>
      <w:r w:rsidRPr="00080477">
        <w:rPr>
          <w:lang w:val="es-ES_tradnl"/>
        </w:rPr>
        <w:t xml:space="preserve"> referencia que se haga en las mismas al Artículo 22, </w:t>
      </w:r>
      <w:r w:rsidRPr="00CF7A94">
        <w:rPr>
          <w:color w:val="0070C0"/>
          <w:u w:val="single"/>
          <w:lang w:val="es-ES_tradnl"/>
        </w:rPr>
        <w:t>al Artículo 23.2)</w:t>
      </w:r>
      <w:r w:rsidRPr="00CF7A94">
        <w:rPr>
          <w:color w:val="0070C0"/>
          <w:lang w:val="es-ES_tradnl"/>
        </w:rPr>
        <w:t xml:space="preserve"> </w:t>
      </w:r>
      <w:r w:rsidRPr="00080477">
        <w:rPr>
          <w:lang w:val="es-ES_tradnl"/>
        </w:rPr>
        <w:t>o al Artículo 24.2) se entenderá como una referencia al Artículo 39.1)</w:t>
      </w:r>
      <w:r w:rsidRPr="00CF7A94">
        <w:rPr>
          <w:color w:val="0070C0"/>
          <w:u w:val="single"/>
          <w:lang w:val="es-ES_tradnl"/>
        </w:rPr>
        <w:t>, al Artículo</w:t>
      </w:r>
      <w:r>
        <w:rPr>
          <w:color w:val="0070C0"/>
          <w:u w:val="single"/>
          <w:lang w:val="es-ES_tradnl"/>
        </w:rPr>
        <w:t xml:space="preserve"> 40.2)</w:t>
      </w:r>
      <w:r w:rsidRPr="00CF7A94">
        <w:rPr>
          <w:color w:val="0070C0"/>
          <w:lang w:val="es-ES_tradnl"/>
        </w:rPr>
        <w:t xml:space="preserve"> </w:t>
      </w:r>
      <w:r w:rsidRPr="00080477">
        <w:rPr>
          <w:lang w:val="es-ES_tradnl"/>
        </w:rPr>
        <w:t>o al Artículo 39.3), respectivamente;</w:t>
      </w:r>
    </w:p>
    <w:p w:rsidR="007020BD" w:rsidRPr="0015277F" w:rsidRDefault="0015277F" w:rsidP="0015277F">
      <w:pPr>
        <w:pStyle w:val="Legi"/>
        <w:tabs>
          <w:tab w:val="clear" w:pos="1191"/>
          <w:tab w:val="left" w:pos="1134"/>
          <w:tab w:val="left" w:pos="1276"/>
        </w:tabs>
        <w:jc w:val="left"/>
        <w:rPr>
          <w:lang w:val="es-ES_tradnl"/>
        </w:rPr>
      </w:pPr>
      <w:r w:rsidRPr="00080477">
        <w:rPr>
          <w:lang w:val="es-ES_tradnl"/>
        </w:rPr>
        <w:tab/>
        <w:t>iii) a v) [Sin modificaciones]</w:t>
      </w:r>
    </w:p>
    <w:p w:rsidR="007020BD" w:rsidRPr="0015277F" w:rsidRDefault="0015277F" w:rsidP="007020BD">
      <w:pPr>
        <w:pStyle w:val="LegTitle"/>
        <w:tabs>
          <w:tab w:val="left" w:pos="5670"/>
        </w:tabs>
        <w:rPr>
          <w:szCs w:val="22"/>
          <w:lang w:val="es-ES_tradnl"/>
        </w:rPr>
      </w:pPr>
      <w:bookmarkStart w:id="21" w:name="_Toc386449391"/>
      <w:bookmarkStart w:id="22" w:name="_Toc386798407"/>
      <w:r w:rsidRPr="0015277F">
        <w:rPr>
          <w:szCs w:val="22"/>
          <w:lang w:val="es-ES_tradnl"/>
        </w:rPr>
        <w:lastRenderedPageBreak/>
        <w:t>Regla 90</w:t>
      </w:r>
      <w:r w:rsidR="007020BD" w:rsidRPr="0015277F">
        <w:rPr>
          <w:szCs w:val="22"/>
          <w:lang w:val="es-ES_tradnl"/>
        </w:rPr>
        <w:t xml:space="preserve">  </w:t>
      </w:r>
      <w:r w:rsidR="007020BD" w:rsidRPr="0015277F">
        <w:rPr>
          <w:szCs w:val="22"/>
          <w:lang w:val="es-ES_tradnl"/>
        </w:rPr>
        <w:br/>
      </w:r>
      <w:bookmarkEnd w:id="11"/>
      <w:bookmarkEnd w:id="21"/>
      <w:r w:rsidRPr="0015277F">
        <w:rPr>
          <w:lang w:val="es-ES_tradnl"/>
        </w:rPr>
        <w:t>Mandatarios y representantes comunes</w:t>
      </w:r>
      <w:bookmarkEnd w:id="22"/>
    </w:p>
    <w:p w:rsidR="0015277F" w:rsidRPr="00080477" w:rsidRDefault="0015277F" w:rsidP="0015277F">
      <w:pPr>
        <w:pStyle w:val="LegSubRule"/>
        <w:rPr>
          <w:lang w:val="es-ES_tradnl"/>
        </w:rPr>
      </w:pPr>
      <w:bookmarkStart w:id="23" w:name="_Toc386798408"/>
      <w:bookmarkStart w:id="24" w:name="_Toc358360713"/>
      <w:r w:rsidRPr="00080477">
        <w:rPr>
          <w:lang w:val="es-ES_tradnl"/>
        </w:rPr>
        <w:t>90.1 y 90.2</w:t>
      </w:r>
      <w:r w:rsidRPr="00080477">
        <w:rPr>
          <w:i/>
          <w:lang w:val="es-ES_tradnl"/>
        </w:rPr>
        <w:t>  [Sin modificaciones]</w:t>
      </w:r>
      <w:bookmarkEnd w:id="23"/>
    </w:p>
    <w:p w:rsidR="0015277F" w:rsidRPr="00080477" w:rsidRDefault="0015277F" w:rsidP="0015277F">
      <w:pPr>
        <w:pStyle w:val="LegSubRule"/>
        <w:rPr>
          <w:szCs w:val="22"/>
          <w:lang w:val="es-ES_tradnl"/>
        </w:rPr>
      </w:pPr>
      <w:bookmarkStart w:id="25" w:name="_Toc386798409"/>
      <w:r w:rsidRPr="00080477">
        <w:rPr>
          <w:szCs w:val="22"/>
          <w:lang w:val="es-ES_tradnl"/>
        </w:rPr>
        <w:t>90.3   </w:t>
      </w:r>
      <w:r w:rsidRPr="00080477">
        <w:rPr>
          <w:i/>
          <w:szCs w:val="22"/>
          <w:lang w:val="es-ES_tradnl"/>
        </w:rPr>
        <w:t>Efectos de los actos realizados por los mandatarios y los representantes comunes o para ellos</w:t>
      </w:r>
      <w:bookmarkEnd w:id="25"/>
    </w:p>
    <w:p w:rsidR="0015277F" w:rsidRPr="00080477" w:rsidRDefault="0015277F" w:rsidP="0015277F">
      <w:pPr>
        <w:pStyle w:val="Lega"/>
        <w:jc w:val="left"/>
        <w:rPr>
          <w:lang w:val="es-ES_tradnl"/>
        </w:rPr>
      </w:pPr>
      <w:r w:rsidRPr="00080477">
        <w:rPr>
          <w:lang w:val="es-ES_tradnl"/>
        </w:rPr>
        <w:tab/>
        <w:t>a) </w:t>
      </w:r>
      <w:proofErr w:type="gramStart"/>
      <w:r w:rsidRPr="00080477">
        <w:rPr>
          <w:lang w:val="es-ES_tradnl"/>
        </w:rPr>
        <w:t>y</w:t>
      </w:r>
      <w:proofErr w:type="gramEnd"/>
      <w:r w:rsidRPr="00080477">
        <w:rPr>
          <w:lang w:val="es-ES_tradnl"/>
        </w:rPr>
        <w:t xml:space="preserve"> b)  [</w:t>
      </w:r>
      <w:r w:rsidRPr="00080477">
        <w:rPr>
          <w:i/>
          <w:lang w:val="es-ES_tradnl"/>
        </w:rPr>
        <w:t>Sin modificaciones</w:t>
      </w:r>
      <w:r w:rsidRPr="00080477">
        <w:rPr>
          <w:lang w:val="es-ES_tradnl"/>
        </w:rPr>
        <w:t>]</w:t>
      </w:r>
    </w:p>
    <w:p w:rsidR="0015277F" w:rsidRPr="00080477" w:rsidRDefault="0015277F" w:rsidP="0015277F">
      <w:pPr>
        <w:pStyle w:val="Lega"/>
        <w:jc w:val="left"/>
        <w:rPr>
          <w:rStyle w:val="InsertedText"/>
          <w:color w:val="auto"/>
          <w:lang w:val="es-ES_tradnl"/>
        </w:rPr>
      </w:pPr>
      <w:r w:rsidRPr="00080477">
        <w:rPr>
          <w:lang w:val="es-ES_tradnl"/>
        </w:rPr>
        <w:tab/>
        <w:t>c)  Sin perjuicio de lo dispuesto en la segunda frase de la Regla 90</w:t>
      </w:r>
      <w:r w:rsidRPr="00080477">
        <w:rPr>
          <w:i/>
          <w:lang w:val="es-ES_tradnl"/>
        </w:rPr>
        <w:t>bis</w:t>
      </w:r>
      <w:r w:rsidRPr="00080477">
        <w:rPr>
          <w:lang w:val="es-ES_tradnl"/>
        </w:rPr>
        <w:t>.5)</w:t>
      </w:r>
      <w:r w:rsidRPr="00CF7A94">
        <w:rPr>
          <w:strike/>
          <w:color w:val="FF0000"/>
          <w:lang w:val="es-ES_tradnl"/>
        </w:rPr>
        <w:t>a)</w:t>
      </w:r>
      <w:r w:rsidRPr="00CF7A94">
        <w:rPr>
          <w:color w:val="808080"/>
          <w:lang w:val="es-ES_tradnl"/>
        </w:rPr>
        <w:t>,</w:t>
      </w:r>
      <w:r w:rsidRPr="007E7EAF">
        <w:rPr>
          <w:color w:val="808080"/>
          <w:lang w:val="es-ES_tradnl"/>
        </w:rPr>
        <w:t xml:space="preserve"> </w:t>
      </w:r>
      <w:r w:rsidRPr="00080477">
        <w:rPr>
          <w:lang w:val="es-ES_tradnl"/>
        </w:rPr>
        <w:t>todo acto realizado por un representante común o su mandatario o para él tendrá los efectos de un acto realizado por todos los solicitantes o para ellos.</w:t>
      </w:r>
    </w:p>
    <w:p w:rsidR="007020BD" w:rsidRPr="0015277F" w:rsidRDefault="0015277F" w:rsidP="0015277F">
      <w:pPr>
        <w:pStyle w:val="LegSubRule"/>
        <w:rPr>
          <w:lang w:val="es-ES_tradnl"/>
        </w:rPr>
      </w:pPr>
      <w:bookmarkStart w:id="26" w:name="_Toc386798410"/>
      <w:r w:rsidRPr="00080477">
        <w:rPr>
          <w:lang w:val="es-ES_tradnl"/>
        </w:rPr>
        <w:t>90.4 a 90.6 [</w:t>
      </w:r>
      <w:r w:rsidRPr="00080477">
        <w:rPr>
          <w:i/>
          <w:lang w:val="es-ES_tradnl"/>
        </w:rPr>
        <w:t>Sin modificaciones</w:t>
      </w:r>
      <w:r w:rsidRPr="00080477">
        <w:rPr>
          <w:lang w:val="es-ES_tradnl"/>
        </w:rPr>
        <w:t>]</w:t>
      </w:r>
      <w:bookmarkEnd w:id="26"/>
    </w:p>
    <w:bookmarkEnd w:id="24"/>
    <w:p w:rsidR="007020BD" w:rsidRPr="0015277F" w:rsidRDefault="007020BD" w:rsidP="007020BD">
      <w:pPr>
        <w:pStyle w:val="Endofdocument-Annex"/>
        <w:ind w:left="0"/>
        <w:rPr>
          <w:lang w:val="es-ES_tradnl"/>
        </w:rPr>
      </w:pPr>
    </w:p>
    <w:p w:rsidR="007020BD" w:rsidRPr="0015277F" w:rsidRDefault="007020BD" w:rsidP="007020BD">
      <w:pPr>
        <w:pStyle w:val="Endofdocument-Annex"/>
        <w:ind w:left="0"/>
        <w:rPr>
          <w:lang w:val="es-ES_tradnl"/>
        </w:rPr>
      </w:pPr>
    </w:p>
    <w:p w:rsidR="0015277F" w:rsidRPr="00CF7A94" w:rsidRDefault="0015277F" w:rsidP="0015277F">
      <w:pPr>
        <w:pStyle w:val="LegTitle"/>
        <w:rPr>
          <w:b w:val="0"/>
          <w:lang w:val="es-ES_tradnl"/>
        </w:rPr>
      </w:pPr>
      <w:bookmarkStart w:id="27" w:name="_Toc386798411"/>
      <w:r>
        <w:rPr>
          <w:b w:val="0"/>
          <w:lang w:val="es-ES_tradnl"/>
        </w:rPr>
        <w:lastRenderedPageBreak/>
        <w:t>TABLA</w:t>
      </w:r>
      <w:r w:rsidRPr="00CF7A94">
        <w:rPr>
          <w:b w:val="0"/>
          <w:lang w:val="es-ES_tradnl"/>
        </w:rPr>
        <w:t xml:space="preserve"> DE TASAS</w:t>
      </w:r>
      <w:bookmarkEnd w:id="27"/>
      <w:r w:rsidRPr="00CF7A94">
        <w:rPr>
          <w:b w:val="0"/>
          <w:lang w:val="es-ES_tradnl"/>
        </w:rPr>
        <w:t xml:space="preserve">  </w:t>
      </w:r>
    </w:p>
    <w:p w:rsidR="0015277F" w:rsidRPr="00CF7A94" w:rsidRDefault="0015277F" w:rsidP="0015277F">
      <w:pPr>
        <w:pStyle w:val="Endofdocument-Annex"/>
        <w:ind w:left="0"/>
        <w:jc w:val="center"/>
        <w:rPr>
          <w:lang w:val="es-ES_tradnl"/>
        </w:rPr>
      </w:pPr>
    </w:p>
    <w:p w:rsidR="0015277F" w:rsidRPr="00CF7A94" w:rsidRDefault="0015277F" w:rsidP="0015277F">
      <w:pPr>
        <w:pStyle w:val="Endofdocument-Annex"/>
        <w:ind w:left="0"/>
        <w:rPr>
          <w:lang w:val="es-ES_tradnl"/>
        </w:rPr>
      </w:pPr>
    </w:p>
    <w:tbl>
      <w:tblPr>
        <w:tblW w:w="0" w:type="auto"/>
        <w:jc w:val="center"/>
        <w:tblLayout w:type="fixed"/>
        <w:tblCellMar>
          <w:left w:w="56" w:type="dxa"/>
          <w:right w:w="56" w:type="dxa"/>
        </w:tblCellMar>
        <w:tblLook w:val="0000" w:firstRow="0" w:lastRow="0" w:firstColumn="0" w:lastColumn="0" w:noHBand="0" w:noVBand="0"/>
      </w:tblPr>
      <w:tblGrid>
        <w:gridCol w:w="33"/>
        <w:gridCol w:w="583"/>
        <w:gridCol w:w="5496"/>
        <w:gridCol w:w="33"/>
        <w:gridCol w:w="2968"/>
        <w:gridCol w:w="33"/>
      </w:tblGrid>
      <w:tr w:rsidR="0015277F" w:rsidRPr="00CF7A94" w:rsidTr="00083C62">
        <w:trPr>
          <w:gridAfter w:val="1"/>
          <w:wAfter w:w="33" w:type="dxa"/>
          <w:jc w:val="center"/>
        </w:trPr>
        <w:tc>
          <w:tcPr>
            <w:tcW w:w="6112" w:type="dxa"/>
            <w:gridSpan w:val="3"/>
          </w:tcPr>
          <w:p w:rsidR="0015277F" w:rsidRPr="00CF7A94" w:rsidRDefault="0015277F" w:rsidP="00083C62">
            <w:pPr>
              <w:suppressAutoHyphens/>
              <w:spacing w:after="120"/>
              <w:rPr>
                <w:b/>
                <w:szCs w:val="28"/>
              </w:rPr>
            </w:pPr>
            <w:r w:rsidRPr="00CF7A94">
              <w:rPr>
                <w:b/>
                <w:szCs w:val="28"/>
                <w:lang w:val="es-ES_tradnl"/>
              </w:rPr>
              <w:t>Tasas</w:t>
            </w:r>
          </w:p>
        </w:tc>
        <w:tc>
          <w:tcPr>
            <w:tcW w:w="3001" w:type="dxa"/>
            <w:gridSpan w:val="2"/>
          </w:tcPr>
          <w:p w:rsidR="0015277F" w:rsidRPr="00CF7A94" w:rsidRDefault="0015277F" w:rsidP="00083C62">
            <w:pPr>
              <w:suppressAutoHyphens/>
              <w:spacing w:after="120"/>
              <w:rPr>
                <w:b/>
                <w:szCs w:val="28"/>
              </w:rPr>
            </w:pPr>
            <w:r w:rsidRPr="00CF7A94">
              <w:rPr>
                <w:b/>
                <w:szCs w:val="28"/>
                <w:lang w:val="es-ES_tradnl"/>
              </w:rPr>
              <w:t>Importe</w:t>
            </w:r>
          </w:p>
        </w:tc>
      </w:tr>
      <w:tr w:rsidR="0015277F" w:rsidRPr="00CF7A94" w:rsidTr="00083C62">
        <w:trPr>
          <w:gridBefore w:val="1"/>
          <w:wBefore w:w="33" w:type="dxa"/>
          <w:jc w:val="center"/>
        </w:trPr>
        <w:tc>
          <w:tcPr>
            <w:tcW w:w="583" w:type="dxa"/>
          </w:tcPr>
          <w:p w:rsidR="0015277F" w:rsidRPr="00CF7A94" w:rsidRDefault="0015277F" w:rsidP="00083C62">
            <w:pPr>
              <w:suppressAutoHyphens/>
              <w:spacing w:after="120"/>
              <w:rPr>
                <w:szCs w:val="28"/>
              </w:rPr>
            </w:pPr>
            <w:r w:rsidRPr="00CF7A94">
              <w:rPr>
                <w:szCs w:val="28"/>
              </w:rPr>
              <w:t>1.</w:t>
            </w:r>
          </w:p>
        </w:tc>
        <w:tc>
          <w:tcPr>
            <w:tcW w:w="5529" w:type="dxa"/>
            <w:gridSpan w:val="2"/>
          </w:tcPr>
          <w:p w:rsidR="0015277F" w:rsidRPr="00CF7A94" w:rsidRDefault="0015277F" w:rsidP="00083C62">
            <w:pPr>
              <w:suppressAutoHyphens/>
              <w:spacing w:after="120"/>
              <w:ind w:right="313"/>
              <w:rPr>
                <w:szCs w:val="28"/>
              </w:rPr>
            </w:pPr>
            <w:r w:rsidRPr="00CF7A94">
              <w:rPr>
                <w:szCs w:val="28"/>
                <w:lang w:val="es-ES_tradnl"/>
              </w:rPr>
              <w:t>Tasa de presentación internacional:(Regla 15.2)</w:t>
            </w:r>
          </w:p>
        </w:tc>
        <w:tc>
          <w:tcPr>
            <w:tcW w:w="3001" w:type="dxa"/>
            <w:gridSpan w:val="2"/>
          </w:tcPr>
          <w:p w:rsidR="0015277F" w:rsidRPr="00CF7A94" w:rsidRDefault="0015277F" w:rsidP="00083C62">
            <w:pPr>
              <w:tabs>
                <w:tab w:val="right" w:pos="680"/>
                <w:tab w:val="left" w:pos="851"/>
              </w:tabs>
              <w:suppressAutoHyphens/>
              <w:ind w:left="851" w:hanging="851"/>
              <w:rPr>
                <w:i/>
                <w:szCs w:val="28"/>
              </w:rPr>
            </w:pPr>
            <w:r w:rsidRPr="00CF7A94">
              <w:rPr>
                <w:szCs w:val="28"/>
              </w:rPr>
              <w:tab/>
            </w:r>
            <w:r w:rsidRPr="00CF7A94">
              <w:rPr>
                <w:i/>
                <w:szCs w:val="28"/>
                <w:lang w:val="es-ES_tradnl"/>
              </w:rPr>
              <w:t> [Sin modificaciones]</w:t>
            </w:r>
          </w:p>
          <w:p w:rsidR="0015277F" w:rsidRPr="00CF7A94" w:rsidRDefault="0015277F" w:rsidP="00083C62">
            <w:pPr>
              <w:tabs>
                <w:tab w:val="right" w:pos="680"/>
                <w:tab w:val="left" w:pos="851"/>
              </w:tabs>
              <w:suppressAutoHyphens/>
              <w:spacing w:after="120"/>
              <w:ind w:left="851" w:hanging="851"/>
              <w:rPr>
                <w:szCs w:val="28"/>
              </w:rPr>
            </w:pPr>
          </w:p>
        </w:tc>
      </w:tr>
      <w:tr w:rsidR="0015277F" w:rsidRPr="00CF7A94" w:rsidTr="00083C62">
        <w:trPr>
          <w:gridBefore w:val="1"/>
          <w:wBefore w:w="33" w:type="dxa"/>
          <w:jc w:val="center"/>
        </w:trPr>
        <w:tc>
          <w:tcPr>
            <w:tcW w:w="583" w:type="dxa"/>
          </w:tcPr>
          <w:p w:rsidR="0015277F" w:rsidRPr="00CF7A94" w:rsidRDefault="0015277F" w:rsidP="00083C62">
            <w:pPr>
              <w:suppressAutoHyphens/>
              <w:spacing w:after="120"/>
              <w:rPr>
                <w:szCs w:val="28"/>
              </w:rPr>
            </w:pPr>
            <w:r w:rsidRPr="00CF7A94">
              <w:rPr>
                <w:szCs w:val="28"/>
              </w:rPr>
              <w:t>2.</w:t>
            </w:r>
          </w:p>
        </w:tc>
        <w:tc>
          <w:tcPr>
            <w:tcW w:w="5529" w:type="dxa"/>
            <w:gridSpan w:val="2"/>
          </w:tcPr>
          <w:p w:rsidR="0015277F" w:rsidRPr="00CF7A94" w:rsidRDefault="0015277F" w:rsidP="00083C62">
            <w:pPr>
              <w:suppressAutoHyphens/>
              <w:spacing w:after="120"/>
              <w:ind w:right="313"/>
              <w:rPr>
                <w:szCs w:val="28"/>
                <w:lang w:val="es-ES_tradnl"/>
              </w:rPr>
            </w:pPr>
            <w:r w:rsidRPr="00CF7A94">
              <w:rPr>
                <w:szCs w:val="28"/>
                <w:lang w:val="es-ES_tradnl"/>
              </w:rPr>
              <w:t>Tasa de tramitación de la búsqueda suplementaria:(Regla 45</w:t>
            </w:r>
            <w:r w:rsidRPr="00CF7A94">
              <w:rPr>
                <w:i/>
                <w:szCs w:val="28"/>
                <w:lang w:val="es-ES_tradnl"/>
              </w:rPr>
              <w:t>bis</w:t>
            </w:r>
            <w:r w:rsidRPr="00CF7A94">
              <w:rPr>
                <w:szCs w:val="28"/>
                <w:lang w:val="es-ES_tradnl"/>
              </w:rPr>
              <w:t>.2)</w:t>
            </w:r>
          </w:p>
        </w:tc>
        <w:tc>
          <w:tcPr>
            <w:tcW w:w="3001" w:type="dxa"/>
            <w:gridSpan w:val="2"/>
          </w:tcPr>
          <w:p w:rsidR="0015277F" w:rsidRPr="00CF7A94" w:rsidRDefault="0015277F" w:rsidP="00083C62">
            <w:pPr>
              <w:tabs>
                <w:tab w:val="right" w:pos="680"/>
                <w:tab w:val="left" w:pos="851"/>
              </w:tabs>
              <w:suppressAutoHyphens/>
              <w:spacing w:after="120"/>
              <w:rPr>
                <w:i/>
                <w:szCs w:val="28"/>
              </w:rPr>
            </w:pPr>
            <w:r w:rsidRPr="00CF7A94">
              <w:rPr>
                <w:szCs w:val="28"/>
                <w:lang w:val="es-ES_tradnl"/>
              </w:rPr>
              <w:tab/>
            </w:r>
            <w:r w:rsidRPr="00CF7A94">
              <w:rPr>
                <w:i/>
                <w:szCs w:val="28"/>
                <w:lang w:val="es-ES_tradnl"/>
              </w:rPr>
              <w:t> [Sin modificaciones]</w:t>
            </w:r>
          </w:p>
        </w:tc>
      </w:tr>
      <w:tr w:rsidR="0015277F" w:rsidRPr="00CF7A94" w:rsidTr="00083C62">
        <w:trPr>
          <w:gridBefore w:val="1"/>
          <w:wBefore w:w="33" w:type="dxa"/>
          <w:jc w:val="center"/>
        </w:trPr>
        <w:tc>
          <w:tcPr>
            <w:tcW w:w="583" w:type="dxa"/>
          </w:tcPr>
          <w:p w:rsidR="0015277F" w:rsidRPr="00CF7A94" w:rsidRDefault="0015277F" w:rsidP="00083C62">
            <w:pPr>
              <w:suppressAutoHyphens/>
              <w:spacing w:after="120"/>
              <w:rPr>
                <w:szCs w:val="28"/>
              </w:rPr>
            </w:pPr>
            <w:r w:rsidRPr="00CF7A94">
              <w:rPr>
                <w:szCs w:val="28"/>
              </w:rPr>
              <w:t>3.</w:t>
            </w:r>
          </w:p>
        </w:tc>
        <w:tc>
          <w:tcPr>
            <w:tcW w:w="5529" w:type="dxa"/>
            <w:gridSpan w:val="2"/>
          </w:tcPr>
          <w:p w:rsidR="0015277F" w:rsidRPr="00CF7A94" w:rsidRDefault="0015277F" w:rsidP="00083C62">
            <w:pPr>
              <w:suppressAutoHyphens/>
              <w:spacing w:after="120"/>
              <w:ind w:right="313"/>
              <w:rPr>
                <w:szCs w:val="28"/>
              </w:rPr>
            </w:pPr>
            <w:r w:rsidRPr="00CF7A94">
              <w:rPr>
                <w:szCs w:val="28"/>
                <w:lang w:val="es-ES_tradnl"/>
              </w:rPr>
              <w:t>Tasa de tramitación:(Regla 57.2)</w:t>
            </w:r>
          </w:p>
        </w:tc>
        <w:tc>
          <w:tcPr>
            <w:tcW w:w="3001" w:type="dxa"/>
            <w:gridSpan w:val="2"/>
          </w:tcPr>
          <w:p w:rsidR="0015277F" w:rsidRPr="00CF7A94" w:rsidRDefault="0015277F" w:rsidP="00083C62">
            <w:pPr>
              <w:tabs>
                <w:tab w:val="right" w:pos="680"/>
                <w:tab w:val="left" w:pos="851"/>
              </w:tabs>
              <w:suppressAutoHyphens/>
              <w:spacing w:after="120"/>
              <w:rPr>
                <w:i/>
                <w:szCs w:val="28"/>
              </w:rPr>
            </w:pPr>
            <w:r w:rsidRPr="00CF7A94">
              <w:rPr>
                <w:szCs w:val="28"/>
              </w:rPr>
              <w:tab/>
            </w:r>
            <w:r w:rsidRPr="00CF7A94">
              <w:rPr>
                <w:i/>
                <w:szCs w:val="28"/>
                <w:lang w:val="es-ES_tradnl"/>
              </w:rPr>
              <w:t> [Sin modificaciones]</w:t>
            </w:r>
          </w:p>
        </w:tc>
      </w:tr>
      <w:tr w:rsidR="0015277F" w:rsidRPr="00CF7A94" w:rsidTr="00083C62">
        <w:trPr>
          <w:gridBefore w:val="1"/>
          <w:wBefore w:w="33" w:type="dxa"/>
          <w:cantSplit/>
          <w:jc w:val="center"/>
        </w:trPr>
        <w:tc>
          <w:tcPr>
            <w:tcW w:w="6112" w:type="dxa"/>
            <w:gridSpan w:val="3"/>
          </w:tcPr>
          <w:p w:rsidR="0015277F" w:rsidRPr="00CF7A94" w:rsidRDefault="0015277F" w:rsidP="00083C62">
            <w:pPr>
              <w:suppressAutoHyphens/>
              <w:spacing w:after="120"/>
              <w:ind w:right="313"/>
              <w:rPr>
                <w:szCs w:val="28"/>
              </w:rPr>
            </w:pPr>
            <w:r w:rsidRPr="00CF7A94">
              <w:rPr>
                <w:b/>
                <w:szCs w:val="28"/>
                <w:lang w:val="es-ES_tradnl"/>
              </w:rPr>
              <w:t>Reducciones</w:t>
            </w:r>
          </w:p>
        </w:tc>
        <w:tc>
          <w:tcPr>
            <w:tcW w:w="3001" w:type="dxa"/>
            <w:gridSpan w:val="2"/>
          </w:tcPr>
          <w:p w:rsidR="0015277F" w:rsidRPr="00CF7A94" w:rsidRDefault="0015277F" w:rsidP="00083C62">
            <w:pPr>
              <w:suppressAutoHyphens/>
              <w:spacing w:after="120"/>
              <w:ind w:left="454" w:hanging="454"/>
              <w:rPr>
                <w:strike/>
                <w:szCs w:val="28"/>
              </w:rPr>
            </w:pPr>
          </w:p>
        </w:tc>
      </w:tr>
      <w:tr w:rsidR="0015277F" w:rsidRPr="00CF7A94" w:rsidTr="00083C62">
        <w:trPr>
          <w:gridBefore w:val="1"/>
          <w:wBefore w:w="33" w:type="dxa"/>
          <w:cantSplit/>
          <w:jc w:val="center"/>
        </w:trPr>
        <w:tc>
          <w:tcPr>
            <w:tcW w:w="9113" w:type="dxa"/>
            <w:gridSpan w:val="5"/>
          </w:tcPr>
          <w:p w:rsidR="0015277F" w:rsidRPr="00CF7A94" w:rsidRDefault="0015277F" w:rsidP="00083C62">
            <w:pPr>
              <w:tabs>
                <w:tab w:val="left" w:pos="532"/>
              </w:tabs>
              <w:spacing w:after="120"/>
              <w:jc w:val="both"/>
              <w:rPr>
                <w:szCs w:val="28"/>
                <w:lang w:val="es-ES_tradnl"/>
              </w:rPr>
            </w:pPr>
            <w:r w:rsidRPr="00CF7A94">
              <w:rPr>
                <w:szCs w:val="28"/>
                <w:lang w:val="es-ES_tradnl"/>
              </w:rPr>
              <w:t>4. De la tasa de presentación internacional se deducirán los importes enumerados a continuación si, conforme a las Instrucciones Administrativas, la solicitud internacional se presenta:</w:t>
            </w:r>
          </w:p>
        </w:tc>
      </w:tr>
      <w:tr w:rsidR="0015277F" w:rsidRPr="0092784E" w:rsidTr="00083C62">
        <w:trPr>
          <w:gridBefore w:val="1"/>
          <w:wBefore w:w="33" w:type="dxa"/>
          <w:jc w:val="center"/>
        </w:trPr>
        <w:tc>
          <w:tcPr>
            <w:tcW w:w="583" w:type="dxa"/>
          </w:tcPr>
          <w:p w:rsidR="0015277F" w:rsidRPr="00CF7A94" w:rsidRDefault="0015277F" w:rsidP="00083C62">
            <w:pPr>
              <w:suppressAutoHyphens/>
              <w:spacing w:after="120"/>
              <w:rPr>
                <w:color w:val="FF0000"/>
                <w:szCs w:val="28"/>
                <w:lang w:val="es-ES_tradnl"/>
              </w:rPr>
            </w:pPr>
          </w:p>
        </w:tc>
        <w:tc>
          <w:tcPr>
            <w:tcW w:w="5529" w:type="dxa"/>
            <w:gridSpan w:val="2"/>
          </w:tcPr>
          <w:p w:rsidR="0015277F" w:rsidRPr="00CF7A94" w:rsidRDefault="0015277F" w:rsidP="00083C62">
            <w:pPr>
              <w:suppressAutoHyphens/>
              <w:spacing w:after="120"/>
              <w:ind w:left="567" w:right="284" w:hanging="567"/>
              <w:jc w:val="both"/>
              <w:rPr>
                <w:rStyle w:val="DeletedText"/>
                <w:lang w:val="es-ES_tradnl"/>
              </w:rPr>
            </w:pPr>
            <w:r w:rsidRPr="00CF7A94">
              <w:rPr>
                <w:rStyle w:val="DeletedText"/>
                <w:lang w:val="es-ES_tradnl"/>
              </w:rPr>
              <w:t>a) en papel con una copia en formato electrónico y codificado del petitorio y del resumen:</w:t>
            </w:r>
          </w:p>
        </w:tc>
        <w:tc>
          <w:tcPr>
            <w:tcW w:w="3001" w:type="dxa"/>
            <w:gridSpan w:val="2"/>
          </w:tcPr>
          <w:p w:rsidR="0015277F" w:rsidRPr="00CF7A94" w:rsidRDefault="0015277F" w:rsidP="00083C62">
            <w:pPr>
              <w:tabs>
                <w:tab w:val="right" w:pos="680"/>
                <w:tab w:val="left" w:pos="851"/>
              </w:tabs>
              <w:suppressAutoHyphens/>
              <w:spacing w:after="120"/>
              <w:rPr>
                <w:rStyle w:val="DeletedText"/>
              </w:rPr>
            </w:pPr>
            <w:r w:rsidRPr="00CF7A94">
              <w:rPr>
                <w:rStyle w:val="DeletedText"/>
                <w:lang w:val="es-ES_tradnl"/>
              </w:rPr>
              <w:t>100 francos suizos</w:t>
            </w:r>
          </w:p>
        </w:tc>
      </w:tr>
      <w:tr w:rsidR="0015277F" w:rsidRPr="00CF7A94" w:rsidTr="00083C62">
        <w:trPr>
          <w:gridBefore w:val="1"/>
          <w:wBefore w:w="33" w:type="dxa"/>
          <w:jc w:val="center"/>
        </w:trPr>
        <w:tc>
          <w:tcPr>
            <w:tcW w:w="583" w:type="dxa"/>
          </w:tcPr>
          <w:p w:rsidR="0015277F" w:rsidRPr="00CF7A94" w:rsidRDefault="0015277F" w:rsidP="00083C62">
            <w:pPr>
              <w:suppressAutoHyphens/>
              <w:spacing w:after="120"/>
              <w:rPr>
                <w:szCs w:val="28"/>
              </w:rPr>
            </w:pPr>
          </w:p>
        </w:tc>
        <w:tc>
          <w:tcPr>
            <w:tcW w:w="5529" w:type="dxa"/>
            <w:gridSpan w:val="2"/>
          </w:tcPr>
          <w:p w:rsidR="0015277F" w:rsidRPr="00CF7A94" w:rsidRDefault="0015277F" w:rsidP="00083C62">
            <w:pPr>
              <w:suppressAutoHyphens/>
              <w:spacing w:after="120"/>
              <w:ind w:left="567" w:right="284" w:hanging="567"/>
              <w:jc w:val="both"/>
              <w:rPr>
                <w:szCs w:val="28"/>
                <w:lang w:val="es-ES_tradnl"/>
              </w:rPr>
            </w:pPr>
            <w:r w:rsidRPr="00CF7A94">
              <w:rPr>
                <w:rStyle w:val="DeletedText"/>
                <w:lang w:val="es-ES_tradnl"/>
              </w:rPr>
              <w:t>b)</w:t>
            </w:r>
            <w:r w:rsidRPr="00CF7A94">
              <w:rPr>
                <w:rStyle w:val="DeletedText"/>
                <w:strike w:val="0"/>
                <w:color w:val="0070C0"/>
                <w:u w:val="single"/>
                <w:lang w:val="es-ES_tradnl"/>
              </w:rPr>
              <w:t>a)</w:t>
            </w:r>
            <w:r w:rsidRPr="00CF7A94">
              <w:rPr>
                <w:rStyle w:val="DeletedText"/>
                <w:strike w:val="0"/>
                <w:color w:val="0070C0"/>
                <w:lang w:val="es-ES_tradnl"/>
              </w:rPr>
              <w:t xml:space="preserve"> </w:t>
            </w:r>
            <w:r w:rsidRPr="00CF7A94">
              <w:rPr>
                <w:rStyle w:val="DeletedText"/>
                <w:strike w:val="0"/>
                <w:color w:val="auto"/>
                <w:lang w:val="es-ES_tradnl"/>
              </w:rPr>
              <w:t>en formato electrónico, cuando el petitorio no esté en formato codificado:</w:t>
            </w:r>
          </w:p>
        </w:tc>
        <w:tc>
          <w:tcPr>
            <w:tcW w:w="3001" w:type="dxa"/>
            <w:gridSpan w:val="2"/>
          </w:tcPr>
          <w:p w:rsidR="0015277F" w:rsidRPr="00CF7A94" w:rsidRDefault="0015277F" w:rsidP="00083C62">
            <w:pPr>
              <w:tabs>
                <w:tab w:val="right" w:pos="680"/>
                <w:tab w:val="left" w:pos="851"/>
              </w:tabs>
              <w:suppressAutoHyphens/>
              <w:spacing w:after="120"/>
              <w:rPr>
                <w:szCs w:val="28"/>
                <w:u w:val="single"/>
              </w:rPr>
            </w:pPr>
            <w:r w:rsidRPr="00CF7A94">
              <w:rPr>
                <w:szCs w:val="28"/>
                <w:lang w:val="es-ES_tradnl"/>
              </w:rPr>
              <w:t> [Sin modificaciones]</w:t>
            </w:r>
          </w:p>
        </w:tc>
      </w:tr>
      <w:tr w:rsidR="0015277F" w:rsidRPr="00CF7A94" w:rsidTr="00083C62">
        <w:trPr>
          <w:gridBefore w:val="1"/>
          <w:wBefore w:w="33" w:type="dxa"/>
          <w:jc w:val="center"/>
        </w:trPr>
        <w:tc>
          <w:tcPr>
            <w:tcW w:w="583" w:type="dxa"/>
          </w:tcPr>
          <w:p w:rsidR="0015277F" w:rsidRPr="00CF7A94" w:rsidRDefault="0015277F" w:rsidP="00083C62">
            <w:pPr>
              <w:suppressAutoHyphens/>
              <w:spacing w:after="120"/>
              <w:rPr>
                <w:szCs w:val="28"/>
              </w:rPr>
            </w:pPr>
          </w:p>
        </w:tc>
        <w:tc>
          <w:tcPr>
            <w:tcW w:w="5529" w:type="dxa"/>
            <w:gridSpan w:val="2"/>
          </w:tcPr>
          <w:p w:rsidR="0015277F" w:rsidRPr="00CF7A94" w:rsidRDefault="0015277F" w:rsidP="00083C62">
            <w:pPr>
              <w:suppressAutoHyphens/>
              <w:spacing w:after="120"/>
              <w:ind w:left="567" w:right="284" w:hanging="567"/>
              <w:jc w:val="both"/>
              <w:rPr>
                <w:szCs w:val="28"/>
                <w:lang w:val="es-ES_tradnl"/>
              </w:rPr>
            </w:pPr>
            <w:r w:rsidRPr="00CF7A94">
              <w:rPr>
                <w:rStyle w:val="DeletedText"/>
                <w:lang w:val="es-ES_tradnl"/>
              </w:rPr>
              <w:t>c)</w:t>
            </w:r>
            <w:r w:rsidRPr="00CF7A94">
              <w:rPr>
                <w:rStyle w:val="DeletedText"/>
                <w:strike w:val="0"/>
                <w:color w:val="0070C0"/>
                <w:u w:val="single"/>
                <w:lang w:val="es-ES_tradnl"/>
              </w:rPr>
              <w:t>b)</w:t>
            </w:r>
            <w:r w:rsidRPr="00CF7A94">
              <w:rPr>
                <w:rStyle w:val="DeletedText"/>
                <w:strike w:val="0"/>
                <w:color w:val="0070C0"/>
                <w:lang w:val="es-ES_tradnl"/>
              </w:rPr>
              <w:t xml:space="preserve"> </w:t>
            </w:r>
            <w:r w:rsidRPr="00CF7A94">
              <w:rPr>
                <w:rStyle w:val="DeletedText"/>
                <w:strike w:val="0"/>
                <w:color w:val="auto"/>
                <w:lang w:val="es-ES_tradnl"/>
              </w:rPr>
              <w:t>en formato electrónico, cuando el petitorio esté en formato codificado:</w:t>
            </w:r>
          </w:p>
        </w:tc>
        <w:tc>
          <w:tcPr>
            <w:tcW w:w="3001" w:type="dxa"/>
            <w:gridSpan w:val="2"/>
          </w:tcPr>
          <w:p w:rsidR="0015277F" w:rsidRPr="00CF7A94" w:rsidRDefault="0015277F" w:rsidP="00083C62">
            <w:pPr>
              <w:tabs>
                <w:tab w:val="right" w:pos="680"/>
                <w:tab w:val="left" w:pos="851"/>
              </w:tabs>
              <w:suppressAutoHyphens/>
              <w:spacing w:after="120"/>
              <w:rPr>
                <w:szCs w:val="28"/>
              </w:rPr>
            </w:pPr>
            <w:r w:rsidRPr="00CF7A94">
              <w:rPr>
                <w:szCs w:val="28"/>
                <w:u w:val="single"/>
                <w:lang w:val="es-ES_tradnl"/>
              </w:rPr>
              <w:t> [Sin modificaciones]</w:t>
            </w:r>
          </w:p>
        </w:tc>
      </w:tr>
      <w:tr w:rsidR="0015277F" w:rsidRPr="00CF7A94" w:rsidTr="00083C62">
        <w:trPr>
          <w:gridBefore w:val="1"/>
          <w:wBefore w:w="33" w:type="dxa"/>
          <w:jc w:val="center"/>
        </w:trPr>
        <w:tc>
          <w:tcPr>
            <w:tcW w:w="583" w:type="dxa"/>
          </w:tcPr>
          <w:p w:rsidR="0015277F" w:rsidRPr="00CF7A94" w:rsidRDefault="0015277F" w:rsidP="00083C62">
            <w:pPr>
              <w:suppressAutoHyphens/>
              <w:spacing w:after="120"/>
              <w:rPr>
                <w:szCs w:val="28"/>
              </w:rPr>
            </w:pPr>
          </w:p>
        </w:tc>
        <w:tc>
          <w:tcPr>
            <w:tcW w:w="5529" w:type="dxa"/>
            <w:gridSpan w:val="2"/>
          </w:tcPr>
          <w:p w:rsidR="0015277F" w:rsidRPr="00CF7A94" w:rsidRDefault="0015277F" w:rsidP="00083C62">
            <w:pPr>
              <w:suppressAutoHyphens/>
              <w:spacing w:after="120"/>
              <w:ind w:left="567" w:right="284" w:hanging="567"/>
              <w:jc w:val="both"/>
              <w:rPr>
                <w:szCs w:val="28"/>
                <w:lang w:val="es-ES_tradnl"/>
              </w:rPr>
            </w:pPr>
            <w:r w:rsidRPr="00CF7A94">
              <w:rPr>
                <w:rStyle w:val="DeletedText"/>
                <w:lang w:val="es-ES_tradnl"/>
              </w:rPr>
              <w:t>d)</w:t>
            </w:r>
            <w:r w:rsidRPr="00CF7A94">
              <w:rPr>
                <w:rStyle w:val="DeletedText"/>
                <w:strike w:val="0"/>
                <w:color w:val="0070C0"/>
                <w:lang w:val="es-ES_tradnl"/>
              </w:rPr>
              <w:t xml:space="preserve">c) </w:t>
            </w:r>
            <w:r w:rsidRPr="00CF7A94">
              <w:rPr>
                <w:rStyle w:val="DeletedText"/>
                <w:strike w:val="0"/>
                <w:color w:val="auto"/>
                <w:lang w:val="es-ES_tradnl"/>
              </w:rPr>
              <w:t>en formato electrónico, cuando el petitorio, la descripción, las reivindicaciones y el resumen estén en formato codificado:</w:t>
            </w:r>
          </w:p>
        </w:tc>
        <w:tc>
          <w:tcPr>
            <w:tcW w:w="3001" w:type="dxa"/>
            <w:gridSpan w:val="2"/>
          </w:tcPr>
          <w:p w:rsidR="0015277F" w:rsidRPr="00CF7A94" w:rsidRDefault="0015277F" w:rsidP="00083C62">
            <w:pPr>
              <w:tabs>
                <w:tab w:val="right" w:pos="680"/>
                <w:tab w:val="left" w:pos="851"/>
              </w:tabs>
              <w:suppressAutoHyphens/>
              <w:spacing w:after="120"/>
              <w:rPr>
                <w:szCs w:val="28"/>
              </w:rPr>
            </w:pPr>
            <w:r w:rsidRPr="00CF7A94">
              <w:rPr>
                <w:szCs w:val="28"/>
                <w:u w:val="single"/>
                <w:lang w:val="es-ES_tradnl"/>
              </w:rPr>
              <w:t> [Sin modificaciones]</w:t>
            </w:r>
          </w:p>
        </w:tc>
      </w:tr>
      <w:tr w:rsidR="0015277F" w:rsidRPr="00CF7A94" w:rsidTr="00083C62">
        <w:trPr>
          <w:gridBefore w:val="1"/>
          <w:wBefore w:w="33" w:type="dxa"/>
          <w:cantSplit/>
          <w:jc w:val="center"/>
        </w:trPr>
        <w:tc>
          <w:tcPr>
            <w:tcW w:w="9113" w:type="dxa"/>
            <w:gridSpan w:val="5"/>
          </w:tcPr>
          <w:p w:rsidR="0015277F" w:rsidRPr="00CF7A94" w:rsidRDefault="0015277F" w:rsidP="00083C62">
            <w:pPr>
              <w:tabs>
                <w:tab w:val="left" w:pos="532"/>
              </w:tabs>
              <w:suppressAutoHyphens/>
              <w:spacing w:after="120"/>
              <w:jc w:val="both"/>
              <w:rPr>
                <w:szCs w:val="28"/>
              </w:rPr>
            </w:pPr>
            <w:r w:rsidRPr="00CF7A94">
              <w:rPr>
                <w:szCs w:val="28"/>
                <w:lang w:val="es-ES_tradnl"/>
              </w:rPr>
              <w:t>5  [Sin modificaciones]</w:t>
            </w:r>
            <w:r w:rsidRPr="00CF7A94">
              <w:rPr>
                <w:szCs w:val="28"/>
              </w:rPr>
              <w:t xml:space="preserve"> </w:t>
            </w:r>
          </w:p>
        </w:tc>
      </w:tr>
    </w:tbl>
    <w:p w:rsidR="0015277F" w:rsidRPr="00CF7A94" w:rsidRDefault="0015277F" w:rsidP="0015277F">
      <w:pPr>
        <w:pStyle w:val="Endofdocument-Annex"/>
        <w:ind w:left="0"/>
      </w:pPr>
    </w:p>
    <w:p w:rsidR="0015277F" w:rsidRPr="00CF7A94" w:rsidRDefault="0015277F" w:rsidP="0015277F">
      <w:pPr>
        <w:pStyle w:val="Endofdocument-Annex"/>
        <w:ind w:left="0"/>
      </w:pPr>
    </w:p>
    <w:p w:rsidR="007020BD" w:rsidRPr="0015277F" w:rsidRDefault="0015277F" w:rsidP="0015277F">
      <w:pPr>
        <w:pStyle w:val="Endofdocument-Annex"/>
        <w:rPr>
          <w:lang w:val="es-ES_tradnl"/>
        </w:rPr>
      </w:pPr>
      <w:r w:rsidRPr="00CF7A94">
        <w:rPr>
          <w:lang w:val="es-ES_tradnl"/>
        </w:rPr>
        <w:t>[Fin del Anexo y del documento]</w:t>
      </w:r>
    </w:p>
    <w:p w:rsidR="00152CEA" w:rsidRPr="0015277F" w:rsidRDefault="00152CEA" w:rsidP="007020BD">
      <w:pPr>
        <w:rPr>
          <w:lang w:val="es-ES_tradnl"/>
        </w:rPr>
      </w:pPr>
    </w:p>
    <w:sectPr w:rsidR="00152CEA" w:rsidRPr="0015277F" w:rsidSect="007020BD">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90" w:rsidRDefault="00B41E90">
      <w:r>
        <w:separator/>
      </w:r>
    </w:p>
  </w:endnote>
  <w:endnote w:type="continuationSeparator" w:id="0">
    <w:p w:rsidR="00B41E90" w:rsidRPr="009D30E6" w:rsidRDefault="00B41E90" w:rsidP="007E663E">
      <w:pPr>
        <w:rPr>
          <w:sz w:val="17"/>
          <w:szCs w:val="17"/>
        </w:rPr>
      </w:pPr>
      <w:r w:rsidRPr="009D30E6">
        <w:rPr>
          <w:sz w:val="17"/>
          <w:szCs w:val="17"/>
        </w:rPr>
        <w:separator/>
      </w:r>
    </w:p>
    <w:p w:rsidR="00B41E90" w:rsidRPr="007E663E" w:rsidRDefault="00B41E90" w:rsidP="007E663E">
      <w:pPr>
        <w:spacing w:after="60"/>
        <w:rPr>
          <w:sz w:val="17"/>
          <w:szCs w:val="17"/>
        </w:rPr>
      </w:pPr>
      <w:r>
        <w:rPr>
          <w:sz w:val="17"/>
        </w:rPr>
        <w:t>[Continuación de la nota de la página anterior]</w:t>
      </w:r>
    </w:p>
  </w:endnote>
  <w:endnote w:type="continuationNotice" w:id="1">
    <w:p w:rsidR="00B41E90" w:rsidRPr="007E663E" w:rsidRDefault="00B41E9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90" w:rsidRDefault="00B41E90">
      <w:r>
        <w:separator/>
      </w:r>
    </w:p>
  </w:footnote>
  <w:footnote w:type="continuationSeparator" w:id="0">
    <w:p w:rsidR="00B41E90" w:rsidRPr="009D30E6" w:rsidRDefault="00B41E90" w:rsidP="007E663E">
      <w:pPr>
        <w:rPr>
          <w:sz w:val="17"/>
          <w:szCs w:val="17"/>
        </w:rPr>
      </w:pPr>
      <w:r w:rsidRPr="009D30E6">
        <w:rPr>
          <w:sz w:val="17"/>
          <w:szCs w:val="17"/>
        </w:rPr>
        <w:separator/>
      </w:r>
    </w:p>
    <w:p w:rsidR="00B41E90" w:rsidRPr="007E663E" w:rsidRDefault="00B41E90" w:rsidP="007E663E">
      <w:pPr>
        <w:spacing w:after="60"/>
        <w:rPr>
          <w:sz w:val="17"/>
          <w:szCs w:val="17"/>
        </w:rPr>
      </w:pPr>
      <w:r>
        <w:rPr>
          <w:sz w:val="17"/>
        </w:rPr>
        <w:t>[Continuación de la nota de la página anterior]</w:t>
      </w:r>
    </w:p>
  </w:footnote>
  <w:footnote w:type="continuationNotice" w:id="1">
    <w:p w:rsidR="00B41E90" w:rsidRPr="007E663E" w:rsidRDefault="00B41E90" w:rsidP="007E663E">
      <w:pPr>
        <w:spacing w:before="60"/>
        <w:jc w:val="right"/>
        <w:rPr>
          <w:sz w:val="17"/>
          <w:szCs w:val="17"/>
        </w:rPr>
      </w:pPr>
      <w:r w:rsidRPr="007E663E">
        <w:rPr>
          <w:sz w:val="17"/>
          <w:szCs w:val="17"/>
        </w:rPr>
        <w:t>[Sigue la nota en la página siguiente]</w:t>
      </w:r>
    </w:p>
  </w:footnote>
  <w:footnote w:id="2">
    <w:p w:rsidR="0015277F" w:rsidRPr="00D2543E" w:rsidRDefault="0015277F" w:rsidP="0015277F">
      <w:pPr>
        <w:pStyle w:val="FootnoteText"/>
        <w:rPr>
          <w:lang w:val="es-ES_tradnl"/>
        </w:rPr>
      </w:pPr>
      <w:r>
        <w:rPr>
          <w:rStyle w:val="FootnoteReference"/>
        </w:rPr>
        <w:footnoteRef/>
      </w:r>
      <w:r w:rsidRPr="006A362F">
        <w:rPr>
          <w:lang w:val="es-ES_tradnl"/>
        </w:rPr>
        <w:t xml:space="preserve"> </w:t>
      </w:r>
      <w:r w:rsidRPr="006A362F">
        <w:rPr>
          <w:lang w:val="es-ES_tradnl"/>
        </w:rPr>
        <w:tab/>
      </w:r>
      <w:r w:rsidRPr="0015277F">
        <w:rPr>
          <w:lang w:val="es-ES_tradnl"/>
        </w:rPr>
        <w:t xml:space="preserve">Las adiciones y supresiones propuestas se indican subrayando y tachando, respectivamente, el texto correspondiente.  Para facilitar la consulta, </w:t>
      </w:r>
      <w:r w:rsidR="00087139">
        <w:rPr>
          <w:lang w:val="es-ES_tradnl"/>
        </w:rPr>
        <w:t>es posible que figuren</w:t>
      </w:r>
      <w:r w:rsidRPr="0015277F">
        <w:rPr>
          <w:lang w:val="es-ES_tradnl"/>
        </w:rPr>
        <w:t xml:space="preserve"> algunas de las disposiciones para las cuales no se han propuesto modificaciones.</w:t>
      </w:r>
    </w:p>
    <w:p w:rsidR="0015277F" w:rsidRPr="00D2543E" w:rsidRDefault="0015277F" w:rsidP="0015277F">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BD" w:rsidRDefault="007020BD" w:rsidP="00477D6B">
    <w:pPr>
      <w:jc w:val="right"/>
    </w:pPr>
    <w:r>
      <w:t>PCT/WG/7/15</w:t>
    </w:r>
  </w:p>
  <w:p w:rsidR="007020BD" w:rsidRDefault="007020BD" w:rsidP="00477D6B">
    <w:pPr>
      <w:jc w:val="right"/>
    </w:pPr>
    <w:proofErr w:type="gramStart"/>
    <w:r>
      <w:t>página</w:t>
    </w:r>
    <w:proofErr w:type="gramEnd"/>
    <w:r>
      <w:t xml:space="preserve"> </w:t>
    </w:r>
    <w:r>
      <w:fldChar w:fldCharType="begin"/>
    </w:r>
    <w:r>
      <w:instrText xml:space="preserve"> PAGE  \* MERGEFORMAT </w:instrText>
    </w:r>
    <w:r>
      <w:fldChar w:fldCharType="separate"/>
    </w:r>
    <w:r w:rsidR="00C54955">
      <w:rPr>
        <w:noProof/>
      </w:rPr>
      <w:t>2</w:t>
    </w:r>
    <w:r>
      <w:fldChar w:fldCharType="end"/>
    </w:r>
  </w:p>
  <w:p w:rsidR="007020BD" w:rsidRDefault="007020B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63BFB" w:rsidP="00477D6B">
    <w:pPr>
      <w:jc w:val="right"/>
    </w:pPr>
    <w:bookmarkStart w:id="28" w:name="Code2"/>
    <w:bookmarkEnd w:id="28"/>
    <w:r>
      <w:t>PCT/WG/7/15</w:t>
    </w:r>
  </w:p>
  <w:p w:rsidR="00AE7F20" w:rsidRDefault="007020BD"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C54955">
      <w:rPr>
        <w:noProof/>
      </w:rPr>
      <w:t>2</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BD" w:rsidRDefault="007020BD" w:rsidP="007020BD">
    <w:pPr>
      <w:jc w:val="right"/>
    </w:pPr>
    <w:r>
      <w:t>PCT/WG/7/15</w:t>
    </w:r>
  </w:p>
  <w:p w:rsidR="007020BD" w:rsidRDefault="007020BD" w:rsidP="007020BD">
    <w:pPr>
      <w:pStyle w:val="Header"/>
      <w:jc w:val="right"/>
    </w:pPr>
    <w:r>
      <w:t>ANEXO</w:t>
    </w:r>
  </w:p>
  <w:p w:rsidR="007020BD" w:rsidRDefault="007020BD" w:rsidP="007020B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D806E61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FB"/>
    <w:rsid w:val="00010686"/>
    <w:rsid w:val="00052915"/>
    <w:rsid w:val="00074058"/>
    <w:rsid w:val="00087139"/>
    <w:rsid w:val="000B3CEC"/>
    <w:rsid w:val="000D1BBE"/>
    <w:rsid w:val="000E3BB3"/>
    <w:rsid w:val="000F5E56"/>
    <w:rsid w:val="001362EE"/>
    <w:rsid w:val="0015277F"/>
    <w:rsid w:val="00152CEA"/>
    <w:rsid w:val="0017032D"/>
    <w:rsid w:val="001832A6"/>
    <w:rsid w:val="001C5161"/>
    <w:rsid w:val="002634C4"/>
    <w:rsid w:val="002E0F30"/>
    <w:rsid w:val="002E0F47"/>
    <w:rsid w:val="002E166E"/>
    <w:rsid w:val="002F4E68"/>
    <w:rsid w:val="00354647"/>
    <w:rsid w:val="00377273"/>
    <w:rsid w:val="003845C1"/>
    <w:rsid w:val="00387287"/>
    <w:rsid w:val="00391E69"/>
    <w:rsid w:val="00396EC8"/>
    <w:rsid w:val="003D3FF6"/>
    <w:rsid w:val="003E1936"/>
    <w:rsid w:val="003E48F1"/>
    <w:rsid w:val="003F347A"/>
    <w:rsid w:val="00400224"/>
    <w:rsid w:val="00423E3E"/>
    <w:rsid w:val="00427AF4"/>
    <w:rsid w:val="0045231F"/>
    <w:rsid w:val="004647DA"/>
    <w:rsid w:val="00467DDA"/>
    <w:rsid w:val="00477808"/>
    <w:rsid w:val="00477D6B"/>
    <w:rsid w:val="004A6C37"/>
    <w:rsid w:val="004B4B0E"/>
    <w:rsid w:val="004E297D"/>
    <w:rsid w:val="005332F0"/>
    <w:rsid w:val="005378C4"/>
    <w:rsid w:val="0055013B"/>
    <w:rsid w:val="00571B99"/>
    <w:rsid w:val="00605827"/>
    <w:rsid w:val="006618D7"/>
    <w:rsid w:val="00675021"/>
    <w:rsid w:val="006A06C6"/>
    <w:rsid w:val="006A159D"/>
    <w:rsid w:val="007020BD"/>
    <w:rsid w:val="007224C8"/>
    <w:rsid w:val="00794BE2"/>
    <w:rsid w:val="007B71FE"/>
    <w:rsid w:val="007D781E"/>
    <w:rsid w:val="007E663E"/>
    <w:rsid w:val="00814E64"/>
    <w:rsid w:val="00815082"/>
    <w:rsid w:val="0088395E"/>
    <w:rsid w:val="008B2CC1"/>
    <w:rsid w:val="008B49F7"/>
    <w:rsid w:val="008E6BD6"/>
    <w:rsid w:val="0090731E"/>
    <w:rsid w:val="00913B29"/>
    <w:rsid w:val="00966A22"/>
    <w:rsid w:val="00972F03"/>
    <w:rsid w:val="009A0C8B"/>
    <w:rsid w:val="009A37AE"/>
    <w:rsid w:val="009B6241"/>
    <w:rsid w:val="00A16FC0"/>
    <w:rsid w:val="00A32C9E"/>
    <w:rsid w:val="00A63BFB"/>
    <w:rsid w:val="00AB613D"/>
    <w:rsid w:val="00AC4B57"/>
    <w:rsid w:val="00AD720D"/>
    <w:rsid w:val="00AE7F20"/>
    <w:rsid w:val="00B41E90"/>
    <w:rsid w:val="00B6044F"/>
    <w:rsid w:val="00B65A0A"/>
    <w:rsid w:val="00B67CDC"/>
    <w:rsid w:val="00B72984"/>
    <w:rsid w:val="00B72D36"/>
    <w:rsid w:val="00B90317"/>
    <w:rsid w:val="00BC4164"/>
    <w:rsid w:val="00BD2DCC"/>
    <w:rsid w:val="00C11650"/>
    <w:rsid w:val="00C54955"/>
    <w:rsid w:val="00C90559"/>
    <w:rsid w:val="00CA2251"/>
    <w:rsid w:val="00CF637F"/>
    <w:rsid w:val="00D357DF"/>
    <w:rsid w:val="00D56C7C"/>
    <w:rsid w:val="00D71B4D"/>
    <w:rsid w:val="00D90289"/>
    <w:rsid w:val="00D93D55"/>
    <w:rsid w:val="00DC4C60"/>
    <w:rsid w:val="00E0079A"/>
    <w:rsid w:val="00E129B0"/>
    <w:rsid w:val="00E444DA"/>
    <w:rsid w:val="00E45C84"/>
    <w:rsid w:val="00E504E5"/>
    <w:rsid w:val="00EB2E9C"/>
    <w:rsid w:val="00EB7A3E"/>
    <w:rsid w:val="00EC401A"/>
    <w:rsid w:val="00EF530A"/>
    <w:rsid w:val="00EF6622"/>
    <w:rsid w:val="00F41BB6"/>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7020BD"/>
    <w:rPr>
      <w:rFonts w:ascii="Arial" w:eastAsia="SimSun" w:hAnsi="Arial" w:cs="Arial"/>
      <w:sz w:val="18"/>
      <w:lang w:val="es-ES" w:eastAsia="zh-CN"/>
    </w:rPr>
  </w:style>
  <w:style w:type="character" w:styleId="FootnoteReference">
    <w:name w:val="footnote reference"/>
    <w:basedOn w:val="DefaultParagraphFont"/>
    <w:unhideWhenUsed/>
    <w:rsid w:val="007020BD"/>
    <w:rPr>
      <w:vertAlign w:val="superscript"/>
    </w:rPr>
  </w:style>
  <w:style w:type="character" w:customStyle="1" w:styleId="DeletedText">
    <w:name w:val="Deleted Text"/>
    <w:basedOn w:val="DefaultParagraphFont"/>
    <w:uiPriority w:val="1"/>
    <w:qFormat/>
    <w:rsid w:val="007020BD"/>
    <w:rPr>
      <w:strike/>
      <w:color w:val="FF0000"/>
    </w:rPr>
  </w:style>
  <w:style w:type="character" w:customStyle="1" w:styleId="InsertedText">
    <w:name w:val="Inserted Text"/>
    <w:basedOn w:val="DefaultParagraphFont"/>
    <w:qFormat/>
    <w:rsid w:val="007020BD"/>
    <w:rPr>
      <w:color w:val="1F497D" w:themeColor="text2"/>
      <w:u w:val="single"/>
    </w:rPr>
  </w:style>
  <w:style w:type="paragraph" w:customStyle="1" w:styleId="Lega">
    <w:name w:val="Leg (a)"/>
    <w:basedOn w:val="Normal"/>
    <w:rsid w:val="007020BD"/>
    <w:pPr>
      <w:tabs>
        <w:tab w:val="left" w:pos="454"/>
      </w:tabs>
      <w:spacing w:before="240" w:after="240" w:line="480" w:lineRule="auto"/>
      <w:jc w:val="both"/>
    </w:pPr>
    <w:rPr>
      <w:rFonts w:eastAsia="Times New Roman" w:cs="Times New Roman"/>
      <w:snapToGrid w:val="0"/>
      <w:lang w:val="en-US" w:eastAsia="en-US"/>
    </w:rPr>
  </w:style>
  <w:style w:type="paragraph" w:customStyle="1" w:styleId="Legi">
    <w:name w:val="Leg (i)"/>
    <w:basedOn w:val="Normal"/>
    <w:rsid w:val="007020BD"/>
    <w:pPr>
      <w:tabs>
        <w:tab w:val="right" w:pos="1020"/>
        <w:tab w:val="left" w:pos="1191"/>
      </w:tabs>
      <w:spacing w:before="60" w:line="480" w:lineRule="auto"/>
      <w:jc w:val="both"/>
    </w:pPr>
    <w:rPr>
      <w:rFonts w:eastAsia="Times New Roman" w:cs="Times New Roman"/>
      <w:snapToGrid w:val="0"/>
      <w:lang w:val="en-US" w:eastAsia="en-US"/>
    </w:rPr>
  </w:style>
  <w:style w:type="paragraph" w:customStyle="1" w:styleId="LegTitle">
    <w:name w:val="Leg # Title"/>
    <w:basedOn w:val="Normal"/>
    <w:next w:val="Normal"/>
    <w:rsid w:val="007020BD"/>
    <w:pPr>
      <w:keepNext/>
      <w:keepLines/>
      <w:pageBreakBefore/>
      <w:spacing w:before="240" w:line="480" w:lineRule="auto"/>
      <w:jc w:val="center"/>
    </w:pPr>
    <w:rPr>
      <w:rFonts w:eastAsia="Arial Unicode MS" w:cs="Times New Roman"/>
      <w:b/>
      <w:snapToGrid w:val="0"/>
      <w:lang w:val="en-US" w:eastAsia="en-US"/>
    </w:rPr>
  </w:style>
  <w:style w:type="paragraph" w:customStyle="1" w:styleId="LegSubRule">
    <w:name w:val="Leg SubRule #"/>
    <w:basedOn w:val="Normal"/>
    <w:rsid w:val="007020BD"/>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acont">
    <w:name w:val="Leg (a) [cont]"/>
    <w:basedOn w:val="Normal"/>
    <w:next w:val="Lega"/>
    <w:rsid w:val="007020BD"/>
    <w:pPr>
      <w:tabs>
        <w:tab w:val="left" w:pos="454"/>
      </w:tabs>
      <w:spacing w:before="60" w:line="480" w:lineRule="auto"/>
      <w:jc w:val="both"/>
    </w:pPr>
    <w:rPr>
      <w:rFonts w:eastAsia="Times New Roman" w:cs="Times New Roman"/>
      <w:snapToGrid w:val="0"/>
      <w:lang w:val="en-US" w:eastAsia="en-US"/>
    </w:rPr>
  </w:style>
  <w:style w:type="character" w:customStyle="1" w:styleId="RItalic">
    <w:name w:val="RItalic"/>
    <w:rsid w:val="007020BD"/>
    <w:rPr>
      <w:i/>
    </w:rPr>
  </w:style>
  <w:style w:type="paragraph" w:styleId="TOC2">
    <w:name w:val="toc 2"/>
    <w:basedOn w:val="Normal"/>
    <w:next w:val="Normal"/>
    <w:autoRedefine/>
    <w:uiPriority w:val="39"/>
    <w:rsid w:val="007020BD"/>
    <w:pPr>
      <w:spacing w:after="100"/>
      <w:ind w:left="220"/>
    </w:pPr>
    <w:rPr>
      <w:lang w:val="en-US"/>
    </w:rPr>
  </w:style>
  <w:style w:type="paragraph" w:styleId="TOC1">
    <w:name w:val="toc 1"/>
    <w:basedOn w:val="Normal"/>
    <w:next w:val="Normal"/>
    <w:autoRedefine/>
    <w:uiPriority w:val="39"/>
    <w:rsid w:val="007020BD"/>
    <w:pPr>
      <w:spacing w:after="100"/>
    </w:pPr>
    <w:rPr>
      <w:lang w:val="en-US"/>
    </w:rPr>
  </w:style>
  <w:style w:type="character" w:styleId="Hyperlink">
    <w:name w:val="Hyperlink"/>
    <w:basedOn w:val="DefaultParagraphFont"/>
    <w:uiPriority w:val="99"/>
    <w:unhideWhenUsed/>
    <w:rsid w:val="007020BD"/>
    <w:rPr>
      <w:color w:val="0000FF" w:themeColor="hyperlink"/>
      <w:u w:val="single"/>
    </w:rPr>
  </w:style>
  <w:style w:type="paragraph" w:styleId="ListParagraph">
    <w:name w:val="List Paragraph"/>
    <w:basedOn w:val="Normal"/>
    <w:uiPriority w:val="34"/>
    <w:qFormat/>
    <w:rsid w:val="007020BD"/>
    <w:pPr>
      <w:ind w:left="720"/>
      <w:contextualSpacing/>
    </w:pPr>
  </w:style>
  <w:style w:type="character" w:customStyle="1" w:styleId="Heading1Char">
    <w:name w:val="Heading 1 Char"/>
    <w:basedOn w:val="DefaultParagraphFont"/>
    <w:link w:val="Heading1"/>
    <w:rsid w:val="0015277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5277F"/>
    <w:rPr>
      <w:rFonts w:ascii="Arial" w:eastAsia="SimSun" w:hAnsi="Arial" w:cs="Arial"/>
      <w:bCs/>
      <w:iCs/>
      <w:caps/>
      <w:sz w:val="22"/>
      <w:szCs w:val="2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7020BD"/>
    <w:rPr>
      <w:rFonts w:ascii="Arial" w:eastAsia="SimSun" w:hAnsi="Arial" w:cs="Arial"/>
      <w:sz w:val="18"/>
      <w:lang w:val="es-ES" w:eastAsia="zh-CN"/>
    </w:rPr>
  </w:style>
  <w:style w:type="character" w:styleId="FootnoteReference">
    <w:name w:val="footnote reference"/>
    <w:basedOn w:val="DefaultParagraphFont"/>
    <w:unhideWhenUsed/>
    <w:rsid w:val="007020BD"/>
    <w:rPr>
      <w:vertAlign w:val="superscript"/>
    </w:rPr>
  </w:style>
  <w:style w:type="character" w:customStyle="1" w:styleId="DeletedText">
    <w:name w:val="Deleted Text"/>
    <w:basedOn w:val="DefaultParagraphFont"/>
    <w:uiPriority w:val="1"/>
    <w:qFormat/>
    <w:rsid w:val="007020BD"/>
    <w:rPr>
      <w:strike/>
      <w:color w:val="FF0000"/>
    </w:rPr>
  </w:style>
  <w:style w:type="character" w:customStyle="1" w:styleId="InsertedText">
    <w:name w:val="Inserted Text"/>
    <w:basedOn w:val="DefaultParagraphFont"/>
    <w:qFormat/>
    <w:rsid w:val="007020BD"/>
    <w:rPr>
      <w:color w:val="1F497D" w:themeColor="text2"/>
      <w:u w:val="single"/>
    </w:rPr>
  </w:style>
  <w:style w:type="paragraph" w:customStyle="1" w:styleId="Lega">
    <w:name w:val="Leg (a)"/>
    <w:basedOn w:val="Normal"/>
    <w:rsid w:val="007020BD"/>
    <w:pPr>
      <w:tabs>
        <w:tab w:val="left" w:pos="454"/>
      </w:tabs>
      <w:spacing w:before="240" w:after="240" w:line="480" w:lineRule="auto"/>
      <w:jc w:val="both"/>
    </w:pPr>
    <w:rPr>
      <w:rFonts w:eastAsia="Times New Roman" w:cs="Times New Roman"/>
      <w:snapToGrid w:val="0"/>
      <w:lang w:val="en-US" w:eastAsia="en-US"/>
    </w:rPr>
  </w:style>
  <w:style w:type="paragraph" w:customStyle="1" w:styleId="Legi">
    <w:name w:val="Leg (i)"/>
    <w:basedOn w:val="Normal"/>
    <w:rsid w:val="007020BD"/>
    <w:pPr>
      <w:tabs>
        <w:tab w:val="right" w:pos="1020"/>
        <w:tab w:val="left" w:pos="1191"/>
      </w:tabs>
      <w:spacing w:before="60" w:line="480" w:lineRule="auto"/>
      <w:jc w:val="both"/>
    </w:pPr>
    <w:rPr>
      <w:rFonts w:eastAsia="Times New Roman" w:cs="Times New Roman"/>
      <w:snapToGrid w:val="0"/>
      <w:lang w:val="en-US" w:eastAsia="en-US"/>
    </w:rPr>
  </w:style>
  <w:style w:type="paragraph" w:customStyle="1" w:styleId="LegTitle">
    <w:name w:val="Leg # Title"/>
    <w:basedOn w:val="Normal"/>
    <w:next w:val="Normal"/>
    <w:rsid w:val="007020BD"/>
    <w:pPr>
      <w:keepNext/>
      <w:keepLines/>
      <w:pageBreakBefore/>
      <w:spacing w:before="240" w:line="480" w:lineRule="auto"/>
      <w:jc w:val="center"/>
    </w:pPr>
    <w:rPr>
      <w:rFonts w:eastAsia="Arial Unicode MS" w:cs="Times New Roman"/>
      <w:b/>
      <w:snapToGrid w:val="0"/>
      <w:lang w:val="en-US" w:eastAsia="en-US"/>
    </w:rPr>
  </w:style>
  <w:style w:type="paragraph" w:customStyle="1" w:styleId="LegSubRule">
    <w:name w:val="Leg SubRule #"/>
    <w:basedOn w:val="Normal"/>
    <w:rsid w:val="007020BD"/>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acont">
    <w:name w:val="Leg (a) [cont]"/>
    <w:basedOn w:val="Normal"/>
    <w:next w:val="Lega"/>
    <w:rsid w:val="007020BD"/>
    <w:pPr>
      <w:tabs>
        <w:tab w:val="left" w:pos="454"/>
      </w:tabs>
      <w:spacing w:before="60" w:line="480" w:lineRule="auto"/>
      <w:jc w:val="both"/>
    </w:pPr>
    <w:rPr>
      <w:rFonts w:eastAsia="Times New Roman" w:cs="Times New Roman"/>
      <w:snapToGrid w:val="0"/>
      <w:lang w:val="en-US" w:eastAsia="en-US"/>
    </w:rPr>
  </w:style>
  <w:style w:type="character" w:customStyle="1" w:styleId="RItalic">
    <w:name w:val="RItalic"/>
    <w:rsid w:val="007020BD"/>
    <w:rPr>
      <w:i/>
    </w:rPr>
  </w:style>
  <w:style w:type="paragraph" w:styleId="TOC2">
    <w:name w:val="toc 2"/>
    <w:basedOn w:val="Normal"/>
    <w:next w:val="Normal"/>
    <w:autoRedefine/>
    <w:uiPriority w:val="39"/>
    <w:rsid w:val="007020BD"/>
    <w:pPr>
      <w:spacing w:after="100"/>
      <w:ind w:left="220"/>
    </w:pPr>
    <w:rPr>
      <w:lang w:val="en-US"/>
    </w:rPr>
  </w:style>
  <w:style w:type="paragraph" w:styleId="TOC1">
    <w:name w:val="toc 1"/>
    <w:basedOn w:val="Normal"/>
    <w:next w:val="Normal"/>
    <w:autoRedefine/>
    <w:uiPriority w:val="39"/>
    <w:rsid w:val="007020BD"/>
    <w:pPr>
      <w:spacing w:after="100"/>
    </w:pPr>
    <w:rPr>
      <w:lang w:val="en-US"/>
    </w:rPr>
  </w:style>
  <w:style w:type="character" w:styleId="Hyperlink">
    <w:name w:val="Hyperlink"/>
    <w:basedOn w:val="DefaultParagraphFont"/>
    <w:uiPriority w:val="99"/>
    <w:unhideWhenUsed/>
    <w:rsid w:val="007020BD"/>
    <w:rPr>
      <w:color w:val="0000FF" w:themeColor="hyperlink"/>
      <w:u w:val="single"/>
    </w:rPr>
  </w:style>
  <w:style w:type="paragraph" w:styleId="ListParagraph">
    <w:name w:val="List Paragraph"/>
    <w:basedOn w:val="Normal"/>
    <w:uiPriority w:val="34"/>
    <w:qFormat/>
    <w:rsid w:val="007020BD"/>
    <w:pPr>
      <w:ind w:left="720"/>
      <w:contextualSpacing/>
    </w:pPr>
  </w:style>
  <w:style w:type="character" w:customStyle="1" w:styleId="Heading1Char">
    <w:name w:val="Heading 1 Char"/>
    <w:basedOn w:val="DefaultParagraphFont"/>
    <w:link w:val="Heading1"/>
    <w:rsid w:val="0015277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5277F"/>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7 (S)</Template>
  <TotalTime>1</TotalTime>
  <Pages>9</Pages>
  <Words>2397</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PCT/WG/7/15</vt:lpstr>
    </vt:vector>
  </TitlesOfParts>
  <Company>WIPO</Company>
  <LinksUpToDate>false</LinksUpToDate>
  <CharactersWithSpaces>15758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PCT/WG/7/15</dc:title>
  <dc:subject>Miscellaneous Proposed Amendments to the PCT Regulations</dc:subject>
  <dc:creator>LOPEZ OLIVARES Dolores</dc:creator>
  <dc:description>MB - 30.4.2014</dc:description>
  <cp:lastModifiedBy>MARLOW Thomas</cp:lastModifiedBy>
  <cp:revision>4</cp:revision>
  <cp:lastPrinted>2014-05-02T11:30:00Z</cp:lastPrinted>
  <dcterms:created xsi:type="dcterms:W3CDTF">2014-05-02T15:22:00Z</dcterms:created>
  <dcterms:modified xsi:type="dcterms:W3CDTF">2014-05-02T15:22:00Z</dcterms:modified>
</cp:coreProperties>
</file>