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E193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74058" w:rsidP="00AB613D">
            <w:pPr>
              <w:jc w:val="right"/>
              <w:rPr>
                <w:rFonts w:ascii="Arial Black" w:hAnsi="Arial Black"/>
                <w:caps/>
                <w:sz w:val="15"/>
              </w:rPr>
            </w:pPr>
            <w:r w:rsidRPr="00074058">
              <w:rPr>
                <w:rFonts w:ascii="Arial Black" w:hAnsi="Arial Black"/>
                <w:caps/>
                <w:sz w:val="15"/>
              </w:rPr>
              <w:t>PCT/WG/7/</w:t>
            </w:r>
            <w:bookmarkStart w:id="0" w:name="Code"/>
            <w:bookmarkEnd w:id="0"/>
            <w:r w:rsidR="000B1FB0">
              <w:rPr>
                <w:rFonts w:ascii="Arial Black" w:hAnsi="Arial Black"/>
                <w:caps/>
                <w:sz w:val="15"/>
              </w:rPr>
              <w:t>13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0B1FB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5333E1">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333E1">
              <w:rPr>
                <w:rFonts w:ascii="Arial Black" w:hAnsi="Arial Black"/>
                <w:caps/>
                <w:sz w:val="15"/>
              </w:rPr>
              <w:t>22</w:t>
            </w:r>
            <w:r w:rsidR="000B1FB0">
              <w:rPr>
                <w:rFonts w:ascii="Arial Black" w:hAnsi="Arial Black"/>
                <w:caps/>
                <w:sz w:val="15"/>
              </w:rPr>
              <w:t xml:space="preserve"> de abril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D3FF6" w:rsidRPr="003D3FF6" w:rsidRDefault="003D3FF6" w:rsidP="003D3FF6">
      <w:pPr>
        <w:rPr>
          <w:b/>
          <w:sz w:val="28"/>
          <w:szCs w:val="28"/>
        </w:rPr>
      </w:pPr>
      <w:r w:rsidRPr="003D3FF6">
        <w:rPr>
          <w:b/>
          <w:sz w:val="28"/>
          <w:szCs w:val="28"/>
        </w:rPr>
        <w:t>Tratado de Cooperación en materia de Patentes (PCT)</w:t>
      </w:r>
    </w:p>
    <w:p w:rsidR="00B67CDC" w:rsidRPr="00B67CDC" w:rsidRDefault="003D3FF6" w:rsidP="003D3FF6">
      <w:pPr>
        <w:rPr>
          <w:b/>
          <w:sz w:val="28"/>
          <w:szCs w:val="28"/>
        </w:rPr>
      </w:pPr>
      <w:r w:rsidRPr="003D3FF6">
        <w:rPr>
          <w:b/>
          <w:sz w:val="28"/>
          <w:szCs w:val="28"/>
        </w:rPr>
        <w:t>Grupo de Trabajo</w:t>
      </w:r>
    </w:p>
    <w:p w:rsidR="003845C1" w:rsidRDefault="003845C1" w:rsidP="003845C1"/>
    <w:p w:rsidR="003845C1" w:rsidRDefault="003845C1" w:rsidP="003845C1"/>
    <w:p w:rsidR="00B67CDC" w:rsidRPr="00B67CDC" w:rsidRDefault="003D3FF6" w:rsidP="00B67CDC">
      <w:pPr>
        <w:rPr>
          <w:b/>
          <w:sz w:val="24"/>
          <w:szCs w:val="24"/>
        </w:rPr>
      </w:pPr>
      <w:r w:rsidRPr="003D3FF6">
        <w:rPr>
          <w:b/>
          <w:sz w:val="24"/>
          <w:szCs w:val="24"/>
        </w:rPr>
        <w:t xml:space="preserve">Séptima </w:t>
      </w:r>
      <w:r w:rsidR="00CF637F">
        <w:rPr>
          <w:b/>
          <w:sz w:val="24"/>
          <w:szCs w:val="24"/>
        </w:rPr>
        <w:t>reunión</w:t>
      </w:r>
    </w:p>
    <w:p w:rsidR="00B67CDC" w:rsidRPr="00B67CDC" w:rsidRDefault="003D3FF6" w:rsidP="00B67CDC">
      <w:pPr>
        <w:rPr>
          <w:b/>
          <w:sz w:val="24"/>
          <w:szCs w:val="24"/>
        </w:rPr>
      </w:pPr>
      <w:r w:rsidRPr="003D3FF6">
        <w:rPr>
          <w:b/>
          <w:sz w:val="24"/>
          <w:szCs w:val="24"/>
        </w:rPr>
        <w:t>Ginebra, 10 a 13 de junio de 2014</w:t>
      </w:r>
    </w:p>
    <w:p w:rsidR="008B2CC1" w:rsidRPr="008B2CC1" w:rsidRDefault="008B2CC1" w:rsidP="008B2CC1"/>
    <w:p w:rsidR="008B2CC1" w:rsidRPr="008B2CC1" w:rsidRDefault="008B2CC1" w:rsidP="008B2CC1"/>
    <w:p w:rsidR="008B2CC1" w:rsidRPr="008B2CC1" w:rsidRDefault="008B2CC1" w:rsidP="008B2CC1"/>
    <w:p w:rsidR="005333E1" w:rsidRPr="00320C0C" w:rsidRDefault="00320C0C" w:rsidP="005333E1">
      <w:pPr>
        <w:rPr>
          <w:caps/>
          <w:sz w:val="24"/>
        </w:rPr>
      </w:pPr>
      <w:bookmarkStart w:id="3" w:name="TitleOfDoc"/>
      <w:bookmarkEnd w:id="3"/>
      <w:r w:rsidRPr="00320C0C">
        <w:rPr>
          <w:caps/>
          <w:sz w:val="24"/>
        </w:rPr>
        <w:t xml:space="preserve">Derecho a ejercer ante </w:t>
      </w:r>
      <w:r w:rsidR="00DB1408" w:rsidRPr="00320C0C">
        <w:rPr>
          <w:caps/>
          <w:sz w:val="24"/>
        </w:rPr>
        <w:t>la Oficina Internacional</w:t>
      </w:r>
      <w:r w:rsidR="00DB1408" w:rsidRPr="00DB1408">
        <w:rPr>
          <w:caps/>
          <w:sz w:val="24"/>
        </w:rPr>
        <w:t xml:space="preserve"> </w:t>
      </w:r>
      <w:r w:rsidR="00DB1408">
        <w:rPr>
          <w:caps/>
          <w:sz w:val="24"/>
        </w:rPr>
        <w:t>Cuando ÉSTA actúE</w:t>
      </w:r>
      <w:r w:rsidR="00DB1408" w:rsidRPr="00DB1408">
        <w:rPr>
          <w:caps/>
          <w:sz w:val="24"/>
        </w:rPr>
        <w:t xml:space="preserve"> como Oficina receptora</w:t>
      </w:r>
    </w:p>
    <w:p w:rsidR="005333E1" w:rsidRPr="00320C0C" w:rsidRDefault="005333E1" w:rsidP="005333E1"/>
    <w:p w:rsidR="005333E1" w:rsidRPr="00320C0C" w:rsidRDefault="005333E1" w:rsidP="005333E1">
      <w:pPr>
        <w:rPr>
          <w:i/>
          <w:lang w:val="es-ES_tradnl"/>
        </w:rPr>
      </w:pPr>
      <w:bookmarkStart w:id="4" w:name="Prepared"/>
      <w:bookmarkEnd w:id="4"/>
      <w:r w:rsidRPr="00320C0C">
        <w:rPr>
          <w:i/>
          <w:lang w:val="es-ES_tradnl"/>
        </w:rPr>
        <w:t>Documento preparado por la Oficina Internacional</w:t>
      </w:r>
    </w:p>
    <w:p w:rsidR="005333E1" w:rsidRPr="005333E1" w:rsidRDefault="005333E1" w:rsidP="005333E1">
      <w:pPr>
        <w:rPr>
          <w:lang w:val="es-ES_tradnl"/>
        </w:rPr>
      </w:pPr>
    </w:p>
    <w:p w:rsidR="005333E1" w:rsidRPr="005333E1" w:rsidRDefault="005333E1" w:rsidP="005333E1">
      <w:pPr>
        <w:rPr>
          <w:lang w:val="es-ES_tradnl"/>
        </w:rPr>
      </w:pPr>
    </w:p>
    <w:p w:rsidR="005333E1" w:rsidRPr="005333E1" w:rsidRDefault="005333E1" w:rsidP="005333E1">
      <w:pPr>
        <w:rPr>
          <w:lang w:val="es-ES_tradnl"/>
        </w:rPr>
      </w:pPr>
    </w:p>
    <w:p w:rsidR="005333E1" w:rsidRPr="005333E1" w:rsidRDefault="005333E1" w:rsidP="005333E1">
      <w:pPr>
        <w:rPr>
          <w:lang w:val="es-ES_tradnl"/>
        </w:rPr>
      </w:pPr>
    </w:p>
    <w:p w:rsidR="005333E1" w:rsidRPr="00F944EC" w:rsidRDefault="005333E1" w:rsidP="005333E1">
      <w:pPr>
        <w:pStyle w:val="Heading1"/>
      </w:pPr>
      <w:bookmarkStart w:id="5" w:name="_Toc387337806"/>
      <w:bookmarkStart w:id="6" w:name="_Toc387673625"/>
      <w:bookmarkStart w:id="7" w:name="_Toc387673671"/>
      <w:r w:rsidRPr="00F944EC">
        <w:rPr>
          <w:caps w:val="0"/>
          <w:lang w:val="es-ES_tradnl"/>
        </w:rPr>
        <w:t>RESUMEN</w:t>
      </w:r>
      <w:bookmarkEnd w:id="5"/>
      <w:bookmarkEnd w:id="6"/>
      <w:bookmarkEnd w:id="7"/>
    </w:p>
    <w:p w:rsidR="005333E1" w:rsidRPr="00F944EC" w:rsidRDefault="00320C0C" w:rsidP="00CF439B">
      <w:pPr>
        <w:pStyle w:val="ONUMFS"/>
      </w:pPr>
      <w:r w:rsidRPr="00F944EC">
        <w:t xml:space="preserve">Se propone que </w:t>
      </w:r>
      <w:r w:rsidR="00011974" w:rsidRPr="00F944EC">
        <w:t>toda persona que tenga derecho a ejercer ante la Oficina nacional</w:t>
      </w:r>
      <w:r w:rsidR="007404E9" w:rsidRPr="00F944EC">
        <w:t xml:space="preserve"> de </w:t>
      </w:r>
      <w:r w:rsidR="00E776EF" w:rsidRPr="00F944EC">
        <w:t>cualquier</w:t>
      </w:r>
      <w:r w:rsidR="00494111" w:rsidRPr="00F944EC">
        <w:t xml:space="preserve"> Estado contratante del PCT</w:t>
      </w:r>
      <w:r w:rsidR="0073230D" w:rsidRPr="00F944EC">
        <w:t xml:space="preserve"> </w:t>
      </w:r>
      <w:r w:rsidR="007404E9" w:rsidRPr="00F944EC">
        <w:t>tenga d</w:t>
      </w:r>
      <w:r w:rsidR="00A52B02" w:rsidRPr="00F944EC">
        <w:t xml:space="preserve">erecho a ejercer </w:t>
      </w:r>
      <w:r w:rsidR="0090657E" w:rsidRPr="00F944EC">
        <w:t xml:space="preserve">ante la Oficina Internacional </w:t>
      </w:r>
      <w:r w:rsidR="000C2B9C" w:rsidRPr="00F944EC">
        <w:t xml:space="preserve">cuando ésta actúe como </w:t>
      </w:r>
      <w:r w:rsidR="0090657E" w:rsidRPr="00F944EC">
        <w:t>Oficina receptora</w:t>
      </w:r>
      <w:r w:rsidR="007404E9" w:rsidRPr="00F944EC">
        <w:t xml:space="preserve">, </w:t>
      </w:r>
      <w:r w:rsidR="000F0E99" w:rsidRPr="00F944EC">
        <w:t>sea cual fuere la nacionalidad y el lugar de residencia de los solicitantes.</w:t>
      </w:r>
      <w:r w:rsidR="00417EF7" w:rsidRPr="00F944EC">
        <w:t xml:space="preserve">  E</w:t>
      </w:r>
      <w:r w:rsidR="0051758B" w:rsidRPr="00F944EC">
        <w:t>sa persona</w:t>
      </w:r>
      <w:r w:rsidR="00417EF7" w:rsidRPr="00F944EC">
        <w:t>, una vez nombrada,</w:t>
      </w:r>
      <w:r w:rsidR="0051758B" w:rsidRPr="00F944EC">
        <w:t xml:space="preserve"> </w:t>
      </w:r>
      <w:r w:rsidR="003B3F20" w:rsidRPr="00F944EC">
        <w:t xml:space="preserve">también </w:t>
      </w:r>
      <w:r w:rsidR="00417EF7" w:rsidRPr="00F944EC">
        <w:t>tendría</w:t>
      </w:r>
      <w:r w:rsidR="00463862" w:rsidRPr="00F944EC">
        <w:t xml:space="preserve"> </w:t>
      </w:r>
      <w:r w:rsidR="005235EF" w:rsidRPr="00F944EC">
        <w:t>der</w:t>
      </w:r>
      <w:r w:rsidR="009049E6" w:rsidRPr="00F944EC">
        <w:t>e</w:t>
      </w:r>
      <w:r w:rsidR="005235EF" w:rsidRPr="00F944EC">
        <w:t>cho</w:t>
      </w:r>
      <w:r w:rsidR="009049E6" w:rsidRPr="00F944EC">
        <w:t xml:space="preserve"> </w:t>
      </w:r>
      <w:r w:rsidR="003B3F20" w:rsidRPr="00F944EC">
        <w:t>a ejercer</w:t>
      </w:r>
      <w:r w:rsidR="00417EF7" w:rsidRPr="00F944EC">
        <w:t xml:space="preserve"> </w:t>
      </w:r>
      <w:r w:rsidR="003B3F20" w:rsidRPr="00F944EC">
        <w:t>ante la Oficina Internacional</w:t>
      </w:r>
      <w:r w:rsidR="00E776EF" w:rsidRPr="00F944EC">
        <w:t xml:space="preserve"> como tal</w:t>
      </w:r>
      <w:r w:rsidR="00C56568" w:rsidRPr="00F944EC">
        <w:t>,</w:t>
      </w:r>
      <w:r w:rsidR="00D87A17" w:rsidRPr="00F944EC">
        <w:t xml:space="preserve"> ante</w:t>
      </w:r>
      <w:r w:rsidR="00CB7054" w:rsidRPr="00F944EC">
        <w:t xml:space="preserve"> la </w:t>
      </w:r>
      <w:r w:rsidR="00BB1891" w:rsidRPr="00F944EC">
        <w:t>A</w:t>
      </w:r>
      <w:r w:rsidR="00CB7054" w:rsidRPr="00F944EC">
        <w:t>dministración encargada de la búsqueda internacional</w:t>
      </w:r>
      <w:r w:rsidR="00C56568" w:rsidRPr="00F944EC">
        <w:t xml:space="preserve"> y, cuando proceda,</w:t>
      </w:r>
      <w:r w:rsidR="00CB7054" w:rsidRPr="00F944EC">
        <w:t xml:space="preserve"> </w:t>
      </w:r>
      <w:r w:rsidR="000C4A7B" w:rsidRPr="00F944EC">
        <w:t>ante</w:t>
      </w:r>
      <w:r w:rsidR="00CB7054" w:rsidRPr="00F944EC">
        <w:t xml:space="preserve"> </w:t>
      </w:r>
      <w:r w:rsidR="00BB1891" w:rsidRPr="00F944EC">
        <w:t xml:space="preserve">la Administración encargada </w:t>
      </w:r>
      <w:r w:rsidR="00CB7054" w:rsidRPr="00F944EC">
        <w:t xml:space="preserve">del examen preliminar </w:t>
      </w:r>
      <w:r w:rsidR="00553E73" w:rsidRPr="00F944EC">
        <w:t>internacional</w:t>
      </w:r>
      <w:r w:rsidR="00D87A17" w:rsidRPr="00F944EC">
        <w:t xml:space="preserve"> </w:t>
      </w:r>
      <w:r w:rsidR="00D53633" w:rsidRPr="00F944EC">
        <w:t>y</w:t>
      </w:r>
      <w:r w:rsidR="005235EF" w:rsidRPr="00F944EC">
        <w:t xml:space="preserve"> </w:t>
      </w:r>
      <w:r w:rsidR="000C4A7B" w:rsidRPr="00F944EC">
        <w:t xml:space="preserve">ante </w:t>
      </w:r>
      <w:r w:rsidR="00BB1891" w:rsidRPr="00F944EC">
        <w:t>toda Administración</w:t>
      </w:r>
      <w:r w:rsidR="009941DC" w:rsidRPr="00F944EC">
        <w:t xml:space="preserve"> </w:t>
      </w:r>
      <w:r w:rsidR="00BB1891" w:rsidRPr="00F944EC">
        <w:t>designada para la búsqueda suplementaria</w:t>
      </w:r>
      <w:r w:rsidR="009941DC" w:rsidRPr="00F944EC">
        <w:t>.</w:t>
      </w:r>
    </w:p>
    <w:p w:rsidR="005333E1" w:rsidRPr="00F944EC" w:rsidRDefault="005333E1" w:rsidP="005333E1">
      <w:pPr>
        <w:pStyle w:val="Heading1"/>
      </w:pPr>
      <w:bookmarkStart w:id="8" w:name="_Toc387337807"/>
      <w:bookmarkStart w:id="9" w:name="_Toc387673626"/>
      <w:bookmarkStart w:id="10" w:name="_Toc387673672"/>
      <w:r w:rsidRPr="00F944EC">
        <w:rPr>
          <w:caps w:val="0"/>
          <w:lang w:val="es-ES_tradnl"/>
        </w:rPr>
        <w:t>ANTECEDENTES</w:t>
      </w:r>
      <w:bookmarkEnd w:id="8"/>
      <w:bookmarkEnd w:id="9"/>
      <w:bookmarkEnd w:id="10"/>
    </w:p>
    <w:p w:rsidR="005333E1" w:rsidRPr="00F944EC" w:rsidRDefault="00915D5E" w:rsidP="005A31BC">
      <w:pPr>
        <w:pStyle w:val="ONUMFS"/>
      </w:pPr>
      <w:r w:rsidRPr="00F944EC">
        <w:t>E</w:t>
      </w:r>
      <w:r w:rsidR="00F944EC" w:rsidRPr="00F944EC">
        <w:t>n 2</w:t>
      </w:r>
      <w:r w:rsidRPr="00F944EC">
        <w:t>013,</w:t>
      </w:r>
      <w:r w:rsidR="00C70D6D" w:rsidRPr="00F944EC">
        <w:t xml:space="preserve"> la Oficina Internacional en tanto que</w:t>
      </w:r>
      <w:r w:rsidRPr="00F944EC">
        <w:t xml:space="preserve"> </w:t>
      </w:r>
      <w:r w:rsidR="00C70D6D" w:rsidRPr="00F944EC">
        <w:t>O</w:t>
      </w:r>
      <w:r w:rsidRPr="00F944EC">
        <w:t xml:space="preserve">ficina receptora recibió </w:t>
      </w:r>
      <w:r w:rsidR="00B109D3" w:rsidRPr="00F944EC">
        <w:t>aproximadament</w:t>
      </w:r>
      <w:r w:rsidR="00F944EC" w:rsidRPr="00F944EC">
        <w:t>e 7</w:t>
      </w:r>
      <w:r w:rsidRPr="00F944EC">
        <w:t xml:space="preserve">50 solicitudes </w:t>
      </w:r>
      <w:r w:rsidR="00DD11B1" w:rsidRPr="00F944EC">
        <w:t>(7% del total</w:t>
      </w:r>
      <w:r w:rsidR="00205633" w:rsidRPr="00F944EC">
        <w:t xml:space="preserve"> de las solicitudes internacionales</w:t>
      </w:r>
      <w:r w:rsidR="00DD11B1" w:rsidRPr="00F944EC">
        <w:t>) en las que el solicitante deseaba nombra</w:t>
      </w:r>
      <w:r w:rsidR="00B109D3" w:rsidRPr="00F944EC">
        <w:t>r un mandatario</w:t>
      </w:r>
      <w:r w:rsidR="00224002" w:rsidRPr="00F944EC">
        <w:t xml:space="preserve"> que </w:t>
      </w:r>
      <w:r w:rsidR="00253CE7" w:rsidRPr="00F944EC">
        <w:t>claramente</w:t>
      </w:r>
      <w:r w:rsidR="00224002" w:rsidRPr="00F944EC">
        <w:t xml:space="preserve"> no era competente</w:t>
      </w:r>
      <w:r w:rsidR="00253CE7" w:rsidRPr="00F944EC">
        <w:t xml:space="preserve"> para actuar</w:t>
      </w:r>
      <w:r w:rsidR="005A31BC" w:rsidRPr="00F944EC">
        <w:t xml:space="preserve"> de conformidad con lo dispuesto en las Regla</w:t>
      </w:r>
      <w:r w:rsidR="00F944EC" w:rsidRPr="00F944EC">
        <w:t>s 8</w:t>
      </w:r>
      <w:r w:rsidR="005A31BC" w:rsidRPr="00F944EC">
        <w:t xml:space="preserve">3 </w:t>
      </w:r>
      <w:r w:rsidR="00F944EC" w:rsidRPr="00F944EC">
        <w:t>y 9</w:t>
      </w:r>
      <w:r w:rsidR="005A31BC" w:rsidRPr="00F944EC">
        <w:t>0.</w:t>
      </w:r>
    </w:p>
    <w:p w:rsidR="005333E1" w:rsidRPr="00F944EC" w:rsidRDefault="00BD1B00" w:rsidP="0026508C">
      <w:pPr>
        <w:pStyle w:val="ONUMFS"/>
      </w:pPr>
      <w:r w:rsidRPr="00F944EC">
        <w:t>E</w:t>
      </w:r>
      <w:r w:rsidR="00E776EF" w:rsidRPr="00F944EC">
        <w:t>n es</w:t>
      </w:r>
      <w:r w:rsidR="00E90524" w:rsidRPr="00F944EC">
        <w:t>os casos</w:t>
      </w:r>
      <w:r w:rsidRPr="00F944EC">
        <w:t>,</w:t>
      </w:r>
      <w:r w:rsidR="000B2384" w:rsidRPr="00F944EC">
        <w:t xml:space="preserve"> la Oficina Internacional en tanto que Oficina receptora</w:t>
      </w:r>
      <w:r w:rsidRPr="00F944EC">
        <w:t xml:space="preserve"> </w:t>
      </w:r>
      <w:r w:rsidR="00E133CC" w:rsidRPr="00F944EC">
        <w:t>está</w:t>
      </w:r>
      <w:r w:rsidR="000B2384" w:rsidRPr="00F944EC">
        <w:t xml:space="preserve"> obligada a tratar a</w:t>
      </w:r>
      <w:r w:rsidR="0068290B" w:rsidRPr="00F944EC">
        <w:t>l supuesto</w:t>
      </w:r>
      <w:r w:rsidR="00E133CC" w:rsidRPr="00F944EC">
        <w:t xml:space="preserve"> mandatario como</w:t>
      </w:r>
      <w:r w:rsidR="00DB7C6E" w:rsidRPr="00F944EC">
        <w:t xml:space="preserve"> una mera </w:t>
      </w:r>
      <w:r w:rsidR="00FE1FF1" w:rsidRPr="00F944EC">
        <w:t>“dirección para la correspondencia” y no puede aceptar la firma del mismo en lugar</w:t>
      </w:r>
      <w:r w:rsidR="00D824FD" w:rsidRPr="00F944EC">
        <w:t xml:space="preserve"> de la firma</w:t>
      </w:r>
      <w:r w:rsidR="00FE1FF1" w:rsidRPr="00F944EC">
        <w:t xml:space="preserve"> del solicitante, </w:t>
      </w:r>
      <w:r w:rsidR="00FC21DE" w:rsidRPr="00F944EC">
        <w:t>aun</w:t>
      </w:r>
      <w:r w:rsidR="00903A04" w:rsidRPr="00F944EC">
        <w:t xml:space="preserve"> cuando</w:t>
      </w:r>
      <w:r w:rsidR="0026508C" w:rsidRPr="00F944EC">
        <w:t xml:space="preserve"> </w:t>
      </w:r>
      <w:r w:rsidR="00D824FD" w:rsidRPr="00F944EC">
        <w:t>se</w:t>
      </w:r>
      <w:r w:rsidR="00903A04" w:rsidRPr="00F944EC">
        <w:t xml:space="preserve"> haya presentado un poder.</w:t>
      </w:r>
      <w:r w:rsidR="0026508C" w:rsidRPr="00F944EC">
        <w:t xml:space="preserve">  Esto </w:t>
      </w:r>
      <w:r w:rsidR="0068290B" w:rsidRPr="00F944EC">
        <w:t>genera</w:t>
      </w:r>
      <w:r w:rsidR="00E844A8" w:rsidRPr="00F944EC">
        <w:t xml:space="preserve"> un </w:t>
      </w:r>
      <w:r w:rsidR="003E68A4" w:rsidRPr="00F944EC">
        <w:t>trabajo adicional</w:t>
      </w:r>
      <w:r w:rsidR="0026508C" w:rsidRPr="00F944EC">
        <w:t xml:space="preserve"> significativo</w:t>
      </w:r>
      <w:r w:rsidR="00B6218E" w:rsidRPr="00F944EC">
        <w:t xml:space="preserve"> que consiste en</w:t>
      </w:r>
      <w:r w:rsidR="00F0086F" w:rsidRPr="00F944EC">
        <w:t xml:space="preserve"> </w:t>
      </w:r>
      <w:r w:rsidR="00471426" w:rsidRPr="00F944EC">
        <w:t>buscar las firmas de re</w:t>
      </w:r>
      <w:r w:rsidR="00E776EF" w:rsidRPr="00F944EC">
        <w:t>e</w:t>
      </w:r>
      <w:r w:rsidR="00471426" w:rsidRPr="00F944EC">
        <w:t>mplazo</w:t>
      </w:r>
      <w:r w:rsidR="00D2018F" w:rsidRPr="00F944EC">
        <w:t xml:space="preserve"> </w:t>
      </w:r>
      <w:r w:rsidR="00471426" w:rsidRPr="00F944EC">
        <w:t>para</w:t>
      </w:r>
      <w:r w:rsidR="00D2018F" w:rsidRPr="00F944EC">
        <w:t xml:space="preserve"> la</w:t>
      </w:r>
      <w:r w:rsidR="005B4E0E" w:rsidRPr="00F944EC">
        <w:t xml:space="preserve"> solicitud internacional, los documentos recibido</w:t>
      </w:r>
      <w:r w:rsidR="00D824FD" w:rsidRPr="00F944EC">
        <w:t>s</w:t>
      </w:r>
      <w:r w:rsidR="005B4E0E" w:rsidRPr="00F944EC">
        <w:t xml:space="preserve"> </w:t>
      </w:r>
      <w:r w:rsidR="00D824FD" w:rsidRPr="00F944EC">
        <w:t>con la solicitud internacional y otros documentos recibidos p</w:t>
      </w:r>
      <w:r w:rsidR="00991DB4" w:rsidRPr="00F944EC">
        <w:t>osteriormente</w:t>
      </w:r>
      <w:r w:rsidR="00D824FD" w:rsidRPr="00F944EC">
        <w:t>.</w:t>
      </w:r>
    </w:p>
    <w:p w:rsidR="005333E1" w:rsidRPr="00F944EC" w:rsidRDefault="00EC06ED" w:rsidP="00BE5D17">
      <w:pPr>
        <w:pStyle w:val="ONUMFS"/>
      </w:pPr>
      <w:r w:rsidRPr="00F944EC">
        <w:lastRenderedPageBreak/>
        <w:t>Por lo general,</w:t>
      </w:r>
      <w:r w:rsidR="00212149" w:rsidRPr="00F944EC">
        <w:t xml:space="preserve"> el</w:t>
      </w:r>
      <w:r w:rsidRPr="00F944EC">
        <w:t xml:space="preserve"> mandatario</w:t>
      </w:r>
      <w:r w:rsidR="00212149" w:rsidRPr="00F944EC">
        <w:t xml:space="preserve"> propuesto</w:t>
      </w:r>
      <w:r w:rsidRPr="00F944EC">
        <w:t xml:space="preserve"> está facultado para actuar</w:t>
      </w:r>
      <w:r w:rsidR="00B60F8D" w:rsidRPr="00F944EC">
        <w:t xml:space="preserve"> ante la Oficina</w:t>
      </w:r>
      <w:r w:rsidRPr="00F944EC">
        <w:t xml:space="preserve"> </w:t>
      </w:r>
      <w:r w:rsidR="00B60F8D" w:rsidRPr="00F944EC">
        <w:t>nacional de un país</w:t>
      </w:r>
      <w:r w:rsidR="00BE5D17" w:rsidRPr="00F944EC">
        <w:t xml:space="preserve"> </w:t>
      </w:r>
      <w:r w:rsidR="00212149" w:rsidRPr="00F944EC">
        <w:t xml:space="preserve">pero </w:t>
      </w:r>
      <w:r w:rsidR="006247B1" w:rsidRPr="00F944EC">
        <w:t>dicho país</w:t>
      </w:r>
      <w:r w:rsidR="00B822CA" w:rsidRPr="00F944EC">
        <w:t xml:space="preserve"> </w:t>
      </w:r>
      <w:r w:rsidR="00212149" w:rsidRPr="00F944EC">
        <w:t>no es</w:t>
      </w:r>
      <w:r w:rsidR="006247B1" w:rsidRPr="00F944EC">
        <w:t xml:space="preserve"> ni</w:t>
      </w:r>
      <w:r w:rsidR="00212149" w:rsidRPr="00F944EC">
        <w:t xml:space="preserve"> </w:t>
      </w:r>
      <w:r w:rsidR="006247B1" w:rsidRPr="00F944EC">
        <w:t>el</w:t>
      </w:r>
      <w:r w:rsidR="00212149" w:rsidRPr="00F944EC">
        <w:t xml:space="preserve"> de origen ni el de residencia </w:t>
      </w:r>
      <w:r w:rsidR="006247B1" w:rsidRPr="00F944EC">
        <w:t>del solicitante</w:t>
      </w:r>
      <w:r w:rsidR="00BE5D17" w:rsidRPr="00F944EC">
        <w:t xml:space="preserve">.  La </w:t>
      </w:r>
      <w:r w:rsidR="001B53EE" w:rsidRPr="00F944EC">
        <w:t>mayor</w:t>
      </w:r>
      <w:r w:rsidR="00E90524" w:rsidRPr="00F944EC">
        <w:t>ía de estos casos</w:t>
      </w:r>
      <w:r w:rsidR="001B53EE" w:rsidRPr="00F944EC">
        <w:t xml:space="preserve"> </w:t>
      </w:r>
      <w:r w:rsidR="00463552" w:rsidRPr="00F944EC">
        <w:t xml:space="preserve">fueron </w:t>
      </w:r>
      <w:r w:rsidR="005B3FEA" w:rsidRPr="00F944EC">
        <w:t>tr</w:t>
      </w:r>
      <w:r w:rsidR="0038516E" w:rsidRPr="00F944EC">
        <w:t>ansferidos conforme a la</w:t>
      </w:r>
      <w:r w:rsidR="005B3FEA" w:rsidRPr="00F944EC">
        <w:t xml:space="preserve"> Regl</w:t>
      </w:r>
      <w:r w:rsidR="00F944EC" w:rsidRPr="00F944EC">
        <w:t>a 1</w:t>
      </w:r>
      <w:r w:rsidR="005B3FEA" w:rsidRPr="00F944EC">
        <w:t>9.4 a la Oficina Internacional</w:t>
      </w:r>
      <w:r w:rsidR="00463552" w:rsidRPr="00F944EC">
        <w:t xml:space="preserve"> por</w:t>
      </w:r>
      <w:r w:rsidR="00F50B63" w:rsidRPr="00F944EC">
        <w:t xml:space="preserve"> una</w:t>
      </w:r>
      <w:r w:rsidR="00E038FE" w:rsidRPr="00F944EC">
        <w:t xml:space="preserve"> oficina receptora inicial que</w:t>
      </w:r>
      <w:r w:rsidR="00532FC4" w:rsidRPr="00F944EC">
        <w:t xml:space="preserve"> </w:t>
      </w:r>
      <w:r w:rsidR="00463552" w:rsidRPr="00F944EC">
        <w:t>consideró que no era</w:t>
      </w:r>
      <w:r w:rsidR="00532FC4" w:rsidRPr="00F944EC">
        <w:t xml:space="preserve"> competente para actuar</w:t>
      </w:r>
      <w:r w:rsidR="003B7EDA" w:rsidRPr="00F944EC">
        <w:t xml:space="preserve"> porque</w:t>
      </w:r>
      <w:r w:rsidR="00E90524" w:rsidRPr="00F944EC">
        <w:t>, por ejemplo</w:t>
      </w:r>
      <w:r w:rsidR="003B7EDA" w:rsidRPr="00F944EC">
        <w:t>,</w:t>
      </w:r>
      <w:r w:rsidR="00532FC4" w:rsidRPr="00F944EC">
        <w:t xml:space="preserve"> los solicitantes </w:t>
      </w:r>
      <w:r w:rsidR="003B7EDA" w:rsidRPr="00F944EC">
        <w:t>no eran</w:t>
      </w:r>
      <w:r w:rsidR="00532FC4" w:rsidRPr="00F944EC">
        <w:t xml:space="preserve"> ni nacionales</w:t>
      </w:r>
      <w:r w:rsidR="00E90524" w:rsidRPr="00F944EC">
        <w:t>,</w:t>
      </w:r>
      <w:r w:rsidR="00532FC4" w:rsidRPr="00F944EC">
        <w:t xml:space="preserve"> ni residentes del</w:t>
      </w:r>
      <w:r w:rsidR="00C60579" w:rsidRPr="00F944EC">
        <w:t xml:space="preserve"> Estado en cuestión.  En </w:t>
      </w:r>
      <w:r w:rsidR="00E776EF" w:rsidRPr="00F944EC">
        <w:t>e</w:t>
      </w:r>
      <w:r w:rsidR="00F944EC" w:rsidRPr="00F944EC">
        <w:t>l 9</w:t>
      </w:r>
      <w:r w:rsidR="00C60579" w:rsidRPr="00F944EC">
        <w:t>0%</w:t>
      </w:r>
      <w:r w:rsidR="007930DC" w:rsidRPr="00F944EC">
        <w:t xml:space="preserve"> de es</w:t>
      </w:r>
      <w:r w:rsidR="003B7EDA" w:rsidRPr="00F944EC">
        <w:t>os</w:t>
      </w:r>
      <w:r w:rsidR="00C60579" w:rsidRPr="00F944EC">
        <w:t xml:space="preserve"> casos, el mandatario en cuestión habría sido competente para actuar ante la oficina receptora inicial.</w:t>
      </w:r>
    </w:p>
    <w:p w:rsidR="005333E1" w:rsidRPr="00F944EC" w:rsidRDefault="003D2E6B" w:rsidP="00554D3E">
      <w:pPr>
        <w:pStyle w:val="ONUMFS"/>
      </w:pPr>
      <w:r w:rsidRPr="00F944EC">
        <w:t>La Oficina Internacional reconoce la importancia de la</w:t>
      </w:r>
      <w:r w:rsidR="00956D0A" w:rsidRPr="00F944EC">
        <w:t>s</w:t>
      </w:r>
      <w:r w:rsidRPr="00F944EC">
        <w:t xml:space="preserve"> normas profesionales</w:t>
      </w:r>
      <w:r w:rsidR="006A7BEE" w:rsidRPr="00F944EC">
        <w:t xml:space="preserve"> </w:t>
      </w:r>
      <w:r w:rsidR="00956D0A" w:rsidRPr="00F944EC">
        <w:t>pero act</w:t>
      </w:r>
      <w:r w:rsidR="00C868E8" w:rsidRPr="00F944EC">
        <w:t>úa regularmente</w:t>
      </w:r>
      <w:r w:rsidR="00956D0A" w:rsidRPr="00F944EC">
        <w:t xml:space="preserve"> en nombre de todos los Estados contratantes del PCT.  </w:t>
      </w:r>
      <w:r w:rsidR="00C868E8" w:rsidRPr="00F944EC">
        <w:t>Además</w:t>
      </w:r>
      <w:r w:rsidR="00956D0A" w:rsidRPr="00F944EC">
        <w:t xml:space="preserve">, </w:t>
      </w:r>
      <w:r w:rsidR="004C7B51" w:rsidRPr="00F944EC">
        <w:t xml:space="preserve">no </w:t>
      </w:r>
      <w:r w:rsidR="00956D0A" w:rsidRPr="00F944EC">
        <w:t>necesita una dirección “local”</w:t>
      </w:r>
      <w:r w:rsidR="00A72BBD" w:rsidRPr="00F944EC">
        <w:t xml:space="preserve"> para l</w:t>
      </w:r>
      <w:r w:rsidR="000278EA" w:rsidRPr="00F944EC">
        <w:t>a correspondencia</w:t>
      </w:r>
      <w:r w:rsidR="00A72BBD" w:rsidRPr="00F944EC">
        <w:t xml:space="preserve"> ni</w:t>
      </w:r>
      <w:r w:rsidR="00956D0A" w:rsidRPr="00F944EC">
        <w:t xml:space="preserve"> requiere que un mandatario tenga conocimientos </w:t>
      </w:r>
      <w:r w:rsidR="000278EA" w:rsidRPr="00F944EC">
        <w:t xml:space="preserve">más </w:t>
      </w:r>
      <w:r w:rsidR="003A6CAA" w:rsidRPr="00F944EC">
        <w:t>profundos</w:t>
      </w:r>
      <w:r w:rsidR="00956D0A" w:rsidRPr="00F944EC">
        <w:t xml:space="preserve"> </w:t>
      </w:r>
      <w:r w:rsidR="00FB2F2C" w:rsidRPr="00F944EC">
        <w:t xml:space="preserve">acerca </w:t>
      </w:r>
      <w:r w:rsidR="00956D0A" w:rsidRPr="00F944EC">
        <w:t xml:space="preserve">de un procedimiento nacional </w:t>
      </w:r>
      <w:r w:rsidR="000A0FFA" w:rsidRPr="00F944EC">
        <w:t>que</w:t>
      </w:r>
      <w:r w:rsidR="000D5640" w:rsidRPr="00F944EC">
        <w:t xml:space="preserve"> acerca</w:t>
      </w:r>
      <w:r w:rsidR="00956D0A" w:rsidRPr="00F944EC">
        <w:t xml:space="preserve"> </w:t>
      </w:r>
      <w:r w:rsidR="000A0FFA" w:rsidRPr="00F944EC">
        <w:t>de</w:t>
      </w:r>
      <w:r w:rsidR="00AA7AB5" w:rsidRPr="00F944EC">
        <w:t xml:space="preserve"> cualquier</w:t>
      </w:r>
      <w:r w:rsidR="000A0FFA" w:rsidRPr="00F944EC">
        <w:t xml:space="preserve"> </w:t>
      </w:r>
      <w:r w:rsidR="00956D0A" w:rsidRPr="00F944EC">
        <w:t>otro.</w:t>
      </w:r>
    </w:p>
    <w:p w:rsidR="005333E1" w:rsidRPr="00F944EC" w:rsidRDefault="00FB2F2C" w:rsidP="00554D3E">
      <w:pPr>
        <w:pStyle w:val="ONUMFS"/>
      </w:pPr>
      <w:r w:rsidRPr="00F944EC">
        <w:t>No p</w:t>
      </w:r>
      <w:r w:rsidR="00A72BBD" w:rsidRPr="00F944EC">
        <w:t xml:space="preserve">arece </w:t>
      </w:r>
      <w:r w:rsidRPr="00F944EC">
        <w:t>existir ninguna</w:t>
      </w:r>
      <w:r w:rsidR="00A72BBD" w:rsidRPr="00F944EC">
        <w:t xml:space="preserve"> razón práctica para impedir que un solicitante </w:t>
      </w:r>
      <w:r w:rsidR="00C33AE8" w:rsidRPr="00F944EC">
        <w:t>nombre a una persona c</w:t>
      </w:r>
      <w:r w:rsidR="00C07CE3" w:rsidRPr="00F944EC">
        <w:t>ualificada</w:t>
      </w:r>
      <w:r w:rsidR="00A72BBD" w:rsidRPr="00F944EC">
        <w:t xml:space="preserve"> como mandatario sencillamente porque</w:t>
      </w:r>
      <w:r w:rsidR="004C7B51" w:rsidRPr="00F944EC">
        <w:t xml:space="preserve"> sus cualificaciones correspondan</w:t>
      </w:r>
      <w:r w:rsidR="00A72BBD" w:rsidRPr="00F944EC">
        <w:t xml:space="preserve"> a la </w:t>
      </w:r>
      <w:r w:rsidR="005A12FF" w:rsidRPr="00F944EC">
        <w:t>O</w:t>
      </w:r>
      <w:r w:rsidR="00A72BBD" w:rsidRPr="00F944EC">
        <w:t>ficina nacional</w:t>
      </w:r>
      <w:r w:rsidR="00E776EF" w:rsidRPr="00F944EC">
        <w:t xml:space="preserve"> “equivocada”</w:t>
      </w:r>
      <w:r w:rsidR="00A72BBD" w:rsidRPr="00F944EC">
        <w:t>.</w:t>
      </w:r>
      <w:r w:rsidR="00FD427E" w:rsidRPr="00F944EC">
        <w:t xml:space="preserve">  </w:t>
      </w:r>
      <w:r w:rsidR="00A72BBD" w:rsidRPr="00F944EC">
        <w:t xml:space="preserve">El trabajo </w:t>
      </w:r>
      <w:r w:rsidR="00AE0CB7" w:rsidRPr="00F944EC">
        <w:t>adicional</w:t>
      </w:r>
      <w:r w:rsidR="00EE7BB0" w:rsidRPr="00F944EC">
        <w:t xml:space="preserve"> que supone tanto para los</w:t>
      </w:r>
      <w:r w:rsidR="008D706B" w:rsidRPr="00F944EC">
        <w:t xml:space="preserve"> solicitante</w:t>
      </w:r>
      <w:r w:rsidR="00EE7BB0" w:rsidRPr="00F944EC">
        <w:t>s</w:t>
      </w:r>
      <w:r w:rsidR="008D706B" w:rsidRPr="00F944EC">
        <w:t xml:space="preserve"> como pa</w:t>
      </w:r>
      <w:r w:rsidR="00EE7BB0" w:rsidRPr="00F944EC">
        <w:t>ra la O</w:t>
      </w:r>
      <w:r w:rsidR="001C323A" w:rsidRPr="00F944EC">
        <w:t>ficina Internacional buscar</w:t>
      </w:r>
      <w:r w:rsidR="005B6642" w:rsidRPr="00F944EC">
        <w:t xml:space="preserve"> </w:t>
      </w:r>
      <w:r w:rsidR="00EE7BB0" w:rsidRPr="00F944EC">
        <w:t>las</w:t>
      </w:r>
      <w:r w:rsidR="008D706B" w:rsidRPr="00F944EC">
        <w:t xml:space="preserve"> firmas </w:t>
      </w:r>
      <w:r w:rsidR="001C323A" w:rsidRPr="00F944EC">
        <w:t>de re</w:t>
      </w:r>
      <w:r w:rsidR="00E776EF" w:rsidRPr="00F944EC">
        <w:t>e</w:t>
      </w:r>
      <w:r w:rsidR="001C323A" w:rsidRPr="00F944EC">
        <w:t xml:space="preserve">mplazo </w:t>
      </w:r>
      <w:r w:rsidR="00DB5DA3" w:rsidRPr="00F944EC">
        <w:t xml:space="preserve">no </w:t>
      </w:r>
      <w:r w:rsidR="00EE7BB0" w:rsidRPr="00F944EC">
        <w:t>ofrece un interés</w:t>
      </w:r>
      <w:r w:rsidR="00DB5DA3" w:rsidRPr="00F944EC">
        <w:t xml:space="preserve"> pr</w:t>
      </w:r>
      <w:r w:rsidR="00EE7BB0" w:rsidRPr="00F944EC">
        <w:t>áctico para</w:t>
      </w:r>
      <w:r w:rsidR="00DB5DA3" w:rsidRPr="00F944EC">
        <w:t xml:space="preserve"> nadie.</w:t>
      </w:r>
    </w:p>
    <w:p w:rsidR="005333E1" w:rsidRPr="00F944EC" w:rsidRDefault="005333E1" w:rsidP="005333E1">
      <w:pPr>
        <w:pStyle w:val="Heading1"/>
      </w:pPr>
      <w:bookmarkStart w:id="11" w:name="_Toc387337808"/>
      <w:bookmarkStart w:id="12" w:name="_Toc387673627"/>
      <w:bookmarkStart w:id="13" w:name="_Toc387673673"/>
      <w:r w:rsidRPr="00F944EC">
        <w:rPr>
          <w:caps w:val="0"/>
          <w:lang w:val="es-ES_tradnl"/>
        </w:rPr>
        <w:t>PROPUESTA</w:t>
      </w:r>
      <w:bookmarkEnd w:id="11"/>
      <w:bookmarkEnd w:id="12"/>
      <w:bookmarkEnd w:id="13"/>
    </w:p>
    <w:p w:rsidR="005333E1" w:rsidRPr="00F944EC" w:rsidRDefault="00044E4C" w:rsidP="00C5017E">
      <w:pPr>
        <w:pStyle w:val="ONUMFS"/>
      </w:pPr>
      <w:r w:rsidRPr="00F944EC">
        <w:t>Se propone modificar la Regl</w:t>
      </w:r>
      <w:r w:rsidR="00F944EC" w:rsidRPr="00F944EC">
        <w:t>a 8</w:t>
      </w:r>
      <w:r w:rsidRPr="00F944EC">
        <w:t>3.1</w:t>
      </w:r>
      <w:r w:rsidRPr="00F944EC">
        <w:rPr>
          <w:i/>
        </w:rPr>
        <w:t>bis</w:t>
      </w:r>
      <w:r w:rsidR="00AF1C1C" w:rsidRPr="00F944EC">
        <w:t>.</w:t>
      </w:r>
      <w:r w:rsidRPr="00F944EC">
        <w:t>a)</w:t>
      </w:r>
      <w:r w:rsidR="00C628F6" w:rsidRPr="00F944EC">
        <w:t xml:space="preserve"> como figura en el A</w:t>
      </w:r>
      <w:r w:rsidRPr="00F944EC">
        <w:t xml:space="preserve">nexo </w:t>
      </w:r>
      <w:r w:rsidR="00AF1C1C" w:rsidRPr="00F944EC">
        <w:t>del presente</w:t>
      </w:r>
      <w:r w:rsidRPr="00F944EC">
        <w:t xml:space="preserve"> documento para </w:t>
      </w:r>
      <w:r w:rsidR="00D54711" w:rsidRPr="00F944EC">
        <w:t>dar</w:t>
      </w:r>
      <w:r w:rsidR="009A0523" w:rsidRPr="00F944EC">
        <w:t xml:space="preserve"> derecho a</w:t>
      </w:r>
      <w:r w:rsidR="003162B2" w:rsidRPr="00F944EC">
        <w:t xml:space="preserve"> ejercer</w:t>
      </w:r>
      <w:r w:rsidR="00A31E83" w:rsidRPr="00F944EC">
        <w:t xml:space="preserve"> ante la Oficina Internacional</w:t>
      </w:r>
      <w:r w:rsidR="00E776EF" w:rsidRPr="00F944EC">
        <w:t xml:space="preserve"> en tanto que </w:t>
      </w:r>
      <w:r w:rsidR="00112FF3" w:rsidRPr="00F944EC">
        <w:t xml:space="preserve">Oficina receptora </w:t>
      </w:r>
      <w:r w:rsidR="009A0523" w:rsidRPr="00F944EC">
        <w:t xml:space="preserve">a </w:t>
      </w:r>
      <w:r w:rsidR="00316474" w:rsidRPr="00F944EC">
        <w:t>toda persona</w:t>
      </w:r>
      <w:r w:rsidR="00D54711" w:rsidRPr="00F944EC">
        <w:t xml:space="preserve"> que tenga</w:t>
      </w:r>
      <w:r w:rsidR="009A0523" w:rsidRPr="00F944EC">
        <w:t xml:space="preserve"> derecho a ejercer ante</w:t>
      </w:r>
      <w:r w:rsidR="003162B2" w:rsidRPr="00F944EC">
        <w:t xml:space="preserve"> la </w:t>
      </w:r>
      <w:r w:rsidR="005A12FF" w:rsidRPr="00F944EC">
        <w:t>O</w:t>
      </w:r>
      <w:r w:rsidR="003162B2" w:rsidRPr="00F944EC">
        <w:t>ficina</w:t>
      </w:r>
      <w:r w:rsidR="009A0523" w:rsidRPr="00F944EC">
        <w:t xml:space="preserve"> nacional</w:t>
      </w:r>
      <w:r w:rsidR="003162B2" w:rsidRPr="00F944EC">
        <w:t xml:space="preserve"> de </w:t>
      </w:r>
      <w:r w:rsidR="00E776EF" w:rsidRPr="00F944EC">
        <w:t>cualquier</w:t>
      </w:r>
      <w:r w:rsidR="003162B2" w:rsidRPr="00F944EC">
        <w:t xml:space="preserve"> Esta</w:t>
      </w:r>
      <w:r w:rsidR="00756AC2" w:rsidRPr="00F944EC">
        <w:t>do contratante del PCT (o toda O</w:t>
      </w:r>
      <w:r w:rsidR="003162B2" w:rsidRPr="00F944EC">
        <w:t>ficina r</w:t>
      </w:r>
      <w:r w:rsidR="00966714" w:rsidRPr="00F944EC">
        <w:t xml:space="preserve">egional que </w:t>
      </w:r>
      <w:r w:rsidR="00966714" w:rsidRPr="00F944EC">
        <w:rPr>
          <w:lang w:val="es-ES_tradnl"/>
        </w:rPr>
        <w:t>actúe en nombre</w:t>
      </w:r>
      <w:r w:rsidR="003162B2" w:rsidRPr="00F944EC">
        <w:t xml:space="preserve"> </w:t>
      </w:r>
      <w:r w:rsidR="009A0523" w:rsidRPr="00F944EC">
        <w:t xml:space="preserve">de </w:t>
      </w:r>
      <w:r w:rsidR="00E776EF" w:rsidRPr="00F944EC">
        <w:t xml:space="preserve">cualquier </w:t>
      </w:r>
      <w:r w:rsidR="003162B2" w:rsidRPr="00F944EC">
        <w:t>Estado contratante del PCT),</w:t>
      </w:r>
      <w:r w:rsidR="00C179D2" w:rsidRPr="00F944EC">
        <w:t xml:space="preserve"> </w:t>
      </w:r>
      <w:r w:rsidR="00C5017E" w:rsidRPr="00F944EC">
        <w:t>sea cual fuere la nacionalidad y el lugar de residencia del solicitante.</w:t>
      </w:r>
    </w:p>
    <w:p w:rsidR="005333E1" w:rsidRPr="00F944EC" w:rsidRDefault="00992A99" w:rsidP="00554D3E">
      <w:pPr>
        <w:pStyle w:val="ONUMFS"/>
      </w:pPr>
      <w:r w:rsidRPr="00F944EC">
        <w:t>De esa forma, e</w:t>
      </w:r>
      <w:r w:rsidR="00AE4529" w:rsidRPr="00F944EC">
        <w:t>s</w:t>
      </w:r>
      <w:r w:rsidR="00756AC2" w:rsidRPr="00F944EC">
        <w:t>a</w:t>
      </w:r>
      <w:r w:rsidR="009C117F" w:rsidRPr="00F944EC">
        <w:t xml:space="preserve"> persona</w:t>
      </w:r>
      <w:r w:rsidR="00756AC2" w:rsidRPr="00F944EC">
        <w:t xml:space="preserve"> </w:t>
      </w:r>
      <w:r w:rsidR="009C117F" w:rsidRPr="00F944EC">
        <w:t xml:space="preserve">también tendría, </w:t>
      </w:r>
      <w:r w:rsidR="005F0C2F" w:rsidRPr="00F944EC">
        <w:t>como en la actualidad</w:t>
      </w:r>
      <w:r w:rsidR="009C117F" w:rsidRPr="00F944EC">
        <w:t>,</w:t>
      </w:r>
      <w:r w:rsidR="00104D28" w:rsidRPr="00F944EC">
        <w:t xml:space="preserve"> </w:t>
      </w:r>
      <w:r w:rsidR="009A344A" w:rsidRPr="00F944EC">
        <w:t>derecho a</w:t>
      </w:r>
      <w:r w:rsidR="00AD5426" w:rsidRPr="00F944EC">
        <w:t xml:space="preserve"> actuar ante cualquiera de las</w:t>
      </w:r>
      <w:r w:rsidR="009A344A" w:rsidRPr="00F944EC">
        <w:t xml:space="preserve"> demás oficinas que ejerzan</w:t>
      </w:r>
      <w:r w:rsidR="00AD5426" w:rsidRPr="00F944EC">
        <w:t xml:space="preserve"> funciones en la fase internacional.</w:t>
      </w:r>
    </w:p>
    <w:p w:rsidR="005333E1" w:rsidRPr="00F944EC" w:rsidRDefault="0018768E" w:rsidP="00554D3E">
      <w:pPr>
        <w:pStyle w:val="ONUMFS"/>
      </w:pPr>
      <w:r w:rsidRPr="00F944EC">
        <w:t>En principio, ser</w:t>
      </w:r>
      <w:r w:rsidR="009A344A" w:rsidRPr="00F944EC">
        <w:t>ía posible limitar esta propuesta</w:t>
      </w:r>
      <w:r w:rsidRPr="00F944EC">
        <w:t xml:space="preserve"> a l</w:t>
      </w:r>
      <w:r w:rsidR="00917F46" w:rsidRPr="00F944EC">
        <w:t xml:space="preserve">os casos previstos en la </w:t>
      </w:r>
      <w:r w:rsidRPr="00F944EC">
        <w:t>“Regl</w:t>
      </w:r>
      <w:r w:rsidR="00F944EC" w:rsidRPr="00F944EC">
        <w:t>a 1</w:t>
      </w:r>
      <w:r w:rsidRPr="00F944EC">
        <w:t xml:space="preserve">9.4” </w:t>
      </w:r>
      <w:r w:rsidR="00E776EF" w:rsidRPr="00F944EC">
        <w:t>cuando</w:t>
      </w:r>
      <w:r w:rsidR="00917F46" w:rsidRPr="00F944EC">
        <w:t xml:space="preserve"> el</w:t>
      </w:r>
      <w:r w:rsidRPr="00F944EC">
        <w:t xml:space="preserve"> </w:t>
      </w:r>
      <w:r w:rsidR="00917F46" w:rsidRPr="00F944EC">
        <w:t>mandatario</w:t>
      </w:r>
      <w:r w:rsidRPr="00F944EC">
        <w:t xml:space="preserve"> </w:t>
      </w:r>
      <w:r w:rsidR="00992A99" w:rsidRPr="00F944EC">
        <w:t>hubiera</w:t>
      </w:r>
      <w:r w:rsidR="00917F46" w:rsidRPr="00F944EC">
        <w:t xml:space="preserve"> sido competente</w:t>
      </w:r>
      <w:r w:rsidR="00733A2A" w:rsidRPr="00F944EC">
        <w:t xml:space="preserve"> para actuar ante la oficina en la</w:t>
      </w:r>
      <w:r w:rsidR="00917F46" w:rsidRPr="00F944EC">
        <w:t xml:space="preserve"> cual se presentó la</w:t>
      </w:r>
      <w:r w:rsidR="00733A2A" w:rsidRPr="00F944EC">
        <w:t xml:space="preserve"> solicitud </w:t>
      </w:r>
      <w:r w:rsidR="00917F46" w:rsidRPr="00F944EC">
        <w:t>i</w:t>
      </w:r>
      <w:r w:rsidR="00733A2A" w:rsidRPr="00F944EC">
        <w:t xml:space="preserve">nicialmente.  Sin embargo, esto parece </w:t>
      </w:r>
      <w:r w:rsidR="00997C27" w:rsidRPr="00F944EC">
        <w:t xml:space="preserve">plantear el riesgo de que </w:t>
      </w:r>
      <w:r w:rsidR="00020994" w:rsidRPr="00F944EC">
        <w:t>algunas solicitudes internacionales sean deliberadamente presentadas ante una oficina que no es competente</w:t>
      </w:r>
      <w:r w:rsidR="00E776EF" w:rsidRPr="00F944EC">
        <w:t xml:space="preserve">, pudiendo </w:t>
      </w:r>
      <w:r w:rsidR="00020994" w:rsidRPr="00F944EC">
        <w:t>haber sido remitidas directamente</w:t>
      </w:r>
      <w:r w:rsidR="00565EC5" w:rsidRPr="00F944EC">
        <w:t xml:space="preserve"> a la Oficina Internacional</w:t>
      </w:r>
      <w:r w:rsidR="00E776EF" w:rsidRPr="00F944EC">
        <w:t xml:space="preserve"> en calidad de</w:t>
      </w:r>
      <w:r w:rsidR="00D8725D" w:rsidRPr="00F944EC">
        <w:t xml:space="preserve"> Oficina receptora, </w:t>
      </w:r>
      <w:r w:rsidR="00020994" w:rsidRPr="00F944EC">
        <w:t xml:space="preserve">sencillamente </w:t>
      </w:r>
      <w:r w:rsidR="00565EC5" w:rsidRPr="00F944EC">
        <w:t xml:space="preserve">para poder recurrir a </w:t>
      </w:r>
      <w:r w:rsidR="0057216B" w:rsidRPr="00F944EC">
        <w:t>un mandatario preferido.  Esto podría generar</w:t>
      </w:r>
      <w:r w:rsidR="00C628F6" w:rsidRPr="00F944EC">
        <w:t xml:space="preserve"> </w:t>
      </w:r>
      <w:r w:rsidR="00294DF5" w:rsidRPr="00F944EC">
        <w:t xml:space="preserve">una </w:t>
      </w:r>
      <w:r w:rsidR="00C628F6" w:rsidRPr="00F944EC">
        <w:t xml:space="preserve">cantidad de trabajo </w:t>
      </w:r>
      <w:r w:rsidR="00D8725D" w:rsidRPr="00F944EC">
        <w:t>adicional</w:t>
      </w:r>
      <w:r w:rsidR="00C628F6" w:rsidRPr="00F944EC">
        <w:t xml:space="preserve"> </w:t>
      </w:r>
      <w:r w:rsidR="00294DF5" w:rsidRPr="00F944EC">
        <w:t>prácticamente equivalente a la ca</w:t>
      </w:r>
      <w:r w:rsidR="00D8725D" w:rsidRPr="00F944EC">
        <w:t>ntidad de trabajo adicional</w:t>
      </w:r>
      <w:r w:rsidR="00294DF5" w:rsidRPr="00F944EC">
        <w:t xml:space="preserve"> </w:t>
      </w:r>
      <w:r w:rsidR="00C628F6" w:rsidRPr="00F944EC">
        <w:t>que la p</w:t>
      </w:r>
      <w:r w:rsidR="00294DF5" w:rsidRPr="00F944EC">
        <w:t>resente propuesta busca evitar</w:t>
      </w:r>
      <w:r w:rsidR="00D8725D" w:rsidRPr="00F944EC">
        <w:t xml:space="preserve">.  </w:t>
      </w:r>
      <w:r w:rsidR="00C628F6" w:rsidRPr="00F944EC">
        <w:t>Por consiguiente,</w:t>
      </w:r>
      <w:r w:rsidR="00AE7956" w:rsidRPr="00F944EC">
        <w:t xml:space="preserve"> la Oficina Internacional no propondría que </w:t>
      </w:r>
      <w:r w:rsidR="00515D52" w:rsidRPr="00F944EC">
        <w:t xml:space="preserve">la extensión del derecho </w:t>
      </w:r>
      <w:r w:rsidR="00AE7956" w:rsidRPr="00F944EC">
        <w:t xml:space="preserve">a ejercer </w:t>
      </w:r>
      <w:r w:rsidR="00992A99" w:rsidRPr="00F944EC">
        <w:t xml:space="preserve">se subordine </w:t>
      </w:r>
      <w:r w:rsidR="008459DF" w:rsidRPr="00F944EC">
        <w:t xml:space="preserve">a </w:t>
      </w:r>
      <w:r w:rsidR="00992A99" w:rsidRPr="00F944EC">
        <w:t>esa</w:t>
      </w:r>
      <w:r w:rsidR="008459DF" w:rsidRPr="00F944EC">
        <w:t xml:space="preserve"> limitación.</w:t>
      </w:r>
    </w:p>
    <w:p w:rsidR="00764853" w:rsidRPr="00F944EC" w:rsidRDefault="00764853" w:rsidP="00A9535F">
      <w:pPr>
        <w:pStyle w:val="ONUMFS"/>
        <w:ind w:left="5812"/>
        <w:rPr>
          <w:i/>
        </w:rPr>
      </w:pPr>
      <w:r w:rsidRPr="00F944EC">
        <w:rPr>
          <w:i/>
        </w:rPr>
        <w:t xml:space="preserve">Se invita al Grupo de Trabajo a considerar la propuesta </w:t>
      </w:r>
      <w:r w:rsidR="004C59CB" w:rsidRPr="00F944EC">
        <w:rPr>
          <w:i/>
        </w:rPr>
        <w:t xml:space="preserve">que figura </w:t>
      </w:r>
      <w:r w:rsidRPr="00F944EC">
        <w:rPr>
          <w:i/>
        </w:rPr>
        <w:t xml:space="preserve">en el </w:t>
      </w:r>
      <w:r w:rsidR="00A9535F" w:rsidRPr="00F944EC">
        <w:rPr>
          <w:i/>
        </w:rPr>
        <w:t xml:space="preserve">Anexo del </w:t>
      </w:r>
      <w:r w:rsidRPr="00F944EC">
        <w:rPr>
          <w:i/>
        </w:rPr>
        <w:t>presente documento.</w:t>
      </w:r>
    </w:p>
    <w:p w:rsidR="005333E1" w:rsidRPr="00F944EC" w:rsidRDefault="005333E1" w:rsidP="00A9535F">
      <w:pPr>
        <w:pStyle w:val="ONUMFS"/>
        <w:numPr>
          <w:ilvl w:val="0"/>
          <w:numId w:val="0"/>
        </w:numPr>
        <w:rPr>
          <w:i/>
        </w:rPr>
      </w:pPr>
    </w:p>
    <w:p w:rsidR="005333E1" w:rsidRPr="00F944EC" w:rsidRDefault="005333E1" w:rsidP="005333E1">
      <w:pPr>
        <w:pStyle w:val="Endofdocument-Annex"/>
        <w:rPr>
          <w:lang w:val="es-ES"/>
        </w:rPr>
      </w:pPr>
    </w:p>
    <w:p w:rsidR="005333E1" w:rsidRPr="00A9535F" w:rsidRDefault="005333E1" w:rsidP="005333E1">
      <w:pPr>
        <w:pStyle w:val="Endofdocument-Annex"/>
        <w:rPr>
          <w:lang w:val="es-ES_tradnl"/>
        </w:rPr>
      </w:pPr>
      <w:r w:rsidRPr="00F944EC">
        <w:rPr>
          <w:lang w:val="es-ES_tradnl"/>
        </w:rPr>
        <w:t>[Sigue el Anexo]</w:t>
      </w:r>
    </w:p>
    <w:p w:rsidR="005333E1" w:rsidRPr="005333E1" w:rsidRDefault="005333E1" w:rsidP="005333E1">
      <w:pPr>
        <w:rPr>
          <w:lang w:val="es-ES_tradnl"/>
        </w:rPr>
      </w:pPr>
    </w:p>
    <w:p w:rsidR="005333E1" w:rsidRPr="005333E1" w:rsidRDefault="005333E1" w:rsidP="005333E1">
      <w:pPr>
        <w:rPr>
          <w:lang w:val="es-ES_tradnl"/>
        </w:rPr>
        <w:sectPr w:rsidR="005333E1" w:rsidRPr="005333E1"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5333E1" w:rsidRPr="005333E1" w:rsidRDefault="005333E1" w:rsidP="005333E1">
      <w:pPr>
        <w:jc w:val="center"/>
        <w:rPr>
          <w:lang w:val="es-ES_tradnl"/>
        </w:rPr>
      </w:pPr>
    </w:p>
    <w:p w:rsidR="005333E1" w:rsidRPr="00375AB2" w:rsidRDefault="005333E1" w:rsidP="005333E1">
      <w:pPr>
        <w:jc w:val="center"/>
      </w:pPr>
      <w:r w:rsidRPr="00375AB2">
        <w:rPr>
          <w:lang w:val="es-ES_tradnl"/>
        </w:rPr>
        <w:t>PROPUESTAS DE MODIFICACIÓN DEL REGLAMENTO DEL PCT</w:t>
      </w:r>
      <w:r w:rsidRPr="00375AB2">
        <w:rPr>
          <w:rStyle w:val="FootnoteReference"/>
        </w:rPr>
        <w:footnoteReference w:id="2"/>
      </w:r>
    </w:p>
    <w:p w:rsidR="005333E1" w:rsidRPr="00375AB2" w:rsidRDefault="005333E1" w:rsidP="005333E1">
      <w:pPr>
        <w:jc w:val="center"/>
        <w:rPr>
          <w:lang w:val="es-ES_tradnl"/>
        </w:rPr>
      </w:pPr>
    </w:p>
    <w:p w:rsidR="005333E1" w:rsidRPr="00375AB2" w:rsidRDefault="005333E1" w:rsidP="005333E1">
      <w:pPr>
        <w:jc w:val="center"/>
        <w:rPr>
          <w:lang w:val="es-ES_tradnl"/>
        </w:rPr>
      </w:pPr>
    </w:p>
    <w:p w:rsidR="005333E1" w:rsidRPr="00375AB2" w:rsidRDefault="005333E1" w:rsidP="005333E1">
      <w:pPr>
        <w:jc w:val="center"/>
      </w:pPr>
      <w:r w:rsidRPr="00375AB2">
        <w:t>ÍNDICE</w:t>
      </w:r>
    </w:p>
    <w:p w:rsidR="00A140E6" w:rsidRPr="007543D2" w:rsidRDefault="00A140E6" w:rsidP="00A140E6"/>
    <w:p w:rsidR="007543D2" w:rsidRPr="007543D2" w:rsidRDefault="007543D2" w:rsidP="007543D2">
      <w:pPr>
        <w:pStyle w:val="TOC1"/>
        <w:rPr>
          <w:rFonts w:asciiTheme="minorHAnsi" w:eastAsiaTheme="minorEastAsia" w:hAnsiTheme="minorHAnsi" w:cstheme="minorBidi"/>
          <w:noProof/>
          <w:szCs w:val="22"/>
          <w:lang w:eastAsia="en-US"/>
        </w:rPr>
      </w:pPr>
      <w:r w:rsidRPr="007543D2">
        <w:fldChar w:fldCharType="begin"/>
      </w:r>
      <w:r w:rsidRPr="007543D2">
        <w:instrText xml:space="preserve"> TOC \o "2-3" \h \z \t "Leg # Title;1;Leg SubRule #;1" </w:instrText>
      </w:r>
      <w:r w:rsidRPr="007543D2">
        <w:fldChar w:fldCharType="separate"/>
      </w:r>
      <w:hyperlink w:anchor="_Toc387673753" w:history="1">
        <w:r w:rsidRPr="007543D2">
          <w:rPr>
            <w:rStyle w:val="Hyperlink"/>
            <w:noProof/>
            <w:color w:val="auto"/>
            <w:lang w:val="es-ES"/>
          </w:rPr>
          <w:t>Regla 83 Derecho a ejercer ante las Administraciones internacionales</w:t>
        </w:r>
        <w:r w:rsidRPr="007543D2">
          <w:rPr>
            <w:noProof/>
            <w:webHidden/>
          </w:rPr>
          <w:tab/>
        </w:r>
        <w:r w:rsidRPr="007543D2">
          <w:rPr>
            <w:noProof/>
            <w:webHidden/>
          </w:rPr>
          <w:fldChar w:fldCharType="begin"/>
        </w:r>
        <w:r w:rsidRPr="007543D2">
          <w:rPr>
            <w:noProof/>
            <w:webHidden/>
          </w:rPr>
          <w:instrText xml:space="preserve"> PAGEREF _Toc387673753 \h </w:instrText>
        </w:r>
        <w:r w:rsidRPr="007543D2">
          <w:rPr>
            <w:noProof/>
            <w:webHidden/>
          </w:rPr>
        </w:r>
        <w:r w:rsidRPr="007543D2">
          <w:rPr>
            <w:noProof/>
            <w:webHidden/>
          </w:rPr>
          <w:fldChar w:fldCharType="separate"/>
        </w:r>
        <w:r>
          <w:rPr>
            <w:noProof/>
            <w:webHidden/>
          </w:rPr>
          <w:t>2</w:t>
        </w:r>
        <w:r w:rsidRPr="007543D2">
          <w:rPr>
            <w:noProof/>
            <w:webHidden/>
          </w:rPr>
          <w:fldChar w:fldCharType="end"/>
        </w:r>
      </w:hyperlink>
    </w:p>
    <w:p w:rsidR="007543D2" w:rsidRPr="007543D2" w:rsidRDefault="00D82AAE" w:rsidP="007543D2">
      <w:pPr>
        <w:pStyle w:val="TOC1"/>
        <w:ind w:left="284"/>
        <w:rPr>
          <w:rFonts w:asciiTheme="minorHAnsi" w:eastAsiaTheme="minorEastAsia" w:hAnsiTheme="minorHAnsi" w:cstheme="minorBidi"/>
          <w:noProof/>
          <w:szCs w:val="22"/>
          <w:lang w:eastAsia="en-US"/>
        </w:rPr>
      </w:pPr>
      <w:hyperlink w:anchor="_Toc387673754" w:history="1">
        <w:r w:rsidR="007543D2" w:rsidRPr="007543D2">
          <w:rPr>
            <w:rStyle w:val="Hyperlink"/>
            <w:noProof/>
            <w:color w:val="auto"/>
            <w:lang w:val="es-ES"/>
          </w:rPr>
          <w:t>83.1   [Sin cambios]  Prueba del derecho</w:t>
        </w:r>
        <w:r w:rsidR="007543D2" w:rsidRPr="007543D2">
          <w:rPr>
            <w:noProof/>
            <w:webHidden/>
          </w:rPr>
          <w:tab/>
        </w:r>
        <w:r w:rsidR="007543D2" w:rsidRPr="007543D2">
          <w:rPr>
            <w:noProof/>
            <w:webHidden/>
          </w:rPr>
          <w:fldChar w:fldCharType="begin"/>
        </w:r>
        <w:r w:rsidR="007543D2" w:rsidRPr="007543D2">
          <w:rPr>
            <w:noProof/>
            <w:webHidden/>
          </w:rPr>
          <w:instrText xml:space="preserve"> PAGEREF _Toc387673754 \h </w:instrText>
        </w:r>
        <w:r w:rsidR="007543D2" w:rsidRPr="007543D2">
          <w:rPr>
            <w:noProof/>
            <w:webHidden/>
          </w:rPr>
        </w:r>
        <w:r w:rsidR="007543D2" w:rsidRPr="007543D2">
          <w:rPr>
            <w:noProof/>
            <w:webHidden/>
          </w:rPr>
          <w:fldChar w:fldCharType="separate"/>
        </w:r>
        <w:r w:rsidR="007543D2">
          <w:rPr>
            <w:noProof/>
            <w:webHidden/>
          </w:rPr>
          <w:t>2</w:t>
        </w:r>
        <w:r w:rsidR="007543D2" w:rsidRPr="007543D2">
          <w:rPr>
            <w:noProof/>
            <w:webHidden/>
          </w:rPr>
          <w:fldChar w:fldCharType="end"/>
        </w:r>
      </w:hyperlink>
    </w:p>
    <w:p w:rsidR="007543D2" w:rsidRPr="007543D2" w:rsidRDefault="00D82AAE" w:rsidP="007543D2">
      <w:pPr>
        <w:pStyle w:val="TOC1"/>
        <w:ind w:left="284"/>
        <w:rPr>
          <w:rStyle w:val="Hyperlink"/>
          <w:noProof/>
          <w:color w:val="auto"/>
          <w:lang w:val="es-ES"/>
        </w:rPr>
      </w:pPr>
      <w:hyperlink w:anchor="_Toc387673755" w:history="1">
        <w:r w:rsidR="007543D2" w:rsidRPr="007543D2">
          <w:rPr>
            <w:rStyle w:val="Hyperlink"/>
            <w:noProof/>
            <w:color w:val="auto"/>
            <w:lang w:val="es-ES"/>
          </w:rPr>
          <w:t>83.1</w:t>
        </w:r>
        <w:r w:rsidR="007543D2" w:rsidRPr="007543D2">
          <w:rPr>
            <w:rStyle w:val="Hyperlink"/>
            <w:i/>
            <w:noProof/>
            <w:color w:val="auto"/>
            <w:lang w:val="es-ES"/>
          </w:rPr>
          <w:t>bis</w:t>
        </w:r>
        <w:r w:rsidR="007543D2" w:rsidRPr="007543D2">
          <w:rPr>
            <w:rStyle w:val="Hyperlink"/>
            <w:noProof/>
            <w:color w:val="auto"/>
            <w:lang w:val="es-ES"/>
          </w:rPr>
          <w:t>   Cuando la Oficina Internacional actúa como Oficina receptora</w:t>
        </w:r>
        <w:r w:rsidR="007543D2" w:rsidRPr="007543D2">
          <w:rPr>
            <w:rStyle w:val="Hyperlink"/>
            <w:noProof/>
            <w:webHidden/>
            <w:color w:val="auto"/>
            <w:lang w:val="es-ES"/>
          </w:rPr>
          <w:tab/>
        </w:r>
        <w:r w:rsidR="007543D2" w:rsidRPr="007543D2">
          <w:rPr>
            <w:rStyle w:val="Hyperlink"/>
            <w:noProof/>
            <w:webHidden/>
            <w:color w:val="auto"/>
            <w:lang w:val="es-ES"/>
          </w:rPr>
          <w:fldChar w:fldCharType="begin"/>
        </w:r>
        <w:r w:rsidR="007543D2" w:rsidRPr="007543D2">
          <w:rPr>
            <w:rStyle w:val="Hyperlink"/>
            <w:noProof/>
            <w:webHidden/>
            <w:color w:val="auto"/>
            <w:lang w:val="es-ES"/>
          </w:rPr>
          <w:instrText xml:space="preserve"> PAGEREF _Toc387673755 \h </w:instrText>
        </w:r>
        <w:r w:rsidR="007543D2" w:rsidRPr="007543D2">
          <w:rPr>
            <w:rStyle w:val="Hyperlink"/>
            <w:noProof/>
            <w:webHidden/>
            <w:color w:val="auto"/>
            <w:lang w:val="es-ES"/>
          </w:rPr>
        </w:r>
        <w:r w:rsidR="007543D2" w:rsidRPr="007543D2">
          <w:rPr>
            <w:rStyle w:val="Hyperlink"/>
            <w:noProof/>
            <w:webHidden/>
            <w:color w:val="auto"/>
            <w:lang w:val="es-ES"/>
          </w:rPr>
          <w:fldChar w:fldCharType="separate"/>
        </w:r>
        <w:r w:rsidR="007543D2">
          <w:rPr>
            <w:rStyle w:val="Hyperlink"/>
            <w:noProof/>
            <w:webHidden/>
            <w:color w:val="auto"/>
            <w:lang w:val="es-ES"/>
          </w:rPr>
          <w:t>2</w:t>
        </w:r>
        <w:r w:rsidR="007543D2" w:rsidRPr="007543D2">
          <w:rPr>
            <w:rStyle w:val="Hyperlink"/>
            <w:noProof/>
            <w:webHidden/>
            <w:color w:val="auto"/>
            <w:lang w:val="es-ES"/>
          </w:rPr>
          <w:fldChar w:fldCharType="end"/>
        </w:r>
      </w:hyperlink>
    </w:p>
    <w:p w:rsidR="007543D2" w:rsidRPr="007543D2" w:rsidRDefault="00D82AAE" w:rsidP="007543D2">
      <w:pPr>
        <w:pStyle w:val="TOC1"/>
        <w:ind w:left="284"/>
        <w:rPr>
          <w:rStyle w:val="Hyperlink"/>
          <w:noProof/>
          <w:color w:val="auto"/>
          <w:lang w:val="es-ES"/>
        </w:rPr>
      </w:pPr>
      <w:hyperlink w:anchor="_Toc387673756" w:history="1">
        <w:r w:rsidR="007543D2" w:rsidRPr="007543D2">
          <w:rPr>
            <w:rStyle w:val="Hyperlink"/>
            <w:noProof/>
            <w:color w:val="auto"/>
            <w:lang w:val="es-ES"/>
          </w:rPr>
          <w:t>83.2   [Sin cambios] Información</w:t>
        </w:r>
        <w:r w:rsidR="007543D2" w:rsidRPr="007543D2">
          <w:rPr>
            <w:rStyle w:val="Hyperlink"/>
            <w:noProof/>
            <w:webHidden/>
            <w:color w:val="auto"/>
            <w:lang w:val="es-ES"/>
          </w:rPr>
          <w:tab/>
        </w:r>
        <w:r w:rsidR="007543D2" w:rsidRPr="007543D2">
          <w:rPr>
            <w:rStyle w:val="Hyperlink"/>
            <w:noProof/>
            <w:webHidden/>
            <w:color w:val="auto"/>
            <w:lang w:val="es-ES"/>
          </w:rPr>
          <w:fldChar w:fldCharType="begin"/>
        </w:r>
        <w:r w:rsidR="007543D2" w:rsidRPr="007543D2">
          <w:rPr>
            <w:rStyle w:val="Hyperlink"/>
            <w:noProof/>
            <w:webHidden/>
            <w:color w:val="auto"/>
            <w:lang w:val="es-ES"/>
          </w:rPr>
          <w:instrText xml:space="preserve"> PAGEREF _Toc387673756 \h </w:instrText>
        </w:r>
        <w:r w:rsidR="007543D2" w:rsidRPr="007543D2">
          <w:rPr>
            <w:rStyle w:val="Hyperlink"/>
            <w:noProof/>
            <w:webHidden/>
            <w:color w:val="auto"/>
            <w:lang w:val="es-ES"/>
          </w:rPr>
        </w:r>
        <w:r w:rsidR="007543D2" w:rsidRPr="007543D2">
          <w:rPr>
            <w:rStyle w:val="Hyperlink"/>
            <w:noProof/>
            <w:webHidden/>
            <w:color w:val="auto"/>
            <w:lang w:val="es-ES"/>
          </w:rPr>
          <w:fldChar w:fldCharType="separate"/>
        </w:r>
        <w:r w:rsidR="007543D2">
          <w:rPr>
            <w:rStyle w:val="Hyperlink"/>
            <w:noProof/>
            <w:webHidden/>
            <w:color w:val="auto"/>
            <w:lang w:val="es-ES"/>
          </w:rPr>
          <w:t>2</w:t>
        </w:r>
        <w:r w:rsidR="007543D2" w:rsidRPr="007543D2">
          <w:rPr>
            <w:rStyle w:val="Hyperlink"/>
            <w:noProof/>
            <w:webHidden/>
            <w:color w:val="auto"/>
            <w:lang w:val="es-ES"/>
          </w:rPr>
          <w:fldChar w:fldCharType="end"/>
        </w:r>
      </w:hyperlink>
    </w:p>
    <w:p w:rsidR="007543D2" w:rsidRPr="007543D2" w:rsidRDefault="00D82AAE" w:rsidP="007543D2">
      <w:pPr>
        <w:pStyle w:val="TOC1"/>
        <w:rPr>
          <w:rFonts w:asciiTheme="minorHAnsi" w:eastAsiaTheme="minorEastAsia" w:hAnsiTheme="minorHAnsi" w:cstheme="minorBidi"/>
          <w:noProof/>
          <w:szCs w:val="22"/>
          <w:lang w:eastAsia="en-US"/>
        </w:rPr>
      </w:pPr>
      <w:hyperlink w:anchor="_Toc387673757" w:history="1">
        <w:r w:rsidR="007543D2" w:rsidRPr="007543D2">
          <w:rPr>
            <w:rStyle w:val="Hyperlink"/>
            <w:noProof/>
            <w:color w:val="auto"/>
          </w:rPr>
          <w:t>Regla 90  [Sin cambios] Mandatarios y representantes comunes</w:t>
        </w:r>
        <w:r w:rsidR="007543D2" w:rsidRPr="007543D2">
          <w:rPr>
            <w:noProof/>
            <w:webHidden/>
          </w:rPr>
          <w:tab/>
        </w:r>
        <w:r w:rsidR="007543D2" w:rsidRPr="007543D2">
          <w:rPr>
            <w:noProof/>
            <w:webHidden/>
          </w:rPr>
          <w:fldChar w:fldCharType="begin"/>
        </w:r>
        <w:r w:rsidR="007543D2" w:rsidRPr="007543D2">
          <w:rPr>
            <w:noProof/>
            <w:webHidden/>
          </w:rPr>
          <w:instrText xml:space="preserve"> PAGEREF _Toc387673757 \h </w:instrText>
        </w:r>
        <w:r w:rsidR="007543D2" w:rsidRPr="007543D2">
          <w:rPr>
            <w:noProof/>
            <w:webHidden/>
          </w:rPr>
        </w:r>
        <w:r w:rsidR="007543D2" w:rsidRPr="007543D2">
          <w:rPr>
            <w:noProof/>
            <w:webHidden/>
          </w:rPr>
          <w:fldChar w:fldCharType="separate"/>
        </w:r>
        <w:r w:rsidR="007543D2">
          <w:rPr>
            <w:noProof/>
            <w:webHidden/>
          </w:rPr>
          <w:t>4</w:t>
        </w:r>
        <w:r w:rsidR="007543D2" w:rsidRPr="007543D2">
          <w:rPr>
            <w:noProof/>
            <w:webHidden/>
          </w:rPr>
          <w:fldChar w:fldCharType="end"/>
        </w:r>
      </w:hyperlink>
    </w:p>
    <w:p w:rsidR="007543D2" w:rsidRPr="007543D2" w:rsidRDefault="00D82AAE" w:rsidP="007543D2">
      <w:pPr>
        <w:pStyle w:val="TOC1"/>
        <w:ind w:left="284"/>
        <w:rPr>
          <w:rStyle w:val="Hyperlink"/>
          <w:noProof/>
          <w:color w:val="auto"/>
          <w:lang w:val="es-ES"/>
        </w:rPr>
      </w:pPr>
      <w:hyperlink w:anchor="_Toc387673758" w:history="1">
        <w:r w:rsidR="007543D2" w:rsidRPr="007543D2">
          <w:rPr>
            <w:rStyle w:val="Hyperlink"/>
            <w:noProof/>
            <w:color w:val="auto"/>
            <w:lang w:val="es-ES"/>
          </w:rPr>
          <w:t>90.1   [Sin cambios]  Nombramiento de mandatario</w:t>
        </w:r>
        <w:r w:rsidR="007543D2" w:rsidRPr="007543D2">
          <w:rPr>
            <w:rStyle w:val="Hyperlink"/>
            <w:noProof/>
            <w:webHidden/>
            <w:color w:val="auto"/>
            <w:lang w:val="es-ES"/>
          </w:rPr>
          <w:tab/>
        </w:r>
        <w:r w:rsidR="007543D2" w:rsidRPr="007543D2">
          <w:rPr>
            <w:rStyle w:val="Hyperlink"/>
            <w:noProof/>
            <w:webHidden/>
            <w:color w:val="auto"/>
            <w:lang w:val="es-ES"/>
          </w:rPr>
          <w:fldChar w:fldCharType="begin"/>
        </w:r>
        <w:r w:rsidR="007543D2" w:rsidRPr="007543D2">
          <w:rPr>
            <w:rStyle w:val="Hyperlink"/>
            <w:noProof/>
            <w:webHidden/>
            <w:color w:val="auto"/>
            <w:lang w:val="es-ES"/>
          </w:rPr>
          <w:instrText xml:space="preserve"> PAGEREF _Toc387673758 \h </w:instrText>
        </w:r>
        <w:r w:rsidR="007543D2" w:rsidRPr="007543D2">
          <w:rPr>
            <w:rStyle w:val="Hyperlink"/>
            <w:noProof/>
            <w:webHidden/>
            <w:color w:val="auto"/>
            <w:lang w:val="es-ES"/>
          </w:rPr>
        </w:r>
        <w:r w:rsidR="007543D2" w:rsidRPr="007543D2">
          <w:rPr>
            <w:rStyle w:val="Hyperlink"/>
            <w:noProof/>
            <w:webHidden/>
            <w:color w:val="auto"/>
            <w:lang w:val="es-ES"/>
          </w:rPr>
          <w:fldChar w:fldCharType="separate"/>
        </w:r>
        <w:r w:rsidR="007543D2">
          <w:rPr>
            <w:rStyle w:val="Hyperlink"/>
            <w:noProof/>
            <w:webHidden/>
            <w:color w:val="auto"/>
            <w:lang w:val="es-ES"/>
          </w:rPr>
          <w:t>4</w:t>
        </w:r>
        <w:r w:rsidR="007543D2" w:rsidRPr="007543D2">
          <w:rPr>
            <w:rStyle w:val="Hyperlink"/>
            <w:noProof/>
            <w:webHidden/>
            <w:color w:val="auto"/>
            <w:lang w:val="es-ES"/>
          </w:rPr>
          <w:fldChar w:fldCharType="end"/>
        </w:r>
      </w:hyperlink>
    </w:p>
    <w:p w:rsidR="007543D2" w:rsidRPr="007543D2" w:rsidRDefault="00D82AAE" w:rsidP="007543D2">
      <w:pPr>
        <w:pStyle w:val="TOC1"/>
        <w:ind w:left="284"/>
        <w:rPr>
          <w:rFonts w:asciiTheme="minorHAnsi" w:eastAsiaTheme="minorEastAsia" w:hAnsiTheme="minorHAnsi" w:cstheme="minorBidi"/>
          <w:noProof/>
          <w:szCs w:val="22"/>
          <w:lang w:eastAsia="en-US"/>
        </w:rPr>
      </w:pPr>
      <w:hyperlink w:anchor="_Toc387673759" w:history="1">
        <w:r w:rsidR="007543D2" w:rsidRPr="007543D2">
          <w:rPr>
            <w:rStyle w:val="Hyperlink"/>
            <w:noProof/>
            <w:color w:val="auto"/>
            <w:lang w:val="es-ES_tradnl"/>
          </w:rPr>
          <w:t>90.2 a 90.6   [Sin cambios]</w:t>
        </w:r>
        <w:r w:rsidR="007543D2" w:rsidRPr="007543D2">
          <w:rPr>
            <w:noProof/>
            <w:webHidden/>
          </w:rPr>
          <w:tab/>
        </w:r>
        <w:r w:rsidR="007543D2" w:rsidRPr="007543D2">
          <w:rPr>
            <w:noProof/>
            <w:webHidden/>
          </w:rPr>
          <w:fldChar w:fldCharType="begin"/>
        </w:r>
        <w:r w:rsidR="007543D2" w:rsidRPr="007543D2">
          <w:rPr>
            <w:noProof/>
            <w:webHidden/>
          </w:rPr>
          <w:instrText xml:space="preserve"> PAGEREF _Toc387673759 \h </w:instrText>
        </w:r>
        <w:r w:rsidR="007543D2" w:rsidRPr="007543D2">
          <w:rPr>
            <w:noProof/>
            <w:webHidden/>
          </w:rPr>
        </w:r>
        <w:r w:rsidR="007543D2" w:rsidRPr="007543D2">
          <w:rPr>
            <w:noProof/>
            <w:webHidden/>
          </w:rPr>
          <w:fldChar w:fldCharType="separate"/>
        </w:r>
        <w:r w:rsidR="007543D2">
          <w:rPr>
            <w:noProof/>
            <w:webHidden/>
          </w:rPr>
          <w:t>5</w:t>
        </w:r>
        <w:r w:rsidR="007543D2" w:rsidRPr="007543D2">
          <w:rPr>
            <w:noProof/>
            <w:webHidden/>
          </w:rPr>
          <w:fldChar w:fldCharType="end"/>
        </w:r>
      </w:hyperlink>
    </w:p>
    <w:p w:rsidR="005F698E" w:rsidRPr="007543D2" w:rsidRDefault="007543D2" w:rsidP="00A140E6">
      <w:r w:rsidRPr="007543D2">
        <w:fldChar w:fldCharType="end"/>
      </w:r>
    </w:p>
    <w:p w:rsidR="005333E1" w:rsidRPr="007543D2" w:rsidRDefault="005333E1" w:rsidP="005333E1">
      <w:pPr>
        <w:pStyle w:val="LegTitle"/>
        <w:rPr>
          <w:lang w:val="es-ES"/>
        </w:rPr>
      </w:pPr>
      <w:bookmarkStart w:id="14" w:name="_Toc387673753"/>
      <w:r w:rsidRPr="007543D2">
        <w:rPr>
          <w:lang w:val="es-ES"/>
        </w:rPr>
        <w:lastRenderedPageBreak/>
        <w:t>Regla 83</w:t>
      </w:r>
      <w:r w:rsidRPr="007543D2">
        <w:rPr>
          <w:lang w:val="es-ES"/>
        </w:rPr>
        <w:br/>
        <w:t>Derecho a ejercer ante las Administraciones internacionales</w:t>
      </w:r>
      <w:bookmarkEnd w:id="14"/>
    </w:p>
    <w:p w:rsidR="005333E1" w:rsidRPr="00471426" w:rsidRDefault="005333E1" w:rsidP="001B6CE9">
      <w:pPr>
        <w:pStyle w:val="LegSubRule"/>
        <w:rPr>
          <w:lang w:val="es-ES"/>
        </w:rPr>
      </w:pPr>
      <w:bookmarkStart w:id="15" w:name="_Toc387673628"/>
      <w:bookmarkStart w:id="16" w:name="_Toc387673674"/>
      <w:bookmarkStart w:id="17" w:name="_Toc387673754"/>
      <w:r w:rsidRPr="00471426">
        <w:rPr>
          <w:lang w:val="es-ES"/>
        </w:rPr>
        <w:t>83.1   [</w:t>
      </w:r>
      <w:r w:rsidR="001322F9" w:rsidRPr="00471426">
        <w:rPr>
          <w:lang w:val="es-ES"/>
        </w:rPr>
        <w:t xml:space="preserve">Sin </w:t>
      </w:r>
      <w:r w:rsidR="00E317C1">
        <w:rPr>
          <w:lang w:val="es-ES"/>
        </w:rPr>
        <w:t>cambios</w:t>
      </w:r>
      <w:r w:rsidRPr="00471426">
        <w:rPr>
          <w:lang w:val="es-ES"/>
        </w:rPr>
        <w:t xml:space="preserve">]  </w:t>
      </w:r>
      <w:r w:rsidR="001322F9" w:rsidRPr="00471426">
        <w:rPr>
          <w:lang w:val="es-ES"/>
        </w:rPr>
        <w:t>Prueba del derecho</w:t>
      </w:r>
      <w:bookmarkEnd w:id="15"/>
      <w:bookmarkEnd w:id="16"/>
      <w:bookmarkEnd w:id="17"/>
      <w:r w:rsidR="001322F9" w:rsidRPr="00471426">
        <w:rPr>
          <w:lang w:val="es-ES"/>
        </w:rPr>
        <w:t xml:space="preserve"> </w:t>
      </w:r>
    </w:p>
    <w:p w:rsidR="005333E1" w:rsidRPr="00375AB2" w:rsidRDefault="005333E1" w:rsidP="005333E1">
      <w:pPr>
        <w:pStyle w:val="Lega"/>
        <w:rPr>
          <w:lang w:val="es-ES_tradnl"/>
        </w:rPr>
      </w:pPr>
      <w:r w:rsidRPr="00375AB2">
        <w:rPr>
          <w:lang w:val="es-ES_tradnl"/>
        </w:rPr>
        <w:tab/>
        <w:t>La Oficina Internacional, la Administración encargada de la búsqueda internacional competente y la Administración encargada del examen preliminar internacional competente podrán exigir la prueba del derecho a ejercer previsto en el Artículo 49.</w:t>
      </w:r>
    </w:p>
    <w:p w:rsidR="005333E1" w:rsidRPr="00471426" w:rsidRDefault="005333E1" w:rsidP="003726A6">
      <w:pPr>
        <w:pStyle w:val="LegSubRule"/>
        <w:rPr>
          <w:lang w:val="es-ES"/>
        </w:rPr>
      </w:pPr>
      <w:bookmarkStart w:id="18" w:name="_Toc387673629"/>
      <w:bookmarkStart w:id="19" w:name="_Toc387673675"/>
      <w:bookmarkStart w:id="20" w:name="_Toc387673755"/>
      <w:r w:rsidRPr="00471426">
        <w:rPr>
          <w:lang w:val="es-ES"/>
        </w:rPr>
        <w:t>83.1</w:t>
      </w:r>
      <w:r w:rsidRPr="00E317C1">
        <w:rPr>
          <w:i w:val="0"/>
          <w:lang w:val="es-ES"/>
        </w:rPr>
        <w:t>bis</w:t>
      </w:r>
      <w:r w:rsidRPr="00471426">
        <w:rPr>
          <w:lang w:val="es-ES"/>
        </w:rPr>
        <w:t>   Cuando la Oficina Internacional actúa como Oficina receptora</w:t>
      </w:r>
      <w:bookmarkEnd w:id="18"/>
      <w:bookmarkEnd w:id="19"/>
      <w:bookmarkEnd w:id="20"/>
    </w:p>
    <w:p w:rsidR="003E423F" w:rsidRPr="00375AB2" w:rsidRDefault="005333E1" w:rsidP="003E423F">
      <w:pPr>
        <w:pStyle w:val="Lega"/>
        <w:rPr>
          <w:lang w:val="es-ES_tradnl"/>
        </w:rPr>
      </w:pPr>
      <w:r w:rsidRPr="00375AB2">
        <w:rPr>
          <w:lang w:val="es-ES_tradnl"/>
        </w:rPr>
        <w:tab/>
      </w:r>
      <w:proofErr w:type="gramStart"/>
      <w:r w:rsidRPr="00375AB2">
        <w:rPr>
          <w:lang w:val="es-ES_tradnl"/>
        </w:rPr>
        <w:t>a</w:t>
      </w:r>
      <w:proofErr w:type="gramEnd"/>
      <w:r w:rsidRPr="00375AB2">
        <w:rPr>
          <w:lang w:val="es-ES_tradnl"/>
        </w:rPr>
        <w:t>)  </w:t>
      </w:r>
      <w:r w:rsidR="003E423F" w:rsidRPr="00375AB2">
        <w:rPr>
          <w:lang w:val="es-ES_tradnl"/>
        </w:rPr>
        <w:t xml:space="preserve">Toda persona que tenga derecho a ejercer ante la Oficina nacional de </w:t>
      </w:r>
      <w:r w:rsidR="003E423F" w:rsidRPr="001D3356">
        <w:rPr>
          <w:strike/>
          <w:color w:val="FF0000"/>
          <w:lang w:val="es-ES_tradnl"/>
        </w:rPr>
        <w:t>un</w:t>
      </w:r>
      <w:r w:rsidR="001D3356" w:rsidRPr="001D3356">
        <w:rPr>
          <w:color w:val="00B0F0"/>
          <w:lang w:val="es-ES_tradnl"/>
        </w:rPr>
        <w:t xml:space="preserve"> </w:t>
      </w:r>
      <w:r w:rsidR="00E317C1">
        <w:rPr>
          <w:color w:val="00B0F0"/>
          <w:u w:val="single"/>
          <w:lang w:val="es-ES_tradnl"/>
        </w:rPr>
        <w:t>cualquier</w:t>
      </w:r>
      <w:r w:rsidR="003E423F" w:rsidRPr="00375AB2">
        <w:rPr>
          <w:lang w:val="es-ES_tradnl"/>
        </w:rPr>
        <w:t xml:space="preserve"> Estado contratante</w:t>
      </w:r>
      <w:r w:rsidR="003E423F" w:rsidRPr="00375AB2">
        <w:rPr>
          <w:strike/>
          <w:color w:val="FF0000"/>
          <w:lang w:val="es-ES_tradnl"/>
        </w:rPr>
        <w:t xml:space="preserve"> en el que el solicitante o, si hub</w:t>
      </w:r>
      <w:bookmarkStart w:id="21" w:name="_GoBack"/>
      <w:bookmarkEnd w:id="21"/>
      <w:r w:rsidR="003E423F" w:rsidRPr="00375AB2">
        <w:rPr>
          <w:strike/>
          <w:color w:val="FF0000"/>
          <w:lang w:val="es-ES_tradnl"/>
        </w:rPr>
        <w:t>iera varios solicitantes, cualquiera de éstos, tenga su domicilio o del que sea nacional</w:t>
      </w:r>
      <w:r w:rsidR="003E423F" w:rsidRPr="00375AB2">
        <w:rPr>
          <w:lang w:val="es-ES_tradnl"/>
        </w:rPr>
        <w:t>, o bien ante la Oficina que actúe en nombre de ese Estado, tendrá derecho a ejercer respecto de la solicitud internacional ante la Oficina Internacional, en tanto que Oficina receptora en virtud de la Regla 19.1.a)iii).</w:t>
      </w:r>
    </w:p>
    <w:p w:rsidR="003E423F" w:rsidRPr="00375AB2" w:rsidRDefault="003E423F" w:rsidP="003E423F">
      <w:pPr>
        <w:pStyle w:val="Lega"/>
        <w:rPr>
          <w:sz w:val="20"/>
          <w:szCs w:val="20"/>
          <w:lang w:val="es-ES_tradnl"/>
        </w:rPr>
      </w:pPr>
      <w:r w:rsidRPr="00375AB2">
        <w:rPr>
          <w:lang w:val="es-ES_tradnl"/>
        </w:rPr>
        <w:tab/>
      </w:r>
      <w:r w:rsidR="005333E1" w:rsidRPr="00375AB2">
        <w:rPr>
          <w:lang w:val="es-ES_tradnl"/>
        </w:rPr>
        <w:t>b)  </w:t>
      </w:r>
      <w:r w:rsidRPr="00375AB2">
        <w:rPr>
          <w:lang w:val="es-ES_tradnl"/>
        </w:rPr>
        <w:t xml:space="preserve">[Sin </w:t>
      </w:r>
      <w:r w:rsidR="00E317C1">
        <w:rPr>
          <w:lang w:val="es-ES_tradnl"/>
        </w:rPr>
        <w:t>cambios</w:t>
      </w:r>
      <w:r w:rsidRPr="00375AB2">
        <w:rPr>
          <w:lang w:val="es-ES_tradnl"/>
        </w:rPr>
        <w:t>]  Toda persona que tenga derecho a ejercer ante la Oficina Internacional en tanto que Oficina receptora, respecto de una solicitud internacional, estará facultada para ejercer respecto de esa solicitud ante la Oficina Internacional en cualquier otro concepto, así como ante la Administración encargada de la búsqueda internacional competente y ante la Administración encargada del examen preliminar internacional competente.</w:t>
      </w:r>
    </w:p>
    <w:p w:rsidR="005333E1" w:rsidRPr="00471426" w:rsidRDefault="00E04F4E" w:rsidP="003726A6">
      <w:pPr>
        <w:pStyle w:val="LegSubRule"/>
        <w:rPr>
          <w:lang w:val="es-ES"/>
        </w:rPr>
      </w:pPr>
      <w:bookmarkStart w:id="22" w:name="_Toc387673630"/>
      <w:bookmarkStart w:id="23" w:name="_Toc387673676"/>
      <w:bookmarkStart w:id="24" w:name="_Toc387673756"/>
      <w:r w:rsidRPr="00471426">
        <w:rPr>
          <w:lang w:val="es-ES"/>
        </w:rPr>
        <w:t xml:space="preserve">83.2   [Sin </w:t>
      </w:r>
      <w:r w:rsidR="00E317C1">
        <w:rPr>
          <w:lang w:val="es-ES"/>
        </w:rPr>
        <w:t>cambios</w:t>
      </w:r>
      <w:r w:rsidR="005333E1" w:rsidRPr="00471426">
        <w:rPr>
          <w:lang w:val="es-ES"/>
        </w:rPr>
        <w:t>] </w:t>
      </w:r>
      <w:r w:rsidRPr="00471426">
        <w:rPr>
          <w:lang w:val="es-ES"/>
        </w:rPr>
        <w:t>Información</w:t>
      </w:r>
      <w:bookmarkEnd w:id="22"/>
      <w:bookmarkEnd w:id="23"/>
      <w:bookmarkEnd w:id="24"/>
    </w:p>
    <w:p w:rsidR="005333E1" w:rsidRPr="00375AB2" w:rsidRDefault="005333E1" w:rsidP="005333E1">
      <w:pPr>
        <w:pStyle w:val="Lega"/>
        <w:rPr>
          <w:lang w:val="es-ES_tradnl"/>
        </w:rPr>
      </w:pPr>
      <w:r w:rsidRPr="00375AB2">
        <w:rPr>
          <w:lang w:val="es-ES_tradnl"/>
        </w:rPr>
        <w:tab/>
        <w:t>a)  Previa petición, la Oficina nacional o la organización intergubernamental respecto de la cual se presume que la persona interesada tiene derecho a ejercer informará a la Oficina Internacional, a la Administración encargada de la búsqueda internacional competente o a la Administración encargada del examen preliminar internacional competente si esa persona tiene derecho a ejercer ante ella.</w:t>
      </w:r>
    </w:p>
    <w:p w:rsidR="005333E1" w:rsidRPr="00375AB2" w:rsidRDefault="005333E1" w:rsidP="005333E1">
      <w:pPr>
        <w:pStyle w:val="Lega"/>
        <w:rPr>
          <w:lang w:val="es-ES_tradnl"/>
        </w:rPr>
      </w:pPr>
      <w:r w:rsidRPr="00375AB2">
        <w:rPr>
          <w:lang w:val="es-ES_tradnl"/>
        </w:rPr>
        <w:lastRenderedPageBreak/>
        <w:tab/>
        <w:t>b)  Dicha información obligará a la Oficina Internacional, a la Administración encargada de la búsqueda internacional o a la Administración encargada del examen preliminar internacional, según proceda.</w:t>
      </w:r>
    </w:p>
    <w:p w:rsidR="005333E1" w:rsidRPr="007471ED" w:rsidRDefault="00EA283D" w:rsidP="005333E1">
      <w:pPr>
        <w:pStyle w:val="LegTitle"/>
        <w:rPr>
          <w:lang w:val="es-ES"/>
        </w:rPr>
      </w:pPr>
      <w:bookmarkStart w:id="25" w:name="_Toc387673757"/>
      <w:proofErr w:type="gramStart"/>
      <w:r w:rsidRPr="007471ED">
        <w:rPr>
          <w:lang w:val="es-ES"/>
        </w:rPr>
        <w:lastRenderedPageBreak/>
        <w:t>Regla</w:t>
      </w:r>
      <w:proofErr w:type="gramEnd"/>
      <w:r w:rsidRPr="007471ED">
        <w:rPr>
          <w:lang w:val="es-ES"/>
        </w:rPr>
        <w:t xml:space="preserve"> 90  [Sin </w:t>
      </w:r>
      <w:r w:rsidR="00E317C1" w:rsidRPr="007471ED">
        <w:rPr>
          <w:lang w:val="es-ES"/>
        </w:rPr>
        <w:t>cambios</w:t>
      </w:r>
      <w:r w:rsidR="00E04F4E" w:rsidRPr="007471ED">
        <w:rPr>
          <w:lang w:val="es-ES"/>
        </w:rPr>
        <w:t>]</w:t>
      </w:r>
      <w:r w:rsidR="00E04F4E" w:rsidRPr="007471ED">
        <w:rPr>
          <w:lang w:val="es-ES"/>
        </w:rPr>
        <w:br/>
        <w:t>Mandatarios y representantes comunes</w:t>
      </w:r>
      <w:bookmarkEnd w:id="25"/>
    </w:p>
    <w:p w:rsidR="005333E1" w:rsidRPr="00A140E6" w:rsidRDefault="00E04F4E" w:rsidP="005333E1">
      <w:pPr>
        <w:pStyle w:val="LegSubRule"/>
        <w:rPr>
          <w:lang w:val="es-ES"/>
        </w:rPr>
      </w:pPr>
      <w:bookmarkStart w:id="26" w:name="_Toc387673631"/>
      <w:bookmarkStart w:id="27" w:name="_Toc387673677"/>
      <w:bookmarkStart w:id="28" w:name="_Toc387673758"/>
      <w:r w:rsidRPr="00A140E6">
        <w:rPr>
          <w:lang w:val="es-ES"/>
        </w:rPr>
        <w:t>90.1   </w:t>
      </w:r>
      <w:r w:rsidRPr="00F1235A">
        <w:rPr>
          <w:lang w:val="es-ES"/>
        </w:rPr>
        <w:t xml:space="preserve">[Sin </w:t>
      </w:r>
      <w:r w:rsidR="00E317C1">
        <w:rPr>
          <w:lang w:val="es-ES"/>
        </w:rPr>
        <w:t>cambios</w:t>
      </w:r>
      <w:r w:rsidR="005333E1" w:rsidRPr="00F1235A">
        <w:rPr>
          <w:lang w:val="es-ES"/>
        </w:rPr>
        <w:t xml:space="preserve">]  </w:t>
      </w:r>
      <w:r w:rsidRPr="00F1235A">
        <w:rPr>
          <w:lang w:val="es-ES"/>
        </w:rPr>
        <w:t>Nombramiento de mandatario</w:t>
      </w:r>
      <w:bookmarkEnd w:id="26"/>
      <w:bookmarkEnd w:id="27"/>
      <w:bookmarkEnd w:id="28"/>
      <w:r w:rsidRPr="00A140E6">
        <w:rPr>
          <w:lang w:val="es-ES"/>
        </w:rPr>
        <w:t xml:space="preserve"> </w:t>
      </w:r>
    </w:p>
    <w:p w:rsidR="005333E1" w:rsidRPr="00375AB2" w:rsidRDefault="005333E1" w:rsidP="005333E1">
      <w:pPr>
        <w:pStyle w:val="Lega"/>
        <w:rPr>
          <w:lang w:val="es-ES_tradnl"/>
        </w:rPr>
      </w:pPr>
      <w:r w:rsidRPr="00A140E6">
        <w:rPr>
          <w:lang w:val="es-ES"/>
        </w:rPr>
        <w:tab/>
      </w:r>
      <w:r w:rsidRPr="00375AB2">
        <w:rPr>
          <w:lang w:val="es-ES_tradnl"/>
        </w:rPr>
        <w:t>a)  El solicitante podrá nombrar a una persona que tenga derecho a ejercer ante la Oficina nacional en la que se presente la solicitud internacional o, cuando la solicitud internacional se presente en la Oficina Internacional, a una persona que tenga derecho a ejercer respecto de la solicitud internacional ante la Oficina Internacional en tanto que Oficina receptora, para representarle como mandatario ante la Oficina receptora, la Oficina Internacional, la Administración encargada de la búsqueda internacional, cualquier Administración designada para la búsqueda suplementaria y la Administración encargada del examen preliminar internacional.</w:t>
      </w:r>
    </w:p>
    <w:p w:rsidR="005333E1" w:rsidRPr="00375AB2" w:rsidRDefault="005333E1" w:rsidP="005333E1">
      <w:pPr>
        <w:pStyle w:val="Lega"/>
        <w:rPr>
          <w:lang w:val="es-ES_tradnl"/>
        </w:rPr>
      </w:pPr>
      <w:r w:rsidRPr="00375AB2">
        <w:rPr>
          <w:lang w:val="es-ES_tradnl"/>
        </w:rPr>
        <w:tab/>
        <w:t>b)  El solicitante podrá nombrar a una persona que tenga derecho a ejercer ante la Oficina nacional o la organización intergubernamental que actúe en calidad de Administración encargada de la búsqueda internacional para representarle como mandatario especialmente ante esa Administración.</w:t>
      </w:r>
    </w:p>
    <w:p w:rsidR="005333E1" w:rsidRPr="00375AB2" w:rsidRDefault="005333E1" w:rsidP="005333E1">
      <w:pPr>
        <w:pStyle w:val="Lega"/>
        <w:rPr>
          <w:lang w:val="es-ES_tradnl"/>
        </w:rPr>
      </w:pPr>
      <w:r w:rsidRPr="00375AB2">
        <w:rPr>
          <w:lang w:val="es-ES_tradnl"/>
        </w:rPr>
        <w:tab/>
        <w:t>b-</w:t>
      </w:r>
      <w:r w:rsidRPr="00375AB2">
        <w:rPr>
          <w:i/>
          <w:lang w:val="es-ES_tradnl"/>
        </w:rPr>
        <w:t>bis</w:t>
      </w:r>
      <w:r w:rsidRPr="00375AB2">
        <w:rPr>
          <w:lang w:val="es-ES_tradnl"/>
        </w:rPr>
        <w:t>)  El solicitante podrá nombrar a una persona que tenga derecho a ejercer ante la Oficina nacional o la organización intergubernamental que actúe en calidad de Administración designada para la búsqueda suplementaria para representarle como mandatario especialmente ante esa Administración.</w:t>
      </w:r>
    </w:p>
    <w:p w:rsidR="005333E1" w:rsidRPr="00375AB2" w:rsidRDefault="005333E1" w:rsidP="005333E1">
      <w:pPr>
        <w:pStyle w:val="Lega"/>
        <w:rPr>
          <w:lang w:val="es-ES_tradnl"/>
        </w:rPr>
      </w:pPr>
      <w:r w:rsidRPr="00375AB2">
        <w:rPr>
          <w:lang w:val="es-ES_tradnl"/>
        </w:rPr>
        <w:tab/>
        <w:t>c)  El solicitante podrá nombrar a una persona que tenga derecho a ejercer ante la Oficina nacional o la organización intergubernamental que actúe en calidad de Administración encargada del examen preliminar internacional para representarle como mandatario especialmente ante esa Administración.</w:t>
      </w:r>
    </w:p>
    <w:p w:rsidR="005333E1" w:rsidRPr="00375AB2" w:rsidRDefault="005333E1" w:rsidP="005333E1">
      <w:pPr>
        <w:pStyle w:val="Lega"/>
        <w:rPr>
          <w:lang w:val="es-ES_tradnl"/>
        </w:rPr>
      </w:pPr>
      <w:r w:rsidRPr="00375AB2">
        <w:rPr>
          <w:lang w:val="es-ES_tradnl"/>
        </w:rPr>
        <w:lastRenderedPageBreak/>
        <w:tab/>
        <w:t>d)  Un mandatario nombrado conforme a lo dispuesto en el párrafo a), salvo indicación en contrario consignada en el documento que contenga su nombramiento, podrá nombrar uno o varios mandatarios secundarios para representar al solicitante como mandatarios:</w:t>
      </w:r>
    </w:p>
    <w:p w:rsidR="005333E1" w:rsidRPr="00375AB2" w:rsidRDefault="005333E1" w:rsidP="005333E1">
      <w:pPr>
        <w:pStyle w:val="Legi"/>
        <w:rPr>
          <w:lang w:val="es-ES_tradnl"/>
        </w:rPr>
      </w:pPr>
      <w:r w:rsidRPr="00375AB2">
        <w:rPr>
          <w:lang w:val="es-ES_tradnl"/>
        </w:rPr>
        <w:tab/>
        <w:t>i)</w:t>
      </w:r>
      <w:r w:rsidRPr="00375AB2">
        <w:rPr>
          <w:lang w:val="es-ES_tradnl"/>
        </w:rPr>
        <w:tab/>
        <w:t>ante la Oficina receptora, la Oficina Internacional, la Administración encargada de la búsqueda internacional, cualquier Administración designada para la búsqueda suplementaria y la Administración encargada del examen preliminar internacional, a condición de que cualquier persona así nombrada como mandatario secundario tenga derecho a ejercer ante la Oficina nacional en la que se haya presentado la solicitud internacional o a ejercer respecto de la solicitud internacional ante la Oficina Internacional en tanto que Oficina receptora, según proceda;</w:t>
      </w:r>
    </w:p>
    <w:p w:rsidR="005333E1" w:rsidRPr="00375AB2" w:rsidRDefault="005333E1" w:rsidP="005333E1">
      <w:pPr>
        <w:pStyle w:val="Legi"/>
        <w:rPr>
          <w:lang w:val="es-ES_tradnl"/>
        </w:rPr>
      </w:pPr>
      <w:r w:rsidRPr="00375AB2">
        <w:rPr>
          <w:lang w:val="es-ES_tradnl"/>
        </w:rPr>
        <w:tab/>
        <w:t>ii)</w:t>
      </w:r>
      <w:r w:rsidRPr="00375AB2">
        <w:rPr>
          <w:lang w:val="es-ES_tradnl"/>
        </w:rPr>
        <w:tab/>
        <w:t>especialmente ante la Administración encargada de la búsqueda internacional, cualquier Administración designada para la búsqueda suplementaria o la Administración encargada del examen preliminar internacional, a condición de que cualquier persona así nombrada como mandatario secundario tenga derecho a ejercer ante la Oficina nacional o la organización intergubernamental que actúe en calidad de Administración encargada de la búsqueda internacional, de Administración designada para la búsqueda suplementaria o de Administración encargada del examen preliminar internacional, según proceda.</w:t>
      </w:r>
    </w:p>
    <w:p w:rsidR="005333E1" w:rsidRPr="00375AB2" w:rsidRDefault="005333E1" w:rsidP="005333E1">
      <w:pPr>
        <w:pStyle w:val="LegSubRule"/>
        <w:rPr>
          <w:lang w:val="es-ES_tradnl"/>
        </w:rPr>
      </w:pPr>
      <w:bookmarkStart w:id="29" w:name="_Toc387673632"/>
      <w:bookmarkStart w:id="30" w:name="_Toc387673678"/>
      <w:bookmarkStart w:id="31" w:name="_Toc387673759"/>
      <w:r w:rsidRPr="00375AB2">
        <w:rPr>
          <w:lang w:val="es-ES_tradnl"/>
        </w:rPr>
        <w:t xml:space="preserve">90.2 a 90.6   [Sin </w:t>
      </w:r>
      <w:r w:rsidR="00E317C1">
        <w:rPr>
          <w:lang w:val="es-ES_tradnl"/>
        </w:rPr>
        <w:t>cambios</w:t>
      </w:r>
      <w:r w:rsidRPr="00375AB2">
        <w:rPr>
          <w:lang w:val="es-ES_tradnl"/>
        </w:rPr>
        <w:t>]</w:t>
      </w:r>
      <w:bookmarkEnd w:id="29"/>
      <w:bookmarkEnd w:id="30"/>
      <w:bookmarkEnd w:id="31"/>
    </w:p>
    <w:p w:rsidR="005333E1" w:rsidRPr="00375AB2" w:rsidRDefault="005333E1" w:rsidP="005333E1">
      <w:pPr>
        <w:pStyle w:val="Lega"/>
        <w:rPr>
          <w:lang w:val="es-ES_tradnl"/>
        </w:rPr>
      </w:pPr>
    </w:p>
    <w:p w:rsidR="005333E1" w:rsidRPr="00375AB2" w:rsidRDefault="005333E1" w:rsidP="005333E1">
      <w:pPr>
        <w:rPr>
          <w:lang w:val="es-ES_tradnl"/>
        </w:rPr>
      </w:pPr>
    </w:p>
    <w:p w:rsidR="005333E1" w:rsidRPr="00375AB2" w:rsidRDefault="005333E1" w:rsidP="005333E1">
      <w:pPr>
        <w:pStyle w:val="Endofdocument-Annex"/>
        <w:rPr>
          <w:lang w:val="es-ES_tradnl"/>
        </w:rPr>
      </w:pPr>
      <w:r w:rsidRPr="00375AB2">
        <w:rPr>
          <w:lang w:val="es-ES_tradnl"/>
        </w:rPr>
        <w:t>[Fin del Anexo y del documento]</w:t>
      </w:r>
    </w:p>
    <w:p w:rsidR="00152CEA" w:rsidRPr="00375AB2" w:rsidRDefault="00152CEA" w:rsidP="005333E1">
      <w:pPr>
        <w:rPr>
          <w:lang w:val="es-ES_tradnl"/>
        </w:rPr>
      </w:pPr>
    </w:p>
    <w:sectPr w:rsidR="00152CEA" w:rsidRPr="00375AB2" w:rsidSect="005333E1">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DE" w:rsidRDefault="004563DE">
      <w:r>
        <w:separator/>
      </w:r>
    </w:p>
  </w:endnote>
  <w:endnote w:type="continuationSeparator" w:id="0">
    <w:p w:rsidR="004563DE" w:rsidRPr="009D30E6" w:rsidRDefault="004563DE" w:rsidP="007E663E">
      <w:pPr>
        <w:rPr>
          <w:sz w:val="17"/>
          <w:szCs w:val="17"/>
        </w:rPr>
      </w:pPr>
      <w:r w:rsidRPr="009D30E6">
        <w:rPr>
          <w:sz w:val="17"/>
          <w:szCs w:val="17"/>
        </w:rPr>
        <w:separator/>
      </w:r>
    </w:p>
    <w:p w:rsidR="004563DE" w:rsidRPr="007E663E" w:rsidRDefault="004563DE" w:rsidP="007E663E">
      <w:pPr>
        <w:spacing w:after="60"/>
        <w:rPr>
          <w:sz w:val="17"/>
          <w:szCs w:val="17"/>
        </w:rPr>
      </w:pPr>
      <w:r>
        <w:rPr>
          <w:sz w:val="17"/>
        </w:rPr>
        <w:t>[Continuación de la nota de la página anterior]</w:t>
      </w:r>
    </w:p>
  </w:endnote>
  <w:endnote w:type="continuationNotice" w:id="1">
    <w:p w:rsidR="004563DE" w:rsidRPr="007E663E" w:rsidRDefault="004563D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DE" w:rsidRDefault="004563DE">
      <w:r>
        <w:separator/>
      </w:r>
    </w:p>
  </w:footnote>
  <w:footnote w:type="continuationSeparator" w:id="0">
    <w:p w:rsidR="004563DE" w:rsidRPr="009D30E6" w:rsidRDefault="004563DE" w:rsidP="007E663E">
      <w:pPr>
        <w:rPr>
          <w:sz w:val="17"/>
          <w:szCs w:val="17"/>
        </w:rPr>
      </w:pPr>
      <w:r w:rsidRPr="009D30E6">
        <w:rPr>
          <w:sz w:val="17"/>
          <w:szCs w:val="17"/>
        </w:rPr>
        <w:separator/>
      </w:r>
    </w:p>
    <w:p w:rsidR="004563DE" w:rsidRPr="007E663E" w:rsidRDefault="004563DE" w:rsidP="007E663E">
      <w:pPr>
        <w:spacing w:after="60"/>
        <w:rPr>
          <w:sz w:val="17"/>
          <w:szCs w:val="17"/>
        </w:rPr>
      </w:pPr>
      <w:r>
        <w:rPr>
          <w:sz w:val="17"/>
        </w:rPr>
        <w:t>[Continuación de la nota de la página anterior]</w:t>
      </w:r>
    </w:p>
  </w:footnote>
  <w:footnote w:type="continuationNotice" w:id="1">
    <w:p w:rsidR="004563DE" w:rsidRPr="007E663E" w:rsidRDefault="004563DE" w:rsidP="007E663E">
      <w:pPr>
        <w:spacing w:before="60"/>
        <w:jc w:val="right"/>
        <w:rPr>
          <w:sz w:val="17"/>
          <w:szCs w:val="17"/>
        </w:rPr>
      </w:pPr>
      <w:r w:rsidRPr="007E663E">
        <w:rPr>
          <w:sz w:val="17"/>
          <w:szCs w:val="17"/>
        </w:rPr>
        <w:t>[Sigue la nota en la página siguiente]</w:t>
      </w:r>
    </w:p>
  </w:footnote>
  <w:footnote w:id="2">
    <w:p w:rsidR="005333E1" w:rsidRPr="005333E1" w:rsidRDefault="005333E1" w:rsidP="005333E1">
      <w:pPr>
        <w:pStyle w:val="FootnoteText"/>
        <w:rPr>
          <w:color w:val="808080" w:themeColor="background1" w:themeShade="80"/>
          <w:lang w:val="es-ES_tradnl"/>
        </w:rPr>
      </w:pPr>
      <w:r>
        <w:rPr>
          <w:rStyle w:val="FootnoteReference"/>
        </w:rPr>
        <w:footnoteRef/>
      </w:r>
      <w:r>
        <w:t xml:space="preserve"> </w:t>
      </w:r>
      <w:r>
        <w:rPr>
          <w:lang w:val="es-ES_tradnl"/>
        </w:rPr>
        <w:tab/>
      </w:r>
      <w:r w:rsidRPr="00375AB2">
        <w:rPr>
          <w:lang w:val="es-ES_tradnl"/>
        </w:rPr>
        <w:t xml:space="preserve">Las adiciones y supresiones propuestas se indican subrayando y tachando, respectivamente, el texto correspondiente.  Para facilitar la consulta, podrían incluirse algunas de las disposiciones </w:t>
      </w:r>
      <w:r w:rsidR="00E317C1">
        <w:rPr>
          <w:lang w:val="es-ES_tradnl"/>
        </w:rPr>
        <w:t>respecto de las cuales</w:t>
      </w:r>
      <w:r w:rsidRPr="00375AB2">
        <w:rPr>
          <w:lang w:val="es-ES_tradnl"/>
        </w:rPr>
        <w:t xml:space="preserve"> no se han propuesto enmiendas.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E1" w:rsidRPr="00D4092A" w:rsidRDefault="005333E1" w:rsidP="00D4092A">
    <w:pPr>
      <w:jc w:val="right"/>
      <w:rPr>
        <w:lang w:val="fr-CH"/>
      </w:rPr>
    </w:pPr>
    <w:r w:rsidRPr="00D4092A">
      <w:rPr>
        <w:lang w:val="fr-CH"/>
      </w:rPr>
      <w:t>P</w:t>
    </w:r>
    <w:r>
      <w:rPr>
        <w:lang w:val="fr-CH"/>
      </w:rPr>
      <w:t>CT/WG/7/13</w:t>
    </w:r>
  </w:p>
  <w:p w:rsidR="005333E1" w:rsidRPr="00D4092A" w:rsidRDefault="005333E1" w:rsidP="00477D6B">
    <w:pPr>
      <w:jc w:val="right"/>
      <w:rPr>
        <w:lang w:val="fr-CH"/>
      </w:rPr>
    </w:pPr>
    <w:proofErr w:type="gramStart"/>
    <w:r>
      <w:rPr>
        <w:lang w:val="fr-CH"/>
      </w:rPr>
      <w:t>página</w:t>
    </w:r>
    <w:proofErr w:type="gramEnd"/>
    <w:r w:rsidRPr="00D4092A">
      <w:rPr>
        <w:lang w:val="fr-CH"/>
      </w:rPr>
      <w:t xml:space="preserve"> </w:t>
    </w:r>
    <w:r>
      <w:fldChar w:fldCharType="begin"/>
    </w:r>
    <w:r w:rsidRPr="00D4092A">
      <w:rPr>
        <w:lang w:val="fr-CH"/>
      </w:rPr>
      <w:instrText xml:space="preserve"> PAGE  \* MERGEFORMAT </w:instrText>
    </w:r>
    <w:r>
      <w:fldChar w:fldCharType="separate"/>
    </w:r>
    <w:r w:rsidR="00D82AAE">
      <w:rPr>
        <w:noProof/>
        <w:lang w:val="fr-CH"/>
      </w:rPr>
      <w:t>2</w:t>
    </w:r>
    <w:r>
      <w:fldChar w:fldCharType="end"/>
    </w:r>
  </w:p>
  <w:p w:rsidR="005333E1" w:rsidRDefault="005333E1" w:rsidP="00477D6B">
    <w:pPr>
      <w:jc w:val="right"/>
      <w:rPr>
        <w:lang w:val="fr-CH"/>
      </w:rPr>
    </w:pPr>
  </w:p>
  <w:p w:rsidR="005333E1" w:rsidRPr="00D4092A" w:rsidRDefault="005333E1"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B1FB0" w:rsidP="00477D6B">
    <w:pPr>
      <w:jc w:val="right"/>
    </w:pPr>
    <w:bookmarkStart w:id="32" w:name="Code2"/>
    <w:bookmarkEnd w:id="32"/>
    <w:r>
      <w:t>PCT/WG/7/13</w:t>
    </w:r>
  </w:p>
  <w:p w:rsidR="00AE7F20" w:rsidRDefault="005333E1"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D82AAE">
      <w:rPr>
        <w:noProof/>
      </w:rPr>
      <w:t>2</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E1" w:rsidRPr="00D4092A" w:rsidRDefault="005333E1" w:rsidP="005333E1">
    <w:pPr>
      <w:jc w:val="right"/>
      <w:rPr>
        <w:lang w:val="fr-CH"/>
      </w:rPr>
    </w:pPr>
    <w:r w:rsidRPr="00D4092A">
      <w:rPr>
        <w:lang w:val="fr-CH"/>
      </w:rPr>
      <w:t>P</w:t>
    </w:r>
    <w:r>
      <w:rPr>
        <w:lang w:val="fr-CH"/>
      </w:rPr>
      <w:t>CT/WG/7/13</w:t>
    </w:r>
  </w:p>
  <w:p w:rsidR="005333E1" w:rsidRDefault="005333E1" w:rsidP="005333E1">
    <w:pPr>
      <w:pStyle w:val="Header"/>
      <w:jc w:val="right"/>
    </w:pPr>
    <w:r>
      <w:t>ANEXO</w:t>
    </w:r>
  </w:p>
  <w:p w:rsidR="005333E1" w:rsidRDefault="005333E1" w:rsidP="0053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B0"/>
    <w:rsid w:val="000032CB"/>
    <w:rsid w:val="00010686"/>
    <w:rsid w:val="00011974"/>
    <w:rsid w:val="00015800"/>
    <w:rsid w:val="00020994"/>
    <w:rsid w:val="000278EA"/>
    <w:rsid w:val="00044E4C"/>
    <w:rsid w:val="00052915"/>
    <w:rsid w:val="00074058"/>
    <w:rsid w:val="000A0FFA"/>
    <w:rsid w:val="000B1FB0"/>
    <w:rsid w:val="000B2384"/>
    <w:rsid w:val="000C2B9C"/>
    <w:rsid w:val="000C4A7B"/>
    <w:rsid w:val="000D5640"/>
    <w:rsid w:val="000E3BB3"/>
    <w:rsid w:val="000F0E99"/>
    <w:rsid w:val="000F5E56"/>
    <w:rsid w:val="00104D28"/>
    <w:rsid w:val="00112FF3"/>
    <w:rsid w:val="001322F9"/>
    <w:rsid w:val="001362EE"/>
    <w:rsid w:val="00152CEA"/>
    <w:rsid w:val="00167A42"/>
    <w:rsid w:val="00174194"/>
    <w:rsid w:val="001832A6"/>
    <w:rsid w:val="0018768E"/>
    <w:rsid w:val="001B53EE"/>
    <w:rsid w:val="001B6CE9"/>
    <w:rsid w:val="001C323A"/>
    <w:rsid w:val="001D3356"/>
    <w:rsid w:val="00205633"/>
    <w:rsid w:val="00212149"/>
    <w:rsid w:val="00224002"/>
    <w:rsid w:val="00253CE7"/>
    <w:rsid w:val="002634C4"/>
    <w:rsid w:val="0026508C"/>
    <w:rsid w:val="0028152E"/>
    <w:rsid w:val="00294DF5"/>
    <w:rsid w:val="002C51E7"/>
    <w:rsid w:val="002E0F47"/>
    <w:rsid w:val="002F4E68"/>
    <w:rsid w:val="003034AE"/>
    <w:rsid w:val="003162B2"/>
    <w:rsid w:val="00316474"/>
    <w:rsid w:val="00320C0C"/>
    <w:rsid w:val="00340573"/>
    <w:rsid w:val="00354647"/>
    <w:rsid w:val="003726A6"/>
    <w:rsid w:val="00375AB2"/>
    <w:rsid w:val="00377273"/>
    <w:rsid w:val="00383E15"/>
    <w:rsid w:val="003845C1"/>
    <w:rsid w:val="0038516E"/>
    <w:rsid w:val="00387287"/>
    <w:rsid w:val="003A6CAA"/>
    <w:rsid w:val="003B3F20"/>
    <w:rsid w:val="003B7EDA"/>
    <w:rsid w:val="003D0552"/>
    <w:rsid w:val="003D2E6B"/>
    <w:rsid w:val="003D3FF6"/>
    <w:rsid w:val="003E1936"/>
    <w:rsid w:val="003E423F"/>
    <w:rsid w:val="003E48F1"/>
    <w:rsid w:val="003E68A4"/>
    <w:rsid w:val="003F347A"/>
    <w:rsid w:val="00417EF7"/>
    <w:rsid w:val="00423E3E"/>
    <w:rsid w:val="00427AF4"/>
    <w:rsid w:val="0045231F"/>
    <w:rsid w:val="004563DE"/>
    <w:rsid w:val="00463552"/>
    <w:rsid w:val="00463862"/>
    <w:rsid w:val="004647DA"/>
    <w:rsid w:val="00466AA8"/>
    <w:rsid w:val="00471426"/>
    <w:rsid w:val="00477808"/>
    <w:rsid w:val="00477D6B"/>
    <w:rsid w:val="00481E34"/>
    <w:rsid w:val="00494111"/>
    <w:rsid w:val="004A6C37"/>
    <w:rsid w:val="004C59CB"/>
    <w:rsid w:val="004C7B51"/>
    <w:rsid w:val="004E297D"/>
    <w:rsid w:val="005001D7"/>
    <w:rsid w:val="00515D52"/>
    <w:rsid w:val="0051758B"/>
    <w:rsid w:val="005235EF"/>
    <w:rsid w:val="00532FC4"/>
    <w:rsid w:val="005332F0"/>
    <w:rsid w:val="005333E1"/>
    <w:rsid w:val="00540F7C"/>
    <w:rsid w:val="0055013B"/>
    <w:rsid w:val="00553E73"/>
    <w:rsid w:val="00554D3E"/>
    <w:rsid w:val="00563658"/>
    <w:rsid w:val="00565EC5"/>
    <w:rsid w:val="00571B99"/>
    <w:rsid w:val="0057216B"/>
    <w:rsid w:val="00592AA1"/>
    <w:rsid w:val="005A12FF"/>
    <w:rsid w:val="005A31BC"/>
    <w:rsid w:val="005B3FEA"/>
    <w:rsid w:val="005B4E0E"/>
    <w:rsid w:val="005B6642"/>
    <w:rsid w:val="005C5C9E"/>
    <w:rsid w:val="005F0C2F"/>
    <w:rsid w:val="005F698E"/>
    <w:rsid w:val="00605827"/>
    <w:rsid w:val="006070A1"/>
    <w:rsid w:val="006247B1"/>
    <w:rsid w:val="006266B3"/>
    <w:rsid w:val="00675021"/>
    <w:rsid w:val="0068290B"/>
    <w:rsid w:val="006A06C6"/>
    <w:rsid w:val="006A7BEE"/>
    <w:rsid w:val="006B4F44"/>
    <w:rsid w:val="007224C8"/>
    <w:rsid w:val="0073230D"/>
    <w:rsid w:val="00733A2A"/>
    <w:rsid w:val="007404E9"/>
    <w:rsid w:val="00740C58"/>
    <w:rsid w:val="007471ED"/>
    <w:rsid w:val="007543D2"/>
    <w:rsid w:val="00756AC2"/>
    <w:rsid w:val="00764853"/>
    <w:rsid w:val="007930DC"/>
    <w:rsid w:val="00794BE2"/>
    <w:rsid w:val="007B71FE"/>
    <w:rsid w:val="007D781E"/>
    <w:rsid w:val="007E0F97"/>
    <w:rsid w:val="007E663E"/>
    <w:rsid w:val="007E711A"/>
    <w:rsid w:val="00815082"/>
    <w:rsid w:val="00831BB8"/>
    <w:rsid w:val="00841D90"/>
    <w:rsid w:val="008459DF"/>
    <w:rsid w:val="00872B9A"/>
    <w:rsid w:val="0088395E"/>
    <w:rsid w:val="008B2CC1"/>
    <w:rsid w:val="008D706B"/>
    <w:rsid w:val="008E6BD6"/>
    <w:rsid w:val="009029EE"/>
    <w:rsid w:val="00903A04"/>
    <w:rsid w:val="009049E6"/>
    <w:rsid w:val="0090657E"/>
    <w:rsid w:val="0090731E"/>
    <w:rsid w:val="00915D5E"/>
    <w:rsid w:val="00917F46"/>
    <w:rsid w:val="00956D0A"/>
    <w:rsid w:val="00966714"/>
    <w:rsid w:val="00966A22"/>
    <w:rsid w:val="00972F03"/>
    <w:rsid w:val="00984BE0"/>
    <w:rsid w:val="00991DB4"/>
    <w:rsid w:val="00992A99"/>
    <w:rsid w:val="009941DC"/>
    <w:rsid w:val="00997C27"/>
    <w:rsid w:val="00997FEA"/>
    <w:rsid w:val="009A0523"/>
    <w:rsid w:val="009A0C8B"/>
    <w:rsid w:val="009A344A"/>
    <w:rsid w:val="009B0611"/>
    <w:rsid w:val="009B6241"/>
    <w:rsid w:val="009C117F"/>
    <w:rsid w:val="009E7C4E"/>
    <w:rsid w:val="00A140E6"/>
    <w:rsid w:val="00A16FC0"/>
    <w:rsid w:val="00A31E83"/>
    <w:rsid w:val="00A32C9E"/>
    <w:rsid w:val="00A52B02"/>
    <w:rsid w:val="00A72BBD"/>
    <w:rsid w:val="00A74412"/>
    <w:rsid w:val="00A9535F"/>
    <w:rsid w:val="00AA7AB5"/>
    <w:rsid w:val="00AB613D"/>
    <w:rsid w:val="00AD5426"/>
    <w:rsid w:val="00AE0CB7"/>
    <w:rsid w:val="00AE4529"/>
    <w:rsid w:val="00AE7956"/>
    <w:rsid w:val="00AE7F20"/>
    <w:rsid w:val="00AF1C1C"/>
    <w:rsid w:val="00AF69B5"/>
    <w:rsid w:val="00B109D3"/>
    <w:rsid w:val="00B60F8D"/>
    <w:rsid w:val="00B6218E"/>
    <w:rsid w:val="00B65A0A"/>
    <w:rsid w:val="00B67CDC"/>
    <w:rsid w:val="00B72D36"/>
    <w:rsid w:val="00B822CA"/>
    <w:rsid w:val="00BB1891"/>
    <w:rsid w:val="00BC4164"/>
    <w:rsid w:val="00BD1B00"/>
    <w:rsid w:val="00BD2DCC"/>
    <w:rsid w:val="00BD629B"/>
    <w:rsid w:val="00BE5D17"/>
    <w:rsid w:val="00C07CE3"/>
    <w:rsid w:val="00C179D2"/>
    <w:rsid w:val="00C25314"/>
    <w:rsid w:val="00C33AE8"/>
    <w:rsid w:val="00C5017E"/>
    <w:rsid w:val="00C56568"/>
    <w:rsid w:val="00C60579"/>
    <w:rsid w:val="00C628F6"/>
    <w:rsid w:val="00C70D6D"/>
    <w:rsid w:val="00C868E8"/>
    <w:rsid w:val="00C90559"/>
    <w:rsid w:val="00C94845"/>
    <w:rsid w:val="00CA2251"/>
    <w:rsid w:val="00CB7054"/>
    <w:rsid w:val="00CD7E1A"/>
    <w:rsid w:val="00CF439B"/>
    <w:rsid w:val="00CF637F"/>
    <w:rsid w:val="00CF64AC"/>
    <w:rsid w:val="00D102D4"/>
    <w:rsid w:val="00D2018F"/>
    <w:rsid w:val="00D32DB5"/>
    <w:rsid w:val="00D53633"/>
    <w:rsid w:val="00D54711"/>
    <w:rsid w:val="00D56C7C"/>
    <w:rsid w:val="00D71B4D"/>
    <w:rsid w:val="00D824FD"/>
    <w:rsid w:val="00D82AAE"/>
    <w:rsid w:val="00D8725D"/>
    <w:rsid w:val="00D87A17"/>
    <w:rsid w:val="00D90289"/>
    <w:rsid w:val="00D93D55"/>
    <w:rsid w:val="00D94778"/>
    <w:rsid w:val="00DB1408"/>
    <w:rsid w:val="00DB32FF"/>
    <w:rsid w:val="00DB5DA3"/>
    <w:rsid w:val="00DB7C6E"/>
    <w:rsid w:val="00DC4C60"/>
    <w:rsid w:val="00DD11B1"/>
    <w:rsid w:val="00E0079A"/>
    <w:rsid w:val="00E038FE"/>
    <w:rsid w:val="00E04F4E"/>
    <w:rsid w:val="00E133CC"/>
    <w:rsid w:val="00E2689A"/>
    <w:rsid w:val="00E317C1"/>
    <w:rsid w:val="00E444DA"/>
    <w:rsid w:val="00E45C84"/>
    <w:rsid w:val="00E504E5"/>
    <w:rsid w:val="00E704C2"/>
    <w:rsid w:val="00E776EF"/>
    <w:rsid w:val="00E844A8"/>
    <w:rsid w:val="00E90524"/>
    <w:rsid w:val="00EA283D"/>
    <w:rsid w:val="00EA4E60"/>
    <w:rsid w:val="00EB7A3E"/>
    <w:rsid w:val="00EC06ED"/>
    <w:rsid w:val="00EC401A"/>
    <w:rsid w:val="00EE7BB0"/>
    <w:rsid w:val="00EF530A"/>
    <w:rsid w:val="00EF6622"/>
    <w:rsid w:val="00F0086F"/>
    <w:rsid w:val="00F1235A"/>
    <w:rsid w:val="00F50B63"/>
    <w:rsid w:val="00F55408"/>
    <w:rsid w:val="00F66152"/>
    <w:rsid w:val="00F80845"/>
    <w:rsid w:val="00F84474"/>
    <w:rsid w:val="00F944EC"/>
    <w:rsid w:val="00FA0F0D"/>
    <w:rsid w:val="00FB2F2C"/>
    <w:rsid w:val="00FC21DE"/>
    <w:rsid w:val="00FD427E"/>
    <w:rsid w:val="00FD59D1"/>
    <w:rsid w:val="00FE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5333E1"/>
    <w:rPr>
      <w:vertAlign w:val="superscript"/>
    </w:rPr>
  </w:style>
  <w:style w:type="character" w:customStyle="1" w:styleId="ONUMEChar">
    <w:name w:val="ONUM E Char"/>
    <w:basedOn w:val="DefaultParagraphFont"/>
    <w:link w:val="ONUME"/>
    <w:rsid w:val="005333E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333E1"/>
    <w:rPr>
      <w:rFonts w:ascii="Arial" w:eastAsia="SimSun" w:hAnsi="Arial" w:cs="Arial"/>
      <w:sz w:val="18"/>
      <w:lang w:val="es-ES" w:eastAsia="zh-CN"/>
    </w:rPr>
  </w:style>
  <w:style w:type="paragraph" w:customStyle="1" w:styleId="LegTitle">
    <w:name w:val="Leg # Title"/>
    <w:basedOn w:val="Normal"/>
    <w:next w:val="Normal"/>
    <w:rsid w:val="005333E1"/>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5333E1"/>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5333E1"/>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5333E1"/>
    <w:pPr>
      <w:spacing w:after="100"/>
      <w:ind w:left="220"/>
    </w:pPr>
    <w:rPr>
      <w:lang w:val="en-US"/>
    </w:rPr>
  </w:style>
  <w:style w:type="paragraph" w:styleId="TOC1">
    <w:name w:val="toc 1"/>
    <w:basedOn w:val="Normal"/>
    <w:next w:val="Normal"/>
    <w:autoRedefine/>
    <w:uiPriority w:val="39"/>
    <w:rsid w:val="007543D2"/>
    <w:pPr>
      <w:tabs>
        <w:tab w:val="right" w:leader="dot" w:pos="9345"/>
      </w:tabs>
      <w:spacing w:after="100"/>
    </w:pPr>
    <w:rPr>
      <w:lang w:val="en-US"/>
    </w:rPr>
  </w:style>
  <w:style w:type="character" w:styleId="Hyperlink">
    <w:name w:val="Hyperlink"/>
    <w:basedOn w:val="DefaultParagraphFont"/>
    <w:uiPriority w:val="99"/>
    <w:unhideWhenUsed/>
    <w:rsid w:val="005333E1"/>
    <w:rPr>
      <w:color w:val="0000FF" w:themeColor="hyperlink"/>
      <w:u w:val="single"/>
    </w:rPr>
  </w:style>
  <w:style w:type="paragraph" w:customStyle="1" w:styleId="Legi">
    <w:name w:val="Leg (i)"/>
    <w:basedOn w:val="Lega"/>
    <w:rsid w:val="005333E1"/>
    <w:pPr>
      <w:tabs>
        <w:tab w:val="clear" w:pos="454"/>
        <w:tab w:val="right" w:pos="1020"/>
        <w:tab w:val="left" w:pos="1191"/>
      </w:tabs>
      <w:spacing w:before="60"/>
    </w:pPr>
  </w:style>
  <w:style w:type="character" w:customStyle="1" w:styleId="DeletedText">
    <w:name w:val="Deleted Text"/>
    <w:basedOn w:val="DefaultParagraphFont"/>
    <w:uiPriority w:val="1"/>
    <w:qFormat/>
    <w:rsid w:val="005333E1"/>
    <w:rPr>
      <w:strike/>
      <w:color w:val="FF0000"/>
    </w:rPr>
  </w:style>
  <w:style w:type="character" w:customStyle="1" w:styleId="InsertedText">
    <w:name w:val="Inserted Text"/>
    <w:basedOn w:val="DefaultParagraphFont"/>
    <w:uiPriority w:val="1"/>
    <w:qFormat/>
    <w:rsid w:val="005333E1"/>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5333E1"/>
    <w:rPr>
      <w:vertAlign w:val="superscript"/>
    </w:rPr>
  </w:style>
  <w:style w:type="character" w:customStyle="1" w:styleId="ONUMEChar">
    <w:name w:val="ONUM E Char"/>
    <w:basedOn w:val="DefaultParagraphFont"/>
    <w:link w:val="ONUME"/>
    <w:rsid w:val="005333E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333E1"/>
    <w:rPr>
      <w:rFonts w:ascii="Arial" w:eastAsia="SimSun" w:hAnsi="Arial" w:cs="Arial"/>
      <w:sz w:val="18"/>
      <w:lang w:val="es-ES" w:eastAsia="zh-CN"/>
    </w:rPr>
  </w:style>
  <w:style w:type="paragraph" w:customStyle="1" w:styleId="LegTitle">
    <w:name w:val="Leg # Title"/>
    <w:basedOn w:val="Normal"/>
    <w:next w:val="Normal"/>
    <w:rsid w:val="005333E1"/>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5333E1"/>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5333E1"/>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5333E1"/>
    <w:pPr>
      <w:spacing w:after="100"/>
      <w:ind w:left="220"/>
    </w:pPr>
    <w:rPr>
      <w:lang w:val="en-US"/>
    </w:rPr>
  </w:style>
  <w:style w:type="paragraph" w:styleId="TOC1">
    <w:name w:val="toc 1"/>
    <w:basedOn w:val="Normal"/>
    <w:next w:val="Normal"/>
    <w:autoRedefine/>
    <w:uiPriority w:val="39"/>
    <w:rsid w:val="007543D2"/>
    <w:pPr>
      <w:tabs>
        <w:tab w:val="right" w:leader="dot" w:pos="9345"/>
      </w:tabs>
      <w:spacing w:after="100"/>
    </w:pPr>
    <w:rPr>
      <w:lang w:val="en-US"/>
    </w:rPr>
  </w:style>
  <w:style w:type="character" w:styleId="Hyperlink">
    <w:name w:val="Hyperlink"/>
    <w:basedOn w:val="DefaultParagraphFont"/>
    <w:uiPriority w:val="99"/>
    <w:unhideWhenUsed/>
    <w:rsid w:val="005333E1"/>
    <w:rPr>
      <w:color w:val="0000FF" w:themeColor="hyperlink"/>
      <w:u w:val="single"/>
    </w:rPr>
  </w:style>
  <w:style w:type="paragraph" w:customStyle="1" w:styleId="Legi">
    <w:name w:val="Leg (i)"/>
    <w:basedOn w:val="Lega"/>
    <w:rsid w:val="005333E1"/>
    <w:pPr>
      <w:tabs>
        <w:tab w:val="clear" w:pos="454"/>
        <w:tab w:val="right" w:pos="1020"/>
        <w:tab w:val="left" w:pos="1191"/>
      </w:tabs>
      <w:spacing w:before="60"/>
    </w:pPr>
  </w:style>
  <w:style w:type="character" w:customStyle="1" w:styleId="DeletedText">
    <w:name w:val="Deleted Text"/>
    <w:basedOn w:val="DefaultParagraphFont"/>
    <w:uiPriority w:val="1"/>
    <w:qFormat/>
    <w:rsid w:val="005333E1"/>
    <w:rPr>
      <w:strike/>
      <w:color w:val="FF0000"/>
    </w:rPr>
  </w:style>
  <w:style w:type="character" w:customStyle="1" w:styleId="InsertedText">
    <w:name w:val="Inserted Text"/>
    <w:basedOn w:val="DefaultParagraphFont"/>
    <w:uiPriority w:val="1"/>
    <w:qFormat/>
    <w:rsid w:val="005333E1"/>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 w:id="1756588321">
      <w:bodyDiv w:val="1"/>
      <w:marLeft w:val="0"/>
      <w:marRight w:val="0"/>
      <w:marTop w:val="0"/>
      <w:marBottom w:val="0"/>
      <w:divBdr>
        <w:top w:val="none" w:sz="0" w:space="0" w:color="auto"/>
        <w:left w:val="none" w:sz="0" w:space="0" w:color="auto"/>
        <w:bottom w:val="none" w:sz="0" w:space="0" w:color="auto"/>
        <w:right w:val="none" w:sz="0" w:space="0" w:color="auto"/>
      </w:divBdr>
    </w:div>
    <w:div w:id="2059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BF1E-72E1-4078-BB1A-F023A500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Derecho a ejercer ante la Oficina Internacional cuando ésta actúe como Oficina receptora</vt:lpstr>
      <vt:lpstr>PCT/WG/7/</vt:lpstr>
    </vt:vector>
  </TitlesOfParts>
  <Company>WIPO</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a ejercer ante la Oficina Internacional cuando ésta actúe como Oficina receptora</dc:title>
  <dc:subject>Right to Practice Before the Receiving Office of the International Bureau</dc:subject>
  <dc:creator>BOU LLORET Amparo</dc:creator>
  <dc:description>JM/LM (QC)
25/04/2014</dc:description>
  <cp:lastModifiedBy>MARLOW Thomas</cp:lastModifiedBy>
  <cp:revision>3</cp:revision>
  <cp:lastPrinted>2014-05-09T07:19:00Z</cp:lastPrinted>
  <dcterms:created xsi:type="dcterms:W3CDTF">2014-05-12T14:35:00Z</dcterms:created>
  <dcterms:modified xsi:type="dcterms:W3CDTF">2014-05-12T14:37:00Z</dcterms:modified>
</cp:coreProperties>
</file>