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E3447D" w14:paraId="6819296C" w14:textId="77777777" w:rsidTr="00361450">
        <w:tc>
          <w:tcPr>
            <w:tcW w:w="4513" w:type="dxa"/>
            <w:tcBorders>
              <w:bottom w:val="single" w:sz="4" w:space="0" w:color="auto"/>
            </w:tcBorders>
            <w:tcMar>
              <w:bottom w:w="170" w:type="dxa"/>
            </w:tcMar>
          </w:tcPr>
          <w:p w14:paraId="10624882" w14:textId="77777777" w:rsidR="00EC4E49" w:rsidRPr="00E3447D" w:rsidRDefault="00EC4E49" w:rsidP="00916EE2">
            <w:pPr>
              <w:rPr>
                <w:lang w:val="es-ES"/>
              </w:rPr>
            </w:pPr>
          </w:p>
        </w:tc>
        <w:tc>
          <w:tcPr>
            <w:tcW w:w="4337" w:type="dxa"/>
            <w:tcBorders>
              <w:bottom w:val="single" w:sz="4" w:space="0" w:color="auto"/>
            </w:tcBorders>
            <w:tcMar>
              <w:left w:w="0" w:type="dxa"/>
              <w:right w:w="0" w:type="dxa"/>
            </w:tcMar>
          </w:tcPr>
          <w:p w14:paraId="25845B5A" w14:textId="46EACD09" w:rsidR="00EC4E49" w:rsidRPr="00E3447D" w:rsidRDefault="00FC1E1F" w:rsidP="00916EE2">
            <w:pPr>
              <w:rPr>
                <w:lang w:val="es-ES"/>
              </w:rPr>
            </w:pPr>
            <w:r w:rsidRPr="00E3447D">
              <w:rPr>
                <w:noProof/>
                <w:lang w:eastAsia="en-US"/>
              </w:rPr>
              <w:drawing>
                <wp:inline distT="0" distB="0" distL="0" distR="0" wp14:anchorId="38C8A9DD" wp14:editId="052943B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1B1410B" w14:textId="48EA4D43" w:rsidR="00EC4E49" w:rsidRPr="00E3447D" w:rsidRDefault="00E34947" w:rsidP="00E34947">
            <w:pPr>
              <w:jc w:val="right"/>
              <w:rPr>
                <w:color w:val="808080"/>
                <w:sz w:val="40"/>
                <w:szCs w:val="40"/>
                <w:lang w:val="es-ES"/>
              </w:rPr>
            </w:pPr>
            <w:r w:rsidRPr="00E3447D">
              <w:rPr>
                <w:b/>
                <w:sz w:val="40"/>
                <w:szCs w:val="40"/>
                <w:lang w:val="es-ES"/>
              </w:rPr>
              <w:t>S</w:t>
            </w:r>
          </w:p>
        </w:tc>
      </w:tr>
      <w:tr w:rsidR="0004472D" w:rsidRPr="00E3447D" w14:paraId="2BB5AC88"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856F9B0" w14:textId="629E9219" w:rsidR="008B2CC1" w:rsidRPr="00E3447D" w:rsidRDefault="00E34947" w:rsidP="00E34947">
            <w:pPr>
              <w:jc w:val="right"/>
              <w:rPr>
                <w:rFonts w:ascii="Arial Black" w:hAnsi="Arial Black"/>
                <w:caps/>
                <w:sz w:val="15"/>
                <w:lang w:val="es-ES"/>
              </w:rPr>
            </w:pPr>
            <w:r w:rsidRPr="00E3447D">
              <w:rPr>
                <w:rFonts w:ascii="Arial Black" w:hAnsi="Arial Black"/>
                <w:caps/>
                <w:sz w:val="15"/>
                <w:lang w:val="es-ES"/>
              </w:rPr>
              <w:t>PCT/WG/12/20</w:t>
            </w:r>
            <w:r w:rsidR="0040067D">
              <w:rPr>
                <w:rFonts w:ascii="Arial Black" w:hAnsi="Arial Black"/>
                <w:caps/>
                <w:sz w:val="15"/>
                <w:lang w:val="es-ES"/>
              </w:rPr>
              <w:t xml:space="preserve">  </w:t>
            </w:r>
          </w:p>
        </w:tc>
      </w:tr>
      <w:tr w:rsidR="0004472D" w:rsidRPr="00E3447D" w14:paraId="26BC4967" w14:textId="77777777" w:rsidTr="00916EE2">
        <w:trPr>
          <w:trHeight w:hRule="exact" w:val="170"/>
        </w:trPr>
        <w:tc>
          <w:tcPr>
            <w:tcW w:w="9356" w:type="dxa"/>
            <w:gridSpan w:val="3"/>
            <w:noWrap/>
            <w:tcMar>
              <w:left w:w="0" w:type="dxa"/>
              <w:right w:w="0" w:type="dxa"/>
            </w:tcMar>
            <w:vAlign w:val="bottom"/>
          </w:tcPr>
          <w:p w14:paraId="73A89DD7" w14:textId="2EE0AA03" w:rsidR="008B2CC1" w:rsidRPr="00E3447D" w:rsidRDefault="00E34947" w:rsidP="005B0442">
            <w:pPr>
              <w:jc w:val="right"/>
              <w:rPr>
                <w:rFonts w:ascii="Arial Black" w:hAnsi="Arial Black"/>
                <w:caps/>
                <w:sz w:val="15"/>
                <w:lang w:val="es-ES"/>
              </w:rPr>
            </w:pPr>
            <w:r w:rsidRPr="00E3447D">
              <w:rPr>
                <w:rFonts w:ascii="Arial Black" w:hAnsi="Arial Black"/>
                <w:caps/>
                <w:sz w:val="15"/>
                <w:lang w:val="es-ES"/>
              </w:rPr>
              <w:t xml:space="preserve">ORIGINAL: </w:t>
            </w:r>
            <w:r w:rsidR="005B0442" w:rsidRPr="00E3447D">
              <w:rPr>
                <w:rFonts w:ascii="Arial Black" w:hAnsi="Arial Black"/>
                <w:caps/>
                <w:sz w:val="15"/>
                <w:lang w:val="es-ES"/>
              </w:rPr>
              <w:t>INGLÉS</w:t>
            </w:r>
          </w:p>
        </w:tc>
      </w:tr>
      <w:tr w:rsidR="008B2CC1" w:rsidRPr="00E3447D" w14:paraId="0683B2F8" w14:textId="77777777" w:rsidTr="00916EE2">
        <w:trPr>
          <w:trHeight w:hRule="exact" w:val="198"/>
        </w:trPr>
        <w:tc>
          <w:tcPr>
            <w:tcW w:w="9356" w:type="dxa"/>
            <w:gridSpan w:val="3"/>
            <w:tcMar>
              <w:left w:w="0" w:type="dxa"/>
              <w:right w:w="0" w:type="dxa"/>
            </w:tcMar>
            <w:vAlign w:val="bottom"/>
          </w:tcPr>
          <w:p w14:paraId="2058B77B" w14:textId="39A4C4DA" w:rsidR="008B2CC1" w:rsidRPr="00E3447D" w:rsidRDefault="00E34947" w:rsidP="00E34947">
            <w:pPr>
              <w:jc w:val="right"/>
              <w:rPr>
                <w:rFonts w:ascii="Arial Black" w:hAnsi="Arial Black"/>
                <w:caps/>
                <w:sz w:val="15"/>
                <w:lang w:val="es-ES"/>
              </w:rPr>
            </w:pPr>
            <w:r w:rsidRPr="00E3447D">
              <w:rPr>
                <w:rFonts w:ascii="Arial Black" w:hAnsi="Arial Black"/>
                <w:caps/>
                <w:sz w:val="15"/>
                <w:lang w:val="es-ES"/>
              </w:rPr>
              <w:t>Fecha: 22 de mayo de 2019</w:t>
            </w:r>
          </w:p>
        </w:tc>
      </w:tr>
    </w:tbl>
    <w:p w14:paraId="396DA364" w14:textId="77777777" w:rsidR="00E34947" w:rsidRPr="00E3447D" w:rsidRDefault="00E34947" w:rsidP="008B2CC1">
      <w:pPr>
        <w:rPr>
          <w:lang w:val="es-ES"/>
        </w:rPr>
      </w:pPr>
    </w:p>
    <w:p w14:paraId="3E21F47B" w14:textId="77777777" w:rsidR="00E34947" w:rsidRPr="00E3447D" w:rsidRDefault="00E34947" w:rsidP="008B2CC1">
      <w:pPr>
        <w:rPr>
          <w:lang w:val="es-ES"/>
        </w:rPr>
      </w:pPr>
    </w:p>
    <w:p w14:paraId="37ACD6DF" w14:textId="77777777" w:rsidR="00E34947" w:rsidRPr="00E3447D" w:rsidRDefault="00E34947" w:rsidP="008B2CC1">
      <w:pPr>
        <w:rPr>
          <w:lang w:val="es-ES"/>
        </w:rPr>
      </w:pPr>
    </w:p>
    <w:p w14:paraId="7CBBE7B9" w14:textId="77777777" w:rsidR="00E34947" w:rsidRPr="00E3447D" w:rsidRDefault="00E34947" w:rsidP="008B2CC1">
      <w:pPr>
        <w:rPr>
          <w:lang w:val="es-ES"/>
        </w:rPr>
      </w:pPr>
    </w:p>
    <w:p w14:paraId="4FB5A5AF" w14:textId="77777777" w:rsidR="00E34947" w:rsidRPr="00E3447D" w:rsidRDefault="00E34947" w:rsidP="008B2CC1">
      <w:pPr>
        <w:rPr>
          <w:lang w:val="es-ES"/>
        </w:rPr>
      </w:pPr>
    </w:p>
    <w:p w14:paraId="0FD83076" w14:textId="7A109F34" w:rsidR="00E34947" w:rsidRPr="00E3447D" w:rsidRDefault="00E34947" w:rsidP="00E34947">
      <w:pPr>
        <w:rPr>
          <w:b/>
          <w:sz w:val="28"/>
          <w:szCs w:val="28"/>
          <w:lang w:val="es-ES"/>
        </w:rPr>
      </w:pPr>
      <w:r w:rsidRPr="00E3447D">
        <w:rPr>
          <w:b/>
          <w:sz w:val="28"/>
          <w:szCs w:val="28"/>
          <w:lang w:val="es-ES"/>
        </w:rPr>
        <w:t>Grupo de Trabajo del Tratado de Cooperación en materia de Patentes (PCT)</w:t>
      </w:r>
    </w:p>
    <w:p w14:paraId="446AB79F" w14:textId="77777777" w:rsidR="00E34947" w:rsidRPr="00E3447D" w:rsidRDefault="00E34947" w:rsidP="003845C1">
      <w:pPr>
        <w:rPr>
          <w:lang w:val="es-ES"/>
        </w:rPr>
      </w:pPr>
    </w:p>
    <w:p w14:paraId="4D132920" w14:textId="77777777" w:rsidR="00E34947" w:rsidRPr="00E3447D" w:rsidRDefault="00E34947" w:rsidP="003845C1">
      <w:pPr>
        <w:rPr>
          <w:lang w:val="es-ES"/>
        </w:rPr>
      </w:pPr>
    </w:p>
    <w:p w14:paraId="4FAC0506" w14:textId="306F7C69" w:rsidR="00E34947" w:rsidRPr="00E3447D" w:rsidRDefault="00E34947" w:rsidP="00E34947">
      <w:pPr>
        <w:rPr>
          <w:b/>
          <w:sz w:val="24"/>
          <w:szCs w:val="24"/>
          <w:lang w:val="es-ES"/>
        </w:rPr>
      </w:pPr>
      <w:r w:rsidRPr="00E3447D">
        <w:rPr>
          <w:b/>
          <w:sz w:val="24"/>
          <w:szCs w:val="24"/>
          <w:lang w:val="es-ES"/>
        </w:rPr>
        <w:t xml:space="preserve">Duodécima reunión </w:t>
      </w:r>
    </w:p>
    <w:p w14:paraId="40F44E02" w14:textId="0C8F063C" w:rsidR="00E34947" w:rsidRPr="00E3447D" w:rsidRDefault="00E34947" w:rsidP="00E34947">
      <w:pPr>
        <w:rPr>
          <w:b/>
          <w:sz w:val="24"/>
          <w:szCs w:val="24"/>
          <w:lang w:val="es-ES"/>
        </w:rPr>
      </w:pPr>
      <w:r w:rsidRPr="00E3447D">
        <w:rPr>
          <w:b/>
          <w:sz w:val="24"/>
          <w:szCs w:val="24"/>
          <w:lang w:val="es-ES"/>
        </w:rPr>
        <w:t>Ginebra, 11 a 14 de junio de 2019</w:t>
      </w:r>
    </w:p>
    <w:p w14:paraId="776177EB" w14:textId="77777777" w:rsidR="00E34947" w:rsidRPr="00E3447D" w:rsidRDefault="00E34947" w:rsidP="008B2CC1">
      <w:pPr>
        <w:rPr>
          <w:lang w:val="es-ES"/>
        </w:rPr>
      </w:pPr>
    </w:p>
    <w:p w14:paraId="7142605D" w14:textId="77777777" w:rsidR="00E34947" w:rsidRPr="00E3447D" w:rsidRDefault="00E34947" w:rsidP="008B2CC1">
      <w:pPr>
        <w:rPr>
          <w:lang w:val="es-ES"/>
        </w:rPr>
      </w:pPr>
    </w:p>
    <w:p w14:paraId="1A77C281" w14:textId="77777777" w:rsidR="00E34947" w:rsidRPr="00E3447D" w:rsidRDefault="00E34947" w:rsidP="008B2CC1">
      <w:pPr>
        <w:rPr>
          <w:lang w:val="es-ES"/>
        </w:rPr>
      </w:pPr>
    </w:p>
    <w:p w14:paraId="5B26F915" w14:textId="26209EAF" w:rsidR="00E34947" w:rsidRPr="00E3447D" w:rsidRDefault="0025504C" w:rsidP="008B2CC1">
      <w:pPr>
        <w:rPr>
          <w:caps/>
          <w:sz w:val="24"/>
          <w:lang w:val="es-ES"/>
        </w:rPr>
      </w:pPr>
      <w:bookmarkStart w:id="0" w:name="TitleOfDoc"/>
      <w:bookmarkEnd w:id="0"/>
      <w:r w:rsidRPr="00E3447D">
        <w:rPr>
          <w:caps/>
          <w:sz w:val="24"/>
          <w:lang w:val="es-ES"/>
        </w:rPr>
        <w:t>Transferencia de tasas del PCT</w:t>
      </w:r>
    </w:p>
    <w:p w14:paraId="5B27246B" w14:textId="77777777" w:rsidR="0025504C" w:rsidRPr="00E3447D" w:rsidRDefault="0025504C" w:rsidP="008B2CC1">
      <w:pPr>
        <w:rPr>
          <w:lang w:val="es-ES"/>
        </w:rPr>
      </w:pPr>
    </w:p>
    <w:p w14:paraId="7141EE37" w14:textId="109F7C3E" w:rsidR="00E34947" w:rsidRPr="00E3447D" w:rsidRDefault="00E34947" w:rsidP="00E34947">
      <w:pPr>
        <w:rPr>
          <w:i/>
          <w:lang w:val="es-ES"/>
        </w:rPr>
      </w:pPr>
      <w:bookmarkStart w:id="1" w:name="Prepared"/>
      <w:bookmarkEnd w:id="1"/>
      <w:r w:rsidRPr="00E3447D">
        <w:rPr>
          <w:i/>
          <w:lang w:val="es-ES"/>
        </w:rPr>
        <w:t>Documento preparado por la Oficina Internacional</w:t>
      </w:r>
    </w:p>
    <w:p w14:paraId="095CAF78" w14:textId="77777777" w:rsidR="00E34947" w:rsidRPr="00E3447D" w:rsidRDefault="00E34947">
      <w:pPr>
        <w:rPr>
          <w:lang w:val="es-ES"/>
        </w:rPr>
      </w:pPr>
    </w:p>
    <w:p w14:paraId="43C4346F" w14:textId="77777777" w:rsidR="00E34947" w:rsidRPr="00E3447D" w:rsidRDefault="00E34947">
      <w:pPr>
        <w:rPr>
          <w:lang w:val="es-ES"/>
        </w:rPr>
      </w:pPr>
    </w:p>
    <w:p w14:paraId="591C55BF" w14:textId="77777777" w:rsidR="00E34947" w:rsidRPr="00E3447D" w:rsidRDefault="00E34947">
      <w:pPr>
        <w:rPr>
          <w:lang w:val="es-ES"/>
        </w:rPr>
      </w:pPr>
    </w:p>
    <w:p w14:paraId="2F126EE8" w14:textId="77777777" w:rsidR="00E34947" w:rsidRPr="00E3447D" w:rsidRDefault="00E34947">
      <w:pPr>
        <w:rPr>
          <w:lang w:val="es-ES"/>
        </w:rPr>
      </w:pPr>
    </w:p>
    <w:p w14:paraId="2F0A603D" w14:textId="2142C5E1" w:rsidR="00E34947" w:rsidRPr="00E3447D" w:rsidRDefault="00E34947" w:rsidP="00E34947">
      <w:pPr>
        <w:pStyle w:val="Heading1"/>
        <w:rPr>
          <w:lang w:val="es-ES"/>
        </w:rPr>
      </w:pPr>
      <w:r w:rsidRPr="00E3447D">
        <w:rPr>
          <w:lang w:val="es-ES"/>
        </w:rPr>
        <w:t>Resumen</w:t>
      </w:r>
    </w:p>
    <w:p w14:paraId="55167E96" w14:textId="0EF38231" w:rsidR="00E34947" w:rsidRPr="00E3447D" w:rsidRDefault="0004472D" w:rsidP="0004472D">
      <w:pPr>
        <w:pStyle w:val="ONUME"/>
        <w:rPr>
          <w:lang w:val="es-ES"/>
        </w:rPr>
      </w:pPr>
      <w:r w:rsidRPr="00E3447D">
        <w:rPr>
          <w:lang w:val="es-ES"/>
        </w:rPr>
        <w:t xml:space="preserve">El análisis preliminar, a cargo de la Oficina Internacional, de los resultados del proyecto piloto sobre la compensación por saldos netos </w:t>
      </w:r>
      <w:r w:rsidR="00552FC8">
        <w:rPr>
          <w:lang w:val="es-ES"/>
        </w:rPr>
        <w:t>de</w:t>
      </w:r>
      <w:r w:rsidRPr="00E3447D">
        <w:rPr>
          <w:lang w:val="es-ES"/>
        </w:rPr>
        <w:t xml:space="preserve"> las transacciones de algunas tasas del PCT muestra que </w:t>
      </w:r>
      <w:r w:rsidR="00BB717B">
        <w:rPr>
          <w:lang w:val="es-ES"/>
        </w:rPr>
        <w:t>las disposiciones piloto</w:t>
      </w:r>
      <w:r w:rsidRPr="00E3447D">
        <w:rPr>
          <w:lang w:val="es-ES"/>
        </w:rPr>
        <w:t xml:space="preserve"> han producido beneficios a la Oficina Internacional y a otras Oficinas,</w:t>
      </w:r>
      <w:r w:rsidRPr="00E3447D">
        <w:rPr>
          <w:rStyle w:val="FootnoteReference"/>
          <w:lang w:val="es-ES"/>
        </w:rPr>
        <w:footnoteReference w:id="2"/>
      </w:r>
      <w:r w:rsidRPr="00E3447D">
        <w:rPr>
          <w:lang w:val="es-ES"/>
        </w:rPr>
        <w:t xml:space="preserve"> tanto en su función de Oficinas receptoras y de Administraciones Internacionales (véase el documento </w:t>
      </w:r>
      <w:r w:rsidR="002E341B" w:rsidRPr="00E3447D">
        <w:rPr>
          <w:lang w:val="es-ES"/>
        </w:rPr>
        <w:t>PCT/WG/12/19</w:t>
      </w:r>
      <w:r w:rsidR="0097585F" w:rsidRPr="00E3447D">
        <w:rPr>
          <w:lang w:val="es-ES"/>
        </w:rPr>
        <w:t>)</w:t>
      </w:r>
      <w:r w:rsidR="000A7050" w:rsidRPr="00E3447D">
        <w:rPr>
          <w:lang w:val="es-ES"/>
        </w:rPr>
        <w:t>.</w:t>
      </w:r>
    </w:p>
    <w:p w14:paraId="2060E8B3" w14:textId="341E7509" w:rsidR="00E34947" w:rsidRPr="008C3FD5" w:rsidRDefault="00705A13" w:rsidP="00AE4099">
      <w:pPr>
        <w:pStyle w:val="ONUME"/>
        <w:rPr>
          <w:lang w:val="es-ES"/>
        </w:rPr>
      </w:pPr>
      <w:r w:rsidRPr="00E3447D">
        <w:rPr>
          <w:lang w:val="es-ES"/>
        </w:rPr>
        <w:t xml:space="preserve">Que </w:t>
      </w:r>
      <w:r w:rsidR="008C3FD5">
        <w:rPr>
          <w:lang w:val="es-ES"/>
        </w:rPr>
        <w:t xml:space="preserve">las disposiciones </w:t>
      </w:r>
      <w:r w:rsidRPr="00E3447D">
        <w:rPr>
          <w:lang w:val="es-ES"/>
        </w:rPr>
        <w:t xml:space="preserve">puedan </w:t>
      </w:r>
      <w:r w:rsidR="008C3FD5">
        <w:rPr>
          <w:lang w:val="es-ES"/>
        </w:rPr>
        <w:t>seguir ampliándose y mejorándose</w:t>
      </w:r>
      <w:r w:rsidRPr="00E3447D">
        <w:rPr>
          <w:lang w:val="es-ES"/>
        </w:rPr>
        <w:t xml:space="preserve"> dependerá de que sea posible garantizar que los procesos, la transferencia de información y los </w:t>
      </w:r>
      <w:r w:rsidR="008C3FD5">
        <w:rPr>
          <w:lang w:val="es-ES"/>
        </w:rPr>
        <w:t>calendarios</w:t>
      </w:r>
      <w:r w:rsidRPr="00E3447D">
        <w:rPr>
          <w:lang w:val="es-ES"/>
        </w:rPr>
        <w:t xml:space="preserve"> </w:t>
      </w:r>
      <w:r w:rsidR="008C3FD5">
        <w:rPr>
          <w:lang w:val="es-ES"/>
        </w:rPr>
        <w:t>guarden conformidad</w:t>
      </w:r>
      <w:r w:rsidRPr="00E3447D">
        <w:rPr>
          <w:lang w:val="es-ES"/>
        </w:rPr>
        <w:t xml:space="preserve"> entre todas las Oficinas participantes. En el presente documento se exponen </w:t>
      </w:r>
      <w:r w:rsidR="001E6CF8" w:rsidRPr="00E3447D">
        <w:rPr>
          <w:lang w:val="es-ES"/>
        </w:rPr>
        <w:t>l</w:t>
      </w:r>
      <w:r w:rsidR="00824851">
        <w:rPr>
          <w:lang w:val="es-ES"/>
        </w:rPr>
        <w:t>a</w:t>
      </w:r>
      <w:r w:rsidR="001E6CF8" w:rsidRPr="00E3447D">
        <w:rPr>
          <w:lang w:val="es-ES"/>
        </w:rPr>
        <w:t xml:space="preserve">s </w:t>
      </w:r>
      <w:r w:rsidR="00824851">
        <w:rPr>
          <w:lang w:val="es-ES"/>
        </w:rPr>
        <w:t>propuestas</w:t>
      </w:r>
      <w:r w:rsidR="001E6CF8" w:rsidRPr="00E3447D">
        <w:rPr>
          <w:lang w:val="es-ES"/>
        </w:rPr>
        <w:t xml:space="preserve"> </w:t>
      </w:r>
      <w:r w:rsidR="001E6CF8" w:rsidRPr="00275347">
        <w:rPr>
          <w:lang w:val="es-ES"/>
        </w:rPr>
        <w:t xml:space="preserve">de </w:t>
      </w:r>
      <w:r w:rsidR="00A53D04" w:rsidRPr="00275347">
        <w:rPr>
          <w:lang w:val="es-ES"/>
        </w:rPr>
        <w:t>modificación</w:t>
      </w:r>
      <w:r w:rsidR="001E6CF8" w:rsidRPr="00275347">
        <w:rPr>
          <w:lang w:val="es-ES"/>
        </w:rPr>
        <w:t xml:space="preserve"> del Reglamento del PCT y de</w:t>
      </w:r>
      <w:r w:rsidR="005C17EC" w:rsidRPr="00275347">
        <w:rPr>
          <w:lang w:val="es-ES"/>
        </w:rPr>
        <w:t xml:space="preserve"> modificación</w:t>
      </w:r>
      <w:r w:rsidR="00A53D04" w:rsidRPr="00275347">
        <w:rPr>
          <w:lang w:val="es-ES"/>
        </w:rPr>
        <w:t xml:space="preserve"> de</w:t>
      </w:r>
      <w:r w:rsidR="001E6CF8" w:rsidRPr="00275347">
        <w:rPr>
          <w:lang w:val="es-ES"/>
        </w:rPr>
        <w:t xml:space="preserve"> las Instrucciones Administrativas</w:t>
      </w:r>
      <w:r w:rsidR="00AE4099" w:rsidRPr="00275347">
        <w:rPr>
          <w:lang w:val="es-ES"/>
        </w:rPr>
        <w:t xml:space="preserve"> a fin de establecer una base jurídica coherente para efectuar la transferencia de tasas por conducto</w:t>
      </w:r>
      <w:r w:rsidR="00AE4099" w:rsidRPr="00E3447D">
        <w:rPr>
          <w:lang w:val="es-ES"/>
        </w:rPr>
        <w:t xml:space="preserve"> de la Oficina Internacional, y de posibilitar el pago regular y directo de las tasas con arreglo a los actuales procesos </w:t>
      </w:r>
      <w:r w:rsidR="008C3FD5">
        <w:rPr>
          <w:lang w:val="es-ES"/>
        </w:rPr>
        <w:t>ordinarios</w:t>
      </w:r>
      <w:r w:rsidR="00AE4099" w:rsidRPr="00E3447D">
        <w:rPr>
          <w:lang w:val="es-ES"/>
        </w:rPr>
        <w:t xml:space="preserve"> en los casos en que las Oficinas no puedan, por el momento, participar en este </w:t>
      </w:r>
      <w:r w:rsidR="00AE4099" w:rsidRPr="008C3FD5">
        <w:rPr>
          <w:lang w:val="es-ES"/>
        </w:rPr>
        <w:t xml:space="preserve">nuevo </w:t>
      </w:r>
      <w:r w:rsidR="00905435" w:rsidRPr="008C3FD5">
        <w:rPr>
          <w:lang w:val="es-ES"/>
        </w:rPr>
        <w:t>sistema</w:t>
      </w:r>
      <w:r w:rsidR="0097585F" w:rsidRPr="008C3FD5">
        <w:rPr>
          <w:lang w:val="es-ES"/>
        </w:rPr>
        <w:t>.</w:t>
      </w:r>
    </w:p>
    <w:p w14:paraId="6A166A7C" w14:textId="70450DDC" w:rsidR="00E34947" w:rsidRPr="00E3447D" w:rsidRDefault="003839EA" w:rsidP="00E55C7F">
      <w:pPr>
        <w:pStyle w:val="ONUME"/>
        <w:rPr>
          <w:lang w:val="es-ES"/>
        </w:rPr>
      </w:pPr>
      <w:r w:rsidRPr="00E3447D">
        <w:rPr>
          <w:lang w:val="es-ES"/>
        </w:rPr>
        <w:t>Para aumentar al máximo las posibilidades de participación, en las propuestas se prevé que las Oficinas se sirvan del proceso únicamente para efectuar las transferencias</w:t>
      </w:r>
      <w:r w:rsidR="008C3FD5">
        <w:rPr>
          <w:lang w:val="es-ES"/>
        </w:rPr>
        <w:t xml:space="preserve"> de tasas</w:t>
      </w:r>
      <w:r w:rsidRPr="00E3447D">
        <w:rPr>
          <w:lang w:val="es-ES"/>
        </w:rPr>
        <w:t xml:space="preserve"> por conducto de la Oficina Internacional, y que la compensación por saldos netos </w:t>
      </w:r>
      <w:r w:rsidR="00552FC8">
        <w:rPr>
          <w:lang w:val="es-ES"/>
        </w:rPr>
        <w:t>de</w:t>
      </w:r>
      <w:r w:rsidRPr="00E3447D">
        <w:rPr>
          <w:lang w:val="es-ES"/>
        </w:rPr>
        <w:t xml:space="preserve"> las </w:t>
      </w:r>
      <w:r w:rsidRPr="00E3447D">
        <w:rPr>
          <w:lang w:val="es-ES"/>
        </w:rPr>
        <w:lastRenderedPageBreak/>
        <w:t xml:space="preserve">transferencias de tasas </w:t>
      </w:r>
      <w:r w:rsidR="005E3932" w:rsidRPr="00E3447D">
        <w:rPr>
          <w:lang w:val="es-ES"/>
        </w:rPr>
        <w:t>percibidas</w:t>
      </w:r>
      <w:r w:rsidRPr="00E3447D">
        <w:rPr>
          <w:lang w:val="es-ES"/>
        </w:rPr>
        <w:t xml:space="preserve"> por una Oficina</w:t>
      </w:r>
      <w:r w:rsidR="00A90E99" w:rsidRPr="00E3447D">
        <w:rPr>
          <w:lang w:val="es-ES"/>
        </w:rPr>
        <w:t xml:space="preserve"> con respecto a las transferencias de tasas </w:t>
      </w:r>
      <w:r w:rsidR="000F2CE1" w:rsidRPr="00E3447D">
        <w:rPr>
          <w:lang w:val="es-ES"/>
        </w:rPr>
        <w:t>en favor</w:t>
      </w:r>
      <w:r w:rsidR="00B80090" w:rsidRPr="00E3447D">
        <w:rPr>
          <w:lang w:val="es-ES"/>
        </w:rPr>
        <w:t xml:space="preserve"> de</w:t>
      </w:r>
      <w:r w:rsidR="00A90E99" w:rsidRPr="00E3447D">
        <w:rPr>
          <w:lang w:val="es-ES"/>
        </w:rPr>
        <w:t xml:space="preserve"> esa Oficina se tenga en cuenta como </w:t>
      </w:r>
      <w:r w:rsidR="008C3FD5">
        <w:rPr>
          <w:lang w:val="es-ES"/>
        </w:rPr>
        <w:t>una</w:t>
      </w:r>
      <w:r w:rsidR="00A90E99" w:rsidRPr="00E3447D">
        <w:rPr>
          <w:lang w:val="es-ES"/>
        </w:rPr>
        <w:t xml:space="preserve"> opción</w:t>
      </w:r>
      <w:r w:rsidR="008C3FD5">
        <w:rPr>
          <w:lang w:val="es-ES"/>
        </w:rPr>
        <w:t xml:space="preserve"> aparte</w:t>
      </w:r>
      <w:r w:rsidR="002F382A" w:rsidRPr="00E3447D">
        <w:rPr>
          <w:lang w:val="es-ES"/>
        </w:rPr>
        <w:t>.</w:t>
      </w:r>
    </w:p>
    <w:p w14:paraId="102D4A98" w14:textId="34F925DB" w:rsidR="00E34947" w:rsidRPr="00E3447D" w:rsidRDefault="00E34947" w:rsidP="00E34947">
      <w:pPr>
        <w:pStyle w:val="Heading1"/>
        <w:rPr>
          <w:lang w:val="es-ES"/>
        </w:rPr>
      </w:pPr>
      <w:r w:rsidRPr="00E3447D">
        <w:rPr>
          <w:lang w:val="es-ES"/>
        </w:rPr>
        <w:t>ANTECEDENTES</w:t>
      </w:r>
    </w:p>
    <w:p w14:paraId="14F8E319" w14:textId="6C72FED7" w:rsidR="00E34947" w:rsidRPr="00E3447D" w:rsidRDefault="00A90E99" w:rsidP="00A90E99">
      <w:pPr>
        <w:pStyle w:val="ONUME"/>
        <w:keepNext/>
        <w:keepLines/>
        <w:rPr>
          <w:lang w:val="es-ES"/>
        </w:rPr>
      </w:pPr>
      <w:r w:rsidRPr="00E3447D">
        <w:rPr>
          <w:lang w:val="es-ES"/>
        </w:rPr>
        <w:t>Para obtener información actualizada sobre el proyecto piloto relativo a la transferencia de tasas por conducto de la Oficina Internacional y la compensación por saldos netos</w:t>
      </w:r>
      <w:r w:rsidR="00552FC8">
        <w:rPr>
          <w:lang w:val="es-ES"/>
        </w:rPr>
        <w:t xml:space="preserve"> de los pagos</w:t>
      </w:r>
      <w:r w:rsidRPr="00E3447D">
        <w:rPr>
          <w:lang w:val="es-ES"/>
        </w:rPr>
        <w:t>, que se emprendió en 2018, véase el documento</w:t>
      </w:r>
      <w:r w:rsidR="006E0806" w:rsidRPr="00E3447D">
        <w:rPr>
          <w:lang w:val="es-ES"/>
        </w:rPr>
        <w:t xml:space="preserve"> PCT/WG/12/</w:t>
      </w:r>
      <w:r w:rsidR="009A7091" w:rsidRPr="00E3447D">
        <w:rPr>
          <w:lang w:val="es-ES"/>
        </w:rPr>
        <w:t>19</w:t>
      </w:r>
      <w:r w:rsidR="006E0806" w:rsidRPr="00E3447D">
        <w:rPr>
          <w:lang w:val="es-ES"/>
        </w:rPr>
        <w:t>.</w:t>
      </w:r>
    </w:p>
    <w:p w14:paraId="74E0A66E" w14:textId="68E2F4E6" w:rsidR="00E34947" w:rsidRPr="00E3447D" w:rsidRDefault="00944754" w:rsidP="00E55C7F">
      <w:pPr>
        <w:pStyle w:val="ONUME"/>
        <w:keepNext/>
        <w:keepLines/>
        <w:rPr>
          <w:lang w:val="es-ES"/>
        </w:rPr>
      </w:pPr>
      <w:r w:rsidRPr="00E3447D">
        <w:rPr>
          <w:lang w:val="es-ES"/>
        </w:rPr>
        <w:t>La Oficina Internacional puso en marcha el proyecto, denominado “el proyecto de compensación por saldos netos”, con el principal objetivo de reducir el riesgo de exposición a las fluctuaciones de los tipos de cambio y controlar más adecuadamente l</w:t>
      </w:r>
      <w:r w:rsidR="00C71EB0" w:rsidRPr="00E3447D">
        <w:rPr>
          <w:lang w:val="es-ES"/>
        </w:rPr>
        <w:t>o</w:t>
      </w:r>
      <w:r w:rsidRPr="00E3447D">
        <w:rPr>
          <w:lang w:val="es-ES"/>
        </w:rPr>
        <w:t xml:space="preserve">s </w:t>
      </w:r>
      <w:r w:rsidR="00552FC8">
        <w:rPr>
          <w:lang w:val="es-ES"/>
        </w:rPr>
        <w:t>niveles de efectivo mantenidos</w:t>
      </w:r>
      <w:r w:rsidRPr="00E3447D">
        <w:rPr>
          <w:lang w:val="es-ES"/>
        </w:rPr>
        <w:t xml:space="preserve"> en las cuentas en </w:t>
      </w:r>
      <w:r w:rsidR="00275347">
        <w:rPr>
          <w:lang w:val="es-ES"/>
        </w:rPr>
        <w:t>monedas</w:t>
      </w:r>
      <w:r w:rsidRPr="00E3447D">
        <w:rPr>
          <w:lang w:val="es-ES"/>
        </w:rPr>
        <w:t xml:space="preserve"> en que la Oficina Internacional tiene pocos gastos. </w:t>
      </w:r>
      <w:r w:rsidR="005C4D0E" w:rsidRPr="00E3447D">
        <w:rPr>
          <w:lang w:val="es-ES"/>
        </w:rPr>
        <w:t xml:space="preserve">No obstante, las Oficinas receptoras y las Administraciones encargadas de la búsqueda internacional (ISA) </w:t>
      </w:r>
      <w:r w:rsidR="00552FC8">
        <w:rPr>
          <w:lang w:val="es-ES"/>
        </w:rPr>
        <w:t>comunicaron que los principales beneficios consistieron</w:t>
      </w:r>
      <w:r w:rsidR="005C4D0E" w:rsidRPr="00E3447D">
        <w:rPr>
          <w:lang w:val="es-ES"/>
        </w:rPr>
        <w:t xml:space="preserve"> en el aumento de la eficacia, como consecuencia de</w:t>
      </w:r>
      <w:r w:rsidR="004B1447" w:rsidRPr="00E3447D">
        <w:rPr>
          <w:lang w:val="es-ES"/>
        </w:rPr>
        <w:t>:</w:t>
      </w:r>
    </w:p>
    <w:p w14:paraId="4B3620A1" w14:textId="71D78B4A" w:rsidR="00E34947" w:rsidRPr="00E3447D" w:rsidRDefault="005C4D0E" w:rsidP="004B1447">
      <w:pPr>
        <w:pStyle w:val="ONUME"/>
        <w:keepNext/>
        <w:keepLines/>
        <w:numPr>
          <w:ilvl w:val="1"/>
          <w:numId w:val="23"/>
        </w:numPr>
        <w:rPr>
          <w:lang w:val="es-ES"/>
        </w:rPr>
      </w:pPr>
      <w:r w:rsidRPr="00E3447D">
        <w:rPr>
          <w:lang w:val="es-ES"/>
        </w:rPr>
        <w:t>permitir a las Oficinas efectuar todas las transferencias de tasas necesarias a otras Oficinas en una única transacción</w:t>
      </w:r>
      <w:r w:rsidR="004B1447" w:rsidRPr="00E3447D">
        <w:rPr>
          <w:lang w:val="es-ES"/>
        </w:rPr>
        <w:t>;</w:t>
      </w:r>
    </w:p>
    <w:p w14:paraId="5855F397" w14:textId="5456399D" w:rsidR="00E34947" w:rsidRPr="00E3447D" w:rsidRDefault="00F2440B" w:rsidP="004B1447">
      <w:pPr>
        <w:pStyle w:val="ONUME"/>
        <w:keepNext/>
        <w:keepLines/>
        <w:numPr>
          <w:ilvl w:val="1"/>
          <w:numId w:val="23"/>
        </w:numPr>
        <w:rPr>
          <w:lang w:val="es-ES"/>
        </w:rPr>
      </w:pPr>
      <w:r w:rsidRPr="00E3447D">
        <w:rPr>
          <w:lang w:val="es-ES"/>
        </w:rPr>
        <w:t xml:space="preserve">que cada Oficina reciba el pago de todas las tasas </w:t>
      </w:r>
      <w:r w:rsidR="00552FC8">
        <w:rPr>
          <w:lang w:val="es-ES"/>
        </w:rPr>
        <w:t>pagaderas por</w:t>
      </w:r>
      <w:r w:rsidRPr="00E3447D">
        <w:rPr>
          <w:lang w:val="es-ES"/>
        </w:rPr>
        <w:t xml:space="preserve"> otras Oficinas en una única transacción</w:t>
      </w:r>
      <w:r w:rsidR="004B1447" w:rsidRPr="00E3447D">
        <w:rPr>
          <w:lang w:val="es-ES"/>
        </w:rPr>
        <w:t>;</w:t>
      </w:r>
    </w:p>
    <w:p w14:paraId="5AFAB974" w14:textId="686EFA64" w:rsidR="00E34947" w:rsidRPr="00E3447D" w:rsidRDefault="00055946" w:rsidP="00055946">
      <w:pPr>
        <w:pStyle w:val="ONUME"/>
        <w:keepNext/>
        <w:keepLines/>
        <w:numPr>
          <w:ilvl w:val="1"/>
          <w:numId w:val="23"/>
        </w:numPr>
        <w:rPr>
          <w:lang w:val="es-ES"/>
        </w:rPr>
      </w:pPr>
      <w:r w:rsidRPr="00E3447D">
        <w:rPr>
          <w:lang w:val="es-ES"/>
        </w:rPr>
        <w:t>que cada Oficina receptora pueda comunicar a las ISA información sobre las tasas de búsqueda que debe de la misma forma con respecto a cada Administración encargada de la búsqueda de solicitudes internacionales presentadas en esa Oficina receptora</w:t>
      </w:r>
      <w:r w:rsidR="004B1447" w:rsidRPr="00E3447D">
        <w:rPr>
          <w:lang w:val="es-ES"/>
        </w:rPr>
        <w:t>;</w:t>
      </w:r>
    </w:p>
    <w:p w14:paraId="017A2935" w14:textId="55BF8B01" w:rsidR="00E34947" w:rsidRPr="00E3447D" w:rsidRDefault="00055946" w:rsidP="00055946">
      <w:pPr>
        <w:pStyle w:val="ONUME"/>
        <w:keepNext/>
        <w:keepLines/>
        <w:numPr>
          <w:ilvl w:val="1"/>
          <w:numId w:val="23"/>
        </w:numPr>
        <w:rPr>
          <w:lang w:val="es-ES"/>
        </w:rPr>
      </w:pPr>
      <w:r w:rsidRPr="00E3447D">
        <w:rPr>
          <w:lang w:val="es-ES"/>
        </w:rPr>
        <w:t>la recepción por las ISA de una lista coherente y validada previamente de las tasas de búsqueda transferidas desde cada Oficina receptora, y</w:t>
      </w:r>
    </w:p>
    <w:p w14:paraId="6FC87848" w14:textId="2BDB6B0B" w:rsidR="00E34947" w:rsidRPr="00E3447D" w:rsidRDefault="00443461" w:rsidP="00DE283C">
      <w:pPr>
        <w:pStyle w:val="ONUME"/>
        <w:keepNext/>
        <w:keepLines/>
        <w:numPr>
          <w:ilvl w:val="1"/>
          <w:numId w:val="23"/>
        </w:numPr>
        <w:rPr>
          <w:lang w:val="es-ES"/>
        </w:rPr>
      </w:pPr>
      <w:r w:rsidRPr="00E3447D">
        <w:rPr>
          <w:lang w:val="es-ES"/>
        </w:rPr>
        <w:t xml:space="preserve">suprimir la necesidad de que, en virtud de la Regla 16.1.e), las ISA </w:t>
      </w:r>
      <w:r w:rsidR="00275347">
        <w:rPr>
          <w:lang w:val="es-ES"/>
        </w:rPr>
        <w:t xml:space="preserve">presenten a </w:t>
      </w:r>
      <w:r w:rsidRPr="00E3447D">
        <w:rPr>
          <w:lang w:val="es-ES"/>
        </w:rPr>
        <w:t xml:space="preserve">la Oficina Internacional </w:t>
      </w:r>
      <w:r w:rsidR="00275347">
        <w:rPr>
          <w:lang w:val="es-ES"/>
        </w:rPr>
        <w:t>una petición d</w:t>
      </w:r>
      <w:r w:rsidR="00DE283C" w:rsidRPr="00E3447D">
        <w:rPr>
          <w:lang w:val="es-ES"/>
        </w:rPr>
        <w:t>e reembolso del importe correspondiente a</w:t>
      </w:r>
      <w:r w:rsidRPr="00E3447D">
        <w:rPr>
          <w:lang w:val="es-ES"/>
        </w:rPr>
        <w:t xml:space="preserve"> las pérdidas por cambio de </w:t>
      </w:r>
      <w:r w:rsidR="00275347">
        <w:rPr>
          <w:lang w:val="es-ES"/>
        </w:rPr>
        <w:t>moneda</w:t>
      </w:r>
      <w:r w:rsidRPr="00E3447D">
        <w:rPr>
          <w:lang w:val="es-ES"/>
        </w:rPr>
        <w:t xml:space="preserve"> o </w:t>
      </w:r>
      <w:r w:rsidR="00275347">
        <w:rPr>
          <w:lang w:val="es-ES"/>
        </w:rPr>
        <w:t>la necesidad de enviar</w:t>
      </w:r>
      <w:r w:rsidRPr="00E3447D">
        <w:rPr>
          <w:lang w:val="es-ES"/>
        </w:rPr>
        <w:t xml:space="preserve"> </w:t>
      </w:r>
      <w:r w:rsidR="004915F8">
        <w:rPr>
          <w:lang w:val="es-ES"/>
        </w:rPr>
        <w:t xml:space="preserve">a </w:t>
      </w:r>
      <w:r w:rsidRPr="00E3447D">
        <w:rPr>
          <w:lang w:val="es-ES"/>
        </w:rPr>
        <w:t xml:space="preserve">la Oficina Internacional </w:t>
      </w:r>
      <w:r w:rsidR="00DE283C" w:rsidRPr="00E3447D">
        <w:rPr>
          <w:lang w:val="es-ES"/>
        </w:rPr>
        <w:t>el importe correspondiente a las ga</w:t>
      </w:r>
      <w:r w:rsidR="0090095B">
        <w:rPr>
          <w:lang w:val="es-ES"/>
        </w:rPr>
        <w:t xml:space="preserve">nancias por cambio de </w:t>
      </w:r>
      <w:r w:rsidR="00275347" w:rsidRPr="00275347">
        <w:rPr>
          <w:lang w:val="es-ES"/>
        </w:rPr>
        <w:t>moneda</w:t>
      </w:r>
      <w:r w:rsidR="0090095B" w:rsidRPr="00275347">
        <w:rPr>
          <w:lang w:val="es-ES"/>
        </w:rPr>
        <w:t xml:space="preserve"> con respecto a</w:t>
      </w:r>
      <w:r w:rsidR="00DE283C" w:rsidRPr="00275347">
        <w:rPr>
          <w:lang w:val="es-ES"/>
        </w:rPr>
        <w:t xml:space="preserve"> las Oficinas receptoras que participan en el proyecto piloto sobre compensación por saldos netos</w:t>
      </w:r>
      <w:r w:rsidR="00275347" w:rsidRPr="00275347">
        <w:rPr>
          <w:lang w:val="es-ES"/>
        </w:rPr>
        <w:t>,</w:t>
      </w:r>
      <w:r w:rsidR="00DE283C" w:rsidRPr="00275347">
        <w:rPr>
          <w:lang w:val="es-ES"/>
        </w:rPr>
        <w:t xml:space="preserve"> que </w:t>
      </w:r>
      <w:r w:rsidR="00810DE4" w:rsidRPr="00275347">
        <w:rPr>
          <w:lang w:val="es-ES"/>
        </w:rPr>
        <w:t>abonan</w:t>
      </w:r>
      <w:r w:rsidR="004915F8" w:rsidRPr="00275347">
        <w:rPr>
          <w:lang w:val="es-ES"/>
        </w:rPr>
        <w:t xml:space="preserve"> </w:t>
      </w:r>
      <w:r w:rsidR="00DE283C" w:rsidRPr="00275347">
        <w:rPr>
          <w:lang w:val="es-ES"/>
        </w:rPr>
        <w:t xml:space="preserve">tasas en la </w:t>
      </w:r>
      <w:r w:rsidR="00275347" w:rsidRPr="00275347">
        <w:rPr>
          <w:lang w:val="es-ES"/>
        </w:rPr>
        <w:t>moneda determinada,</w:t>
      </w:r>
      <w:r w:rsidR="00DE283C" w:rsidRPr="00275347">
        <w:rPr>
          <w:lang w:val="es-ES"/>
        </w:rPr>
        <w:t xml:space="preserve"> diferente</w:t>
      </w:r>
      <w:r w:rsidR="00DE283C" w:rsidRPr="00E3447D">
        <w:rPr>
          <w:lang w:val="es-ES"/>
        </w:rPr>
        <w:t xml:space="preserve"> de la </w:t>
      </w:r>
      <w:r w:rsidR="008A2185">
        <w:rPr>
          <w:lang w:val="es-ES"/>
        </w:rPr>
        <w:t>moneda fijada</w:t>
      </w:r>
      <w:r w:rsidR="00754C96" w:rsidRPr="00E3447D">
        <w:rPr>
          <w:lang w:val="es-ES"/>
        </w:rPr>
        <w:t xml:space="preserve">. </w:t>
      </w:r>
    </w:p>
    <w:p w14:paraId="438EC513" w14:textId="54396BE8" w:rsidR="00E34947" w:rsidRPr="00E3447D" w:rsidRDefault="004930BA" w:rsidP="004930BA">
      <w:pPr>
        <w:pStyle w:val="ONUME"/>
        <w:rPr>
          <w:lang w:val="es-ES"/>
        </w:rPr>
      </w:pPr>
      <w:r w:rsidRPr="00E3447D">
        <w:rPr>
          <w:lang w:val="es-ES"/>
        </w:rPr>
        <w:t xml:space="preserve">Para que las ISA o las Oficinas receptoras </w:t>
      </w:r>
      <w:r w:rsidRPr="00B94E3D">
        <w:rPr>
          <w:lang w:val="es-ES"/>
        </w:rPr>
        <w:t>que tengan designada más de una ISA competente puedan aprovechar plenamente las ventajas de este sistema, lo más conveniente sería que en todas las tasas de la fase internacional</w:t>
      </w:r>
      <w:r w:rsidRPr="00E3447D">
        <w:rPr>
          <w:lang w:val="es-ES"/>
        </w:rPr>
        <w:t xml:space="preserve"> </w:t>
      </w:r>
      <w:r w:rsidR="005E3932" w:rsidRPr="00E3447D">
        <w:rPr>
          <w:lang w:val="es-ES"/>
        </w:rPr>
        <w:t>percibidas</w:t>
      </w:r>
      <w:r w:rsidRPr="00E3447D">
        <w:rPr>
          <w:lang w:val="es-ES"/>
        </w:rPr>
        <w:t xml:space="preserve"> por una Oficina </w:t>
      </w:r>
      <w:r w:rsidR="000F2CE1" w:rsidRPr="00E3447D">
        <w:rPr>
          <w:lang w:val="es-ES"/>
        </w:rPr>
        <w:t>en favor</w:t>
      </w:r>
      <w:r w:rsidRPr="00E3447D">
        <w:rPr>
          <w:lang w:val="es-ES"/>
        </w:rPr>
        <w:t xml:space="preserve"> de otra Oficina se aplicara</w:t>
      </w:r>
      <w:r w:rsidR="004915F8">
        <w:rPr>
          <w:lang w:val="es-ES"/>
        </w:rPr>
        <w:t>n las mismas disposiciones en materia</w:t>
      </w:r>
      <w:r w:rsidRPr="00E3447D">
        <w:rPr>
          <w:lang w:val="es-ES"/>
        </w:rPr>
        <w:t xml:space="preserve"> de transferencia. Esto es, que todas las tasas se transfieran por conducto de la Oficina Internacional y, en la medida de lo posible, </w:t>
      </w:r>
      <w:r w:rsidR="00810DE4">
        <w:rPr>
          <w:lang w:val="es-ES"/>
        </w:rPr>
        <w:t>queden sujetas</w:t>
      </w:r>
      <w:r w:rsidRPr="00E3447D">
        <w:rPr>
          <w:lang w:val="es-ES"/>
        </w:rPr>
        <w:t xml:space="preserve"> </w:t>
      </w:r>
      <w:r w:rsidR="00F16076">
        <w:rPr>
          <w:lang w:val="es-ES"/>
        </w:rPr>
        <w:t>al sistema de</w:t>
      </w:r>
      <w:r w:rsidRPr="00E3447D">
        <w:rPr>
          <w:lang w:val="es-ES"/>
        </w:rPr>
        <w:t xml:space="preserve"> compensación por saldos netos en los casos de las Oficinas que transfieren y </w:t>
      </w:r>
      <w:r w:rsidR="005E3932" w:rsidRPr="00E3447D">
        <w:rPr>
          <w:lang w:val="es-ES"/>
        </w:rPr>
        <w:t>perciben</w:t>
      </w:r>
      <w:r w:rsidRPr="00E3447D">
        <w:rPr>
          <w:lang w:val="es-ES"/>
        </w:rPr>
        <w:t xml:space="preserve"> tasas. A juicio de la Oficina Internacional, ese debería ser el objetivo a medio plazo, en caso de que pueda demostrase que las ventajas son proporcionales a los posibles costos para la Oficina Internacional y otras Oficinas. No obstante, no parece que </w:t>
      </w:r>
      <w:r w:rsidR="00810DE4">
        <w:rPr>
          <w:lang w:val="es-ES"/>
        </w:rPr>
        <w:t>dicha medida sea factible</w:t>
      </w:r>
      <w:r w:rsidRPr="00E3447D">
        <w:rPr>
          <w:lang w:val="es-ES"/>
        </w:rPr>
        <w:t xml:space="preserve"> de forma </w:t>
      </w:r>
      <w:r w:rsidR="00E3447D" w:rsidRPr="00E3447D">
        <w:rPr>
          <w:lang w:val="es-ES"/>
        </w:rPr>
        <w:t>inmediata</w:t>
      </w:r>
      <w:r w:rsidRPr="00E3447D">
        <w:rPr>
          <w:lang w:val="es-ES"/>
        </w:rPr>
        <w:t>, ya que</w:t>
      </w:r>
      <w:r w:rsidR="00C007A5" w:rsidRPr="00E3447D">
        <w:rPr>
          <w:lang w:val="es-ES"/>
        </w:rPr>
        <w:t>:</w:t>
      </w:r>
    </w:p>
    <w:p w14:paraId="30ECAC0B" w14:textId="696A88C7" w:rsidR="00E34947" w:rsidRPr="00E3447D" w:rsidRDefault="008F6CF6" w:rsidP="00E55C7F">
      <w:pPr>
        <w:pStyle w:val="ONUME"/>
        <w:numPr>
          <w:ilvl w:val="1"/>
          <w:numId w:val="23"/>
        </w:numPr>
        <w:rPr>
          <w:lang w:val="es-ES"/>
        </w:rPr>
      </w:pPr>
      <w:r w:rsidRPr="00E3447D">
        <w:rPr>
          <w:lang w:val="es-ES"/>
        </w:rPr>
        <w:t xml:space="preserve">algunas Oficinas tienen que resolver obstáculos jurídicos y procedimentales antes de poder </w:t>
      </w:r>
      <w:r w:rsidR="00905435" w:rsidRPr="00E3447D">
        <w:rPr>
          <w:lang w:val="es-ES"/>
        </w:rPr>
        <w:t>modificar</w:t>
      </w:r>
      <w:r w:rsidRPr="00E3447D">
        <w:rPr>
          <w:lang w:val="es-ES"/>
        </w:rPr>
        <w:t xml:space="preserve"> </w:t>
      </w:r>
      <w:r w:rsidR="00810DE4">
        <w:rPr>
          <w:lang w:val="es-ES"/>
        </w:rPr>
        <w:t>sus disposiciones en materia</w:t>
      </w:r>
      <w:r w:rsidRPr="00E3447D">
        <w:rPr>
          <w:lang w:val="es-ES"/>
        </w:rPr>
        <w:t xml:space="preserve"> de transferencia y recepción de tasas</w:t>
      </w:r>
      <w:r w:rsidR="00C007A5" w:rsidRPr="00E3447D">
        <w:rPr>
          <w:lang w:val="es-ES"/>
        </w:rPr>
        <w:t>;</w:t>
      </w:r>
    </w:p>
    <w:p w14:paraId="0CB2EE18" w14:textId="339DB558" w:rsidR="00E34947" w:rsidRPr="00E3447D" w:rsidRDefault="005D3E29" w:rsidP="00E55C7F">
      <w:pPr>
        <w:pStyle w:val="ONUME"/>
        <w:numPr>
          <w:ilvl w:val="1"/>
          <w:numId w:val="23"/>
        </w:numPr>
        <w:rPr>
          <w:lang w:val="es-ES"/>
        </w:rPr>
      </w:pPr>
      <w:r w:rsidRPr="00E3447D">
        <w:rPr>
          <w:lang w:val="es-ES"/>
        </w:rPr>
        <w:t xml:space="preserve">a algunas Oficinas se les exige </w:t>
      </w:r>
      <w:r w:rsidR="00810DE4">
        <w:rPr>
          <w:lang w:val="es-ES"/>
        </w:rPr>
        <w:t xml:space="preserve">que efectúen </w:t>
      </w:r>
      <w:r w:rsidR="005B2EB2" w:rsidRPr="00E3447D">
        <w:rPr>
          <w:lang w:val="es-ES"/>
        </w:rPr>
        <w:t xml:space="preserve">las transacciones relativas a las operaciones </w:t>
      </w:r>
      <w:r w:rsidR="00810DE4">
        <w:rPr>
          <w:lang w:val="es-ES"/>
        </w:rPr>
        <w:t>mediante</w:t>
      </w:r>
      <w:r w:rsidR="005B2EB2" w:rsidRPr="00E3447D">
        <w:rPr>
          <w:lang w:val="es-ES"/>
        </w:rPr>
        <w:t xml:space="preserve"> capacidades o funciones estrictamente diferenciadas</w:t>
      </w:r>
      <w:r w:rsidRPr="00E3447D">
        <w:rPr>
          <w:lang w:val="es-ES"/>
        </w:rPr>
        <w:t xml:space="preserve"> (</w:t>
      </w:r>
      <w:r w:rsidR="005B2EB2" w:rsidRPr="00E3447D">
        <w:rPr>
          <w:lang w:val="es-ES"/>
        </w:rPr>
        <w:t xml:space="preserve">Oficina receptora frente a ISA, </w:t>
      </w:r>
      <w:r w:rsidR="00E3447D" w:rsidRPr="00E3447D">
        <w:rPr>
          <w:lang w:val="es-ES"/>
        </w:rPr>
        <w:t>o pagos</w:t>
      </w:r>
      <w:r w:rsidR="005B2EB2" w:rsidRPr="00E3447D">
        <w:rPr>
          <w:lang w:val="es-ES"/>
        </w:rPr>
        <w:t xml:space="preserve"> frente a recibos)</w:t>
      </w:r>
      <w:r w:rsidR="000A7F32" w:rsidRPr="00E3447D">
        <w:rPr>
          <w:lang w:val="es-ES"/>
        </w:rPr>
        <w:t>;</w:t>
      </w:r>
      <w:r w:rsidR="0040067D">
        <w:rPr>
          <w:lang w:val="es-ES"/>
        </w:rPr>
        <w:t xml:space="preserve"> </w:t>
      </w:r>
    </w:p>
    <w:p w14:paraId="7F586261" w14:textId="34415942" w:rsidR="00E34947" w:rsidRPr="00E3447D" w:rsidRDefault="005B2EB2" w:rsidP="00E55C7F">
      <w:pPr>
        <w:pStyle w:val="ONUME"/>
        <w:numPr>
          <w:ilvl w:val="1"/>
          <w:numId w:val="23"/>
        </w:numPr>
        <w:rPr>
          <w:lang w:val="es-ES"/>
        </w:rPr>
      </w:pPr>
      <w:r w:rsidRPr="00E3447D">
        <w:rPr>
          <w:lang w:val="es-ES"/>
        </w:rPr>
        <w:t xml:space="preserve">para efectuar las verificaciones que exige la Oficina Internacional sería necesario disponer de más </w:t>
      </w:r>
      <w:r w:rsidR="00810DE4">
        <w:rPr>
          <w:lang w:val="es-ES"/>
        </w:rPr>
        <w:t xml:space="preserve">personal a fin de hacer extensivas las disposiciones </w:t>
      </w:r>
      <w:r w:rsidRPr="00E3447D">
        <w:rPr>
          <w:lang w:val="es-ES"/>
        </w:rPr>
        <w:t xml:space="preserve">a un mayor número </w:t>
      </w:r>
      <w:r w:rsidRPr="00E3447D">
        <w:rPr>
          <w:lang w:val="es-ES"/>
        </w:rPr>
        <w:lastRenderedPageBreak/>
        <w:t>de Oficinas, con el consiguiente aumento potencial de los costos</w:t>
      </w:r>
      <w:r w:rsidR="00A32F7D" w:rsidRPr="00E3447D">
        <w:rPr>
          <w:lang w:val="es-ES"/>
        </w:rPr>
        <w:t xml:space="preserve"> por encima de</w:t>
      </w:r>
      <w:r w:rsidRPr="00E3447D">
        <w:rPr>
          <w:lang w:val="es-ES"/>
        </w:rPr>
        <w:t xml:space="preserve"> los </w:t>
      </w:r>
      <w:r w:rsidR="00E3447D" w:rsidRPr="00E3447D">
        <w:rPr>
          <w:lang w:val="es-ES"/>
        </w:rPr>
        <w:t>beneficios</w:t>
      </w:r>
      <w:r w:rsidRPr="00E3447D">
        <w:rPr>
          <w:lang w:val="es-ES"/>
        </w:rPr>
        <w:t>, salvo que se asegurara que los datos enviados por las Oficinas (en particular, las Oficinas receptoras) tuvieran la calidad, coherencia y puntualidad suficientes como para que la Oficina Internacional pudiera efectuar la gran mayoría de las transacciones de manera casi completamente automatizada</w:t>
      </w:r>
      <w:r w:rsidR="00C007A5" w:rsidRPr="00E3447D">
        <w:rPr>
          <w:lang w:val="es-ES"/>
        </w:rPr>
        <w:t>.</w:t>
      </w:r>
    </w:p>
    <w:p w14:paraId="63256F63" w14:textId="62CA2CAF" w:rsidR="00E34947" w:rsidRPr="00E3447D" w:rsidRDefault="007D3612" w:rsidP="00E55C7F">
      <w:pPr>
        <w:pStyle w:val="ONUME"/>
        <w:rPr>
          <w:lang w:val="es-ES"/>
        </w:rPr>
      </w:pPr>
      <w:r w:rsidRPr="00E3447D">
        <w:rPr>
          <w:lang w:val="es-ES"/>
        </w:rPr>
        <w:t xml:space="preserve">Cabe señalar que en el marco de las propuestas de </w:t>
      </w:r>
      <w:r w:rsidR="00E3447D" w:rsidRPr="00E3447D">
        <w:rPr>
          <w:lang w:val="es-ES"/>
        </w:rPr>
        <w:t>modificación</w:t>
      </w:r>
      <w:r w:rsidRPr="00E3447D">
        <w:rPr>
          <w:lang w:val="es-ES"/>
        </w:rPr>
        <w:t xml:space="preserve"> del proyecto piloto sobre compensación por saldos netos contenidas en el presente documento hay diversos tipos de costos y beneficios distintos en relación con diferentes opciones. Con respecto a algunos beneficios, el único requisito es que las Oficinas efectúen las transferencias por conducto de la Oficina Internacional y que la información conexa a las </w:t>
      </w:r>
      <w:r w:rsidR="00E3447D" w:rsidRPr="00E3447D">
        <w:rPr>
          <w:lang w:val="es-ES"/>
        </w:rPr>
        <w:t>trasferencias</w:t>
      </w:r>
      <w:r w:rsidRPr="00E3447D">
        <w:rPr>
          <w:lang w:val="es-ES"/>
        </w:rPr>
        <w:t xml:space="preserve"> se suministre a la Oficina Internacional con arreglo a un calendario y </w:t>
      </w:r>
      <w:r w:rsidR="00DC007B">
        <w:rPr>
          <w:lang w:val="es-ES"/>
        </w:rPr>
        <w:t xml:space="preserve">un </w:t>
      </w:r>
      <w:r w:rsidRPr="00E3447D">
        <w:rPr>
          <w:lang w:val="es-ES"/>
        </w:rPr>
        <w:t xml:space="preserve">formato </w:t>
      </w:r>
      <w:r w:rsidR="00DC007B">
        <w:rPr>
          <w:lang w:val="es-ES"/>
        </w:rPr>
        <w:t>uniformes</w:t>
      </w:r>
      <w:r w:rsidRPr="00E3447D">
        <w:rPr>
          <w:lang w:val="es-ES"/>
        </w:rPr>
        <w:t xml:space="preserve">. Otros beneficios dependen particularmente </w:t>
      </w:r>
      <w:r w:rsidR="000062B3" w:rsidRPr="00E3447D">
        <w:rPr>
          <w:lang w:val="es-ES"/>
        </w:rPr>
        <w:t>de</w:t>
      </w:r>
      <w:r w:rsidRPr="00E3447D">
        <w:rPr>
          <w:lang w:val="es-ES"/>
        </w:rPr>
        <w:t xml:space="preserve"> la agrupación de los pagos dirigidos a</w:t>
      </w:r>
      <w:r w:rsidR="000062B3" w:rsidRPr="00E3447D">
        <w:rPr>
          <w:lang w:val="es-ES"/>
        </w:rPr>
        <w:t xml:space="preserve"> las Oficinas</w:t>
      </w:r>
      <w:r w:rsidRPr="00E3447D">
        <w:rPr>
          <w:lang w:val="es-ES"/>
        </w:rPr>
        <w:t xml:space="preserve"> o recibidos de las Oficinas, </w:t>
      </w:r>
      <w:r w:rsidR="000062B3" w:rsidRPr="00E3447D">
        <w:rPr>
          <w:lang w:val="es-ES"/>
        </w:rPr>
        <w:t xml:space="preserve">o, también, de la compensación por saldos netos, esto es, </w:t>
      </w:r>
      <w:r w:rsidR="00DC007B">
        <w:rPr>
          <w:lang w:val="es-ES"/>
        </w:rPr>
        <w:t xml:space="preserve">de </w:t>
      </w:r>
      <w:r w:rsidR="000062B3" w:rsidRPr="00E3447D">
        <w:rPr>
          <w:lang w:val="es-ES"/>
        </w:rPr>
        <w:t>compensar los pagos con respecto a los importes recibidos</w:t>
      </w:r>
      <w:r w:rsidR="00A32E01" w:rsidRPr="00E3447D">
        <w:rPr>
          <w:lang w:val="es-ES"/>
        </w:rPr>
        <w:t>.</w:t>
      </w:r>
    </w:p>
    <w:p w14:paraId="6045BF92" w14:textId="121FC280" w:rsidR="00E34947" w:rsidRPr="00E3447D" w:rsidRDefault="00B66191" w:rsidP="00200C90">
      <w:pPr>
        <w:pStyle w:val="ONUME"/>
        <w:rPr>
          <w:lang w:val="es-ES"/>
        </w:rPr>
      </w:pPr>
      <w:r w:rsidRPr="00E3447D">
        <w:rPr>
          <w:lang w:val="es-ES"/>
        </w:rPr>
        <w:t xml:space="preserve">En el caso de la Oficina Internacional, la obtención de los mayores beneficios depende de la compensación de los pagos con respecto a la recepción de </w:t>
      </w:r>
      <w:r w:rsidR="006677BF" w:rsidRPr="00E3447D">
        <w:rPr>
          <w:lang w:val="es-ES"/>
        </w:rPr>
        <w:t>tasas</w:t>
      </w:r>
      <w:r w:rsidRPr="00E3447D">
        <w:rPr>
          <w:lang w:val="es-ES"/>
        </w:rPr>
        <w:t xml:space="preserve"> </w:t>
      </w:r>
      <w:r w:rsidR="00B94E3D">
        <w:rPr>
          <w:lang w:val="es-ES"/>
        </w:rPr>
        <w:t>en el caso de</w:t>
      </w:r>
      <w:r w:rsidR="006677BF" w:rsidRPr="00E3447D">
        <w:rPr>
          <w:lang w:val="es-ES"/>
        </w:rPr>
        <w:t xml:space="preserve"> las Oficinas que transfieren y </w:t>
      </w:r>
      <w:r w:rsidR="005E3932" w:rsidRPr="00E3447D">
        <w:rPr>
          <w:lang w:val="es-ES"/>
        </w:rPr>
        <w:t>perciben</w:t>
      </w:r>
      <w:r w:rsidR="006677BF" w:rsidRPr="00E3447D">
        <w:rPr>
          <w:lang w:val="es-ES"/>
        </w:rPr>
        <w:t xml:space="preserve"> un gran volumen de tasas, de manera que pueda minimizarse el equilibrio de</w:t>
      </w:r>
      <w:r w:rsidR="00200C90" w:rsidRPr="00E3447D">
        <w:rPr>
          <w:lang w:val="es-ES"/>
        </w:rPr>
        <w:t xml:space="preserve"> </w:t>
      </w:r>
      <w:r w:rsidR="006677BF" w:rsidRPr="00E3447D">
        <w:rPr>
          <w:lang w:val="es-ES"/>
        </w:rPr>
        <w:t>efectivo que la Oficina Internacional deb</w:t>
      </w:r>
      <w:r w:rsidR="00B94E3D">
        <w:rPr>
          <w:lang w:val="es-ES"/>
        </w:rPr>
        <w:t>e</w:t>
      </w:r>
      <w:r w:rsidR="006677BF" w:rsidRPr="00E3447D">
        <w:rPr>
          <w:lang w:val="es-ES"/>
        </w:rPr>
        <w:t xml:space="preserve"> mantener en una determinada divisa. No obstante, aunque algunas Oficinas han podido aplicar fácilmente esa medida en el proyecto piloto, </w:t>
      </w:r>
      <w:r w:rsidR="00B94E3D">
        <w:rPr>
          <w:lang w:val="es-ES"/>
        </w:rPr>
        <w:t>se ha admitido que,</w:t>
      </w:r>
      <w:r w:rsidR="006677BF" w:rsidRPr="00E3447D">
        <w:rPr>
          <w:lang w:val="es-ES"/>
        </w:rPr>
        <w:t xml:space="preserve"> para algunas </w:t>
      </w:r>
      <w:r w:rsidR="00B94E3D">
        <w:rPr>
          <w:lang w:val="es-ES"/>
        </w:rPr>
        <w:t>O</w:t>
      </w:r>
      <w:r w:rsidR="006677BF" w:rsidRPr="00E3447D">
        <w:rPr>
          <w:lang w:val="es-ES"/>
        </w:rPr>
        <w:t xml:space="preserve">ficinas, ese cambio puede resultar difícil y costoso, pues podría entrañar un cambio considerable en los sistemas de TI y/o las prácticas de contabilidad nacionales; posiblemente, </w:t>
      </w:r>
      <w:r w:rsidR="00A9248E">
        <w:rPr>
          <w:lang w:val="es-ES"/>
        </w:rPr>
        <w:t>para llevar a cabo esos cambios, no solo será necesario</w:t>
      </w:r>
      <w:r w:rsidR="00200C90" w:rsidRPr="00E3447D">
        <w:rPr>
          <w:lang w:val="es-ES"/>
        </w:rPr>
        <w:t xml:space="preserve"> </w:t>
      </w:r>
      <w:r w:rsidR="00A9248E" w:rsidRPr="00A9248E">
        <w:rPr>
          <w:lang w:val="es-ES"/>
        </w:rPr>
        <w:t>que las</w:t>
      </w:r>
      <w:r w:rsidR="00200C90" w:rsidRPr="00A9248E">
        <w:rPr>
          <w:lang w:val="es-ES"/>
        </w:rPr>
        <w:t xml:space="preserve"> Oficina</w:t>
      </w:r>
      <w:r w:rsidR="00A9248E" w:rsidRPr="00A9248E">
        <w:rPr>
          <w:lang w:val="es-ES"/>
        </w:rPr>
        <w:t>s los acepten y modifiquen sus prácticas, sino que lo hagan</w:t>
      </w:r>
      <w:r w:rsidR="00200C90" w:rsidRPr="00A9248E">
        <w:rPr>
          <w:lang w:val="es-ES"/>
        </w:rPr>
        <w:t xml:space="preserve"> también otr</w:t>
      </w:r>
      <w:r w:rsidR="00A9248E" w:rsidRPr="00A9248E">
        <w:rPr>
          <w:lang w:val="es-ES"/>
        </w:rPr>
        <w:t>a</w:t>
      </w:r>
      <w:r w:rsidR="00200C90" w:rsidRPr="00A9248E">
        <w:rPr>
          <w:lang w:val="es-ES"/>
        </w:rPr>
        <w:t xml:space="preserve">s </w:t>
      </w:r>
      <w:r w:rsidR="00A9248E" w:rsidRPr="00A9248E">
        <w:rPr>
          <w:lang w:val="es-ES"/>
        </w:rPr>
        <w:t>esferas</w:t>
      </w:r>
      <w:r w:rsidR="00200C90" w:rsidRPr="00A9248E">
        <w:rPr>
          <w:lang w:val="es-ES"/>
        </w:rPr>
        <w:t xml:space="preserve"> de gobierno</w:t>
      </w:r>
      <w:r w:rsidR="00200C90" w:rsidRPr="00E3447D">
        <w:rPr>
          <w:lang w:val="es-ES"/>
        </w:rPr>
        <w:t xml:space="preserve"> que quizá no participen en los beneficios.</w:t>
      </w:r>
    </w:p>
    <w:p w14:paraId="360B3CF1" w14:textId="310B1105" w:rsidR="00E34947" w:rsidRPr="00E3447D" w:rsidRDefault="005C4D0E" w:rsidP="006E0806">
      <w:pPr>
        <w:pStyle w:val="Heading1"/>
        <w:rPr>
          <w:lang w:val="es-ES"/>
        </w:rPr>
      </w:pPr>
      <w:r w:rsidRPr="00E3447D">
        <w:rPr>
          <w:lang w:val="es-ES"/>
        </w:rPr>
        <w:t xml:space="preserve">PROPUESTAS </w:t>
      </w:r>
      <w:r w:rsidRPr="00317E19">
        <w:rPr>
          <w:lang w:val="es-ES"/>
        </w:rPr>
        <w:t xml:space="preserve">DE </w:t>
      </w:r>
      <w:r w:rsidR="00A53D04" w:rsidRPr="00317E19">
        <w:rPr>
          <w:lang w:val="es-ES"/>
        </w:rPr>
        <w:t>MODIFICACIÓN</w:t>
      </w:r>
      <w:r w:rsidRPr="00317E19">
        <w:rPr>
          <w:lang w:val="es-ES"/>
        </w:rPr>
        <w:t xml:space="preserve"> DEL REGLAMENTO Y DE MODIFICACIÓN DE LAS</w:t>
      </w:r>
      <w:r w:rsidRPr="00E3447D">
        <w:rPr>
          <w:lang w:val="es-ES"/>
        </w:rPr>
        <w:t xml:space="preserve"> INSTRUCCIONES ADMINISTRATIVAS</w:t>
      </w:r>
    </w:p>
    <w:p w14:paraId="3F939AA7" w14:textId="5A94BC7E" w:rsidR="00E34947" w:rsidRPr="00E3447D" w:rsidRDefault="000531C9" w:rsidP="000531C9">
      <w:pPr>
        <w:pStyle w:val="ONUME"/>
        <w:rPr>
          <w:lang w:val="es-ES"/>
        </w:rPr>
      </w:pPr>
      <w:r w:rsidRPr="00E3447D">
        <w:rPr>
          <w:lang w:val="es-ES"/>
        </w:rPr>
        <w:t xml:space="preserve">La finalidad de las propuestas contenidas en el presente documento es crear un marco jurídico que </w:t>
      </w:r>
      <w:r w:rsidR="00E3447D" w:rsidRPr="00E3447D">
        <w:rPr>
          <w:lang w:val="es-ES"/>
        </w:rPr>
        <w:t>establezca</w:t>
      </w:r>
      <w:r w:rsidRPr="00E3447D">
        <w:rPr>
          <w:lang w:val="es-ES"/>
        </w:rPr>
        <w:t xml:space="preserve"> </w:t>
      </w:r>
      <w:r w:rsidR="00E3447D" w:rsidRPr="00E3447D">
        <w:rPr>
          <w:lang w:val="es-ES"/>
        </w:rPr>
        <w:t>una base clara</w:t>
      </w:r>
      <w:r w:rsidRPr="00E3447D">
        <w:rPr>
          <w:lang w:val="es-ES"/>
        </w:rPr>
        <w:t xml:space="preserve"> para la transferencia de tasas por conducto de la Oficina Internacional que posibilite y aliente a las Oficinas a participar en caso de que cumplan los requisitos. Además, las disposiciones habilitantes del Reglamento mantienen la suficiente flexibilidad como para que las Instrucciones </w:t>
      </w:r>
      <w:r w:rsidR="00E3447D" w:rsidRPr="00E3447D">
        <w:rPr>
          <w:lang w:val="es-ES"/>
        </w:rPr>
        <w:t>Administrativas</w:t>
      </w:r>
      <w:r w:rsidRPr="00E3447D">
        <w:rPr>
          <w:lang w:val="es-ES"/>
        </w:rPr>
        <w:t xml:space="preserve"> puedan actualizarse en el futuro en caso de que el sistema deba utilizarse en circunstancias más amplias, si ello fuera conveniente y pareciera práctico</w:t>
      </w:r>
      <w:r w:rsidR="00B30EE7" w:rsidRPr="00E3447D">
        <w:rPr>
          <w:lang w:val="es-ES"/>
        </w:rPr>
        <w:t>.</w:t>
      </w:r>
    </w:p>
    <w:p w14:paraId="62FD3CC6" w14:textId="3DF5996F" w:rsidR="00E34947" w:rsidRPr="00E3447D" w:rsidRDefault="005358C8" w:rsidP="00E55C7F">
      <w:pPr>
        <w:pStyle w:val="ONUME"/>
        <w:rPr>
          <w:lang w:val="es-ES"/>
        </w:rPr>
      </w:pPr>
      <w:r w:rsidRPr="00E3447D">
        <w:rPr>
          <w:lang w:val="es-ES"/>
        </w:rPr>
        <w:t>Es importante señalar que la finalidad de las propuestas es separar las cuestiones relativas a la transferencia de tasas por conducto de la Oficina Internacional de la</w:t>
      </w:r>
      <w:r w:rsidR="00824851">
        <w:rPr>
          <w:lang w:val="es-ES"/>
        </w:rPr>
        <w:t>s relativas a la</w:t>
      </w:r>
      <w:r w:rsidRPr="00E3447D">
        <w:rPr>
          <w:lang w:val="es-ES"/>
        </w:rPr>
        <w:t xml:space="preserve"> compensación por saldos netos </w:t>
      </w:r>
      <w:r w:rsidR="00824851">
        <w:rPr>
          <w:lang w:val="es-ES"/>
        </w:rPr>
        <w:t>de</w:t>
      </w:r>
      <w:r w:rsidRPr="00E3447D">
        <w:rPr>
          <w:lang w:val="es-ES"/>
        </w:rPr>
        <w:t xml:space="preserve"> las transferencias de distintos grupos de tasas. Se insta firmemente a</w:t>
      </w:r>
      <w:r w:rsidR="0040067D">
        <w:rPr>
          <w:lang w:val="es-ES"/>
        </w:rPr>
        <w:t xml:space="preserve"> </w:t>
      </w:r>
      <w:r w:rsidRPr="00E3447D">
        <w:rPr>
          <w:lang w:val="es-ES"/>
        </w:rPr>
        <w:t>l</w:t>
      </w:r>
      <w:r w:rsidR="0040067D">
        <w:rPr>
          <w:lang w:val="es-ES"/>
        </w:rPr>
        <w:t>a</w:t>
      </w:r>
      <w:r w:rsidRPr="00E3447D">
        <w:rPr>
          <w:lang w:val="es-ES"/>
        </w:rPr>
        <w:t xml:space="preserve">s Oficinas a </w:t>
      </w:r>
      <w:r w:rsidR="00824851">
        <w:rPr>
          <w:lang w:val="es-ES"/>
        </w:rPr>
        <w:t>que se acojan</w:t>
      </w:r>
      <w:r w:rsidRPr="00E3447D">
        <w:rPr>
          <w:lang w:val="es-ES"/>
        </w:rPr>
        <w:t xml:space="preserve"> a la compensación por saldos netos cuando sea posible, aunque podrán </w:t>
      </w:r>
      <w:r w:rsidR="00824851">
        <w:rPr>
          <w:lang w:val="es-ES"/>
        </w:rPr>
        <w:t>en el sistema general de</w:t>
      </w:r>
      <w:r w:rsidRPr="00E3447D">
        <w:rPr>
          <w:lang w:val="es-ES"/>
        </w:rPr>
        <w:t xml:space="preserve"> transferencia de tasas sin </w:t>
      </w:r>
      <w:r w:rsidR="00824851">
        <w:rPr>
          <w:lang w:val="es-ES"/>
        </w:rPr>
        <w:t>tener que aplicar</w:t>
      </w:r>
      <w:r w:rsidRPr="00E3447D">
        <w:rPr>
          <w:lang w:val="es-ES"/>
        </w:rPr>
        <w:t xml:space="preserve"> la compensación por saldos netos. Con respecto a esas Oficinas, los cambios se limitarán a modificar las cuentas bancarias </w:t>
      </w:r>
      <w:r w:rsidR="00AE5464" w:rsidRPr="00E3447D">
        <w:rPr>
          <w:lang w:val="es-ES"/>
        </w:rPr>
        <w:t xml:space="preserve">en que se envían las </w:t>
      </w:r>
      <w:r w:rsidR="0040067D" w:rsidRPr="00E3447D">
        <w:rPr>
          <w:lang w:val="es-ES"/>
        </w:rPr>
        <w:t>transferencias</w:t>
      </w:r>
      <w:r w:rsidR="00AE5464" w:rsidRPr="00E3447D">
        <w:rPr>
          <w:lang w:val="es-ES"/>
        </w:rPr>
        <w:t xml:space="preserve"> y a asegurar que los calendarios y el formato de los datos se ajusten </w:t>
      </w:r>
      <w:r w:rsidR="00905435" w:rsidRPr="00E3447D">
        <w:rPr>
          <w:lang w:val="es-ES"/>
        </w:rPr>
        <w:t>a las nuevas disposiciones</w:t>
      </w:r>
      <w:r w:rsidR="00552AEC" w:rsidRPr="00E3447D">
        <w:rPr>
          <w:lang w:val="es-ES"/>
        </w:rPr>
        <w:t>.</w:t>
      </w:r>
    </w:p>
    <w:p w14:paraId="3D243119" w14:textId="0B992793" w:rsidR="00E34947" w:rsidRPr="00E3447D" w:rsidRDefault="00394634" w:rsidP="00E55C7F">
      <w:pPr>
        <w:pStyle w:val="ONUME"/>
        <w:rPr>
          <w:lang w:val="es-ES"/>
        </w:rPr>
      </w:pPr>
      <w:r w:rsidRPr="00E3447D">
        <w:rPr>
          <w:lang w:val="es-ES"/>
        </w:rPr>
        <w:t xml:space="preserve">Para señalar que la compensación por saldos netos no constituye una parte obligatoria del sistema, la propuesta ya no </w:t>
      </w:r>
      <w:r w:rsidR="00824851">
        <w:rPr>
          <w:lang w:val="es-ES"/>
        </w:rPr>
        <w:t>se refiere al sistema general como</w:t>
      </w:r>
      <w:r w:rsidR="00465D83" w:rsidRPr="00E3447D">
        <w:rPr>
          <w:lang w:val="es-ES"/>
        </w:rPr>
        <w:t xml:space="preserve"> “sistema de la OMPI de compensación por saldos netos”. </w:t>
      </w:r>
      <w:r w:rsidR="00824851">
        <w:rPr>
          <w:lang w:val="es-ES"/>
        </w:rPr>
        <w:t>En su lugar</w:t>
      </w:r>
      <w:r w:rsidR="00465D83" w:rsidRPr="00E3447D">
        <w:rPr>
          <w:lang w:val="es-ES"/>
        </w:rPr>
        <w:t>, provisionalmente, el servicio se denomina “</w:t>
      </w:r>
      <w:r w:rsidR="00824851">
        <w:rPr>
          <w:lang w:val="es-ES"/>
        </w:rPr>
        <w:t>s</w:t>
      </w:r>
      <w:r w:rsidR="00465D83" w:rsidRPr="00E3447D">
        <w:rPr>
          <w:lang w:val="es-ES"/>
        </w:rPr>
        <w:t xml:space="preserve">ervicio de la OMPI de transferencia de tasas”, y las transacciones entre la </w:t>
      </w:r>
      <w:r w:rsidR="0040067D" w:rsidRPr="00E3447D">
        <w:rPr>
          <w:lang w:val="es-ES"/>
        </w:rPr>
        <w:t>Oficina</w:t>
      </w:r>
      <w:r w:rsidR="00465D83" w:rsidRPr="00E3447D">
        <w:rPr>
          <w:lang w:val="es-ES"/>
        </w:rPr>
        <w:t xml:space="preserve"> Internacional y </w:t>
      </w:r>
      <w:r w:rsidR="00465D83" w:rsidRPr="00275347">
        <w:rPr>
          <w:lang w:val="es-ES"/>
        </w:rPr>
        <w:t>una Oficina en particular</w:t>
      </w:r>
      <w:r w:rsidR="00824851" w:rsidRPr="00275347">
        <w:rPr>
          <w:lang w:val="es-ES"/>
        </w:rPr>
        <w:t>,</w:t>
      </w:r>
      <w:r w:rsidR="00465D83" w:rsidRPr="00275347">
        <w:rPr>
          <w:lang w:val="es-ES"/>
        </w:rPr>
        <w:t xml:space="preserve"> en que</w:t>
      </w:r>
      <w:r w:rsidR="00465D83" w:rsidRPr="00E3447D">
        <w:rPr>
          <w:lang w:val="es-ES"/>
        </w:rPr>
        <w:t xml:space="preserve"> las tasas </w:t>
      </w:r>
      <w:r w:rsidR="005E3932" w:rsidRPr="00E3447D">
        <w:rPr>
          <w:lang w:val="es-ES"/>
        </w:rPr>
        <w:t>percibidas</w:t>
      </w:r>
      <w:r w:rsidR="00465D83" w:rsidRPr="00E3447D">
        <w:rPr>
          <w:lang w:val="es-ES"/>
        </w:rPr>
        <w:t xml:space="preserve"> por esa Oficina </w:t>
      </w:r>
      <w:r w:rsidR="000F2CE1" w:rsidRPr="00E3447D">
        <w:rPr>
          <w:lang w:val="es-ES"/>
        </w:rPr>
        <w:t>en favor</w:t>
      </w:r>
      <w:r w:rsidR="00465D83" w:rsidRPr="00E3447D">
        <w:rPr>
          <w:lang w:val="es-ES"/>
        </w:rPr>
        <w:t xml:space="preserve"> de otra Oficina y las tasas </w:t>
      </w:r>
      <w:r w:rsidR="005E3932" w:rsidRPr="00E3447D">
        <w:rPr>
          <w:lang w:val="es-ES"/>
        </w:rPr>
        <w:t>percibidas</w:t>
      </w:r>
      <w:r w:rsidR="00465D83" w:rsidRPr="00E3447D">
        <w:rPr>
          <w:lang w:val="es-ES"/>
        </w:rPr>
        <w:t xml:space="preserve"> por otra Oficina </w:t>
      </w:r>
      <w:r w:rsidR="000F2CE1" w:rsidRPr="00E3447D">
        <w:rPr>
          <w:lang w:val="es-ES"/>
        </w:rPr>
        <w:t>en favor</w:t>
      </w:r>
      <w:r w:rsidR="00465D83" w:rsidRPr="00E3447D">
        <w:rPr>
          <w:lang w:val="es-ES"/>
        </w:rPr>
        <w:t xml:space="preserve"> de esa Oficina se compensan mutuamente</w:t>
      </w:r>
      <w:r w:rsidR="00824851">
        <w:rPr>
          <w:lang w:val="es-ES"/>
        </w:rPr>
        <w:t>,</w:t>
      </w:r>
      <w:r w:rsidR="00465D83" w:rsidRPr="00E3447D">
        <w:rPr>
          <w:lang w:val="es-ES"/>
        </w:rPr>
        <w:t xml:space="preserve"> se denominan “transferencias de tasas sujetas al sistema de compensación por saldos netos”</w:t>
      </w:r>
      <w:r w:rsidR="002F382A" w:rsidRPr="00E3447D">
        <w:rPr>
          <w:lang w:val="es-ES"/>
        </w:rPr>
        <w:t>.</w:t>
      </w:r>
    </w:p>
    <w:p w14:paraId="2FE31A75" w14:textId="62C6092C" w:rsidR="00E34947" w:rsidRPr="00E3447D" w:rsidRDefault="005C4D0E" w:rsidP="003022CE">
      <w:pPr>
        <w:pStyle w:val="Heading2"/>
        <w:rPr>
          <w:lang w:val="es-ES"/>
        </w:rPr>
      </w:pPr>
      <w:r w:rsidRPr="00E3447D">
        <w:rPr>
          <w:lang w:val="es-ES"/>
        </w:rPr>
        <w:lastRenderedPageBreak/>
        <w:t>proceso en curso</w:t>
      </w:r>
    </w:p>
    <w:p w14:paraId="2176028A" w14:textId="372B0487" w:rsidR="00E34947" w:rsidRPr="00E3447D" w:rsidRDefault="00453E14" w:rsidP="005D1B88">
      <w:pPr>
        <w:pStyle w:val="ONUME"/>
        <w:rPr>
          <w:lang w:val="es-ES"/>
        </w:rPr>
      </w:pPr>
      <w:r w:rsidRPr="00E3447D">
        <w:rPr>
          <w:lang w:val="es-ES"/>
        </w:rPr>
        <w:t xml:space="preserve">En el marco del PCT, las tasas que debe pagar el solicitante se abonan directamente a una Oficina (en </w:t>
      </w:r>
      <w:r w:rsidR="00852EBB">
        <w:rPr>
          <w:lang w:val="es-ES"/>
        </w:rPr>
        <w:t>sus</w:t>
      </w:r>
      <w:r w:rsidRPr="00E3447D">
        <w:rPr>
          <w:lang w:val="es-ES"/>
        </w:rPr>
        <w:t xml:space="preserve"> diversas funciones </w:t>
      </w:r>
      <w:r w:rsidR="00852EBB">
        <w:rPr>
          <w:lang w:val="es-ES"/>
        </w:rPr>
        <w:t xml:space="preserve">del </w:t>
      </w:r>
      <w:r w:rsidR="007F7DE7" w:rsidRPr="00E3447D">
        <w:rPr>
          <w:lang w:val="es-ES"/>
        </w:rPr>
        <w:t>PCT</w:t>
      </w:r>
      <w:r w:rsidRPr="00E3447D">
        <w:rPr>
          <w:lang w:val="es-ES"/>
        </w:rPr>
        <w:t>) por los servicios PCT que haya prestado (por ejemplo: el solicitante paga la tasa de transmisión a la Oficina receptora) o</w:t>
      </w:r>
      <w:r w:rsidR="0040067D">
        <w:rPr>
          <w:lang w:val="es-ES"/>
        </w:rPr>
        <w:t xml:space="preserve"> </w:t>
      </w:r>
      <w:r w:rsidR="005D1B88" w:rsidRPr="00E3447D">
        <w:rPr>
          <w:lang w:val="es-ES"/>
        </w:rPr>
        <w:t xml:space="preserve">se abonan a una Oficina por los servicios que haya prestado otra Oficina (por ejemplo, el solicitante paga la tasa de búsqueda a la Oficina receptora, que </w:t>
      </w:r>
      <w:r w:rsidR="00D07BCC" w:rsidRPr="00E3447D">
        <w:rPr>
          <w:lang w:val="es-ES"/>
        </w:rPr>
        <w:t>percibe</w:t>
      </w:r>
      <w:r w:rsidR="005E3932" w:rsidRPr="00E3447D">
        <w:rPr>
          <w:lang w:val="es-ES"/>
        </w:rPr>
        <w:t xml:space="preserve"> </w:t>
      </w:r>
      <w:r w:rsidR="005D1B88" w:rsidRPr="00E3447D">
        <w:rPr>
          <w:lang w:val="es-ES"/>
        </w:rPr>
        <w:t xml:space="preserve">esa tasa </w:t>
      </w:r>
      <w:r w:rsidR="000F2CE1" w:rsidRPr="00E3447D">
        <w:rPr>
          <w:lang w:val="es-ES"/>
        </w:rPr>
        <w:t>en favor</w:t>
      </w:r>
      <w:r w:rsidR="005D1B88" w:rsidRPr="00E3447D">
        <w:rPr>
          <w:lang w:val="es-ES"/>
        </w:rPr>
        <w:t xml:space="preserve"> de la ISA que haya llevado a cabo la búsqueda internacional). Del mismo modo, algunas tasas se abonan a la Oficina Internacional, bien en su propio beneficio (por ejemplo: el solicitante paga la tasa de tramitación de la búsqueda suplementaria a la Oficina Internacional) o se abona a la Oficina </w:t>
      </w:r>
      <w:r w:rsidR="00B80090" w:rsidRPr="00E3447D">
        <w:rPr>
          <w:lang w:val="es-ES"/>
        </w:rPr>
        <w:t>Internacional</w:t>
      </w:r>
      <w:r w:rsidR="005D1B88" w:rsidRPr="00E3447D">
        <w:rPr>
          <w:lang w:val="es-ES"/>
        </w:rPr>
        <w:t xml:space="preserve"> </w:t>
      </w:r>
      <w:r w:rsidR="000F2CE1" w:rsidRPr="00E3447D">
        <w:rPr>
          <w:lang w:val="es-ES"/>
        </w:rPr>
        <w:t>en favor</w:t>
      </w:r>
      <w:r w:rsidR="00B80090" w:rsidRPr="00E3447D">
        <w:rPr>
          <w:lang w:val="es-ES"/>
        </w:rPr>
        <w:t xml:space="preserve"> </w:t>
      </w:r>
      <w:r w:rsidR="005D1B88" w:rsidRPr="00E3447D">
        <w:rPr>
          <w:lang w:val="es-ES"/>
        </w:rPr>
        <w:t xml:space="preserve">de otras Oficinas (por ejemplo: el </w:t>
      </w:r>
      <w:r w:rsidR="0040067D" w:rsidRPr="00E3447D">
        <w:rPr>
          <w:lang w:val="es-ES"/>
        </w:rPr>
        <w:t>solicitante</w:t>
      </w:r>
      <w:r w:rsidR="005D1B88" w:rsidRPr="00E3447D">
        <w:rPr>
          <w:lang w:val="es-ES"/>
        </w:rPr>
        <w:t xml:space="preserve"> paga una tasa de búsqueda suplementaria a la Oficina Internacional </w:t>
      </w:r>
      <w:r w:rsidR="000F2CE1" w:rsidRPr="00E3447D">
        <w:rPr>
          <w:lang w:val="es-ES"/>
        </w:rPr>
        <w:t>en favor</w:t>
      </w:r>
      <w:r w:rsidR="005D1B88" w:rsidRPr="00E3447D">
        <w:rPr>
          <w:lang w:val="es-ES"/>
        </w:rPr>
        <w:t xml:space="preserve"> de la Administración designada para la búsqueda suplementaria</w:t>
      </w:r>
      <w:r w:rsidR="00881A66" w:rsidRPr="00E3447D">
        <w:rPr>
          <w:lang w:val="es-ES"/>
        </w:rPr>
        <w:t>).</w:t>
      </w:r>
    </w:p>
    <w:p w14:paraId="61C6CED0" w14:textId="08981F3E" w:rsidR="00E34947" w:rsidRPr="00E3447D" w:rsidRDefault="007F7DE7" w:rsidP="00F37F8A">
      <w:pPr>
        <w:pStyle w:val="ONUME"/>
        <w:rPr>
          <w:lang w:val="es-ES"/>
        </w:rPr>
      </w:pPr>
      <w:bookmarkStart w:id="2" w:name="_Ref1478389"/>
      <w:r w:rsidRPr="00E3447D">
        <w:rPr>
          <w:lang w:val="es-ES"/>
        </w:rPr>
        <w:t xml:space="preserve">Cuando las tasas son </w:t>
      </w:r>
      <w:r w:rsidR="005E3932" w:rsidRPr="00E3447D">
        <w:rPr>
          <w:lang w:val="es-ES"/>
        </w:rPr>
        <w:t>percibidas</w:t>
      </w:r>
      <w:r w:rsidRPr="00E3447D">
        <w:rPr>
          <w:lang w:val="es-ES"/>
        </w:rPr>
        <w:t xml:space="preserve"> por las Oficinas, incluida la Oficina Internacional, en </w:t>
      </w:r>
      <w:r w:rsidR="00852EBB">
        <w:rPr>
          <w:lang w:val="es-ES"/>
        </w:rPr>
        <w:t>sus</w:t>
      </w:r>
      <w:r w:rsidRPr="00E3447D">
        <w:rPr>
          <w:lang w:val="es-ES"/>
        </w:rPr>
        <w:t xml:space="preserve"> diversas funciones del PCT, (en lo sucesivo </w:t>
      </w:r>
      <w:r w:rsidRPr="00275347">
        <w:rPr>
          <w:lang w:val="es-ES"/>
        </w:rPr>
        <w:t>denominadas “</w:t>
      </w:r>
      <w:r w:rsidR="00275347" w:rsidRPr="00275347">
        <w:rPr>
          <w:lang w:val="es-ES"/>
        </w:rPr>
        <w:t>Oficinas que perciben tasas</w:t>
      </w:r>
      <w:r w:rsidRPr="00275347">
        <w:rPr>
          <w:lang w:val="es-ES"/>
        </w:rPr>
        <w:t xml:space="preserve">”) </w:t>
      </w:r>
      <w:r w:rsidR="000F2CE1" w:rsidRPr="00275347">
        <w:rPr>
          <w:lang w:val="es-ES"/>
        </w:rPr>
        <w:t>en</w:t>
      </w:r>
      <w:r w:rsidR="000F2CE1" w:rsidRPr="00E3447D">
        <w:rPr>
          <w:lang w:val="es-ES"/>
        </w:rPr>
        <w:t xml:space="preserve"> favor</w:t>
      </w:r>
      <w:r w:rsidRPr="00E3447D">
        <w:rPr>
          <w:lang w:val="es-ES"/>
        </w:rPr>
        <w:t xml:space="preserve"> de otras Oficinas (en lo sucesivo denominadas “Oficinas beneficiarias”), la consiguiente transferencia de tasas desde la Oficina </w:t>
      </w:r>
      <w:r w:rsidR="006326BD">
        <w:rPr>
          <w:lang w:val="es-ES"/>
        </w:rPr>
        <w:t>que percibe tasas</w:t>
      </w:r>
      <w:r w:rsidRPr="00E3447D">
        <w:rPr>
          <w:lang w:val="es-ES"/>
        </w:rPr>
        <w:t xml:space="preserve"> a la Oficina beneficiaria se rige por el Reglamento. En particular</w:t>
      </w:r>
      <w:r w:rsidR="006E0806" w:rsidRPr="00E3447D">
        <w:rPr>
          <w:lang w:val="es-ES"/>
        </w:rPr>
        <w:t>:</w:t>
      </w:r>
      <w:bookmarkEnd w:id="2"/>
    </w:p>
    <w:p w14:paraId="40605C0E" w14:textId="68891039" w:rsidR="00E34947" w:rsidRPr="00E3447D" w:rsidRDefault="00B80090" w:rsidP="00E55C7F">
      <w:pPr>
        <w:pStyle w:val="ONUME"/>
        <w:numPr>
          <w:ilvl w:val="1"/>
          <w:numId w:val="23"/>
        </w:numPr>
        <w:rPr>
          <w:lang w:val="es-ES"/>
        </w:rPr>
      </w:pPr>
      <w:r w:rsidRPr="00E3447D">
        <w:rPr>
          <w:lang w:val="es-ES"/>
        </w:rPr>
        <w:t>e</w:t>
      </w:r>
      <w:r w:rsidR="007F7DE7" w:rsidRPr="00E3447D">
        <w:rPr>
          <w:lang w:val="es-ES"/>
        </w:rPr>
        <w:t>n virtud de la Regla</w:t>
      </w:r>
      <w:r w:rsidR="006E0806" w:rsidRPr="00E3447D">
        <w:rPr>
          <w:lang w:val="es-ES"/>
        </w:rPr>
        <w:t> 15.1,</w:t>
      </w:r>
      <w:r w:rsidRPr="00E3447D">
        <w:rPr>
          <w:lang w:val="es-ES"/>
        </w:rPr>
        <w:t xml:space="preserve"> la tasa de presentación internacional, que se paga </w:t>
      </w:r>
      <w:r w:rsidR="000F2CE1" w:rsidRPr="00E3447D">
        <w:rPr>
          <w:lang w:val="es-ES"/>
        </w:rPr>
        <w:t>en favor</w:t>
      </w:r>
      <w:r w:rsidRPr="00E3447D">
        <w:rPr>
          <w:lang w:val="es-ES"/>
        </w:rPr>
        <w:t xml:space="preserve"> de la Oficina Internacional, es </w:t>
      </w:r>
      <w:r w:rsidR="00D07BCC" w:rsidRPr="00E3447D">
        <w:rPr>
          <w:lang w:val="es-ES"/>
        </w:rPr>
        <w:t>percibida</w:t>
      </w:r>
      <w:r w:rsidRPr="00E3447D">
        <w:rPr>
          <w:lang w:val="es-ES"/>
        </w:rPr>
        <w:t xml:space="preserve"> por la Oficina receptora, que la transfiere lo antes posible a la Oficina Internacional</w:t>
      </w:r>
      <w:r w:rsidR="006E0806" w:rsidRPr="00E3447D">
        <w:rPr>
          <w:lang w:val="es-ES"/>
        </w:rPr>
        <w:t>;</w:t>
      </w:r>
    </w:p>
    <w:p w14:paraId="795E0FF1" w14:textId="06F26465" w:rsidR="00E34947" w:rsidRPr="00E3447D" w:rsidRDefault="00B80090" w:rsidP="00B80090">
      <w:pPr>
        <w:pStyle w:val="ONUME"/>
        <w:numPr>
          <w:ilvl w:val="1"/>
          <w:numId w:val="23"/>
        </w:numPr>
        <w:rPr>
          <w:lang w:val="es-ES"/>
        </w:rPr>
      </w:pPr>
      <w:r w:rsidRPr="00E3447D">
        <w:rPr>
          <w:lang w:val="es-ES"/>
        </w:rPr>
        <w:t>en virtud de la Regla</w:t>
      </w:r>
      <w:r w:rsidR="006E0806" w:rsidRPr="00E3447D">
        <w:rPr>
          <w:lang w:val="es-ES"/>
        </w:rPr>
        <w:t xml:space="preserve"> 16.1, </w:t>
      </w:r>
      <w:r w:rsidRPr="00E3447D">
        <w:rPr>
          <w:lang w:val="es-ES"/>
        </w:rPr>
        <w:t xml:space="preserve">la tasa de búsqueda, que se paga en favor de la ISA que lleva a cabo la búsqueda internacional, es </w:t>
      </w:r>
      <w:r w:rsidR="00D07BCC" w:rsidRPr="00E3447D">
        <w:rPr>
          <w:lang w:val="es-ES"/>
        </w:rPr>
        <w:t>percibida</w:t>
      </w:r>
      <w:r w:rsidRPr="00E3447D">
        <w:rPr>
          <w:lang w:val="es-ES"/>
        </w:rPr>
        <w:t xml:space="preserve"> por la Oficina receptora, que la transfiere lo antes posible a dicha ISA</w:t>
      </w:r>
      <w:r w:rsidR="006E0806" w:rsidRPr="00E3447D">
        <w:rPr>
          <w:lang w:val="es-ES"/>
        </w:rPr>
        <w:t xml:space="preserve">; </w:t>
      </w:r>
    </w:p>
    <w:p w14:paraId="31C65EAC" w14:textId="0B400943" w:rsidR="00E34947" w:rsidRPr="00E3447D" w:rsidRDefault="00B80090" w:rsidP="00B80090">
      <w:pPr>
        <w:pStyle w:val="ONUME"/>
        <w:numPr>
          <w:ilvl w:val="1"/>
          <w:numId w:val="23"/>
        </w:numPr>
        <w:rPr>
          <w:lang w:val="es-ES"/>
        </w:rPr>
      </w:pPr>
      <w:r w:rsidRPr="00E3447D">
        <w:rPr>
          <w:lang w:val="es-ES"/>
        </w:rPr>
        <w:t>en virtud de la Regla</w:t>
      </w:r>
      <w:r w:rsidR="006E0806" w:rsidRPr="00E3447D">
        <w:rPr>
          <w:lang w:val="es-ES"/>
        </w:rPr>
        <w:t> 45</w:t>
      </w:r>
      <w:r w:rsidR="006E0806" w:rsidRPr="00E3447D">
        <w:rPr>
          <w:i/>
          <w:lang w:val="es-ES"/>
        </w:rPr>
        <w:t>bis</w:t>
      </w:r>
      <w:r w:rsidR="006E0806" w:rsidRPr="00E3447D">
        <w:rPr>
          <w:lang w:val="es-ES"/>
        </w:rPr>
        <w:t xml:space="preserve">.3, </w:t>
      </w:r>
      <w:r w:rsidRPr="00E3447D">
        <w:rPr>
          <w:lang w:val="es-ES"/>
        </w:rPr>
        <w:t xml:space="preserve">la tasa de búsqueda suplementaria, que se paga </w:t>
      </w:r>
      <w:r w:rsidR="000F2CE1" w:rsidRPr="00E3447D">
        <w:rPr>
          <w:lang w:val="es-ES"/>
        </w:rPr>
        <w:t>en favor</w:t>
      </w:r>
      <w:r w:rsidRPr="00E3447D">
        <w:rPr>
          <w:lang w:val="es-ES"/>
        </w:rPr>
        <w:t xml:space="preserve"> de la Administración asignada para la búsqueda suplementaria, es </w:t>
      </w:r>
      <w:r w:rsidR="00D07BCC" w:rsidRPr="00E3447D">
        <w:rPr>
          <w:lang w:val="es-ES"/>
        </w:rPr>
        <w:t>percibida</w:t>
      </w:r>
      <w:r w:rsidRPr="00E3447D">
        <w:rPr>
          <w:lang w:val="es-ES"/>
        </w:rPr>
        <w:t xml:space="preserve"> por la Oficina Internacional, que la transfiere lo antes posible a dicha Administración</w:t>
      </w:r>
      <w:r w:rsidR="006E0806" w:rsidRPr="00E3447D">
        <w:rPr>
          <w:lang w:val="es-ES"/>
        </w:rPr>
        <w:t>;</w:t>
      </w:r>
    </w:p>
    <w:p w14:paraId="5ECD86E6" w14:textId="78DD5A2D" w:rsidR="00E34947" w:rsidRPr="00E3447D" w:rsidRDefault="00B80090" w:rsidP="00B80090">
      <w:pPr>
        <w:pStyle w:val="ONUME"/>
        <w:numPr>
          <w:ilvl w:val="1"/>
          <w:numId w:val="23"/>
        </w:numPr>
        <w:rPr>
          <w:lang w:val="es-ES"/>
        </w:rPr>
      </w:pPr>
      <w:r w:rsidRPr="00E3447D">
        <w:rPr>
          <w:lang w:val="es-ES"/>
        </w:rPr>
        <w:t>en virtud de las Reglas</w:t>
      </w:r>
      <w:r w:rsidR="006E0806" w:rsidRPr="00E3447D">
        <w:rPr>
          <w:lang w:val="es-ES"/>
        </w:rPr>
        <w:t xml:space="preserve"> 57.1 </w:t>
      </w:r>
      <w:r w:rsidRPr="00E3447D">
        <w:rPr>
          <w:lang w:val="es-ES"/>
        </w:rPr>
        <w:t>y</w:t>
      </w:r>
      <w:r w:rsidR="006E0806" w:rsidRPr="00E3447D">
        <w:rPr>
          <w:lang w:val="es-ES"/>
        </w:rPr>
        <w:t xml:space="preserve"> 57.2, </w:t>
      </w:r>
      <w:r w:rsidRPr="00E3447D">
        <w:rPr>
          <w:lang w:val="es-ES"/>
        </w:rPr>
        <w:t xml:space="preserve">la tasa de tramitación, que se paga en favor de la Oficina Internacional, es </w:t>
      </w:r>
      <w:r w:rsidR="00D07BCC" w:rsidRPr="00E3447D">
        <w:rPr>
          <w:lang w:val="es-ES"/>
        </w:rPr>
        <w:t>percibida</w:t>
      </w:r>
      <w:r w:rsidRPr="00E3447D">
        <w:rPr>
          <w:lang w:val="es-ES"/>
        </w:rPr>
        <w:t xml:space="preserve"> por la Administración encargada del examen preliminar internacional, que la transfiere lo antes posible a la Oficina Internacional;</w:t>
      </w:r>
    </w:p>
    <w:p w14:paraId="29EE9137" w14:textId="5328F8B2" w:rsidR="00E34947" w:rsidRPr="00E3447D" w:rsidRDefault="00DC3384" w:rsidP="00DC3384">
      <w:pPr>
        <w:pStyle w:val="ONUME"/>
        <w:numPr>
          <w:ilvl w:val="1"/>
          <w:numId w:val="23"/>
        </w:numPr>
        <w:rPr>
          <w:rStyle w:val="InsertedText"/>
          <w:color w:val="auto"/>
          <w:u w:val="none"/>
          <w:lang w:val="es-ES"/>
        </w:rPr>
      </w:pPr>
      <w:r w:rsidRPr="00E3447D">
        <w:rPr>
          <w:lang w:val="es-ES"/>
        </w:rPr>
        <w:t>en virtud de la Regla</w:t>
      </w:r>
      <w:r w:rsidR="00713F8A" w:rsidRPr="00E3447D">
        <w:rPr>
          <w:lang w:val="es-ES"/>
        </w:rPr>
        <w:t> </w:t>
      </w:r>
      <w:r w:rsidR="006E0806" w:rsidRPr="00E3447D">
        <w:rPr>
          <w:lang w:val="es-ES"/>
        </w:rPr>
        <w:t>16.1</w:t>
      </w:r>
      <w:r w:rsidRPr="00E3447D">
        <w:rPr>
          <w:lang w:val="es-ES"/>
        </w:rPr>
        <w:t>.</w:t>
      </w:r>
      <w:r w:rsidR="006E0806" w:rsidRPr="00E3447D">
        <w:rPr>
          <w:lang w:val="es-ES"/>
        </w:rPr>
        <w:t>e)</w:t>
      </w:r>
      <w:r w:rsidR="00713F8A" w:rsidRPr="00E3447D">
        <w:rPr>
          <w:lang w:val="es-ES"/>
        </w:rPr>
        <w:t xml:space="preserve">, </w:t>
      </w:r>
      <w:r w:rsidRPr="00E3447D">
        <w:rPr>
          <w:lang w:val="es-ES"/>
        </w:rPr>
        <w:t xml:space="preserve">las diferencias (debidas a las fluctuaciones de los tipos de cambio) previstas en la regla 16.1.e) </w:t>
      </w:r>
      <w:r w:rsidR="0056591E">
        <w:rPr>
          <w:lang w:val="es-ES"/>
        </w:rPr>
        <w:t>relativas a</w:t>
      </w:r>
      <w:r w:rsidRPr="00E3447D">
        <w:rPr>
          <w:lang w:val="es-ES"/>
        </w:rPr>
        <w:t xml:space="preserve"> las tasas de búsqueda recibidas por la ISA desde una Oficina receptora son transferidas por la Oficina Internacional a la ISA (cuando la diferencia corresponda a dicha Administración) o por esa Administración a la Oficina Internacional (cuando la diferencia corresponda a la Oficina Internacional</w:t>
      </w:r>
      <w:r w:rsidR="00576D8B" w:rsidRPr="00E3447D">
        <w:rPr>
          <w:rStyle w:val="InsertedText"/>
          <w:color w:val="auto"/>
          <w:u w:val="none"/>
          <w:lang w:val="es-ES"/>
        </w:rPr>
        <w:t>.</w:t>
      </w:r>
    </w:p>
    <w:p w14:paraId="4B948C63" w14:textId="5DCB1517" w:rsidR="00E34947" w:rsidRPr="00E3447D" w:rsidRDefault="00DC3384" w:rsidP="00DC3384">
      <w:pPr>
        <w:pStyle w:val="ONUME"/>
        <w:rPr>
          <w:lang w:val="es-ES"/>
        </w:rPr>
      </w:pPr>
      <w:r w:rsidRPr="00E3447D">
        <w:rPr>
          <w:lang w:val="es-ES"/>
        </w:rPr>
        <w:t>En la práctica, dichos requisitos se aplican normalmente mediante transferencia</w:t>
      </w:r>
      <w:r w:rsidR="0056591E">
        <w:rPr>
          <w:lang w:val="es-ES"/>
        </w:rPr>
        <w:t>s</w:t>
      </w:r>
      <w:r w:rsidRPr="00E3447D">
        <w:rPr>
          <w:lang w:val="es-ES"/>
        </w:rPr>
        <w:t xml:space="preserve"> mensual</w:t>
      </w:r>
      <w:r w:rsidR="0056591E">
        <w:rPr>
          <w:lang w:val="es-ES"/>
        </w:rPr>
        <w:t>es</w:t>
      </w:r>
      <w:r w:rsidRPr="00E3447D">
        <w:rPr>
          <w:lang w:val="es-ES"/>
        </w:rPr>
        <w:t xml:space="preserve"> de las tasas, </w:t>
      </w:r>
      <w:r w:rsidR="0056591E">
        <w:rPr>
          <w:lang w:val="es-ES"/>
        </w:rPr>
        <w:t xml:space="preserve">pero </w:t>
      </w:r>
      <w:r w:rsidRPr="00E3447D">
        <w:rPr>
          <w:lang w:val="es-ES"/>
        </w:rPr>
        <w:t xml:space="preserve">en </w:t>
      </w:r>
      <w:r w:rsidR="0056591E">
        <w:rPr>
          <w:lang w:val="es-ES"/>
        </w:rPr>
        <w:t>diversos plazos</w:t>
      </w:r>
      <w:r w:rsidRPr="00E3447D">
        <w:rPr>
          <w:lang w:val="es-ES"/>
        </w:rPr>
        <w:t xml:space="preserve"> así como formatos y medios de transmisión de la información conexa</w:t>
      </w:r>
      <w:r w:rsidR="003921E7" w:rsidRPr="00E3447D">
        <w:rPr>
          <w:lang w:val="es-ES"/>
        </w:rPr>
        <w:t>.</w:t>
      </w:r>
    </w:p>
    <w:p w14:paraId="0A5FAAEA" w14:textId="39506779" w:rsidR="00E34947" w:rsidRPr="00E3447D" w:rsidRDefault="003022CE" w:rsidP="003022CE">
      <w:pPr>
        <w:pStyle w:val="Heading2"/>
        <w:rPr>
          <w:lang w:val="es-ES"/>
        </w:rPr>
      </w:pPr>
      <w:bookmarkStart w:id="3" w:name="_Ref2178285"/>
      <w:r w:rsidRPr="00E3447D">
        <w:rPr>
          <w:lang w:val="es-ES"/>
        </w:rPr>
        <w:t>Prop</w:t>
      </w:r>
      <w:r w:rsidR="00DC3384" w:rsidRPr="00E3447D">
        <w:rPr>
          <w:lang w:val="es-ES"/>
        </w:rPr>
        <w:t>UESTA DE NUEVO PROCESO</w:t>
      </w:r>
    </w:p>
    <w:p w14:paraId="133AB4F0" w14:textId="1D5EA9FB" w:rsidR="00F37F8A" w:rsidRPr="00E3447D" w:rsidRDefault="00E55C7F" w:rsidP="00D30A83">
      <w:pPr>
        <w:pStyle w:val="ONUME"/>
        <w:rPr>
          <w:lang w:val="es-ES"/>
        </w:rPr>
      </w:pPr>
      <w:r w:rsidRPr="00E3447D">
        <w:rPr>
          <w:lang w:val="es-ES"/>
        </w:rPr>
        <w:t>La propuesta de nuevo proceso consiste en que todas las transferencias</w:t>
      </w:r>
      <w:r w:rsidR="00A87A79" w:rsidRPr="00E3447D">
        <w:rPr>
          <w:lang w:val="es-ES"/>
        </w:rPr>
        <w:t xml:space="preserve"> de tasas</w:t>
      </w:r>
      <w:r w:rsidRPr="00E3447D">
        <w:rPr>
          <w:lang w:val="es-ES"/>
        </w:rPr>
        <w:t xml:space="preserve"> entre las diferentes Oficinas participantes que se llevan a cabo por conducto de la Oficina Internacional </w:t>
      </w:r>
      <w:r w:rsidR="00A87A79" w:rsidRPr="00E3447D">
        <w:rPr>
          <w:lang w:val="es-ES"/>
        </w:rPr>
        <w:t xml:space="preserve">se rijan por un mismo calendario y los mismos procedimientos. Preferentemente, mediante </w:t>
      </w:r>
      <w:r w:rsidR="0056591E">
        <w:rPr>
          <w:lang w:val="es-ES"/>
        </w:rPr>
        <w:t>tales</w:t>
      </w:r>
      <w:r w:rsidR="00A87A79" w:rsidRPr="00E3447D">
        <w:rPr>
          <w:lang w:val="es-ES"/>
        </w:rPr>
        <w:t xml:space="preserve"> disposiciones se minimizaría el número total de transacciones entre la Oficina Internacional y </w:t>
      </w:r>
      <w:r w:rsidR="00A87A79" w:rsidRPr="00275347">
        <w:rPr>
          <w:lang w:val="es-ES"/>
        </w:rPr>
        <w:t>una Oficina</w:t>
      </w:r>
      <w:r w:rsidR="0056591E" w:rsidRPr="00275347">
        <w:rPr>
          <w:lang w:val="es-ES"/>
        </w:rPr>
        <w:t xml:space="preserve"> en particular</w:t>
      </w:r>
      <w:r w:rsidR="00A87A79" w:rsidRPr="00275347">
        <w:rPr>
          <w:lang w:val="es-ES"/>
        </w:rPr>
        <w:t>. No obstante, las</w:t>
      </w:r>
      <w:r w:rsidR="00A87A79" w:rsidRPr="00E3447D">
        <w:rPr>
          <w:lang w:val="es-ES"/>
        </w:rPr>
        <w:t xml:space="preserve"> Oficinas acordarán con la Oficina Internacional si los pagos deben quedar sujetos a la compensación por saldos netos (en el caso de las Oficinas que transfieren y reciben tasas) y si los saldos dirigidos a diferentes Oficinas, o procedentes de éstas, se efectuarán en un solo pago o separadamente</w:t>
      </w:r>
      <w:r w:rsidR="00EE0720" w:rsidRPr="00E3447D">
        <w:rPr>
          <w:lang w:val="es-ES"/>
        </w:rPr>
        <w:t>.</w:t>
      </w:r>
      <w:r w:rsidR="00A87A79" w:rsidRPr="00E3447D">
        <w:rPr>
          <w:lang w:val="es-ES"/>
        </w:rPr>
        <w:t xml:space="preserve"> </w:t>
      </w:r>
    </w:p>
    <w:p w14:paraId="6F6AA13C" w14:textId="73136BE3" w:rsidR="00E34947" w:rsidRPr="00E3447D" w:rsidRDefault="001A7058" w:rsidP="00D30A83">
      <w:pPr>
        <w:pStyle w:val="ONUME"/>
        <w:rPr>
          <w:lang w:val="es-ES"/>
        </w:rPr>
      </w:pPr>
      <w:r>
        <w:rPr>
          <w:lang w:val="es-ES"/>
        </w:rPr>
        <w:lastRenderedPageBreak/>
        <w:t xml:space="preserve">Las </w:t>
      </w:r>
      <w:r w:rsidR="00A87A79" w:rsidRPr="00E3447D">
        <w:rPr>
          <w:lang w:val="es-ES"/>
        </w:rPr>
        <w:t xml:space="preserve">Oficinas que </w:t>
      </w:r>
      <w:r>
        <w:rPr>
          <w:lang w:val="es-ES"/>
        </w:rPr>
        <w:t>actúan tanto en calidad</w:t>
      </w:r>
      <w:r w:rsidR="00A87A79" w:rsidRPr="00E3447D">
        <w:rPr>
          <w:lang w:val="es-ES"/>
        </w:rPr>
        <w:t xml:space="preserve"> de Oficina receptora y de ISA con respecto a la misma solicitud internacional seguirán siendo responsables de </w:t>
      </w:r>
      <w:r w:rsidR="00D30A83" w:rsidRPr="00E3447D">
        <w:rPr>
          <w:lang w:val="es-ES"/>
        </w:rPr>
        <w:t xml:space="preserve">toda transferencia que pueda ser necesaria entre cuentas que </w:t>
      </w:r>
      <w:r>
        <w:rPr>
          <w:lang w:val="es-ES"/>
        </w:rPr>
        <w:t>correspondan a</w:t>
      </w:r>
      <w:r w:rsidR="00D30A83" w:rsidRPr="00E3447D">
        <w:rPr>
          <w:lang w:val="es-ES"/>
        </w:rPr>
        <w:t xml:space="preserve"> distintas funciones dentro de la propia Oficina, con arreglo a los procesos que se consideren apropiados</w:t>
      </w:r>
      <w:r w:rsidR="00EE0720" w:rsidRPr="00E3447D">
        <w:rPr>
          <w:lang w:val="es-ES"/>
        </w:rPr>
        <w:t>.</w:t>
      </w:r>
    </w:p>
    <w:p w14:paraId="045BC5A3" w14:textId="6AFBC76B" w:rsidR="00E34947" w:rsidRPr="00E3447D" w:rsidRDefault="00D30A83" w:rsidP="007A74D1">
      <w:pPr>
        <w:pStyle w:val="ONUME"/>
        <w:rPr>
          <w:lang w:val="es-ES"/>
        </w:rPr>
      </w:pPr>
      <w:r w:rsidRPr="00E3447D">
        <w:rPr>
          <w:lang w:val="es-ES"/>
        </w:rPr>
        <w:t>Concretamente, los procesos necesarios serán los siguientes</w:t>
      </w:r>
      <w:r w:rsidR="00522FA3" w:rsidRPr="00E3447D">
        <w:rPr>
          <w:lang w:val="es-ES"/>
        </w:rPr>
        <w:t>:</w:t>
      </w:r>
      <w:bookmarkEnd w:id="3"/>
    </w:p>
    <w:p w14:paraId="241EAB3D" w14:textId="37EAB9DB" w:rsidR="00E34947" w:rsidRPr="00E3447D" w:rsidRDefault="008B12A4" w:rsidP="008B12A4">
      <w:pPr>
        <w:pStyle w:val="ONUME"/>
        <w:numPr>
          <w:ilvl w:val="0"/>
          <w:numId w:val="0"/>
        </w:numPr>
        <w:rPr>
          <w:u w:val="single"/>
          <w:lang w:val="es-ES"/>
        </w:rPr>
      </w:pPr>
      <w:r w:rsidRPr="00E3447D">
        <w:rPr>
          <w:lang w:val="es-ES"/>
        </w:rPr>
        <w:tab/>
      </w:r>
      <w:r w:rsidRPr="00E3447D">
        <w:rPr>
          <w:u w:val="single"/>
          <w:lang w:val="es-ES"/>
        </w:rPr>
        <w:t>Notifica</w:t>
      </w:r>
      <w:r w:rsidR="00D30A83" w:rsidRPr="00E3447D">
        <w:rPr>
          <w:u w:val="single"/>
          <w:lang w:val="es-ES"/>
        </w:rPr>
        <w:t>ciones relativas al pago de tasas individuales</w:t>
      </w:r>
    </w:p>
    <w:p w14:paraId="48D55468" w14:textId="67A6D456" w:rsidR="00E34947" w:rsidRPr="00E3447D" w:rsidRDefault="00D30A83" w:rsidP="00D30A83">
      <w:pPr>
        <w:pStyle w:val="ONUME"/>
        <w:keepLines/>
        <w:numPr>
          <w:ilvl w:val="1"/>
          <w:numId w:val="23"/>
        </w:numPr>
        <w:rPr>
          <w:lang w:val="es-ES"/>
        </w:rPr>
      </w:pPr>
      <w:r w:rsidRPr="00E3447D">
        <w:rPr>
          <w:lang w:val="es-ES"/>
        </w:rPr>
        <w:t xml:space="preserve">Las Oficinas que </w:t>
      </w:r>
      <w:r w:rsidR="00D07BCC" w:rsidRPr="00E3447D">
        <w:rPr>
          <w:lang w:val="es-ES"/>
        </w:rPr>
        <w:t>perciben</w:t>
      </w:r>
      <w:r w:rsidRPr="00E3447D">
        <w:rPr>
          <w:lang w:val="es-ES"/>
        </w:rPr>
        <w:t xml:space="preserve"> tasas en favor de otra Oficina (Oficina beneficiaria) notificará a la Oficina Internacional lo antes posible la confirmación de que una determinada tasa individual ha sido abonada enteramente.</w:t>
      </w:r>
    </w:p>
    <w:p w14:paraId="098F7441" w14:textId="0653D719" w:rsidR="00E34947" w:rsidRPr="00E3447D" w:rsidRDefault="00D30A83" w:rsidP="00C64C7F">
      <w:pPr>
        <w:pStyle w:val="ONUME"/>
        <w:keepLines/>
        <w:numPr>
          <w:ilvl w:val="1"/>
          <w:numId w:val="23"/>
        </w:numPr>
        <w:rPr>
          <w:lang w:val="es-ES"/>
        </w:rPr>
      </w:pPr>
      <w:r w:rsidRPr="00E3447D">
        <w:rPr>
          <w:lang w:val="es-ES"/>
        </w:rPr>
        <w:t xml:space="preserve">La Oficina Internacional notificará a su vez a la Oficina beneficiaria que ha recibido la tasa. Esa Oficina emprenderá </w:t>
      </w:r>
      <w:r w:rsidR="001A7058">
        <w:rPr>
          <w:lang w:val="es-ES"/>
        </w:rPr>
        <w:t>los trámites por lo</w:t>
      </w:r>
      <w:r w:rsidRPr="00E3447D">
        <w:rPr>
          <w:lang w:val="es-ES"/>
        </w:rPr>
        <w:t>s que se abon</w:t>
      </w:r>
      <w:r w:rsidR="005E3932" w:rsidRPr="00E3447D">
        <w:rPr>
          <w:lang w:val="es-ES"/>
        </w:rPr>
        <w:t xml:space="preserve">ó la tasa, </w:t>
      </w:r>
      <w:r w:rsidR="001A7058">
        <w:rPr>
          <w:lang w:val="es-ES"/>
        </w:rPr>
        <w:t>con arreglo a esa</w:t>
      </w:r>
      <w:r w:rsidR="005E3932" w:rsidRPr="00E3447D">
        <w:rPr>
          <w:lang w:val="es-ES"/>
        </w:rPr>
        <w:t xml:space="preserve"> notificación de la Oficina Internacional (así como cualquier otro documento o información necesarios, como la copia para la búsqueda en el caso de la tasa de búsqueda)</w:t>
      </w:r>
      <w:r w:rsidR="009F306E" w:rsidRPr="00E3447D">
        <w:rPr>
          <w:lang w:val="es-ES"/>
        </w:rPr>
        <w:t>.</w:t>
      </w:r>
    </w:p>
    <w:p w14:paraId="3CB0CBA0" w14:textId="6E1E0A47" w:rsidR="00E34947" w:rsidRPr="00E3447D" w:rsidRDefault="005E3932" w:rsidP="005E3932">
      <w:pPr>
        <w:pStyle w:val="ONUME"/>
        <w:keepNext/>
        <w:keepLines/>
        <w:numPr>
          <w:ilvl w:val="0"/>
          <w:numId w:val="0"/>
        </w:numPr>
        <w:ind w:left="567"/>
        <w:rPr>
          <w:u w:val="single"/>
          <w:lang w:val="es-ES"/>
        </w:rPr>
      </w:pPr>
      <w:r w:rsidRPr="00E3447D">
        <w:rPr>
          <w:u w:val="single"/>
          <w:lang w:val="es-ES"/>
        </w:rPr>
        <w:t xml:space="preserve">Listas consolidadas de tasas percibidas durante el mes anterior: pagos procedentes de las </w:t>
      </w:r>
      <w:r w:rsidR="00275347">
        <w:rPr>
          <w:u w:val="single"/>
          <w:lang w:val="es-ES"/>
        </w:rPr>
        <w:t>Oficinas que perciben tasas</w:t>
      </w:r>
      <w:r w:rsidRPr="00E3447D">
        <w:rPr>
          <w:u w:val="single"/>
          <w:lang w:val="es-ES"/>
        </w:rPr>
        <w:t xml:space="preserve"> en el caso de que no se aplique la compensación por saldos netos</w:t>
      </w:r>
    </w:p>
    <w:p w14:paraId="0D8222B6" w14:textId="6C95B867" w:rsidR="00E34947" w:rsidRPr="00E3447D" w:rsidRDefault="0038660D" w:rsidP="0038660D">
      <w:pPr>
        <w:pStyle w:val="ONUME"/>
        <w:keepLines/>
        <w:numPr>
          <w:ilvl w:val="1"/>
          <w:numId w:val="23"/>
        </w:numPr>
        <w:rPr>
          <w:lang w:val="es-ES"/>
        </w:rPr>
      </w:pPr>
      <w:r w:rsidRPr="00E3447D">
        <w:rPr>
          <w:lang w:val="es-ES"/>
        </w:rPr>
        <w:t xml:space="preserve">En una primera fecha </w:t>
      </w:r>
      <w:r w:rsidR="00724383" w:rsidRPr="00E3447D">
        <w:rPr>
          <w:lang w:val="es-ES"/>
        </w:rPr>
        <w:t>específica</w:t>
      </w:r>
      <w:r w:rsidRPr="00E3447D">
        <w:rPr>
          <w:lang w:val="es-ES"/>
        </w:rPr>
        <w:t xml:space="preserve"> de cada mes, cada Oficina </w:t>
      </w:r>
      <w:r w:rsidR="006326BD">
        <w:rPr>
          <w:lang w:val="es-ES"/>
        </w:rPr>
        <w:t>que percibe tasas</w:t>
      </w:r>
      <w:r w:rsidRPr="00E3447D">
        <w:rPr>
          <w:lang w:val="es-ES"/>
        </w:rPr>
        <w:t xml:space="preserve"> presentará una o más listas a la Oficina Internacional en la que unificará la información relativa a todas las tasas percibidas en el mes </w:t>
      </w:r>
      <w:r w:rsidR="00C82054">
        <w:rPr>
          <w:lang w:val="es-ES"/>
        </w:rPr>
        <w:t>civil</w:t>
      </w:r>
      <w:r w:rsidRPr="00E3447D">
        <w:rPr>
          <w:lang w:val="es-ES"/>
        </w:rPr>
        <w:t xml:space="preserve"> anterior en favor de otras Oficinas, junto con toda la información necesaria para gestionar las correcciones y omisiones de meses anteriores. Con respecto a las Oficinas que presentan las notificaciones individuales pertinentes mediante </w:t>
      </w:r>
      <w:r w:rsidR="00FB5804">
        <w:rPr>
          <w:lang w:val="es-ES"/>
        </w:rPr>
        <w:t xml:space="preserve">el servicio </w:t>
      </w:r>
      <w:r w:rsidRPr="00E3447D">
        <w:rPr>
          <w:lang w:val="es-ES"/>
        </w:rPr>
        <w:t>ePCT, la Oficina Internacional preparará la lista automáticamente en nombre de la Oficina (</w:t>
      </w:r>
      <w:r w:rsidR="00FB5804">
        <w:rPr>
          <w:lang w:val="es-ES"/>
        </w:rPr>
        <w:t xml:space="preserve">se está desarrollando un sistema a este respecto que </w:t>
      </w:r>
      <w:r w:rsidRPr="00E3447D">
        <w:rPr>
          <w:lang w:val="es-ES"/>
        </w:rPr>
        <w:t xml:space="preserve">permitirá a la Oficina </w:t>
      </w:r>
      <w:r w:rsidR="00FB5804">
        <w:rPr>
          <w:lang w:val="es-ES"/>
        </w:rPr>
        <w:t>confirmar</w:t>
      </w:r>
      <w:r w:rsidRPr="00E3447D">
        <w:rPr>
          <w:lang w:val="es-ES"/>
        </w:rPr>
        <w:t xml:space="preserve"> y, cuando sea necesario, </w:t>
      </w:r>
      <w:r w:rsidR="00FB5804">
        <w:rPr>
          <w:lang w:val="es-ES"/>
        </w:rPr>
        <w:t>corregir</w:t>
      </w:r>
      <w:r w:rsidRPr="00E3447D">
        <w:rPr>
          <w:lang w:val="es-ES"/>
        </w:rPr>
        <w:t xml:space="preserve"> los detalles)</w:t>
      </w:r>
      <w:r w:rsidR="009F306E" w:rsidRPr="00E3447D">
        <w:rPr>
          <w:lang w:val="es-ES"/>
        </w:rPr>
        <w:t>.</w:t>
      </w:r>
    </w:p>
    <w:p w14:paraId="75B48B11" w14:textId="407A8FD1" w:rsidR="00E34947" w:rsidRPr="00E3447D" w:rsidRDefault="009329AD" w:rsidP="008073B5">
      <w:pPr>
        <w:pStyle w:val="ONUME"/>
        <w:keepLines/>
        <w:numPr>
          <w:ilvl w:val="1"/>
          <w:numId w:val="23"/>
        </w:numPr>
        <w:rPr>
          <w:lang w:val="es-ES"/>
        </w:rPr>
      </w:pPr>
      <w:r w:rsidRPr="00E3447D">
        <w:rPr>
          <w:lang w:val="es-ES"/>
        </w:rPr>
        <w:t xml:space="preserve">En los casos en que la Oficina </w:t>
      </w:r>
      <w:r w:rsidR="006326BD">
        <w:rPr>
          <w:lang w:val="es-ES"/>
        </w:rPr>
        <w:t>que percibe tasas</w:t>
      </w:r>
      <w:r w:rsidRPr="00E3447D">
        <w:rPr>
          <w:lang w:val="es-ES"/>
        </w:rPr>
        <w:t xml:space="preserve"> no haya acordado efectuar la compensación por saldos netos de es</w:t>
      </w:r>
      <w:r w:rsidR="00C71EB0" w:rsidRPr="00E3447D">
        <w:rPr>
          <w:lang w:val="es-ES"/>
        </w:rPr>
        <w:t>o</w:t>
      </w:r>
      <w:r w:rsidRPr="00E3447D">
        <w:rPr>
          <w:lang w:val="es-ES"/>
        </w:rPr>
        <w:t xml:space="preserve">s </w:t>
      </w:r>
      <w:r w:rsidR="00C71EB0" w:rsidRPr="00E3447D">
        <w:rPr>
          <w:lang w:val="es-ES"/>
        </w:rPr>
        <w:t>importes</w:t>
      </w:r>
      <w:r w:rsidRPr="00E3447D">
        <w:rPr>
          <w:lang w:val="es-ES"/>
        </w:rPr>
        <w:t xml:space="preserve"> en relación con los pagos pagaderos por otras Oficinas, la Oficina transferirá la suma indicada a la Oficina Internacional no más tarde del plazo </w:t>
      </w:r>
      <w:r w:rsidR="008073B5" w:rsidRPr="00E3447D">
        <w:rPr>
          <w:lang w:val="es-ES"/>
        </w:rPr>
        <w:t xml:space="preserve">descrito en el párrafo 18. </w:t>
      </w:r>
      <w:r w:rsidR="00FB5804">
        <w:rPr>
          <w:lang w:val="es-ES"/>
        </w:rPr>
        <w:t>La</w:t>
      </w:r>
      <w:r w:rsidR="008073B5" w:rsidRPr="00E3447D">
        <w:rPr>
          <w:lang w:val="es-ES"/>
        </w:rPr>
        <w:t xml:space="preserve"> Oficina </w:t>
      </w:r>
      <w:r w:rsidR="006326BD">
        <w:rPr>
          <w:lang w:val="es-ES"/>
        </w:rPr>
        <w:t>que percibe tasas</w:t>
      </w:r>
      <w:r w:rsidR="00FB5804">
        <w:rPr>
          <w:lang w:val="es-ES"/>
        </w:rPr>
        <w:t xml:space="preserve"> podrá optar por hacerlo</w:t>
      </w:r>
      <w:r w:rsidR="008073B5" w:rsidRPr="00E3447D">
        <w:rPr>
          <w:lang w:val="es-ES"/>
        </w:rPr>
        <w:t xml:space="preserve"> en un solo pago (opción preferible sin duda, cuando sea posible) o en diversos pagos, de manera que cada uno de esos pagos representará el subtotal de un grupo de tasas acordado, como las tasas de presentación internacional o las tasas de búsqueda pagaderas a unas ISA determinadas</w:t>
      </w:r>
      <w:r w:rsidR="009F306E" w:rsidRPr="00E3447D">
        <w:rPr>
          <w:lang w:val="es-ES"/>
        </w:rPr>
        <w:t>.</w:t>
      </w:r>
    </w:p>
    <w:p w14:paraId="27260E5E" w14:textId="6F7034AA" w:rsidR="00E34947" w:rsidRPr="00E3447D" w:rsidRDefault="00C02CC5" w:rsidP="00C64C7F">
      <w:pPr>
        <w:pStyle w:val="ONUME"/>
        <w:keepLines/>
        <w:numPr>
          <w:ilvl w:val="1"/>
          <w:numId w:val="23"/>
        </w:numPr>
        <w:rPr>
          <w:lang w:val="es-ES"/>
        </w:rPr>
      </w:pPr>
      <w:r w:rsidRPr="00E3447D">
        <w:rPr>
          <w:lang w:val="es-ES"/>
        </w:rPr>
        <w:t xml:space="preserve">En los casos en que las tasas de búsqueda son </w:t>
      </w:r>
      <w:r w:rsidR="00D07BCC" w:rsidRPr="00E3447D">
        <w:rPr>
          <w:lang w:val="es-ES"/>
        </w:rPr>
        <w:t>percibidas</w:t>
      </w:r>
      <w:r w:rsidRPr="00E3447D">
        <w:rPr>
          <w:lang w:val="es-ES"/>
        </w:rPr>
        <w:t xml:space="preserve"> por una Oficina receptora en una </w:t>
      </w:r>
      <w:r w:rsidR="008A2185">
        <w:rPr>
          <w:lang w:val="es-ES"/>
        </w:rPr>
        <w:t>moneda determinada</w:t>
      </w:r>
      <w:r w:rsidRPr="00E3447D">
        <w:rPr>
          <w:lang w:val="es-ES"/>
        </w:rPr>
        <w:t xml:space="preserve">, diferente de la </w:t>
      </w:r>
      <w:r w:rsidR="008A2185">
        <w:rPr>
          <w:lang w:val="es-ES"/>
        </w:rPr>
        <w:t>moneda fijada</w:t>
      </w:r>
      <w:r w:rsidRPr="00E3447D">
        <w:rPr>
          <w:lang w:val="es-ES"/>
        </w:rPr>
        <w:t>, la Oficina Internacional recibir</w:t>
      </w:r>
      <w:r w:rsidR="00CE2F28">
        <w:rPr>
          <w:lang w:val="es-ES"/>
        </w:rPr>
        <w:t>á</w:t>
      </w:r>
      <w:r w:rsidRPr="00E3447D">
        <w:rPr>
          <w:lang w:val="es-ES"/>
        </w:rPr>
        <w:t xml:space="preserve"> normalmente las tasas en la </w:t>
      </w:r>
      <w:r w:rsidR="008A2185">
        <w:rPr>
          <w:lang w:val="es-ES"/>
        </w:rPr>
        <w:t>moneda determinada</w:t>
      </w:r>
      <w:r w:rsidRPr="00E3447D">
        <w:rPr>
          <w:lang w:val="es-ES"/>
        </w:rPr>
        <w:t xml:space="preserve">, pero las transferirá a la ISA en la </w:t>
      </w:r>
      <w:r w:rsidR="008A2185">
        <w:rPr>
          <w:lang w:val="es-ES"/>
        </w:rPr>
        <w:t>moneda fijada</w:t>
      </w:r>
      <w:r w:rsidRPr="00E3447D">
        <w:rPr>
          <w:lang w:val="es-ES"/>
        </w:rPr>
        <w:t>. De esa forma, ya no será necesario abonar las diferencias previstas en la Regla 16.1e) con respecto a las solicitudes en que las tasas fueran transferidas de esa manera</w:t>
      </w:r>
      <w:r w:rsidR="005212BE" w:rsidRPr="00E3447D">
        <w:rPr>
          <w:lang w:val="es-ES"/>
        </w:rPr>
        <w:t>.</w:t>
      </w:r>
    </w:p>
    <w:p w14:paraId="362BE071" w14:textId="424875B8" w:rsidR="00E34947" w:rsidRPr="00E3447D" w:rsidRDefault="00C02CC5" w:rsidP="008B12A4">
      <w:pPr>
        <w:pStyle w:val="ONUME"/>
        <w:keepLines/>
        <w:numPr>
          <w:ilvl w:val="0"/>
          <w:numId w:val="0"/>
        </w:numPr>
        <w:ind w:left="567"/>
        <w:rPr>
          <w:u w:val="single"/>
          <w:lang w:val="es-ES"/>
        </w:rPr>
      </w:pPr>
      <w:r w:rsidRPr="00E3447D">
        <w:rPr>
          <w:u w:val="single"/>
          <w:lang w:val="es-ES"/>
        </w:rPr>
        <w:t>Lista de tasas consolidada en favor de las ISA: pagos a las Oficinas beneficiarias</w:t>
      </w:r>
    </w:p>
    <w:p w14:paraId="6DE5401A" w14:textId="2A3E7A41" w:rsidR="00E34947" w:rsidRPr="00E3447D" w:rsidRDefault="00724383" w:rsidP="005A2054">
      <w:pPr>
        <w:pStyle w:val="ONUME"/>
        <w:keepLines/>
        <w:numPr>
          <w:ilvl w:val="1"/>
          <w:numId w:val="23"/>
        </w:numPr>
        <w:rPr>
          <w:lang w:val="es-ES"/>
        </w:rPr>
      </w:pPr>
      <w:r w:rsidRPr="00E3447D">
        <w:rPr>
          <w:lang w:val="es-ES"/>
        </w:rPr>
        <w:t xml:space="preserve">En una segunda fecha específica de cada mes, la Oficina Internacional presentará, para las Oficinas que perciben tasas en favor de otras Oficinas (principalmente, Oficinas en </w:t>
      </w:r>
      <w:r w:rsidR="005A2054" w:rsidRPr="00E3447D">
        <w:rPr>
          <w:lang w:val="es-ES"/>
        </w:rPr>
        <w:t xml:space="preserve">su calidad de ISA), presentará </w:t>
      </w:r>
      <w:r w:rsidR="00150518">
        <w:rPr>
          <w:lang w:val="es-ES"/>
        </w:rPr>
        <w:t>declaraciones</w:t>
      </w:r>
      <w:r w:rsidR="005A2054" w:rsidRPr="00E3447D">
        <w:rPr>
          <w:lang w:val="es-ES"/>
        </w:rPr>
        <w:t xml:space="preserve"> en que se resuman l</w:t>
      </w:r>
      <w:r w:rsidR="00C71EB0" w:rsidRPr="00E3447D">
        <w:rPr>
          <w:lang w:val="es-ES"/>
        </w:rPr>
        <w:t>o</w:t>
      </w:r>
      <w:r w:rsidR="005A2054" w:rsidRPr="00E3447D">
        <w:rPr>
          <w:lang w:val="es-ES"/>
        </w:rPr>
        <w:t xml:space="preserve">s </w:t>
      </w:r>
      <w:r w:rsidR="00C71EB0" w:rsidRPr="00E3447D">
        <w:rPr>
          <w:lang w:val="es-ES"/>
        </w:rPr>
        <w:t>importes</w:t>
      </w:r>
      <w:r w:rsidR="005A2054" w:rsidRPr="00E3447D">
        <w:rPr>
          <w:lang w:val="es-ES"/>
        </w:rPr>
        <w:t xml:space="preserve"> totales </w:t>
      </w:r>
      <w:r w:rsidR="00D07BCC" w:rsidRPr="00E3447D">
        <w:rPr>
          <w:lang w:val="es-ES"/>
        </w:rPr>
        <w:t>percibid</w:t>
      </w:r>
      <w:r w:rsidR="00C71EB0" w:rsidRPr="00E3447D">
        <w:rPr>
          <w:lang w:val="es-ES"/>
        </w:rPr>
        <w:t>o</w:t>
      </w:r>
      <w:r w:rsidR="00D07BCC" w:rsidRPr="00E3447D">
        <w:rPr>
          <w:lang w:val="es-ES"/>
        </w:rPr>
        <w:t>s</w:t>
      </w:r>
      <w:r w:rsidR="005A2054" w:rsidRPr="00E3447D">
        <w:rPr>
          <w:lang w:val="es-ES"/>
        </w:rPr>
        <w:t xml:space="preserve"> por las </w:t>
      </w:r>
      <w:r w:rsidR="00275347">
        <w:rPr>
          <w:lang w:val="es-ES"/>
        </w:rPr>
        <w:t>Oficinas que perciben tasas</w:t>
      </w:r>
      <w:r w:rsidR="005A2054" w:rsidRPr="00E3447D">
        <w:rPr>
          <w:lang w:val="es-ES"/>
        </w:rPr>
        <w:t xml:space="preserve"> durante el mes anterior</w:t>
      </w:r>
      <w:r w:rsidR="008B12A4" w:rsidRPr="00E3447D">
        <w:rPr>
          <w:lang w:val="es-ES"/>
        </w:rPr>
        <w:t>.</w:t>
      </w:r>
    </w:p>
    <w:p w14:paraId="37B4CF06" w14:textId="7678A378" w:rsidR="00E34947" w:rsidRPr="00E3447D" w:rsidRDefault="00FD6686" w:rsidP="00FD6686">
      <w:pPr>
        <w:pStyle w:val="ONUME"/>
        <w:keepLines/>
        <w:numPr>
          <w:ilvl w:val="1"/>
          <w:numId w:val="23"/>
        </w:numPr>
        <w:rPr>
          <w:lang w:val="es-ES"/>
        </w:rPr>
      </w:pPr>
      <w:r w:rsidRPr="00E3447D">
        <w:rPr>
          <w:lang w:val="es-ES"/>
        </w:rPr>
        <w:lastRenderedPageBreak/>
        <w:t>En los casos en que se haya acordado la compensación por saldos netos, la Oficina Internacional indicará a la otra Oficina la diferencia pagadera por la Oficina Internacional o por la otra Oficina, según proceda</w:t>
      </w:r>
      <w:r w:rsidR="005F020E" w:rsidRPr="00E3447D">
        <w:rPr>
          <w:lang w:val="es-ES"/>
        </w:rPr>
        <w:t>.</w:t>
      </w:r>
    </w:p>
    <w:p w14:paraId="22928CCB" w14:textId="064410F0" w:rsidR="00E34947" w:rsidRPr="00E3447D" w:rsidRDefault="0043225F" w:rsidP="00D653E4">
      <w:pPr>
        <w:pStyle w:val="ONUME"/>
        <w:keepLines/>
        <w:numPr>
          <w:ilvl w:val="1"/>
          <w:numId w:val="23"/>
        </w:numPr>
        <w:rPr>
          <w:lang w:val="es-ES"/>
        </w:rPr>
      </w:pPr>
      <w:r w:rsidRPr="00E3447D">
        <w:rPr>
          <w:lang w:val="es-ES"/>
        </w:rPr>
        <w:t>La Oficina Internacional (</w:t>
      </w:r>
      <w:r w:rsidR="00D653E4" w:rsidRPr="00E3447D">
        <w:rPr>
          <w:lang w:val="es-ES"/>
        </w:rPr>
        <w:t xml:space="preserve">en caso de que no se efectúe la compensación por saldos netos, o de que la diferencia se pague en favor de la otra Oficina), o la otra Oficina, transferirán </w:t>
      </w:r>
      <w:r w:rsidR="00C71EB0" w:rsidRPr="00E3447D">
        <w:rPr>
          <w:lang w:val="es-ES"/>
        </w:rPr>
        <w:t>el</w:t>
      </w:r>
      <w:r w:rsidR="00D653E4" w:rsidRPr="00E3447D">
        <w:rPr>
          <w:lang w:val="es-ES"/>
        </w:rPr>
        <w:t xml:space="preserve"> </w:t>
      </w:r>
      <w:r w:rsidR="00C71EB0" w:rsidRPr="00E3447D">
        <w:rPr>
          <w:lang w:val="es-ES"/>
        </w:rPr>
        <w:t>importe o importes</w:t>
      </w:r>
      <w:r w:rsidR="00D653E4" w:rsidRPr="00E3447D">
        <w:rPr>
          <w:lang w:val="es-ES"/>
        </w:rPr>
        <w:t xml:space="preserve"> indicad</w:t>
      </w:r>
      <w:r w:rsidR="00C71EB0" w:rsidRPr="00E3447D">
        <w:rPr>
          <w:lang w:val="es-ES"/>
        </w:rPr>
        <w:t>o</w:t>
      </w:r>
      <w:r w:rsidR="00D653E4" w:rsidRPr="00E3447D">
        <w:rPr>
          <w:lang w:val="es-ES"/>
        </w:rPr>
        <w:t>s a más tardar en la fecha especificada en el calendario común descrito en el párrafo 18</w:t>
      </w:r>
      <w:r w:rsidR="00F03A80" w:rsidRPr="00E3447D">
        <w:rPr>
          <w:lang w:val="es-ES"/>
        </w:rPr>
        <w:t>.</w:t>
      </w:r>
    </w:p>
    <w:p w14:paraId="2FADB2DD" w14:textId="6089F291" w:rsidR="00E34947" w:rsidRPr="00E3447D" w:rsidRDefault="00CF2D83" w:rsidP="00054F70">
      <w:pPr>
        <w:pStyle w:val="ONUME"/>
        <w:rPr>
          <w:lang w:val="es-ES"/>
        </w:rPr>
      </w:pPr>
      <w:r w:rsidRPr="00E3447D">
        <w:rPr>
          <w:lang w:val="es-ES"/>
        </w:rPr>
        <w:t xml:space="preserve">Para que el sistema funcione eficazmente, la información relativa a las tasas pagaderas que deban transferirse entre dos Oficinas (por conducto de la Oficina Internacional) en </w:t>
      </w:r>
      <w:r w:rsidRPr="00150518">
        <w:rPr>
          <w:lang w:val="es-ES"/>
        </w:rPr>
        <w:t xml:space="preserve">cualquier mes debe prepararse a tiempo a fin de poder efectuar a tiempo </w:t>
      </w:r>
      <w:r w:rsidR="00150518" w:rsidRPr="00150518">
        <w:rPr>
          <w:lang w:val="es-ES"/>
        </w:rPr>
        <w:t>las declaraciones de</w:t>
      </w:r>
      <w:r w:rsidRPr="00150518">
        <w:rPr>
          <w:lang w:val="es-ES"/>
        </w:rPr>
        <w:t xml:space="preserve"> compensación por saldos netos,</w:t>
      </w:r>
      <w:r w:rsidRPr="00E3447D">
        <w:rPr>
          <w:lang w:val="es-ES"/>
        </w:rPr>
        <w:t xml:space="preserve"> y las transferencias de </w:t>
      </w:r>
      <w:r w:rsidRPr="00150518">
        <w:rPr>
          <w:lang w:val="es-ES"/>
        </w:rPr>
        <w:t xml:space="preserve">tasas </w:t>
      </w:r>
      <w:r w:rsidR="00C82054" w:rsidRPr="00150518">
        <w:rPr>
          <w:lang w:val="es-ES"/>
        </w:rPr>
        <w:t>efectivas</w:t>
      </w:r>
      <w:r w:rsidRPr="00150518">
        <w:rPr>
          <w:lang w:val="es-ES"/>
        </w:rPr>
        <w:t xml:space="preserve"> deben</w:t>
      </w:r>
      <w:r w:rsidRPr="00E3447D">
        <w:rPr>
          <w:lang w:val="es-ES"/>
        </w:rPr>
        <w:t xml:space="preserve"> </w:t>
      </w:r>
      <w:r w:rsidR="00150518">
        <w:rPr>
          <w:lang w:val="es-ES"/>
        </w:rPr>
        <w:t>efectuarse</w:t>
      </w:r>
      <w:r w:rsidRPr="00E3447D">
        <w:rPr>
          <w:lang w:val="es-ES"/>
        </w:rPr>
        <w:t xml:space="preserve"> dentro de un lapso de tiempo determinado. Por consiguiente, todas las Oficinas deben operar con arreglo a un calendario común. </w:t>
      </w:r>
      <w:r w:rsidR="00183AA8" w:rsidRPr="00E3447D">
        <w:rPr>
          <w:lang w:val="es-ES"/>
        </w:rPr>
        <w:t xml:space="preserve">Se prevé que ese calendario se establezca </w:t>
      </w:r>
      <w:r w:rsidR="00C5596E" w:rsidRPr="00E3447D">
        <w:rPr>
          <w:lang w:val="es-ES"/>
        </w:rPr>
        <w:t>anualmente</w:t>
      </w:r>
      <w:r w:rsidR="00183AA8" w:rsidRPr="00E3447D">
        <w:rPr>
          <w:lang w:val="es-ES"/>
        </w:rPr>
        <w:t xml:space="preserve">, en torno al mes de septiembre, con respecto </w:t>
      </w:r>
      <w:r w:rsidR="00C82054">
        <w:rPr>
          <w:lang w:val="es-ES"/>
        </w:rPr>
        <w:t>a todo el</w:t>
      </w:r>
      <w:r w:rsidR="00183AA8" w:rsidRPr="00E3447D">
        <w:rPr>
          <w:lang w:val="es-ES"/>
        </w:rPr>
        <w:t xml:space="preserve"> año</w:t>
      </w:r>
      <w:r w:rsidR="00C82054">
        <w:rPr>
          <w:lang w:val="es-ES"/>
        </w:rPr>
        <w:t xml:space="preserve"> civil</w:t>
      </w:r>
      <w:r w:rsidR="00183AA8" w:rsidRPr="00E3447D">
        <w:rPr>
          <w:lang w:val="es-ES"/>
        </w:rPr>
        <w:t xml:space="preserve"> siguiente. Las fechas de vencimiento de cada mes se propondrán de manera que se confiera tiempo suficiente para completar cada etapa, </w:t>
      </w:r>
      <w:r w:rsidR="00054F70" w:rsidRPr="00E3447D">
        <w:rPr>
          <w:lang w:val="es-ES"/>
        </w:rPr>
        <w:t>teniendo en cuenta los días festivos en los diferentes Estados miembros, para que todas las transferencias se lleven a cabo con arreglo al calendario común</w:t>
      </w:r>
      <w:r w:rsidR="004C66F8" w:rsidRPr="00E3447D">
        <w:rPr>
          <w:lang w:val="es-ES"/>
        </w:rPr>
        <w:t>.</w:t>
      </w:r>
    </w:p>
    <w:p w14:paraId="47A47431" w14:textId="395DC317" w:rsidR="00E34947" w:rsidRPr="00E3447D" w:rsidRDefault="00054F70" w:rsidP="00054F70">
      <w:pPr>
        <w:pStyle w:val="ONUME"/>
        <w:rPr>
          <w:lang w:val="es-ES"/>
        </w:rPr>
      </w:pPr>
      <w:r w:rsidRPr="00E3447D">
        <w:rPr>
          <w:lang w:val="es-ES"/>
        </w:rPr>
        <w:t xml:space="preserve">En el Anexo I se exponen las propuestas de modificación del Reglamento del PCT, concebidas para que se puedan aplicar las Instrucciones Administrativas, explicando detalladamente los procedimientos para efectuar la transferencia de tasas </w:t>
      </w:r>
      <w:r w:rsidR="00D07BCC" w:rsidRPr="00E3447D">
        <w:rPr>
          <w:lang w:val="es-ES"/>
        </w:rPr>
        <w:t>percibidas</w:t>
      </w:r>
      <w:r w:rsidRPr="00E3447D">
        <w:rPr>
          <w:lang w:val="es-ES"/>
        </w:rPr>
        <w:t xml:space="preserve"> por una Oficina en favor de una segunda Oficina</w:t>
      </w:r>
      <w:r w:rsidR="009F5463" w:rsidRPr="00E3447D">
        <w:rPr>
          <w:lang w:val="es-ES"/>
        </w:rPr>
        <w:t>.</w:t>
      </w:r>
    </w:p>
    <w:p w14:paraId="28DFEB18" w14:textId="7B12489E" w:rsidR="00E34947" w:rsidRPr="00E3447D" w:rsidRDefault="00054F70" w:rsidP="00C64C7F">
      <w:pPr>
        <w:pStyle w:val="ONUME"/>
        <w:keepNext/>
        <w:keepLines/>
        <w:rPr>
          <w:lang w:val="es-ES"/>
        </w:rPr>
      </w:pPr>
      <w:r w:rsidRPr="00E3447D">
        <w:rPr>
          <w:lang w:val="es-ES"/>
        </w:rPr>
        <w:t>En el Anexo II se establecen los proyectos iniciales de modificación de las Instrucciones Administrativas del PCT, que abarcan lo siguiente</w:t>
      </w:r>
      <w:r w:rsidR="009F5463" w:rsidRPr="00E3447D">
        <w:rPr>
          <w:lang w:val="es-ES"/>
        </w:rPr>
        <w:t>:</w:t>
      </w:r>
    </w:p>
    <w:p w14:paraId="1B0ED263" w14:textId="5DA7CEFC" w:rsidR="00E34947" w:rsidRPr="00E3447D" w:rsidRDefault="00696C4D" w:rsidP="001E31EE">
      <w:pPr>
        <w:pStyle w:val="ONUME"/>
        <w:keepNext/>
        <w:keepLines/>
        <w:numPr>
          <w:ilvl w:val="1"/>
          <w:numId w:val="23"/>
        </w:numPr>
        <w:rPr>
          <w:lang w:val="es-ES"/>
        </w:rPr>
      </w:pPr>
      <w:r w:rsidRPr="00E3447D">
        <w:rPr>
          <w:lang w:val="es-ES"/>
        </w:rPr>
        <w:t xml:space="preserve">los casos en que tanto la Oficina </w:t>
      </w:r>
      <w:r w:rsidR="006326BD">
        <w:rPr>
          <w:lang w:val="es-ES"/>
        </w:rPr>
        <w:t>que percibe tasas</w:t>
      </w:r>
      <w:r w:rsidRPr="00E3447D">
        <w:rPr>
          <w:lang w:val="es-ES"/>
        </w:rPr>
        <w:t xml:space="preserve"> como la Oficina beneficiaria </w:t>
      </w:r>
      <w:r w:rsidR="00443789" w:rsidRPr="00E3447D">
        <w:rPr>
          <w:lang w:val="es-ES"/>
        </w:rPr>
        <w:t>estén de acuerdo en</w:t>
      </w:r>
      <w:r w:rsidRPr="00E3447D">
        <w:rPr>
          <w:lang w:val="es-ES"/>
        </w:rPr>
        <w:t xml:space="preserve"> que la transferencia de tasas se efectúe por conducto de la Oficina Internacional</w:t>
      </w:r>
      <w:r w:rsidR="00B53699" w:rsidRPr="00E3447D">
        <w:rPr>
          <w:lang w:val="es-ES"/>
        </w:rPr>
        <w:t>:</w:t>
      </w:r>
    </w:p>
    <w:p w14:paraId="6A2C902F" w14:textId="47631778" w:rsidR="00E34947" w:rsidRPr="00E3447D" w:rsidRDefault="00696C4D" w:rsidP="001E31EE">
      <w:pPr>
        <w:pStyle w:val="ONUME"/>
        <w:keepNext/>
        <w:keepLines/>
        <w:numPr>
          <w:ilvl w:val="2"/>
          <w:numId w:val="23"/>
        </w:numPr>
        <w:rPr>
          <w:lang w:val="es-ES"/>
        </w:rPr>
      </w:pPr>
      <w:r w:rsidRPr="00E3447D">
        <w:rPr>
          <w:lang w:val="es-ES"/>
        </w:rPr>
        <w:t>en los casos en que se aplica la compensación por saldos netos a algunos o a todos los grupos de tasas que se transfieran entre una Oficina y la Oficina Internacional</w:t>
      </w:r>
      <w:r w:rsidR="00C82054">
        <w:rPr>
          <w:lang w:val="es-ES"/>
        </w:rPr>
        <w:t>;</w:t>
      </w:r>
      <w:r w:rsidRPr="00E3447D">
        <w:rPr>
          <w:lang w:val="es-ES"/>
        </w:rPr>
        <w:t xml:space="preserve"> y</w:t>
      </w:r>
    </w:p>
    <w:p w14:paraId="1B12A9B7" w14:textId="21A80DCD" w:rsidR="00E34947" w:rsidRPr="00E3447D" w:rsidRDefault="00696C4D" w:rsidP="001E31EE">
      <w:pPr>
        <w:pStyle w:val="ONUME"/>
        <w:keepNext/>
        <w:keepLines/>
        <w:numPr>
          <w:ilvl w:val="2"/>
          <w:numId w:val="23"/>
        </w:numPr>
        <w:rPr>
          <w:lang w:val="es-ES"/>
        </w:rPr>
      </w:pPr>
      <w:r w:rsidRPr="00E3447D">
        <w:rPr>
          <w:lang w:val="es-ES"/>
        </w:rPr>
        <w:t>en los casos en que algunos o todos los grupos de tasas se transfieran en pagos separados</w:t>
      </w:r>
      <w:r w:rsidR="00B53699" w:rsidRPr="00E3447D">
        <w:rPr>
          <w:lang w:val="es-ES"/>
        </w:rPr>
        <w:t>;</w:t>
      </w:r>
    </w:p>
    <w:p w14:paraId="0C5D4198" w14:textId="1431AB11" w:rsidR="00E34947" w:rsidRPr="00E3447D" w:rsidRDefault="00696C4D" w:rsidP="008E1379">
      <w:pPr>
        <w:pStyle w:val="ONUME"/>
        <w:numPr>
          <w:ilvl w:val="0"/>
          <w:numId w:val="0"/>
        </w:numPr>
        <w:ind w:left="567"/>
        <w:rPr>
          <w:lang w:val="es-ES"/>
        </w:rPr>
      </w:pPr>
      <w:r w:rsidRPr="00E3447D">
        <w:rPr>
          <w:lang w:val="es-ES"/>
        </w:rPr>
        <w:t>y</w:t>
      </w:r>
    </w:p>
    <w:p w14:paraId="48C354AE" w14:textId="1F173022" w:rsidR="00E34947" w:rsidRPr="00E3447D" w:rsidRDefault="00443789" w:rsidP="00443789">
      <w:pPr>
        <w:pStyle w:val="ONUME"/>
        <w:numPr>
          <w:ilvl w:val="1"/>
          <w:numId w:val="23"/>
        </w:numPr>
        <w:rPr>
          <w:lang w:val="es-ES"/>
        </w:rPr>
      </w:pPr>
      <w:r w:rsidRPr="00E3447D">
        <w:rPr>
          <w:lang w:val="es-ES"/>
        </w:rPr>
        <w:t xml:space="preserve">el caso en que una de las dos Oficinas no esté de acuerdo en transferir las tasas por conducto de la Oficina Internacional, en cuyo caso las tasas se transferirán directamente entre las Oficinas, </w:t>
      </w:r>
      <w:r w:rsidR="00C82054">
        <w:rPr>
          <w:lang w:val="es-ES"/>
        </w:rPr>
        <w:t>mediante el procedimiento actual</w:t>
      </w:r>
      <w:r w:rsidRPr="00E3447D">
        <w:rPr>
          <w:lang w:val="es-ES"/>
        </w:rPr>
        <w:t>.</w:t>
      </w:r>
    </w:p>
    <w:p w14:paraId="4279C91E" w14:textId="1ADF9DF9" w:rsidR="00E34947" w:rsidRPr="00E3447D" w:rsidRDefault="00443789" w:rsidP="00443789">
      <w:pPr>
        <w:pStyle w:val="ONUME"/>
        <w:rPr>
          <w:lang w:val="es-ES"/>
        </w:rPr>
      </w:pPr>
      <w:r w:rsidRPr="00E3447D">
        <w:rPr>
          <w:lang w:val="es-ES"/>
        </w:rPr>
        <w:t xml:space="preserve">Si el Grupo de Trabajo recomienda que </w:t>
      </w:r>
      <w:r w:rsidR="00C82054" w:rsidRPr="00E3447D">
        <w:rPr>
          <w:lang w:val="es-ES"/>
        </w:rPr>
        <w:t xml:space="preserve">las propuestas de </w:t>
      </w:r>
      <w:r w:rsidR="00A53D04">
        <w:rPr>
          <w:lang w:val="es-ES"/>
        </w:rPr>
        <w:t>modificación</w:t>
      </w:r>
      <w:r w:rsidR="00C82054" w:rsidRPr="00E3447D">
        <w:rPr>
          <w:lang w:val="es-ES"/>
        </w:rPr>
        <w:t xml:space="preserve"> del Reglamento del PCT que figuran en el Anexo I </w:t>
      </w:r>
      <w:r w:rsidR="00C82054">
        <w:rPr>
          <w:lang w:val="es-ES"/>
        </w:rPr>
        <w:t>se sometan a la aprobación de</w:t>
      </w:r>
      <w:r w:rsidRPr="00E3447D">
        <w:rPr>
          <w:lang w:val="es-ES"/>
        </w:rPr>
        <w:t xml:space="preserve"> la Asamblea del PCT, la Oficina Internacional mantendrá nuevas consultas sobre las Instrucciones Administrativas, mediante el envío de circulares PCT, antes de que las </w:t>
      </w:r>
      <w:r w:rsidR="00A53D04">
        <w:rPr>
          <w:lang w:val="es-ES"/>
        </w:rPr>
        <w:t>modificaciones del</w:t>
      </w:r>
      <w:r w:rsidRPr="00E3447D">
        <w:rPr>
          <w:lang w:val="es-ES"/>
        </w:rPr>
        <w:t xml:space="preserve"> Reglamento entren en vigor.</w:t>
      </w:r>
    </w:p>
    <w:p w14:paraId="1630A5D5" w14:textId="6D74F40D" w:rsidR="00E34947" w:rsidRPr="00E3447D" w:rsidRDefault="00E34947" w:rsidP="00E34947">
      <w:pPr>
        <w:pStyle w:val="ONUME"/>
        <w:keepNext/>
        <w:keepLines/>
        <w:ind w:left="5528"/>
        <w:rPr>
          <w:i/>
          <w:lang w:val="es-ES"/>
        </w:rPr>
      </w:pPr>
      <w:r w:rsidRPr="00E3447D">
        <w:rPr>
          <w:i/>
          <w:lang w:val="es-ES"/>
        </w:rPr>
        <w:lastRenderedPageBreak/>
        <w:t xml:space="preserve">Se invita al Grupo de Trabajo a examinar las propuestas que se exponen en </w:t>
      </w:r>
      <w:r w:rsidR="00C82054">
        <w:rPr>
          <w:i/>
          <w:lang w:val="es-ES"/>
        </w:rPr>
        <w:t>los</w:t>
      </w:r>
      <w:r w:rsidRPr="00E3447D">
        <w:rPr>
          <w:i/>
          <w:lang w:val="es-ES"/>
        </w:rPr>
        <w:t xml:space="preserve"> Anexo</w:t>
      </w:r>
      <w:r w:rsidR="00C82054">
        <w:rPr>
          <w:i/>
          <w:lang w:val="es-ES"/>
        </w:rPr>
        <w:t>s</w:t>
      </w:r>
      <w:r w:rsidRPr="00E3447D">
        <w:rPr>
          <w:i/>
          <w:lang w:val="es-ES"/>
        </w:rPr>
        <w:t xml:space="preserve"> del presente documento.</w:t>
      </w:r>
    </w:p>
    <w:p w14:paraId="6356ACED" w14:textId="77777777" w:rsidR="00E34947" w:rsidRPr="00E3447D" w:rsidRDefault="00E34947" w:rsidP="003B7E4D">
      <w:pPr>
        <w:pStyle w:val="ONUME"/>
        <w:keepNext/>
        <w:keepLines/>
        <w:numPr>
          <w:ilvl w:val="0"/>
          <w:numId w:val="0"/>
        </w:numPr>
        <w:rPr>
          <w:i/>
          <w:lang w:val="es-ES"/>
        </w:rPr>
      </w:pPr>
    </w:p>
    <w:p w14:paraId="7B1DAC66" w14:textId="6B0BDF36" w:rsidR="00E34947" w:rsidRPr="00E3447D" w:rsidRDefault="00E34947" w:rsidP="00E34947">
      <w:pPr>
        <w:pStyle w:val="Endofdocument-Annex"/>
        <w:rPr>
          <w:lang w:val="es-ES"/>
        </w:rPr>
      </w:pPr>
      <w:r w:rsidRPr="00E3447D">
        <w:rPr>
          <w:lang w:val="es-ES"/>
        </w:rPr>
        <w:t>[Sigue</w:t>
      </w:r>
      <w:r w:rsidR="00A53D04">
        <w:rPr>
          <w:lang w:val="es-ES"/>
        </w:rPr>
        <w:t>n los</w:t>
      </w:r>
      <w:r w:rsidRPr="00E3447D">
        <w:rPr>
          <w:lang w:val="es-ES"/>
        </w:rPr>
        <w:t xml:space="preserve"> Anexo</w:t>
      </w:r>
      <w:r w:rsidR="00A53D04">
        <w:rPr>
          <w:lang w:val="es-ES"/>
        </w:rPr>
        <w:t>s</w:t>
      </w:r>
      <w:r w:rsidRPr="00E3447D">
        <w:rPr>
          <w:lang w:val="es-ES"/>
        </w:rPr>
        <w:t>]</w:t>
      </w:r>
    </w:p>
    <w:p w14:paraId="4DEDB9D8" w14:textId="77777777" w:rsidR="003A4EA2" w:rsidRPr="00E3447D" w:rsidRDefault="003A4EA2" w:rsidP="003A4EA2">
      <w:pPr>
        <w:rPr>
          <w:lang w:val="es-ES"/>
        </w:rPr>
      </w:pPr>
    </w:p>
    <w:p w14:paraId="50AE5872" w14:textId="0F34E40E" w:rsidR="00D4092A" w:rsidRPr="00E3447D" w:rsidRDefault="00D4092A">
      <w:pPr>
        <w:rPr>
          <w:lang w:val="es-ES"/>
        </w:rPr>
        <w:sectPr w:rsidR="00D4092A" w:rsidRPr="00E3447D" w:rsidSect="00B24007">
          <w:headerReference w:type="default" r:id="rId9"/>
          <w:endnotePr>
            <w:numFmt w:val="decimal"/>
          </w:endnotePr>
          <w:pgSz w:w="11907" w:h="16840" w:code="9"/>
          <w:pgMar w:top="567" w:right="1134" w:bottom="1418" w:left="1418" w:header="510" w:footer="1021" w:gutter="0"/>
          <w:cols w:space="720"/>
          <w:titlePg/>
          <w:docGrid w:linePitch="299"/>
        </w:sectPr>
      </w:pPr>
    </w:p>
    <w:p w14:paraId="0A8748AA" w14:textId="27C9C2D5" w:rsidR="00E34947" w:rsidRPr="00A53D04" w:rsidRDefault="005C4D0E" w:rsidP="00E34947">
      <w:pPr>
        <w:jc w:val="center"/>
        <w:rPr>
          <w:lang w:val="es-ES"/>
        </w:rPr>
      </w:pPr>
      <w:bookmarkStart w:id="4" w:name="AxI"/>
      <w:r w:rsidRPr="00A53D04">
        <w:rPr>
          <w:lang w:val="es-ES"/>
        </w:rPr>
        <w:lastRenderedPageBreak/>
        <w:t xml:space="preserve">PROPUESTAS DE </w:t>
      </w:r>
      <w:r w:rsidR="00A53D04" w:rsidRPr="00A53D04">
        <w:rPr>
          <w:lang w:val="es-ES"/>
        </w:rPr>
        <w:t>MODIFICACIÓN</w:t>
      </w:r>
      <w:r w:rsidRPr="00A53D04">
        <w:rPr>
          <w:lang w:val="es-ES"/>
        </w:rPr>
        <w:t xml:space="preserve"> D</w:t>
      </w:r>
      <w:r w:rsidR="00E34947" w:rsidRPr="00A53D04">
        <w:rPr>
          <w:lang w:val="es-ES"/>
        </w:rPr>
        <w:t>EL REGLAMENTO DEL PCT</w:t>
      </w:r>
      <w:r w:rsidR="00E34947" w:rsidRPr="00A53D04">
        <w:rPr>
          <w:rStyle w:val="FootnoteReference"/>
          <w:lang w:val="es-ES"/>
        </w:rPr>
        <w:footnoteReference w:id="3"/>
      </w:r>
    </w:p>
    <w:p w14:paraId="02FB5E74" w14:textId="77777777" w:rsidR="00E34947" w:rsidRPr="00E3447D" w:rsidRDefault="00E34947" w:rsidP="005233E2">
      <w:pPr>
        <w:jc w:val="center"/>
        <w:rPr>
          <w:lang w:val="es-ES"/>
        </w:rPr>
      </w:pPr>
    </w:p>
    <w:p w14:paraId="00634091" w14:textId="77777777" w:rsidR="00E34947" w:rsidRPr="00E3447D" w:rsidRDefault="00E34947" w:rsidP="005233E2">
      <w:pPr>
        <w:jc w:val="center"/>
        <w:rPr>
          <w:lang w:val="es-ES"/>
        </w:rPr>
      </w:pPr>
    </w:p>
    <w:p w14:paraId="65CB65B5" w14:textId="33615A0A" w:rsidR="00E34947" w:rsidRPr="00A53D04" w:rsidRDefault="00E34947" w:rsidP="00E34947">
      <w:pPr>
        <w:jc w:val="center"/>
        <w:rPr>
          <w:lang w:val="es-ES"/>
        </w:rPr>
      </w:pPr>
      <w:r w:rsidRPr="00A53D04">
        <w:rPr>
          <w:lang w:val="es-ES"/>
        </w:rPr>
        <w:t>ÍNDICE</w:t>
      </w:r>
    </w:p>
    <w:p w14:paraId="4709C4D1" w14:textId="77777777" w:rsidR="00E34947" w:rsidRPr="00A53D04" w:rsidRDefault="00E34947" w:rsidP="005233E2">
      <w:pPr>
        <w:rPr>
          <w:lang w:val="es-ES"/>
        </w:rPr>
      </w:pPr>
    </w:p>
    <w:p w14:paraId="4CB080B9" w14:textId="47CC599C" w:rsidR="00FC4A1C" w:rsidRDefault="00E91034">
      <w:pPr>
        <w:pStyle w:val="TOC1"/>
        <w:tabs>
          <w:tab w:val="right" w:pos="9345"/>
        </w:tabs>
        <w:rPr>
          <w:rFonts w:asciiTheme="minorHAnsi" w:eastAsiaTheme="minorEastAsia" w:hAnsiTheme="minorHAnsi" w:cstheme="minorBidi"/>
          <w:noProof/>
          <w:szCs w:val="22"/>
          <w:lang w:val="en-GB" w:eastAsia="en-GB"/>
        </w:rPr>
      </w:pPr>
      <w:r w:rsidRPr="00A53D04">
        <w:rPr>
          <w:lang w:val="es-ES"/>
        </w:rPr>
        <w:fldChar w:fldCharType="begin"/>
      </w:r>
      <w:r w:rsidRPr="00A53D04">
        <w:rPr>
          <w:lang w:val="es-ES"/>
        </w:rPr>
        <w:instrText xml:space="preserve"> TOC \b "AxI" \h \z \t "Leg # Title,1,Leg SubRule #,2" </w:instrText>
      </w:r>
      <w:r w:rsidRPr="00A53D04">
        <w:rPr>
          <w:lang w:val="es-ES"/>
        </w:rPr>
        <w:fldChar w:fldCharType="separate"/>
      </w:r>
      <w:hyperlink w:anchor="_Toc10041773" w:history="1">
        <w:r w:rsidR="00FC4A1C" w:rsidRPr="009D72AE">
          <w:rPr>
            <w:rStyle w:val="Hyperlink"/>
            <w:noProof/>
            <w:lang w:val="es-ES"/>
          </w:rPr>
          <w:t>Regla 15 Tasa de presentación internacional</w:t>
        </w:r>
        <w:r w:rsidR="00FC4A1C">
          <w:rPr>
            <w:noProof/>
            <w:webHidden/>
          </w:rPr>
          <w:tab/>
        </w:r>
        <w:r w:rsidR="00FC4A1C">
          <w:rPr>
            <w:noProof/>
            <w:webHidden/>
          </w:rPr>
          <w:fldChar w:fldCharType="begin"/>
        </w:r>
        <w:r w:rsidR="00FC4A1C">
          <w:rPr>
            <w:noProof/>
            <w:webHidden/>
          </w:rPr>
          <w:instrText xml:space="preserve"> PAGEREF _Toc10041773 \h </w:instrText>
        </w:r>
        <w:r w:rsidR="00FC4A1C">
          <w:rPr>
            <w:noProof/>
            <w:webHidden/>
          </w:rPr>
        </w:r>
        <w:r w:rsidR="00FC4A1C">
          <w:rPr>
            <w:noProof/>
            <w:webHidden/>
          </w:rPr>
          <w:fldChar w:fldCharType="separate"/>
        </w:r>
        <w:r w:rsidR="00FC4A1C">
          <w:rPr>
            <w:noProof/>
            <w:webHidden/>
          </w:rPr>
          <w:t>2</w:t>
        </w:r>
        <w:r w:rsidR="00FC4A1C">
          <w:rPr>
            <w:noProof/>
            <w:webHidden/>
          </w:rPr>
          <w:fldChar w:fldCharType="end"/>
        </w:r>
      </w:hyperlink>
    </w:p>
    <w:p w14:paraId="2A4723E8" w14:textId="50DE1CF3" w:rsidR="00FC4A1C" w:rsidRDefault="002006E2">
      <w:pPr>
        <w:pStyle w:val="TOC2"/>
        <w:rPr>
          <w:rFonts w:asciiTheme="minorHAnsi" w:eastAsiaTheme="minorEastAsia" w:hAnsiTheme="minorHAnsi" w:cstheme="minorBidi"/>
          <w:noProof/>
          <w:szCs w:val="22"/>
          <w:lang w:val="en-GB" w:eastAsia="en-GB"/>
        </w:rPr>
      </w:pPr>
      <w:hyperlink w:anchor="_Toc10041774" w:history="1">
        <w:r w:rsidR="00FC4A1C" w:rsidRPr="009D72AE">
          <w:rPr>
            <w:rStyle w:val="Hyperlink"/>
            <w:noProof/>
            <w:lang w:val="es-ES"/>
          </w:rPr>
          <w:t>15.1 [Sin cambios] Tasa de presentación internacional</w:t>
        </w:r>
        <w:r w:rsidR="00FC4A1C">
          <w:rPr>
            <w:noProof/>
            <w:webHidden/>
          </w:rPr>
          <w:tab/>
        </w:r>
        <w:r w:rsidR="00FC4A1C">
          <w:rPr>
            <w:noProof/>
            <w:webHidden/>
          </w:rPr>
          <w:fldChar w:fldCharType="begin"/>
        </w:r>
        <w:r w:rsidR="00FC4A1C">
          <w:rPr>
            <w:noProof/>
            <w:webHidden/>
          </w:rPr>
          <w:instrText xml:space="preserve"> PAGEREF _Toc10041774 \h </w:instrText>
        </w:r>
        <w:r w:rsidR="00FC4A1C">
          <w:rPr>
            <w:noProof/>
            <w:webHidden/>
          </w:rPr>
        </w:r>
        <w:r w:rsidR="00FC4A1C">
          <w:rPr>
            <w:noProof/>
            <w:webHidden/>
          </w:rPr>
          <w:fldChar w:fldCharType="separate"/>
        </w:r>
        <w:r w:rsidR="00FC4A1C">
          <w:rPr>
            <w:noProof/>
            <w:webHidden/>
          </w:rPr>
          <w:t>2</w:t>
        </w:r>
        <w:r w:rsidR="00FC4A1C">
          <w:rPr>
            <w:noProof/>
            <w:webHidden/>
          </w:rPr>
          <w:fldChar w:fldCharType="end"/>
        </w:r>
      </w:hyperlink>
    </w:p>
    <w:p w14:paraId="063947F0" w14:textId="71B3EDEB" w:rsidR="00FC4A1C" w:rsidRDefault="002006E2">
      <w:pPr>
        <w:pStyle w:val="TOC2"/>
        <w:rPr>
          <w:rFonts w:asciiTheme="minorHAnsi" w:eastAsiaTheme="minorEastAsia" w:hAnsiTheme="minorHAnsi" w:cstheme="minorBidi"/>
          <w:noProof/>
          <w:szCs w:val="22"/>
          <w:lang w:val="en-GB" w:eastAsia="en-GB"/>
        </w:rPr>
      </w:pPr>
      <w:hyperlink w:anchor="_Toc10041775" w:history="1">
        <w:r w:rsidR="00FC4A1C" w:rsidRPr="009D72AE">
          <w:rPr>
            <w:rStyle w:val="Hyperlink"/>
            <w:noProof/>
            <w:lang w:val="es-ES"/>
          </w:rPr>
          <w:t>15.2 Importe; Transferencia</w:t>
        </w:r>
        <w:r w:rsidR="00FC4A1C">
          <w:rPr>
            <w:noProof/>
            <w:webHidden/>
          </w:rPr>
          <w:tab/>
        </w:r>
        <w:r w:rsidR="00FC4A1C">
          <w:rPr>
            <w:noProof/>
            <w:webHidden/>
          </w:rPr>
          <w:fldChar w:fldCharType="begin"/>
        </w:r>
        <w:r w:rsidR="00FC4A1C">
          <w:rPr>
            <w:noProof/>
            <w:webHidden/>
          </w:rPr>
          <w:instrText xml:space="preserve"> PAGEREF _Toc10041775 \h </w:instrText>
        </w:r>
        <w:r w:rsidR="00FC4A1C">
          <w:rPr>
            <w:noProof/>
            <w:webHidden/>
          </w:rPr>
        </w:r>
        <w:r w:rsidR="00FC4A1C">
          <w:rPr>
            <w:noProof/>
            <w:webHidden/>
          </w:rPr>
          <w:fldChar w:fldCharType="separate"/>
        </w:r>
        <w:r w:rsidR="00FC4A1C">
          <w:rPr>
            <w:noProof/>
            <w:webHidden/>
          </w:rPr>
          <w:t>2</w:t>
        </w:r>
        <w:r w:rsidR="00FC4A1C">
          <w:rPr>
            <w:noProof/>
            <w:webHidden/>
          </w:rPr>
          <w:fldChar w:fldCharType="end"/>
        </w:r>
      </w:hyperlink>
    </w:p>
    <w:p w14:paraId="5E896EB2" w14:textId="60F8D3CA" w:rsidR="00FC4A1C" w:rsidRDefault="002006E2">
      <w:pPr>
        <w:pStyle w:val="TOC2"/>
        <w:rPr>
          <w:rFonts w:asciiTheme="minorHAnsi" w:eastAsiaTheme="minorEastAsia" w:hAnsiTheme="minorHAnsi" w:cstheme="minorBidi"/>
          <w:noProof/>
          <w:szCs w:val="22"/>
          <w:lang w:val="en-GB" w:eastAsia="en-GB"/>
        </w:rPr>
      </w:pPr>
      <w:hyperlink w:anchor="_Toc10041776" w:history="1">
        <w:r w:rsidR="00FC4A1C" w:rsidRPr="009D72AE">
          <w:rPr>
            <w:rStyle w:val="Hyperlink"/>
            <w:noProof/>
            <w:lang w:val="es-ES"/>
          </w:rPr>
          <w:t>15.3 y 15.4 [Sin cambios]</w:t>
        </w:r>
        <w:r w:rsidR="00FC4A1C">
          <w:rPr>
            <w:noProof/>
            <w:webHidden/>
          </w:rPr>
          <w:tab/>
        </w:r>
        <w:r w:rsidR="00FC4A1C">
          <w:rPr>
            <w:noProof/>
            <w:webHidden/>
          </w:rPr>
          <w:fldChar w:fldCharType="begin"/>
        </w:r>
        <w:r w:rsidR="00FC4A1C">
          <w:rPr>
            <w:noProof/>
            <w:webHidden/>
          </w:rPr>
          <w:instrText xml:space="preserve"> PAGEREF _Toc10041776 \h </w:instrText>
        </w:r>
        <w:r w:rsidR="00FC4A1C">
          <w:rPr>
            <w:noProof/>
            <w:webHidden/>
          </w:rPr>
        </w:r>
        <w:r w:rsidR="00FC4A1C">
          <w:rPr>
            <w:noProof/>
            <w:webHidden/>
          </w:rPr>
          <w:fldChar w:fldCharType="separate"/>
        </w:r>
        <w:r w:rsidR="00FC4A1C">
          <w:rPr>
            <w:noProof/>
            <w:webHidden/>
          </w:rPr>
          <w:t>3</w:t>
        </w:r>
        <w:r w:rsidR="00FC4A1C">
          <w:rPr>
            <w:noProof/>
            <w:webHidden/>
          </w:rPr>
          <w:fldChar w:fldCharType="end"/>
        </w:r>
      </w:hyperlink>
    </w:p>
    <w:p w14:paraId="59687875" w14:textId="001CF292" w:rsidR="00FC4A1C" w:rsidRDefault="002006E2">
      <w:pPr>
        <w:pStyle w:val="TOC1"/>
        <w:tabs>
          <w:tab w:val="right" w:pos="9345"/>
        </w:tabs>
        <w:rPr>
          <w:rFonts w:asciiTheme="minorHAnsi" w:eastAsiaTheme="minorEastAsia" w:hAnsiTheme="minorHAnsi" w:cstheme="minorBidi"/>
          <w:noProof/>
          <w:szCs w:val="22"/>
          <w:lang w:val="en-GB" w:eastAsia="en-GB"/>
        </w:rPr>
      </w:pPr>
      <w:hyperlink w:anchor="_Toc10041777" w:history="1">
        <w:r w:rsidR="00FC4A1C" w:rsidRPr="009D72AE">
          <w:rPr>
            <w:rStyle w:val="Hyperlink"/>
            <w:noProof/>
            <w:lang w:val="es-ES"/>
          </w:rPr>
          <w:t>Regla 16  Tasa de búsqueda</w:t>
        </w:r>
        <w:r w:rsidR="00FC4A1C">
          <w:rPr>
            <w:noProof/>
            <w:webHidden/>
          </w:rPr>
          <w:tab/>
        </w:r>
        <w:r w:rsidR="00FC4A1C">
          <w:rPr>
            <w:noProof/>
            <w:webHidden/>
          </w:rPr>
          <w:fldChar w:fldCharType="begin"/>
        </w:r>
        <w:r w:rsidR="00FC4A1C">
          <w:rPr>
            <w:noProof/>
            <w:webHidden/>
          </w:rPr>
          <w:instrText xml:space="preserve"> PAGEREF _Toc10041777 \h </w:instrText>
        </w:r>
        <w:r w:rsidR="00FC4A1C">
          <w:rPr>
            <w:noProof/>
            <w:webHidden/>
          </w:rPr>
        </w:r>
        <w:r w:rsidR="00FC4A1C">
          <w:rPr>
            <w:noProof/>
            <w:webHidden/>
          </w:rPr>
          <w:fldChar w:fldCharType="separate"/>
        </w:r>
        <w:r w:rsidR="00FC4A1C">
          <w:rPr>
            <w:noProof/>
            <w:webHidden/>
          </w:rPr>
          <w:t>4</w:t>
        </w:r>
        <w:r w:rsidR="00FC4A1C">
          <w:rPr>
            <w:noProof/>
            <w:webHidden/>
          </w:rPr>
          <w:fldChar w:fldCharType="end"/>
        </w:r>
      </w:hyperlink>
    </w:p>
    <w:p w14:paraId="17E1F986" w14:textId="10A91BE2" w:rsidR="00FC4A1C" w:rsidRDefault="002006E2">
      <w:pPr>
        <w:pStyle w:val="TOC2"/>
        <w:rPr>
          <w:rFonts w:asciiTheme="minorHAnsi" w:eastAsiaTheme="minorEastAsia" w:hAnsiTheme="minorHAnsi" w:cstheme="minorBidi"/>
          <w:noProof/>
          <w:szCs w:val="22"/>
          <w:lang w:val="en-GB" w:eastAsia="en-GB"/>
        </w:rPr>
      </w:pPr>
      <w:hyperlink w:anchor="_Toc10041778" w:history="1">
        <w:r w:rsidR="00FC4A1C" w:rsidRPr="009D72AE">
          <w:rPr>
            <w:rStyle w:val="Hyperlink"/>
            <w:noProof/>
            <w:lang w:val="es-ES"/>
          </w:rPr>
          <w:t>16.1 Derecho a pedir una tasa</w:t>
        </w:r>
        <w:r w:rsidR="00FC4A1C">
          <w:rPr>
            <w:noProof/>
            <w:webHidden/>
          </w:rPr>
          <w:tab/>
        </w:r>
        <w:r w:rsidR="00FC4A1C">
          <w:rPr>
            <w:noProof/>
            <w:webHidden/>
          </w:rPr>
          <w:fldChar w:fldCharType="begin"/>
        </w:r>
        <w:r w:rsidR="00FC4A1C">
          <w:rPr>
            <w:noProof/>
            <w:webHidden/>
          </w:rPr>
          <w:instrText xml:space="preserve"> PAGEREF _Toc10041778 \h </w:instrText>
        </w:r>
        <w:r w:rsidR="00FC4A1C">
          <w:rPr>
            <w:noProof/>
            <w:webHidden/>
          </w:rPr>
        </w:r>
        <w:r w:rsidR="00FC4A1C">
          <w:rPr>
            <w:noProof/>
            <w:webHidden/>
          </w:rPr>
          <w:fldChar w:fldCharType="separate"/>
        </w:r>
        <w:r w:rsidR="00FC4A1C">
          <w:rPr>
            <w:noProof/>
            <w:webHidden/>
          </w:rPr>
          <w:t>4</w:t>
        </w:r>
        <w:r w:rsidR="00FC4A1C">
          <w:rPr>
            <w:noProof/>
            <w:webHidden/>
          </w:rPr>
          <w:fldChar w:fldCharType="end"/>
        </w:r>
      </w:hyperlink>
    </w:p>
    <w:p w14:paraId="532E3510" w14:textId="2D66312A" w:rsidR="00FC4A1C" w:rsidRDefault="002006E2">
      <w:pPr>
        <w:pStyle w:val="TOC2"/>
        <w:rPr>
          <w:rFonts w:asciiTheme="minorHAnsi" w:eastAsiaTheme="minorEastAsia" w:hAnsiTheme="minorHAnsi" w:cstheme="minorBidi"/>
          <w:noProof/>
          <w:szCs w:val="22"/>
          <w:lang w:val="en-GB" w:eastAsia="en-GB"/>
        </w:rPr>
      </w:pPr>
      <w:hyperlink w:anchor="_Toc10041779" w:history="1">
        <w:r w:rsidR="00FC4A1C" w:rsidRPr="009D72AE">
          <w:rPr>
            <w:rStyle w:val="Hyperlink"/>
            <w:noProof/>
            <w:lang w:val="es-ES"/>
          </w:rPr>
          <w:t>16.2 y 16.3 [Sin cambios]</w:t>
        </w:r>
        <w:r w:rsidR="00FC4A1C">
          <w:rPr>
            <w:noProof/>
            <w:webHidden/>
          </w:rPr>
          <w:tab/>
        </w:r>
        <w:r w:rsidR="00FC4A1C">
          <w:rPr>
            <w:noProof/>
            <w:webHidden/>
          </w:rPr>
          <w:fldChar w:fldCharType="begin"/>
        </w:r>
        <w:r w:rsidR="00FC4A1C">
          <w:rPr>
            <w:noProof/>
            <w:webHidden/>
          </w:rPr>
          <w:instrText xml:space="preserve"> PAGEREF _Toc10041779 \h </w:instrText>
        </w:r>
        <w:r w:rsidR="00FC4A1C">
          <w:rPr>
            <w:noProof/>
            <w:webHidden/>
          </w:rPr>
        </w:r>
        <w:r w:rsidR="00FC4A1C">
          <w:rPr>
            <w:noProof/>
            <w:webHidden/>
          </w:rPr>
          <w:fldChar w:fldCharType="separate"/>
        </w:r>
        <w:r w:rsidR="00FC4A1C">
          <w:rPr>
            <w:noProof/>
            <w:webHidden/>
          </w:rPr>
          <w:t>5</w:t>
        </w:r>
        <w:r w:rsidR="00FC4A1C">
          <w:rPr>
            <w:noProof/>
            <w:webHidden/>
          </w:rPr>
          <w:fldChar w:fldCharType="end"/>
        </w:r>
      </w:hyperlink>
    </w:p>
    <w:p w14:paraId="2EB6872C" w14:textId="78AC5866" w:rsidR="00FC4A1C" w:rsidRDefault="002006E2">
      <w:pPr>
        <w:pStyle w:val="TOC1"/>
        <w:tabs>
          <w:tab w:val="right" w:pos="9345"/>
        </w:tabs>
        <w:rPr>
          <w:rFonts w:asciiTheme="minorHAnsi" w:eastAsiaTheme="minorEastAsia" w:hAnsiTheme="minorHAnsi" w:cstheme="minorBidi"/>
          <w:noProof/>
          <w:szCs w:val="22"/>
          <w:lang w:val="en-GB" w:eastAsia="en-GB"/>
        </w:rPr>
      </w:pPr>
      <w:hyperlink w:anchor="_Toc10041780" w:history="1">
        <w:r w:rsidR="00FC4A1C" w:rsidRPr="009D72AE">
          <w:rPr>
            <w:rStyle w:val="Hyperlink"/>
            <w:noProof/>
            <w:lang w:val="es-ES"/>
          </w:rPr>
          <w:t>Regla 45</w:t>
        </w:r>
        <w:r w:rsidR="00FC4A1C" w:rsidRPr="009D72AE">
          <w:rPr>
            <w:rStyle w:val="Hyperlink"/>
            <w:i/>
            <w:noProof/>
            <w:lang w:val="es-ES"/>
          </w:rPr>
          <w:t>bis</w:t>
        </w:r>
        <w:r w:rsidR="00FC4A1C" w:rsidRPr="009D72AE">
          <w:rPr>
            <w:rStyle w:val="Hyperlink"/>
            <w:noProof/>
            <w:lang w:val="es-ES"/>
          </w:rPr>
          <w:t xml:space="preserve"> Búsquedas internacionales suplementarias</w:t>
        </w:r>
        <w:r w:rsidR="00FC4A1C">
          <w:rPr>
            <w:noProof/>
            <w:webHidden/>
          </w:rPr>
          <w:tab/>
        </w:r>
        <w:r w:rsidR="00FC4A1C">
          <w:rPr>
            <w:noProof/>
            <w:webHidden/>
          </w:rPr>
          <w:fldChar w:fldCharType="begin"/>
        </w:r>
        <w:r w:rsidR="00FC4A1C">
          <w:rPr>
            <w:noProof/>
            <w:webHidden/>
          </w:rPr>
          <w:instrText xml:space="preserve"> PAGEREF _Toc10041780 \h </w:instrText>
        </w:r>
        <w:r w:rsidR="00FC4A1C">
          <w:rPr>
            <w:noProof/>
            <w:webHidden/>
          </w:rPr>
        </w:r>
        <w:r w:rsidR="00FC4A1C">
          <w:rPr>
            <w:noProof/>
            <w:webHidden/>
          </w:rPr>
          <w:fldChar w:fldCharType="separate"/>
        </w:r>
        <w:r w:rsidR="00FC4A1C">
          <w:rPr>
            <w:noProof/>
            <w:webHidden/>
          </w:rPr>
          <w:t>6</w:t>
        </w:r>
        <w:r w:rsidR="00FC4A1C">
          <w:rPr>
            <w:noProof/>
            <w:webHidden/>
          </w:rPr>
          <w:fldChar w:fldCharType="end"/>
        </w:r>
      </w:hyperlink>
    </w:p>
    <w:p w14:paraId="2B6C6D17" w14:textId="41504F24" w:rsidR="00FC4A1C" w:rsidRDefault="002006E2">
      <w:pPr>
        <w:pStyle w:val="TOC2"/>
        <w:rPr>
          <w:rFonts w:asciiTheme="minorHAnsi" w:eastAsiaTheme="minorEastAsia" w:hAnsiTheme="minorHAnsi" w:cstheme="minorBidi"/>
          <w:noProof/>
          <w:szCs w:val="22"/>
          <w:lang w:val="en-GB" w:eastAsia="en-GB"/>
        </w:rPr>
      </w:pPr>
      <w:hyperlink w:anchor="_Toc10041781" w:history="1">
        <w:r w:rsidR="00FC4A1C" w:rsidRPr="009D72AE">
          <w:rPr>
            <w:rStyle w:val="Hyperlink"/>
            <w:noProof/>
            <w:lang w:val="es-ES"/>
          </w:rPr>
          <w:t>45bis.1 y 45bis.2 [Sin cambios]</w:t>
        </w:r>
        <w:r w:rsidR="00FC4A1C">
          <w:rPr>
            <w:noProof/>
            <w:webHidden/>
          </w:rPr>
          <w:tab/>
        </w:r>
        <w:r w:rsidR="00FC4A1C">
          <w:rPr>
            <w:noProof/>
            <w:webHidden/>
          </w:rPr>
          <w:fldChar w:fldCharType="begin"/>
        </w:r>
        <w:r w:rsidR="00FC4A1C">
          <w:rPr>
            <w:noProof/>
            <w:webHidden/>
          </w:rPr>
          <w:instrText xml:space="preserve"> PAGEREF _Toc10041781 \h </w:instrText>
        </w:r>
        <w:r w:rsidR="00FC4A1C">
          <w:rPr>
            <w:noProof/>
            <w:webHidden/>
          </w:rPr>
        </w:r>
        <w:r w:rsidR="00FC4A1C">
          <w:rPr>
            <w:noProof/>
            <w:webHidden/>
          </w:rPr>
          <w:fldChar w:fldCharType="separate"/>
        </w:r>
        <w:r w:rsidR="00FC4A1C">
          <w:rPr>
            <w:noProof/>
            <w:webHidden/>
          </w:rPr>
          <w:t>6</w:t>
        </w:r>
        <w:r w:rsidR="00FC4A1C">
          <w:rPr>
            <w:noProof/>
            <w:webHidden/>
          </w:rPr>
          <w:fldChar w:fldCharType="end"/>
        </w:r>
      </w:hyperlink>
    </w:p>
    <w:p w14:paraId="79A1D77B" w14:textId="762595E1" w:rsidR="00FC4A1C" w:rsidRDefault="002006E2">
      <w:pPr>
        <w:pStyle w:val="TOC2"/>
        <w:rPr>
          <w:rFonts w:asciiTheme="minorHAnsi" w:eastAsiaTheme="minorEastAsia" w:hAnsiTheme="minorHAnsi" w:cstheme="minorBidi"/>
          <w:noProof/>
          <w:szCs w:val="22"/>
          <w:lang w:val="en-GB" w:eastAsia="en-GB"/>
        </w:rPr>
      </w:pPr>
      <w:hyperlink w:anchor="_Toc10041782" w:history="1">
        <w:r w:rsidR="00FC4A1C" w:rsidRPr="009D72AE">
          <w:rPr>
            <w:rStyle w:val="Hyperlink"/>
            <w:noProof/>
            <w:lang w:val="es-ES"/>
          </w:rPr>
          <w:t>45bis.3 Tasa de búsqueda suplementaria</w:t>
        </w:r>
        <w:r w:rsidR="00FC4A1C">
          <w:rPr>
            <w:noProof/>
            <w:webHidden/>
          </w:rPr>
          <w:tab/>
        </w:r>
        <w:r w:rsidR="00FC4A1C">
          <w:rPr>
            <w:noProof/>
            <w:webHidden/>
          </w:rPr>
          <w:fldChar w:fldCharType="begin"/>
        </w:r>
        <w:r w:rsidR="00FC4A1C">
          <w:rPr>
            <w:noProof/>
            <w:webHidden/>
          </w:rPr>
          <w:instrText xml:space="preserve"> PAGEREF _Toc10041782 \h </w:instrText>
        </w:r>
        <w:r w:rsidR="00FC4A1C">
          <w:rPr>
            <w:noProof/>
            <w:webHidden/>
          </w:rPr>
        </w:r>
        <w:r w:rsidR="00FC4A1C">
          <w:rPr>
            <w:noProof/>
            <w:webHidden/>
          </w:rPr>
          <w:fldChar w:fldCharType="separate"/>
        </w:r>
        <w:r w:rsidR="00FC4A1C">
          <w:rPr>
            <w:noProof/>
            <w:webHidden/>
          </w:rPr>
          <w:t>6</w:t>
        </w:r>
        <w:r w:rsidR="00FC4A1C">
          <w:rPr>
            <w:noProof/>
            <w:webHidden/>
          </w:rPr>
          <w:fldChar w:fldCharType="end"/>
        </w:r>
      </w:hyperlink>
    </w:p>
    <w:p w14:paraId="50D47880" w14:textId="19BF993E" w:rsidR="00FC4A1C" w:rsidRDefault="002006E2">
      <w:pPr>
        <w:pStyle w:val="TOC2"/>
        <w:rPr>
          <w:rFonts w:asciiTheme="minorHAnsi" w:eastAsiaTheme="minorEastAsia" w:hAnsiTheme="minorHAnsi" w:cstheme="minorBidi"/>
          <w:noProof/>
          <w:szCs w:val="22"/>
          <w:lang w:val="en-GB" w:eastAsia="en-GB"/>
        </w:rPr>
      </w:pPr>
      <w:hyperlink w:anchor="_Toc10041783" w:history="1">
        <w:r w:rsidR="00FC4A1C" w:rsidRPr="009D72AE">
          <w:rPr>
            <w:rStyle w:val="Hyperlink"/>
            <w:noProof/>
            <w:lang w:val="es-ES"/>
          </w:rPr>
          <w:t>45bis.4 a 45bis.9 [Sin cambios]</w:t>
        </w:r>
        <w:r w:rsidR="00FC4A1C">
          <w:rPr>
            <w:noProof/>
            <w:webHidden/>
          </w:rPr>
          <w:tab/>
        </w:r>
        <w:r w:rsidR="00FC4A1C">
          <w:rPr>
            <w:noProof/>
            <w:webHidden/>
          </w:rPr>
          <w:fldChar w:fldCharType="begin"/>
        </w:r>
        <w:r w:rsidR="00FC4A1C">
          <w:rPr>
            <w:noProof/>
            <w:webHidden/>
          </w:rPr>
          <w:instrText xml:space="preserve"> PAGEREF _Toc10041783 \h </w:instrText>
        </w:r>
        <w:r w:rsidR="00FC4A1C">
          <w:rPr>
            <w:noProof/>
            <w:webHidden/>
          </w:rPr>
        </w:r>
        <w:r w:rsidR="00FC4A1C">
          <w:rPr>
            <w:noProof/>
            <w:webHidden/>
          </w:rPr>
          <w:fldChar w:fldCharType="separate"/>
        </w:r>
        <w:r w:rsidR="00FC4A1C">
          <w:rPr>
            <w:noProof/>
            <w:webHidden/>
          </w:rPr>
          <w:t>6</w:t>
        </w:r>
        <w:r w:rsidR="00FC4A1C">
          <w:rPr>
            <w:noProof/>
            <w:webHidden/>
          </w:rPr>
          <w:fldChar w:fldCharType="end"/>
        </w:r>
      </w:hyperlink>
    </w:p>
    <w:p w14:paraId="021FB938" w14:textId="70EA44E5" w:rsidR="00FC4A1C" w:rsidRDefault="002006E2">
      <w:pPr>
        <w:pStyle w:val="TOC1"/>
        <w:tabs>
          <w:tab w:val="right" w:pos="9345"/>
        </w:tabs>
        <w:rPr>
          <w:rFonts w:asciiTheme="minorHAnsi" w:eastAsiaTheme="minorEastAsia" w:hAnsiTheme="minorHAnsi" w:cstheme="minorBidi"/>
          <w:noProof/>
          <w:szCs w:val="22"/>
          <w:lang w:val="en-GB" w:eastAsia="en-GB"/>
        </w:rPr>
      </w:pPr>
      <w:hyperlink w:anchor="_Toc10041784" w:history="1">
        <w:r w:rsidR="00FC4A1C" w:rsidRPr="009D72AE">
          <w:rPr>
            <w:rStyle w:val="Hyperlink"/>
            <w:noProof/>
            <w:lang w:val="es-ES"/>
          </w:rPr>
          <w:t>Regla 57  Tasa de tramitación</w:t>
        </w:r>
        <w:r w:rsidR="00FC4A1C">
          <w:rPr>
            <w:noProof/>
            <w:webHidden/>
          </w:rPr>
          <w:tab/>
        </w:r>
        <w:r w:rsidR="00FC4A1C">
          <w:rPr>
            <w:noProof/>
            <w:webHidden/>
          </w:rPr>
          <w:fldChar w:fldCharType="begin"/>
        </w:r>
        <w:r w:rsidR="00FC4A1C">
          <w:rPr>
            <w:noProof/>
            <w:webHidden/>
          </w:rPr>
          <w:instrText xml:space="preserve"> PAGEREF _Toc10041784 \h </w:instrText>
        </w:r>
        <w:r w:rsidR="00FC4A1C">
          <w:rPr>
            <w:noProof/>
            <w:webHidden/>
          </w:rPr>
        </w:r>
        <w:r w:rsidR="00FC4A1C">
          <w:rPr>
            <w:noProof/>
            <w:webHidden/>
          </w:rPr>
          <w:fldChar w:fldCharType="separate"/>
        </w:r>
        <w:r w:rsidR="00FC4A1C">
          <w:rPr>
            <w:noProof/>
            <w:webHidden/>
          </w:rPr>
          <w:t>7</w:t>
        </w:r>
        <w:r w:rsidR="00FC4A1C">
          <w:rPr>
            <w:noProof/>
            <w:webHidden/>
          </w:rPr>
          <w:fldChar w:fldCharType="end"/>
        </w:r>
      </w:hyperlink>
    </w:p>
    <w:p w14:paraId="16115058" w14:textId="52C3862A" w:rsidR="00FC4A1C" w:rsidRDefault="002006E2">
      <w:pPr>
        <w:pStyle w:val="TOC2"/>
        <w:rPr>
          <w:rFonts w:asciiTheme="minorHAnsi" w:eastAsiaTheme="minorEastAsia" w:hAnsiTheme="minorHAnsi" w:cstheme="minorBidi"/>
          <w:noProof/>
          <w:szCs w:val="22"/>
          <w:lang w:val="en-GB" w:eastAsia="en-GB"/>
        </w:rPr>
      </w:pPr>
      <w:hyperlink w:anchor="_Toc10041785" w:history="1">
        <w:r w:rsidR="00FC4A1C" w:rsidRPr="009D72AE">
          <w:rPr>
            <w:rStyle w:val="Hyperlink"/>
            <w:noProof/>
            <w:lang w:val="es-ES"/>
          </w:rPr>
          <w:t>57.1 [Sin cambios] Obligación de pago</w:t>
        </w:r>
        <w:r w:rsidR="00FC4A1C">
          <w:rPr>
            <w:noProof/>
            <w:webHidden/>
          </w:rPr>
          <w:tab/>
        </w:r>
        <w:r w:rsidR="00FC4A1C">
          <w:rPr>
            <w:noProof/>
            <w:webHidden/>
          </w:rPr>
          <w:fldChar w:fldCharType="begin"/>
        </w:r>
        <w:r w:rsidR="00FC4A1C">
          <w:rPr>
            <w:noProof/>
            <w:webHidden/>
          </w:rPr>
          <w:instrText xml:space="preserve"> PAGEREF _Toc10041785 \h </w:instrText>
        </w:r>
        <w:r w:rsidR="00FC4A1C">
          <w:rPr>
            <w:noProof/>
            <w:webHidden/>
          </w:rPr>
        </w:r>
        <w:r w:rsidR="00FC4A1C">
          <w:rPr>
            <w:noProof/>
            <w:webHidden/>
          </w:rPr>
          <w:fldChar w:fldCharType="separate"/>
        </w:r>
        <w:r w:rsidR="00FC4A1C">
          <w:rPr>
            <w:noProof/>
            <w:webHidden/>
          </w:rPr>
          <w:t>7</w:t>
        </w:r>
        <w:r w:rsidR="00FC4A1C">
          <w:rPr>
            <w:noProof/>
            <w:webHidden/>
          </w:rPr>
          <w:fldChar w:fldCharType="end"/>
        </w:r>
      </w:hyperlink>
    </w:p>
    <w:p w14:paraId="3143FFE3" w14:textId="7A66DA3D" w:rsidR="00FC4A1C" w:rsidRDefault="002006E2">
      <w:pPr>
        <w:pStyle w:val="TOC2"/>
        <w:rPr>
          <w:rFonts w:asciiTheme="minorHAnsi" w:eastAsiaTheme="minorEastAsia" w:hAnsiTheme="minorHAnsi" w:cstheme="minorBidi"/>
          <w:noProof/>
          <w:szCs w:val="22"/>
          <w:lang w:val="en-GB" w:eastAsia="en-GB"/>
        </w:rPr>
      </w:pPr>
      <w:hyperlink w:anchor="_Toc10041786" w:history="1">
        <w:r w:rsidR="00FC4A1C" w:rsidRPr="009D72AE">
          <w:rPr>
            <w:rStyle w:val="Hyperlink"/>
            <w:noProof/>
            <w:lang w:val="es-ES"/>
          </w:rPr>
          <w:t>57.2 Importe; Transferencia</w:t>
        </w:r>
        <w:r w:rsidR="00FC4A1C">
          <w:rPr>
            <w:noProof/>
            <w:webHidden/>
          </w:rPr>
          <w:tab/>
        </w:r>
        <w:r w:rsidR="00FC4A1C">
          <w:rPr>
            <w:noProof/>
            <w:webHidden/>
          </w:rPr>
          <w:fldChar w:fldCharType="begin"/>
        </w:r>
        <w:r w:rsidR="00FC4A1C">
          <w:rPr>
            <w:noProof/>
            <w:webHidden/>
          </w:rPr>
          <w:instrText xml:space="preserve"> PAGEREF _Toc10041786 \h </w:instrText>
        </w:r>
        <w:r w:rsidR="00FC4A1C">
          <w:rPr>
            <w:noProof/>
            <w:webHidden/>
          </w:rPr>
        </w:r>
        <w:r w:rsidR="00FC4A1C">
          <w:rPr>
            <w:noProof/>
            <w:webHidden/>
          </w:rPr>
          <w:fldChar w:fldCharType="separate"/>
        </w:r>
        <w:r w:rsidR="00FC4A1C">
          <w:rPr>
            <w:noProof/>
            <w:webHidden/>
          </w:rPr>
          <w:t>7</w:t>
        </w:r>
        <w:r w:rsidR="00FC4A1C">
          <w:rPr>
            <w:noProof/>
            <w:webHidden/>
          </w:rPr>
          <w:fldChar w:fldCharType="end"/>
        </w:r>
      </w:hyperlink>
    </w:p>
    <w:p w14:paraId="18BC6FA0" w14:textId="0CF6A47E" w:rsidR="00FC4A1C" w:rsidRDefault="002006E2">
      <w:pPr>
        <w:pStyle w:val="TOC2"/>
        <w:rPr>
          <w:rFonts w:asciiTheme="minorHAnsi" w:eastAsiaTheme="minorEastAsia" w:hAnsiTheme="minorHAnsi" w:cstheme="minorBidi"/>
          <w:noProof/>
          <w:szCs w:val="22"/>
          <w:lang w:val="en-GB" w:eastAsia="en-GB"/>
        </w:rPr>
      </w:pPr>
      <w:hyperlink w:anchor="_Toc10041787" w:history="1">
        <w:r w:rsidR="00FC4A1C" w:rsidRPr="009D72AE">
          <w:rPr>
            <w:rStyle w:val="Hyperlink"/>
            <w:noProof/>
            <w:lang w:val="es-ES"/>
          </w:rPr>
          <w:t>57.3 y 57.4 [Sin cambios]</w:t>
        </w:r>
        <w:r w:rsidR="00FC4A1C">
          <w:rPr>
            <w:noProof/>
            <w:webHidden/>
          </w:rPr>
          <w:tab/>
        </w:r>
        <w:r w:rsidR="00FC4A1C">
          <w:rPr>
            <w:noProof/>
            <w:webHidden/>
          </w:rPr>
          <w:fldChar w:fldCharType="begin"/>
        </w:r>
        <w:r w:rsidR="00FC4A1C">
          <w:rPr>
            <w:noProof/>
            <w:webHidden/>
          </w:rPr>
          <w:instrText xml:space="preserve"> PAGEREF _Toc10041787 \h </w:instrText>
        </w:r>
        <w:r w:rsidR="00FC4A1C">
          <w:rPr>
            <w:noProof/>
            <w:webHidden/>
          </w:rPr>
        </w:r>
        <w:r w:rsidR="00FC4A1C">
          <w:rPr>
            <w:noProof/>
            <w:webHidden/>
          </w:rPr>
          <w:fldChar w:fldCharType="separate"/>
        </w:r>
        <w:r w:rsidR="00FC4A1C">
          <w:rPr>
            <w:noProof/>
            <w:webHidden/>
          </w:rPr>
          <w:t>8</w:t>
        </w:r>
        <w:r w:rsidR="00FC4A1C">
          <w:rPr>
            <w:noProof/>
            <w:webHidden/>
          </w:rPr>
          <w:fldChar w:fldCharType="end"/>
        </w:r>
      </w:hyperlink>
    </w:p>
    <w:p w14:paraId="1012FD88" w14:textId="2AEA9FC7" w:rsidR="00FC4A1C" w:rsidRDefault="002006E2">
      <w:pPr>
        <w:pStyle w:val="TOC1"/>
        <w:tabs>
          <w:tab w:val="right" w:pos="9345"/>
        </w:tabs>
        <w:rPr>
          <w:rFonts w:asciiTheme="minorHAnsi" w:eastAsiaTheme="minorEastAsia" w:hAnsiTheme="minorHAnsi" w:cstheme="minorBidi"/>
          <w:noProof/>
          <w:szCs w:val="22"/>
          <w:lang w:val="en-GB" w:eastAsia="en-GB"/>
        </w:rPr>
      </w:pPr>
      <w:hyperlink w:anchor="_Toc10041788" w:history="1">
        <w:r w:rsidR="00FC4A1C" w:rsidRPr="009D72AE">
          <w:rPr>
            <w:rStyle w:val="Hyperlink"/>
            <w:noProof/>
            <w:lang w:val="es-ES"/>
          </w:rPr>
          <w:t xml:space="preserve">Regla 96 </w:t>
        </w:r>
        <w:r w:rsidR="00FC4A1C" w:rsidRPr="00FC4A1C">
          <w:rPr>
            <w:rStyle w:val="Hyperlink"/>
            <w:noProof/>
            <w:lang w:val="es-ES"/>
          </w:rPr>
          <w:t xml:space="preserve"> </w:t>
        </w:r>
        <w:r w:rsidR="00FC4A1C" w:rsidRPr="009D72AE">
          <w:rPr>
            <w:rStyle w:val="Hyperlink"/>
            <w:noProof/>
            <w:lang w:val="es-ES"/>
          </w:rPr>
          <w:t>Tabla de tasas; Recaudación y transferencia de tasas</w:t>
        </w:r>
        <w:r w:rsidR="00FC4A1C">
          <w:rPr>
            <w:noProof/>
            <w:webHidden/>
          </w:rPr>
          <w:tab/>
        </w:r>
        <w:r w:rsidR="00FC4A1C">
          <w:rPr>
            <w:noProof/>
            <w:webHidden/>
          </w:rPr>
          <w:fldChar w:fldCharType="begin"/>
        </w:r>
        <w:r w:rsidR="00FC4A1C">
          <w:rPr>
            <w:noProof/>
            <w:webHidden/>
          </w:rPr>
          <w:instrText xml:space="preserve"> PAGEREF _Toc10041788 \h </w:instrText>
        </w:r>
        <w:r w:rsidR="00FC4A1C">
          <w:rPr>
            <w:noProof/>
            <w:webHidden/>
          </w:rPr>
        </w:r>
        <w:r w:rsidR="00FC4A1C">
          <w:rPr>
            <w:noProof/>
            <w:webHidden/>
          </w:rPr>
          <w:fldChar w:fldCharType="separate"/>
        </w:r>
        <w:r w:rsidR="00FC4A1C">
          <w:rPr>
            <w:noProof/>
            <w:webHidden/>
          </w:rPr>
          <w:t>9</w:t>
        </w:r>
        <w:r w:rsidR="00FC4A1C">
          <w:rPr>
            <w:noProof/>
            <w:webHidden/>
          </w:rPr>
          <w:fldChar w:fldCharType="end"/>
        </w:r>
      </w:hyperlink>
    </w:p>
    <w:p w14:paraId="43950AEB" w14:textId="63D76247" w:rsidR="00FC4A1C" w:rsidRDefault="002006E2">
      <w:pPr>
        <w:pStyle w:val="TOC2"/>
        <w:rPr>
          <w:rFonts w:asciiTheme="minorHAnsi" w:eastAsiaTheme="minorEastAsia" w:hAnsiTheme="minorHAnsi" w:cstheme="minorBidi"/>
          <w:noProof/>
          <w:szCs w:val="22"/>
          <w:lang w:val="en-GB" w:eastAsia="en-GB"/>
        </w:rPr>
      </w:pPr>
      <w:hyperlink w:anchor="_Toc10041789" w:history="1">
        <w:r w:rsidR="00FC4A1C" w:rsidRPr="009D72AE">
          <w:rPr>
            <w:rStyle w:val="Hyperlink"/>
            <w:noProof/>
            <w:lang w:val="es-ES"/>
          </w:rPr>
          <w:t>96.1 [Sin cambios] Tabla de tasas reproducida en anexo al Reglamento</w:t>
        </w:r>
        <w:r w:rsidR="00FC4A1C">
          <w:rPr>
            <w:noProof/>
            <w:webHidden/>
          </w:rPr>
          <w:tab/>
        </w:r>
        <w:r w:rsidR="00FC4A1C">
          <w:rPr>
            <w:noProof/>
            <w:webHidden/>
          </w:rPr>
          <w:fldChar w:fldCharType="begin"/>
        </w:r>
        <w:r w:rsidR="00FC4A1C">
          <w:rPr>
            <w:noProof/>
            <w:webHidden/>
          </w:rPr>
          <w:instrText xml:space="preserve"> PAGEREF _Toc10041789 \h </w:instrText>
        </w:r>
        <w:r w:rsidR="00FC4A1C">
          <w:rPr>
            <w:noProof/>
            <w:webHidden/>
          </w:rPr>
        </w:r>
        <w:r w:rsidR="00FC4A1C">
          <w:rPr>
            <w:noProof/>
            <w:webHidden/>
          </w:rPr>
          <w:fldChar w:fldCharType="separate"/>
        </w:r>
        <w:r w:rsidR="00FC4A1C">
          <w:rPr>
            <w:noProof/>
            <w:webHidden/>
          </w:rPr>
          <w:t>9</w:t>
        </w:r>
        <w:r w:rsidR="00FC4A1C">
          <w:rPr>
            <w:noProof/>
            <w:webHidden/>
          </w:rPr>
          <w:fldChar w:fldCharType="end"/>
        </w:r>
      </w:hyperlink>
    </w:p>
    <w:p w14:paraId="47D0C245" w14:textId="49BA90E9" w:rsidR="00FC4A1C" w:rsidRDefault="002006E2">
      <w:pPr>
        <w:pStyle w:val="TOC2"/>
        <w:rPr>
          <w:rFonts w:asciiTheme="minorHAnsi" w:eastAsiaTheme="minorEastAsia" w:hAnsiTheme="minorHAnsi" w:cstheme="minorBidi"/>
          <w:noProof/>
          <w:szCs w:val="22"/>
          <w:lang w:val="en-GB" w:eastAsia="en-GB"/>
        </w:rPr>
      </w:pPr>
      <w:hyperlink w:anchor="_Toc10041790" w:history="1">
        <w:r w:rsidR="00FC4A1C" w:rsidRPr="009D72AE">
          <w:rPr>
            <w:rStyle w:val="Hyperlink"/>
            <w:noProof/>
            <w:lang w:val="es-ES"/>
          </w:rPr>
          <w:t>96.2 Notificación de la percepción de las tasas; Transferencia de tasas</w:t>
        </w:r>
        <w:r w:rsidR="00FC4A1C">
          <w:rPr>
            <w:noProof/>
            <w:webHidden/>
          </w:rPr>
          <w:tab/>
        </w:r>
        <w:r w:rsidR="00FC4A1C">
          <w:rPr>
            <w:noProof/>
            <w:webHidden/>
          </w:rPr>
          <w:fldChar w:fldCharType="begin"/>
        </w:r>
        <w:r w:rsidR="00FC4A1C">
          <w:rPr>
            <w:noProof/>
            <w:webHidden/>
          </w:rPr>
          <w:instrText xml:space="preserve"> PAGEREF _Toc10041790 \h </w:instrText>
        </w:r>
        <w:r w:rsidR="00FC4A1C">
          <w:rPr>
            <w:noProof/>
            <w:webHidden/>
          </w:rPr>
        </w:r>
        <w:r w:rsidR="00FC4A1C">
          <w:rPr>
            <w:noProof/>
            <w:webHidden/>
          </w:rPr>
          <w:fldChar w:fldCharType="separate"/>
        </w:r>
        <w:r w:rsidR="00FC4A1C">
          <w:rPr>
            <w:noProof/>
            <w:webHidden/>
          </w:rPr>
          <w:t>9</w:t>
        </w:r>
        <w:r w:rsidR="00FC4A1C">
          <w:rPr>
            <w:noProof/>
            <w:webHidden/>
          </w:rPr>
          <w:fldChar w:fldCharType="end"/>
        </w:r>
      </w:hyperlink>
    </w:p>
    <w:p w14:paraId="748DB1C4" w14:textId="1C0A2815" w:rsidR="00E34947" w:rsidRPr="00E3447D" w:rsidRDefault="00E91034" w:rsidP="005233E2">
      <w:pPr>
        <w:rPr>
          <w:lang w:val="es-ES"/>
        </w:rPr>
      </w:pPr>
      <w:r w:rsidRPr="00A53D04">
        <w:rPr>
          <w:lang w:val="es-ES"/>
        </w:rPr>
        <w:fldChar w:fldCharType="end"/>
      </w:r>
    </w:p>
    <w:p w14:paraId="703792BB" w14:textId="308A3DD9" w:rsidR="00E34947" w:rsidRPr="00E3447D" w:rsidRDefault="001976EB" w:rsidP="00E34947">
      <w:pPr>
        <w:pStyle w:val="LegTitle"/>
        <w:rPr>
          <w:lang w:val="es-ES"/>
        </w:rPr>
      </w:pPr>
      <w:bookmarkStart w:id="5" w:name="_Toc10041773"/>
      <w:r w:rsidRPr="00E3447D">
        <w:rPr>
          <w:lang w:val="es-ES"/>
        </w:rPr>
        <w:lastRenderedPageBreak/>
        <w:t>Regla 15</w:t>
      </w:r>
      <w:r w:rsidRPr="00E3447D">
        <w:rPr>
          <w:lang w:val="es-ES"/>
        </w:rPr>
        <w:br/>
      </w:r>
      <w:r w:rsidR="00E34947" w:rsidRPr="00E3447D">
        <w:rPr>
          <w:lang w:val="es-ES"/>
        </w:rPr>
        <w:t>Tasa de presentación internacional</w:t>
      </w:r>
      <w:bookmarkEnd w:id="5"/>
    </w:p>
    <w:p w14:paraId="1FD5E5A3" w14:textId="53E8B215" w:rsidR="00E34947" w:rsidRPr="00E3447D" w:rsidRDefault="005233E2" w:rsidP="00E91034">
      <w:pPr>
        <w:pStyle w:val="LegSubRule"/>
        <w:rPr>
          <w:lang w:val="es-ES"/>
        </w:rPr>
      </w:pPr>
      <w:bookmarkStart w:id="6" w:name="_Toc10041774"/>
      <w:r w:rsidRPr="00E3447D">
        <w:rPr>
          <w:i w:val="0"/>
          <w:lang w:val="es-ES"/>
        </w:rPr>
        <w:t>15.1</w:t>
      </w:r>
      <w:r w:rsidR="0040067D">
        <w:rPr>
          <w:lang w:val="es-ES"/>
        </w:rPr>
        <w:t xml:space="preserve"> </w:t>
      </w:r>
      <w:r w:rsidR="00431F79" w:rsidRPr="00E3447D">
        <w:rPr>
          <w:lang w:val="es-ES"/>
        </w:rPr>
        <w:t>[</w:t>
      </w:r>
      <w:r w:rsidR="002C402F" w:rsidRPr="00E3447D">
        <w:rPr>
          <w:lang w:val="es-ES"/>
        </w:rPr>
        <w:t>Sin cambios</w:t>
      </w:r>
      <w:r w:rsidR="00431F79" w:rsidRPr="00E3447D">
        <w:rPr>
          <w:lang w:val="es-ES"/>
        </w:rPr>
        <w:t>]</w:t>
      </w:r>
      <w:r w:rsidR="0040067D">
        <w:rPr>
          <w:lang w:val="es-ES"/>
        </w:rPr>
        <w:t xml:space="preserve"> </w:t>
      </w:r>
      <w:r w:rsidR="001976EB" w:rsidRPr="00E3447D">
        <w:rPr>
          <w:lang w:val="es-ES"/>
        </w:rPr>
        <w:t>Tasa de presentación internacional</w:t>
      </w:r>
      <w:bookmarkEnd w:id="6"/>
    </w:p>
    <w:p w14:paraId="4114C610" w14:textId="054EB682" w:rsidR="00E34947" w:rsidRPr="00E3447D" w:rsidRDefault="005233E2" w:rsidP="00E34947">
      <w:pPr>
        <w:pStyle w:val="RPara"/>
        <w:rPr>
          <w:lang w:val="es-ES"/>
        </w:rPr>
      </w:pPr>
      <w:r w:rsidRPr="00E3447D">
        <w:rPr>
          <w:lang w:val="es-ES"/>
        </w:rPr>
        <w:tab/>
      </w:r>
      <w:r w:rsidR="00E34947" w:rsidRPr="00E3447D">
        <w:rPr>
          <w:lang w:val="es-ES"/>
        </w:rPr>
        <w:t xml:space="preserve"> Cada solicitud internacional estará sujeta al pago de una tasa percibida por la Oficina receptora </w:t>
      </w:r>
      <w:r w:rsidR="000F2CE1" w:rsidRPr="00E3447D">
        <w:rPr>
          <w:lang w:val="es-ES"/>
        </w:rPr>
        <w:t>en favor</w:t>
      </w:r>
      <w:r w:rsidR="00E34947" w:rsidRPr="00E3447D">
        <w:rPr>
          <w:lang w:val="es-ES"/>
        </w:rPr>
        <w:t xml:space="preserve"> de la Oficina Internacional (“tasa de presentación internacional”).</w:t>
      </w:r>
    </w:p>
    <w:p w14:paraId="5E58DC63" w14:textId="352591AA" w:rsidR="00E34947" w:rsidRPr="00E3447D" w:rsidRDefault="005233E2" w:rsidP="00E91034">
      <w:pPr>
        <w:pStyle w:val="LegSubRule"/>
        <w:rPr>
          <w:rStyle w:val="InsertedText"/>
          <w:lang w:val="es-ES"/>
        </w:rPr>
      </w:pPr>
      <w:bookmarkStart w:id="7" w:name="_Toc10041775"/>
      <w:r w:rsidRPr="00E3447D">
        <w:rPr>
          <w:i w:val="0"/>
          <w:lang w:val="es-ES"/>
        </w:rPr>
        <w:t>15.2</w:t>
      </w:r>
      <w:r w:rsidR="0040067D">
        <w:rPr>
          <w:lang w:val="es-ES"/>
        </w:rPr>
        <w:t xml:space="preserve"> </w:t>
      </w:r>
      <w:r w:rsidR="00360BBD" w:rsidRPr="00E3447D">
        <w:rPr>
          <w:lang w:val="es-ES"/>
        </w:rPr>
        <w:t>Importe</w:t>
      </w:r>
      <w:r w:rsidRPr="00E3447D">
        <w:rPr>
          <w:rStyle w:val="InsertedText"/>
          <w:lang w:val="es-ES"/>
        </w:rPr>
        <w:t>;</w:t>
      </w:r>
      <w:r w:rsidR="0040067D">
        <w:rPr>
          <w:rStyle w:val="InsertedText"/>
          <w:lang w:val="es-ES"/>
        </w:rPr>
        <w:t xml:space="preserve"> </w:t>
      </w:r>
      <w:r w:rsidR="006104FE">
        <w:rPr>
          <w:rStyle w:val="InsertedText"/>
          <w:lang w:val="es-ES"/>
        </w:rPr>
        <w:t>T</w:t>
      </w:r>
      <w:r w:rsidRPr="00E3447D">
        <w:rPr>
          <w:rStyle w:val="InsertedText"/>
          <w:lang w:val="es-ES"/>
        </w:rPr>
        <w:t>ransfer</w:t>
      </w:r>
      <w:r w:rsidR="00443789" w:rsidRPr="00E3447D">
        <w:rPr>
          <w:rStyle w:val="InsertedText"/>
          <w:lang w:val="es-ES"/>
        </w:rPr>
        <w:t>encia</w:t>
      </w:r>
      <w:bookmarkEnd w:id="7"/>
    </w:p>
    <w:p w14:paraId="65C358B5" w14:textId="6BFA20A1" w:rsidR="00E34947" w:rsidRPr="00E3447D" w:rsidRDefault="00443789" w:rsidP="0077159C">
      <w:pPr>
        <w:pStyle w:val="RComment"/>
        <w:rPr>
          <w:rStyle w:val="CommentReference"/>
          <w:sz w:val="22"/>
          <w:szCs w:val="20"/>
          <w:lang w:val="es-ES"/>
        </w:rPr>
      </w:pPr>
      <w:r w:rsidRPr="00E3447D">
        <w:rPr>
          <w:rStyle w:val="CommentReference"/>
          <w:sz w:val="22"/>
          <w:szCs w:val="20"/>
          <w:lang w:val="es-ES"/>
        </w:rPr>
        <w:t>[CO</w:t>
      </w:r>
      <w:r w:rsidR="005233E2" w:rsidRPr="00E3447D">
        <w:rPr>
          <w:rStyle w:val="CommentReference"/>
          <w:sz w:val="22"/>
          <w:szCs w:val="20"/>
          <w:lang w:val="es-ES"/>
        </w:rPr>
        <w:t>MENT</w:t>
      </w:r>
      <w:r w:rsidRPr="00E3447D">
        <w:rPr>
          <w:rStyle w:val="CommentReference"/>
          <w:sz w:val="22"/>
          <w:szCs w:val="20"/>
          <w:lang w:val="es-ES"/>
        </w:rPr>
        <w:t>ARIO</w:t>
      </w:r>
      <w:r w:rsidR="005233E2" w:rsidRPr="00E3447D">
        <w:rPr>
          <w:rStyle w:val="CommentReference"/>
          <w:sz w:val="22"/>
          <w:szCs w:val="20"/>
          <w:lang w:val="es-ES"/>
        </w:rPr>
        <w:t xml:space="preserve">: </w:t>
      </w:r>
      <w:r w:rsidRPr="00E3447D">
        <w:rPr>
          <w:rStyle w:val="CommentReference"/>
          <w:sz w:val="22"/>
          <w:szCs w:val="20"/>
          <w:lang w:val="es-ES"/>
        </w:rPr>
        <w:t>Se propone modificar el título de la Regla 15.2 a fin de aclarar que la Regla no solo abarca el importe de la tasa pagadera por el solicitante, sino también la transferencia de esa tasa a la Oficina Internacional</w:t>
      </w:r>
      <w:r w:rsidR="005233E2" w:rsidRPr="00E3447D">
        <w:rPr>
          <w:rStyle w:val="CommentReference"/>
          <w:sz w:val="22"/>
          <w:szCs w:val="20"/>
          <w:lang w:val="es-ES"/>
        </w:rPr>
        <w:t>.]</w:t>
      </w:r>
    </w:p>
    <w:p w14:paraId="32583374" w14:textId="3AC255E1" w:rsidR="00E34947" w:rsidRPr="00E3447D" w:rsidRDefault="005233E2" w:rsidP="00E34947">
      <w:pPr>
        <w:pStyle w:val="RPara"/>
        <w:rPr>
          <w:lang w:val="es-ES"/>
        </w:rPr>
      </w:pPr>
      <w:r w:rsidRPr="00E3447D">
        <w:rPr>
          <w:lang w:val="es-ES"/>
        </w:rPr>
        <w:tab/>
      </w:r>
      <w:r w:rsidR="00E34947" w:rsidRPr="00E3447D">
        <w:rPr>
          <w:lang w:val="es-ES"/>
        </w:rPr>
        <w:t>a)</w:t>
      </w:r>
      <w:r w:rsidR="0040067D">
        <w:rPr>
          <w:lang w:val="es-ES"/>
        </w:rPr>
        <w:t xml:space="preserve"> </w:t>
      </w:r>
      <w:r w:rsidR="002C402F" w:rsidRPr="00E3447D">
        <w:rPr>
          <w:lang w:val="es-ES"/>
        </w:rPr>
        <w:t>[Sin cambios]</w:t>
      </w:r>
      <w:r w:rsidR="0040067D">
        <w:rPr>
          <w:lang w:val="es-ES"/>
        </w:rPr>
        <w:t xml:space="preserve"> </w:t>
      </w:r>
      <w:r w:rsidR="00E34947" w:rsidRPr="00E3447D">
        <w:rPr>
          <w:lang w:val="es-ES"/>
        </w:rPr>
        <w:t>El importe de la tasa de presentación internacional se fijará en la Tabla de tasas.</w:t>
      </w:r>
    </w:p>
    <w:p w14:paraId="2460E2A6" w14:textId="64EC3DF3" w:rsidR="00E34947" w:rsidRPr="00E3447D" w:rsidRDefault="005233E2" w:rsidP="00E34947">
      <w:pPr>
        <w:pStyle w:val="RPara"/>
        <w:rPr>
          <w:lang w:val="es-ES"/>
        </w:rPr>
      </w:pPr>
      <w:r w:rsidRPr="00E3447D">
        <w:rPr>
          <w:lang w:val="es-ES"/>
        </w:rPr>
        <w:tab/>
      </w:r>
      <w:r w:rsidR="00E34947" w:rsidRPr="00E3447D">
        <w:rPr>
          <w:lang w:val="es-ES"/>
        </w:rPr>
        <w:t>b)</w:t>
      </w:r>
      <w:r w:rsidR="0040067D">
        <w:rPr>
          <w:lang w:val="es-ES"/>
        </w:rPr>
        <w:t xml:space="preserve"> </w:t>
      </w:r>
      <w:r w:rsidR="002C402F" w:rsidRPr="00E3447D">
        <w:rPr>
          <w:lang w:val="es-ES"/>
        </w:rPr>
        <w:t>[Sin cambios]</w:t>
      </w:r>
      <w:r w:rsidR="0040067D">
        <w:rPr>
          <w:lang w:val="es-ES"/>
        </w:rPr>
        <w:t xml:space="preserve"> </w:t>
      </w:r>
      <w:r w:rsidR="00E34947" w:rsidRPr="00E3447D">
        <w:rPr>
          <w:lang w:val="es-ES"/>
        </w:rPr>
        <w:t>La tasa de presentación internacional será pagadera en la moneda o en una de las monedas determinadas por la Oficina receptora (“moneda determinada”).</w:t>
      </w:r>
    </w:p>
    <w:p w14:paraId="455CEBFA" w14:textId="2A5B53CB" w:rsidR="00E34947" w:rsidRPr="00E3447D" w:rsidRDefault="005233E2" w:rsidP="00E34947">
      <w:pPr>
        <w:pStyle w:val="RPara"/>
        <w:rPr>
          <w:lang w:val="es-ES"/>
        </w:rPr>
      </w:pPr>
      <w:r w:rsidRPr="00E3447D">
        <w:rPr>
          <w:lang w:val="es-ES"/>
        </w:rPr>
        <w:tab/>
      </w:r>
      <w:r w:rsidR="00E34947" w:rsidRPr="00E3447D">
        <w:rPr>
          <w:lang w:val="es-ES"/>
        </w:rPr>
        <w:t>c)</w:t>
      </w:r>
      <w:r w:rsidR="0040067D">
        <w:rPr>
          <w:lang w:val="es-ES"/>
        </w:rPr>
        <w:t xml:space="preserve"> </w:t>
      </w:r>
      <w:r w:rsidR="00E34947" w:rsidRPr="00E3447D">
        <w:rPr>
          <w:lang w:val="es-ES"/>
        </w:rPr>
        <w:t xml:space="preserve">Cuando la moneda determinada sea el franco suizo, la Oficina receptora deberá transferir </w:t>
      </w:r>
      <w:r w:rsidR="00E34947" w:rsidRPr="00E3447D">
        <w:rPr>
          <w:strike/>
          <w:color w:val="FF0000"/>
          <w:lang w:val="es-ES"/>
        </w:rPr>
        <w:t>lo antes posible</w:t>
      </w:r>
      <w:r w:rsidR="00E34947" w:rsidRPr="00E3447D">
        <w:rPr>
          <w:color w:val="FF0000"/>
          <w:lang w:val="es-ES"/>
        </w:rPr>
        <w:t xml:space="preserve"> </w:t>
      </w:r>
      <w:r w:rsidR="00E34947" w:rsidRPr="00E3447D">
        <w:rPr>
          <w:lang w:val="es-ES"/>
        </w:rPr>
        <w:t>dicha tasa a la Oficina Internacional en francos suizos</w:t>
      </w:r>
      <w:r w:rsidR="008A2185" w:rsidRPr="00EB304D">
        <w:rPr>
          <w:rStyle w:val="InsertedText"/>
          <w:rFonts w:cs="Times New Roman"/>
          <w:iCs/>
          <w:snapToGrid w:val="0"/>
          <w:lang w:val="es-ES"/>
        </w:rPr>
        <w:t>,</w:t>
      </w:r>
      <w:r w:rsidR="002F6496" w:rsidRPr="00EB304D">
        <w:rPr>
          <w:rStyle w:val="InsertedText"/>
          <w:rFonts w:cs="Times New Roman"/>
          <w:iCs/>
          <w:snapToGrid w:val="0"/>
          <w:lang w:val="es-ES"/>
        </w:rPr>
        <w:t xml:space="preserve"> </w:t>
      </w:r>
      <w:r w:rsidR="002F6496" w:rsidRPr="00E3447D">
        <w:rPr>
          <w:rStyle w:val="InsertedText"/>
          <w:rFonts w:cs="Times New Roman"/>
          <w:iCs/>
          <w:snapToGrid w:val="0"/>
          <w:lang w:val="es-ES"/>
        </w:rPr>
        <w:t>en virtud de la Regla 96.2</w:t>
      </w:r>
      <w:r w:rsidR="00E34947" w:rsidRPr="00E3447D">
        <w:rPr>
          <w:lang w:val="es-ES"/>
        </w:rPr>
        <w:t>.</w:t>
      </w:r>
      <w:r w:rsidR="0040067D">
        <w:rPr>
          <w:lang w:val="es-ES"/>
        </w:rPr>
        <w:t xml:space="preserve"> </w:t>
      </w:r>
    </w:p>
    <w:p w14:paraId="58D1F74A" w14:textId="296A6409" w:rsidR="00E34947" w:rsidRPr="00E3447D" w:rsidRDefault="00D07BCC" w:rsidP="00D07BCC">
      <w:pPr>
        <w:pStyle w:val="RComment"/>
        <w:rPr>
          <w:rStyle w:val="CommentReference"/>
          <w:sz w:val="22"/>
          <w:szCs w:val="20"/>
          <w:lang w:val="es-ES"/>
        </w:rPr>
      </w:pPr>
      <w:r w:rsidRPr="00E3447D">
        <w:rPr>
          <w:rStyle w:val="CommentReference"/>
          <w:sz w:val="22"/>
          <w:szCs w:val="20"/>
          <w:lang w:val="es-ES"/>
        </w:rPr>
        <w:t>[CO</w:t>
      </w:r>
      <w:r w:rsidR="005233E2" w:rsidRPr="00E3447D">
        <w:rPr>
          <w:rStyle w:val="CommentReference"/>
          <w:sz w:val="22"/>
          <w:szCs w:val="20"/>
          <w:lang w:val="es-ES"/>
        </w:rPr>
        <w:t>MENT</w:t>
      </w:r>
      <w:r w:rsidRPr="00E3447D">
        <w:rPr>
          <w:rStyle w:val="CommentReference"/>
          <w:sz w:val="22"/>
          <w:szCs w:val="20"/>
          <w:lang w:val="es-ES"/>
        </w:rPr>
        <w:t>ARIO</w:t>
      </w:r>
      <w:r w:rsidR="005233E2" w:rsidRPr="00E3447D">
        <w:rPr>
          <w:rStyle w:val="CommentReference"/>
          <w:sz w:val="22"/>
          <w:szCs w:val="20"/>
          <w:lang w:val="es-ES"/>
        </w:rPr>
        <w:t xml:space="preserve">: </w:t>
      </w:r>
      <w:r w:rsidRPr="00E3447D">
        <w:rPr>
          <w:rStyle w:val="CommentReference"/>
          <w:sz w:val="22"/>
          <w:szCs w:val="20"/>
          <w:lang w:val="es-ES"/>
        </w:rPr>
        <w:t xml:space="preserve">Se propone añadir una nueva Regla 96.2 (véase </w:t>
      </w:r>
      <w:r w:rsidR="005A6645">
        <w:rPr>
          <w:rStyle w:val="CommentReference"/>
          <w:sz w:val="22"/>
          <w:szCs w:val="20"/>
          <w:lang w:val="es-ES"/>
        </w:rPr>
        <w:t>infra</w:t>
      </w:r>
      <w:r w:rsidRPr="00E3447D">
        <w:rPr>
          <w:rStyle w:val="CommentReference"/>
          <w:sz w:val="22"/>
          <w:szCs w:val="20"/>
          <w:lang w:val="es-ES"/>
        </w:rPr>
        <w:t xml:space="preserve">) para suministrar información detallada sobre la transferencia de tasas con respecto a Oficinas que perciben tasas en favor de una Oficina diferente (como, por ejemplo, la Oficina receptora que percibe la tasa de presentación internacional en favor de la Oficina Internacional) a fin de aclarar el procedimiento relativo a la transferencia de tasas en los casos </w:t>
      </w:r>
      <w:r w:rsidR="006104FE">
        <w:rPr>
          <w:rStyle w:val="CommentReference"/>
          <w:sz w:val="22"/>
          <w:szCs w:val="20"/>
          <w:lang w:val="es-ES"/>
        </w:rPr>
        <w:t>en que</w:t>
      </w:r>
      <w:r w:rsidRPr="00E3447D">
        <w:rPr>
          <w:rStyle w:val="CommentReference"/>
          <w:sz w:val="22"/>
          <w:szCs w:val="20"/>
          <w:lang w:val="es-ES"/>
        </w:rPr>
        <w:t xml:space="preserve"> una Oficina “</w:t>
      </w:r>
      <w:r w:rsidR="006326BD">
        <w:rPr>
          <w:rStyle w:val="CommentReference"/>
          <w:sz w:val="22"/>
          <w:szCs w:val="20"/>
          <w:lang w:val="es-ES"/>
        </w:rPr>
        <w:t>que percibe tasas</w:t>
      </w:r>
      <w:r w:rsidRPr="00E3447D">
        <w:rPr>
          <w:rStyle w:val="CommentReference"/>
          <w:sz w:val="22"/>
          <w:szCs w:val="20"/>
          <w:lang w:val="es-ES"/>
        </w:rPr>
        <w:t>”</w:t>
      </w:r>
      <w:r w:rsidR="006104FE">
        <w:rPr>
          <w:rStyle w:val="CommentReference"/>
          <w:sz w:val="22"/>
          <w:szCs w:val="20"/>
          <w:lang w:val="es-ES"/>
        </w:rPr>
        <w:t xml:space="preserve"> participe en el </w:t>
      </w:r>
      <w:r w:rsidR="008A2185">
        <w:rPr>
          <w:rStyle w:val="CommentReference"/>
          <w:sz w:val="22"/>
          <w:szCs w:val="20"/>
          <w:lang w:val="es-ES"/>
        </w:rPr>
        <w:t>proceso</w:t>
      </w:r>
      <w:r w:rsidR="006104FE">
        <w:rPr>
          <w:rStyle w:val="CommentReference"/>
          <w:sz w:val="22"/>
          <w:szCs w:val="20"/>
          <w:lang w:val="es-ES"/>
        </w:rPr>
        <w:t xml:space="preserve"> de la OMPI de transferencia de tasas</w:t>
      </w:r>
      <w:r w:rsidR="005233E2" w:rsidRPr="00E3447D">
        <w:rPr>
          <w:rStyle w:val="CommentReference"/>
          <w:sz w:val="22"/>
          <w:szCs w:val="20"/>
          <w:lang w:val="es-ES"/>
        </w:rPr>
        <w:t>.]</w:t>
      </w:r>
    </w:p>
    <w:p w14:paraId="0BAA931F" w14:textId="7E94D983" w:rsidR="00E34947" w:rsidRPr="00E3447D" w:rsidRDefault="00E34947" w:rsidP="00E34947">
      <w:pPr>
        <w:pStyle w:val="RContinued"/>
        <w:rPr>
          <w:lang w:val="es-ES"/>
        </w:rPr>
      </w:pPr>
      <w:r w:rsidRPr="00E3447D">
        <w:rPr>
          <w:lang w:val="es-ES"/>
        </w:rPr>
        <w:lastRenderedPageBreak/>
        <w:t>[Regla 15.2, continuación]</w:t>
      </w:r>
    </w:p>
    <w:p w14:paraId="487341E6" w14:textId="399083FB" w:rsidR="00E34947" w:rsidRPr="00E3447D" w:rsidRDefault="005233E2" w:rsidP="00E34947">
      <w:pPr>
        <w:pStyle w:val="RPara"/>
        <w:rPr>
          <w:lang w:val="es-ES"/>
        </w:rPr>
      </w:pPr>
      <w:r w:rsidRPr="00E3447D">
        <w:rPr>
          <w:lang w:val="es-ES"/>
        </w:rPr>
        <w:tab/>
      </w:r>
      <w:r w:rsidR="00E34947" w:rsidRPr="00E3447D">
        <w:rPr>
          <w:lang w:val="es-ES"/>
        </w:rPr>
        <w:t>d)</w:t>
      </w:r>
      <w:r w:rsidR="0040067D">
        <w:rPr>
          <w:lang w:val="es-ES"/>
        </w:rPr>
        <w:t xml:space="preserve"> </w:t>
      </w:r>
      <w:r w:rsidR="00E34947" w:rsidRPr="00E3447D">
        <w:rPr>
          <w:lang w:val="es-ES"/>
        </w:rPr>
        <w:t>Cuando la moneda determinada sea una moneda distinta al franco suizo y esa moneda:</w:t>
      </w:r>
    </w:p>
    <w:p w14:paraId="7C8ACACE" w14:textId="7C847331" w:rsidR="00E34947" w:rsidRPr="00E3447D" w:rsidRDefault="00B040D3" w:rsidP="00E34947">
      <w:pPr>
        <w:pStyle w:val="RParai"/>
        <w:rPr>
          <w:lang w:val="es-ES"/>
        </w:rPr>
      </w:pPr>
      <w:r w:rsidRPr="00E3447D">
        <w:rPr>
          <w:lang w:val="es-ES"/>
        </w:rPr>
        <w:tab/>
        <w:t>i)</w:t>
      </w:r>
      <w:r w:rsidRPr="00E3447D">
        <w:rPr>
          <w:lang w:val="es-ES"/>
        </w:rPr>
        <w:tab/>
      </w:r>
      <w:r w:rsidR="00E34947" w:rsidRPr="00E3447D">
        <w:rPr>
          <w:lang w:val="es-ES"/>
        </w:rPr>
        <w:t xml:space="preserve">sea libremente convertible en francos suizos, el Director General establecerá, para cada Oficina receptora que disponga el pago de la tasa de presentación internacional en esa moneda, un importe equivalente a dicha tasa en la moneda determinada de conformidad con las directrices de la Asamblea, y la Oficina receptora transferirá </w:t>
      </w:r>
      <w:r w:rsidR="00E34947" w:rsidRPr="00E3447D">
        <w:rPr>
          <w:rFonts w:cs="Arial"/>
          <w:strike/>
          <w:color w:val="FF0000"/>
          <w:lang w:val="es-ES"/>
        </w:rPr>
        <w:t>lo antes posible</w:t>
      </w:r>
      <w:r w:rsidR="00E34947" w:rsidRPr="00E3447D">
        <w:rPr>
          <w:lang w:val="es-ES"/>
        </w:rPr>
        <w:t xml:space="preserve"> el importe en dicha moneda a la Oficina Internacional</w:t>
      </w:r>
      <w:r w:rsidR="008A2185" w:rsidRPr="00EB304D">
        <w:rPr>
          <w:rStyle w:val="InsertedText"/>
          <w:iCs/>
          <w:snapToGrid w:val="0"/>
          <w:lang w:val="es-ES"/>
        </w:rPr>
        <w:t>,</w:t>
      </w:r>
      <w:r w:rsidR="002F6496" w:rsidRPr="00EB304D">
        <w:rPr>
          <w:rStyle w:val="InsertedText"/>
          <w:iCs/>
          <w:snapToGrid w:val="0"/>
          <w:lang w:val="es-ES"/>
        </w:rPr>
        <w:t xml:space="preserve"> </w:t>
      </w:r>
      <w:r w:rsidR="002F6496" w:rsidRPr="00E3447D">
        <w:rPr>
          <w:rStyle w:val="InsertedText"/>
          <w:iCs/>
          <w:snapToGrid w:val="0"/>
          <w:lang w:val="es-ES"/>
        </w:rPr>
        <w:t>en virtud de la Regla 96.2</w:t>
      </w:r>
      <w:r w:rsidR="00E34947" w:rsidRPr="00E3447D">
        <w:rPr>
          <w:lang w:val="es-ES"/>
        </w:rPr>
        <w:t>;</w:t>
      </w:r>
    </w:p>
    <w:p w14:paraId="71EB3D1F" w14:textId="6E1B066E" w:rsidR="00E34947" w:rsidRPr="00E3447D" w:rsidRDefault="00D07BCC" w:rsidP="0077159C">
      <w:pPr>
        <w:pStyle w:val="RComment"/>
        <w:rPr>
          <w:rStyle w:val="CommentReference"/>
          <w:sz w:val="22"/>
          <w:szCs w:val="20"/>
          <w:lang w:val="es-ES"/>
        </w:rPr>
      </w:pPr>
      <w:r w:rsidRPr="00E3447D">
        <w:rPr>
          <w:rStyle w:val="CommentReference"/>
          <w:sz w:val="22"/>
          <w:szCs w:val="20"/>
          <w:lang w:val="es-ES"/>
        </w:rPr>
        <w:t>[CO</w:t>
      </w:r>
      <w:r w:rsidR="005233E2" w:rsidRPr="00E3447D">
        <w:rPr>
          <w:rStyle w:val="CommentReference"/>
          <w:sz w:val="22"/>
          <w:szCs w:val="20"/>
          <w:lang w:val="es-ES"/>
        </w:rPr>
        <w:t>MENT</w:t>
      </w:r>
      <w:r w:rsidRPr="00E3447D">
        <w:rPr>
          <w:rStyle w:val="CommentReference"/>
          <w:sz w:val="22"/>
          <w:szCs w:val="20"/>
          <w:lang w:val="es-ES"/>
        </w:rPr>
        <w:t>ARIO</w:t>
      </w:r>
      <w:r w:rsidR="005233E2" w:rsidRPr="00E3447D">
        <w:rPr>
          <w:rStyle w:val="CommentReference"/>
          <w:sz w:val="22"/>
          <w:szCs w:val="20"/>
          <w:lang w:val="es-ES"/>
        </w:rPr>
        <w:t xml:space="preserve">: </w:t>
      </w:r>
      <w:r w:rsidR="00991785" w:rsidRPr="00E3447D">
        <w:rPr>
          <w:rStyle w:val="CommentReference"/>
          <w:sz w:val="22"/>
          <w:szCs w:val="20"/>
          <w:lang w:val="es-ES"/>
        </w:rPr>
        <w:t>V</w:t>
      </w:r>
      <w:r w:rsidRPr="00E3447D">
        <w:rPr>
          <w:rStyle w:val="CommentReference"/>
          <w:sz w:val="22"/>
          <w:szCs w:val="20"/>
          <w:lang w:val="es-ES"/>
        </w:rPr>
        <w:t>éase el comentario sobre la Regla</w:t>
      </w:r>
      <w:r w:rsidR="005233E2" w:rsidRPr="00E3447D">
        <w:rPr>
          <w:rStyle w:val="CommentReference"/>
          <w:sz w:val="22"/>
          <w:szCs w:val="20"/>
          <w:lang w:val="es-ES"/>
        </w:rPr>
        <w:t> 15.2</w:t>
      </w:r>
      <w:r w:rsidR="00991785" w:rsidRPr="00E3447D">
        <w:rPr>
          <w:rStyle w:val="CommentReference"/>
          <w:sz w:val="22"/>
          <w:szCs w:val="20"/>
          <w:lang w:val="es-ES"/>
        </w:rPr>
        <w:t>.</w:t>
      </w:r>
      <w:r w:rsidR="005233E2" w:rsidRPr="00E3447D">
        <w:rPr>
          <w:rStyle w:val="CommentReference"/>
          <w:sz w:val="22"/>
          <w:szCs w:val="20"/>
          <w:lang w:val="es-ES"/>
        </w:rPr>
        <w:t xml:space="preserve">c), </w:t>
      </w:r>
      <w:r w:rsidR="005A6645">
        <w:rPr>
          <w:rStyle w:val="CommentReference"/>
          <w:sz w:val="22"/>
          <w:szCs w:val="20"/>
          <w:lang w:val="es-ES"/>
        </w:rPr>
        <w:t>supra</w:t>
      </w:r>
      <w:r w:rsidR="005233E2" w:rsidRPr="00E3447D">
        <w:rPr>
          <w:rStyle w:val="CommentReference"/>
          <w:sz w:val="22"/>
          <w:szCs w:val="20"/>
          <w:lang w:val="es-ES"/>
        </w:rPr>
        <w:t>.]</w:t>
      </w:r>
    </w:p>
    <w:p w14:paraId="2C68E385" w14:textId="7B0C5CBF" w:rsidR="00E34947" w:rsidRPr="00E3447D" w:rsidRDefault="005233E2" w:rsidP="005233E2">
      <w:pPr>
        <w:pStyle w:val="RParai"/>
        <w:keepLines/>
        <w:rPr>
          <w:lang w:val="es-ES"/>
        </w:rPr>
      </w:pPr>
      <w:r w:rsidRPr="00E3447D">
        <w:rPr>
          <w:lang w:val="es-ES"/>
        </w:rPr>
        <w:tab/>
        <w:t>ii)</w:t>
      </w:r>
      <w:r w:rsidRPr="00E3447D">
        <w:rPr>
          <w:lang w:val="es-ES"/>
        </w:rPr>
        <w:tab/>
      </w:r>
      <w:r w:rsidR="00CC7B7F" w:rsidRPr="00E3447D">
        <w:rPr>
          <w:lang w:val="es-ES"/>
        </w:rPr>
        <w:t xml:space="preserve">no sea libremente convertible en francos suizos, la Oficina receptora se encargará de convertir en francos suizos el importe de la tasa de presentación internacional expresado en la moneda determinada, y deberá transferir </w:t>
      </w:r>
      <w:r w:rsidR="00CC7B7F" w:rsidRPr="00E3447D">
        <w:rPr>
          <w:rFonts w:cs="Arial"/>
          <w:strike/>
          <w:color w:val="FF0000"/>
          <w:lang w:val="es-ES"/>
        </w:rPr>
        <w:t>lo antes posible</w:t>
      </w:r>
      <w:r w:rsidR="00CC7B7F" w:rsidRPr="00E3447D">
        <w:rPr>
          <w:lang w:val="es-ES"/>
        </w:rPr>
        <w:t xml:space="preserve"> a la Oficina Internacional el importe de dicha tasa en francos suizos indicado en la Tabla de tasas</w:t>
      </w:r>
      <w:r w:rsidR="002F6496" w:rsidRPr="00EB304D">
        <w:rPr>
          <w:rStyle w:val="InsertedText"/>
          <w:iCs/>
          <w:snapToGrid w:val="0"/>
          <w:lang w:val="es-ES"/>
        </w:rPr>
        <w:t xml:space="preserve">, </w:t>
      </w:r>
      <w:r w:rsidR="002F6496" w:rsidRPr="00E3447D">
        <w:rPr>
          <w:rStyle w:val="InsertedText"/>
          <w:iCs/>
          <w:snapToGrid w:val="0"/>
          <w:lang w:val="es-ES"/>
        </w:rPr>
        <w:t>en virtud de la Regla 96.2</w:t>
      </w:r>
      <w:r w:rsidR="00CC7B7F" w:rsidRPr="00E3447D">
        <w:rPr>
          <w:lang w:val="es-ES"/>
        </w:rPr>
        <w:t>.</w:t>
      </w:r>
      <w:r w:rsidR="0040067D">
        <w:rPr>
          <w:lang w:val="es-ES"/>
        </w:rPr>
        <w:t xml:space="preserve"> </w:t>
      </w:r>
      <w:r w:rsidR="00CC7B7F" w:rsidRPr="00E3447D">
        <w:rPr>
          <w:lang w:val="es-ES"/>
        </w:rPr>
        <w:t xml:space="preserve">Alternativamente, si la Oficina receptora lo desea, puede convertir en euros o dólares de los E.E.U.U. el importe de la tasa de presentación internacional expresado en la moneda determinada, y transferir </w:t>
      </w:r>
      <w:r w:rsidR="00CC7B7F" w:rsidRPr="00E3447D">
        <w:rPr>
          <w:rFonts w:cs="Arial"/>
          <w:strike/>
          <w:color w:val="FF0000"/>
          <w:lang w:val="es-ES"/>
        </w:rPr>
        <w:t>lo antes posible</w:t>
      </w:r>
      <w:r w:rsidR="00CC7B7F" w:rsidRPr="00E3447D">
        <w:rPr>
          <w:lang w:val="es-ES"/>
        </w:rPr>
        <w:t xml:space="preserve"> a la Oficina Internacional el importe equivalente a dicha tasa en euros o en dólares de los E.E.U.U. establecido por el Director General de conformidad con las directrices de la Asamblea previstas en el punto i)</w:t>
      </w:r>
      <w:r w:rsidR="002F6496" w:rsidRPr="00EB304D">
        <w:rPr>
          <w:rStyle w:val="InsertedText"/>
          <w:iCs/>
          <w:snapToGrid w:val="0"/>
          <w:lang w:val="es-ES"/>
        </w:rPr>
        <w:t xml:space="preserve">, </w:t>
      </w:r>
      <w:r w:rsidR="002F6496" w:rsidRPr="00E3447D">
        <w:rPr>
          <w:rStyle w:val="InsertedText"/>
          <w:iCs/>
          <w:snapToGrid w:val="0"/>
          <w:lang w:val="es-ES"/>
        </w:rPr>
        <w:t>en virtud de la Regla 96</w:t>
      </w:r>
      <w:r w:rsidR="002F6496" w:rsidRPr="00E3447D">
        <w:rPr>
          <w:rStyle w:val="InsertedText"/>
          <w:iCs/>
          <w:snapToGrid w:val="0"/>
          <w:color w:val="auto"/>
          <w:u w:val="none"/>
          <w:lang w:val="es-ES"/>
        </w:rPr>
        <w:t>.</w:t>
      </w:r>
    </w:p>
    <w:p w14:paraId="79E84963" w14:textId="0B68DB53" w:rsidR="00E34947" w:rsidRPr="00E3447D" w:rsidRDefault="00991785" w:rsidP="0077159C">
      <w:pPr>
        <w:pStyle w:val="RComment"/>
        <w:rPr>
          <w:rStyle w:val="CommentReference"/>
          <w:sz w:val="22"/>
          <w:szCs w:val="20"/>
          <w:lang w:val="es-ES"/>
        </w:rPr>
      </w:pPr>
      <w:r w:rsidRPr="00E3447D">
        <w:rPr>
          <w:rStyle w:val="CommentReference"/>
          <w:sz w:val="22"/>
          <w:szCs w:val="20"/>
          <w:lang w:val="es-ES"/>
        </w:rPr>
        <w:t>[CO</w:t>
      </w:r>
      <w:r w:rsidR="005233E2" w:rsidRPr="00E3447D">
        <w:rPr>
          <w:rStyle w:val="CommentReference"/>
          <w:sz w:val="22"/>
          <w:szCs w:val="20"/>
          <w:lang w:val="es-ES"/>
        </w:rPr>
        <w:t>MENT</w:t>
      </w:r>
      <w:r w:rsidRPr="00E3447D">
        <w:rPr>
          <w:rStyle w:val="CommentReference"/>
          <w:sz w:val="22"/>
          <w:szCs w:val="20"/>
          <w:lang w:val="es-ES"/>
        </w:rPr>
        <w:t>ARIO</w:t>
      </w:r>
      <w:r w:rsidR="005233E2" w:rsidRPr="00E3447D">
        <w:rPr>
          <w:rStyle w:val="CommentReference"/>
          <w:sz w:val="22"/>
          <w:szCs w:val="20"/>
          <w:lang w:val="es-ES"/>
        </w:rPr>
        <w:t xml:space="preserve">: </w:t>
      </w:r>
      <w:r w:rsidRPr="00E3447D">
        <w:rPr>
          <w:rStyle w:val="CommentReference"/>
          <w:sz w:val="22"/>
          <w:szCs w:val="20"/>
          <w:lang w:val="es-ES"/>
        </w:rPr>
        <w:t xml:space="preserve">Véase el comentario sobre la Regla </w:t>
      </w:r>
      <w:r w:rsidR="005233E2" w:rsidRPr="00E3447D">
        <w:rPr>
          <w:rStyle w:val="CommentReference"/>
          <w:sz w:val="22"/>
          <w:szCs w:val="20"/>
          <w:lang w:val="es-ES"/>
        </w:rPr>
        <w:t>15.2</w:t>
      </w:r>
      <w:r w:rsidRPr="00E3447D">
        <w:rPr>
          <w:rStyle w:val="CommentReference"/>
          <w:sz w:val="22"/>
          <w:szCs w:val="20"/>
          <w:lang w:val="es-ES"/>
        </w:rPr>
        <w:t>.</w:t>
      </w:r>
      <w:r w:rsidR="005233E2" w:rsidRPr="00E3447D">
        <w:rPr>
          <w:rStyle w:val="CommentReference"/>
          <w:sz w:val="22"/>
          <w:szCs w:val="20"/>
          <w:lang w:val="es-ES"/>
        </w:rPr>
        <w:t xml:space="preserve">c), </w:t>
      </w:r>
      <w:r w:rsidR="005A6645">
        <w:rPr>
          <w:rStyle w:val="CommentReference"/>
          <w:sz w:val="22"/>
          <w:szCs w:val="20"/>
          <w:lang w:val="es-ES"/>
        </w:rPr>
        <w:t>supra</w:t>
      </w:r>
      <w:r w:rsidR="005233E2" w:rsidRPr="00E3447D">
        <w:rPr>
          <w:rStyle w:val="CommentReference"/>
          <w:sz w:val="22"/>
          <w:szCs w:val="20"/>
          <w:lang w:val="es-ES"/>
        </w:rPr>
        <w:t>.]</w:t>
      </w:r>
    </w:p>
    <w:p w14:paraId="42377293" w14:textId="3DE55A59" w:rsidR="00E34947" w:rsidRPr="00E3447D" w:rsidRDefault="00E34947" w:rsidP="00E34947">
      <w:pPr>
        <w:pStyle w:val="LegSubRule"/>
        <w:rPr>
          <w:lang w:val="es-ES"/>
        </w:rPr>
      </w:pPr>
      <w:bookmarkStart w:id="8" w:name="_Toc10041776"/>
      <w:r w:rsidRPr="00E3447D">
        <w:rPr>
          <w:lang w:val="es-ES"/>
        </w:rPr>
        <w:t>15.3 y 15.4 [Sin cambios]</w:t>
      </w:r>
      <w:bookmarkEnd w:id="8"/>
    </w:p>
    <w:p w14:paraId="1BBE1F05" w14:textId="1B039F97" w:rsidR="00E34947" w:rsidRPr="00E3447D" w:rsidRDefault="00E34947" w:rsidP="00E34947">
      <w:pPr>
        <w:pStyle w:val="LegTitle"/>
        <w:rPr>
          <w:lang w:val="es-ES"/>
        </w:rPr>
      </w:pPr>
      <w:bookmarkStart w:id="9" w:name="_Toc10041777"/>
      <w:r w:rsidRPr="00E3447D">
        <w:rPr>
          <w:lang w:val="es-ES"/>
        </w:rPr>
        <w:lastRenderedPageBreak/>
        <w:t>Regla 16</w:t>
      </w:r>
      <w:r w:rsidR="0040067D">
        <w:rPr>
          <w:lang w:val="es-ES"/>
        </w:rPr>
        <w:t xml:space="preserve"> </w:t>
      </w:r>
      <w:r w:rsidR="00392DEB" w:rsidRPr="00E3447D">
        <w:rPr>
          <w:b w:val="0"/>
          <w:lang w:val="es-ES"/>
        </w:rPr>
        <w:br/>
      </w:r>
      <w:r w:rsidRPr="00E3447D">
        <w:rPr>
          <w:lang w:val="es-ES"/>
        </w:rPr>
        <w:t>Tasa de búsqueda</w:t>
      </w:r>
      <w:bookmarkEnd w:id="9"/>
    </w:p>
    <w:p w14:paraId="387D5BA5" w14:textId="080AF685" w:rsidR="00E34947" w:rsidRPr="00E3447D" w:rsidRDefault="00E34947" w:rsidP="00E34947">
      <w:pPr>
        <w:pStyle w:val="LegSubRule"/>
        <w:rPr>
          <w:lang w:val="es-ES"/>
        </w:rPr>
      </w:pPr>
      <w:bookmarkStart w:id="10" w:name="_Toc10041778"/>
      <w:r w:rsidRPr="00E3447D">
        <w:rPr>
          <w:i w:val="0"/>
          <w:lang w:val="es-ES"/>
        </w:rPr>
        <w:t>16.1</w:t>
      </w:r>
      <w:r w:rsidR="0040067D">
        <w:rPr>
          <w:i w:val="0"/>
          <w:lang w:val="es-ES"/>
        </w:rPr>
        <w:t xml:space="preserve"> </w:t>
      </w:r>
      <w:r w:rsidRPr="00E3447D">
        <w:rPr>
          <w:lang w:val="es-ES"/>
        </w:rPr>
        <w:t xml:space="preserve">Derecho a </w:t>
      </w:r>
      <w:r w:rsidR="00991785" w:rsidRPr="00E3447D">
        <w:rPr>
          <w:lang w:val="es-ES"/>
        </w:rPr>
        <w:t>pedir</w:t>
      </w:r>
      <w:r w:rsidRPr="00E3447D">
        <w:rPr>
          <w:lang w:val="es-ES"/>
        </w:rPr>
        <w:t xml:space="preserve"> una tasa</w:t>
      </w:r>
      <w:bookmarkEnd w:id="10"/>
    </w:p>
    <w:p w14:paraId="5797C051" w14:textId="6E4B39F8" w:rsidR="00E34947" w:rsidRPr="00E3447D" w:rsidRDefault="005233E2" w:rsidP="00E34947">
      <w:pPr>
        <w:pStyle w:val="RPara"/>
        <w:rPr>
          <w:lang w:val="es-ES"/>
        </w:rPr>
      </w:pPr>
      <w:r w:rsidRPr="00E3447D">
        <w:rPr>
          <w:lang w:val="es-ES"/>
        </w:rPr>
        <w:tab/>
      </w:r>
      <w:r w:rsidR="00E34947" w:rsidRPr="00E3447D">
        <w:rPr>
          <w:lang w:val="es-ES"/>
        </w:rPr>
        <w:t>a)</w:t>
      </w:r>
      <w:r w:rsidR="0040067D">
        <w:rPr>
          <w:lang w:val="es-ES"/>
        </w:rPr>
        <w:t xml:space="preserve"> </w:t>
      </w:r>
      <w:r w:rsidR="00392DEB" w:rsidRPr="00E3447D">
        <w:rPr>
          <w:lang w:val="es-ES"/>
        </w:rPr>
        <w:t>[Sin cambios]</w:t>
      </w:r>
      <w:r w:rsidR="0040067D">
        <w:rPr>
          <w:lang w:val="es-ES"/>
        </w:rPr>
        <w:t xml:space="preserve"> </w:t>
      </w:r>
      <w:r w:rsidR="00392DEB" w:rsidRPr="00E3447D">
        <w:rPr>
          <w:lang w:val="es-ES"/>
        </w:rPr>
        <w:t>La Administración encargada de la búsqueda internacional podrá exigir que el solicitante pague a su favor una tasa (“tasa de búsqueda”) por la ejecución de la búsqueda internacional y por el cumplimiento de todas las demás tareas confiadas a las Administraciones encargadas de la búsqueda internacional por el Tratado y el presente Reglamento.</w:t>
      </w:r>
    </w:p>
    <w:p w14:paraId="3B675FCB" w14:textId="2A8A0F64" w:rsidR="00E34947" w:rsidRPr="00E3447D" w:rsidRDefault="005233E2" w:rsidP="00E34947">
      <w:pPr>
        <w:pStyle w:val="RPara"/>
        <w:rPr>
          <w:lang w:val="es-ES"/>
        </w:rPr>
      </w:pPr>
      <w:r w:rsidRPr="00E3447D">
        <w:rPr>
          <w:lang w:val="es-ES"/>
        </w:rPr>
        <w:tab/>
      </w:r>
      <w:r w:rsidR="00E34947" w:rsidRPr="00E3447D">
        <w:rPr>
          <w:color w:val="808080"/>
          <w:lang w:val="es-ES"/>
        </w:rPr>
        <w:t xml:space="preserve"> </w:t>
      </w:r>
      <w:r w:rsidR="00E34947" w:rsidRPr="00E3447D">
        <w:rPr>
          <w:lang w:val="es-ES"/>
        </w:rPr>
        <w:t>b)</w:t>
      </w:r>
      <w:r w:rsidR="0040067D">
        <w:rPr>
          <w:lang w:val="es-ES"/>
        </w:rPr>
        <w:t xml:space="preserve"> </w:t>
      </w:r>
      <w:r w:rsidR="00E34947" w:rsidRPr="00E3447D">
        <w:rPr>
          <w:lang w:val="es-ES"/>
        </w:rPr>
        <w:t>La tasa de búsqueda será percibida por la Oficina receptora.</w:t>
      </w:r>
      <w:r w:rsidR="0040067D">
        <w:rPr>
          <w:lang w:val="es-ES"/>
        </w:rPr>
        <w:t xml:space="preserve"> </w:t>
      </w:r>
      <w:r w:rsidR="00E34947" w:rsidRPr="00E3447D">
        <w:rPr>
          <w:lang w:val="es-ES"/>
        </w:rPr>
        <w:t>Deberá ser pagada en la moneda determinada por esa Oficina (“moneda determinada”).</w:t>
      </w:r>
    </w:p>
    <w:p w14:paraId="3B2F8222" w14:textId="2913227D" w:rsidR="00E34947" w:rsidRPr="00E3447D" w:rsidRDefault="005233E2" w:rsidP="00E34947">
      <w:pPr>
        <w:pStyle w:val="RPara"/>
        <w:rPr>
          <w:lang w:val="es-ES"/>
        </w:rPr>
      </w:pPr>
      <w:r w:rsidRPr="00E3447D">
        <w:rPr>
          <w:lang w:val="es-ES"/>
        </w:rPr>
        <w:tab/>
      </w:r>
      <w:r w:rsidR="00E34947" w:rsidRPr="00E3447D">
        <w:rPr>
          <w:color w:val="808080"/>
          <w:lang w:val="es-ES"/>
        </w:rPr>
        <w:t xml:space="preserve"> </w:t>
      </w:r>
      <w:r w:rsidR="00E34947" w:rsidRPr="00E3447D">
        <w:rPr>
          <w:lang w:val="es-ES"/>
        </w:rPr>
        <w:t>c)</w:t>
      </w:r>
      <w:r w:rsidR="0040067D">
        <w:rPr>
          <w:lang w:val="es-ES"/>
        </w:rPr>
        <w:t xml:space="preserve"> </w:t>
      </w:r>
      <w:r w:rsidR="00E34947" w:rsidRPr="00E3447D">
        <w:rPr>
          <w:lang w:val="es-ES"/>
        </w:rPr>
        <w:t xml:space="preserve">Cuando la moneda determinada sea la moneda en la que la Administración encargada de la búsqueda internacional haya fijado dicha tasa (“moneda fijada”), la Oficina receptora deberá transferir </w:t>
      </w:r>
      <w:r w:rsidR="00E34947" w:rsidRPr="00E3447D">
        <w:rPr>
          <w:strike/>
          <w:color w:val="FF0000"/>
          <w:lang w:val="es-ES"/>
        </w:rPr>
        <w:t>lo antes posible</w:t>
      </w:r>
      <w:r w:rsidR="00E34947" w:rsidRPr="00E3447D">
        <w:rPr>
          <w:lang w:val="es-ES"/>
        </w:rPr>
        <w:t xml:space="preserve"> dicha tasa a esa Administración en tal moneda.</w:t>
      </w:r>
    </w:p>
    <w:p w14:paraId="217080A2" w14:textId="0B7CC2FC" w:rsidR="00E34947" w:rsidRPr="00E3447D" w:rsidRDefault="00991785" w:rsidP="0077159C">
      <w:pPr>
        <w:pStyle w:val="RComment"/>
        <w:rPr>
          <w:rStyle w:val="CommentReference"/>
          <w:sz w:val="22"/>
          <w:szCs w:val="20"/>
          <w:lang w:val="es-ES"/>
        </w:rPr>
      </w:pPr>
      <w:r w:rsidRPr="00E3447D">
        <w:rPr>
          <w:rStyle w:val="CommentReference"/>
          <w:sz w:val="22"/>
          <w:szCs w:val="20"/>
          <w:lang w:val="es-ES"/>
        </w:rPr>
        <w:t>[CO</w:t>
      </w:r>
      <w:r w:rsidR="005233E2" w:rsidRPr="00E3447D">
        <w:rPr>
          <w:rStyle w:val="CommentReference"/>
          <w:sz w:val="22"/>
          <w:szCs w:val="20"/>
          <w:lang w:val="es-ES"/>
        </w:rPr>
        <w:t>MENT</w:t>
      </w:r>
      <w:r w:rsidRPr="00E3447D">
        <w:rPr>
          <w:rStyle w:val="CommentReference"/>
          <w:sz w:val="22"/>
          <w:szCs w:val="20"/>
          <w:lang w:val="es-ES"/>
        </w:rPr>
        <w:t>ARIO</w:t>
      </w:r>
      <w:r w:rsidR="005233E2" w:rsidRPr="00E3447D">
        <w:rPr>
          <w:rStyle w:val="CommentReference"/>
          <w:sz w:val="22"/>
          <w:szCs w:val="20"/>
          <w:lang w:val="es-ES"/>
        </w:rPr>
        <w:t>:</w:t>
      </w:r>
      <w:r w:rsidRPr="00E3447D">
        <w:rPr>
          <w:rStyle w:val="CommentReference"/>
          <w:sz w:val="22"/>
          <w:szCs w:val="20"/>
          <w:lang w:val="es-ES"/>
        </w:rPr>
        <w:t xml:space="preserve"> Véase el comentario sobre la Regla</w:t>
      </w:r>
      <w:r w:rsidR="005233E2" w:rsidRPr="00E3447D">
        <w:rPr>
          <w:rStyle w:val="CommentReference"/>
          <w:sz w:val="22"/>
          <w:szCs w:val="20"/>
          <w:lang w:val="es-ES"/>
        </w:rPr>
        <w:t> 15.2</w:t>
      </w:r>
      <w:r w:rsidRPr="00E3447D">
        <w:rPr>
          <w:rStyle w:val="CommentReference"/>
          <w:sz w:val="22"/>
          <w:szCs w:val="20"/>
          <w:lang w:val="es-ES"/>
        </w:rPr>
        <w:t>.</w:t>
      </w:r>
      <w:r w:rsidR="005233E2" w:rsidRPr="00E3447D">
        <w:rPr>
          <w:rStyle w:val="CommentReference"/>
          <w:sz w:val="22"/>
          <w:szCs w:val="20"/>
          <w:lang w:val="es-ES"/>
        </w:rPr>
        <w:t xml:space="preserve">c), </w:t>
      </w:r>
      <w:r w:rsidR="005A6645">
        <w:rPr>
          <w:rStyle w:val="CommentReference"/>
          <w:sz w:val="22"/>
          <w:szCs w:val="20"/>
          <w:lang w:val="es-ES"/>
        </w:rPr>
        <w:t>supra</w:t>
      </w:r>
      <w:r w:rsidR="005233E2" w:rsidRPr="00E3447D">
        <w:rPr>
          <w:rStyle w:val="CommentReference"/>
          <w:sz w:val="22"/>
          <w:szCs w:val="20"/>
          <w:lang w:val="es-ES"/>
        </w:rPr>
        <w:t>.]</w:t>
      </w:r>
    </w:p>
    <w:p w14:paraId="479D95FA" w14:textId="5A1F3604" w:rsidR="00E34947" w:rsidRPr="00E3447D" w:rsidRDefault="005233E2" w:rsidP="00E34947">
      <w:pPr>
        <w:pStyle w:val="RPara"/>
        <w:rPr>
          <w:lang w:val="es-ES"/>
        </w:rPr>
      </w:pPr>
      <w:r w:rsidRPr="00E3447D">
        <w:rPr>
          <w:lang w:val="es-ES"/>
        </w:rPr>
        <w:tab/>
      </w:r>
      <w:r w:rsidR="00E34947" w:rsidRPr="00E3447D">
        <w:rPr>
          <w:lang w:val="es-ES"/>
        </w:rPr>
        <w:t xml:space="preserve"> d)</w:t>
      </w:r>
      <w:r w:rsidR="0040067D">
        <w:rPr>
          <w:lang w:val="es-ES"/>
        </w:rPr>
        <w:t xml:space="preserve"> </w:t>
      </w:r>
      <w:r w:rsidR="00E34947" w:rsidRPr="00E3447D">
        <w:rPr>
          <w:lang w:val="es-ES"/>
        </w:rPr>
        <w:t>Cuando la moneda determinada sea distinta a la moneda fijada y dicha moneda:</w:t>
      </w:r>
    </w:p>
    <w:p w14:paraId="3089B7C2" w14:textId="40945C63" w:rsidR="00E34947" w:rsidRPr="00E3447D" w:rsidRDefault="00D31407" w:rsidP="00E34947">
      <w:pPr>
        <w:pStyle w:val="Legi"/>
        <w:rPr>
          <w:lang w:val="es-ES"/>
        </w:rPr>
      </w:pPr>
      <w:r w:rsidRPr="00E3447D">
        <w:rPr>
          <w:lang w:val="es-ES"/>
        </w:rPr>
        <w:tab/>
        <w:t>i)</w:t>
      </w:r>
      <w:r w:rsidRPr="00E3447D">
        <w:rPr>
          <w:lang w:val="es-ES"/>
        </w:rPr>
        <w:tab/>
      </w:r>
      <w:r w:rsidR="00E34947" w:rsidRPr="00E3447D">
        <w:rPr>
          <w:lang w:val="es-ES"/>
        </w:rPr>
        <w:t xml:space="preserve">sea libremente convertible en la moneda fijada, el Director General establecerá, para cada Oficina receptora que disponga el pago de la tasa de búsqueda en esa moneda, un importe equivalente a dicha tasa en la moneda determinada de conformidad con las directrices de la Asamblea, y la Oficina receptora transferirá </w:t>
      </w:r>
      <w:r w:rsidR="00E34947" w:rsidRPr="00E3447D">
        <w:rPr>
          <w:strike/>
          <w:snapToGrid/>
          <w:color w:val="FF0000"/>
          <w:szCs w:val="20"/>
          <w:lang w:val="es-ES"/>
        </w:rPr>
        <w:t>lo antes posible</w:t>
      </w:r>
      <w:r w:rsidR="00E34947" w:rsidRPr="00E3447D">
        <w:rPr>
          <w:lang w:val="es-ES"/>
        </w:rPr>
        <w:t xml:space="preserve"> el importe en esa moneda a la Administración encargada de la búsqueda internacional</w:t>
      </w:r>
      <w:r w:rsidR="003862E3" w:rsidRPr="00EB304D">
        <w:rPr>
          <w:rStyle w:val="InsertedText"/>
          <w:iCs/>
          <w:lang w:val="es-ES"/>
        </w:rPr>
        <w:t xml:space="preserve">, </w:t>
      </w:r>
      <w:r w:rsidR="003862E3" w:rsidRPr="00E3447D">
        <w:rPr>
          <w:rStyle w:val="InsertedText"/>
          <w:iCs/>
          <w:lang w:val="es-ES"/>
        </w:rPr>
        <w:t>en virtud de la Regla 96</w:t>
      </w:r>
      <w:r w:rsidR="00E34947" w:rsidRPr="00E3447D">
        <w:rPr>
          <w:lang w:val="es-ES"/>
        </w:rPr>
        <w:t>;</w:t>
      </w:r>
    </w:p>
    <w:p w14:paraId="01F3B2FC" w14:textId="5C4CBB8A" w:rsidR="00E34947" w:rsidRPr="00E3447D" w:rsidRDefault="005233E2" w:rsidP="0077159C">
      <w:pPr>
        <w:pStyle w:val="RComment"/>
        <w:rPr>
          <w:rStyle w:val="CommentReference"/>
          <w:sz w:val="22"/>
          <w:szCs w:val="20"/>
          <w:lang w:val="es-ES"/>
        </w:rPr>
      </w:pPr>
      <w:r w:rsidRPr="00E3447D">
        <w:rPr>
          <w:rStyle w:val="CommentReference"/>
          <w:sz w:val="22"/>
          <w:szCs w:val="20"/>
          <w:lang w:val="es-ES"/>
        </w:rPr>
        <w:t>[COMENT</w:t>
      </w:r>
      <w:r w:rsidR="00991785" w:rsidRPr="00E3447D">
        <w:rPr>
          <w:rStyle w:val="CommentReference"/>
          <w:sz w:val="22"/>
          <w:szCs w:val="20"/>
          <w:lang w:val="es-ES"/>
        </w:rPr>
        <w:t>ARIO</w:t>
      </w:r>
      <w:r w:rsidRPr="00E3447D">
        <w:rPr>
          <w:rStyle w:val="CommentReference"/>
          <w:sz w:val="22"/>
          <w:szCs w:val="20"/>
          <w:lang w:val="es-ES"/>
        </w:rPr>
        <w:t xml:space="preserve">: </w:t>
      </w:r>
      <w:r w:rsidR="00991785" w:rsidRPr="00E3447D">
        <w:rPr>
          <w:rStyle w:val="CommentReference"/>
          <w:sz w:val="22"/>
          <w:szCs w:val="20"/>
          <w:lang w:val="es-ES"/>
        </w:rPr>
        <w:t>Véase el comentario sobre la Regla</w:t>
      </w:r>
      <w:r w:rsidRPr="00E3447D">
        <w:rPr>
          <w:rStyle w:val="CommentReference"/>
          <w:sz w:val="22"/>
          <w:szCs w:val="20"/>
          <w:lang w:val="es-ES"/>
        </w:rPr>
        <w:t> 15.2</w:t>
      </w:r>
      <w:r w:rsidR="00991785" w:rsidRPr="00E3447D">
        <w:rPr>
          <w:rStyle w:val="CommentReference"/>
          <w:sz w:val="22"/>
          <w:szCs w:val="20"/>
          <w:lang w:val="es-ES"/>
        </w:rPr>
        <w:t>.</w:t>
      </w:r>
      <w:r w:rsidRPr="00E3447D">
        <w:rPr>
          <w:rStyle w:val="CommentReference"/>
          <w:sz w:val="22"/>
          <w:szCs w:val="20"/>
          <w:lang w:val="es-ES"/>
        </w:rPr>
        <w:t>c),</w:t>
      </w:r>
      <w:r w:rsidR="00991785" w:rsidRPr="00E3447D">
        <w:rPr>
          <w:rStyle w:val="CommentReference"/>
          <w:sz w:val="22"/>
          <w:szCs w:val="20"/>
          <w:lang w:val="es-ES"/>
        </w:rPr>
        <w:t xml:space="preserve"> </w:t>
      </w:r>
      <w:r w:rsidR="005A6645">
        <w:rPr>
          <w:rStyle w:val="CommentReference"/>
          <w:sz w:val="22"/>
          <w:szCs w:val="20"/>
          <w:lang w:val="es-ES"/>
        </w:rPr>
        <w:t>supra</w:t>
      </w:r>
      <w:r w:rsidRPr="00E3447D">
        <w:rPr>
          <w:rStyle w:val="CommentReference"/>
          <w:sz w:val="22"/>
          <w:szCs w:val="20"/>
          <w:lang w:val="es-ES"/>
        </w:rPr>
        <w:t>.]</w:t>
      </w:r>
    </w:p>
    <w:p w14:paraId="38EACA95" w14:textId="74B4A3FF" w:rsidR="00E34947" w:rsidRPr="00E3447D" w:rsidRDefault="00E34947" w:rsidP="00E34947">
      <w:pPr>
        <w:pStyle w:val="RContinued"/>
        <w:rPr>
          <w:lang w:val="es-ES"/>
        </w:rPr>
      </w:pPr>
      <w:r w:rsidRPr="00E3447D">
        <w:rPr>
          <w:lang w:val="es-ES"/>
        </w:rPr>
        <w:lastRenderedPageBreak/>
        <w:t>[Regla 16.1.</w:t>
      </w:r>
      <w:r w:rsidR="00D31407" w:rsidRPr="00E3447D">
        <w:rPr>
          <w:lang w:val="es-ES"/>
        </w:rPr>
        <w:t>d</w:t>
      </w:r>
      <w:r w:rsidRPr="00E3447D">
        <w:rPr>
          <w:lang w:val="es-ES"/>
        </w:rPr>
        <w:t>), continuación]</w:t>
      </w:r>
    </w:p>
    <w:p w14:paraId="6B0B46D1" w14:textId="134E502D" w:rsidR="00E34947" w:rsidRPr="00E3447D" w:rsidRDefault="00D31407" w:rsidP="00E34947">
      <w:pPr>
        <w:pStyle w:val="RParai"/>
        <w:keepLines/>
        <w:rPr>
          <w:lang w:val="es-ES"/>
        </w:rPr>
      </w:pPr>
      <w:r w:rsidRPr="00E3447D">
        <w:rPr>
          <w:lang w:val="es-ES"/>
        </w:rPr>
        <w:tab/>
        <w:t>ii)</w:t>
      </w:r>
      <w:r w:rsidRPr="00E3447D">
        <w:rPr>
          <w:lang w:val="es-ES"/>
        </w:rPr>
        <w:tab/>
      </w:r>
      <w:r w:rsidR="00E34947" w:rsidRPr="00E3447D">
        <w:rPr>
          <w:lang w:val="es-ES"/>
        </w:rPr>
        <w:t xml:space="preserve">no sea libremente convertible en la moneda fijada, la Oficina receptora se encargará de convertir en la moneda fijada el importe de la tasa de búsqueda expresado en la moneda determinada, y deberá transferir </w:t>
      </w:r>
      <w:r w:rsidR="00E34947" w:rsidRPr="00E3447D">
        <w:rPr>
          <w:strike/>
          <w:color w:val="FF0000"/>
          <w:lang w:val="es-ES"/>
        </w:rPr>
        <w:t>lo antes posible</w:t>
      </w:r>
      <w:r w:rsidR="00E34947" w:rsidRPr="00E3447D">
        <w:rPr>
          <w:color w:val="FF0000"/>
          <w:lang w:val="es-ES"/>
        </w:rPr>
        <w:t xml:space="preserve"> </w:t>
      </w:r>
      <w:r w:rsidR="00E34947" w:rsidRPr="00E3447D">
        <w:rPr>
          <w:lang w:val="es-ES"/>
        </w:rPr>
        <w:t>a la Administración encargada de la búsqueda internacional, esa tasa en la moneda fijada, en el importe fijado por la Administración encargada de la búsqueda internacional</w:t>
      </w:r>
      <w:r w:rsidR="003862E3" w:rsidRPr="00EB304D">
        <w:rPr>
          <w:rStyle w:val="InsertedText"/>
          <w:iCs/>
          <w:snapToGrid w:val="0"/>
          <w:lang w:val="es-ES"/>
        </w:rPr>
        <w:t xml:space="preserve">, </w:t>
      </w:r>
      <w:r w:rsidR="003862E3" w:rsidRPr="00E3447D">
        <w:rPr>
          <w:rStyle w:val="InsertedText"/>
          <w:iCs/>
          <w:snapToGrid w:val="0"/>
          <w:lang w:val="es-ES"/>
        </w:rPr>
        <w:t>en virtud de la Regla 96</w:t>
      </w:r>
      <w:r w:rsidR="00E34947" w:rsidRPr="00E3447D">
        <w:rPr>
          <w:lang w:val="es-ES"/>
        </w:rPr>
        <w:t>.</w:t>
      </w:r>
    </w:p>
    <w:p w14:paraId="26B185CE" w14:textId="607B1875" w:rsidR="00E34947" w:rsidRPr="00E3447D" w:rsidRDefault="00021D39" w:rsidP="0077159C">
      <w:pPr>
        <w:pStyle w:val="RComment"/>
        <w:rPr>
          <w:rStyle w:val="CommentReference"/>
          <w:sz w:val="22"/>
          <w:szCs w:val="20"/>
          <w:lang w:val="es-ES"/>
        </w:rPr>
      </w:pPr>
      <w:r w:rsidRPr="00E3447D">
        <w:rPr>
          <w:rStyle w:val="CommentReference"/>
          <w:sz w:val="22"/>
          <w:szCs w:val="20"/>
          <w:lang w:val="es-ES"/>
        </w:rPr>
        <w:t>[COM</w:t>
      </w:r>
      <w:r w:rsidR="005233E2" w:rsidRPr="00E3447D">
        <w:rPr>
          <w:rStyle w:val="CommentReference"/>
          <w:sz w:val="22"/>
          <w:szCs w:val="20"/>
          <w:lang w:val="es-ES"/>
        </w:rPr>
        <w:t>ENT</w:t>
      </w:r>
      <w:r w:rsidRPr="00E3447D">
        <w:rPr>
          <w:rStyle w:val="CommentReference"/>
          <w:sz w:val="22"/>
          <w:szCs w:val="20"/>
          <w:lang w:val="es-ES"/>
        </w:rPr>
        <w:t>ARIO</w:t>
      </w:r>
      <w:r w:rsidR="005233E2" w:rsidRPr="00E3447D">
        <w:rPr>
          <w:rStyle w:val="CommentReference"/>
          <w:sz w:val="22"/>
          <w:szCs w:val="20"/>
          <w:lang w:val="es-ES"/>
        </w:rPr>
        <w:t>:</w:t>
      </w:r>
      <w:r w:rsidR="006510A8" w:rsidRPr="00E3447D">
        <w:rPr>
          <w:rStyle w:val="CommentReference"/>
          <w:sz w:val="22"/>
          <w:szCs w:val="20"/>
          <w:lang w:val="es-ES"/>
        </w:rPr>
        <w:t xml:space="preserve"> Véase el comentario sobre la Regla</w:t>
      </w:r>
      <w:r w:rsidR="005233E2" w:rsidRPr="00E3447D">
        <w:rPr>
          <w:rStyle w:val="CommentReference"/>
          <w:sz w:val="22"/>
          <w:szCs w:val="20"/>
          <w:lang w:val="es-ES"/>
        </w:rPr>
        <w:t> 15.2</w:t>
      </w:r>
      <w:r w:rsidR="006510A8" w:rsidRPr="00E3447D">
        <w:rPr>
          <w:rStyle w:val="CommentReference"/>
          <w:sz w:val="22"/>
          <w:szCs w:val="20"/>
          <w:lang w:val="es-ES"/>
        </w:rPr>
        <w:t>.</w:t>
      </w:r>
      <w:r w:rsidR="005233E2" w:rsidRPr="00E3447D">
        <w:rPr>
          <w:rStyle w:val="CommentReference"/>
          <w:sz w:val="22"/>
          <w:szCs w:val="20"/>
          <w:lang w:val="es-ES"/>
        </w:rPr>
        <w:t xml:space="preserve">c), </w:t>
      </w:r>
      <w:r w:rsidR="005A6645">
        <w:rPr>
          <w:rStyle w:val="CommentReference"/>
          <w:sz w:val="22"/>
          <w:szCs w:val="20"/>
          <w:lang w:val="es-ES"/>
        </w:rPr>
        <w:t>supra</w:t>
      </w:r>
      <w:r w:rsidR="005233E2" w:rsidRPr="00E3447D">
        <w:rPr>
          <w:rStyle w:val="CommentReference"/>
          <w:sz w:val="22"/>
          <w:szCs w:val="20"/>
          <w:lang w:val="es-ES"/>
        </w:rPr>
        <w:t>.]</w:t>
      </w:r>
    </w:p>
    <w:p w14:paraId="22472AE5" w14:textId="4F7E8DA7" w:rsidR="00E34947" w:rsidRPr="00E3447D" w:rsidRDefault="005233E2" w:rsidP="00E34947">
      <w:pPr>
        <w:pStyle w:val="RPara"/>
        <w:rPr>
          <w:lang w:val="es-ES"/>
        </w:rPr>
      </w:pPr>
      <w:r w:rsidRPr="00E3447D">
        <w:rPr>
          <w:color w:val="808080"/>
          <w:lang w:val="es-ES"/>
        </w:rPr>
        <w:tab/>
      </w:r>
      <w:r w:rsidR="00E34947" w:rsidRPr="00E3447D">
        <w:rPr>
          <w:color w:val="808080"/>
          <w:lang w:val="es-ES"/>
        </w:rPr>
        <w:t xml:space="preserve"> </w:t>
      </w:r>
      <w:r w:rsidR="00E34947" w:rsidRPr="00E3447D">
        <w:rPr>
          <w:lang w:val="es-ES"/>
        </w:rPr>
        <w:t>e)</w:t>
      </w:r>
      <w:r w:rsidR="0040067D">
        <w:rPr>
          <w:lang w:val="es-ES"/>
        </w:rPr>
        <w:t xml:space="preserve"> </w:t>
      </w:r>
      <w:r w:rsidR="009759C9" w:rsidRPr="00E3447D">
        <w:rPr>
          <w:lang w:val="es-ES"/>
        </w:rPr>
        <w:t>[Sin cambios]</w:t>
      </w:r>
      <w:r w:rsidR="0040067D">
        <w:rPr>
          <w:lang w:val="es-ES"/>
        </w:rPr>
        <w:t xml:space="preserve"> </w:t>
      </w:r>
      <w:r w:rsidR="00E34947" w:rsidRPr="00E3447D">
        <w:rPr>
          <w:lang w:val="es-ES"/>
        </w:rPr>
        <w:t>Cuando, en lo que concierne al pago de la tasa de búsqueda en una moneda determinada, distinta de la moneda fijada, el importe efectivamente percibido en la moneda determinada, en virtud del párrafo d)i) de esta Regla, por la Administración encargada de la búsqueda internacional, una vez convertido por esta Administración en la moneda fijada, sea inferior al que ha fijado, la Oficina Internacional pagará a dicha Administración la diferencia;</w:t>
      </w:r>
      <w:r w:rsidR="0040067D">
        <w:rPr>
          <w:lang w:val="es-ES"/>
        </w:rPr>
        <w:t xml:space="preserve"> </w:t>
      </w:r>
      <w:r w:rsidR="00E34947" w:rsidRPr="00E3447D">
        <w:rPr>
          <w:lang w:val="es-ES"/>
        </w:rPr>
        <w:t>por el contrario, si el importe efectivamente percibido es superior al importe fijado, la diferencia corresponderá a la Oficina Internacional.</w:t>
      </w:r>
    </w:p>
    <w:p w14:paraId="4058B86C" w14:textId="280954F1" w:rsidR="00E34947" w:rsidRPr="00E3447D" w:rsidRDefault="00021D39" w:rsidP="00F238E8">
      <w:pPr>
        <w:pStyle w:val="RComment"/>
        <w:rPr>
          <w:lang w:val="es-ES"/>
        </w:rPr>
      </w:pPr>
      <w:r w:rsidRPr="00E3447D">
        <w:rPr>
          <w:lang w:val="es-ES"/>
        </w:rPr>
        <w:t>[CO</w:t>
      </w:r>
      <w:r w:rsidR="005233E2" w:rsidRPr="00E3447D">
        <w:rPr>
          <w:lang w:val="es-ES"/>
        </w:rPr>
        <w:t>MENT</w:t>
      </w:r>
      <w:r w:rsidRPr="00E3447D">
        <w:rPr>
          <w:lang w:val="es-ES"/>
        </w:rPr>
        <w:t>ARIO</w:t>
      </w:r>
      <w:r w:rsidR="005233E2" w:rsidRPr="00E3447D">
        <w:rPr>
          <w:lang w:val="es-ES"/>
        </w:rPr>
        <w:t>:</w:t>
      </w:r>
      <w:r w:rsidR="00F238E8" w:rsidRPr="00E3447D">
        <w:rPr>
          <w:lang w:val="es-ES"/>
        </w:rPr>
        <w:t xml:space="preserve"> En </w:t>
      </w:r>
      <w:r w:rsidR="005C2D1F">
        <w:rPr>
          <w:lang w:val="es-ES"/>
        </w:rPr>
        <w:t>virtud de</w:t>
      </w:r>
      <w:r w:rsidR="00F238E8" w:rsidRPr="00E3447D">
        <w:rPr>
          <w:lang w:val="es-ES"/>
        </w:rPr>
        <w:t xml:space="preserve"> las nuevas disposiciones con respecto a la transferencia de tasas por conducto de la Oficina Internacional, la Oficina Internacional transferirá siempre la tasa de búsqueda a la I</w:t>
      </w:r>
      <w:r w:rsidR="005C2D1F">
        <w:rPr>
          <w:lang w:val="es-ES"/>
        </w:rPr>
        <w:t>SA</w:t>
      </w:r>
      <w:r w:rsidR="00F238E8" w:rsidRPr="00E3447D">
        <w:rPr>
          <w:lang w:val="es-ES"/>
        </w:rPr>
        <w:t xml:space="preserve"> en la </w:t>
      </w:r>
      <w:r w:rsidR="008A2185">
        <w:rPr>
          <w:lang w:val="es-ES"/>
        </w:rPr>
        <w:t>moneda fijada</w:t>
      </w:r>
      <w:r w:rsidR="00F238E8" w:rsidRPr="00E3447D">
        <w:rPr>
          <w:lang w:val="es-ES"/>
        </w:rPr>
        <w:t xml:space="preserve">. La Oficina Internacional determinará directamente las diferencias entre la tasa en la divisa fijada y </w:t>
      </w:r>
      <w:r w:rsidR="00C71EB0" w:rsidRPr="00E3447D">
        <w:rPr>
          <w:lang w:val="es-ES"/>
        </w:rPr>
        <w:t>el importe</w:t>
      </w:r>
      <w:r w:rsidR="00F238E8" w:rsidRPr="00E3447D">
        <w:rPr>
          <w:lang w:val="es-ES"/>
        </w:rPr>
        <w:t xml:space="preserve"> en la </w:t>
      </w:r>
      <w:r w:rsidR="008A2185">
        <w:rPr>
          <w:lang w:val="es-ES"/>
        </w:rPr>
        <w:t>moneda determinada</w:t>
      </w:r>
      <w:r w:rsidR="00F238E8" w:rsidRPr="00E3447D">
        <w:rPr>
          <w:lang w:val="es-ES"/>
        </w:rPr>
        <w:t xml:space="preserve"> al convertirla a la </w:t>
      </w:r>
      <w:r w:rsidR="008A2185">
        <w:rPr>
          <w:lang w:val="es-ES"/>
        </w:rPr>
        <w:t>moneda fijada</w:t>
      </w:r>
      <w:r w:rsidR="00F238E8" w:rsidRPr="00E3447D">
        <w:rPr>
          <w:lang w:val="es-ES"/>
        </w:rPr>
        <w:t>. En consecuencia, esta disposición se aplicará únicamente con respecto a las tasas que sigan transfiriéndose directamente desde la Oficina receptora a la Administración encargada de la búsqueda internacional</w:t>
      </w:r>
      <w:r w:rsidR="005233E2" w:rsidRPr="00E3447D">
        <w:rPr>
          <w:lang w:val="es-ES"/>
        </w:rPr>
        <w:t>.]</w:t>
      </w:r>
    </w:p>
    <w:p w14:paraId="10AC1080" w14:textId="117315B1" w:rsidR="00E34947" w:rsidRPr="00E3447D" w:rsidRDefault="005233E2" w:rsidP="00E34947">
      <w:pPr>
        <w:pStyle w:val="RPara"/>
        <w:rPr>
          <w:lang w:val="es-ES"/>
        </w:rPr>
      </w:pPr>
      <w:r w:rsidRPr="00E3447D">
        <w:rPr>
          <w:color w:val="808080"/>
          <w:lang w:val="es-ES"/>
        </w:rPr>
        <w:tab/>
      </w:r>
      <w:r w:rsidR="00E34947" w:rsidRPr="00E3447D">
        <w:rPr>
          <w:color w:val="808080"/>
          <w:lang w:val="es-ES"/>
        </w:rPr>
        <w:t xml:space="preserve"> </w:t>
      </w:r>
      <w:r w:rsidR="00C31DCC" w:rsidRPr="00E3447D">
        <w:rPr>
          <w:lang w:val="es-ES"/>
        </w:rPr>
        <w:t>f)</w:t>
      </w:r>
      <w:r w:rsidR="0040067D">
        <w:rPr>
          <w:lang w:val="es-ES"/>
        </w:rPr>
        <w:t xml:space="preserve"> </w:t>
      </w:r>
      <w:r w:rsidR="00C31DCC" w:rsidRPr="00E3447D">
        <w:rPr>
          <w:lang w:val="es-ES"/>
        </w:rPr>
        <w:t>[Sin cambios]</w:t>
      </w:r>
      <w:r w:rsidR="0040067D">
        <w:rPr>
          <w:lang w:val="es-ES"/>
        </w:rPr>
        <w:t xml:space="preserve"> </w:t>
      </w:r>
      <w:r w:rsidR="00E34947" w:rsidRPr="00E3447D">
        <w:rPr>
          <w:lang w:val="es-ES"/>
        </w:rPr>
        <w:t xml:space="preserve">Las disposiciones de la Regla 15.3 relativas a la tasa de presentación internacional serán aplicables </w:t>
      </w:r>
      <w:r w:rsidR="00E34947" w:rsidRPr="00E3447D">
        <w:rPr>
          <w:i/>
          <w:lang w:val="es-ES"/>
        </w:rPr>
        <w:t xml:space="preserve">mutatis mutandis </w:t>
      </w:r>
      <w:r w:rsidR="00E34947" w:rsidRPr="00E3447D">
        <w:rPr>
          <w:lang w:val="es-ES"/>
        </w:rPr>
        <w:t>en lo relativo al plazo para el pago de la tasa de búsqueda y al importe pagadero.</w:t>
      </w:r>
    </w:p>
    <w:p w14:paraId="4262DAFB" w14:textId="33C36652" w:rsidR="00E34947" w:rsidRPr="00E3447D" w:rsidRDefault="00E34947" w:rsidP="00E34947">
      <w:pPr>
        <w:pStyle w:val="LegSubRule"/>
        <w:rPr>
          <w:lang w:val="es-ES"/>
        </w:rPr>
      </w:pPr>
      <w:bookmarkStart w:id="11" w:name="_Toc10041779"/>
      <w:r w:rsidRPr="00E3447D">
        <w:rPr>
          <w:i w:val="0"/>
          <w:lang w:val="es-ES"/>
        </w:rPr>
        <w:t>16.2 y 16.3</w:t>
      </w:r>
      <w:r w:rsidRPr="00E3447D">
        <w:rPr>
          <w:lang w:val="es-ES"/>
        </w:rPr>
        <w:t xml:space="preserve"> [Sin cambios]</w:t>
      </w:r>
      <w:bookmarkEnd w:id="11"/>
    </w:p>
    <w:p w14:paraId="3A6B3F0D" w14:textId="513BA4FD" w:rsidR="00E34947" w:rsidRPr="00E3447D" w:rsidRDefault="00E34947" w:rsidP="00E34947">
      <w:pPr>
        <w:pStyle w:val="LegTitle"/>
        <w:rPr>
          <w:lang w:val="es-ES"/>
        </w:rPr>
      </w:pPr>
      <w:bookmarkStart w:id="12" w:name="_Toc10041780"/>
      <w:r w:rsidRPr="00E3447D">
        <w:rPr>
          <w:lang w:val="es-ES"/>
        </w:rPr>
        <w:lastRenderedPageBreak/>
        <w:t>Regla 45</w:t>
      </w:r>
      <w:r w:rsidRPr="00E3447D">
        <w:rPr>
          <w:i/>
          <w:lang w:val="es-ES"/>
        </w:rPr>
        <w:t>bis</w:t>
      </w:r>
      <w:r w:rsidR="00142CD1" w:rsidRPr="00E3447D">
        <w:rPr>
          <w:lang w:val="es-ES"/>
        </w:rPr>
        <w:br/>
      </w:r>
      <w:r w:rsidRPr="00E3447D">
        <w:rPr>
          <w:lang w:val="es-ES"/>
        </w:rPr>
        <w:t>Búsquedas internacionales suplementarias</w:t>
      </w:r>
      <w:bookmarkEnd w:id="12"/>
    </w:p>
    <w:p w14:paraId="187BA7CB" w14:textId="463902B4" w:rsidR="006323DA" w:rsidRPr="00E3447D" w:rsidRDefault="006323DA" w:rsidP="006323DA">
      <w:pPr>
        <w:pStyle w:val="LegSubRule"/>
        <w:rPr>
          <w:lang w:val="es-ES"/>
        </w:rPr>
      </w:pPr>
      <w:bookmarkStart w:id="13" w:name="_Toc10041781"/>
      <w:r w:rsidRPr="00E3447D">
        <w:rPr>
          <w:i w:val="0"/>
          <w:lang w:val="es-ES"/>
        </w:rPr>
        <w:t>45</w:t>
      </w:r>
      <w:r w:rsidRPr="00E3447D">
        <w:rPr>
          <w:lang w:val="es-ES"/>
        </w:rPr>
        <w:t>bis</w:t>
      </w:r>
      <w:r w:rsidRPr="00E3447D">
        <w:rPr>
          <w:i w:val="0"/>
          <w:lang w:val="es-ES"/>
        </w:rPr>
        <w:t>.1 y 45</w:t>
      </w:r>
      <w:r w:rsidRPr="00E3447D">
        <w:rPr>
          <w:lang w:val="es-ES"/>
        </w:rPr>
        <w:t>bis</w:t>
      </w:r>
      <w:r w:rsidRPr="00E3447D">
        <w:rPr>
          <w:i w:val="0"/>
          <w:lang w:val="es-ES"/>
        </w:rPr>
        <w:t>.2</w:t>
      </w:r>
      <w:r w:rsidR="0040067D">
        <w:rPr>
          <w:lang w:val="es-ES"/>
        </w:rPr>
        <w:t xml:space="preserve"> </w:t>
      </w:r>
      <w:r w:rsidRPr="00E3447D">
        <w:rPr>
          <w:lang w:val="es-ES"/>
        </w:rPr>
        <w:t>[Sin cambios]</w:t>
      </w:r>
      <w:bookmarkEnd w:id="13"/>
    </w:p>
    <w:p w14:paraId="468D6626" w14:textId="621C2B5B" w:rsidR="00E34947" w:rsidRPr="00E3447D" w:rsidRDefault="00E34947" w:rsidP="00E34947">
      <w:pPr>
        <w:pStyle w:val="LegSubRule"/>
        <w:rPr>
          <w:lang w:val="es-ES"/>
        </w:rPr>
      </w:pPr>
      <w:bookmarkStart w:id="14" w:name="_Toc10041782"/>
      <w:r w:rsidRPr="00E3447D">
        <w:rPr>
          <w:i w:val="0"/>
          <w:lang w:val="es-ES"/>
        </w:rPr>
        <w:t>45</w:t>
      </w:r>
      <w:r w:rsidRPr="00E3447D">
        <w:rPr>
          <w:lang w:val="es-ES"/>
        </w:rPr>
        <w:t>bis</w:t>
      </w:r>
      <w:r w:rsidRPr="00E3447D">
        <w:rPr>
          <w:i w:val="0"/>
          <w:lang w:val="es-ES"/>
        </w:rPr>
        <w:t>.3</w:t>
      </w:r>
      <w:r w:rsidR="0040067D">
        <w:rPr>
          <w:i w:val="0"/>
          <w:lang w:val="es-ES"/>
        </w:rPr>
        <w:t xml:space="preserve"> </w:t>
      </w:r>
      <w:r w:rsidRPr="00E3447D">
        <w:rPr>
          <w:lang w:val="es-ES"/>
        </w:rPr>
        <w:t>Tasa de búsqueda suplementaria</w:t>
      </w:r>
      <w:bookmarkEnd w:id="14"/>
    </w:p>
    <w:p w14:paraId="16DF6935" w14:textId="580C67C0" w:rsidR="00E34947" w:rsidRPr="00E3447D" w:rsidRDefault="005233E2" w:rsidP="00E34947">
      <w:pPr>
        <w:pStyle w:val="RPara"/>
        <w:rPr>
          <w:lang w:val="es-ES"/>
        </w:rPr>
      </w:pPr>
      <w:r w:rsidRPr="00E3447D">
        <w:rPr>
          <w:lang w:val="es-ES"/>
        </w:rPr>
        <w:tab/>
      </w:r>
      <w:r w:rsidR="00E34947" w:rsidRPr="00E3447D">
        <w:rPr>
          <w:lang w:val="es-ES"/>
        </w:rPr>
        <w:t>a)</w:t>
      </w:r>
      <w:r w:rsidR="0040067D">
        <w:rPr>
          <w:lang w:val="es-ES"/>
        </w:rPr>
        <w:t xml:space="preserve"> </w:t>
      </w:r>
      <w:r w:rsidR="00E34947" w:rsidRPr="00E3447D">
        <w:rPr>
          <w:lang w:val="es-ES"/>
        </w:rPr>
        <w:t>[Sin cambios]</w:t>
      </w:r>
    </w:p>
    <w:p w14:paraId="4210D886" w14:textId="10ADCB0D" w:rsidR="00E34947" w:rsidRPr="00E3447D" w:rsidRDefault="005233E2" w:rsidP="00E34947">
      <w:pPr>
        <w:pStyle w:val="RPara"/>
        <w:rPr>
          <w:lang w:val="es-ES"/>
        </w:rPr>
      </w:pPr>
      <w:r w:rsidRPr="00E3447D">
        <w:rPr>
          <w:lang w:val="es-ES"/>
        </w:rPr>
        <w:tab/>
      </w:r>
      <w:r w:rsidR="00E34947" w:rsidRPr="00E3447D">
        <w:rPr>
          <w:lang w:val="es-ES"/>
        </w:rPr>
        <w:t xml:space="preserve"> b)</w:t>
      </w:r>
      <w:r w:rsidR="0040067D">
        <w:rPr>
          <w:lang w:val="es-ES"/>
        </w:rPr>
        <w:t xml:space="preserve"> </w:t>
      </w:r>
      <w:r w:rsidR="006323DA" w:rsidRPr="00E3447D">
        <w:rPr>
          <w:lang w:val="es-ES"/>
        </w:rPr>
        <w:t>[Sin cambios]</w:t>
      </w:r>
      <w:r w:rsidR="005C2D1F">
        <w:rPr>
          <w:lang w:val="es-ES"/>
        </w:rPr>
        <w:t xml:space="preserve"> </w:t>
      </w:r>
      <w:r w:rsidR="00E34947" w:rsidRPr="00E3447D">
        <w:rPr>
          <w:lang w:val="es-ES"/>
        </w:rPr>
        <w:t>La tasa de búsqueda suplementaria será percibida por la Oficina Internacional.</w:t>
      </w:r>
      <w:r w:rsidR="0040067D">
        <w:rPr>
          <w:lang w:val="es-ES"/>
        </w:rPr>
        <w:t xml:space="preserve"> </w:t>
      </w:r>
      <w:r w:rsidR="00E34947" w:rsidRPr="00E3447D">
        <w:rPr>
          <w:lang w:val="es-ES"/>
        </w:rPr>
        <w:t xml:space="preserve">Las Reglas 16.1.b) a e) se aplicarán </w:t>
      </w:r>
      <w:r w:rsidR="00E34947" w:rsidRPr="00E3447D">
        <w:rPr>
          <w:i/>
          <w:lang w:val="es-ES"/>
        </w:rPr>
        <w:t>mutatis mutandis</w:t>
      </w:r>
      <w:r w:rsidR="00E34947" w:rsidRPr="00E3447D">
        <w:rPr>
          <w:lang w:val="es-ES"/>
        </w:rPr>
        <w:t>.</w:t>
      </w:r>
    </w:p>
    <w:p w14:paraId="5036ACD3" w14:textId="6DAE6496" w:rsidR="00E34947" w:rsidRPr="00E3447D" w:rsidRDefault="005233E2" w:rsidP="00E34947">
      <w:pPr>
        <w:pStyle w:val="RPara"/>
        <w:rPr>
          <w:lang w:val="es-ES"/>
        </w:rPr>
      </w:pPr>
      <w:r w:rsidRPr="00E3447D">
        <w:rPr>
          <w:lang w:val="es-ES"/>
        </w:rPr>
        <w:tab/>
      </w:r>
      <w:r w:rsidR="00E34947" w:rsidRPr="00E3447D">
        <w:rPr>
          <w:lang w:val="es-ES"/>
        </w:rPr>
        <w:t>c) a e) [Sin cambios]</w:t>
      </w:r>
    </w:p>
    <w:p w14:paraId="401FF606" w14:textId="37322C2A" w:rsidR="00E34947" w:rsidRPr="00E3447D" w:rsidRDefault="00EA20A4" w:rsidP="00E34947">
      <w:pPr>
        <w:pStyle w:val="LegSubRule"/>
        <w:rPr>
          <w:lang w:val="es-ES"/>
        </w:rPr>
      </w:pPr>
      <w:bookmarkStart w:id="15" w:name="_Toc10041783"/>
      <w:r w:rsidRPr="00E3447D">
        <w:rPr>
          <w:i w:val="0"/>
          <w:lang w:val="es-ES"/>
        </w:rPr>
        <w:t>45</w:t>
      </w:r>
      <w:r w:rsidRPr="00E3447D">
        <w:rPr>
          <w:lang w:val="es-ES"/>
        </w:rPr>
        <w:t>bis</w:t>
      </w:r>
      <w:r w:rsidRPr="00E3447D">
        <w:rPr>
          <w:i w:val="0"/>
          <w:lang w:val="es-ES"/>
        </w:rPr>
        <w:t>.4 </w:t>
      </w:r>
      <w:r w:rsidR="00B37C79" w:rsidRPr="00E3447D">
        <w:rPr>
          <w:i w:val="0"/>
          <w:lang w:val="es-ES"/>
        </w:rPr>
        <w:t>a</w:t>
      </w:r>
      <w:r w:rsidRPr="00E3447D">
        <w:rPr>
          <w:i w:val="0"/>
          <w:lang w:val="es-ES"/>
        </w:rPr>
        <w:t xml:space="preserve"> 45</w:t>
      </w:r>
      <w:r w:rsidRPr="00E3447D">
        <w:rPr>
          <w:lang w:val="es-ES"/>
        </w:rPr>
        <w:t>bis</w:t>
      </w:r>
      <w:r w:rsidRPr="00E3447D">
        <w:rPr>
          <w:i w:val="0"/>
          <w:lang w:val="es-ES"/>
        </w:rPr>
        <w:t>.9</w:t>
      </w:r>
      <w:r w:rsidR="0040067D">
        <w:rPr>
          <w:lang w:val="es-ES"/>
        </w:rPr>
        <w:t xml:space="preserve"> </w:t>
      </w:r>
      <w:r w:rsidRPr="00E3447D">
        <w:rPr>
          <w:lang w:val="es-ES"/>
        </w:rPr>
        <w:t>[Sin cambios]</w:t>
      </w:r>
      <w:bookmarkEnd w:id="15"/>
    </w:p>
    <w:p w14:paraId="7425E44A" w14:textId="4EC19DC2" w:rsidR="00E34947" w:rsidRPr="00E3447D" w:rsidRDefault="00E34947" w:rsidP="00E34947">
      <w:pPr>
        <w:pStyle w:val="LegTitle"/>
        <w:rPr>
          <w:lang w:val="es-ES"/>
        </w:rPr>
      </w:pPr>
      <w:bookmarkStart w:id="16" w:name="_Toc10041784"/>
      <w:r w:rsidRPr="00E3447D">
        <w:rPr>
          <w:lang w:val="es-ES"/>
        </w:rPr>
        <w:lastRenderedPageBreak/>
        <w:t xml:space="preserve">Regla </w:t>
      </w:r>
      <w:r w:rsidR="00B37C79" w:rsidRPr="00E3447D">
        <w:rPr>
          <w:lang w:val="es-ES"/>
        </w:rPr>
        <w:t xml:space="preserve">57 </w:t>
      </w:r>
      <w:r w:rsidR="00B37C79" w:rsidRPr="00E3447D">
        <w:rPr>
          <w:lang w:val="es-ES"/>
        </w:rPr>
        <w:br/>
      </w:r>
      <w:r w:rsidRPr="00E3447D">
        <w:rPr>
          <w:lang w:val="es-ES"/>
        </w:rPr>
        <w:t>Tasa de tramitación</w:t>
      </w:r>
      <w:bookmarkEnd w:id="16"/>
    </w:p>
    <w:p w14:paraId="4B23B5C6" w14:textId="226207BC" w:rsidR="00E34947" w:rsidRPr="00E3447D" w:rsidRDefault="005233E2" w:rsidP="00E91034">
      <w:pPr>
        <w:pStyle w:val="LegSubRule"/>
        <w:rPr>
          <w:lang w:val="es-ES"/>
        </w:rPr>
      </w:pPr>
      <w:bookmarkStart w:id="17" w:name="_Toc10041785"/>
      <w:r w:rsidRPr="00E3447D">
        <w:rPr>
          <w:i w:val="0"/>
          <w:lang w:val="es-ES"/>
        </w:rPr>
        <w:t>57.1</w:t>
      </w:r>
      <w:r w:rsidR="0040067D">
        <w:rPr>
          <w:lang w:val="es-ES"/>
        </w:rPr>
        <w:t xml:space="preserve"> </w:t>
      </w:r>
      <w:r w:rsidR="00B37C79" w:rsidRPr="00E3447D">
        <w:rPr>
          <w:lang w:val="es-ES"/>
        </w:rPr>
        <w:t>[Sin cambios]</w:t>
      </w:r>
      <w:r w:rsidR="0040067D">
        <w:rPr>
          <w:lang w:val="es-ES"/>
        </w:rPr>
        <w:t xml:space="preserve"> </w:t>
      </w:r>
      <w:r w:rsidR="00B37C79" w:rsidRPr="00E3447D">
        <w:rPr>
          <w:lang w:val="es-ES"/>
        </w:rPr>
        <w:t>Obligación de pago</w:t>
      </w:r>
      <w:bookmarkEnd w:id="17"/>
    </w:p>
    <w:p w14:paraId="30833F8D" w14:textId="5BBBD441" w:rsidR="00E34947" w:rsidRPr="00E3447D" w:rsidRDefault="005233E2" w:rsidP="00E34947">
      <w:pPr>
        <w:pStyle w:val="RPara"/>
        <w:rPr>
          <w:lang w:val="es-ES"/>
        </w:rPr>
      </w:pPr>
      <w:r w:rsidRPr="00E3447D">
        <w:rPr>
          <w:lang w:val="es-ES"/>
        </w:rPr>
        <w:tab/>
      </w:r>
      <w:r w:rsidR="00E34947" w:rsidRPr="00E3447D">
        <w:rPr>
          <w:lang w:val="es-ES"/>
        </w:rPr>
        <w:t>Toda solicitud de examen preliminar internacional estará sometida al pago de una tasa (“tasa de tramitación”) en beneficio de la Oficina Internacional, que percibirá la Administración encargada del examen preliminar internacional en la que se haya sometido la solicitud.</w:t>
      </w:r>
    </w:p>
    <w:p w14:paraId="7AFA4E5E" w14:textId="79D4AC28" w:rsidR="00E34947" w:rsidRPr="00E3447D" w:rsidRDefault="005233E2" w:rsidP="00E91034">
      <w:pPr>
        <w:pStyle w:val="LegSubRule"/>
        <w:rPr>
          <w:lang w:val="es-ES"/>
        </w:rPr>
      </w:pPr>
      <w:bookmarkStart w:id="18" w:name="_Toc10041786"/>
      <w:r w:rsidRPr="00E3447D">
        <w:rPr>
          <w:i w:val="0"/>
          <w:lang w:val="es-ES"/>
        </w:rPr>
        <w:t>57.2</w:t>
      </w:r>
      <w:r w:rsidR="0040067D">
        <w:rPr>
          <w:lang w:val="es-ES"/>
        </w:rPr>
        <w:t xml:space="preserve"> </w:t>
      </w:r>
      <w:r w:rsidR="000F7844" w:rsidRPr="00E3447D">
        <w:rPr>
          <w:lang w:val="es-ES"/>
        </w:rPr>
        <w:t>Importe</w:t>
      </w:r>
      <w:r w:rsidRPr="00E3447D">
        <w:rPr>
          <w:rStyle w:val="InsertedText"/>
          <w:lang w:val="es-ES"/>
        </w:rPr>
        <w:t xml:space="preserve">; </w:t>
      </w:r>
      <w:r w:rsidR="005A6645">
        <w:rPr>
          <w:rStyle w:val="InsertedText"/>
          <w:lang w:val="es-ES"/>
        </w:rPr>
        <w:t>T</w:t>
      </w:r>
      <w:r w:rsidRPr="00E3447D">
        <w:rPr>
          <w:rStyle w:val="InsertedText"/>
          <w:lang w:val="es-ES"/>
        </w:rPr>
        <w:t>ransfer</w:t>
      </w:r>
      <w:r w:rsidR="00A8474B" w:rsidRPr="00E3447D">
        <w:rPr>
          <w:rStyle w:val="InsertedText"/>
          <w:lang w:val="es-ES"/>
        </w:rPr>
        <w:t>encia</w:t>
      </w:r>
      <w:bookmarkEnd w:id="18"/>
    </w:p>
    <w:p w14:paraId="02FCA559" w14:textId="172ECC43" w:rsidR="00E34947" w:rsidRPr="00E3447D" w:rsidRDefault="00A8474B" w:rsidP="00A8474B">
      <w:pPr>
        <w:pStyle w:val="RComment"/>
        <w:rPr>
          <w:rStyle w:val="CommentReference"/>
          <w:sz w:val="22"/>
          <w:szCs w:val="20"/>
          <w:lang w:val="es-ES"/>
        </w:rPr>
      </w:pPr>
      <w:r w:rsidRPr="00E3447D">
        <w:rPr>
          <w:rStyle w:val="CommentReference"/>
          <w:sz w:val="22"/>
          <w:szCs w:val="20"/>
          <w:lang w:val="es-ES"/>
        </w:rPr>
        <w:t>[CO</w:t>
      </w:r>
      <w:r w:rsidR="005233E2" w:rsidRPr="00E3447D">
        <w:rPr>
          <w:rStyle w:val="CommentReference"/>
          <w:sz w:val="22"/>
          <w:szCs w:val="20"/>
          <w:lang w:val="es-ES"/>
        </w:rPr>
        <w:t>MENT</w:t>
      </w:r>
      <w:r w:rsidRPr="00E3447D">
        <w:rPr>
          <w:rStyle w:val="CommentReference"/>
          <w:sz w:val="22"/>
          <w:szCs w:val="20"/>
          <w:lang w:val="es-ES"/>
        </w:rPr>
        <w:t>ARIO</w:t>
      </w:r>
      <w:r w:rsidR="005233E2" w:rsidRPr="00E3447D">
        <w:rPr>
          <w:rStyle w:val="CommentReference"/>
          <w:sz w:val="22"/>
          <w:szCs w:val="20"/>
          <w:lang w:val="es-ES"/>
        </w:rPr>
        <w:t>:</w:t>
      </w:r>
      <w:r w:rsidRPr="00E3447D">
        <w:rPr>
          <w:rStyle w:val="CommentReference"/>
          <w:sz w:val="22"/>
          <w:szCs w:val="20"/>
          <w:lang w:val="es-ES"/>
        </w:rPr>
        <w:t xml:space="preserve"> Se propone modificar el título de la Regla 57.2 a fin de aclarar que la Regla no solo abarca </w:t>
      </w:r>
      <w:r w:rsidR="00C71EB0" w:rsidRPr="00E3447D">
        <w:rPr>
          <w:rStyle w:val="CommentReference"/>
          <w:sz w:val="22"/>
          <w:szCs w:val="20"/>
          <w:lang w:val="es-ES"/>
        </w:rPr>
        <w:t>el importe</w:t>
      </w:r>
      <w:r w:rsidRPr="00E3447D">
        <w:rPr>
          <w:rStyle w:val="CommentReference"/>
          <w:sz w:val="22"/>
          <w:szCs w:val="20"/>
          <w:lang w:val="es-ES"/>
        </w:rPr>
        <w:t xml:space="preserve"> de la tasa pagadera por el solicitante, sino también la transferencia de esa tasa a la Oficina Internacional</w:t>
      </w:r>
      <w:r w:rsidR="005233E2" w:rsidRPr="00E3447D">
        <w:rPr>
          <w:rStyle w:val="CommentReference"/>
          <w:sz w:val="22"/>
          <w:szCs w:val="20"/>
          <w:lang w:val="es-ES"/>
        </w:rPr>
        <w:t>.]</w:t>
      </w:r>
    </w:p>
    <w:p w14:paraId="475CC8F2" w14:textId="7892CE24" w:rsidR="00E34947" w:rsidRPr="00E3447D" w:rsidRDefault="005233E2" w:rsidP="00E34947">
      <w:pPr>
        <w:pStyle w:val="RPara"/>
        <w:rPr>
          <w:lang w:val="es-ES"/>
        </w:rPr>
      </w:pPr>
      <w:r w:rsidRPr="00E3447D">
        <w:rPr>
          <w:lang w:val="es-ES"/>
        </w:rPr>
        <w:tab/>
      </w:r>
      <w:r w:rsidR="00E34947" w:rsidRPr="00E3447D">
        <w:rPr>
          <w:lang w:val="es-ES"/>
        </w:rPr>
        <w:t>a) y b) [Sin cambios]</w:t>
      </w:r>
    </w:p>
    <w:p w14:paraId="07209FA8" w14:textId="2311DAE8" w:rsidR="00E34947" w:rsidRPr="00E3447D" w:rsidRDefault="005233E2" w:rsidP="00E34947">
      <w:pPr>
        <w:pStyle w:val="RPara"/>
        <w:rPr>
          <w:lang w:val="es-ES"/>
        </w:rPr>
      </w:pPr>
      <w:r w:rsidRPr="00E3447D">
        <w:rPr>
          <w:lang w:val="es-ES"/>
        </w:rPr>
        <w:tab/>
      </w:r>
      <w:r w:rsidR="00E34947" w:rsidRPr="00E3447D">
        <w:rPr>
          <w:lang w:val="es-ES"/>
        </w:rPr>
        <w:t>c)</w:t>
      </w:r>
      <w:r w:rsidR="0040067D">
        <w:rPr>
          <w:lang w:val="es-ES"/>
        </w:rPr>
        <w:t xml:space="preserve"> </w:t>
      </w:r>
      <w:r w:rsidR="00E34947" w:rsidRPr="00E3447D">
        <w:rPr>
          <w:lang w:val="es-ES"/>
        </w:rPr>
        <w:t xml:space="preserve">Cuando la moneda determinada sea el franco suizo, la Administración deberá transferir </w:t>
      </w:r>
      <w:r w:rsidR="00E34947" w:rsidRPr="00E3447D">
        <w:rPr>
          <w:strike/>
          <w:color w:val="FF0000"/>
          <w:lang w:val="es-ES"/>
        </w:rPr>
        <w:t>lo antes posible</w:t>
      </w:r>
      <w:r w:rsidR="00E34947" w:rsidRPr="00E3447D">
        <w:rPr>
          <w:color w:val="FF0000"/>
          <w:lang w:val="es-ES"/>
        </w:rPr>
        <w:t xml:space="preserve"> </w:t>
      </w:r>
      <w:r w:rsidR="00E34947" w:rsidRPr="00E3447D">
        <w:rPr>
          <w:lang w:val="es-ES"/>
        </w:rPr>
        <w:t>dicha tasa a la Oficina Internacional en francos suizos</w:t>
      </w:r>
      <w:r w:rsidR="00A8474B" w:rsidRPr="00E3447D">
        <w:rPr>
          <w:rStyle w:val="InsertedText"/>
          <w:rFonts w:cs="Times New Roman"/>
          <w:iCs/>
          <w:snapToGrid w:val="0"/>
          <w:lang w:val="es-ES"/>
        </w:rPr>
        <w:t>, en virtud de la Regla 96.2</w:t>
      </w:r>
      <w:r w:rsidR="00E34947" w:rsidRPr="00E3447D">
        <w:rPr>
          <w:lang w:val="es-ES"/>
        </w:rPr>
        <w:t>.</w:t>
      </w:r>
    </w:p>
    <w:p w14:paraId="688C8817" w14:textId="66982F0D" w:rsidR="00E34947" w:rsidRPr="00E3447D" w:rsidRDefault="00A8474B" w:rsidP="0077159C">
      <w:pPr>
        <w:pStyle w:val="RComment"/>
        <w:rPr>
          <w:rStyle w:val="CommentReference"/>
          <w:sz w:val="22"/>
          <w:szCs w:val="20"/>
          <w:lang w:val="es-ES"/>
        </w:rPr>
      </w:pPr>
      <w:r w:rsidRPr="00E3447D">
        <w:rPr>
          <w:rStyle w:val="CommentReference"/>
          <w:sz w:val="22"/>
          <w:szCs w:val="20"/>
          <w:lang w:val="es-ES"/>
        </w:rPr>
        <w:t>[CO</w:t>
      </w:r>
      <w:r w:rsidR="005233E2" w:rsidRPr="00E3447D">
        <w:rPr>
          <w:rStyle w:val="CommentReference"/>
          <w:sz w:val="22"/>
          <w:szCs w:val="20"/>
          <w:lang w:val="es-ES"/>
        </w:rPr>
        <w:t>MENT</w:t>
      </w:r>
      <w:r w:rsidRPr="00E3447D">
        <w:rPr>
          <w:rStyle w:val="CommentReference"/>
          <w:sz w:val="22"/>
          <w:szCs w:val="20"/>
          <w:lang w:val="es-ES"/>
        </w:rPr>
        <w:t>ARIO</w:t>
      </w:r>
      <w:r w:rsidR="005233E2" w:rsidRPr="00E3447D">
        <w:rPr>
          <w:rStyle w:val="CommentReference"/>
          <w:sz w:val="22"/>
          <w:szCs w:val="20"/>
          <w:lang w:val="es-ES"/>
        </w:rPr>
        <w:t xml:space="preserve">: </w:t>
      </w:r>
      <w:r w:rsidRPr="00E3447D">
        <w:rPr>
          <w:rStyle w:val="CommentReference"/>
          <w:sz w:val="22"/>
          <w:szCs w:val="20"/>
          <w:lang w:val="es-ES"/>
        </w:rPr>
        <w:t>Véase el comentario sobre la Regla</w:t>
      </w:r>
      <w:r w:rsidR="005233E2" w:rsidRPr="00E3447D">
        <w:rPr>
          <w:rStyle w:val="CommentReference"/>
          <w:sz w:val="22"/>
          <w:szCs w:val="20"/>
          <w:lang w:val="es-ES"/>
        </w:rPr>
        <w:t> 15.2</w:t>
      </w:r>
      <w:r w:rsidRPr="00E3447D">
        <w:rPr>
          <w:rStyle w:val="CommentReference"/>
          <w:sz w:val="22"/>
          <w:szCs w:val="20"/>
          <w:lang w:val="es-ES"/>
        </w:rPr>
        <w:t>.</w:t>
      </w:r>
      <w:r w:rsidR="005233E2" w:rsidRPr="00E3447D">
        <w:rPr>
          <w:rStyle w:val="CommentReference"/>
          <w:sz w:val="22"/>
          <w:szCs w:val="20"/>
          <w:lang w:val="es-ES"/>
        </w:rPr>
        <w:t>c),</w:t>
      </w:r>
      <w:r w:rsidRPr="00E3447D">
        <w:rPr>
          <w:rStyle w:val="CommentReference"/>
          <w:sz w:val="22"/>
          <w:szCs w:val="20"/>
          <w:lang w:val="es-ES"/>
        </w:rPr>
        <w:t xml:space="preserve"> </w:t>
      </w:r>
      <w:r w:rsidR="005A6645">
        <w:rPr>
          <w:rStyle w:val="CommentReference"/>
          <w:sz w:val="22"/>
          <w:szCs w:val="20"/>
          <w:lang w:val="es-ES"/>
        </w:rPr>
        <w:t>supra</w:t>
      </w:r>
      <w:r w:rsidR="005233E2" w:rsidRPr="00E3447D">
        <w:rPr>
          <w:rStyle w:val="CommentReference"/>
          <w:sz w:val="22"/>
          <w:szCs w:val="20"/>
          <w:lang w:val="es-ES"/>
        </w:rPr>
        <w:t>.]</w:t>
      </w:r>
    </w:p>
    <w:p w14:paraId="2F2858BC" w14:textId="240A556B" w:rsidR="00E34947" w:rsidRPr="00E3447D" w:rsidRDefault="005233E2" w:rsidP="00E34947">
      <w:pPr>
        <w:pStyle w:val="RPara"/>
        <w:rPr>
          <w:lang w:val="es-ES"/>
        </w:rPr>
      </w:pPr>
      <w:r w:rsidRPr="00E3447D">
        <w:rPr>
          <w:lang w:val="es-ES"/>
        </w:rPr>
        <w:tab/>
      </w:r>
      <w:r w:rsidR="00E34947" w:rsidRPr="00E3447D">
        <w:rPr>
          <w:lang w:val="es-ES"/>
        </w:rPr>
        <w:t xml:space="preserve"> d)</w:t>
      </w:r>
      <w:r w:rsidR="0040067D">
        <w:rPr>
          <w:lang w:val="es-ES"/>
        </w:rPr>
        <w:t xml:space="preserve"> </w:t>
      </w:r>
      <w:r w:rsidR="00E34947" w:rsidRPr="00E3447D">
        <w:rPr>
          <w:lang w:val="es-ES"/>
        </w:rPr>
        <w:t>Cuando la moneda determinada sea una moneda distinta al franco suizo y esa moneda:</w:t>
      </w:r>
    </w:p>
    <w:p w14:paraId="06ECDD1E" w14:textId="3285046D" w:rsidR="00E34947" w:rsidRPr="00E3447D" w:rsidRDefault="00C5433C" w:rsidP="00E34947">
      <w:pPr>
        <w:pStyle w:val="RContinued"/>
        <w:rPr>
          <w:lang w:val="es-ES"/>
        </w:rPr>
      </w:pPr>
      <w:r w:rsidRPr="00E3447D">
        <w:rPr>
          <w:lang w:val="es-ES"/>
        </w:rPr>
        <w:lastRenderedPageBreak/>
        <w:t>[Regla 57.2.d</w:t>
      </w:r>
      <w:r w:rsidR="00E34947" w:rsidRPr="00E3447D">
        <w:rPr>
          <w:lang w:val="es-ES"/>
        </w:rPr>
        <w:t>), continuación]</w:t>
      </w:r>
    </w:p>
    <w:p w14:paraId="2D763FBE" w14:textId="481A95D8" w:rsidR="00E34947" w:rsidRPr="00E3447D" w:rsidRDefault="005233E2" w:rsidP="00E34947">
      <w:pPr>
        <w:pStyle w:val="RParai"/>
        <w:rPr>
          <w:lang w:val="es-ES"/>
        </w:rPr>
      </w:pPr>
      <w:r w:rsidRPr="00E3447D">
        <w:rPr>
          <w:color w:val="FF00FF"/>
          <w:lang w:val="es-ES"/>
        </w:rPr>
        <w:tab/>
      </w:r>
      <w:r w:rsidR="00C5433C" w:rsidRPr="00E3447D">
        <w:rPr>
          <w:lang w:val="es-ES"/>
        </w:rPr>
        <w:t>i)</w:t>
      </w:r>
      <w:r w:rsidR="00C5433C" w:rsidRPr="00E3447D">
        <w:rPr>
          <w:lang w:val="es-ES"/>
        </w:rPr>
        <w:tab/>
      </w:r>
      <w:r w:rsidR="00E34947" w:rsidRPr="00E3447D">
        <w:rPr>
          <w:lang w:val="es-ES"/>
        </w:rPr>
        <w:t xml:space="preserve">sea libremente convertible en francos suizos, el Director General establecerá, para cada Administración que disponga el pago de la tasa de tramitación en esa moneda, un importe equivalente a dicha tasa en la moneda determinada de conformidad con las directrices de la Asamblea, y el importe en dicha moneda será transferido </w:t>
      </w:r>
      <w:r w:rsidR="00E34947" w:rsidRPr="00E3447D">
        <w:rPr>
          <w:strike/>
          <w:color w:val="FF0000"/>
          <w:lang w:val="es-ES"/>
        </w:rPr>
        <w:t>lo antes posible</w:t>
      </w:r>
      <w:r w:rsidR="00E34947" w:rsidRPr="00E3447D">
        <w:rPr>
          <w:color w:val="FF0000"/>
          <w:lang w:val="es-ES"/>
        </w:rPr>
        <w:t xml:space="preserve"> </w:t>
      </w:r>
      <w:r w:rsidR="00E34947" w:rsidRPr="00E3447D">
        <w:rPr>
          <w:lang w:val="es-ES"/>
        </w:rPr>
        <w:t>por la Administración a la Oficina Internacional</w:t>
      </w:r>
      <w:r w:rsidR="00AE174F" w:rsidRPr="00E3447D">
        <w:rPr>
          <w:rStyle w:val="InsertedText"/>
          <w:iCs/>
          <w:snapToGrid w:val="0"/>
          <w:lang w:val="es-ES"/>
        </w:rPr>
        <w:t>, en virtud de la Regla 96.2</w:t>
      </w:r>
      <w:r w:rsidR="00E34947" w:rsidRPr="00E3447D">
        <w:rPr>
          <w:lang w:val="es-ES"/>
        </w:rPr>
        <w:t>;</w:t>
      </w:r>
    </w:p>
    <w:p w14:paraId="174D5846" w14:textId="792DBC71" w:rsidR="00E34947" w:rsidRPr="00E3447D" w:rsidRDefault="00AE174F" w:rsidP="0077159C">
      <w:pPr>
        <w:pStyle w:val="RComment"/>
        <w:rPr>
          <w:rStyle w:val="CommentReference"/>
          <w:sz w:val="22"/>
          <w:szCs w:val="20"/>
          <w:lang w:val="es-ES"/>
        </w:rPr>
      </w:pPr>
      <w:r w:rsidRPr="00E3447D">
        <w:rPr>
          <w:rStyle w:val="CommentReference"/>
          <w:sz w:val="22"/>
          <w:szCs w:val="20"/>
          <w:lang w:val="es-ES"/>
        </w:rPr>
        <w:t>[COM</w:t>
      </w:r>
      <w:r w:rsidR="005233E2" w:rsidRPr="00E3447D">
        <w:rPr>
          <w:rStyle w:val="CommentReference"/>
          <w:sz w:val="22"/>
          <w:szCs w:val="20"/>
          <w:lang w:val="es-ES"/>
        </w:rPr>
        <w:t>ENT</w:t>
      </w:r>
      <w:r w:rsidRPr="00E3447D">
        <w:rPr>
          <w:rStyle w:val="CommentReference"/>
          <w:sz w:val="22"/>
          <w:szCs w:val="20"/>
          <w:lang w:val="es-ES"/>
        </w:rPr>
        <w:t>ARIO</w:t>
      </w:r>
      <w:r w:rsidR="005233E2" w:rsidRPr="00E3447D">
        <w:rPr>
          <w:rStyle w:val="CommentReference"/>
          <w:sz w:val="22"/>
          <w:szCs w:val="20"/>
          <w:lang w:val="es-ES"/>
        </w:rPr>
        <w:t>:</w:t>
      </w:r>
      <w:r w:rsidRPr="00E3447D">
        <w:rPr>
          <w:rStyle w:val="CommentReference"/>
          <w:sz w:val="22"/>
          <w:szCs w:val="20"/>
          <w:lang w:val="es-ES"/>
        </w:rPr>
        <w:t xml:space="preserve"> Véase el comentario sobre la Regla</w:t>
      </w:r>
      <w:r w:rsidR="005233E2" w:rsidRPr="00E3447D">
        <w:rPr>
          <w:rStyle w:val="CommentReference"/>
          <w:sz w:val="22"/>
          <w:szCs w:val="20"/>
          <w:lang w:val="es-ES"/>
        </w:rPr>
        <w:t> 15.2</w:t>
      </w:r>
      <w:r w:rsidRPr="00E3447D">
        <w:rPr>
          <w:rStyle w:val="CommentReference"/>
          <w:sz w:val="22"/>
          <w:szCs w:val="20"/>
          <w:lang w:val="es-ES"/>
        </w:rPr>
        <w:t>.</w:t>
      </w:r>
      <w:r w:rsidR="005233E2" w:rsidRPr="00E3447D">
        <w:rPr>
          <w:rStyle w:val="CommentReference"/>
          <w:sz w:val="22"/>
          <w:szCs w:val="20"/>
          <w:lang w:val="es-ES"/>
        </w:rPr>
        <w:t xml:space="preserve">c), </w:t>
      </w:r>
      <w:r w:rsidR="005A6645">
        <w:rPr>
          <w:rStyle w:val="CommentReference"/>
          <w:sz w:val="22"/>
          <w:szCs w:val="20"/>
          <w:lang w:val="es-ES"/>
        </w:rPr>
        <w:t>supra</w:t>
      </w:r>
      <w:r w:rsidR="005233E2" w:rsidRPr="00E3447D">
        <w:rPr>
          <w:rStyle w:val="CommentReference"/>
          <w:sz w:val="22"/>
          <w:szCs w:val="20"/>
          <w:lang w:val="es-ES"/>
        </w:rPr>
        <w:t>.]</w:t>
      </w:r>
    </w:p>
    <w:p w14:paraId="7522B346" w14:textId="48137A5F" w:rsidR="00E34947" w:rsidRPr="00E3447D" w:rsidRDefault="005233E2" w:rsidP="005233E2">
      <w:pPr>
        <w:pStyle w:val="RParai"/>
        <w:keepLines/>
        <w:rPr>
          <w:lang w:val="es-ES"/>
        </w:rPr>
      </w:pPr>
      <w:r w:rsidRPr="00E3447D">
        <w:rPr>
          <w:color w:val="FF00FF"/>
          <w:lang w:val="es-ES"/>
        </w:rPr>
        <w:tab/>
      </w:r>
      <w:r w:rsidRPr="00E3447D">
        <w:rPr>
          <w:lang w:val="es-ES"/>
        </w:rPr>
        <w:t>ii)</w:t>
      </w:r>
      <w:r w:rsidRPr="00E3447D">
        <w:rPr>
          <w:lang w:val="es-ES"/>
        </w:rPr>
        <w:tab/>
      </w:r>
      <w:r w:rsidR="003753E9" w:rsidRPr="00E3447D">
        <w:rPr>
          <w:lang w:val="es-ES"/>
        </w:rPr>
        <w:t xml:space="preserve">no sea libremente convertible en francos suizos, la Administración se encargará de convertir en francos suizos el importe de la tasa de tramitación expresado en la moneda determinada, y deberá transferir </w:t>
      </w:r>
      <w:r w:rsidR="003753E9" w:rsidRPr="00E3447D">
        <w:rPr>
          <w:strike/>
          <w:color w:val="FF0000"/>
          <w:lang w:val="es-ES"/>
        </w:rPr>
        <w:t>lo antes posible</w:t>
      </w:r>
      <w:r w:rsidR="003753E9" w:rsidRPr="00E3447D">
        <w:rPr>
          <w:color w:val="FF0000"/>
          <w:lang w:val="es-ES"/>
        </w:rPr>
        <w:t xml:space="preserve"> </w:t>
      </w:r>
      <w:r w:rsidR="003753E9" w:rsidRPr="00E3447D">
        <w:rPr>
          <w:lang w:val="es-ES"/>
        </w:rPr>
        <w:t>a la Oficina Internacional el importe de dicha tasa en francos suizos indicado en la Tabla de tasas</w:t>
      </w:r>
      <w:r w:rsidR="00AE174F" w:rsidRPr="00E3447D">
        <w:rPr>
          <w:rStyle w:val="InsertedText"/>
          <w:iCs/>
          <w:snapToGrid w:val="0"/>
          <w:lang w:val="es-ES"/>
        </w:rPr>
        <w:t>, en virtud de la Regla 96.2</w:t>
      </w:r>
      <w:r w:rsidR="003753E9" w:rsidRPr="00E3447D">
        <w:rPr>
          <w:lang w:val="es-ES"/>
        </w:rPr>
        <w:t>.</w:t>
      </w:r>
      <w:r w:rsidR="0040067D">
        <w:rPr>
          <w:lang w:val="es-ES"/>
        </w:rPr>
        <w:t xml:space="preserve"> </w:t>
      </w:r>
      <w:r w:rsidR="003753E9" w:rsidRPr="00E3447D">
        <w:rPr>
          <w:lang w:val="es-ES"/>
        </w:rPr>
        <w:t xml:space="preserve">Alternativamente, si la Administración lo desea, puede convertir en euros o dólares de los E.E.U.U. el importe de la tasa de tramitación expresado en la moneda determinada y transferir </w:t>
      </w:r>
      <w:r w:rsidR="00AE174F" w:rsidRPr="00E3447D">
        <w:rPr>
          <w:strike/>
          <w:color w:val="FF0000"/>
          <w:lang w:val="es-ES"/>
        </w:rPr>
        <w:t>lo antes posible</w:t>
      </w:r>
      <w:r w:rsidR="00AE174F" w:rsidRPr="00E3447D">
        <w:rPr>
          <w:color w:val="FF0000"/>
          <w:lang w:val="es-ES"/>
        </w:rPr>
        <w:t xml:space="preserve"> </w:t>
      </w:r>
      <w:r w:rsidR="003753E9" w:rsidRPr="00E3447D">
        <w:rPr>
          <w:lang w:val="es-ES"/>
        </w:rPr>
        <w:t>a la Oficina Internacional el importe equivalente a dicha tasa en euros o en dólares de los E.E.U.U. establecido por el Director General de conformidad con las directrices de la Asamblea previstas en el punto i)</w:t>
      </w:r>
      <w:r w:rsidR="00AE174F" w:rsidRPr="00E3447D">
        <w:rPr>
          <w:rStyle w:val="InsertedText"/>
          <w:iCs/>
          <w:snapToGrid w:val="0"/>
          <w:lang w:val="es-ES"/>
        </w:rPr>
        <w:t>, en virtud de la Regla 96.2</w:t>
      </w:r>
      <w:r w:rsidR="003753E9" w:rsidRPr="00E3447D">
        <w:rPr>
          <w:lang w:val="es-ES"/>
        </w:rPr>
        <w:t>.</w:t>
      </w:r>
    </w:p>
    <w:p w14:paraId="0FFAAB1F" w14:textId="1096F42C" w:rsidR="00E34947" w:rsidRPr="00E3447D" w:rsidRDefault="00AE174F" w:rsidP="0077159C">
      <w:pPr>
        <w:pStyle w:val="RComment"/>
        <w:rPr>
          <w:rStyle w:val="CommentReference"/>
          <w:sz w:val="22"/>
          <w:szCs w:val="20"/>
          <w:lang w:val="es-ES"/>
        </w:rPr>
      </w:pPr>
      <w:r w:rsidRPr="00E3447D">
        <w:rPr>
          <w:rStyle w:val="CommentReference"/>
          <w:sz w:val="22"/>
          <w:szCs w:val="20"/>
          <w:lang w:val="es-ES"/>
        </w:rPr>
        <w:t>[COM</w:t>
      </w:r>
      <w:r w:rsidR="005233E2" w:rsidRPr="00E3447D">
        <w:rPr>
          <w:rStyle w:val="CommentReference"/>
          <w:sz w:val="22"/>
          <w:szCs w:val="20"/>
          <w:lang w:val="es-ES"/>
        </w:rPr>
        <w:t>ENT</w:t>
      </w:r>
      <w:r w:rsidRPr="00E3447D">
        <w:rPr>
          <w:rStyle w:val="CommentReference"/>
          <w:sz w:val="22"/>
          <w:szCs w:val="20"/>
          <w:lang w:val="es-ES"/>
        </w:rPr>
        <w:t>ARIO</w:t>
      </w:r>
      <w:r w:rsidR="005233E2" w:rsidRPr="00E3447D">
        <w:rPr>
          <w:rStyle w:val="CommentReference"/>
          <w:sz w:val="22"/>
          <w:szCs w:val="20"/>
          <w:lang w:val="es-ES"/>
        </w:rPr>
        <w:t xml:space="preserve">: </w:t>
      </w:r>
      <w:r w:rsidRPr="00E3447D">
        <w:rPr>
          <w:rStyle w:val="CommentReference"/>
          <w:sz w:val="22"/>
          <w:szCs w:val="20"/>
          <w:lang w:val="es-ES"/>
        </w:rPr>
        <w:t>Véase el comentario sobre la Regla</w:t>
      </w:r>
      <w:r w:rsidR="005233E2" w:rsidRPr="00E3447D">
        <w:rPr>
          <w:rStyle w:val="CommentReference"/>
          <w:sz w:val="22"/>
          <w:szCs w:val="20"/>
          <w:lang w:val="es-ES"/>
        </w:rPr>
        <w:t xml:space="preserve"> 96.2, </w:t>
      </w:r>
      <w:r w:rsidR="005A6645">
        <w:rPr>
          <w:rStyle w:val="CommentReference"/>
          <w:sz w:val="22"/>
          <w:szCs w:val="20"/>
          <w:lang w:val="es-ES"/>
        </w:rPr>
        <w:t>supra</w:t>
      </w:r>
      <w:r w:rsidR="005233E2" w:rsidRPr="00E3447D">
        <w:rPr>
          <w:rStyle w:val="CommentReference"/>
          <w:sz w:val="22"/>
          <w:szCs w:val="20"/>
          <w:lang w:val="es-ES"/>
        </w:rPr>
        <w:t>.]</w:t>
      </w:r>
    </w:p>
    <w:p w14:paraId="3794DCCE" w14:textId="53664574" w:rsidR="00E34947" w:rsidRPr="00E3447D" w:rsidRDefault="00E34947" w:rsidP="00E34947">
      <w:pPr>
        <w:pStyle w:val="LegSubRule"/>
        <w:rPr>
          <w:lang w:val="es-ES"/>
        </w:rPr>
      </w:pPr>
      <w:bookmarkStart w:id="19" w:name="_Toc10041787"/>
      <w:r w:rsidRPr="00E3447D">
        <w:rPr>
          <w:i w:val="0"/>
          <w:lang w:val="es-ES"/>
        </w:rPr>
        <w:t>57.3 y 57.4</w:t>
      </w:r>
      <w:r w:rsidRPr="00E3447D">
        <w:rPr>
          <w:lang w:val="es-ES"/>
        </w:rPr>
        <w:t xml:space="preserve"> [Sin cambios]</w:t>
      </w:r>
      <w:bookmarkEnd w:id="19"/>
    </w:p>
    <w:p w14:paraId="21A8E06F" w14:textId="5F5ADA7A" w:rsidR="00E34947" w:rsidRPr="00E3447D" w:rsidRDefault="005233E2" w:rsidP="00E91034">
      <w:pPr>
        <w:pStyle w:val="LegTitle"/>
        <w:rPr>
          <w:lang w:val="es-ES"/>
        </w:rPr>
      </w:pPr>
      <w:bookmarkStart w:id="20" w:name="_Toc10041788"/>
      <w:r w:rsidRPr="00E3447D">
        <w:rPr>
          <w:lang w:val="es-ES"/>
        </w:rPr>
        <w:lastRenderedPageBreak/>
        <w:t>R</w:t>
      </w:r>
      <w:r w:rsidR="00090A85" w:rsidRPr="00E3447D">
        <w:rPr>
          <w:lang w:val="es-ES"/>
        </w:rPr>
        <w:t>egla</w:t>
      </w:r>
      <w:r w:rsidRPr="00E3447D">
        <w:rPr>
          <w:lang w:val="es-ES"/>
        </w:rPr>
        <w:t xml:space="preserve"> 96</w:t>
      </w:r>
      <w:r w:rsidR="0040067D">
        <w:rPr>
          <w:lang w:val="es-ES"/>
        </w:rPr>
        <w:t xml:space="preserve"> </w:t>
      </w:r>
      <w:r w:rsidRPr="00E3447D">
        <w:rPr>
          <w:highlight w:val="cyan"/>
          <w:lang w:val="es-ES"/>
        </w:rPr>
        <w:br/>
      </w:r>
      <w:r w:rsidR="00090A85" w:rsidRPr="005A6645">
        <w:rPr>
          <w:lang w:val="es-ES"/>
        </w:rPr>
        <w:t>Tabla de tasas</w:t>
      </w:r>
      <w:r w:rsidR="00AE174F" w:rsidRPr="00E3447D">
        <w:rPr>
          <w:rStyle w:val="InsertedText"/>
          <w:lang w:val="es-ES"/>
        </w:rPr>
        <w:t xml:space="preserve">; </w:t>
      </w:r>
      <w:r w:rsidR="005A6645">
        <w:rPr>
          <w:rStyle w:val="InsertedText"/>
          <w:lang w:val="es-ES"/>
        </w:rPr>
        <w:t>Recaudación</w:t>
      </w:r>
      <w:r w:rsidR="00AE174F" w:rsidRPr="00E3447D">
        <w:rPr>
          <w:rStyle w:val="InsertedText"/>
          <w:lang w:val="es-ES"/>
        </w:rPr>
        <w:t xml:space="preserve"> y transferencia de tasas</w:t>
      </w:r>
      <w:bookmarkEnd w:id="20"/>
    </w:p>
    <w:p w14:paraId="0B1E6300" w14:textId="6ECEB572" w:rsidR="00E34947" w:rsidRPr="00E3447D" w:rsidRDefault="005233E2" w:rsidP="0077159C">
      <w:pPr>
        <w:pStyle w:val="RComment"/>
        <w:rPr>
          <w:rStyle w:val="CommentReference"/>
          <w:sz w:val="22"/>
          <w:szCs w:val="20"/>
          <w:lang w:val="es-ES"/>
        </w:rPr>
      </w:pPr>
      <w:r w:rsidRPr="00E3447D">
        <w:rPr>
          <w:rStyle w:val="CommentReference"/>
          <w:sz w:val="22"/>
          <w:szCs w:val="20"/>
          <w:lang w:val="es-ES"/>
        </w:rPr>
        <w:t>[COMENT</w:t>
      </w:r>
      <w:r w:rsidR="00AE174F" w:rsidRPr="00E3447D">
        <w:rPr>
          <w:rStyle w:val="CommentReference"/>
          <w:sz w:val="22"/>
          <w:szCs w:val="20"/>
          <w:lang w:val="es-ES"/>
        </w:rPr>
        <w:t>ARIO</w:t>
      </w:r>
      <w:r w:rsidRPr="00E3447D">
        <w:rPr>
          <w:rStyle w:val="CommentReference"/>
          <w:sz w:val="22"/>
          <w:szCs w:val="20"/>
          <w:lang w:val="es-ES"/>
        </w:rPr>
        <w:t>:</w:t>
      </w:r>
      <w:r w:rsidR="00AE174F" w:rsidRPr="00E3447D">
        <w:rPr>
          <w:rStyle w:val="CommentReference"/>
          <w:sz w:val="22"/>
          <w:szCs w:val="20"/>
          <w:lang w:val="es-ES"/>
        </w:rPr>
        <w:t xml:space="preserve"> Se propone modificar el título de la Regla </w:t>
      </w:r>
      <w:r w:rsidRPr="00E3447D">
        <w:rPr>
          <w:rStyle w:val="CommentReference"/>
          <w:sz w:val="22"/>
          <w:szCs w:val="20"/>
          <w:lang w:val="es-ES"/>
        </w:rPr>
        <w:t>96</w:t>
      </w:r>
      <w:r w:rsidR="00AE174F" w:rsidRPr="00E3447D">
        <w:rPr>
          <w:rStyle w:val="CommentReference"/>
          <w:sz w:val="22"/>
          <w:szCs w:val="20"/>
          <w:lang w:val="es-ES"/>
        </w:rPr>
        <w:t xml:space="preserve"> como consecuencia de la propuesta de adición de la nueva Regla</w:t>
      </w:r>
      <w:r w:rsidRPr="00E3447D">
        <w:rPr>
          <w:rStyle w:val="CommentReference"/>
          <w:sz w:val="22"/>
          <w:szCs w:val="20"/>
          <w:lang w:val="es-ES"/>
        </w:rPr>
        <w:t> 96.2.]</w:t>
      </w:r>
    </w:p>
    <w:p w14:paraId="5985AD61" w14:textId="193A8D01" w:rsidR="00E34947" w:rsidRPr="00E3447D" w:rsidRDefault="00E34947" w:rsidP="00E34947">
      <w:pPr>
        <w:pStyle w:val="LegSubRule"/>
        <w:rPr>
          <w:lang w:val="es-ES"/>
        </w:rPr>
      </w:pPr>
      <w:bookmarkStart w:id="21" w:name="_Toc10041789"/>
      <w:r w:rsidRPr="00E3447D">
        <w:rPr>
          <w:i w:val="0"/>
          <w:lang w:val="es-ES"/>
        </w:rPr>
        <w:t>96.1</w:t>
      </w:r>
      <w:r w:rsidR="0040067D">
        <w:rPr>
          <w:i w:val="0"/>
          <w:lang w:val="es-ES"/>
        </w:rPr>
        <w:t xml:space="preserve"> </w:t>
      </w:r>
      <w:r w:rsidR="003C2C2E" w:rsidRPr="00E3447D">
        <w:rPr>
          <w:lang w:val="es-ES"/>
        </w:rPr>
        <w:t>[Sin cambios]</w:t>
      </w:r>
      <w:r w:rsidR="0040067D">
        <w:rPr>
          <w:lang w:val="es-ES"/>
        </w:rPr>
        <w:t xml:space="preserve"> </w:t>
      </w:r>
      <w:r w:rsidRPr="00E3447D">
        <w:rPr>
          <w:lang w:val="es-ES"/>
        </w:rPr>
        <w:t>Tabla de tasas reproducida en anexo al Reglamento</w:t>
      </w:r>
      <w:bookmarkEnd w:id="21"/>
    </w:p>
    <w:p w14:paraId="118546E6" w14:textId="6162E19C" w:rsidR="00E34947" w:rsidRPr="00E3447D" w:rsidRDefault="005233E2" w:rsidP="00E34947">
      <w:pPr>
        <w:pStyle w:val="RPara"/>
        <w:rPr>
          <w:lang w:val="es-ES"/>
        </w:rPr>
      </w:pPr>
      <w:r w:rsidRPr="00E3447D">
        <w:rPr>
          <w:lang w:val="es-ES"/>
        </w:rPr>
        <w:tab/>
      </w:r>
      <w:r w:rsidR="00E34947" w:rsidRPr="00E3447D">
        <w:rPr>
          <w:color w:val="808080"/>
          <w:lang w:val="es-ES"/>
        </w:rPr>
        <w:t xml:space="preserve"> </w:t>
      </w:r>
      <w:r w:rsidR="00E34947" w:rsidRPr="00E3447D">
        <w:rPr>
          <w:lang w:val="es-ES"/>
        </w:rPr>
        <w:t>El importe de las tasas establecidas en las Reglas 15, 45</w:t>
      </w:r>
      <w:r w:rsidR="00E34947" w:rsidRPr="00E3447D">
        <w:rPr>
          <w:i/>
          <w:lang w:val="es-ES"/>
        </w:rPr>
        <w:t>bis</w:t>
      </w:r>
      <w:r w:rsidR="00E34947" w:rsidRPr="00E3447D">
        <w:rPr>
          <w:lang w:val="es-ES"/>
        </w:rPr>
        <w:t>.2 y 57 se expresará en moneda suiza, y se indicará en la Tabla de tasas anexa al presente Reglamento del que forma parte integrante.</w:t>
      </w:r>
    </w:p>
    <w:p w14:paraId="5D65C83F" w14:textId="6313722D" w:rsidR="00E34947" w:rsidRPr="00E3447D" w:rsidRDefault="005233E2" w:rsidP="00E91034">
      <w:pPr>
        <w:pStyle w:val="LegSubRule"/>
        <w:rPr>
          <w:rStyle w:val="InsertedText"/>
          <w:lang w:val="es-ES"/>
        </w:rPr>
      </w:pPr>
      <w:bookmarkStart w:id="22" w:name="_Toc10041790"/>
      <w:r w:rsidRPr="00E3447D">
        <w:rPr>
          <w:rStyle w:val="InsertedText"/>
          <w:i w:val="0"/>
          <w:lang w:val="es-ES"/>
        </w:rPr>
        <w:t>96.2</w:t>
      </w:r>
      <w:r w:rsidR="0040067D">
        <w:rPr>
          <w:rStyle w:val="InsertedText"/>
          <w:lang w:val="es-ES"/>
        </w:rPr>
        <w:t xml:space="preserve"> </w:t>
      </w:r>
      <w:r w:rsidR="00AE174F" w:rsidRPr="00E3447D">
        <w:rPr>
          <w:rStyle w:val="InsertedText"/>
          <w:lang w:val="es-ES"/>
        </w:rPr>
        <w:t xml:space="preserve">Notificación </w:t>
      </w:r>
      <w:r w:rsidR="00F84C65">
        <w:rPr>
          <w:rStyle w:val="InsertedText"/>
          <w:lang w:val="es-ES"/>
        </w:rPr>
        <w:t>de la percepción de</w:t>
      </w:r>
      <w:r w:rsidR="00AE174F" w:rsidRPr="00E3447D">
        <w:rPr>
          <w:rStyle w:val="InsertedText"/>
          <w:lang w:val="es-ES"/>
        </w:rPr>
        <w:t xml:space="preserve"> las tasas</w:t>
      </w:r>
      <w:r w:rsidRPr="00E3447D">
        <w:rPr>
          <w:rStyle w:val="InsertedText"/>
          <w:lang w:val="es-ES"/>
        </w:rPr>
        <w:t>;</w:t>
      </w:r>
      <w:r w:rsidR="00AE174F" w:rsidRPr="00E3447D">
        <w:rPr>
          <w:rStyle w:val="InsertedText"/>
          <w:lang w:val="es-ES"/>
        </w:rPr>
        <w:t xml:space="preserve"> </w:t>
      </w:r>
      <w:r w:rsidR="001A4A12">
        <w:rPr>
          <w:rStyle w:val="InsertedText"/>
          <w:lang w:val="es-ES"/>
        </w:rPr>
        <w:t>T</w:t>
      </w:r>
      <w:r w:rsidR="00AE174F" w:rsidRPr="00E3447D">
        <w:rPr>
          <w:rStyle w:val="InsertedText"/>
          <w:lang w:val="es-ES"/>
        </w:rPr>
        <w:t>ransferencia de tasas</w:t>
      </w:r>
      <w:bookmarkEnd w:id="22"/>
    </w:p>
    <w:p w14:paraId="763973ED" w14:textId="541B28A1" w:rsidR="00E34947" w:rsidRPr="00E3447D" w:rsidRDefault="005233E2" w:rsidP="005233E2">
      <w:pPr>
        <w:pStyle w:val="RPara"/>
        <w:keepNext/>
        <w:keepLines/>
        <w:rPr>
          <w:rStyle w:val="InsertedText"/>
          <w:lang w:val="es-ES"/>
        </w:rPr>
      </w:pPr>
      <w:r w:rsidRPr="00E3447D">
        <w:rPr>
          <w:lang w:val="es-ES"/>
        </w:rPr>
        <w:tab/>
      </w:r>
      <w:r w:rsidRPr="00E3447D">
        <w:rPr>
          <w:rStyle w:val="InsertedText"/>
          <w:lang w:val="es-ES"/>
        </w:rPr>
        <w:t>a)</w:t>
      </w:r>
      <w:r w:rsidR="0040067D">
        <w:rPr>
          <w:rStyle w:val="InsertedText"/>
          <w:lang w:val="es-ES"/>
        </w:rPr>
        <w:t xml:space="preserve"> </w:t>
      </w:r>
      <w:r w:rsidR="00D65707" w:rsidRPr="00E3447D">
        <w:rPr>
          <w:rStyle w:val="InsertedText"/>
          <w:lang w:val="es-ES"/>
        </w:rPr>
        <w:t>A los efectos de esta Regla</w:t>
      </w:r>
      <w:r w:rsidRPr="00E3447D">
        <w:rPr>
          <w:rStyle w:val="InsertedText"/>
          <w:lang w:val="es-ES"/>
        </w:rPr>
        <w:t xml:space="preserve">, </w:t>
      </w:r>
      <w:r w:rsidR="00D65707" w:rsidRPr="00E3447D">
        <w:rPr>
          <w:rStyle w:val="InsertedText"/>
          <w:lang w:val="es-ES"/>
        </w:rPr>
        <w:t xml:space="preserve">por </w:t>
      </w:r>
      <w:r w:rsidRPr="00E3447D">
        <w:rPr>
          <w:rStyle w:val="InsertedText"/>
          <w:lang w:val="es-ES"/>
        </w:rPr>
        <w:t>“Of</w:t>
      </w:r>
      <w:r w:rsidR="00D65707" w:rsidRPr="00E3447D">
        <w:rPr>
          <w:rStyle w:val="InsertedText"/>
          <w:lang w:val="es-ES"/>
        </w:rPr>
        <w:t>icina</w:t>
      </w:r>
      <w:r w:rsidRPr="00E3447D">
        <w:rPr>
          <w:rStyle w:val="InsertedText"/>
          <w:lang w:val="es-ES"/>
        </w:rPr>
        <w:t xml:space="preserve">” </w:t>
      </w:r>
      <w:r w:rsidR="00D65707" w:rsidRPr="00E3447D">
        <w:rPr>
          <w:rStyle w:val="InsertedText"/>
          <w:lang w:val="es-ES"/>
        </w:rPr>
        <w:t>se entenderá la Oficina receptora</w:t>
      </w:r>
      <w:r w:rsidRPr="00E3447D">
        <w:rPr>
          <w:rStyle w:val="InsertedText"/>
          <w:lang w:val="es-ES"/>
        </w:rPr>
        <w:t xml:space="preserve"> (inclu</w:t>
      </w:r>
      <w:r w:rsidR="00D65707" w:rsidRPr="00E3447D">
        <w:rPr>
          <w:rStyle w:val="InsertedText"/>
          <w:lang w:val="es-ES"/>
        </w:rPr>
        <w:t>ida la Oficina Internacional en calidad de Oficina receptora</w:t>
      </w:r>
      <w:r w:rsidRPr="00E3447D">
        <w:rPr>
          <w:rStyle w:val="InsertedText"/>
          <w:lang w:val="es-ES"/>
        </w:rPr>
        <w:t xml:space="preserve">), </w:t>
      </w:r>
      <w:r w:rsidR="00D65707" w:rsidRPr="00E3447D">
        <w:rPr>
          <w:rStyle w:val="InsertedText"/>
          <w:lang w:val="es-ES"/>
        </w:rPr>
        <w:t xml:space="preserve">la Administración </w:t>
      </w:r>
      <w:r w:rsidR="001A4A12">
        <w:rPr>
          <w:rStyle w:val="InsertedText"/>
          <w:lang w:val="es-ES"/>
        </w:rPr>
        <w:t>encargada de la</w:t>
      </w:r>
      <w:r w:rsidR="00D65707" w:rsidRPr="00E3447D">
        <w:rPr>
          <w:rStyle w:val="InsertedText"/>
          <w:lang w:val="es-ES"/>
        </w:rPr>
        <w:t xml:space="preserve"> búsqueda internacional, una Administración designada para la búsqueda suplementaria internacional, la Administración encargada del examen preliminar internacional o la Oficina Internacional</w:t>
      </w:r>
      <w:r w:rsidRPr="00E3447D">
        <w:rPr>
          <w:rStyle w:val="InsertedText"/>
          <w:lang w:val="es-ES"/>
        </w:rPr>
        <w:t>.</w:t>
      </w:r>
    </w:p>
    <w:p w14:paraId="357B86F3" w14:textId="35C61DA6" w:rsidR="00E34947" w:rsidRPr="00E3447D" w:rsidRDefault="005233E2" w:rsidP="005233E2">
      <w:pPr>
        <w:pStyle w:val="RPara"/>
        <w:rPr>
          <w:rStyle w:val="InsertedText"/>
          <w:lang w:val="es-ES"/>
        </w:rPr>
      </w:pPr>
      <w:r w:rsidRPr="00E3447D">
        <w:rPr>
          <w:lang w:val="es-ES"/>
        </w:rPr>
        <w:tab/>
      </w:r>
      <w:r w:rsidRPr="00E3447D">
        <w:rPr>
          <w:rStyle w:val="InsertedText"/>
          <w:lang w:val="es-ES"/>
        </w:rPr>
        <w:t>b)</w:t>
      </w:r>
      <w:r w:rsidR="0040067D">
        <w:rPr>
          <w:rStyle w:val="InsertedText"/>
          <w:lang w:val="es-ES"/>
        </w:rPr>
        <w:t xml:space="preserve"> </w:t>
      </w:r>
      <w:r w:rsidR="00D65707" w:rsidRPr="00E3447D">
        <w:rPr>
          <w:rStyle w:val="InsertedText"/>
          <w:lang w:val="es-ES"/>
        </w:rPr>
        <w:t xml:space="preserve">Cuando, con arreglo a este Reglamento o </w:t>
      </w:r>
      <w:r w:rsidR="00F84C65">
        <w:rPr>
          <w:rStyle w:val="InsertedText"/>
          <w:lang w:val="es-ES"/>
        </w:rPr>
        <w:t>l</w:t>
      </w:r>
      <w:r w:rsidR="00D65707" w:rsidRPr="00E3447D">
        <w:rPr>
          <w:rStyle w:val="InsertedText"/>
          <w:lang w:val="es-ES"/>
        </w:rPr>
        <w:t>as Instrucciones Administrativas</w:t>
      </w:r>
      <w:r w:rsidRPr="00E3447D">
        <w:rPr>
          <w:rStyle w:val="InsertedText"/>
          <w:lang w:val="es-ES"/>
        </w:rPr>
        <w:t xml:space="preserve">, </w:t>
      </w:r>
      <w:r w:rsidR="00D65707" w:rsidRPr="00E3447D">
        <w:rPr>
          <w:rStyle w:val="InsertedText"/>
          <w:lang w:val="es-ES"/>
        </w:rPr>
        <w:t>una Oficina perciba una tasa</w:t>
      </w:r>
      <w:r w:rsidRPr="00E3447D">
        <w:rPr>
          <w:rStyle w:val="InsertedText"/>
          <w:lang w:val="es-ES"/>
        </w:rPr>
        <w:t xml:space="preserve"> (“</w:t>
      </w:r>
      <w:r w:rsidR="00D65707" w:rsidRPr="00E3447D">
        <w:rPr>
          <w:rStyle w:val="InsertedText"/>
          <w:lang w:val="es-ES"/>
        </w:rPr>
        <w:t xml:space="preserve">Oficina </w:t>
      </w:r>
      <w:r w:rsidR="006326BD">
        <w:rPr>
          <w:rStyle w:val="InsertedText"/>
          <w:lang w:val="es-ES"/>
        </w:rPr>
        <w:t>que percibe tasas</w:t>
      </w:r>
      <w:r w:rsidRPr="00E3447D">
        <w:rPr>
          <w:rStyle w:val="InsertedText"/>
          <w:lang w:val="es-ES"/>
        </w:rPr>
        <w:t xml:space="preserve">”) </w:t>
      </w:r>
      <w:r w:rsidR="00D65707" w:rsidRPr="00E3447D">
        <w:rPr>
          <w:rStyle w:val="InsertedText"/>
          <w:lang w:val="es-ES"/>
        </w:rPr>
        <w:t xml:space="preserve">en favor de otra Oficina </w:t>
      </w:r>
      <w:r w:rsidRPr="00E3447D">
        <w:rPr>
          <w:rStyle w:val="InsertedText"/>
          <w:lang w:val="es-ES"/>
        </w:rPr>
        <w:t>(“</w:t>
      </w:r>
      <w:r w:rsidR="00D65707" w:rsidRPr="00E3447D">
        <w:rPr>
          <w:rStyle w:val="InsertedText"/>
          <w:lang w:val="es-ES"/>
        </w:rPr>
        <w:t>Oficina beneficiaria</w:t>
      </w:r>
      <w:r w:rsidRPr="00E3447D">
        <w:rPr>
          <w:rStyle w:val="InsertedText"/>
          <w:lang w:val="es-ES"/>
        </w:rPr>
        <w:t xml:space="preserve">”), </w:t>
      </w:r>
      <w:r w:rsidR="00D65707" w:rsidRPr="00E3447D">
        <w:rPr>
          <w:rStyle w:val="InsertedText"/>
          <w:lang w:val="es-ES"/>
        </w:rPr>
        <w:t xml:space="preserve">la Oficina </w:t>
      </w:r>
      <w:r w:rsidR="006326BD">
        <w:rPr>
          <w:rStyle w:val="InsertedText"/>
          <w:lang w:val="es-ES"/>
        </w:rPr>
        <w:t>que percibe tasas</w:t>
      </w:r>
      <w:r w:rsidR="00D65707" w:rsidRPr="00E3447D">
        <w:rPr>
          <w:rStyle w:val="InsertedText"/>
          <w:lang w:val="es-ES"/>
        </w:rPr>
        <w:t xml:space="preserve"> notificará lo antes posible </w:t>
      </w:r>
      <w:r w:rsidR="00F84C65" w:rsidRPr="00E3447D">
        <w:rPr>
          <w:rStyle w:val="InsertedText"/>
          <w:lang w:val="es-ES"/>
        </w:rPr>
        <w:t xml:space="preserve">a la Oficina beneficiaria </w:t>
      </w:r>
      <w:r w:rsidR="00F84C65">
        <w:rPr>
          <w:rStyle w:val="InsertedText"/>
          <w:lang w:val="es-ES"/>
        </w:rPr>
        <w:t>la percepción de</w:t>
      </w:r>
      <w:r w:rsidR="00D65707" w:rsidRPr="00E3447D">
        <w:rPr>
          <w:rStyle w:val="InsertedText"/>
          <w:lang w:val="es-ES"/>
        </w:rPr>
        <w:t xml:space="preserve"> cada una de las tasas con arreglo a las Instrucciones Administrativas</w:t>
      </w:r>
      <w:r w:rsidRPr="00E3447D">
        <w:rPr>
          <w:rStyle w:val="InsertedText"/>
          <w:lang w:val="es-ES"/>
        </w:rPr>
        <w:t>.</w:t>
      </w:r>
      <w:r w:rsidR="00B95B78" w:rsidRPr="00E3447D">
        <w:rPr>
          <w:rStyle w:val="InsertedText"/>
          <w:lang w:val="es-ES"/>
        </w:rPr>
        <w:t xml:space="preserve"> Después de haber </w:t>
      </w:r>
      <w:r w:rsidR="00F84C65">
        <w:rPr>
          <w:rStyle w:val="InsertedText"/>
          <w:lang w:val="es-ES"/>
        </w:rPr>
        <w:t>percibido</w:t>
      </w:r>
      <w:r w:rsidR="00B95B78" w:rsidRPr="00E3447D">
        <w:rPr>
          <w:rStyle w:val="InsertedText"/>
          <w:lang w:val="es-ES"/>
        </w:rPr>
        <w:t xml:space="preserve"> la notificación, la Oficina beneficiaria actuará como si hubiera </w:t>
      </w:r>
      <w:r w:rsidR="00F84C65">
        <w:rPr>
          <w:rStyle w:val="InsertedText"/>
          <w:lang w:val="es-ES"/>
        </w:rPr>
        <w:t>percibido</w:t>
      </w:r>
      <w:r w:rsidR="00B95B78" w:rsidRPr="00E3447D">
        <w:rPr>
          <w:rStyle w:val="InsertedText"/>
          <w:lang w:val="es-ES"/>
        </w:rPr>
        <w:t xml:space="preserve"> la tasa en la fecha en que </w:t>
      </w:r>
      <w:r w:rsidR="00F84C65">
        <w:rPr>
          <w:rStyle w:val="InsertedText"/>
          <w:lang w:val="es-ES"/>
        </w:rPr>
        <w:t>fue percibida por</w:t>
      </w:r>
      <w:r w:rsidR="00B95B78" w:rsidRPr="00E3447D">
        <w:rPr>
          <w:rStyle w:val="InsertedText"/>
          <w:lang w:val="es-ES"/>
        </w:rPr>
        <w:t xml:space="preserve"> la Oficina </w:t>
      </w:r>
      <w:r w:rsidR="006326BD">
        <w:rPr>
          <w:rStyle w:val="InsertedText"/>
          <w:lang w:val="es-ES"/>
        </w:rPr>
        <w:t>que percibe tasas</w:t>
      </w:r>
      <w:r w:rsidRPr="00E3447D">
        <w:rPr>
          <w:rStyle w:val="InsertedText"/>
          <w:lang w:val="es-ES"/>
        </w:rPr>
        <w:t xml:space="preserve">. </w:t>
      </w:r>
    </w:p>
    <w:p w14:paraId="757220A5" w14:textId="79C88658" w:rsidR="00E34947" w:rsidRPr="00E3447D" w:rsidRDefault="005233E2" w:rsidP="005649B5">
      <w:pPr>
        <w:pStyle w:val="RComment"/>
        <w:rPr>
          <w:rStyle w:val="CommentReference"/>
          <w:sz w:val="22"/>
          <w:szCs w:val="20"/>
          <w:lang w:val="es-ES"/>
        </w:rPr>
      </w:pPr>
      <w:r w:rsidRPr="00E3447D">
        <w:rPr>
          <w:rStyle w:val="CommentReference"/>
          <w:sz w:val="22"/>
          <w:szCs w:val="20"/>
          <w:lang w:val="es-ES"/>
        </w:rPr>
        <w:lastRenderedPageBreak/>
        <w:t>[COMENT</w:t>
      </w:r>
      <w:r w:rsidR="005649B5" w:rsidRPr="00E3447D">
        <w:rPr>
          <w:rStyle w:val="CommentReference"/>
          <w:sz w:val="22"/>
          <w:szCs w:val="20"/>
          <w:lang w:val="es-ES"/>
        </w:rPr>
        <w:t>ARIO</w:t>
      </w:r>
      <w:r w:rsidRPr="00E3447D">
        <w:rPr>
          <w:rStyle w:val="CommentReference"/>
          <w:sz w:val="22"/>
          <w:szCs w:val="20"/>
          <w:lang w:val="es-ES"/>
        </w:rPr>
        <w:t xml:space="preserve"> 1:</w:t>
      </w:r>
      <w:r w:rsidR="005649B5" w:rsidRPr="00E3447D">
        <w:rPr>
          <w:rStyle w:val="CommentReference"/>
          <w:sz w:val="22"/>
          <w:szCs w:val="20"/>
          <w:lang w:val="es-ES"/>
        </w:rPr>
        <w:t xml:space="preserve"> Se propone añadir una nueva Regla 96.2.a) y b) para aclarar que, cuando una Oficina percibe una tasa en favor de otra Oficina (por ejemplo: la Oficina receptora percibe la tasa de búsqueda en favor de la Administración encargada de la búsqueda internacional (ISA), la “Oficina beneficiaria” no debería esperar a la transferencia efectiva de la tasa, sino que debería comenzar a tramitar la solicitud después de haber recibido la notificación de parte de la Oficina </w:t>
      </w:r>
      <w:r w:rsidR="006326BD">
        <w:rPr>
          <w:rStyle w:val="CommentReference"/>
          <w:sz w:val="22"/>
          <w:szCs w:val="20"/>
          <w:lang w:val="es-ES"/>
        </w:rPr>
        <w:t>que percibe tasas</w:t>
      </w:r>
      <w:r w:rsidR="005649B5" w:rsidRPr="00E3447D">
        <w:rPr>
          <w:rStyle w:val="CommentReference"/>
          <w:sz w:val="22"/>
          <w:szCs w:val="20"/>
          <w:lang w:val="es-ES"/>
        </w:rPr>
        <w:t xml:space="preserve"> de que ha percibido la tasa (en el ejemplo: emprender la búsqueda internacional después de haber recibido la notificación de que la Oficina receptora ha percibido la tasa de búsqueda, siempre que se hayan cumplido todos los demás requisitos, como la transmisión de la copia para la búsqueda</w:t>
      </w:r>
      <w:r w:rsidRPr="00E3447D">
        <w:rPr>
          <w:rStyle w:val="CommentReference"/>
          <w:sz w:val="22"/>
          <w:szCs w:val="20"/>
          <w:lang w:val="es-ES"/>
        </w:rPr>
        <w:t>).]</w:t>
      </w:r>
    </w:p>
    <w:p w14:paraId="69D4ACCE" w14:textId="79824CB6" w:rsidR="00E34947" w:rsidRPr="00E3447D" w:rsidRDefault="005233E2" w:rsidP="0077159C">
      <w:pPr>
        <w:pStyle w:val="RComment"/>
        <w:rPr>
          <w:lang w:val="es-ES"/>
        </w:rPr>
      </w:pPr>
      <w:r w:rsidRPr="00E3447D">
        <w:rPr>
          <w:lang w:val="es-ES"/>
        </w:rPr>
        <w:t>[COMENT</w:t>
      </w:r>
      <w:r w:rsidR="005649B5" w:rsidRPr="00E3447D">
        <w:rPr>
          <w:lang w:val="es-ES"/>
        </w:rPr>
        <w:t>ARIO</w:t>
      </w:r>
      <w:r w:rsidRPr="00E3447D">
        <w:rPr>
          <w:lang w:val="es-ES"/>
        </w:rPr>
        <w:t xml:space="preserve"> 2: </w:t>
      </w:r>
      <w:r w:rsidR="005649B5" w:rsidRPr="00E3447D">
        <w:rPr>
          <w:lang w:val="es-ES"/>
        </w:rPr>
        <w:t>La Regla no se aplica a las tasas percibidas por una Oficina en su propio beneficio, ya sea en la misma función o en funciones diferentes. En todos los casos en que una Oficina necesite transferirse tasas “a sí misma”, por ejemplo, en caso de que las tasas de búsqueda percibidas por la Oficina receptora deb</w:t>
      </w:r>
      <w:r w:rsidR="00291910">
        <w:rPr>
          <w:lang w:val="es-ES"/>
        </w:rPr>
        <w:t>ieran</w:t>
      </w:r>
      <w:r w:rsidR="005649B5" w:rsidRPr="00E3447D">
        <w:rPr>
          <w:lang w:val="es-ES"/>
        </w:rPr>
        <w:t xml:space="preserve"> trasladarse a la cuenta de esa </w:t>
      </w:r>
      <w:r w:rsidR="00291910">
        <w:rPr>
          <w:lang w:val="es-ES"/>
        </w:rPr>
        <w:t xml:space="preserve">misma </w:t>
      </w:r>
      <w:r w:rsidR="005649B5" w:rsidRPr="00E3447D">
        <w:rPr>
          <w:lang w:val="es-ES"/>
        </w:rPr>
        <w:t xml:space="preserve">Oficina en calidad de ISA, </w:t>
      </w:r>
      <w:r w:rsidR="008D4D8B" w:rsidRPr="00E3447D">
        <w:rPr>
          <w:lang w:val="es-ES"/>
        </w:rPr>
        <w:t>dicho trámite se efectuará enteramente con arreglo a las disposiciones locales de esa Oficina</w:t>
      </w:r>
      <w:r w:rsidRPr="00E3447D">
        <w:rPr>
          <w:lang w:val="es-ES"/>
        </w:rPr>
        <w:t>.]</w:t>
      </w:r>
    </w:p>
    <w:p w14:paraId="6818ADF4" w14:textId="57B7CAAB" w:rsidR="00E34947" w:rsidRPr="00E3447D" w:rsidRDefault="00210D70" w:rsidP="00210D70">
      <w:pPr>
        <w:pStyle w:val="RComment"/>
        <w:rPr>
          <w:lang w:val="es-ES"/>
        </w:rPr>
      </w:pPr>
      <w:r w:rsidRPr="00E3447D">
        <w:rPr>
          <w:lang w:val="es-ES"/>
        </w:rPr>
        <w:t>[COMENT</w:t>
      </w:r>
      <w:r w:rsidR="008D4D8B" w:rsidRPr="00E3447D">
        <w:rPr>
          <w:lang w:val="es-ES"/>
        </w:rPr>
        <w:t>ARIO</w:t>
      </w:r>
      <w:r w:rsidRPr="00E3447D">
        <w:rPr>
          <w:lang w:val="es-ES"/>
        </w:rPr>
        <w:t xml:space="preserve"> 3:</w:t>
      </w:r>
      <w:r w:rsidR="008D4D8B" w:rsidRPr="00E3447D">
        <w:rPr>
          <w:lang w:val="es-ES"/>
        </w:rPr>
        <w:t xml:space="preserve"> En la práctica, todo nuevo sistema desarrollado para llevar a cabo esas notificaciones debería notificar asimismo a la Oficina Internacional acerca de las tasas percibidas por una Oficina en su propio beneficio (al menos las tasas de búsqueda y potencialmente otros tipos de tasas, como la tasa de transmisión, la tasa por pago tardío, las tasas de protesta y de búsqueda adicional y las tasas de examen). Es probable que la Oficina Internacional proponga esa medida como requisito futuro del Reglamento o de las Instrucciones Administrativas, una vez que las Oficinas puedan cumplirlo por un costo razonable</w:t>
      </w:r>
      <w:r w:rsidR="00E1696B" w:rsidRPr="00E3447D">
        <w:rPr>
          <w:lang w:val="es-ES"/>
        </w:rPr>
        <w:t>.</w:t>
      </w:r>
      <w:r w:rsidRPr="00E3447D">
        <w:rPr>
          <w:lang w:val="es-ES"/>
        </w:rPr>
        <w:t>]</w:t>
      </w:r>
    </w:p>
    <w:p w14:paraId="5D203B38" w14:textId="3C8F2E72" w:rsidR="00E34947" w:rsidRPr="00E3447D" w:rsidRDefault="005233E2" w:rsidP="005233E2">
      <w:pPr>
        <w:pStyle w:val="RPara"/>
        <w:rPr>
          <w:rStyle w:val="InsertedText"/>
          <w:lang w:val="es-ES"/>
        </w:rPr>
      </w:pPr>
      <w:r w:rsidRPr="00E3447D">
        <w:rPr>
          <w:lang w:val="es-ES"/>
        </w:rPr>
        <w:tab/>
      </w:r>
      <w:r w:rsidR="00630F46" w:rsidRPr="00E3447D">
        <w:rPr>
          <w:rStyle w:val="InsertedText"/>
          <w:lang w:val="es-ES"/>
        </w:rPr>
        <w:t>c)</w:t>
      </w:r>
      <w:r w:rsidR="0040067D">
        <w:rPr>
          <w:rStyle w:val="InsertedText"/>
          <w:lang w:val="es-ES"/>
        </w:rPr>
        <w:t xml:space="preserve"> </w:t>
      </w:r>
      <w:r w:rsidR="00630F46" w:rsidRPr="00E3447D">
        <w:rPr>
          <w:rStyle w:val="InsertedText"/>
          <w:lang w:val="es-ES"/>
        </w:rPr>
        <w:t xml:space="preserve">La Oficina </w:t>
      </w:r>
      <w:r w:rsidR="006326BD">
        <w:rPr>
          <w:rStyle w:val="InsertedText"/>
          <w:lang w:val="es-ES"/>
        </w:rPr>
        <w:t>que percibe tasas</w:t>
      </w:r>
      <w:r w:rsidR="00630F46" w:rsidRPr="00E3447D">
        <w:rPr>
          <w:rStyle w:val="InsertedText"/>
          <w:lang w:val="es-ES"/>
        </w:rPr>
        <w:t xml:space="preserve"> transferirá las tasas percibidas en favor de una Oficina beneficiaria a esa Oficina con arreglo a las Instrucciones Administrativas</w:t>
      </w:r>
      <w:r w:rsidRPr="00E3447D">
        <w:rPr>
          <w:rStyle w:val="InsertedText"/>
          <w:lang w:val="es-ES"/>
        </w:rPr>
        <w:t>.</w:t>
      </w:r>
    </w:p>
    <w:bookmarkEnd w:id="4"/>
    <w:p w14:paraId="07A73532" w14:textId="0D0A6A4D" w:rsidR="00EE4259" w:rsidRPr="00E3447D" w:rsidRDefault="00E34947" w:rsidP="00E34947">
      <w:pPr>
        <w:pStyle w:val="Endofdocument-Annex"/>
        <w:rPr>
          <w:lang w:val="es-ES"/>
        </w:rPr>
        <w:sectPr w:rsidR="00EE4259" w:rsidRPr="00E3447D" w:rsidSect="0065126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E3447D">
        <w:rPr>
          <w:lang w:val="es-ES"/>
        </w:rPr>
        <w:t>[Sigue el Anexo II]</w:t>
      </w:r>
    </w:p>
    <w:p w14:paraId="3C7433A7" w14:textId="77777777" w:rsidR="00E34947" w:rsidRPr="00E3447D" w:rsidRDefault="00E34947" w:rsidP="00EE4259">
      <w:pPr>
        <w:jc w:val="center"/>
        <w:rPr>
          <w:lang w:val="es-ES"/>
        </w:rPr>
      </w:pPr>
    </w:p>
    <w:p w14:paraId="50EE65F8" w14:textId="77777777" w:rsidR="00E34947" w:rsidRPr="00E3447D" w:rsidRDefault="00E34947" w:rsidP="00EE4259">
      <w:pPr>
        <w:jc w:val="center"/>
        <w:rPr>
          <w:lang w:val="es-ES"/>
        </w:rPr>
      </w:pPr>
    </w:p>
    <w:p w14:paraId="52CAC11F" w14:textId="59C768DD" w:rsidR="00E34947" w:rsidRPr="00E3447D" w:rsidRDefault="00E34947" w:rsidP="00E34947">
      <w:pPr>
        <w:jc w:val="center"/>
        <w:rPr>
          <w:lang w:val="es-ES"/>
        </w:rPr>
      </w:pPr>
      <w:bookmarkStart w:id="23" w:name="AxII"/>
      <w:r w:rsidRPr="00E3447D">
        <w:rPr>
          <w:lang w:val="es-ES"/>
        </w:rPr>
        <w:t>P</w:t>
      </w:r>
      <w:r w:rsidR="00D65707" w:rsidRPr="00E3447D">
        <w:rPr>
          <w:lang w:val="es-ES"/>
        </w:rPr>
        <w:t>ROPUESTAS DE MODIFICACIÓN DE LAS INSTRUCCIONES ADMINISTRATIVAS</w:t>
      </w:r>
    </w:p>
    <w:p w14:paraId="475F99ED" w14:textId="77777777" w:rsidR="00E34947" w:rsidRPr="00E3447D" w:rsidRDefault="00E34947" w:rsidP="005233E2">
      <w:pPr>
        <w:jc w:val="center"/>
        <w:rPr>
          <w:lang w:val="es-ES"/>
        </w:rPr>
      </w:pPr>
    </w:p>
    <w:p w14:paraId="39A106DE" w14:textId="77777777" w:rsidR="00E34947" w:rsidRPr="00E3447D" w:rsidRDefault="00E34947" w:rsidP="005233E2">
      <w:pPr>
        <w:jc w:val="center"/>
        <w:rPr>
          <w:lang w:val="es-ES"/>
        </w:rPr>
      </w:pPr>
    </w:p>
    <w:p w14:paraId="6EC8823A" w14:textId="7DE04FD2" w:rsidR="00E34947" w:rsidRPr="00E3447D" w:rsidRDefault="00E34947" w:rsidP="00E34947">
      <w:pPr>
        <w:jc w:val="center"/>
        <w:rPr>
          <w:lang w:val="es-ES"/>
        </w:rPr>
      </w:pPr>
      <w:r w:rsidRPr="00E3447D">
        <w:rPr>
          <w:lang w:val="es-ES"/>
        </w:rPr>
        <w:t>ÍNDICE</w:t>
      </w:r>
    </w:p>
    <w:p w14:paraId="1D38D04D" w14:textId="77777777" w:rsidR="00E34947" w:rsidRPr="00E3447D" w:rsidRDefault="00E34947" w:rsidP="005233E2">
      <w:pPr>
        <w:rPr>
          <w:lang w:val="es-ES"/>
        </w:rPr>
      </w:pPr>
    </w:p>
    <w:p w14:paraId="76E83C9E" w14:textId="46580E16" w:rsidR="00D60186" w:rsidRDefault="00DD3C57">
      <w:pPr>
        <w:pStyle w:val="TOC1"/>
        <w:tabs>
          <w:tab w:val="right" w:leader="dot" w:pos="9016"/>
        </w:tabs>
        <w:rPr>
          <w:rFonts w:asciiTheme="minorHAnsi" w:eastAsiaTheme="minorEastAsia" w:hAnsiTheme="minorHAnsi" w:cstheme="minorBidi"/>
          <w:noProof/>
          <w:szCs w:val="22"/>
          <w:lang w:val="en-GB" w:eastAsia="en-GB"/>
        </w:rPr>
      </w:pPr>
      <w:r w:rsidRPr="00E3447D">
        <w:rPr>
          <w:lang w:val="es-ES"/>
        </w:rPr>
        <w:fldChar w:fldCharType="begin"/>
      </w:r>
      <w:r w:rsidRPr="00E3447D">
        <w:rPr>
          <w:lang w:val="es-ES"/>
        </w:rPr>
        <w:instrText xml:space="preserve"> TOC \b "AxII" \h \z \t "RNo.(Main),1</w:instrText>
      </w:r>
      <w:r w:rsidR="005175D7" w:rsidRPr="00E3447D">
        <w:rPr>
          <w:lang w:val="es-ES"/>
        </w:rPr>
        <w:instrText>,Annex Heading,1</w:instrText>
      </w:r>
      <w:r w:rsidRPr="00E3447D">
        <w:rPr>
          <w:lang w:val="es-ES"/>
        </w:rPr>
        <w:instrText xml:space="preserve">,Heading 1,2,Heading 2,3,Heading 3,4,Leg SubRule #,1" </w:instrText>
      </w:r>
      <w:r w:rsidRPr="00E3447D">
        <w:rPr>
          <w:lang w:val="es-ES"/>
        </w:rPr>
        <w:fldChar w:fldCharType="separate"/>
      </w:r>
      <w:hyperlink w:anchor="_Toc10041443" w:history="1">
        <w:r w:rsidR="00D60186" w:rsidRPr="002F64AD">
          <w:rPr>
            <w:rStyle w:val="Hyperlink"/>
            <w:noProof/>
          </w:rPr>
          <w:t xml:space="preserve">Instrucción 114  Transferencia de tasas </w:t>
        </w:r>
        <w:r w:rsidR="00D60186" w:rsidRPr="002F64AD">
          <w:rPr>
            <w:rStyle w:val="Hyperlink"/>
            <w:strike/>
            <w:noProof/>
          </w:rPr>
          <w:t>[Suprimida]</w:t>
        </w:r>
        <w:r w:rsidR="00D60186">
          <w:rPr>
            <w:noProof/>
            <w:webHidden/>
          </w:rPr>
          <w:tab/>
        </w:r>
        <w:r w:rsidR="00D60186">
          <w:rPr>
            <w:noProof/>
            <w:webHidden/>
          </w:rPr>
          <w:fldChar w:fldCharType="begin"/>
        </w:r>
        <w:r w:rsidR="00D60186">
          <w:rPr>
            <w:noProof/>
            <w:webHidden/>
          </w:rPr>
          <w:instrText xml:space="preserve"> PAGEREF _Toc10041443 \h </w:instrText>
        </w:r>
        <w:r w:rsidR="00D60186">
          <w:rPr>
            <w:noProof/>
            <w:webHidden/>
          </w:rPr>
        </w:r>
        <w:r w:rsidR="00D60186">
          <w:rPr>
            <w:noProof/>
            <w:webHidden/>
          </w:rPr>
          <w:fldChar w:fldCharType="separate"/>
        </w:r>
        <w:r w:rsidR="00D60186">
          <w:rPr>
            <w:noProof/>
            <w:webHidden/>
          </w:rPr>
          <w:t>2</w:t>
        </w:r>
        <w:r w:rsidR="00D60186">
          <w:rPr>
            <w:noProof/>
            <w:webHidden/>
          </w:rPr>
          <w:fldChar w:fldCharType="end"/>
        </w:r>
      </w:hyperlink>
    </w:p>
    <w:p w14:paraId="466A7A33" w14:textId="3B1C3415" w:rsidR="00D60186" w:rsidRDefault="002006E2">
      <w:pPr>
        <w:pStyle w:val="TOC1"/>
        <w:tabs>
          <w:tab w:val="right" w:leader="dot" w:pos="9016"/>
        </w:tabs>
        <w:rPr>
          <w:rFonts w:asciiTheme="minorHAnsi" w:eastAsiaTheme="minorEastAsia" w:hAnsiTheme="minorHAnsi" w:cstheme="minorBidi"/>
          <w:noProof/>
          <w:szCs w:val="22"/>
          <w:lang w:val="en-GB" w:eastAsia="en-GB"/>
        </w:rPr>
      </w:pPr>
      <w:hyperlink w:anchor="_Toc10041444" w:history="1">
        <w:r w:rsidR="00D60186" w:rsidRPr="002F64AD">
          <w:rPr>
            <w:rStyle w:val="Hyperlink"/>
            <w:noProof/>
            <w:lang w:val="es-ES"/>
          </w:rPr>
          <w:t>Anexo G  Transferencia de tasas</w:t>
        </w:r>
        <w:r w:rsidR="00D60186">
          <w:rPr>
            <w:noProof/>
            <w:webHidden/>
          </w:rPr>
          <w:tab/>
        </w:r>
        <w:r w:rsidR="00D60186">
          <w:rPr>
            <w:noProof/>
            <w:webHidden/>
          </w:rPr>
          <w:fldChar w:fldCharType="begin"/>
        </w:r>
        <w:r w:rsidR="00D60186">
          <w:rPr>
            <w:noProof/>
            <w:webHidden/>
          </w:rPr>
          <w:instrText xml:space="preserve"> PAGEREF _Toc10041444 \h </w:instrText>
        </w:r>
        <w:r w:rsidR="00D60186">
          <w:rPr>
            <w:noProof/>
            <w:webHidden/>
          </w:rPr>
        </w:r>
        <w:r w:rsidR="00D60186">
          <w:rPr>
            <w:noProof/>
            <w:webHidden/>
          </w:rPr>
          <w:fldChar w:fldCharType="separate"/>
        </w:r>
        <w:r w:rsidR="00D60186">
          <w:rPr>
            <w:noProof/>
            <w:webHidden/>
          </w:rPr>
          <w:t>3</w:t>
        </w:r>
        <w:r w:rsidR="00D60186">
          <w:rPr>
            <w:noProof/>
            <w:webHidden/>
          </w:rPr>
          <w:fldChar w:fldCharType="end"/>
        </w:r>
      </w:hyperlink>
    </w:p>
    <w:p w14:paraId="7DDED9A7" w14:textId="31FBD465" w:rsidR="00D60186" w:rsidRDefault="002006E2">
      <w:pPr>
        <w:pStyle w:val="TOC2"/>
        <w:rPr>
          <w:rFonts w:asciiTheme="minorHAnsi" w:eastAsiaTheme="minorEastAsia" w:hAnsiTheme="minorHAnsi" w:cstheme="minorBidi"/>
          <w:noProof/>
          <w:szCs w:val="22"/>
          <w:lang w:val="en-GB" w:eastAsia="en-GB"/>
        </w:rPr>
      </w:pPr>
      <w:hyperlink w:anchor="_Toc10041445" w:history="1">
        <w:r w:rsidR="00D60186" w:rsidRPr="002F64AD">
          <w:rPr>
            <w:rStyle w:val="Hyperlink"/>
            <w:noProof/>
            <w:lang w:val="es-ES"/>
          </w:rPr>
          <w:t xml:space="preserve">I. </w:t>
        </w:r>
        <w:r w:rsidR="00D60186">
          <w:rPr>
            <w:rStyle w:val="Hyperlink"/>
            <w:noProof/>
            <w:lang w:val="es-ES"/>
          </w:rPr>
          <w:t xml:space="preserve"> </w:t>
        </w:r>
        <w:r w:rsidR="00D60186" w:rsidRPr="002F64AD">
          <w:rPr>
            <w:rStyle w:val="Hyperlink"/>
            <w:noProof/>
            <w:lang w:val="es-ES"/>
          </w:rPr>
          <w:t>Introducción</w:t>
        </w:r>
        <w:r w:rsidR="00D60186">
          <w:rPr>
            <w:noProof/>
            <w:webHidden/>
          </w:rPr>
          <w:tab/>
        </w:r>
        <w:r w:rsidR="00D60186">
          <w:rPr>
            <w:noProof/>
            <w:webHidden/>
          </w:rPr>
          <w:fldChar w:fldCharType="begin"/>
        </w:r>
        <w:r w:rsidR="00D60186">
          <w:rPr>
            <w:noProof/>
            <w:webHidden/>
          </w:rPr>
          <w:instrText xml:space="preserve"> PAGEREF _Toc10041445 \h </w:instrText>
        </w:r>
        <w:r w:rsidR="00D60186">
          <w:rPr>
            <w:noProof/>
            <w:webHidden/>
          </w:rPr>
        </w:r>
        <w:r w:rsidR="00D60186">
          <w:rPr>
            <w:noProof/>
            <w:webHidden/>
          </w:rPr>
          <w:fldChar w:fldCharType="separate"/>
        </w:r>
        <w:r w:rsidR="00D60186">
          <w:rPr>
            <w:noProof/>
            <w:webHidden/>
          </w:rPr>
          <w:t>3</w:t>
        </w:r>
        <w:r w:rsidR="00D60186">
          <w:rPr>
            <w:noProof/>
            <w:webHidden/>
          </w:rPr>
          <w:fldChar w:fldCharType="end"/>
        </w:r>
      </w:hyperlink>
    </w:p>
    <w:p w14:paraId="6950E7C8" w14:textId="1D8EE9B5" w:rsidR="00D60186" w:rsidRDefault="002006E2">
      <w:pPr>
        <w:pStyle w:val="TOC2"/>
        <w:rPr>
          <w:rFonts w:asciiTheme="minorHAnsi" w:eastAsiaTheme="minorEastAsia" w:hAnsiTheme="minorHAnsi" w:cstheme="minorBidi"/>
          <w:noProof/>
          <w:szCs w:val="22"/>
          <w:lang w:val="en-GB" w:eastAsia="en-GB"/>
        </w:rPr>
      </w:pPr>
      <w:hyperlink w:anchor="_Toc10041446" w:history="1">
        <w:r w:rsidR="00D60186" w:rsidRPr="002F64AD">
          <w:rPr>
            <w:rStyle w:val="Hyperlink"/>
            <w:noProof/>
            <w:lang w:val="es-ES"/>
          </w:rPr>
          <w:t xml:space="preserve">II. </w:t>
        </w:r>
        <w:r w:rsidR="00D60186">
          <w:rPr>
            <w:rStyle w:val="Hyperlink"/>
            <w:noProof/>
            <w:lang w:val="es-ES"/>
          </w:rPr>
          <w:t xml:space="preserve"> </w:t>
        </w:r>
        <w:r w:rsidR="00D60186" w:rsidRPr="002F64AD">
          <w:rPr>
            <w:rStyle w:val="Hyperlink"/>
            <w:noProof/>
            <w:lang w:val="es-ES"/>
          </w:rPr>
          <w:t>Transferencia de tasas por conducto de la Oficina Internacional</w:t>
        </w:r>
        <w:r w:rsidR="00D60186">
          <w:rPr>
            <w:noProof/>
            <w:webHidden/>
          </w:rPr>
          <w:tab/>
        </w:r>
        <w:r w:rsidR="00D60186">
          <w:rPr>
            <w:noProof/>
            <w:webHidden/>
          </w:rPr>
          <w:fldChar w:fldCharType="begin"/>
        </w:r>
        <w:r w:rsidR="00D60186">
          <w:rPr>
            <w:noProof/>
            <w:webHidden/>
          </w:rPr>
          <w:instrText xml:space="preserve"> PAGEREF _Toc10041446 \h </w:instrText>
        </w:r>
        <w:r w:rsidR="00D60186">
          <w:rPr>
            <w:noProof/>
            <w:webHidden/>
          </w:rPr>
        </w:r>
        <w:r w:rsidR="00D60186">
          <w:rPr>
            <w:noProof/>
            <w:webHidden/>
          </w:rPr>
          <w:fldChar w:fldCharType="separate"/>
        </w:r>
        <w:r w:rsidR="00D60186">
          <w:rPr>
            <w:noProof/>
            <w:webHidden/>
          </w:rPr>
          <w:t>3</w:t>
        </w:r>
        <w:r w:rsidR="00D60186">
          <w:rPr>
            <w:noProof/>
            <w:webHidden/>
          </w:rPr>
          <w:fldChar w:fldCharType="end"/>
        </w:r>
      </w:hyperlink>
    </w:p>
    <w:p w14:paraId="5FD8D745" w14:textId="12512E88" w:rsidR="00D60186" w:rsidRDefault="002006E2">
      <w:pPr>
        <w:pStyle w:val="TOC3"/>
        <w:rPr>
          <w:rFonts w:asciiTheme="minorHAnsi" w:eastAsiaTheme="minorEastAsia" w:hAnsiTheme="minorHAnsi" w:cstheme="minorBidi"/>
          <w:noProof/>
          <w:szCs w:val="22"/>
          <w:lang w:val="en-GB" w:eastAsia="en-GB"/>
        </w:rPr>
      </w:pPr>
      <w:hyperlink w:anchor="_Toc10041447" w:history="1">
        <w:r w:rsidR="00D60186" w:rsidRPr="002F64AD">
          <w:rPr>
            <w:rStyle w:val="Hyperlink"/>
            <w:noProof/>
            <w:lang w:val="es-ES"/>
          </w:rPr>
          <w:t xml:space="preserve">II.1 </w:t>
        </w:r>
        <w:r w:rsidR="00D60186">
          <w:rPr>
            <w:rStyle w:val="Hyperlink"/>
            <w:noProof/>
            <w:lang w:val="es-ES"/>
          </w:rPr>
          <w:t xml:space="preserve"> </w:t>
        </w:r>
        <w:r w:rsidR="00D60186" w:rsidRPr="002F64AD">
          <w:rPr>
            <w:rStyle w:val="Hyperlink"/>
            <w:noProof/>
            <w:lang w:val="es-ES"/>
          </w:rPr>
          <w:t xml:space="preserve">Acuerdo para participar en el proceso de la OMPI de transferencia de </w:t>
        </w:r>
        <w:r w:rsidR="00D60186">
          <w:rPr>
            <w:rStyle w:val="Hyperlink"/>
            <w:noProof/>
            <w:lang w:val="es-ES"/>
          </w:rPr>
          <w:br/>
        </w:r>
        <w:r w:rsidR="00D60186" w:rsidRPr="002F64AD">
          <w:rPr>
            <w:rStyle w:val="Hyperlink"/>
            <w:noProof/>
            <w:lang w:val="es-ES"/>
          </w:rPr>
          <w:t>tasas</w:t>
        </w:r>
        <w:r w:rsidR="00D60186">
          <w:rPr>
            <w:noProof/>
            <w:webHidden/>
          </w:rPr>
          <w:tab/>
        </w:r>
        <w:r w:rsidR="00D60186">
          <w:rPr>
            <w:noProof/>
            <w:webHidden/>
          </w:rPr>
          <w:fldChar w:fldCharType="begin"/>
        </w:r>
        <w:r w:rsidR="00D60186">
          <w:rPr>
            <w:noProof/>
            <w:webHidden/>
          </w:rPr>
          <w:instrText xml:space="preserve"> PAGEREF _Toc10041447 \h </w:instrText>
        </w:r>
        <w:r w:rsidR="00D60186">
          <w:rPr>
            <w:noProof/>
            <w:webHidden/>
          </w:rPr>
        </w:r>
        <w:r w:rsidR="00D60186">
          <w:rPr>
            <w:noProof/>
            <w:webHidden/>
          </w:rPr>
          <w:fldChar w:fldCharType="separate"/>
        </w:r>
        <w:r w:rsidR="00D60186">
          <w:rPr>
            <w:noProof/>
            <w:webHidden/>
          </w:rPr>
          <w:t>3</w:t>
        </w:r>
        <w:r w:rsidR="00D60186">
          <w:rPr>
            <w:noProof/>
            <w:webHidden/>
          </w:rPr>
          <w:fldChar w:fldCharType="end"/>
        </w:r>
      </w:hyperlink>
    </w:p>
    <w:p w14:paraId="1CC75653" w14:textId="3E1B2DCE" w:rsidR="00D60186" w:rsidRDefault="002006E2">
      <w:pPr>
        <w:pStyle w:val="TOC3"/>
        <w:rPr>
          <w:rFonts w:asciiTheme="minorHAnsi" w:eastAsiaTheme="minorEastAsia" w:hAnsiTheme="minorHAnsi" w:cstheme="minorBidi"/>
          <w:noProof/>
          <w:szCs w:val="22"/>
          <w:lang w:val="en-GB" w:eastAsia="en-GB"/>
        </w:rPr>
      </w:pPr>
      <w:hyperlink w:anchor="_Toc10041448" w:history="1">
        <w:r w:rsidR="00D60186" w:rsidRPr="002F64AD">
          <w:rPr>
            <w:rStyle w:val="Hyperlink"/>
            <w:noProof/>
            <w:lang w:val="es-ES"/>
          </w:rPr>
          <w:t xml:space="preserve">II.2 </w:t>
        </w:r>
        <w:r w:rsidR="00D60186">
          <w:rPr>
            <w:rStyle w:val="Hyperlink"/>
            <w:noProof/>
            <w:lang w:val="es-ES"/>
          </w:rPr>
          <w:t xml:space="preserve"> </w:t>
        </w:r>
        <w:r w:rsidR="00D60186" w:rsidRPr="002F64AD">
          <w:rPr>
            <w:rStyle w:val="Hyperlink"/>
            <w:noProof/>
            <w:lang w:val="es-ES"/>
          </w:rPr>
          <w:t>Transmisión de información sobre tasas por las oficinas participantes a la Oficina Internacional</w:t>
        </w:r>
        <w:r w:rsidR="00D60186">
          <w:rPr>
            <w:noProof/>
            <w:webHidden/>
          </w:rPr>
          <w:tab/>
        </w:r>
        <w:r w:rsidR="00D60186">
          <w:rPr>
            <w:noProof/>
            <w:webHidden/>
          </w:rPr>
          <w:fldChar w:fldCharType="begin"/>
        </w:r>
        <w:r w:rsidR="00D60186">
          <w:rPr>
            <w:noProof/>
            <w:webHidden/>
          </w:rPr>
          <w:instrText xml:space="preserve"> PAGEREF _Toc10041448 \h </w:instrText>
        </w:r>
        <w:r w:rsidR="00D60186">
          <w:rPr>
            <w:noProof/>
            <w:webHidden/>
          </w:rPr>
        </w:r>
        <w:r w:rsidR="00D60186">
          <w:rPr>
            <w:noProof/>
            <w:webHidden/>
          </w:rPr>
          <w:fldChar w:fldCharType="separate"/>
        </w:r>
        <w:r w:rsidR="00D60186">
          <w:rPr>
            <w:noProof/>
            <w:webHidden/>
          </w:rPr>
          <w:t>4</w:t>
        </w:r>
        <w:r w:rsidR="00D60186">
          <w:rPr>
            <w:noProof/>
            <w:webHidden/>
          </w:rPr>
          <w:fldChar w:fldCharType="end"/>
        </w:r>
      </w:hyperlink>
    </w:p>
    <w:p w14:paraId="264762FB" w14:textId="77FEC740" w:rsidR="00D60186" w:rsidRDefault="002006E2">
      <w:pPr>
        <w:pStyle w:val="TOC3"/>
        <w:rPr>
          <w:rFonts w:asciiTheme="minorHAnsi" w:eastAsiaTheme="minorEastAsia" w:hAnsiTheme="minorHAnsi" w:cstheme="minorBidi"/>
          <w:noProof/>
          <w:szCs w:val="22"/>
          <w:lang w:val="en-GB" w:eastAsia="en-GB"/>
        </w:rPr>
      </w:pPr>
      <w:hyperlink w:anchor="_Toc10041449" w:history="1">
        <w:r w:rsidR="00D60186" w:rsidRPr="002F64AD">
          <w:rPr>
            <w:rStyle w:val="Hyperlink"/>
            <w:noProof/>
            <w:lang w:val="es-ES"/>
          </w:rPr>
          <w:t xml:space="preserve">II.3 </w:t>
        </w:r>
        <w:r w:rsidR="00F114F4">
          <w:rPr>
            <w:rStyle w:val="Hyperlink"/>
            <w:noProof/>
            <w:lang w:val="es-ES"/>
          </w:rPr>
          <w:t xml:space="preserve"> </w:t>
        </w:r>
        <w:r w:rsidR="00F114F4" w:rsidRPr="002F64AD">
          <w:rPr>
            <w:rStyle w:val="Hyperlink"/>
            <w:noProof/>
            <w:lang w:val="es-ES"/>
          </w:rPr>
          <w:t>Transmisión de información sobre tasas por la Oficina Internacional a las oficinas participantes</w:t>
        </w:r>
        <w:r w:rsidR="00D60186">
          <w:rPr>
            <w:noProof/>
            <w:webHidden/>
          </w:rPr>
          <w:tab/>
        </w:r>
        <w:r w:rsidR="00D60186">
          <w:rPr>
            <w:noProof/>
            <w:webHidden/>
          </w:rPr>
          <w:fldChar w:fldCharType="begin"/>
        </w:r>
        <w:r w:rsidR="00D60186">
          <w:rPr>
            <w:noProof/>
            <w:webHidden/>
          </w:rPr>
          <w:instrText xml:space="preserve"> PAGEREF _Toc10041449 \h </w:instrText>
        </w:r>
        <w:r w:rsidR="00D60186">
          <w:rPr>
            <w:noProof/>
            <w:webHidden/>
          </w:rPr>
        </w:r>
        <w:r w:rsidR="00D60186">
          <w:rPr>
            <w:noProof/>
            <w:webHidden/>
          </w:rPr>
          <w:fldChar w:fldCharType="separate"/>
        </w:r>
        <w:r w:rsidR="00D60186">
          <w:rPr>
            <w:noProof/>
            <w:webHidden/>
          </w:rPr>
          <w:t>8</w:t>
        </w:r>
        <w:r w:rsidR="00D60186">
          <w:rPr>
            <w:noProof/>
            <w:webHidden/>
          </w:rPr>
          <w:fldChar w:fldCharType="end"/>
        </w:r>
      </w:hyperlink>
    </w:p>
    <w:p w14:paraId="1BACECD6" w14:textId="7A540EC8" w:rsidR="00D60186" w:rsidRDefault="002006E2">
      <w:pPr>
        <w:pStyle w:val="TOC3"/>
        <w:rPr>
          <w:rFonts w:asciiTheme="minorHAnsi" w:eastAsiaTheme="minorEastAsia" w:hAnsiTheme="minorHAnsi" w:cstheme="minorBidi"/>
          <w:noProof/>
          <w:szCs w:val="22"/>
          <w:lang w:val="en-GB" w:eastAsia="en-GB"/>
        </w:rPr>
      </w:pPr>
      <w:hyperlink w:anchor="_Toc10041450" w:history="1">
        <w:r w:rsidR="00D60186" w:rsidRPr="002F64AD">
          <w:rPr>
            <w:rStyle w:val="Hyperlink"/>
            <w:noProof/>
            <w:lang w:val="es-ES"/>
          </w:rPr>
          <w:t xml:space="preserve">II.4 </w:t>
        </w:r>
        <w:r w:rsidR="00F114F4">
          <w:rPr>
            <w:rStyle w:val="Hyperlink"/>
            <w:noProof/>
            <w:lang w:val="es-ES"/>
          </w:rPr>
          <w:t xml:space="preserve"> </w:t>
        </w:r>
        <w:r w:rsidR="00D60186" w:rsidRPr="002F64AD">
          <w:rPr>
            <w:rStyle w:val="Hyperlink"/>
            <w:noProof/>
            <w:lang w:val="es-ES"/>
          </w:rPr>
          <w:t>Transferencia de tasas</w:t>
        </w:r>
        <w:r w:rsidR="00D60186">
          <w:rPr>
            <w:noProof/>
            <w:webHidden/>
          </w:rPr>
          <w:tab/>
        </w:r>
        <w:r w:rsidR="00D60186">
          <w:rPr>
            <w:noProof/>
            <w:webHidden/>
          </w:rPr>
          <w:fldChar w:fldCharType="begin"/>
        </w:r>
        <w:r w:rsidR="00D60186">
          <w:rPr>
            <w:noProof/>
            <w:webHidden/>
          </w:rPr>
          <w:instrText xml:space="preserve"> PAGEREF _Toc10041450 \h </w:instrText>
        </w:r>
        <w:r w:rsidR="00D60186">
          <w:rPr>
            <w:noProof/>
            <w:webHidden/>
          </w:rPr>
        </w:r>
        <w:r w:rsidR="00D60186">
          <w:rPr>
            <w:noProof/>
            <w:webHidden/>
          </w:rPr>
          <w:fldChar w:fldCharType="separate"/>
        </w:r>
        <w:r w:rsidR="00D60186">
          <w:rPr>
            <w:noProof/>
            <w:webHidden/>
          </w:rPr>
          <w:t>10</w:t>
        </w:r>
        <w:r w:rsidR="00D60186">
          <w:rPr>
            <w:noProof/>
            <w:webHidden/>
          </w:rPr>
          <w:fldChar w:fldCharType="end"/>
        </w:r>
      </w:hyperlink>
    </w:p>
    <w:p w14:paraId="54068351" w14:textId="5286ACBE" w:rsidR="00D60186" w:rsidRDefault="002006E2">
      <w:pPr>
        <w:pStyle w:val="TOC4"/>
        <w:rPr>
          <w:rFonts w:asciiTheme="minorHAnsi" w:eastAsiaTheme="minorEastAsia" w:hAnsiTheme="minorHAnsi" w:cstheme="minorBidi"/>
          <w:noProof/>
          <w:szCs w:val="22"/>
          <w:lang w:val="en-GB" w:eastAsia="en-GB"/>
        </w:rPr>
      </w:pPr>
      <w:hyperlink w:anchor="_Toc10041451" w:history="1">
        <w:r w:rsidR="00D60186" w:rsidRPr="002F64AD">
          <w:rPr>
            <w:rStyle w:val="Hyperlink"/>
            <w:noProof/>
            <w:lang w:val="es-ES"/>
          </w:rPr>
          <w:t xml:space="preserve">II.4.1 </w:t>
        </w:r>
        <w:r w:rsidR="00F114F4">
          <w:rPr>
            <w:rStyle w:val="Hyperlink"/>
            <w:noProof/>
            <w:lang w:val="es-ES"/>
          </w:rPr>
          <w:t xml:space="preserve"> </w:t>
        </w:r>
        <w:r w:rsidR="00D60186" w:rsidRPr="002F64AD">
          <w:rPr>
            <w:rStyle w:val="Hyperlink"/>
            <w:noProof/>
            <w:lang w:val="es-ES"/>
          </w:rPr>
          <w:t>Transferencias de tasas a las Oficinas beneficiarias; transferencias de tasas sujetas a la compensación por saldos netos</w:t>
        </w:r>
        <w:r w:rsidR="00D60186">
          <w:rPr>
            <w:noProof/>
            <w:webHidden/>
          </w:rPr>
          <w:tab/>
        </w:r>
        <w:r w:rsidR="00D60186">
          <w:rPr>
            <w:noProof/>
            <w:webHidden/>
          </w:rPr>
          <w:fldChar w:fldCharType="begin"/>
        </w:r>
        <w:r w:rsidR="00D60186">
          <w:rPr>
            <w:noProof/>
            <w:webHidden/>
          </w:rPr>
          <w:instrText xml:space="preserve"> PAGEREF _Toc10041451 \h </w:instrText>
        </w:r>
        <w:r w:rsidR="00D60186">
          <w:rPr>
            <w:noProof/>
            <w:webHidden/>
          </w:rPr>
        </w:r>
        <w:r w:rsidR="00D60186">
          <w:rPr>
            <w:noProof/>
            <w:webHidden/>
          </w:rPr>
          <w:fldChar w:fldCharType="separate"/>
        </w:r>
        <w:r w:rsidR="00D60186">
          <w:rPr>
            <w:noProof/>
            <w:webHidden/>
          </w:rPr>
          <w:t>10</w:t>
        </w:r>
        <w:r w:rsidR="00D60186">
          <w:rPr>
            <w:noProof/>
            <w:webHidden/>
          </w:rPr>
          <w:fldChar w:fldCharType="end"/>
        </w:r>
      </w:hyperlink>
    </w:p>
    <w:p w14:paraId="18E88F66" w14:textId="07A58A9C" w:rsidR="00D60186" w:rsidRDefault="002006E2">
      <w:pPr>
        <w:pStyle w:val="TOC4"/>
        <w:rPr>
          <w:rFonts w:asciiTheme="minorHAnsi" w:eastAsiaTheme="minorEastAsia" w:hAnsiTheme="minorHAnsi" w:cstheme="minorBidi"/>
          <w:noProof/>
          <w:szCs w:val="22"/>
          <w:lang w:val="en-GB" w:eastAsia="en-GB"/>
        </w:rPr>
      </w:pPr>
      <w:hyperlink w:anchor="_Toc10041452" w:history="1">
        <w:r w:rsidR="00D60186" w:rsidRPr="002F64AD">
          <w:rPr>
            <w:rStyle w:val="Hyperlink"/>
            <w:noProof/>
            <w:lang w:val="es-ES"/>
          </w:rPr>
          <w:t xml:space="preserve">II.4.2 </w:t>
        </w:r>
        <w:r w:rsidR="00F114F4">
          <w:rPr>
            <w:rStyle w:val="Hyperlink"/>
            <w:noProof/>
            <w:lang w:val="es-ES"/>
          </w:rPr>
          <w:t xml:space="preserve"> </w:t>
        </w:r>
        <w:r w:rsidR="00D60186" w:rsidRPr="002F64AD">
          <w:rPr>
            <w:rStyle w:val="Hyperlink"/>
            <w:noProof/>
            <w:lang w:val="es-ES"/>
          </w:rPr>
          <w:t>Transferencias de tasas no sujetas a la compensación por saldos netos</w:t>
        </w:r>
        <w:r w:rsidR="00D60186">
          <w:rPr>
            <w:noProof/>
            <w:webHidden/>
          </w:rPr>
          <w:tab/>
        </w:r>
        <w:r w:rsidR="00D60186">
          <w:rPr>
            <w:noProof/>
            <w:webHidden/>
          </w:rPr>
          <w:fldChar w:fldCharType="begin"/>
        </w:r>
        <w:r w:rsidR="00D60186">
          <w:rPr>
            <w:noProof/>
            <w:webHidden/>
          </w:rPr>
          <w:instrText xml:space="preserve"> PAGEREF _Toc10041452 \h </w:instrText>
        </w:r>
        <w:r w:rsidR="00D60186">
          <w:rPr>
            <w:noProof/>
            <w:webHidden/>
          </w:rPr>
        </w:r>
        <w:r w:rsidR="00D60186">
          <w:rPr>
            <w:noProof/>
            <w:webHidden/>
          </w:rPr>
          <w:fldChar w:fldCharType="separate"/>
        </w:r>
        <w:r w:rsidR="00D60186">
          <w:rPr>
            <w:noProof/>
            <w:webHidden/>
          </w:rPr>
          <w:t>10</w:t>
        </w:r>
        <w:r w:rsidR="00D60186">
          <w:rPr>
            <w:noProof/>
            <w:webHidden/>
          </w:rPr>
          <w:fldChar w:fldCharType="end"/>
        </w:r>
      </w:hyperlink>
    </w:p>
    <w:p w14:paraId="2CD1EEC8" w14:textId="74C3485A" w:rsidR="00D60186" w:rsidRDefault="002006E2">
      <w:pPr>
        <w:pStyle w:val="TOC4"/>
        <w:rPr>
          <w:rFonts w:asciiTheme="minorHAnsi" w:eastAsiaTheme="minorEastAsia" w:hAnsiTheme="minorHAnsi" w:cstheme="minorBidi"/>
          <w:noProof/>
          <w:szCs w:val="22"/>
          <w:lang w:val="en-GB" w:eastAsia="en-GB"/>
        </w:rPr>
      </w:pPr>
      <w:hyperlink w:anchor="_Toc10041453" w:history="1">
        <w:r w:rsidR="00D60186" w:rsidRPr="002F64AD">
          <w:rPr>
            <w:rStyle w:val="Hyperlink"/>
            <w:noProof/>
            <w:lang w:val="es-ES"/>
          </w:rPr>
          <w:t xml:space="preserve">II.4.3 </w:t>
        </w:r>
        <w:r w:rsidR="00F114F4">
          <w:rPr>
            <w:rStyle w:val="Hyperlink"/>
            <w:noProof/>
            <w:lang w:val="es-ES"/>
          </w:rPr>
          <w:t xml:space="preserve"> </w:t>
        </w:r>
        <w:r w:rsidR="00D60186" w:rsidRPr="002F64AD">
          <w:rPr>
            <w:rStyle w:val="Hyperlink"/>
            <w:noProof/>
            <w:lang w:val="es-ES"/>
          </w:rPr>
          <w:t>Transferencia de tasas no incluida en el proceso de la OMPI de transferencia de tasas</w:t>
        </w:r>
        <w:r w:rsidR="00D60186">
          <w:rPr>
            <w:noProof/>
            <w:webHidden/>
          </w:rPr>
          <w:tab/>
        </w:r>
        <w:r w:rsidR="00D60186">
          <w:rPr>
            <w:noProof/>
            <w:webHidden/>
          </w:rPr>
          <w:fldChar w:fldCharType="begin"/>
        </w:r>
        <w:r w:rsidR="00D60186">
          <w:rPr>
            <w:noProof/>
            <w:webHidden/>
          </w:rPr>
          <w:instrText xml:space="preserve"> PAGEREF _Toc10041453 \h </w:instrText>
        </w:r>
        <w:r w:rsidR="00D60186">
          <w:rPr>
            <w:noProof/>
            <w:webHidden/>
          </w:rPr>
        </w:r>
        <w:r w:rsidR="00D60186">
          <w:rPr>
            <w:noProof/>
            <w:webHidden/>
          </w:rPr>
          <w:fldChar w:fldCharType="separate"/>
        </w:r>
        <w:r w:rsidR="00D60186">
          <w:rPr>
            <w:noProof/>
            <w:webHidden/>
          </w:rPr>
          <w:t>10</w:t>
        </w:r>
        <w:r w:rsidR="00D60186">
          <w:rPr>
            <w:noProof/>
            <w:webHidden/>
          </w:rPr>
          <w:fldChar w:fldCharType="end"/>
        </w:r>
      </w:hyperlink>
    </w:p>
    <w:p w14:paraId="0CC24760" w14:textId="64788CA4" w:rsidR="00D60186" w:rsidRDefault="002006E2">
      <w:pPr>
        <w:pStyle w:val="TOC3"/>
        <w:rPr>
          <w:rFonts w:asciiTheme="minorHAnsi" w:eastAsiaTheme="minorEastAsia" w:hAnsiTheme="minorHAnsi" w:cstheme="minorBidi"/>
          <w:noProof/>
          <w:szCs w:val="22"/>
          <w:lang w:val="en-GB" w:eastAsia="en-GB"/>
        </w:rPr>
      </w:pPr>
      <w:hyperlink w:anchor="_Toc10041454" w:history="1">
        <w:r w:rsidR="00D60186" w:rsidRPr="002F64AD">
          <w:rPr>
            <w:rStyle w:val="Hyperlink"/>
            <w:noProof/>
            <w:lang w:val="es-ES"/>
          </w:rPr>
          <w:t xml:space="preserve">II.5 </w:t>
        </w:r>
        <w:r w:rsidR="00F114F4">
          <w:rPr>
            <w:rStyle w:val="Hyperlink"/>
            <w:noProof/>
            <w:lang w:val="es-ES"/>
          </w:rPr>
          <w:t xml:space="preserve"> </w:t>
        </w:r>
        <w:r w:rsidR="00F114F4" w:rsidRPr="002F64AD">
          <w:rPr>
            <w:rStyle w:val="Hyperlink"/>
            <w:noProof/>
            <w:lang w:val="es-ES"/>
          </w:rPr>
          <w:t>Corrección de erorres y omisiones</w:t>
        </w:r>
        <w:r w:rsidR="00D60186">
          <w:rPr>
            <w:noProof/>
            <w:webHidden/>
          </w:rPr>
          <w:tab/>
        </w:r>
        <w:r w:rsidR="00D60186">
          <w:rPr>
            <w:noProof/>
            <w:webHidden/>
          </w:rPr>
          <w:fldChar w:fldCharType="begin"/>
        </w:r>
        <w:r w:rsidR="00D60186">
          <w:rPr>
            <w:noProof/>
            <w:webHidden/>
          </w:rPr>
          <w:instrText xml:space="preserve"> PAGEREF _Toc10041454 \h </w:instrText>
        </w:r>
        <w:r w:rsidR="00D60186">
          <w:rPr>
            <w:noProof/>
            <w:webHidden/>
          </w:rPr>
        </w:r>
        <w:r w:rsidR="00D60186">
          <w:rPr>
            <w:noProof/>
            <w:webHidden/>
          </w:rPr>
          <w:fldChar w:fldCharType="separate"/>
        </w:r>
        <w:r w:rsidR="00D60186">
          <w:rPr>
            <w:noProof/>
            <w:webHidden/>
          </w:rPr>
          <w:t>10</w:t>
        </w:r>
        <w:r w:rsidR="00D60186">
          <w:rPr>
            <w:noProof/>
            <w:webHidden/>
          </w:rPr>
          <w:fldChar w:fldCharType="end"/>
        </w:r>
      </w:hyperlink>
    </w:p>
    <w:p w14:paraId="1438E3C0" w14:textId="6E3A23AC" w:rsidR="00D60186" w:rsidRDefault="002006E2">
      <w:pPr>
        <w:pStyle w:val="TOC2"/>
        <w:rPr>
          <w:rFonts w:asciiTheme="minorHAnsi" w:eastAsiaTheme="minorEastAsia" w:hAnsiTheme="minorHAnsi" w:cstheme="minorBidi"/>
          <w:noProof/>
          <w:szCs w:val="22"/>
          <w:lang w:val="en-GB" w:eastAsia="en-GB"/>
        </w:rPr>
      </w:pPr>
      <w:hyperlink w:anchor="_Toc10041455" w:history="1">
        <w:r w:rsidR="00D60186" w:rsidRPr="002F64AD">
          <w:rPr>
            <w:rStyle w:val="Hyperlink"/>
            <w:noProof/>
            <w:lang w:val="es-ES"/>
          </w:rPr>
          <w:t xml:space="preserve">III. </w:t>
        </w:r>
        <w:r w:rsidR="00F114F4">
          <w:rPr>
            <w:rStyle w:val="Hyperlink"/>
            <w:noProof/>
            <w:lang w:val="es-ES"/>
          </w:rPr>
          <w:t xml:space="preserve"> </w:t>
        </w:r>
        <w:r w:rsidR="00F114F4" w:rsidRPr="002F64AD">
          <w:rPr>
            <w:rStyle w:val="Hyperlink"/>
            <w:noProof/>
            <w:lang w:val="es-ES"/>
          </w:rPr>
          <w:t>Transferencia de tasas por o hacia oficinas que no participan en el proceso de la OMPI de transferencia de tasas</w:t>
        </w:r>
        <w:r w:rsidR="00D60186">
          <w:rPr>
            <w:noProof/>
            <w:webHidden/>
          </w:rPr>
          <w:tab/>
        </w:r>
        <w:r w:rsidR="00D60186">
          <w:rPr>
            <w:noProof/>
            <w:webHidden/>
          </w:rPr>
          <w:fldChar w:fldCharType="begin"/>
        </w:r>
        <w:r w:rsidR="00D60186">
          <w:rPr>
            <w:noProof/>
            <w:webHidden/>
          </w:rPr>
          <w:instrText xml:space="preserve"> PAGEREF _Toc10041455 \h </w:instrText>
        </w:r>
        <w:r w:rsidR="00D60186">
          <w:rPr>
            <w:noProof/>
            <w:webHidden/>
          </w:rPr>
        </w:r>
        <w:r w:rsidR="00D60186">
          <w:rPr>
            <w:noProof/>
            <w:webHidden/>
          </w:rPr>
          <w:fldChar w:fldCharType="separate"/>
        </w:r>
        <w:r w:rsidR="00D60186">
          <w:rPr>
            <w:noProof/>
            <w:webHidden/>
          </w:rPr>
          <w:t>11</w:t>
        </w:r>
        <w:r w:rsidR="00D60186">
          <w:rPr>
            <w:noProof/>
            <w:webHidden/>
          </w:rPr>
          <w:fldChar w:fldCharType="end"/>
        </w:r>
      </w:hyperlink>
    </w:p>
    <w:p w14:paraId="7B1E60CF" w14:textId="092F4EA1" w:rsidR="00E34947" w:rsidRPr="00E3447D" w:rsidRDefault="00DD3C57" w:rsidP="004D77FE">
      <w:pPr>
        <w:rPr>
          <w:lang w:val="es-ES"/>
        </w:rPr>
      </w:pPr>
      <w:r w:rsidRPr="00E3447D">
        <w:rPr>
          <w:lang w:val="es-ES"/>
        </w:rPr>
        <w:fldChar w:fldCharType="end"/>
      </w:r>
    </w:p>
    <w:p w14:paraId="3B29CB3C" w14:textId="3753CBE0" w:rsidR="00E34947" w:rsidRPr="00E3447D" w:rsidRDefault="00C875F0" w:rsidP="00C875F0">
      <w:pPr>
        <w:pStyle w:val="RNoMain"/>
        <w:rPr>
          <w:rStyle w:val="DeletedText"/>
        </w:rPr>
      </w:pPr>
      <w:bookmarkStart w:id="24" w:name="_Toc10041443"/>
      <w:r w:rsidRPr="00E3447D">
        <w:rPr>
          <w:color w:val="auto"/>
        </w:rPr>
        <w:lastRenderedPageBreak/>
        <w:t>Instrucción</w:t>
      </w:r>
      <w:r w:rsidR="005233E2" w:rsidRPr="00E3447D">
        <w:rPr>
          <w:color w:val="auto"/>
        </w:rPr>
        <w:t xml:space="preserve"> 114</w:t>
      </w:r>
      <w:r w:rsidR="0040067D">
        <w:rPr>
          <w:color w:val="auto"/>
        </w:rPr>
        <w:t xml:space="preserve"> </w:t>
      </w:r>
      <w:r w:rsidR="005233E2" w:rsidRPr="00E3447D">
        <w:rPr>
          <w:rStyle w:val="InsertedText"/>
          <w:color w:val="808080"/>
        </w:rPr>
        <w:br/>
      </w:r>
      <w:r w:rsidRPr="00E3447D">
        <w:rPr>
          <w:rStyle w:val="InsertedText"/>
          <w:rFonts w:cs="Arial"/>
        </w:rPr>
        <w:t>Transferencia de tasas</w:t>
      </w:r>
      <w:r w:rsidRPr="00E3447D">
        <w:rPr>
          <w:rStyle w:val="InsertedText"/>
          <w:color w:val="808080"/>
        </w:rPr>
        <w:t xml:space="preserve"> </w:t>
      </w:r>
      <w:r w:rsidR="005233E2" w:rsidRPr="00E3447D">
        <w:rPr>
          <w:rStyle w:val="DeletedText"/>
        </w:rPr>
        <w:t>[</w:t>
      </w:r>
      <w:r w:rsidRPr="00E3447D">
        <w:rPr>
          <w:rStyle w:val="DeletedText"/>
        </w:rPr>
        <w:t>Suprimida</w:t>
      </w:r>
      <w:r w:rsidR="005233E2" w:rsidRPr="00E3447D">
        <w:rPr>
          <w:rStyle w:val="DeletedText"/>
        </w:rPr>
        <w:t>]</w:t>
      </w:r>
      <w:bookmarkEnd w:id="24"/>
    </w:p>
    <w:p w14:paraId="755FC95B" w14:textId="568743FA" w:rsidR="00E34947" w:rsidRPr="00E3447D" w:rsidRDefault="005233E2" w:rsidP="005233E2">
      <w:pPr>
        <w:pStyle w:val="RPara"/>
        <w:rPr>
          <w:rStyle w:val="InsertedText"/>
          <w:lang w:val="es-ES"/>
        </w:rPr>
      </w:pPr>
      <w:r w:rsidRPr="00E3447D">
        <w:rPr>
          <w:lang w:val="es-ES"/>
        </w:rPr>
        <w:tab/>
      </w:r>
      <w:r w:rsidR="00630F46" w:rsidRPr="00E3447D">
        <w:rPr>
          <w:rStyle w:val="InsertedText"/>
          <w:lang w:val="es-ES"/>
        </w:rPr>
        <w:t>La transferencia de tasas en virtud de la Regla</w:t>
      </w:r>
      <w:r w:rsidRPr="00E3447D">
        <w:rPr>
          <w:rStyle w:val="InsertedText"/>
          <w:lang w:val="es-ES"/>
        </w:rPr>
        <w:t> </w:t>
      </w:r>
      <w:r w:rsidR="00EF0583" w:rsidRPr="00E3447D">
        <w:rPr>
          <w:rStyle w:val="InsertedText"/>
          <w:lang w:val="es-ES"/>
        </w:rPr>
        <w:t>96.2</w:t>
      </w:r>
      <w:r w:rsidR="00630F46" w:rsidRPr="00E3447D">
        <w:rPr>
          <w:rStyle w:val="InsertedText"/>
          <w:lang w:val="es-ES"/>
        </w:rPr>
        <w:t>.</w:t>
      </w:r>
      <w:r w:rsidRPr="00E3447D">
        <w:rPr>
          <w:rStyle w:val="InsertedText"/>
          <w:lang w:val="es-ES"/>
        </w:rPr>
        <w:t xml:space="preserve">c) </w:t>
      </w:r>
      <w:r w:rsidR="00630F46" w:rsidRPr="00E3447D">
        <w:rPr>
          <w:rStyle w:val="InsertedText"/>
          <w:lang w:val="es-ES"/>
        </w:rPr>
        <w:t>se llevará a cabo con arreglo al Anexo</w:t>
      </w:r>
      <w:r w:rsidRPr="00E3447D">
        <w:rPr>
          <w:rStyle w:val="InsertedText"/>
          <w:lang w:val="es-ES"/>
        </w:rPr>
        <w:t> G.</w:t>
      </w:r>
    </w:p>
    <w:p w14:paraId="3D39D367" w14:textId="3E004DDD" w:rsidR="00E34947" w:rsidRPr="00E3447D" w:rsidRDefault="005233E2" w:rsidP="0077159C">
      <w:pPr>
        <w:pStyle w:val="RComment"/>
        <w:rPr>
          <w:rStyle w:val="CommentReference"/>
          <w:sz w:val="22"/>
          <w:szCs w:val="20"/>
          <w:lang w:val="es-ES"/>
        </w:rPr>
      </w:pPr>
      <w:r w:rsidRPr="00E3447D">
        <w:rPr>
          <w:rStyle w:val="CommentReference"/>
          <w:sz w:val="22"/>
          <w:szCs w:val="20"/>
          <w:lang w:val="es-ES"/>
        </w:rPr>
        <w:t>[COMENT</w:t>
      </w:r>
      <w:r w:rsidR="00630F46" w:rsidRPr="00E3447D">
        <w:rPr>
          <w:rStyle w:val="CommentReference"/>
          <w:sz w:val="22"/>
          <w:szCs w:val="20"/>
          <w:lang w:val="es-ES"/>
        </w:rPr>
        <w:t>ARIO</w:t>
      </w:r>
      <w:r w:rsidRPr="00E3447D">
        <w:rPr>
          <w:rStyle w:val="CommentReference"/>
          <w:sz w:val="22"/>
          <w:szCs w:val="20"/>
          <w:lang w:val="es-ES"/>
        </w:rPr>
        <w:t xml:space="preserve">: </w:t>
      </w:r>
      <w:r w:rsidR="00630F46" w:rsidRPr="00E3447D">
        <w:rPr>
          <w:rStyle w:val="CommentReference"/>
          <w:sz w:val="22"/>
          <w:szCs w:val="20"/>
          <w:lang w:val="es-ES"/>
        </w:rPr>
        <w:t xml:space="preserve">Véase la propuesta de nuevo Anexo G </w:t>
      </w:r>
      <w:r w:rsidR="00426C9B">
        <w:rPr>
          <w:rStyle w:val="CommentReference"/>
          <w:sz w:val="22"/>
          <w:szCs w:val="20"/>
          <w:lang w:val="es-ES"/>
        </w:rPr>
        <w:t>de</w:t>
      </w:r>
      <w:r w:rsidR="00630F46" w:rsidRPr="00E3447D">
        <w:rPr>
          <w:rStyle w:val="CommentReference"/>
          <w:sz w:val="22"/>
          <w:szCs w:val="20"/>
          <w:lang w:val="es-ES"/>
        </w:rPr>
        <w:t xml:space="preserve"> las Instrucciones Administrativas</w:t>
      </w:r>
      <w:r w:rsidRPr="00E3447D">
        <w:rPr>
          <w:rStyle w:val="CommentReference"/>
          <w:sz w:val="22"/>
          <w:szCs w:val="20"/>
          <w:lang w:val="es-ES"/>
        </w:rPr>
        <w:t>,</w:t>
      </w:r>
      <w:r w:rsidR="00630F46" w:rsidRPr="00E3447D">
        <w:rPr>
          <w:rStyle w:val="CommentReference"/>
          <w:sz w:val="22"/>
          <w:szCs w:val="20"/>
          <w:lang w:val="es-ES"/>
        </w:rPr>
        <w:t xml:space="preserve"> </w:t>
      </w:r>
      <w:r w:rsidR="005A6645">
        <w:rPr>
          <w:rStyle w:val="CommentReference"/>
          <w:sz w:val="22"/>
          <w:szCs w:val="20"/>
          <w:lang w:val="es-ES"/>
        </w:rPr>
        <w:t>infra</w:t>
      </w:r>
      <w:r w:rsidRPr="00E3447D">
        <w:rPr>
          <w:rStyle w:val="CommentReference"/>
          <w:sz w:val="22"/>
          <w:szCs w:val="20"/>
          <w:lang w:val="es-ES"/>
        </w:rPr>
        <w:t>.]</w:t>
      </w:r>
    </w:p>
    <w:p w14:paraId="561374A6" w14:textId="041EB1E5" w:rsidR="00E34947" w:rsidRPr="00426C9B" w:rsidRDefault="00E34947" w:rsidP="00E34947">
      <w:pPr>
        <w:pStyle w:val="AnnexHeading"/>
        <w:rPr>
          <w:rStyle w:val="InsertedText"/>
          <w:color w:val="auto"/>
          <w:lang w:val="es-ES"/>
        </w:rPr>
      </w:pPr>
      <w:bookmarkStart w:id="25" w:name="_Toc10041444"/>
      <w:r w:rsidRPr="00426C9B">
        <w:rPr>
          <w:rStyle w:val="InsertedText"/>
          <w:color w:val="auto"/>
          <w:lang w:val="es-ES"/>
        </w:rPr>
        <w:lastRenderedPageBreak/>
        <w:t xml:space="preserve">Anexo </w:t>
      </w:r>
      <w:r w:rsidR="00D92EEB" w:rsidRPr="00426C9B">
        <w:rPr>
          <w:rStyle w:val="InsertedText"/>
          <w:color w:val="auto"/>
          <w:lang w:val="es-ES"/>
        </w:rPr>
        <w:t>G</w:t>
      </w:r>
      <w:r w:rsidR="001E3948" w:rsidRPr="00426C9B">
        <w:rPr>
          <w:rStyle w:val="InsertedText"/>
          <w:color w:val="auto"/>
          <w:lang w:val="es-ES"/>
        </w:rPr>
        <w:br/>
      </w:r>
      <w:r w:rsidR="00D92EEB" w:rsidRPr="00426C9B">
        <w:rPr>
          <w:rStyle w:val="InsertedText"/>
          <w:color w:val="auto"/>
          <w:lang w:val="es-ES"/>
        </w:rPr>
        <w:br/>
      </w:r>
      <w:r w:rsidRPr="00426C9B">
        <w:rPr>
          <w:rStyle w:val="InsertedText"/>
          <w:color w:val="auto"/>
          <w:lang w:val="es-ES"/>
        </w:rPr>
        <w:t>Transferencia de tasas</w:t>
      </w:r>
      <w:bookmarkEnd w:id="25"/>
    </w:p>
    <w:p w14:paraId="11E7E51D" w14:textId="0DD5E977" w:rsidR="00E34947" w:rsidRPr="00E3447D" w:rsidRDefault="005233E2" w:rsidP="007D33A9">
      <w:pPr>
        <w:pStyle w:val="RComment"/>
        <w:rPr>
          <w:rStyle w:val="CommentReference"/>
          <w:sz w:val="22"/>
          <w:szCs w:val="20"/>
          <w:lang w:val="es-ES"/>
        </w:rPr>
      </w:pPr>
      <w:r w:rsidRPr="00E3447D">
        <w:rPr>
          <w:rStyle w:val="CommentReference"/>
          <w:sz w:val="22"/>
          <w:szCs w:val="20"/>
          <w:lang w:val="es-ES"/>
        </w:rPr>
        <w:t>[COMENT</w:t>
      </w:r>
      <w:r w:rsidR="00630F46" w:rsidRPr="00E3447D">
        <w:rPr>
          <w:rStyle w:val="CommentReference"/>
          <w:sz w:val="22"/>
          <w:szCs w:val="20"/>
          <w:lang w:val="es-ES"/>
        </w:rPr>
        <w:t>ARIO</w:t>
      </w:r>
      <w:r w:rsidRPr="00E3447D">
        <w:rPr>
          <w:rStyle w:val="CommentReference"/>
          <w:sz w:val="22"/>
          <w:szCs w:val="20"/>
          <w:lang w:val="es-ES"/>
        </w:rPr>
        <w:t xml:space="preserve">: </w:t>
      </w:r>
      <w:r w:rsidR="007D33A9" w:rsidRPr="00E3447D">
        <w:rPr>
          <w:rStyle w:val="CommentReference"/>
          <w:sz w:val="22"/>
          <w:szCs w:val="20"/>
          <w:lang w:val="es-ES"/>
        </w:rPr>
        <w:t xml:space="preserve">Se propone añadir un nuevo Anexo G a las Instrucciones Administrativas a fin de proporcionar instrucciones detalladas sobre la transferencia de tasas del PCT, </w:t>
      </w:r>
      <w:r w:rsidR="00426C9B">
        <w:rPr>
          <w:rStyle w:val="CommentReference"/>
          <w:sz w:val="22"/>
          <w:szCs w:val="20"/>
          <w:lang w:val="es-ES"/>
        </w:rPr>
        <w:t>desde</w:t>
      </w:r>
      <w:r w:rsidR="007D33A9" w:rsidRPr="00E3447D">
        <w:rPr>
          <w:rStyle w:val="CommentReference"/>
          <w:sz w:val="22"/>
          <w:szCs w:val="20"/>
          <w:lang w:val="es-ES"/>
        </w:rPr>
        <w:t xml:space="preserve"> las </w:t>
      </w:r>
      <w:r w:rsidR="00275347">
        <w:rPr>
          <w:rStyle w:val="CommentReference"/>
          <w:sz w:val="22"/>
          <w:szCs w:val="20"/>
          <w:lang w:val="es-ES"/>
        </w:rPr>
        <w:t>Oficinas que perciben tasas</w:t>
      </w:r>
      <w:r w:rsidR="007D33A9" w:rsidRPr="00E3447D">
        <w:rPr>
          <w:rStyle w:val="CommentReference"/>
          <w:sz w:val="22"/>
          <w:szCs w:val="20"/>
          <w:lang w:val="es-ES"/>
        </w:rPr>
        <w:t xml:space="preserve"> a las Oficinas beneficiaras, incluidas las disposiciones relativas al calendario de las transferencias y disposiciones especiales en los casos en que una Oficina convenga con la Oficina Internacional en aplicar la compensación por saldos netos a las tasas percibidas y pagaderas, a fin de minimizar el número de transacciones y de tasas y costos administrativos conexos</w:t>
      </w:r>
      <w:r w:rsidRPr="00E3447D">
        <w:rPr>
          <w:rStyle w:val="CommentReference"/>
          <w:sz w:val="22"/>
          <w:szCs w:val="20"/>
          <w:lang w:val="es-ES"/>
        </w:rPr>
        <w:t>.]</w:t>
      </w:r>
    </w:p>
    <w:p w14:paraId="168C295E" w14:textId="465EBDAB" w:rsidR="00E34947" w:rsidRPr="00E3447D" w:rsidRDefault="00B9729F" w:rsidP="00E34947">
      <w:pPr>
        <w:pStyle w:val="Heading1"/>
        <w:rPr>
          <w:rStyle w:val="InsertedText"/>
          <w:color w:val="auto"/>
          <w:u w:val="none"/>
          <w:lang w:val="es-ES"/>
        </w:rPr>
      </w:pPr>
      <w:bookmarkStart w:id="26" w:name="_Toc10041445"/>
      <w:r w:rsidRPr="00E3447D">
        <w:rPr>
          <w:rStyle w:val="InsertedText"/>
          <w:color w:val="auto"/>
          <w:u w:val="none"/>
          <w:lang w:val="es-ES"/>
        </w:rPr>
        <w:t>I.</w:t>
      </w:r>
      <w:r w:rsidR="0040067D">
        <w:rPr>
          <w:rStyle w:val="InsertedText"/>
          <w:color w:val="auto"/>
          <w:u w:val="none"/>
          <w:lang w:val="es-ES"/>
        </w:rPr>
        <w:t xml:space="preserve"> </w:t>
      </w:r>
      <w:r w:rsidR="00E34947" w:rsidRPr="00E3447D">
        <w:rPr>
          <w:rStyle w:val="InsertedText"/>
          <w:color w:val="auto"/>
          <w:u w:val="none"/>
          <w:lang w:val="es-ES"/>
        </w:rPr>
        <w:t>INTRODUCCIÓN</w:t>
      </w:r>
      <w:bookmarkEnd w:id="26"/>
    </w:p>
    <w:p w14:paraId="34F56B8E" w14:textId="0A180518" w:rsidR="00E34947" w:rsidRPr="00E3447D" w:rsidRDefault="007D33A9" w:rsidP="005233E2">
      <w:pPr>
        <w:pStyle w:val="ONUME"/>
        <w:numPr>
          <w:ilvl w:val="0"/>
          <w:numId w:val="18"/>
        </w:numPr>
        <w:rPr>
          <w:lang w:val="es-ES"/>
        </w:rPr>
      </w:pPr>
      <w:r w:rsidRPr="00E3447D">
        <w:rPr>
          <w:lang w:val="es-ES"/>
        </w:rPr>
        <w:t>En virtud de la Regla</w:t>
      </w:r>
      <w:r w:rsidR="005233E2" w:rsidRPr="00E3447D">
        <w:rPr>
          <w:lang w:val="es-ES"/>
        </w:rPr>
        <w:t xml:space="preserve"> </w:t>
      </w:r>
      <w:r w:rsidR="00EF0583" w:rsidRPr="00E3447D">
        <w:rPr>
          <w:lang w:val="es-ES"/>
        </w:rPr>
        <w:t>96.2</w:t>
      </w:r>
      <w:r w:rsidRPr="00E3447D">
        <w:rPr>
          <w:lang w:val="es-ES"/>
        </w:rPr>
        <w:t>.</w:t>
      </w:r>
      <w:r w:rsidR="005233E2" w:rsidRPr="00E3447D">
        <w:rPr>
          <w:lang w:val="es-ES"/>
        </w:rPr>
        <w:t>c)</w:t>
      </w:r>
      <w:r w:rsidRPr="00E3447D">
        <w:rPr>
          <w:lang w:val="es-ES"/>
        </w:rPr>
        <w:t xml:space="preserve"> del PCT y de la Instrucción</w:t>
      </w:r>
      <w:r w:rsidR="005233E2" w:rsidRPr="00E3447D">
        <w:rPr>
          <w:lang w:val="es-ES"/>
        </w:rPr>
        <w:t xml:space="preserve"> 114 </w:t>
      </w:r>
      <w:r w:rsidRPr="00E3447D">
        <w:rPr>
          <w:lang w:val="es-ES"/>
        </w:rPr>
        <w:t>de las Instrucciones Administrativas del</w:t>
      </w:r>
      <w:r w:rsidR="005233E2" w:rsidRPr="00E3447D">
        <w:rPr>
          <w:lang w:val="es-ES"/>
        </w:rPr>
        <w:t xml:space="preserve"> PCT, </w:t>
      </w:r>
      <w:r w:rsidRPr="00E3447D">
        <w:rPr>
          <w:lang w:val="es-ES"/>
        </w:rPr>
        <w:t>la transferencia de tasas percibidas por una Oficina en favor de otra Oficina se efectuará con arreglo a las disposiciones que se establecen en el presente Anexo</w:t>
      </w:r>
      <w:r w:rsidR="005233E2" w:rsidRPr="00E3447D">
        <w:rPr>
          <w:lang w:val="es-ES"/>
        </w:rPr>
        <w:t>.</w:t>
      </w:r>
    </w:p>
    <w:p w14:paraId="1E4A879A" w14:textId="3D443A0C" w:rsidR="00E34947" w:rsidRPr="00E3447D" w:rsidRDefault="00034067" w:rsidP="005233E2">
      <w:pPr>
        <w:pStyle w:val="ONUME"/>
        <w:numPr>
          <w:ilvl w:val="0"/>
          <w:numId w:val="18"/>
        </w:numPr>
        <w:rPr>
          <w:lang w:val="es-ES"/>
        </w:rPr>
      </w:pPr>
      <w:r w:rsidRPr="00E3447D">
        <w:rPr>
          <w:lang w:val="es-ES"/>
        </w:rPr>
        <w:t xml:space="preserve">A los </w:t>
      </w:r>
      <w:r w:rsidR="0046674B">
        <w:rPr>
          <w:lang w:val="es-ES"/>
        </w:rPr>
        <w:t>efectos de este</w:t>
      </w:r>
      <w:r w:rsidRPr="00E3447D">
        <w:rPr>
          <w:lang w:val="es-ES"/>
        </w:rPr>
        <w:t xml:space="preserve"> Anexo, la </w:t>
      </w:r>
      <w:r w:rsidR="001833A6" w:rsidRPr="00E3447D">
        <w:rPr>
          <w:lang w:val="es-ES"/>
        </w:rPr>
        <w:t>expres</w:t>
      </w:r>
      <w:r w:rsidRPr="00E3447D">
        <w:rPr>
          <w:lang w:val="es-ES"/>
        </w:rPr>
        <w:t>i</w:t>
      </w:r>
      <w:r w:rsidR="001833A6" w:rsidRPr="00E3447D">
        <w:rPr>
          <w:lang w:val="es-ES"/>
        </w:rPr>
        <w:t>ó</w:t>
      </w:r>
      <w:r w:rsidRPr="00E3447D">
        <w:rPr>
          <w:lang w:val="es-ES"/>
        </w:rPr>
        <w:t xml:space="preserve">n “Oficina” significa lo mismo que la definición que figura en la Regla </w:t>
      </w:r>
      <w:r w:rsidR="00EF0583" w:rsidRPr="00E3447D">
        <w:rPr>
          <w:lang w:val="es-ES"/>
        </w:rPr>
        <w:t>96.2</w:t>
      </w:r>
      <w:r w:rsidRPr="00E3447D">
        <w:rPr>
          <w:lang w:val="es-ES"/>
        </w:rPr>
        <w:t>.</w:t>
      </w:r>
      <w:r w:rsidR="005233E2" w:rsidRPr="00E3447D">
        <w:rPr>
          <w:lang w:val="es-ES"/>
        </w:rPr>
        <w:t>a)</w:t>
      </w:r>
      <w:r w:rsidRPr="00E3447D">
        <w:rPr>
          <w:lang w:val="es-ES"/>
        </w:rPr>
        <w:t xml:space="preserve"> del PCT, a saber</w:t>
      </w:r>
      <w:r w:rsidR="005233E2" w:rsidRPr="00E3447D">
        <w:rPr>
          <w:lang w:val="es-ES"/>
        </w:rPr>
        <w:t>:</w:t>
      </w:r>
      <w:r w:rsidR="0040067D">
        <w:rPr>
          <w:lang w:val="es-ES"/>
        </w:rPr>
        <w:t xml:space="preserve"> </w:t>
      </w:r>
      <w:r w:rsidRPr="00E3447D">
        <w:rPr>
          <w:lang w:val="es-ES"/>
        </w:rPr>
        <w:t xml:space="preserve">por </w:t>
      </w:r>
      <w:r w:rsidR="005233E2" w:rsidRPr="00E3447D">
        <w:rPr>
          <w:lang w:val="es-ES"/>
        </w:rPr>
        <w:t>“Of</w:t>
      </w:r>
      <w:r w:rsidRPr="00E3447D">
        <w:rPr>
          <w:lang w:val="es-ES"/>
        </w:rPr>
        <w:t>icina</w:t>
      </w:r>
      <w:r w:rsidR="005233E2" w:rsidRPr="00E3447D">
        <w:rPr>
          <w:lang w:val="es-ES"/>
        </w:rPr>
        <w:t xml:space="preserve">” </w:t>
      </w:r>
      <w:r w:rsidRPr="00E3447D">
        <w:rPr>
          <w:lang w:val="es-ES"/>
        </w:rPr>
        <w:t>se entenderá la Oficina receptora</w:t>
      </w:r>
      <w:r w:rsidR="005233E2" w:rsidRPr="00E3447D">
        <w:rPr>
          <w:lang w:val="es-ES"/>
        </w:rPr>
        <w:t xml:space="preserve"> (inclu</w:t>
      </w:r>
      <w:r w:rsidRPr="00E3447D">
        <w:rPr>
          <w:lang w:val="es-ES"/>
        </w:rPr>
        <w:t>ida la Oficina Internacional en calidad de Oficina receptora)</w:t>
      </w:r>
      <w:r w:rsidR="005233E2" w:rsidRPr="00E3447D">
        <w:rPr>
          <w:lang w:val="es-ES"/>
        </w:rPr>
        <w:t xml:space="preserve">, </w:t>
      </w:r>
      <w:r w:rsidRPr="00E3447D">
        <w:rPr>
          <w:lang w:val="es-ES"/>
        </w:rPr>
        <w:t>la Administración encargada de la búsqueda internacional</w:t>
      </w:r>
      <w:r w:rsidR="005233E2" w:rsidRPr="00E3447D">
        <w:rPr>
          <w:lang w:val="es-ES"/>
        </w:rPr>
        <w:t xml:space="preserve">, </w:t>
      </w:r>
      <w:r w:rsidRPr="00E3447D">
        <w:rPr>
          <w:lang w:val="es-ES"/>
        </w:rPr>
        <w:t>una Administración asignada para la búsqueda suplementaria, la Administración encargada del examen preliminar internacional o la Oficina Internacional</w:t>
      </w:r>
      <w:r w:rsidR="005233E2" w:rsidRPr="00E3447D">
        <w:rPr>
          <w:lang w:val="es-ES"/>
        </w:rPr>
        <w:t>.</w:t>
      </w:r>
    </w:p>
    <w:p w14:paraId="52AF1309" w14:textId="50092D30" w:rsidR="00E34947" w:rsidRPr="00E3447D" w:rsidRDefault="00653DED" w:rsidP="00E34947">
      <w:pPr>
        <w:pStyle w:val="Heading1"/>
        <w:keepNext w:val="0"/>
        <w:rPr>
          <w:rStyle w:val="InsertedText"/>
          <w:color w:val="auto"/>
          <w:u w:val="none"/>
          <w:lang w:val="es-ES"/>
        </w:rPr>
      </w:pPr>
      <w:bookmarkStart w:id="27" w:name="_Toc10041446"/>
      <w:r w:rsidRPr="00E3447D">
        <w:rPr>
          <w:rStyle w:val="InsertedText"/>
          <w:caps w:val="0"/>
          <w:color w:val="auto"/>
          <w:u w:val="none"/>
          <w:lang w:val="es-ES"/>
        </w:rPr>
        <w:t>II.</w:t>
      </w:r>
      <w:r>
        <w:rPr>
          <w:rStyle w:val="InsertedText"/>
          <w:caps w:val="0"/>
          <w:color w:val="auto"/>
          <w:u w:val="none"/>
          <w:lang w:val="es-ES"/>
        </w:rPr>
        <w:t xml:space="preserve"> </w:t>
      </w:r>
      <w:r w:rsidRPr="00E3447D">
        <w:rPr>
          <w:rStyle w:val="InsertedText"/>
          <w:caps w:val="0"/>
          <w:color w:val="auto"/>
          <w:u w:val="none"/>
          <w:lang w:val="es-ES"/>
        </w:rPr>
        <w:t>TRANSFERENCIA DE TASAS POR CONDUCTO DE LA OFICINA INTERNACIONAL</w:t>
      </w:r>
      <w:bookmarkEnd w:id="27"/>
    </w:p>
    <w:p w14:paraId="67A10F4D" w14:textId="004FE24E" w:rsidR="00E34947" w:rsidRPr="00E3447D" w:rsidRDefault="00653DED" w:rsidP="005233E2">
      <w:pPr>
        <w:pStyle w:val="Heading2"/>
        <w:rPr>
          <w:lang w:val="es-ES"/>
        </w:rPr>
      </w:pPr>
      <w:bookmarkStart w:id="28" w:name="_Toc10041447"/>
      <w:r w:rsidRPr="00E3447D">
        <w:rPr>
          <w:caps w:val="0"/>
          <w:lang w:val="es-ES"/>
        </w:rPr>
        <w:t>II.1</w:t>
      </w:r>
      <w:r>
        <w:rPr>
          <w:caps w:val="0"/>
          <w:lang w:val="es-ES"/>
        </w:rPr>
        <w:t xml:space="preserve"> </w:t>
      </w:r>
      <w:r w:rsidRPr="00E3447D">
        <w:rPr>
          <w:caps w:val="0"/>
          <w:lang w:val="es-ES"/>
        </w:rPr>
        <w:t>ACUERDO PARA PARTICIPAR EN EL PROCESO DE LA OMPI DE TRANSFERENCIA DE TASAS</w:t>
      </w:r>
      <w:bookmarkEnd w:id="28"/>
    </w:p>
    <w:p w14:paraId="0DDEFA93" w14:textId="2C65DE8F" w:rsidR="00E34947" w:rsidRPr="00E3447D" w:rsidRDefault="001833A6" w:rsidP="005233E2">
      <w:pPr>
        <w:pStyle w:val="ONUME"/>
        <w:numPr>
          <w:ilvl w:val="0"/>
          <w:numId w:val="18"/>
        </w:numPr>
        <w:rPr>
          <w:lang w:val="es-ES"/>
        </w:rPr>
      </w:pPr>
      <w:bookmarkStart w:id="29" w:name="_Ref7791471"/>
      <w:bookmarkStart w:id="30" w:name="_Ref7597157"/>
      <w:bookmarkStart w:id="31" w:name="_Ref448867"/>
      <w:r w:rsidRPr="00E3447D">
        <w:rPr>
          <w:lang w:val="es-ES"/>
        </w:rPr>
        <w:t>Una Oficina</w:t>
      </w:r>
      <w:r w:rsidR="005233E2" w:rsidRPr="00E3447D">
        <w:rPr>
          <w:lang w:val="es-ES"/>
        </w:rPr>
        <w:t xml:space="preserve"> (“</w:t>
      </w:r>
      <w:r w:rsidRPr="00E3447D">
        <w:rPr>
          <w:lang w:val="es-ES"/>
        </w:rPr>
        <w:t>Oficina participante</w:t>
      </w:r>
      <w:r w:rsidR="005233E2" w:rsidRPr="00E3447D">
        <w:rPr>
          <w:lang w:val="es-ES"/>
        </w:rPr>
        <w:t xml:space="preserve">”) </w:t>
      </w:r>
      <w:r w:rsidRPr="00E3447D">
        <w:rPr>
          <w:lang w:val="es-ES"/>
        </w:rPr>
        <w:t>podrá</w:t>
      </w:r>
      <w:r w:rsidR="00C64C7F" w:rsidRPr="00E3447D">
        <w:rPr>
          <w:lang w:val="es-ES"/>
        </w:rPr>
        <w:t xml:space="preserve">, mediante intercambio de </w:t>
      </w:r>
      <w:r w:rsidR="007D1258" w:rsidRPr="00E3447D">
        <w:rPr>
          <w:lang w:val="es-ES"/>
        </w:rPr>
        <w:t>correspondencia, convenir</w:t>
      </w:r>
      <w:r w:rsidRPr="00E3447D">
        <w:rPr>
          <w:lang w:val="es-ES"/>
        </w:rPr>
        <w:t xml:space="preserve"> con la Oficina Internacional</w:t>
      </w:r>
      <w:r w:rsidR="00C64C7F" w:rsidRPr="00E3447D">
        <w:rPr>
          <w:lang w:val="es-ES"/>
        </w:rPr>
        <w:t xml:space="preserve"> </w:t>
      </w:r>
      <w:r w:rsidRPr="00E3447D">
        <w:rPr>
          <w:lang w:val="es-ES"/>
        </w:rPr>
        <w:t>en participar en el proceso de la OMPI para el intercambio de tasas por conducto de la Oficina Internacional</w:t>
      </w:r>
      <w:r w:rsidR="005233E2" w:rsidRPr="00E3447D">
        <w:rPr>
          <w:lang w:val="es-ES"/>
        </w:rPr>
        <w:t xml:space="preserve"> (“</w:t>
      </w:r>
      <w:r w:rsidRPr="00E3447D">
        <w:rPr>
          <w:lang w:val="es-ES"/>
        </w:rPr>
        <w:t>Proceso de la OMPI de intercambio de tasas</w:t>
      </w:r>
      <w:r w:rsidR="005233E2" w:rsidRPr="00E3447D">
        <w:rPr>
          <w:lang w:val="es-ES"/>
        </w:rPr>
        <w:t xml:space="preserve">”) </w:t>
      </w:r>
      <w:r w:rsidRPr="00E3447D">
        <w:rPr>
          <w:lang w:val="es-ES"/>
        </w:rPr>
        <w:t>a los fines del PCT, de la siguiente forma</w:t>
      </w:r>
      <w:r w:rsidR="005233E2" w:rsidRPr="00E3447D">
        <w:rPr>
          <w:lang w:val="es-ES"/>
        </w:rPr>
        <w:t>:</w:t>
      </w:r>
      <w:bookmarkEnd w:id="29"/>
    </w:p>
    <w:p w14:paraId="28A4930C" w14:textId="24177718" w:rsidR="00E34947" w:rsidRPr="00E3447D" w:rsidRDefault="00C64C7F" w:rsidP="00C64C7F">
      <w:pPr>
        <w:pStyle w:val="ONUME"/>
        <w:numPr>
          <w:ilvl w:val="1"/>
          <w:numId w:val="18"/>
        </w:numPr>
        <w:rPr>
          <w:lang w:val="es-ES"/>
        </w:rPr>
      </w:pPr>
      <w:r w:rsidRPr="00E3447D">
        <w:rPr>
          <w:lang w:val="es-ES"/>
        </w:rPr>
        <w:t>transfiriendo las tasas del PCT que haya percibido en favor de otra Oficina participante a esa otra Oficina participante por conducto de la Oficina Internacional, con arreglo a las disposiciones que se establecen en el presente Anexo, y</w:t>
      </w:r>
    </w:p>
    <w:p w14:paraId="314240CA" w14:textId="4CBF3A56" w:rsidR="00E34947" w:rsidRPr="00E3447D" w:rsidRDefault="00C64C7F" w:rsidP="005233E2">
      <w:pPr>
        <w:pStyle w:val="ONUME"/>
        <w:numPr>
          <w:ilvl w:val="1"/>
          <w:numId w:val="18"/>
        </w:numPr>
        <w:rPr>
          <w:lang w:val="es-ES"/>
        </w:rPr>
      </w:pPr>
      <w:r w:rsidRPr="00E3447D">
        <w:rPr>
          <w:lang w:val="es-ES"/>
        </w:rPr>
        <w:t>que se le transfieran, por conducto de la Oficina Internacional, las tasas del PCT percibidas por otra Oficina participante</w:t>
      </w:r>
      <w:r w:rsidR="0046674B" w:rsidRPr="0046674B">
        <w:rPr>
          <w:lang w:val="es-ES"/>
        </w:rPr>
        <w:t xml:space="preserve"> </w:t>
      </w:r>
      <w:r w:rsidR="0046674B" w:rsidRPr="00E3447D">
        <w:rPr>
          <w:lang w:val="es-ES"/>
        </w:rPr>
        <w:t>en su favor</w:t>
      </w:r>
      <w:r w:rsidRPr="00E3447D">
        <w:rPr>
          <w:lang w:val="es-ES"/>
        </w:rPr>
        <w:t>, con arreglo a las disposiciones que se establecen en el presente Anexo</w:t>
      </w:r>
      <w:r w:rsidR="005233E2" w:rsidRPr="00E3447D">
        <w:rPr>
          <w:lang w:val="es-ES"/>
        </w:rPr>
        <w:t>.</w:t>
      </w:r>
    </w:p>
    <w:p w14:paraId="344DBA05" w14:textId="1C06365F" w:rsidR="00E34947" w:rsidRPr="00E3447D" w:rsidRDefault="00C64C7F" w:rsidP="005233E2">
      <w:pPr>
        <w:pStyle w:val="ONUME"/>
        <w:numPr>
          <w:ilvl w:val="0"/>
          <w:numId w:val="0"/>
        </w:numPr>
        <w:rPr>
          <w:lang w:val="es-ES"/>
        </w:rPr>
      </w:pPr>
      <w:r w:rsidRPr="00E3447D">
        <w:rPr>
          <w:lang w:val="es-ES"/>
        </w:rPr>
        <w:t>Una Oficina participante también podrá convenir en</w:t>
      </w:r>
      <w:r w:rsidR="005233E2" w:rsidRPr="00E3447D">
        <w:rPr>
          <w:lang w:val="es-ES"/>
        </w:rPr>
        <w:t>:</w:t>
      </w:r>
    </w:p>
    <w:p w14:paraId="2DD215F2" w14:textId="506D37DA" w:rsidR="00E34947" w:rsidRPr="00E3447D" w:rsidRDefault="00C64C7F" w:rsidP="005233E2">
      <w:pPr>
        <w:pStyle w:val="ONUME"/>
        <w:numPr>
          <w:ilvl w:val="1"/>
          <w:numId w:val="18"/>
        </w:numPr>
        <w:rPr>
          <w:lang w:val="es-ES"/>
        </w:rPr>
      </w:pPr>
      <w:r w:rsidRPr="00E3447D">
        <w:rPr>
          <w:rStyle w:val="InsertedText"/>
          <w:color w:val="auto"/>
          <w:u w:val="none"/>
          <w:lang w:val="es-ES"/>
        </w:rPr>
        <w:t xml:space="preserve">participar en el proceso de la OMPI de transferencia de tasas </w:t>
      </w:r>
      <w:r w:rsidR="00D17498">
        <w:rPr>
          <w:rStyle w:val="InsertedText"/>
          <w:color w:val="auto"/>
          <w:u w:val="none"/>
          <w:lang w:val="es-ES"/>
        </w:rPr>
        <w:t>con respecto a</w:t>
      </w:r>
      <w:r w:rsidRPr="00E3447D">
        <w:rPr>
          <w:rStyle w:val="InsertedText"/>
          <w:color w:val="auto"/>
          <w:u w:val="none"/>
          <w:lang w:val="es-ES"/>
        </w:rPr>
        <w:t xml:space="preserve"> todas las tasas del PCT, o </w:t>
      </w:r>
      <w:r w:rsidR="00D17498">
        <w:rPr>
          <w:rStyle w:val="InsertedText"/>
          <w:color w:val="auto"/>
          <w:u w:val="none"/>
          <w:lang w:val="es-ES"/>
        </w:rPr>
        <w:t>a</w:t>
      </w:r>
      <w:r w:rsidRPr="00E3447D">
        <w:rPr>
          <w:rStyle w:val="InsertedText"/>
          <w:color w:val="auto"/>
          <w:u w:val="none"/>
          <w:lang w:val="es-ES"/>
        </w:rPr>
        <w:t xml:space="preserve"> algunas tasas del PCT, pero no </w:t>
      </w:r>
      <w:r w:rsidR="00D17498">
        <w:rPr>
          <w:rStyle w:val="InsertedText"/>
          <w:color w:val="auto"/>
          <w:u w:val="none"/>
          <w:lang w:val="es-ES"/>
        </w:rPr>
        <w:t>a</w:t>
      </w:r>
      <w:r w:rsidRPr="00E3447D">
        <w:rPr>
          <w:rStyle w:val="InsertedText"/>
          <w:color w:val="auto"/>
          <w:u w:val="none"/>
          <w:lang w:val="es-ES"/>
        </w:rPr>
        <w:t xml:space="preserve"> otras, o limitar su participación a efectuar la transferencia de tasas</w:t>
      </w:r>
      <w:r w:rsidR="00D17498">
        <w:rPr>
          <w:rStyle w:val="InsertedText"/>
          <w:color w:val="auto"/>
          <w:u w:val="none"/>
          <w:lang w:val="es-ES"/>
        </w:rPr>
        <w:t xml:space="preserve"> en virtud del</w:t>
      </w:r>
      <w:r w:rsidRPr="00E3447D">
        <w:rPr>
          <w:rStyle w:val="InsertedText"/>
          <w:color w:val="auto"/>
          <w:u w:val="none"/>
          <w:lang w:val="es-ES"/>
        </w:rPr>
        <w:t xml:space="preserve"> </w:t>
      </w:r>
      <w:r w:rsidR="00E3447D" w:rsidRPr="00E3447D">
        <w:rPr>
          <w:rStyle w:val="InsertedText"/>
          <w:color w:val="auto"/>
          <w:u w:val="none"/>
          <w:lang w:val="es-ES"/>
        </w:rPr>
        <w:t>párrafo</w:t>
      </w:r>
      <w:r w:rsidRPr="00E3447D">
        <w:rPr>
          <w:rStyle w:val="InsertedText"/>
          <w:color w:val="auto"/>
          <w:u w:val="none"/>
          <w:lang w:val="es-ES"/>
        </w:rPr>
        <w:t xml:space="preserve"> </w:t>
      </w:r>
      <w:r w:rsidR="005233E2" w:rsidRPr="00E3447D">
        <w:rPr>
          <w:lang w:val="es-ES"/>
        </w:rPr>
        <w:t>a);</w:t>
      </w:r>
    </w:p>
    <w:p w14:paraId="0222220D" w14:textId="0DDCE184" w:rsidR="00E34947" w:rsidRPr="00E3447D" w:rsidRDefault="00F35FD1" w:rsidP="009A7CB2">
      <w:pPr>
        <w:pStyle w:val="ONUME"/>
        <w:numPr>
          <w:ilvl w:val="1"/>
          <w:numId w:val="18"/>
        </w:numPr>
        <w:rPr>
          <w:rStyle w:val="InsertedText"/>
          <w:color w:val="auto"/>
          <w:u w:val="none"/>
          <w:lang w:val="es-ES"/>
        </w:rPr>
      </w:pPr>
      <w:bookmarkStart w:id="32" w:name="_Ref7791475"/>
      <w:r w:rsidRPr="00E3447D">
        <w:rPr>
          <w:lang w:val="es-ES"/>
        </w:rPr>
        <w:t xml:space="preserve">que algunas o todas las transferencias de tasas que efectúe en virtud del </w:t>
      </w:r>
      <w:r w:rsidR="00E3447D" w:rsidRPr="00E3447D">
        <w:rPr>
          <w:lang w:val="es-ES"/>
        </w:rPr>
        <w:t>párrafo</w:t>
      </w:r>
      <w:r w:rsidRPr="00E3447D">
        <w:rPr>
          <w:lang w:val="es-ES"/>
        </w:rPr>
        <w:t xml:space="preserve"> a) y la transferencia de tasas que reciba en virtud del </w:t>
      </w:r>
      <w:r w:rsidR="00E3447D" w:rsidRPr="00E3447D">
        <w:rPr>
          <w:lang w:val="es-ES"/>
        </w:rPr>
        <w:t>párrafo</w:t>
      </w:r>
      <w:r w:rsidRPr="00E3447D">
        <w:rPr>
          <w:lang w:val="es-ES"/>
        </w:rPr>
        <w:t xml:space="preserve"> b) estarán sujetas a la compensación por saldos netos con arreglo a las disposiciones que se estableen en el presente Anexo (“transferencia de tasas sujeta a la compensación por saldos netos</w:t>
      </w:r>
      <w:r w:rsidR="00D17498">
        <w:rPr>
          <w:lang w:val="es-ES"/>
        </w:rPr>
        <w:t>”</w:t>
      </w:r>
      <w:r w:rsidRPr="00E3447D">
        <w:rPr>
          <w:lang w:val="es-ES"/>
        </w:rPr>
        <w:t xml:space="preserve">), </w:t>
      </w:r>
      <w:r w:rsidRPr="00E3447D">
        <w:rPr>
          <w:lang w:val="es-ES"/>
        </w:rPr>
        <w:lastRenderedPageBreak/>
        <w:t>en cuyo caso podrá convenir asimismo en aplicar dicha compensación a grupos de tasas del PCT en procesos de compensación</w:t>
      </w:r>
      <w:r w:rsidR="007D1258" w:rsidRPr="00E3447D">
        <w:rPr>
          <w:lang w:val="es-ES"/>
        </w:rPr>
        <w:t xml:space="preserve"> por saldos netos</w:t>
      </w:r>
      <w:r w:rsidRPr="00E3447D">
        <w:rPr>
          <w:lang w:val="es-ES"/>
        </w:rPr>
        <w:t xml:space="preserve"> independientes</w:t>
      </w:r>
      <w:r w:rsidR="005233E2" w:rsidRPr="00E3447D">
        <w:rPr>
          <w:lang w:val="es-ES"/>
        </w:rPr>
        <w:t>.</w:t>
      </w:r>
      <w:r w:rsidR="0040067D">
        <w:rPr>
          <w:lang w:val="es-ES"/>
        </w:rPr>
        <w:t xml:space="preserve"> </w:t>
      </w:r>
      <w:bookmarkEnd w:id="32"/>
    </w:p>
    <w:p w14:paraId="5AA96DEC" w14:textId="0B064D6E" w:rsidR="00E34947" w:rsidRPr="00E3447D" w:rsidRDefault="007D1258" w:rsidP="005233E2">
      <w:pPr>
        <w:pStyle w:val="ONUME"/>
        <w:numPr>
          <w:ilvl w:val="0"/>
          <w:numId w:val="0"/>
        </w:numPr>
        <w:rPr>
          <w:lang w:val="es-ES"/>
        </w:rPr>
      </w:pPr>
      <w:r w:rsidRPr="00E3447D">
        <w:rPr>
          <w:lang w:val="es-ES"/>
        </w:rPr>
        <w:t>La Oficina Internacional publicará</w:t>
      </w:r>
      <w:r w:rsidR="005233E2" w:rsidRPr="00E3447D">
        <w:rPr>
          <w:lang w:val="es-ES"/>
        </w:rPr>
        <w:t xml:space="preserve"> </w:t>
      </w:r>
      <w:r w:rsidRPr="00E3447D">
        <w:rPr>
          <w:lang w:val="es-ES"/>
        </w:rPr>
        <w:t xml:space="preserve">un aviso en la Gaceta del PCT señalando las Oficinas y las tasas del PCT </w:t>
      </w:r>
      <w:r w:rsidR="00D17498">
        <w:rPr>
          <w:lang w:val="es-ES"/>
        </w:rPr>
        <w:t>de que se trate</w:t>
      </w:r>
      <w:r w:rsidR="005233E2" w:rsidRPr="00E3447D">
        <w:rPr>
          <w:lang w:val="es-ES"/>
        </w:rPr>
        <w:t>.</w:t>
      </w:r>
    </w:p>
    <w:bookmarkEnd w:id="30"/>
    <w:bookmarkEnd w:id="31"/>
    <w:p w14:paraId="3F6C79BE" w14:textId="4D857B41" w:rsidR="00E34947" w:rsidRPr="00E3447D" w:rsidRDefault="005233E2" w:rsidP="00877D67">
      <w:pPr>
        <w:pStyle w:val="RComment"/>
        <w:rPr>
          <w:lang w:val="es-ES"/>
        </w:rPr>
      </w:pPr>
      <w:r w:rsidRPr="00E3447D">
        <w:rPr>
          <w:lang w:val="es-ES"/>
        </w:rPr>
        <w:t>[COMENT</w:t>
      </w:r>
      <w:r w:rsidR="007D1258" w:rsidRPr="00E3447D">
        <w:rPr>
          <w:lang w:val="es-ES"/>
        </w:rPr>
        <w:t>ARIO</w:t>
      </w:r>
      <w:r w:rsidRPr="00E3447D">
        <w:rPr>
          <w:lang w:val="es-ES"/>
        </w:rPr>
        <w:t xml:space="preserve">: </w:t>
      </w:r>
      <w:r w:rsidR="007D1258" w:rsidRPr="00E3447D">
        <w:rPr>
          <w:lang w:val="es-ES"/>
        </w:rPr>
        <w:t xml:space="preserve">Aunque el acuerdo entre una Oficina participante y la Oficina Internacional es de carácter bilateral, el alcance de la participación de </w:t>
      </w:r>
      <w:r w:rsidR="00D17498">
        <w:rPr>
          <w:lang w:val="es-ES"/>
        </w:rPr>
        <w:t>una</w:t>
      </w:r>
      <w:r w:rsidR="007D1258" w:rsidRPr="00E3447D">
        <w:rPr>
          <w:lang w:val="es-ES"/>
        </w:rPr>
        <w:t xml:space="preserve"> Administración encargada de la búsqueda internacional afectará a las acciones </w:t>
      </w:r>
      <w:r w:rsidR="00D17498">
        <w:rPr>
          <w:lang w:val="es-ES"/>
        </w:rPr>
        <w:t xml:space="preserve">necesarias </w:t>
      </w:r>
      <w:r w:rsidR="00877D67" w:rsidRPr="00E3447D">
        <w:rPr>
          <w:lang w:val="es-ES"/>
        </w:rPr>
        <w:t>en relación con</w:t>
      </w:r>
      <w:r w:rsidR="007D1258" w:rsidRPr="00E3447D">
        <w:rPr>
          <w:lang w:val="es-ES"/>
        </w:rPr>
        <w:t xml:space="preserve"> las Oficinas receptoras con respecto a las cuales tiene competencia y viceversa. </w:t>
      </w:r>
      <w:r w:rsidR="00877D67" w:rsidRPr="00E3447D">
        <w:rPr>
          <w:lang w:val="es-ES"/>
        </w:rPr>
        <w:t xml:space="preserve">En consecuencia, es fundamental que el alcance de la participación sea visible a todas las Oficinas participantes, de manera que puedan establecer sus procesos de pago y percepción de tasas en consecuencia. La Oficina Internacional tendrá en cuenta el efecto de todo cambio en los procesos en relación con otras </w:t>
      </w:r>
      <w:r w:rsidR="00D17498">
        <w:rPr>
          <w:lang w:val="es-ES"/>
        </w:rPr>
        <w:t>O</w:t>
      </w:r>
      <w:r w:rsidR="00877D67" w:rsidRPr="00E3447D">
        <w:rPr>
          <w:lang w:val="es-ES"/>
        </w:rPr>
        <w:t xml:space="preserve">ficinas a la hora de acordar las fechas en que tendrán efecto </w:t>
      </w:r>
      <w:r w:rsidR="00D17498">
        <w:rPr>
          <w:lang w:val="es-ES"/>
        </w:rPr>
        <w:t>tales</w:t>
      </w:r>
      <w:r w:rsidR="00877D67" w:rsidRPr="00E3447D">
        <w:rPr>
          <w:lang w:val="es-ES"/>
        </w:rPr>
        <w:t xml:space="preserve"> cambios</w:t>
      </w:r>
      <w:r w:rsidR="00BC2C90" w:rsidRPr="00E3447D">
        <w:rPr>
          <w:lang w:val="es-ES"/>
        </w:rPr>
        <w:t>.</w:t>
      </w:r>
      <w:r w:rsidRPr="00E3447D">
        <w:rPr>
          <w:lang w:val="es-ES"/>
        </w:rPr>
        <w:t>]</w:t>
      </w:r>
    </w:p>
    <w:p w14:paraId="41F9D0AF" w14:textId="7AA762B1" w:rsidR="00E34947" w:rsidRPr="00E3447D" w:rsidRDefault="005233E2" w:rsidP="007D1258">
      <w:pPr>
        <w:pStyle w:val="Heading2"/>
        <w:rPr>
          <w:rStyle w:val="InsertedText"/>
          <w:color w:val="auto"/>
          <w:u w:val="none"/>
          <w:lang w:val="es-ES"/>
        </w:rPr>
      </w:pPr>
      <w:bookmarkStart w:id="33" w:name="_Toc10041448"/>
      <w:r w:rsidRPr="00E3447D">
        <w:rPr>
          <w:rStyle w:val="InsertedText"/>
          <w:color w:val="auto"/>
          <w:u w:val="none"/>
          <w:lang w:val="es-ES"/>
        </w:rPr>
        <w:t>II.2</w:t>
      </w:r>
      <w:r w:rsidR="0040067D">
        <w:rPr>
          <w:rStyle w:val="InsertedText"/>
          <w:color w:val="auto"/>
          <w:u w:val="none"/>
          <w:lang w:val="es-ES"/>
        </w:rPr>
        <w:t xml:space="preserve"> </w:t>
      </w:r>
      <w:r w:rsidR="00653DED" w:rsidRPr="00E3447D">
        <w:rPr>
          <w:rStyle w:val="InsertedText"/>
          <w:caps w:val="0"/>
          <w:color w:val="auto"/>
          <w:u w:val="none"/>
          <w:lang w:val="es-ES"/>
        </w:rPr>
        <w:t>TRANSMISIÓN</w:t>
      </w:r>
      <w:r w:rsidR="00653DED" w:rsidRPr="00D17498">
        <w:rPr>
          <w:rStyle w:val="InsertedText"/>
          <w:caps w:val="0"/>
          <w:color w:val="auto"/>
          <w:u w:val="none"/>
          <w:lang w:val="es-ES"/>
        </w:rPr>
        <w:t xml:space="preserve"> </w:t>
      </w:r>
      <w:r w:rsidR="00653DED" w:rsidRPr="00E3447D">
        <w:rPr>
          <w:rStyle w:val="InsertedText"/>
          <w:caps w:val="0"/>
          <w:color w:val="auto"/>
          <w:u w:val="none"/>
          <w:lang w:val="es-ES"/>
        </w:rPr>
        <w:t xml:space="preserve">DE INFORMACIÓN </w:t>
      </w:r>
      <w:r w:rsidR="00D17498" w:rsidRPr="00E3447D">
        <w:rPr>
          <w:rStyle w:val="InsertedText"/>
          <w:color w:val="auto"/>
          <w:u w:val="none"/>
          <w:lang w:val="es-ES"/>
        </w:rPr>
        <w:t>SOBRE TASAS</w:t>
      </w:r>
      <w:r w:rsidR="007D1258" w:rsidRPr="00E3447D">
        <w:rPr>
          <w:rStyle w:val="InsertedText"/>
          <w:color w:val="auto"/>
          <w:u w:val="none"/>
          <w:lang w:val="es-ES"/>
        </w:rPr>
        <w:t xml:space="preserve"> POR LAS OFICINAS PARTICIPANTES A LA OFICINA INTERNACIONAL</w:t>
      </w:r>
      <w:bookmarkEnd w:id="33"/>
      <w:r w:rsidR="007D1258" w:rsidRPr="00E3447D">
        <w:rPr>
          <w:rStyle w:val="InsertedText"/>
          <w:color w:val="auto"/>
          <w:u w:val="none"/>
          <w:lang w:val="es-ES"/>
        </w:rPr>
        <w:t xml:space="preserve"> </w:t>
      </w:r>
    </w:p>
    <w:p w14:paraId="3108A8DA" w14:textId="799A3BE1" w:rsidR="00E34947" w:rsidRPr="00E3447D" w:rsidRDefault="00877D67" w:rsidP="009A7CB2">
      <w:pPr>
        <w:pStyle w:val="ONUME"/>
        <w:keepNext/>
        <w:keepLines/>
        <w:numPr>
          <w:ilvl w:val="0"/>
          <w:numId w:val="5"/>
        </w:numPr>
        <w:rPr>
          <w:rStyle w:val="InsertedText"/>
          <w:color w:val="auto"/>
          <w:u w:val="none"/>
          <w:lang w:val="es-ES"/>
        </w:rPr>
      </w:pPr>
      <w:bookmarkStart w:id="34" w:name="_Ref529864992"/>
      <w:r w:rsidRPr="00E3447D">
        <w:rPr>
          <w:rStyle w:val="InsertedText"/>
          <w:color w:val="auto"/>
          <w:u w:val="none"/>
          <w:lang w:val="es-ES"/>
        </w:rPr>
        <w:t xml:space="preserve">Toda Oficina participante </w:t>
      </w:r>
      <w:r w:rsidR="00905AAC" w:rsidRPr="00E3447D">
        <w:rPr>
          <w:rStyle w:val="InsertedText"/>
          <w:color w:val="auto"/>
          <w:u w:val="none"/>
          <w:lang w:val="es-ES"/>
        </w:rPr>
        <w:t>presentará</w:t>
      </w:r>
      <w:r w:rsidRPr="00E3447D">
        <w:rPr>
          <w:rStyle w:val="InsertedText"/>
          <w:color w:val="auto"/>
          <w:u w:val="none"/>
          <w:lang w:val="es-ES"/>
        </w:rPr>
        <w:t xml:space="preserve"> cada mes una lista, en </w:t>
      </w:r>
      <w:r w:rsidR="00823D75">
        <w:rPr>
          <w:rStyle w:val="InsertedText"/>
          <w:color w:val="auto"/>
          <w:u w:val="none"/>
          <w:lang w:val="es-ES"/>
        </w:rPr>
        <w:t>un</w:t>
      </w:r>
      <w:r w:rsidRPr="00E3447D">
        <w:rPr>
          <w:rStyle w:val="InsertedText"/>
          <w:color w:val="auto"/>
          <w:u w:val="none"/>
          <w:lang w:val="es-ES"/>
        </w:rPr>
        <w:t xml:space="preserve"> formato estándar </w:t>
      </w:r>
      <w:r w:rsidR="0068619D" w:rsidRPr="00E3447D">
        <w:rPr>
          <w:rStyle w:val="InsertedText"/>
          <w:color w:val="auto"/>
          <w:u w:val="none"/>
          <w:lang w:val="es-ES"/>
        </w:rPr>
        <w:t>acordado previamente</w:t>
      </w:r>
      <w:r w:rsidRPr="00E3447D">
        <w:rPr>
          <w:rStyle w:val="InsertedText"/>
          <w:color w:val="auto"/>
          <w:u w:val="none"/>
          <w:lang w:val="es-ES"/>
        </w:rPr>
        <w:t xml:space="preserve">, preferiblemente XML, </w:t>
      </w:r>
      <w:r w:rsidR="00905AAC" w:rsidRPr="00E3447D">
        <w:rPr>
          <w:rStyle w:val="InsertedText"/>
          <w:color w:val="auto"/>
          <w:u w:val="none"/>
          <w:lang w:val="es-ES"/>
        </w:rPr>
        <w:t>con</w:t>
      </w:r>
      <w:r w:rsidRPr="00E3447D">
        <w:rPr>
          <w:rStyle w:val="InsertedText"/>
          <w:color w:val="auto"/>
          <w:u w:val="none"/>
          <w:lang w:val="es-ES"/>
        </w:rPr>
        <w:t xml:space="preserve"> la siguiente información </w:t>
      </w:r>
      <w:r w:rsidR="00823D75">
        <w:rPr>
          <w:rStyle w:val="InsertedText"/>
          <w:color w:val="auto"/>
          <w:u w:val="none"/>
          <w:lang w:val="es-ES"/>
        </w:rPr>
        <w:t>sobre</w:t>
      </w:r>
      <w:r w:rsidRPr="00E3447D">
        <w:rPr>
          <w:rStyle w:val="InsertedText"/>
          <w:color w:val="auto"/>
          <w:u w:val="none"/>
          <w:lang w:val="es-ES"/>
        </w:rPr>
        <w:t xml:space="preserve"> tasas del PCT, según corresponda</w:t>
      </w:r>
      <w:r w:rsidR="005233E2" w:rsidRPr="00E3447D">
        <w:rPr>
          <w:rStyle w:val="InsertedText"/>
          <w:color w:val="auto"/>
          <w:u w:val="none"/>
          <w:lang w:val="es-ES"/>
        </w:rPr>
        <w:t>:</w:t>
      </w:r>
      <w:bookmarkEnd w:id="34"/>
    </w:p>
    <w:p w14:paraId="7879E051" w14:textId="6F3217F9" w:rsidR="00E34947" w:rsidRPr="00E3447D" w:rsidRDefault="00877D67" w:rsidP="00EA7619">
      <w:pPr>
        <w:pStyle w:val="RComment"/>
        <w:rPr>
          <w:rStyle w:val="InsertedText"/>
          <w:color w:val="auto"/>
          <w:u w:val="none"/>
          <w:lang w:val="es-ES"/>
        </w:rPr>
      </w:pPr>
      <w:r w:rsidRPr="00E3447D">
        <w:rPr>
          <w:rStyle w:val="InsertedText"/>
          <w:color w:val="auto"/>
          <w:u w:val="none"/>
          <w:lang w:val="es-ES"/>
        </w:rPr>
        <w:t>[COM</w:t>
      </w:r>
      <w:r w:rsidR="00E00201" w:rsidRPr="00E3447D">
        <w:rPr>
          <w:rStyle w:val="InsertedText"/>
          <w:color w:val="auto"/>
          <w:u w:val="none"/>
          <w:lang w:val="es-ES"/>
        </w:rPr>
        <w:t>ENT</w:t>
      </w:r>
      <w:r w:rsidRPr="00E3447D">
        <w:rPr>
          <w:rStyle w:val="InsertedText"/>
          <w:color w:val="auto"/>
          <w:u w:val="none"/>
          <w:lang w:val="es-ES"/>
        </w:rPr>
        <w:t>ARIO: La formulación</w:t>
      </w:r>
      <w:r w:rsidR="002E2D26" w:rsidRPr="00E3447D">
        <w:rPr>
          <w:rStyle w:val="InsertedText"/>
          <w:color w:val="auto"/>
          <w:u w:val="none"/>
          <w:lang w:val="es-ES"/>
        </w:rPr>
        <w:t xml:space="preserve"> “formato estándar acordado” tiene por objeto conferir una flexibilidad considerable para la aplicación de las disposiciones provisionales. El objeto de dicha medida es, a la larga, el intercambio de </w:t>
      </w:r>
      <w:r w:rsidR="00823D75">
        <w:rPr>
          <w:rStyle w:val="InsertedText"/>
          <w:color w:val="auto"/>
          <w:u w:val="none"/>
          <w:lang w:val="es-ES"/>
        </w:rPr>
        <w:t>toda la información sobre</w:t>
      </w:r>
      <w:r w:rsidR="002E2D26" w:rsidRPr="00E3447D">
        <w:rPr>
          <w:rStyle w:val="InsertedText"/>
          <w:color w:val="auto"/>
          <w:u w:val="none"/>
          <w:lang w:val="es-ES"/>
        </w:rPr>
        <w:t xml:space="preserve"> tasas en un formato XML </w:t>
      </w:r>
      <w:r w:rsidR="00823D75" w:rsidRPr="00E3447D">
        <w:rPr>
          <w:rStyle w:val="InsertedText"/>
          <w:color w:val="auto"/>
          <w:u w:val="none"/>
          <w:lang w:val="es-ES"/>
        </w:rPr>
        <w:t xml:space="preserve">único </w:t>
      </w:r>
      <w:r w:rsidR="00823D75">
        <w:rPr>
          <w:rStyle w:val="InsertedText"/>
          <w:color w:val="auto"/>
          <w:u w:val="none"/>
          <w:lang w:val="es-ES"/>
        </w:rPr>
        <w:t xml:space="preserve">y </w:t>
      </w:r>
      <w:r w:rsidR="002E2D26" w:rsidRPr="009C698E">
        <w:rPr>
          <w:rStyle w:val="InsertedText"/>
          <w:color w:val="auto"/>
          <w:u w:val="none"/>
          <w:lang w:val="es-ES"/>
        </w:rPr>
        <w:t xml:space="preserve">coherente. Sin embargo, </w:t>
      </w:r>
      <w:r w:rsidR="00EA7619" w:rsidRPr="009C698E">
        <w:rPr>
          <w:rStyle w:val="InsertedText"/>
          <w:color w:val="auto"/>
          <w:u w:val="none"/>
          <w:lang w:val="es-ES"/>
        </w:rPr>
        <w:t>cuando</w:t>
      </w:r>
      <w:r w:rsidR="002E2D26" w:rsidRPr="009C698E">
        <w:rPr>
          <w:rStyle w:val="InsertedText"/>
          <w:color w:val="auto"/>
          <w:u w:val="none"/>
          <w:lang w:val="es-ES"/>
        </w:rPr>
        <w:t xml:space="preserve"> </w:t>
      </w:r>
      <w:r w:rsidR="002E2D26" w:rsidRPr="002006E2">
        <w:rPr>
          <w:rStyle w:val="InsertedText"/>
          <w:color w:val="auto"/>
          <w:u w:val="none"/>
          <w:lang w:val="es-ES"/>
        </w:rPr>
        <w:t xml:space="preserve">una Oficina </w:t>
      </w:r>
      <w:r w:rsidR="00150518" w:rsidRPr="002006E2">
        <w:rPr>
          <w:rStyle w:val="InsertedText"/>
          <w:color w:val="auto"/>
          <w:u w:val="none"/>
          <w:lang w:val="es-ES"/>
        </w:rPr>
        <w:t>presente</w:t>
      </w:r>
      <w:r w:rsidR="002E2D26" w:rsidRPr="002006E2">
        <w:rPr>
          <w:rStyle w:val="InsertedText"/>
          <w:color w:val="auto"/>
          <w:u w:val="none"/>
          <w:lang w:val="es-ES"/>
        </w:rPr>
        <w:t xml:space="preserve"> datos </w:t>
      </w:r>
      <w:r w:rsidR="007721EF" w:rsidRPr="002006E2">
        <w:rPr>
          <w:rStyle w:val="InsertedText"/>
          <w:color w:val="auto"/>
          <w:u w:val="none"/>
          <w:lang w:val="es-ES"/>
        </w:rPr>
        <w:t xml:space="preserve">en formatos </w:t>
      </w:r>
      <w:r w:rsidR="00275347" w:rsidRPr="002006E2">
        <w:rPr>
          <w:rStyle w:val="InsertedText"/>
          <w:color w:val="auto"/>
          <w:u w:val="none"/>
          <w:lang w:val="es-ES"/>
        </w:rPr>
        <w:t>uniformes</w:t>
      </w:r>
      <w:r w:rsidR="00EA7619" w:rsidRPr="002006E2">
        <w:rPr>
          <w:rStyle w:val="InsertedText"/>
          <w:color w:val="auto"/>
          <w:u w:val="none"/>
          <w:lang w:val="es-ES"/>
        </w:rPr>
        <w:t xml:space="preserve"> </w:t>
      </w:r>
      <w:r w:rsidR="002006E2" w:rsidRPr="002006E2">
        <w:rPr>
          <w:rStyle w:val="InsertedText"/>
          <w:color w:val="auto"/>
          <w:u w:val="none"/>
          <w:lang w:val="es-ES"/>
        </w:rPr>
        <w:t>que puedan apoyar</w:t>
      </w:r>
      <w:r w:rsidR="00EA7619" w:rsidRPr="002006E2">
        <w:rPr>
          <w:rStyle w:val="InsertedText"/>
          <w:color w:val="auto"/>
          <w:u w:val="none"/>
          <w:lang w:val="es-ES"/>
        </w:rPr>
        <w:t xml:space="preserve"> la transferencia de tasas de una Oficina a otra, la Oficina Internacional tratará de permitir su uso con ca</w:t>
      </w:r>
      <w:r w:rsidR="00EA7619" w:rsidRPr="009C698E">
        <w:rPr>
          <w:rStyle w:val="InsertedText"/>
          <w:color w:val="auto"/>
          <w:u w:val="none"/>
          <w:lang w:val="es-ES"/>
        </w:rPr>
        <w:t>mbios mínimos, incluida la posibilidad de inferir datos que no hayan sido suministrados explícitamente</w:t>
      </w:r>
      <w:r w:rsidR="009C698E" w:rsidRPr="009C698E">
        <w:rPr>
          <w:rStyle w:val="InsertedText"/>
          <w:color w:val="auto"/>
          <w:u w:val="none"/>
          <w:lang w:val="es-ES"/>
        </w:rPr>
        <w:t>,</w:t>
      </w:r>
      <w:r w:rsidR="00EA7619" w:rsidRPr="009C698E">
        <w:rPr>
          <w:rStyle w:val="InsertedText"/>
          <w:color w:val="auto"/>
          <w:u w:val="none"/>
          <w:lang w:val="es-ES"/>
        </w:rPr>
        <w:t xml:space="preserve"> siempre que puedan inferirse fácilmente del contexto de la transferencia de datos</w:t>
      </w:r>
      <w:r w:rsidR="00E00201" w:rsidRPr="009C698E">
        <w:rPr>
          <w:rStyle w:val="InsertedText"/>
          <w:color w:val="auto"/>
          <w:u w:val="none"/>
          <w:lang w:val="es-ES"/>
        </w:rPr>
        <w:t>.]</w:t>
      </w:r>
    </w:p>
    <w:p w14:paraId="606CCA87" w14:textId="273569B4" w:rsidR="00E34947" w:rsidRPr="00E3447D" w:rsidRDefault="009C698E" w:rsidP="00EA7619">
      <w:pPr>
        <w:pStyle w:val="ONUME"/>
        <w:numPr>
          <w:ilvl w:val="1"/>
          <w:numId w:val="5"/>
        </w:numPr>
        <w:rPr>
          <w:rStyle w:val="InsertedText"/>
          <w:color w:val="auto"/>
          <w:u w:val="none"/>
          <w:lang w:val="es-ES"/>
        </w:rPr>
      </w:pPr>
      <w:r>
        <w:rPr>
          <w:rStyle w:val="InsertedText"/>
          <w:color w:val="auto"/>
          <w:u w:val="none"/>
          <w:lang w:val="es-ES"/>
        </w:rPr>
        <w:t>con</w:t>
      </w:r>
      <w:r w:rsidR="00EA7619" w:rsidRPr="00E3447D">
        <w:rPr>
          <w:rStyle w:val="InsertedText"/>
          <w:color w:val="auto"/>
          <w:u w:val="none"/>
          <w:lang w:val="es-ES"/>
        </w:rPr>
        <w:t xml:space="preserve"> respect</w:t>
      </w:r>
      <w:r>
        <w:rPr>
          <w:rStyle w:val="InsertedText"/>
          <w:color w:val="auto"/>
          <w:u w:val="none"/>
          <w:lang w:val="es-ES"/>
        </w:rPr>
        <w:t>o</w:t>
      </w:r>
      <w:r w:rsidR="00EA7619" w:rsidRPr="00E3447D">
        <w:rPr>
          <w:rStyle w:val="InsertedText"/>
          <w:color w:val="auto"/>
          <w:u w:val="none"/>
          <w:lang w:val="es-ES"/>
        </w:rPr>
        <w:t xml:space="preserve"> a cada una de las tasas de presentación internacional </w:t>
      </w:r>
      <w:r w:rsidR="008157EA">
        <w:rPr>
          <w:rStyle w:val="InsertedText"/>
          <w:color w:val="auto"/>
          <w:u w:val="none"/>
          <w:lang w:val="es-ES"/>
        </w:rPr>
        <w:t>que haya percibido</w:t>
      </w:r>
      <w:r w:rsidR="00EA7619" w:rsidRPr="00E3447D">
        <w:rPr>
          <w:rStyle w:val="InsertedText"/>
          <w:color w:val="auto"/>
          <w:u w:val="none"/>
          <w:lang w:val="es-ES"/>
        </w:rPr>
        <w:t xml:space="preserve"> durante el mes anterior</w:t>
      </w:r>
      <w:r w:rsidR="008157EA">
        <w:rPr>
          <w:rStyle w:val="InsertedText"/>
          <w:color w:val="auto"/>
          <w:u w:val="none"/>
          <w:lang w:val="es-ES"/>
        </w:rPr>
        <w:t>,</w:t>
      </w:r>
      <w:r w:rsidR="00EA7619" w:rsidRPr="00E3447D">
        <w:rPr>
          <w:rStyle w:val="InsertedText"/>
          <w:color w:val="auto"/>
          <w:u w:val="none"/>
          <w:lang w:val="es-ES"/>
        </w:rPr>
        <w:t xml:space="preserve"> en calidad de Oficina receptora en virtud de la Regla 15.1</w:t>
      </w:r>
      <w:r w:rsidR="008157EA">
        <w:rPr>
          <w:rStyle w:val="InsertedText"/>
          <w:color w:val="auto"/>
          <w:u w:val="none"/>
          <w:lang w:val="es-ES"/>
        </w:rPr>
        <w:t>,</w:t>
      </w:r>
      <w:r w:rsidR="00EA7619" w:rsidRPr="00E3447D">
        <w:rPr>
          <w:rStyle w:val="InsertedText"/>
          <w:color w:val="auto"/>
          <w:u w:val="none"/>
          <w:lang w:val="es-ES"/>
        </w:rPr>
        <w:t xml:space="preserve"> en favor de la Oficina Internacional</w:t>
      </w:r>
      <w:r w:rsidR="005233E2" w:rsidRPr="00E3447D">
        <w:rPr>
          <w:rStyle w:val="InsertedText"/>
          <w:color w:val="auto"/>
          <w:u w:val="none"/>
          <w:lang w:val="es-ES"/>
        </w:rPr>
        <w:t>:</w:t>
      </w:r>
    </w:p>
    <w:p w14:paraId="1D21BD7B" w14:textId="2BD68550" w:rsidR="00E34947" w:rsidRPr="009C698E" w:rsidRDefault="00E34947" w:rsidP="00E34947">
      <w:pPr>
        <w:pStyle w:val="ONUME"/>
        <w:numPr>
          <w:ilvl w:val="2"/>
          <w:numId w:val="5"/>
        </w:numPr>
        <w:rPr>
          <w:rStyle w:val="InsertedText"/>
          <w:color w:val="auto"/>
          <w:u w:val="none"/>
          <w:lang w:val="es-ES"/>
        </w:rPr>
      </w:pPr>
      <w:r w:rsidRPr="00E3447D">
        <w:rPr>
          <w:rStyle w:val="InsertedText"/>
          <w:color w:val="808080"/>
          <w:u w:val="none"/>
          <w:lang w:val="es-ES"/>
        </w:rPr>
        <w:tab/>
      </w:r>
      <w:r w:rsidRPr="009C698E">
        <w:rPr>
          <w:rStyle w:val="InsertedText"/>
          <w:color w:val="auto"/>
          <w:u w:val="none"/>
          <w:lang w:val="es-ES"/>
        </w:rPr>
        <w:t>el número de solicitud internacional;</w:t>
      </w:r>
    </w:p>
    <w:p w14:paraId="620F9790" w14:textId="20077395" w:rsidR="00E34947" w:rsidRPr="009C698E" w:rsidRDefault="00E34947" w:rsidP="00B9729F">
      <w:pPr>
        <w:pStyle w:val="ONUME"/>
        <w:numPr>
          <w:ilvl w:val="2"/>
          <w:numId w:val="5"/>
        </w:numPr>
        <w:rPr>
          <w:rStyle w:val="InsertedText"/>
          <w:color w:val="auto"/>
          <w:u w:val="none"/>
          <w:lang w:val="es-ES"/>
        </w:rPr>
      </w:pPr>
      <w:r w:rsidRPr="009C698E">
        <w:rPr>
          <w:rStyle w:val="InsertedText"/>
          <w:color w:val="auto"/>
          <w:u w:val="none"/>
          <w:lang w:val="es-ES"/>
        </w:rPr>
        <w:tab/>
      </w:r>
      <w:r w:rsidR="00B9729F" w:rsidRPr="009C698E">
        <w:rPr>
          <w:rStyle w:val="InsertedText"/>
          <w:color w:val="auto"/>
          <w:u w:val="none"/>
          <w:lang w:val="es-ES"/>
        </w:rPr>
        <w:t>la fecha de recepción de la solicitud internacional</w:t>
      </w:r>
      <w:r w:rsidR="00DB2305" w:rsidRPr="009C698E">
        <w:rPr>
          <w:rStyle w:val="InsertedText"/>
          <w:color w:val="auto"/>
          <w:u w:val="none"/>
          <w:lang w:val="es-ES"/>
        </w:rPr>
        <w:t>;</w:t>
      </w:r>
    </w:p>
    <w:p w14:paraId="3D02EA71" w14:textId="15A657D3" w:rsidR="00E34947" w:rsidRPr="00E3447D" w:rsidRDefault="00EA7619" w:rsidP="005233E2">
      <w:pPr>
        <w:pStyle w:val="ONUME"/>
        <w:numPr>
          <w:ilvl w:val="2"/>
          <w:numId w:val="5"/>
        </w:numPr>
        <w:rPr>
          <w:rStyle w:val="InsertedText"/>
          <w:color w:val="auto"/>
          <w:u w:val="none"/>
          <w:lang w:val="es-ES"/>
        </w:rPr>
      </w:pPr>
      <w:r w:rsidRPr="00E3447D">
        <w:rPr>
          <w:rStyle w:val="InsertedText"/>
          <w:color w:val="auto"/>
          <w:u w:val="none"/>
          <w:lang w:val="es-ES"/>
        </w:rPr>
        <w:t>la fecha del pago</w:t>
      </w:r>
      <w:r w:rsidR="005233E2" w:rsidRPr="00E3447D">
        <w:rPr>
          <w:rStyle w:val="InsertedText"/>
          <w:color w:val="auto"/>
          <w:u w:val="none"/>
          <w:lang w:val="es-ES"/>
        </w:rPr>
        <w:t>;</w:t>
      </w:r>
    </w:p>
    <w:p w14:paraId="06AAC842" w14:textId="1980B186" w:rsidR="00E34947" w:rsidRPr="00E3447D" w:rsidRDefault="00EA7619" w:rsidP="005233E2">
      <w:pPr>
        <w:pStyle w:val="ONUME"/>
        <w:numPr>
          <w:ilvl w:val="2"/>
          <w:numId w:val="5"/>
        </w:numPr>
        <w:rPr>
          <w:rStyle w:val="InsertedText"/>
          <w:color w:val="auto"/>
          <w:u w:val="none"/>
          <w:lang w:val="es-ES"/>
        </w:rPr>
      </w:pPr>
      <w:bookmarkStart w:id="35" w:name="_Ref534290855"/>
      <w:r w:rsidRPr="00E3447D">
        <w:rPr>
          <w:rStyle w:val="InsertedText"/>
          <w:color w:val="auto"/>
          <w:u w:val="none"/>
          <w:lang w:val="es-ES"/>
        </w:rPr>
        <w:t>el código de la tasa</w:t>
      </w:r>
      <w:r w:rsidR="009C698E">
        <w:rPr>
          <w:rStyle w:val="InsertedText"/>
          <w:color w:val="auto"/>
          <w:u w:val="none"/>
          <w:lang w:val="es-ES"/>
        </w:rPr>
        <w:t>;</w:t>
      </w:r>
      <w:r w:rsidR="005233E2" w:rsidRPr="00E3447D">
        <w:rPr>
          <w:rStyle w:val="FootnoteReference"/>
          <w:lang w:val="es-ES"/>
        </w:rPr>
        <w:footnoteReference w:id="4"/>
      </w:r>
      <w:bookmarkEnd w:id="35"/>
    </w:p>
    <w:p w14:paraId="596D34EE" w14:textId="685AB781" w:rsidR="00E34947" w:rsidRPr="00E3447D" w:rsidRDefault="00C70F8D" w:rsidP="005233E2">
      <w:pPr>
        <w:pStyle w:val="ONUME"/>
        <w:numPr>
          <w:ilvl w:val="2"/>
          <w:numId w:val="5"/>
        </w:numPr>
        <w:rPr>
          <w:rStyle w:val="InsertedText"/>
          <w:color w:val="auto"/>
          <w:u w:val="none"/>
          <w:lang w:val="es-ES"/>
        </w:rPr>
      </w:pPr>
      <w:r w:rsidRPr="00E3447D">
        <w:rPr>
          <w:rStyle w:val="InsertedText"/>
          <w:color w:val="auto"/>
          <w:u w:val="none"/>
          <w:lang w:val="es-ES"/>
        </w:rPr>
        <w:t>el código de la Oficina receptora</w:t>
      </w:r>
      <w:r w:rsidR="005233E2" w:rsidRPr="00E3447D">
        <w:rPr>
          <w:rStyle w:val="InsertedText"/>
          <w:color w:val="auto"/>
          <w:u w:val="none"/>
          <w:lang w:val="es-ES"/>
        </w:rPr>
        <w:t xml:space="preserve"> (</w:t>
      </w:r>
      <w:r w:rsidRPr="00E3447D">
        <w:rPr>
          <w:rStyle w:val="InsertedText"/>
          <w:color w:val="auto"/>
          <w:u w:val="none"/>
          <w:lang w:val="es-ES"/>
        </w:rPr>
        <w:t xml:space="preserve">la Oficina </w:t>
      </w:r>
      <w:r w:rsidR="00905AAC" w:rsidRPr="00E3447D">
        <w:rPr>
          <w:rStyle w:val="InsertedText"/>
          <w:color w:val="auto"/>
          <w:u w:val="none"/>
          <w:lang w:val="es-ES"/>
        </w:rPr>
        <w:t>responsable</w:t>
      </w:r>
      <w:r w:rsidRPr="00E3447D">
        <w:rPr>
          <w:rStyle w:val="InsertedText"/>
          <w:color w:val="auto"/>
          <w:u w:val="none"/>
          <w:lang w:val="es-ES"/>
        </w:rPr>
        <w:t xml:space="preserve"> de percibir la tasa</w:t>
      </w:r>
      <w:r w:rsidR="005233E2" w:rsidRPr="00E3447D">
        <w:rPr>
          <w:rStyle w:val="InsertedText"/>
          <w:color w:val="auto"/>
          <w:u w:val="none"/>
          <w:lang w:val="es-ES"/>
        </w:rPr>
        <w:t>);</w:t>
      </w:r>
    </w:p>
    <w:p w14:paraId="508C2DFD" w14:textId="0848A406" w:rsidR="00E34947" w:rsidRPr="00E3447D" w:rsidRDefault="00C70F8D" w:rsidP="005233E2">
      <w:pPr>
        <w:pStyle w:val="ONUME"/>
        <w:numPr>
          <w:ilvl w:val="2"/>
          <w:numId w:val="5"/>
        </w:numPr>
        <w:rPr>
          <w:rStyle w:val="InsertedText"/>
          <w:color w:val="auto"/>
          <w:u w:val="none"/>
          <w:lang w:val="es-ES"/>
        </w:rPr>
      </w:pPr>
      <w:r w:rsidRPr="00150518">
        <w:rPr>
          <w:rStyle w:val="InsertedText"/>
          <w:color w:val="auto"/>
          <w:u w:val="none"/>
          <w:lang w:val="es-ES"/>
        </w:rPr>
        <w:t>el código “</w:t>
      </w:r>
      <w:r w:rsidR="00150518" w:rsidRPr="00150518">
        <w:rPr>
          <w:rStyle w:val="InsertedText"/>
          <w:color w:val="auto"/>
          <w:u w:val="none"/>
          <w:lang w:val="es-ES"/>
        </w:rPr>
        <w:t>IB</w:t>
      </w:r>
      <w:r w:rsidRPr="00150518">
        <w:rPr>
          <w:rStyle w:val="InsertedText"/>
          <w:color w:val="auto"/>
          <w:u w:val="none"/>
          <w:lang w:val="es-ES"/>
        </w:rPr>
        <w:t>”</w:t>
      </w:r>
      <w:r w:rsidR="005233E2" w:rsidRPr="00150518">
        <w:rPr>
          <w:rStyle w:val="InsertedText"/>
          <w:color w:val="auto"/>
          <w:u w:val="none"/>
          <w:lang w:val="es-ES"/>
        </w:rPr>
        <w:t xml:space="preserve"> (</w:t>
      </w:r>
      <w:r w:rsidR="00224C33" w:rsidRPr="00150518">
        <w:rPr>
          <w:rStyle w:val="InsertedText"/>
          <w:color w:val="auto"/>
          <w:u w:val="none"/>
          <w:lang w:val="es-ES"/>
        </w:rPr>
        <w:t>la</w:t>
      </w:r>
      <w:r w:rsidR="00224C33" w:rsidRPr="00E3447D">
        <w:rPr>
          <w:rStyle w:val="InsertedText"/>
          <w:color w:val="auto"/>
          <w:u w:val="none"/>
          <w:lang w:val="es-ES"/>
        </w:rPr>
        <w:t xml:space="preserve"> Oficina en favor de la cual se ha percibido la tasa</w:t>
      </w:r>
      <w:r w:rsidR="005233E2" w:rsidRPr="00E3447D">
        <w:rPr>
          <w:rStyle w:val="InsertedText"/>
          <w:color w:val="auto"/>
          <w:u w:val="none"/>
          <w:lang w:val="es-ES"/>
        </w:rPr>
        <w:t>).</w:t>
      </w:r>
    </w:p>
    <w:p w14:paraId="572D5CE2" w14:textId="1A6A8133" w:rsidR="00E34947" w:rsidRPr="00E3447D" w:rsidRDefault="00CB29B7" w:rsidP="004A42B8">
      <w:pPr>
        <w:pStyle w:val="RComment"/>
        <w:rPr>
          <w:rStyle w:val="InsertedText"/>
          <w:color w:val="auto"/>
          <w:u w:val="none"/>
          <w:lang w:val="es-ES"/>
        </w:rPr>
      </w:pPr>
      <w:r w:rsidRPr="00E3447D">
        <w:rPr>
          <w:rStyle w:val="InsertedText"/>
          <w:color w:val="auto"/>
          <w:u w:val="none"/>
          <w:lang w:val="es-ES"/>
        </w:rPr>
        <w:lastRenderedPageBreak/>
        <w:t>[CO</w:t>
      </w:r>
      <w:r w:rsidR="005233E2" w:rsidRPr="00E3447D">
        <w:rPr>
          <w:rStyle w:val="InsertedText"/>
          <w:color w:val="auto"/>
          <w:u w:val="none"/>
          <w:lang w:val="es-ES"/>
        </w:rPr>
        <w:t>MENT</w:t>
      </w:r>
      <w:r w:rsidRPr="00E3447D">
        <w:rPr>
          <w:rStyle w:val="InsertedText"/>
          <w:color w:val="auto"/>
          <w:u w:val="none"/>
          <w:lang w:val="es-ES"/>
        </w:rPr>
        <w:t>ARIO</w:t>
      </w:r>
      <w:r w:rsidR="005233E2" w:rsidRPr="00E3447D">
        <w:rPr>
          <w:rStyle w:val="InsertedText"/>
          <w:color w:val="auto"/>
          <w:u w:val="none"/>
          <w:lang w:val="es-ES"/>
        </w:rPr>
        <w:t>:</w:t>
      </w:r>
      <w:r w:rsidR="004A42B8" w:rsidRPr="00E3447D">
        <w:rPr>
          <w:rStyle w:val="InsertedText"/>
          <w:color w:val="auto"/>
          <w:u w:val="none"/>
          <w:lang w:val="es-ES"/>
        </w:rPr>
        <w:t xml:space="preserve"> Es conveniente incluir los puntos iv) y v) en las listas, aunque sean los mismos en cada fila, a fin de establecer un enfoque coherente en los diferentes tipos de tasas (véase el </w:t>
      </w:r>
      <w:r w:rsidR="00E3447D" w:rsidRPr="00E3447D">
        <w:rPr>
          <w:rStyle w:val="InsertedText"/>
          <w:color w:val="auto"/>
          <w:u w:val="none"/>
          <w:lang w:val="es-ES"/>
        </w:rPr>
        <w:t>párrafo</w:t>
      </w:r>
      <w:r w:rsidR="004A42B8" w:rsidRPr="00E3447D">
        <w:rPr>
          <w:rStyle w:val="InsertedText"/>
          <w:color w:val="auto"/>
          <w:u w:val="none"/>
          <w:lang w:val="es-ES"/>
        </w:rPr>
        <w:t xml:space="preserve"> c), </w:t>
      </w:r>
      <w:r w:rsidR="005A6645">
        <w:rPr>
          <w:rStyle w:val="InsertedText"/>
          <w:color w:val="auto"/>
          <w:u w:val="none"/>
          <w:lang w:val="es-ES"/>
        </w:rPr>
        <w:t>infra</w:t>
      </w:r>
      <w:r w:rsidR="004A42B8" w:rsidRPr="00E3447D">
        <w:rPr>
          <w:rStyle w:val="InsertedText"/>
          <w:color w:val="auto"/>
          <w:u w:val="none"/>
          <w:lang w:val="es-ES"/>
        </w:rPr>
        <w:t xml:space="preserve">) y para </w:t>
      </w:r>
      <w:r w:rsidR="008157EA">
        <w:rPr>
          <w:rStyle w:val="InsertedText"/>
          <w:color w:val="auto"/>
          <w:u w:val="none"/>
          <w:lang w:val="es-ES"/>
        </w:rPr>
        <w:t>no</w:t>
      </w:r>
      <w:r w:rsidR="004A42B8" w:rsidRPr="00E3447D">
        <w:rPr>
          <w:rStyle w:val="InsertedText"/>
          <w:color w:val="auto"/>
          <w:u w:val="none"/>
          <w:lang w:val="es-ES"/>
        </w:rPr>
        <w:t xml:space="preserve"> tener que modificar </w:t>
      </w:r>
      <w:r w:rsidR="008157EA">
        <w:rPr>
          <w:rStyle w:val="InsertedText"/>
          <w:color w:val="auto"/>
          <w:u w:val="none"/>
          <w:lang w:val="es-ES"/>
        </w:rPr>
        <w:t>el formato</w:t>
      </w:r>
      <w:r w:rsidR="004A42B8" w:rsidRPr="00E3447D">
        <w:rPr>
          <w:rStyle w:val="InsertedText"/>
          <w:color w:val="auto"/>
          <w:u w:val="none"/>
          <w:lang w:val="es-ES"/>
        </w:rPr>
        <w:t xml:space="preserve"> de datos en caso de que el sistema se amplíe en el futuro para gestionar los “pagos centralizados”</w:t>
      </w:r>
      <w:r w:rsidR="008157EA">
        <w:rPr>
          <w:rStyle w:val="InsertedText"/>
          <w:color w:val="auto"/>
          <w:u w:val="none"/>
          <w:lang w:val="es-ES"/>
        </w:rPr>
        <w:t>,</w:t>
      </w:r>
      <w:r w:rsidR="004A42B8" w:rsidRPr="00E3447D">
        <w:rPr>
          <w:rStyle w:val="InsertedText"/>
          <w:color w:val="auto"/>
          <w:u w:val="none"/>
          <w:lang w:val="es-ES"/>
        </w:rPr>
        <w:t xml:space="preserve"> cuando una Oficina (normalmente la Oficina Internacional) acepte pagos en nombre de otra Oficina</w:t>
      </w:r>
      <w:r w:rsidR="005233E2" w:rsidRPr="00E3447D">
        <w:rPr>
          <w:rStyle w:val="InsertedText"/>
          <w:color w:val="auto"/>
          <w:u w:val="none"/>
          <w:lang w:val="es-ES"/>
        </w:rPr>
        <w:t>.]</w:t>
      </w:r>
    </w:p>
    <w:p w14:paraId="7DBA27C5" w14:textId="756298D9" w:rsidR="00E34947" w:rsidRPr="00E3447D" w:rsidRDefault="00CB29B7" w:rsidP="005233E2">
      <w:pPr>
        <w:pStyle w:val="ONUME"/>
        <w:numPr>
          <w:ilvl w:val="2"/>
          <w:numId w:val="5"/>
        </w:numPr>
        <w:rPr>
          <w:rStyle w:val="InsertedText"/>
          <w:color w:val="auto"/>
          <w:u w:val="none"/>
          <w:lang w:val="es-ES"/>
        </w:rPr>
      </w:pPr>
      <w:r w:rsidRPr="00E3447D">
        <w:rPr>
          <w:rStyle w:val="InsertedText"/>
          <w:color w:val="auto"/>
          <w:u w:val="none"/>
          <w:lang w:val="es-ES"/>
        </w:rPr>
        <w:t xml:space="preserve">la </w:t>
      </w:r>
      <w:r w:rsidR="008157EA">
        <w:rPr>
          <w:rStyle w:val="InsertedText"/>
          <w:color w:val="auto"/>
          <w:u w:val="none"/>
          <w:lang w:val="es-ES"/>
        </w:rPr>
        <w:t>moneda de</w:t>
      </w:r>
      <w:r w:rsidRPr="00E3447D">
        <w:rPr>
          <w:rStyle w:val="InsertedText"/>
          <w:color w:val="auto"/>
          <w:u w:val="none"/>
          <w:lang w:val="es-ES"/>
        </w:rPr>
        <w:t xml:space="preserve"> pago en virtud de la Regla</w:t>
      </w:r>
      <w:r w:rsidR="005233E2" w:rsidRPr="00E3447D">
        <w:rPr>
          <w:rStyle w:val="InsertedText"/>
          <w:color w:val="auto"/>
          <w:u w:val="none"/>
          <w:lang w:val="es-ES"/>
        </w:rPr>
        <w:t xml:space="preserve"> 15.2</w:t>
      </w:r>
      <w:r w:rsidRPr="00E3447D">
        <w:rPr>
          <w:rStyle w:val="InsertedText"/>
          <w:color w:val="auto"/>
          <w:u w:val="none"/>
          <w:lang w:val="es-ES"/>
        </w:rPr>
        <w:t>.</w:t>
      </w:r>
      <w:r w:rsidR="005233E2" w:rsidRPr="00E3447D">
        <w:rPr>
          <w:rStyle w:val="InsertedText"/>
          <w:color w:val="auto"/>
          <w:u w:val="none"/>
          <w:lang w:val="es-ES"/>
        </w:rPr>
        <w:t>c) o d);</w:t>
      </w:r>
    </w:p>
    <w:p w14:paraId="09E68BE1" w14:textId="5AC17C22" w:rsidR="00E34947" w:rsidRPr="00E3447D" w:rsidRDefault="00C71EB0" w:rsidP="005233E2">
      <w:pPr>
        <w:pStyle w:val="ONUME"/>
        <w:numPr>
          <w:ilvl w:val="2"/>
          <w:numId w:val="5"/>
        </w:numPr>
        <w:rPr>
          <w:rStyle w:val="InsertedText"/>
          <w:color w:val="auto"/>
          <w:u w:val="none"/>
          <w:lang w:val="es-ES"/>
        </w:rPr>
      </w:pPr>
      <w:r w:rsidRPr="00E3447D">
        <w:rPr>
          <w:rStyle w:val="InsertedText"/>
          <w:color w:val="auto"/>
          <w:u w:val="none"/>
          <w:lang w:val="es-ES"/>
        </w:rPr>
        <w:t>el importe</w:t>
      </w:r>
      <w:r w:rsidR="00CB29B7" w:rsidRPr="00E3447D">
        <w:rPr>
          <w:rStyle w:val="InsertedText"/>
          <w:color w:val="auto"/>
          <w:u w:val="none"/>
          <w:lang w:val="es-ES"/>
        </w:rPr>
        <w:t xml:space="preserve"> de cada componente de la tasa de presentación internacional</w:t>
      </w:r>
      <w:r w:rsidR="005233E2" w:rsidRPr="00E3447D">
        <w:rPr>
          <w:rStyle w:val="InsertedText"/>
          <w:color w:val="auto"/>
          <w:u w:val="none"/>
          <w:lang w:val="es-ES"/>
        </w:rPr>
        <w:t>;</w:t>
      </w:r>
      <w:r w:rsidR="0040067D">
        <w:rPr>
          <w:rStyle w:val="InsertedText"/>
          <w:color w:val="auto"/>
          <w:u w:val="none"/>
          <w:lang w:val="es-ES"/>
        </w:rPr>
        <w:t xml:space="preserve"> </w:t>
      </w:r>
    </w:p>
    <w:p w14:paraId="115310AD" w14:textId="06F7756A" w:rsidR="00E34947" w:rsidRPr="00E3447D" w:rsidRDefault="00C71EB0" w:rsidP="005233E2">
      <w:pPr>
        <w:pStyle w:val="ONUME"/>
        <w:numPr>
          <w:ilvl w:val="2"/>
          <w:numId w:val="5"/>
        </w:numPr>
        <w:rPr>
          <w:rStyle w:val="InsertedText"/>
          <w:color w:val="auto"/>
          <w:u w:val="none"/>
          <w:lang w:val="es-ES"/>
        </w:rPr>
      </w:pPr>
      <w:r w:rsidRPr="00E3447D">
        <w:rPr>
          <w:rStyle w:val="InsertedText"/>
          <w:color w:val="auto"/>
          <w:u w:val="none"/>
          <w:lang w:val="es-ES"/>
        </w:rPr>
        <w:t xml:space="preserve">el importe </w:t>
      </w:r>
      <w:r w:rsidR="009A7CB2" w:rsidRPr="00E3447D">
        <w:rPr>
          <w:rStyle w:val="InsertedText"/>
          <w:color w:val="auto"/>
          <w:u w:val="none"/>
          <w:lang w:val="es-ES"/>
        </w:rPr>
        <w:t>total de la tasa de presentación internacional</w:t>
      </w:r>
      <w:r w:rsidR="005233E2" w:rsidRPr="00E3447D">
        <w:rPr>
          <w:rStyle w:val="InsertedText"/>
          <w:color w:val="auto"/>
          <w:u w:val="none"/>
          <w:lang w:val="es-ES"/>
        </w:rPr>
        <w:t>;</w:t>
      </w:r>
    </w:p>
    <w:p w14:paraId="14588A41" w14:textId="0772D9C2" w:rsidR="00E34947" w:rsidRPr="00E3447D" w:rsidRDefault="00905AAC" w:rsidP="005233E2">
      <w:pPr>
        <w:pStyle w:val="ONUME"/>
        <w:numPr>
          <w:ilvl w:val="0"/>
          <w:numId w:val="0"/>
        </w:numPr>
        <w:ind w:left="567"/>
        <w:rPr>
          <w:rStyle w:val="InsertedText"/>
          <w:color w:val="auto"/>
          <w:u w:val="none"/>
          <w:lang w:val="es-ES"/>
        </w:rPr>
      </w:pPr>
      <w:r w:rsidRPr="00E3447D">
        <w:rPr>
          <w:rStyle w:val="InsertedText"/>
          <w:color w:val="auto"/>
          <w:u w:val="none"/>
          <w:lang w:val="es-ES"/>
        </w:rPr>
        <w:t xml:space="preserve">y </w:t>
      </w:r>
      <w:r w:rsidR="00C71EB0" w:rsidRPr="00E3447D">
        <w:rPr>
          <w:rStyle w:val="InsertedText"/>
          <w:color w:val="auto"/>
          <w:u w:val="none"/>
          <w:lang w:val="es-ES"/>
        </w:rPr>
        <w:t>el importe</w:t>
      </w:r>
      <w:r w:rsidRPr="00E3447D">
        <w:rPr>
          <w:rStyle w:val="InsertedText"/>
          <w:color w:val="auto"/>
          <w:u w:val="none"/>
          <w:lang w:val="es-ES"/>
        </w:rPr>
        <w:t xml:space="preserve"> total de las tasas de presentación internacional percibidas por la Oficina durante el mes anterior</w:t>
      </w:r>
      <w:r w:rsidR="005233E2" w:rsidRPr="00E3447D">
        <w:rPr>
          <w:rStyle w:val="InsertedText"/>
          <w:color w:val="auto"/>
          <w:u w:val="none"/>
          <w:lang w:val="es-ES"/>
        </w:rPr>
        <w:t>;</w:t>
      </w:r>
    </w:p>
    <w:p w14:paraId="15102345" w14:textId="1A5C0CF9" w:rsidR="00E34947" w:rsidRPr="00E3447D" w:rsidRDefault="00905AAC" w:rsidP="005233E2">
      <w:pPr>
        <w:pStyle w:val="ONUME"/>
        <w:numPr>
          <w:ilvl w:val="1"/>
          <w:numId w:val="5"/>
        </w:numPr>
        <w:rPr>
          <w:rStyle w:val="InsertedText"/>
          <w:color w:val="auto"/>
          <w:u w:val="none"/>
          <w:lang w:val="es-ES"/>
        </w:rPr>
      </w:pPr>
      <w:bookmarkStart w:id="36" w:name="_Ref534374890"/>
      <w:bookmarkStart w:id="37" w:name="_Ref2011836"/>
      <w:r w:rsidRPr="00E3447D">
        <w:rPr>
          <w:rStyle w:val="InsertedText"/>
          <w:color w:val="auto"/>
          <w:u w:val="none"/>
          <w:lang w:val="es-ES"/>
        </w:rPr>
        <w:t xml:space="preserve">con respecto a cada tasa de búsqueda </w:t>
      </w:r>
      <w:r w:rsidR="008157EA">
        <w:rPr>
          <w:rStyle w:val="InsertedText"/>
          <w:color w:val="auto"/>
          <w:u w:val="none"/>
          <w:lang w:val="es-ES"/>
        </w:rPr>
        <w:t>que haya percibido</w:t>
      </w:r>
      <w:r w:rsidRPr="00E3447D">
        <w:rPr>
          <w:rStyle w:val="InsertedText"/>
          <w:color w:val="auto"/>
          <w:u w:val="none"/>
          <w:lang w:val="es-ES"/>
        </w:rPr>
        <w:t xml:space="preserve"> durante el mes anterior</w:t>
      </w:r>
      <w:r w:rsidR="008157EA">
        <w:rPr>
          <w:rStyle w:val="InsertedText"/>
          <w:color w:val="auto"/>
          <w:u w:val="none"/>
          <w:lang w:val="es-ES"/>
        </w:rPr>
        <w:t>,</w:t>
      </w:r>
      <w:r w:rsidRPr="00E3447D">
        <w:rPr>
          <w:rStyle w:val="InsertedText"/>
          <w:color w:val="auto"/>
          <w:u w:val="none"/>
          <w:lang w:val="es-ES"/>
        </w:rPr>
        <w:t xml:space="preserve"> en calidad de Oficina receptora en virtud de la Regla </w:t>
      </w:r>
      <w:r w:rsidR="005233E2" w:rsidRPr="00E3447D">
        <w:rPr>
          <w:rStyle w:val="InsertedText"/>
          <w:color w:val="auto"/>
          <w:u w:val="none"/>
          <w:lang w:val="es-ES"/>
        </w:rPr>
        <w:t>16.1</w:t>
      </w:r>
      <w:r w:rsidRPr="00E3447D">
        <w:rPr>
          <w:rStyle w:val="InsertedText"/>
          <w:color w:val="auto"/>
          <w:u w:val="none"/>
          <w:lang w:val="es-ES"/>
        </w:rPr>
        <w:t>.</w:t>
      </w:r>
      <w:r w:rsidR="005233E2" w:rsidRPr="00E3447D">
        <w:rPr>
          <w:rStyle w:val="InsertedText"/>
          <w:color w:val="auto"/>
          <w:u w:val="none"/>
          <w:lang w:val="es-ES"/>
        </w:rPr>
        <w:t>b)</w:t>
      </w:r>
      <w:r w:rsidR="008157EA">
        <w:rPr>
          <w:rStyle w:val="InsertedText"/>
          <w:color w:val="auto"/>
          <w:u w:val="none"/>
          <w:lang w:val="es-ES"/>
        </w:rPr>
        <w:t>,</w:t>
      </w:r>
      <w:r w:rsidR="005233E2" w:rsidRPr="00E3447D">
        <w:rPr>
          <w:rStyle w:val="InsertedText"/>
          <w:color w:val="auto"/>
          <w:u w:val="none"/>
          <w:lang w:val="es-ES"/>
        </w:rPr>
        <w:t xml:space="preserve"> </w:t>
      </w:r>
      <w:r w:rsidRPr="00E3447D">
        <w:rPr>
          <w:rStyle w:val="InsertedText"/>
          <w:color w:val="auto"/>
          <w:u w:val="none"/>
          <w:lang w:val="es-ES"/>
        </w:rPr>
        <w:t>en favor de otra Oficina participante en calidad de Administración encargada de la búsqueda internacional</w:t>
      </w:r>
      <w:r w:rsidR="005233E2" w:rsidRPr="00E3447D">
        <w:rPr>
          <w:rStyle w:val="InsertedText"/>
          <w:color w:val="auto"/>
          <w:u w:val="none"/>
          <w:lang w:val="es-ES"/>
        </w:rPr>
        <w:t>:</w:t>
      </w:r>
      <w:bookmarkEnd w:id="36"/>
      <w:bookmarkEnd w:id="37"/>
    </w:p>
    <w:p w14:paraId="719DDF36" w14:textId="64B17AB4" w:rsidR="00E34947" w:rsidRPr="00FC5ABB" w:rsidRDefault="00E34947" w:rsidP="00E34947">
      <w:pPr>
        <w:pStyle w:val="ONUME"/>
        <w:numPr>
          <w:ilvl w:val="2"/>
          <w:numId w:val="5"/>
        </w:numPr>
        <w:rPr>
          <w:rStyle w:val="InsertedText"/>
          <w:color w:val="auto"/>
          <w:u w:val="none"/>
          <w:lang w:val="es-ES"/>
        </w:rPr>
      </w:pPr>
      <w:r w:rsidRPr="00FC5ABB">
        <w:rPr>
          <w:rStyle w:val="InsertedText"/>
          <w:color w:val="auto"/>
          <w:u w:val="none"/>
          <w:lang w:val="es-ES"/>
        </w:rPr>
        <w:tab/>
        <w:t>el número de la solicitud internacional;</w:t>
      </w:r>
    </w:p>
    <w:p w14:paraId="378EB3C3" w14:textId="16BBE4BF" w:rsidR="00E34947" w:rsidRPr="00FC5ABB" w:rsidRDefault="00E34947" w:rsidP="00E34947">
      <w:pPr>
        <w:pStyle w:val="ONUME"/>
        <w:numPr>
          <w:ilvl w:val="2"/>
          <w:numId w:val="5"/>
        </w:numPr>
        <w:rPr>
          <w:rStyle w:val="InsertedText"/>
          <w:color w:val="auto"/>
          <w:u w:val="none"/>
          <w:lang w:val="es-ES"/>
        </w:rPr>
      </w:pPr>
      <w:r w:rsidRPr="00FC5ABB">
        <w:rPr>
          <w:rStyle w:val="InsertedText"/>
          <w:color w:val="auto"/>
          <w:u w:val="none"/>
          <w:lang w:val="es-ES"/>
        </w:rPr>
        <w:tab/>
      </w:r>
      <w:r w:rsidR="00975854" w:rsidRPr="00FC5ABB">
        <w:rPr>
          <w:rStyle w:val="InsertedText"/>
          <w:color w:val="auto"/>
          <w:u w:val="none"/>
          <w:lang w:val="es-ES"/>
        </w:rPr>
        <w:t>la fecha de recepción de la solicitud internacional</w:t>
      </w:r>
      <w:r w:rsidR="00DB2305" w:rsidRPr="00FC5ABB">
        <w:rPr>
          <w:rStyle w:val="InsertedText"/>
          <w:color w:val="auto"/>
          <w:u w:val="none"/>
          <w:lang w:val="es-ES"/>
        </w:rPr>
        <w:t>;</w:t>
      </w:r>
    </w:p>
    <w:p w14:paraId="3A3F4892" w14:textId="402B32DE" w:rsidR="00E34947" w:rsidRPr="00E3447D" w:rsidRDefault="002906D6" w:rsidP="005233E2">
      <w:pPr>
        <w:pStyle w:val="ONUME"/>
        <w:numPr>
          <w:ilvl w:val="2"/>
          <w:numId w:val="5"/>
        </w:numPr>
        <w:rPr>
          <w:rStyle w:val="InsertedText"/>
          <w:color w:val="auto"/>
          <w:u w:val="none"/>
          <w:lang w:val="es-ES"/>
        </w:rPr>
      </w:pPr>
      <w:r>
        <w:rPr>
          <w:rStyle w:val="InsertedText"/>
          <w:color w:val="auto"/>
          <w:u w:val="none"/>
          <w:lang w:val="es-ES"/>
        </w:rPr>
        <w:t>la fecha del pago</w:t>
      </w:r>
      <w:r w:rsidR="005233E2" w:rsidRPr="00E3447D">
        <w:rPr>
          <w:rStyle w:val="InsertedText"/>
          <w:color w:val="auto"/>
          <w:u w:val="none"/>
          <w:lang w:val="es-ES"/>
        </w:rPr>
        <w:t>;</w:t>
      </w:r>
    </w:p>
    <w:p w14:paraId="48EC72AC" w14:textId="3DEE78C1" w:rsidR="00E34947" w:rsidRPr="00E3447D" w:rsidRDefault="00033FC2" w:rsidP="005233E2">
      <w:pPr>
        <w:pStyle w:val="ONUME"/>
        <w:numPr>
          <w:ilvl w:val="2"/>
          <w:numId w:val="5"/>
        </w:numPr>
        <w:rPr>
          <w:rStyle w:val="InsertedText"/>
          <w:color w:val="auto"/>
          <w:u w:val="none"/>
          <w:lang w:val="es-ES"/>
        </w:rPr>
      </w:pPr>
      <w:r w:rsidRPr="00E3447D">
        <w:rPr>
          <w:rStyle w:val="InsertedText"/>
          <w:color w:val="auto"/>
          <w:u w:val="none"/>
          <w:lang w:val="es-ES"/>
        </w:rPr>
        <w:t>el código de la tasa</w:t>
      </w:r>
      <w:r w:rsidR="005233E2" w:rsidRPr="00E3447D">
        <w:rPr>
          <w:rStyle w:val="FootnoteReference"/>
          <w:lang w:val="es-ES"/>
        </w:rPr>
        <w:footnoteReference w:id="5"/>
      </w:r>
      <w:r w:rsidR="005233E2" w:rsidRPr="00E3447D">
        <w:rPr>
          <w:rStyle w:val="InsertedText"/>
          <w:color w:val="auto"/>
          <w:u w:val="none"/>
          <w:lang w:val="es-ES"/>
        </w:rPr>
        <w:t>;</w:t>
      </w:r>
    </w:p>
    <w:p w14:paraId="11C27A12" w14:textId="06AE35FE" w:rsidR="00E34947" w:rsidRPr="00E3447D" w:rsidRDefault="00033FC2" w:rsidP="005233E2">
      <w:pPr>
        <w:pStyle w:val="ONUME"/>
        <w:numPr>
          <w:ilvl w:val="2"/>
          <w:numId w:val="5"/>
        </w:numPr>
        <w:rPr>
          <w:rStyle w:val="InsertedText"/>
          <w:color w:val="auto"/>
          <w:u w:val="none"/>
          <w:lang w:val="es-ES"/>
        </w:rPr>
      </w:pPr>
      <w:r w:rsidRPr="00E3447D">
        <w:rPr>
          <w:rStyle w:val="InsertedText"/>
          <w:color w:val="auto"/>
          <w:u w:val="none"/>
          <w:lang w:val="es-ES"/>
        </w:rPr>
        <w:t>el código de la Oficina receptora</w:t>
      </w:r>
      <w:r w:rsidR="005233E2" w:rsidRPr="00E3447D">
        <w:rPr>
          <w:rStyle w:val="InsertedText"/>
          <w:color w:val="auto"/>
          <w:u w:val="none"/>
          <w:lang w:val="es-ES"/>
        </w:rPr>
        <w:t xml:space="preserve"> (</w:t>
      </w:r>
      <w:r w:rsidRPr="00E3447D">
        <w:rPr>
          <w:rStyle w:val="InsertedText"/>
          <w:color w:val="auto"/>
          <w:u w:val="none"/>
          <w:lang w:val="es-ES"/>
        </w:rPr>
        <w:t>la Oficina responsable de percibir la tasa</w:t>
      </w:r>
      <w:r w:rsidR="005233E2" w:rsidRPr="00E3447D">
        <w:rPr>
          <w:rStyle w:val="InsertedText"/>
          <w:color w:val="auto"/>
          <w:u w:val="none"/>
          <w:lang w:val="es-ES"/>
        </w:rPr>
        <w:t>);</w:t>
      </w:r>
    </w:p>
    <w:p w14:paraId="47396458" w14:textId="418577F9" w:rsidR="00E34947" w:rsidRPr="00E3447D" w:rsidRDefault="00033FC2" w:rsidP="005233E2">
      <w:pPr>
        <w:pStyle w:val="ONUME"/>
        <w:numPr>
          <w:ilvl w:val="2"/>
          <w:numId w:val="5"/>
        </w:numPr>
        <w:rPr>
          <w:rStyle w:val="InsertedText"/>
          <w:color w:val="auto"/>
          <w:u w:val="none"/>
          <w:lang w:val="es-ES"/>
        </w:rPr>
      </w:pPr>
      <w:r w:rsidRPr="00E3447D">
        <w:rPr>
          <w:rStyle w:val="InsertedText"/>
          <w:color w:val="auto"/>
          <w:u w:val="none"/>
          <w:lang w:val="es-ES"/>
        </w:rPr>
        <w:t xml:space="preserve">el código de la Administración encargada de la búsqueda internacional </w:t>
      </w:r>
      <w:r w:rsidR="005233E2" w:rsidRPr="00E3447D">
        <w:rPr>
          <w:rStyle w:val="InsertedText"/>
          <w:color w:val="auto"/>
          <w:u w:val="none"/>
          <w:lang w:val="es-ES"/>
        </w:rPr>
        <w:t>(</w:t>
      </w:r>
      <w:r w:rsidR="00FC5ABB" w:rsidRPr="00E3447D">
        <w:rPr>
          <w:rStyle w:val="InsertedText"/>
          <w:color w:val="auto"/>
          <w:u w:val="none"/>
          <w:lang w:val="es-ES"/>
        </w:rPr>
        <w:t>la Oficina en favor de la cual se ha percibido la tasa</w:t>
      </w:r>
      <w:r w:rsidR="005233E2" w:rsidRPr="00E3447D">
        <w:rPr>
          <w:rStyle w:val="InsertedText"/>
          <w:color w:val="auto"/>
          <w:u w:val="none"/>
          <w:lang w:val="es-ES"/>
        </w:rPr>
        <w:t>);</w:t>
      </w:r>
    </w:p>
    <w:p w14:paraId="3A4783F0" w14:textId="27487C05" w:rsidR="00E34947" w:rsidRPr="00E3447D" w:rsidRDefault="0055389E" w:rsidP="0077159C">
      <w:pPr>
        <w:pStyle w:val="RComment"/>
        <w:rPr>
          <w:rStyle w:val="InsertedText"/>
          <w:color w:val="auto"/>
          <w:u w:val="none"/>
          <w:lang w:val="es-ES"/>
        </w:rPr>
      </w:pPr>
      <w:r w:rsidRPr="00E3447D">
        <w:rPr>
          <w:rStyle w:val="InsertedText"/>
          <w:color w:val="auto"/>
          <w:u w:val="none"/>
          <w:lang w:val="es-ES"/>
        </w:rPr>
        <w:t>[CO</w:t>
      </w:r>
      <w:r w:rsidR="00324103" w:rsidRPr="00E3447D">
        <w:rPr>
          <w:rStyle w:val="InsertedText"/>
          <w:color w:val="auto"/>
          <w:u w:val="none"/>
          <w:lang w:val="es-ES"/>
        </w:rPr>
        <w:t>MENT</w:t>
      </w:r>
      <w:r w:rsidRPr="00E3447D">
        <w:rPr>
          <w:rStyle w:val="InsertedText"/>
          <w:color w:val="auto"/>
          <w:u w:val="none"/>
          <w:lang w:val="es-ES"/>
        </w:rPr>
        <w:t>ARIO</w:t>
      </w:r>
      <w:r w:rsidR="00324103" w:rsidRPr="00E3447D">
        <w:rPr>
          <w:rStyle w:val="InsertedText"/>
          <w:color w:val="auto"/>
          <w:u w:val="none"/>
          <w:lang w:val="es-ES"/>
        </w:rPr>
        <w:t>:</w:t>
      </w:r>
      <w:r w:rsidR="0040067D">
        <w:rPr>
          <w:rStyle w:val="InsertedText"/>
          <w:color w:val="auto"/>
          <w:u w:val="none"/>
          <w:lang w:val="es-ES"/>
        </w:rPr>
        <w:t xml:space="preserve"> </w:t>
      </w:r>
      <w:r w:rsidRPr="00E3447D">
        <w:rPr>
          <w:rStyle w:val="InsertedText"/>
          <w:color w:val="auto"/>
          <w:u w:val="none"/>
          <w:lang w:val="es-ES"/>
        </w:rPr>
        <w:t xml:space="preserve">véase el comentario sobre el párrafo </w:t>
      </w:r>
      <w:r w:rsidR="00324103" w:rsidRPr="00E3447D">
        <w:rPr>
          <w:rStyle w:val="InsertedText"/>
          <w:color w:val="auto"/>
          <w:u w:val="none"/>
          <w:lang w:val="es-ES"/>
        </w:rPr>
        <w:t xml:space="preserve">a), </w:t>
      </w:r>
      <w:r w:rsidRPr="00E3447D">
        <w:rPr>
          <w:rStyle w:val="InsertedText"/>
          <w:color w:val="auto"/>
          <w:u w:val="none"/>
          <w:lang w:val="es-ES"/>
        </w:rPr>
        <w:t>puntos</w:t>
      </w:r>
      <w:r w:rsidR="00324103" w:rsidRPr="00E3447D">
        <w:rPr>
          <w:rStyle w:val="InsertedText"/>
          <w:color w:val="auto"/>
          <w:u w:val="none"/>
          <w:lang w:val="es-ES"/>
        </w:rPr>
        <w:t xml:space="preserve"> iv) </w:t>
      </w:r>
      <w:r w:rsidRPr="00E3447D">
        <w:rPr>
          <w:rStyle w:val="InsertedText"/>
          <w:color w:val="auto"/>
          <w:u w:val="none"/>
          <w:lang w:val="es-ES"/>
        </w:rPr>
        <w:t>y</w:t>
      </w:r>
      <w:r w:rsidR="00324103" w:rsidRPr="00E3447D">
        <w:rPr>
          <w:rStyle w:val="InsertedText"/>
          <w:color w:val="auto"/>
          <w:u w:val="none"/>
          <w:lang w:val="es-ES"/>
        </w:rPr>
        <w:t xml:space="preserve"> v), </w:t>
      </w:r>
      <w:r w:rsidR="005A6645">
        <w:rPr>
          <w:rStyle w:val="InsertedText"/>
          <w:color w:val="auto"/>
          <w:u w:val="none"/>
          <w:lang w:val="es-ES"/>
        </w:rPr>
        <w:t>supra</w:t>
      </w:r>
      <w:r w:rsidR="00324103" w:rsidRPr="00E3447D">
        <w:rPr>
          <w:rStyle w:val="InsertedText"/>
          <w:color w:val="auto"/>
          <w:u w:val="none"/>
          <w:lang w:val="es-ES"/>
        </w:rPr>
        <w:t>]</w:t>
      </w:r>
    </w:p>
    <w:p w14:paraId="04763430" w14:textId="7CCA9AAA" w:rsidR="00E34947" w:rsidRPr="00E3447D" w:rsidRDefault="00C71EB0" w:rsidP="005233E2">
      <w:pPr>
        <w:pStyle w:val="ONUME"/>
        <w:numPr>
          <w:ilvl w:val="2"/>
          <w:numId w:val="5"/>
        </w:numPr>
        <w:rPr>
          <w:rStyle w:val="InsertedText"/>
          <w:color w:val="auto"/>
          <w:u w:val="none"/>
          <w:lang w:val="es-ES"/>
        </w:rPr>
      </w:pPr>
      <w:r w:rsidRPr="00E3447D">
        <w:rPr>
          <w:rStyle w:val="InsertedText"/>
          <w:color w:val="auto"/>
          <w:u w:val="none"/>
          <w:lang w:val="es-ES"/>
        </w:rPr>
        <w:t xml:space="preserve">la </w:t>
      </w:r>
      <w:r w:rsidR="00FC5ABB">
        <w:rPr>
          <w:rStyle w:val="InsertedText"/>
          <w:color w:val="auto"/>
          <w:u w:val="none"/>
          <w:lang w:val="es-ES"/>
        </w:rPr>
        <w:t>moneda de</w:t>
      </w:r>
      <w:r w:rsidRPr="00E3447D">
        <w:rPr>
          <w:rStyle w:val="InsertedText"/>
          <w:color w:val="auto"/>
          <w:u w:val="none"/>
          <w:lang w:val="es-ES"/>
        </w:rPr>
        <w:t xml:space="preserve"> pago en virtud de la Regla</w:t>
      </w:r>
      <w:r w:rsidR="005233E2" w:rsidRPr="00E3447D">
        <w:rPr>
          <w:rStyle w:val="InsertedText"/>
          <w:color w:val="auto"/>
          <w:u w:val="none"/>
          <w:lang w:val="es-ES"/>
        </w:rPr>
        <w:t xml:space="preserve"> 16.1</w:t>
      </w:r>
      <w:r w:rsidRPr="00E3447D">
        <w:rPr>
          <w:rStyle w:val="InsertedText"/>
          <w:color w:val="auto"/>
          <w:u w:val="none"/>
          <w:lang w:val="es-ES"/>
        </w:rPr>
        <w:t>.</w:t>
      </w:r>
      <w:r w:rsidR="005233E2" w:rsidRPr="00E3447D">
        <w:rPr>
          <w:rStyle w:val="InsertedText"/>
          <w:color w:val="auto"/>
          <w:u w:val="none"/>
          <w:lang w:val="es-ES"/>
        </w:rPr>
        <w:t>c) o d);</w:t>
      </w:r>
    </w:p>
    <w:p w14:paraId="7418E5D6" w14:textId="46A602D8" w:rsidR="00E34947" w:rsidRPr="00E3447D" w:rsidRDefault="00C71EB0" w:rsidP="005233E2">
      <w:pPr>
        <w:pStyle w:val="ONUME"/>
        <w:numPr>
          <w:ilvl w:val="2"/>
          <w:numId w:val="5"/>
        </w:numPr>
        <w:rPr>
          <w:rStyle w:val="InsertedText"/>
          <w:color w:val="auto"/>
          <w:u w:val="none"/>
          <w:lang w:val="es-ES"/>
        </w:rPr>
      </w:pPr>
      <w:r w:rsidRPr="00E3447D">
        <w:rPr>
          <w:rStyle w:val="InsertedText"/>
          <w:color w:val="auto"/>
          <w:u w:val="none"/>
          <w:lang w:val="es-ES"/>
        </w:rPr>
        <w:t>el importe de la tasa de búsqueda</w:t>
      </w:r>
      <w:r w:rsidR="005233E2" w:rsidRPr="00E3447D">
        <w:rPr>
          <w:rStyle w:val="InsertedText"/>
          <w:color w:val="auto"/>
          <w:u w:val="none"/>
          <w:lang w:val="es-ES"/>
        </w:rPr>
        <w:t>;</w:t>
      </w:r>
    </w:p>
    <w:p w14:paraId="0C182DAB" w14:textId="6729410D" w:rsidR="00E34947" w:rsidRPr="00E3447D" w:rsidRDefault="000F2CE1" w:rsidP="005233E2">
      <w:pPr>
        <w:pStyle w:val="ONUME"/>
        <w:numPr>
          <w:ilvl w:val="0"/>
          <w:numId w:val="0"/>
        </w:numPr>
        <w:ind w:left="567"/>
        <w:rPr>
          <w:rStyle w:val="InsertedText"/>
          <w:color w:val="auto"/>
          <w:u w:val="none"/>
          <w:lang w:val="es-ES"/>
        </w:rPr>
      </w:pPr>
      <w:r w:rsidRPr="00E3447D">
        <w:rPr>
          <w:rStyle w:val="InsertedText"/>
          <w:color w:val="auto"/>
          <w:u w:val="none"/>
          <w:lang w:val="es-ES"/>
        </w:rPr>
        <w:t>y el importe total de las tasas de búsqueda percibidas por la Oficina durante el mes anterior</w:t>
      </w:r>
      <w:r w:rsidR="005233E2" w:rsidRPr="00E3447D">
        <w:rPr>
          <w:rStyle w:val="InsertedText"/>
          <w:color w:val="auto"/>
          <w:u w:val="none"/>
          <w:lang w:val="es-ES"/>
        </w:rPr>
        <w:t>;</w:t>
      </w:r>
    </w:p>
    <w:p w14:paraId="1420350D" w14:textId="156AF209" w:rsidR="00E34947" w:rsidRPr="00E3447D" w:rsidRDefault="000F2CE1" w:rsidP="005379F2">
      <w:pPr>
        <w:pStyle w:val="ONUME"/>
        <w:numPr>
          <w:ilvl w:val="1"/>
          <w:numId w:val="5"/>
        </w:numPr>
        <w:rPr>
          <w:rStyle w:val="InsertedText"/>
          <w:color w:val="auto"/>
          <w:u w:val="none"/>
          <w:lang w:val="es-ES"/>
        </w:rPr>
      </w:pPr>
      <w:r w:rsidRPr="00E3447D">
        <w:rPr>
          <w:rStyle w:val="InsertedText"/>
          <w:color w:val="auto"/>
          <w:u w:val="none"/>
          <w:lang w:val="es-ES"/>
        </w:rPr>
        <w:t xml:space="preserve">con respecto a cada tasa de tramitación </w:t>
      </w:r>
      <w:r w:rsidR="00FC5ABB">
        <w:rPr>
          <w:rStyle w:val="InsertedText"/>
          <w:color w:val="auto"/>
          <w:u w:val="none"/>
          <w:lang w:val="es-ES"/>
        </w:rPr>
        <w:t>que haya percibido</w:t>
      </w:r>
      <w:r w:rsidRPr="00E3447D">
        <w:rPr>
          <w:rStyle w:val="InsertedText"/>
          <w:color w:val="auto"/>
          <w:u w:val="none"/>
          <w:lang w:val="es-ES"/>
        </w:rPr>
        <w:t xml:space="preserve"> durante el mes anterior</w:t>
      </w:r>
      <w:r w:rsidR="00FC5ABB">
        <w:rPr>
          <w:rStyle w:val="InsertedText"/>
          <w:color w:val="auto"/>
          <w:u w:val="none"/>
          <w:lang w:val="es-ES"/>
        </w:rPr>
        <w:t>,</w:t>
      </w:r>
      <w:r w:rsidRPr="00E3447D">
        <w:rPr>
          <w:rStyle w:val="InsertedText"/>
          <w:color w:val="auto"/>
          <w:u w:val="none"/>
          <w:lang w:val="es-ES"/>
        </w:rPr>
        <w:t xml:space="preserve"> en calidad de Administración encargada del examen preliminar internacional en virtud de la Regla </w:t>
      </w:r>
      <w:r w:rsidR="005233E2" w:rsidRPr="00E3447D">
        <w:rPr>
          <w:rStyle w:val="InsertedText"/>
          <w:color w:val="auto"/>
          <w:u w:val="none"/>
          <w:lang w:val="es-ES"/>
        </w:rPr>
        <w:t>57.1</w:t>
      </w:r>
      <w:r w:rsidR="00FC5ABB">
        <w:rPr>
          <w:rStyle w:val="InsertedText"/>
          <w:color w:val="auto"/>
          <w:u w:val="none"/>
          <w:lang w:val="es-ES"/>
        </w:rPr>
        <w:t>,</w:t>
      </w:r>
      <w:r w:rsidR="005233E2" w:rsidRPr="00E3447D">
        <w:rPr>
          <w:rStyle w:val="InsertedText"/>
          <w:color w:val="auto"/>
          <w:u w:val="none"/>
          <w:lang w:val="es-ES"/>
        </w:rPr>
        <w:t xml:space="preserve"> </w:t>
      </w:r>
      <w:r w:rsidRPr="00E3447D">
        <w:rPr>
          <w:rStyle w:val="InsertedText"/>
          <w:color w:val="auto"/>
          <w:u w:val="none"/>
          <w:lang w:val="es-ES"/>
        </w:rPr>
        <w:t>en favor de la Oficina Internacional</w:t>
      </w:r>
      <w:r w:rsidR="005233E2" w:rsidRPr="00E3447D">
        <w:rPr>
          <w:rStyle w:val="InsertedText"/>
          <w:color w:val="auto"/>
          <w:u w:val="none"/>
          <w:lang w:val="es-ES"/>
        </w:rPr>
        <w:t>:</w:t>
      </w:r>
    </w:p>
    <w:p w14:paraId="3A7E2C52" w14:textId="0D9B0938" w:rsidR="00E34947" w:rsidRPr="00E3447D" w:rsidRDefault="00E34947" w:rsidP="00E34947">
      <w:pPr>
        <w:pStyle w:val="ONUME"/>
        <w:numPr>
          <w:ilvl w:val="2"/>
          <w:numId w:val="5"/>
        </w:numPr>
        <w:rPr>
          <w:rStyle w:val="InsertedText"/>
          <w:color w:val="auto"/>
          <w:u w:val="none"/>
          <w:lang w:val="es-ES"/>
        </w:rPr>
      </w:pPr>
      <w:r w:rsidRPr="00E3447D">
        <w:rPr>
          <w:rStyle w:val="InsertedText"/>
          <w:color w:val="auto"/>
          <w:u w:val="none"/>
          <w:lang w:val="es-ES"/>
        </w:rPr>
        <w:tab/>
        <w:t>el número de la solicitud internacional;</w:t>
      </w:r>
    </w:p>
    <w:p w14:paraId="1752A629" w14:textId="0133F4E3" w:rsidR="00E34947" w:rsidRPr="00E3447D" w:rsidRDefault="00967043" w:rsidP="005233E2">
      <w:pPr>
        <w:pStyle w:val="ONUME"/>
        <w:numPr>
          <w:ilvl w:val="2"/>
          <w:numId w:val="5"/>
        </w:numPr>
        <w:rPr>
          <w:rStyle w:val="InsertedText"/>
          <w:color w:val="auto"/>
          <w:u w:val="none"/>
          <w:lang w:val="es-ES"/>
        </w:rPr>
      </w:pPr>
      <w:r w:rsidRPr="00E3447D">
        <w:rPr>
          <w:rStyle w:val="InsertedText"/>
          <w:color w:val="auto"/>
          <w:u w:val="none"/>
          <w:lang w:val="es-ES"/>
        </w:rPr>
        <w:t>la fecha de recepción de la solicitud de examen preliminar internacional</w:t>
      </w:r>
      <w:r w:rsidR="00CE14EE" w:rsidRPr="00E3447D">
        <w:rPr>
          <w:rStyle w:val="InsertedText"/>
          <w:color w:val="auto"/>
          <w:u w:val="none"/>
          <w:lang w:val="es-ES"/>
        </w:rPr>
        <w:t>;</w:t>
      </w:r>
    </w:p>
    <w:p w14:paraId="6E7DF943" w14:textId="1AAFE424" w:rsidR="00E34947" w:rsidRPr="00E3447D" w:rsidRDefault="002906D6" w:rsidP="005233E2">
      <w:pPr>
        <w:pStyle w:val="ONUME"/>
        <w:numPr>
          <w:ilvl w:val="2"/>
          <w:numId w:val="5"/>
        </w:numPr>
        <w:rPr>
          <w:rStyle w:val="InsertedText"/>
          <w:color w:val="auto"/>
          <w:u w:val="none"/>
          <w:lang w:val="es-ES"/>
        </w:rPr>
      </w:pPr>
      <w:r>
        <w:rPr>
          <w:rStyle w:val="InsertedText"/>
          <w:color w:val="auto"/>
          <w:u w:val="none"/>
          <w:lang w:val="es-ES"/>
        </w:rPr>
        <w:lastRenderedPageBreak/>
        <w:t>la fecha del pago</w:t>
      </w:r>
      <w:r w:rsidR="005233E2" w:rsidRPr="00E3447D">
        <w:rPr>
          <w:rStyle w:val="InsertedText"/>
          <w:color w:val="auto"/>
          <w:u w:val="none"/>
          <w:lang w:val="es-ES"/>
        </w:rPr>
        <w:t>;</w:t>
      </w:r>
      <w:r w:rsidR="0040067D">
        <w:rPr>
          <w:rStyle w:val="InsertedText"/>
          <w:color w:val="auto"/>
          <w:u w:val="none"/>
          <w:lang w:val="es-ES"/>
        </w:rPr>
        <w:t xml:space="preserve"> </w:t>
      </w:r>
    </w:p>
    <w:p w14:paraId="66A2CA47" w14:textId="5DC2F856" w:rsidR="00E34947" w:rsidRPr="00E3447D" w:rsidRDefault="000F2CE1" w:rsidP="005233E2">
      <w:pPr>
        <w:pStyle w:val="ONUME"/>
        <w:numPr>
          <w:ilvl w:val="2"/>
          <w:numId w:val="5"/>
        </w:numPr>
        <w:rPr>
          <w:rStyle w:val="InsertedText"/>
          <w:color w:val="auto"/>
          <w:u w:val="none"/>
          <w:lang w:val="es-ES"/>
        </w:rPr>
      </w:pPr>
      <w:r w:rsidRPr="00E3447D">
        <w:rPr>
          <w:rStyle w:val="InsertedText"/>
          <w:color w:val="auto"/>
          <w:u w:val="none"/>
          <w:lang w:val="es-ES"/>
        </w:rPr>
        <w:t>el código de la tasa;</w:t>
      </w:r>
      <w:r w:rsidR="005233E2" w:rsidRPr="00E3447D">
        <w:rPr>
          <w:rStyle w:val="FootnoteReference"/>
          <w:lang w:val="es-ES"/>
        </w:rPr>
        <w:footnoteReference w:id="6"/>
      </w:r>
    </w:p>
    <w:p w14:paraId="6A5C1974" w14:textId="7E9EF92A" w:rsidR="00E34947" w:rsidRPr="00E3447D" w:rsidRDefault="000F2CE1" w:rsidP="005233E2">
      <w:pPr>
        <w:pStyle w:val="ONUME"/>
        <w:numPr>
          <w:ilvl w:val="2"/>
          <w:numId w:val="5"/>
        </w:numPr>
        <w:rPr>
          <w:rStyle w:val="InsertedText"/>
          <w:color w:val="auto"/>
          <w:u w:val="none"/>
          <w:lang w:val="es-ES"/>
        </w:rPr>
      </w:pPr>
      <w:r w:rsidRPr="00E3447D">
        <w:rPr>
          <w:rStyle w:val="InsertedText"/>
          <w:color w:val="auto"/>
          <w:u w:val="none"/>
          <w:lang w:val="es-ES"/>
        </w:rPr>
        <w:t>el código de la Administración encargada del examen preliminar internacional</w:t>
      </w:r>
      <w:r w:rsidR="005233E2" w:rsidRPr="00E3447D">
        <w:rPr>
          <w:rStyle w:val="InsertedText"/>
          <w:color w:val="auto"/>
          <w:u w:val="none"/>
          <w:lang w:val="es-ES"/>
        </w:rPr>
        <w:t xml:space="preserve"> (</w:t>
      </w:r>
      <w:r w:rsidRPr="00E3447D">
        <w:rPr>
          <w:rStyle w:val="InsertedText"/>
          <w:color w:val="auto"/>
          <w:u w:val="none"/>
          <w:lang w:val="es-ES"/>
        </w:rPr>
        <w:t>la Oficina encargada de percibir la tasa</w:t>
      </w:r>
      <w:r w:rsidR="005233E2" w:rsidRPr="00E3447D">
        <w:rPr>
          <w:rStyle w:val="InsertedText"/>
          <w:color w:val="auto"/>
          <w:u w:val="none"/>
          <w:lang w:val="es-ES"/>
        </w:rPr>
        <w:t>);</w:t>
      </w:r>
    </w:p>
    <w:p w14:paraId="1B412D03" w14:textId="02AC99EE" w:rsidR="00E34947" w:rsidRPr="00E3447D" w:rsidRDefault="000F2CE1" w:rsidP="005233E2">
      <w:pPr>
        <w:pStyle w:val="ONUME"/>
        <w:numPr>
          <w:ilvl w:val="2"/>
          <w:numId w:val="5"/>
        </w:numPr>
        <w:rPr>
          <w:rStyle w:val="InsertedText"/>
          <w:color w:val="auto"/>
          <w:u w:val="none"/>
          <w:lang w:val="es-ES"/>
        </w:rPr>
      </w:pPr>
      <w:r w:rsidRPr="00E3447D">
        <w:rPr>
          <w:rStyle w:val="InsertedText"/>
          <w:color w:val="auto"/>
          <w:u w:val="none"/>
          <w:lang w:val="es-ES"/>
        </w:rPr>
        <w:t xml:space="preserve">el </w:t>
      </w:r>
      <w:r w:rsidRPr="00150518">
        <w:rPr>
          <w:rStyle w:val="InsertedText"/>
          <w:color w:val="auto"/>
          <w:u w:val="none"/>
          <w:lang w:val="es-ES"/>
        </w:rPr>
        <w:t>código “</w:t>
      </w:r>
      <w:r w:rsidR="00150518" w:rsidRPr="00150518">
        <w:rPr>
          <w:rStyle w:val="InsertedText"/>
          <w:color w:val="auto"/>
          <w:u w:val="none"/>
          <w:lang w:val="es-ES"/>
        </w:rPr>
        <w:t>IB</w:t>
      </w:r>
      <w:r w:rsidRPr="00150518">
        <w:rPr>
          <w:rStyle w:val="InsertedText"/>
          <w:color w:val="auto"/>
          <w:u w:val="none"/>
          <w:lang w:val="es-ES"/>
        </w:rPr>
        <w:t>”</w:t>
      </w:r>
      <w:r w:rsidR="005233E2" w:rsidRPr="00150518">
        <w:rPr>
          <w:rStyle w:val="InsertedText"/>
          <w:color w:val="auto"/>
          <w:u w:val="none"/>
          <w:lang w:val="es-ES"/>
        </w:rPr>
        <w:t xml:space="preserve"> (</w:t>
      </w:r>
      <w:r w:rsidR="00FC5ABB" w:rsidRPr="00E3447D">
        <w:rPr>
          <w:rStyle w:val="InsertedText"/>
          <w:color w:val="auto"/>
          <w:u w:val="none"/>
          <w:lang w:val="es-ES"/>
        </w:rPr>
        <w:t>la Oficina en favor de la cual se ha percibido la tasa</w:t>
      </w:r>
      <w:r w:rsidR="005233E2" w:rsidRPr="00E3447D">
        <w:rPr>
          <w:rStyle w:val="InsertedText"/>
          <w:color w:val="auto"/>
          <w:u w:val="none"/>
          <w:lang w:val="es-ES"/>
        </w:rPr>
        <w:t>);</w:t>
      </w:r>
    </w:p>
    <w:p w14:paraId="7AE4247B" w14:textId="3C20C068" w:rsidR="00E34947" w:rsidRPr="00E3447D" w:rsidRDefault="000F2CE1" w:rsidP="0077159C">
      <w:pPr>
        <w:pStyle w:val="RComment"/>
        <w:rPr>
          <w:rStyle w:val="InsertedText"/>
          <w:color w:val="auto"/>
          <w:u w:val="none"/>
          <w:lang w:val="es-ES"/>
        </w:rPr>
      </w:pPr>
      <w:r w:rsidRPr="00E3447D">
        <w:rPr>
          <w:rStyle w:val="InsertedText"/>
          <w:color w:val="auto"/>
          <w:u w:val="none"/>
          <w:lang w:val="es-ES"/>
        </w:rPr>
        <w:t>[COM</w:t>
      </w:r>
      <w:r w:rsidR="00324103" w:rsidRPr="00E3447D">
        <w:rPr>
          <w:rStyle w:val="InsertedText"/>
          <w:color w:val="auto"/>
          <w:u w:val="none"/>
          <w:lang w:val="es-ES"/>
        </w:rPr>
        <w:t>ENT</w:t>
      </w:r>
      <w:r w:rsidRPr="00E3447D">
        <w:rPr>
          <w:rStyle w:val="InsertedText"/>
          <w:color w:val="auto"/>
          <w:u w:val="none"/>
          <w:lang w:val="es-ES"/>
        </w:rPr>
        <w:t>ARIO</w:t>
      </w:r>
      <w:r w:rsidR="00324103" w:rsidRPr="00E3447D">
        <w:rPr>
          <w:rStyle w:val="InsertedText"/>
          <w:color w:val="auto"/>
          <w:u w:val="none"/>
          <w:lang w:val="es-ES"/>
        </w:rPr>
        <w:t>:</w:t>
      </w:r>
      <w:r w:rsidR="0040067D">
        <w:rPr>
          <w:rStyle w:val="InsertedText"/>
          <w:color w:val="auto"/>
          <w:u w:val="none"/>
          <w:lang w:val="es-ES"/>
        </w:rPr>
        <w:t xml:space="preserve"> </w:t>
      </w:r>
      <w:r w:rsidRPr="00E3447D">
        <w:rPr>
          <w:rStyle w:val="InsertedText"/>
          <w:color w:val="auto"/>
          <w:u w:val="none"/>
          <w:lang w:val="es-ES"/>
        </w:rPr>
        <w:t>véase el comentario sobre el párrafo</w:t>
      </w:r>
      <w:r w:rsidR="00324103" w:rsidRPr="00E3447D">
        <w:rPr>
          <w:rStyle w:val="InsertedText"/>
          <w:color w:val="auto"/>
          <w:u w:val="none"/>
          <w:lang w:val="es-ES"/>
        </w:rPr>
        <w:t xml:space="preserve"> a), </w:t>
      </w:r>
      <w:r w:rsidRPr="00E3447D">
        <w:rPr>
          <w:rStyle w:val="InsertedText"/>
          <w:color w:val="auto"/>
          <w:u w:val="none"/>
          <w:lang w:val="es-ES"/>
        </w:rPr>
        <w:t>puntos</w:t>
      </w:r>
      <w:r w:rsidR="00324103" w:rsidRPr="00E3447D">
        <w:rPr>
          <w:rStyle w:val="InsertedText"/>
          <w:color w:val="auto"/>
          <w:u w:val="none"/>
          <w:lang w:val="es-ES"/>
        </w:rPr>
        <w:t xml:space="preserve"> iv) </w:t>
      </w:r>
      <w:r w:rsidRPr="00E3447D">
        <w:rPr>
          <w:rStyle w:val="InsertedText"/>
          <w:color w:val="auto"/>
          <w:u w:val="none"/>
          <w:lang w:val="es-ES"/>
        </w:rPr>
        <w:t>y</w:t>
      </w:r>
      <w:r w:rsidR="00324103" w:rsidRPr="00E3447D">
        <w:rPr>
          <w:rStyle w:val="InsertedText"/>
          <w:color w:val="auto"/>
          <w:u w:val="none"/>
          <w:lang w:val="es-ES"/>
        </w:rPr>
        <w:t xml:space="preserve"> v), </w:t>
      </w:r>
      <w:r w:rsidR="005A6645">
        <w:rPr>
          <w:rStyle w:val="InsertedText"/>
          <w:color w:val="auto"/>
          <w:u w:val="none"/>
          <w:lang w:val="es-ES"/>
        </w:rPr>
        <w:t>supra</w:t>
      </w:r>
      <w:r w:rsidR="00324103" w:rsidRPr="00E3447D">
        <w:rPr>
          <w:rStyle w:val="InsertedText"/>
          <w:color w:val="auto"/>
          <w:u w:val="none"/>
          <w:lang w:val="es-ES"/>
        </w:rPr>
        <w:t>]</w:t>
      </w:r>
    </w:p>
    <w:p w14:paraId="676E528A" w14:textId="7A7252A6" w:rsidR="00E34947" w:rsidRPr="00E3447D" w:rsidRDefault="00337A84" w:rsidP="005233E2">
      <w:pPr>
        <w:pStyle w:val="ONUME"/>
        <w:numPr>
          <w:ilvl w:val="2"/>
          <w:numId w:val="5"/>
        </w:numPr>
        <w:rPr>
          <w:rStyle w:val="InsertedText"/>
          <w:color w:val="auto"/>
          <w:u w:val="none"/>
          <w:lang w:val="es-ES"/>
        </w:rPr>
      </w:pPr>
      <w:r w:rsidRPr="00E3447D">
        <w:rPr>
          <w:rStyle w:val="InsertedText"/>
          <w:color w:val="auto"/>
          <w:u w:val="none"/>
          <w:lang w:val="es-ES"/>
        </w:rPr>
        <w:t xml:space="preserve">la </w:t>
      </w:r>
      <w:r w:rsidR="00FC5ABB">
        <w:rPr>
          <w:rStyle w:val="InsertedText"/>
          <w:color w:val="auto"/>
          <w:u w:val="none"/>
          <w:lang w:val="es-ES"/>
        </w:rPr>
        <w:t>moneda de pago</w:t>
      </w:r>
      <w:r w:rsidRPr="00E3447D">
        <w:rPr>
          <w:rStyle w:val="InsertedText"/>
          <w:color w:val="auto"/>
          <w:u w:val="none"/>
          <w:lang w:val="es-ES"/>
        </w:rPr>
        <w:t xml:space="preserve"> en virtud de la Regla</w:t>
      </w:r>
      <w:r w:rsidR="005233E2" w:rsidRPr="00E3447D">
        <w:rPr>
          <w:rStyle w:val="InsertedText"/>
          <w:color w:val="auto"/>
          <w:u w:val="none"/>
          <w:lang w:val="es-ES"/>
        </w:rPr>
        <w:t> 57.2</w:t>
      </w:r>
      <w:r w:rsidRPr="00E3447D">
        <w:rPr>
          <w:rStyle w:val="InsertedText"/>
          <w:color w:val="auto"/>
          <w:u w:val="none"/>
          <w:lang w:val="es-ES"/>
        </w:rPr>
        <w:t>.</w:t>
      </w:r>
      <w:r w:rsidR="005233E2" w:rsidRPr="00E3447D">
        <w:rPr>
          <w:rStyle w:val="InsertedText"/>
          <w:color w:val="auto"/>
          <w:u w:val="none"/>
          <w:lang w:val="es-ES"/>
        </w:rPr>
        <w:t>c) o d);</w:t>
      </w:r>
    </w:p>
    <w:p w14:paraId="472AE846" w14:textId="606F6DB3" w:rsidR="00E34947" w:rsidRPr="00E3447D" w:rsidRDefault="00337A84" w:rsidP="005233E2">
      <w:pPr>
        <w:pStyle w:val="ONUME"/>
        <w:numPr>
          <w:ilvl w:val="2"/>
          <w:numId w:val="5"/>
        </w:numPr>
        <w:rPr>
          <w:rStyle w:val="InsertedText"/>
          <w:color w:val="auto"/>
          <w:u w:val="none"/>
          <w:lang w:val="es-ES"/>
        </w:rPr>
      </w:pPr>
      <w:r w:rsidRPr="00E3447D">
        <w:rPr>
          <w:rStyle w:val="InsertedText"/>
          <w:color w:val="auto"/>
          <w:u w:val="none"/>
          <w:lang w:val="es-ES"/>
        </w:rPr>
        <w:t>el importe de la tasa de tramitación</w:t>
      </w:r>
      <w:r w:rsidR="005233E2" w:rsidRPr="00E3447D">
        <w:rPr>
          <w:rStyle w:val="InsertedText"/>
          <w:color w:val="auto"/>
          <w:u w:val="none"/>
          <w:lang w:val="es-ES"/>
        </w:rPr>
        <w:t>;</w:t>
      </w:r>
    </w:p>
    <w:p w14:paraId="1125F837" w14:textId="4BE23188" w:rsidR="00E34947" w:rsidRPr="00E3447D" w:rsidRDefault="00337A84" w:rsidP="005233E2">
      <w:pPr>
        <w:pStyle w:val="ONUME"/>
        <w:numPr>
          <w:ilvl w:val="0"/>
          <w:numId w:val="0"/>
        </w:numPr>
        <w:ind w:left="567"/>
        <w:rPr>
          <w:rStyle w:val="InsertedText"/>
          <w:color w:val="auto"/>
          <w:u w:val="none"/>
          <w:lang w:val="es-ES"/>
        </w:rPr>
      </w:pPr>
      <w:r w:rsidRPr="00E3447D">
        <w:rPr>
          <w:rStyle w:val="InsertedText"/>
          <w:color w:val="auto"/>
          <w:u w:val="none"/>
          <w:lang w:val="es-ES"/>
        </w:rPr>
        <w:t>y el importe total de las tasas de tramitación percibidas por la Oficina durante el mes anterior</w:t>
      </w:r>
      <w:r w:rsidR="005233E2" w:rsidRPr="00E3447D">
        <w:rPr>
          <w:rStyle w:val="InsertedText"/>
          <w:color w:val="auto"/>
          <w:u w:val="none"/>
          <w:lang w:val="es-ES"/>
        </w:rPr>
        <w:t>;</w:t>
      </w:r>
    </w:p>
    <w:p w14:paraId="13118E92" w14:textId="5E925E9A" w:rsidR="00E34947" w:rsidRPr="00E3447D" w:rsidRDefault="002A361A" w:rsidP="00DD5145">
      <w:pPr>
        <w:pStyle w:val="ONUME"/>
        <w:numPr>
          <w:ilvl w:val="1"/>
          <w:numId w:val="5"/>
        </w:numPr>
        <w:rPr>
          <w:rStyle w:val="InsertedText"/>
          <w:color w:val="auto"/>
          <w:u w:val="none"/>
          <w:lang w:val="es-ES"/>
        </w:rPr>
      </w:pPr>
      <w:r w:rsidRPr="00E3447D">
        <w:rPr>
          <w:rStyle w:val="InsertedText"/>
          <w:color w:val="auto"/>
          <w:u w:val="none"/>
          <w:lang w:val="es-ES"/>
        </w:rPr>
        <w:t xml:space="preserve">toda información necesaria para añadir o corregir detalles </w:t>
      </w:r>
      <w:r w:rsidR="00B50634">
        <w:rPr>
          <w:rStyle w:val="InsertedText"/>
          <w:color w:val="auto"/>
          <w:u w:val="none"/>
          <w:lang w:val="es-ES"/>
        </w:rPr>
        <w:t>de</w:t>
      </w:r>
      <w:r w:rsidRPr="00E3447D">
        <w:rPr>
          <w:rStyle w:val="InsertedText"/>
          <w:color w:val="auto"/>
          <w:u w:val="none"/>
          <w:lang w:val="es-ES"/>
        </w:rPr>
        <w:t xml:space="preserve"> las tasas omitidos o indicados incorrectamente en las listas de los meses anteriores y no </w:t>
      </w:r>
      <w:r w:rsidR="00DD5145" w:rsidRPr="00E3447D">
        <w:rPr>
          <w:rStyle w:val="InsertedText"/>
          <w:color w:val="auto"/>
          <w:u w:val="none"/>
          <w:lang w:val="es-ES"/>
        </w:rPr>
        <w:t>corregidos</w:t>
      </w:r>
      <w:r w:rsidRPr="00E3447D">
        <w:rPr>
          <w:rStyle w:val="InsertedText"/>
          <w:color w:val="auto"/>
          <w:u w:val="none"/>
          <w:lang w:val="es-ES"/>
        </w:rPr>
        <w:t xml:space="preserve"> antes de la elaboración </w:t>
      </w:r>
      <w:r w:rsidR="00150518">
        <w:rPr>
          <w:rStyle w:val="InsertedText"/>
          <w:color w:val="auto"/>
          <w:u w:val="none"/>
          <w:lang w:val="es-ES"/>
        </w:rPr>
        <w:t>ninguna declaración pertinente de</w:t>
      </w:r>
      <w:r w:rsidR="00DD5145" w:rsidRPr="00E3447D">
        <w:rPr>
          <w:rStyle w:val="InsertedText"/>
          <w:color w:val="auto"/>
          <w:u w:val="none"/>
          <w:lang w:val="es-ES"/>
        </w:rPr>
        <w:t xml:space="preserve"> compensación por saldos netos</w:t>
      </w:r>
      <w:r w:rsidR="005233E2" w:rsidRPr="00E3447D">
        <w:rPr>
          <w:rStyle w:val="InsertedText"/>
          <w:color w:val="auto"/>
          <w:u w:val="none"/>
          <w:lang w:val="es-ES"/>
        </w:rPr>
        <w:t>;</w:t>
      </w:r>
    </w:p>
    <w:p w14:paraId="77F96AA0" w14:textId="1AA8983B" w:rsidR="00E34947" w:rsidRPr="00E3447D" w:rsidRDefault="00DD5145" w:rsidP="00DD5145">
      <w:pPr>
        <w:pStyle w:val="ONUME"/>
        <w:numPr>
          <w:ilvl w:val="1"/>
          <w:numId w:val="5"/>
        </w:numPr>
        <w:rPr>
          <w:rStyle w:val="InsertedText"/>
          <w:color w:val="auto"/>
          <w:u w:val="none"/>
          <w:lang w:val="es-ES"/>
        </w:rPr>
      </w:pPr>
      <w:r w:rsidRPr="00E3447D">
        <w:rPr>
          <w:rStyle w:val="InsertedText"/>
          <w:color w:val="auto"/>
          <w:u w:val="none"/>
          <w:lang w:val="es-ES"/>
        </w:rPr>
        <w:t xml:space="preserve">toda información </w:t>
      </w:r>
      <w:r w:rsidR="00D50E74" w:rsidRPr="00E3447D">
        <w:rPr>
          <w:rStyle w:val="InsertedText"/>
          <w:color w:val="auto"/>
          <w:u w:val="none"/>
          <w:lang w:val="es-ES"/>
        </w:rPr>
        <w:t>necesaria</w:t>
      </w:r>
      <w:r w:rsidRPr="00E3447D">
        <w:rPr>
          <w:rStyle w:val="InsertedText"/>
          <w:color w:val="auto"/>
          <w:u w:val="none"/>
          <w:lang w:val="es-ES"/>
        </w:rPr>
        <w:t xml:space="preserve"> en relación con otros pagos que deba efectuar la Oficina participante mediante el sistema</w:t>
      </w:r>
      <w:r w:rsidR="00D50E74" w:rsidRPr="00E3447D">
        <w:rPr>
          <w:rStyle w:val="InsertedText"/>
          <w:color w:val="auto"/>
          <w:u w:val="none"/>
          <w:lang w:val="es-ES"/>
        </w:rPr>
        <w:t xml:space="preserve"> de la OMPI</w:t>
      </w:r>
      <w:r w:rsidRPr="00E3447D">
        <w:rPr>
          <w:rStyle w:val="InsertedText"/>
          <w:color w:val="auto"/>
          <w:u w:val="none"/>
          <w:lang w:val="es-ES"/>
        </w:rPr>
        <w:t xml:space="preserve"> de compensación por saldos netos</w:t>
      </w:r>
      <w:r w:rsidR="005233E2" w:rsidRPr="00E3447D">
        <w:rPr>
          <w:rStyle w:val="InsertedText"/>
          <w:color w:val="auto"/>
          <w:u w:val="none"/>
          <w:lang w:val="es-ES"/>
        </w:rPr>
        <w:t>.</w:t>
      </w:r>
    </w:p>
    <w:p w14:paraId="5D8FD8BB" w14:textId="4DE6EC82" w:rsidR="00E34947" w:rsidRPr="00E3447D" w:rsidRDefault="00611C26" w:rsidP="006F4277">
      <w:pPr>
        <w:pStyle w:val="ONUME"/>
        <w:rPr>
          <w:rStyle w:val="InsertedText"/>
          <w:color w:val="auto"/>
          <w:u w:val="none"/>
          <w:lang w:val="es-ES"/>
        </w:rPr>
      </w:pPr>
      <w:r w:rsidRPr="00E3447D">
        <w:rPr>
          <w:rStyle w:val="InsertedText"/>
          <w:color w:val="auto"/>
          <w:u w:val="none"/>
          <w:lang w:val="es-ES"/>
        </w:rPr>
        <w:t xml:space="preserve">Toda Administración encargada de la búsqueda internacional que reciba tasas de búsqueda de Oficinas no participantes en una </w:t>
      </w:r>
      <w:r w:rsidR="008A2185">
        <w:rPr>
          <w:rStyle w:val="InsertedText"/>
          <w:color w:val="auto"/>
          <w:u w:val="none"/>
          <w:lang w:val="es-ES"/>
        </w:rPr>
        <w:t>moneda determinada</w:t>
      </w:r>
      <w:r w:rsidR="006F4277" w:rsidRPr="00E3447D">
        <w:rPr>
          <w:rStyle w:val="InsertedText"/>
          <w:color w:val="auto"/>
          <w:u w:val="none"/>
          <w:lang w:val="es-ES"/>
        </w:rPr>
        <w:t xml:space="preserve"> diferente de la </w:t>
      </w:r>
      <w:r w:rsidR="008A2185">
        <w:rPr>
          <w:rStyle w:val="InsertedText"/>
          <w:color w:val="auto"/>
          <w:u w:val="none"/>
          <w:lang w:val="es-ES"/>
        </w:rPr>
        <w:t>moneda fijada</w:t>
      </w:r>
      <w:r w:rsidR="006F4277" w:rsidRPr="00E3447D">
        <w:rPr>
          <w:rStyle w:val="InsertedText"/>
          <w:color w:val="auto"/>
          <w:u w:val="none"/>
          <w:lang w:val="es-ES"/>
        </w:rPr>
        <w:t xml:space="preserve"> elaborará una lista en un formato estándar acordado previamente, preferiblemente XML, </w:t>
      </w:r>
      <w:r w:rsidR="00B50634">
        <w:rPr>
          <w:rStyle w:val="InsertedText"/>
          <w:color w:val="auto"/>
          <w:u w:val="none"/>
          <w:lang w:val="es-ES"/>
        </w:rPr>
        <w:t>con</w:t>
      </w:r>
      <w:r w:rsidR="006F4277" w:rsidRPr="00E3447D">
        <w:rPr>
          <w:rStyle w:val="InsertedText"/>
          <w:color w:val="auto"/>
          <w:u w:val="none"/>
          <w:lang w:val="es-ES"/>
        </w:rPr>
        <w:t xml:space="preserve"> la siguiente información </w:t>
      </w:r>
      <w:r w:rsidR="00B50634">
        <w:rPr>
          <w:rStyle w:val="InsertedText"/>
          <w:color w:val="auto"/>
          <w:u w:val="none"/>
          <w:lang w:val="es-ES"/>
        </w:rPr>
        <w:t>sobre</w:t>
      </w:r>
      <w:r w:rsidR="006F4277" w:rsidRPr="00E3447D">
        <w:rPr>
          <w:rStyle w:val="InsertedText"/>
          <w:color w:val="auto"/>
          <w:u w:val="none"/>
          <w:lang w:val="es-ES"/>
        </w:rPr>
        <w:t xml:space="preserve"> tasas del PCT en relación con esas tasas de búsqueda</w:t>
      </w:r>
      <w:r w:rsidR="006F2C2C" w:rsidRPr="00E3447D">
        <w:rPr>
          <w:rStyle w:val="InsertedText"/>
          <w:color w:val="auto"/>
          <w:u w:val="none"/>
          <w:lang w:val="es-ES"/>
        </w:rPr>
        <w:t>:</w:t>
      </w:r>
    </w:p>
    <w:p w14:paraId="5D2F59F3" w14:textId="199A548E" w:rsidR="00E34947" w:rsidRPr="00E3447D" w:rsidRDefault="00E34947" w:rsidP="00E34947">
      <w:pPr>
        <w:pStyle w:val="ONUME"/>
        <w:numPr>
          <w:ilvl w:val="2"/>
          <w:numId w:val="5"/>
        </w:numPr>
        <w:tabs>
          <w:tab w:val="left" w:pos="1134"/>
        </w:tabs>
        <w:ind w:left="567"/>
        <w:rPr>
          <w:rStyle w:val="InsertedText"/>
          <w:color w:val="auto"/>
          <w:u w:val="none"/>
          <w:lang w:val="es-ES"/>
        </w:rPr>
      </w:pPr>
      <w:r w:rsidRPr="00E3447D">
        <w:rPr>
          <w:rStyle w:val="InsertedText"/>
          <w:color w:val="auto"/>
          <w:u w:val="none"/>
          <w:lang w:val="es-ES"/>
        </w:rPr>
        <w:t>el número de la solicitud internacional;</w:t>
      </w:r>
    </w:p>
    <w:p w14:paraId="54FEC265" w14:textId="7C22465E" w:rsidR="00E34947" w:rsidRPr="00E3447D" w:rsidRDefault="00975854" w:rsidP="00E34947">
      <w:pPr>
        <w:pStyle w:val="ONUME"/>
        <w:numPr>
          <w:ilvl w:val="2"/>
          <w:numId w:val="5"/>
        </w:numPr>
        <w:tabs>
          <w:tab w:val="left" w:pos="1134"/>
        </w:tabs>
        <w:ind w:left="567"/>
        <w:rPr>
          <w:rStyle w:val="InsertedText"/>
          <w:color w:val="auto"/>
          <w:u w:val="none"/>
          <w:lang w:val="es-ES"/>
        </w:rPr>
      </w:pPr>
      <w:r w:rsidRPr="00E3447D">
        <w:rPr>
          <w:rStyle w:val="InsertedText"/>
          <w:color w:val="auto"/>
          <w:u w:val="none"/>
          <w:lang w:val="es-ES"/>
        </w:rPr>
        <w:t>la fecha de recepción de la solicitud internacional</w:t>
      </w:r>
      <w:r w:rsidR="00DB2305" w:rsidRPr="00E3447D">
        <w:rPr>
          <w:rStyle w:val="InsertedText"/>
          <w:color w:val="auto"/>
          <w:u w:val="none"/>
          <w:lang w:val="es-ES"/>
        </w:rPr>
        <w:t>;</w:t>
      </w:r>
    </w:p>
    <w:p w14:paraId="29A6A015" w14:textId="79E372A7" w:rsidR="00E34947" w:rsidRPr="00E3447D" w:rsidRDefault="006F4277" w:rsidP="00247CF8">
      <w:pPr>
        <w:pStyle w:val="ONUME"/>
        <w:numPr>
          <w:ilvl w:val="2"/>
          <w:numId w:val="5"/>
        </w:numPr>
        <w:tabs>
          <w:tab w:val="left" w:pos="1134"/>
        </w:tabs>
        <w:ind w:left="567"/>
        <w:rPr>
          <w:rStyle w:val="InsertedText"/>
          <w:color w:val="auto"/>
          <w:u w:val="none"/>
          <w:lang w:val="es-ES"/>
        </w:rPr>
      </w:pPr>
      <w:r w:rsidRPr="00E3447D">
        <w:rPr>
          <w:rStyle w:val="InsertedText"/>
          <w:color w:val="auto"/>
          <w:u w:val="none"/>
          <w:lang w:val="es-ES"/>
        </w:rPr>
        <w:t>la fecha del pago</w:t>
      </w:r>
      <w:r w:rsidR="006F2C2C" w:rsidRPr="00E3447D">
        <w:rPr>
          <w:rStyle w:val="InsertedText"/>
          <w:color w:val="auto"/>
          <w:u w:val="none"/>
          <w:lang w:val="es-ES"/>
        </w:rPr>
        <w:t>;</w:t>
      </w:r>
    </w:p>
    <w:p w14:paraId="649174BC" w14:textId="723D5DE0" w:rsidR="00E34947" w:rsidRPr="00E3447D" w:rsidRDefault="006F4277" w:rsidP="00247CF8">
      <w:pPr>
        <w:pStyle w:val="ONUME"/>
        <w:numPr>
          <w:ilvl w:val="2"/>
          <w:numId w:val="5"/>
        </w:numPr>
        <w:tabs>
          <w:tab w:val="left" w:pos="1134"/>
        </w:tabs>
        <w:ind w:left="567"/>
        <w:rPr>
          <w:rStyle w:val="InsertedText"/>
          <w:color w:val="auto"/>
          <w:u w:val="none"/>
          <w:lang w:val="es-ES"/>
        </w:rPr>
      </w:pPr>
      <w:r w:rsidRPr="00E3447D">
        <w:rPr>
          <w:rStyle w:val="InsertedText"/>
          <w:color w:val="auto"/>
          <w:u w:val="none"/>
          <w:lang w:val="es-ES"/>
        </w:rPr>
        <w:t>el código de la tasa;</w:t>
      </w:r>
      <w:r w:rsidR="006F2C2C" w:rsidRPr="00E3447D">
        <w:rPr>
          <w:rStyle w:val="FootnoteReference"/>
          <w:lang w:val="es-ES"/>
        </w:rPr>
        <w:footnoteReference w:id="7"/>
      </w:r>
    </w:p>
    <w:p w14:paraId="76533FC3" w14:textId="2088BF79" w:rsidR="00E34947" w:rsidRPr="00E3447D" w:rsidRDefault="00AD371D" w:rsidP="00AD371D">
      <w:pPr>
        <w:pStyle w:val="ONUME"/>
        <w:numPr>
          <w:ilvl w:val="2"/>
          <w:numId w:val="5"/>
        </w:numPr>
        <w:tabs>
          <w:tab w:val="left" w:pos="1134"/>
        </w:tabs>
        <w:ind w:left="567"/>
        <w:rPr>
          <w:rStyle w:val="InsertedText"/>
          <w:color w:val="auto"/>
          <w:u w:val="none"/>
          <w:lang w:val="es-ES"/>
        </w:rPr>
      </w:pPr>
      <w:r w:rsidRPr="00E3447D">
        <w:rPr>
          <w:rStyle w:val="InsertedText"/>
          <w:color w:val="auto"/>
          <w:u w:val="none"/>
          <w:lang w:val="es-ES"/>
        </w:rPr>
        <w:t xml:space="preserve">el código de la Administración encargada de la búsqueda internacional (cuando la diferencia mencionada en la Regla 16.1.e) </w:t>
      </w:r>
      <w:r w:rsidR="00353869" w:rsidRPr="00E3447D">
        <w:rPr>
          <w:rStyle w:val="InsertedText"/>
          <w:color w:val="auto"/>
          <w:u w:val="none"/>
          <w:lang w:val="es-ES"/>
        </w:rPr>
        <w:t>corresponda</w:t>
      </w:r>
      <w:r w:rsidRPr="00E3447D">
        <w:rPr>
          <w:rStyle w:val="InsertedText"/>
          <w:color w:val="auto"/>
          <w:u w:val="none"/>
          <w:lang w:val="es-ES"/>
        </w:rPr>
        <w:t xml:space="preserve"> a la Administración encargada de la búsqueda internacional</w:t>
      </w:r>
      <w:r w:rsidR="006F2C2C" w:rsidRPr="00E3447D">
        <w:rPr>
          <w:rStyle w:val="InsertedText"/>
          <w:color w:val="auto"/>
          <w:u w:val="none"/>
          <w:lang w:val="es-ES"/>
        </w:rPr>
        <w:t>);</w:t>
      </w:r>
    </w:p>
    <w:p w14:paraId="18F7838F" w14:textId="381B6614" w:rsidR="00E34947" w:rsidRPr="00E3447D" w:rsidRDefault="00AD371D" w:rsidP="00247CF8">
      <w:pPr>
        <w:pStyle w:val="ONUME"/>
        <w:numPr>
          <w:ilvl w:val="2"/>
          <w:numId w:val="5"/>
        </w:numPr>
        <w:tabs>
          <w:tab w:val="left" w:pos="1134"/>
        </w:tabs>
        <w:ind w:left="567"/>
        <w:rPr>
          <w:rStyle w:val="InsertedText"/>
          <w:color w:val="auto"/>
          <w:u w:val="none"/>
          <w:lang w:val="es-ES"/>
        </w:rPr>
      </w:pPr>
      <w:r w:rsidRPr="00E3447D">
        <w:rPr>
          <w:rStyle w:val="InsertedText"/>
          <w:color w:val="auto"/>
          <w:u w:val="none"/>
          <w:lang w:val="es-ES"/>
        </w:rPr>
        <w:t xml:space="preserve">el </w:t>
      </w:r>
      <w:r w:rsidRPr="00150518">
        <w:rPr>
          <w:rStyle w:val="InsertedText"/>
          <w:color w:val="auto"/>
          <w:u w:val="none"/>
          <w:lang w:val="es-ES"/>
        </w:rPr>
        <w:t>código “</w:t>
      </w:r>
      <w:r w:rsidR="00150518" w:rsidRPr="00150518">
        <w:rPr>
          <w:rStyle w:val="InsertedText"/>
          <w:color w:val="auto"/>
          <w:u w:val="none"/>
          <w:lang w:val="es-ES"/>
        </w:rPr>
        <w:t>IB</w:t>
      </w:r>
      <w:r w:rsidRPr="00150518">
        <w:rPr>
          <w:rStyle w:val="InsertedText"/>
          <w:color w:val="auto"/>
          <w:u w:val="none"/>
          <w:lang w:val="es-ES"/>
        </w:rPr>
        <w:t>”</w:t>
      </w:r>
      <w:r w:rsidR="006F2C2C" w:rsidRPr="00150518">
        <w:rPr>
          <w:rStyle w:val="InsertedText"/>
          <w:color w:val="auto"/>
          <w:u w:val="none"/>
          <w:lang w:val="es-ES"/>
        </w:rPr>
        <w:t xml:space="preserve"> (</w:t>
      </w:r>
      <w:r w:rsidRPr="00150518">
        <w:rPr>
          <w:rStyle w:val="InsertedText"/>
          <w:color w:val="auto"/>
          <w:u w:val="none"/>
          <w:lang w:val="es-ES"/>
        </w:rPr>
        <w:t>cuando</w:t>
      </w:r>
      <w:r w:rsidRPr="00E3447D">
        <w:rPr>
          <w:rStyle w:val="InsertedText"/>
          <w:color w:val="auto"/>
          <w:u w:val="none"/>
          <w:lang w:val="es-ES"/>
        </w:rPr>
        <w:t xml:space="preserve"> la diferencia mencionada en la Regla 16.1.</w:t>
      </w:r>
      <w:r w:rsidR="006F2C2C" w:rsidRPr="00E3447D">
        <w:rPr>
          <w:rStyle w:val="InsertedText"/>
          <w:color w:val="auto"/>
          <w:u w:val="none"/>
          <w:lang w:val="es-ES"/>
        </w:rPr>
        <w:t xml:space="preserve">e) </w:t>
      </w:r>
      <w:r w:rsidR="00E3447D" w:rsidRPr="00E3447D">
        <w:rPr>
          <w:rStyle w:val="InsertedText"/>
          <w:color w:val="auto"/>
          <w:u w:val="none"/>
          <w:lang w:val="es-ES"/>
        </w:rPr>
        <w:t>corresponda</w:t>
      </w:r>
      <w:r w:rsidRPr="00E3447D">
        <w:rPr>
          <w:rStyle w:val="InsertedText"/>
          <w:color w:val="auto"/>
          <w:u w:val="none"/>
          <w:lang w:val="es-ES"/>
        </w:rPr>
        <w:t xml:space="preserve"> a la Oficina Internacional</w:t>
      </w:r>
      <w:r w:rsidR="006F2C2C" w:rsidRPr="00E3447D">
        <w:rPr>
          <w:rStyle w:val="InsertedText"/>
          <w:color w:val="auto"/>
          <w:u w:val="none"/>
          <w:lang w:val="es-ES"/>
        </w:rPr>
        <w:t>);</w:t>
      </w:r>
    </w:p>
    <w:p w14:paraId="1DE597B3" w14:textId="5A78A5FA" w:rsidR="00E34947" w:rsidRPr="00E3447D" w:rsidRDefault="006F2C2C" w:rsidP="006F2C2C">
      <w:pPr>
        <w:pStyle w:val="RComment"/>
        <w:rPr>
          <w:rStyle w:val="InsertedText"/>
          <w:color w:val="auto"/>
          <w:u w:val="none"/>
          <w:lang w:val="es-ES"/>
        </w:rPr>
      </w:pPr>
      <w:r w:rsidRPr="00E3447D">
        <w:rPr>
          <w:rStyle w:val="InsertedText"/>
          <w:color w:val="auto"/>
          <w:u w:val="none"/>
          <w:lang w:val="es-ES"/>
        </w:rPr>
        <w:t>[COMENT</w:t>
      </w:r>
      <w:r w:rsidR="006F4277" w:rsidRPr="00E3447D">
        <w:rPr>
          <w:rStyle w:val="InsertedText"/>
          <w:color w:val="auto"/>
          <w:u w:val="none"/>
          <w:lang w:val="es-ES"/>
        </w:rPr>
        <w:t>ARIO</w:t>
      </w:r>
      <w:r w:rsidRPr="00E3447D">
        <w:rPr>
          <w:rStyle w:val="InsertedText"/>
          <w:color w:val="auto"/>
          <w:u w:val="none"/>
          <w:lang w:val="es-ES"/>
        </w:rPr>
        <w:t>:</w:t>
      </w:r>
      <w:r w:rsidR="00AD371D" w:rsidRPr="00E3447D">
        <w:rPr>
          <w:rStyle w:val="InsertedText"/>
          <w:color w:val="auto"/>
          <w:u w:val="none"/>
          <w:lang w:val="es-ES"/>
        </w:rPr>
        <w:t xml:space="preserve"> véase el comentario sobre el párrafo </w:t>
      </w:r>
      <w:r w:rsidRPr="00E3447D">
        <w:rPr>
          <w:rStyle w:val="InsertedText"/>
          <w:color w:val="auto"/>
          <w:u w:val="none"/>
          <w:lang w:val="es-ES"/>
        </w:rPr>
        <w:t>a),</w:t>
      </w:r>
      <w:r w:rsidR="00AD371D" w:rsidRPr="00E3447D">
        <w:rPr>
          <w:rStyle w:val="InsertedText"/>
          <w:color w:val="auto"/>
          <w:u w:val="none"/>
          <w:lang w:val="es-ES"/>
        </w:rPr>
        <w:t xml:space="preserve"> puntos </w:t>
      </w:r>
      <w:r w:rsidRPr="00E3447D">
        <w:rPr>
          <w:rStyle w:val="InsertedText"/>
          <w:color w:val="auto"/>
          <w:u w:val="none"/>
          <w:lang w:val="es-ES"/>
        </w:rPr>
        <w:t xml:space="preserve">iv) </w:t>
      </w:r>
      <w:r w:rsidR="00AD371D" w:rsidRPr="00E3447D">
        <w:rPr>
          <w:rStyle w:val="InsertedText"/>
          <w:color w:val="auto"/>
          <w:u w:val="none"/>
          <w:lang w:val="es-ES"/>
        </w:rPr>
        <w:t>y</w:t>
      </w:r>
      <w:r w:rsidRPr="00E3447D">
        <w:rPr>
          <w:rStyle w:val="InsertedText"/>
          <w:color w:val="auto"/>
          <w:u w:val="none"/>
          <w:lang w:val="es-ES"/>
        </w:rPr>
        <w:t xml:space="preserve"> v),</w:t>
      </w:r>
      <w:r w:rsidR="00AD371D" w:rsidRPr="00E3447D">
        <w:rPr>
          <w:rStyle w:val="InsertedText"/>
          <w:color w:val="auto"/>
          <w:u w:val="none"/>
          <w:lang w:val="es-ES"/>
        </w:rPr>
        <w:t xml:space="preserve"> </w:t>
      </w:r>
      <w:r w:rsidR="005A6645">
        <w:rPr>
          <w:rStyle w:val="InsertedText"/>
          <w:color w:val="auto"/>
          <w:u w:val="none"/>
          <w:lang w:val="es-ES"/>
        </w:rPr>
        <w:t>supra</w:t>
      </w:r>
      <w:r w:rsidRPr="00E3447D">
        <w:rPr>
          <w:rStyle w:val="InsertedText"/>
          <w:color w:val="auto"/>
          <w:u w:val="none"/>
          <w:lang w:val="es-ES"/>
        </w:rPr>
        <w:t>]</w:t>
      </w:r>
    </w:p>
    <w:p w14:paraId="79CADBC6" w14:textId="30459B28" w:rsidR="00E34947" w:rsidRPr="00E3447D" w:rsidRDefault="00AD371D" w:rsidP="00247CF8">
      <w:pPr>
        <w:pStyle w:val="ONUME"/>
        <w:numPr>
          <w:ilvl w:val="2"/>
          <w:numId w:val="5"/>
        </w:numPr>
        <w:tabs>
          <w:tab w:val="left" w:pos="1134"/>
        </w:tabs>
        <w:ind w:left="567"/>
        <w:rPr>
          <w:rStyle w:val="InsertedText"/>
          <w:color w:val="auto"/>
          <w:u w:val="none"/>
          <w:lang w:val="es-ES"/>
        </w:rPr>
      </w:pPr>
      <w:r w:rsidRPr="00E3447D">
        <w:rPr>
          <w:rStyle w:val="InsertedText"/>
          <w:color w:val="auto"/>
          <w:u w:val="none"/>
          <w:lang w:val="es-ES"/>
        </w:rPr>
        <w:lastRenderedPageBreak/>
        <w:t xml:space="preserve">la </w:t>
      </w:r>
      <w:r w:rsidR="008A2185">
        <w:rPr>
          <w:rStyle w:val="InsertedText"/>
          <w:color w:val="auto"/>
          <w:u w:val="none"/>
          <w:lang w:val="es-ES"/>
        </w:rPr>
        <w:t>moneda determinada</w:t>
      </w:r>
      <w:r w:rsidR="00967043" w:rsidRPr="00E3447D">
        <w:rPr>
          <w:rStyle w:val="InsertedText"/>
          <w:color w:val="auto"/>
          <w:u w:val="none"/>
          <w:lang w:val="es-ES"/>
        </w:rPr>
        <w:t>;</w:t>
      </w:r>
    </w:p>
    <w:p w14:paraId="156EB75D" w14:textId="4970A10D" w:rsidR="00E34947" w:rsidRPr="00E3447D" w:rsidRDefault="00AD371D" w:rsidP="00247CF8">
      <w:pPr>
        <w:pStyle w:val="ONUME"/>
        <w:numPr>
          <w:ilvl w:val="2"/>
          <w:numId w:val="5"/>
        </w:numPr>
        <w:tabs>
          <w:tab w:val="left" w:pos="1134"/>
        </w:tabs>
        <w:ind w:left="567"/>
        <w:rPr>
          <w:rStyle w:val="InsertedText"/>
          <w:color w:val="auto"/>
          <w:u w:val="none"/>
          <w:lang w:val="es-ES"/>
        </w:rPr>
      </w:pPr>
      <w:r w:rsidRPr="00E3447D">
        <w:rPr>
          <w:rStyle w:val="InsertedText"/>
          <w:color w:val="auto"/>
          <w:u w:val="none"/>
          <w:lang w:val="es-ES"/>
        </w:rPr>
        <w:t xml:space="preserve">el importe de la tasa de búsqueda recibido en la </w:t>
      </w:r>
      <w:r w:rsidR="008A2185">
        <w:rPr>
          <w:rStyle w:val="InsertedText"/>
          <w:color w:val="auto"/>
          <w:u w:val="none"/>
          <w:lang w:val="es-ES"/>
        </w:rPr>
        <w:t>moneda determinada</w:t>
      </w:r>
      <w:r w:rsidR="006F2C2C" w:rsidRPr="00E3447D">
        <w:rPr>
          <w:rStyle w:val="InsertedText"/>
          <w:color w:val="auto"/>
          <w:u w:val="none"/>
          <w:lang w:val="es-ES"/>
        </w:rPr>
        <w:t>;</w:t>
      </w:r>
    </w:p>
    <w:p w14:paraId="03C4ED95" w14:textId="0A71928B" w:rsidR="00E34947" w:rsidRPr="00E3447D" w:rsidRDefault="00AD371D" w:rsidP="00247CF8">
      <w:pPr>
        <w:pStyle w:val="ONUME"/>
        <w:numPr>
          <w:ilvl w:val="2"/>
          <w:numId w:val="5"/>
        </w:numPr>
        <w:tabs>
          <w:tab w:val="left" w:pos="1134"/>
        </w:tabs>
        <w:ind w:left="567"/>
        <w:rPr>
          <w:rStyle w:val="InsertedText"/>
          <w:color w:val="auto"/>
          <w:u w:val="none"/>
          <w:lang w:val="es-ES"/>
        </w:rPr>
      </w:pPr>
      <w:r w:rsidRPr="00E3447D">
        <w:rPr>
          <w:rStyle w:val="InsertedText"/>
          <w:color w:val="auto"/>
          <w:u w:val="none"/>
          <w:lang w:val="es-ES"/>
        </w:rPr>
        <w:t xml:space="preserve">el importe de la tasa de búsqueda </w:t>
      </w:r>
      <w:r w:rsidR="004C745B" w:rsidRPr="00E3447D">
        <w:rPr>
          <w:rStyle w:val="InsertedText"/>
          <w:color w:val="auto"/>
          <w:u w:val="none"/>
          <w:lang w:val="es-ES"/>
        </w:rPr>
        <w:t xml:space="preserve">cuando se convierte a una </w:t>
      </w:r>
      <w:r w:rsidR="008A2185">
        <w:rPr>
          <w:rStyle w:val="InsertedText"/>
          <w:color w:val="auto"/>
          <w:u w:val="none"/>
          <w:lang w:val="es-ES"/>
        </w:rPr>
        <w:t>moneda fijada</w:t>
      </w:r>
      <w:r w:rsidR="004C745B" w:rsidRPr="00E3447D">
        <w:rPr>
          <w:rStyle w:val="InsertedText"/>
          <w:color w:val="auto"/>
          <w:u w:val="none"/>
          <w:lang w:val="es-ES"/>
        </w:rPr>
        <w:t xml:space="preserve"> en esa fecha</w:t>
      </w:r>
      <w:r w:rsidR="006F2C2C" w:rsidRPr="00E3447D">
        <w:rPr>
          <w:rStyle w:val="InsertedText"/>
          <w:color w:val="auto"/>
          <w:u w:val="none"/>
          <w:lang w:val="es-ES"/>
        </w:rPr>
        <w:t>;</w:t>
      </w:r>
    </w:p>
    <w:p w14:paraId="5595AAF2" w14:textId="2A3A59BA" w:rsidR="00E34947" w:rsidRPr="00E3447D" w:rsidRDefault="004C745B" w:rsidP="006F2C2C">
      <w:pPr>
        <w:pStyle w:val="ONUME"/>
        <w:numPr>
          <w:ilvl w:val="0"/>
          <w:numId w:val="0"/>
        </w:numPr>
        <w:ind w:left="567"/>
        <w:rPr>
          <w:rStyle w:val="InsertedText"/>
          <w:color w:val="auto"/>
          <w:u w:val="none"/>
          <w:lang w:val="es-ES"/>
        </w:rPr>
      </w:pPr>
      <w:r w:rsidRPr="00E3447D">
        <w:rPr>
          <w:rStyle w:val="InsertedText"/>
          <w:color w:val="auto"/>
          <w:u w:val="none"/>
          <w:lang w:val="es-ES"/>
        </w:rPr>
        <w:t xml:space="preserve">y el importe total de dichas diferencias </w:t>
      </w:r>
      <w:r w:rsidR="002906D6">
        <w:rPr>
          <w:rStyle w:val="InsertedText"/>
          <w:color w:val="auto"/>
          <w:u w:val="none"/>
          <w:lang w:val="es-ES"/>
        </w:rPr>
        <w:t>concernientes a</w:t>
      </w:r>
      <w:r w:rsidRPr="00E3447D">
        <w:rPr>
          <w:rStyle w:val="InsertedText"/>
          <w:color w:val="auto"/>
          <w:u w:val="none"/>
          <w:lang w:val="es-ES"/>
        </w:rPr>
        <w:t xml:space="preserve"> las tasas de búsqueda </w:t>
      </w:r>
      <w:r w:rsidR="00B50634">
        <w:rPr>
          <w:rStyle w:val="InsertedText"/>
          <w:color w:val="auto"/>
          <w:u w:val="none"/>
          <w:lang w:val="es-ES"/>
        </w:rPr>
        <w:t>que haya recibido dicha Oficina</w:t>
      </w:r>
      <w:r w:rsidR="002906D6">
        <w:rPr>
          <w:rStyle w:val="InsertedText"/>
          <w:color w:val="auto"/>
          <w:u w:val="none"/>
          <w:lang w:val="es-ES"/>
        </w:rPr>
        <w:t xml:space="preserve"> con respecto a,</w:t>
      </w:r>
      <w:r w:rsidR="00B50634">
        <w:rPr>
          <w:rStyle w:val="InsertedText"/>
          <w:color w:val="auto"/>
          <w:u w:val="none"/>
          <w:lang w:val="es-ES"/>
        </w:rPr>
        <w:t xml:space="preserve"> o bien</w:t>
      </w:r>
      <w:r w:rsidRPr="00E3447D">
        <w:rPr>
          <w:rStyle w:val="InsertedText"/>
          <w:color w:val="auto"/>
          <w:u w:val="none"/>
          <w:lang w:val="es-ES"/>
        </w:rPr>
        <w:t xml:space="preserve"> el mes anterior, </w:t>
      </w:r>
      <w:r w:rsidR="002906D6">
        <w:rPr>
          <w:rStyle w:val="InsertedText"/>
          <w:color w:val="auto"/>
          <w:u w:val="none"/>
          <w:lang w:val="es-ES"/>
        </w:rPr>
        <w:t xml:space="preserve">o </w:t>
      </w:r>
      <w:r w:rsidRPr="00E3447D">
        <w:rPr>
          <w:rStyle w:val="InsertedText"/>
          <w:color w:val="auto"/>
          <w:u w:val="none"/>
          <w:lang w:val="es-ES"/>
        </w:rPr>
        <w:t xml:space="preserve">el trimestre </w:t>
      </w:r>
      <w:r w:rsidR="00C82054">
        <w:rPr>
          <w:rStyle w:val="InsertedText"/>
          <w:color w:val="auto"/>
          <w:u w:val="none"/>
          <w:lang w:val="es-ES"/>
        </w:rPr>
        <w:t>civil</w:t>
      </w:r>
      <w:r w:rsidRPr="00E3447D">
        <w:rPr>
          <w:rStyle w:val="InsertedText"/>
          <w:color w:val="auto"/>
          <w:u w:val="none"/>
          <w:lang w:val="es-ES"/>
        </w:rPr>
        <w:t xml:space="preserve">, </w:t>
      </w:r>
      <w:r w:rsidR="002906D6">
        <w:rPr>
          <w:rStyle w:val="InsertedText"/>
          <w:color w:val="auto"/>
          <w:u w:val="none"/>
          <w:lang w:val="es-ES"/>
        </w:rPr>
        <w:t xml:space="preserve">o </w:t>
      </w:r>
      <w:r w:rsidRPr="00E3447D">
        <w:rPr>
          <w:rStyle w:val="InsertedText"/>
          <w:color w:val="auto"/>
          <w:u w:val="none"/>
          <w:lang w:val="es-ES"/>
        </w:rPr>
        <w:t xml:space="preserve">el año u otro período acordado con la Oficina Internacional. La Administración presentará asimismo la documentación acordada con la Oficina Internacional sobre los importes transferidos en la </w:t>
      </w:r>
      <w:r w:rsidR="008A2185">
        <w:rPr>
          <w:rStyle w:val="InsertedText"/>
          <w:color w:val="auto"/>
          <w:u w:val="none"/>
          <w:lang w:val="es-ES"/>
        </w:rPr>
        <w:t>moneda determinada</w:t>
      </w:r>
      <w:r w:rsidRPr="00E3447D">
        <w:rPr>
          <w:rStyle w:val="InsertedText"/>
          <w:color w:val="auto"/>
          <w:u w:val="none"/>
          <w:lang w:val="es-ES"/>
        </w:rPr>
        <w:t xml:space="preserve">, la fecha, el tipo de cambio aplicado y el importe recibido en la </w:t>
      </w:r>
      <w:r w:rsidR="008A2185">
        <w:rPr>
          <w:rStyle w:val="InsertedText"/>
          <w:color w:val="auto"/>
          <w:u w:val="none"/>
          <w:lang w:val="es-ES"/>
        </w:rPr>
        <w:t>moneda fijada</w:t>
      </w:r>
      <w:r w:rsidR="006F2C2C" w:rsidRPr="00E3447D">
        <w:rPr>
          <w:rStyle w:val="InsertedText"/>
          <w:color w:val="auto"/>
          <w:u w:val="none"/>
          <w:lang w:val="es-ES"/>
        </w:rPr>
        <w:t>.</w:t>
      </w:r>
    </w:p>
    <w:p w14:paraId="4E117840" w14:textId="1856EEA3" w:rsidR="00E34947" w:rsidRPr="00E3447D" w:rsidRDefault="004C745B" w:rsidP="006F2C2C">
      <w:pPr>
        <w:pStyle w:val="RComment"/>
        <w:rPr>
          <w:rStyle w:val="InsertedText"/>
          <w:color w:val="auto"/>
          <w:u w:val="none"/>
          <w:lang w:val="es-ES"/>
        </w:rPr>
      </w:pPr>
      <w:r w:rsidRPr="00E3447D">
        <w:rPr>
          <w:rStyle w:val="InsertedText"/>
          <w:color w:val="auto"/>
          <w:u w:val="none"/>
          <w:lang w:val="es-ES"/>
        </w:rPr>
        <w:t>[CO</w:t>
      </w:r>
      <w:r w:rsidR="006F2C2C" w:rsidRPr="00E3447D">
        <w:rPr>
          <w:rStyle w:val="InsertedText"/>
          <w:color w:val="auto"/>
          <w:u w:val="none"/>
          <w:lang w:val="es-ES"/>
        </w:rPr>
        <w:t>MENT</w:t>
      </w:r>
      <w:r w:rsidRPr="00E3447D">
        <w:rPr>
          <w:rStyle w:val="InsertedText"/>
          <w:color w:val="auto"/>
          <w:u w:val="none"/>
          <w:lang w:val="es-ES"/>
        </w:rPr>
        <w:t>ARIO</w:t>
      </w:r>
      <w:r w:rsidR="006F2C2C" w:rsidRPr="00E3447D">
        <w:rPr>
          <w:rStyle w:val="InsertedText"/>
          <w:color w:val="auto"/>
          <w:u w:val="none"/>
          <w:lang w:val="es-ES"/>
        </w:rPr>
        <w:t>:</w:t>
      </w:r>
      <w:r w:rsidRPr="00E3447D">
        <w:rPr>
          <w:rStyle w:val="InsertedText"/>
          <w:color w:val="auto"/>
          <w:u w:val="none"/>
          <w:lang w:val="es-ES"/>
        </w:rPr>
        <w:t xml:space="preserve"> La documentación pertinente serían normalmente los informes bancarios</w:t>
      </w:r>
      <w:r w:rsidR="006F2C2C" w:rsidRPr="00E3447D">
        <w:rPr>
          <w:rStyle w:val="InsertedText"/>
          <w:color w:val="auto"/>
          <w:u w:val="none"/>
          <w:lang w:val="es-ES"/>
        </w:rPr>
        <w:t>.]</w:t>
      </w:r>
    </w:p>
    <w:p w14:paraId="7FB70FC0" w14:textId="785CF6C9" w:rsidR="00E34947" w:rsidRPr="00E3447D" w:rsidRDefault="004C2154" w:rsidP="00BC7436">
      <w:pPr>
        <w:pStyle w:val="ONUME"/>
        <w:keepLines/>
        <w:numPr>
          <w:ilvl w:val="0"/>
          <w:numId w:val="5"/>
        </w:numPr>
        <w:rPr>
          <w:rStyle w:val="InsertedText"/>
          <w:color w:val="auto"/>
          <w:u w:val="none"/>
          <w:lang w:val="es-ES"/>
        </w:rPr>
      </w:pPr>
      <w:bookmarkStart w:id="38" w:name="_Ref529864509"/>
      <w:bookmarkStart w:id="39" w:name="_Ref2011046"/>
      <w:r w:rsidRPr="00E3447D">
        <w:rPr>
          <w:rStyle w:val="InsertedText"/>
          <w:color w:val="auto"/>
          <w:u w:val="none"/>
          <w:lang w:val="es-ES"/>
        </w:rPr>
        <w:t>Toda Oficina participante transmitirá a la Oficina Internacional</w:t>
      </w:r>
      <w:r w:rsidR="002906D6">
        <w:rPr>
          <w:rStyle w:val="InsertedText"/>
          <w:color w:val="auto"/>
          <w:u w:val="none"/>
          <w:lang w:val="es-ES"/>
        </w:rPr>
        <w:t>, por medios electrónicos,</w:t>
      </w:r>
      <w:r w:rsidRPr="00E3447D">
        <w:rPr>
          <w:rStyle w:val="InsertedText"/>
          <w:color w:val="auto"/>
          <w:u w:val="none"/>
          <w:lang w:val="es-ES"/>
        </w:rPr>
        <w:t xml:space="preserve"> la lista o listas mencionadas en los párrafos 4 y 5 (por correo electrónico o por cualquier otro medio que se acuerde) con arreglo al calendario </w:t>
      </w:r>
      <w:r w:rsidR="00BC04B4" w:rsidRPr="00E3447D">
        <w:rPr>
          <w:rStyle w:val="InsertedText"/>
          <w:color w:val="auto"/>
          <w:u w:val="none"/>
          <w:lang w:val="es-ES"/>
        </w:rPr>
        <w:t xml:space="preserve">que la Oficina Internacional establezca anualmente </w:t>
      </w:r>
      <w:r w:rsidRPr="00E3447D">
        <w:rPr>
          <w:rStyle w:val="InsertedText"/>
          <w:color w:val="auto"/>
          <w:u w:val="none"/>
          <w:lang w:val="es-ES"/>
        </w:rPr>
        <w:t xml:space="preserve">tras </w:t>
      </w:r>
      <w:r w:rsidR="00BC04B4" w:rsidRPr="00E3447D">
        <w:rPr>
          <w:rStyle w:val="InsertedText"/>
          <w:color w:val="auto"/>
          <w:u w:val="none"/>
          <w:lang w:val="es-ES"/>
        </w:rPr>
        <w:t>mantener consultas</w:t>
      </w:r>
      <w:r w:rsidRPr="00E3447D">
        <w:rPr>
          <w:rStyle w:val="InsertedText"/>
          <w:color w:val="auto"/>
          <w:u w:val="none"/>
          <w:lang w:val="es-ES"/>
        </w:rPr>
        <w:t xml:space="preserve"> con las Oficinas participantes</w:t>
      </w:r>
      <w:r w:rsidR="00BC04B4" w:rsidRPr="00E3447D">
        <w:rPr>
          <w:rStyle w:val="InsertedText"/>
          <w:color w:val="auto"/>
          <w:u w:val="none"/>
          <w:lang w:val="es-ES"/>
        </w:rPr>
        <w:t>,</w:t>
      </w:r>
      <w:r w:rsidRPr="00E3447D">
        <w:rPr>
          <w:rStyle w:val="InsertedText"/>
          <w:color w:val="auto"/>
          <w:u w:val="none"/>
          <w:lang w:val="es-ES"/>
        </w:rPr>
        <w:t xml:space="preserve"> especificando la última fecha de cada mes en que las Oficinas transmitirán la información sobre tasas a la Oficina Internacional. </w:t>
      </w:r>
      <w:r w:rsidR="00BC7436" w:rsidRPr="00E3447D">
        <w:rPr>
          <w:rStyle w:val="InsertedText"/>
          <w:color w:val="auto"/>
          <w:u w:val="none"/>
          <w:lang w:val="es-ES"/>
        </w:rPr>
        <w:t xml:space="preserve">Cuando la Oficina participante utilice los servicios electrónicos prestados por la Oficina Internacional para </w:t>
      </w:r>
      <w:r w:rsidR="002906D6">
        <w:rPr>
          <w:rStyle w:val="InsertedText"/>
          <w:color w:val="auto"/>
          <w:u w:val="none"/>
          <w:lang w:val="es-ES"/>
        </w:rPr>
        <w:t>la gestión de</w:t>
      </w:r>
      <w:r w:rsidR="00BC7436" w:rsidRPr="00E3447D">
        <w:rPr>
          <w:rStyle w:val="InsertedText"/>
          <w:color w:val="auto"/>
          <w:u w:val="none"/>
          <w:lang w:val="es-ES"/>
        </w:rPr>
        <w:t xml:space="preserve"> los pagos de las tasas del PCT y para el envío de las copias de búsqueda</w:t>
      </w:r>
      <w:bookmarkEnd w:id="38"/>
      <w:r w:rsidR="002906D6">
        <w:rPr>
          <w:rStyle w:val="InsertedText"/>
          <w:color w:val="auto"/>
          <w:u w:val="none"/>
          <w:lang w:val="es-ES"/>
        </w:rPr>
        <w:t>,</w:t>
      </w:r>
      <w:r w:rsidR="005233E2" w:rsidRPr="00E3447D">
        <w:rPr>
          <w:rStyle w:val="FootnoteReference"/>
          <w:lang w:val="es-ES"/>
        </w:rPr>
        <w:footnoteReference w:id="8"/>
      </w:r>
      <w:r w:rsidR="005233E2" w:rsidRPr="00E3447D">
        <w:rPr>
          <w:rStyle w:val="InsertedText"/>
          <w:color w:val="auto"/>
          <w:u w:val="none"/>
          <w:lang w:val="es-ES"/>
        </w:rPr>
        <w:t xml:space="preserve"> </w:t>
      </w:r>
      <w:r w:rsidR="00BC7436" w:rsidRPr="00E3447D">
        <w:rPr>
          <w:rStyle w:val="InsertedText"/>
          <w:color w:val="auto"/>
          <w:u w:val="none"/>
          <w:lang w:val="es-ES"/>
        </w:rPr>
        <w:t>dichos servicios</w:t>
      </w:r>
      <w:r w:rsidR="005233E2" w:rsidRPr="00E3447D">
        <w:rPr>
          <w:rStyle w:val="InsertedText"/>
          <w:color w:val="auto"/>
          <w:u w:val="none"/>
          <w:lang w:val="es-ES"/>
        </w:rPr>
        <w:t xml:space="preserve"> [</w:t>
      </w:r>
      <w:r w:rsidR="00BC7436" w:rsidRPr="00E3447D">
        <w:rPr>
          <w:rStyle w:val="InsertedText"/>
          <w:color w:val="auto"/>
          <w:u w:val="none"/>
          <w:lang w:val="es-ES"/>
        </w:rPr>
        <w:t>se utilizarán</w:t>
      </w:r>
      <w:r w:rsidR="005233E2" w:rsidRPr="00E3447D">
        <w:rPr>
          <w:rStyle w:val="InsertedText"/>
          <w:color w:val="auto"/>
          <w:u w:val="none"/>
          <w:lang w:val="es-ES"/>
        </w:rPr>
        <w:t>][</w:t>
      </w:r>
      <w:r w:rsidR="00BC7436" w:rsidRPr="00E3447D">
        <w:rPr>
          <w:rStyle w:val="InsertedText"/>
          <w:color w:val="auto"/>
          <w:u w:val="none"/>
          <w:lang w:val="es-ES"/>
        </w:rPr>
        <w:t>podrán utilizarse</w:t>
      </w:r>
      <w:r w:rsidR="005233E2" w:rsidRPr="00E3447D">
        <w:rPr>
          <w:rStyle w:val="InsertedText"/>
          <w:color w:val="auto"/>
          <w:u w:val="none"/>
          <w:lang w:val="es-ES"/>
        </w:rPr>
        <w:t xml:space="preserve">] </w:t>
      </w:r>
      <w:r w:rsidR="00BC7436" w:rsidRPr="00E3447D">
        <w:rPr>
          <w:rStyle w:val="InsertedText"/>
          <w:color w:val="auto"/>
          <w:u w:val="none"/>
          <w:lang w:val="es-ES"/>
        </w:rPr>
        <w:t>para efectuar esa transmisión</w:t>
      </w:r>
      <w:r w:rsidR="005233E2" w:rsidRPr="00E3447D">
        <w:rPr>
          <w:rStyle w:val="InsertedText"/>
          <w:color w:val="auto"/>
          <w:u w:val="none"/>
          <w:lang w:val="es-ES"/>
        </w:rPr>
        <w:t>.</w:t>
      </w:r>
      <w:bookmarkEnd w:id="39"/>
    </w:p>
    <w:p w14:paraId="47F71695" w14:textId="10536CB0" w:rsidR="00E34947" w:rsidRPr="00E3447D" w:rsidRDefault="005233E2" w:rsidP="0077159C">
      <w:pPr>
        <w:pStyle w:val="RComment"/>
        <w:rPr>
          <w:rStyle w:val="CommentReference"/>
          <w:sz w:val="22"/>
          <w:szCs w:val="20"/>
          <w:lang w:val="es-ES"/>
        </w:rPr>
      </w:pPr>
      <w:r w:rsidRPr="00E3447D">
        <w:rPr>
          <w:rStyle w:val="CommentReference"/>
          <w:sz w:val="22"/>
          <w:szCs w:val="20"/>
          <w:lang w:val="es-ES"/>
        </w:rPr>
        <w:t>[</w:t>
      </w:r>
      <w:r w:rsidR="0058735F" w:rsidRPr="00E3447D">
        <w:rPr>
          <w:rStyle w:val="CommentReference"/>
          <w:sz w:val="22"/>
          <w:szCs w:val="20"/>
          <w:lang w:val="es-ES"/>
        </w:rPr>
        <w:t>COM</w:t>
      </w:r>
      <w:r w:rsidRPr="00E3447D">
        <w:rPr>
          <w:rStyle w:val="CommentReference"/>
          <w:sz w:val="22"/>
          <w:szCs w:val="20"/>
          <w:lang w:val="es-ES"/>
        </w:rPr>
        <w:t>ENT</w:t>
      </w:r>
      <w:r w:rsidR="0058735F" w:rsidRPr="00E3447D">
        <w:rPr>
          <w:rStyle w:val="CommentReference"/>
          <w:sz w:val="22"/>
          <w:szCs w:val="20"/>
          <w:lang w:val="es-ES"/>
        </w:rPr>
        <w:t>ARIO</w:t>
      </w:r>
      <w:r w:rsidRPr="00E3447D">
        <w:rPr>
          <w:rStyle w:val="CommentReference"/>
          <w:sz w:val="22"/>
          <w:szCs w:val="20"/>
          <w:lang w:val="es-ES"/>
        </w:rPr>
        <w:t xml:space="preserve">: </w:t>
      </w:r>
      <w:r w:rsidR="0058735F" w:rsidRPr="00E3447D">
        <w:rPr>
          <w:rStyle w:val="CommentReference"/>
          <w:sz w:val="22"/>
          <w:szCs w:val="20"/>
          <w:lang w:val="es-ES"/>
        </w:rPr>
        <w:t>En los párrafos 4 a 6 se exponen los detalles relativos a la información sobre las tasas que debe suministrar la Oficina participante a la Oficina Internacional</w:t>
      </w:r>
      <w:r w:rsidRPr="00E3447D">
        <w:rPr>
          <w:rStyle w:val="CommentReference"/>
          <w:sz w:val="22"/>
          <w:szCs w:val="20"/>
          <w:lang w:val="es-ES"/>
        </w:rPr>
        <w:t xml:space="preserve"> </w:t>
      </w:r>
      <w:r w:rsidR="0058735F" w:rsidRPr="00E3447D">
        <w:rPr>
          <w:rStyle w:val="CommentReference"/>
          <w:sz w:val="22"/>
          <w:szCs w:val="20"/>
          <w:lang w:val="es-ES"/>
        </w:rPr>
        <w:t xml:space="preserve">así como los medios de transmisión de dicha información. Con respecto a las Oficinas receptoras que utilizan el </w:t>
      </w:r>
      <w:r w:rsidR="002906D6">
        <w:rPr>
          <w:rStyle w:val="CommentReference"/>
          <w:sz w:val="22"/>
          <w:szCs w:val="20"/>
          <w:lang w:val="es-ES"/>
        </w:rPr>
        <w:t xml:space="preserve">servicio </w:t>
      </w:r>
      <w:r w:rsidR="0058735F" w:rsidRPr="00E3447D">
        <w:rPr>
          <w:rStyle w:val="CommentReference"/>
          <w:sz w:val="22"/>
          <w:szCs w:val="20"/>
          <w:lang w:val="es-ES"/>
        </w:rPr>
        <w:t xml:space="preserve">ePCT para transmitir notificaciones individuales relativas a la recepción de las tasas de presentación y de búsqueda, el sistema elaborará automáticamente las listas pertinentes en la fecha adecuada. Se podrían aplicar las mismas disposiciones a otros grupos de tasas gestionados mediante el ePCT o mediante notificaciones </w:t>
      </w:r>
      <w:r w:rsidR="0058735F" w:rsidRPr="002006E2">
        <w:rPr>
          <w:rStyle w:val="CommentReference"/>
          <w:sz w:val="22"/>
          <w:szCs w:val="20"/>
          <w:lang w:val="es-ES"/>
        </w:rPr>
        <w:t xml:space="preserve">transmitidas </w:t>
      </w:r>
      <w:r w:rsidR="007721EF" w:rsidRPr="002006E2">
        <w:rPr>
          <w:rStyle w:val="CommentReference"/>
          <w:sz w:val="22"/>
          <w:szCs w:val="20"/>
          <w:lang w:val="es-ES"/>
        </w:rPr>
        <w:t>en el formato adecuado</w:t>
      </w:r>
      <w:r w:rsidRPr="002006E2">
        <w:rPr>
          <w:rStyle w:val="CommentReference"/>
          <w:sz w:val="22"/>
          <w:szCs w:val="20"/>
          <w:lang w:val="es-ES"/>
        </w:rPr>
        <w:t>.]</w:t>
      </w:r>
      <w:bookmarkStart w:id="40" w:name="_GoBack"/>
      <w:bookmarkEnd w:id="40"/>
    </w:p>
    <w:p w14:paraId="0387160F" w14:textId="7C53048D" w:rsidR="00E34947" w:rsidRPr="00E3447D" w:rsidRDefault="00D17AF1" w:rsidP="005379F2">
      <w:pPr>
        <w:pStyle w:val="ONUME"/>
        <w:keepLines/>
        <w:numPr>
          <w:ilvl w:val="0"/>
          <w:numId w:val="5"/>
        </w:numPr>
        <w:rPr>
          <w:rStyle w:val="InsertedText"/>
          <w:color w:val="auto"/>
          <w:u w:val="none"/>
          <w:lang w:val="es-ES"/>
        </w:rPr>
      </w:pPr>
      <w:r w:rsidRPr="00E3447D">
        <w:rPr>
          <w:rStyle w:val="InsertedText"/>
          <w:color w:val="auto"/>
          <w:u w:val="none"/>
          <w:lang w:val="es-ES"/>
        </w:rPr>
        <w:t xml:space="preserve">La Oficina Internacional verificará detenidamente la información sobre tasas recibida con respecto a la información que mantiene en sus bases de datos </w:t>
      </w:r>
      <w:r w:rsidR="007721EF">
        <w:rPr>
          <w:rStyle w:val="InsertedText"/>
          <w:color w:val="auto"/>
          <w:u w:val="none"/>
          <w:lang w:val="es-ES"/>
        </w:rPr>
        <w:t>con respecto</w:t>
      </w:r>
      <w:r w:rsidRPr="00E3447D">
        <w:rPr>
          <w:rStyle w:val="InsertedText"/>
          <w:color w:val="auto"/>
          <w:u w:val="none"/>
          <w:lang w:val="es-ES"/>
        </w:rPr>
        <w:t xml:space="preserve"> a las solicitudes internacionales </w:t>
      </w:r>
      <w:r w:rsidR="007721EF">
        <w:rPr>
          <w:rStyle w:val="InsertedText"/>
          <w:color w:val="auto"/>
          <w:u w:val="none"/>
          <w:lang w:val="es-ES"/>
        </w:rPr>
        <w:t>de que se trate</w:t>
      </w:r>
      <w:r w:rsidRPr="00E3447D">
        <w:rPr>
          <w:rStyle w:val="InsertedText"/>
          <w:color w:val="auto"/>
          <w:u w:val="none"/>
          <w:lang w:val="es-ES"/>
        </w:rPr>
        <w:t>, y le confirmará a esa Oficina que la información recibida es correcta. En caso de que existan diferencias que deban ajustarse, la Oficina Internacional se pondrá en contacto con la Oficina participante</w:t>
      </w:r>
      <w:r w:rsidR="005233E2" w:rsidRPr="00E3447D">
        <w:rPr>
          <w:rStyle w:val="InsertedText"/>
          <w:color w:val="auto"/>
          <w:u w:val="none"/>
          <w:lang w:val="es-ES"/>
        </w:rPr>
        <w:t>.</w:t>
      </w:r>
    </w:p>
    <w:p w14:paraId="0FDE9C89" w14:textId="06F8C255" w:rsidR="00E34947" w:rsidRPr="00E3447D" w:rsidRDefault="005233E2" w:rsidP="008828CA">
      <w:pPr>
        <w:pStyle w:val="RComment"/>
        <w:rPr>
          <w:rStyle w:val="CommentReference"/>
          <w:sz w:val="22"/>
          <w:szCs w:val="20"/>
          <w:lang w:val="es-ES"/>
        </w:rPr>
      </w:pPr>
      <w:r w:rsidRPr="00E3447D">
        <w:rPr>
          <w:rStyle w:val="CommentReference"/>
          <w:sz w:val="22"/>
          <w:szCs w:val="20"/>
          <w:lang w:val="es-ES"/>
        </w:rPr>
        <w:lastRenderedPageBreak/>
        <w:t>[COMENT</w:t>
      </w:r>
      <w:r w:rsidR="00D17AF1" w:rsidRPr="00E3447D">
        <w:rPr>
          <w:rStyle w:val="CommentReference"/>
          <w:sz w:val="22"/>
          <w:szCs w:val="20"/>
          <w:lang w:val="es-ES"/>
        </w:rPr>
        <w:t>ARIO</w:t>
      </w:r>
      <w:r w:rsidRPr="00E3447D">
        <w:rPr>
          <w:rStyle w:val="CommentReference"/>
          <w:sz w:val="22"/>
          <w:szCs w:val="20"/>
          <w:lang w:val="es-ES"/>
        </w:rPr>
        <w:t xml:space="preserve">: </w:t>
      </w:r>
      <w:r w:rsidR="00D17AF1" w:rsidRPr="00E3447D">
        <w:rPr>
          <w:rStyle w:val="CommentReference"/>
          <w:sz w:val="22"/>
          <w:szCs w:val="20"/>
          <w:lang w:val="es-ES"/>
        </w:rPr>
        <w:t xml:space="preserve">La Oficina Internacional </w:t>
      </w:r>
      <w:r w:rsidR="007721EF">
        <w:rPr>
          <w:rStyle w:val="CommentReference"/>
          <w:sz w:val="22"/>
          <w:szCs w:val="20"/>
          <w:lang w:val="es-ES"/>
        </w:rPr>
        <w:t>verificará</w:t>
      </w:r>
      <w:r w:rsidR="00D17AF1" w:rsidRPr="00E3447D">
        <w:rPr>
          <w:rStyle w:val="CommentReference"/>
          <w:sz w:val="22"/>
          <w:szCs w:val="20"/>
          <w:lang w:val="es-ES"/>
        </w:rPr>
        <w:t xml:space="preserve"> que las tasas abonadas son correctas basándose en los datos bibliográficos, en determinadas Oficinas y en los recuentos de páginas de sus registros</w:t>
      </w:r>
      <w:r w:rsidRPr="00E3447D">
        <w:rPr>
          <w:rStyle w:val="CommentReference"/>
          <w:sz w:val="22"/>
          <w:szCs w:val="20"/>
          <w:lang w:val="es-ES"/>
        </w:rPr>
        <w:t xml:space="preserve">. </w:t>
      </w:r>
      <w:r w:rsidR="00D17AF1" w:rsidRPr="00E3447D">
        <w:rPr>
          <w:rStyle w:val="CommentReference"/>
          <w:sz w:val="22"/>
          <w:szCs w:val="20"/>
          <w:lang w:val="es-ES"/>
        </w:rPr>
        <w:t>Se analizará</w:t>
      </w:r>
      <w:r w:rsidR="007721EF">
        <w:rPr>
          <w:rStyle w:val="CommentReference"/>
          <w:sz w:val="22"/>
          <w:szCs w:val="20"/>
          <w:lang w:val="es-ES"/>
        </w:rPr>
        <w:t xml:space="preserve"> toda</w:t>
      </w:r>
      <w:r w:rsidR="00D17AF1" w:rsidRPr="00E3447D">
        <w:rPr>
          <w:rStyle w:val="CommentReference"/>
          <w:sz w:val="22"/>
          <w:szCs w:val="20"/>
          <w:lang w:val="es-ES"/>
        </w:rPr>
        <w:t xml:space="preserve"> diferencia</w:t>
      </w:r>
      <w:r w:rsidR="007721EF">
        <w:rPr>
          <w:rStyle w:val="CommentReference"/>
          <w:sz w:val="22"/>
          <w:szCs w:val="20"/>
          <w:lang w:val="es-ES"/>
        </w:rPr>
        <w:t xml:space="preserve"> que se constate a fin de</w:t>
      </w:r>
      <w:r w:rsidR="00D17AF1" w:rsidRPr="00E3447D">
        <w:rPr>
          <w:rStyle w:val="CommentReference"/>
          <w:sz w:val="22"/>
          <w:szCs w:val="20"/>
          <w:lang w:val="es-ES"/>
        </w:rPr>
        <w:t xml:space="preserve"> determinar si la tasa o los datos guardados </w:t>
      </w:r>
      <w:r w:rsidR="007721EF">
        <w:rPr>
          <w:rStyle w:val="CommentReference"/>
          <w:sz w:val="22"/>
          <w:szCs w:val="20"/>
          <w:lang w:val="es-ES"/>
        </w:rPr>
        <w:t>son</w:t>
      </w:r>
      <w:r w:rsidR="00D17AF1" w:rsidRPr="00E3447D">
        <w:rPr>
          <w:rStyle w:val="CommentReference"/>
          <w:sz w:val="22"/>
          <w:szCs w:val="20"/>
          <w:lang w:val="es-ES"/>
        </w:rPr>
        <w:t xml:space="preserve"> incorrectos. Cuando sea posible, dicha comprobación se efectuará inmediatamente después de haber recibido las notificaciones individuales en virtud de la Regla 96.2.b), sin esperar a que se elabore la lista mensual, </w:t>
      </w:r>
      <w:r w:rsidR="008828CA" w:rsidRPr="00E3447D">
        <w:rPr>
          <w:rStyle w:val="CommentReference"/>
          <w:sz w:val="22"/>
          <w:szCs w:val="20"/>
          <w:lang w:val="es-ES"/>
        </w:rPr>
        <w:t xml:space="preserve">puesto que, en este último caso, normalmente las correcciones se introducirían demasiado tarde y habría que integrarlas en </w:t>
      </w:r>
      <w:r w:rsidR="00944C2C">
        <w:rPr>
          <w:rStyle w:val="CommentReference"/>
          <w:sz w:val="22"/>
          <w:szCs w:val="20"/>
          <w:lang w:val="es-ES"/>
        </w:rPr>
        <w:t>las declaraciones mensuales siguientes</w:t>
      </w:r>
      <w:r w:rsidR="008828CA" w:rsidRPr="00E3447D">
        <w:rPr>
          <w:rStyle w:val="CommentReference"/>
          <w:sz w:val="22"/>
          <w:szCs w:val="20"/>
          <w:lang w:val="es-ES"/>
        </w:rPr>
        <w:t>.</w:t>
      </w:r>
      <w:r w:rsidRPr="00E3447D">
        <w:rPr>
          <w:rStyle w:val="CommentReference"/>
          <w:sz w:val="22"/>
          <w:szCs w:val="20"/>
          <w:lang w:val="es-ES"/>
        </w:rPr>
        <w:t>]</w:t>
      </w:r>
    </w:p>
    <w:p w14:paraId="1749B449" w14:textId="4A097B98" w:rsidR="00E34947" w:rsidRPr="006D5160" w:rsidRDefault="005233E2" w:rsidP="005233E2">
      <w:pPr>
        <w:pStyle w:val="Heading2"/>
        <w:rPr>
          <w:lang w:val="es-ES"/>
        </w:rPr>
      </w:pPr>
      <w:bookmarkStart w:id="41" w:name="_Toc10041449"/>
      <w:r w:rsidRPr="006D5160">
        <w:rPr>
          <w:lang w:val="es-ES"/>
        </w:rPr>
        <w:t>II.3</w:t>
      </w:r>
      <w:r w:rsidR="0040067D" w:rsidRPr="006D5160">
        <w:rPr>
          <w:lang w:val="es-ES"/>
        </w:rPr>
        <w:t xml:space="preserve"> </w:t>
      </w:r>
      <w:r w:rsidR="0068619D" w:rsidRPr="006D5160">
        <w:rPr>
          <w:rStyle w:val="InsertedText"/>
          <w:color w:val="auto"/>
          <w:u w:val="none"/>
          <w:lang w:val="es-ES"/>
        </w:rPr>
        <w:t>TRANSMISIÓN DE INFORMACIÓN SOBRE TASAS POR LA OFICINA INTERNACIONAL A LAS OFICINAS PARTICIPANTES</w:t>
      </w:r>
      <w:bookmarkEnd w:id="41"/>
    </w:p>
    <w:p w14:paraId="770AAD49" w14:textId="422118E7" w:rsidR="00E34947" w:rsidRPr="006D5160" w:rsidRDefault="0068619D" w:rsidP="0068619D">
      <w:pPr>
        <w:pStyle w:val="ONUME"/>
        <w:numPr>
          <w:ilvl w:val="0"/>
          <w:numId w:val="5"/>
        </w:numPr>
        <w:rPr>
          <w:lang w:val="es-ES"/>
        </w:rPr>
      </w:pPr>
      <w:bookmarkStart w:id="42" w:name="_Ref529864916"/>
      <w:r w:rsidRPr="006D5160">
        <w:rPr>
          <w:rStyle w:val="InsertedText"/>
          <w:color w:val="auto"/>
          <w:u w:val="none"/>
          <w:lang w:val="es-ES"/>
        </w:rPr>
        <w:t xml:space="preserve">La Oficina Internacional elaborará una lista, o varias, cada mes, en un formato estándar acordado previamente, preferiblemente en XML, de las tasas percibidas por la Oficina Internacional o </w:t>
      </w:r>
      <w:r w:rsidR="006D5160">
        <w:rPr>
          <w:rStyle w:val="InsertedText"/>
          <w:color w:val="auto"/>
          <w:u w:val="none"/>
          <w:lang w:val="es-ES"/>
        </w:rPr>
        <w:t>con respecto a las cuales se notificó a la</w:t>
      </w:r>
      <w:r w:rsidRPr="006D5160">
        <w:rPr>
          <w:rStyle w:val="InsertedText"/>
          <w:color w:val="auto"/>
          <w:u w:val="none"/>
          <w:lang w:val="es-ES"/>
        </w:rPr>
        <w:t xml:space="preserve"> Ofi</w:t>
      </w:r>
      <w:r w:rsidR="007721EF" w:rsidRPr="006D5160">
        <w:rPr>
          <w:rStyle w:val="InsertedText"/>
          <w:color w:val="auto"/>
          <w:u w:val="none"/>
          <w:lang w:val="es-ES"/>
        </w:rPr>
        <w:t>cina Internacional</w:t>
      </w:r>
      <w:r w:rsidR="006D5160">
        <w:rPr>
          <w:rStyle w:val="InsertedText"/>
          <w:color w:val="auto"/>
          <w:u w:val="none"/>
          <w:lang w:val="es-ES"/>
        </w:rPr>
        <w:t xml:space="preserve">, </w:t>
      </w:r>
      <w:r w:rsidR="007721EF" w:rsidRPr="006D5160">
        <w:rPr>
          <w:rStyle w:val="InsertedText"/>
          <w:color w:val="auto"/>
          <w:u w:val="none"/>
          <w:lang w:val="es-ES"/>
        </w:rPr>
        <w:t>en una lista</w:t>
      </w:r>
      <w:r w:rsidR="006D5160">
        <w:rPr>
          <w:rStyle w:val="InsertedText"/>
          <w:color w:val="auto"/>
          <w:u w:val="none"/>
          <w:lang w:val="es-ES"/>
        </w:rPr>
        <w:t xml:space="preserve"> elaborada</w:t>
      </w:r>
      <w:r w:rsidR="007721EF" w:rsidRPr="006D5160">
        <w:rPr>
          <w:rStyle w:val="InsertedText"/>
          <w:color w:val="auto"/>
          <w:u w:val="none"/>
          <w:lang w:val="es-ES"/>
        </w:rPr>
        <w:t xml:space="preserve"> en virtud del</w:t>
      </w:r>
      <w:r w:rsidRPr="006D5160">
        <w:rPr>
          <w:rStyle w:val="InsertedText"/>
          <w:color w:val="auto"/>
          <w:u w:val="none"/>
          <w:lang w:val="es-ES"/>
        </w:rPr>
        <w:t xml:space="preserve"> párrafo 5, </w:t>
      </w:r>
      <w:r w:rsidR="006D5160">
        <w:rPr>
          <w:rStyle w:val="InsertedText"/>
          <w:color w:val="auto"/>
          <w:u w:val="none"/>
          <w:lang w:val="es-ES"/>
        </w:rPr>
        <w:t>que fueron</w:t>
      </w:r>
      <w:r w:rsidRPr="006D5160">
        <w:rPr>
          <w:rStyle w:val="InsertedText"/>
          <w:color w:val="auto"/>
          <w:u w:val="none"/>
          <w:lang w:val="es-ES"/>
        </w:rPr>
        <w:t xml:space="preserve"> percibidas en favor de esa Oficina participante, </w:t>
      </w:r>
      <w:r w:rsidR="006D5160">
        <w:rPr>
          <w:rStyle w:val="InsertedText"/>
          <w:color w:val="auto"/>
          <w:u w:val="none"/>
          <w:lang w:val="es-ES"/>
        </w:rPr>
        <w:t xml:space="preserve">lista </w:t>
      </w:r>
      <w:r w:rsidR="007721EF" w:rsidRPr="006D5160">
        <w:rPr>
          <w:rStyle w:val="InsertedText"/>
          <w:color w:val="auto"/>
          <w:u w:val="none"/>
          <w:lang w:val="es-ES"/>
        </w:rPr>
        <w:t>en la que se expondrá</w:t>
      </w:r>
      <w:r w:rsidRPr="006D5160">
        <w:rPr>
          <w:rStyle w:val="InsertedText"/>
          <w:color w:val="auto"/>
          <w:u w:val="none"/>
          <w:lang w:val="es-ES"/>
        </w:rPr>
        <w:t xml:space="preserve"> la siguiente información sobre tasas, según corresponda</w:t>
      </w:r>
      <w:r w:rsidR="005233E2" w:rsidRPr="006D5160">
        <w:rPr>
          <w:lang w:val="es-ES"/>
        </w:rPr>
        <w:t>:</w:t>
      </w:r>
      <w:bookmarkEnd w:id="42"/>
    </w:p>
    <w:p w14:paraId="692BC2CE" w14:textId="36783AB6" w:rsidR="00E34947" w:rsidRPr="00E3447D" w:rsidRDefault="0068619D" w:rsidP="004C489E">
      <w:pPr>
        <w:pStyle w:val="ONUME"/>
        <w:numPr>
          <w:ilvl w:val="1"/>
          <w:numId w:val="5"/>
        </w:numPr>
        <w:rPr>
          <w:rStyle w:val="InsertedText"/>
          <w:color w:val="auto"/>
          <w:u w:val="none"/>
          <w:lang w:val="es-ES"/>
        </w:rPr>
      </w:pPr>
      <w:r w:rsidRPr="00E3447D">
        <w:rPr>
          <w:rStyle w:val="InsertedText"/>
          <w:color w:val="auto"/>
          <w:u w:val="none"/>
          <w:lang w:val="es-ES"/>
        </w:rPr>
        <w:t>con respecto a las tasas de búsqueda percibidas por la Oficina Internacional en calidad de Oficina receptora</w:t>
      </w:r>
      <w:r w:rsidR="004C489E" w:rsidRPr="00E3447D">
        <w:rPr>
          <w:rStyle w:val="InsertedText"/>
          <w:color w:val="auto"/>
          <w:u w:val="none"/>
          <w:lang w:val="es-ES"/>
        </w:rPr>
        <w:t>,</w:t>
      </w:r>
      <w:r w:rsidRPr="00E3447D">
        <w:rPr>
          <w:rStyle w:val="InsertedText"/>
          <w:color w:val="auto"/>
          <w:u w:val="none"/>
          <w:lang w:val="es-ES"/>
        </w:rPr>
        <w:t xml:space="preserve"> durante el mes anterior, en favor de la Oficina participante en calidad de Administración encargada de la búsqueda internacional, o percibidas por cualquier otra Oficina participante en calidad de Oficina </w:t>
      </w:r>
      <w:r w:rsidR="004C489E" w:rsidRPr="00E3447D">
        <w:rPr>
          <w:rStyle w:val="InsertedText"/>
          <w:color w:val="auto"/>
          <w:u w:val="none"/>
          <w:lang w:val="es-ES"/>
        </w:rPr>
        <w:t>receptora,</w:t>
      </w:r>
      <w:r w:rsidRPr="00E3447D">
        <w:rPr>
          <w:rStyle w:val="InsertedText"/>
          <w:color w:val="auto"/>
          <w:u w:val="none"/>
          <w:lang w:val="es-ES"/>
        </w:rPr>
        <w:t xml:space="preserve"> durante el mes anterior</w:t>
      </w:r>
      <w:r w:rsidR="004C489E" w:rsidRPr="00E3447D">
        <w:rPr>
          <w:rStyle w:val="InsertedText"/>
          <w:color w:val="auto"/>
          <w:u w:val="none"/>
          <w:lang w:val="es-ES"/>
        </w:rPr>
        <w:t>,</w:t>
      </w:r>
      <w:r w:rsidRPr="00E3447D">
        <w:rPr>
          <w:rStyle w:val="InsertedText"/>
          <w:color w:val="auto"/>
          <w:u w:val="none"/>
          <w:lang w:val="es-ES"/>
        </w:rPr>
        <w:t xml:space="preserve"> en favor de la Oficina participante en calidad de Administración encargada de la </w:t>
      </w:r>
      <w:r w:rsidR="004C489E" w:rsidRPr="00E3447D">
        <w:rPr>
          <w:rStyle w:val="InsertedText"/>
          <w:color w:val="auto"/>
          <w:u w:val="none"/>
          <w:lang w:val="es-ES"/>
        </w:rPr>
        <w:t>búsqueda</w:t>
      </w:r>
      <w:r w:rsidRPr="00E3447D">
        <w:rPr>
          <w:rStyle w:val="InsertedText"/>
          <w:color w:val="auto"/>
          <w:u w:val="none"/>
          <w:lang w:val="es-ES"/>
        </w:rPr>
        <w:t xml:space="preserve"> internacional</w:t>
      </w:r>
      <w:r w:rsidR="004C489E" w:rsidRPr="00E3447D">
        <w:rPr>
          <w:rStyle w:val="InsertedText"/>
          <w:color w:val="auto"/>
          <w:u w:val="none"/>
          <w:lang w:val="es-ES"/>
        </w:rPr>
        <w:t xml:space="preserve">, y </w:t>
      </w:r>
      <w:r w:rsidR="006D5160">
        <w:rPr>
          <w:rStyle w:val="InsertedText"/>
          <w:color w:val="auto"/>
          <w:u w:val="none"/>
          <w:lang w:val="es-ES"/>
        </w:rPr>
        <w:t>con respecto a las cuales se notificó</w:t>
      </w:r>
      <w:r w:rsidR="004C489E" w:rsidRPr="00E3447D">
        <w:rPr>
          <w:rStyle w:val="InsertedText"/>
          <w:color w:val="auto"/>
          <w:u w:val="none"/>
          <w:lang w:val="es-ES"/>
        </w:rPr>
        <w:t xml:space="preserve"> a la Oficina Internacional</w:t>
      </w:r>
      <w:r w:rsidR="006D5160">
        <w:rPr>
          <w:rStyle w:val="InsertedText"/>
          <w:color w:val="auto"/>
          <w:u w:val="none"/>
          <w:lang w:val="es-ES"/>
        </w:rPr>
        <w:t>,</w:t>
      </w:r>
      <w:r w:rsidR="004C489E" w:rsidRPr="00E3447D">
        <w:rPr>
          <w:rStyle w:val="InsertedText"/>
          <w:color w:val="auto"/>
          <w:u w:val="none"/>
          <w:lang w:val="es-ES"/>
        </w:rPr>
        <w:t xml:space="preserve"> en virtud de párrafo 4</w:t>
      </w:r>
      <w:r w:rsidR="006D5160">
        <w:rPr>
          <w:rStyle w:val="InsertedText"/>
          <w:color w:val="auto"/>
          <w:u w:val="none"/>
          <w:lang w:val="es-ES"/>
        </w:rPr>
        <w:t>, supra</w:t>
      </w:r>
      <w:r w:rsidR="005233E2" w:rsidRPr="00E3447D">
        <w:rPr>
          <w:rStyle w:val="InsertedText"/>
          <w:color w:val="auto"/>
          <w:u w:val="none"/>
          <w:lang w:val="es-ES"/>
        </w:rPr>
        <w:t>:</w:t>
      </w:r>
    </w:p>
    <w:p w14:paraId="1B887380" w14:textId="15BEB10F" w:rsidR="00E34947" w:rsidRPr="006D5160" w:rsidRDefault="00E34947" w:rsidP="00E34947">
      <w:pPr>
        <w:pStyle w:val="ONUME"/>
        <w:numPr>
          <w:ilvl w:val="2"/>
          <w:numId w:val="5"/>
        </w:numPr>
        <w:rPr>
          <w:rStyle w:val="InsertedText"/>
          <w:color w:val="auto"/>
          <w:u w:val="none"/>
          <w:lang w:val="es-ES"/>
        </w:rPr>
      </w:pPr>
      <w:r w:rsidRPr="00E3447D">
        <w:rPr>
          <w:rStyle w:val="InsertedText"/>
          <w:color w:val="808080"/>
          <w:u w:val="none"/>
          <w:lang w:val="es-ES"/>
        </w:rPr>
        <w:tab/>
      </w:r>
      <w:r w:rsidRPr="006D5160">
        <w:rPr>
          <w:rStyle w:val="InsertedText"/>
          <w:color w:val="auto"/>
          <w:u w:val="none"/>
          <w:lang w:val="es-ES"/>
        </w:rPr>
        <w:t>el número de la solicitud internacional;</w:t>
      </w:r>
    </w:p>
    <w:p w14:paraId="70E50E1E" w14:textId="405ED6FF" w:rsidR="006B5DE3" w:rsidRPr="006D5160" w:rsidRDefault="00E34947" w:rsidP="006B5DE3">
      <w:pPr>
        <w:pStyle w:val="ListParagraph"/>
        <w:numPr>
          <w:ilvl w:val="2"/>
          <w:numId w:val="5"/>
        </w:numPr>
        <w:rPr>
          <w:rStyle w:val="InsertedText"/>
          <w:color w:val="auto"/>
          <w:u w:val="none"/>
          <w:lang w:val="es-ES"/>
        </w:rPr>
      </w:pPr>
      <w:r w:rsidRPr="006D5160">
        <w:rPr>
          <w:rStyle w:val="InsertedText"/>
          <w:color w:val="auto"/>
          <w:u w:val="none"/>
          <w:lang w:val="es-ES"/>
        </w:rPr>
        <w:tab/>
      </w:r>
      <w:r w:rsidR="006B5DE3" w:rsidRPr="006D5160">
        <w:rPr>
          <w:rStyle w:val="InsertedText"/>
          <w:color w:val="auto"/>
          <w:u w:val="none"/>
          <w:lang w:val="es-ES"/>
        </w:rPr>
        <w:t>la fecha de recepción de la solicitud internacional</w:t>
      </w:r>
      <w:r w:rsidR="00DB2305" w:rsidRPr="006D5160">
        <w:rPr>
          <w:rStyle w:val="InsertedText"/>
          <w:color w:val="auto"/>
          <w:u w:val="none"/>
          <w:lang w:val="es-ES"/>
        </w:rPr>
        <w:t>;</w:t>
      </w:r>
    </w:p>
    <w:p w14:paraId="7DE1CB1E" w14:textId="77777777" w:rsidR="006B5DE3" w:rsidRPr="006D5160" w:rsidRDefault="006B5DE3" w:rsidP="006B5DE3">
      <w:pPr>
        <w:pStyle w:val="ListParagraph"/>
        <w:ind w:left="1134"/>
        <w:rPr>
          <w:rStyle w:val="InsertedText"/>
          <w:color w:val="auto"/>
          <w:u w:val="none"/>
          <w:lang w:val="es-ES"/>
        </w:rPr>
      </w:pPr>
    </w:p>
    <w:p w14:paraId="23B812CF" w14:textId="5747B67C" w:rsidR="00E34947" w:rsidRPr="00E3447D" w:rsidRDefault="004C489E" w:rsidP="006B5DE3">
      <w:pPr>
        <w:pStyle w:val="ListParagraph"/>
        <w:numPr>
          <w:ilvl w:val="2"/>
          <w:numId w:val="5"/>
        </w:numPr>
        <w:spacing w:before="240" w:after="240"/>
        <w:rPr>
          <w:rStyle w:val="InsertedText"/>
          <w:color w:val="auto"/>
          <w:u w:val="none"/>
          <w:lang w:val="es-ES"/>
        </w:rPr>
      </w:pPr>
      <w:r w:rsidRPr="00E3447D">
        <w:rPr>
          <w:rStyle w:val="InsertedText"/>
          <w:color w:val="auto"/>
          <w:u w:val="none"/>
          <w:lang w:val="es-ES"/>
        </w:rPr>
        <w:t>la fecha del pago</w:t>
      </w:r>
      <w:r w:rsidR="00C52307" w:rsidRPr="00E3447D">
        <w:rPr>
          <w:rStyle w:val="InsertedText"/>
          <w:color w:val="auto"/>
          <w:u w:val="none"/>
          <w:lang w:val="es-ES"/>
        </w:rPr>
        <w:t>;</w:t>
      </w:r>
    </w:p>
    <w:p w14:paraId="5753AB12" w14:textId="1DD59DEC" w:rsidR="00E34947" w:rsidRPr="00E3447D" w:rsidRDefault="004C489E" w:rsidP="006B5DE3">
      <w:pPr>
        <w:pStyle w:val="ONUME"/>
        <w:numPr>
          <w:ilvl w:val="2"/>
          <w:numId w:val="5"/>
        </w:numPr>
        <w:spacing w:after="240"/>
        <w:rPr>
          <w:rStyle w:val="InsertedText"/>
          <w:color w:val="auto"/>
          <w:u w:val="none"/>
          <w:lang w:val="es-ES"/>
        </w:rPr>
      </w:pPr>
      <w:r w:rsidRPr="00E3447D">
        <w:rPr>
          <w:rStyle w:val="InsertedText"/>
          <w:color w:val="auto"/>
          <w:u w:val="none"/>
          <w:lang w:val="es-ES"/>
        </w:rPr>
        <w:t>el código de la tasa</w:t>
      </w:r>
      <w:r w:rsidR="006D5160">
        <w:rPr>
          <w:rStyle w:val="InsertedText"/>
          <w:color w:val="auto"/>
          <w:u w:val="none"/>
          <w:lang w:val="es-ES"/>
        </w:rPr>
        <w:t>;</w:t>
      </w:r>
      <w:r w:rsidR="005233E2" w:rsidRPr="00E3447D">
        <w:rPr>
          <w:rStyle w:val="FootnoteReference"/>
          <w:lang w:val="es-ES"/>
        </w:rPr>
        <w:footnoteReference w:id="9"/>
      </w:r>
    </w:p>
    <w:p w14:paraId="286B4612" w14:textId="61F20EFF" w:rsidR="00E34947" w:rsidRPr="00E3447D" w:rsidRDefault="004C489E" w:rsidP="005233E2">
      <w:pPr>
        <w:pStyle w:val="ONUME"/>
        <w:numPr>
          <w:ilvl w:val="2"/>
          <w:numId w:val="5"/>
        </w:numPr>
        <w:rPr>
          <w:rStyle w:val="InsertedText"/>
          <w:color w:val="auto"/>
          <w:u w:val="none"/>
          <w:lang w:val="es-ES"/>
        </w:rPr>
      </w:pPr>
      <w:r w:rsidRPr="00E3447D">
        <w:rPr>
          <w:rStyle w:val="InsertedText"/>
          <w:color w:val="auto"/>
          <w:u w:val="none"/>
          <w:lang w:val="es-ES"/>
        </w:rPr>
        <w:t>el código de la Oficina receptora</w:t>
      </w:r>
      <w:r w:rsidR="005233E2" w:rsidRPr="00E3447D">
        <w:rPr>
          <w:rStyle w:val="InsertedText"/>
          <w:color w:val="auto"/>
          <w:u w:val="none"/>
          <w:lang w:val="es-ES"/>
        </w:rPr>
        <w:t xml:space="preserve"> </w:t>
      </w:r>
      <w:r w:rsidR="0088016C" w:rsidRPr="00E3447D">
        <w:rPr>
          <w:rStyle w:val="InsertedText"/>
          <w:color w:val="auto"/>
          <w:u w:val="none"/>
          <w:lang w:val="es-ES"/>
        </w:rPr>
        <w:t>(</w:t>
      </w:r>
      <w:r w:rsidR="008869CE" w:rsidRPr="00E3447D">
        <w:rPr>
          <w:rStyle w:val="InsertedText"/>
          <w:color w:val="auto"/>
          <w:u w:val="none"/>
          <w:lang w:val="es-ES"/>
        </w:rPr>
        <w:t>la Oficina responsable de percibir la tasa</w:t>
      </w:r>
      <w:r w:rsidR="005233E2" w:rsidRPr="00E3447D">
        <w:rPr>
          <w:rStyle w:val="InsertedText"/>
          <w:color w:val="auto"/>
          <w:u w:val="none"/>
          <w:lang w:val="es-ES"/>
        </w:rPr>
        <w:t>);</w:t>
      </w:r>
    </w:p>
    <w:p w14:paraId="622FE96F" w14:textId="58A87B4C" w:rsidR="00E34947" w:rsidRPr="00E3447D" w:rsidRDefault="008869CE" w:rsidP="005233E2">
      <w:pPr>
        <w:pStyle w:val="ONUME"/>
        <w:numPr>
          <w:ilvl w:val="2"/>
          <w:numId w:val="5"/>
        </w:numPr>
        <w:rPr>
          <w:rStyle w:val="InsertedText"/>
          <w:color w:val="auto"/>
          <w:u w:val="none"/>
          <w:lang w:val="es-ES"/>
        </w:rPr>
      </w:pPr>
      <w:r w:rsidRPr="00E3447D">
        <w:rPr>
          <w:rStyle w:val="InsertedText"/>
          <w:color w:val="auto"/>
          <w:u w:val="none"/>
          <w:lang w:val="es-ES"/>
        </w:rPr>
        <w:t xml:space="preserve">el código de la Administración de búsqueda internacional (la Oficina </w:t>
      </w:r>
      <w:r w:rsidR="006D5160">
        <w:rPr>
          <w:rStyle w:val="InsertedText"/>
          <w:color w:val="auto"/>
          <w:u w:val="none"/>
          <w:lang w:val="es-ES"/>
        </w:rPr>
        <w:t>en favor de la cual se ha percibido la tasa</w:t>
      </w:r>
      <w:r w:rsidR="005233E2" w:rsidRPr="00E3447D">
        <w:rPr>
          <w:rStyle w:val="InsertedText"/>
          <w:color w:val="auto"/>
          <w:u w:val="none"/>
          <w:lang w:val="es-ES"/>
        </w:rPr>
        <w:t>);</w:t>
      </w:r>
    </w:p>
    <w:p w14:paraId="2455489A" w14:textId="4E005CD2" w:rsidR="00E34947" w:rsidRPr="00E3447D" w:rsidRDefault="008869CE" w:rsidP="005233E2">
      <w:pPr>
        <w:pStyle w:val="ONUME"/>
        <w:numPr>
          <w:ilvl w:val="2"/>
          <w:numId w:val="5"/>
        </w:numPr>
        <w:rPr>
          <w:rStyle w:val="InsertedText"/>
          <w:color w:val="auto"/>
          <w:u w:val="none"/>
          <w:lang w:val="es-ES"/>
        </w:rPr>
      </w:pPr>
      <w:r w:rsidRPr="00E3447D">
        <w:rPr>
          <w:rStyle w:val="InsertedText"/>
          <w:color w:val="auto"/>
          <w:u w:val="none"/>
          <w:lang w:val="es-ES"/>
        </w:rPr>
        <w:t xml:space="preserve">la </w:t>
      </w:r>
      <w:r w:rsidR="008A2185">
        <w:rPr>
          <w:rStyle w:val="InsertedText"/>
          <w:color w:val="auto"/>
          <w:u w:val="none"/>
          <w:lang w:val="es-ES"/>
        </w:rPr>
        <w:t>moneda fijada</w:t>
      </w:r>
      <w:r w:rsidRPr="00E3447D">
        <w:rPr>
          <w:rStyle w:val="InsertedText"/>
          <w:color w:val="auto"/>
          <w:u w:val="none"/>
          <w:lang w:val="es-ES"/>
        </w:rPr>
        <w:t>, y</w:t>
      </w:r>
    </w:p>
    <w:p w14:paraId="7F2DAC96" w14:textId="593AF51F" w:rsidR="00E34947" w:rsidRPr="00E3447D" w:rsidRDefault="00C6669D" w:rsidP="005233E2">
      <w:pPr>
        <w:pStyle w:val="ONUME"/>
        <w:numPr>
          <w:ilvl w:val="2"/>
          <w:numId w:val="5"/>
        </w:numPr>
        <w:rPr>
          <w:rStyle w:val="InsertedText"/>
          <w:color w:val="auto"/>
          <w:u w:val="none"/>
          <w:lang w:val="es-ES"/>
        </w:rPr>
      </w:pPr>
      <w:r w:rsidRPr="00E3447D">
        <w:rPr>
          <w:rStyle w:val="InsertedText"/>
          <w:color w:val="auto"/>
          <w:u w:val="none"/>
          <w:lang w:val="es-ES"/>
        </w:rPr>
        <w:t>el importe de la tasa pagadera a la Administración encargada de la búsqueda internacional</w:t>
      </w:r>
      <w:r w:rsidR="005233E2" w:rsidRPr="00E3447D">
        <w:rPr>
          <w:rStyle w:val="InsertedText"/>
          <w:color w:val="auto"/>
          <w:u w:val="none"/>
          <w:lang w:val="es-ES"/>
        </w:rPr>
        <w:t>;</w:t>
      </w:r>
    </w:p>
    <w:p w14:paraId="23ED462B" w14:textId="3D015C6E" w:rsidR="00E34947" w:rsidRPr="00E3447D" w:rsidRDefault="00C6669D" w:rsidP="00C6669D">
      <w:pPr>
        <w:pStyle w:val="ONUME"/>
        <w:numPr>
          <w:ilvl w:val="1"/>
          <w:numId w:val="5"/>
        </w:numPr>
        <w:rPr>
          <w:rStyle w:val="InsertedText"/>
          <w:color w:val="auto"/>
          <w:u w:val="none"/>
          <w:lang w:val="es-ES"/>
        </w:rPr>
      </w:pPr>
      <w:r w:rsidRPr="00E3447D">
        <w:rPr>
          <w:rStyle w:val="InsertedText"/>
          <w:color w:val="auto"/>
          <w:u w:val="none"/>
          <w:lang w:val="es-ES"/>
        </w:rPr>
        <w:t>con respecto a las tasas de búsqueda suplementaria percibidas por la Oficina Internacional durante el mes anterior en favor de la Oficina participante en calidad de Administración asignada para la búsqueda suplementaria internacional:</w:t>
      </w:r>
    </w:p>
    <w:p w14:paraId="687969D7" w14:textId="3848C96A" w:rsidR="00E34947" w:rsidRPr="00E3447D" w:rsidRDefault="00E34947" w:rsidP="00E34947">
      <w:pPr>
        <w:pStyle w:val="ONUME"/>
        <w:numPr>
          <w:ilvl w:val="2"/>
          <w:numId w:val="5"/>
        </w:numPr>
        <w:rPr>
          <w:rStyle w:val="InsertedText"/>
          <w:color w:val="auto"/>
          <w:u w:val="none"/>
          <w:lang w:val="es-ES"/>
        </w:rPr>
      </w:pPr>
      <w:r w:rsidRPr="00E3447D">
        <w:rPr>
          <w:rStyle w:val="InsertedText"/>
          <w:color w:val="auto"/>
          <w:u w:val="none"/>
          <w:lang w:val="es-ES"/>
        </w:rPr>
        <w:tab/>
        <w:t>el número de la solicitud internacional;</w:t>
      </w:r>
    </w:p>
    <w:p w14:paraId="30D6DB12" w14:textId="1511C0DF" w:rsidR="00E34947" w:rsidRPr="00E3447D" w:rsidRDefault="00E34947" w:rsidP="00E34947">
      <w:pPr>
        <w:pStyle w:val="ONUME"/>
        <w:numPr>
          <w:ilvl w:val="2"/>
          <w:numId w:val="5"/>
        </w:numPr>
        <w:rPr>
          <w:rStyle w:val="InsertedText"/>
          <w:color w:val="auto"/>
          <w:u w:val="none"/>
          <w:lang w:val="es-ES"/>
        </w:rPr>
      </w:pPr>
      <w:r w:rsidRPr="00E3447D">
        <w:rPr>
          <w:rStyle w:val="InsertedText"/>
          <w:color w:val="auto"/>
          <w:u w:val="none"/>
          <w:lang w:val="es-ES"/>
        </w:rPr>
        <w:lastRenderedPageBreak/>
        <w:tab/>
      </w:r>
      <w:r w:rsidR="006B5DE3" w:rsidRPr="00E3447D">
        <w:rPr>
          <w:rStyle w:val="InsertedText"/>
          <w:color w:val="auto"/>
          <w:u w:val="none"/>
          <w:lang w:val="es-ES"/>
        </w:rPr>
        <w:t>la fecha de recep</w:t>
      </w:r>
      <w:r w:rsidRPr="00E3447D">
        <w:rPr>
          <w:rStyle w:val="InsertedText"/>
          <w:color w:val="auto"/>
          <w:u w:val="none"/>
          <w:lang w:val="es-ES"/>
        </w:rPr>
        <w:t>ción de la solicitud internacional</w:t>
      </w:r>
      <w:r w:rsidR="00DB2305" w:rsidRPr="00E3447D">
        <w:rPr>
          <w:rStyle w:val="InsertedText"/>
          <w:color w:val="auto"/>
          <w:u w:val="none"/>
          <w:lang w:val="es-ES"/>
        </w:rPr>
        <w:t>;</w:t>
      </w:r>
    </w:p>
    <w:p w14:paraId="1C2C46F0" w14:textId="7D614672" w:rsidR="00E34947" w:rsidRPr="00E3447D" w:rsidRDefault="00C6669D" w:rsidP="005233E2">
      <w:pPr>
        <w:pStyle w:val="ONUME"/>
        <w:numPr>
          <w:ilvl w:val="2"/>
          <w:numId w:val="5"/>
        </w:numPr>
        <w:rPr>
          <w:rStyle w:val="InsertedText"/>
          <w:color w:val="auto"/>
          <w:u w:val="none"/>
          <w:lang w:val="es-ES"/>
        </w:rPr>
      </w:pPr>
      <w:r w:rsidRPr="00E3447D">
        <w:rPr>
          <w:rStyle w:val="InsertedText"/>
          <w:color w:val="auto"/>
          <w:u w:val="none"/>
          <w:lang w:val="es-ES"/>
        </w:rPr>
        <w:t>el código de la tasa;</w:t>
      </w:r>
      <w:r w:rsidR="005233E2" w:rsidRPr="00E3447D">
        <w:rPr>
          <w:rStyle w:val="FootnoteReference"/>
          <w:lang w:val="es-ES"/>
        </w:rPr>
        <w:footnoteReference w:id="10"/>
      </w:r>
    </w:p>
    <w:p w14:paraId="407AC129" w14:textId="31BD0E75" w:rsidR="00E34947" w:rsidRPr="00E3447D" w:rsidRDefault="00C6669D" w:rsidP="005233E2">
      <w:pPr>
        <w:pStyle w:val="ONUME"/>
        <w:numPr>
          <w:ilvl w:val="2"/>
          <w:numId w:val="5"/>
        </w:numPr>
        <w:rPr>
          <w:rStyle w:val="InsertedText"/>
          <w:color w:val="auto"/>
          <w:u w:val="none"/>
          <w:lang w:val="es-ES"/>
        </w:rPr>
      </w:pPr>
      <w:r w:rsidRPr="00E3447D">
        <w:rPr>
          <w:rStyle w:val="InsertedText"/>
          <w:color w:val="auto"/>
          <w:u w:val="none"/>
          <w:lang w:val="es-ES"/>
        </w:rPr>
        <w:t>el código “OI”</w:t>
      </w:r>
      <w:r w:rsidR="00247CF8" w:rsidRPr="00E3447D">
        <w:rPr>
          <w:rStyle w:val="InsertedText"/>
          <w:color w:val="auto"/>
          <w:u w:val="none"/>
          <w:lang w:val="es-ES"/>
        </w:rPr>
        <w:t xml:space="preserve"> </w:t>
      </w:r>
      <w:r w:rsidR="005233E2" w:rsidRPr="00E3447D">
        <w:rPr>
          <w:rStyle w:val="InsertedText"/>
          <w:color w:val="auto"/>
          <w:u w:val="none"/>
          <w:lang w:val="es-ES"/>
        </w:rPr>
        <w:t>(</w:t>
      </w:r>
      <w:r w:rsidRPr="00E3447D">
        <w:rPr>
          <w:rStyle w:val="InsertedText"/>
          <w:color w:val="auto"/>
          <w:u w:val="none"/>
          <w:lang w:val="es-ES"/>
        </w:rPr>
        <w:t>la Oficina encargada de percibir la tasa</w:t>
      </w:r>
      <w:r w:rsidR="005233E2" w:rsidRPr="00E3447D">
        <w:rPr>
          <w:rStyle w:val="InsertedText"/>
          <w:color w:val="auto"/>
          <w:u w:val="none"/>
          <w:lang w:val="es-ES"/>
        </w:rPr>
        <w:t>);</w:t>
      </w:r>
    </w:p>
    <w:p w14:paraId="7FE18CA6" w14:textId="50AF84E3" w:rsidR="00E34947" w:rsidRPr="00E3447D" w:rsidRDefault="00C6669D" w:rsidP="005233E2">
      <w:pPr>
        <w:pStyle w:val="ONUME"/>
        <w:numPr>
          <w:ilvl w:val="2"/>
          <w:numId w:val="5"/>
        </w:numPr>
        <w:rPr>
          <w:rStyle w:val="InsertedText"/>
          <w:color w:val="auto"/>
          <w:u w:val="none"/>
          <w:lang w:val="es-ES"/>
        </w:rPr>
      </w:pPr>
      <w:r w:rsidRPr="00E3447D">
        <w:rPr>
          <w:rStyle w:val="InsertedText"/>
          <w:color w:val="auto"/>
          <w:u w:val="none"/>
          <w:lang w:val="es-ES"/>
        </w:rPr>
        <w:t xml:space="preserve">el código de la </w:t>
      </w:r>
      <w:r w:rsidR="0040067D" w:rsidRPr="00E3447D">
        <w:rPr>
          <w:rStyle w:val="InsertedText"/>
          <w:color w:val="auto"/>
          <w:u w:val="none"/>
          <w:lang w:val="es-ES"/>
        </w:rPr>
        <w:t>Administración</w:t>
      </w:r>
      <w:r w:rsidRPr="00E3447D">
        <w:rPr>
          <w:rStyle w:val="InsertedText"/>
          <w:color w:val="auto"/>
          <w:u w:val="none"/>
          <w:lang w:val="es-ES"/>
        </w:rPr>
        <w:t xml:space="preserve"> asignada para la búsqueda suplementaria internacional </w:t>
      </w:r>
      <w:r w:rsidR="005233E2" w:rsidRPr="00E3447D">
        <w:rPr>
          <w:rStyle w:val="InsertedText"/>
          <w:color w:val="auto"/>
          <w:u w:val="none"/>
          <w:lang w:val="es-ES"/>
        </w:rPr>
        <w:t>(</w:t>
      </w:r>
      <w:r w:rsidRPr="00E3447D">
        <w:rPr>
          <w:rStyle w:val="InsertedText"/>
          <w:color w:val="auto"/>
          <w:u w:val="none"/>
          <w:lang w:val="es-ES"/>
        </w:rPr>
        <w:t xml:space="preserve">la Oficina </w:t>
      </w:r>
      <w:r w:rsidR="006D5160">
        <w:rPr>
          <w:rStyle w:val="InsertedText"/>
          <w:color w:val="auto"/>
          <w:u w:val="none"/>
          <w:lang w:val="es-ES"/>
        </w:rPr>
        <w:t>en favor de la cual se ha percibido la tasa</w:t>
      </w:r>
      <w:r w:rsidR="005233E2" w:rsidRPr="00E3447D">
        <w:rPr>
          <w:rStyle w:val="InsertedText"/>
          <w:color w:val="auto"/>
          <w:u w:val="none"/>
          <w:lang w:val="es-ES"/>
        </w:rPr>
        <w:t>);</w:t>
      </w:r>
    </w:p>
    <w:p w14:paraId="7958E497" w14:textId="76EA3666" w:rsidR="00E34947" w:rsidRPr="00E3447D" w:rsidRDefault="00C6669D" w:rsidP="005233E2">
      <w:pPr>
        <w:pStyle w:val="ONUME"/>
        <w:numPr>
          <w:ilvl w:val="2"/>
          <w:numId w:val="5"/>
        </w:numPr>
        <w:rPr>
          <w:rStyle w:val="InsertedText"/>
          <w:color w:val="auto"/>
          <w:u w:val="none"/>
          <w:lang w:val="es-ES"/>
        </w:rPr>
      </w:pPr>
      <w:r w:rsidRPr="00E3447D">
        <w:rPr>
          <w:rStyle w:val="InsertedText"/>
          <w:color w:val="auto"/>
          <w:u w:val="none"/>
          <w:lang w:val="es-ES"/>
        </w:rPr>
        <w:t xml:space="preserve">la </w:t>
      </w:r>
      <w:r w:rsidR="008A2185">
        <w:rPr>
          <w:rStyle w:val="InsertedText"/>
          <w:color w:val="auto"/>
          <w:u w:val="none"/>
          <w:lang w:val="es-ES"/>
        </w:rPr>
        <w:t>moneda fijada</w:t>
      </w:r>
      <w:r w:rsidR="005233E2" w:rsidRPr="00E3447D">
        <w:rPr>
          <w:rStyle w:val="InsertedText"/>
          <w:color w:val="auto"/>
          <w:u w:val="none"/>
          <w:lang w:val="es-ES"/>
        </w:rPr>
        <w:t xml:space="preserve">; </w:t>
      </w:r>
      <w:r w:rsidRPr="00E3447D">
        <w:rPr>
          <w:rStyle w:val="InsertedText"/>
          <w:color w:val="auto"/>
          <w:u w:val="none"/>
          <w:lang w:val="es-ES"/>
        </w:rPr>
        <w:t>y</w:t>
      </w:r>
    </w:p>
    <w:p w14:paraId="44BAAA20" w14:textId="256E314D" w:rsidR="00E34947" w:rsidRPr="00E3447D" w:rsidRDefault="00C6669D" w:rsidP="005233E2">
      <w:pPr>
        <w:pStyle w:val="ONUME"/>
        <w:numPr>
          <w:ilvl w:val="2"/>
          <w:numId w:val="5"/>
        </w:numPr>
        <w:rPr>
          <w:rStyle w:val="InsertedText"/>
          <w:color w:val="auto"/>
          <w:u w:val="none"/>
          <w:lang w:val="es-ES"/>
        </w:rPr>
      </w:pPr>
      <w:r w:rsidRPr="00E3447D">
        <w:rPr>
          <w:rStyle w:val="InsertedText"/>
          <w:color w:val="auto"/>
          <w:u w:val="none"/>
          <w:lang w:val="es-ES"/>
        </w:rPr>
        <w:t>el importe de la tasa pagadera a la Administración asignada para la búsqueda suplementaria internacional</w:t>
      </w:r>
      <w:r w:rsidR="005233E2" w:rsidRPr="00E3447D">
        <w:rPr>
          <w:rStyle w:val="InsertedText"/>
          <w:color w:val="auto"/>
          <w:u w:val="none"/>
          <w:lang w:val="es-ES"/>
        </w:rPr>
        <w:t>;</w:t>
      </w:r>
    </w:p>
    <w:p w14:paraId="28B2CD73" w14:textId="78697138" w:rsidR="00E34947" w:rsidRPr="00E3447D" w:rsidRDefault="00D50E74" w:rsidP="00D50E74">
      <w:pPr>
        <w:pStyle w:val="ONUME"/>
        <w:numPr>
          <w:ilvl w:val="1"/>
          <w:numId w:val="5"/>
        </w:numPr>
        <w:rPr>
          <w:rStyle w:val="InsertedText"/>
          <w:color w:val="auto"/>
          <w:u w:val="none"/>
          <w:lang w:val="es-ES"/>
        </w:rPr>
      </w:pPr>
      <w:r w:rsidRPr="00E3447D">
        <w:rPr>
          <w:rStyle w:val="InsertedText"/>
          <w:color w:val="auto"/>
          <w:u w:val="none"/>
          <w:lang w:val="es-ES"/>
        </w:rPr>
        <w:t xml:space="preserve">toda información necesaria para añadir o corregir detalles relativos a las tasas omitidos o indicados incorrectamente en las listas de los meses anteriores y no corregidos antes de la elaboración de </w:t>
      </w:r>
      <w:r w:rsidR="00944C2C">
        <w:rPr>
          <w:rStyle w:val="InsertedText"/>
          <w:color w:val="auto"/>
          <w:u w:val="none"/>
          <w:lang w:val="es-ES"/>
        </w:rPr>
        <w:t xml:space="preserve">ninguna declaración </w:t>
      </w:r>
      <w:r w:rsidRPr="00E3447D">
        <w:rPr>
          <w:rStyle w:val="InsertedText"/>
          <w:color w:val="auto"/>
          <w:u w:val="none"/>
          <w:lang w:val="es-ES"/>
        </w:rPr>
        <w:t xml:space="preserve">pertinente </w:t>
      </w:r>
      <w:r w:rsidR="00944C2C">
        <w:rPr>
          <w:rStyle w:val="InsertedText"/>
          <w:color w:val="auto"/>
          <w:u w:val="none"/>
          <w:lang w:val="es-ES"/>
        </w:rPr>
        <w:t>de</w:t>
      </w:r>
      <w:r w:rsidRPr="00E3447D">
        <w:rPr>
          <w:rStyle w:val="InsertedText"/>
          <w:color w:val="auto"/>
          <w:u w:val="none"/>
          <w:lang w:val="es-ES"/>
        </w:rPr>
        <w:t xml:space="preserve"> compensación por saldos netos</w:t>
      </w:r>
      <w:r w:rsidR="005233E2" w:rsidRPr="00E3447D">
        <w:rPr>
          <w:rStyle w:val="InsertedText"/>
          <w:color w:val="auto"/>
          <w:u w:val="none"/>
          <w:lang w:val="es-ES"/>
        </w:rPr>
        <w:t>;</w:t>
      </w:r>
    </w:p>
    <w:p w14:paraId="542B7DBC" w14:textId="33D4249E" w:rsidR="00E34947" w:rsidRPr="00E3447D" w:rsidRDefault="00D50E74" w:rsidP="00D50E74">
      <w:pPr>
        <w:pStyle w:val="ONUME"/>
        <w:numPr>
          <w:ilvl w:val="1"/>
          <w:numId w:val="5"/>
        </w:numPr>
        <w:rPr>
          <w:rStyle w:val="InsertedText"/>
          <w:color w:val="auto"/>
          <w:u w:val="none"/>
          <w:lang w:val="es-ES"/>
        </w:rPr>
      </w:pPr>
      <w:r w:rsidRPr="00E3447D">
        <w:rPr>
          <w:rStyle w:val="InsertedText"/>
          <w:color w:val="auto"/>
          <w:u w:val="none"/>
          <w:lang w:val="es-ES"/>
        </w:rPr>
        <w:t>toda información necesaria en relación con otros pagos que deba efectuar la Oficina participante mediante el sistema de la OMPI de compensación por saldos netos</w:t>
      </w:r>
      <w:r w:rsidR="005233E2" w:rsidRPr="00E3447D">
        <w:rPr>
          <w:rStyle w:val="InsertedText"/>
          <w:color w:val="auto"/>
          <w:u w:val="none"/>
          <w:lang w:val="es-ES"/>
        </w:rPr>
        <w:t>.</w:t>
      </w:r>
    </w:p>
    <w:p w14:paraId="055F56FA" w14:textId="3A81B34A" w:rsidR="00E34947" w:rsidRPr="00E3447D" w:rsidRDefault="005233E2" w:rsidP="00D50E74">
      <w:pPr>
        <w:pStyle w:val="RComment"/>
        <w:rPr>
          <w:rStyle w:val="CommentReference"/>
          <w:sz w:val="22"/>
          <w:szCs w:val="20"/>
          <w:lang w:val="es-ES"/>
        </w:rPr>
      </w:pPr>
      <w:bookmarkStart w:id="43" w:name="_Ref529865146"/>
      <w:r w:rsidRPr="00E3447D">
        <w:rPr>
          <w:rStyle w:val="CommentReference"/>
          <w:sz w:val="22"/>
          <w:szCs w:val="20"/>
          <w:lang w:val="es-ES"/>
        </w:rPr>
        <w:t>[</w:t>
      </w:r>
      <w:r w:rsidR="0077159C" w:rsidRPr="00E3447D">
        <w:rPr>
          <w:rStyle w:val="CommentReference"/>
          <w:sz w:val="22"/>
          <w:szCs w:val="20"/>
          <w:lang w:val="es-ES"/>
        </w:rPr>
        <w:t>COMENT</w:t>
      </w:r>
      <w:r w:rsidR="00D50E74" w:rsidRPr="00E3447D">
        <w:rPr>
          <w:rStyle w:val="CommentReference"/>
          <w:sz w:val="22"/>
          <w:szCs w:val="20"/>
          <w:lang w:val="es-ES"/>
        </w:rPr>
        <w:t>ARIO</w:t>
      </w:r>
      <w:r w:rsidRPr="00E3447D">
        <w:rPr>
          <w:rStyle w:val="CommentReference"/>
          <w:sz w:val="22"/>
          <w:szCs w:val="20"/>
          <w:lang w:val="es-ES"/>
        </w:rPr>
        <w:t>:</w:t>
      </w:r>
      <w:r w:rsidR="00D50E74" w:rsidRPr="00E3447D">
        <w:rPr>
          <w:rStyle w:val="CommentReference"/>
          <w:sz w:val="22"/>
          <w:szCs w:val="20"/>
          <w:lang w:val="es-ES"/>
        </w:rPr>
        <w:t xml:space="preserve"> En el párrafo 8 se establecen los detalles relativos a la información sobre tasas que debe suministrar la Oficina Internacional a la Oficina participante</w:t>
      </w:r>
      <w:r w:rsidRPr="00E3447D">
        <w:rPr>
          <w:rStyle w:val="CommentReference"/>
          <w:sz w:val="22"/>
          <w:szCs w:val="20"/>
          <w:lang w:val="es-ES"/>
        </w:rPr>
        <w:t>.]</w:t>
      </w:r>
    </w:p>
    <w:p w14:paraId="3108D2C0" w14:textId="2B0B6BEF" w:rsidR="00E34947" w:rsidRPr="00E3447D" w:rsidRDefault="003A0FE5" w:rsidP="003A0FE5">
      <w:pPr>
        <w:pStyle w:val="ONUME"/>
        <w:numPr>
          <w:ilvl w:val="0"/>
          <w:numId w:val="5"/>
        </w:numPr>
        <w:rPr>
          <w:rStyle w:val="InsertedText"/>
          <w:color w:val="auto"/>
          <w:u w:val="none"/>
          <w:lang w:val="es-ES"/>
        </w:rPr>
      </w:pPr>
      <w:bookmarkStart w:id="44" w:name="_Ref1467028"/>
      <w:r w:rsidRPr="00E3447D">
        <w:rPr>
          <w:rStyle w:val="InsertedText"/>
          <w:color w:val="auto"/>
          <w:u w:val="none"/>
          <w:lang w:val="es-ES"/>
        </w:rPr>
        <w:t>Con respecto a los grupos de transferencias de tasas sujet</w:t>
      </w:r>
      <w:r w:rsidR="006D5160">
        <w:rPr>
          <w:rStyle w:val="InsertedText"/>
          <w:color w:val="auto"/>
          <w:u w:val="none"/>
          <w:lang w:val="es-ES"/>
        </w:rPr>
        <w:t>o</w:t>
      </w:r>
      <w:r w:rsidRPr="00E3447D">
        <w:rPr>
          <w:rStyle w:val="InsertedText"/>
          <w:color w:val="auto"/>
          <w:u w:val="none"/>
          <w:lang w:val="es-ES"/>
        </w:rPr>
        <w:t xml:space="preserve">s a la compensación por saldos netos, la Oficina Internacional elaborará, a partir de la información sobre tasas establecida por la Oficina participante en virtud del párrafo 4, y de la información sobre tasas establecida por la Oficina Internacional en virtud del párrafo 8, </w:t>
      </w:r>
      <w:r w:rsidR="00944C2C">
        <w:rPr>
          <w:rStyle w:val="InsertedText"/>
          <w:color w:val="auto"/>
          <w:u w:val="none"/>
          <w:lang w:val="es-ES"/>
        </w:rPr>
        <w:t>una declaración de</w:t>
      </w:r>
      <w:r w:rsidRPr="00E3447D">
        <w:rPr>
          <w:rStyle w:val="InsertedText"/>
          <w:color w:val="auto"/>
          <w:u w:val="none"/>
          <w:lang w:val="es-ES"/>
        </w:rPr>
        <w:t xml:space="preserve"> compensación por saldos netos con respecto al mes anterior en el que se indicará el importe neto en favor de la Oficina participante o de la Oficina Internacional, según sea el caso</w:t>
      </w:r>
      <w:bookmarkEnd w:id="43"/>
      <w:r w:rsidR="005233E2" w:rsidRPr="00E3447D">
        <w:rPr>
          <w:rStyle w:val="InsertedText"/>
          <w:color w:val="auto"/>
          <w:u w:val="none"/>
          <w:lang w:val="es-ES"/>
        </w:rPr>
        <w:t>.</w:t>
      </w:r>
      <w:bookmarkEnd w:id="44"/>
    </w:p>
    <w:p w14:paraId="56CAA36D" w14:textId="41AC1522" w:rsidR="00E34947" w:rsidRPr="00E3447D" w:rsidRDefault="005233E2" w:rsidP="00B022CB">
      <w:pPr>
        <w:pStyle w:val="RComment"/>
        <w:rPr>
          <w:rStyle w:val="CommentReference"/>
          <w:sz w:val="22"/>
          <w:szCs w:val="20"/>
          <w:lang w:val="es-ES"/>
        </w:rPr>
      </w:pPr>
      <w:r w:rsidRPr="00E3447D">
        <w:rPr>
          <w:rStyle w:val="CommentReference"/>
          <w:sz w:val="22"/>
          <w:szCs w:val="20"/>
          <w:lang w:val="es-ES"/>
        </w:rPr>
        <w:t>[</w:t>
      </w:r>
      <w:r w:rsidR="003A0FE5" w:rsidRPr="00E3447D">
        <w:rPr>
          <w:rStyle w:val="CommentReference"/>
          <w:sz w:val="22"/>
          <w:szCs w:val="20"/>
          <w:lang w:val="es-ES"/>
        </w:rPr>
        <w:t>COM</w:t>
      </w:r>
      <w:r w:rsidRPr="00E3447D">
        <w:rPr>
          <w:rStyle w:val="CommentReference"/>
          <w:sz w:val="22"/>
          <w:szCs w:val="20"/>
          <w:lang w:val="es-ES"/>
        </w:rPr>
        <w:t>ENT</w:t>
      </w:r>
      <w:r w:rsidR="003A0FE5" w:rsidRPr="00E3447D">
        <w:rPr>
          <w:rStyle w:val="CommentReference"/>
          <w:sz w:val="22"/>
          <w:szCs w:val="20"/>
          <w:lang w:val="es-ES"/>
        </w:rPr>
        <w:t>ARIO</w:t>
      </w:r>
      <w:r w:rsidRPr="00E3447D">
        <w:rPr>
          <w:rStyle w:val="CommentReference"/>
          <w:sz w:val="22"/>
          <w:szCs w:val="20"/>
          <w:lang w:val="es-ES"/>
        </w:rPr>
        <w:t>:</w:t>
      </w:r>
      <w:r w:rsidR="00AE08D4" w:rsidRPr="00E3447D">
        <w:rPr>
          <w:rStyle w:val="CommentReference"/>
          <w:sz w:val="22"/>
          <w:szCs w:val="20"/>
          <w:lang w:val="es-ES"/>
        </w:rPr>
        <w:t xml:space="preserve"> </w:t>
      </w:r>
      <w:r w:rsidR="00B022CB" w:rsidRPr="00E3447D">
        <w:rPr>
          <w:rStyle w:val="CommentReference"/>
          <w:sz w:val="22"/>
          <w:szCs w:val="20"/>
          <w:lang w:val="es-ES"/>
        </w:rPr>
        <w:t>En el párrafo 9 se exponen los detalles relativos a la compensación por saldos netos que debe elaborar la Oficina Internacional, indicando el importe neto en favor de la Oficina participante o de la Oficina Internacional, según sea el caso</w:t>
      </w:r>
      <w:r w:rsidRPr="00E3447D">
        <w:rPr>
          <w:rStyle w:val="CommentReference"/>
          <w:sz w:val="22"/>
          <w:szCs w:val="20"/>
          <w:lang w:val="es-ES"/>
        </w:rPr>
        <w:t>.]</w:t>
      </w:r>
    </w:p>
    <w:p w14:paraId="2564F0E6" w14:textId="46F8599B" w:rsidR="00E34947" w:rsidRPr="00E3447D" w:rsidRDefault="00C5596E" w:rsidP="00C5596E">
      <w:pPr>
        <w:pStyle w:val="ONUME"/>
        <w:numPr>
          <w:ilvl w:val="0"/>
          <w:numId w:val="5"/>
        </w:numPr>
        <w:rPr>
          <w:rStyle w:val="InsertedText"/>
          <w:color w:val="auto"/>
          <w:u w:val="none"/>
          <w:lang w:val="es-ES"/>
        </w:rPr>
      </w:pPr>
      <w:r w:rsidRPr="00E3447D">
        <w:rPr>
          <w:rStyle w:val="InsertedText"/>
          <w:color w:val="auto"/>
          <w:u w:val="none"/>
          <w:lang w:val="es-ES"/>
        </w:rPr>
        <w:t>Cuando la Oficina participante haya acordado transferir determinadas tasas del PC</w:t>
      </w:r>
      <w:r w:rsidR="00275347">
        <w:rPr>
          <w:rStyle w:val="InsertedText"/>
          <w:color w:val="auto"/>
          <w:u w:val="none"/>
          <w:lang w:val="es-ES"/>
        </w:rPr>
        <w:t>T</w:t>
      </w:r>
      <w:r w:rsidRPr="00E3447D">
        <w:rPr>
          <w:rStyle w:val="InsertedText"/>
          <w:color w:val="auto"/>
          <w:u w:val="none"/>
          <w:lang w:val="es-ES"/>
        </w:rPr>
        <w:t xml:space="preserve"> en grupos separados o aplicar la compensación por saldos netos únicamente a determinados grupos de tasas con respecto a otras (véase el párrafo 3.d), la Oficina Internacional elaborará la lista de la información sobre tasas </w:t>
      </w:r>
      <w:r w:rsidR="00275347">
        <w:rPr>
          <w:rStyle w:val="InsertedText"/>
          <w:color w:val="auto"/>
          <w:u w:val="none"/>
          <w:lang w:val="es-ES"/>
        </w:rPr>
        <w:t>que se menciona en el párrafo 8</w:t>
      </w:r>
      <w:r w:rsidRPr="00E3447D">
        <w:rPr>
          <w:rStyle w:val="InsertedText"/>
          <w:color w:val="auto"/>
          <w:u w:val="none"/>
          <w:lang w:val="es-ES"/>
        </w:rPr>
        <w:t xml:space="preserve"> y </w:t>
      </w:r>
      <w:r w:rsidR="00944C2C">
        <w:rPr>
          <w:rStyle w:val="InsertedText"/>
          <w:color w:val="auto"/>
          <w:u w:val="none"/>
          <w:lang w:val="es-ES"/>
        </w:rPr>
        <w:t xml:space="preserve">la declaración de </w:t>
      </w:r>
      <w:r w:rsidRPr="00E3447D">
        <w:rPr>
          <w:rStyle w:val="InsertedText"/>
          <w:color w:val="auto"/>
          <w:u w:val="none"/>
          <w:lang w:val="es-ES"/>
        </w:rPr>
        <w:t>compensación por saldos netos mencionado en el párrafo 9, separadamente para cada grupo diferente de tasas del PCT</w:t>
      </w:r>
      <w:r w:rsidR="005233E2" w:rsidRPr="00E3447D">
        <w:rPr>
          <w:rStyle w:val="InsertedText"/>
          <w:color w:val="auto"/>
          <w:u w:val="none"/>
          <w:lang w:val="es-ES"/>
        </w:rPr>
        <w:t>.</w:t>
      </w:r>
    </w:p>
    <w:p w14:paraId="6D760E67" w14:textId="24F61DDA" w:rsidR="00E34947" w:rsidRPr="00E3447D" w:rsidRDefault="00C5596E" w:rsidP="00BC04B4">
      <w:pPr>
        <w:pStyle w:val="ONUME"/>
        <w:numPr>
          <w:ilvl w:val="0"/>
          <w:numId w:val="5"/>
        </w:numPr>
        <w:rPr>
          <w:rStyle w:val="InsertedText"/>
          <w:color w:val="auto"/>
          <w:u w:val="none"/>
          <w:lang w:val="es-ES"/>
        </w:rPr>
      </w:pPr>
      <w:r w:rsidRPr="00E3447D">
        <w:rPr>
          <w:rStyle w:val="InsertedText"/>
          <w:color w:val="auto"/>
          <w:u w:val="none"/>
          <w:lang w:val="es-ES"/>
        </w:rPr>
        <w:t>La Oficina Internacional transmitirá a la Oficina participante</w:t>
      </w:r>
      <w:r w:rsidR="00275347" w:rsidRPr="00E3447D">
        <w:rPr>
          <w:rStyle w:val="InsertedText"/>
          <w:color w:val="auto"/>
          <w:u w:val="none"/>
          <w:lang w:val="es-ES"/>
        </w:rPr>
        <w:t>, por medios electrónicos</w:t>
      </w:r>
      <w:r w:rsidR="00275347">
        <w:rPr>
          <w:rStyle w:val="InsertedText"/>
          <w:color w:val="auto"/>
          <w:u w:val="none"/>
          <w:lang w:val="es-ES"/>
        </w:rPr>
        <w:t xml:space="preserve"> </w:t>
      </w:r>
      <w:r w:rsidR="00275347" w:rsidRPr="00E3447D">
        <w:rPr>
          <w:rStyle w:val="InsertedText"/>
          <w:color w:val="auto"/>
          <w:u w:val="none"/>
          <w:lang w:val="es-ES"/>
        </w:rPr>
        <w:t>(</w:t>
      </w:r>
      <w:r w:rsidR="00275347">
        <w:rPr>
          <w:rStyle w:val="InsertedText"/>
          <w:color w:val="auto"/>
          <w:u w:val="none"/>
          <w:lang w:val="es-ES"/>
        </w:rPr>
        <w:t xml:space="preserve">por </w:t>
      </w:r>
      <w:r w:rsidR="00275347" w:rsidRPr="00E3447D">
        <w:rPr>
          <w:rStyle w:val="InsertedText"/>
          <w:color w:val="auto"/>
          <w:u w:val="none"/>
          <w:lang w:val="es-ES"/>
        </w:rPr>
        <w:t>correo electrónico o por cualquier otro medio que se acuerde)</w:t>
      </w:r>
      <w:r w:rsidR="00275347">
        <w:rPr>
          <w:rStyle w:val="InsertedText"/>
          <w:color w:val="auto"/>
          <w:u w:val="none"/>
          <w:lang w:val="es-ES"/>
        </w:rPr>
        <w:t>, la</w:t>
      </w:r>
      <w:r w:rsidRPr="00E3447D">
        <w:rPr>
          <w:rStyle w:val="InsertedText"/>
          <w:color w:val="auto"/>
          <w:u w:val="none"/>
          <w:lang w:val="es-ES"/>
        </w:rPr>
        <w:t xml:space="preserve"> lista o listas de la información sobre tasas en virtud del párrafo 8 y </w:t>
      </w:r>
      <w:r w:rsidR="00944C2C">
        <w:rPr>
          <w:rStyle w:val="InsertedText"/>
          <w:color w:val="auto"/>
          <w:u w:val="none"/>
          <w:lang w:val="es-ES"/>
        </w:rPr>
        <w:t>la declaración o las declaraciones de</w:t>
      </w:r>
      <w:r w:rsidRPr="00E3447D">
        <w:rPr>
          <w:rStyle w:val="InsertedText"/>
          <w:color w:val="auto"/>
          <w:u w:val="none"/>
          <w:lang w:val="es-ES"/>
        </w:rPr>
        <w:t xml:space="preserve"> compensación por saldos netos en virtud del párrafo 9, </w:t>
      </w:r>
      <w:r w:rsidR="00BC04B4" w:rsidRPr="00E3447D">
        <w:rPr>
          <w:rStyle w:val="InsertedText"/>
          <w:color w:val="auto"/>
          <w:u w:val="none"/>
          <w:lang w:val="es-ES"/>
        </w:rPr>
        <w:t>con arreglo al</w:t>
      </w:r>
      <w:r w:rsidRPr="00E3447D">
        <w:rPr>
          <w:rStyle w:val="InsertedText"/>
          <w:color w:val="auto"/>
          <w:u w:val="none"/>
          <w:lang w:val="es-ES"/>
        </w:rPr>
        <w:t xml:space="preserve"> calendario común que </w:t>
      </w:r>
      <w:r w:rsidR="00BC04B4" w:rsidRPr="00E3447D">
        <w:rPr>
          <w:rStyle w:val="InsertedText"/>
          <w:color w:val="auto"/>
          <w:u w:val="none"/>
          <w:lang w:val="es-ES"/>
        </w:rPr>
        <w:t xml:space="preserve">la Oficina Internacional establezca anualmente tras mantener consultas con las Oficinas </w:t>
      </w:r>
      <w:r w:rsidR="00BC04B4" w:rsidRPr="00E3447D">
        <w:rPr>
          <w:rStyle w:val="InsertedText"/>
          <w:color w:val="auto"/>
          <w:u w:val="none"/>
          <w:lang w:val="es-ES"/>
        </w:rPr>
        <w:lastRenderedPageBreak/>
        <w:t xml:space="preserve">participantes, especificando la última fecha de cada mes en que deberían elaborarse la lista o listas y </w:t>
      </w:r>
      <w:r w:rsidR="00944C2C">
        <w:rPr>
          <w:rStyle w:val="InsertedText"/>
          <w:color w:val="auto"/>
          <w:u w:val="none"/>
          <w:lang w:val="es-ES"/>
        </w:rPr>
        <w:t>la declaración o declaraciones de</w:t>
      </w:r>
      <w:r w:rsidR="00BC04B4" w:rsidRPr="00E3447D">
        <w:rPr>
          <w:rStyle w:val="InsertedText"/>
          <w:color w:val="auto"/>
          <w:u w:val="none"/>
          <w:lang w:val="es-ES"/>
        </w:rPr>
        <w:t xml:space="preserve"> compensación por saldos netos</w:t>
      </w:r>
      <w:r w:rsidR="005233E2" w:rsidRPr="00E3447D">
        <w:rPr>
          <w:rStyle w:val="InsertedText"/>
          <w:color w:val="auto"/>
          <w:u w:val="none"/>
          <w:lang w:val="es-ES"/>
        </w:rPr>
        <w:t>.</w:t>
      </w:r>
    </w:p>
    <w:p w14:paraId="3733CAF1" w14:textId="14EF6B15" w:rsidR="00E34947" w:rsidRPr="00E3447D" w:rsidRDefault="005233E2" w:rsidP="005233E2">
      <w:pPr>
        <w:pStyle w:val="Heading2"/>
        <w:rPr>
          <w:rStyle w:val="InsertedText"/>
          <w:color w:val="auto"/>
          <w:u w:val="none"/>
          <w:lang w:val="es-ES"/>
        </w:rPr>
      </w:pPr>
      <w:bookmarkStart w:id="45" w:name="_Toc10041450"/>
      <w:r w:rsidRPr="00E3447D">
        <w:rPr>
          <w:rStyle w:val="InsertedText"/>
          <w:color w:val="auto"/>
          <w:u w:val="none"/>
          <w:lang w:val="es-ES"/>
        </w:rPr>
        <w:t>II.4</w:t>
      </w:r>
      <w:r w:rsidR="0040067D">
        <w:rPr>
          <w:rStyle w:val="InsertedText"/>
          <w:color w:val="auto"/>
          <w:u w:val="none"/>
          <w:lang w:val="es-ES"/>
        </w:rPr>
        <w:t xml:space="preserve"> </w:t>
      </w:r>
      <w:r w:rsidR="00A24847" w:rsidRPr="00E3447D">
        <w:rPr>
          <w:rStyle w:val="InsertedText"/>
          <w:color w:val="auto"/>
          <w:u w:val="none"/>
          <w:lang w:val="es-ES"/>
        </w:rPr>
        <w:t>Transferencia de tasas</w:t>
      </w:r>
      <w:bookmarkEnd w:id="45"/>
    </w:p>
    <w:p w14:paraId="0B2CF990" w14:textId="7CC88AB4" w:rsidR="00E34947" w:rsidRPr="00E3447D" w:rsidRDefault="005233E2" w:rsidP="0098056C">
      <w:pPr>
        <w:pStyle w:val="Heading3"/>
        <w:rPr>
          <w:rStyle w:val="InsertedText"/>
          <w:color w:val="auto"/>
          <w:lang w:val="es-ES"/>
        </w:rPr>
      </w:pPr>
      <w:bookmarkStart w:id="46" w:name="_Toc10041451"/>
      <w:bookmarkStart w:id="47" w:name="_Ref529865195"/>
      <w:r w:rsidRPr="00E3447D">
        <w:rPr>
          <w:rStyle w:val="InsertedText"/>
          <w:color w:val="auto"/>
          <w:lang w:val="es-ES"/>
        </w:rPr>
        <w:t>II.4.1</w:t>
      </w:r>
      <w:r w:rsidR="0040067D">
        <w:rPr>
          <w:rStyle w:val="InsertedText"/>
          <w:color w:val="auto"/>
          <w:lang w:val="es-ES"/>
        </w:rPr>
        <w:t xml:space="preserve"> </w:t>
      </w:r>
      <w:r w:rsidR="00BC04B4" w:rsidRPr="00E3447D">
        <w:rPr>
          <w:rStyle w:val="InsertedText"/>
          <w:color w:val="auto"/>
          <w:lang w:val="es-ES"/>
        </w:rPr>
        <w:t>Transferencias de tasas a las Oficinas beneficiarias</w:t>
      </w:r>
      <w:r w:rsidR="00B50543" w:rsidRPr="00E3447D">
        <w:rPr>
          <w:rStyle w:val="InsertedText"/>
          <w:color w:val="auto"/>
          <w:lang w:val="es-ES"/>
        </w:rPr>
        <w:t>;</w:t>
      </w:r>
      <w:r w:rsidR="00BC04B4" w:rsidRPr="00E3447D">
        <w:rPr>
          <w:rStyle w:val="InsertedText"/>
          <w:color w:val="auto"/>
          <w:lang w:val="es-ES"/>
        </w:rPr>
        <w:t xml:space="preserve"> transferencias de tasas sujetas a la compensación por saldos netos</w:t>
      </w:r>
      <w:bookmarkEnd w:id="46"/>
    </w:p>
    <w:p w14:paraId="4F24F95B" w14:textId="316EDA4A" w:rsidR="00E34947" w:rsidRPr="00E3447D" w:rsidRDefault="00411D9B" w:rsidP="005379F2">
      <w:pPr>
        <w:pStyle w:val="ONUME"/>
        <w:numPr>
          <w:ilvl w:val="0"/>
          <w:numId w:val="5"/>
        </w:numPr>
        <w:rPr>
          <w:rStyle w:val="InsertedText"/>
          <w:color w:val="auto"/>
          <w:u w:val="none"/>
          <w:lang w:val="es-ES"/>
        </w:rPr>
      </w:pPr>
      <w:bookmarkStart w:id="48" w:name="_Ref7539098"/>
      <w:r w:rsidRPr="00E3447D">
        <w:rPr>
          <w:rStyle w:val="InsertedText"/>
          <w:color w:val="auto"/>
          <w:u w:val="none"/>
          <w:lang w:val="es-ES"/>
        </w:rPr>
        <w:t>Cuando una lista de tasas en virtud del párrafo 8 se refiere a transferencias de tasas que no están sujetas a la compensación por saldos netos, o cuando el</w:t>
      </w:r>
      <w:r w:rsidR="006F084D" w:rsidRPr="00E3447D">
        <w:rPr>
          <w:rStyle w:val="InsertedText"/>
          <w:color w:val="auto"/>
          <w:u w:val="none"/>
          <w:lang w:val="es-ES"/>
        </w:rPr>
        <w:t xml:space="preserve"> destinatario del</w:t>
      </w:r>
      <w:r w:rsidRPr="00E3447D">
        <w:rPr>
          <w:rStyle w:val="InsertedText"/>
          <w:color w:val="auto"/>
          <w:u w:val="none"/>
          <w:lang w:val="es-ES"/>
        </w:rPr>
        <w:t xml:space="preserve"> importe neto indicado en </w:t>
      </w:r>
      <w:r w:rsidR="00944C2C">
        <w:rPr>
          <w:rStyle w:val="InsertedText"/>
          <w:color w:val="auto"/>
          <w:u w:val="none"/>
          <w:lang w:val="es-ES"/>
        </w:rPr>
        <w:t>una declaración de</w:t>
      </w:r>
      <w:r w:rsidRPr="00E3447D">
        <w:rPr>
          <w:rStyle w:val="InsertedText"/>
          <w:color w:val="auto"/>
          <w:u w:val="none"/>
          <w:lang w:val="es-ES"/>
        </w:rPr>
        <w:t xml:space="preserve"> compensación por saldos netos en virtud del párrafo 9 </w:t>
      </w:r>
      <w:r w:rsidR="006F084D" w:rsidRPr="00E3447D">
        <w:rPr>
          <w:rStyle w:val="InsertedText"/>
          <w:color w:val="auto"/>
          <w:u w:val="none"/>
          <w:lang w:val="es-ES"/>
        </w:rPr>
        <w:t>sea</w:t>
      </w:r>
      <w:r w:rsidRPr="00E3447D">
        <w:rPr>
          <w:rStyle w:val="InsertedText"/>
          <w:color w:val="auto"/>
          <w:u w:val="none"/>
          <w:lang w:val="es-ES"/>
        </w:rPr>
        <w:t xml:space="preserve"> la Oficina participante, la Oficina Internacional transferirá e</w:t>
      </w:r>
      <w:r w:rsidR="005056C9">
        <w:rPr>
          <w:rStyle w:val="InsertedText"/>
          <w:color w:val="auto"/>
          <w:u w:val="none"/>
          <w:lang w:val="es-ES"/>
        </w:rPr>
        <w:t>l</w:t>
      </w:r>
      <w:r w:rsidRPr="00E3447D">
        <w:rPr>
          <w:rStyle w:val="InsertedText"/>
          <w:color w:val="auto"/>
          <w:u w:val="none"/>
          <w:lang w:val="es-ES"/>
        </w:rPr>
        <w:t xml:space="preserve"> importe neto a la Oficina </w:t>
      </w:r>
      <w:r w:rsidRPr="004F6C0D">
        <w:rPr>
          <w:rStyle w:val="InsertedText"/>
          <w:color w:val="auto"/>
          <w:u w:val="none"/>
          <w:lang w:val="es-ES"/>
        </w:rPr>
        <w:t xml:space="preserve">participante </w:t>
      </w:r>
      <w:r w:rsidR="004F6C0D" w:rsidRPr="004F6C0D">
        <w:rPr>
          <w:rStyle w:val="InsertedText"/>
          <w:color w:val="auto"/>
          <w:u w:val="none"/>
          <w:lang w:val="es-ES"/>
        </w:rPr>
        <w:t>en la que se ha elaborado</w:t>
      </w:r>
      <w:r w:rsidR="00944C2C" w:rsidRPr="004F6C0D">
        <w:rPr>
          <w:rStyle w:val="InsertedText"/>
          <w:color w:val="auto"/>
          <w:u w:val="none"/>
          <w:lang w:val="es-ES"/>
        </w:rPr>
        <w:t xml:space="preserve"> la declaración de</w:t>
      </w:r>
      <w:r w:rsidRPr="004F6C0D">
        <w:rPr>
          <w:rStyle w:val="InsertedText"/>
          <w:color w:val="auto"/>
          <w:u w:val="none"/>
          <w:lang w:val="es-ES"/>
        </w:rPr>
        <w:t xml:space="preserve"> compensación</w:t>
      </w:r>
      <w:r w:rsidRPr="00E3447D">
        <w:rPr>
          <w:rStyle w:val="InsertedText"/>
          <w:color w:val="auto"/>
          <w:u w:val="none"/>
          <w:lang w:val="es-ES"/>
        </w:rPr>
        <w:t xml:space="preserve"> por saldos netos a más tardar en la fecha establecida en el calendario común. La Oficina Internacional correrá con todos los gastos bancarios, en su caso, relativos a esa transferencia</w:t>
      </w:r>
      <w:bookmarkEnd w:id="47"/>
      <w:r w:rsidR="005233E2" w:rsidRPr="00E3447D">
        <w:rPr>
          <w:rStyle w:val="InsertedText"/>
          <w:color w:val="auto"/>
          <w:u w:val="none"/>
          <w:lang w:val="es-ES"/>
        </w:rPr>
        <w:t>.</w:t>
      </w:r>
      <w:bookmarkEnd w:id="48"/>
    </w:p>
    <w:p w14:paraId="18AE3AC1" w14:textId="3168BE80" w:rsidR="00E34947" w:rsidRPr="00E3447D" w:rsidRDefault="006F084D" w:rsidP="005379F2">
      <w:pPr>
        <w:pStyle w:val="ONUME"/>
        <w:numPr>
          <w:ilvl w:val="0"/>
          <w:numId w:val="5"/>
        </w:numPr>
        <w:rPr>
          <w:rStyle w:val="InsertedText"/>
          <w:color w:val="auto"/>
          <w:u w:val="none"/>
          <w:lang w:val="es-ES"/>
        </w:rPr>
      </w:pPr>
      <w:bookmarkStart w:id="49" w:name="_Ref529865240"/>
      <w:bookmarkStart w:id="50" w:name="_Ref529877726"/>
      <w:r w:rsidRPr="00E3447D">
        <w:rPr>
          <w:rStyle w:val="InsertedText"/>
          <w:color w:val="auto"/>
          <w:u w:val="none"/>
          <w:lang w:val="es-ES"/>
        </w:rPr>
        <w:t xml:space="preserve">Cuando el destinatario del importe neto indicado en </w:t>
      </w:r>
      <w:r w:rsidR="00944C2C">
        <w:rPr>
          <w:rStyle w:val="InsertedText"/>
          <w:color w:val="auto"/>
          <w:u w:val="none"/>
          <w:lang w:val="es-ES"/>
        </w:rPr>
        <w:t>una declaración de</w:t>
      </w:r>
      <w:r w:rsidRPr="00E3447D">
        <w:rPr>
          <w:rStyle w:val="InsertedText"/>
          <w:color w:val="auto"/>
          <w:u w:val="none"/>
          <w:lang w:val="es-ES"/>
        </w:rPr>
        <w:t xml:space="preserve"> compensación por saldos netos en virtud del párrafo 9 sea la Oficina Internacional, la Oficina participante transferirá el importe neto a la Oficina </w:t>
      </w:r>
      <w:r w:rsidRPr="004F6C0D">
        <w:rPr>
          <w:rStyle w:val="InsertedText"/>
          <w:color w:val="auto"/>
          <w:u w:val="none"/>
          <w:lang w:val="es-ES"/>
        </w:rPr>
        <w:t xml:space="preserve">Internacional </w:t>
      </w:r>
      <w:r w:rsidR="004F6C0D" w:rsidRPr="004F6C0D">
        <w:rPr>
          <w:rStyle w:val="InsertedText"/>
          <w:color w:val="auto"/>
          <w:u w:val="none"/>
          <w:lang w:val="es-ES"/>
        </w:rPr>
        <w:t xml:space="preserve">en la que </w:t>
      </w:r>
      <w:r w:rsidR="00944C2C" w:rsidRPr="004F6C0D">
        <w:rPr>
          <w:rStyle w:val="InsertedText"/>
          <w:color w:val="auto"/>
          <w:u w:val="none"/>
          <w:lang w:val="es-ES"/>
        </w:rPr>
        <w:t>se ha elaborado la declaración de</w:t>
      </w:r>
      <w:r w:rsidRPr="004F6C0D">
        <w:rPr>
          <w:rStyle w:val="InsertedText"/>
          <w:color w:val="auto"/>
          <w:u w:val="none"/>
          <w:lang w:val="es-ES"/>
        </w:rPr>
        <w:t xml:space="preserve"> compensación por saldos netos a má</w:t>
      </w:r>
      <w:r w:rsidRPr="00E3447D">
        <w:rPr>
          <w:rStyle w:val="InsertedText"/>
          <w:color w:val="auto"/>
          <w:u w:val="none"/>
          <w:lang w:val="es-ES"/>
        </w:rPr>
        <w:t xml:space="preserve">s tardar en la fecha establecida en el calendario común </w:t>
      </w:r>
      <w:r w:rsidR="00944C2C">
        <w:rPr>
          <w:rStyle w:val="InsertedText"/>
          <w:color w:val="auto"/>
          <w:u w:val="none"/>
          <w:lang w:val="es-ES"/>
        </w:rPr>
        <w:t>elaborado</w:t>
      </w:r>
      <w:r w:rsidRPr="00E3447D">
        <w:rPr>
          <w:rStyle w:val="InsertedText"/>
          <w:color w:val="auto"/>
          <w:u w:val="none"/>
          <w:lang w:val="es-ES"/>
        </w:rPr>
        <w:t xml:space="preserve"> anualmente. La Oficina participante correrá con todos los gastos bancarios, en su caso, relativos a esa transferencia</w:t>
      </w:r>
      <w:bookmarkEnd w:id="49"/>
      <w:r w:rsidR="005233E2" w:rsidRPr="00E3447D">
        <w:rPr>
          <w:rStyle w:val="InsertedText"/>
          <w:color w:val="auto"/>
          <w:u w:val="none"/>
          <w:lang w:val="es-ES"/>
        </w:rPr>
        <w:t>.</w:t>
      </w:r>
      <w:bookmarkEnd w:id="50"/>
    </w:p>
    <w:p w14:paraId="72C6ADFE" w14:textId="2BDFDB55" w:rsidR="00E34947" w:rsidRPr="00E3447D" w:rsidRDefault="005233E2" w:rsidP="0077159C">
      <w:pPr>
        <w:pStyle w:val="RComment"/>
        <w:rPr>
          <w:rStyle w:val="CommentReference"/>
          <w:sz w:val="22"/>
          <w:szCs w:val="20"/>
          <w:lang w:val="es-ES"/>
        </w:rPr>
      </w:pPr>
      <w:r w:rsidRPr="00E3447D">
        <w:rPr>
          <w:rStyle w:val="CommentReference"/>
          <w:sz w:val="22"/>
          <w:szCs w:val="20"/>
          <w:lang w:val="es-ES"/>
        </w:rPr>
        <w:t>[COMENT</w:t>
      </w:r>
      <w:r w:rsidR="006F084D" w:rsidRPr="00E3447D">
        <w:rPr>
          <w:rStyle w:val="CommentReference"/>
          <w:sz w:val="22"/>
          <w:szCs w:val="20"/>
          <w:lang w:val="es-ES"/>
        </w:rPr>
        <w:t>ARIO</w:t>
      </w:r>
      <w:r w:rsidRPr="00E3447D">
        <w:rPr>
          <w:rStyle w:val="CommentReference"/>
          <w:sz w:val="22"/>
          <w:szCs w:val="20"/>
          <w:lang w:val="es-ES"/>
        </w:rPr>
        <w:t>:</w:t>
      </w:r>
      <w:r w:rsidR="009D31C2" w:rsidRPr="00E3447D">
        <w:rPr>
          <w:rStyle w:val="CommentReference"/>
          <w:sz w:val="22"/>
          <w:szCs w:val="20"/>
          <w:lang w:val="es-ES"/>
        </w:rPr>
        <w:t xml:space="preserve"> </w:t>
      </w:r>
      <w:r w:rsidR="00D43D7F" w:rsidRPr="00E3447D">
        <w:rPr>
          <w:rStyle w:val="CommentReference"/>
          <w:sz w:val="22"/>
          <w:szCs w:val="20"/>
          <w:lang w:val="es-ES"/>
        </w:rPr>
        <w:t xml:space="preserve">En los párrafos 12 y 13 se exponen los </w:t>
      </w:r>
      <w:r w:rsidR="006326BD">
        <w:rPr>
          <w:rStyle w:val="CommentReference"/>
          <w:sz w:val="22"/>
          <w:szCs w:val="20"/>
          <w:lang w:val="es-ES"/>
        </w:rPr>
        <w:t>detalles</w:t>
      </w:r>
      <w:r w:rsidR="00D43D7F" w:rsidRPr="00E3447D">
        <w:rPr>
          <w:rStyle w:val="CommentReference"/>
          <w:sz w:val="22"/>
          <w:szCs w:val="20"/>
          <w:lang w:val="es-ES"/>
        </w:rPr>
        <w:t xml:space="preserve"> relativ</w:t>
      </w:r>
      <w:r w:rsidR="006326BD">
        <w:rPr>
          <w:rStyle w:val="CommentReference"/>
          <w:sz w:val="22"/>
          <w:szCs w:val="20"/>
          <w:lang w:val="es-ES"/>
        </w:rPr>
        <w:t>o</w:t>
      </w:r>
      <w:r w:rsidR="00D43D7F" w:rsidRPr="00E3447D">
        <w:rPr>
          <w:rStyle w:val="CommentReference"/>
          <w:sz w:val="22"/>
          <w:szCs w:val="20"/>
          <w:lang w:val="es-ES"/>
        </w:rPr>
        <w:t xml:space="preserve">s a la transferencia efectiva de los importes pagaderos en los casos en que la Oficina Internacional necesita reunir listas de diferentes fuentes. Ello incluye todos los casos de las Oficinas beneficiarias, ya que éstas tendrán que considerar las tasas de al menos una Oficina nacional y la Oficina Internacional, independientemente de que se produzca la compensación por saldos netos. También se prevé la posibilidad de que una Oficina que no sea una Oficina beneficiaria a los fines del PCT aplique la compensación por saldos netos a las tasas percibidas como Oficina </w:t>
      </w:r>
      <w:r w:rsidR="006326BD">
        <w:rPr>
          <w:rStyle w:val="CommentReference"/>
          <w:sz w:val="22"/>
          <w:szCs w:val="20"/>
          <w:lang w:val="es-ES"/>
        </w:rPr>
        <w:t>que percibe tasas</w:t>
      </w:r>
      <w:r w:rsidR="00D43D7F" w:rsidRPr="00E3447D">
        <w:rPr>
          <w:rStyle w:val="CommentReference"/>
          <w:sz w:val="22"/>
          <w:szCs w:val="20"/>
          <w:lang w:val="es-ES"/>
        </w:rPr>
        <w:t xml:space="preserve"> del PCT con respecto a tasas que no sean del PCT</w:t>
      </w:r>
      <w:r w:rsidRPr="00E3447D">
        <w:rPr>
          <w:rStyle w:val="CommentReference"/>
          <w:sz w:val="22"/>
          <w:szCs w:val="20"/>
          <w:lang w:val="es-ES"/>
        </w:rPr>
        <w:t>.]</w:t>
      </w:r>
    </w:p>
    <w:p w14:paraId="6EE28927" w14:textId="6899A7E0" w:rsidR="00E34947" w:rsidRPr="00E3447D" w:rsidRDefault="005233E2" w:rsidP="0098056C">
      <w:pPr>
        <w:pStyle w:val="Heading3"/>
        <w:rPr>
          <w:lang w:val="es-ES"/>
        </w:rPr>
      </w:pPr>
      <w:bookmarkStart w:id="51" w:name="_Toc10041452"/>
      <w:r w:rsidRPr="00E3447D">
        <w:rPr>
          <w:lang w:val="es-ES"/>
        </w:rPr>
        <w:t>II.4.2</w:t>
      </w:r>
      <w:r w:rsidR="0040067D">
        <w:rPr>
          <w:lang w:val="es-ES"/>
        </w:rPr>
        <w:t xml:space="preserve"> </w:t>
      </w:r>
      <w:r w:rsidR="006F084D" w:rsidRPr="00E3447D">
        <w:rPr>
          <w:lang w:val="es-ES"/>
        </w:rPr>
        <w:t>Transferencias de tasas no sujetas a la compensación por saldos netos</w:t>
      </w:r>
      <w:bookmarkEnd w:id="51"/>
    </w:p>
    <w:p w14:paraId="406E150F" w14:textId="12846AA5" w:rsidR="00E34947" w:rsidRPr="00E3447D" w:rsidRDefault="00072875" w:rsidP="00072875">
      <w:pPr>
        <w:pStyle w:val="ONUME"/>
        <w:numPr>
          <w:ilvl w:val="0"/>
          <w:numId w:val="18"/>
        </w:numPr>
        <w:rPr>
          <w:lang w:val="es-ES"/>
        </w:rPr>
      </w:pPr>
      <w:r w:rsidRPr="00E3447D">
        <w:rPr>
          <w:lang w:val="es-ES"/>
        </w:rPr>
        <w:t xml:space="preserve">Cuando una Oficina </w:t>
      </w:r>
      <w:r w:rsidR="006326BD">
        <w:rPr>
          <w:lang w:val="es-ES"/>
        </w:rPr>
        <w:t>que percibe tasas</w:t>
      </w:r>
      <w:r w:rsidRPr="00E3447D">
        <w:rPr>
          <w:lang w:val="es-ES"/>
        </w:rPr>
        <w:t xml:space="preserve"> no ha</w:t>
      </w:r>
      <w:r w:rsidR="008E1C9B">
        <w:rPr>
          <w:lang w:val="es-ES"/>
        </w:rPr>
        <w:t>ya</w:t>
      </w:r>
      <w:r w:rsidRPr="00E3447D">
        <w:rPr>
          <w:lang w:val="es-ES"/>
        </w:rPr>
        <w:t xml:space="preserve"> acordado que la</w:t>
      </w:r>
      <w:r w:rsidR="008E1C9B">
        <w:rPr>
          <w:lang w:val="es-ES"/>
        </w:rPr>
        <w:t>s</w:t>
      </w:r>
      <w:r w:rsidRPr="00E3447D">
        <w:rPr>
          <w:lang w:val="es-ES"/>
        </w:rPr>
        <w:t xml:space="preserve"> transferencia</w:t>
      </w:r>
      <w:r w:rsidR="008E1C9B">
        <w:rPr>
          <w:lang w:val="es-ES"/>
        </w:rPr>
        <w:t>s</w:t>
      </w:r>
      <w:r w:rsidRPr="00E3447D">
        <w:rPr>
          <w:lang w:val="es-ES"/>
        </w:rPr>
        <w:t xml:space="preserve"> de tasas </w:t>
      </w:r>
      <w:r w:rsidR="008E1C9B">
        <w:rPr>
          <w:lang w:val="es-ES"/>
        </w:rPr>
        <w:t>estén sujetas a</w:t>
      </w:r>
      <w:r w:rsidRPr="00E3447D">
        <w:rPr>
          <w:lang w:val="es-ES"/>
        </w:rPr>
        <w:t xml:space="preserve"> la compensación por saldos netos, o </w:t>
      </w:r>
      <w:r w:rsidR="008E1C9B">
        <w:rPr>
          <w:lang w:val="es-ES"/>
        </w:rPr>
        <w:t>cuando solo determinados grupos de tasas estarán sujetos a la compensación de saldos netos,</w:t>
      </w:r>
      <w:r w:rsidRPr="00E3447D">
        <w:rPr>
          <w:lang w:val="es-ES"/>
        </w:rPr>
        <w:t xml:space="preserve"> las transferencias</w:t>
      </w:r>
      <w:r w:rsidR="008E1C9B">
        <w:rPr>
          <w:lang w:val="es-ES"/>
        </w:rPr>
        <w:t xml:space="preserve"> </w:t>
      </w:r>
      <w:r w:rsidRPr="00E3447D">
        <w:rPr>
          <w:lang w:val="es-ES"/>
        </w:rPr>
        <w:t>de tasas</w:t>
      </w:r>
      <w:r w:rsidR="008E1C9B">
        <w:rPr>
          <w:lang w:val="es-ES"/>
        </w:rPr>
        <w:t>,</w:t>
      </w:r>
      <w:r w:rsidRPr="00E3447D">
        <w:rPr>
          <w:lang w:val="es-ES"/>
        </w:rPr>
        <w:t xml:space="preserve"> </w:t>
      </w:r>
      <w:r w:rsidR="008E1C9B">
        <w:rPr>
          <w:lang w:val="es-ES"/>
        </w:rPr>
        <w:t xml:space="preserve">a cargo de esa Oficina, </w:t>
      </w:r>
      <w:r w:rsidRPr="00E3447D">
        <w:rPr>
          <w:lang w:val="es-ES"/>
        </w:rPr>
        <w:t>que no est</w:t>
      </w:r>
      <w:r w:rsidR="008E1C9B">
        <w:rPr>
          <w:lang w:val="es-ES"/>
        </w:rPr>
        <w:t>é</w:t>
      </w:r>
      <w:r w:rsidRPr="00E3447D">
        <w:rPr>
          <w:lang w:val="es-ES"/>
        </w:rPr>
        <w:t>n sujetas a la compensación por saldos netos se efectuarán con respecto al importe completo indicado, a más tardar en la fecha establecida en el calendario común</w:t>
      </w:r>
      <w:r w:rsidR="008E1C9B">
        <w:rPr>
          <w:lang w:val="es-ES"/>
        </w:rPr>
        <w:t>.</w:t>
      </w:r>
    </w:p>
    <w:p w14:paraId="3317279E" w14:textId="68AEFDFA" w:rsidR="00E34947" w:rsidRPr="00E3447D" w:rsidRDefault="005233E2" w:rsidP="0098056C">
      <w:pPr>
        <w:pStyle w:val="Heading3"/>
        <w:rPr>
          <w:lang w:val="es-ES"/>
        </w:rPr>
      </w:pPr>
      <w:bookmarkStart w:id="52" w:name="_Toc10041453"/>
      <w:r w:rsidRPr="00E3447D">
        <w:rPr>
          <w:lang w:val="es-ES"/>
        </w:rPr>
        <w:t>II.4.3</w:t>
      </w:r>
      <w:r w:rsidR="0040067D">
        <w:rPr>
          <w:lang w:val="es-ES"/>
        </w:rPr>
        <w:t xml:space="preserve"> </w:t>
      </w:r>
      <w:r w:rsidRPr="00E3447D">
        <w:rPr>
          <w:lang w:val="es-ES"/>
        </w:rPr>
        <w:t>Transfer</w:t>
      </w:r>
      <w:r w:rsidR="00901F67" w:rsidRPr="00E3447D">
        <w:rPr>
          <w:lang w:val="es-ES"/>
        </w:rPr>
        <w:t xml:space="preserve">encia de tasas no incluida en el proceso de la OMPI de </w:t>
      </w:r>
      <w:r w:rsidR="00072875" w:rsidRPr="00E3447D">
        <w:rPr>
          <w:lang w:val="es-ES"/>
        </w:rPr>
        <w:t>transferencia</w:t>
      </w:r>
      <w:r w:rsidR="00901F67" w:rsidRPr="00E3447D">
        <w:rPr>
          <w:lang w:val="es-ES"/>
        </w:rPr>
        <w:t xml:space="preserve"> de tasas</w:t>
      </w:r>
      <w:bookmarkEnd w:id="52"/>
    </w:p>
    <w:p w14:paraId="306F0A91" w14:textId="3A90A745" w:rsidR="00E34947" w:rsidRPr="00E3447D" w:rsidRDefault="00072875" w:rsidP="00072875">
      <w:pPr>
        <w:pStyle w:val="ONUME"/>
        <w:keepLines/>
        <w:numPr>
          <w:ilvl w:val="0"/>
          <w:numId w:val="18"/>
        </w:numPr>
        <w:rPr>
          <w:lang w:val="es-ES"/>
        </w:rPr>
      </w:pPr>
      <w:r w:rsidRPr="00E3447D">
        <w:rPr>
          <w:lang w:val="es-ES"/>
        </w:rPr>
        <w:t>Cuando una Oficina participante ha</w:t>
      </w:r>
      <w:r w:rsidR="008E1C9B">
        <w:rPr>
          <w:lang w:val="es-ES"/>
        </w:rPr>
        <w:t>ya</w:t>
      </w:r>
      <w:r w:rsidRPr="00E3447D">
        <w:rPr>
          <w:lang w:val="es-ES"/>
        </w:rPr>
        <w:t xml:space="preserve"> acordado participar en el proceso de la OMPI de transferencia de tasas </w:t>
      </w:r>
      <w:r w:rsidR="008E1C9B">
        <w:rPr>
          <w:lang w:val="es-ES"/>
        </w:rPr>
        <w:t xml:space="preserve">con respecto a </w:t>
      </w:r>
      <w:r w:rsidRPr="00E3447D">
        <w:rPr>
          <w:lang w:val="es-ES"/>
        </w:rPr>
        <w:t xml:space="preserve">algunas tasas del PCT, pero no </w:t>
      </w:r>
      <w:r w:rsidR="008E1C9B">
        <w:rPr>
          <w:lang w:val="es-ES"/>
        </w:rPr>
        <w:t>a</w:t>
      </w:r>
      <w:r w:rsidRPr="00E3447D">
        <w:rPr>
          <w:lang w:val="es-ES"/>
        </w:rPr>
        <w:t xml:space="preserve"> otras, la transferencia</w:t>
      </w:r>
      <w:r w:rsidR="008E1C9B">
        <w:rPr>
          <w:lang w:val="es-ES"/>
        </w:rPr>
        <w:t xml:space="preserve"> de</w:t>
      </w:r>
      <w:r w:rsidRPr="00E3447D">
        <w:rPr>
          <w:lang w:val="es-ES"/>
        </w:rPr>
        <w:t xml:space="preserve"> tasas</w:t>
      </w:r>
      <w:r w:rsidR="008E1C9B">
        <w:rPr>
          <w:lang w:val="es-ES"/>
        </w:rPr>
        <w:t>, a cargo de esa Oficina,</w:t>
      </w:r>
      <w:r w:rsidRPr="00E3447D">
        <w:rPr>
          <w:lang w:val="es-ES"/>
        </w:rPr>
        <w:t xml:space="preserve"> que no vaya a incluirse en el proceso de la OMPI de transferencia de tasas se llevará a cabo con arreglo al párrafo 17.</w:t>
      </w:r>
    </w:p>
    <w:p w14:paraId="0FAC5DF7" w14:textId="7647297A" w:rsidR="00E34947" w:rsidRPr="00E3447D" w:rsidRDefault="00431F79" w:rsidP="00431F79">
      <w:pPr>
        <w:pStyle w:val="Heading2"/>
        <w:rPr>
          <w:lang w:val="es-ES"/>
        </w:rPr>
      </w:pPr>
      <w:bookmarkStart w:id="53" w:name="_Toc10041454"/>
      <w:bookmarkStart w:id="54" w:name="_Ref534376173"/>
      <w:r w:rsidRPr="00E3447D">
        <w:rPr>
          <w:lang w:val="es-ES"/>
        </w:rPr>
        <w:t>II.5</w:t>
      </w:r>
      <w:r w:rsidR="0040067D">
        <w:rPr>
          <w:lang w:val="es-ES"/>
        </w:rPr>
        <w:t xml:space="preserve"> </w:t>
      </w:r>
      <w:r w:rsidRPr="00E3447D">
        <w:rPr>
          <w:lang w:val="es-ES"/>
        </w:rPr>
        <w:t>Correc</w:t>
      </w:r>
      <w:r w:rsidR="00072875" w:rsidRPr="00E3447D">
        <w:rPr>
          <w:lang w:val="es-ES"/>
        </w:rPr>
        <w:t>CIÓN DE ERORRES Y OMISIONES</w:t>
      </w:r>
      <w:bookmarkEnd w:id="53"/>
    </w:p>
    <w:p w14:paraId="50BF123E" w14:textId="20696637" w:rsidR="00E34947" w:rsidRPr="00E3447D" w:rsidRDefault="00324E9B" w:rsidP="00324E9B">
      <w:pPr>
        <w:pStyle w:val="ONUME"/>
        <w:rPr>
          <w:lang w:val="es-ES"/>
        </w:rPr>
      </w:pPr>
      <w:r w:rsidRPr="00E3447D">
        <w:rPr>
          <w:lang w:val="es-ES"/>
        </w:rPr>
        <w:t xml:space="preserve">Todo error u omisión que se constate en la información transmitida sobre las tasas percibidas por una Oficina en favor de otra se notificará lo antes posible a la Oficina Internacional. La Oficina Internacional informará lo antes posible a las demás Oficinas a las que se haya transmitido la información errónea. Cuando el error se constata demasiado tarde </w:t>
      </w:r>
      <w:r w:rsidR="008E1C9B">
        <w:rPr>
          <w:lang w:val="es-ES"/>
        </w:rPr>
        <w:t xml:space="preserve">como </w:t>
      </w:r>
      <w:r w:rsidRPr="00E3447D">
        <w:rPr>
          <w:lang w:val="es-ES"/>
        </w:rPr>
        <w:t xml:space="preserve">para corregir las listas en que se basan las trasferencias de tasas durante el </w:t>
      </w:r>
      <w:r w:rsidRPr="00E3447D">
        <w:rPr>
          <w:lang w:val="es-ES"/>
        </w:rPr>
        <w:lastRenderedPageBreak/>
        <w:t>mismo mes, la corrección se incluirá en las listas y en las transferencias que deban efectuarse el mes siguiente</w:t>
      </w:r>
      <w:r w:rsidR="00431F79" w:rsidRPr="00E3447D">
        <w:rPr>
          <w:lang w:val="es-ES"/>
        </w:rPr>
        <w:t>.</w:t>
      </w:r>
    </w:p>
    <w:p w14:paraId="208D8ECB" w14:textId="3228245C" w:rsidR="00E34947" w:rsidRPr="00E3447D" w:rsidRDefault="005233E2" w:rsidP="005175D7">
      <w:pPr>
        <w:pStyle w:val="Heading1"/>
        <w:rPr>
          <w:rStyle w:val="InsertedText"/>
          <w:color w:val="auto"/>
          <w:lang w:val="es-ES"/>
        </w:rPr>
      </w:pPr>
      <w:bookmarkStart w:id="55" w:name="_Toc10041455"/>
      <w:r w:rsidRPr="00E3447D">
        <w:rPr>
          <w:rStyle w:val="InsertedText"/>
          <w:color w:val="auto"/>
          <w:lang w:val="es-ES"/>
        </w:rPr>
        <w:t>I</w:t>
      </w:r>
      <w:r w:rsidR="005175D7" w:rsidRPr="00E3447D">
        <w:rPr>
          <w:rStyle w:val="InsertedText"/>
          <w:color w:val="auto"/>
          <w:lang w:val="es-ES"/>
        </w:rPr>
        <w:t>II</w:t>
      </w:r>
      <w:r w:rsidRPr="00E3447D">
        <w:rPr>
          <w:rStyle w:val="InsertedText"/>
          <w:color w:val="auto"/>
          <w:lang w:val="es-ES"/>
        </w:rPr>
        <w:t>.</w:t>
      </w:r>
      <w:r w:rsidR="0040067D">
        <w:rPr>
          <w:rStyle w:val="InsertedText"/>
          <w:color w:val="auto"/>
          <w:lang w:val="es-ES"/>
        </w:rPr>
        <w:t xml:space="preserve"> </w:t>
      </w:r>
      <w:r w:rsidR="005175D7" w:rsidRPr="00E3447D">
        <w:rPr>
          <w:rStyle w:val="InsertedText"/>
          <w:color w:val="auto"/>
          <w:lang w:val="es-ES"/>
        </w:rPr>
        <w:t>Transfer</w:t>
      </w:r>
      <w:r w:rsidR="00324E9B" w:rsidRPr="00E3447D">
        <w:rPr>
          <w:rStyle w:val="InsertedText"/>
          <w:color w:val="auto"/>
          <w:lang w:val="es-ES"/>
        </w:rPr>
        <w:t xml:space="preserve">ENCIA DE TASAS POR </w:t>
      </w:r>
      <w:r w:rsidR="008E1C9B">
        <w:rPr>
          <w:rStyle w:val="InsertedText"/>
          <w:color w:val="auto"/>
          <w:lang w:val="es-ES"/>
        </w:rPr>
        <w:t xml:space="preserve">o hacia </w:t>
      </w:r>
      <w:r w:rsidR="00324E9B" w:rsidRPr="00E3447D">
        <w:rPr>
          <w:rStyle w:val="InsertedText"/>
          <w:color w:val="auto"/>
          <w:lang w:val="es-ES"/>
        </w:rPr>
        <w:t xml:space="preserve">OFICINAS QUE NO PARTICIPAN EN EL PROCESO DE LA OMPI DE TRANSFERENCIA </w:t>
      </w:r>
      <w:r w:rsidR="008E1C9B">
        <w:rPr>
          <w:rStyle w:val="InsertedText"/>
          <w:color w:val="auto"/>
          <w:lang w:val="es-ES"/>
        </w:rPr>
        <w:t>d</w:t>
      </w:r>
      <w:r w:rsidR="00324E9B" w:rsidRPr="00E3447D">
        <w:rPr>
          <w:rStyle w:val="InsertedText"/>
          <w:color w:val="auto"/>
          <w:lang w:val="es-ES"/>
        </w:rPr>
        <w:t>E TASAS</w:t>
      </w:r>
      <w:bookmarkEnd w:id="55"/>
    </w:p>
    <w:p w14:paraId="67E04900" w14:textId="0FE0158C" w:rsidR="00E34947" w:rsidRPr="00E3447D" w:rsidRDefault="005379F2" w:rsidP="005379F2">
      <w:pPr>
        <w:pStyle w:val="ONUME"/>
        <w:keepNext/>
        <w:keepLines/>
        <w:numPr>
          <w:ilvl w:val="0"/>
          <w:numId w:val="5"/>
        </w:numPr>
        <w:rPr>
          <w:rStyle w:val="InsertedText"/>
          <w:color w:val="auto"/>
          <w:u w:val="none"/>
          <w:lang w:val="es-ES"/>
        </w:rPr>
      </w:pPr>
      <w:bookmarkStart w:id="56" w:name="_Ref3458093"/>
      <w:bookmarkEnd w:id="54"/>
      <w:r w:rsidRPr="00E3447D">
        <w:rPr>
          <w:rStyle w:val="InsertedText"/>
          <w:color w:val="auto"/>
          <w:u w:val="none"/>
          <w:lang w:val="es-ES"/>
        </w:rPr>
        <w:t>Cuando una Oficina no ha</w:t>
      </w:r>
      <w:r w:rsidR="0019797D">
        <w:rPr>
          <w:rStyle w:val="InsertedText"/>
          <w:color w:val="auto"/>
          <w:u w:val="none"/>
          <w:lang w:val="es-ES"/>
        </w:rPr>
        <w:t>ya</w:t>
      </w:r>
      <w:r w:rsidRPr="00E3447D">
        <w:rPr>
          <w:rStyle w:val="InsertedText"/>
          <w:color w:val="auto"/>
          <w:u w:val="none"/>
          <w:lang w:val="es-ES"/>
        </w:rPr>
        <w:t xml:space="preserve"> acordado participar en el proceso de la OMPI de transferencia de tasas (“Oficina no participante”, la transferencia, </w:t>
      </w:r>
      <w:r w:rsidR="0019797D">
        <w:rPr>
          <w:rStyle w:val="InsertedText"/>
          <w:color w:val="auto"/>
          <w:u w:val="none"/>
          <w:lang w:val="es-ES"/>
        </w:rPr>
        <w:t>cuando corresponda</w:t>
      </w:r>
      <w:r w:rsidRPr="00E3447D">
        <w:rPr>
          <w:rStyle w:val="InsertedText"/>
          <w:color w:val="auto"/>
          <w:u w:val="none"/>
          <w:lang w:val="es-ES"/>
        </w:rPr>
        <w:t>, de</w:t>
      </w:r>
      <w:r w:rsidR="005233E2" w:rsidRPr="00E3447D">
        <w:rPr>
          <w:rStyle w:val="InsertedText"/>
          <w:color w:val="auto"/>
          <w:u w:val="none"/>
          <w:lang w:val="es-ES"/>
        </w:rPr>
        <w:t>:</w:t>
      </w:r>
      <w:bookmarkEnd w:id="56"/>
    </w:p>
    <w:p w14:paraId="75D50FB4" w14:textId="4C9FAC1D" w:rsidR="00E34947" w:rsidRPr="00E3447D" w:rsidRDefault="005379F2" w:rsidP="005379F2">
      <w:pPr>
        <w:pStyle w:val="ONUME"/>
        <w:numPr>
          <w:ilvl w:val="1"/>
          <w:numId w:val="5"/>
        </w:numPr>
        <w:rPr>
          <w:rStyle w:val="InsertedText"/>
          <w:color w:val="auto"/>
          <w:u w:val="none"/>
          <w:lang w:val="es-ES"/>
        </w:rPr>
      </w:pPr>
      <w:r w:rsidRPr="00E3447D">
        <w:rPr>
          <w:rStyle w:val="InsertedText"/>
          <w:color w:val="auto"/>
          <w:u w:val="none"/>
          <w:lang w:val="es-ES"/>
        </w:rPr>
        <w:t>las tasas de presentación internacional en virtud de la Regla 15.2.c) o d) percibidas por la Oficina en calidad de Oficina receptora en favor de la Oficina Internacional</w:t>
      </w:r>
      <w:r w:rsidR="005233E2" w:rsidRPr="00E3447D">
        <w:rPr>
          <w:rStyle w:val="InsertedText"/>
          <w:color w:val="auto"/>
          <w:u w:val="none"/>
          <w:lang w:val="es-ES"/>
        </w:rPr>
        <w:t>;</w:t>
      </w:r>
    </w:p>
    <w:p w14:paraId="653AC029" w14:textId="5629F210" w:rsidR="00E34947" w:rsidRPr="00E3447D" w:rsidRDefault="005379F2" w:rsidP="005379F2">
      <w:pPr>
        <w:pStyle w:val="ONUME"/>
        <w:numPr>
          <w:ilvl w:val="1"/>
          <w:numId w:val="5"/>
        </w:numPr>
        <w:rPr>
          <w:rStyle w:val="InsertedText"/>
          <w:color w:val="auto"/>
          <w:u w:val="none"/>
          <w:lang w:val="es-ES"/>
        </w:rPr>
      </w:pPr>
      <w:r w:rsidRPr="00E3447D">
        <w:rPr>
          <w:rStyle w:val="InsertedText"/>
          <w:color w:val="auto"/>
          <w:u w:val="none"/>
          <w:lang w:val="es-ES"/>
        </w:rPr>
        <w:t>las tasas de búsqueda en virtud de la Regla 16.1.c) o d) percibidas por la Oficina en calidad de Oficina receptora en favor de una Oficina no participante en calidad de Administración encargada de la búsqueda internacional</w:t>
      </w:r>
      <w:r w:rsidR="005233E2" w:rsidRPr="00E3447D">
        <w:rPr>
          <w:rStyle w:val="InsertedText"/>
          <w:color w:val="auto"/>
          <w:u w:val="none"/>
          <w:lang w:val="es-ES"/>
        </w:rPr>
        <w:t>;</w:t>
      </w:r>
    </w:p>
    <w:p w14:paraId="5DEBE0BC" w14:textId="72F9A154" w:rsidR="00E34947" w:rsidRPr="00E3447D" w:rsidRDefault="005379F2" w:rsidP="005379F2">
      <w:pPr>
        <w:pStyle w:val="ONUME"/>
        <w:numPr>
          <w:ilvl w:val="1"/>
          <w:numId w:val="5"/>
        </w:numPr>
        <w:rPr>
          <w:rStyle w:val="InsertedText"/>
          <w:color w:val="auto"/>
          <w:u w:val="none"/>
          <w:lang w:val="es-ES"/>
        </w:rPr>
      </w:pPr>
      <w:r w:rsidRPr="00E3447D">
        <w:rPr>
          <w:rStyle w:val="InsertedText"/>
          <w:color w:val="auto"/>
          <w:u w:val="none"/>
          <w:lang w:val="es-ES"/>
        </w:rPr>
        <w:t>las tasas de búsqueda suplementaria en virtud de la Regla 45</w:t>
      </w:r>
      <w:r w:rsidRPr="00E3447D">
        <w:rPr>
          <w:rStyle w:val="InsertedText"/>
          <w:i/>
          <w:color w:val="auto"/>
          <w:u w:val="none"/>
          <w:lang w:val="es-ES"/>
        </w:rPr>
        <w:t>bis</w:t>
      </w:r>
      <w:r w:rsidRPr="00E3447D">
        <w:rPr>
          <w:rStyle w:val="InsertedText"/>
          <w:color w:val="auto"/>
          <w:u w:val="none"/>
          <w:lang w:val="es-ES"/>
        </w:rPr>
        <w:t>.3.b) percibidas por la Oficina Internacional en favor de la Oficina no participante en calidad de Administración asignada para la búsqueda suplementaria</w:t>
      </w:r>
      <w:r w:rsidR="005233E2" w:rsidRPr="00E3447D">
        <w:rPr>
          <w:rStyle w:val="InsertedText"/>
          <w:color w:val="auto"/>
          <w:u w:val="none"/>
          <w:lang w:val="es-ES"/>
        </w:rPr>
        <w:t xml:space="preserve">; </w:t>
      </w:r>
    </w:p>
    <w:p w14:paraId="142DAA58" w14:textId="2D99AD11" w:rsidR="00E34947" w:rsidRPr="00E3447D" w:rsidRDefault="005379F2" w:rsidP="005379F2">
      <w:pPr>
        <w:pStyle w:val="ONUME"/>
        <w:numPr>
          <w:ilvl w:val="1"/>
          <w:numId w:val="5"/>
        </w:numPr>
        <w:rPr>
          <w:rStyle w:val="InsertedText"/>
          <w:color w:val="auto"/>
          <w:u w:val="none"/>
          <w:lang w:val="es-ES"/>
        </w:rPr>
      </w:pPr>
      <w:r w:rsidRPr="00E3447D">
        <w:rPr>
          <w:rStyle w:val="InsertedText"/>
          <w:color w:val="auto"/>
          <w:u w:val="none"/>
          <w:lang w:val="es-ES"/>
        </w:rPr>
        <w:t>las tasas de tramitación en virtud de la Regla</w:t>
      </w:r>
      <w:r w:rsidR="005233E2" w:rsidRPr="00E3447D">
        <w:rPr>
          <w:rStyle w:val="InsertedText"/>
          <w:color w:val="auto"/>
          <w:u w:val="none"/>
          <w:lang w:val="es-ES"/>
        </w:rPr>
        <w:t> 57.2</w:t>
      </w:r>
      <w:r w:rsidRPr="00E3447D">
        <w:rPr>
          <w:rStyle w:val="InsertedText"/>
          <w:color w:val="auto"/>
          <w:u w:val="none"/>
          <w:lang w:val="es-ES"/>
        </w:rPr>
        <w:t>.</w:t>
      </w:r>
      <w:r w:rsidR="005233E2" w:rsidRPr="00E3447D">
        <w:rPr>
          <w:rStyle w:val="InsertedText"/>
          <w:color w:val="auto"/>
          <w:u w:val="none"/>
          <w:lang w:val="es-ES"/>
        </w:rPr>
        <w:t xml:space="preserve">c) o d) </w:t>
      </w:r>
      <w:r w:rsidRPr="00E3447D">
        <w:rPr>
          <w:rStyle w:val="InsertedText"/>
          <w:color w:val="auto"/>
          <w:u w:val="none"/>
          <w:lang w:val="es-ES"/>
        </w:rPr>
        <w:t>percibidas por la Oficina en calidad de Administración encargada del examen preliminar internacional en favor de la Oficina Internacional, y</w:t>
      </w:r>
    </w:p>
    <w:p w14:paraId="318521B7" w14:textId="48AD09B6" w:rsidR="00E34947" w:rsidRPr="0019797D" w:rsidRDefault="005379F2" w:rsidP="005233E2">
      <w:pPr>
        <w:pStyle w:val="ONUME"/>
        <w:numPr>
          <w:ilvl w:val="1"/>
          <w:numId w:val="5"/>
        </w:numPr>
        <w:rPr>
          <w:rStyle w:val="InsertedText"/>
          <w:color w:val="auto"/>
          <w:u w:val="none"/>
          <w:lang w:val="es-ES"/>
        </w:rPr>
      </w:pPr>
      <w:r w:rsidRPr="00E3447D">
        <w:rPr>
          <w:rStyle w:val="InsertedText"/>
          <w:color w:val="auto"/>
          <w:u w:val="none"/>
          <w:lang w:val="es-ES"/>
        </w:rPr>
        <w:t>las diferencias en virtud de la Regla</w:t>
      </w:r>
      <w:r w:rsidR="005233E2" w:rsidRPr="00E3447D">
        <w:rPr>
          <w:rStyle w:val="InsertedText"/>
          <w:color w:val="auto"/>
          <w:u w:val="none"/>
          <w:lang w:val="es-ES"/>
        </w:rPr>
        <w:t xml:space="preserve"> 16.1</w:t>
      </w:r>
      <w:r w:rsidRPr="00E3447D">
        <w:rPr>
          <w:rStyle w:val="InsertedText"/>
          <w:color w:val="auto"/>
          <w:u w:val="none"/>
          <w:lang w:val="es-ES"/>
        </w:rPr>
        <w:t>.</w:t>
      </w:r>
      <w:r w:rsidR="005233E2" w:rsidRPr="00E3447D">
        <w:rPr>
          <w:rStyle w:val="InsertedText"/>
          <w:color w:val="auto"/>
          <w:u w:val="none"/>
          <w:lang w:val="es-ES"/>
        </w:rPr>
        <w:t xml:space="preserve">e) </w:t>
      </w:r>
      <w:r w:rsidRPr="00E3447D">
        <w:rPr>
          <w:rStyle w:val="InsertedText"/>
          <w:color w:val="auto"/>
          <w:u w:val="none"/>
          <w:lang w:val="es-ES"/>
        </w:rPr>
        <w:t xml:space="preserve">relativas a las tasas de búsqueda recibidas por la Oficina en calidad de Administración encargada de la búsqueda </w:t>
      </w:r>
      <w:r w:rsidRPr="0019797D">
        <w:rPr>
          <w:rStyle w:val="InsertedText"/>
          <w:color w:val="auto"/>
          <w:u w:val="none"/>
          <w:lang w:val="es-ES"/>
        </w:rPr>
        <w:t>internacional</w:t>
      </w:r>
      <w:r w:rsidR="005233E2" w:rsidRPr="0019797D">
        <w:rPr>
          <w:rStyle w:val="InsertedText"/>
          <w:color w:val="auto"/>
          <w:u w:val="none"/>
          <w:lang w:val="es-ES"/>
        </w:rPr>
        <w:t>;</w:t>
      </w:r>
    </w:p>
    <w:p w14:paraId="3995B9E8" w14:textId="342EC7AB" w:rsidR="00E34947" w:rsidRPr="00E3447D" w:rsidRDefault="005379F2" w:rsidP="00353869">
      <w:pPr>
        <w:pStyle w:val="ONUME"/>
        <w:keepLines/>
        <w:numPr>
          <w:ilvl w:val="0"/>
          <w:numId w:val="0"/>
        </w:numPr>
        <w:rPr>
          <w:rStyle w:val="InsertedText"/>
          <w:color w:val="auto"/>
          <w:u w:val="none"/>
          <w:lang w:val="es-ES"/>
        </w:rPr>
      </w:pPr>
      <w:r w:rsidRPr="0019797D">
        <w:rPr>
          <w:rStyle w:val="InsertedText"/>
          <w:color w:val="auto"/>
          <w:u w:val="none"/>
          <w:lang w:val="es-ES"/>
        </w:rPr>
        <w:t>se efectuarán lo antes posible, en virtud de la Regla 15.2.c) o d), la Regla 16.1.c) o d), la Regla 45</w:t>
      </w:r>
      <w:r w:rsidRPr="0019797D">
        <w:rPr>
          <w:rStyle w:val="InsertedText"/>
          <w:i/>
          <w:color w:val="auto"/>
          <w:u w:val="none"/>
          <w:lang w:val="es-ES"/>
        </w:rPr>
        <w:t>bis</w:t>
      </w:r>
      <w:r w:rsidRPr="0019797D">
        <w:rPr>
          <w:rStyle w:val="InsertedText"/>
          <w:color w:val="auto"/>
          <w:u w:val="none"/>
          <w:lang w:val="es-ES"/>
        </w:rPr>
        <w:t xml:space="preserve">.3.b), la Regla 57.2.c) o d), o la Regla 16.1.e), según proceda, preferiblemente con arreglo al calendario mensual para esas transferencias acordado entre las Oficinas de que se trate y/o la Oficina Internacional. La Oficina </w:t>
      </w:r>
      <w:r w:rsidR="00353869" w:rsidRPr="0019797D">
        <w:rPr>
          <w:rStyle w:val="InsertedText"/>
          <w:color w:val="auto"/>
          <w:u w:val="none"/>
          <w:lang w:val="es-ES"/>
        </w:rPr>
        <w:t>que efectúe la transferencia correrá con todos los gastos bancarios, en su caso, relativos a la transferencia de las tasas mencionadas en los párrafos a), b) y d) y, cuando la diferencia corresponda a la Oficina Internacional,</w:t>
      </w:r>
      <w:r w:rsidR="0019797D">
        <w:rPr>
          <w:rStyle w:val="InsertedText"/>
          <w:color w:val="auto"/>
          <w:u w:val="none"/>
          <w:lang w:val="es-ES"/>
        </w:rPr>
        <w:t xml:space="preserve"> las mencionadas en el párrafo e), mientras que </w:t>
      </w:r>
      <w:r w:rsidR="00353869" w:rsidRPr="0019797D">
        <w:rPr>
          <w:rStyle w:val="InsertedText"/>
          <w:color w:val="auto"/>
          <w:u w:val="none"/>
          <w:lang w:val="es-ES"/>
        </w:rPr>
        <w:t xml:space="preserve">la Oficina Internacional correrá con todos los gastos bancarios, en su caso, relativos a la transferencia de tasas mencionadas en el párrafo c), y cuando la diferencia corresponda a la Oficina en calidad de Administración encargada de la búsqueda internacional, </w:t>
      </w:r>
      <w:r w:rsidR="0019797D">
        <w:rPr>
          <w:rStyle w:val="InsertedText"/>
          <w:color w:val="auto"/>
          <w:u w:val="none"/>
          <w:lang w:val="es-ES"/>
        </w:rPr>
        <w:t xml:space="preserve">las mencionadas en el </w:t>
      </w:r>
      <w:r w:rsidR="00353869" w:rsidRPr="0019797D">
        <w:rPr>
          <w:rStyle w:val="InsertedText"/>
          <w:color w:val="auto"/>
          <w:u w:val="none"/>
          <w:lang w:val="es-ES"/>
        </w:rPr>
        <w:t>párrafo e)</w:t>
      </w:r>
      <w:r w:rsidR="005233E2" w:rsidRPr="0019797D">
        <w:rPr>
          <w:rStyle w:val="InsertedText"/>
          <w:color w:val="auto"/>
          <w:u w:val="none"/>
          <w:lang w:val="es-ES"/>
        </w:rPr>
        <w:t>.</w:t>
      </w:r>
    </w:p>
    <w:p w14:paraId="52880E5B" w14:textId="357C2584" w:rsidR="00E34947" w:rsidRPr="00E3447D" w:rsidRDefault="005233E2" w:rsidP="00E3447D">
      <w:pPr>
        <w:pStyle w:val="RComment"/>
        <w:rPr>
          <w:rStyle w:val="InsertedText"/>
          <w:color w:val="auto"/>
          <w:u w:val="none"/>
          <w:lang w:val="es-ES"/>
        </w:rPr>
      </w:pPr>
      <w:r w:rsidRPr="00E3447D">
        <w:rPr>
          <w:rStyle w:val="CommentReference"/>
          <w:sz w:val="22"/>
          <w:szCs w:val="20"/>
          <w:lang w:val="es-ES"/>
        </w:rPr>
        <w:t>[</w:t>
      </w:r>
      <w:r w:rsidR="00E3447D" w:rsidRPr="00E3447D">
        <w:rPr>
          <w:rStyle w:val="CommentReference"/>
          <w:sz w:val="22"/>
          <w:szCs w:val="20"/>
          <w:lang w:val="es-ES"/>
        </w:rPr>
        <w:t>COM</w:t>
      </w:r>
      <w:r w:rsidRPr="00E3447D">
        <w:rPr>
          <w:rStyle w:val="CommentReference"/>
          <w:sz w:val="22"/>
          <w:szCs w:val="20"/>
          <w:lang w:val="es-ES"/>
        </w:rPr>
        <w:t>ENT</w:t>
      </w:r>
      <w:r w:rsidR="00E3447D" w:rsidRPr="00E3447D">
        <w:rPr>
          <w:rStyle w:val="CommentReference"/>
          <w:sz w:val="22"/>
          <w:szCs w:val="20"/>
          <w:lang w:val="es-ES"/>
        </w:rPr>
        <w:t>ARIO</w:t>
      </w:r>
      <w:r w:rsidRPr="00E3447D">
        <w:rPr>
          <w:rStyle w:val="CommentReference"/>
          <w:sz w:val="22"/>
          <w:szCs w:val="20"/>
          <w:lang w:val="es-ES"/>
        </w:rPr>
        <w:t>:</w:t>
      </w:r>
      <w:r w:rsidR="00E3447D" w:rsidRPr="00E3447D">
        <w:rPr>
          <w:rStyle w:val="CommentReference"/>
          <w:sz w:val="22"/>
          <w:szCs w:val="20"/>
          <w:lang w:val="es-ES"/>
        </w:rPr>
        <w:t xml:space="preserve"> Las Oficinas que optaron por no participar en el proceso de la OMPI de transferencia de tasas seguirán obligadas a transmitir información sobre tasas y a transferir las tasas percibidas en favor de otras Oficinas (en sus diversas funciones </w:t>
      </w:r>
      <w:r w:rsidR="0019797D">
        <w:rPr>
          <w:rStyle w:val="CommentReference"/>
          <w:sz w:val="22"/>
          <w:szCs w:val="20"/>
          <w:lang w:val="es-ES"/>
        </w:rPr>
        <w:t xml:space="preserve">del </w:t>
      </w:r>
      <w:r w:rsidR="00E3447D" w:rsidRPr="00E3447D">
        <w:rPr>
          <w:rStyle w:val="CommentReference"/>
          <w:sz w:val="22"/>
          <w:szCs w:val="20"/>
          <w:lang w:val="es-ES"/>
        </w:rPr>
        <w:t>PCT) o en favor de la Oficina Internacional, lo antes posible, a la Oficina beneficiaria o a la Oficina Internacional, según sea el caso</w:t>
      </w:r>
      <w:r w:rsidRPr="00E3447D">
        <w:rPr>
          <w:rStyle w:val="CommentReference"/>
          <w:sz w:val="22"/>
          <w:szCs w:val="20"/>
          <w:lang w:val="es-ES"/>
        </w:rPr>
        <w:t>.]</w:t>
      </w:r>
    </w:p>
    <w:bookmarkEnd w:id="23"/>
    <w:p w14:paraId="21540C5F" w14:textId="404AEE99" w:rsidR="00AB21F0" w:rsidRPr="00E3447D" w:rsidRDefault="00E34947" w:rsidP="00A24847">
      <w:pPr>
        <w:pStyle w:val="Endofdocument-Annex"/>
        <w:rPr>
          <w:lang w:val="es-ES"/>
        </w:rPr>
      </w:pPr>
      <w:r w:rsidRPr="00E3447D">
        <w:rPr>
          <w:lang w:val="es-ES"/>
        </w:rPr>
        <w:t>[Fin del Anexo II y del documento]</w:t>
      </w:r>
    </w:p>
    <w:sectPr w:rsidR="00AB21F0" w:rsidRPr="00E3447D" w:rsidSect="006C6228">
      <w:headerReference w:type="default" r:id="rId12"/>
      <w:headerReference w:type="first" r:id="rId13"/>
      <w:pgSz w:w="11906" w:h="16838" w:code="9"/>
      <w:pgMar w:top="1440" w:right="1440" w:bottom="1191"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4E4CE4" w16cid:durableId="20235638"/>
  <w16cid:commentId w16cid:paraId="2E819E49" w16cid:durableId="20235874"/>
  <w16cid:commentId w16cid:paraId="7F9D999E" w16cid:durableId="202359FD"/>
  <w16cid:commentId w16cid:paraId="59892BAE" w16cid:durableId="20235D3A"/>
  <w16cid:commentId w16cid:paraId="061CF6A6" w16cid:durableId="2023560E"/>
  <w16cid:commentId w16cid:paraId="624DA226" w16cid:durableId="2023560F"/>
  <w16cid:commentId w16cid:paraId="530C5DA6" w16cid:durableId="20248CFF"/>
  <w16cid:commentId w16cid:paraId="62456130" w16cid:durableId="202484E1"/>
  <w16cid:commentId w16cid:paraId="319655BF" w16cid:durableId="20235610"/>
  <w16cid:commentId w16cid:paraId="3E060EAF" w16cid:durableId="20235611"/>
  <w16cid:commentId w16cid:paraId="6E9ADBA8" w16cid:durableId="202485F5"/>
  <w16cid:commentId w16cid:paraId="5C146C6B" w16cid:durableId="20235612"/>
  <w16cid:commentId w16cid:paraId="19E7C7B4" w16cid:durableId="20235613"/>
  <w16cid:commentId w16cid:paraId="59E855C6" w16cid:durableId="202486DD"/>
  <w16cid:commentId w16cid:paraId="2806CBD9" w16cid:durableId="20235614"/>
  <w16cid:commentId w16cid:paraId="6D1194D0" w16cid:durableId="20235615"/>
  <w16cid:commentId w16cid:paraId="042FB85A" w16cid:durableId="20248742"/>
  <w16cid:commentId w16cid:paraId="7A13E74F" w16cid:durableId="20235616"/>
  <w16cid:commentId w16cid:paraId="7301030F" w16cid:durableId="20235617"/>
  <w16cid:commentId w16cid:paraId="772305D3" w16cid:durableId="20235618"/>
  <w16cid:commentId w16cid:paraId="4F77DEF1" w16cid:durableId="20235619"/>
  <w16cid:commentId w16cid:paraId="20D9AADD" w16cid:durableId="202487B5"/>
  <w16cid:commentId w16cid:paraId="7989B127" w16cid:durableId="20248C60"/>
  <w16cid:commentId w16cid:paraId="7D01EA07" w16cid:durableId="2024897A"/>
  <w16cid:commentId w16cid:paraId="672F9AD1" w16cid:durableId="20248A42"/>
  <w16cid:commentId w16cid:paraId="0FA2F137" w16cid:durableId="20248ACE"/>
  <w16cid:commentId w16cid:paraId="7B936B04" w16cid:durableId="20248B25"/>
  <w16cid:commentId w16cid:paraId="0CDB31B1" w16cid:durableId="202356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F9F2D" w14:textId="77777777" w:rsidR="0056591E" w:rsidRDefault="0056591E">
      <w:r>
        <w:separator/>
      </w:r>
    </w:p>
  </w:endnote>
  <w:endnote w:type="continuationSeparator" w:id="0">
    <w:p w14:paraId="0B288B55" w14:textId="77777777" w:rsidR="0056591E" w:rsidRDefault="0056591E" w:rsidP="003B38C1">
      <w:r>
        <w:separator/>
      </w:r>
    </w:p>
    <w:p w14:paraId="2D75ECE2" w14:textId="77777777" w:rsidR="0056591E" w:rsidRPr="003B38C1" w:rsidRDefault="0056591E" w:rsidP="003B38C1">
      <w:pPr>
        <w:spacing w:after="60"/>
        <w:rPr>
          <w:sz w:val="17"/>
        </w:rPr>
      </w:pPr>
      <w:r>
        <w:rPr>
          <w:sz w:val="17"/>
        </w:rPr>
        <w:t>[Endnote continued from previous page]</w:t>
      </w:r>
    </w:p>
  </w:endnote>
  <w:endnote w:type="continuationNotice" w:id="1">
    <w:p w14:paraId="3DF503EE" w14:textId="77777777" w:rsidR="0056591E" w:rsidRPr="003B38C1" w:rsidRDefault="005659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D30A3" w14:textId="77777777" w:rsidR="0056591E" w:rsidRDefault="0056591E">
      <w:r>
        <w:separator/>
      </w:r>
    </w:p>
  </w:footnote>
  <w:footnote w:type="continuationSeparator" w:id="0">
    <w:p w14:paraId="18C2236F" w14:textId="77777777" w:rsidR="0056591E" w:rsidRDefault="0056591E" w:rsidP="008B60B2">
      <w:r>
        <w:separator/>
      </w:r>
    </w:p>
    <w:p w14:paraId="6AD60EE5" w14:textId="77777777" w:rsidR="0056591E" w:rsidRPr="00ED77FB" w:rsidRDefault="0056591E" w:rsidP="008B60B2">
      <w:pPr>
        <w:spacing w:after="60"/>
        <w:rPr>
          <w:sz w:val="17"/>
          <w:szCs w:val="17"/>
        </w:rPr>
      </w:pPr>
      <w:r w:rsidRPr="00ED77FB">
        <w:rPr>
          <w:sz w:val="17"/>
          <w:szCs w:val="17"/>
        </w:rPr>
        <w:t>[Footnote continued from previous page]</w:t>
      </w:r>
    </w:p>
  </w:footnote>
  <w:footnote w:type="continuationNotice" w:id="1">
    <w:p w14:paraId="5CFE87EB" w14:textId="77777777" w:rsidR="0056591E" w:rsidRPr="00ED77FB" w:rsidRDefault="0056591E" w:rsidP="008B60B2">
      <w:pPr>
        <w:spacing w:before="60"/>
        <w:jc w:val="right"/>
        <w:rPr>
          <w:sz w:val="17"/>
          <w:szCs w:val="17"/>
        </w:rPr>
      </w:pPr>
      <w:r w:rsidRPr="00ED77FB">
        <w:rPr>
          <w:sz w:val="17"/>
          <w:szCs w:val="17"/>
        </w:rPr>
        <w:t>[Footnote continued on next page]</w:t>
      </w:r>
    </w:p>
  </w:footnote>
  <w:footnote w:id="2">
    <w:p w14:paraId="3FAF6303" w14:textId="445AAB47" w:rsidR="0056591E" w:rsidRPr="00AE4099" w:rsidRDefault="0056591E" w:rsidP="0004472D">
      <w:pPr>
        <w:pStyle w:val="FootnoteText"/>
        <w:rPr>
          <w:lang w:val="es-ES"/>
        </w:rPr>
      </w:pPr>
      <w:r>
        <w:rPr>
          <w:rStyle w:val="FootnoteReference"/>
        </w:rPr>
        <w:footnoteRef/>
      </w:r>
      <w:r w:rsidRPr="00AE4099">
        <w:rPr>
          <w:lang w:val="es-ES"/>
        </w:rPr>
        <w:t xml:space="preserve"> </w:t>
      </w:r>
      <w:r w:rsidRPr="00AE4099">
        <w:rPr>
          <w:lang w:val="es-ES"/>
        </w:rPr>
        <w:tab/>
        <w:t xml:space="preserve">En el presente documento, por “Oficinas” se entiende Oficinas nacionales y regionales en </w:t>
      </w:r>
      <w:r>
        <w:rPr>
          <w:lang w:val="es-ES"/>
        </w:rPr>
        <w:t>calidad</w:t>
      </w:r>
      <w:r w:rsidRPr="00AE4099">
        <w:rPr>
          <w:lang w:val="es-ES"/>
        </w:rPr>
        <w:t xml:space="preserve"> de Oficina receptora y de Administración Internacional, y también la Oficina Internacional, en su función principal y en calidad de Oficina receptora.</w:t>
      </w:r>
    </w:p>
  </w:footnote>
  <w:footnote w:id="3">
    <w:p w14:paraId="4A0BC711" w14:textId="1AD6C23E" w:rsidR="0056591E" w:rsidRPr="00A53D04" w:rsidRDefault="0056591E" w:rsidP="00E34947">
      <w:pPr>
        <w:pStyle w:val="FootnoteText"/>
        <w:rPr>
          <w:lang w:val="es-419"/>
        </w:rPr>
      </w:pPr>
      <w:r>
        <w:rPr>
          <w:rStyle w:val="FootnoteReference"/>
        </w:rPr>
        <w:footnoteRef/>
      </w:r>
      <w:r w:rsidRPr="003A4EA2">
        <w:rPr>
          <w:lang w:val="es-419"/>
        </w:rPr>
        <w:t xml:space="preserve"> </w:t>
      </w:r>
      <w:r w:rsidRPr="003A4EA2">
        <w:rPr>
          <w:lang w:val="es-419"/>
        </w:rPr>
        <w:tab/>
      </w:r>
      <w:r w:rsidRPr="00A53D04">
        <w:rPr>
          <w:lang w:val="es-ES_tradnl"/>
        </w:rPr>
        <w:t xml:space="preserve">Las adiciones o eliminaciones propuestas aparecen subrayadas o tachadas, respectivamente, en el texto en cuestión. Para facilitar su consulta, </w:t>
      </w:r>
      <w:r w:rsidR="00A53D04">
        <w:rPr>
          <w:lang w:val="es-ES_tradnl"/>
        </w:rPr>
        <w:t>se reproducen</w:t>
      </w:r>
      <w:r w:rsidRPr="00A53D04">
        <w:rPr>
          <w:lang w:val="es-ES_tradnl"/>
        </w:rPr>
        <w:t xml:space="preserve"> determinadas disposiciones </w:t>
      </w:r>
      <w:r w:rsidR="00A53D04">
        <w:rPr>
          <w:lang w:val="es-ES_tradnl"/>
        </w:rPr>
        <w:t>con respecto a las cuales</w:t>
      </w:r>
      <w:r w:rsidRPr="00A53D04">
        <w:rPr>
          <w:lang w:val="es-ES_tradnl"/>
        </w:rPr>
        <w:t xml:space="preserve"> no hay propuestas de modificación.</w:t>
      </w:r>
    </w:p>
  </w:footnote>
  <w:footnote w:id="4">
    <w:p w14:paraId="55A6E187" w14:textId="331472FC" w:rsidR="0056591E" w:rsidRPr="00C70F8D" w:rsidRDefault="0056591E" w:rsidP="005233E2">
      <w:pPr>
        <w:pStyle w:val="FootnoteText"/>
        <w:rPr>
          <w:lang w:val="es-ES"/>
        </w:rPr>
      </w:pPr>
      <w:r>
        <w:rPr>
          <w:rStyle w:val="FootnoteReference"/>
        </w:rPr>
        <w:footnoteRef/>
      </w:r>
      <w:r w:rsidRPr="00C70F8D">
        <w:rPr>
          <w:lang w:val="es-ES"/>
        </w:rPr>
        <w:t>  </w:t>
      </w:r>
      <w:r w:rsidRPr="00C70F8D">
        <w:rPr>
          <w:lang w:val="es-ES"/>
        </w:rPr>
        <w:tab/>
        <w:t xml:space="preserve">El código de la tasa indicará el tipo de tasa y </w:t>
      </w:r>
      <w:r w:rsidR="009C698E">
        <w:rPr>
          <w:lang w:val="es-ES"/>
        </w:rPr>
        <w:t>toda variante pertinente</w:t>
      </w:r>
      <w:r w:rsidRPr="00C70F8D">
        <w:rPr>
          <w:lang w:val="es-ES"/>
        </w:rPr>
        <w:t>, como las reducciones de tasas.</w:t>
      </w:r>
    </w:p>
  </w:footnote>
  <w:footnote w:id="5">
    <w:p w14:paraId="7E26EC41" w14:textId="2206331F" w:rsidR="0056591E" w:rsidRPr="006F4277" w:rsidRDefault="0056591E" w:rsidP="005233E2">
      <w:pPr>
        <w:pStyle w:val="FootnoteText"/>
        <w:rPr>
          <w:lang w:val="es-ES"/>
        </w:rPr>
      </w:pPr>
      <w:r>
        <w:rPr>
          <w:rStyle w:val="FootnoteReference"/>
        </w:rPr>
        <w:footnoteRef/>
      </w:r>
      <w:r w:rsidRPr="006F4277">
        <w:rPr>
          <w:lang w:val="es-ES"/>
        </w:rPr>
        <w:t>  </w:t>
      </w:r>
      <w:r w:rsidRPr="006F4277">
        <w:rPr>
          <w:lang w:val="es-ES"/>
        </w:rPr>
        <w:tab/>
        <w:t xml:space="preserve">Véase la nota </w:t>
      </w:r>
      <w:r>
        <w:fldChar w:fldCharType="begin"/>
      </w:r>
      <w:r w:rsidRPr="006F4277">
        <w:rPr>
          <w:lang w:val="es-ES"/>
        </w:rPr>
        <w:instrText xml:space="preserve"> NOTEREF _Ref534290855 \h </w:instrText>
      </w:r>
      <w:r>
        <w:fldChar w:fldCharType="separate"/>
      </w:r>
      <w:r w:rsidR="005056C9">
        <w:rPr>
          <w:lang w:val="es-ES"/>
        </w:rPr>
        <w:t>3</w:t>
      </w:r>
      <w:r>
        <w:fldChar w:fldCharType="end"/>
      </w:r>
      <w:r w:rsidRPr="006F4277">
        <w:rPr>
          <w:lang w:val="es-ES"/>
        </w:rPr>
        <w:t xml:space="preserve">. </w:t>
      </w:r>
    </w:p>
  </w:footnote>
  <w:footnote w:id="6">
    <w:p w14:paraId="2DB2CAFC" w14:textId="5EE23B1A" w:rsidR="0056591E" w:rsidRPr="006F4277" w:rsidRDefault="0056591E" w:rsidP="005233E2">
      <w:pPr>
        <w:pStyle w:val="FootnoteText"/>
        <w:rPr>
          <w:lang w:val="es-ES"/>
        </w:rPr>
      </w:pPr>
      <w:r>
        <w:rPr>
          <w:rStyle w:val="FootnoteReference"/>
        </w:rPr>
        <w:footnoteRef/>
      </w:r>
      <w:r w:rsidRPr="006F4277">
        <w:rPr>
          <w:lang w:val="es-ES"/>
        </w:rPr>
        <w:t> </w:t>
      </w:r>
      <w:r w:rsidRPr="006F4277">
        <w:rPr>
          <w:lang w:val="es-ES"/>
        </w:rPr>
        <w:tab/>
        <w:t xml:space="preserve">Véase la nota </w:t>
      </w:r>
      <w:r>
        <w:fldChar w:fldCharType="begin"/>
      </w:r>
      <w:r w:rsidRPr="006F4277">
        <w:rPr>
          <w:lang w:val="es-ES"/>
        </w:rPr>
        <w:instrText xml:space="preserve"> NOTEREF _Ref534290855 \h </w:instrText>
      </w:r>
      <w:r>
        <w:fldChar w:fldCharType="separate"/>
      </w:r>
      <w:r w:rsidR="005056C9">
        <w:rPr>
          <w:lang w:val="es-ES"/>
        </w:rPr>
        <w:t>3</w:t>
      </w:r>
      <w:r>
        <w:fldChar w:fldCharType="end"/>
      </w:r>
      <w:r w:rsidRPr="006F4277">
        <w:rPr>
          <w:lang w:val="es-ES"/>
        </w:rPr>
        <w:t xml:space="preserve">. </w:t>
      </w:r>
    </w:p>
  </w:footnote>
  <w:footnote w:id="7">
    <w:p w14:paraId="31934833" w14:textId="782667A2" w:rsidR="0056591E" w:rsidRPr="008828CA" w:rsidRDefault="0056591E" w:rsidP="006F2C2C">
      <w:pPr>
        <w:pStyle w:val="FootnoteText"/>
        <w:rPr>
          <w:lang w:val="es-ES"/>
        </w:rPr>
      </w:pPr>
      <w:r>
        <w:rPr>
          <w:rStyle w:val="FootnoteReference"/>
        </w:rPr>
        <w:footnoteRef/>
      </w:r>
      <w:r w:rsidRPr="008828CA">
        <w:rPr>
          <w:lang w:val="es-ES"/>
        </w:rPr>
        <w:t>  </w:t>
      </w:r>
      <w:r w:rsidRPr="008828CA">
        <w:rPr>
          <w:lang w:val="es-ES"/>
        </w:rPr>
        <w:tab/>
        <w:t xml:space="preserve">Véase la nota </w:t>
      </w:r>
      <w:r>
        <w:fldChar w:fldCharType="begin"/>
      </w:r>
      <w:r w:rsidRPr="008828CA">
        <w:rPr>
          <w:lang w:val="es-ES"/>
        </w:rPr>
        <w:instrText xml:space="preserve"> NOTEREF _Ref534290855 \h </w:instrText>
      </w:r>
      <w:r>
        <w:fldChar w:fldCharType="separate"/>
      </w:r>
      <w:r w:rsidR="005056C9">
        <w:rPr>
          <w:lang w:val="es-ES"/>
        </w:rPr>
        <w:t>3</w:t>
      </w:r>
      <w:r>
        <w:fldChar w:fldCharType="end"/>
      </w:r>
      <w:r w:rsidRPr="008828CA">
        <w:rPr>
          <w:lang w:val="es-ES"/>
        </w:rPr>
        <w:t xml:space="preserve">. </w:t>
      </w:r>
    </w:p>
  </w:footnote>
  <w:footnote w:id="8">
    <w:p w14:paraId="3F21EC21" w14:textId="27B27A4F" w:rsidR="0056591E" w:rsidRPr="008828CA" w:rsidRDefault="0056591E" w:rsidP="005233E2">
      <w:pPr>
        <w:pStyle w:val="FootnoteText"/>
        <w:rPr>
          <w:lang w:val="es-ES"/>
        </w:rPr>
      </w:pPr>
      <w:r>
        <w:rPr>
          <w:rStyle w:val="FootnoteReference"/>
        </w:rPr>
        <w:footnoteRef/>
      </w:r>
      <w:r w:rsidRPr="008828CA">
        <w:rPr>
          <w:lang w:val="es-ES"/>
        </w:rPr>
        <w:t> </w:t>
      </w:r>
      <w:r w:rsidRPr="008828CA">
        <w:rPr>
          <w:lang w:val="es-ES"/>
        </w:rPr>
        <w:tab/>
      </w:r>
      <w:r w:rsidR="007721EF" w:rsidRPr="007721EF">
        <w:rPr>
          <w:lang w:val="es-ES"/>
        </w:rPr>
        <w:t>Se trata de los</w:t>
      </w:r>
      <w:r w:rsidRPr="007721EF">
        <w:rPr>
          <w:lang w:val="es-ES"/>
        </w:rPr>
        <w:t xml:space="preserve"> servicios ePCT basados en Internet para indicar el pago de las tasas y el servicio eSearchCopy.</w:t>
      </w:r>
    </w:p>
  </w:footnote>
  <w:footnote w:id="9">
    <w:p w14:paraId="136C8BE0" w14:textId="0AB4450F" w:rsidR="0056591E" w:rsidRPr="00C6669D" w:rsidRDefault="0056591E" w:rsidP="005233E2">
      <w:pPr>
        <w:pStyle w:val="FootnoteText"/>
        <w:rPr>
          <w:lang w:val="es-ES"/>
        </w:rPr>
      </w:pPr>
      <w:r>
        <w:rPr>
          <w:rStyle w:val="FootnoteReference"/>
        </w:rPr>
        <w:footnoteRef/>
      </w:r>
      <w:r w:rsidRPr="00C6669D">
        <w:rPr>
          <w:lang w:val="es-ES"/>
        </w:rPr>
        <w:t>  </w:t>
      </w:r>
      <w:r w:rsidRPr="00C6669D">
        <w:rPr>
          <w:lang w:val="es-ES"/>
        </w:rPr>
        <w:tab/>
        <w:t xml:space="preserve">Véase la nota </w:t>
      </w:r>
      <w:r>
        <w:fldChar w:fldCharType="begin"/>
      </w:r>
      <w:r w:rsidRPr="00C6669D">
        <w:rPr>
          <w:lang w:val="es-ES"/>
        </w:rPr>
        <w:instrText xml:space="preserve"> NOTEREF _Ref534290855 \h </w:instrText>
      </w:r>
      <w:r>
        <w:fldChar w:fldCharType="separate"/>
      </w:r>
      <w:r w:rsidR="005056C9">
        <w:rPr>
          <w:lang w:val="es-ES"/>
        </w:rPr>
        <w:t>3</w:t>
      </w:r>
      <w:r>
        <w:fldChar w:fldCharType="end"/>
      </w:r>
      <w:r w:rsidRPr="00C6669D">
        <w:rPr>
          <w:lang w:val="es-ES"/>
        </w:rPr>
        <w:t xml:space="preserve">. </w:t>
      </w:r>
    </w:p>
  </w:footnote>
  <w:footnote w:id="10">
    <w:p w14:paraId="463EDAB4" w14:textId="21672860" w:rsidR="0056591E" w:rsidRPr="00C6669D" w:rsidRDefault="0056591E" w:rsidP="005233E2">
      <w:pPr>
        <w:pStyle w:val="FootnoteText"/>
        <w:rPr>
          <w:lang w:val="es-ES"/>
        </w:rPr>
      </w:pPr>
      <w:r>
        <w:rPr>
          <w:rStyle w:val="FootnoteReference"/>
        </w:rPr>
        <w:footnoteRef/>
      </w:r>
      <w:r w:rsidRPr="00C6669D">
        <w:rPr>
          <w:lang w:val="es-ES"/>
        </w:rPr>
        <w:t>  </w:t>
      </w:r>
      <w:r w:rsidRPr="00C6669D">
        <w:rPr>
          <w:lang w:val="es-ES"/>
        </w:rPr>
        <w:tab/>
      </w:r>
      <w:r>
        <w:rPr>
          <w:lang w:val="es-ES"/>
        </w:rPr>
        <w:t>Véase la nota</w:t>
      </w:r>
      <w:r w:rsidRPr="00C6669D">
        <w:rPr>
          <w:lang w:val="es-ES"/>
        </w:rPr>
        <w:t xml:space="preserve"> </w:t>
      </w:r>
      <w:r>
        <w:fldChar w:fldCharType="begin"/>
      </w:r>
      <w:r w:rsidRPr="00C6669D">
        <w:rPr>
          <w:lang w:val="es-ES"/>
        </w:rPr>
        <w:instrText xml:space="preserve"> NOTEREF _Ref534290855 \h </w:instrText>
      </w:r>
      <w:r>
        <w:fldChar w:fldCharType="separate"/>
      </w:r>
      <w:r w:rsidR="005056C9">
        <w:rPr>
          <w:lang w:val="es-ES"/>
        </w:rPr>
        <w:t>3</w:t>
      </w:r>
      <w:r>
        <w:fldChar w:fldCharType="end"/>
      </w:r>
      <w:r w:rsidRPr="00C6669D">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91D0" w14:textId="5C02DEEF" w:rsidR="0056591E" w:rsidRPr="00F238E8" w:rsidRDefault="0056591E" w:rsidP="00E34947">
    <w:pPr>
      <w:jc w:val="right"/>
      <w:rPr>
        <w:lang w:val="fr-CH"/>
      </w:rPr>
    </w:pPr>
    <w:r w:rsidRPr="00F238E8">
      <w:rPr>
        <w:lang w:val="es-ES_tradnl"/>
      </w:rPr>
      <w:t>PCT/WG/12/20</w:t>
    </w:r>
  </w:p>
  <w:p w14:paraId="04FCC07E" w14:textId="1510BB00" w:rsidR="0056591E" w:rsidRPr="00F238E8" w:rsidRDefault="0056591E" w:rsidP="00E34947">
    <w:pPr>
      <w:jc w:val="right"/>
      <w:rPr>
        <w:lang w:val="fr-CH"/>
      </w:rPr>
    </w:pPr>
    <w:r w:rsidRPr="00F238E8">
      <w:rPr>
        <w:lang w:val="es-ES_tradnl"/>
      </w:rPr>
      <w:t>página</w:t>
    </w:r>
    <w:r w:rsidRPr="00F238E8">
      <w:rPr>
        <w:lang w:val="fr-CH"/>
      </w:rPr>
      <w:t xml:space="preserve"> </w:t>
    </w:r>
    <w:r w:rsidRPr="00F238E8">
      <w:fldChar w:fldCharType="begin"/>
    </w:r>
    <w:r w:rsidRPr="00F238E8">
      <w:rPr>
        <w:lang w:val="fr-CH"/>
      </w:rPr>
      <w:instrText xml:space="preserve"> PAGE  \* MERGEFORMAT </w:instrText>
    </w:r>
    <w:r w:rsidRPr="00F238E8">
      <w:fldChar w:fldCharType="separate"/>
    </w:r>
    <w:r w:rsidR="002006E2">
      <w:rPr>
        <w:noProof/>
        <w:lang w:val="fr-CH"/>
      </w:rPr>
      <w:t>2</w:t>
    </w:r>
    <w:r w:rsidRPr="00F238E8">
      <w:fldChar w:fldCharType="end"/>
    </w:r>
  </w:p>
  <w:p w14:paraId="6F7152D9" w14:textId="77777777" w:rsidR="0056591E" w:rsidRDefault="0056591E" w:rsidP="00477D6B">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7FC7" w14:textId="4B9EB809" w:rsidR="0056591E" w:rsidRPr="00EB304D" w:rsidRDefault="0056591E" w:rsidP="00E34947">
    <w:pPr>
      <w:jc w:val="right"/>
      <w:rPr>
        <w:lang w:val="en-GB"/>
      </w:rPr>
    </w:pPr>
    <w:r w:rsidRPr="00EB304D">
      <w:rPr>
        <w:lang w:val="en-GB"/>
      </w:rPr>
      <w:t>PCT/WG/12/20</w:t>
    </w:r>
  </w:p>
  <w:p w14:paraId="68399F1A" w14:textId="1D80B0C9" w:rsidR="0056591E" w:rsidRPr="00EB304D" w:rsidRDefault="0056591E" w:rsidP="00E34947">
    <w:pPr>
      <w:jc w:val="right"/>
      <w:rPr>
        <w:lang w:val="en-GB"/>
      </w:rPr>
    </w:pPr>
    <w:r w:rsidRPr="00EB304D">
      <w:rPr>
        <w:lang w:val="en-GB"/>
      </w:rPr>
      <w:t xml:space="preserve">Anexo I, página </w:t>
    </w:r>
    <w:r w:rsidRPr="00991785">
      <w:rPr>
        <w:lang w:val="es-419"/>
      </w:rPr>
      <w:fldChar w:fldCharType="begin"/>
    </w:r>
    <w:r w:rsidRPr="00EB304D">
      <w:rPr>
        <w:lang w:val="en-GB"/>
      </w:rPr>
      <w:instrText xml:space="preserve"> PAGE  \* MERGEFORMAT </w:instrText>
    </w:r>
    <w:r w:rsidRPr="00991785">
      <w:rPr>
        <w:lang w:val="es-419"/>
      </w:rPr>
      <w:fldChar w:fldCharType="separate"/>
    </w:r>
    <w:r w:rsidR="002006E2">
      <w:rPr>
        <w:noProof/>
        <w:lang w:val="en-GB"/>
      </w:rPr>
      <w:t>10</w:t>
    </w:r>
    <w:r w:rsidRPr="00991785">
      <w:rPr>
        <w:lang w:val="es-419"/>
      </w:rPr>
      <w:fldChar w:fldCharType="end"/>
    </w:r>
  </w:p>
  <w:p w14:paraId="05998FED" w14:textId="77777777" w:rsidR="0056591E" w:rsidRPr="00EB304D" w:rsidRDefault="0056591E" w:rsidP="00477D6B">
    <w:pPr>
      <w:jc w:val="right"/>
      <w:rPr>
        <w:lang w:val="en-GB"/>
      </w:rPr>
    </w:pPr>
  </w:p>
  <w:p w14:paraId="6F3324A7" w14:textId="77777777" w:rsidR="0056591E" w:rsidRPr="00466314" w:rsidRDefault="0056591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1D402" w14:textId="16CE24BB" w:rsidR="0056591E" w:rsidRPr="00A53D04" w:rsidRDefault="0056591E" w:rsidP="00F5114F">
    <w:pPr>
      <w:jc w:val="right"/>
    </w:pPr>
    <w:r w:rsidRPr="00A53D04">
      <w:t>PCT/WG/12/20</w:t>
    </w:r>
  </w:p>
  <w:p w14:paraId="720F0852" w14:textId="29A84ADE" w:rsidR="0056591E" w:rsidRPr="00A53D04" w:rsidRDefault="0056591E" w:rsidP="00F5114F">
    <w:pPr>
      <w:pStyle w:val="Header"/>
      <w:jc w:val="right"/>
    </w:pPr>
    <w:r w:rsidRPr="00A53D04">
      <w:t>ANEXO I</w:t>
    </w:r>
  </w:p>
  <w:p w14:paraId="45BF2973" w14:textId="77777777" w:rsidR="0056591E" w:rsidRDefault="0056591E" w:rsidP="00F5114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31714" w14:textId="6A3CFCFD" w:rsidR="0056591E" w:rsidRPr="00630F46" w:rsidRDefault="0056591E" w:rsidP="00E34947">
    <w:pPr>
      <w:jc w:val="right"/>
      <w:rPr>
        <w:lang w:val="es-419"/>
      </w:rPr>
    </w:pPr>
    <w:r w:rsidRPr="00630F46">
      <w:rPr>
        <w:lang w:val="es-ES_tradnl"/>
      </w:rPr>
      <w:t>PCT/WG/12/20</w:t>
    </w:r>
  </w:p>
  <w:p w14:paraId="2E094F9B" w14:textId="189808D1" w:rsidR="0056591E" w:rsidRPr="00630F46" w:rsidRDefault="0056591E" w:rsidP="00E34947">
    <w:pPr>
      <w:jc w:val="right"/>
      <w:rPr>
        <w:lang w:val="es-419"/>
      </w:rPr>
    </w:pPr>
    <w:r w:rsidRPr="00630F46">
      <w:rPr>
        <w:lang w:val="es-ES_tradnl"/>
      </w:rPr>
      <w:t xml:space="preserve">Anexo II, página </w:t>
    </w:r>
    <w:r w:rsidRPr="00630F46">
      <w:fldChar w:fldCharType="begin"/>
    </w:r>
    <w:r w:rsidRPr="00630F46">
      <w:rPr>
        <w:lang w:val="es-419"/>
      </w:rPr>
      <w:instrText xml:space="preserve"> PAGE  \* MERGEFORMAT </w:instrText>
    </w:r>
    <w:r w:rsidRPr="00630F46">
      <w:fldChar w:fldCharType="separate"/>
    </w:r>
    <w:r w:rsidR="002006E2">
      <w:rPr>
        <w:noProof/>
        <w:lang w:val="es-419"/>
      </w:rPr>
      <w:t>9</w:t>
    </w:r>
    <w:r w:rsidRPr="00630F46">
      <w:fldChar w:fldCharType="end"/>
    </w:r>
  </w:p>
  <w:p w14:paraId="363FB205" w14:textId="77777777" w:rsidR="0056591E" w:rsidRPr="00630F46" w:rsidRDefault="0056591E" w:rsidP="00477D6B">
    <w:pPr>
      <w:jc w:val="right"/>
      <w:rPr>
        <w:lang w:val="es-419"/>
      </w:rPr>
    </w:pPr>
  </w:p>
  <w:p w14:paraId="449D32F2" w14:textId="77777777" w:rsidR="0056591E" w:rsidRPr="003A4EA2" w:rsidRDefault="0056591E" w:rsidP="00477D6B">
    <w:pPr>
      <w:jc w:val="right"/>
      <w:rPr>
        <w:lang w:val="es-419"/>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46242" w14:textId="64E82601" w:rsidR="0056591E" w:rsidRPr="00EB304D" w:rsidRDefault="0056591E" w:rsidP="00F5114F">
    <w:pPr>
      <w:jc w:val="right"/>
    </w:pPr>
    <w:r w:rsidRPr="00EB304D">
      <w:t>PCT/WG/12/20</w:t>
    </w:r>
  </w:p>
  <w:p w14:paraId="276A54AC" w14:textId="6A4869F0" w:rsidR="0056591E" w:rsidRPr="00EB304D" w:rsidRDefault="0056591E" w:rsidP="00F5114F">
    <w:pPr>
      <w:pStyle w:val="Header"/>
      <w:jc w:val="right"/>
    </w:pPr>
    <w:r w:rsidRPr="00EB304D">
      <w:t>ANEXO II</w:t>
    </w:r>
  </w:p>
  <w:p w14:paraId="353F0408" w14:textId="77777777" w:rsidR="0056591E" w:rsidRPr="00EB304D" w:rsidRDefault="0056591E" w:rsidP="00F511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26C1146"/>
    <w:lvl w:ilvl="0">
      <w:start w:val="1"/>
      <w:numFmt w:val="decimal"/>
      <w:lvlRestart w:val="0"/>
      <w:pStyle w:val="ONUME"/>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color w:val="auto"/>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E1083C"/>
    <w:multiLevelType w:val="hybridMultilevel"/>
    <w:tmpl w:val="CA6C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D3444EE"/>
    <w:multiLevelType w:val="multilevel"/>
    <w:tmpl w:val="38DEF42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color w:val="auto"/>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49240C"/>
    <w:multiLevelType w:val="hybridMultilevel"/>
    <w:tmpl w:val="36608FF8"/>
    <w:lvl w:ilvl="0" w:tplc="84B6C2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3C2082"/>
    <w:multiLevelType w:val="hybridMultilevel"/>
    <w:tmpl w:val="669AA7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4"/>
    </w:lvlOverride>
  </w:num>
  <w:num w:numId="10">
    <w:abstractNumId w:val="2"/>
  </w:num>
  <w:num w:numId="11">
    <w:abstractNumId w:val="1"/>
    <w:lvlOverride w:ilvl="0">
      <w:startOverride w:val="5"/>
    </w:lvlOverride>
  </w:num>
  <w:num w:numId="12">
    <w:abstractNumId w:val="1"/>
    <w:lvlOverride w:ilvl="0">
      <w:startOverride w:val="5"/>
    </w:lvlOverride>
  </w:num>
  <w:num w:numId="13">
    <w:abstractNumId w:val="1"/>
  </w:num>
  <w:num w:numId="14">
    <w:abstractNumId w:val="7"/>
  </w:num>
  <w:num w:numId="15">
    <w:abstractNumId w:val="1"/>
  </w:num>
  <w:num w:numId="16">
    <w:abstractNumId w:val="4"/>
  </w:num>
  <w:num w:numId="17">
    <w:abstractNumId w:val="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79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Patents &amp; Innovation\Patents Main|TextBase TMs\WorkspaceSTS\Patents &amp; Innovation\P Instruments"/>
    <w:docVar w:name="TextBaseURL" w:val="empty"/>
    <w:docVar w:name="UILng" w:val="en"/>
  </w:docVars>
  <w:rsids>
    <w:rsidRoot w:val="00B24007"/>
    <w:rsid w:val="00002C46"/>
    <w:rsid w:val="00003B24"/>
    <w:rsid w:val="00005741"/>
    <w:rsid w:val="00005F16"/>
    <w:rsid w:val="000062B3"/>
    <w:rsid w:val="000116B9"/>
    <w:rsid w:val="000155EF"/>
    <w:rsid w:val="00017ECE"/>
    <w:rsid w:val="0002050C"/>
    <w:rsid w:val="00020896"/>
    <w:rsid w:val="00021D39"/>
    <w:rsid w:val="00023E12"/>
    <w:rsid w:val="00023F27"/>
    <w:rsid w:val="00024A92"/>
    <w:rsid w:val="00025DD1"/>
    <w:rsid w:val="000273A4"/>
    <w:rsid w:val="00030D92"/>
    <w:rsid w:val="00031104"/>
    <w:rsid w:val="000338B9"/>
    <w:rsid w:val="00033FC2"/>
    <w:rsid w:val="00034067"/>
    <w:rsid w:val="00034DED"/>
    <w:rsid w:val="000357B4"/>
    <w:rsid w:val="000418CA"/>
    <w:rsid w:val="00041F58"/>
    <w:rsid w:val="00043C34"/>
    <w:rsid w:val="00043CAA"/>
    <w:rsid w:val="00044690"/>
    <w:rsid w:val="0004472D"/>
    <w:rsid w:val="00050628"/>
    <w:rsid w:val="0005099A"/>
    <w:rsid w:val="00052893"/>
    <w:rsid w:val="000531C9"/>
    <w:rsid w:val="00054F70"/>
    <w:rsid w:val="00055946"/>
    <w:rsid w:val="0005608B"/>
    <w:rsid w:val="0006619C"/>
    <w:rsid w:val="00066D80"/>
    <w:rsid w:val="00066FC8"/>
    <w:rsid w:val="000676A1"/>
    <w:rsid w:val="00070483"/>
    <w:rsid w:val="0007055F"/>
    <w:rsid w:val="000709EE"/>
    <w:rsid w:val="00071954"/>
    <w:rsid w:val="00072875"/>
    <w:rsid w:val="00072B37"/>
    <w:rsid w:val="00073911"/>
    <w:rsid w:val="00074F70"/>
    <w:rsid w:val="00075432"/>
    <w:rsid w:val="0007643C"/>
    <w:rsid w:val="00081E17"/>
    <w:rsid w:val="000820E3"/>
    <w:rsid w:val="000825AA"/>
    <w:rsid w:val="00082B0C"/>
    <w:rsid w:val="000848E7"/>
    <w:rsid w:val="00085564"/>
    <w:rsid w:val="00086E10"/>
    <w:rsid w:val="000871C7"/>
    <w:rsid w:val="0009057E"/>
    <w:rsid w:val="00090A85"/>
    <w:rsid w:val="00090F67"/>
    <w:rsid w:val="00094293"/>
    <w:rsid w:val="0009553E"/>
    <w:rsid w:val="000968ED"/>
    <w:rsid w:val="000A0279"/>
    <w:rsid w:val="000A0850"/>
    <w:rsid w:val="000A30C8"/>
    <w:rsid w:val="000A32BA"/>
    <w:rsid w:val="000A591D"/>
    <w:rsid w:val="000A5EBB"/>
    <w:rsid w:val="000A7050"/>
    <w:rsid w:val="000A7F32"/>
    <w:rsid w:val="000B179D"/>
    <w:rsid w:val="000B3386"/>
    <w:rsid w:val="000B53D5"/>
    <w:rsid w:val="000C15C0"/>
    <w:rsid w:val="000C214B"/>
    <w:rsid w:val="000C21AE"/>
    <w:rsid w:val="000C2830"/>
    <w:rsid w:val="000C37A9"/>
    <w:rsid w:val="000C478D"/>
    <w:rsid w:val="000C47BA"/>
    <w:rsid w:val="000C68F3"/>
    <w:rsid w:val="000D09C8"/>
    <w:rsid w:val="000D17BB"/>
    <w:rsid w:val="000D2386"/>
    <w:rsid w:val="000D297A"/>
    <w:rsid w:val="000D4ECD"/>
    <w:rsid w:val="000D5C1E"/>
    <w:rsid w:val="000D72EF"/>
    <w:rsid w:val="000D7920"/>
    <w:rsid w:val="000E1783"/>
    <w:rsid w:val="000E3D34"/>
    <w:rsid w:val="000E5B78"/>
    <w:rsid w:val="000E6450"/>
    <w:rsid w:val="000F077D"/>
    <w:rsid w:val="000F11E9"/>
    <w:rsid w:val="000F20C3"/>
    <w:rsid w:val="000F2576"/>
    <w:rsid w:val="000F2CE1"/>
    <w:rsid w:val="000F55EF"/>
    <w:rsid w:val="000F5E56"/>
    <w:rsid w:val="000F69AB"/>
    <w:rsid w:val="000F7844"/>
    <w:rsid w:val="00100052"/>
    <w:rsid w:val="00101FD7"/>
    <w:rsid w:val="00102B2F"/>
    <w:rsid w:val="00102FB8"/>
    <w:rsid w:val="00103765"/>
    <w:rsid w:val="00104245"/>
    <w:rsid w:val="00104657"/>
    <w:rsid w:val="001054A8"/>
    <w:rsid w:val="00105B3C"/>
    <w:rsid w:val="0010714D"/>
    <w:rsid w:val="001071CA"/>
    <w:rsid w:val="001076FB"/>
    <w:rsid w:val="00111049"/>
    <w:rsid w:val="0011194B"/>
    <w:rsid w:val="00113CE0"/>
    <w:rsid w:val="00115365"/>
    <w:rsid w:val="00115467"/>
    <w:rsid w:val="001215FB"/>
    <w:rsid w:val="001223C2"/>
    <w:rsid w:val="00127058"/>
    <w:rsid w:val="00127D3B"/>
    <w:rsid w:val="00131BE8"/>
    <w:rsid w:val="001362EE"/>
    <w:rsid w:val="00137059"/>
    <w:rsid w:val="001373CD"/>
    <w:rsid w:val="00137826"/>
    <w:rsid w:val="001400BF"/>
    <w:rsid w:val="001409DD"/>
    <w:rsid w:val="00142CD1"/>
    <w:rsid w:val="00146A7D"/>
    <w:rsid w:val="001478BD"/>
    <w:rsid w:val="00150518"/>
    <w:rsid w:val="0015159A"/>
    <w:rsid w:val="0015384C"/>
    <w:rsid w:val="00153858"/>
    <w:rsid w:val="001561FF"/>
    <w:rsid w:val="00162626"/>
    <w:rsid w:val="0016324C"/>
    <w:rsid w:val="00163A84"/>
    <w:rsid w:val="00166847"/>
    <w:rsid w:val="00167413"/>
    <w:rsid w:val="00167DE4"/>
    <w:rsid w:val="001755EA"/>
    <w:rsid w:val="00182FBE"/>
    <w:rsid w:val="001832A6"/>
    <w:rsid w:val="001833A6"/>
    <w:rsid w:val="00183AA8"/>
    <w:rsid w:val="00184E12"/>
    <w:rsid w:val="001877BF"/>
    <w:rsid w:val="001926B7"/>
    <w:rsid w:val="00192EEF"/>
    <w:rsid w:val="001931DE"/>
    <w:rsid w:val="00194402"/>
    <w:rsid w:val="001976EB"/>
    <w:rsid w:val="0019797D"/>
    <w:rsid w:val="00197C3B"/>
    <w:rsid w:val="001A0107"/>
    <w:rsid w:val="001A0368"/>
    <w:rsid w:val="001A0910"/>
    <w:rsid w:val="001A22C0"/>
    <w:rsid w:val="001A4A12"/>
    <w:rsid w:val="001A4CBA"/>
    <w:rsid w:val="001A4CBF"/>
    <w:rsid w:val="001A57A9"/>
    <w:rsid w:val="001A7058"/>
    <w:rsid w:val="001B21CA"/>
    <w:rsid w:val="001B3F82"/>
    <w:rsid w:val="001B4FCD"/>
    <w:rsid w:val="001B64BA"/>
    <w:rsid w:val="001B703B"/>
    <w:rsid w:val="001C00B2"/>
    <w:rsid w:val="001C1E9D"/>
    <w:rsid w:val="001C4C17"/>
    <w:rsid w:val="001C73B3"/>
    <w:rsid w:val="001D0FA0"/>
    <w:rsid w:val="001D4941"/>
    <w:rsid w:val="001D5C73"/>
    <w:rsid w:val="001D6FF6"/>
    <w:rsid w:val="001E150A"/>
    <w:rsid w:val="001E1605"/>
    <w:rsid w:val="001E16DC"/>
    <w:rsid w:val="001E31EE"/>
    <w:rsid w:val="001E34A8"/>
    <w:rsid w:val="001E3948"/>
    <w:rsid w:val="001E3B64"/>
    <w:rsid w:val="001E6CF8"/>
    <w:rsid w:val="001F06A1"/>
    <w:rsid w:val="001F0E89"/>
    <w:rsid w:val="001F0EC9"/>
    <w:rsid w:val="001F1670"/>
    <w:rsid w:val="001F3A2E"/>
    <w:rsid w:val="001F4805"/>
    <w:rsid w:val="001F4B22"/>
    <w:rsid w:val="002006E2"/>
    <w:rsid w:val="00200C90"/>
    <w:rsid w:val="00201A26"/>
    <w:rsid w:val="002037CA"/>
    <w:rsid w:val="002038B5"/>
    <w:rsid w:val="00206EC4"/>
    <w:rsid w:val="002102A1"/>
    <w:rsid w:val="00210D70"/>
    <w:rsid w:val="00210D7C"/>
    <w:rsid w:val="00211967"/>
    <w:rsid w:val="00213D8A"/>
    <w:rsid w:val="00214DB8"/>
    <w:rsid w:val="0021653B"/>
    <w:rsid w:val="00217CE0"/>
    <w:rsid w:val="00224C33"/>
    <w:rsid w:val="00225460"/>
    <w:rsid w:val="0022665D"/>
    <w:rsid w:val="00226DE2"/>
    <w:rsid w:val="002312EC"/>
    <w:rsid w:val="00232349"/>
    <w:rsid w:val="002335A5"/>
    <w:rsid w:val="0023449E"/>
    <w:rsid w:val="00234FDB"/>
    <w:rsid w:val="00236F41"/>
    <w:rsid w:val="002375B3"/>
    <w:rsid w:val="0023786D"/>
    <w:rsid w:val="00237A8E"/>
    <w:rsid w:val="00237F68"/>
    <w:rsid w:val="00240D8C"/>
    <w:rsid w:val="00242E6A"/>
    <w:rsid w:val="00243316"/>
    <w:rsid w:val="00244AF8"/>
    <w:rsid w:val="00247CF8"/>
    <w:rsid w:val="002527F4"/>
    <w:rsid w:val="002543D8"/>
    <w:rsid w:val="00254E41"/>
    <w:rsid w:val="0025504C"/>
    <w:rsid w:val="00255998"/>
    <w:rsid w:val="00255B7E"/>
    <w:rsid w:val="00255C02"/>
    <w:rsid w:val="002564B7"/>
    <w:rsid w:val="00262319"/>
    <w:rsid w:val="002634C4"/>
    <w:rsid w:val="00263BF3"/>
    <w:rsid w:val="00266A4C"/>
    <w:rsid w:val="00270080"/>
    <w:rsid w:val="002704B3"/>
    <w:rsid w:val="002707EC"/>
    <w:rsid w:val="002736D9"/>
    <w:rsid w:val="00273943"/>
    <w:rsid w:val="00274EA7"/>
    <w:rsid w:val="00275347"/>
    <w:rsid w:val="00282326"/>
    <w:rsid w:val="0028316B"/>
    <w:rsid w:val="002840CF"/>
    <w:rsid w:val="00284F89"/>
    <w:rsid w:val="002906D6"/>
    <w:rsid w:val="00291910"/>
    <w:rsid w:val="002926A6"/>
    <w:rsid w:val="002928D3"/>
    <w:rsid w:val="00292FCE"/>
    <w:rsid w:val="00297930"/>
    <w:rsid w:val="002A04A3"/>
    <w:rsid w:val="002A2410"/>
    <w:rsid w:val="002A2D7A"/>
    <w:rsid w:val="002A361A"/>
    <w:rsid w:val="002A3B7B"/>
    <w:rsid w:val="002A4087"/>
    <w:rsid w:val="002A4136"/>
    <w:rsid w:val="002A42C5"/>
    <w:rsid w:val="002A6AA8"/>
    <w:rsid w:val="002B1E32"/>
    <w:rsid w:val="002B3D05"/>
    <w:rsid w:val="002B7F96"/>
    <w:rsid w:val="002C2F81"/>
    <w:rsid w:val="002C2FFC"/>
    <w:rsid w:val="002C3C4E"/>
    <w:rsid w:val="002C402F"/>
    <w:rsid w:val="002C5A8F"/>
    <w:rsid w:val="002C7016"/>
    <w:rsid w:val="002D1F0C"/>
    <w:rsid w:val="002D433E"/>
    <w:rsid w:val="002D6090"/>
    <w:rsid w:val="002D63C6"/>
    <w:rsid w:val="002D7922"/>
    <w:rsid w:val="002D7F9B"/>
    <w:rsid w:val="002E0747"/>
    <w:rsid w:val="002E0C68"/>
    <w:rsid w:val="002E2CC2"/>
    <w:rsid w:val="002E2D26"/>
    <w:rsid w:val="002E341B"/>
    <w:rsid w:val="002E43F9"/>
    <w:rsid w:val="002E5737"/>
    <w:rsid w:val="002E6924"/>
    <w:rsid w:val="002F058A"/>
    <w:rsid w:val="002F1732"/>
    <w:rsid w:val="002F1D44"/>
    <w:rsid w:val="002F1FE6"/>
    <w:rsid w:val="002F2057"/>
    <w:rsid w:val="002F382A"/>
    <w:rsid w:val="002F4E68"/>
    <w:rsid w:val="002F6496"/>
    <w:rsid w:val="00301D11"/>
    <w:rsid w:val="003022CE"/>
    <w:rsid w:val="00304325"/>
    <w:rsid w:val="00306BB9"/>
    <w:rsid w:val="00306DD4"/>
    <w:rsid w:val="0031102F"/>
    <w:rsid w:val="00311E02"/>
    <w:rsid w:val="00312F7F"/>
    <w:rsid w:val="0031343F"/>
    <w:rsid w:val="003152C3"/>
    <w:rsid w:val="00316853"/>
    <w:rsid w:val="003169DE"/>
    <w:rsid w:val="00317E19"/>
    <w:rsid w:val="003213CC"/>
    <w:rsid w:val="00324103"/>
    <w:rsid w:val="00324E9B"/>
    <w:rsid w:val="0032553F"/>
    <w:rsid w:val="003257BF"/>
    <w:rsid w:val="00326ADB"/>
    <w:rsid w:val="00330A0A"/>
    <w:rsid w:val="00332056"/>
    <w:rsid w:val="00333161"/>
    <w:rsid w:val="003335A7"/>
    <w:rsid w:val="0033360B"/>
    <w:rsid w:val="0033777B"/>
    <w:rsid w:val="00337A84"/>
    <w:rsid w:val="00340E26"/>
    <w:rsid w:val="00342458"/>
    <w:rsid w:val="00342E88"/>
    <w:rsid w:val="00344112"/>
    <w:rsid w:val="00344F65"/>
    <w:rsid w:val="003452CC"/>
    <w:rsid w:val="00346816"/>
    <w:rsid w:val="00346E7B"/>
    <w:rsid w:val="0035074D"/>
    <w:rsid w:val="00350DCB"/>
    <w:rsid w:val="00350FE6"/>
    <w:rsid w:val="003531A1"/>
    <w:rsid w:val="00353869"/>
    <w:rsid w:val="00354558"/>
    <w:rsid w:val="00356A99"/>
    <w:rsid w:val="00360BBD"/>
    <w:rsid w:val="00361450"/>
    <w:rsid w:val="0036347E"/>
    <w:rsid w:val="0036487C"/>
    <w:rsid w:val="0036723A"/>
    <w:rsid w:val="003673CF"/>
    <w:rsid w:val="00367599"/>
    <w:rsid w:val="00367680"/>
    <w:rsid w:val="00372A64"/>
    <w:rsid w:val="003753E9"/>
    <w:rsid w:val="003801CC"/>
    <w:rsid w:val="003812C8"/>
    <w:rsid w:val="0038192C"/>
    <w:rsid w:val="003823C2"/>
    <w:rsid w:val="00382E34"/>
    <w:rsid w:val="003839EA"/>
    <w:rsid w:val="003845C1"/>
    <w:rsid w:val="003862E3"/>
    <w:rsid w:val="0038660D"/>
    <w:rsid w:val="00391D86"/>
    <w:rsid w:val="003921E7"/>
    <w:rsid w:val="00392517"/>
    <w:rsid w:val="00392DEB"/>
    <w:rsid w:val="003933A5"/>
    <w:rsid w:val="003945A2"/>
    <w:rsid w:val="00394634"/>
    <w:rsid w:val="00394ACD"/>
    <w:rsid w:val="0039500E"/>
    <w:rsid w:val="003A0FE5"/>
    <w:rsid w:val="003A1498"/>
    <w:rsid w:val="003A1677"/>
    <w:rsid w:val="003A3CED"/>
    <w:rsid w:val="003A4EA2"/>
    <w:rsid w:val="003A6F89"/>
    <w:rsid w:val="003A7030"/>
    <w:rsid w:val="003A7580"/>
    <w:rsid w:val="003A7B0D"/>
    <w:rsid w:val="003B0E16"/>
    <w:rsid w:val="003B1FE6"/>
    <w:rsid w:val="003B32EC"/>
    <w:rsid w:val="003B38C1"/>
    <w:rsid w:val="003B6CF6"/>
    <w:rsid w:val="003B74C0"/>
    <w:rsid w:val="003B7E4D"/>
    <w:rsid w:val="003C2C2E"/>
    <w:rsid w:val="003C3416"/>
    <w:rsid w:val="003C4B5D"/>
    <w:rsid w:val="003C5429"/>
    <w:rsid w:val="003C55AC"/>
    <w:rsid w:val="003C606B"/>
    <w:rsid w:val="003D0EEC"/>
    <w:rsid w:val="003D5268"/>
    <w:rsid w:val="003D62E0"/>
    <w:rsid w:val="003D739D"/>
    <w:rsid w:val="003D7512"/>
    <w:rsid w:val="003E04A2"/>
    <w:rsid w:val="003E09B3"/>
    <w:rsid w:val="003E2130"/>
    <w:rsid w:val="003E22B7"/>
    <w:rsid w:val="003E4F54"/>
    <w:rsid w:val="003E51FA"/>
    <w:rsid w:val="003E7490"/>
    <w:rsid w:val="003F2423"/>
    <w:rsid w:val="003F305D"/>
    <w:rsid w:val="003F453C"/>
    <w:rsid w:val="003F498F"/>
    <w:rsid w:val="003F5C92"/>
    <w:rsid w:val="003F61FB"/>
    <w:rsid w:val="003F6567"/>
    <w:rsid w:val="003F6636"/>
    <w:rsid w:val="003F66F1"/>
    <w:rsid w:val="0040067D"/>
    <w:rsid w:val="0040758F"/>
    <w:rsid w:val="004114B9"/>
    <w:rsid w:val="00411A1F"/>
    <w:rsid w:val="00411D9B"/>
    <w:rsid w:val="00412C39"/>
    <w:rsid w:val="0042203D"/>
    <w:rsid w:val="00423E3E"/>
    <w:rsid w:val="004248B7"/>
    <w:rsid w:val="0042491E"/>
    <w:rsid w:val="00426C58"/>
    <w:rsid w:val="00426C9B"/>
    <w:rsid w:val="00427AF4"/>
    <w:rsid w:val="0043095E"/>
    <w:rsid w:val="004316E8"/>
    <w:rsid w:val="00431F79"/>
    <w:rsid w:val="0043225F"/>
    <w:rsid w:val="00432C9E"/>
    <w:rsid w:val="004337BC"/>
    <w:rsid w:val="00434825"/>
    <w:rsid w:val="00437D09"/>
    <w:rsid w:val="00441A05"/>
    <w:rsid w:val="00443461"/>
    <w:rsid w:val="00443789"/>
    <w:rsid w:val="0044430B"/>
    <w:rsid w:val="00444EFC"/>
    <w:rsid w:val="004458CE"/>
    <w:rsid w:val="00446272"/>
    <w:rsid w:val="004500F8"/>
    <w:rsid w:val="00452940"/>
    <w:rsid w:val="00453E14"/>
    <w:rsid w:val="004561BE"/>
    <w:rsid w:val="00457EC3"/>
    <w:rsid w:val="004628EE"/>
    <w:rsid w:val="00462958"/>
    <w:rsid w:val="004635CD"/>
    <w:rsid w:val="004645EC"/>
    <w:rsid w:val="004647DA"/>
    <w:rsid w:val="00464D6F"/>
    <w:rsid w:val="00465791"/>
    <w:rsid w:val="00465D83"/>
    <w:rsid w:val="00466314"/>
    <w:rsid w:val="0046674B"/>
    <w:rsid w:val="0046705F"/>
    <w:rsid w:val="00467AA7"/>
    <w:rsid w:val="00470616"/>
    <w:rsid w:val="00471E4D"/>
    <w:rsid w:val="00474062"/>
    <w:rsid w:val="00477D6B"/>
    <w:rsid w:val="00487F14"/>
    <w:rsid w:val="00490326"/>
    <w:rsid w:val="004915F8"/>
    <w:rsid w:val="00491DF9"/>
    <w:rsid w:val="00491F08"/>
    <w:rsid w:val="0049208B"/>
    <w:rsid w:val="004924D2"/>
    <w:rsid w:val="00492B41"/>
    <w:rsid w:val="004930BA"/>
    <w:rsid w:val="00493672"/>
    <w:rsid w:val="00494369"/>
    <w:rsid w:val="00494760"/>
    <w:rsid w:val="00494D0C"/>
    <w:rsid w:val="00495506"/>
    <w:rsid w:val="0049752B"/>
    <w:rsid w:val="004978BA"/>
    <w:rsid w:val="004A18D7"/>
    <w:rsid w:val="004A19F4"/>
    <w:rsid w:val="004A42B8"/>
    <w:rsid w:val="004A4D6E"/>
    <w:rsid w:val="004A5392"/>
    <w:rsid w:val="004A5503"/>
    <w:rsid w:val="004A5F3E"/>
    <w:rsid w:val="004B1447"/>
    <w:rsid w:val="004B1715"/>
    <w:rsid w:val="004B17E3"/>
    <w:rsid w:val="004B18B8"/>
    <w:rsid w:val="004B1FA9"/>
    <w:rsid w:val="004B2DA9"/>
    <w:rsid w:val="004B3F08"/>
    <w:rsid w:val="004B4ABC"/>
    <w:rsid w:val="004B57E4"/>
    <w:rsid w:val="004B7083"/>
    <w:rsid w:val="004B7429"/>
    <w:rsid w:val="004C0A7F"/>
    <w:rsid w:val="004C1F71"/>
    <w:rsid w:val="004C2154"/>
    <w:rsid w:val="004C320D"/>
    <w:rsid w:val="004C4888"/>
    <w:rsid w:val="004C489E"/>
    <w:rsid w:val="004C66F8"/>
    <w:rsid w:val="004C6722"/>
    <w:rsid w:val="004C745B"/>
    <w:rsid w:val="004D2705"/>
    <w:rsid w:val="004D2EBB"/>
    <w:rsid w:val="004D497B"/>
    <w:rsid w:val="004D75C2"/>
    <w:rsid w:val="004D77FE"/>
    <w:rsid w:val="004E0F9C"/>
    <w:rsid w:val="004E5374"/>
    <w:rsid w:val="004E5556"/>
    <w:rsid w:val="004E6EE0"/>
    <w:rsid w:val="004E799B"/>
    <w:rsid w:val="004F1E7F"/>
    <w:rsid w:val="004F440A"/>
    <w:rsid w:val="004F4504"/>
    <w:rsid w:val="004F618B"/>
    <w:rsid w:val="004F6C0D"/>
    <w:rsid w:val="004F7997"/>
    <w:rsid w:val="004F7A8B"/>
    <w:rsid w:val="005019FF"/>
    <w:rsid w:val="00503142"/>
    <w:rsid w:val="005056C9"/>
    <w:rsid w:val="0051070B"/>
    <w:rsid w:val="00511BCA"/>
    <w:rsid w:val="005175D7"/>
    <w:rsid w:val="00520D0B"/>
    <w:rsid w:val="00520E03"/>
    <w:rsid w:val="00520E8A"/>
    <w:rsid w:val="005212BE"/>
    <w:rsid w:val="005214E7"/>
    <w:rsid w:val="00521DFF"/>
    <w:rsid w:val="00522FA3"/>
    <w:rsid w:val="005233E2"/>
    <w:rsid w:val="005245A4"/>
    <w:rsid w:val="00527D43"/>
    <w:rsid w:val="0053057A"/>
    <w:rsid w:val="00530AB6"/>
    <w:rsid w:val="005339DF"/>
    <w:rsid w:val="00533D0E"/>
    <w:rsid w:val="005358C8"/>
    <w:rsid w:val="00535A0B"/>
    <w:rsid w:val="00536132"/>
    <w:rsid w:val="005373FA"/>
    <w:rsid w:val="005379F2"/>
    <w:rsid w:val="005405F2"/>
    <w:rsid w:val="005421B3"/>
    <w:rsid w:val="00542595"/>
    <w:rsid w:val="00542A77"/>
    <w:rsid w:val="0054416B"/>
    <w:rsid w:val="00546136"/>
    <w:rsid w:val="005463CB"/>
    <w:rsid w:val="00550844"/>
    <w:rsid w:val="00552AEC"/>
    <w:rsid w:val="00552E66"/>
    <w:rsid w:val="00552FC8"/>
    <w:rsid w:val="0055341B"/>
    <w:rsid w:val="005535DD"/>
    <w:rsid w:val="0055389E"/>
    <w:rsid w:val="00553A7D"/>
    <w:rsid w:val="00554663"/>
    <w:rsid w:val="00560A29"/>
    <w:rsid w:val="0056333A"/>
    <w:rsid w:val="005633BD"/>
    <w:rsid w:val="00563477"/>
    <w:rsid w:val="0056497A"/>
    <w:rsid w:val="005649B5"/>
    <w:rsid w:val="00564A79"/>
    <w:rsid w:val="0056591E"/>
    <w:rsid w:val="0056592B"/>
    <w:rsid w:val="00567E3D"/>
    <w:rsid w:val="00574B42"/>
    <w:rsid w:val="00574DDD"/>
    <w:rsid w:val="00576D8B"/>
    <w:rsid w:val="005808E8"/>
    <w:rsid w:val="00580E30"/>
    <w:rsid w:val="00582335"/>
    <w:rsid w:val="00584ABF"/>
    <w:rsid w:val="00584F52"/>
    <w:rsid w:val="00586330"/>
    <w:rsid w:val="00586CF3"/>
    <w:rsid w:val="0058735F"/>
    <w:rsid w:val="00593320"/>
    <w:rsid w:val="005951A7"/>
    <w:rsid w:val="00595215"/>
    <w:rsid w:val="00595F41"/>
    <w:rsid w:val="0059725F"/>
    <w:rsid w:val="00597F94"/>
    <w:rsid w:val="005A0DB5"/>
    <w:rsid w:val="005A2043"/>
    <w:rsid w:val="005A2054"/>
    <w:rsid w:val="005A2204"/>
    <w:rsid w:val="005A6645"/>
    <w:rsid w:val="005B0248"/>
    <w:rsid w:val="005B0442"/>
    <w:rsid w:val="005B04D4"/>
    <w:rsid w:val="005B1D31"/>
    <w:rsid w:val="005B2AAE"/>
    <w:rsid w:val="005B2E7D"/>
    <w:rsid w:val="005B2EB2"/>
    <w:rsid w:val="005B4140"/>
    <w:rsid w:val="005C17EC"/>
    <w:rsid w:val="005C1E54"/>
    <w:rsid w:val="005C2473"/>
    <w:rsid w:val="005C2D1F"/>
    <w:rsid w:val="005C394E"/>
    <w:rsid w:val="005C4A29"/>
    <w:rsid w:val="005C4D0E"/>
    <w:rsid w:val="005C5EC9"/>
    <w:rsid w:val="005C6649"/>
    <w:rsid w:val="005D0680"/>
    <w:rsid w:val="005D1B88"/>
    <w:rsid w:val="005D27D2"/>
    <w:rsid w:val="005D333D"/>
    <w:rsid w:val="005D37F8"/>
    <w:rsid w:val="005D3E29"/>
    <w:rsid w:val="005D4E63"/>
    <w:rsid w:val="005D640F"/>
    <w:rsid w:val="005D64AB"/>
    <w:rsid w:val="005D6A1A"/>
    <w:rsid w:val="005D6C61"/>
    <w:rsid w:val="005D757E"/>
    <w:rsid w:val="005D75F6"/>
    <w:rsid w:val="005D767A"/>
    <w:rsid w:val="005D7F74"/>
    <w:rsid w:val="005E3932"/>
    <w:rsid w:val="005E449B"/>
    <w:rsid w:val="005F020E"/>
    <w:rsid w:val="005F280A"/>
    <w:rsid w:val="005F634A"/>
    <w:rsid w:val="00600256"/>
    <w:rsid w:val="00600A49"/>
    <w:rsid w:val="0060389F"/>
    <w:rsid w:val="006045E4"/>
    <w:rsid w:val="00605827"/>
    <w:rsid w:val="006104FE"/>
    <w:rsid w:val="00610CB6"/>
    <w:rsid w:val="00611C26"/>
    <w:rsid w:val="00612774"/>
    <w:rsid w:val="00612F25"/>
    <w:rsid w:val="0061356F"/>
    <w:rsid w:val="00616440"/>
    <w:rsid w:val="006176D0"/>
    <w:rsid w:val="00620D4D"/>
    <w:rsid w:val="00620F61"/>
    <w:rsid w:val="006217FE"/>
    <w:rsid w:val="006247E0"/>
    <w:rsid w:val="00624816"/>
    <w:rsid w:val="00630F46"/>
    <w:rsid w:val="006314E1"/>
    <w:rsid w:val="006323DA"/>
    <w:rsid w:val="006326BD"/>
    <w:rsid w:val="00632EF4"/>
    <w:rsid w:val="00632EF5"/>
    <w:rsid w:val="00633BE9"/>
    <w:rsid w:val="00637A84"/>
    <w:rsid w:val="00637DED"/>
    <w:rsid w:val="006439F1"/>
    <w:rsid w:val="006446AF"/>
    <w:rsid w:val="0064595F"/>
    <w:rsid w:val="00646050"/>
    <w:rsid w:val="00646F22"/>
    <w:rsid w:val="006476DC"/>
    <w:rsid w:val="006478FE"/>
    <w:rsid w:val="006510A8"/>
    <w:rsid w:val="00651267"/>
    <w:rsid w:val="00651AB0"/>
    <w:rsid w:val="00651DB6"/>
    <w:rsid w:val="00652288"/>
    <w:rsid w:val="00653DED"/>
    <w:rsid w:val="006555EA"/>
    <w:rsid w:val="0065620C"/>
    <w:rsid w:val="00657496"/>
    <w:rsid w:val="00660DDE"/>
    <w:rsid w:val="00662A72"/>
    <w:rsid w:val="006677BF"/>
    <w:rsid w:val="006701AA"/>
    <w:rsid w:val="006708A6"/>
    <w:rsid w:val="006713CA"/>
    <w:rsid w:val="00672358"/>
    <w:rsid w:val="00672A34"/>
    <w:rsid w:val="00674EE7"/>
    <w:rsid w:val="00676C5C"/>
    <w:rsid w:val="00677F9A"/>
    <w:rsid w:val="006839EF"/>
    <w:rsid w:val="00684D33"/>
    <w:rsid w:val="00685AFE"/>
    <w:rsid w:val="00685F8C"/>
    <w:rsid w:val="0068619D"/>
    <w:rsid w:val="00687111"/>
    <w:rsid w:val="00692B71"/>
    <w:rsid w:val="00695C91"/>
    <w:rsid w:val="0069694F"/>
    <w:rsid w:val="00696C4D"/>
    <w:rsid w:val="00696CFB"/>
    <w:rsid w:val="006972A7"/>
    <w:rsid w:val="0069795D"/>
    <w:rsid w:val="006A16DE"/>
    <w:rsid w:val="006A2714"/>
    <w:rsid w:val="006A35ED"/>
    <w:rsid w:val="006A70DD"/>
    <w:rsid w:val="006A7DB1"/>
    <w:rsid w:val="006B3586"/>
    <w:rsid w:val="006B45B5"/>
    <w:rsid w:val="006B4E48"/>
    <w:rsid w:val="006B5DE3"/>
    <w:rsid w:val="006B6F47"/>
    <w:rsid w:val="006C4586"/>
    <w:rsid w:val="006C6228"/>
    <w:rsid w:val="006C6856"/>
    <w:rsid w:val="006C6F6B"/>
    <w:rsid w:val="006C748A"/>
    <w:rsid w:val="006C7915"/>
    <w:rsid w:val="006D012C"/>
    <w:rsid w:val="006D2BF9"/>
    <w:rsid w:val="006D2C25"/>
    <w:rsid w:val="006D4366"/>
    <w:rsid w:val="006D5160"/>
    <w:rsid w:val="006D58EC"/>
    <w:rsid w:val="006D6B99"/>
    <w:rsid w:val="006D7384"/>
    <w:rsid w:val="006D7ED6"/>
    <w:rsid w:val="006E018A"/>
    <w:rsid w:val="006E02ED"/>
    <w:rsid w:val="006E07CA"/>
    <w:rsid w:val="006E0806"/>
    <w:rsid w:val="006E19F0"/>
    <w:rsid w:val="006E28B6"/>
    <w:rsid w:val="006E42F8"/>
    <w:rsid w:val="006E4D8B"/>
    <w:rsid w:val="006E5242"/>
    <w:rsid w:val="006E6C6D"/>
    <w:rsid w:val="006F084D"/>
    <w:rsid w:val="006F2C2C"/>
    <w:rsid w:val="006F4277"/>
    <w:rsid w:val="006F4ECF"/>
    <w:rsid w:val="006F68B4"/>
    <w:rsid w:val="007042E1"/>
    <w:rsid w:val="00705A13"/>
    <w:rsid w:val="0070608E"/>
    <w:rsid w:val="007066CC"/>
    <w:rsid w:val="007128D1"/>
    <w:rsid w:val="00712F05"/>
    <w:rsid w:val="00712F34"/>
    <w:rsid w:val="0071366C"/>
    <w:rsid w:val="00713F8A"/>
    <w:rsid w:val="00717AE2"/>
    <w:rsid w:val="007212EA"/>
    <w:rsid w:val="0072271F"/>
    <w:rsid w:val="0072323C"/>
    <w:rsid w:val="007241E3"/>
    <w:rsid w:val="00724383"/>
    <w:rsid w:val="00725F1A"/>
    <w:rsid w:val="00725FE7"/>
    <w:rsid w:val="00725FFE"/>
    <w:rsid w:val="007300D3"/>
    <w:rsid w:val="00733627"/>
    <w:rsid w:val="00733E93"/>
    <w:rsid w:val="007376D7"/>
    <w:rsid w:val="00740B1B"/>
    <w:rsid w:val="0074195F"/>
    <w:rsid w:val="00741E30"/>
    <w:rsid w:val="00750CA4"/>
    <w:rsid w:val="007517BB"/>
    <w:rsid w:val="00754C96"/>
    <w:rsid w:val="00755ECB"/>
    <w:rsid w:val="007569E5"/>
    <w:rsid w:val="007619FB"/>
    <w:rsid w:val="007622C1"/>
    <w:rsid w:val="00762678"/>
    <w:rsid w:val="00763561"/>
    <w:rsid w:val="00767B5D"/>
    <w:rsid w:val="00770F92"/>
    <w:rsid w:val="0077159C"/>
    <w:rsid w:val="007721EF"/>
    <w:rsid w:val="00772ABA"/>
    <w:rsid w:val="00772F1B"/>
    <w:rsid w:val="00774ED8"/>
    <w:rsid w:val="007758EF"/>
    <w:rsid w:val="0077629F"/>
    <w:rsid w:val="007771DE"/>
    <w:rsid w:val="00777B6D"/>
    <w:rsid w:val="007807E8"/>
    <w:rsid w:val="00780923"/>
    <w:rsid w:val="00782A37"/>
    <w:rsid w:val="00784ACF"/>
    <w:rsid w:val="00787482"/>
    <w:rsid w:val="007874F1"/>
    <w:rsid w:val="00787C48"/>
    <w:rsid w:val="00787CED"/>
    <w:rsid w:val="00787F6C"/>
    <w:rsid w:val="00791820"/>
    <w:rsid w:val="007960F6"/>
    <w:rsid w:val="0079678C"/>
    <w:rsid w:val="007A0314"/>
    <w:rsid w:val="007A2634"/>
    <w:rsid w:val="007A3ACA"/>
    <w:rsid w:val="007A485B"/>
    <w:rsid w:val="007A541C"/>
    <w:rsid w:val="007A5F12"/>
    <w:rsid w:val="007A66BA"/>
    <w:rsid w:val="007A6A5F"/>
    <w:rsid w:val="007A74D1"/>
    <w:rsid w:val="007B063E"/>
    <w:rsid w:val="007B142C"/>
    <w:rsid w:val="007B1A16"/>
    <w:rsid w:val="007B1FFD"/>
    <w:rsid w:val="007B28B2"/>
    <w:rsid w:val="007B3406"/>
    <w:rsid w:val="007B4F2A"/>
    <w:rsid w:val="007C020A"/>
    <w:rsid w:val="007C1686"/>
    <w:rsid w:val="007C1D61"/>
    <w:rsid w:val="007C2A78"/>
    <w:rsid w:val="007C2EDB"/>
    <w:rsid w:val="007C5A57"/>
    <w:rsid w:val="007C5CE4"/>
    <w:rsid w:val="007D1258"/>
    <w:rsid w:val="007D1613"/>
    <w:rsid w:val="007D1B01"/>
    <w:rsid w:val="007D2115"/>
    <w:rsid w:val="007D33A9"/>
    <w:rsid w:val="007D3612"/>
    <w:rsid w:val="007D4370"/>
    <w:rsid w:val="007D49FD"/>
    <w:rsid w:val="007D5A92"/>
    <w:rsid w:val="007D7C27"/>
    <w:rsid w:val="007E09BA"/>
    <w:rsid w:val="007E213A"/>
    <w:rsid w:val="007E4488"/>
    <w:rsid w:val="007E4C10"/>
    <w:rsid w:val="007E55C0"/>
    <w:rsid w:val="007F310C"/>
    <w:rsid w:val="007F32AC"/>
    <w:rsid w:val="007F3566"/>
    <w:rsid w:val="007F5502"/>
    <w:rsid w:val="007F5CF5"/>
    <w:rsid w:val="007F7DE7"/>
    <w:rsid w:val="00806615"/>
    <w:rsid w:val="00806959"/>
    <w:rsid w:val="008073B5"/>
    <w:rsid w:val="00810AC9"/>
    <w:rsid w:val="00810DE4"/>
    <w:rsid w:val="0081159B"/>
    <w:rsid w:val="00811A7E"/>
    <w:rsid w:val="00811B18"/>
    <w:rsid w:val="00812A7B"/>
    <w:rsid w:val="00812C37"/>
    <w:rsid w:val="00812D86"/>
    <w:rsid w:val="0081335C"/>
    <w:rsid w:val="00813E23"/>
    <w:rsid w:val="008146F0"/>
    <w:rsid w:val="008157EA"/>
    <w:rsid w:val="00815FA8"/>
    <w:rsid w:val="008166D6"/>
    <w:rsid w:val="00816DA5"/>
    <w:rsid w:val="00823A70"/>
    <w:rsid w:val="00823D75"/>
    <w:rsid w:val="00824851"/>
    <w:rsid w:val="00824D6C"/>
    <w:rsid w:val="00826017"/>
    <w:rsid w:val="00826AB4"/>
    <w:rsid w:val="0083307A"/>
    <w:rsid w:val="00833B91"/>
    <w:rsid w:val="0083406F"/>
    <w:rsid w:val="008373DA"/>
    <w:rsid w:val="00840D9B"/>
    <w:rsid w:val="0084250F"/>
    <w:rsid w:val="008454ED"/>
    <w:rsid w:val="008467B2"/>
    <w:rsid w:val="00852237"/>
    <w:rsid w:val="00852EBB"/>
    <w:rsid w:val="00853DD4"/>
    <w:rsid w:val="00855EB5"/>
    <w:rsid w:val="00856EFB"/>
    <w:rsid w:val="0086299E"/>
    <w:rsid w:val="00866149"/>
    <w:rsid w:val="00870664"/>
    <w:rsid w:val="00871F72"/>
    <w:rsid w:val="008729F5"/>
    <w:rsid w:val="00874F9D"/>
    <w:rsid w:val="00876203"/>
    <w:rsid w:val="00876E47"/>
    <w:rsid w:val="00877D67"/>
    <w:rsid w:val="0088016C"/>
    <w:rsid w:val="0088056A"/>
    <w:rsid w:val="00881A66"/>
    <w:rsid w:val="008828CA"/>
    <w:rsid w:val="0088449E"/>
    <w:rsid w:val="00885714"/>
    <w:rsid w:val="0088604B"/>
    <w:rsid w:val="008869CE"/>
    <w:rsid w:val="00886B55"/>
    <w:rsid w:val="00897F4A"/>
    <w:rsid w:val="008A1BD8"/>
    <w:rsid w:val="008A2185"/>
    <w:rsid w:val="008A3A7A"/>
    <w:rsid w:val="008A5757"/>
    <w:rsid w:val="008B0A0E"/>
    <w:rsid w:val="008B0A10"/>
    <w:rsid w:val="008B12A4"/>
    <w:rsid w:val="008B1CC2"/>
    <w:rsid w:val="008B2CC1"/>
    <w:rsid w:val="008B2CE5"/>
    <w:rsid w:val="008B609B"/>
    <w:rsid w:val="008B60B2"/>
    <w:rsid w:val="008B63EF"/>
    <w:rsid w:val="008B725D"/>
    <w:rsid w:val="008B7670"/>
    <w:rsid w:val="008C3FD5"/>
    <w:rsid w:val="008C58A8"/>
    <w:rsid w:val="008C7EE3"/>
    <w:rsid w:val="008D074D"/>
    <w:rsid w:val="008D0ED3"/>
    <w:rsid w:val="008D34DB"/>
    <w:rsid w:val="008D350D"/>
    <w:rsid w:val="008D36A9"/>
    <w:rsid w:val="008D4790"/>
    <w:rsid w:val="008D4D8B"/>
    <w:rsid w:val="008D4F0C"/>
    <w:rsid w:val="008D5057"/>
    <w:rsid w:val="008D51BE"/>
    <w:rsid w:val="008D57D4"/>
    <w:rsid w:val="008D62DD"/>
    <w:rsid w:val="008D7118"/>
    <w:rsid w:val="008D749C"/>
    <w:rsid w:val="008E1379"/>
    <w:rsid w:val="008E1C9B"/>
    <w:rsid w:val="008E425F"/>
    <w:rsid w:val="008F17D1"/>
    <w:rsid w:val="008F69F8"/>
    <w:rsid w:val="008F6CF6"/>
    <w:rsid w:val="0090095B"/>
    <w:rsid w:val="00901F67"/>
    <w:rsid w:val="00901F86"/>
    <w:rsid w:val="009023C0"/>
    <w:rsid w:val="00903968"/>
    <w:rsid w:val="00903CE1"/>
    <w:rsid w:val="0090412E"/>
    <w:rsid w:val="00905435"/>
    <w:rsid w:val="00905AAC"/>
    <w:rsid w:val="00905BA0"/>
    <w:rsid w:val="0090731E"/>
    <w:rsid w:val="00910D73"/>
    <w:rsid w:val="00910FF9"/>
    <w:rsid w:val="00916EE2"/>
    <w:rsid w:val="00920437"/>
    <w:rsid w:val="00923BD2"/>
    <w:rsid w:val="009261C2"/>
    <w:rsid w:val="00926C12"/>
    <w:rsid w:val="00927431"/>
    <w:rsid w:val="00930D89"/>
    <w:rsid w:val="00931355"/>
    <w:rsid w:val="0093144C"/>
    <w:rsid w:val="009329AD"/>
    <w:rsid w:val="00934212"/>
    <w:rsid w:val="009349EA"/>
    <w:rsid w:val="00936302"/>
    <w:rsid w:val="009374B2"/>
    <w:rsid w:val="00940FE1"/>
    <w:rsid w:val="00942A22"/>
    <w:rsid w:val="00944754"/>
    <w:rsid w:val="0094488B"/>
    <w:rsid w:val="00944C2C"/>
    <w:rsid w:val="00944D57"/>
    <w:rsid w:val="00946698"/>
    <w:rsid w:val="00947EE5"/>
    <w:rsid w:val="009531EC"/>
    <w:rsid w:val="00953FBE"/>
    <w:rsid w:val="00956572"/>
    <w:rsid w:val="00956A96"/>
    <w:rsid w:val="009602D9"/>
    <w:rsid w:val="00961BD7"/>
    <w:rsid w:val="009637C8"/>
    <w:rsid w:val="009641D7"/>
    <w:rsid w:val="00964B48"/>
    <w:rsid w:val="00966A22"/>
    <w:rsid w:val="00966DEA"/>
    <w:rsid w:val="00967043"/>
    <w:rsid w:val="0096722F"/>
    <w:rsid w:val="0097468B"/>
    <w:rsid w:val="00975854"/>
    <w:rsid w:val="0097585F"/>
    <w:rsid w:val="009759C9"/>
    <w:rsid w:val="00975DF1"/>
    <w:rsid w:val="0097708B"/>
    <w:rsid w:val="009773B4"/>
    <w:rsid w:val="0098056C"/>
    <w:rsid w:val="00980843"/>
    <w:rsid w:val="00980F94"/>
    <w:rsid w:val="00981278"/>
    <w:rsid w:val="00986B81"/>
    <w:rsid w:val="00986F35"/>
    <w:rsid w:val="0098774C"/>
    <w:rsid w:val="00987A6D"/>
    <w:rsid w:val="00991785"/>
    <w:rsid w:val="00992150"/>
    <w:rsid w:val="00994253"/>
    <w:rsid w:val="009946D9"/>
    <w:rsid w:val="009954F2"/>
    <w:rsid w:val="009956E8"/>
    <w:rsid w:val="00995C36"/>
    <w:rsid w:val="009970D4"/>
    <w:rsid w:val="00997548"/>
    <w:rsid w:val="009A08B1"/>
    <w:rsid w:val="009A151B"/>
    <w:rsid w:val="009A22EF"/>
    <w:rsid w:val="009A2B51"/>
    <w:rsid w:val="009A3188"/>
    <w:rsid w:val="009A535B"/>
    <w:rsid w:val="009A6166"/>
    <w:rsid w:val="009A7091"/>
    <w:rsid w:val="009A7CB2"/>
    <w:rsid w:val="009B0CD3"/>
    <w:rsid w:val="009B1708"/>
    <w:rsid w:val="009B2199"/>
    <w:rsid w:val="009B31DD"/>
    <w:rsid w:val="009B7996"/>
    <w:rsid w:val="009B7EB4"/>
    <w:rsid w:val="009C2EB7"/>
    <w:rsid w:val="009C30C8"/>
    <w:rsid w:val="009C3138"/>
    <w:rsid w:val="009C36AA"/>
    <w:rsid w:val="009C4651"/>
    <w:rsid w:val="009C698E"/>
    <w:rsid w:val="009D208F"/>
    <w:rsid w:val="009D31C2"/>
    <w:rsid w:val="009D4896"/>
    <w:rsid w:val="009D6327"/>
    <w:rsid w:val="009D6C77"/>
    <w:rsid w:val="009E0176"/>
    <w:rsid w:val="009E2791"/>
    <w:rsid w:val="009E3089"/>
    <w:rsid w:val="009E3F6F"/>
    <w:rsid w:val="009E4F73"/>
    <w:rsid w:val="009F18EC"/>
    <w:rsid w:val="009F225E"/>
    <w:rsid w:val="009F2EFE"/>
    <w:rsid w:val="009F306E"/>
    <w:rsid w:val="009F4365"/>
    <w:rsid w:val="009F499F"/>
    <w:rsid w:val="009F4C1B"/>
    <w:rsid w:val="009F5463"/>
    <w:rsid w:val="009F6026"/>
    <w:rsid w:val="00A010CE"/>
    <w:rsid w:val="00A01457"/>
    <w:rsid w:val="00A028DC"/>
    <w:rsid w:val="00A02CCB"/>
    <w:rsid w:val="00A02EF4"/>
    <w:rsid w:val="00A04BAE"/>
    <w:rsid w:val="00A06935"/>
    <w:rsid w:val="00A06BB1"/>
    <w:rsid w:val="00A132C6"/>
    <w:rsid w:val="00A13A27"/>
    <w:rsid w:val="00A2232E"/>
    <w:rsid w:val="00A23C61"/>
    <w:rsid w:val="00A24015"/>
    <w:rsid w:val="00A24847"/>
    <w:rsid w:val="00A24953"/>
    <w:rsid w:val="00A252D6"/>
    <w:rsid w:val="00A26038"/>
    <w:rsid w:val="00A26AF2"/>
    <w:rsid w:val="00A2780C"/>
    <w:rsid w:val="00A30142"/>
    <w:rsid w:val="00A311DE"/>
    <w:rsid w:val="00A3177F"/>
    <w:rsid w:val="00A31F14"/>
    <w:rsid w:val="00A32E01"/>
    <w:rsid w:val="00A32F7D"/>
    <w:rsid w:val="00A333FA"/>
    <w:rsid w:val="00A35036"/>
    <w:rsid w:val="00A40084"/>
    <w:rsid w:val="00A415C7"/>
    <w:rsid w:val="00A4210A"/>
    <w:rsid w:val="00A424C8"/>
    <w:rsid w:val="00A42533"/>
    <w:rsid w:val="00A4289D"/>
    <w:rsid w:val="00A42DAF"/>
    <w:rsid w:val="00A439B2"/>
    <w:rsid w:val="00A4471B"/>
    <w:rsid w:val="00A44C34"/>
    <w:rsid w:val="00A44D69"/>
    <w:rsid w:val="00A45BD8"/>
    <w:rsid w:val="00A45D65"/>
    <w:rsid w:val="00A46F79"/>
    <w:rsid w:val="00A5101C"/>
    <w:rsid w:val="00A53D04"/>
    <w:rsid w:val="00A54DFB"/>
    <w:rsid w:val="00A54F41"/>
    <w:rsid w:val="00A56986"/>
    <w:rsid w:val="00A6284D"/>
    <w:rsid w:val="00A631EA"/>
    <w:rsid w:val="00A648C3"/>
    <w:rsid w:val="00A674F9"/>
    <w:rsid w:val="00A75592"/>
    <w:rsid w:val="00A763E9"/>
    <w:rsid w:val="00A823E4"/>
    <w:rsid w:val="00A8472B"/>
    <w:rsid w:val="00A8474B"/>
    <w:rsid w:val="00A859CA"/>
    <w:rsid w:val="00A869B7"/>
    <w:rsid w:val="00A87A79"/>
    <w:rsid w:val="00A87BC9"/>
    <w:rsid w:val="00A90E99"/>
    <w:rsid w:val="00A9248E"/>
    <w:rsid w:val="00A92FF1"/>
    <w:rsid w:val="00A93C5D"/>
    <w:rsid w:val="00A96FF7"/>
    <w:rsid w:val="00AA0262"/>
    <w:rsid w:val="00AA20C8"/>
    <w:rsid w:val="00AA49B6"/>
    <w:rsid w:val="00AA5AD8"/>
    <w:rsid w:val="00AA69B4"/>
    <w:rsid w:val="00AB1E5B"/>
    <w:rsid w:val="00AB21F0"/>
    <w:rsid w:val="00AB2F26"/>
    <w:rsid w:val="00AB3318"/>
    <w:rsid w:val="00AB42E9"/>
    <w:rsid w:val="00AB47A0"/>
    <w:rsid w:val="00AB4EB7"/>
    <w:rsid w:val="00AB51C9"/>
    <w:rsid w:val="00AB540C"/>
    <w:rsid w:val="00AB59FD"/>
    <w:rsid w:val="00AC0CB9"/>
    <w:rsid w:val="00AC0DA7"/>
    <w:rsid w:val="00AC1057"/>
    <w:rsid w:val="00AC1EB1"/>
    <w:rsid w:val="00AC205C"/>
    <w:rsid w:val="00AC2C4A"/>
    <w:rsid w:val="00AC332D"/>
    <w:rsid w:val="00AC381C"/>
    <w:rsid w:val="00AC3BF9"/>
    <w:rsid w:val="00AC505D"/>
    <w:rsid w:val="00AD0B1D"/>
    <w:rsid w:val="00AD30FA"/>
    <w:rsid w:val="00AD371D"/>
    <w:rsid w:val="00AD3AE1"/>
    <w:rsid w:val="00AE0126"/>
    <w:rsid w:val="00AE02B3"/>
    <w:rsid w:val="00AE08D4"/>
    <w:rsid w:val="00AE0FDF"/>
    <w:rsid w:val="00AE174F"/>
    <w:rsid w:val="00AE22AD"/>
    <w:rsid w:val="00AE34A0"/>
    <w:rsid w:val="00AE4099"/>
    <w:rsid w:val="00AE46A7"/>
    <w:rsid w:val="00AE5464"/>
    <w:rsid w:val="00AE5E78"/>
    <w:rsid w:val="00AF0A6B"/>
    <w:rsid w:val="00AF283B"/>
    <w:rsid w:val="00AF4786"/>
    <w:rsid w:val="00AF479E"/>
    <w:rsid w:val="00AF4AB8"/>
    <w:rsid w:val="00AF5859"/>
    <w:rsid w:val="00AF5CB4"/>
    <w:rsid w:val="00AF7514"/>
    <w:rsid w:val="00AF7FB2"/>
    <w:rsid w:val="00B0037E"/>
    <w:rsid w:val="00B00C03"/>
    <w:rsid w:val="00B022CB"/>
    <w:rsid w:val="00B034CE"/>
    <w:rsid w:val="00B03706"/>
    <w:rsid w:val="00B03E48"/>
    <w:rsid w:val="00B040D3"/>
    <w:rsid w:val="00B04C28"/>
    <w:rsid w:val="00B05A69"/>
    <w:rsid w:val="00B05EA1"/>
    <w:rsid w:val="00B0776F"/>
    <w:rsid w:val="00B10378"/>
    <w:rsid w:val="00B11503"/>
    <w:rsid w:val="00B11655"/>
    <w:rsid w:val="00B11B18"/>
    <w:rsid w:val="00B11C8D"/>
    <w:rsid w:val="00B13E80"/>
    <w:rsid w:val="00B1410A"/>
    <w:rsid w:val="00B16C23"/>
    <w:rsid w:val="00B16CBC"/>
    <w:rsid w:val="00B17EDC"/>
    <w:rsid w:val="00B21F88"/>
    <w:rsid w:val="00B2275F"/>
    <w:rsid w:val="00B24007"/>
    <w:rsid w:val="00B24D14"/>
    <w:rsid w:val="00B24DF2"/>
    <w:rsid w:val="00B269B8"/>
    <w:rsid w:val="00B26E6D"/>
    <w:rsid w:val="00B305FE"/>
    <w:rsid w:val="00B30EE7"/>
    <w:rsid w:val="00B312C3"/>
    <w:rsid w:val="00B324E5"/>
    <w:rsid w:val="00B3356B"/>
    <w:rsid w:val="00B346A6"/>
    <w:rsid w:val="00B36DD8"/>
    <w:rsid w:val="00B37C79"/>
    <w:rsid w:val="00B37FD0"/>
    <w:rsid w:val="00B415B8"/>
    <w:rsid w:val="00B41E61"/>
    <w:rsid w:val="00B438A0"/>
    <w:rsid w:val="00B45F6B"/>
    <w:rsid w:val="00B4794B"/>
    <w:rsid w:val="00B50543"/>
    <w:rsid w:val="00B50634"/>
    <w:rsid w:val="00B50C15"/>
    <w:rsid w:val="00B53699"/>
    <w:rsid w:val="00B54631"/>
    <w:rsid w:val="00B54B36"/>
    <w:rsid w:val="00B5500E"/>
    <w:rsid w:val="00B620F2"/>
    <w:rsid w:val="00B65511"/>
    <w:rsid w:val="00B66191"/>
    <w:rsid w:val="00B67223"/>
    <w:rsid w:val="00B73E1E"/>
    <w:rsid w:val="00B754EE"/>
    <w:rsid w:val="00B76671"/>
    <w:rsid w:val="00B7756B"/>
    <w:rsid w:val="00B7791C"/>
    <w:rsid w:val="00B80090"/>
    <w:rsid w:val="00B80577"/>
    <w:rsid w:val="00B80DC5"/>
    <w:rsid w:val="00B81EA5"/>
    <w:rsid w:val="00B820DF"/>
    <w:rsid w:val="00B82971"/>
    <w:rsid w:val="00B93971"/>
    <w:rsid w:val="00B94E3D"/>
    <w:rsid w:val="00B95B78"/>
    <w:rsid w:val="00B9729F"/>
    <w:rsid w:val="00B9734B"/>
    <w:rsid w:val="00BA0416"/>
    <w:rsid w:val="00BA193E"/>
    <w:rsid w:val="00BA2579"/>
    <w:rsid w:val="00BA2BFD"/>
    <w:rsid w:val="00BA3014"/>
    <w:rsid w:val="00BA3AC7"/>
    <w:rsid w:val="00BA4355"/>
    <w:rsid w:val="00BA50CB"/>
    <w:rsid w:val="00BA60FB"/>
    <w:rsid w:val="00BA7F3F"/>
    <w:rsid w:val="00BB127B"/>
    <w:rsid w:val="00BB360D"/>
    <w:rsid w:val="00BB39EE"/>
    <w:rsid w:val="00BB4205"/>
    <w:rsid w:val="00BB717B"/>
    <w:rsid w:val="00BB7CDE"/>
    <w:rsid w:val="00BC04B4"/>
    <w:rsid w:val="00BC0B08"/>
    <w:rsid w:val="00BC0E8D"/>
    <w:rsid w:val="00BC1028"/>
    <w:rsid w:val="00BC195D"/>
    <w:rsid w:val="00BC2C90"/>
    <w:rsid w:val="00BC2DEE"/>
    <w:rsid w:val="00BC3141"/>
    <w:rsid w:val="00BC3748"/>
    <w:rsid w:val="00BC3AAF"/>
    <w:rsid w:val="00BC7436"/>
    <w:rsid w:val="00BD0818"/>
    <w:rsid w:val="00BD23BC"/>
    <w:rsid w:val="00BD4B4D"/>
    <w:rsid w:val="00BD641A"/>
    <w:rsid w:val="00BD6423"/>
    <w:rsid w:val="00BD643C"/>
    <w:rsid w:val="00BE082F"/>
    <w:rsid w:val="00BE0FE4"/>
    <w:rsid w:val="00BE161C"/>
    <w:rsid w:val="00BE2705"/>
    <w:rsid w:val="00BE3681"/>
    <w:rsid w:val="00BE4686"/>
    <w:rsid w:val="00BE48C4"/>
    <w:rsid w:val="00BE52E6"/>
    <w:rsid w:val="00BE5A78"/>
    <w:rsid w:val="00BE62C7"/>
    <w:rsid w:val="00BE7B57"/>
    <w:rsid w:val="00BF5069"/>
    <w:rsid w:val="00BF7103"/>
    <w:rsid w:val="00C007A5"/>
    <w:rsid w:val="00C02CC5"/>
    <w:rsid w:val="00C03FB8"/>
    <w:rsid w:val="00C04322"/>
    <w:rsid w:val="00C060FD"/>
    <w:rsid w:val="00C10156"/>
    <w:rsid w:val="00C11BFE"/>
    <w:rsid w:val="00C12091"/>
    <w:rsid w:val="00C14E31"/>
    <w:rsid w:val="00C167D2"/>
    <w:rsid w:val="00C178A9"/>
    <w:rsid w:val="00C20690"/>
    <w:rsid w:val="00C211C3"/>
    <w:rsid w:val="00C21467"/>
    <w:rsid w:val="00C23420"/>
    <w:rsid w:val="00C23840"/>
    <w:rsid w:val="00C2571B"/>
    <w:rsid w:val="00C2576B"/>
    <w:rsid w:val="00C26DA7"/>
    <w:rsid w:val="00C27AC3"/>
    <w:rsid w:val="00C27B19"/>
    <w:rsid w:val="00C27C65"/>
    <w:rsid w:val="00C31DCC"/>
    <w:rsid w:val="00C32081"/>
    <w:rsid w:val="00C32712"/>
    <w:rsid w:val="00C335A0"/>
    <w:rsid w:val="00C335B5"/>
    <w:rsid w:val="00C352CE"/>
    <w:rsid w:val="00C4210B"/>
    <w:rsid w:val="00C431CD"/>
    <w:rsid w:val="00C432A5"/>
    <w:rsid w:val="00C51CE3"/>
    <w:rsid w:val="00C52307"/>
    <w:rsid w:val="00C52C54"/>
    <w:rsid w:val="00C530CD"/>
    <w:rsid w:val="00C53DA8"/>
    <w:rsid w:val="00C5433C"/>
    <w:rsid w:val="00C55025"/>
    <w:rsid w:val="00C5596E"/>
    <w:rsid w:val="00C576D4"/>
    <w:rsid w:val="00C57D1D"/>
    <w:rsid w:val="00C615E3"/>
    <w:rsid w:val="00C62400"/>
    <w:rsid w:val="00C6362F"/>
    <w:rsid w:val="00C64C7F"/>
    <w:rsid w:val="00C6549A"/>
    <w:rsid w:val="00C6669D"/>
    <w:rsid w:val="00C6754D"/>
    <w:rsid w:val="00C70E48"/>
    <w:rsid w:val="00C70F8D"/>
    <w:rsid w:val="00C71450"/>
    <w:rsid w:val="00C71EB0"/>
    <w:rsid w:val="00C72438"/>
    <w:rsid w:val="00C74696"/>
    <w:rsid w:val="00C75B45"/>
    <w:rsid w:val="00C76CA7"/>
    <w:rsid w:val="00C77391"/>
    <w:rsid w:val="00C82054"/>
    <w:rsid w:val="00C86E33"/>
    <w:rsid w:val="00C875F0"/>
    <w:rsid w:val="00C87AF6"/>
    <w:rsid w:val="00C91C59"/>
    <w:rsid w:val="00C9365C"/>
    <w:rsid w:val="00C97205"/>
    <w:rsid w:val="00CA0206"/>
    <w:rsid w:val="00CA7A8E"/>
    <w:rsid w:val="00CB1063"/>
    <w:rsid w:val="00CB29B7"/>
    <w:rsid w:val="00CB380B"/>
    <w:rsid w:val="00CB403F"/>
    <w:rsid w:val="00CB55E1"/>
    <w:rsid w:val="00CB7871"/>
    <w:rsid w:val="00CB7A74"/>
    <w:rsid w:val="00CB7BE4"/>
    <w:rsid w:val="00CC2DF6"/>
    <w:rsid w:val="00CC5EAA"/>
    <w:rsid w:val="00CC716C"/>
    <w:rsid w:val="00CC7B7F"/>
    <w:rsid w:val="00CC7D19"/>
    <w:rsid w:val="00CD091B"/>
    <w:rsid w:val="00CD600D"/>
    <w:rsid w:val="00CD72D5"/>
    <w:rsid w:val="00CD75E4"/>
    <w:rsid w:val="00CE0534"/>
    <w:rsid w:val="00CE14EE"/>
    <w:rsid w:val="00CE2F28"/>
    <w:rsid w:val="00CE50AF"/>
    <w:rsid w:val="00CF0639"/>
    <w:rsid w:val="00CF2D83"/>
    <w:rsid w:val="00CF33F6"/>
    <w:rsid w:val="00CF5422"/>
    <w:rsid w:val="00CF594D"/>
    <w:rsid w:val="00CF6364"/>
    <w:rsid w:val="00D004E5"/>
    <w:rsid w:val="00D03DBD"/>
    <w:rsid w:val="00D06A73"/>
    <w:rsid w:val="00D07BCC"/>
    <w:rsid w:val="00D114C7"/>
    <w:rsid w:val="00D1177B"/>
    <w:rsid w:val="00D12B2C"/>
    <w:rsid w:val="00D13A5E"/>
    <w:rsid w:val="00D14DD3"/>
    <w:rsid w:val="00D14F7E"/>
    <w:rsid w:val="00D15E88"/>
    <w:rsid w:val="00D16429"/>
    <w:rsid w:val="00D17498"/>
    <w:rsid w:val="00D17AF1"/>
    <w:rsid w:val="00D2108C"/>
    <w:rsid w:val="00D232B8"/>
    <w:rsid w:val="00D23700"/>
    <w:rsid w:val="00D239F3"/>
    <w:rsid w:val="00D24A66"/>
    <w:rsid w:val="00D25401"/>
    <w:rsid w:val="00D260C4"/>
    <w:rsid w:val="00D272D2"/>
    <w:rsid w:val="00D30A83"/>
    <w:rsid w:val="00D30EE0"/>
    <w:rsid w:val="00D31407"/>
    <w:rsid w:val="00D3298E"/>
    <w:rsid w:val="00D3443E"/>
    <w:rsid w:val="00D366C6"/>
    <w:rsid w:val="00D368C1"/>
    <w:rsid w:val="00D36F55"/>
    <w:rsid w:val="00D4092A"/>
    <w:rsid w:val="00D41C26"/>
    <w:rsid w:val="00D43D7F"/>
    <w:rsid w:val="00D44620"/>
    <w:rsid w:val="00D45105"/>
    <w:rsid w:val="00D45252"/>
    <w:rsid w:val="00D45C06"/>
    <w:rsid w:val="00D47CDB"/>
    <w:rsid w:val="00D50E74"/>
    <w:rsid w:val="00D50F8E"/>
    <w:rsid w:val="00D53A7D"/>
    <w:rsid w:val="00D54060"/>
    <w:rsid w:val="00D5681B"/>
    <w:rsid w:val="00D60186"/>
    <w:rsid w:val="00D61F4E"/>
    <w:rsid w:val="00D62424"/>
    <w:rsid w:val="00D6268D"/>
    <w:rsid w:val="00D653E4"/>
    <w:rsid w:val="00D65707"/>
    <w:rsid w:val="00D66771"/>
    <w:rsid w:val="00D704A9"/>
    <w:rsid w:val="00D71B4D"/>
    <w:rsid w:val="00D82820"/>
    <w:rsid w:val="00D8469A"/>
    <w:rsid w:val="00D912D7"/>
    <w:rsid w:val="00D921E5"/>
    <w:rsid w:val="00D92A76"/>
    <w:rsid w:val="00D92EEB"/>
    <w:rsid w:val="00D93ABE"/>
    <w:rsid w:val="00D93D55"/>
    <w:rsid w:val="00D94300"/>
    <w:rsid w:val="00D94F7A"/>
    <w:rsid w:val="00DA0199"/>
    <w:rsid w:val="00DA0C01"/>
    <w:rsid w:val="00DA12C5"/>
    <w:rsid w:val="00DA26F6"/>
    <w:rsid w:val="00DA3E45"/>
    <w:rsid w:val="00DA43E4"/>
    <w:rsid w:val="00DA47F9"/>
    <w:rsid w:val="00DA63D2"/>
    <w:rsid w:val="00DA7811"/>
    <w:rsid w:val="00DB2305"/>
    <w:rsid w:val="00DB737A"/>
    <w:rsid w:val="00DC007B"/>
    <w:rsid w:val="00DC00C6"/>
    <w:rsid w:val="00DC296D"/>
    <w:rsid w:val="00DC2DD9"/>
    <w:rsid w:val="00DC3384"/>
    <w:rsid w:val="00DC6415"/>
    <w:rsid w:val="00DC6ED0"/>
    <w:rsid w:val="00DD04AB"/>
    <w:rsid w:val="00DD2FD8"/>
    <w:rsid w:val="00DD3C57"/>
    <w:rsid w:val="00DD5145"/>
    <w:rsid w:val="00DE283C"/>
    <w:rsid w:val="00DE4EF4"/>
    <w:rsid w:val="00DE5E0E"/>
    <w:rsid w:val="00DF01BB"/>
    <w:rsid w:val="00DF1077"/>
    <w:rsid w:val="00DF233A"/>
    <w:rsid w:val="00DF5C3A"/>
    <w:rsid w:val="00DF5DA2"/>
    <w:rsid w:val="00DF62CD"/>
    <w:rsid w:val="00E00201"/>
    <w:rsid w:val="00E00C1F"/>
    <w:rsid w:val="00E01DA8"/>
    <w:rsid w:val="00E02EE0"/>
    <w:rsid w:val="00E042B5"/>
    <w:rsid w:val="00E04E84"/>
    <w:rsid w:val="00E04F10"/>
    <w:rsid w:val="00E05683"/>
    <w:rsid w:val="00E10351"/>
    <w:rsid w:val="00E11FA0"/>
    <w:rsid w:val="00E141FA"/>
    <w:rsid w:val="00E14B3B"/>
    <w:rsid w:val="00E1630A"/>
    <w:rsid w:val="00E1696B"/>
    <w:rsid w:val="00E16E1D"/>
    <w:rsid w:val="00E205E3"/>
    <w:rsid w:val="00E2097F"/>
    <w:rsid w:val="00E22459"/>
    <w:rsid w:val="00E239D6"/>
    <w:rsid w:val="00E244C4"/>
    <w:rsid w:val="00E24E22"/>
    <w:rsid w:val="00E25333"/>
    <w:rsid w:val="00E30EFA"/>
    <w:rsid w:val="00E30FAE"/>
    <w:rsid w:val="00E310F0"/>
    <w:rsid w:val="00E335FE"/>
    <w:rsid w:val="00E3424E"/>
    <w:rsid w:val="00E3447D"/>
    <w:rsid w:val="00E34947"/>
    <w:rsid w:val="00E37E6F"/>
    <w:rsid w:val="00E415A6"/>
    <w:rsid w:val="00E4422E"/>
    <w:rsid w:val="00E5563B"/>
    <w:rsid w:val="00E55C7F"/>
    <w:rsid w:val="00E63546"/>
    <w:rsid w:val="00E65077"/>
    <w:rsid w:val="00E65C38"/>
    <w:rsid w:val="00E70CC8"/>
    <w:rsid w:val="00E722D6"/>
    <w:rsid w:val="00E7268D"/>
    <w:rsid w:val="00E72850"/>
    <w:rsid w:val="00E74E9F"/>
    <w:rsid w:val="00E75A26"/>
    <w:rsid w:val="00E77841"/>
    <w:rsid w:val="00E800BA"/>
    <w:rsid w:val="00E80320"/>
    <w:rsid w:val="00E84035"/>
    <w:rsid w:val="00E85F06"/>
    <w:rsid w:val="00E860E6"/>
    <w:rsid w:val="00E86220"/>
    <w:rsid w:val="00E870F9"/>
    <w:rsid w:val="00E91034"/>
    <w:rsid w:val="00E91D2F"/>
    <w:rsid w:val="00E92089"/>
    <w:rsid w:val="00E925F6"/>
    <w:rsid w:val="00E9287D"/>
    <w:rsid w:val="00E9305F"/>
    <w:rsid w:val="00E979D1"/>
    <w:rsid w:val="00EA001D"/>
    <w:rsid w:val="00EA1755"/>
    <w:rsid w:val="00EA1E91"/>
    <w:rsid w:val="00EA20A4"/>
    <w:rsid w:val="00EA369C"/>
    <w:rsid w:val="00EA377C"/>
    <w:rsid w:val="00EA4DB3"/>
    <w:rsid w:val="00EA713C"/>
    <w:rsid w:val="00EA7619"/>
    <w:rsid w:val="00EB1145"/>
    <w:rsid w:val="00EB2A66"/>
    <w:rsid w:val="00EB304D"/>
    <w:rsid w:val="00EB37F4"/>
    <w:rsid w:val="00EB39F6"/>
    <w:rsid w:val="00EB3C75"/>
    <w:rsid w:val="00EB4DF4"/>
    <w:rsid w:val="00EC1235"/>
    <w:rsid w:val="00EC4E49"/>
    <w:rsid w:val="00EC6F45"/>
    <w:rsid w:val="00EC7DD5"/>
    <w:rsid w:val="00ED101B"/>
    <w:rsid w:val="00ED3901"/>
    <w:rsid w:val="00ED4076"/>
    <w:rsid w:val="00ED48D7"/>
    <w:rsid w:val="00ED6A5E"/>
    <w:rsid w:val="00ED77FB"/>
    <w:rsid w:val="00EE0720"/>
    <w:rsid w:val="00EE4259"/>
    <w:rsid w:val="00EE45FA"/>
    <w:rsid w:val="00EE55A1"/>
    <w:rsid w:val="00EE64C8"/>
    <w:rsid w:val="00EE6F40"/>
    <w:rsid w:val="00EF029D"/>
    <w:rsid w:val="00EF0583"/>
    <w:rsid w:val="00EF18BB"/>
    <w:rsid w:val="00EF33DF"/>
    <w:rsid w:val="00EF346E"/>
    <w:rsid w:val="00EF5C51"/>
    <w:rsid w:val="00EF7B61"/>
    <w:rsid w:val="00EF7EAD"/>
    <w:rsid w:val="00F01264"/>
    <w:rsid w:val="00F013EC"/>
    <w:rsid w:val="00F01B63"/>
    <w:rsid w:val="00F02C5E"/>
    <w:rsid w:val="00F02F61"/>
    <w:rsid w:val="00F03A80"/>
    <w:rsid w:val="00F04CE1"/>
    <w:rsid w:val="00F1078D"/>
    <w:rsid w:val="00F114F4"/>
    <w:rsid w:val="00F121B8"/>
    <w:rsid w:val="00F16076"/>
    <w:rsid w:val="00F20B84"/>
    <w:rsid w:val="00F238E8"/>
    <w:rsid w:val="00F2440B"/>
    <w:rsid w:val="00F3070C"/>
    <w:rsid w:val="00F30D44"/>
    <w:rsid w:val="00F314EE"/>
    <w:rsid w:val="00F3161F"/>
    <w:rsid w:val="00F346C6"/>
    <w:rsid w:val="00F3574F"/>
    <w:rsid w:val="00F35FD1"/>
    <w:rsid w:val="00F37F8A"/>
    <w:rsid w:val="00F5114F"/>
    <w:rsid w:val="00F532BD"/>
    <w:rsid w:val="00F602F7"/>
    <w:rsid w:val="00F63694"/>
    <w:rsid w:val="00F64C54"/>
    <w:rsid w:val="00F64F21"/>
    <w:rsid w:val="00F6613A"/>
    <w:rsid w:val="00F66152"/>
    <w:rsid w:val="00F73569"/>
    <w:rsid w:val="00F738A6"/>
    <w:rsid w:val="00F73A5F"/>
    <w:rsid w:val="00F7624E"/>
    <w:rsid w:val="00F76EC8"/>
    <w:rsid w:val="00F80E3D"/>
    <w:rsid w:val="00F825F5"/>
    <w:rsid w:val="00F829F6"/>
    <w:rsid w:val="00F84C65"/>
    <w:rsid w:val="00F84E89"/>
    <w:rsid w:val="00F90D96"/>
    <w:rsid w:val="00F9195C"/>
    <w:rsid w:val="00F9278E"/>
    <w:rsid w:val="00F936C0"/>
    <w:rsid w:val="00F95514"/>
    <w:rsid w:val="00FA1FD5"/>
    <w:rsid w:val="00FA3C9D"/>
    <w:rsid w:val="00FB1E5A"/>
    <w:rsid w:val="00FB3D63"/>
    <w:rsid w:val="00FB475C"/>
    <w:rsid w:val="00FB5804"/>
    <w:rsid w:val="00FB5B6F"/>
    <w:rsid w:val="00FC0848"/>
    <w:rsid w:val="00FC11B2"/>
    <w:rsid w:val="00FC1E1F"/>
    <w:rsid w:val="00FC4A1C"/>
    <w:rsid w:val="00FC5358"/>
    <w:rsid w:val="00FC5ABB"/>
    <w:rsid w:val="00FC6384"/>
    <w:rsid w:val="00FC66CF"/>
    <w:rsid w:val="00FD223C"/>
    <w:rsid w:val="00FD3CEC"/>
    <w:rsid w:val="00FD4551"/>
    <w:rsid w:val="00FD45A9"/>
    <w:rsid w:val="00FD59FF"/>
    <w:rsid w:val="00FD6400"/>
    <w:rsid w:val="00FD6686"/>
    <w:rsid w:val="00FD6936"/>
    <w:rsid w:val="00FD6FEA"/>
    <w:rsid w:val="00FE76E3"/>
    <w:rsid w:val="00FF1034"/>
    <w:rsid w:val="00FF1FF3"/>
    <w:rsid w:val="00FF201A"/>
    <w:rsid w:val="00FF3B75"/>
    <w:rsid w:val="00FF6886"/>
    <w:rsid w:val="00FF78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2E3BFB5A"/>
  <w15:docId w15:val="{10DAB47E-5767-4F6B-889A-D4946155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C34"/>
    <w:rPr>
      <w:rFonts w:ascii="Arial" w:eastAsia="SimSun" w:hAnsi="Arial" w:cs="Arial"/>
      <w:sz w:val="22"/>
      <w:lang w:eastAsia="zh-CN"/>
    </w:rPr>
  </w:style>
  <w:style w:type="paragraph" w:styleId="Heading1">
    <w:name w:val="heading 1"/>
    <w:basedOn w:val="Normal"/>
    <w:next w:val="Normal"/>
    <w:link w:val="Heading1Char"/>
    <w:qFormat/>
    <w:rsid w:val="001F4805"/>
    <w:pPr>
      <w:keepNext/>
      <w:spacing w:before="240" w:after="240"/>
      <w:outlineLvl w:val="0"/>
    </w:pPr>
    <w:rPr>
      <w:b/>
      <w:bCs/>
      <w:caps/>
      <w:kern w:val="32"/>
      <w:szCs w:val="32"/>
    </w:rPr>
  </w:style>
  <w:style w:type="paragraph" w:styleId="Heading2">
    <w:name w:val="heading 2"/>
    <w:basedOn w:val="Normal"/>
    <w:next w:val="Normal"/>
    <w:link w:val="Heading2Char"/>
    <w:qFormat/>
    <w:rsid w:val="001F4805"/>
    <w:pPr>
      <w:keepNext/>
      <w:spacing w:before="240" w:after="240"/>
      <w:outlineLvl w:val="1"/>
    </w:pPr>
    <w:rPr>
      <w:bCs/>
      <w:iCs/>
      <w:caps/>
      <w:szCs w:val="28"/>
    </w:rPr>
  </w:style>
  <w:style w:type="paragraph" w:styleId="Heading3">
    <w:name w:val="heading 3"/>
    <w:basedOn w:val="Normal"/>
    <w:next w:val="Normal"/>
    <w:link w:val="Heading3Char"/>
    <w:qFormat/>
    <w:rsid w:val="007D2115"/>
    <w:pPr>
      <w:keepNext/>
      <w:spacing w:before="240" w:after="60"/>
      <w:outlineLvl w:val="2"/>
    </w:pPr>
    <w:rPr>
      <w:bCs/>
      <w:szCs w:val="26"/>
      <w:u w:val="single"/>
    </w:rPr>
  </w:style>
  <w:style w:type="paragraph" w:styleId="Heading4">
    <w:name w:val="heading 4"/>
    <w:basedOn w:val="Normal"/>
    <w:next w:val="Normal"/>
    <w:link w:val="Heading4Char"/>
    <w:qFormat/>
    <w:rsid w:val="007D2115"/>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EE4259"/>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semiHidden/>
    <w:unhideWhenUsed/>
    <w:qFormat/>
    <w:rsid w:val="009F546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D2115"/>
    <w:pPr>
      <w:ind w:left="5534"/>
    </w:pPr>
  </w:style>
  <w:style w:type="paragraph" w:styleId="BodyText">
    <w:name w:val="Body Text"/>
    <w:basedOn w:val="Normal"/>
    <w:link w:val="BodyTextChar"/>
    <w:rsid w:val="007D2115"/>
    <w:pPr>
      <w:spacing w:after="220"/>
    </w:pPr>
  </w:style>
  <w:style w:type="paragraph" w:styleId="Caption">
    <w:name w:val="caption"/>
    <w:basedOn w:val="Normal"/>
    <w:next w:val="Normal"/>
    <w:qFormat/>
    <w:rsid w:val="007D2115"/>
    <w:rPr>
      <w:b/>
      <w:bCs/>
      <w:sz w:val="18"/>
    </w:rPr>
  </w:style>
  <w:style w:type="paragraph" w:styleId="CommentText">
    <w:name w:val="annotation text"/>
    <w:basedOn w:val="Normal"/>
    <w:link w:val="CommentTextChar"/>
    <w:semiHidden/>
    <w:rsid w:val="007D2115"/>
    <w:rPr>
      <w:sz w:val="18"/>
    </w:rPr>
  </w:style>
  <w:style w:type="paragraph" w:styleId="EndnoteText">
    <w:name w:val="endnote text"/>
    <w:basedOn w:val="Normal"/>
    <w:link w:val="EndnoteTextChar"/>
    <w:semiHidden/>
    <w:rsid w:val="007D2115"/>
    <w:rPr>
      <w:sz w:val="18"/>
    </w:rPr>
  </w:style>
  <w:style w:type="paragraph" w:styleId="Footer">
    <w:name w:val="footer"/>
    <w:basedOn w:val="Normal"/>
    <w:link w:val="FooterChar"/>
    <w:semiHidden/>
    <w:rsid w:val="007D2115"/>
    <w:pPr>
      <w:tabs>
        <w:tab w:val="center" w:pos="4320"/>
        <w:tab w:val="right" w:pos="8640"/>
      </w:tabs>
    </w:pPr>
  </w:style>
  <w:style w:type="paragraph" w:styleId="BalloonText">
    <w:name w:val="Balloon Text"/>
    <w:basedOn w:val="Normal"/>
    <w:link w:val="BalloonTextChar"/>
    <w:rsid w:val="007D2115"/>
    <w:rPr>
      <w:rFonts w:ascii="Tahoma" w:hAnsi="Tahoma" w:cs="Tahoma"/>
      <w:sz w:val="16"/>
      <w:szCs w:val="16"/>
    </w:rPr>
  </w:style>
  <w:style w:type="paragraph" w:styleId="FootnoteText">
    <w:name w:val="footnote text"/>
    <w:basedOn w:val="Normal"/>
    <w:link w:val="FootnoteTextChar"/>
    <w:semiHidden/>
    <w:rsid w:val="00043C34"/>
    <w:rPr>
      <w:sz w:val="20"/>
    </w:rPr>
  </w:style>
  <w:style w:type="paragraph" w:styleId="Header">
    <w:name w:val="header"/>
    <w:basedOn w:val="Normal"/>
    <w:link w:val="HeaderChar"/>
    <w:semiHidden/>
    <w:rsid w:val="007D2115"/>
    <w:pPr>
      <w:tabs>
        <w:tab w:val="center" w:pos="4536"/>
        <w:tab w:val="right" w:pos="9072"/>
      </w:tabs>
    </w:pPr>
  </w:style>
  <w:style w:type="paragraph" w:styleId="ListNumber">
    <w:name w:val="List Number"/>
    <w:basedOn w:val="Normal"/>
    <w:semiHidden/>
    <w:rsid w:val="007D2115"/>
    <w:pPr>
      <w:numPr>
        <w:numId w:val="14"/>
      </w:numPr>
    </w:pPr>
  </w:style>
  <w:style w:type="paragraph" w:customStyle="1" w:styleId="ONUME">
    <w:name w:val="ONUM E"/>
    <w:basedOn w:val="BodyText"/>
    <w:link w:val="ONUMEChar"/>
    <w:rsid w:val="007D2115"/>
    <w:pPr>
      <w:numPr>
        <w:numId w:val="23"/>
      </w:numPr>
    </w:pPr>
  </w:style>
  <w:style w:type="paragraph" w:customStyle="1" w:styleId="ONUMFS">
    <w:name w:val="ONUM FS"/>
    <w:basedOn w:val="BodyText"/>
    <w:rsid w:val="007D2115"/>
    <w:pPr>
      <w:numPr>
        <w:numId w:val="16"/>
      </w:numPr>
    </w:pPr>
  </w:style>
  <w:style w:type="paragraph" w:styleId="Salutation">
    <w:name w:val="Salutation"/>
    <w:basedOn w:val="Normal"/>
    <w:next w:val="Normal"/>
    <w:link w:val="SalutationChar"/>
    <w:semiHidden/>
    <w:rsid w:val="007D2115"/>
  </w:style>
  <w:style w:type="paragraph" w:styleId="Signature">
    <w:name w:val="Signature"/>
    <w:basedOn w:val="Normal"/>
    <w:link w:val="SignatureChar"/>
    <w:semiHidden/>
    <w:rsid w:val="007D2115"/>
    <w:pPr>
      <w:ind w:left="5250"/>
    </w:pPr>
  </w:style>
  <w:style w:type="character" w:customStyle="1" w:styleId="BalloonTextChar">
    <w:name w:val="Balloon Text Char"/>
    <w:basedOn w:val="DefaultParagraphFont"/>
    <w:link w:val="BalloonText"/>
    <w:rsid w:val="007D2115"/>
    <w:rPr>
      <w:rFonts w:ascii="Tahoma" w:eastAsia="SimSun" w:hAnsi="Tahoma" w:cs="Tahoma"/>
      <w:sz w:val="16"/>
      <w:szCs w:val="16"/>
      <w:lang w:eastAsia="zh-CN"/>
    </w:rPr>
  </w:style>
  <w:style w:type="character" w:styleId="FootnoteReference">
    <w:name w:val="footnote reference"/>
    <w:basedOn w:val="DefaultParagraphFont"/>
    <w:rsid w:val="007D2115"/>
    <w:rPr>
      <w:vertAlign w:val="superscript"/>
    </w:rPr>
  </w:style>
  <w:style w:type="character" w:customStyle="1" w:styleId="ONUMEChar">
    <w:name w:val="ONUM E Char"/>
    <w:basedOn w:val="DefaultParagraphFont"/>
    <w:link w:val="ONUME"/>
    <w:rsid w:val="007D2115"/>
    <w:rPr>
      <w:rFonts w:ascii="Arial" w:eastAsia="SimSun" w:hAnsi="Arial" w:cs="Arial"/>
      <w:sz w:val="22"/>
      <w:lang w:eastAsia="zh-CN"/>
    </w:rPr>
  </w:style>
  <w:style w:type="character" w:styleId="CommentReference">
    <w:name w:val="annotation reference"/>
    <w:basedOn w:val="DefaultParagraphFont"/>
    <w:rsid w:val="007D2115"/>
    <w:rPr>
      <w:sz w:val="16"/>
      <w:szCs w:val="16"/>
    </w:rPr>
  </w:style>
  <w:style w:type="paragraph" w:styleId="CommentSubject">
    <w:name w:val="annotation subject"/>
    <w:basedOn w:val="CommentText"/>
    <w:next w:val="CommentText"/>
    <w:link w:val="CommentSubjectChar"/>
    <w:rsid w:val="007D2115"/>
    <w:rPr>
      <w:b/>
      <w:bCs/>
    </w:rPr>
  </w:style>
  <w:style w:type="character" w:customStyle="1" w:styleId="CommentTextChar">
    <w:name w:val="Comment Text Char"/>
    <w:basedOn w:val="DefaultParagraphFont"/>
    <w:link w:val="CommentText"/>
    <w:semiHidden/>
    <w:rsid w:val="007D2115"/>
    <w:rPr>
      <w:rFonts w:ascii="Arial" w:eastAsia="SimSun" w:hAnsi="Arial" w:cs="Arial"/>
      <w:sz w:val="18"/>
      <w:lang w:eastAsia="zh-CN"/>
    </w:rPr>
  </w:style>
  <w:style w:type="character" w:customStyle="1" w:styleId="CommentSubjectChar">
    <w:name w:val="Comment Subject Char"/>
    <w:basedOn w:val="CommentTextChar"/>
    <w:link w:val="CommentSubject"/>
    <w:rsid w:val="007D2115"/>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043C34"/>
    <w:rPr>
      <w:rFonts w:ascii="Arial" w:eastAsia="SimSun" w:hAnsi="Arial" w:cs="Arial"/>
      <w:lang w:eastAsia="zh-CN"/>
    </w:rPr>
  </w:style>
  <w:style w:type="paragraph" w:customStyle="1" w:styleId="LegTitle">
    <w:name w:val="Leg # Title"/>
    <w:basedOn w:val="Normal"/>
    <w:next w:val="Normal"/>
    <w:rsid w:val="00E91034"/>
    <w:pPr>
      <w:keepNext/>
      <w:keepLines/>
      <w:pageBreakBefore/>
      <w:spacing w:before="240" w:after="360" w:line="480" w:lineRule="auto"/>
      <w:jc w:val="center"/>
    </w:pPr>
    <w:rPr>
      <w:rFonts w:eastAsia="Times New Roman"/>
      <w:b/>
      <w:snapToGrid w:val="0"/>
      <w:szCs w:val="22"/>
      <w:lang w:eastAsia="en-US"/>
    </w:rPr>
  </w:style>
  <w:style w:type="paragraph" w:customStyle="1" w:styleId="LegSubRule">
    <w:name w:val="Leg SubRule #"/>
    <w:basedOn w:val="Normal"/>
    <w:rsid w:val="00E91034"/>
    <w:pPr>
      <w:keepNext/>
      <w:tabs>
        <w:tab w:val="left" w:pos="510"/>
      </w:tabs>
      <w:spacing w:before="120" w:after="240" w:line="480" w:lineRule="auto"/>
      <w:ind w:left="533" w:hanging="533"/>
      <w:jc w:val="both"/>
      <w:outlineLvl w:val="0"/>
    </w:pPr>
    <w:rPr>
      <w:rFonts w:eastAsia="Times New Roman" w:cs="Times New Roman"/>
      <w:i/>
      <w:iCs/>
      <w:snapToGrid w:val="0"/>
      <w:lang w:eastAsia="en-US"/>
    </w:rPr>
  </w:style>
  <w:style w:type="paragraph" w:customStyle="1" w:styleId="Lega">
    <w:name w:val="Leg (a)"/>
    <w:basedOn w:val="Normal"/>
    <w:rsid w:val="007D2115"/>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7F5CF5"/>
    <w:pPr>
      <w:tabs>
        <w:tab w:val="right" w:leader="dot" w:pos="9355"/>
      </w:tabs>
      <w:spacing w:after="100"/>
      <w:ind w:left="567"/>
    </w:pPr>
  </w:style>
  <w:style w:type="paragraph" w:styleId="TOC1">
    <w:name w:val="toc 1"/>
    <w:basedOn w:val="Normal"/>
    <w:next w:val="Normal"/>
    <w:autoRedefine/>
    <w:uiPriority w:val="39"/>
    <w:rsid w:val="007D2115"/>
    <w:pPr>
      <w:spacing w:after="100"/>
    </w:pPr>
  </w:style>
  <w:style w:type="character" w:styleId="Hyperlink">
    <w:name w:val="Hyperlink"/>
    <w:basedOn w:val="DefaultParagraphFont"/>
    <w:uiPriority w:val="99"/>
    <w:unhideWhenUsed/>
    <w:rsid w:val="007D2115"/>
    <w:rPr>
      <w:color w:val="0000FF" w:themeColor="hyperlink"/>
      <w:u w:val="single"/>
    </w:rPr>
  </w:style>
  <w:style w:type="paragraph" w:customStyle="1" w:styleId="Legi">
    <w:name w:val="Leg (i)"/>
    <w:basedOn w:val="Lega"/>
    <w:rsid w:val="007D2115"/>
    <w:pPr>
      <w:tabs>
        <w:tab w:val="clear" w:pos="454"/>
        <w:tab w:val="right" w:pos="1020"/>
        <w:tab w:val="left" w:pos="1191"/>
      </w:tabs>
      <w:spacing w:before="60"/>
    </w:pPr>
  </w:style>
  <w:style w:type="character" w:customStyle="1" w:styleId="DeletedText">
    <w:name w:val="Deleted Text"/>
    <w:basedOn w:val="DefaultParagraphFont"/>
    <w:uiPriority w:val="1"/>
    <w:qFormat/>
    <w:rsid w:val="007D2115"/>
    <w:rPr>
      <w:strike/>
      <w:color w:val="FF0000"/>
    </w:rPr>
  </w:style>
  <w:style w:type="character" w:customStyle="1" w:styleId="InsertedText">
    <w:name w:val="Inserted Text"/>
    <w:basedOn w:val="DefaultParagraphFont"/>
    <w:uiPriority w:val="1"/>
    <w:qFormat/>
    <w:rsid w:val="00DA0C01"/>
    <w:rPr>
      <w:color w:val="0070C0"/>
      <w:u w:val="single"/>
    </w:rPr>
  </w:style>
  <w:style w:type="character" w:customStyle="1" w:styleId="Heading1Char">
    <w:name w:val="Heading 1 Char"/>
    <w:basedOn w:val="DefaultParagraphFont"/>
    <w:link w:val="Heading1"/>
    <w:rsid w:val="001F4805"/>
    <w:rPr>
      <w:rFonts w:ascii="Arial" w:eastAsia="SimSun" w:hAnsi="Arial" w:cs="Arial"/>
      <w:b/>
      <w:bCs/>
      <w:caps/>
      <w:kern w:val="32"/>
      <w:sz w:val="22"/>
      <w:szCs w:val="32"/>
      <w:lang w:eastAsia="zh-CN"/>
    </w:rPr>
  </w:style>
  <w:style w:type="paragraph" w:customStyle="1" w:styleId="RContinued">
    <w:name w:val="RContinued"/>
    <w:basedOn w:val="RText"/>
    <w:next w:val="Normal"/>
    <w:link w:val="RContinuedChar"/>
    <w:rsid w:val="007D2115"/>
    <w:pPr>
      <w:pageBreakBefore/>
      <w:spacing w:after="480"/>
      <w:jc w:val="center"/>
    </w:pPr>
    <w:rPr>
      <w:rFonts w:ascii="Arial" w:hAnsi="Arial" w:cs="Arial"/>
      <w:i/>
      <w:sz w:val="22"/>
      <w:szCs w:val="22"/>
    </w:rPr>
  </w:style>
  <w:style w:type="character" w:customStyle="1" w:styleId="RContinuedChar">
    <w:name w:val="RContinued Char"/>
    <w:basedOn w:val="DefaultParagraphFont"/>
    <w:link w:val="RContinued"/>
    <w:rsid w:val="007D2115"/>
    <w:rPr>
      <w:rFonts w:ascii="Arial" w:hAnsi="Arial" w:cs="Arial"/>
      <w:i/>
      <w:sz w:val="22"/>
      <w:szCs w:val="22"/>
    </w:rPr>
  </w:style>
  <w:style w:type="paragraph" w:styleId="ListParagraph">
    <w:name w:val="List Paragraph"/>
    <w:basedOn w:val="Normal"/>
    <w:uiPriority w:val="34"/>
    <w:qFormat/>
    <w:rsid w:val="007D2115"/>
    <w:pPr>
      <w:ind w:left="720"/>
      <w:contextualSpacing/>
    </w:pPr>
  </w:style>
  <w:style w:type="paragraph" w:styleId="Revision">
    <w:name w:val="Revision"/>
    <w:hidden/>
    <w:uiPriority w:val="99"/>
    <w:semiHidden/>
    <w:rsid w:val="00297930"/>
    <w:rPr>
      <w:rFonts w:ascii="Arial" w:eastAsia="SimSun" w:hAnsi="Arial" w:cs="Arial"/>
      <w:sz w:val="22"/>
      <w:lang w:eastAsia="zh-CN"/>
    </w:rPr>
  </w:style>
  <w:style w:type="paragraph" w:customStyle="1" w:styleId="RComment">
    <w:name w:val="RComment"/>
    <w:basedOn w:val="Normal"/>
    <w:next w:val="Normal"/>
    <w:autoRedefine/>
    <w:rsid w:val="0077159C"/>
    <w:pPr>
      <w:keepLines/>
      <w:tabs>
        <w:tab w:val="left" w:pos="567"/>
      </w:tabs>
      <w:spacing w:after="600"/>
    </w:pPr>
    <w:rPr>
      <w:rFonts w:eastAsia="Times New Roman" w:cs="Times New Roman"/>
      <w:i/>
      <w:lang w:eastAsia="en-US"/>
    </w:rPr>
  </w:style>
  <w:style w:type="paragraph" w:customStyle="1" w:styleId="RText">
    <w:name w:val="RText"/>
    <w:basedOn w:val="Normal"/>
    <w:link w:val="RTextChar"/>
    <w:rsid w:val="007D2115"/>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7D2115"/>
    <w:rPr>
      <w:sz w:val="24"/>
    </w:rPr>
  </w:style>
  <w:style w:type="character" w:customStyle="1" w:styleId="RDeletedText">
    <w:name w:val="RDeletedText"/>
    <w:basedOn w:val="DefaultParagraphFont"/>
    <w:rsid w:val="007D2115"/>
    <w:rPr>
      <w:strike/>
      <w:color w:val="FF0000"/>
    </w:rPr>
  </w:style>
  <w:style w:type="character" w:customStyle="1" w:styleId="RInsertedText">
    <w:name w:val="RInsertedText"/>
    <w:basedOn w:val="DefaultParagraphFont"/>
    <w:rsid w:val="007D2115"/>
    <w:rPr>
      <w:rFonts w:ascii="Arial" w:hAnsi="Arial" w:cs="Arial"/>
      <w:color w:val="0000FF"/>
      <w:sz w:val="22"/>
      <w:szCs w:val="22"/>
      <w:u w:val="single"/>
    </w:rPr>
  </w:style>
  <w:style w:type="character" w:customStyle="1" w:styleId="RItalic">
    <w:name w:val="RItalic"/>
    <w:basedOn w:val="DefaultParagraphFont"/>
    <w:rsid w:val="007D2115"/>
    <w:rPr>
      <w:i/>
    </w:rPr>
  </w:style>
  <w:style w:type="paragraph" w:customStyle="1" w:styleId="RNoMain">
    <w:name w:val="RNo.(Main)"/>
    <w:basedOn w:val="Normal"/>
    <w:next w:val="Normal"/>
    <w:autoRedefine/>
    <w:rsid w:val="00C875F0"/>
    <w:pPr>
      <w:keepNext/>
      <w:pageBreakBefore/>
      <w:tabs>
        <w:tab w:val="left" w:pos="57"/>
      </w:tabs>
      <w:spacing w:after="600" w:line="480" w:lineRule="auto"/>
      <w:jc w:val="center"/>
    </w:pPr>
    <w:rPr>
      <w:rFonts w:eastAsia="Times New Roman" w:cs="Times New Roman"/>
      <w:b/>
      <w:color w:val="808080"/>
      <w:lang w:val="es-ES" w:eastAsia="en-US"/>
    </w:rPr>
  </w:style>
  <w:style w:type="paragraph" w:customStyle="1" w:styleId="RPara">
    <w:name w:val="RPar(a)"/>
    <w:basedOn w:val="RText"/>
    <w:link w:val="RParaChar"/>
    <w:rsid w:val="004500F8"/>
    <w:pPr>
      <w:spacing w:after="360"/>
    </w:pPr>
    <w:rPr>
      <w:rFonts w:ascii="Arial" w:hAnsi="Arial" w:cs="Arial"/>
      <w:sz w:val="22"/>
    </w:rPr>
  </w:style>
  <w:style w:type="character" w:customStyle="1" w:styleId="RParaChar">
    <w:name w:val="RPar(a) Char"/>
    <w:basedOn w:val="RTextChar"/>
    <w:link w:val="RPara"/>
    <w:rsid w:val="004500F8"/>
    <w:rPr>
      <w:rFonts w:ascii="Arial" w:hAnsi="Arial" w:cs="Arial"/>
      <w:sz w:val="22"/>
    </w:rPr>
  </w:style>
  <w:style w:type="paragraph" w:customStyle="1" w:styleId="RParai">
    <w:name w:val="RPar(a)(i)"/>
    <w:basedOn w:val="RText"/>
    <w:rsid w:val="00A028DC"/>
    <w:pPr>
      <w:tabs>
        <w:tab w:val="clear" w:pos="567"/>
        <w:tab w:val="right" w:pos="1418"/>
        <w:tab w:val="left" w:pos="1701"/>
      </w:tabs>
      <w:spacing w:after="360"/>
    </w:pPr>
    <w:rPr>
      <w:rFonts w:ascii="Arial" w:hAnsi="Arial"/>
      <w:sz w:val="22"/>
    </w:rPr>
  </w:style>
  <w:style w:type="paragraph" w:customStyle="1" w:styleId="RParaiindent">
    <w:name w:val="RPar(a)(i)indent"/>
    <w:basedOn w:val="RParai"/>
    <w:rsid w:val="007D2115"/>
    <w:pPr>
      <w:spacing w:line="240" w:lineRule="auto"/>
      <w:ind w:left="1701" w:hanging="1701"/>
    </w:pPr>
  </w:style>
  <w:style w:type="paragraph" w:customStyle="1" w:styleId="RPari">
    <w:name w:val="RPar(i)"/>
    <w:basedOn w:val="RText"/>
    <w:link w:val="RPariChar"/>
    <w:autoRedefine/>
    <w:rsid w:val="00A028DC"/>
    <w:pPr>
      <w:tabs>
        <w:tab w:val="clear" w:pos="567"/>
        <w:tab w:val="right" w:pos="1276"/>
        <w:tab w:val="left" w:pos="1418"/>
      </w:tabs>
      <w:spacing w:after="360"/>
    </w:pPr>
    <w:rPr>
      <w:rFonts w:ascii="Arial" w:hAnsi="Arial"/>
      <w:sz w:val="22"/>
    </w:rPr>
  </w:style>
  <w:style w:type="character" w:customStyle="1" w:styleId="RPariChar">
    <w:name w:val="RPar(i) Char"/>
    <w:basedOn w:val="RTextChar"/>
    <w:link w:val="RPari"/>
    <w:rsid w:val="00A028DC"/>
    <w:rPr>
      <w:rFonts w:ascii="Arial" w:hAnsi="Arial"/>
      <w:sz w:val="22"/>
    </w:rPr>
  </w:style>
  <w:style w:type="paragraph" w:customStyle="1" w:styleId="RPariIndent">
    <w:name w:val="RPar(i)Indent"/>
    <w:basedOn w:val="RPari"/>
    <w:rsid w:val="007D2115"/>
    <w:pPr>
      <w:ind w:left="1418" w:hanging="1418"/>
    </w:pPr>
  </w:style>
  <w:style w:type="paragraph" w:customStyle="1" w:styleId="RTitleMain">
    <w:name w:val="RTitle(Main)"/>
    <w:basedOn w:val="RText"/>
    <w:next w:val="RPara"/>
    <w:autoRedefine/>
    <w:rsid w:val="001076FB"/>
    <w:pPr>
      <w:keepNext/>
      <w:pageBreakBefore/>
      <w:tabs>
        <w:tab w:val="clear" w:pos="567"/>
        <w:tab w:val="left" w:pos="57"/>
      </w:tabs>
      <w:spacing w:after="360"/>
      <w:jc w:val="center"/>
    </w:pPr>
    <w:rPr>
      <w:rFonts w:ascii="Arial" w:hAnsi="Arial"/>
      <w:b/>
      <w:sz w:val="22"/>
    </w:rPr>
  </w:style>
  <w:style w:type="paragraph" w:customStyle="1" w:styleId="RTitleSub">
    <w:name w:val="RTitle(Sub)"/>
    <w:basedOn w:val="RText"/>
    <w:next w:val="RPara"/>
    <w:rsid w:val="004500F8"/>
    <w:pPr>
      <w:keepNext/>
      <w:spacing w:after="360"/>
    </w:pPr>
    <w:rPr>
      <w:rFonts w:ascii="Arial" w:hAnsi="Arial"/>
      <w:i/>
      <w:sz w:val="22"/>
    </w:rPr>
  </w:style>
  <w:style w:type="character" w:customStyle="1" w:styleId="BodyTextChar">
    <w:name w:val="Body Text Char"/>
    <w:basedOn w:val="DefaultParagraphFont"/>
    <w:link w:val="BodyText"/>
    <w:rsid w:val="007D2115"/>
    <w:rPr>
      <w:rFonts w:ascii="Arial" w:eastAsia="SimSun" w:hAnsi="Arial" w:cs="Arial"/>
      <w:sz w:val="22"/>
      <w:lang w:eastAsia="zh-CN"/>
    </w:rPr>
  </w:style>
  <w:style w:type="character" w:customStyle="1" w:styleId="EndnoteTextChar">
    <w:name w:val="Endnote Text Char"/>
    <w:basedOn w:val="DefaultParagraphFont"/>
    <w:link w:val="EndnoteText"/>
    <w:semiHidden/>
    <w:rsid w:val="007D2115"/>
    <w:rPr>
      <w:rFonts w:ascii="Arial" w:eastAsia="SimSun" w:hAnsi="Arial" w:cs="Arial"/>
      <w:sz w:val="18"/>
      <w:lang w:eastAsia="zh-CN"/>
    </w:rPr>
  </w:style>
  <w:style w:type="character" w:customStyle="1" w:styleId="FooterChar">
    <w:name w:val="Footer Char"/>
    <w:basedOn w:val="DefaultParagraphFont"/>
    <w:link w:val="Footer"/>
    <w:semiHidden/>
    <w:rsid w:val="007D2115"/>
    <w:rPr>
      <w:rFonts w:ascii="Arial" w:eastAsia="SimSun" w:hAnsi="Arial" w:cs="Arial"/>
      <w:sz w:val="22"/>
      <w:lang w:eastAsia="zh-CN"/>
    </w:rPr>
  </w:style>
  <w:style w:type="character" w:customStyle="1" w:styleId="HeaderChar">
    <w:name w:val="Header Char"/>
    <w:basedOn w:val="DefaultParagraphFont"/>
    <w:link w:val="Header"/>
    <w:semiHidden/>
    <w:rsid w:val="007D2115"/>
    <w:rPr>
      <w:rFonts w:ascii="Arial" w:eastAsia="SimSun" w:hAnsi="Arial" w:cs="Arial"/>
      <w:sz w:val="22"/>
      <w:lang w:eastAsia="zh-CN"/>
    </w:rPr>
  </w:style>
  <w:style w:type="character" w:customStyle="1" w:styleId="Heading2Char">
    <w:name w:val="Heading 2 Char"/>
    <w:basedOn w:val="DefaultParagraphFont"/>
    <w:link w:val="Heading2"/>
    <w:rsid w:val="001F4805"/>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D2115"/>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7D2115"/>
    <w:rPr>
      <w:rFonts w:ascii="Arial" w:eastAsia="SimSun" w:hAnsi="Arial" w:cs="Arial"/>
      <w:bCs/>
      <w:i/>
      <w:sz w:val="22"/>
      <w:szCs w:val="28"/>
      <w:lang w:eastAsia="zh-CN"/>
    </w:rPr>
  </w:style>
  <w:style w:type="character" w:customStyle="1" w:styleId="SalutationChar">
    <w:name w:val="Salutation Char"/>
    <w:basedOn w:val="DefaultParagraphFont"/>
    <w:link w:val="Salutation"/>
    <w:semiHidden/>
    <w:rsid w:val="007D2115"/>
    <w:rPr>
      <w:rFonts w:ascii="Arial" w:eastAsia="SimSun" w:hAnsi="Arial" w:cs="Arial"/>
      <w:sz w:val="22"/>
      <w:lang w:eastAsia="zh-CN"/>
    </w:rPr>
  </w:style>
  <w:style w:type="character" w:customStyle="1" w:styleId="SignatureChar">
    <w:name w:val="Signature Char"/>
    <w:basedOn w:val="DefaultParagraphFont"/>
    <w:link w:val="Signature"/>
    <w:semiHidden/>
    <w:rsid w:val="007D2115"/>
    <w:rPr>
      <w:rFonts w:ascii="Arial" w:eastAsia="SimSun" w:hAnsi="Arial" w:cs="Arial"/>
      <w:sz w:val="22"/>
      <w:lang w:eastAsia="zh-CN"/>
    </w:rPr>
  </w:style>
  <w:style w:type="paragraph" w:customStyle="1" w:styleId="Legiindent">
    <w:name w:val="Leg (i) indent"/>
    <w:basedOn w:val="Legi"/>
    <w:rsid w:val="00632EF5"/>
    <w:pPr>
      <w:snapToGrid w:val="0"/>
      <w:spacing w:after="0" w:line="240" w:lineRule="auto"/>
      <w:ind w:left="1191" w:hanging="1191"/>
    </w:pPr>
    <w:rPr>
      <w:rFonts w:ascii="Times New Roman" w:hAnsi="Times New Roman" w:cs="Times New Roman"/>
      <w:snapToGrid/>
      <w:sz w:val="28"/>
      <w:szCs w:val="20"/>
    </w:rPr>
  </w:style>
  <w:style w:type="paragraph" w:customStyle="1" w:styleId="Legacont">
    <w:name w:val="Leg (a) [cont]"/>
    <w:basedOn w:val="Lega"/>
    <w:next w:val="Lega"/>
    <w:rsid w:val="00632EF5"/>
    <w:pPr>
      <w:snapToGrid w:val="0"/>
      <w:spacing w:before="60" w:after="0" w:line="240" w:lineRule="auto"/>
    </w:pPr>
    <w:rPr>
      <w:rFonts w:ascii="Times New Roman" w:hAnsi="Times New Roman" w:cs="Times New Roman"/>
      <w:snapToGrid/>
      <w:sz w:val="28"/>
      <w:szCs w:val="20"/>
    </w:rPr>
  </w:style>
  <w:style w:type="paragraph" w:styleId="BlockText">
    <w:name w:val="Block Text"/>
    <w:basedOn w:val="Normal"/>
    <w:rsid w:val="00A24015"/>
    <w:pPr>
      <w:spacing w:after="120"/>
      <w:ind w:left="1440" w:right="1440"/>
    </w:pPr>
    <w:rPr>
      <w:rFonts w:ascii="Times New Roman" w:eastAsia="Times New Roman" w:hAnsi="Times New Roman" w:cs="Times New Roman"/>
      <w:sz w:val="28"/>
      <w:lang w:eastAsia="en-US"/>
    </w:rPr>
  </w:style>
  <w:style w:type="character" w:customStyle="1" w:styleId="Heading5Char">
    <w:name w:val="Heading 5 Char"/>
    <w:basedOn w:val="DefaultParagraphFont"/>
    <w:link w:val="Heading5"/>
    <w:uiPriority w:val="9"/>
    <w:rsid w:val="00EE4259"/>
    <w:rPr>
      <w:rFonts w:asciiTheme="majorHAnsi" w:eastAsiaTheme="majorEastAsia" w:hAnsiTheme="majorHAnsi" w:cstheme="majorBidi"/>
      <w:color w:val="365F91" w:themeColor="accent1" w:themeShade="BF"/>
      <w:sz w:val="22"/>
      <w:lang w:eastAsia="zh-CN"/>
    </w:rPr>
  </w:style>
  <w:style w:type="character" w:customStyle="1" w:styleId="Heading7Char">
    <w:name w:val="Heading 7 Char"/>
    <w:basedOn w:val="DefaultParagraphFont"/>
    <w:link w:val="Heading7"/>
    <w:semiHidden/>
    <w:rsid w:val="009F5463"/>
    <w:rPr>
      <w:rFonts w:asciiTheme="majorHAnsi" w:eastAsiaTheme="majorEastAsia" w:hAnsiTheme="majorHAnsi" w:cstheme="majorBidi"/>
      <w:i/>
      <w:iCs/>
      <w:color w:val="243F60" w:themeColor="accent1" w:themeShade="7F"/>
      <w:sz w:val="22"/>
      <w:lang w:eastAsia="zh-CN"/>
    </w:rPr>
  </w:style>
  <w:style w:type="paragraph" w:styleId="TOC3">
    <w:name w:val="toc 3"/>
    <w:basedOn w:val="Normal"/>
    <w:next w:val="Normal"/>
    <w:autoRedefine/>
    <w:uiPriority w:val="39"/>
    <w:unhideWhenUsed/>
    <w:rsid w:val="0043095E"/>
    <w:pPr>
      <w:tabs>
        <w:tab w:val="right" w:leader="dot" w:pos="9016"/>
      </w:tabs>
      <w:spacing w:after="100"/>
      <w:ind w:left="1134"/>
    </w:pPr>
  </w:style>
  <w:style w:type="paragraph" w:styleId="TOC4">
    <w:name w:val="toc 4"/>
    <w:basedOn w:val="Normal"/>
    <w:next w:val="Normal"/>
    <w:autoRedefine/>
    <w:uiPriority w:val="39"/>
    <w:unhideWhenUsed/>
    <w:rsid w:val="0043095E"/>
    <w:pPr>
      <w:tabs>
        <w:tab w:val="right" w:leader="dot" w:pos="9016"/>
      </w:tabs>
      <w:spacing w:after="100"/>
      <w:ind w:left="1701"/>
    </w:pPr>
  </w:style>
  <w:style w:type="paragraph" w:customStyle="1" w:styleId="AnnexHeading">
    <w:name w:val="Annex Heading"/>
    <w:basedOn w:val="Heading1"/>
    <w:qFormat/>
    <w:rsid w:val="005175D7"/>
    <w:pPr>
      <w:pageBreakBefore/>
      <w:jc w:val="center"/>
    </w:pPr>
  </w:style>
  <w:style w:type="paragraph" w:customStyle="1" w:styleId="StyleLegSubRuleBefore6ptAfter12pt">
    <w:name w:val="Style Leg SubRule # + Before:  6 pt After:  12 pt"/>
    <w:basedOn w:val="LegSubRule"/>
    <w:rsid w:val="00E91034"/>
    <w:rPr>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39371">
      <w:bodyDiv w:val="1"/>
      <w:marLeft w:val="0"/>
      <w:marRight w:val="0"/>
      <w:marTop w:val="0"/>
      <w:marBottom w:val="0"/>
      <w:divBdr>
        <w:top w:val="none" w:sz="0" w:space="0" w:color="auto"/>
        <w:left w:val="none" w:sz="0" w:space="0" w:color="auto"/>
        <w:bottom w:val="none" w:sz="0" w:space="0" w:color="auto"/>
        <w:right w:val="none" w:sz="0" w:space="0" w:color="auto"/>
      </w:divBdr>
    </w:div>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160468375">
      <w:bodyDiv w:val="1"/>
      <w:marLeft w:val="0"/>
      <w:marRight w:val="0"/>
      <w:marTop w:val="0"/>
      <w:marBottom w:val="0"/>
      <w:divBdr>
        <w:top w:val="none" w:sz="0" w:space="0" w:color="auto"/>
        <w:left w:val="none" w:sz="0" w:space="0" w:color="auto"/>
        <w:bottom w:val="none" w:sz="0" w:space="0" w:color="auto"/>
        <w:right w:val="none" w:sz="0" w:space="0" w:color="auto"/>
      </w:divBdr>
    </w:div>
    <w:div w:id="1380280226">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9072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A7C7B-4FEA-4BB6-ADEE-0F99321C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8894</Words>
  <Characters>50698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PCT/WG/12/20</vt:lpstr>
    </vt:vector>
  </TitlesOfParts>
  <Company>WIPO</Company>
  <LinksUpToDate>false</LinksUpToDate>
  <CharactersWithSpaces>59474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PCT/WG/12/20</dc:title>
  <dc:subject>Omission of Certain Information from Public Access</dc:subject>
  <dc:creator>WIPO</dc:creator>
  <cp:lastModifiedBy>DIAZ DE ATAURI MATAMALA Inés</cp:lastModifiedBy>
  <cp:revision>14</cp:revision>
  <cp:lastPrinted>2019-05-29T13:44:00Z</cp:lastPrinted>
  <dcterms:created xsi:type="dcterms:W3CDTF">2019-05-29T14:51:00Z</dcterms:created>
  <dcterms:modified xsi:type="dcterms:W3CDTF">2019-05-29T15:21:00Z</dcterms:modified>
</cp:coreProperties>
</file>