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B37B28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B37B28" w:rsidRDefault="00EC4E49" w:rsidP="00916EE2">
            <w:pPr>
              <w:rPr>
                <w:lang w:val="es-ES_tradnl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37B28" w:rsidRDefault="0074343D" w:rsidP="00916EE2">
            <w:pPr>
              <w:rPr>
                <w:lang w:val="es-ES_tradnl"/>
              </w:rPr>
            </w:pPr>
            <w:r w:rsidRPr="00B37B28">
              <w:rPr>
                <w:noProof/>
                <w:lang w:eastAsia="en-US"/>
              </w:rPr>
              <w:drawing>
                <wp:inline distT="0" distB="0" distL="0" distR="0" wp14:anchorId="02A61046" wp14:editId="37CB0913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37B28" w:rsidRDefault="0074343D" w:rsidP="00916EE2">
            <w:pPr>
              <w:jc w:val="right"/>
              <w:rPr>
                <w:lang w:val="es-ES_tradnl"/>
              </w:rPr>
            </w:pPr>
            <w:r w:rsidRPr="00B37B28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8B2CC1" w:rsidRPr="00B37B28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37B28" w:rsidRDefault="00F960DD" w:rsidP="00916EE2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B37B28">
              <w:rPr>
                <w:rFonts w:ascii="Arial Black" w:hAnsi="Arial Black"/>
                <w:caps/>
                <w:sz w:val="15"/>
                <w:lang w:val="es-ES_tradnl"/>
              </w:rPr>
              <w:t>PCT/WG/11/</w:t>
            </w:r>
            <w:bookmarkStart w:id="1" w:name="Code"/>
            <w:bookmarkEnd w:id="1"/>
            <w:r w:rsidR="00107F63" w:rsidRPr="00B37B28">
              <w:rPr>
                <w:rFonts w:ascii="Arial Black" w:hAnsi="Arial Black"/>
                <w:caps/>
                <w:sz w:val="15"/>
                <w:lang w:val="es-ES_tradnl"/>
              </w:rPr>
              <w:t>7</w:t>
            </w:r>
          </w:p>
        </w:tc>
      </w:tr>
      <w:tr w:rsidR="008B2CC1" w:rsidRPr="00B37B28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B37B28" w:rsidRDefault="008B2CC1" w:rsidP="007434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B37B28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r w:rsidR="001647D5" w:rsidRPr="00B37B28">
              <w:rPr>
                <w:rFonts w:ascii="Arial Black" w:hAnsi="Arial Black"/>
                <w:caps/>
                <w:sz w:val="15"/>
                <w:lang w:val="es-ES_tradnl"/>
              </w:rPr>
              <w:t xml:space="preserve">  </w:t>
            </w:r>
            <w:bookmarkStart w:id="2" w:name="Original"/>
            <w:bookmarkEnd w:id="2"/>
            <w:r w:rsidR="0074343D" w:rsidRPr="00B37B28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  <w:r w:rsidRPr="00B37B28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</w:p>
        </w:tc>
      </w:tr>
      <w:tr w:rsidR="008B2CC1" w:rsidRPr="00B37B28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B37B28" w:rsidRDefault="0074343D" w:rsidP="007434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B37B28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B37B28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1647D5" w:rsidRPr="00B37B28">
              <w:rPr>
                <w:rFonts w:ascii="Arial Black" w:hAnsi="Arial Black"/>
                <w:caps/>
                <w:sz w:val="15"/>
                <w:lang w:val="es-ES_tradnl"/>
              </w:rPr>
              <w:t xml:space="preserve">  </w:t>
            </w:r>
            <w:bookmarkStart w:id="3" w:name="Date"/>
            <w:bookmarkEnd w:id="3"/>
            <w:r w:rsidRPr="00B37B28">
              <w:rPr>
                <w:rFonts w:ascii="Arial Black" w:hAnsi="Arial Black"/>
                <w:caps/>
                <w:sz w:val="15"/>
                <w:lang w:val="es-ES_tradnl"/>
              </w:rPr>
              <w:t>11 DE ABRIL DE</w:t>
            </w:r>
            <w:r w:rsidR="00107F63" w:rsidRPr="00B37B28">
              <w:rPr>
                <w:rFonts w:ascii="Arial Black" w:hAnsi="Arial Black"/>
                <w:caps/>
                <w:sz w:val="15"/>
                <w:lang w:val="es-ES_tradnl"/>
              </w:rPr>
              <w:t xml:space="preserve"> 2018</w:t>
            </w:r>
            <w:r w:rsidR="008B2CC1" w:rsidRPr="00B37B28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</w:p>
        </w:tc>
      </w:tr>
    </w:tbl>
    <w:p w:rsidR="008B2CC1" w:rsidRPr="00B37B28" w:rsidRDefault="008B2CC1" w:rsidP="008B2CC1">
      <w:pPr>
        <w:rPr>
          <w:lang w:val="es-ES_tradnl"/>
        </w:rPr>
      </w:pPr>
    </w:p>
    <w:p w:rsidR="008B2CC1" w:rsidRPr="00B37B28" w:rsidRDefault="008B2CC1" w:rsidP="008B2CC1">
      <w:pPr>
        <w:rPr>
          <w:lang w:val="es-ES_tradnl"/>
        </w:rPr>
      </w:pPr>
    </w:p>
    <w:p w:rsidR="008B2CC1" w:rsidRPr="00B37B28" w:rsidRDefault="008B2CC1" w:rsidP="008B2CC1">
      <w:pPr>
        <w:rPr>
          <w:lang w:val="es-ES_tradnl"/>
        </w:rPr>
      </w:pPr>
    </w:p>
    <w:p w:rsidR="008B2CC1" w:rsidRPr="00B37B28" w:rsidRDefault="008B2CC1" w:rsidP="008B2CC1">
      <w:pPr>
        <w:rPr>
          <w:lang w:val="es-ES_tradnl"/>
        </w:rPr>
      </w:pPr>
    </w:p>
    <w:p w:rsidR="008B2CC1" w:rsidRPr="00B37B28" w:rsidRDefault="008B2CC1" w:rsidP="008B2CC1">
      <w:pPr>
        <w:rPr>
          <w:lang w:val="es-ES_tradnl"/>
        </w:rPr>
      </w:pPr>
    </w:p>
    <w:p w:rsidR="00F960DD" w:rsidRPr="00B37B28" w:rsidRDefault="00193C53" w:rsidP="00F960DD">
      <w:pPr>
        <w:rPr>
          <w:b/>
          <w:sz w:val="28"/>
          <w:szCs w:val="28"/>
          <w:lang w:val="es-ES_tradnl"/>
        </w:rPr>
      </w:pPr>
      <w:r w:rsidRPr="00B37B28">
        <w:rPr>
          <w:b/>
          <w:sz w:val="28"/>
          <w:szCs w:val="28"/>
          <w:lang w:val="es-ES_tradnl"/>
        </w:rPr>
        <w:t>Tratado de Cooperación en materia de Patentes</w:t>
      </w:r>
      <w:r w:rsidR="00F960DD" w:rsidRPr="00B37B28">
        <w:rPr>
          <w:b/>
          <w:sz w:val="28"/>
          <w:szCs w:val="28"/>
          <w:lang w:val="es-ES_tradnl"/>
        </w:rPr>
        <w:t xml:space="preserve"> (PCT)</w:t>
      </w:r>
    </w:p>
    <w:p w:rsidR="008B2CC1" w:rsidRPr="00B37B28" w:rsidRDefault="00193C53" w:rsidP="00F960DD">
      <w:pPr>
        <w:rPr>
          <w:b/>
          <w:sz w:val="28"/>
          <w:szCs w:val="28"/>
          <w:lang w:val="es-ES_tradnl"/>
        </w:rPr>
      </w:pPr>
      <w:r w:rsidRPr="00B37B28">
        <w:rPr>
          <w:b/>
          <w:sz w:val="28"/>
          <w:szCs w:val="28"/>
          <w:lang w:val="es-ES_tradnl"/>
        </w:rPr>
        <w:t>Grupo de</w:t>
      </w:r>
      <w:r w:rsidR="00302934" w:rsidRPr="00B37B28">
        <w:rPr>
          <w:b/>
          <w:sz w:val="28"/>
          <w:szCs w:val="28"/>
          <w:lang w:val="es-ES_tradnl"/>
        </w:rPr>
        <w:t xml:space="preserve"> </w:t>
      </w:r>
      <w:r w:rsidRPr="00B37B28">
        <w:rPr>
          <w:b/>
          <w:sz w:val="28"/>
          <w:szCs w:val="28"/>
          <w:lang w:val="es-ES_tradnl"/>
        </w:rPr>
        <w:t>Trabajo</w:t>
      </w:r>
    </w:p>
    <w:p w:rsidR="003845C1" w:rsidRPr="00B37B28" w:rsidRDefault="003845C1" w:rsidP="003845C1">
      <w:pPr>
        <w:rPr>
          <w:lang w:val="es-ES_tradnl"/>
        </w:rPr>
      </w:pPr>
    </w:p>
    <w:p w:rsidR="003845C1" w:rsidRPr="00B37B28" w:rsidRDefault="003845C1" w:rsidP="003845C1">
      <w:pPr>
        <w:rPr>
          <w:lang w:val="es-ES_tradnl"/>
        </w:rPr>
      </w:pPr>
    </w:p>
    <w:p w:rsidR="00F960DD" w:rsidRPr="00B37B28" w:rsidRDefault="00193C53" w:rsidP="00F960DD">
      <w:pPr>
        <w:rPr>
          <w:b/>
          <w:sz w:val="24"/>
          <w:szCs w:val="24"/>
          <w:lang w:val="es-ES_tradnl"/>
        </w:rPr>
      </w:pPr>
      <w:r w:rsidRPr="00B37B28">
        <w:rPr>
          <w:b/>
          <w:sz w:val="24"/>
          <w:szCs w:val="24"/>
          <w:lang w:val="es-ES_tradnl"/>
        </w:rPr>
        <w:t>Undécima reunión</w:t>
      </w:r>
    </w:p>
    <w:p w:rsidR="008B2CC1" w:rsidRPr="00B37B28" w:rsidRDefault="00F960DD" w:rsidP="00F960DD">
      <w:pPr>
        <w:rPr>
          <w:b/>
          <w:sz w:val="24"/>
          <w:szCs w:val="24"/>
          <w:lang w:val="es-ES_tradnl"/>
        </w:rPr>
      </w:pPr>
      <w:r w:rsidRPr="00B37B28">
        <w:rPr>
          <w:b/>
          <w:sz w:val="24"/>
          <w:szCs w:val="24"/>
          <w:lang w:val="es-ES_tradnl"/>
        </w:rPr>
        <w:t>G</w:t>
      </w:r>
      <w:r w:rsidR="00193C53" w:rsidRPr="00B37B28">
        <w:rPr>
          <w:b/>
          <w:sz w:val="24"/>
          <w:szCs w:val="24"/>
          <w:lang w:val="es-ES_tradnl"/>
        </w:rPr>
        <w:t>inebra, 18 a 22 de junio de</w:t>
      </w:r>
      <w:r w:rsidRPr="00B37B28">
        <w:rPr>
          <w:b/>
          <w:sz w:val="24"/>
          <w:szCs w:val="24"/>
          <w:lang w:val="es-ES_tradnl"/>
        </w:rPr>
        <w:t xml:space="preserve"> 2018</w:t>
      </w:r>
    </w:p>
    <w:p w:rsidR="008B2CC1" w:rsidRPr="00B37B28" w:rsidRDefault="008B2CC1" w:rsidP="008B2CC1">
      <w:pPr>
        <w:rPr>
          <w:lang w:val="es-ES_tradnl"/>
        </w:rPr>
      </w:pPr>
    </w:p>
    <w:p w:rsidR="008B2CC1" w:rsidRPr="00B37B28" w:rsidRDefault="008B2CC1" w:rsidP="008B2CC1">
      <w:pPr>
        <w:rPr>
          <w:lang w:val="es-ES_tradnl"/>
        </w:rPr>
      </w:pPr>
    </w:p>
    <w:p w:rsidR="008B2CC1" w:rsidRPr="00B37B28" w:rsidRDefault="008B2CC1" w:rsidP="008B2CC1">
      <w:pPr>
        <w:rPr>
          <w:lang w:val="es-ES_tradnl"/>
        </w:rPr>
      </w:pPr>
    </w:p>
    <w:p w:rsidR="008B2CC1" w:rsidRPr="00B37B28" w:rsidRDefault="00367099" w:rsidP="008B2CC1">
      <w:pPr>
        <w:rPr>
          <w:caps/>
          <w:sz w:val="24"/>
          <w:lang w:val="es-ES_tradnl"/>
        </w:rPr>
      </w:pPr>
      <w:bookmarkStart w:id="4" w:name="TitleOfDoc"/>
      <w:bookmarkEnd w:id="4"/>
      <w:r w:rsidRPr="00B37B28">
        <w:rPr>
          <w:caps/>
          <w:sz w:val="24"/>
          <w:lang w:val="es-ES_tradnl"/>
        </w:rPr>
        <w:t xml:space="preserve">DELEGACIÓN DE LAS FUNCIONES DE </w:t>
      </w:r>
      <w:r w:rsidR="00302934" w:rsidRPr="00B37B28">
        <w:rPr>
          <w:caps/>
          <w:sz w:val="24"/>
          <w:lang w:val="es-ES_tradnl"/>
        </w:rPr>
        <w:t xml:space="preserve">LAS </w:t>
      </w:r>
      <w:r w:rsidRPr="00B37B28">
        <w:rPr>
          <w:caps/>
          <w:sz w:val="24"/>
          <w:lang w:val="es-ES_tradnl"/>
        </w:rPr>
        <w:t>OFICINAS DESIGNADAS O ELEGIDAS</w:t>
      </w:r>
    </w:p>
    <w:p w:rsidR="008B2CC1" w:rsidRPr="00B37B28" w:rsidRDefault="008B2CC1" w:rsidP="008B2CC1">
      <w:pPr>
        <w:rPr>
          <w:lang w:val="es-ES_tradnl"/>
        </w:rPr>
      </w:pPr>
    </w:p>
    <w:p w:rsidR="008B2CC1" w:rsidRPr="00B37B28" w:rsidRDefault="00107F63" w:rsidP="008B2CC1">
      <w:pPr>
        <w:rPr>
          <w:i/>
          <w:lang w:val="es-ES_tradnl"/>
        </w:rPr>
      </w:pPr>
      <w:bookmarkStart w:id="5" w:name="Prepared"/>
      <w:bookmarkEnd w:id="5"/>
      <w:r w:rsidRPr="00B37B28">
        <w:rPr>
          <w:i/>
          <w:lang w:val="es-ES_tradnl"/>
        </w:rPr>
        <w:t>Document</w:t>
      </w:r>
      <w:r w:rsidR="00FD1A29" w:rsidRPr="00B37B28">
        <w:rPr>
          <w:i/>
          <w:lang w:val="es-ES_tradnl"/>
        </w:rPr>
        <w:t>o preparado por la Oficina Internacional</w:t>
      </w:r>
    </w:p>
    <w:p w:rsidR="00AC205C" w:rsidRPr="00B37B28" w:rsidRDefault="00AC205C">
      <w:pPr>
        <w:rPr>
          <w:lang w:val="es-ES_tradnl"/>
        </w:rPr>
      </w:pPr>
    </w:p>
    <w:p w:rsidR="000F5E56" w:rsidRPr="00B37B28" w:rsidRDefault="000F5E56">
      <w:pPr>
        <w:rPr>
          <w:lang w:val="es-ES_tradnl"/>
        </w:rPr>
      </w:pPr>
    </w:p>
    <w:p w:rsidR="002928D3" w:rsidRPr="00B37B28" w:rsidRDefault="002928D3">
      <w:pPr>
        <w:rPr>
          <w:lang w:val="es-ES_tradnl"/>
        </w:rPr>
      </w:pPr>
    </w:p>
    <w:p w:rsidR="002928D3" w:rsidRPr="00B37B28" w:rsidRDefault="002928D3" w:rsidP="0053057A">
      <w:pPr>
        <w:rPr>
          <w:lang w:val="es-ES_tradnl"/>
        </w:rPr>
      </w:pPr>
    </w:p>
    <w:p w:rsidR="00107F63" w:rsidRPr="00B37B28" w:rsidRDefault="00FD1A29" w:rsidP="00107F63">
      <w:pPr>
        <w:pStyle w:val="Heading1"/>
        <w:rPr>
          <w:lang w:val="es-ES_tradnl"/>
        </w:rPr>
      </w:pPr>
      <w:r w:rsidRPr="00B37B28">
        <w:rPr>
          <w:lang w:val="es-ES_tradnl"/>
        </w:rPr>
        <w:t>RESUMEN</w:t>
      </w:r>
    </w:p>
    <w:p w:rsidR="00107F63" w:rsidRPr="00B37B28" w:rsidRDefault="00367099" w:rsidP="00F13C95">
      <w:pPr>
        <w:pStyle w:val="ONUMFS"/>
        <w:rPr>
          <w:lang w:val="es-ES_tradnl"/>
        </w:rPr>
      </w:pPr>
      <w:r w:rsidRPr="00B37B28">
        <w:rPr>
          <w:lang w:val="es-ES_tradnl"/>
        </w:rPr>
        <w:t xml:space="preserve">En el presente documento se propone modificar el Reglamento del PCT para que los Estados </w:t>
      </w:r>
      <w:r w:rsidR="00826A6A" w:rsidRPr="00B37B28">
        <w:rPr>
          <w:lang w:val="es-ES_tradnl"/>
        </w:rPr>
        <w:t>c</w:t>
      </w:r>
      <w:r w:rsidRPr="00B37B28">
        <w:rPr>
          <w:lang w:val="es-ES_tradnl"/>
        </w:rPr>
        <w:t>ontratantes puedan delegar las funciones de</w:t>
      </w:r>
      <w:r w:rsidR="00302934" w:rsidRPr="00B37B28">
        <w:rPr>
          <w:lang w:val="es-ES_tradnl"/>
        </w:rPr>
        <w:t xml:space="preserve"> las</w:t>
      </w:r>
      <w:r w:rsidRPr="00B37B28">
        <w:rPr>
          <w:lang w:val="es-ES_tradnl"/>
        </w:rPr>
        <w:t xml:space="preserve"> Oficinas designadas o elegidas </w:t>
      </w:r>
      <w:r w:rsidR="00302934" w:rsidRPr="00B37B28">
        <w:rPr>
          <w:lang w:val="es-ES_tradnl"/>
        </w:rPr>
        <w:t xml:space="preserve">en </w:t>
      </w:r>
      <w:r w:rsidRPr="00B37B28">
        <w:rPr>
          <w:lang w:val="es-ES_tradnl"/>
        </w:rPr>
        <w:t xml:space="preserve">la Oficina de cualquier otro Estado </w:t>
      </w:r>
      <w:r w:rsidR="00826A6A" w:rsidRPr="00B37B28">
        <w:rPr>
          <w:lang w:val="es-ES_tradnl"/>
        </w:rPr>
        <w:t>c</w:t>
      </w:r>
      <w:r w:rsidRPr="00B37B28">
        <w:rPr>
          <w:lang w:val="es-ES_tradnl"/>
        </w:rPr>
        <w:t xml:space="preserve">ontratante </w:t>
      </w:r>
      <w:r w:rsidR="00826A6A" w:rsidRPr="00B37B28">
        <w:rPr>
          <w:lang w:val="es-ES_tradnl"/>
        </w:rPr>
        <w:t xml:space="preserve">o </w:t>
      </w:r>
      <w:r w:rsidR="00302934" w:rsidRPr="00B37B28">
        <w:rPr>
          <w:lang w:val="es-ES_tradnl"/>
        </w:rPr>
        <w:t>en</w:t>
      </w:r>
      <w:r w:rsidR="00826A6A" w:rsidRPr="00B37B28">
        <w:rPr>
          <w:lang w:val="es-ES_tradnl"/>
        </w:rPr>
        <w:t xml:space="preserve"> una</w:t>
      </w:r>
      <w:r w:rsidRPr="00B37B28">
        <w:rPr>
          <w:lang w:val="es-ES_tradnl"/>
        </w:rPr>
        <w:t xml:space="preserve"> organización intergubernamental</w:t>
      </w:r>
      <w:r w:rsidR="00107F63" w:rsidRPr="00B37B28">
        <w:rPr>
          <w:lang w:val="es-ES_tradnl"/>
        </w:rPr>
        <w:t>.</w:t>
      </w:r>
    </w:p>
    <w:p w:rsidR="00107F63" w:rsidRPr="00B37B28" w:rsidRDefault="00367099" w:rsidP="00107F63">
      <w:pPr>
        <w:pStyle w:val="Heading1"/>
        <w:rPr>
          <w:lang w:val="es-ES_tradnl"/>
        </w:rPr>
      </w:pPr>
      <w:r w:rsidRPr="00B37B28">
        <w:rPr>
          <w:lang w:val="es-ES_tradnl"/>
        </w:rPr>
        <w:t>ANTECEDENTES</w:t>
      </w:r>
    </w:p>
    <w:p w:rsidR="00107F63" w:rsidRPr="00B37B28" w:rsidRDefault="00B36575" w:rsidP="00F13C95">
      <w:pPr>
        <w:pStyle w:val="ONUMFS"/>
        <w:rPr>
          <w:lang w:val="es-ES_tradnl"/>
        </w:rPr>
      </w:pPr>
      <w:r w:rsidRPr="00B37B28">
        <w:rPr>
          <w:lang w:val="es-ES_tradnl"/>
        </w:rPr>
        <w:t xml:space="preserve">En </w:t>
      </w:r>
      <w:r w:rsidR="00302934" w:rsidRPr="00B37B28">
        <w:rPr>
          <w:lang w:val="es-ES_tradnl"/>
        </w:rPr>
        <w:t>ocasiones</w:t>
      </w:r>
      <w:r w:rsidRPr="00B37B28">
        <w:rPr>
          <w:lang w:val="es-ES_tradnl"/>
        </w:rPr>
        <w:t xml:space="preserve">, algunos Estados </w:t>
      </w:r>
      <w:r w:rsidR="00826A6A" w:rsidRPr="00B37B28">
        <w:rPr>
          <w:lang w:val="es-ES_tradnl"/>
        </w:rPr>
        <w:t>c</w:t>
      </w:r>
      <w:r w:rsidRPr="00B37B28">
        <w:rPr>
          <w:lang w:val="es-ES_tradnl"/>
        </w:rPr>
        <w:t xml:space="preserve">ontratantes han manifestado su </w:t>
      </w:r>
      <w:r w:rsidR="00302934" w:rsidRPr="00B37B28">
        <w:rPr>
          <w:lang w:val="es-ES_tradnl"/>
        </w:rPr>
        <w:t>preferencia por</w:t>
      </w:r>
      <w:r w:rsidRPr="00B37B28">
        <w:rPr>
          <w:lang w:val="es-ES_tradnl"/>
        </w:rPr>
        <w:t xml:space="preserve"> que el </w:t>
      </w:r>
      <w:r w:rsidR="00302934" w:rsidRPr="00B37B28">
        <w:rPr>
          <w:lang w:val="es-ES_tradnl"/>
        </w:rPr>
        <w:t>S</w:t>
      </w:r>
      <w:r w:rsidRPr="00B37B28">
        <w:rPr>
          <w:lang w:val="es-ES_tradnl"/>
        </w:rPr>
        <w:t xml:space="preserve">istema del PCT </w:t>
      </w:r>
      <w:r w:rsidR="00302934" w:rsidRPr="00B37B28">
        <w:rPr>
          <w:lang w:val="es-ES_tradnl"/>
        </w:rPr>
        <w:t>sea</w:t>
      </w:r>
      <w:r w:rsidRPr="00B37B28">
        <w:rPr>
          <w:lang w:val="es-ES_tradnl"/>
        </w:rPr>
        <w:t xml:space="preserve"> más flexible</w:t>
      </w:r>
      <w:r w:rsidR="009E6B82" w:rsidRPr="00B37B28">
        <w:rPr>
          <w:lang w:val="es-ES_tradnl"/>
        </w:rPr>
        <w:t>,</w:t>
      </w:r>
      <w:r w:rsidRPr="00B37B28">
        <w:rPr>
          <w:lang w:val="es-ES_tradnl"/>
        </w:rPr>
        <w:t xml:space="preserve"> </w:t>
      </w:r>
      <w:r w:rsidR="00302934" w:rsidRPr="00B37B28">
        <w:rPr>
          <w:lang w:val="es-ES_tradnl"/>
        </w:rPr>
        <w:t>de suerte que establezca</w:t>
      </w:r>
      <w:r w:rsidRPr="00B37B28">
        <w:rPr>
          <w:lang w:val="es-ES_tradnl"/>
        </w:rPr>
        <w:t xml:space="preserve"> expresamente que los Estados </w:t>
      </w:r>
      <w:r w:rsidR="00826A6A" w:rsidRPr="00B37B28">
        <w:rPr>
          <w:lang w:val="es-ES_tradnl"/>
        </w:rPr>
        <w:t>c</w:t>
      </w:r>
      <w:r w:rsidRPr="00B37B28">
        <w:rPr>
          <w:lang w:val="es-ES_tradnl"/>
        </w:rPr>
        <w:t>ontratantes que no son Estados miembros de un tratado regional de patentes puedan “</w:t>
      </w:r>
      <w:r w:rsidR="00EB1251">
        <w:rPr>
          <w:lang w:val="es-ES_tradnl"/>
        </w:rPr>
        <w:t>cerrar</w:t>
      </w:r>
      <w:r w:rsidRPr="00B37B28">
        <w:rPr>
          <w:lang w:val="es-ES_tradnl"/>
        </w:rPr>
        <w:t xml:space="preserve"> la vía nacional” delegando las funciones </w:t>
      </w:r>
      <w:r w:rsidR="009E6B82" w:rsidRPr="00B37B28">
        <w:rPr>
          <w:lang w:val="es-ES_tradnl"/>
        </w:rPr>
        <w:t xml:space="preserve">de </w:t>
      </w:r>
      <w:r w:rsidR="00302934" w:rsidRPr="00B37B28">
        <w:rPr>
          <w:lang w:val="es-ES_tradnl"/>
        </w:rPr>
        <w:t xml:space="preserve">la </w:t>
      </w:r>
      <w:r w:rsidR="009E6B82" w:rsidRPr="00B37B28">
        <w:rPr>
          <w:lang w:val="es-ES_tradnl"/>
        </w:rPr>
        <w:t>Oficin</w:t>
      </w:r>
      <w:r w:rsidR="00302934" w:rsidRPr="00B37B28">
        <w:rPr>
          <w:lang w:val="es-ES_tradnl"/>
        </w:rPr>
        <w:t>a</w:t>
      </w:r>
      <w:r w:rsidRPr="00B37B28">
        <w:rPr>
          <w:lang w:val="es-ES_tradnl"/>
        </w:rPr>
        <w:t xml:space="preserve"> designada o elegida </w:t>
      </w:r>
      <w:r w:rsidR="00826A6A" w:rsidRPr="00B37B28">
        <w:rPr>
          <w:lang w:val="es-ES_tradnl"/>
        </w:rPr>
        <w:t>en</w:t>
      </w:r>
      <w:r w:rsidRPr="00B37B28">
        <w:rPr>
          <w:lang w:val="es-ES_tradnl"/>
        </w:rPr>
        <w:t xml:space="preserve"> </w:t>
      </w:r>
      <w:r w:rsidR="00302934" w:rsidRPr="00B37B28">
        <w:rPr>
          <w:lang w:val="es-ES_tradnl"/>
        </w:rPr>
        <w:t>la</w:t>
      </w:r>
      <w:r w:rsidRPr="00B37B28">
        <w:rPr>
          <w:lang w:val="es-ES_tradnl"/>
        </w:rPr>
        <w:t xml:space="preserve"> Oficina de otro Estado </w:t>
      </w:r>
      <w:r w:rsidR="00826A6A" w:rsidRPr="00B37B28">
        <w:rPr>
          <w:lang w:val="es-ES_tradnl"/>
        </w:rPr>
        <w:t>c</w:t>
      </w:r>
      <w:r w:rsidRPr="00B37B28">
        <w:rPr>
          <w:lang w:val="es-ES_tradnl"/>
        </w:rPr>
        <w:t xml:space="preserve">ontratante </w:t>
      </w:r>
      <w:r w:rsidR="00826A6A" w:rsidRPr="00B37B28">
        <w:rPr>
          <w:lang w:val="es-ES_tradnl"/>
        </w:rPr>
        <w:t>o en una</w:t>
      </w:r>
      <w:r w:rsidRPr="00B37B28">
        <w:rPr>
          <w:lang w:val="es-ES_tradnl"/>
        </w:rPr>
        <w:t xml:space="preserve"> organización intergubernamental.  </w:t>
      </w:r>
      <w:r w:rsidR="00947644" w:rsidRPr="00B37B28">
        <w:rPr>
          <w:lang w:val="es-ES_tradnl"/>
        </w:rPr>
        <w:t>En tal caso, los</w:t>
      </w:r>
      <w:r w:rsidRPr="00B37B28">
        <w:rPr>
          <w:lang w:val="es-ES_tradnl"/>
        </w:rPr>
        <w:t xml:space="preserve"> </w:t>
      </w:r>
      <w:r w:rsidR="00947644" w:rsidRPr="00B37B28">
        <w:rPr>
          <w:lang w:val="es-ES_tradnl"/>
        </w:rPr>
        <w:t>solicitantes</w:t>
      </w:r>
      <w:r w:rsidRPr="00B37B28">
        <w:rPr>
          <w:lang w:val="es-ES_tradnl"/>
        </w:rPr>
        <w:t xml:space="preserve"> ya no podr</w:t>
      </w:r>
      <w:r w:rsidR="009E6B82" w:rsidRPr="00B37B28">
        <w:rPr>
          <w:lang w:val="es-ES_tradnl"/>
        </w:rPr>
        <w:t>ía</w:t>
      </w:r>
      <w:r w:rsidRPr="00B37B28">
        <w:rPr>
          <w:lang w:val="es-ES_tradnl"/>
        </w:rPr>
        <w:t xml:space="preserve">n </w:t>
      </w:r>
      <w:r w:rsidR="00947644" w:rsidRPr="00B37B28">
        <w:rPr>
          <w:lang w:val="es-ES_tradnl"/>
        </w:rPr>
        <w:t xml:space="preserve">iniciar la fase nacional directamente </w:t>
      </w:r>
      <w:r w:rsidR="00302934" w:rsidRPr="00B37B28">
        <w:rPr>
          <w:lang w:val="es-ES_tradnl"/>
        </w:rPr>
        <w:t>ante</w:t>
      </w:r>
      <w:r w:rsidR="00947644" w:rsidRPr="00B37B28">
        <w:rPr>
          <w:lang w:val="es-ES_tradnl"/>
        </w:rPr>
        <w:t xml:space="preserve"> la Oficina nacional del Estado </w:t>
      </w:r>
      <w:r w:rsidR="00826A6A" w:rsidRPr="00B37B28">
        <w:rPr>
          <w:lang w:val="es-ES_tradnl"/>
        </w:rPr>
        <w:t>c</w:t>
      </w:r>
      <w:r w:rsidR="00947644" w:rsidRPr="00B37B28">
        <w:rPr>
          <w:lang w:val="es-ES_tradnl"/>
        </w:rPr>
        <w:t xml:space="preserve">ontratante que </w:t>
      </w:r>
      <w:r w:rsidR="009E6B82" w:rsidRPr="00B37B28">
        <w:rPr>
          <w:lang w:val="es-ES_tradnl"/>
        </w:rPr>
        <w:t>deleg</w:t>
      </w:r>
      <w:r w:rsidR="00302934" w:rsidRPr="00B37B28">
        <w:rPr>
          <w:lang w:val="es-ES_tradnl"/>
        </w:rPr>
        <w:t>ara</w:t>
      </w:r>
      <w:r w:rsidR="00947644" w:rsidRPr="00B37B28">
        <w:rPr>
          <w:lang w:val="es-ES_tradnl"/>
        </w:rPr>
        <w:t xml:space="preserve"> tales funciones.  En su lugar, </w:t>
      </w:r>
      <w:r w:rsidR="009E6B82" w:rsidRPr="00B37B28">
        <w:rPr>
          <w:lang w:val="es-ES_tradnl"/>
        </w:rPr>
        <w:t xml:space="preserve">la </w:t>
      </w:r>
      <w:r w:rsidR="00947644" w:rsidRPr="00B37B28">
        <w:rPr>
          <w:lang w:val="es-ES_tradnl"/>
        </w:rPr>
        <w:t xml:space="preserve">protección por patente </w:t>
      </w:r>
      <w:r w:rsidR="0072200B">
        <w:rPr>
          <w:lang w:val="es-ES_tradnl"/>
        </w:rPr>
        <w:t>con respecto a</w:t>
      </w:r>
      <w:r w:rsidR="00947644" w:rsidRPr="00B37B28">
        <w:rPr>
          <w:lang w:val="es-ES_tradnl"/>
        </w:rPr>
        <w:t xml:space="preserve"> ese Estado</w:t>
      </w:r>
      <w:r w:rsidR="00302934" w:rsidRPr="00B37B28">
        <w:rPr>
          <w:lang w:val="es-ES_tradnl"/>
        </w:rPr>
        <w:t xml:space="preserve"> solo podría</w:t>
      </w:r>
      <w:r w:rsidR="009E6B82" w:rsidRPr="00B37B28">
        <w:rPr>
          <w:lang w:val="es-ES_tradnl"/>
        </w:rPr>
        <w:t xml:space="preserve"> obtenerse</w:t>
      </w:r>
      <w:r w:rsidR="00947644" w:rsidRPr="00B37B28">
        <w:rPr>
          <w:lang w:val="es-ES_tradnl"/>
        </w:rPr>
        <w:t xml:space="preserve"> </w:t>
      </w:r>
      <w:r w:rsidR="00826A6A" w:rsidRPr="00B37B28">
        <w:rPr>
          <w:lang w:val="es-ES_tradnl"/>
        </w:rPr>
        <w:t>por conducto de</w:t>
      </w:r>
      <w:r w:rsidR="00947644" w:rsidRPr="00B37B28">
        <w:rPr>
          <w:lang w:val="es-ES_tradnl"/>
        </w:rPr>
        <w:t xml:space="preserve"> la Oficina </w:t>
      </w:r>
      <w:r w:rsidR="00826A6A" w:rsidRPr="00B37B28">
        <w:rPr>
          <w:lang w:val="es-ES_tradnl"/>
        </w:rPr>
        <w:t xml:space="preserve">o la </w:t>
      </w:r>
      <w:r w:rsidR="00947644" w:rsidRPr="00B37B28">
        <w:rPr>
          <w:lang w:val="es-ES_tradnl"/>
        </w:rPr>
        <w:t xml:space="preserve">organización intergubernamental en que se </w:t>
      </w:r>
      <w:r w:rsidR="00302934" w:rsidRPr="00B37B28">
        <w:rPr>
          <w:lang w:val="es-ES_tradnl"/>
        </w:rPr>
        <w:t>hubieran</w:t>
      </w:r>
      <w:r w:rsidR="00947644" w:rsidRPr="00B37B28">
        <w:rPr>
          <w:lang w:val="es-ES_tradnl"/>
        </w:rPr>
        <w:t xml:space="preserve"> delegado las funciones d</w:t>
      </w:r>
      <w:r w:rsidR="00947644" w:rsidRPr="007E6C5A">
        <w:rPr>
          <w:lang w:val="es-ES_tradnl"/>
        </w:rPr>
        <w:t>e</w:t>
      </w:r>
      <w:r w:rsidR="00947644" w:rsidRPr="00B37B28">
        <w:rPr>
          <w:lang w:val="es-ES_tradnl"/>
        </w:rPr>
        <w:t xml:space="preserve"> </w:t>
      </w:r>
      <w:r w:rsidR="00302934" w:rsidRPr="00B37B28">
        <w:rPr>
          <w:lang w:val="es-ES_tradnl"/>
        </w:rPr>
        <w:t xml:space="preserve">la </w:t>
      </w:r>
      <w:r w:rsidR="00947644" w:rsidRPr="00B37B28">
        <w:rPr>
          <w:lang w:val="es-ES_tradnl"/>
        </w:rPr>
        <w:t>Oficina designada o elegida</w:t>
      </w:r>
      <w:r w:rsidR="00947644" w:rsidRPr="00CB7274">
        <w:rPr>
          <w:lang w:val="es-ES_tradnl"/>
        </w:rPr>
        <w:t xml:space="preserve">, una vez que dicha Oficina u organización intergubernamental </w:t>
      </w:r>
      <w:r w:rsidR="00302934" w:rsidRPr="00CB7274">
        <w:rPr>
          <w:lang w:val="es-ES_tradnl"/>
        </w:rPr>
        <w:t>hubiera</w:t>
      </w:r>
      <w:r w:rsidR="00947644" w:rsidRPr="00CB7274">
        <w:rPr>
          <w:lang w:val="es-ES_tradnl"/>
        </w:rPr>
        <w:t xml:space="preserve"> concedido una patente.  En </w:t>
      </w:r>
      <w:r w:rsidR="0072200B">
        <w:rPr>
          <w:lang w:val="es-ES_tradnl"/>
        </w:rPr>
        <w:t>tal circunstancia</w:t>
      </w:r>
      <w:r w:rsidR="00947644" w:rsidRPr="00CB7274">
        <w:rPr>
          <w:lang w:val="es-ES_tradnl"/>
        </w:rPr>
        <w:t xml:space="preserve">, </w:t>
      </w:r>
      <w:r w:rsidR="00302934" w:rsidRPr="00CB7274">
        <w:rPr>
          <w:lang w:val="es-ES_tradnl"/>
        </w:rPr>
        <w:t>la</w:t>
      </w:r>
      <w:r w:rsidR="00947644" w:rsidRPr="00CB7274">
        <w:rPr>
          <w:lang w:val="es-ES_tradnl"/>
        </w:rPr>
        <w:t xml:space="preserve"> patente concedida </w:t>
      </w:r>
      <w:r w:rsidR="00302934" w:rsidRPr="00CB7274">
        <w:rPr>
          <w:lang w:val="es-ES_tradnl"/>
        </w:rPr>
        <w:t>tendría efecto</w:t>
      </w:r>
      <w:r w:rsidR="00CB7274" w:rsidRPr="00CB7274">
        <w:rPr>
          <w:lang w:val="es-ES_tradnl"/>
        </w:rPr>
        <w:t xml:space="preserve"> también</w:t>
      </w:r>
      <w:r w:rsidR="009E6B82" w:rsidRPr="00CB7274">
        <w:rPr>
          <w:lang w:val="es-ES_tradnl"/>
        </w:rPr>
        <w:t xml:space="preserve"> en el</w:t>
      </w:r>
      <w:r w:rsidR="00947644" w:rsidRPr="00CB7274">
        <w:rPr>
          <w:lang w:val="es-ES_tradnl"/>
        </w:rPr>
        <w:t xml:space="preserve"> Estado </w:t>
      </w:r>
      <w:r w:rsidR="00826A6A" w:rsidRPr="00CB7274">
        <w:rPr>
          <w:lang w:val="es-ES_tradnl"/>
        </w:rPr>
        <w:t>c</w:t>
      </w:r>
      <w:r w:rsidR="00947644" w:rsidRPr="00CB7274">
        <w:rPr>
          <w:lang w:val="es-ES_tradnl"/>
        </w:rPr>
        <w:t>ontratante</w:t>
      </w:r>
      <w:r w:rsidR="00947644" w:rsidRPr="00B37B28">
        <w:rPr>
          <w:lang w:val="es-ES_tradnl"/>
        </w:rPr>
        <w:t xml:space="preserve"> que </w:t>
      </w:r>
      <w:r w:rsidR="00302934" w:rsidRPr="00B37B28">
        <w:rPr>
          <w:lang w:val="es-ES_tradnl"/>
        </w:rPr>
        <w:t>hubiera</w:t>
      </w:r>
      <w:r w:rsidR="00947644" w:rsidRPr="00B37B28">
        <w:rPr>
          <w:lang w:val="es-ES_tradnl"/>
        </w:rPr>
        <w:t xml:space="preserve"> delegado las funciones de </w:t>
      </w:r>
      <w:r w:rsidR="0072200B">
        <w:rPr>
          <w:lang w:val="es-ES_tradnl"/>
        </w:rPr>
        <w:t>su</w:t>
      </w:r>
      <w:r w:rsidR="00CB7274">
        <w:rPr>
          <w:lang w:val="es-ES_tradnl"/>
        </w:rPr>
        <w:t xml:space="preserve"> </w:t>
      </w:r>
      <w:r w:rsidR="00947644" w:rsidRPr="00B37B28">
        <w:rPr>
          <w:lang w:val="es-ES_tradnl"/>
        </w:rPr>
        <w:t>Oficina</w:t>
      </w:r>
      <w:r w:rsidR="00302934" w:rsidRPr="00B37B28">
        <w:rPr>
          <w:lang w:val="es-ES_tradnl"/>
        </w:rPr>
        <w:t xml:space="preserve"> </w:t>
      </w:r>
      <w:r w:rsidR="00947644" w:rsidRPr="00B37B28">
        <w:rPr>
          <w:lang w:val="es-ES_tradnl"/>
        </w:rPr>
        <w:t xml:space="preserve">designada o elegida con arreglo a un acuerdo bilateral entre ese Estado y el Estado </w:t>
      </w:r>
      <w:r w:rsidR="00826A6A" w:rsidRPr="00B37B28">
        <w:rPr>
          <w:lang w:val="es-ES_tradnl"/>
        </w:rPr>
        <w:t>c</w:t>
      </w:r>
      <w:r w:rsidR="00947644" w:rsidRPr="00B37B28">
        <w:rPr>
          <w:lang w:val="es-ES_tradnl"/>
        </w:rPr>
        <w:t xml:space="preserve">ontratante de la Oficina o la organización intergubernamental en que se </w:t>
      </w:r>
      <w:r w:rsidR="00302934" w:rsidRPr="00B37B28">
        <w:rPr>
          <w:lang w:val="es-ES_tradnl"/>
        </w:rPr>
        <w:t>hubieran</w:t>
      </w:r>
      <w:r w:rsidR="00947644" w:rsidRPr="00B37B28">
        <w:rPr>
          <w:lang w:val="es-ES_tradnl"/>
        </w:rPr>
        <w:t xml:space="preserve"> delegado las funciones de </w:t>
      </w:r>
      <w:r w:rsidR="00302934" w:rsidRPr="00B37B28">
        <w:rPr>
          <w:lang w:val="es-ES_tradnl"/>
        </w:rPr>
        <w:t xml:space="preserve">la </w:t>
      </w:r>
      <w:r w:rsidR="00947644" w:rsidRPr="00B37B28">
        <w:rPr>
          <w:lang w:val="es-ES_tradnl"/>
        </w:rPr>
        <w:t>Oficina designada o elegida</w:t>
      </w:r>
      <w:r w:rsidR="00107F63" w:rsidRPr="00B37B28">
        <w:rPr>
          <w:lang w:val="es-ES_tradnl"/>
        </w:rPr>
        <w:t xml:space="preserve">. </w:t>
      </w:r>
    </w:p>
    <w:p w:rsidR="00107F63" w:rsidRPr="00B37B28" w:rsidRDefault="00CF421E" w:rsidP="00F13C95">
      <w:pPr>
        <w:pStyle w:val="ONUMFS"/>
        <w:rPr>
          <w:lang w:val="es-ES_tradnl"/>
        </w:rPr>
      </w:pPr>
      <w:r w:rsidRPr="00B37B28">
        <w:rPr>
          <w:lang w:val="es-ES_tradnl"/>
        </w:rPr>
        <w:lastRenderedPageBreak/>
        <w:t>En opinión de la Oficina Internacional, el actual marco jurídico del PCT establece que un Estado solo podrá “</w:t>
      </w:r>
      <w:r w:rsidR="00EB1251">
        <w:rPr>
          <w:lang w:val="es-ES_tradnl"/>
        </w:rPr>
        <w:t>cerrar</w:t>
      </w:r>
      <w:r w:rsidRPr="00B37B28">
        <w:rPr>
          <w:lang w:val="es-ES_tradnl"/>
        </w:rPr>
        <w:t xml:space="preserve"> la vía nacional” si el Estado es también parte en un tratado regional de patentes </w:t>
      </w:r>
      <w:r w:rsidR="00C14B90">
        <w:rPr>
          <w:lang w:val="es-ES_tradnl"/>
        </w:rPr>
        <w:t>en el sentido que figura en</w:t>
      </w:r>
      <w:r w:rsidR="00302934" w:rsidRPr="00B37B28">
        <w:rPr>
          <w:lang w:val="es-ES_tradnl"/>
        </w:rPr>
        <w:t xml:space="preserve"> el A</w:t>
      </w:r>
      <w:r w:rsidRPr="00B37B28">
        <w:rPr>
          <w:lang w:val="es-ES_tradnl"/>
        </w:rPr>
        <w:t xml:space="preserve">rtículo 45.1).  </w:t>
      </w:r>
      <w:r w:rsidR="00BD0393" w:rsidRPr="00B37B28">
        <w:rPr>
          <w:lang w:val="es-ES_tradnl"/>
        </w:rPr>
        <w:t xml:space="preserve">En los casos en que un Estado de ese tipo </w:t>
      </w:r>
      <w:r w:rsidR="00EB1251">
        <w:rPr>
          <w:lang w:val="es-ES_tradnl"/>
        </w:rPr>
        <w:t>cierra</w:t>
      </w:r>
      <w:r w:rsidR="00BD0393" w:rsidRPr="00B37B28">
        <w:rPr>
          <w:lang w:val="es-ES_tradnl"/>
        </w:rPr>
        <w:t xml:space="preserve"> la vía nacional, la Oficina regional cumple las funciones de la Oficina designada o elegida </w:t>
      </w:r>
      <w:r w:rsidR="00826A6A" w:rsidRPr="00B37B28">
        <w:rPr>
          <w:lang w:val="es-ES_tradnl"/>
        </w:rPr>
        <w:t>competente</w:t>
      </w:r>
      <w:r w:rsidR="00BD0393" w:rsidRPr="00B37B28">
        <w:rPr>
          <w:lang w:val="es-ES_tradnl"/>
        </w:rPr>
        <w:t xml:space="preserve"> de conformidad con el Artículo 2.xiii) y xiv), de manera que los solicitantes pued</w:t>
      </w:r>
      <w:r w:rsidR="00302934" w:rsidRPr="00B37B28">
        <w:rPr>
          <w:lang w:val="es-ES_tradnl"/>
        </w:rPr>
        <w:t>e</w:t>
      </w:r>
      <w:r w:rsidR="00BD0393" w:rsidRPr="00B37B28">
        <w:rPr>
          <w:lang w:val="es-ES_tradnl"/>
        </w:rPr>
        <w:t xml:space="preserve">n obtener protección en </w:t>
      </w:r>
      <w:r w:rsidR="00C14B90">
        <w:rPr>
          <w:lang w:val="es-ES_tradnl"/>
        </w:rPr>
        <w:t>ese</w:t>
      </w:r>
      <w:r w:rsidR="00BD0393" w:rsidRPr="00B37B28">
        <w:rPr>
          <w:lang w:val="es-ES_tradnl"/>
        </w:rPr>
        <w:t xml:space="preserve"> Estado mediante la vía regional del PCT en virtud del Artículo 4.1)ii) y del Artículo</w:t>
      </w:r>
      <w:r w:rsidR="00107F63" w:rsidRPr="00B37B28">
        <w:rPr>
          <w:lang w:val="es-ES_tradnl"/>
        </w:rPr>
        <w:t xml:space="preserve"> 45</w:t>
      </w:r>
      <w:r w:rsidR="00BD0393" w:rsidRPr="00B37B28">
        <w:rPr>
          <w:lang w:val="es-ES_tradnl"/>
        </w:rPr>
        <w:t>.</w:t>
      </w:r>
      <w:r w:rsidR="00107F63" w:rsidRPr="00B37B28">
        <w:rPr>
          <w:lang w:val="es-ES_tradnl"/>
        </w:rPr>
        <w:t>2)</w:t>
      </w:r>
      <w:r w:rsidR="00107F63" w:rsidRPr="00B37B28">
        <w:rPr>
          <w:rStyle w:val="FootnoteReference"/>
          <w:lang w:val="es-ES_tradnl"/>
        </w:rPr>
        <w:footnoteReference w:id="2"/>
      </w:r>
      <w:r w:rsidR="00107F63" w:rsidRPr="00B37B28">
        <w:rPr>
          <w:lang w:val="es-ES_tradnl"/>
        </w:rPr>
        <w:t xml:space="preserve">.  </w:t>
      </w:r>
      <w:r w:rsidR="003C5D44" w:rsidRPr="00B37B28">
        <w:rPr>
          <w:lang w:val="es-ES_tradnl"/>
        </w:rPr>
        <w:t xml:space="preserve">Actualmente el Tratado del PCT no contiene ninguna disposición que permita expresamente </w:t>
      </w:r>
      <w:r w:rsidR="00302934" w:rsidRPr="00B37B28">
        <w:rPr>
          <w:lang w:val="es-ES_tradnl"/>
        </w:rPr>
        <w:t>que</w:t>
      </w:r>
      <w:r w:rsidR="003C5D44" w:rsidRPr="00B37B28">
        <w:rPr>
          <w:lang w:val="es-ES_tradnl"/>
        </w:rPr>
        <w:t xml:space="preserve"> un Estado que no sea parte en un tratado regional de patentes </w:t>
      </w:r>
      <w:r w:rsidR="00EB1251">
        <w:rPr>
          <w:lang w:val="es-ES_tradnl"/>
        </w:rPr>
        <w:t>cierre</w:t>
      </w:r>
      <w:r w:rsidR="003C5D44" w:rsidRPr="00B37B28">
        <w:rPr>
          <w:lang w:val="es-ES_tradnl"/>
        </w:rPr>
        <w:t xml:space="preserve"> la vía nacional </w:t>
      </w:r>
      <w:r w:rsidR="00C14B90">
        <w:rPr>
          <w:lang w:val="es-ES_tradnl"/>
        </w:rPr>
        <w:t>por ese medio</w:t>
      </w:r>
      <w:r w:rsidR="00107F63" w:rsidRPr="00B37B28">
        <w:rPr>
          <w:lang w:val="es-ES_tradnl"/>
        </w:rPr>
        <w:t xml:space="preserve">. </w:t>
      </w:r>
    </w:p>
    <w:p w:rsidR="00107F63" w:rsidRPr="00B37B28" w:rsidRDefault="00826A6A" w:rsidP="00F13C95">
      <w:pPr>
        <w:pStyle w:val="ONUMFS"/>
        <w:rPr>
          <w:lang w:val="es-ES_tradnl"/>
        </w:rPr>
      </w:pPr>
      <w:r w:rsidRPr="00B37B28">
        <w:rPr>
          <w:lang w:val="es-ES_tradnl"/>
        </w:rPr>
        <w:t>La Oficina Internacional reconoce que, en algunos casos, a los Estados contratantes que no son Estados miembros de un tratado regional de patentes les resultaría conveniente delegar algunas o todas las funciones PCT que normalmente cumplen sus Oficinas nacionales, en particular, por motivos</w:t>
      </w:r>
      <w:r w:rsidR="00302934" w:rsidRPr="00B37B28">
        <w:rPr>
          <w:lang w:val="es-ES_tradnl"/>
        </w:rPr>
        <w:t>, entre otros,</w:t>
      </w:r>
      <w:r w:rsidRPr="00B37B28">
        <w:rPr>
          <w:lang w:val="es-ES_tradnl"/>
        </w:rPr>
        <w:t xml:space="preserve"> de eficiencia, economía</w:t>
      </w:r>
      <w:r w:rsidR="00302934" w:rsidRPr="00B37B28">
        <w:rPr>
          <w:lang w:val="es-ES_tradnl"/>
        </w:rPr>
        <w:t xml:space="preserve"> y </w:t>
      </w:r>
      <w:r w:rsidRPr="00B37B28">
        <w:rPr>
          <w:lang w:val="es-ES_tradnl"/>
        </w:rPr>
        <w:t xml:space="preserve">capacidad.  A ese respecto, la Regla 19.1.b) establece expresamente que un Estado contratante podrá delegar las funciones de su Oficina receptora </w:t>
      </w:r>
      <w:r w:rsidR="00C14B90">
        <w:rPr>
          <w:lang w:val="es-ES_tradnl"/>
        </w:rPr>
        <w:t>en</w:t>
      </w:r>
      <w:r w:rsidRPr="00B37B28">
        <w:rPr>
          <w:lang w:val="es-ES_tradnl"/>
        </w:rPr>
        <w:t xml:space="preserve"> la Oficina de </w:t>
      </w:r>
      <w:r w:rsidR="00302934" w:rsidRPr="00B37B28">
        <w:rPr>
          <w:lang w:val="es-ES_tradnl"/>
        </w:rPr>
        <w:t>o</w:t>
      </w:r>
      <w:r w:rsidRPr="00B37B28">
        <w:rPr>
          <w:lang w:val="es-ES_tradnl"/>
        </w:rPr>
        <w:t>tro Estado contratante o</w:t>
      </w:r>
      <w:r w:rsidR="007C70AC" w:rsidRPr="00B37B28">
        <w:rPr>
          <w:lang w:val="es-ES_tradnl"/>
        </w:rPr>
        <w:t xml:space="preserve"> </w:t>
      </w:r>
      <w:r w:rsidR="00C14B90">
        <w:rPr>
          <w:lang w:val="es-ES_tradnl"/>
        </w:rPr>
        <w:t>en</w:t>
      </w:r>
      <w:r w:rsidR="007C70AC" w:rsidRPr="00B37B28">
        <w:rPr>
          <w:lang w:val="es-ES_tradnl"/>
        </w:rPr>
        <w:t xml:space="preserve"> una organización intergubernamental.  Actualmente, se han acogido a dicha posi</w:t>
      </w:r>
      <w:r w:rsidR="00302934" w:rsidRPr="00B37B28">
        <w:rPr>
          <w:lang w:val="es-ES_tradnl"/>
        </w:rPr>
        <w:t>bilidad 37 Estados contratantes, delegando</w:t>
      </w:r>
      <w:r w:rsidR="007C70AC" w:rsidRPr="00B37B28">
        <w:rPr>
          <w:lang w:val="es-ES_tradnl"/>
        </w:rPr>
        <w:t xml:space="preserve"> las funciones de</w:t>
      </w:r>
      <w:r w:rsidR="00C14B90">
        <w:rPr>
          <w:lang w:val="es-ES_tradnl"/>
        </w:rPr>
        <w:t xml:space="preserve"> la</w:t>
      </w:r>
      <w:r w:rsidR="007C70AC" w:rsidRPr="00B37B28">
        <w:rPr>
          <w:lang w:val="es-ES_tradnl"/>
        </w:rPr>
        <w:t xml:space="preserve"> Oficina receptora</w:t>
      </w:r>
      <w:r w:rsidR="00C14B90" w:rsidRPr="00B37B28">
        <w:rPr>
          <w:lang w:val="es-ES_tradnl"/>
        </w:rPr>
        <w:t>, con arreglo a un acuerdo bilateral</w:t>
      </w:r>
      <w:r w:rsidR="00C14B90">
        <w:rPr>
          <w:lang w:val="es-ES_tradnl"/>
        </w:rPr>
        <w:t>,</w:t>
      </w:r>
      <w:r w:rsidR="007C70AC" w:rsidRPr="00B37B28">
        <w:rPr>
          <w:lang w:val="es-ES_tradnl"/>
        </w:rPr>
        <w:t xml:space="preserve"> en la Oficina de otro Estado contratante o en una organización internacional, incluida la Oficina Internacional.</w:t>
      </w:r>
      <w:r w:rsidR="00107F63" w:rsidRPr="00B37B28">
        <w:rPr>
          <w:rStyle w:val="FootnoteReference"/>
          <w:lang w:val="es-ES_tradnl"/>
        </w:rPr>
        <w:footnoteReference w:id="3"/>
      </w:r>
      <w:r w:rsidR="00107F63" w:rsidRPr="00B37B28">
        <w:rPr>
          <w:lang w:val="es-ES_tradnl"/>
        </w:rPr>
        <w:t xml:space="preserve"> </w:t>
      </w:r>
    </w:p>
    <w:p w:rsidR="00107F63" w:rsidRPr="00B37B28" w:rsidRDefault="00367099" w:rsidP="00107F63">
      <w:pPr>
        <w:pStyle w:val="Heading1"/>
        <w:rPr>
          <w:lang w:val="es-ES_tradnl"/>
        </w:rPr>
      </w:pPr>
      <w:r w:rsidRPr="00B37B28">
        <w:rPr>
          <w:lang w:val="es-ES_tradnl"/>
        </w:rPr>
        <w:t>PROPUESTA</w:t>
      </w:r>
    </w:p>
    <w:p w:rsidR="00107F63" w:rsidRPr="00B37B28" w:rsidRDefault="006C57CF" w:rsidP="00F13C95">
      <w:pPr>
        <w:pStyle w:val="ONUMFS"/>
        <w:rPr>
          <w:lang w:val="es-ES_tradnl"/>
        </w:rPr>
      </w:pPr>
      <w:r w:rsidRPr="00B37B28">
        <w:rPr>
          <w:lang w:val="es-ES_tradnl"/>
        </w:rPr>
        <w:t>Se propone modificar el Reglamento</w:t>
      </w:r>
      <w:r w:rsidR="00574CCE" w:rsidRPr="00B37B28">
        <w:rPr>
          <w:lang w:val="es-ES_tradnl"/>
        </w:rPr>
        <w:t xml:space="preserve"> </w:t>
      </w:r>
      <w:r w:rsidR="00CE3F61" w:rsidRPr="00B37B28">
        <w:rPr>
          <w:lang w:val="es-ES_tradnl"/>
        </w:rPr>
        <w:t>como consta</w:t>
      </w:r>
      <w:r w:rsidRPr="00B37B28">
        <w:rPr>
          <w:lang w:val="es-ES_tradnl"/>
        </w:rPr>
        <w:t xml:space="preserve"> en el Anexo del presente documento mediante la adición de una nueva Regla (Regla 50</w:t>
      </w:r>
      <w:r w:rsidRPr="00B37B28">
        <w:rPr>
          <w:i/>
          <w:lang w:val="es-ES_tradnl"/>
        </w:rPr>
        <w:t>bis</w:t>
      </w:r>
      <w:r w:rsidRPr="00B37B28">
        <w:rPr>
          <w:lang w:val="es-ES_tradnl"/>
        </w:rPr>
        <w:t xml:space="preserve">), que permitirá expresamente que un Estado contratante delegue las funciones de su Oficina designada en la Oficina nacional de cualquier otro Estado contratante o </w:t>
      </w:r>
      <w:r w:rsidR="00CE3F61" w:rsidRPr="00B37B28">
        <w:rPr>
          <w:lang w:val="es-ES_tradnl"/>
        </w:rPr>
        <w:t>en toda</w:t>
      </w:r>
      <w:r w:rsidRPr="00B37B28">
        <w:rPr>
          <w:lang w:val="es-ES_tradnl"/>
        </w:rPr>
        <w:t xml:space="preserve"> organización intergubernamental.  Se propone además modificar la Regla 76.5 a fin de </w:t>
      </w:r>
      <w:r w:rsidR="00574CCE" w:rsidRPr="00B37B28">
        <w:rPr>
          <w:lang w:val="es-ES_tradnl"/>
        </w:rPr>
        <w:t>que</w:t>
      </w:r>
      <w:r w:rsidRPr="00B37B28">
        <w:rPr>
          <w:lang w:val="es-ES_tradnl"/>
        </w:rPr>
        <w:t xml:space="preserve"> la nueva Regla 50</w:t>
      </w:r>
      <w:r w:rsidRPr="00B37B28">
        <w:rPr>
          <w:i/>
          <w:lang w:val="es-ES_tradnl"/>
        </w:rPr>
        <w:t>bis</w:t>
      </w:r>
      <w:r w:rsidRPr="00B37B28">
        <w:rPr>
          <w:lang w:val="es-ES_tradnl"/>
        </w:rPr>
        <w:t xml:space="preserve"> propuesta </w:t>
      </w:r>
      <w:r w:rsidR="00574CCE" w:rsidRPr="00B37B28">
        <w:rPr>
          <w:lang w:val="es-ES_tradnl"/>
        </w:rPr>
        <w:t>sea aplicable también a</w:t>
      </w:r>
      <w:r w:rsidRPr="00B37B28">
        <w:rPr>
          <w:lang w:val="es-ES_tradnl"/>
        </w:rPr>
        <w:t xml:space="preserve"> las funciones </w:t>
      </w:r>
      <w:r w:rsidR="00B071AB" w:rsidRPr="00B37B28">
        <w:rPr>
          <w:lang w:val="es-ES_tradnl"/>
        </w:rPr>
        <w:t xml:space="preserve">de </w:t>
      </w:r>
      <w:r w:rsidR="00CE3F61" w:rsidRPr="00B37B28">
        <w:rPr>
          <w:lang w:val="es-ES_tradnl"/>
        </w:rPr>
        <w:t xml:space="preserve">la </w:t>
      </w:r>
      <w:r w:rsidR="00B071AB" w:rsidRPr="00B37B28">
        <w:rPr>
          <w:lang w:val="es-ES_tradnl"/>
        </w:rPr>
        <w:t>Oficina elegida</w:t>
      </w:r>
      <w:r w:rsidR="00107F63" w:rsidRPr="00B37B28">
        <w:rPr>
          <w:lang w:val="es-ES_tradnl"/>
        </w:rPr>
        <w:t>.</w:t>
      </w:r>
    </w:p>
    <w:p w:rsidR="00107F63" w:rsidRPr="00B37B28" w:rsidRDefault="00574CCE" w:rsidP="00F13C95">
      <w:pPr>
        <w:pStyle w:val="ONUMFS"/>
        <w:rPr>
          <w:lang w:val="es-ES_tradnl"/>
        </w:rPr>
      </w:pPr>
      <w:r w:rsidRPr="00B37B28">
        <w:rPr>
          <w:lang w:val="es-ES_tradnl"/>
        </w:rPr>
        <w:t>Al aceptar que se deleguen las funciones de las Oficinas designadas o elegidas, la Oficina o la organización intergubernamental en que se hayan delegado dichas funciones asumir</w:t>
      </w:r>
      <w:r w:rsidR="009F0FB0">
        <w:rPr>
          <w:lang w:val="es-ES_tradnl"/>
        </w:rPr>
        <w:t>á</w:t>
      </w:r>
      <w:r w:rsidRPr="00B37B28">
        <w:rPr>
          <w:lang w:val="es-ES_tradnl"/>
        </w:rPr>
        <w:t xml:space="preserve"> todos los derechos </w:t>
      </w:r>
      <w:r w:rsidRPr="00C14B90">
        <w:rPr>
          <w:lang w:val="es-ES_tradnl"/>
        </w:rPr>
        <w:t xml:space="preserve">y obligaciones con respecto </w:t>
      </w:r>
      <w:r w:rsidR="009A3989" w:rsidRPr="00C14B90">
        <w:rPr>
          <w:lang w:val="es-ES_tradnl"/>
        </w:rPr>
        <w:t>al Estado contratante que delega dichas funciones</w:t>
      </w:r>
      <w:r w:rsidR="009F0FB0">
        <w:rPr>
          <w:lang w:val="es-ES_tradnl"/>
        </w:rPr>
        <w:t xml:space="preserve"> que haya sido</w:t>
      </w:r>
      <w:r w:rsidR="00E14CCE" w:rsidRPr="00C14B90">
        <w:rPr>
          <w:lang w:val="es-ES_tradnl"/>
        </w:rPr>
        <w:t xml:space="preserve"> designad</w:t>
      </w:r>
      <w:r w:rsidR="009A3989" w:rsidRPr="00C14B90">
        <w:rPr>
          <w:lang w:val="es-ES_tradnl"/>
        </w:rPr>
        <w:t>o</w:t>
      </w:r>
      <w:r w:rsidR="00E14CCE" w:rsidRPr="00C14B90">
        <w:rPr>
          <w:lang w:val="es-ES_tradnl"/>
        </w:rPr>
        <w:t xml:space="preserve"> o elegid</w:t>
      </w:r>
      <w:r w:rsidR="009A3989" w:rsidRPr="00C14B90">
        <w:rPr>
          <w:lang w:val="es-ES_tradnl"/>
        </w:rPr>
        <w:t>o en una solicitud internacional</w:t>
      </w:r>
      <w:r w:rsidR="009F0FB0">
        <w:rPr>
          <w:lang w:val="es-ES_tradnl"/>
        </w:rPr>
        <w:t>,</w:t>
      </w:r>
      <w:r w:rsidRPr="00B37B28">
        <w:rPr>
          <w:lang w:val="es-ES_tradnl"/>
        </w:rPr>
        <w:t xml:space="preserve"> y tendrá que desempeñar todas las funciones delegadas </w:t>
      </w:r>
      <w:r w:rsidR="00CE3F61" w:rsidRPr="00B37B28">
        <w:rPr>
          <w:lang w:val="es-ES_tradnl"/>
        </w:rPr>
        <w:t xml:space="preserve">con arreglo </w:t>
      </w:r>
      <w:r w:rsidR="00C14B90">
        <w:rPr>
          <w:lang w:val="es-ES_tradnl"/>
        </w:rPr>
        <w:t xml:space="preserve">a lo </w:t>
      </w:r>
      <w:r w:rsidR="009F0FB0">
        <w:rPr>
          <w:lang w:val="es-ES_tradnl"/>
        </w:rPr>
        <w:t>dispuesto</w:t>
      </w:r>
      <w:r w:rsidR="00C14B90">
        <w:rPr>
          <w:lang w:val="es-ES_tradnl"/>
        </w:rPr>
        <w:t xml:space="preserve"> en el</w:t>
      </w:r>
      <w:r w:rsidR="00CE3F61" w:rsidRPr="00B37B28">
        <w:rPr>
          <w:lang w:val="es-ES_tradnl"/>
        </w:rPr>
        <w:t xml:space="preserve"> </w:t>
      </w:r>
      <w:r w:rsidRPr="00B37B28">
        <w:rPr>
          <w:lang w:val="es-ES_tradnl"/>
        </w:rPr>
        <w:t>PCT.</w:t>
      </w:r>
      <w:r w:rsidR="00107F63" w:rsidRPr="00B37B28">
        <w:rPr>
          <w:lang w:val="es-ES_tradnl"/>
        </w:rPr>
        <w:t xml:space="preserve">  </w:t>
      </w:r>
    </w:p>
    <w:p w:rsidR="00107F63" w:rsidRPr="00B37B28" w:rsidRDefault="00611878" w:rsidP="00F13C95">
      <w:pPr>
        <w:pStyle w:val="ONUMFS"/>
        <w:rPr>
          <w:lang w:val="es-ES_tradnl"/>
        </w:rPr>
      </w:pPr>
      <w:r w:rsidRPr="00B37B28">
        <w:rPr>
          <w:lang w:val="es-ES_tradnl"/>
        </w:rPr>
        <w:t>En virtud de la nueva Regla 50</w:t>
      </w:r>
      <w:r w:rsidRPr="00B37B28">
        <w:rPr>
          <w:i/>
          <w:lang w:val="es-ES_tradnl"/>
        </w:rPr>
        <w:t>bis</w:t>
      </w:r>
      <w:r w:rsidRPr="00B37B28">
        <w:rPr>
          <w:lang w:val="es-ES_tradnl"/>
        </w:rPr>
        <w:t xml:space="preserve"> propuesta, el Estado </w:t>
      </w:r>
      <w:r w:rsidR="00C14B90">
        <w:rPr>
          <w:lang w:val="es-ES_tradnl"/>
        </w:rPr>
        <w:t>c</w:t>
      </w:r>
      <w:r w:rsidRPr="00B37B28">
        <w:rPr>
          <w:lang w:val="es-ES_tradnl"/>
        </w:rPr>
        <w:t>ontratante que delegue</w:t>
      </w:r>
      <w:r w:rsidR="00C14B90">
        <w:rPr>
          <w:lang w:val="es-ES_tradnl"/>
        </w:rPr>
        <w:t xml:space="preserve"> las funciones de su Oficina designada o elegida</w:t>
      </w:r>
      <w:r w:rsidRPr="00B37B28">
        <w:rPr>
          <w:lang w:val="es-ES_tradnl"/>
        </w:rPr>
        <w:t xml:space="preserve"> deberá notificar a la Oficina Internacional todo acuerdo de “delegación”</w:t>
      </w:r>
      <w:r w:rsidR="00CE3F61" w:rsidRPr="00B37B28">
        <w:rPr>
          <w:lang w:val="es-ES_tradnl"/>
        </w:rPr>
        <w:t>;  ulteriormente,</w:t>
      </w:r>
      <w:r w:rsidRPr="00B37B28">
        <w:rPr>
          <w:lang w:val="es-ES_tradnl"/>
        </w:rPr>
        <w:t xml:space="preserve"> la Oficina Internacional publicará sin dilación dicha notificación en la Gaceta (y también reflejará dicha información en la </w:t>
      </w:r>
      <w:r w:rsidRPr="00B37B28">
        <w:rPr>
          <w:i/>
          <w:lang w:val="es-ES_tradnl"/>
        </w:rPr>
        <w:t>Guía del solicitante del PCT</w:t>
      </w:r>
      <w:r w:rsidR="00107F63" w:rsidRPr="00B37B28">
        <w:rPr>
          <w:lang w:val="es-ES_tradnl"/>
        </w:rPr>
        <w:t xml:space="preserve">). </w:t>
      </w:r>
    </w:p>
    <w:p w:rsidR="00107F63" w:rsidRPr="00F13C95" w:rsidRDefault="006C57CF" w:rsidP="00F13C95">
      <w:pPr>
        <w:pStyle w:val="ONUMFS"/>
        <w:ind w:left="5529"/>
        <w:rPr>
          <w:i/>
          <w:lang w:val="es-ES_tradnl"/>
        </w:rPr>
      </w:pPr>
      <w:r w:rsidRPr="00F13C95">
        <w:rPr>
          <w:i/>
          <w:lang w:val="es-ES_tradnl"/>
        </w:rPr>
        <w:t>Se invita al Grupo de Trabajo a formular comentarios sobre la propuesta de modificación del Reglamento que consta en el Anexo del presente documento</w:t>
      </w:r>
      <w:r w:rsidR="00107F63" w:rsidRPr="00F13C95">
        <w:rPr>
          <w:i/>
          <w:lang w:val="es-ES_tradnl"/>
        </w:rPr>
        <w:t>.</w:t>
      </w:r>
    </w:p>
    <w:p w:rsidR="00107F63" w:rsidRPr="00F13C95" w:rsidRDefault="00107F63" w:rsidP="00F13C95">
      <w:pPr>
        <w:pStyle w:val="ONUMFS"/>
        <w:numPr>
          <w:ilvl w:val="0"/>
          <w:numId w:val="0"/>
        </w:numPr>
        <w:rPr>
          <w:lang w:val="es-ES_tradnl"/>
        </w:rPr>
      </w:pPr>
    </w:p>
    <w:p w:rsidR="00107F63" w:rsidRDefault="00107F63" w:rsidP="00F13C95">
      <w:pPr>
        <w:pStyle w:val="Endofdocument-Annex"/>
        <w:rPr>
          <w:lang w:val="es-ES_tradnl"/>
        </w:rPr>
      </w:pPr>
      <w:r w:rsidRPr="00B37B28">
        <w:rPr>
          <w:lang w:val="es-ES_tradnl"/>
        </w:rPr>
        <w:t>[</w:t>
      </w:r>
      <w:r w:rsidR="00367099" w:rsidRPr="00B37B28">
        <w:rPr>
          <w:lang w:val="es-ES_tradnl"/>
        </w:rPr>
        <w:t>Siguen los Anexos</w:t>
      </w:r>
      <w:r w:rsidRPr="00B37B28">
        <w:rPr>
          <w:lang w:val="es-ES_tradnl"/>
        </w:rPr>
        <w:t>]</w:t>
      </w:r>
    </w:p>
    <w:p w:rsidR="00F13C95" w:rsidRPr="00B37B28" w:rsidRDefault="00F13C95" w:rsidP="00F13C95">
      <w:pPr>
        <w:pStyle w:val="Endofdocument-Annex"/>
        <w:rPr>
          <w:lang w:val="es-ES_tradnl"/>
        </w:rPr>
        <w:sectPr w:rsidR="00F13C95" w:rsidRPr="00B37B28" w:rsidSect="00DF6B49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07F63" w:rsidRPr="00B37B28" w:rsidRDefault="00107F63" w:rsidP="00107F63">
      <w:pPr>
        <w:pStyle w:val="ONUME"/>
        <w:numPr>
          <w:ilvl w:val="0"/>
          <w:numId w:val="0"/>
        </w:numPr>
        <w:rPr>
          <w:lang w:val="es-ES_tradnl"/>
        </w:rPr>
      </w:pPr>
    </w:p>
    <w:p w:rsidR="00107F63" w:rsidRPr="00B37B28" w:rsidRDefault="00611878" w:rsidP="00107F63">
      <w:pPr>
        <w:pStyle w:val="ONUME"/>
        <w:numPr>
          <w:ilvl w:val="0"/>
          <w:numId w:val="0"/>
        </w:numPr>
        <w:spacing w:after="0"/>
        <w:jc w:val="center"/>
        <w:rPr>
          <w:caps/>
          <w:lang w:val="es-ES_tradnl"/>
        </w:rPr>
      </w:pPr>
      <w:r w:rsidRPr="00B37B28">
        <w:rPr>
          <w:caps/>
          <w:lang w:val="es-ES_tradnl"/>
        </w:rPr>
        <w:t>PROPUESTA DE MODIFICACIÓN DEL REGLAMENTO DEL PCT</w:t>
      </w:r>
      <w:r w:rsidR="00107F63" w:rsidRPr="00B37B28">
        <w:rPr>
          <w:rStyle w:val="FootnoteReference"/>
          <w:lang w:val="es-ES_tradnl"/>
        </w:rPr>
        <w:footnoteReference w:id="4"/>
      </w:r>
    </w:p>
    <w:p w:rsidR="00107F63" w:rsidRPr="00B37B28" w:rsidRDefault="00107F63" w:rsidP="00107F63">
      <w:pPr>
        <w:pStyle w:val="ONUME"/>
        <w:numPr>
          <w:ilvl w:val="0"/>
          <w:numId w:val="0"/>
        </w:numPr>
        <w:spacing w:after="0"/>
        <w:jc w:val="center"/>
        <w:rPr>
          <w:caps/>
          <w:lang w:val="es-ES_tradnl"/>
        </w:rPr>
      </w:pPr>
    </w:p>
    <w:p w:rsidR="00107F63" w:rsidRPr="00B37B28" w:rsidRDefault="00107F63" w:rsidP="00107F63">
      <w:pPr>
        <w:pStyle w:val="ONUME"/>
        <w:numPr>
          <w:ilvl w:val="0"/>
          <w:numId w:val="0"/>
        </w:numPr>
        <w:spacing w:after="0"/>
        <w:jc w:val="center"/>
        <w:rPr>
          <w:caps/>
          <w:lang w:val="es-ES_tradnl"/>
        </w:rPr>
      </w:pPr>
    </w:p>
    <w:p w:rsidR="00107F63" w:rsidRPr="00B37B28" w:rsidRDefault="00611878" w:rsidP="00107F63">
      <w:pPr>
        <w:pStyle w:val="ONUME"/>
        <w:numPr>
          <w:ilvl w:val="0"/>
          <w:numId w:val="0"/>
        </w:numPr>
        <w:spacing w:after="0"/>
        <w:jc w:val="center"/>
        <w:rPr>
          <w:caps/>
          <w:lang w:val="es-ES_tradnl"/>
        </w:rPr>
      </w:pPr>
      <w:r w:rsidRPr="00B37B28">
        <w:rPr>
          <w:caps/>
          <w:lang w:val="es-ES_tradnl"/>
        </w:rPr>
        <w:t>ÍNDICE</w:t>
      </w:r>
    </w:p>
    <w:p w:rsidR="00107F63" w:rsidRPr="00B37B28" w:rsidRDefault="00107F63" w:rsidP="00107F63">
      <w:pPr>
        <w:pStyle w:val="ONUME"/>
        <w:numPr>
          <w:ilvl w:val="0"/>
          <w:numId w:val="0"/>
        </w:numPr>
        <w:spacing w:after="0"/>
        <w:rPr>
          <w:caps/>
          <w:lang w:val="es-ES_tradnl"/>
        </w:rPr>
      </w:pPr>
    </w:p>
    <w:p w:rsidR="00107F63" w:rsidRPr="00B37B28" w:rsidRDefault="00107F63" w:rsidP="00107F63">
      <w:pPr>
        <w:pStyle w:val="ONUME"/>
        <w:numPr>
          <w:ilvl w:val="0"/>
          <w:numId w:val="0"/>
        </w:numPr>
        <w:spacing w:after="0"/>
        <w:rPr>
          <w:rFonts w:ascii="Microsoft Sans Serif" w:hAnsi="Microsoft Sans Serif" w:cs="Microsoft Sans Serif"/>
          <w:caps/>
          <w:lang w:val="es-ES_tradnl"/>
        </w:rPr>
      </w:pPr>
    </w:p>
    <w:p w:rsidR="00107F63" w:rsidRPr="00B37B28" w:rsidRDefault="00107F63" w:rsidP="00107F63">
      <w:pPr>
        <w:pStyle w:val="TOC1"/>
        <w:rPr>
          <w:rFonts w:asciiTheme="minorHAnsi" w:eastAsiaTheme="minorEastAsia" w:hAnsiTheme="minorHAnsi" w:cstheme="minorBidi"/>
          <w:noProof/>
          <w:szCs w:val="22"/>
          <w:lang w:val="es-ES_tradnl" w:eastAsia="ko-KR"/>
        </w:rPr>
      </w:pPr>
      <w:r w:rsidRPr="00B37B28">
        <w:rPr>
          <w:caps/>
          <w:lang w:val="es-ES_tradnl"/>
        </w:rPr>
        <w:fldChar w:fldCharType="begin"/>
      </w:r>
      <w:r w:rsidRPr="00B37B28">
        <w:rPr>
          <w:caps/>
          <w:lang w:val="es-ES_tradnl"/>
        </w:rPr>
        <w:instrText xml:space="preserve"> TOC \h \z \t "Leg # Title,1,Leg SubRule #,2" </w:instrText>
      </w:r>
      <w:r w:rsidRPr="00B37B28">
        <w:rPr>
          <w:caps/>
          <w:lang w:val="es-ES_tradnl"/>
        </w:rPr>
        <w:fldChar w:fldCharType="separate"/>
      </w:r>
      <w:hyperlink w:anchor="_Toc511122828" w:history="1">
        <w:r w:rsidRPr="00B37B28">
          <w:rPr>
            <w:rStyle w:val="Hyperlink"/>
            <w:noProof/>
            <w:lang w:val="es-ES_tradnl"/>
          </w:rPr>
          <w:t>R</w:t>
        </w:r>
        <w:r w:rsidR="00611878" w:rsidRPr="00B37B28">
          <w:rPr>
            <w:rStyle w:val="Hyperlink"/>
            <w:noProof/>
            <w:lang w:val="es-ES_tradnl"/>
          </w:rPr>
          <w:t>egla</w:t>
        </w:r>
        <w:r w:rsidRPr="00B37B28">
          <w:rPr>
            <w:rStyle w:val="Hyperlink"/>
            <w:noProof/>
            <w:lang w:val="es-ES_tradnl"/>
          </w:rPr>
          <w:t xml:space="preserve"> 50</w:t>
        </w:r>
        <w:r w:rsidRPr="00B37B28">
          <w:rPr>
            <w:rStyle w:val="Hyperlink"/>
            <w:i/>
            <w:noProof/>
            <w:lang w:val="es-ES_tradnl"/>
          </w:rPr>
          <w:t>bis</w:t>
        </w:r>
        <w:r w:rsidRPr="00B37B28">
          <w:rPr>
            <w:rStyle w:val="Hyperlink"/>
            <w:noProof/>
            <w:lang w:val="es-ES_tradnl"/>
          </w:rPr>
          <w:t xml:space="preserve">   </w:t>
        </w:r>
        <w:r w:rsidR="00611878" w:rsidRPr="00B37B28">
          <w:rPr>
            <w:rStyle w:val="Hyperlink"/>
            <w:noProof/>
            <w:lang w:val="es-ES_tradnl"/>
          </w:rPr>
          <w:t xml:space="preserve">Funciones de </w:t>
        </w:r>
        <w:r w:rsidR="00CE3F61" w:rsidRPr="00B37B28">
          <w:rPr>
            <w:rStyle w:val="Hyperlink"/>
            <w:noProof/>
            <w:lang w:val="es-ES_tradnl"/>
          </w:rPr>
          <w:t xml:space="preserve">las </w:t>
        </w:r>
        <w:r w:rsidR="00611878" w:rsidRPr="00B37B28">
          <w:rPr>
            <w:rStyle w:val="Hyperlink"/>
            <w:noProof/>
            <w:lang w:val="es-ES_tradnl"/>
          </w:rPr>
          <w:t>Oficina</w:t>
        </w:r>
        <w:r w:rsidR="00CE3F61" w:rsidRPr="00B37B28">
          <w:rPr>
            <w:rStyle w:val="Hyperlink"/>
            <w:noProof/>
            <w:lang w:val="es-ES_tradnl"/>
          </w:rPr>
          <w:t>s</w:t>
        </w:r>
        <w:r w:rsidR="00611878" w:rsidRPr="00B37B28">
          <w:rPr>
            <w:rStyle w:val="Hyperlink"/>
            <w:noProof/>
            <w:lang w:val="es-ES_tradnl"/>
          </w:rPr>
          <w:t xml:space="preserve"> designada</w:t>
        </w:r>
        <w:r w:rsidR="00CE3F61" w:rsidRPr="00B37B28">
          <w:rPr>
            <w:rStyle w:val="Hyperlink"/>
            <w:noProof/>
            <w:lang w:val="es-ES_tradnl"/>
          </w:rPr>
          <w:t>s</w:t>
        </w:r>
        <w:r w:rsidRPr="00B37B28">
          <w:rPr>
            <w:noProof/>
            <w:webHidden/>
            <w:lang w:val="es-ES_tradnl"/>
          </w:rPr>
          <w:tab/>
        </w:r>
        <w:r w:rsidRPr="00B37B28">
          <w:rPr>
            <w:noProof/>
            <w:webHidden/>
            <w:lang w:val="es-ES_tradnl"/>
          </w:rPr>
          <w:fldChar w:fldCharType="begin"/>
        </w:r>
        <w:r w:rsidRPr="00B37B28">
          <w:rPr>
            <w:noProof/>
            <w:webHidden/>
            <w:lang w:val="es-ES_tradnl"/>
          </w:rPr>
          <w:instrText xml:space="preserve"> PAGEREF _Toc511122828 \h </w:instrText>
        </w:r>
        <w:r w:rsidRPr="00B37B28">
          <w:rPr>
            <w:noProof/>
            <w:webHidden/>
            <w:lang w:val="es-ES_tradnl"/>
          </w:rPr>
        </w:r>
        <w:r w:rsidRPr="00B37B28">
          <w:rPr>
            <w:noProof/>
            <w:webHidden/>
            <w:lang w:val="es-ES_tradnl"/>
          </w:rPr>
          <w:fldChar w:fldCharType="separate"/>
        </w:r>
        <w:r w:rsidR="00816E55">
          <w:rPr>
            <w:noProof/>
            <w:webHidden/>
            <w:lang w:val="es-ES_tradnl"/>
          </w:rPr>
          <w:t>2</w:t>
        </w:r>
        <w:r w:rsidRPr="00B37B28">
          <w:rPr>
            <w:noProof/>
            <w:webHidden/>
            <w:lang w:val="es-ES_tradnl"/>
          </w:rPr>
          <w:fldChar w:fldCharType="end"/>
        </w:r>
      </w:hyperlink>
    </w:p>
    <w:p w:rsidR="00107F63" w:rsidRPr="00B37B28" w:rsidRDefault="00A27123" w:rsidP="00107F63">
      <w:pPr>
        <w:pStyle w:val="TOC2"/>
        <w:rPr>
          <w:rFonts w:asciiTheme="minorHAnsi" w:eastAsiaTheme="minorEastAsia" w:hAnsiTheme="minorHAnsi" w:cstheme="minorBidi"/>
          <w:noProof/>
          <w:szCs w:val="22"/>
          <w:lang w:val="es-ES_tradnl" w:eastAsia="ko-KR"/>
        </w:rPr>
      </w:pPr>
      <w:hyperlink w:anchor="_Toc511122829" w:history="1">
        <w:r w:rsidR="00107F63" w:rsidRPr="00B37B28">
          <w:rPr>
            <w:rStyle w:val="Hyperlink"/>
            <w:noProof/>
            <w:lang w:val="es-ES_tradnl"/>
          </w:rPr>
          <w:t>50</w:t>
        </w:r>
        <w:r w:rsidR="00107F63" w:rsidRPr="00B37B28">
          <w:rPr>
            <w:rStyle w:val="Hyperlink"/>
            <w:i/>
            <w:noProof/>
            <w:lang w:val="es-ES_tradnl"/>
          </w:rPr>
          <w:t>bis</w:t>
        </w:r>
        <w:r w:rsidR="00107F63" w:rsidRPr="00B37B28">
          <w:rPr>
            <w:rStyle w:val="Hyperlink"/>
            <w:noProof/>
            <w:lang w:val="es-ES_tradnl"/>
          </w:rPr>
          <w:t>.1   </w:t>
        </w:r>
        <w:r w:rsidR="00107F63" w:rsidRPr="00B37B28">
          <w:rPr>
            <w:rStyle w:val="Hyperlink"/>
            <w:i/>
            <w:noProof/>
            <w:lang w:val="es-ES_tradnl"/>
          </w:rPr>
          <w:t>Delega</w:t>
        </w:r>
        <w:r w:rsidR="00611878" w:rsidRPr="00B37B28">
          <w:rPr>
            <w:rStyle w:val="Hyperlink"/>
            <w:i/>
            <w:noProof/>
            <w:lang w:val="es-ES_tradnl"/>
          </w:rPr>
          <w:t xml:space="preserve">ción de </w:t>
        </w:r>
        <w:r w:rsidR="00CE3F61" w:rsidRPr="00B37B28">
          <w:rPr>
            <w:rStyle w:val="Hyperlink"/>
            <w:i/>
            <w:noProof/>
            <w:lang w:val="es-ES_tradnl"/>
          </w:rPr>
          <w:t xml:space="preserve">las </w:t>
        </w:r>
        <w:r w:rsidR="00611878" w:rsidRPr="00B37B28">
          <w:rPr>
            <w:rStyle w:val="Hyperlink"/>
            <w:i/>
            <w:noProof/>
            <w:lang w:val="es-ES_tradnl"/>
          </w:rPr>
          <w:t xml:space="preserve">funciones de </w:t>
        </w:r>
        <w:r w:rsidR="00CE3F61" w:rsidRPr="00B37B28">
          <w:rPr>
            <w:rStyle w:val="Hyperlink"/>
            <w:i/>
            <w:noProof/>
            <w:lang w:val="es-ES_tradnl"/>
          </w:rPr>
          <w:t xml:space="preserve">las </w:t>
        </w:r>
        <w:r w:rsidR="00611878" w:rsidRPr="00B37B28">
          <w:rPr>
            <w:rStyle w:val="Hyperlink"/>
            <w:i/>
            <w:noProof/>
            <w:lang w:val="es-ES_tradnl"/>
          </w:rPr>
          <w:t>Oficina</w:t>
        </w:r>
        <w:r w:rsidR="00CE3F61" w:rsidRPr="00B37B28">
          <w:rPr>
            <w:rStyle w:val="Hyperlink"/>
            <w:i/>
            <w:noProof/>
            <w:lang w:val="es-ES_tradnl"/>
          </w:rPr>
          <w:t>s</w:t>
        </w:r>
        <w:r w:rsidR="00611878" w:rsidRPr="00B37B28">
          <w:rPr>
            <w:rStyle w:val="Hyperlink"/>
            <w:i/>
            <w:noProof/>
            <w:lang w:val="es-ES_tradnl"/>
          </w:rPr>
          <w:t xml:space="preserve"> designada</w:t>
        </w:r>
        <w:r w:rsidR="00CE3F61" w:rsidRPr="00B37B28">
          <w:rPr>
            <w:rStyle w:val="Hyperlink"/>
            <w:i/>
            <w:noProof/>
            <w:lang w:val="es-ES_tradnl"/>
          </w:rPr>
          <w:t>s</w:t>
        </w:r>
        <w:r w:rsidR="00107F63" w:rsidRPr="00B37B28">
          <w:rPr>
            <w:noProof/>
            <w:webHidden/>
            <w:lang w:val="es-ES_tradnl"/>
          </w:rPr>
          <w:tab/>
        </w:r>
        <w:r w:rsidR="00107F63" w:rsidRPr="00B37B28">
          <w:rPr>
            <w:noProof/>
            <w:webHidden/>
            <w:lang w:val="es-ES_tradnl"/>
          </w:rPr>
          <w:fldChar w:fldCharType="begin"/>
        </w:r>
        <w:r w:rsidR="00107F63" w:rsidRPr="00B37B28">
          <w:rPr>
            <w:noProof/>
            <w:webHidden/>
            <w:lang w:val="es-ES_tradnl"/>
          </w:rPr>
          <w:instrText xml:space="preserve"> PAGEREF _Toc511122829 \h </w:instrText>
        </w:r>
        <w:r w:rsidR="00107F63" w:rsidRPr="00B37B28">
          <w:rPr>
            <w:noProof/>
            <w:webHidden/>
            <w:lang w:val="es-ES_tradnl"/>
          </w:rPr>
        </w:r>
        <w:r w:rsidR="00107F63" w:rsidRPr="00B37B28">
          <w:rPr>
            <w:noProof/>
            <w:webHidden/>
            <w:lang w:val="es-ES_tradnl"/>
          </w:rPr>
          <w:fldChar w:fldCharType="separate"/>
        </w:r>
        <w:r w:rsidR="00816E55">
          <w:rPr>
            <w:noProof/>
            <w:webHidden/>
            <w:lang w:val="es-ES_tradnl"/>
          </w:rPr>
          <w:t>2</w:t>
        </w:r>
        <w:r w:rsidR="00107F63" w:rsidRPr="00B37B28">
          <w:rPr>
            <w:noProof/>
            <w:webHidden/>
            <w:lang w:val="es-ES_tradnl"/>
          </w:rPr>
          <w:fldChar w:fldCharType="end"/>
        </w:r>
      </w:hyperlink>
    </w:p>
    <w:p w:rsidR="00107F63" w:rsidRPr="00B37B28" w:rsidRDefault="00A27123" w:rsidP="00107F63">
      <w:pPr>
        <w:pStyle w:val="TOC1"/>
        <w:rPr>
          <w:rFonts w:asciiTheme="minorHAnsi" w:eastAsiaTheme="minorEastAsia" w:hAnsiTheme="minorHAnsi" w:cstheme="minorBidi"/>
          <w:noProof/>
          <w:szCs w:val="22"/>
          <w:lang w:val="es-ES_tradnl" w:eastAsia="ko-KR"/>
        </w:rPr>
      </w:pPr>
      <w:hyperlink w:anchor="_Toc511122830" w:history="1">
        <w:r w:rsidR="00107F63" w:rsidRPr="00B37B28">
          <w:rPr>
            <w:rStyle w:val="Hyperlink"/>
            <w:noProof/>
            <w:lang w:val="es-ES_tradnl"/>
          </w:rPr>
          <w:t>R</w:t>
        </w:r>
        <w:r w:rsidR="00611878" w:rsidRPr="00B37B28">
          <w:rPr>
            <w:rStyle w:val="Hyperlink"/>
            <w:noProof/>
            <w:lang w:val="es-ES_tradnl"/>
          </w:rPr>
          <w:t>egla</w:t>
        </w:r>
        <w:r w:rsidR="00107F63" w:rsidRPr="00B37B28">
          <w:rPr>
            <w:rStyle w:val="Hyperlink"/>
            <w:noProof/>
            <w:lang w:val="es-ES_tradnl"/>
          </w:rPr>
          <w:t xml:space="preserve"> 76   </w:t>
        </w:r>
        <w:r w:rsidR="006F694C" w:rsidRPr="00B37B28">
          <w:rPr>
            <w:rStyle w:val="Hyperlink"/>
            <w:noProof/>
            <w:lang w:val="es-ES_tradnl"/>
          </w:rPr>
          <w:t>Traducción del documento de prioridad</w:t>
        </w:r>
        <w:r w:rsidR="00107F63" w:rsidRPr="00B37B28">
          <w:rPr>
            <w:rStyle w:val="Hyperlink"/>
            <w:noProof/>
            <w:lang w:val="es-ES_tradnl"/>
          </w:rPr>
          <w:t xml:space="preserve">; </w:t>
        </w:r>
        <w:r w:rsidR="006F694C" w:rsidRPr="00B37B28">
          <w:rPr>
            <w:rStyle w:val="Hyperlink"/>
            <w:noProof/>
            <w:lang w:val="es-ES_tradnl"/>
          </w:rPr>
          <w:t>aplicación de ciertas Reglas a los procedimientos ante las Oficinas elegidas</w:t>
        </w:r>
        <w:r w:rsidR="00107F63" w:rsidRPr="00B37B28">
          <w:rPr>
            <w:noProof/>
            <w:webHidden/>
            <w:lang w:val="es-ES_tradnl"/>
          </w:rPr>
          <w:tab/>
        </w:r>
        <w:r w:rsidR="00107F63" w:rsidRPr="00B37B28">
          <w:rPr>
            <w:noProof/>
            <w:webHidden/>
            <w:lang w:val="es-ES_tradnl"/>
          </w:rPr>
          <w:fldChar w:fldCharType="begin"/>
        </w:r>
        <w:r w:rsidR="00107F63" w:rsidRPr="00B37B28">
          <w:rPr>
            <w:noProof/>
            <w:webHidden/>
            <w:lang w:val="es-ES_tradnl"/>
          </w:rPr>
          <w:instrText xml:space="preserve"> PAGEREF _Toc511122830 \h </w:instrText>
        </w:r>
        <w:r w:rsidR="00107F63" w:rsidRPr="00B37B28">
          <w:rPr>
            <w:noProof/>
            <w:webHidden/>
            <w:lang w:val="es-ES_tradnl"/>
          </w:rPr>
        </w:r>
        <w:r w:rsidR="00107F63" w:rsidRPr="00B37B28">
          <w:rPr>
            <w:noProof/>
            <w:webHidden/>
            <w:lang w:val="es-ES_tradnl"/>
          </w:rPr>
          <w:fldChar w:fldCharType="separate"/>
        </w:r>
        <w:r w:rsidR="00816E55">
          <w:rPr>
            <w:noProof/>
            <w:webHidden/>
            <w:lang w:val="es-ES_tradnl"/>
          </w:rPr>
          <w:t>3</w:t>
        </w:r>
        <w:r w:rsidR="00107F63" w:rsidRPr="00B37B28">
          <w:rPr>
            <w:noProof/>
            <w:webHidden/>
            <w:lang w:val="es-ES_tradnl"/>
          </w:rPr>
          <w:fldChar w:fldCharType="end"/>
        </w:r>
      </w:hyperlink>
    </w:p>
    <w:p w:rsidR="00107F63" w:rsidRPr="00B37B28" w:rsidRDefault="00A27123" w:rsidP="00107F63">
      <w:pPr>
        <w:pStyle w:val="TOC2"/>
        <w:rPr>
          <w:rFonts w:asciiTheme="minorHAnsi" w:eastAsiaTheme="minorEastAsia" w:hAnsiTheme="minorHAnsi" w:cstheme="minorBidi"/>
          <w:noProof/>
          <w:szCs w:val="22"/>
          <w:lang w:val="es-ES_tradnl" w:eastAsia="ko-KR"/>
        </w:rPr>
      </w:pPr>
      <w:hyperlink w:anchor="_Toc511122831" w:history="1">
        <w:r w:rsidR="00107F63" w:rsidRPr="00B37B28">
          <w:rPr>
            <w:rStyle w:val="Hyperlink"/>
            <w:noProof/>
            <w:lang w:val="es-ES_tradnl"/>
          </w:rPr>
          <w:t xml:space="preserve">76.1 </w:t>
        </w:r>
        <w:r w:rsidR="006F694C" w:rsidRPr="00B37B28">
          <w:rPr>
            <w:rStyle w:val="Hyperlink"/>
            <w:noProof/>
            <w:lang w:val="es-ES_tradnl"/>
          </w:rPr>
          <w:t>a</w:t>
        </w:r>
        <w:r w:rsidR="00107F63" w:rsidRPr="00B37B28">
          <w:rPr>
            <w:rStyle w:val="Hyperlink"/>
            <w:noProof/>
            <w:lang w:val="es-ES_tradnl"/>
          </w:rPr>
          <w:t xml:space="preserve"> 76.4   [</w:t>
        </w:r>
        <w:r w:rsidR="006F694C" w:rsidRPr="00B37B28">
          <w:rPr>
            <w:rStyle w:val="Hyperlink"/>
            <w:noProof/>
            <w:lang w:val="es-ES_tradnl"/>
          </w:rPr>
          <w:t>Sin cambios</w:t>
        </w:r>
        <w:r w:rsidR="00107F63" w:rsidRPr="00B37B28">
          <w:rPr>
            <w:rStyle w:val="Hyperlink"/>
            <w:noProof/>
            <w:lang w:val="es-ES_tradnl"/>
          </w:rPr>
          <w:t>]</w:t>
        </w:r>
        <w:r w:rsidR="00107F63" w:rsidRPr="00B37B28">
          <w:rPr>
            <w:noProof/>
            <w:webHidden/>
            <w:lang w:val="es-ES_tradnl"/>
          </w:rPr>
          <w:tab/>
        </w:r>
        <w:r w:rsidR="00107F63" w:rsidRPr="00B37B28">
          <w:rPr>
            <w:noProof/>
            <w:webHidden/>
            <w:lang w:val="es-ES_tradnl"/>
          </w:rPr>
          <w:fldChar w:fldCharType="begin"/>
        </w:r>
        <w:r w:rsidR="00107F63" w:rsidRPr="00B37B28">
          <w:rPr>
            <w:noProof/>
            <w:webHidden/>
            <w:lang w:val="es-ES_tradnl"/>
          </w:rPr>
          <w:instrText xml:space="preserve"> PAGEREF _Toc511122831 \h </w:instrText>
        </w:r>
        <w:r w:rsidR="00107F63" w:rsidRPr="00B37B28">
          <w:rPr>
            <w:noProof/>
            <w:webHidden/>
            <w:lang w:val="es-ES_tradnl"/>
          </w:rPr>
        </w:r>
        <w:r w:rsidR="00107F63" w:rsidRPr="00B37B28">
          <w:rPr>
            <w:noProof/>
            <w:webHidden/>
            <w:lang w:val="es-ES_tradnl"/>
          </w:rPr>
          <w:fldChar w:fldCharType="separate"/>
        </w:r>
        <w:r w:rsidR="00816E55">
          <w:rPr>
            <w:noProof/>
            <w:webHidden/>
            <w:lang w:val="es-ES_tradnl"/>
          </w:rPr>
          <w:t>3</w:t>
        </w:r>
        <w:r w:rsidR="00107F63" w:rsidRPr="00B37B28">
          <w:rPr>
            <w:noProof/>
            <w:webHidden/>
            <w:lang w:val="es-ES_tradnl"/>
          </w:rPr>
          <w:fldChar w:fldCharType="end"/>
        </w:r>
      </w:hyperlink>
    </w:p>
    <w:p w:rsidR="00107F63" w:rsidRPr="00B37B28" w:rsidRDefault="00A27123" w:rsidP="00107F63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noProof/>
          <w:szCs w:val="22"/>
          <w:lang w:val="es-ES_tradnl" w:eastAsia="ko-KR"/>
        </w:rPr>
      </w:pPr>
      <w:hyperlink w:anchor="_Toc511122832" w:history="1">
        <w:r w:rsidR="00107F63" w:rsidRPr="00B37B28">
          <w:rPr>
            <w:rStyle w:val="Hyperlink"/>
            <w:noProof/>
            <w:lang w:val="es-ES_tradnl"/>
          </w:rPr>
          <w:t xml:space="preserve">76.5 </w:t>
        </w:r>
        <w:r w:rsidR="00107F63" w:rsidRPr="00B37B28">
          <w:rPr>
            <w:rFonts w:asciiTheme="minorHAnsi" w:eastAsiaTheme="minorEastAsia" w:hAnsiTheme="minorHAnsi" w:cstheme="minorBidi"/>
            <w:noProof/>
            <w:szCs w:val="22"/>
            <w:lang w:val="es-ES_tradnl" w:eastAsia="ko-KR"/>
          </w:rPr>
          <w:tab/>
        </w:r>
        <w:r w:rsidR="006F694C" w:rsidRPr="00B37B28">
          <w:rPr>
            <w:rStyle w:val="Hyperlink"/>
            <w:i/>
            <w:noProof/>
            <w:lang w:val="es-ES_tradnl"/>
          </w:rPr>
          <w:t>Aplicación de ciertas Reglas a los procedimientos ante las Oficinas elegidas</w:t>
        </w:r>
        <w:r w:rsidR="00107F63" w:rsidRPr="00B37B28">
          <w:rPr>
            <w:noProof/>
            <w:webHidden/>
            <w:lang w:val="es-ES_tradnl"/>
          </w:rPr>
          <w:tab/>
        </w:r>
        <w:r w:rsidR="00107F63" w:rsidRPr="00B37B28">
          <w:rPr>
            <w:noProof/>
            <w:webHidden/>
            <w:lang w:val="es-ES_tradnl"/>
          </w:rPr>
          <w:fldChar w:fldCharType="begin"/>
        </w:r>
        <w:r w:rsidR="00107F63" w:rsidRPr="00B37B28">
          <w:rPr>
            <w:noProof/>
            <w:webHidden/>
            <w:lang w:val="es-ES_tradnl"/>
          </w:rPr>
          <w:instrText xml:space="preserve"> PAGEREF _Toc511122832 \h </w:instrText>
        </w:r>
        <w:r w:rsidR="00107F63" w:rsidRPr="00B37B28">
          <w:rPr>
            <w:noProof/>
            <w:webHidden/>
            <w:lang w:val="es-ES_tradnl"/>
          </w:rPr>
        </w:r>
        <w:r w:rsidR="00107F63" w:rsidRPr="00B37B28">
          <w:rPr>
            <w:noProof/>
            <w:webHidden/>
            <w:lang w:val="es-ES_tradnl"/>
          </w:rPr>
          <w:fldChar w:fldCharType="separate"/>
        </w:r>
        <w:r w:rsidR="00816E55">
          <w:rPr>
            <w:noProof/>
            <w:webHidden/>
            <w:lang w:val="es-ES_tradnl"/>
          </w:rPr>
          <w:t>3</w:t>
        </w:r>
        <w:r w:rsidR="00107F63" w:rsidRPr="00B37B28">
          <w:rPr>
            <w:noProof/>
            <w:webHidden/>
            <w:lang w:val="es-ES_tradnl"/>
          </w:rPr>
          <w:fldChar w:fldCharType="end"/>
        </w:r>
      </w:hyperlink>
    </w:p>
    <w:p w:rsidR="00107F63" w:rsidRPr="00B37B28" w:rsidRDefault="00107F63" w:rsidP="00107F63">
      <w:pPr>
        <w:pStyle w:val="ONUME"/>
        <w:numPr>
          <w:ilvl w:val="0"/>
          <w:numId w:val="0"/>
        </w:numPr>
        <w:rPr>
          <w:caps/>
          <w:lang w:val="es-ES_tradnl"/>
        </w:rPr>
      </w:pPr>
      <w:r w:rsidRPr="00B37B28">
        <w:rPr>
          <w:caps/>
          <w:lang w:val="es-ES_tradnl"/>
        </w:rPr>
        <w:fldChar w:fldCharType="end"/>
      </w:r>
    </w:p>
    <w:p w:rsidR="00107F63" w:rsidRPr="00B37B28" w:rsidRDefault="00107F63" w:rsidP="00107F63">
      <w:pPr>
        <w:pStyle w:val="LegTitle"/>
        <w:rPr>
          <w:rStyle w:val="LegInsertedText"/>
          <w:lang w:val="es-ES_tradnl"/>
        </w:rPr>
      </w:pPr>
      <w:bookmarkStart w:id="6" w:name="_Toc511121974"/>
      <w:bookmarkStart w:id="7" w:name="_Toc511122828"/>
      <w:r w:rsidRPr="00B37B28">
        <w:rPr>
          <w:rStyle w:val="LegInsertedText"/>
          <w:lang w:val="es-ES_tradnl"/>
        </w:rPr>
        <w:lastRenderedPageBreak/>
        <w:t>R</w:t>
      </w:r>
      <w:r w:rsidR="006F694C" w:rsidRPr="00B37B28">
        <w:rPr>
          <w:rStyle w:val="LegInsertedText"/>
          <w:lang w:val="es-ES_tradnl"/>
        </w:rPr>
        <w:t>egla</w:t>
      </w:r>
      <w:r w:rsidRPr="00B37B28">
        <w:rPr>
          <w:rStyle w:val="LegInsertedText"/>
          <w:lang w:val="es-ES_tradnl"/>
        </w:rPr>
        <w:t xml:space="preserve"> 50</w:t>
      </w:r>
      <w:r w:rsidRPr="00B37B28">
        <w:rPr>
          <w:rStyle w:val="LegInsertedText"/>
          <w:i/>
          <w:lang w:val="es-ES_tradnl"/>
        </w:rPr>
        <w:t>bis</w:t>
      </w:r>
      <w:r w:rsidRPr="00B37B28">
        <w:rPr>
          <w:rStyle w:val="LegInsertedText"/>
          <w:lang w:val="es-ES_tradnl"/>
        </w:rPr>
        <w:br/>
      </w:r>
      <w:bookmarkEnd w:id="6"/>
      <w:bookmarkEnd w:id="7"/>
      <w:r w:rsidR="006F694C" w:rsidRPr="00B37B28">
        <w:rPr>
          <w:rStyle w:val="LegInsertedText"/>
          <w:lang w:val="es-ES_tradnl"/>
        </w:rPr>
        <w:t xml:space="preserve">Funciones de </w:t>
      </w:r>
      <w:r w:rsidR="00CE3F61" w:rsidRPr="00B37B28">
        <w:rPr>
          <w:rStyle w:val="LegInsertedText"/>
          <w:lang w:val="es-ES_tradnl"/>
        </w:rPr>
        <w:t xml:space="preserve">las </w:t>
      </w:r>
      <w:r w:rsidR="006F694C" w:rsidRPr="00B37B28">
        <w:rPr>
          <w:rStyle w:val="LegInsertedText"/>
          <w:lang w:val="es-ES_tradnl"/>
        </w:rPr>
        <w:t>Oficina</w:t>
      </w:r>
      <w:r w:rsidR="00CE3F61" w:rsidRPr="00B37B28">
        <w:rPr>
          <w:rStyle w:val="LegInsertedText"/>
          <w:lang w:val="es-ES_tradnl"/>
        </w:rPr>
        <w:t>s</w:t>
      </w:r>
      <w:r w:rsidR="006F694C" w:rsidRPr="00B37B28">
        <w:rPr>
          <w:rStyle w:val="LegInsertedText"/>
          <w:lang w:val="es-ES_tradnl"/>
        </w:rPr>
        <w:t xml:space="preserve"> designada</w:t>
      </w:r>
      <w:r w:rsidR="00CE3F61" w:rsidRPr="00B37B28">
        <w:rPr>
          <w:rStyle w:val="LegInsertedText"/>
          <w:lang w:val="es-ES_tradnl"/>
        </w:rPr>
        <w:t>s</w:t>
      </w:r>
    </w:p>
    <w:p w:rsidR="00107F63" w:rsidRPr="00B37B28" w:rsidRDefault="00107F63" w:rsidP="00107F63">
      <w:pPr>
        <w:pStyle w:val="LegSubRule"/>
        <w:rPr>
          <w:rStyle w:val="LegInsertedText"/>
          <w:lang w:val="es-ES_tradnl"/>
        </w:rPr>
      </w:pPr>
      <w:bookmarkStart w:id="8" w:name="_Toc511121975"/>
      <w:bookmarkStart w:id="9" w:name="_Toc511122829"/>
      <w:r w:rsidRPr="00B37B28">
        <w:rPr>
          <w:rStyle w:val="LegInsertedText"/>
          <w:lang w:val="es-ES_tradnl"/>
        </w:rPr>
        <w:t>50</w:t>
      </w:r>
      <w:r w:rsidRPr="00B37B28">
        <w:rPr>
          <w:rStyle w:val="LegInsertedText"/>
          <w:i/>
          <w:lang w:val="es-ES_tradnl"/>
        </w:rPr>
        <w:t>bis</w:t>
      </w:r>
      <w:r w:rsidRPr="00B37B28">
        <w:rPr>
          <w:rStyle w:val="LegInsertedText"/>
          <w:lang w:val="es-ES_tradnl"/>
        </w:rPr>
        <w:t>.1   </w:t>
      </w:r>
      <w:r w:rsidRPr="00B37B28">
        <w:rPr>
          <w:rStyle w:val="LegInsertedText"/>
          <w:i/>
          <w:lang w:val="es-ES_tradnl"/>
        </w:rPr>
        <w:t>Delega</w:t>
      </w:r>
      <w:r w:rsidR="006F694C" w:rsidRPr="00B37B28">
        <w:rPr>
          <w:rStyle w:val="LegInsertedText"/>
          <w:i/>
          <w:lang w:val="es-ES_tradnl"/>
        </w:rPr>
        <w:t>ción de las funciones de las Oficinas designadas</w:t>
      </w:r>
      <w:bookmarkEnd w:id="8"/>
      <w:bookmarkEnd w:id="9"/>
    </w:p>
    <w:p w:rsidR="00107F63" w:rsidRPr="00B37B28" w:rsidRDefault="00107F63" w:rsidP="00107F63">
      <w:pPr>
        <w:pStyle w:val="Lega"/>
        <w:rPr>
          <w:rStyle w:val="LegInsertedText"/>
          <w:lang w:val="es-ES_tradnl"/>
        </w:rPr>
      </w:pPr>
      <w:r w:rsidRPr="00B37B28">
        <w:rPr>
          <w:lang w:val="es-ES_tradnl"/>
        </w:rPr>
        <w:tab/>
      </w:r>
      <w:r w:rsidRPr="00B37B28">
        <w:rPr>
          <w:rStyle w:val="LegInsertedText"/>
          <w:lang w:val="es-ES_tradnl"/>
        </w:rPr>
        <w:t>a)  </w:t>
      </w:r>
      <w:r w:rsidR="00C14B90">
        <w:rPr>
          <w:rStyle w:val="LegInsertedText"/>
          <w:lang w:val="es-ES_tradnl"/>
        </w:rPr>
        <w:t>Un</w:t>
      </w:r>
      <w:r w:rsidR="00856C08" w:rsidRPr="00B37B28">
        <w:rPr>
          <w:rStyle w:val="LegInsertedText"/>
          <w:lang w:val="es-ES_tradnl"/>
        </w:rPr>
        <w:t xml:space="preserve"> Estado contratante podrá </w:t>
      </w:r>
      <w:r w:rsidR="009F0FB0">
        <w:rPr>
          <w:rStyle w:val="LegInsertedText"/>
          <w:lang w:val="es-ES_tradnl"/>
        </w:rPr>
        <w:t>acordar</w:t>
      </w:r>
      <w:r w:rsidR="00856C08" w:rsidRPr="00B37B28">
        <w:rPr>
          <w:rStyle w:val="LegInsertedText"/>
          <w:lang w:val="es-ES_tradnl"/>
        </w:rPr>
        <w:t xml:space="preserve"> con otro Estado contratante o con cualquier organización intergubernamental</w:t>
      </w:r>
      <w:r w:rsidRPr="00B37B28">
        <w:rPr>
          <w:rStyle w:val="LegInsertedText"/>
          <w:lang w:val="es-ES_tradnl"/>
        </w:rPr>
        <w:t xml:space="preserve"> </w:t>
      </w:r>
      <w:r w:rsidR="00856C08" w:rsidRPr="00B37B28">
        <w:rPr>
          <w:rStyle w:val="LegInsertedText"/>
          <w:lang w:val="es-ES_tradnl"/>
        </w:rPr>
        <w:t>que la Oficina nacional de ese último Estado o la organización intergubernamental actuará en lugar de la Oficina nacional del primer Estado, a todos o a algunos efectos, como Oficina designada con respecto a las solicitudes internacionales en que haya sido designado</w:t>
      </w:r>
      <w:r w:rsidR="00F52734" w:rsidRPr="00F52734">
        <w:rPr>
          <w:rStyle w:val="LegInsertedText"/>
          <w:lang w:val="es-ES_tradnl"/>
        </w:rPr>
        <w:t xml:space="preserve"> </w:t>
      </w:r>
      <w:r w:rsidR="00F52734" w:rsidRPr="00B37B28">
        <w:rPr>
          <w:rStyle w:val="LegInsertedText"/>
          <w:lang w:val="es-ES_tradnl"/>
        </w:rPr>
        <w:t>el primer Estado</w:t>
      </w:r>
      <w:r w:rsidR="00E14CCE" w:rsidRPr="00B37B28">
        <w:rPr>
          <w:rStyle w:val="LegInsertedText"/>
          <w:lang w:val="es-ES_tradnl"/>
        </w:rPr>
        <w:t>.</w:t>
      </w:r>
    </w:p>
    <w:p w:rsidR="00107F63" w:rsidRPr="00B37B28" w:rsidRDefault="00107F63" w:rsidP="00E14CCE">
      <w:pPr>
        <w:pStyle w:val="Lega"/>
        <w:rPr>
          <w:rStyle w:val="LegInsertedText"/>
          <w:lang w:val="es-ES_tradnl"/>
        </w:rPr>
      </w:pPr>
      <w:r w:rsidRPr="00B37B28">
        <w:rPr>
          <w:lang w:val="es-ES_tradnl"/>
        </w:rPr>
        <w:tab/>
      </w:r>
      <w:r w:rsidRPr="00B37B28">
        <w:rPr>
          <w:rStyle w:val="LegInsertedText"/>
          <w:lang w:val="es-ES_tradnl"/>
        </w:rPr>
        <w:t>b)  </w:t>
      </w:r>
      <w:r w:rsidR="00F52734">
        <w:rPr>
          <w:rStyle w:val="LegInsertedText"/>
          <w:lang w:val="es-ES_tradnl"/>
        </w:rPr>
        <w:t>El Estado contratante que delegue</w:t>
      </w:r>
      <w:r w:rsidR="00E14CCE" w:rsidRPr="00B37B28">
        <w:rPr>
          <w:rStyle w:val="LegInsertedText"/>
          <w:lang w:val="es-ES_tradnl"/>
        </w:rPr>
        <w:t xml:space="preserve"> las funciones de </w:t>
      </w:r>
      <w:r w:rsidR="0072200B">
        <w:rPr>
          <w:rStyle w:val="LegInsertedText"/>
          <w:lang w:val="es-ES_tradnl"/>
        </w:rPr>
        <w:t>su</w:t>
      </w:r>
      <w:r w:rsidR="00E14CCE" w:rsidRPr="00B37B28">
        <w:rPr>
          <w:rStyle w:val="LegInsertedText"/>
          <w:lang w:val="es-ES_tradnl"/>
        </w:rPr>
        <w:t xml:space="preserve"> Oficina designada en la Oficina nacional de otro Estado contratante o en una organización intergubernamental notificar</w:t>
      </w:r>
      <w:r w:rsidR="00F52734">
        <w:rPr>
          <w:rStyle w:val="LegInsertedText"/>
          <w:lang w:val="es-ES_tradnl"/>
        </w:rPr>
        <w:t>á</w:t>
      </w:r>
      <w:r w:rsidR="00E14CCE" w:rsidRPr="00B37B28">
        <w:rPr>
          <w:rStyle w:val="LegInsertedText"/>
          <w:lang w:val="es-ES_tradnl"/>
        </w:rPr>
        <w:t xml:space="preserve"> </w:t>
      </w:r>
      <w:r w:rsidR="009F0FB0" w:rsidRPr="00B37B28">
        <w:rPr>
          <w:rStyle w:val="LegInsertedText"/>
          <w:lang w:val="es-ES_tradnl"/>
        </w:rPr>
        <w:t xml:space="preserve">sin dilación </w:t>
      </w:r>
      <w:r w:rsidR="00E14CCE" w:rsidRPr="00B37B28">
        <w:rPr>
          <w:rStyle w:val="LegInsertedText"/>
          <w:lang w:val="es-ES_tradnl"/>
        </w:rPr>
        <w:t>a la Oficina Internacional</w:t>
      </w:r>
      <w:r w:rsidR="00F52734" w:rsidRPr="00F52734">
        <w:rPr>
          <w:rStyle w:val="LegInsertedText"/>
          <w:lang w:val="es-ES_tradnl"/>
        </w:rPr>
        <w:t xml:space="preserve"> </w:t>
      </w:r>
      <w:r w:rsidR="00F52734">
        <w:rPr>
          <w:rStyle w:val="LegInsertedText"/>
          <w:lang w:val="es-ES_tradnl"/>
        </w:rPr>
        <w:t xml:space="preserve">todo </w:t>
      </w:r>
      <w:r w:rsidR="00F52734" w:rsidRPr="00B37B28">
        <w:rPr>
          <w:rStyle w:val="LegInsertedText"/>
          <w:lang w:val="es-ES_tradnl"/>
        </w:rPr>
        <w:t xml:space="preserve">acuerdo </w:t>
      </w:r>
      <w:r w:rsidR="00F52734">
        <w:rPr>
          <w:rStyle w:val="LegInsertedText"/>
          <w:lang w:val="es-ES_tradnl"/>
        </w:rPr>
        <w:t xml:space="preserve">establecido </w:t>
      </w:r>
      <w:r w:rsidR="00F52734" w:rsidRPr="00B37B28">
        <w:rPr>
          <w:rStyle w:val="LegInsertedText"/>
          <w:lang w:val="es-ES_tradnl"/>
        </w:rPr>
        <w:t>conforme a</w:t>
      </w:r>
      <w:r w:rsidR="00F52734">
        <w:rPr>
          <w:rStyle w:val="LegInsertedText"/>
          <w:lang w:val="es-ES_tradnl"/>
        </w:rPr>
        <w:t xml:space="preserve"> </w:t>
      </w:r>
      <w:r w:rsidR="00F52734" w:rsidRPr="00B37B28">
        <w:rPr>
          <w:rStyle w:val="LegInsertedText"/>
          <w:lang w:val="es-ES_tradnl"/>
        </w:rPr>
        <w:t>l</w:t>
      </w:r>
      <w:r w:rsidR="00F52734">
        <w:rPr>
          <w:rStyle w:val="LegInsertedText"/>
          <w:lang w:val="es-ES_tradnl"/>
        </w:rPr>
        <w:t>o</w:t>
      </w:r>
      <w:r w:rsidR="00F52734" w:rsidRPr="00B37B28">
        <w:rPr>
          <w:rStyle w:val="LegInsertedText"/>
          <w:lang w:val="es-ES_tradnl"/>
        </w:rPr>
        <w:t xml:space="preserve"> previsto en el </w:t>
      </w:r>
      <w:r w:rsidR="00F52734">
        <w:rPr>
          <w:rStyle w:val="LegInsertedText"/>
          <w:lang w:val="es-ES_tradnl"/>
        </w:rPr>
        <w:t>párrafo</w:t>
      </w:r>
      <w:r w:rsidR="00F52734" w:rsidRPr="00B37B28">
        <w:rPr>
          <w:rStyle w:val="LegInsertedText"/>
          <w:lang w:val="es-ES_tradnl"/>
        </w:rPr>
        <w:t xml:space="preserve"> a)</w:t>
      </w:r>
      <w:r w:rsidR="00E14CCE" w:rsidRPr="00B37B28">
        <w:rPr>
          <w:rStyle w:val="LegInsertedText"/>
          <w:lang w:val="es-ES_tradnl"/>
        </w:rPr>
        <w:t xml:space="preserve">.  La Oficina Internacional publicará dicha </w:t>
      </w:r>
      <w:r w:rsidR="00F52734">
        <w:rPr>
          <w:rStyle w:val="LegInsertedText"/>
          <w:lang w:val="es-ES_tradnl"/>
        </w:rPr>
        <w:t xml:space="preserve">notificación </w:t>
      </w:r>
      <w:r w:rsidR="00E14CCE" w:rsidRPr="00B37B28">
        <w:rPr>
          <w:rStyle w:val="LegInsertedText"/>
          <w:lang w:val="es-ES_tradnl"/>
        </w:rPr>
        <w:t>en la Gaceta</w:t>
      </w:r>
      <w:r w:rsidR="009F0FB0" w:rsidRPr="009F0FB0">
        <w:rPr>
          <w:rStyle w:val="LegInsertedText"/>
          <w:lang w:val="es-ES_tradnl"/>
        </w:rPr>
        <w:t xml:space="preserve"> </w:t>
      </w:r>
      <w:r w:rsidR="009F0FB0" w:rsidRPr="00B37B28">
        <w:rPr>
          <w:rStyle w:val="LegInsertedText"/>
          <w:lang w:val="es-ES_tradnl"/>
        </w:rPr>
        <w:t>sin dilación</w:t>
      </w:r>
      <w:r w:rsidR="00E14CCE" w:rsidRPr="00B37B28">
        <w:rPr>
          <w:rStyle w:val="LegInsertedText"/>
          <w:lang w:val="es-ES_tradnl"/>
        </w:rPr>
        <w:t>.</w:t>
      </w:r>
    </w:p>
    <w:p w:rsidR="00107F63" w:rsidRPr="00B37B28" w:rsidRDefault="006F694C" w:rsidP="00107F63">
      <w:pPr>
        <w:pStyle w:val="LegTitle"/>
        <w:rPr>
          <w:lang w:val="es-ES_tradnl"/>
        </w:rPr>
      </w:pPr>
      <w:bookmarkStart w:id="10" w:name="_Toc511121976"/>
      <w:bookmarkStart w:id="11" w:name="_Toc511122830"/>
      <w:r w:rsidRPr="00B37B28">
        <w:rPr>
          <w:lang w:val="es-ES_tradnl"/>
        </w:rPr>
        <w:lastRenderedPageBreak/>
        <w:t>Regla</w:t>
      </w:r>
      <w:r w:rsidR="00107F63" w:rsidRPr="00B37B28">
        <w:rPr>
          <w:lang w:val="es-ES_tradnl"/>
        </w:rPr>
        <w:t xml:space="preserve"> 76</w:t>
      </w:r>
      <w:r w:rsidR="00107F63" w:rsidRPr="00B37B28">
        <w:rPr>
          <w:lang w:val="es-ES_tradnl"/>
        </w:rPr>
        <w:br/>
      </w:r>
      <w:r w:rsidRPr="00B37B28">
        <w:rPr>
          <w:lang w:val="es-ES_tradnl"/>
        </w:rPr>
        <w:t>Traducción del documento de prioridad</w:t>
      </w:r>
      <w:r w:rsidR="00107F63" w:rsidRPr="00B37B28">
        <w:rPr>
          <w:lang w:val="es-ES_tradnl"/>
        </w:rPr>
        <w:t>;</w:t>
      </w:r>
      <w:r w:rsidR="00107F63" w:rsidRPr="00B37B28">
        <w:rPr>
          <w:lang w:val="es-ES_tradnl"/>
        </w:rPr>
        <w:br/>
      </w:r>
      <w:r w:rsidRPr="00B37B28">
        <w:rPr>
          <w:lang w:val="es-ES_tradnl"/>
        </w:rPr>
        <w:t>Aplicación de ciertas Reglas a los procedimientos ante las Oficinas elegidas</w:t>
      </w:r>
      <w:bookmarkEnd w:id="10"/>
      <w:bookmarkEnd w:id="11"/>
    </w:p>
    <w:p w:rsidR="00107F63" w:rsidRPr="00B37B28" w:rsidRDefault="00107F63" w:rsidP="00107F63">
      <w:pPr>
        <w:pStyle w:val="LegSubRule"/>
        <w:rPr>
          <w:lang w:val="es-ES_tradnl"/>
        </w:rPr>
      </w:pPr>
      <w:bookmarkStart w:id="12" w:name="_Toc511121977"/>
      <w:bookmarkStart w:id="13" w:name="_Toc511122831"/>
      <w:r w:rsidRPr="00B37B28">
        <w:rPr>
          <w:lang w:val="es-ES_tradnl"/>
        </w:rPr>
        <w:t xml:space="preserve">76.1 </w:t>
      </w:r>
      <w:r w:rsidR="006F694C" w:rsidRPr="00B37B28">
        <w:rPr>
          <w:lang w:val="es-ES_tradnl"/>
        </w:rPr>
        <w:t>a</w:t>
      </w:r>
      <w:r w:rsidRPr="00B37B28">
        <w:rPr>
          <w:lang w:val="es-ES_tradnl"/>
        </w:rPr>
        <w:t xml:space="preserve"> 76.4   [</w:t>
      </w:r>
      <w:r w:rsidR="006F694C" w:rsidRPr="00B37B28">
        <w:rPr>
          <w:lang w:val="es-ES_tradnl"/>
        </w:rPr>
        <w:t>Sin cambios</w:t>
      </w:r>
      <w:r w:rsidRPr="00B37B28">
        <w:rPr>
          <w:lang w:val="es-ES_tradnl"/>
        </w:rPr>
        <w:t>]</w:t>
      </w:r>
      <w:bookmarkEnd w:id="12"/>
      <w:bookmarkEnd w:id="13"/>
    </w:p>
    <w:p w:rsidR="00107F63" w:rsidRPr="00B37B28" w:rsidRDefault="00107F63" w:rsidP="00107F63">
      <w:pPr>
        <w:pStyle w:val="LegSubRule"/>
        <w:rPr>
          <w:lang w:val="es-ES_tradnl"/>
        </w:rPr>
      </w:pPr>
      <w:bookmarkStart w:id="14" w:name="_Toc511121978"/>
      <w:bookmarkStart w:id="15" w:name="_Toc511122832"/>
      <w:r w:rsidRPr="00B37B28">
        <w:rPr>
          <w:lang w:val="es-ES_tradnl"/>
        </w:rPr>
        <w:t xml:space="preserve">76.5 </w:t>
      </w:r>
      <w:r w:rsidRPr="00B37B28">
        <w:rPr>
          <w:lang w:val="es-ES_tradnl"/>
        </w:rPr>
        <w:tab/>
      </w:r>
      <w:bookmarkEnd w:id="14"/>
      <w:bookmarkEnd w:id="15"/>
      <w:r w:rsidR="006F694C" w:rsidRPr="00B37B28">
        <w:rPr>
          <w:i/>
          <w:lang w:val="es-ES_tradnl"/>
        </w:rPr>
        <w:t>Aplicación de ciertas Reglas a los procedimientos ante las Oficinas elegidas</w:t>
      </w:r>
      <w:r w:rsidRPr="00B37B28">
        <w:rPr>
          <w:i/>
          <w:lang w:val="es-ES_tradnl"/>
        </w:rPr>
        <w:t xml:space="preserve"> </w:t>
      </w:r>
    </w:p>
    <w:p w:rsidR="00107F63" w:rsidRPr="00B37B28" w:rsidRDefault="00107F63" w:rsidP="00107F63">
      <w:pPr>
        <w:pStyle w:val="Lega"/>
        <w:rPr>
          <w:lang w:val="es-ES_tradnl"/>
        </w:rPr>
      </w:pPr>
      <w:r w:rsidRPr="00B37B28">
        <w:rPr>
          <w:lang w:val="es-ES_tradnl"/>
        </w:rPr>
        <w:tab/>
      </w:r>
      <w:r w:rsidR="006F694C" w:rsidRPr="00B37B28">
        <w:rPr>
          <w:lang w:val="es-ES_tradnl"/>
        </w:rPr>
        <w:t>Las Reglas</w:t>
      </w:r>
      <w:r w:rsidRPr="00B37B28">
        <w:rPr>
          <w:lang w:val="es-ES_tradnl"/>
        </w:rPr>
        <w:t xml:space="preserve"> 13</w:t>
      </w:r>
      <w:r w:rsidRPr="00B37B28">
        <w:rPr>
          <w:i/>
          <w:lang w:val="es-ES_tradnl"/>
        </w:rPr>
        <w:t>ter</w:t>
      </w:r>
      <w:r w:rsidRPr="00B37B28">
        <w:rPr>
          <w:lang w:val="es-ES_tradnl"/>
        </w:rPr>
        <w:t>.3, 20.8</w:t>
      </w:r>
      <w:r w:rsidR="006F694C" w:rsidRPr="00B37B28">
        <w:rPr>
          <w:lang w:val="es-ES_tradnl"/>
        </w:rPr>
        <w:t>.</w:t>
      </w:r>
      <w:r w:rsidRPr="00B37B28">
        <w:rPr>
          <w:lang w:val="es-ES_tradnl"/>
        </w:rPr>
        <w:t>c), 22.1</w:t>
      </w:r>
      <w:r w:rsidR="006F694C" w:rsidRPr="00B37B28">
        <w:rPr>
          <w:lang w:val="es-ES_tradnl"/>
        </w:rPr>
        <w:t>.</w:t>
      </w:r>
      <w:r w:rsidRPr="00B37B28">
        <w:rPr>
          <w:lang w:val="es-ES_tradnl"/>
        </w:rPr>
        <w:t>g), 47.1, 49, 49</w:t>
      </w:r>
      <w:r w:rsidRPr="00B37B28">
        <w:rPr>
          <w:i/>
          <w:lang w:val="es-ES_tradnl"/>
        </w:rPr>
        <w:t>bis</w:t>
      </w:r>
      <w:r w:rsidRPr="00B37B28">
        <w:rPr>
          <w:lang w:val="es-ES_tradnl"/>
        </w:rPr>
        <w:t>, 49</w:t>
      </w:r>
      <w:r w:rsidRPr="00B37B28">
        <w:rPr>
          <w:i/>
          <w:lang w:val="es-ES_tradnl"/>
        </w:rPr>
        <w:t>ter</w:t>
      </w:r>
      <w:r w:rsidRPr="00B37B28">
        <w:rPr>
          <w:rStyle w:val="LegInsertedText"/>
          <w:lang w:val="es-ES_tradnl"/>
        </w:rPr>
        <w:t>, 50</w:t>
      </w:r>
      <w:r w:rsidRPr="00B37B28">
        <w:rPr>
          <w:rStyle w:val="LegInsertedText"/>
          <w:i/>
          <w:lang w:val="es-ES_tradnl"/>
        </w:rPr>
        <w:t>bis</w:t>
      </w:r>
      <w:r w:rsidRPr="00B37B28">
        <w:rPr>
          <w:rStyle w:val="LegInsertedText"/>
          <w:lang w:val="es-ES_tradnl"/>
        </w:rPr>
        <w:t xml:space="preserve"> </w:t>
      </w:r>
      <w:r w:rsidR="006F694C" w:rsidRPr="00B37B28">
        <w:rPr>
          <w:lang w:val="es-ES_tradnl"/>
        </w:rPr>
        <w:t>y</w:t>
      </w:r>
      <w:r w:rsidRPr="00B37B28">
        <w:rPr>
          <w:lang w:val="es-ES_tradnl"/>
        </w:rPr>
        <w:t xml:space="preserve"> 51</w:t>
      </w:r>
      <w:r w:rsidRPr="00B37B28">
        <w:rPr>
          <w:i/>
          <w:lang w:val="es-ES_tradnl"/>
        </w:rPr>
        <w:t>bis</w:t>
      </w:r>
      <w:r w:rsidRPr="00B37B28">
        <w:rPr>
          <w:lang w:val="es-ES_tradnl"/>
        </w:rPr>
        <w:t xml:space="preserve"> </w:t>
      </w:r>
      <w:r w:rsidR="006F694C" w:rsidRPr="00B37B28">
        <w:rPr>
          <w:lang w:val="es-ES_tradnl"/>
        </w:rPr>
        <w:t>serán aplicables, con la salvedad de que</w:t>
      </w:r>
      <w:r w:rsidRPr="00B37B28">
        <w:rPr>
          <w:lang w:val="es-ES_tradnl"/>
        </w:rPr>
        <w:t xml:space="preserve">: </w:t>
      </w:r>
    </w:p>
    <w:p w:rsidR="00107F63" w:rsidRPr="00B37B28" w:rsidRDefault="00107F63" w:rsidP="00107F63">
      <w:pPr>
        <w:pStyle w:val="Legi"/>
        <w:rPr>
          <w:lang w:val="es-ES_tradnl"/>
        </w:rPr>
      </w:pPr>
      <w:r w:rsidRPr="00B37B28">
        <w:rPr>
          <w:lang w:val="es-ES_tradnl"/>
        </w:rPr>
        <w:tab/>
        <w:t>i)</w:t>
      </w:r>
      <w:r w:rsidRPr="00B37B28">
        <w:rPr>
          <w:lang w:val="es-ES_tradnl"/>
        </w:rPr>
        <w:tab/>
      </w:r>
      <w:r w:rsidRPr="00B37B28">
        <w:rPr>
          <w:rFonts w:ascii="Microsoft Sans Serif" w:hAnsi="Microsoft Sans Serif" w:cs="Microsoft Sans Serif"/>
          <w:lang w:val="es-ES_tradnl"/>
        </w:rPr>
        <w:t>[</w:t>
      </w:r>
      <w:r w:rsidR="006F694C" w:rsidRPr="00B37B28">
        <w:rPr>
          <w:lang w:val="es-ES_tradnl"/>
        </w:rPr>
        <w:t>Sin cambios</w:t>
      </w:r>
      <w:r w:rsidRPr="00B37B28">
        <w:rPr>
          <w:rFonts w:ascii="Microsoft Sans Serif" w:hAnsi="Microsoft Sans Serif" w:cs="Microsoft Sans Serif"/>
          <w:lang w:val="es-ES_tradnl"/>
        </w:rPr>
        <w:t>]</w:t>
      </w:r>
      <w:r w:rsidRPr="00B37B28">
        <w:rPr>
          <w:lang w:val="es-ES_tradnl"/>
        </w:rPr>
        <w:t>  </w:t>
      </w:r>
      <w:r w:rsidR="00302934" w:rsidRPr="00B37B28">
        <w:rPr>
          <w:lang w:val="es-ES_tradnl"/>
        </w:rPr>
        <w:t>toda referencia que se haga en las mismas a la Oficina designada o al Estado designado se entenderá como una referencia a la Oficina elegida o al Estado elegido, respectivamente</w:t>
      </w:r>
      <w:r w:rsidRPr="00B37B28">
        <w:rPr>
          <w:lang w:val="es-ES_tradnl"/>
        </w:rPr>
        <w:t xml:space="preserve">; </w:t>
      </w:r>
    </w:p>
    <w:p w:rsidR="00107F63" w:rsidRPr="00B37B28" w:rsidRDefault="006F694C" w:rsidP="00107F63">
      <w:pPr>
        <w:pStyle w:val="Legi"/>
        <w:rPr>
          <w:lang w:val="es-ES_tradnl"/>
        </w:rPr>
      </w:pPr>
      <w:r w:rsidRPr="00B37B28">
        <w:rPr>
          <w:lang w:val="es-ES_tradnl"/>
        </w:rPr>
        <w:tab/>
      </w:r>
      <w:r w:rsidR="00107F63" w:rsidRPr="00B37B28">
        <w:rPr>
          <w:lang w:val="es-ES_tradnl"/>
        </w:rPr>
        <w:t>ii)</w:t>
      </w:r>
      <w:r w:rsidR="00107F63" w:rsidRPr="00B37B28">
        <w:rPr>
          <w:lang w:val="es-ES_tradnl"/>
        </w:rPr>
        <w:tab/>
      </w:r>
      <w:r w:rsidR="00302934" w:rsidRPr="00B37B28">
        <w:rPr>
          <w:lang w:val="es-ES_tradnl"/>
        </w:rPr>
        <w:t xml:space="preserve">a </w:t>
      </w:r>
      <w:r w:rsidR="00107F63" w:rsidRPr="00B37B28">
        <w:rPr>
          <w:lang w:val="es-ES_tradnl"/>
        </w:rPr>
        <w:t>v)  </w:t>
      </w:r>
      <w:r w:rsidR="00107F63" w:rsidRPr="00B37B28">
        <w:rPr>
          <w:rFonts w:ascii="Microsoft Sans Serif" w:hAnsi="Microsoft Sans Serif" w:cs="Microsoft Sans Serif"/>
          <w:lang w:val="es-ES_tradnl"/>
        </w:rPr>
        <w:t>[</w:t>
      </w:r>
      <w:r w:rsidR="00302934" w:rsidRPr="00B37B28">
        <w:rPr>
          <w:lang w:val="es-ES_tradnl"/>
        </w:rPr>
        <w:t>Sin cambios</w:t>
      </w:r>
      <w:r w:rsidR="00107F63" w:rsidRPr="00B37B28">
        <w:rPr>
          <w:rFonts w:ascii="Microsoft Sans Serif" w:hAnsi="Microsoft Sans Serif" w:cs="Microsoft Sans Serif"/>
          <w:lang w:val="es-ES_tradnl"/>
        </w:rPr>
        <w:t>]</w:t>
      </w:r>
    </w:p>
    <w:p w:rsidR="002928D3" w:rsidRPr="00B37B28" w:rsidRDefault="00107F63" w:rsidP="00F13C95">
      <w:pPr>
        <w:pStyle w:val="ONUME"/>
        <w:numPr>
          <w:ilvl w:val="0"/>
          <w:numId w:val="0"/>
        </w:numPr>
        <w:ind w:left="5533"/>
        <w:rPr>
          <w:lang w:val="es-ES_tradnl"/>
        </w:rPr>
      </w:pPr>
      <w:r w:rsidRPr="00B37B28">
        <w:rPr>
          <w:lang w:val="es-ES_tradnl"/>
        </w:rPr>
        <w:t>[</w:t>
      </w:r>
      <w:r w:rsidR="00302934" w:rsidRPr="00B37B28">
        <w:rPr>
          <w:lang w:val="es-ES_tradnl"/>
        </w:rPr>
        <w:t>Fin del Anexo y del documento</w:t>
      </w:r>
      <w:r w:rsidRPr="00B37B28">
        <w:rPr>
          <w:lang w:val="es-ES_tradnl"/>
        </w:rPr>
        <w:t>]</w:t>
      </w:r>
    </w:p>
    <w:sectPr w:rsidR="002928D3" w:rsidRPr="00B37B28" w:rsidSect="00107F63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F63" w:rsidRDefault="00107F63">
      <w:r>
        <w:separator/>
      </w:r>
    </w:p>
  </w:endnote>
  <w:endnote w:type="continuationSeparator" w:id="0">
    <w:p w:rsidR="00107F63" w:rsidRDefault="00107F63" w:rsidP="003B38C1">
      <w:r>
        <w:separator/>
      </w:r>
    </w:p>
    <w:p w:rsidR="00107F63" w:rsidRPr="003B38C1" w:rsidRDefault="00107F6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07F63" w:rsidRPr="003B38C1" w:rsidRDefault="00107F6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F63" w:rsidRDefault="00107F63">
      <w:r>
        <w:separator/>
      </w:r>
    </w:p>
  </w:footnote>
  <w:footnote w:type="continuationSeparator" w:id="0">
    <w:p w:rsidR="00107F63" w:rsidRDefault="00107F63" w:rsidP="008B60B2">
      <w:r>
        <w:separator/>
      </w:r>
    </w:p>
    <w:p w:rsidR="00107F63" w:rsidRPr="00ED77FB" w:rsidRDefault="00107F6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07F63" w:rsidRPr="00ED77FB" w:rsidRDefault="00107F6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107F63" w:rsidRPr="006C57CF" w:rsidRDefault="00107F63" w:rsidP="00107F63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6C57CF">
        <w:rPr>
          <w:lang w:val="es-ES"/>
        </w:rPr>
        <w:t>  </w:t>
      </w:r>
      <w:r w:rsidR="006C57CF" w:rsidRPr="006C57CF">
        <w:rPr>
          <w:lang w:val="es-ES"/>
        </w:rPr>
        <w:t xml:space="preserve">Para consultar la lista de Estados </w:t>
      </w:r>
      <w:r w:rsidR="007B1AC8">
        <w:rPr>
          <w:lang w:val="es-ES"/>
        </w:rPr>
        <w:t>respecto de</w:t>
      </w:r>
      <w:r w:rsidR="006C57CF" w:rsidRPr="006C57CF">
        <w:rPr>
          <w:lang w:val="es-ES"/>
        </w:rPr>
        <w:t xml:space="preserve"> los que puede obtenerse únicamente una patente regional,</w:t>
      </w:r>
      <w:r w:rsidRPr="006C57CF">
        <w:rPr>
          <w:lang w:val="es-ES"/>
        </w:rPr>
        <w:t xml:space="preserve"> </w:t>
      </w:r>
      <w:r w:rsidR="006C57CF">
        <w:rPr>
          <w:lang w:val="es-ES"/>
        </w:rPr>
        <w:t>véase</w:t>
      </w:r>
      <w:r w:rsidRPr="006C57CF">
        <w:rPr>
          <w:lang w:val="es-ES"/>
        </w:rPr>
        <w:t xml:space="preserve"> </w:t>
      </w:r>
      <w:hyperlink r:id="rId1" w:history="1">
        <w:r w:rsidRPr="006C57CF">
          <w:rPr>
            <w:rStyle w:val="Hyperlink"/>
            <w:color w:val="auto"/>
            <w:u w:val="none"/>
            <w:lang w:val="es-ES"/>
          </w:rPr>
          <w:t>http://www.wipo.int/pct/en/texts/reg_des.html</w:t>
        </w:r>
      </w:hyperlink>
      <w:r w:rsidRPr="006C57CF">
        <w:rPr>
          <w:lang w:val="es-ES"/>
        </w:rPr>
        <w:t>.</w:t>
      </w:r>
    </w:p>
  </w:footnote>
  <w:footnote w:id="3">
    <w:p w:rsidR="00107F63" w:rsidRPr="006C57CF" w:rsidRDefault="00107F63" w:rsidP="00107F63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6C57CF">
        <w:rPr>
          <w:lang w:val="es-ES"/>
        </w:rPr>
        <w:t>  </w:t>
      </w:r>
      <w:r w:rsidR="006C57CF" w:rsidRPr="006C57CF">
        <w:rPr>
          <w:lang w:val="es-ES"/>
        </w:rPr>
        <w:t>Véase el Anexo</w:t>
      </w:r>
      <w:r w:rsidRPr="006C57CF">
        <w:rPr>
          <w:lang w:val="es-ES"/>
        </w:rPr>
        <w:t xml:space="preserve"> C </w:t>
      </w:r>
      <w:r w:rsidR="006C57CF" w:rsidRPr="006C57CF">
        <w:rPr>
          <w:lang w:val="es-ES"/>
        </w:rPr>
        <w:t>de la Gu</w:t>
      </w:r>
      <w:r w:rsidR="006C57CF">
        <w:rPr>
          <w:lang w:val="es-ES"/>
        </w:rPr>
        <w:t>ía del solicitante del PCT en</w:t>
      </w:r>
      <w:r w:rsidRPr="006C57CF">
        <w:rPr>
          <w:lang w:val="es-ES"/>
        </w:rPr>
        <w:t xml:space="preserve"> </w:t>
      </w:r>
      <w:r w:rsidR="006C57CF" w:rsidRPr="006C57CF">
        <w:rPr>
          <w:lang w:val="es-ES"/>
        </w:rPr>
        <w:t>http://www.wipo.int/pct/es/appguide/index.jsp</w:t>
      </w:r>
      <w:r w:rsidRPr="006C57CF">
        <w:rPr>
          <w:lang w:val="es-ES"/>
        </w:rPr>
        <w:t>.</w:t>
      </w:r>
    </w:p>
  </w:footnote>
  <w:footnote w:id="4">
    <w:p w:rsidR="00107F63" w:rsidRPr="006F694C" w:rsidRDefault="00107F63" w:rsidP="00107F63">
      <w:pPr>
        <w:pStyle w:val="FootnoteText"/>
        <w:tabs>
          <w:tab w:val="left" w:pos="567"/>
        </w:tabs>
        <w:rPr>
          <w:lang w:val="es-ES"/>
        </w:rPr>
      </w:pPr>
      <w:r>
        <w:rPr>
          <w:rStyle w:val="FootnoteReference"/>
        </w:rPr>
        <w:footnoteRef/>
      </w:r>
      <w:r w:rsidRPr="006F694C">
        <w:rPr>
          <w:lang w:val="es-ES"/>
        </w:rPr>
        <w:t xml:space="preserve"> </w:t>
      </w:r>
      <w:r w:rsidRPr="006F694C">
        <w:rPr>
          <w:lang w:val="es-ES"/>
        </w:rPr>
        <w:tab/>
      </w:r>
      <w:r w:rsidR="006F694C" w:rsidRPr="006F694C">
        <w:rPr>
          <w:lang w:val="es-ES"/>
        </w:rPr>
        <w:t>El texto que se propone añadir aparece subrayado mientras que el que se propone suprimir aparece tachado</w:t>
      </w:r>
      <w:r w:rsidRPr="006F694C">
        <w:rPr>
          <w:lang w:val="es-ES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63" w:rsidRDefault="00107F63" w:rsidP="00477D6B">
    <w:pPr>
      <w:jc w:val="right"/>
    </w:pPr>
    <w:r>
      <w:t>PCT/WG/11/7</w:t>
    </w:r>
  </w:p>
  <w:p w:rsidR="00107F63" w:rsidRDefault="00107F63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16E55">
      <w:rPr>
        <w:noProof/>
      </w:rPr>
      <w:t>2</w:t>
    </w:r>
    <w:r>
      <w:fldChar w:fldCharType="end"/>
    </w:r>
  </w:p>
  <w:p w:rsidR="00107F63" w:rsidRDefault="00107F63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107F63" w:rsidP="00477D6B">
    <w:pPr>
      <w:jc w:val="right"/>
    </w:pPr>
    <w:bookmarkStart w:id="16" w:name="Code2"/>
    <w:bookmarkEnd w:id="16"/>
    <w:r>
      <w:t>PCT/WG/11/7</w:t>
    </w:r>
  </w:p>
  <w:p w:rsidR="00EC4E49" w:rsidRDefault="006F694C" w:rsidP="00477D6B">
    <w:pPr>
      <w:jc w:val="right"/>
    </w:pPr>
    <w:r>
      <w:t>A</w:t>
    </w:r>
    <w:r w:rsidR="00107F63">
      <w:t>nex</w:t>
    </w:r>
    <w:r>
      <w:t>o</w:t>
    </w:r>
    <w:r w:rsidR="00107F63">
      <w:t xml:space="preserve">, </w:t>
    </w:r>
    <w:r>
      <w:t>página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A27123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63" w:rsidRDefault="00107F63" w:rsidP="00107F63">
    <w:pPr>
      <w:pStyle w:val="Header"/>
      <w:jc w:val="right"/>
    </w:pPr>
    <w:r>
      <w:t>PCT/WG/11/7</w:t>
    </w:r>
  </w:p>
  <w:p w:rsidR="00107F63" w:rsidRDefault="00107F63" w:rsidP="00107F63">
    <w:pPr>
      <w:pStyle w:val="Header"/>
      <w:jc w:val="right"/>
    </w:pPr>
    <w:r>
      <w:t>ANEX</w:t>
    </w:r>
    <w:r w:rsidR="006F694C">
      <w:t>O</w:t>
    </w:r>
  </w:p>
  <w:p w:rsidR="00107F63" w:rsidRDefault="00107F63">
    <w:pPr>
      <w:pStyle w:val="Header"/>
    </w:pPr>
  </w:p>
  <w:p w:rsidR="00107F63" w:rsidRDefault="00107F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63"/>
    <w:rsid w:val="00014D92"/>
    <w:rsid w:val="00043CAA"/>
    <w:rsid w:val="00075432"/>
    <w:rsid w:val="000968ED"/>
    <w:rsid w:val="000F5E56"/>
    <w:rsid w:val="00107F63"/>
    <w:rsid w:val="001362EE"/>
    <w:rsid w:val="001647D5"/>
    <w:rsid w:val="001832A6"/>
    <w:rsid w:val="00193C53"/>
    <w:rsid w:val="0020141A"/>
    <w:rsid w:val="0021217E"/>
    <w:rsid w:val="00254CD2"/>
    <w:rsid w:val="002634C4"/>
    <w:rsid w:val="002928D3"/>
    <w:rsid w:val="002F1FE6"/>
    <w:rsid w:val="002F4E68"/>
    <w:rsid w:val="00302934"/>
    <w:rsid w:val="00312F7F"/>
    <w:rsid w:val="00361450"/>
    <w:rsid w:val="00367099"/>
    <w:rsid w:val="003673CF"/>
    <w:rsid w:val="003845C1"/>
    <w:rsid w:val="003A6F89"/>
    <w:rsid w:val="003B38C1"/>
    <w:rsid w:val="003C5D44"/>
    <w:rsid w:val="00423E3E"/>
    <w:rsid w:val="00427AF4"/>
    <w:rsid w:val="004647DA"/>
    <w:rsid w:val="00474062"/>
    <w:rsid w:val="00477D6B"/>
    <w:rsid w:val="005019FF"/>
    <w:rsid w:val="0053057A"/>
    <w:rsid w:val="00560A29"/>
    <w:rsid w:val="00574CCE"/>
    <w:rsid w:val="005C6649"/>
    <w:rsid w:val="005F7457"/>
    <w:rsid w:val="00605827"/>
    <w:rsid w:val="00611878"/>
    <w:rsid w:val="00646050"/>
    <w:rsid w:val="006713CA"/>
    <w:rsid w:val="00676C5C"/>
    <w:rsid w:val="006C57CF"/>
    <w:rsid w:val="006E0932"/>
    <w:rsid w:val="006F694C"/>
    <w:rsid w:val="0072200B"/>
    <w:rsid w:val="0074343D"/>
    <w:rsid w:val="00756C76"/>
    <w:rsid w:val="007A3F5C"/>
    <w:rsid w:val="007B1AC8"/>
    <w:rsid w:val="007C70AC"/>
    <w:rsid w:val="007D1613"/>
    <w:rsid w:val="007E4C0E"/>
    <w:rsid w:val="007E6C5A"/>
    <w:rsid w:val="00816E55"/>
    <w:rsid w:val="00826A6A"/>
    <w:rsid w:val="00856C08"/>
    <w:rsid w:val="008A134B"/>
    <w:rsid w:val="008B2CC1"/>
    <w:rsid w:val="008B60B2"/>
    <w:rsid w:val="0090731E"/>
    <w:rsid w:val="00916EE2"/>
    <w:rsid w:val="00947644"/>
    <w:rsid w:val="00966A22"/>
    <w:rsid w:val="0096722F"/>
    <w:rsid w:val="00980843"/>
    <w:rsid w:val="009A3989"/>
    <w:rsid w:val="009E2791"/>
    <w:rsid w:val="009E3F6F"/>
    <w:rsid w:val="009E6B82"/>
    <w:rsid w:val="009E718E"/>
    <w:rsid w:val="009F0FB0"/>
    <w:rsid w:val="009F499F"/>
    <w:rsid w:val="00A27123"/>
    <w:rsid w:val="00A37342"/>
    <w:rsid w:val="00A42DAF"/>
    <w:rsid w:val="00A45BD8"/>
    <w:rsid w:val="00A869B7"/>
    <w:rsid w:val="00AB408D"/>
    <w:rsid w:val="00AC205C"/>
    <w:rsid w:val="00AF0A6B"/>
    <w:rsid w:val="00B05A69"/>
    <w:rsid w:val="00B071AB"/>
    <w:rsid w:val="00B36575"/>
    <w:rsid w:val="00B37B28"/>
    <w:rsid w:val="00B9734B"/>
    <w:rsid w:val="00BA30E2"/>
    <w:rsid w:val="00BD0393"/>
    <w:rsid w:val="00C11BFE"/>
    <w:rsid w:val="00C14B90"/>
    <w:rsid w:val="00C5068F"/>
    <w:rsid w:val="00C86D74"/>
    <w:rsid w:val="00CB7274"/>
    <w:rsid w:val="00CD04F1"/>
    <w:rsid w:val="00CE3F61"/>
    <w:rsid w:val="00CF421E"/>
    <w:rsid w:val="00D45252"/>
    <w:rsid w:val="00D71B4D"/>
    <w:rsid w:val="00D93D55"/>
    <w:rsid w:val="00DA4826"/>
    <w:rsid w:val="00E14CCE"/>
    <w:rsid w:val="00E15015"/>
    <w:rsid w:val="00E335FE"/>
    <w:rsid w:val="00E87E3F"/>
    <w:rsid w:val="00EA7D6E"/>
    <w:rsid w:val="00EB1251"/>
    <w:rsid w:val="00EC4E49"/>
    <w:rsid w:val="00ED77FB"/>
    <w:rsid w:val="00EE45FA"/>
    <w:rsid w:val="00F13C95"/>
    <w:rsid w:val="00F52734"/>
    <w:rsid w:val="00F66152"/>
    <w:rsid w:val="00F960DD"/>
    <w:rsid w:val="00FC6A64"/>
    <w:rsid w:val="00FD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LegTitle">
    <w:name w:val="Leg # Title"/>
    <w:basedOn w:val="Normal"/>
    <w:next w:val="Normal"/>
    <w:rsid w:val="00107F63"/>
    <w:pPr>
      <w:keepNext/>
      <w:keepLines/>
      <w:pageBreakBefore/>
      <w:spacing w:before="240" w:line="480" w:lineRule="auto"/>
      <w:jc w:val="center"/>
    </w:pPr>
    <w:rPr>
      <w:rFonts w:eastAsia="Arial Unicode MS" w:cs="Times New Roman"/>
      <w:b/>
      <w:snapToGrid w:val="0"/>
      <w:lang w:eastAsia="en-US"/>
    </w:rPr>
  </w:style>
  <w:style w:type="paragraph" w:customStyle="1" w:styleId="LegSubRule">
    <w:name w:val="Leg SubRule #"/>
    <w:basedOn w:val="Normal"/>
    <w:rsid w:val="00107F63"/>
    <w:pPr>
      <w:keepNext/>
      <w:keepLines/>
      <w:tabs>
        <w:tab w:val="left" w:pos="510"/>
      </w:tabs>
      <w:spacing w:before="480" w:line="480" w:lineRule="auto"/>
      <w:ind w:left="533" w:hanging="533"/>
    </w:pPr>
    <w:rPr>
      <w:rFonts w:eastAsia="Arial Unicode MS" w:cs="Times New Roman"/>
      <w:snapToGrid w:val="0"/>
      <w:lang w:eastAsia="en-US"/>
    </w:rPr>
  </w:style>
  <w:style w:type="paragraph" w:customStyle="1" w:styleId="Lega">
    <w:name w:val="Leg (a)"/>
    <w:basedOn w:val="Normal"/>
    <w:link w:val="LegaChar"/>
    <w:rsid w:val="00107F63"/>
    <w:pPr>
      <w:tabs>
        <w:tab w:val="left" w:pos="454"/>
      </w:tabs>
      <w:spacing w:before="240" w:after="240" w:line="480" w:lineRule="auto"/>
    </w:pPr>
    <w:rPr>
      <w:rFonts w:eastAsia="Times New Roman" w:cs="Times New Roman"/>
      <w:snapToGrid w:val="0"/>
      <w:lang w:eastAsia="en-US"/>
    </w:rPr>
  </w:style>
  <w:style w:type="paragraph" w:customStyle="1" w:styleId="Legi">
    <w:name w:val="Leg (i)"/>
    <w:basedOn w:val="Normal"/>
    <w:rsid w:val="00107F63"/>
    <w:pPr>
      <w:tabs>
        <w:tab w:val="right" w:pos="1020"/>
        <w:tab w:val="left" w:pos="1191"/>
      </w:tabs>
      <w:spacing w:before="60" w:after="240" w:line="480" w:lineRule="auto"/>
      <w:jc w:val="both"/>
    </w:pPr>
    <w:rPr>
      <w:rFonts w:eastAsia="Times New Roman" w:cs="Times New Roman"/>
      <w:snapToGrid w:val="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107F63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unhideWhenUsed/>
    <w:rsid w:val="00107F63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107F63"/>
    <w:pPr>
      <w:tabs>
        <w:tab w:val="right" w:leader="dot" w:pos="9345"/>
      </w:tabs>
      <w:spacing w:before="240" w:after="100"/>
    </w:pPr>
  </w:style>
  <w:style w:type="paragraph" w:styleId="TOC2">
    <w:name w:val="toc 2"/>
    <w:basedOn w:val="Normal"/>
    <w:next w:val="Normal"/>
    <w:autoRedefine/>
    <w:uiPriority w:val="39"/>
    <w:qFormat/>
    <w:rsid w:val="00107F63"/>
    <w:pPr>
      <w:tabs>
        <w:tab w:val="right" w:leader="dot" w:pos="9345"/>
      </w:tabs>
      <w:spacing w:after="100"/>
      <w:ind w:left="284" w:firstLine="227"/>
      <w:mirrorIndents/>
    </w:pPr>
  </w:style>
  <w:style w:type="character" w:styleId="Hyperlink">
    <w:name w:val="Hyperlink"/>
    <w:basedOn w:val="DefaultParagraphFont"/>
    <w:uiPriority w:val="99"/>
    <w:unhideWhenUsed/>
    <w:rsid w:val="00107F63"/>
    <w:rPr>
      <w:color w:val="0000FF" w:themeColor="hyperlink"/>
      <w:u w:val="single"/>
    </w:rPr>
  </w:style>
  <w:style w:type="character" w:customStyle="1" w:styleId="LegaChar">
    <w:name w:val="Leg (a) Char"/>
    <w:basedOn w:val="DefaultParagraphFont"/>
    <w:link w:val="Lega"/>
    <w:rsid w:val="00107F63"/>
    <w:rPr>
      <w:rFonts w:ascii="Arial" w:hAnsi="Arial"/>
      <w:snapToGrid w:val="0"/>
      <w:sz w:val="22"/>
      <w:lang w:val="en-US" w:eastAsia="en-US"/>
    </w:rPr>
  </w:style>
  <w:style w:type="character" w:customStyle="1" w:styleId="LegInsertedText">
    <w:name w:val="LegInsertedText"/>
    <w:basedOn w:val="DefaultParagraphFont"/>
    <w:rsid w:val="00107F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LegTitle">
    <w:name w:val="Leg # Title"/>
    <w:basedOn w:val="Normal"/>
    <w:next w:val="Normal"/>
    <w:rsid w:val="00107F63"/>
    <w:pPr>
      <w:keepNext/>
      <w:keepLines/>
      <w:pageBreakBefore/>
      <w:spacing w:before="240" w:line="480" w:lineRule="auto"/>
      <w:jc w:val="center"/>
    </w:pPr>
    <w:rPr>
      <w:rFonts w:eastAsia="Arial Unicode MS" w:cs="Times New Roman"/>
      <w:b/>
      <w:snapToGrid w:val="0"/>
      <w:lang w:eastAsia="en-US"/>
    </w:rPr>
  </w:style>
  <w:style w:type="paragraph" w:customStyle="1" w:styleId="LegSubRule">
    <w:name w:val="Leg SubRule #"/>
    <w:basedOn w:val="Normal"/>
    <w:rsid w:val="00107F63"/>
    <w:pPr>
      <w:keepNext/>
      <w:keepLines/>
      <w:tabs>
        <w:tab w:val="left" w:pos="510"/>
      </w:tabs>
      <w:spacing w:before="480" w:line="480" w:lineRule="auto"/>
      <w:ind w:left="533" w:hanging="533"/>
    </w:pPr>
    <w:rPr>
      <w:rFonts w:eastAsia="Arial Unicode MS" w:cs="Times New Roman"/>
      <w:snapToGrid w:val="0"/>
      <w:lang w:eastAsia="en-US"/>
    </w:rPr>
  </w:style>
  <w:style w:type="paragraph" w:customStyle="1" w:styleId="Lega">
    <w:name w:val="Leg (a)"/>
    <w:basedOn w:val="Normal"/>
    <w:link w:val="LegaChar"/>
    <w:rsid w:val="00107F63"/>
    <w:pPr>
      <w:tabs>
        <w:tab w:val="left" w:pos="454"/>
      </w:tabs>
      <w:spacing w:before="240" w:after="240" w:line="480" w:lineRule="auto"/>
    </w:pPr>
    <w:rPr>
      <w:rFonts w:eastAsia="Times New Roman" w:cs="Times New Roman"/>
      <w:snapToGrid w:val="0"/>
      <w:lang w:eastAsia="en-US"/>
    </w:rPr>
  </w:style>
  <w:style w:type="paragraph" w:customStyle="1" w:styleId="Legi">
    <w:name w:val="Leg (i)"/>
    <w:basedOn w:val="Normal"/>
    <w:rsid w:val="00107F63"/>
    <w:pPr>
      <w:tabs>
        <w:tab w:val="right" w:pos="1020"/>
        <w:tab w:val="left" w:pos="1191"/>
      </w:tabs>
      <w:spacing w:before="60" w:after="240" w:line="480" w:lineRule="auto"/>
      <w:jc w:val="both"/>
    </w:pPr>
    <w:rPr>
      <w:rFonts w:eastAsia="Times New Roman" w:cs="Times New Roman"/>
      <w:snapToGrid w:val="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107F63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unhideWhenUsed/>
    <w:rsid w:val="00107F63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107F63"/>
    <w:pPr>
      <w:tabs>
        <w:tab w:val="right" w:leader="dot" w:pos="9345"/>
      </w:tabs>
      <w:spacing w:before="240" w:after="100"/>
    </w:pPr>
  </w:style>
  <w:style w:type="paragraph" w:styleId="TOC2">
    <w:name w:val="toc 2"/>
    <w:basedOn w:val="Normal"/>
    <w:next w:val="Normal"/>
    <w:autoRedefine/>
    <w:uiPriority w:val="39"/>
    <w:qFormat/>
    <w:rsid w:val="00107F63"/>
    <w:pPr>
      <w:tabs>
        <w:tab w:val="right" w:leader="dot" w:pos="9345"/>
      </w:tabs>
      <w:spacing w:after="100"/>
      <w:ind w:left="284" w:firstLine="227"/>
      <w:mirrorIndents/>
    </w:pPr>
  </w:style>
  <w:style w:type="character" w:styleId="Hyperlink">
    <w:name w:val="Hyperlink"/>
    <w:basedOn w:val="DefaultParagraphFont"/>
    <w:uiPriority w:val="99"/>
    <w:unhideWhenUsed/>
    <w:rsid w:val="00107F63"/>
    <w:rPr>
      <w:color w:val="0000FF" w:themeColor="hyperlink"/>
      <w:u w:val="single"/>
    </w:rPr>
  </w:style>
  <w:style w:type="character" w:customStyle="1" w:styleId="LegaChar">
    <w:name w:val="Leg (a) Char"/>
    <w:basedOn w:val="DefaultParagraphFont"/>
    <w:link w:val="Lega"/>
    <w:rsid w:val="00107F63"/>
    <w:rPr>
      <w:rFonts w:ascii="Arial" w:hAnsi="Arial"/>
      <w:snapToGrid w:val="0"/>
      <w:sz w:val="22"/>
      <w:lang w:val="en-US" w:eastAsia="en-US"/>
    </w:rPr>
  </w:style>
  <w:style w:type="character" w:customStyle="1" w:styleId="LegInsertedText">
    <w:name w:val="LegInsertedText"/>
    <w:basedOn w:val="DefaultParagraphFont"/>
    <w:rsid w:val="00107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po.int/pct/en/texts/reg_de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WG 11 (E)</Template>
  <TotalTime>0</TotalTime>
  <Pages>5</Pages>
  <Words>1066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PCT/WG/11/7</vt:lpstr>
    </vt:vector>
  </TitlesOfParts>
  <Company>WIPO</Company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PCT/WG/11/7</dc:title>
  <dc:subject>Delegation of Designated of Elected Office Functions</dc:subject>
  <dc:creator>MARLOW Thomas</dc:creator>
  <dc:description>JC / Review</dc:description>
  <cp:lastModifiedBy>MARLOW Thomas</cp:lastModifiedBy>
  <cp:revision>2</cp:revision>
  <cp:lastPrinted>2018-04-12T13:46:00Z</cp:lastPrinted>
  <dcterms:created xsi:type="dcterms:W3CDTF">2018-04-13T07:41:00Z</dcterms:created>
  <dcterms:modified xsi:type="dcterms:W3CDTF">2018-04-13T07:41:00Z</dcterms:modified>
</cp:coreProperties>
</file>