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A7798"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A7798" w:rsidP="00AB613D">
            <w:pPr>
              <w:jc w:val="right"/>
              <w:rPr>
                <w:rFonts w:ascii="Arial Black" w:hAnsi="Arial Black"/>
                <w:caps/>
                <w:sz w:val="15"/>
              </w:rPr>
            </w:pPr>
            <w:r>
              <w:rPr>
                <w:rFonts w:ascii="Arial Black" w:hAnsi="Arial Black"/>
                <w:caps/>
                <w:sz w:val="15"/>
              </w:rPr>
              <w:t>PCT/WG/10/</w:t>
            </w:r>
            <w:bookmarkStart w:id="0" w:name="Code"/>
            <w:bookmarkEnd w:id="0"/>
            <w:r w:rsidR="002F12D6">
              <w:rPr>
                <w:rFonts w:ascii="Arial Black" w:hAnsi="Arial Black"/>
                <w:caps/>
                <w:sz w:val="15"/>
              </w:rPr>
              <w:t>17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B6597">
              <w:rPr>
                <w:rFonts w:ascii="Arial Black" w:hAnsi="Arial Black"/>
                <w:caps/>
                <w:sz w:val="15"/>
              </w:rPr>
              <w:t xml:space="preserve"> </w:t>
            </w:r>
            <w:r w:rsidR="002F12D6">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2B6597">
              <w:rPr>
                <w:rFonts w:ascii="Arial Black" w:hAnsi="Arial Black"/>
                <w:caps/>
                <w:sz w:val="15"/>
              </w:rPr>
              <w:t xml:space="preserve"> </w:t>
            </w:r>
            <w:r w:rsidR="002F12D6">
              <w:rPr>
                <w:rFonts w:ascii="Arial Black" w:hAnsi="Arial Black"/>
                <w:caps/>
                <w:sz w:val="15"/>
              </w:rPr>
              <w:t>11 DE ABRIL DE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AA7798" w:rsidP="00B67CDC">
      <w:pPr>
        <w:rPr>
          <w:b/>
          <w:sz w:val="28"/>
          <w:szCs w:val="28"/>
        </w:rPr>
      </w:pPr>
      <w:r>
        <w:rPr>
          <w:b/>
          <w:sz w:val="28"/>
          <w:szCs w:val="28"/>
        </w:rPr>
        <w:t xml:space="preserve">Grupo de Trabajo del </w:t>
      </w:r>
      <w:r w:rsidRPr="00340193">
        <w:rPr>
          <w:b/>
          <w:sz w:val="28"/>
          <w:szCs w:val="28"/>
        </w:rPr>
        <w:t>Tratado de Cooperación en materia de Patentes (PCT)</w:t>
      </w:r>
    </w:p>
    <w:p w:rsidR="003845C1" w:rsidRDefault="003845C1" w:rsidP="003845C1"/>
    <w:p w:rsidR="003845C1" w:rsidRDefault="003845C1" w:rsidP="003845C1"/>
    <w:p w:rsidR="00B67CDC" w:rsidRPr="00B67CDC" w:rsidRDefault="00AA7798" w:rsidP="00B67CDC">
      <w:pPr>
        <w:rPr>
          <w:b/>
          <w:sz w:val="24"/>
          <w:szCs w:val="24"/>
        </w:rPr>
      </w:pPr>
      <w:r>
        <w:rPr>
          <w:b/>
          <w:sz w:val="24"/>
          <w:szCs w:val="24"/>
        </w:rPr>
        <w:t>Décima reunión</w:t>
      </w:r>
    </w:p>
    <w:p w:rsidR="00B67CDC" w:rsidRPr="00B67CDC" w:rsidRDefault="00AA7798" w:rsidP="00B67CDC">
      <w:pPr>
        <w:rPr>
          <w:b/>
          <w:sz w:val="24"/>
          <w:szCs w:val="24"/>
        </w:rPr>
      </w:pPr>
      <w:r>
        <w:rPr>
          <w:b/>
          <w:sz w:val="24"/>
          <w:szCs w:val="24"/>
        </w:rPr>
        <w:t>Gi</w:t>
      </w:r>
      <w:r w:rsidRPr="00340193">
        <w:rPr>
          <w:b/>
          <w:sz w:val="24"/>
          <w:szCs w:val="24"/>
        </w:rPr>
        <w:t>ne</w:t>
      </w:r>
      <w:r>
        <w:rPr>
          <w:b/>
          <w:sz w:val="24"/>
          <w:szCs w:val="24"/>
        </w:rPr>
        <w:t>br</w:t>
      </w:r>
      <w:r w:rsidRPr="00340193">
        <w:rPr>
          <w:b/>
          <w:sz w:val="24"/>
          <w:szCs w:val="24"/>
        </w:rPr>
        <w:t xml:space="preserve">a, </w:t>
      </w:r>
      <w:r>
        <w:rPr>
          <w:b/>
          <w:sz w:val="24"/>
          <w:szCs w:val="24"/>
        </w:rPr>
        <w:t>8 a 12 de mayo de</w:t>
      </w:r>
      <w:r w:rsidRPr="00340193">
        <w:rPr>
          <w:b/>
          <w:sz w:val="24"/>
          <w:szCs w:val="24"/>
        </w:rPr>
        <w:t xml:space="preserve"> 201</w:t>
      </w:r>
      <w:r>
        <w:rPr>
          <w:b/>
          <w:sz w:val="24"/>
          <w:szCs w:val="24"/>
        </w:rPr>
        <w:t>7</w:t>
      </w:r>
    </w:p>
    <w:p w:rsidR="008B2CC1" w:rsidRPr="008B2CC1" w:rsidRDefault="008B2CC1" w:rsidP="008B2CC1"/>
    <w:p w:rsidR="008B2CC1" w:rsidRPr="008B2CC1" w:rsidRDefault="008B2CC1" w:rsidP="008B2CC1"/>
    <w:p w:rsidR="008B2CC1" w:rsidRPr="008B2CC1" w:rsidRDefault="008B2CC1" w:rsidP="008B2CC1"/>
    <w:p w:rsidR="002B6597" w:rsidRPr="00C91D16" w:rsidRDefault="002B6597" w:rsidP="002B6597">
      <w:pPr>
        <w:rPr>
          <w:caps/>
          <w:sz w:val="24"/>
        </w:rPr>
      </w:pPr>
      <w:bookmarkStart w:id="3" w:name="TitleOfDoc"/>
      <w:bookmarkEnd w:id="3"/>
      <w:r w:rsidRPr="00C91D16">
        <w:rPr>
          <w:caps/>
          <w:sz w:val="24"/>
        </w:rPr>
        <w:t>título de la invención en inglés</w:t>
      </w:r>
    </w:p>
    <w:p w:rsidR="002B6597" w:rsidRPr="00C91D16" w:rsidRDefault="002B6597" w:rsidP="002B6597"/>
    <w:p w:rsidR="002B6597" w:rsidRPr="00C91D16" w:rsidRDefault="002B6597" w:rsidP="002B6597">
      <w:pPr>
        <w:rPr>
          <w:i/>
        </w:rPr>
      </w:pPr>
      <w:bookmarkStart w:id="4" w:name="Prepared"/>
      <w:bookmarkEnd w:id="4"/>
      <w:r w:rsidRPr="00C91D16">
        <w:rPr>
          <w:i/>
        </w:rPr>
        <w:t>Documento presentado por la República de Corea</w:t>
      </w:r>
    </w:p>
    <w:p w:rsidR="002B6597" w:rsidRPr="00C91D16" w:rsidRDefault="002B6597" w:rsidP="002B6597"/>
    <w:p w:rsidR="002B6597" w:rsidRPr="00C91D16" w:rsidRDefault="002B6597" w:rsidP="002B6597"/>
    <w:p w:rsidR="002B6597" w:rsidRPr="00C91D16" w:rsidRDefault="002B6597" w:rsidP="002B6597"/>
    <w:p w:rsidR="002B6597" w:rsidRPr="00C91D16" w:rsidRDefault="002B6597" w:rsidP="002B6597"/>
    <w:p w:rsidR="002B6597" w:rsidRPr="00B82F49" w:rsidRDefault="002B6597" w:rsidP="002B6597">
      <w:pPr>
        <w:pStyle w:val="Heading1"/>
      </w:pPr>
      <w:r w:rsidRPr="00B82F49">
        <w:t>antecedentes</w:t>
      </w:r>
    </w:p>
    <w:p w:rsidR="002B6597" w:rsidRPr="00B82F49" w:rsidRDefault="002B6597" w:rsidP="002B6597">
      <w:pPr>
        <w:pStyle w:val="ONUMFS"/>
      </w:pPr>
      <w:r w:rsidRPr="00B82F49">
        <w:t>Una solicitud PCT es publicada en uno de lo</w:t>
      </w:r>
      <w:r w:rsidR="00B82F49" w:rsidRPr="00B82F49">
        <w:t>s 1</w:t>
      </w:r>
      <w:r w:rsidRPr="00B82F49">
        <w:t>0 idiomas de publicación del PCT, como el árabe, el chino y el alemán transcurrido</w:t>
      </w:r>
      <w:r w:rsidR="00B82F49" w:rsidRPr="00B82F49">
        <w:t>s 1</w:t>
      </w:r>
      <w:r w:rsidRPr="00B82F49">
        <w:t>8 meses desde la fecha de prioridad de dicha solicitud.  El resumen, el título de la invención y las cifras que acompañan al resumen se publican en francés e inglés y también en el idioma de publicación de la solicitud (de tratarse de otro idioma que el francés o el inglés).</w:t>
      </w:r>
    </w:p>
    <w:p w:rsidR="006D6FED" w:rsidRPr="00B82F49" w:rsidRDefault="002B6597" w:rsidP="002B6597">
      <w:pPr>
        <w:pStyle w:val="ONUMFS"/>
      </w:pPr>
      <w:r w:rsidRPr="00B82F49">
        <w:t>La terminología empleada en un campo técnico específico puede diferir del lenguaje llano no especializado por lo que puede que los solicitantes de patentes no estén satisfechos con el “título de la invención” en los casos en los que haya sido traducido al inglés por alguien que no tenga conocimientos especializados en el campo técnico en cuestión</w:t>
      </w:r>
      <w:r w:rsidR="006D6FED" w:rsidRPr="00B82F49">
        <w:t>.</w:t>
      </w:r>
    </w:p>
    <w:p w:rsidR="002B6597" w:rsidRPr="00B82F49" w:rsidRDefault="002B6597" w:rsidP="002B6597">
      <w:pPr>
        <w:pStyle w:val="ONUMFS"/>
      </w:pPr>
      <w:r w:rsidRPr="00B82F49">
        <w:t>Además, puede que haya que proporcionar una traducción en un idioma que exija una Administración nacional sobre la base del título de la invención en inglés publicado al entrar la solicitud PCT en la fase nacional tras transcurri</w:t>
      </w:r>
      <w:r w:rsidR="00B82F49" w:rsidRPr="00B82F49">
        <w:t>r 3</w:t>
      </w:r>
      <w:r w:rsidRPr="00B82F49">
        <w:t>0 meses (</w:t>
      </w:r>
      <w:r w:rsidR="00B82F49" w:rsidRPr="00B82F49">
        <w:t>o 3</w:t>
      </w:r>
      <w:r w:rsidRPr="00B82F49">
        <w:t>1 meses) desde la fecha de prioridad.  No obstante, dado que el título de la invención en inglés no es pertinente, la traducción puede acarrear consecuencias imprevistas e</w:t>
      </w:r>
      <w:bookmarkStart w:id="5" w:name="_GoBack"/>
      <w:bookmarkEnd w:id="5"/>
      <w:r w:rsidRPr="00B82F49">
        <w:t xml:space="preserve"> inapropiadas.  Tomemos por ejemplo una solicitud PCT redactada en coreano, en la que el título de la invención se presenta en la Gaceta del PCT en inglé</w:t>
      </w:r>
      <w:r w:rsidR="00B82F49" w:rsidRPr="00B82F49">
        <w:t>s 1</w:t>
      </w:r>
      <w:r w:rsidRPr="00B82F49">
        <w:t>8 meses después de la fecha de prioridad de esa solicitud</w:t>
      </w:r>
      <w:r w:rsidR="00B82F49" w:rsidRPr="00B82F49">
        <w:t>.  S</w:t>
      </w:r>
      <w:r w:rsidRPr="00B82F49">
        <w:t>i la solicitud PCT entra en la fase nacional en la República de Core</w:t>
      </w:r>
      <w:r w:rsidR="00B82F49" w:rsidRPr="00B82F49">
        <w:t>a 3</w:t>
      </w:r>
      <w:r w:rsidRPr="00B82F49">
        <w:t>1 meses después de la fecha de prioridad de esa solicitud, el solicitante de la patente debe presentar el título de la invención en inglés y también en coreano, traducido sobre la base del título en inglés.  El título en inglés que el solicitante presente transcurrido</w:t>
      </w:r>
      <w:r w:rsidR="00B82F49" w:rsidRPr="00B82F49">
        <w:t>s 3</w:t>
      </w:r>
      <w:r w:rsidRPr="00B82F49">
        <w:t>1 meses de la fecha de prioridad puede diferir del título en inglés traducido por la Oficina Internacional y publicad</w:t>
      </w:r>
      <w:r w:rsidR="00B82F49" w:rsidRPr="00B82F49">
        <w:t>o 1</w:t>
      </w:r>
      <w:r w:rsidRPr="00B82F49">
        <w:t xml:space="preserve">8 meses después de la fecha </w:t>
      </w:r>
      <w:r w:rsidRPr="00B82F49">
        <w:lastRenderedPageBreak/>
        <w:t>de prioridad</w:t>
      </w:r>
      <w:r w:rsidR="00B82F49" w:rsidRPr="00B82F49">
        <w:t>.  E</w:t>
      </w:r>
      <w:r w:rsidRPr="00B82F49">
        <w:t>l título de la invención traducido al coreano sobre la base de la traducción en inglés en la fecha de entrada en la fase nacional del PCT puede diferir del título original en coreano, tal como fue presentado.</w:t>
      </w:r>
    </w:p>
    <w:p w:rsidR="002B6597" w:rsidRPr="00B82F49" w:rsidRDefault="002B6597" w:rsidP="002B6597">
      <w:pPr>
        <w:pStyle w:val="ONUMFS"/>
      </w:pPr>
      <w:r w:rsidRPr="00B82F49">
        <w:t>La Gaceta del PCT no solo protege la invención creada por el solicitante de una patente, ante bien, es la fuente de información utilizada en la búsqueda de la solicitud como documento del estado de la técnica en PATENTSCOPE y otras base de datos.  En particular, el título de la invención se utiliza mucho en la búsqueda por palabra clave de documentos del estado de la técnica.  Por consiguiente, conviene que el título de la invención se redacte en términos propios del campo técnico específico de que se trate, y no en lenguaje para los no especialistas.</w:t>
      </w:r>
    </w:p>
    <w:p w:rsidR="002B6597" w:rsidRPr="00B82F49" w:rsidRDefault="002B6597" w:rsidP="002B6597">
      <w:pPr>
        <w:pStyle w:val="Heading1"/>
      </w:pPr>
      <w:r w:rsidRPr="00B82F49">
        <w:t>Propuesta</w:t>
      </w:r>
    </w:p>
    <w:p w:rsidR="002B6597" w:rsidRPr="00B82F49" w:rsidRDefault="002B6597" w:rsidP="002B6597">
      <w:pPr>
        <w:pStyle w:val="ONUMFS"/>
      </w:pPr>
      <w:r w:rsidRPr="00B82F49">
        <w:t xml:space="preserve">Para poder utilizar bien una solicitud internacional PCT como documento del estado de la técnica </w:t>
      </w:r>
      <w:r w:rsidR="006D6FED" w:rsidRPr="00B82F49">
        <w:t>y p</w:t>
      </w:r>
      <w:r w:rsidRPr="00B82F49">
        <w:t>ara que el título esté suficientemente bien traducido al inglés de modo que corresponda a lo que precisa el solicitante, la Oficina Surcoreana de Propiedad Intelectual (KIPO) propone que cuando el solicitante de una patente presente una solicitud PCT o una traducción conforme a lo dispuesto en las reglas 12.3 o 12.4, tenga la posibilidad de redactar el título de la invención en inglés paralelamente al idioma de presentación, en el idioma de la traducción a los efectos de la realización de la búsqueda internacional o en el idioma de la traducción a los efectos de la publicación internacional, si el idioma correspondiente no es el inglés.</w:t>
      </w:r>
    </w:p>
    <w:p w:rsidR="002B6597" w:rsidRPr="00B82F49" w:rsidRDefault="002B6597" w:rsidP="002B6597">
      <w:pPr>
        <w:pStyle w:val="ONUMFS"/>
      </w:pPr>
      <w:r w:rsidRPr="00B82F49">
        <w:t>La Oficina Internacional puede reducir la carga que supone la traducción redactando un título en inglés sobre la base del título presentado por el solicitante de la patente, y este último puede facilitar la publicación del título en inglés en términos propios del campo técnico de que se trate.  Ahora bien, la Oficina Internacional no estaría obligada a utilizar el título en inglés presentado por el solicitante de la patente tal como esté pero debería tenerlo en cuenta al preparar la Gaceta del PCT.  Además</w:t>
      </w:r>
      <w:r w:rsidR="00B82F49" w:rsidRPr="00B82F49">
        <w:t>, d</w:t>
      </w:r>
      <w:r w:rsidRPr="00B82F49">
        <w:t>ado que el solicitante de una patente puede considerar una carga que se oficialice el procedimiento de redactar el título de la invención en inglés en paralelo al idioma de presentación, ese procedimiento debe ser una opción y no un requisito para el solicitante.</w:t>
      </w:r>
    </w:p>
    <w:p w:rsidR="002B6597" w:rsidRPr="00B82F49" w:rsidRDefault="002B6597" w:rsidP="002B6597">
      <w:pPr>
        <w:pStyle w:val="ONUMFS"/>
      </w:pPr>
      <w:r w:rsidRPr="00B82F49">
        <w:t>Con esta propuesta, la finalidad de la KIPO es que los solicitantes de patentes estén más satisfechos con el Sistema del PCT y reforzar los vínculos entre la fase internacional y la fase nacional.</w:t>
      </w:r>
    </w:p>
    <w:p w:rsidR="002B6597" w:rsidRPr="00B82F49" w:rsidRDefault="002B6597" w:rsidP="002B6597">
      <w:pPr>
        <w:pStyle w:val="ONUMFS"/>
        <w:ind w:left="5534"/>
        <w:rPr>
          <w:i/>
        </w:rPr>
      </w:pPr>
      <w:r w:rsidRPr="00B82F49">
        <w:rPr>
          <w:i/>
        </w:rPr>
        <w:t>Se invita al Grupo de Trabajo a formular comentarios sobre la propuesta que consta en el presente documento.</w:t>
      </w:r>
    </w:p>
    <w:p w:rsidR="002B6597" w:rsidRPr="00C91D16" w:rsidRDefault="002B6597" w:rsidP="002B6597">
      <w:pPr>
        <w:pStyle w:val="ONUMFS"/>
        <w:numPr>
          <w:ilvl w:val="0"/>
          <w:numId w:val="0"/>
        </w:numPr>
      </w:pPr>
    </w:p>
    <w:p w:rsidR="00152CEA" w:rsidRPr="001C60A7" w:rsidRDefault="002B6597" w:rsidP="002B6597">
      <w:pPr>
        <w:pStyle w:val="Endofdocument-Annex"/>
        <w:rPr>
          <w:lang w:val="es-ES"/>
        </w:rPr>
      </w:pPr>
      <w:r w:rsidRPr="001C60A7">
        <w:rPr>
          <w:lang w:val="es-ES"/>
        </w:rPr>
        <w:t>[Sigue el Anexo]</w:t>
      </w:r>
    </w:p>
    <w:p w:rsidR="002B6597" w:rsidRDefault="002B6597" w:rsidP="002B6597">
      <w:pPr>
        <w:sectPr w:rsidR="002B6597" w:rsidSect="002F12D6">
          <w:headerReference w:type="default" r:id="rId9"/>
          <w:pgSz w:w="11907" w:h="16840" w:code="9"/>
          <w:pgMar w:top="567" w:right="1134" w:bottom="1418" w:left="1418" w:header="510" w:footer="1021" w:gutter="0"/>
          <w:cols w:space="720"/>
          <w:titlePg/>
          <w:docGrid w:linePitch="299"/>
        </w:sectPr>
      </w:pPr>
    </w:p>
    <w:p w:rsidR="002B6597" w:rsidRPr="00C91D16" w:rsidRDefault="002B6597" w:rsidP="002B6597">
      <w:pPr>
        <w:pStyle w:val="Heading2"/>
        <w:jc w:val="center"/>
        <w:rPr>
          <w:lang w:eastAsia="ko-KR"/>
        </w:rPr>
      </w:pPr>
    </w:p>
    <w:p w:rsidR="002B6597" w:rsidRPr="00C91D16" w:rsidRDefault="002B6597" w:rsidP="002B6597">
      <w:pPr>
        <w:pStyle w:val="Heading2"/>
        <w:jc w:val="center"/>
        <w:rPr>
          <w:lang w:eastAsia="ko-KR"/>
        </w:rPr>
      </w:pPr>
      <w:r>
        <w:rPr>
          <w:lang w:eastAsia="ko-KR"/>
        </w:rPr>
        <w:t>SOLICITUDES PCT POR IDIOMA DE PUBLICACIÓN</w:t>
      </w:r>
    </w:p>
    <w:p w:rsidR="002B6597" w:rsidRPr="00C91D16" w:rsidRDefault="002B6597" w:rsidP="002B6597">
      <w:pPr>
        <w:pStyle w:val="Endofdocument-Annex"/>
        <w:rPr>
          <w:rFonts w:eastAsia="Malgun Gothic"/>
          <w:lang w:val="es-ES" w:eastAsia="ko-KR"/>
        </w:rPr>
      </w:pPr>
    </w:p>
    <w:tbl>
      <w:tblPr>
        <w:tblStyle w:val="TableGrid"/>
        <w:tblW w:w="0" w:type="auto"/>
        <w:tblLook w:val="04A0" w:firstRow="1" w:lastRow="0" w:firstColumn="1" w:lastColumn="0" w:noHBand="0" w:noVBand="1"/>
      </w:tblPr>
      <w:tblGrid>
        <w:gridCol w:w="520"/>
        <w:gridCol w:w="1423"/>
        <w:gridCol w:w="1170"/>
        <w:gridCol w:w="1012"/>
        <w:gridCol w:w="1012"/>
        <w:gridCol w:w="1012"/>
        <w:gridCol w:w="1125"/>
        <w:gridCol w:w="1047"/>
        <w:gridCol w:w="1250"/>
      </w:tblGrid>
      <w:tr w:rsidR="002B6597" w:rsidRPr="00C91D16" w:rsidTr="00390FE3">
        <w:tc>
          <w:tcPr>
            <w:tcW w:w="520" w:type="dxa"/>
          </w:tcPr>
          <w:p w:rsidR="002B6597" w:rsidRPr="00C91D16" w:rsidRDefault="002B6597" w:rsidP="00390FE3">
            <w:r w:rsidRPr="00C91D16">
              <w:t>No</w:t>
            </w:r>
          </w:p>
        </w:tc>
        <w:tc>
          <w:tcPr>
            <w:tcW w:w="1423" w:type="dxa"/>
          </w:tcPr>
          <w:p w:rsidR="002B6597" w:rsidRPr="00C91D16" w:rsidRDefault="002B6597" w:rsidP="00390FE3">
            <w:r>
              <w:t>Idioma de publicación</w:t>
            </w:r>
          </w:p>
        </w:tc>
        <w:tc>
          <w:tcPr>
            <w:tcW w:w="6378" w:type="dxa"/>
            <w:gridSpan w:val="6"/>
          </w:tcPr>
          <w:p w:rsidR="002B6597" w:rsidRPr="00C91D16" w:rsidRDefault="002B6597" w:rsidP="00390FE3">
            <w:pPr>
              <w:jc w:val="center"/>
            </w:pPr>
            <w:r>
              <w:t>Año</w:t>
            </w:r>
          </w:p>
        </w:tc>
        <w:tc>
          <w:tcPr>
            <w:tcW w:w="1250" w:type="dxa"/>
          </w:tcPr>
          <w:p w:rsidR="002B6597" w:rsidRPr="00C91D16" w:rsidRDefault="002B6597" w:rsidP="00390FE3">
            <w:pPr>
              <w:jc w:val="left"/>
            </w:pPr>
            <w:r w:rsidRPr="00C91D16">
              <w:t xml:space="preserve">(%) </w:t>
            </w:r>
            <w:r>
              <w:t>de</w:t>
            </w:r>
            <w:r w:rsidRPr="00C91D16">
              <w:t xml:space="preserve"> 2015</w:t>
            </w:r>
          </w:p>
        </w:tc>
      </w:tr>
      <w:tr w:rsidR="002B6597" w:rsidRPr="00C91D16" w:rsidTr="00390FE3">
        <w:tc>
          <w:tcPr>
            <w:tcW w:w="520" w:type="dxa"/>
          </w:tcPr>
          <w:p w:rsidR="002B6597" w:rsidRPr="00C91D16" w:rsidRDefault="002B6597" w:rsidP="00390FE3"/>
        </w:tc>
        <w:tc>
          <w:tcPr>
            <w:tcW w:w="1423" w:type="dxa"/>
          </w:tcPr>
          <w:p w:rsidR="002B6597" w:rsidRPr="00C91D16" w:rsidRDefault="002B6597" w:rsidP="00390FE3"/>
        </w:tc>
        <w:tc>
          <w:tcPr>
            <w:tcW w:w="1170" w:type="dxa"/>
          </w:tcPr>
          <w:p w:rsidR="002B6597" w:rsidRPr="00C91D16" w:rsidRDefault="002B6597" w:rsidP="00390FE3">
            <w:pPr>
              <w:jc w:val="right"/>
            </w:pPr>
            <w:r w:rsidRPr="00C91D16">
              <w:t>2010</w:t>
            </w:r>
          </w:p>
        </w:tc>
        <w:tc>
          <w:tcPr>
            <w:tcW w:w="1012" w:type="dxa"/>
          </w:tcPr>
          <w:p w:rsidR="002B6597" w:rsidRPr="00C91D16" w:rsidRDefault="002B6597" w:rsidP="00390FE3">
            <w:pPr>
              <w:jc w:val="right"/>
            </w:pPr>
            <w:r w:rsidRPr="00C91D16">
              <w:t>2011</w:t>
            </w:r>
          </w:p>
        </w:tc>
        <w:tc>
          <w:tcPr>
            <w:tcW w:w="1012" w:type="dxa"/>
          </w:tcPr>
          <w:p w:rsidR="002B6597" w:rsidRPr="00C91D16" w:rsidRDefault="002B6597" w:rsidP="00390FE3">
            <w:pPr>
              <w:jc w:val="right"/>
            </w:pPr>
            <w:r w:rsidRPr="00C91D16">
              <w:t>2012</w:t>
            </w:r>
          </w:p>
        </w:tc>
        <w:tc>
          <w:tcPr>
            <w:tcW w:w="1012" w:type="dxa"/>
          </w:tcPr>
          <w:p w:rsidR="002B6597" w:rsidRPr="00C91D16" w:rsidRDefault="002B6597" w:rsidP="00390FE3">
            <w:pPr>
              <w:jc w:val="right"/>
            </w:pPr>
            <w:r w:rsidRPr="00C91D16">
              <w:t>2013</w:t>
            </w:r>
          </w:p>
        </w:tc>
        <w:tc>
          <w:tcPr>
            <w:tcW w:w="1125" w:type="dxa"/>
          </w:tcPr>
          <w:p w:rsidR="002B6597" w:rsidRPr="00C91D16" w:rsidRDefault="002B6597" w:rsidP="00390FE3">
            <w:pPr>
              <w:jc w:val="right"/>
            </w:pPr>
            <w:r w:rsidRPr="00C91D16">
              <w:t>2014</w:t>
            </w:r>
          </w:p>
        </w:tc>
        <w:tc>
          <w:tcPr>
            <w:tcW w:w="1047" w:type="dxa"/>
          </w:tcPr>
          <w:p w:rsidR="002B6597" w:rsidRPr="00C91D16" w:rsidRDefault="002B6597" w:rsidP="00390FE3">
            <w:pPr>
              <w:jc w:val="right"/>
            </w:pPr>
            <w:r w:rsidRPr="00C91D16">
              <w:t>2015</w:t>
            </w:r>
          </w:p>
        </w:tc>
        <w:tc>
          <w:tcPr>
            <w:tcW w:w="1250" w:type="dxa"/>
          </w:tcPr>
          <w:p w:rsidR="002B6597" w:rsidRPr="00C91D16" w:rsidRDefault="002B6597" w:rsidP="00390FE3"/>
        </w:tc>
      </w:tr>
      <w:tr w:rsidR="002B6597" w:rsidRPr="00C91D16" w:rsidTr="00390FE3">
        <w:tc>
          <w:tcPr>
            <w:tcW w:w="520" w:type="dxa"/>
          </w:tcPr>
          <w:p w:rsidR="002B6597" w:rsidRPr="00C91D16" w:rsidRDefault="002B6597" w:rsidP="00390FE3">
            <w:r>
              <w:t>1</w:t>
            </w:r>
          </w:p>
        </w:tc>
        <w:tc>
          <w:tcPr>
            <w:tcW w:w="1423" w:type="dxa"/>
          </w:tcPr>
          <w:p w:rsidR="002B6597" w:rsidRPr="00C91D16" w:rsidRDefault="002B6597" w:rsidP="00390FE3">
            <w:r>
              <w:t>Alemán</w:t>
            </w:r>
          </w:p>
        </w:tc>
        <w:tc>
          <w:tcPr>
            <w:tcW w:w="1170" w:type="dxa"/>
          </w:tcPr>
          <w:p w:rsidR="002B6597" w:rsidRPr="00C91D16" w:rsidRDefault="002B6597" w:rsidP="00390FE3">
            <w:pPr>
              <w:jc w:val="right"/>
            </w:pPr>
            <w:r>
              <w:t>15.</w:t>
            </w:r>
            <w:r w:rsidRPr="00C91D16">
              <w:t>730</w:t>
            </w:r>
          </w:p>
        </w:tc>
        <w:tc>
          <w:tcPr>
            <w:tcW w:w="1012" w:type="dxa"/>
          </w:tcPr>
          <w:p w:rsidR="002B6597" w:rsidRPr="00C91D16" w:rsidRDefault="002B6597" w:rsidP="00390FE3">
            <w:pPr>
              <w:jc w:val="right"/>
            </w:pPr>
            <w:r w:rsidRPr="00C91D16">
              <w:t>16,649</w:t>
            </w:r>
          </w:p>
        </w:tc>
        <w:tc>
          <w:tcPr>
            <w:tcW w:w="1012" w:type="dxa"/>
          </w:tcPr>
          <w:p w:rsidR="002B6597" w:rsidRPr="00C91D16" w:rsidRDefault="002B6597" w:rsidP="00390FE3">
            <w:pPr>
              <w:jc w:val="right"/>
            </w:pPr>
            <w:r w:rsidRPr="00C91D16">
              <w:t>17,713</w:t>
            </w:r>
          </w:p>
        </w:tc>
        <w:tc>
          <w:tcPr>
            <w:tcW w:w="1012" w:type="dxa"/>
          </w:tcPr>
          <w:p w:rsidR="002B6597" w:rsidRPr="00C91D16" w:rsidRDefault="002B6597" w:rsidP="00390FE3">
            <w:pPr>
              <w:jc w:val="right"/>
            </w:pPr>
            <w:r w:rsidRPr="00C91D16">
              <w:t>16,604</w:t>
            </w:r>
          </w:p>
        </w:tc>
        <w:tc>
          <w:tcPr>
            <w:tcW w:w="1125" w:type="dxa"/>
          </w:tcPr>
          <w:p w:rsidR="002B6597" w:rsidRPr="00C91D16" w:rsidRDefault="002B6597" w:rsidP="00390FE3">
            <w:pPr>
              <w:jc w:val="right"/>
            </w:pPr>
            <w:r w:rsidRPr="00C91D16">
              <w:t>16,659</w:t>
            </w:r>
          </w:p>
        </w:tc>
        <w:tc>
          <w:tcPr>
            <w:tcW w:w="1047" w:type="dxa"/>
          </w:tcPr>
          <w:p w:rsidR="002B6597" w:rsidRPr="00C91D16" w:rsidRDefault="002B6597" w:rsidP="00390FE3">
            <w:pPr>
              <w:jc w:val="right"/>
            </w:pPr>
            <w:r w:rsidRPr="00C91D16">
              <w:t>16,422</w:t>
            </w:r>
          </w:p>
        </w:tc>
        <w:tc>
          <w:tcPr>
            <w:tcW w:w="1250" w:type="dxa"/>
          </w:tcPr>
          <w:p w:rsidR="002B6597" w:rsidRPr="00C91D16" w:rsidRDefault="002B6597" w:rsidP="00390FE3">
            <w:pPr>
              <w:jc w:val="right"/>
            </w:pPr>
            <w:r>
              <w:t>8,</w:t>
            </w:r>
            <w:r w:rsidRPr="00C91D16">
              <w:t>17</w:t>
            </w:r>
          </w:p>
        </w:tc>
      </w:tr>
      <w:tr w:rsidR="002B6597" w:rsidRPr="00C91D16" w:rsidTr="00390FE3">
        <w:tc>
          <w:tcPr>
            <w:tcW w:w="520" w:type="dxa"/>
          </w:tcPr>
          <w:p w:rsidR="002B6597" w:rsidRPr="00C91D16" w:rsidRDefault="002B6597" w:rsidP="00390FE3">
            <w:r>
              <w:t>2</w:t>
            </w:r>
          </w:p>
        </w:tc>
        <w:tc>
          <w:tcPr>
            <w:tcW w:w="1423" w:type="dxa"/>
          </w:tcPr>
          <w:p w:rsidR="002B6597" w:rsidRPr="00C91D16" w:rsidRDefault="002B6597" w:rsidP="00390FE3">
            <w:r>
              <w:t>Á</w:t>
            </w:r>
            <w:r w:rsidRPr="00C91D16">
              <w:t>rab</w:t>
            </w:r>
            <w:r>
              <w:t>e</w:t>
            </w:r>
          </w:p>
        </w:tc>
        <w:tc>
          <w:tcPr>
            <w:tcW w:w="1170" w:type="dxa"/>
          </w:tcPr>
          <w:p w:rsidR="002B6597" w:rsidRPr="00C91D16" w:rsidRDefault="002B6597" w:rsidP="00390FE3">
            <w:pPr>
              <w:jc w:val="right"/>
            </w:pPr>
          </w:p>
        </w:tc>
        <w:tc>
          <w:tcPr>
            <w:tcW w:w="1012" w:type="dxa"/>
          </w:tcPr>
          <w:p w:rsidR="002B6597" w:rsidRPr="00C91D16" w:rsidRDefault="002B6597" w:rsidP="00390FE3">
            <w:pPr>
              <w:jc w:val="right"/>
            </w:pPr>
          </w:p>
        </w:tc>
        <w:tc>
          <w:tcPr>
            <w:tcW w:w="1012" w:type="dxa"/>
          </w:tcPr>
          <w:p w:rsidR="002B6597" w:rsidRPr="00C91D16" w:rsidRDefault="002B6597" w:rsidP="00390FE3">
            <w:pPr>
              <w:jc w:val="right"/>
            </w:pPr>
          </w:p>
        </w:tc>
        <w:tc>
          <w:tcPr>
            <w:tcW w:w="1012" w:type="dxa"/>
          </w:tcPr>
          <w:p w:rsidR="002B6597" w:rsidRPr="00C91D16" w:rsidRDefault="002B6597" w:rsidP="00390FE3">
            <w:pPr>
              <w:jc w:val="right"/>
            </w:pPr>
          </w:p>
        </w:tc>
        <w:tc>
          <w:tcPr>
            <w:tcW w:w="1125" w:type="dxa"/>
          </w:tcPr>
          <w:p w:rsidR="002B6597" w:rsidRPr="00C91D16" w:rsidRDefault="002B6597" w:rsidP="00390FE3">
            <w:pPr>
              <w:jc w:val="right"/>
            </w:pPr>
            <w:r w:rsidRPr="00C91D16">
              <w:t>13</w:t>
            </w:r>
          </w:p>
        </w:tc>
        <w:tc>
          <w:tcPr>
            <w:tcW w:w="1047" w:type="dxa"/>
          </w:tcPr>
          <w:p w:rsidR="002B6597" w:rsidRPr="00C91D16" w:rsidRDefault="002B6597" w:rsidP="00390FE3">
            <w:pPr>
              <w:jc w:val="right"/>
            </w:pPr>
            <w:r w:rsidRPr="00C91D16">
              <w:t>19</w:t>
            </w:r>
          </w:p>
        </w:tc>
        <w:tc>
          <w:tcPr>
            <w:tcW w:w="1250" w:type="dxa"/>
          </w:tcPr>
          <w:p w:rsidR="002B6597" w:rsidRPr="00C91D16" w:rsidRDefault="002B6597" w:rsidP="00390FE3">
            <w:pPr>
              <w:jc w:val="right"/>
            </w:pPr>
            <w:r>
              <w:t>0,</w:t>
            </w:r>
            <w:r w:rsidRPr="00C91D16">
              <w:t>01</w:t>
            </w:r>
          </w:p>
        </w:tc>
      </w:tr>
      <w:tr w:rsidR="002B6597" w:rsidRPr="00C91D16" w:rsidTr="00390FE3">
        <w:tc>
          <w:tcPr>
            <w:tcW w:w="520" w:type="dxa"/>
          </w:tcPr>
          <w:p w:rsidR="002B6597" w:rsidRPr="00C91D16" w:rsidRDefault="002B6597" w:rsidP="00390FE3">
            <w:r>
              <w:t>3</w:t>
            </w:r>
          </w:p>
        </w:tc>
        <w:tc>
          <w:tcPr>
            <w:tcW w:w="1423" w:type="dxa"/>
          </w:tcPr>
          <w:p w:rsidR="002B6597" w:rsidRPr="00C91D16" w:rsidRDefault="002B6597" w:rsidP="00390FE3">
            <w:r w:rsidRPr="00C91D16">
              <w:t>Chin</w:t>
            </w:r>
            <w:r>
              <w:t>o</w:t>
            </w:r>
          </w:p>
        </w:tc>
        <w:tc>
          <w:tcPr>
            <w:tcW w:w="1170" w:type="dxa"/>
          </w:tcPr>
          <w:p w:rsidR="002B6597" w:rsidRPr="00C91D16" w:rsidRDefault="002B6597" w:rsidP="00390FE3">
            <w:pPr>
              <w:jc w:val="right"/>
            </w:pPr>
            <w:r>
              <w:t>7.</w:t>
            </w:r>
            <w:r w:rsidRPr="00C91D16">
              <w:t>557</w:t>
            </w:r>
          </w:p>
        </w:tc>
        <w:tc>
          <w:tcPr>
            <w:tcW w:w="1012" w:type="dxa"/>
          </w:tcPr>
          <w:p w:rsidR="002B6597" w:rsidRPr="00C91D16" w:rsidRDefault="002B6597" w:rsidP="00390FE3">
            <w:pPr>
              <w:jc w:val="right"/>
            </w:pPr>
            <w:r w:rsidRPr="00C91D16">
              <w:t>11</w:t>
            </w:r>
            <w:r>
              <w:t>.</w:t>
            </w:r>
            <w:r w:rsidRPr="00C91D16">
              <w:t>121</w:t>
            </w:r>
          </w:p>
        </w:tc>
        <w:tc>
          <w:tcPr>
            <w:tcW w:w="1012" w:type="dxa"/>
          </w:tcPr>
          <w:p w:rsidR="002B6597" w:rsidRPr="00C91D16" w:rsidRDefault="002B6597" w:rsidP="00390FE3">
            <w:pPr>
              <w:jc w:val="right"/>
            </w:pPr>
            <w:r w:rsidRPr="00C91D16">
              <w:t>14</w:t>
            </w:r>
            <w:r>
              <w:t>.</w:t>
            </w:r>
            <w:r w:rsidRPr="00C91D16">
              <w:t>189</w:t>
            </w:r>
          </w:p>
        </w:tc>
        <w:tc>
          <w:tcPr>
            <w:tcW w:w="1012" w:type="dxa"/>
          </w:tcPr>
          <w:p w:rsidR="002B6597" w:rsidRPr="00C91D16" w:rsidRDefault="002B6597" w:rsidP="00390FE3">
            <w:pPr>
              <w:jc w:val="right"/>
            </w:pPr>
            <w:r w:rsidRPr="00C91D16">
              <w:t>15</w:t>
            </w:r>
            <w:r>
              <w:t>.</w:t>
            </w:r>
            <w:r w:rsidRPr="00C91D16">
              <w:t>380</w:t>
            </w:r>
          </w:p>
        </w:tc>
        <w:tc>
          <w:tcPr>
            <w:tcW w:w="1125" w:type="dxa"/>
          </w:tcPr>
          <w:p w:rsidR="002B6597" w:rsidRPr="00C91D16" w:rsidRDefault="002B6597" w:rsidP="00390FE3">
            <w:pPr>
              <w:jc w:val="right"/>
            </w:pPr>
            <w:r w:rsidRPr="00C91D16">
              <w:t>18</w:t>
            </w:r>
            <w:r>
              <w:t>.</w:t>
            </w:r>
            <w:r w:rsidRPr="00C91D16">
              <w:t>351</w:t>
            </w:r>
          </w:p>
        </w:tc>
        <w:tc>
          <w:tcPr>
            <w:tcW w:w="1047" w:type="dxa"/>
          </w:tcPr>
          <w:p w:rsidR="002B6597" w:rsidRPr="00C91D16" w:rsidRDefault="002B6597" w:rsidP="00390FE3">
            <w:pPr>
              <w:jc w:val="right"/>
            </w:pPr>
            <w:r w:rsidRPr="00C91D16">
              <w:t>20</w:t>
            </w:r>
            <w:r>
              <w:t>.</w:t>
            </w:r>
            <w:r w:rsidRPr="00C91D16">
              <w:t>728</w:t>
            </w:r>
          </w:p>
        </w:tc>
        <w:tc>
          <w:tcPr>
            <w:tcW w:w="1250" w:type="dxa"/>
          </w:tcPr>
          <w:p w:rsidR="002B6597" w:rsidRPr="00C91D16" w:rsidRDefault="002B6597" w:rsidP="00390FE3">
            <w:pPr>
              <w:jc w:val="right"/>
            </w:pPr>
            <w:r>
              <w:t>10,</w:t>
            </w:r>
            <w:r w:rsidRPr="00C91D16">
              <w:t>32</w:t>
            </w:r>
          </w:p>
        </w:tc>
      </w:tr>
      <w:tr w:rsidR="002B6597" w:rsidRPr="00C91D16" w:rsidTr="00390FE3">
        <w:tc>
          <w:tcPr>
            <w:tcW w:w="520" w:type="dxa"/>
          </w:tcPr>
          <w:p w:rsidR="002B6597" w:rsidRPr="00C91D16" w:rsidRDefault="002B6597" w:rsidP="00390FE3">
            <w:r>
              <w:t>4</w:t>
            </w:r>
          </w:p>
        </w:tc>
        <w:tc>
          <w:tcPr>
            <w:tcW w:w="1423" w:type="dxa"/>
          </w:tcPr>
          <w:p w:rsidR="002B6597" w:rsidRPr="00C91D16" w:rsidRDefault="002B6597" w:rsidP="00390FE3">
            <w:r>
              <w:t>Coreano</w:t>
            </w:r>
          </w:p>
        </w:tc>
        <w:tc>
          <w:tcPr>
            <w:tcW w:w="1170" w:type="dxa"/>
          </w:tcPr>
          <w:p w:rsidR="002B6597" w:rsidRPr="00C91D16" w:rsidRDefault="002B6597" w:rsidP="00390FE3">
            <w:pPr>
              <w:jc w:val="right"/>
            </w:pPr>
            <w:r w:rsidRPr="00C91D16">
              <w:t>5</w:t>
            </w:r>
            <w:r>
              <w:t>.</w:t>
            </w:r>
            <w:r w:rsidRPr="00C91D16">
              <w:t>278</w:t>
            </w:r>
          </w:p>
        </w:tc>
        <w:tc>
          <w:tcPr>
            <w:tcW w:w="1012" w:type="dxa"/>
          </w:tcPr>
          <w:p w:rsidR="002B6597" w:rsidRPr="00C91D16" w:rsidRDefault="002B6597" w:rsidP="00390FE3">
            <w:pPr>
              <w:jc w:val="right"/>
            </w:pPr>
            <w:r w:rsidRPr="00C91D16">
              <w:t>7</w:t>
            </w:r>
            <w:r>
              <w:t>.</w:t>
            </w:r>
            <w:r w:rsidRPr="00C91D16">
              <w:t>189</w:t>
            </w:r>
          </w:p>
        </w:tc>
        <w:tc>
          <w:tcPr>
            <w:tcW w:w="1012" w:type="dxa"/>
          </w:tcPr>
          <w:p w:rsidR="002B6597" w:rsidRPr="00C91D16" w:rsidRDefault="002B6597" w:rsidP="00390FE3">
            <w:pPr>
              <w:jc w:val="right"/>
            </w:pPr>
            <w:r w:rsidRPr="00C91D16">
              <w:t>7</w:t>
            </w:r>
            <w:r>
              <w:t>.</w:t>
            </w:r>
            <w:r w:rsidRPr="00C91D16">
              <w:t>959</w:t>
            </w:r>
          </w:p>
        </w:tc>
        <w:tc>
          <w:tcPr>
            <w:tcW w:w="1012" w:type="dxa"/>
          </w:tcPr>
          <w:p w:rsidR="002B6597" w:rsidRPr="00C91D16" w:rsidRDefault="002B6597" w:rsidP="00390FE3">
            <w:pPr>
              <w:jc w:val="right"/>
            </w:pPr>
            <w:r w:rsidRPr="00C91D16">
              <w:t>9</w:t>
            </w:r>
            <w:r>
              <w:t>.</w:t>
            </w:r>
            <w:r w:rsidRPr="00C91D16">
              <w:t>135</w:t>
            </w:r>
          </w:p>
        </w:tc>
        <w:tc>
          <w:tcPr>
            <w:tcW w:w="1125" w:type="dxa"/>
          </w:tcPr>
          <w:p w:rsidR="002B6597" w:rsidRPr="00C91D16" w:rsidRDefault="002B6597" w:rsidP="00390FE3">
            <w:pPr>
              <w:jc w:val="right"/>
            </w:pPr>
            <w:r w:rsidRPr="00C91D16">
              <w:t>9</w:t>
            </w:r>
            <w:r>
              <w:t>.</w:t>
            </w:r>
            <w:r w:rsidRPr="00C91D16">
              <w:t>734</w:t>
            </w:r>
          </w:p>
        </w:tc>
        <w:tc>
          <w:tcPr>
            <w:tcW w:w="1047" w:type="dxa"/>
          </w:tcPr>
          <w:p w:rsidR="002B6597" w:rsidRPr="00C91D16" w:rsidRDefault="002B6597" w:rsidP="00390FE3">
            <w:pPr>
              <w:jc w:val="right"/>
            </w:pPr>
            <w:r w:rsidRPr="00C91D16">
              <w:t>10</w:t>
            </w:r>
            <w:r>
              <w:t>.</w:t>
            </w:r>
            <w:r w:rsidRPr="00C91D16">
              <w:t>616</w:t>
            </w:r>
          </w:p>
        </w:tc>
        <w:tc>
          <w:tcPr>
            <w:tcW w:w="1250" w:type="dxa"/>
          </w:tcPr>
          <w:p w:rsidR="002B6597" w:rsidRPr="00C91D16" w:rsidRDefault="002B6597" w:rsidP="00390FE3">
            <w:pPr>
              <w:jc w:val="right"/>
            </w:pPr>
            <w:r>
              <w:t>5,</w:t>
            </w:r>
            <w:r w:rsidRPr="00C91D16">
              <w:t>28</w:t>
            </w:r>
          </w:p>
        </w:tc>
      </w:tr>
      <w:tr w:rsidR="002B6597" w:rsidRPr="00C91D16" w:rsidTr="00390FE3">
        <w:tc>
          <w:tcPr>
            <w:tcW w:w="520" w:type="dxa"/>
          </w:tcPr>
          <w:p w:rsidR="002B6597" w:rsidRPr="00C91D16" w:rsidRDefault="002B6597" w:rsidP="00390FE3">
            <w:r>
              <w:t>5</w:t>
            </w:r>
          </w:p>
        </w:tc>
        <w:tc>
          <w:tcPr>
            <w:tcW w:w="1423" w:type="dxa"/>
          </w:tcPr>
          <w:p w:rsidR="002B6597" w:rsidRPr="00C91D16" w:rsidRDefault="002B6597" w:rsidP="00390FE3">
            <w:r>
              <w:t>Español</w:t>
            </w:r>
          </w:p>
        </w:tc>
        <w:tc>
          <w:tcPr>
            <w:tcW w:w="1170" w:type="dxa"/>
          </w:tcPr>
          <w:p w:rsidR="002B6597" w:rsidRPr="00C91D16" w:rsidRDefault="002B6597" w:rsidP="00390FE3">
            <w:pPr>
              <w:jc w:val="right"/>
            </w:pPr>
            <w:r w:rsidRPr="00C91D16">
              <w:t>1</w:t>
            </w:r>
            <w:r>
              <w:t>.</w:t>
            </w:r>
            <w:r w:rsidRPr="00C91D16">
              <w:t>504</w:t>
            </w:r>
          </w:p>
        </w:tc>
        <w:tc>
          <w:tcPr>
            <w:tcW w:w="1012" w:type="dxa"/>
          </w:tcPr>
          <w:p w:rsidR="002B6597" w:rsidRPr="00C91D16" w:rsidRDefault="002B6597" w:rsidP="00390FE3">
            <w:pPr>
              <w:jc w:val="right"/>
            </w:pPr>
            <w:r w:rsidRPr="00C91D16">
              <w:t>1</w:t>
            </w:r>
            <w:r>
              <w:t>.</w:t>
            </w:r>
            <w:r w:rsidRPr="00C91D16">
              <w:t>649</w:t>
            </w:r>
          </w:p>
        </w:tc>
        <w:tc>
          <w:tcPr>
            <w:tcW w:w="1012" w:type="dxa"/>
          </w:tcPr>
          <w:p w:rsidR="002B6597" w:rsidRPr="00C91D16" w:rsidRDefault="002B6597" w:rsidP="00390FE3">
            <w:pPr>
              <w:jc w:val="right"/>
            </w:pPr>
            <w:r w:rsidRPr="00C91D16">
              <w:t>1</w:t>
            </w:r>
            <w:r>
              <w:t>.</w:t>
            </w:r>
            <w:r w:rsidRPr="00C91D16">
              <w:t>598</w:t>
            </w:r>
          </w:p>
        </w:tc>
        <w:tc>
          <w:tcPr>
            <w:tcW w:w="1012" w:type="dxa"/>
          </w:tcPr>
          <w:p w:rsidR="002B6597" w:rsidRPr="00C91D16" w:rsidRDefault="002B6597" w:rsidP="00390FE3">
            <w:pPr>
              <w:jc w:val="right"/>
            </w:pPr>
            <w:r w:rsidRPr="00C91D16">
              <w:t>1</w:t>
            </w:r>
            <w:r>
              <w:t>.</w:t>
            </w:r>
            <w:r w:rsidRPr="00C91D16">
              <w:t>500</w:t>
            </w:r>
          </w:p>
        </w:tc>
        <w:tc>
          <w:tcPr>
            <w:tcW w:w="1125" w:type="dxa"/>
          </w:tcPr>
          <w:p w:rsidR="002B6597" w:rsidRPr="00C91D16" w:rsidRDefault="002B6597" w:rsidP="00390FE3">
            <w:pPr>
              <w:jc w:val="right"/>
            </w:pPr>
            <w:r w:rsidRPr="00C91D16">
              <w:t>1</w:t>
            </w:r>
            <w:r>
              <w:t>.</w:t>
            </w:r>
            <w:r w:rsidRPr="00C91D16">
              <w:t>604</w:t>
            </w:r>
          </w:p>
        </w:tc>
        <w:tc>
          <w:tcPr>
            <w:tcW w:w="1047" w:type="dxa"/>
          </w:tcPr>
          <w:p w:rsidR="002B6597" w:rsidRPr="00C91D16" w:rsidRDefault="002B6597" w:rsidP="00390FE3">
            <w:pPr>
              <w:jc w:val="right"/>
            </w:pPr>
            <w:r w:rsidRPr="00C91D16">
              <w:t>1</w:t>
            </w:r>
            <w:r>
              <w:t>.</w:t>
            </w:r>
            <w:r w:rsidRPr="00C91D16">
              <w:t>572</w:t>
            </w:r>
          </w:p>
        </w:tc>
        <w:tc>
          <w:tcPr>
            <w:tcW w:w="1250" w:type="dxa"/>
          </w:tcPr>
          <w:p w:rsidR="002B6597" w:rsidRPr="00C91D16" w:rsidRDefault="002B6597" w:rsidP="00390FE3">
            <w:pPr>
              <w:jc w:val="right"/>
            </w:pPr>
            <w:r>
              <w:t>0,</w:t>
            </w:r>
            <w:r w:rsidRPr="00C91D16">
              <w:t>78</w:t>
            </w:r>
          </w:p>
        </w:tc>
      </w:tr>
      <w:tr w:rsidR="002B6597" w:rsidRPr="00C91D16" w:rsidTr="00390FE3">
        <w:tc>
          <w:tcPr>
            <w:tcW w:w="520" w:type="dxa"/>
          </w:tcPr>
          <w:p w:rsidR="002B6597" w:rsidRPr="00C91D16" w:rsidRDefault="002B6597" w:rsidP="00390FE3">
            <w:r>
              <w:t>6</w:t>
            </w:r>
          </w:p>
        </w:tc>
        <w:tc>
          <w:tcPr>
            <w:tcW w:w="1423" w:type="dxa"/>
          </w:tcPr>
          <w:p w:rsidR="002B6597" w:rsidRPr="00C91D16" w:rsidRDefault="002B6597" w:rsidP="00390FE3">
            <w:r>
              <w:t>Francés</w:t>
            </w:r>
          </w:p>
        </w:tc>
        <w:tc>
          <w:tcPr>
            <w:tcW w:w="1170" w:type="dxa"/>
          </w:tcPr>
          <w:p w:rsidR="002B6597" w:rsidRPr="00C91D16" w:rsidRDefault="002B6597" w:rsidP="00390FE3">
            <w:pPr>
              <w:jc w:val="right"/>
            </w:pPr>
            <w:r w:rsidRPr="00C91D16">
              <w:t>5</w:t>
            </w:r>
            <w:r>
              <w:t>.</w:t>
            </w:r>
            <w:r w:rsidRPr="00C91D16">
              <w:t>512</w:t>
            </w:r>
          </w:p>
        </w:tc>
        <w:tc>
          <w:tcPr>
            <w:tcW w:w="1012" w:type="dxa"/>
          </w:tcPr>
          <w:p w:rsidR="002B6597" w:rsidRPr="00C91D16" w:rsidRDefault="002B6597" w:rsidP="00390FE3">
            <w:pPr>
              <w:jc w:val="right"/>
            </w:pPr>
            <w:r w:rsidRPr="00C91D16">
              <w:t>5</w:t>
            </w:r>
            <w:r>
              <w:t>.</w:t>
            </w:r>
            <w:r w:rsidRPr="00C91D16">
              <w:t>549</w:t>
            </w:r>
          </w:p>
        </w:tc>
        <w:tc>
          <w:tcPr>
            <w:tcW w:w="1012" w:type="dxa"/>
          </w:tcPr>
          <w:p w:rsidR="002B6597" w:rsidRPr="00C91D16" w:rsidRDefault="002B6597" w:rsidP="00390FE3">
            <w:pPr>
              <w:jc w:val="right"/>
            </w:pPr>
            <w:r w:rsidRPr="00C91D16">
              <w:t>5</w:t>
            </w:r>
            <w:r>
              <w:t>.</w:t>
            </w:r>
            <w:r w:rsidRPr="00C91D16">
              <w:t>623</w:t>
            </w:r>
          </w:p>
        </w:tc>
        <w:tc>
          <w:tcPr>
            <w:tcW w:w="1012" w:type="dxa"/>
          </w:tcPr>
          <w:p w:rsidR="002B6597" w:rsidRPr="00C91D16" w:rsidRDefault="002B6597" w:rsidP="00390FE3">
            <w:pPr>
              <w:jc w:val="right"/>
            </w:pPr>
            <w:r w:rsidRPr="00C91D16">
              <w:t>5</w:t>
            </w:r>
            <w:r>
              <w:t>.</w:t>
            </w:r>
            <w:r w:rsidRPr="00C91D16">
              <w:t>831</w:t>
            </w:r>
          </w:p>
        </w:tc>
        <w:tc>
          <w:tcPr>
            <w:tcW w:w="1125" w:type="dxa"/>
          </w:tcPr>
          <w:p w:rsidR="002B6597" w:rsidRPr="00C91D16" w:rsidRDefault="002B6597" w:rsidP="00390FE3">
            <w:pPr>
              <w:jc w:val="right"/>
            </w:pPr>
            <w:r w:rsidRPr="00C91D16">
              <w:t>6</w:t>
            </w:r>
            <w:r>
              <w:t>.</w:t>
            </w:r>
            <w:r w:rsidRPr="00C91D16">
              <w:t>131</w:t>
            </w:r>
          </w:p>
        </w:tc>
        <w:tc>
          <w:tcPr>
            <w:tcW w:w="1047" w:type="dxa"/>
          </w:tcPr>
          <w:p w:rsidR="002B6597" w:rsidRPr="00C91D16" w:rsidRDefault="002B6597" w:rsidP="00390FE3">
            <w:pPr>
              <w:jc w:val="right"/>
            </w:pPr>
            <w:r w:rsidRPr="00C91D16">
              <w:t>6</w:t>
            </w:r>
            <w:r>
              <w:t>.</w:t>
            </w:r>
            <w:r w:rsidRPr="00C91D16">
              <w:t>302</w:t>
            </w:r>
          </w:p>
        </w:tc>
        <w:tc>
          <w:tcPr>
            <w:tcW w:w="1250" w:type="dxa"/>
          </w:tcPr>
          <w:p w:rsidR="002B6597" w:rsidRPr="00C91D16" w:rsidRDefault="002B6597" w:rsidP="00390FE3">
            <w:pPr>
              <w:jc w:val="right"/>
            </w:pPr>
            <w:r>
              <w:t>3,</w:t>
            </w:r>
            <w:r w:rsidRPr="00C91D16">
              <w:t>14</w:t>
            </w:r>
          </w:p>
        </w:tc>
      </w:tr>
      <w:tr w:rsidR="002B6597" w:rsidRPr="00C91D16" w:rsidTr="00390FE3">
        <w:tc>
          <w:tcPr>
            <w:tcW w:w="520" w:type="dxa"/>
          </w:tcPr>
          <w:p w:rsidR="002B6597" w:rsidRPr="00C91D16" w:rsidRDefault="002B6597" w:rsidP="00390FE3">
            <w:r>
              <w:t>7</w:t>
            </w:r>
          </w:p>
        </w:tc>
        <w:tc>
          <w:tcPr>
            <w:tcW w:w="1423" w:type="dxa"/>
          </w:tcPr>
          <w:p w:rsidR="002B6597" w:rsidRPr="00C91D16" w:rsidRDefault="002B6597" w:rsidP="00390FE3">
            <w:r>
              <w:t>Inglés</w:t>
            </w:r>
          </w:p>
        </w:tc>
        <w:tc>
          <w:tcPr>
            <w:tcW w:w="1170" w:type="dxa"/>
          </w:tcPr>
          <w:p w:rsidR="002B6597" w:rsidRPr="00C91D16" w:rsidRDefault="002B6597" w:rsidP="00390FE3">
            <w:pPr>
              <w:jc w:val="right"/>
            </w:pPr>
            <w:r w:rsidRPr="00C91D16">
              <w:t>88</w:t>
            </w:r>
            <w:r>
              <w:t>.</w:t>
            </w:r>
            <w:r w:rsidRPr="00C91D16">
              <w:t>546</w:t>
            </w:r>
          </w:p>
        </w:tc>
        <w:tc>
          <w:tcPr>
            <w:tcW w:w="1012" w:type="dxa"/>
          </w:tcPr>
          <w:p w:rsidR="002B6597" w:rsidRPr="00C91D16" w:rsidRDefault="002B6597" w:rsidP="00390FE3">
            <w:pPr>
              <w:jc w:val="right"/>
            </w:pPr>
            <w:r w:rsidRPr="00C91D16">
              <w:t>88</w:t>
            </w:r>
            <w:r>
              <w:t>.</w:t>
            </w:r>
            <w:r w:rsidRPr="00C91D16">
              <w:t>907</w:t>
            </w:r>
          </w:p>
        </w:tc>
        <w:tc>
          <w:tcPr>
            <w:tcW w:w="1012" w:type="dxa"/>
          </w:tcPr>
          <w:p w:rsidR="002B6597" w:rsidRPr="00C91D16" w:rsidRDefault="002B6597" w:rsidP="00390FE3">
            <w:pPr>
              <w:jc w:val="right"/>
            </w:pPr>
            <w:r w:rsidRPr="00C91D16">
              <w:t>93</w:t>
            </w:r>
            <w:r>
              <w:t>.</w:t>
            </w:r>
            <w:r w:rsidRPr="00C91D16">
              <w:t>272</w:t>
            </w:r>
          </w:p>
        </w:tc>
        <w:tc>
          <w:tcPr>
            <w:tcW w:w="1012" w:type="dxa"/>
          </w:tcPr>
          <w:p w:rsidR="002B6597" w:rsidRPr="00C91D16" w:rsidRDefault="002B6597" w:rsidP="00390FE3">
            <w:pPr>
              <w:jc w:val="right"/>
            </w:pPr>
            <w:r w:rsidRPr="00C91D16">
              <w:t>102</w:t>
            </w:r>
            <w:r>
              <w:t>.</w:t>
            </w:r>
            <w:r w:rsidRPr="00C91D16">
              <w:t>608</w:t>
            </w:r>
          </w:p>
        </w:tc>
        <w:tc>
          <w:tcPr>
            <w:tcW w:w="1125" w:type="dxa"/>
          </w:tcPr>
          <w:p w:rsidR="002B6597" w:rsidRPr="00C91D16" w:rsidRDefault="002B6597" w:rsidP="00390FE3">
            <w:pPr>
              <w:jc w:val="right"/>
            </w:pPr>
            <w:r w:rsidRPr="00C91D16">
              <w:t>114</w:t>
            </w:r>
            <w:r>
              <w:t>.</w:t>
            </w:r>
            <w:r w:rsidRPr="00C91D16">
              <w:t>862</w:t>
            </w:r>
          </w:p>
        </w:tc>
        <w:tc>
          <w:tcPr>
            <w:tcW w:w="1047" w:type="dxa"/>
          </w:tcPr>
          <w:p w:rsidR="002B6597" w:rsidRPr="00C91D16" w:rsidRDefault="002B6597" w:rsidP="00390FE3">
            <w:pPr>
              <w:jc w:val="right"/>
            </w:pPr>
            <w:r w:rsidRPr="00C91D16">
              <w:t>104</w:t>
            </w:r>
            <w:r>
              <w:t>.</w:t>
            </w:r>
            <w:r w:rsidRPr="00C91D16">
              <w:t>166</w:t>
            </w:r>
          </w:p>
        </w:tc>
        <w:tc>
          <w:tcPr>
            <w:tcW w:w="1250" w:type="dxa"/>
          </w:tcPr>
          <w:p w:rsidR="002B6597" w:rsidRPr="00C91D16" w:rsidRDefault="002B6597" w:rsidP="00390FE3">
            <w:pPr>
              <w:jc w:val="right"/>
            </w:pPr>
            <w:r>
              <w:t>51,</w:t>
            </w:r>
            <w:r w:rsidRPr="00C91D16">
              <w:t>84</w:t>
            </w:r>
          </w:p>
        </w:tc>
      </w:tr>
      <w:tr w:rsidR="002B6597" w:rsidRPr="00C91D16" w:rsidTr="00390FE3">
        <w:tc>
          <w:tcPr>
            <w:tcW w:w="520" w:type="dxa"/>
          </w:tcPr>
          <w:p w:rsidR="002B6597" w:rsidRPr="00C91D16" w:rsidRDefault="002B6597" w:rsidP="00390FE3">
            <w:r>
              <w:t>8</w:t>
            </w:r>
          </w:p>
        </w:tc>
        <w:tc>
          <w:tcPr>
            <w:tcW w:w="1423" w:type="dxa"/>
          </w:tcPr>
          <w:p w:rsidR="002B6597" w:rsidRPr="00C91D16" w:rsidRDefault="002B6597" w:rsidP="00390FE3">
            <w:r w:rsidRPr="00C91D16">
              <w:t>Jap</w:t>
            </w:r>
            <w:r>
              <w:t>onés</w:t>
            </w:r>
          </w:p>
        </w:tc>
        <w:tc>
          <w:tcPr>
            <w:tcW w:w="1170" w:type="dxa"/>
          </w:tcPr>
          <w:p w:rsidR="002B6597" w:rsidRPr="00C91D16" w:rsidRDefault="002B6597" w:rsidP="00390FE3">
            <w:pPr>
              <w:jc w:val="right"/>
            </w:pPr>
            <w:r w:rsidRPr="00C91D16">
              <w:t>26</w:t>
            </w:r>
            <w:r>
              <w:t>.</w:t>
            </w:r>
            <w:r w:rsidRPr="00C91D16">
              <w:t>885</w:t>
            </w:r>
          </w:p>
        </w:tc>
        <w:tc>
          <w:tcPr>
            <w:tcW w:w="1012" w:type="dxa"/>
          </w:tcPr>
          <w:p w:rsidR="002B6597" w:rsidRPr="00C91D16" w:rsidRDefault="002B6597" w:rsidP="00390FE3">
            <w:pPr>
              <w:jc w:val="right"/>
            </w:pPr>
            <w:r w:rsidRPr="00C91D16">
              <w:t>31</w:t>
            </w:r>
            <w:r>
              <w:t>.</w:t>
            </w:r>
            <w:r w:rsidRPr="00C91D16">
              <w:t>451</w:t>
            </w:r>
          </w:p>
        </w:tc>
        <w:tc>
          <w:tcPr>
            <w:tcW w:w="1012" w:type="dxa"/>
          </w:tcPr>
          <w:p w:rsidR="002B6597" w:rsidRPr="00C91D16" w:rsidRDefault="002B6597" w:rsidP="00390FE3">
            <w:pPr>
              <w:jc w:val="right"/>
            </w:pPr>
            <w:r w:rsidRPr="00C91D16">
              <w:t>36</w:t>
            </w:r>
            <w:r>
              <w:t>.</w:t>
            </w:r>
            <w:r w:rsidRPr="00C91D16">
              <w:t>480</w:t>
            </w:r>
          </w:p>
        </w:tc>
        <w:tc>
          <w:tcPr>
            <w:tcW w:w="1012" w:type="dxa"/>
          </w:tcPr>
          <w:p w:rsidR="002B6597" w:rsidRPr="00C91D16" w:rsidRDefault="002B6597" w:rsidP="00390FE3">
            <w:pPr>
              <w:jc w:val="right"/>
            </w:pPr>
            <w:r w:rsidRPr="00C91D16">
              <w:t>40</w:t>
            </w:r>
            <w:r>
              <w:t>.</w:t>
            </w:r>
            <w:r w:rsidRPr="00C91D16">
              <w:t>164</w:t>
            </w:r>
          </w:p>
        </w:tc>
        <w:tc>
          <w:tcPr>
            <w:tcW w:w="1125" w:type="dxa"/>
          </w:tcPr>
          <w:p w:rsidR="002B6597" w:rsidRPr="00C91D16" w:rsidRDefault="002B6597" w:rsidP="00390FE3">
            <w:pPr>
              <w:jc w:val="right"/>
            </w:pPr>
            <w:r w:rsidRPr="00C91D16">
              <w:t>41</w:t>
            </w:r>
            <w:r>
              <w:t>.</w:t>
            </w:r>
            <w:r w:rsidRPr="00C91D16">
              <w:t>740</w:t>
            </w:r>
          </w:p>
        </w:tc>
        <w:tc>
          <w:tcPr>
            <w:tcW w:w="1047" w:type="dxa"/>
          </w:tcPr>
          <w:p w:rsidR="002B6597" w:rsidRPr="00C91D16" w:rsidRDefault="002B6597" w:rsidP="00390FE3">
            <w:pPr>
              <w:jc w:val="right"/>
            </w:pPr>
            <w:r w:rsidRPr="00C91D16">
              <w:t>39</w:t>
            </w:r>
            <w:r>
              <w:t>.</w:t>
            </w:r>
            <w:r w:rsidRPr="00C91D16">
              <w:t>706</w:t>
            </w:r>
          </w:p>
        </w:tc>
        <w:tc>
          <w:tcPr>
            <w:tcW w:w="1250" w:type="dxa"/>
          </w:tcPr>
          <w:p w:rsidR="002B6597" w:rsidRPr="00C91D16" w:rsidRDefault="002B6597" w:rsidP="00390FE3">
            <w:pPr>
              <w:jc w:val="right"/>
            </w:pPr>
            <w:r>
              <w:t>19,</w:t>
            </w:r>
            <w:r w:rsidRPr="00C91D16">
              <w:t>76</w:t>
            </w:r>
          </w:p>
        </w:tc>
      </w:tr>
      <w:tr w:rsidR="002B6597" w:rsidRPr="00C91D16" w:rsidTr="00390FE3">
        <w:tc>
          <w:tcPr>
            <w:tcW w:w="520" w:type="dxa"/>
          </w:tcPr>
          <w:p w:rsidR="002B6597" w:rsidRPr="00C91D16" w:rsidRDefault="002B6597" w:rsidP="00390FE3">
            <w:r>
              <w:t>9</w:t>
            </w:r>
          </w:p>
        </w:tc>
        <w:tc>
          <w:tcPr>
            <w:tcW w:w="1423" w:type="dxa"/>
          </w:tcPr>
          <w:p w:rsidR="002B6597" w:rsidRPr="00C91D16" w:rsidRDefault="002B6597" w:rsidP="00390FE3">
            <w:r>
              <w:t>Portugués</w:t>
            </w:r>
          </w:p>
        </w:tc>
        <w:tc>
          <w:tcPr>
            <w:tcW w:w="1170" w:type="dxa"/>
          </w:tcPr>
          <w:p w:rsidR="002B6597" w:rsidRPr="00C91D16" w:rsidRDefault="002B6597" w:rsidP="00390FE3">
            <w:pPr>
              <w:jc w:val="right"/>
            </w:pPr>
            <w:r w:rsidRPr="00C91D16">
              <w:t>204</w:t>
            </w:r>
          </w:p>
        </w:tc>
        <w:tc>
          <w:tcPr>
            <w:tcW w:w="1012" w:type="dxa"/>
          </w:tcPr>
          <w:p w:rsidR="002B6597" w:rsidRPr="00C91D16" w:rsidRDefault="002B6597" w:rsidP="00390FE3">
            <w:pPr>
              <w:jc w:val="right"/>
            </w:pPr>
            <w:r w:rsidRPr="00C91D16">
              <w:t>329</w:t>
            </w:r>
          </w:p>
        </w:tc>
        <w:tc>
          <w:tcPr>
            <w:tcW w:w="1012" w:type="dxa"/>
          </w:tcPr>
          <w:p w:rsidR="002B6597" w:rsidRPr="00C91D16" w:rsidRDefault="002B6597" w:rsidP="00390FE3">
            <w:pPr>
              <w:jc w:val="right"/>
            </w:pPr>
            <w:r w:rsidRPr="00C91D16">
              <w:t>417</w:t>
            </w:r>
          </w:p>
        </w:tc>
        <w:tc>
          <w:tcPr>
            <w:tcW w:w="1012" w:type="dxa"/>
          </w:tcPr>
          <w:p w:rsidR="002B6597" w:rsidRPr="00C91D16" w:rsidRDefault="002B6597" w:rsidP="00390FE3">
            <w:pPr>
              <w:jc w:val="right"/>
            </w:pPr>
            <w:r w:rsidRPr="00C91D16">
              <w:t>488</w:t>
            </w:r>
          </w:p>
        </w:tc>
        <w:tc>
          <w:tcPr>
            <w:tcW w:w="1125" w:type="dxa"/>
          </w:tcPr>
          <w:p w:rsidR="002B6597" w:rsidRPr="00C91D16" w:rsidRDefault="002B6597" w:rsidP="00390FE3">
            <w:pPr>
              <w:jc w:val="right"/>
            </w:pPr>
            <w:r w:rsidRPr="00C91D16">
              <w:t>518</w:t>
            </w:r>
          </w:p>
        </w:tc>
        <w:tc>
          <w:tcPr>
            <w:tcW w:w="1047" w:type="dxa"/>
          </w:tcPr>
          <w:p w:rsidR="002B6597" w:rsidRPr="00C91D16" w:rsidRDefault="002B6597" w:rsidP="00390FE3">
            <w:pPr>
              <w:jc w:val="right"/>
            </w:pPr>
            <w:r w:rsidRPr="00C91D16">
              <w:t>458</w:t>
            </w:r>
          </w:p>
        </w:tc>
        <w:tc>
          <w:tcPr>
            <w:tcW w:w="1250" w:type="dxa"/>
          </w:tcPr>
          <w:p w:rsidR="002B6597" w:rsidRPr="00C91D16" w:rsidRDefault="002B6597" w:rsidP="00390FE3">
            <w:pPr>
              <w:jc w:val="right"/>
            </w:pPr>
            <w:r>
              <w:t>0,</w:t>
            </w:r>
            <w:r w:rsidRPr="00C91D16">
              <w:t>23</w:t>
            </w:r>
          </w:p>
        </w:tc>
      </w:tr>
      <w:tr w:rsidR="002B6597" w:rsidRPr="00C91D16" w:rsidTr="00390FE3">
        <w:tc>
          <w:tcPr>
            <w:tcW w:w="520" w:type="dxa"/>
          </w:tcPr>
          <w:p w:rsidR="002B6597" w:rsidRPr="00C91D16" w:rsidRDefault="002B6597" w:rsidP="00390FE3">
            <w:r>
              <w:t>10</w:t>
            </w:r>
          </w:p>
        </w:tc>
        <w:tc>
          <w:tcPr>
            <w:tcW w:w="1423" w:type="dxa"/>
          </w:tcPr>
          <w:p w:rsidR="002B6597" w:rsidRPr="00C91D16" w:rsidRDefault="002B6597" w:rsidP="00390FE3">
            <w:r w:rsidRPr="00C91D16">
              <w:t>Rus</w:t>
            </w:r>
            <w:r>
              <w:t>o</w:t>
            </w:r>
          </w:p>
        </w:tc>
        <w:tc>
          <w:tcPr>
            <w:tcW w:w="1170" w:type="dxa"/>
          </w:tcPr>
          <w:p w:rsidR="002B6597" w:rsidRPr="00C91D16" w:rsidRDefault="002B6597" w:rsidP="00390FE3">
            <w:pPr>
              <w:jc w:val="right"/>
            </w:pPr>
            <w:r w:rsidRPr="00C91D16">
              <w:t>682</w:t>
            </w:r>
          </w:p>
        </w:tc>
        <w:tc>
          <w:tcPr>
            <w:tcW w:w="1012" w:type="dxa"/>
          </w:tcPr>
          <w:p w:rsidR="002B6597" w:rsidRPr="00C91D16" w:rsidRDefault="002B6597" w:rsidP="00390FE3">
            <w:pPr>
              <w:jc w:val="right"/>
            </w:pPr>
            <w:r w:rsidRPr="00C91D16">
              <w:t>825</w:t>
            </w:r>
          </w:p>
        </w:tc>
        <w:tc>
          <w:tcPr>
            <w:tcW w:w="1012" w:type="dxa"/>
          </w:tcPr>
          <w:p w:rsidR="002B6597" w:rsidRPr="00C91D16" w:rsidRDefault="002B6597" w:rsidP="00390FE3">
            <w:pPr>
              <w:jc w:val="right"/>
            </w:pPr>
            <w:r w:rsidRPr="00C91D16">
              <w:t>961</w:t>
            </w:r>
          </w:p>
        </w:tc>
        <w:tc>
          <w:tcPr>
            <w:tcW w:w="1012" w:type="dxa"/>
          </w:tcPr>
          <w:p w:rsidR="002B6597" w:rsidRPr="00C91D16" w:rsidRDefault="002B6597" w:rsidP="00390FE3">
            <w:pPr>
              <w:jc w:val="right"/>
            </w:pPr>
            <w:r w:rsidRPr="00C91D16">
              <w:t>921</w:t>
            </w:r>
          </w:p>
        </w:tc>
        <w:tc>
          <w:tcPr>
            <w:tcW w:w="1125" w:type="dxa"/>
          </w:tcPr>
          <w:p w:rsidR="002B6597" w:rsidRPr="00C91D16" w:rsidRDefault="002B6597" w:rsidP="00390FE3">
            <w:pPr>
              <w:jc w:val="right"/>
            </w:pPr>
            <w:r w:rsidRPr="00C91D16">
              <w:t>997</w:t>
            </w:r>
          </w:p>
        </w:tc>
        <w:tc>
          <w:tcPr>
            <w:tcW w:w="1047" w:type="dxa"/>
          </w:tcPr>
          <w:p w:rsidR="002B6597" w:rsidRPr="00C91D16" w:rsidRDefault="002B6597" w:rsidP="00390FE3">
            <w:pPr>
              <w:jc w:val="right"/>
            </w:pPr>
            <w:r w:rsidRPr="00C91D16">
              <w:t>939</w:t>
            </w:r>
          </w:p>
        </w:tc>
        <w:tc>
          <w:tcPr>
            <w:tcW w:w="1250" w:type="dxa"/>
          </w:tcPr>
          <w:p w:rsidR="002B6597" w:rsidRPr="00C91D16" w:rsidRDefault="002B6597" w:rsidP="00390FE3">
            <w:pPr>
              <w:jc w:val="right"/>
            </w:pPr>
            <w:r>
              <w:t>0,</w:t>
            </w:r>
            <w:r w:rsidRPr="00C91D16">
              <w:t>47</w:t>
            </w:r>
          </w:p>
        </w:tc>
      </w:tr>
      <w:tr w:rsidR="002B6597" w:rsidRPr="00C91D16" w:rsidTr="00390FE3">
        <w:tc>
          <w:tcPr>
            <w:tcW w:w="520" w:type="dxa"/>
          </w:tcPr>
          <w:p w:rsidR="002B6597" w:rsidRPr="00C91D16" w:rsidRDefault="002B6597" w:rsidP="00390FE3"/>
        </w:tc>
        <w:tc>
          <w:tcPr>
            <w:tcW w:w="1423" w:type="dxa"/>
          </w:tcPr>
          <w:p w:rsidR="002B6597" w:rsidRPr="00C91D16" w:rsidRDefault="002B6597" w:rsidP="00390FE3">
            <w:r w:rsidRPr="00C91D16">
              <w:t>Total</w:t>
            </w:r>
          </w:p>
        </w:tc>
        <w:tc>
          <w:tcPr>
            <w:tcW w:w="1170" w:type="dxa"/>
          </w:tcPr>
          <w:p w:rsidR="002B6597" w:rsidRPr="00C91D16" w:rsidRDefault="002B6597" w:rsidP="00390FE3">
            <w:pPr>
              <w:jc w:val="right"/>
            </w:pPr>
            <w:r w:rsidRPr="00C91D16">
              <w:t>151</w:t>
            </w:r>
            <w:r>
              <w:t>.</w:t>
            </w:r>
            <w:r w:rsidRPr="00C91D16">
              <w:t>898</w:t>
            </w:r>
          </w:p>
        </w:tc>
        <w:tc>
          <w:tcPr>
            <w:tcW w:w="1012" w:type="dxa"/>
          </w:tcPr>
          <w:p w:rsidR="002B6597" w:rsidRPr="00C91D16" w:rsidRDefault="002B6597" w:rsidP="00390FE3">
            <w:pPr>
              <w:jc w:val="right"/>
            </w:pPr>
            <w:r w:rsidRPr="00C91D16">
              <w:t>163</w:t>
            </w:r>
            <w:r>
              <w:t>.</w:t>
            </w:r>
            <w:r w:rsidRPr="00C91D16">
              <w:t>669</w:t>
            </w:r>
          </w:p>
        </w:tc>
        <w:tc>
          <w:tcPr>
            <w:tcW w:w="1012" w:type="dxa"/>
          </w:tcPr>
          <w:p w:rsidR="002B6597" w:rsidRPr="00C91D16" w:rsidRDefault="002B6597" w:rsidP="00390FE3">
            <w:pPr>
              <w:jc w:val="right"/>
            </w:pPr>
            <w:r w:rsidRPr="00C91D16">
              <w:t>178</w:t>
            </w:r>
            <w:r>
              <w:t>.</w:t>
            </w:r>
            <w:r w:rsidRPr="00C91D16">
              <w:t>212</w:t>
            </w:r>
          </w:p>
        </w:tc>
        <w:tc>
          <w:tcPr>
            <w:tcW w:w="1012" w:type="dxa"/>
          </w:tcPr>
          <w:p w:rsidR="002B6597" w:rsidRPr="00C91D16" w:rsidRDefault="002B6597" w:rsidP="00390FE3">
            <w:pPr>
              <w:jc w:val="right"/>
            </w:pPr>
            <w:r w:rsidRPr="00C91D16">
              <w:t>192</w:t>
            </w:r>
            <w:r>
              <w:t>.</w:t>
            </w:r>
            <w:r w:rsidRPr="00C91D16">
              <w:t>631</w:t>
            </w:r>
          </w:p>
        </w:tc>
        <w:tc>
          <w:tcPr>
            <w:tcW w:w="1125" w:type="dxa"/>
          </w:tcPr>
          <w:p w:rsidR="002B6597" w:rsidRPr="00C91D16" w:rsidRDefault="002B6597" w:rsidP="00390FE3">
            <w:pPr>
              <w:jc w:val="right"/>
            </w:pPr>
            <w:r w:rsidRPr="00C91D16">
              <w:t>210</w:t>
            </w:r>
            <w:r>
              <w:t>.</w:t>
            </w:r>
            <w:r w:rsidRPr="00C91D16">
              <w:t>609</w:t>
            </w:r>
          </w:p>
        </w:tc>
        <w:tc>
          <w:tcPr>
            <w:tcW w:w="1047" w:type="dxa"/>
          </w:tcPr>
          <w:p w:rsidR="002B6597" w:rsidRPr="00C91D16" w:rsidRDefault="002B6597" w:rsidP="00390FE3">
            <w:pPr>
              <w:jc w:val="right"/>
            </w:pPr>
            <w:r w:rsidRPr="00C91D16">
              <w:t>200</w:t>
            </w:r>
            <w:r>
              <w:t>.</w:t>
            </w:r>
            <w:r w:rsidRPr="00C91D16">
              <w:t>928</w:t>
            </w:r>
          </w:p>
        </w:tc>
        <w:tc>
          <w:tcPr>
            <w:tcW w:w="1250" w:type="dxa"/>
          </w:tcPr>
          <w:p w:rsidR="002B6597" w:rsidRPr="00C91D16" w:rsidRDefault="002B6597" w:rsidP="00390FE3">
            <w:pPr>
              <w:jc w:val="right"/>
            </w:pPr>
            <w:r>
              <w:t>100,</w:t>
            </w:r>
            <w:r w:rsidRPr="00C91D16">
              <w:t>00</w:t>
            </w:r>
          </w:p>
        </w:tc>
      </w:tr>
    </w:tbl>
    <w:p w:rsidR="002B6597" w:rsidRPr="00C91D16" w:rsidRDefault="002B6597" w:rsidP="002B6597">
      <w:pPr>
        <w:rPr>
          <w:rFonts w:eastAsia="Malgun Gothic"/>
          <w:lang w:eastAsia="ko-KR"/>
        </w:rPr>
      </w:pPr>
      <w:r w:rsidRPr="00C91D16">
        <w:t>&lt;</w:t>
      </w:r>
      <w:r>
        <w:t>Fuente</w:t>
      </w:r>
      <w:r w:rsidRPr="00C91D16">
        <w:t xml:space="preserve">:  </w:t>
      </w:r>
      <w:hyperlink r:id="rId10" w:history="1">
        <w:r w:rsidRPr="002B6597">
          <w:rPr>
            <w:rStyle w:val="Hyperlink"/>
            <w:color w:val="auto"/>
            <w:u w:val="none"/>
          </w:rPr>
          <w:t>http://ipstats.wipo.int</w:t>
        </w:r>
      </w:hyperlink>
      <w:r w:rsidRPr="00C91D16">
        <w:t xml:space="preserve">, </w:t>
      </w:r>
      <w:r>
        <w:rPr>
          <w:rFonts w:eastAsia="Malgun Gothic"/>
          <w:lang w:eastAsia="ko-KR"/>
        </w:rPr>
        <w:t>al 20 de noviembre de</w:t>
      </w:r>
      <w:r w:rsidRPr="00C91D16">
        <w:rPr>
          <w:rFonts w:eastAsia="Malgun Gothic"/>
          <w:lang w:eastAsia="ko-KR"/>
        </w:rPr>
        <w:t xml:space="preserve"> 2016&gt;</w:t>
      </w:r>
    </w:p>
    <w:p w:rsidR="002B6597" w:rsidRDefault="002B6597" w:rsidP="002B6597">
      <w:pPr>
        <w:rPr>
          <w:rFonts w:eastAsia="Malgun Gothic"/>
          <w:lang w:eastAsia="ko-KR"/>
        </w:rPr>
      </w:pPr>
    </w:p>
    <w:p w:rsidR="002B6597" w:rsidRDefault="002B6597" w:rsidP="002B6597">
      <w:pPr>
        <w:rPr>
          <w:rFonts w:eastAsia="Malgun Gothic"/>
          <w:lang w:eastAsia="ko-KR"/>
        </w:rPr>
      </w:pPr>
    </w:p>
    <w:p w:rsidR="002B6597" w:rsidRPr="00C91D16" w:rsidRDefault="002B6597" w:rsidP="002B6597">
      <w:pPr>
        <w:rPr>
          <w:rFonts w:eastAsia="Malgun Gothic"/>
          <w:lang w:eastAsia="ko-KR"/>
        </w:rPr>
      </w:pPr>
    </w:p>
    <w:p w:rsidR="002B6597" w:rsidRPr="002B6597" w:rsidRDefault="002B6597" w:rsidP="002B6597">
      <w:pPr>
        <w:pStyle w:val="Endofdocument-Annex"/>
        <w:rPr>
          <w:lang w:val="es-ES"/>
        </w:rPr>
      </w:pPr>
      <w:r w:rsidRPr="002B6597">
        <w:rPr>
          <w:lang w:val="es-ES"/>
        </w:rPr>
        <w:t>[Fin del Anexo y del documento]</w:t>
      </w:r>
    </w:p>
    <w:p w:rsidR="002B6597" w:rsidRDefault="002B6597" w:rsidP="002B6597"/>
    <w:sectPr w:rsidR="002B6597" w:rsidSect="00584604">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D6" w:rsidRDefault="002F12D6">
      <w:r>
        <w:separator/>
      </w:r>
    </w:p>
  </w:endnote>
  <w:endnote w:type="continuationSeparator" w:id="0">
    <w:p w:rsidR="002F12D6" w:rsidRPr="009D30E6" w:rsidRDefault="002F12D6" w:rsidP="007E663E">
      <w:pPr>
        <w:rPr>
          <w:sz w:val="17"/>
          <w:szCs w:val="17"/>
        </w:rPr>
      </w:pPr>
      <w:r w:rsidRPr="009D30E6">
        <w:rPr>
          <w:sz w:val="17"/>
          <w:szCs w:val="17"/>
        </w:rPr>
        <w:separator/>
      </w:r>
    </w:p>
    <w:p w:rsidR="002F12D6" w:rsidRPr="007E663E" w:rsidRDefault="002F12D6" w:rsidP="007E663E">
      <w:pPr>
        <w:spacing w:after="60"/>
        <w:rPr>
          <w:sz w:val="17"/>
          <w:szCs w:val="17"/>
        </w:rPr>
      </w:pPr>
      <w:r>
        <w:rPr>
          <w:sz w:val="17"/>
        </w:rPr>
        <w:t>[Continuación de la nota de la página anterior]</w:t>
      </w:r>
    </w:p>
  </w:endnote>
  <w:endnote w:type="continuationNotice" w:id="1">
    <w:p w:rsidR="002F12D6" w:rsidRPr="007E663E" w:rsidRDefault="002F12D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D6" w:rsidRDefault="002F12D6">
      <w:r>
        <w:separator/>
      </w:r>
    </w:p>
  </w:footnote>
  <w:footnote w:type="continuationSeparator" w:id="0">
    <w:p w:rsidR="002F12D6" w:rsidRPr="009D30E6" w:rsidRDefault="002F12D6" w:rsidP="007E663E">
      <w:pPr>
        <w:rPr>
          <w:sz w:val="17"/>
          <w:szCs w:val="17"/>
        </w:rPr>
      </w:pPr>
      <w:r w:rsidRPr="009D30E6">
        <w:rPr>
          <w:sz w:val="17"/>
          <w:szCs w:val="17"/>
        </w:rPr>
        <w:separator/>
      </w:r>
    </w:p>
    <w:p w:rsidR="002F12D6" w:rsidRPr="007E663E" w:rsidRDefault="002F12D6" w:rsidP="007E663E">
      <w:pPr>
        <w:spacing w:after="60"/>
        <w:rPr>
          <w:sz w:val="17"/>
          <w:szCs w:val="17"/>
        </w:rPr>
      </w:pPr>
      <w:r>
        <w:rPr>
          <w:sz w:val="17"/>
        </w:rPr>
        <w:t>[Continuación de la nota de la página anterior]</w:t>
      </w:r>
    </w:p>
  </w:footnote>
  <w:footnote w:type="continuationNotice" w:id="1">
    <w:p w:rsidR="002F12D6" w:rsidRPr="007E663E" w:rsidRDefault="002F12D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F12D6" w:rsidP="00477D6B">
    <w:pPr>
      <w:jc w:val="right"/>
    </w:pPr>
    <w:bookmarkStart w:id="6" w:name="Code2"/>
    <w:bookmarkEnd w:id="6"/>
    <w:r>
      <w:t>PCT/WG/10/17</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C60A7">
      <w:rPr>
        <w:noProof/>
      </w:rPr>
      <w:t>2</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D8" w:rsidRDefault="00F20F00" w:rsidP="000A70D8">
    <w:pPr>
      <w:pStyle w:val="Header"/>
      <w:jc w:val="right"/>
    </w:pPr>
    <w:r>
      <w:t>PCT/WG/10/17</w:t>
    </w:r>
  </w:p>
  <w:p w:rsidR="000A70D8" w:rsidRDefault="00F20F00" w:rsidP="000A70D8">
    <w:pPr>
      <w:pStyle w:val="Header"/>
      <w:jc w:val="right"/>
    </w:pPr>
    <w:r>
      <w:t>ANEX0</w:t>
    </w:r>
  </w:p>
  <w:p w:rsidR="000A70D8" w:rsidRDefault="00B47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D6"/>
    <w:rsid w:val="00010686"/>
    <w:rsid w:val="00052915"/>
    <w:rsid w:val="000E3BB3"/>
    <w:rsid w:val="000F5E56"/>
    <w:rsid w:val="001362EE"/>
    <w:rsid w:val="00152CEA"/>
    <w:rsid w:val="001832A6"/>
    <w:rsid w:val="001C60A7"/>
    <w:rsid w:val="002634C4"/>
    <w:rsid w:val="002B6597"/>
    <w:rsid w:val="002E0F47"/>
    <w:rsid w:val="002F12D6"/>
    <w:rsid w:val="002F4E68"/>
    <w:rsid w:val="00353E5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6D6FED"/>
    <w:rsid w:val="007224C8"/>
    <w:rsid w:val="00794BE2"/>
    <w:rsid w:val="007A5581"/>
    <w:rsid w:val="007B71FE"/>
    <w:rsid w:val="007D781E"/>
    <w:rsid w:val="007E663E"/>
    <w:rsid w:val="00815082"/>
    <w:rsid w:val="0088395E"/>
    <w:rsid w:val="008B2CC1"/>
    <w:rsid w:val="008E6BD6"/>
    <w:rsid w:val="0090731E"/>
    <w:rsid w:val="00966A22"/>
    <w:rsid w:val="00972F03"/>
    <w:rsid w:val="009A0C8B"/>
    <w:rsid w:val="009B6241"/>
    <w:rsid w:val="00A16FC0"/>
    <w:rsid w:val="00A32C9E"/>
    <w:rsid w:val="00AA7798"/>
    <w:rsid w:val="00AB613D"/>
    <w:rsid w:val="00AE7F20"/>
    <w:rsid w:val="00B65A0A"/>
    <w:rsid w:val="00B67CDC"/>
    <w:rsid w:val="00B72D36"/>
    <w:rsid w:val="00B82F49"/>
    <w:rsid w:val="00BC4164"/>
    <w:rsid w:val="00BD2DCC"/>
    <w:rsid w:val="00C90559"/>
    <w:rsid w:val="00CA2251"/>
    <w:rsid w:val="00D56C7C"/>
    <w:rsid w:val="00D71B4D"/>
    <w:rsid w:val="00D90289"/>
    <w:rsid w:val="00D93D55"/>
    <w:rsid w:val="00DC4C60"/>
    <w:rsid w:val="00E0079A"/>
    <w:rsid w:val="00E444DA"/>
    <w:rsid w:val="00E45C84"/>
    <w:rsid w:val="00E4646A"/>
    <w:rsid w:val="00E504E5"/>
    <w:rsid w:val="00EB7A3E"/>
    <w:rsid w:val="00EC401A"/>
    <w:rsid w:val="00EF530A"/>
    <w:rsid w:val="00EF6622"/>
    <w:rsid w:val="00EF78A9"/>
    <w:rsid w:val="00F20F00"/>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2B6597"/>
    <w:rPr>
      <w:rFonts w:ascii="Arial" w:eastAsia="SimSun" w:hAnsi="Arial" w:cs="Arial"/>
      <w:bCs/>
      <w:iCs/>
      <w:caps/>
      <w:sz w:val="22"/>
      <w:szCs w:val="28"/>
      <w:lang w:val="es-ES" w:eastAsia="zh-CN"/>
    </w:rPr>
  </w:style>
  <w:style w:type="table" w:styleId="TableGrid">
    <w:name w:val="Table Grid"/>
    <w:basedOn w:val="TableNormal"/>
    <w:uiPriority w:val="59"/>
    <w:rsid w:val="002B6597"/>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597"/>
    <w:rPr>
      <w:color w:val="0000FF" w:themeColor="hyperlink"/>
      <w:u w:val="single"/>
    </w:rPr>
  </w:style>
  <w:style w:type="paragraph" w:styleId="BalloonText">
    <w:name w:val="Balloon Text"/>
    <w:basedOn w:val="Normal"/>
    <w:link w:val="BalloonTextChar"/>
    <w:rsid w:val="001C60A7"/>
    <w:rPr>
      <w:rFonts w:ascii="Tahoma" w:hAnsi="Tahoma" w:cs="Tahoma"/>
      <w:sz w:val="16"/>
      <w:szCs w:val="16"/>
    </w:rPr>
  </w:style>
  <w:style w:type="character" w:customStyle="1" w:styleId="BalloonTextChar">
    <w:name w:val="Balloon Text Char"/>
    <w:basedOn w:val="DefaultParagraphFont"/>
    <w:link w:val="BalloonText"/>
    <w:rsid w:val="001C60A7"/>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2B6597"/>
    <w:rPr>
      <w:rFonts w:ascii="Arial" w:eastAsia="SimSun" w:hAnsi="Arial" w:cs="Arial"/>
      <w:bCs/>
      <w:iCs/>
      <w:caps/>
      <w:sz w:val="22"/>
      <w:szCs w:val="28"/>
      <w:lang w:val="es-ES" w:eastAsia="zh-CN"/>
    </w:rPr>
  </w:style>
  <w:style w:type="table" w:styleId="TableGrid">
    <w:name w:val="Table Grid"/>
    <w:basedOn w:val="TableNormal"/>
    <w:uiPriority w:val="59"/>
    <w:rsid w:val="002B6597"/>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597"/>
    <w:rPr>
      <w:color w:val="0000FF" w:themeColor="hyperlink"/>
      <w:u w:val="single"/>
    </w:rPr>
  </w:style>
  <w:style w:type="paragraph" w:styleId="BalloonText">
    <w:name w:val="Balloon Text"/>
    <w:basedOn w:val="Normal"/>
    <w:link w:val="BalloonTextChar"/>
    <w:rsid w:val="001C60A7"/>
    <w:rPr>
      <w:rFonts w:ascii="Tahoma" w:hAnsi="Tahoma" w:cs="Tahoma"/>
      <w:sz w:val="16"/>
      <w:szCs w:val="16"/>
    </w:rPr>
  </w:style>
  <w:style w:type="character" w:customStyle="1" w:styleId="BalloonTextChar">
    <w:name w:val="Balloon Text Char"/>
    <w:basedOn w:val="DefaultParagraphFont"/>
    <w:link w:val="BalloonText"/>
    <w:rsid w:val="001C60A7"/>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ipstats.wipo.int"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(S)</Template>
  <TotalTime>1</TotalTime>
  <Pages>3</Pages>
  <Words>952</Words>
  <Characters>4681</Characters>
  <Application>Microsoft Office Word</Application>
  <DocSecurity>0</DocSecurity>
  <Lines>222</Lines>
  <Paragraphs>170</Paragraphs>
  <ScaleCrop>false</ScaleCrop>
  <HeadingPairs>
    <vt:vector size="2" baseType="variant">
      <vt:variant>
        <vt:lpstr>Title</vt:lpstr>
      </vt:variant>
      <vt:variant>
        <vt:i4>1</vt:i4>
      </vt:variant>
    </vt:vector>
  </HeadingPairs>
  <TitlesOfParts>
    <vt:vector size="1" baseType="lpstr">
      <vt:lpstr>PCT/WG/10/17</vt:lpstr>
    </vt:vector>
  </TitlesOfParts>
  <Company>WIPO</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PCT/WG/10/17</dc:title>
  <dc:subject>English Title of Invention</dc:subject>
  <dc:creator>CEVALLOS DUQUE Nilo</dc:creator>
  <cp:lastModifiedBy>MARLOW Thomas</cp:lastModifiedBy>
  <cp:revision>2</cp:revision>
  <dcterms:created xsi:type="dcterms:W3CDTF">2017-04-11T15:35:00Z</dcterms:created>
  <dcterms:modified xsi:type="dcterms:W3CDTF">2017-04-11T15:35:00Z</dcterms:modified>
</cp:coreProperties>
</file>