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D71B38" w:rsidTr="0088395E">
        <w:tc>
          <w:tcPr>
            <w:tcW w:w="4513" w:type="dxa"/>
            <w:tcBorders>
              <w:bottom w:val="single" w:sz="4" w:space="0" w:color="auto"/>
            </w:tcBorders>
            <w:tcMar>
              <w:bottom w:w="170" w:type="dxa"/>
            </w:tcMar>
          </w:tcPr>
          <w:p w:rsidR="00E504E5" w:rsidRPr="00805885" w:rsidRDefault="00E504E5" w:rsidP="00AB613D">
            <w:pPr>
              <w:rPr>
                <w:b/>
                <w:lang w:val="es-ES_tradnl"/>
              </w:rPr>
            </w:pPr>
          </w:p>
        </w:tc>
        <w:tc>
          <w:tcPr>
            <w:tcW w:w="4337" w:type="dxa"/>
            <w:tcBorders>
              <w:bottom w:val="single" w:sz="4" w:space="0" w:color="auto"/>
            </w:tcBorders>
            <w:tcMar>
              <w:left w:w="0" w:type="dxa"/>
              <w:right w:w="0" w:type="dxa"/>
            </w:tcMar>
          </w:tcPr>
          <w:p w:rsidR="00E504E5" w:rsidRPr="00D71B38" w:rsidRDefault="00AA7798" w:rsidP="00AB613D">
            <w:pPr>
              <w:rPr>
                <w:lang w:val="es-ES_tradnl"/>
              </w:rPr>
            </w:pPr>
            <w:r w:rsidRPr="00D71B38">
              <w:rPr>
                <w:noProof/>
                <w:lang w:val="en-US" w:eastAsia="en-US"/>
              </w:rPr>
              <w:drawing>
                <wp:inline distT="0" distB="0" distL="0" distR="0" wp14:anchorId="34798DAC" wp14:editId="363CCC83">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D71B38" w:rsidRDefault="00E504E5" w:rsidP="00AB613D">
            <w:pPr>
              <w:jc w:val="right"/>
              <w:rPr>
                <w:lang w:val="es-ES_tradnl"/>
              </w:rPr>
            </w:pPr>
            <w:r w:rsidRPr="00D71B38">
              <w:rPr>
                <w:b/>
                <w:sz w:val="40"/>
                <w:szCs w:val="40"/>
                <w:lang w:val="es-ES_tradnl"/>
              </w:rPr>
              <w:t>S</w:t>
            </w:r>
          </w:p>
        </w:tc>
      </w:tr>
      <w:tr w:rsidR="008B2CC1" w:rsidRPr="00D71B38"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D71B38" w:rsidRDefault="00AA7798" w:rsidP="00AB613D">
            <w:pPr>
              <w:jc w:val="right"/>
              <w:rPr>
                <w:rFonts w:ascii="Arial Black" w:hAnsi="Arial Black"/>
                <w:caps/>
                <w:sz w:val="15"/>
                <w:lang w:val="es-ES_tradnl"/>
              </w:rPr>
            </w:pPr>
            <w:r w:rsidRPr="00D71B38">
              <w:rPr>
                <w:rFonts w:ascii="Arial Black" w:hAnsi="Arial Black"/>
                <w:caps/>
                <w:sz w:val="15"/>
                <w:lang w:val="es-ES_tradnl"/>
              </w:rPr>
              <w:t>PCT/WG/10/</w:t>
            </w:r>
            <w:bookmarkStart w:id="0" w:name="Code"/>
            <w:bookmarkEnd w:id="0"/>
            <w:r w:rsidR="007E4FBE" w:rsidRPr="00D71B38">
              <w:rPr>
                <w:rFonts w:ascii="Arial Black" w:hAnsi="Arial Black"/>
                <w:caps/>
                <w:sz w:val="15"/>
                <w:lang w:val="es-ES_tradnl"/>
              </w:rPr>
              <w:t>15</w:t>
            </w:r>
          </w:p>
        </w:tc>
      </w:tr>
      <w:tr w:rsidR="008B2CC1" w:rsidRPr="00D71B38" w:rsidTr="00AB613D">
        <w:trPr>
          <w:trHeight w:hRule="exact" w:val="170"/>
        </w:trPr>
        <w:tc>
          <w:tcPr>
            <w:tcW w:w="9356" w:type="dxa"/>
            <w:gridSpan w:val="3"/>
            <w:noWrap/>
            <w:tcMar>
              <w:left w:w="0" w:type="dxa"/>
              <w:right w:w="0" w:type="dxa"/>
            </w:tcMar>
            <w:vAlign w:val="bottom"/>
          </w:tcPr>
          <w:p w:rsidR="008B2CC1" w:rsidRPr="00D71B38" w:rsidRDefault="008B2CC1" w:rsidP="0046793F">
            <w:pPr>
              <w:jc w:val="right"/>
              <w:rPr>
                <w:rFonts w:ascii="Arial Black" w:hAnsi="Arial Black"/>
                <w:caps/>
                <w:sz w:val="15"/>
                <w:lang w:val="es-ES_tradnl"/>
              </w:rPr>
            </w:pPr>
            <w:r w:rsidRPr="00D71B38">
              <w:rPr>
                <w:rFonts w:ascii="Arial Black" w:hAnsi="Arial Black"/>
                <w:caps/>
                <w:sz w:val="15"/>
                <w:lang w:val="es-ES_tradnl"/>
              </w:rPr>
              <w:t xml:space="preserve">ORIGINAL: </w:t>
            </w:r>
            <w:bookmarkStart w:id="1" w:name="Original"/>
            <w:bookmarkEnd w:id="1"/>
            <w:r w:rsidR="00B659B0" w:rsidRPr="00D71B38">
              <w:rPr>
                <w:rFonts w:ascii="Arial Black" w:hAnsi="Arial Black"/>
                <w:caps/>
                <w:sz w:val="15"/>
                <w:lang w:val="es-ES_tradnl"/>
              </w:rPr>
              <w:t xml:space="preserve"> </w:t>
            </w:r>
            <w:r w:rsidR="007E4FBE" w:rsidRPr="00D71B38">
              <w:rPr>
                <w:rFonts w:ascii="Arial Black" w:hAnsi="Arial Black"/>
                <w:caps/>
                <w:sz w:val="15"/>
                <w:lang w:val="es-ES_tradnl"/>
              </w:rPr>
              <w:t>INGLÉS</w:t>
            </w:r>
          </w:p>
        </w:tc>
      </w:tr>
      <w:tr w:rsidR="008B2CC1" w:rsidRPr="00D71B38" w:rsidTr="00AB613D">
        <w:trPr>
          <w:trHeight w:hRule="exact" w:val="198"/>
        </w:trPr>
        <w:tc>
          <w:tcPr>
            <w:tcW w:w="9356" w:type="dxa"/>
            <w:gridSpan w:val="3"/>
            <w:tcMar>
              <w:left w:w="0" w:type="dxa"/>
              <w:right w:w="0" w:type="dxa"/>
            </w:tcMar>
            <w:vAlign w:val="bottom"/>
          </w:tcPr>
          <w:p w:rsidR="008B2CC1" w:rsidRPr="00D71B38" w:rsidRDefault="00675021" w:rsidP="0046793F">
            <w:pPr>
              <w:jc w:val="right"/>
              <w:rPr>
                <w:rFonts w:ascii="Arial Black" w:hAnsi="Arial Black"/>
                <w:caps/>
                <w:sz w:val="15"/>
                <w:lang w:val="es-ES_tradnl"/>
              </w:rPr>
            </w:pPr>
            <w:r w:rsidRPr="00D71B38">
              <w:rPr>
                <w:rFonts w:ascii="Arial Black" w:hAnsi="Arial Black"/>
                <w:caps/>
                <w:sz w:val="15"/>
                <w:lang w:val="es-ES_tradnl"/>
              </w:rPr>
              <w:t>fecha</w:t>
            </w:r>
            <w:r w:rsidR="008B2CC1" w:rsidRPr="00D71B38">
              <w:rPr>
                <w:rFonts w:ascii="Arial Black" w:hAnsi="Arial Black"/>
                <w:caps/>
                <w:sz w:val="15"/>
                <w:lang w:val="es-ES_tradnl"/>
              </w:rPr>
              <w:t xml:space="preserve">: </w:t>
            </w:r>
            <w:bookmarkStart w:id="2" w:name="Date"/>
            <w:bookmarkEnd w:id="2"/>
            <w:r w:rsidR="00B659B0" w:rsidRPr="00D71B38">
              <w:rPr>
                <w:rFonts w:ascii="Arial Black" w:hAnsi="Arial Black"/>
                <w:caps/>
                <w:sz w:val="15"/>
                <w:lang w:val="es-ES_tradnl"/>
              </w:rPr>
              <w:t xml:space="preserve"> </w:t>
            </w:r>
            <w:r w:rsidR="007E4FBE" w:rsidRPr="00D71B38">
              <w:rPr>
                <w:rFonts w:ascii="Arial Black" w:hAnsi="Arial Black"/>
                <w:caps/>
                <w:sz w:val="15"/>
                <w:lang w:val="es-ES_tradnl"/>
              </w:rPr>
              <w:t>12 DE ABRIL DE 2017</w:t>
            </w:r>
          </w:p>
        </w:tc>
      </w:tr>
    </w:tbl>
    <w:p w:rsidR="008B2CC1" w:rsidRPr="00D71B38" w:rsidRDefault="008B2CC1" w:rsidP="008B2CC1">
      <w:pPr>
        <w:rPr>
          <w:lang w:val="es-ES_tradnl"/>
        </w:rPr>
      </w:pPr>
    </w:p>
    <w:p w:rsidR="008B2CC1" w:rsidRPr="00D71B38" w:rsidRDefault="008B2CC1" w:rsidP="008B2CC1">
      <w:pPr>
        <w:rPr>
          <w:lang w:val="es-ES_tradnl"/>
        </w:rPr>
      </w:pPr>
    </w:p>
    <w:p w:rsidR="008B2CC1" w:rsidRPr="00D71B38" w:rsidRDefault="008B2CC1" w:rsidP="008B2CC1">
      <w:pPr>
        <w:rPr>
          <w:lang w:val="es-ES_tradnl"/>
        </w:rPr>
      </w:pPr>
    </w:p>
    <w:p w:rsidR="008B2CC1" w:rsidRPr="00D71B38" w:rsidRDefault="008B2CC1" w:rsidP="008B2CC1">
      <w:pPr>
        <w:rPr>
          <w:lang w:val="es-ES_tradnl"/>
        </w:rPr>
      </w:pPr>
    </w:p>
    <w:p w:rsidR="008B2CC1" w:rsidRPr="00D71B38" w:rsidRDefault="008B2CC1" w:rsidP="008B2CC1">
      <w:pPr>
        <w:rPr>
          <w:lang w:val="es-ES_tradnl"/>
        </w:rPr>
      </w:pPr>
    </w:p>
    <w:p w:rsidR="00B67CDC" w:rsidRPr="00D71B38" w:rsidRDefault="00AA7798" w:rsidP="00B67CDC">
      <w:pPr>
        <w:rPr>
          <w:b/>
          <w:sz w:val="28"/>
          <w:szCs w:val="28"/>
          <w:lang w:val="es-ES_tradnl"/>
        </w:rPr>
      </w:pPr>
      <w:r w:rsidRPr="00D71B38">
        <w:rPr>
          <w:b/>
          <w:sz w:val="28"/>
          <w:szCs w:val="28"/>
          <w:lang w:val="es-ES_tradnl"/>
        </w:rPr>
        <w:t>Grupo de Trabajo del Tratado de Cooperación en materia de Patentes (PCT)</w:t>
      </w:r>
    </w:p>
    <w:p w:rsidR="003845C1" w:rsidRPr="00D71B38" w:rsidRDefault="003845C1" w:rsidP="003845C1">
      <w:pPr>
        <w:rPr>
          <w:lang w:val="es-ES_tradnl"/>
        </w:rPr>
      </w:pPr>
    </w:p>
    <w:p w:rsidR="003845C1" w:rsidRPr="00D71B38" w:rsidRDefault="003845C1" w:rsidP="003845C1">
      <w:pPr>
        <w:rPr>
          <w:lang w:val="es-ES_tradnl"/>
        </w:rPr>
      </w:pPr>
    </w:p>
    <w:p w:rsidR="00B67CDC" w:rsidRPr="00D71B38" w:rsidRDefault="00AA7798" w:rsidP="00B67CDC">
      <w:pPr>
        <w:rPr>
          <w:b/>
          <w:sz w:val="24"/>
          <w:szCs w:val="24"/>
          <w:lang w:val="es-ES_tradnl"/>
        </w:rPr>
      </w:pPr>
      <w:r w:rsidRPr="00D71B38">
        <w:rPr>
          <w:b/>
          <w:sz w:val="24"/>
          <w:szCs w:val="24"/>
          <w:lang w:val="es-ES_tradnl"/>
        </w:rPr>
        <w:t>Décima reunión</w:t>
      </w:r>
    </w:p>
    <w:p w:rsidR="00B67CDC" w:rsidRPr="00D71B38" w:rsidRDefault="00AA7798" w:rsidP="00B67CDC">
      <w:pPr>
        <w:rPr>
          <w:b/>
          <w:sz w:val="24"/>
          <w:szCs w:val="24"/>
          <w:lang w:val="es-ES_tradnl"/>
        </w:rPr>
      </w:pPr>
      <w:r w:rsidRPr="00D71B38">
        <w:rPr>
          <w:b/>
          <w:sz w:val="24"/>
          <w:szCs w:val="24"/>
          <w:lang w:val="es-ES_tradnl"/>
        </w:rPr>
        <w:t>Ginebra, 8 a 12 de mayo de 2017</w:t>
      </w:r>
    </w:p>
    <w:p w:rsidR="008B2CC1" w:rsidRPr="00D71B38" w:rsidRDefault="008B2CC1" w:rsidP="008B2CC1">
      <w:pPr>
        <w:rPr>
          <w:lang w:val="es-ES_tradnl"/>
        </w:rPr>
      </w:pPr>
    </w:p>
    <w:p w:rsidR="008B2CC1" w:rsidRPr="00D71B38" w:rsidRDefault="008B2CC1" w:rsidP="008B2CC1">
      <w:pPr>
        <w:rPr>
          <w:lang w:val="es-ES_tradnl"/>
        </w:rPr>
      </w:pPr>
    </w:p>
    <w:p w:rsidR="00253948" w:rsidRPr="008B2CC1" w:rsidRDefault="00253948" w:rsidP="00253948">
      <w:bookmarkStart w:id="3" w:name="TitleOfDoc"/>
      <w:bookmarkEnd w:id="3"/>
    </w:p>
    <w:p w:rsidR="00253948" w:rsidRPr="00253948" w:rsidRDefault="00253948" w:rsidP="00253948">
      <w:pPr>
        <w:rPr>
          <w:caps/>
          <w:sz w:val="24"/>
        </w:rPr>
      </w:pPr>
      <w:r w:rsidRPr="00253948">
        <w:rPr>
          <w:caps/>
          <w:sz w:val="24"/>
        </w:rPr>
        <w:t>norma PARA LA PRESENTACIÓN DE listas de secuencias en virtud del pct</w:t>
      </w:r>
    </w:p>
    <w:p w:rsidR="00253948" w:rsidRPr="00253948" w:rsidRDefault="00253948" w:rsidP="00253948"/>
    <w:p w:rsidR="00253948" w:rsidRPr="00253948" w:rsidRDefault="00253948" w:rsidP="00253948">
      <w:pPr>
        <w:rPr>
          <w:i/>
        </w:rPr>
      </w:pPr>
      <w:bookmarkStart w:id="4" w:name="Prepared"/>
      <w:bookmarkEnd w:id="4"/>
      <w:r w:rsidRPr="00253948">
        <w:rPr>
          <w:i/>
        </w:rPr>
        <w:t>Documento preparado por la Oficina Europea de Patentes</w:t>
      </w:r>
    </w:p>
    <w:p w:rsidR="00253948" w:rsidRPr="00253948" w:rsidRDefault="00253948" w:rsidP="00253948"/>
    <w:p w:rsidR="00253948" w:rsidRPr="00253948" w:rsidRDefault="00253948" w:rsidP="00253948"/>
    <w:p w:rsidR="00253948" w:rsidRPr="00253948" w:rsidRDefault="00253948" w:rsidP="00253948"/>
    <w:p w:rsidR="00253948" w:rsidRPr="00253948" w:rsidRDefault="00253948" w:rsidP="00253948"/>
    <w:p w:rsidR="00683204" w:rsidRPr="00D71B38" w:rsidRDefault="00597668" w:rsidP="003E36BF">
      <w:pPr>
        <w:pStyle w:val="Heading1"/>
        <w:rPr>
          <w:lang w:val="es-ES_tradnl"/>
        </w:rPr>
      </w:pPr>
      <w:r w:rsidRPr="00D71B38">
        <w:rPr>
          <w:lang w:val="es-ES_tradnl"/>
        </w:rPr>
        <w:t>resumen</w:t>
      </w:r>
    </w:p>
    <w:p w:rsidR="00683204" w:rsidRPr="00D71B38" w:rsidRDefault="00555334" w:rsidP="003E36BF">
      <w:pPr>
        <w:pStyle w:val="ONUMFS"/>
        <w:rPr>
          <w:lang w:val="es-ES_tradnl"/>
        </w:rPr>
      </w:pPr>
      <w:r w:rsidRPr="00D71B38">
        <w:rPr>
          <w:lang w:val="es-ES_tradnl"/>
        </w:rPr>
        <w:t xml:space="preserve">El presente </w:t>
      </w:r>
      <w:r w:rsidR="00356370" w:rsidRPr="00D71B38">
        <w:rPr>
          <w:lang w:val="es-ES_tradnl"/>
        </w:rPr>
        <w:t>documento</w:t>
      </w:r>
      <w:r w:rsidR="00683204" w:rsidRPr="00D71B38">
        <w:rPr>
          <w:lang w:val="es-ES_tradnl"/>
        </w:rPr>
        <w:t xml:space="preserve"> </w:t>
      </w:r>
      <w:r w:rsidRPr="00D71B38">
        <w:rPr>
          <w:lang w:val="es-ES_tradnl"/>
        </w:rPr>
        <w:t xml:space="preserve">contiene un informe preparado por la </w:t>
      </w:r>
      <w:r w:rsidR="00DB1D9E" w:rsidRPr="00D71B38">
        <w:rPr>
          <w:lang w:val="es-ES_tradnl"/>
        </w:rPr>
        <w:t>Oficina Europea de Patentes</w:t>
      </w:r>
      <w:r w:rsidR="00683204" w:rsidRPr="00D71B38">
        <w:rPr>
          <w:lang w:val="es-ES_tradnl"/>
        </w:rPr>
        <w:t xml:space="preserve"> (</w:t>
      </w:r>
      <w:r w:rsidR="00DB1D9E" w:rsidRPr="00D71B38">
        <w:rPr>
          <w:lang w:val="es-ES_tradnl"/>
        </w:rPr>
        <w:t>OEP</w:t>
      </w:r>
      <w:r w:rsidR="00683204" w:rsidRPr="00D71B38">
        <w:rPr>
          <w:lang w:val="es-ES_tradnl"/>
        </w:rPr>
        <w:t xml:space="preserve">) </w:t>
      </w:r>
      <w:r w:rsidR="00C94D8F" w:rsidRPr="00D71B38">
        <w:rPr>
          <w:lang w:val="es-ES_tradnl"/>
        </w:rPr>
        <w:t>en calidad de</w:t>
      </w:r>
      <w:r w:rsidR="00683204" w:rsidRPr="00D71B38">
        <w:rPr>
          <w:lang w:val="es-ES_tradnl"/>
        </w:rPr>
        <w:t xml:space="preserve"> </w:t>
      </w:r>
      <w:r w:rsidR="003C7C87" w:rsidRPr="00D71B38">
        <w:rPr>
          <w:lang w:val="es-ES_tradnl"/>
        </w:rPr>
        <w:t>responsable</w:t>
      </w:r>
      <w:r w:rsidR="00C94D8F" w:rsidRPr="00D71B38">
        <w:rPr>
          <w:lang w:val="es-ES_tradnl"/>
        </w:rPr>
        <w:t xml:space="preserve"> </w:t>
      </w:r>
      <w:r w:rsidR="00785BC7" w:rsidRPr="00D71B38">
        <w:rPr>
          <w:lang w:val="es-ES_tradnl"/>
        </w:rPr>
        <w:t xml:space="preserve">del </w:t>
      </w:r>
      <w:r w:rsidR="004909D3" w:rsidRPr="00D71B38">
        <w:rPr>
          <w:lang w:val="es-ES_tradnl"/>
        </w:rPr>
        <w:t xml:space="preserve">Equipo Técnico </w:t>
      </w:r>
      <w:r w:rsidR="00851380" w:rsidRPr="00D71B38">
        <w:rPr>
          <w:lang w:val="es-ES_tradnl"/>
        </w:rPr>
        <w:t>sobre Listas de Secuencias</w:t>
      </w:r>
      <w:r w:rsidR="00683204" w:rsidRPr="00D71B38">
        <w:rPr>
          <w:lang w:val="es-ES_tradnl"/>
        </w:rPr>
        <w:t xml:space="preserve"> </w:t>
      </w:r>
      <w:r w:rsidR="00C715F6" w:rsidRPr="00D71B38">
        <w:rPr>
          <w:lang w:val="es-ES_tradnl"/>
        </w:rPr>
        <w:t xml:space="preserve">creado por el </w:t>
      </w:r>
      <w:r w:rsidR="00197EDF" w:rsidRPr="00D71B38">
        <w:rPr>
          <w:lang w:val="es-ES_tradnl"/>
        </w:rPr>
        <w:t>Comité de Normas Técnicas de la OMPI</w:t>
      </w:r>
      <w:r w:rsidR="00683204" w:rsidRPr="00D71B38">
        <w:rPr>
          <w:lang w:val="es-ES_tradnl"/>
        </w:rPr>
        <w:t xml:space="preserve"> (CWS).  </w:t>
      </w:r>
      <w:r w:rsidR="00197EDF" w:rsidRPr="00D71B38">
        <w:rPr>
          <w:lang w:val="es-ES_tradnl"/>
        </w:rPr>
        <w:t xml:space="preserve">En </w:t>
      </w:r>
      <w:r w:rsidR="00683204" w:rsidRPr="00D71B38">
        <w:rPr>
          <w:lang w:val="es-ES_tradnl"/>
        </w:rPr>
        <w:t xml:space="preserve">particular, </w:t>
      </w:r>
      <w:r w:rsidR="00197EDF" w:rsidRPr="00D71B38">
        <w:rPr>
          <w:lang w:val="es-ES_tradnl"/>
        </w:rPr>
        <w:t xml:space="preserve">se da cuenta de la </w:t>
      </w:r>
      <w:r w:rsidR="000E5E6C" w:rsidRPr="00D71B38">
        <w:rPr>
          <w:lang w:val="es-ES_tradnl"/>
        </w:rPr>
        <w:t>revisión</w:t>
      </w:r>
      <w:r w:rsidR="00197EDF" w:rsidRPr="00D71B38">
        <w:rPr>
          <w:lang w:val="es-ES_tradnl"/>
        </w:rPr>
        <w:t xml:space="preserve"> de la </w:t>
      </w:r>
      <w:r w:rsidR="0006002A" w:rsidRPr="00D71B38">
        <w:rPr>
          <w:lang w:val="es-ES_tradnl"/>
        </w:rPr>
        <w:t>Norma ST.26 de la OMPI</w:t>
      </w:r>
      <w:r w:rsidR="00683204" w:rsidRPr="00D71B38">
        <w:rPr>
          <w:lang w:val="es-ES_tradnl"/>
        </w:rPr>
        <w:t xml:space="preserve"> </w:t>
      </w:r>
      <w:r w:rsidR="0006002A" w:rsidRPr="00D71B38">
        <w:rPr>
          <w:lang w:val="es-ES_tradnl"/>
        </w:rPr>
        <w:t xml:space="preserve">y se </w:t>
      </w:r>
      <w:r w:rsidR="000E5E6C" w:rsidRPr="00D71B38">
        <w:rPr>
          <w:lang w:val="es-ES_tradnl"/>
        </w:rPr>
        <w:t>exponen</w:t>
      </w:r>
      <w:r w:rsidR="0006002A" w:rsidRPr="00D71B38">
        <w:rPr>
          <w:lang w:val="es-ES_tradnl"/>
        </w:rPr>
        <w:t xml:space="preserve"> </w:t>
      </w:r>
      <w:r w:rsidR="000217F9" w:rsidRPr="00D71B38">
        <w:rPr>
          <w:lang w:val="es-ES_tradnl"/>
        </w:rPr>
        <w:t>recomendaciones para</w:t>
      </w:r>
      <w:r w:rsidR="00683204" w:rsidRPr="00D71B38">
        <w:rPr>
          <w:lang w:val="es-ES_tradnl"/>
        </w:rPr>
        <w:t xml:space="preserve"> </w:t>
      </w:r>
      <w:r w:rsidR="000217F9" w:rsidRPr="00D71B38">
        <w:rPr>
          <w:lang w:val="es-ES_tradnl"/>
        </w:rPr>
        <w:t>las disposiciones</w:t>
      </w:r>
      <w:r w:rsidR="00D12EEA" w:rsidRPr="00D71B38">
        <w:rPr>
          <w:lang w:val="es-ES_tradnl"/>
        </w:rPr>
        <w:t xml:space="preserve"> relativas a la transición</w:t>
      </w:r>
      <w:r w:rsidR="00683204" w:rsidRPr="00D71B38">
        <w:rPr>
          <w:lang w:val="es-ES_tradnl"/>
        </w:rPr>
        <w:t xml:space="preserve"> </w:t>
      </w:r>
      <w:r w:rsidR="00A73B62" w:rsidRPr="00D71B38">
        <w:rPr>
          <w:lang w:val="es-ES_tradnl"/>
        </w:rPr>
        <w:t xml:space="preserve">de la </w:t>
      </w:r>
      <w:r w:rsidR="00C53C21" w:rsidRPr="00D71B38">
        <w:rPr>
          <w:lang w:val="es-ES_tradnl"/>
        </w:rPr>
        <w:t>Norma ST.25 a la Norma ST.26 de la OMPI</w:t>
      </w:r>
      <w:r w:rsidR="00683204" w:rsidRPr="00D71B38">
        <w:rPr>
          <w:lang w:val="es-ES_tradnl"/>
        </w:rPr>
        <w:t xml:space="preserve"> </w:t>
      </w:r>
      <w:r w:rsidR="003B2A2A" w:rsidRPr="00D71B38">
        <w:rPr>
          <w:lang w:val="es-ES_tradnl"/>
        </w:rPr>
        <w:t>que deberán ser presentadas para su aprobación</w:t>
      </w:r>
      <w:r w:rsidR="00F30C05" w:rsidRPr="00D71B38">
        <w:rPr>
          <w:lang w:val="es-ES_tradnl"/>
        </w:rPr>
        <w:t xml:space="preserve"> por el </w:t>
      </w:r>
      <w:r w:rsidR="007C0421" w:rsidRPr="00D71B38">
        <w:rPr>
          <w:lang w:val="es-ES_tradnl"/>
        </w:rPr>
        <w:t>CWS</w:t>
      </w:r>
      <w:r w:rsidR="00FB4267" w:rsidRPr="00D71B38">
        <w:rPr>
          <w:lang w:val="es-ES_tradnl"/>
        </w:rPr>
        <w:t xml:space="preserve"> en su quinta </w:t>
      </w:r>
      <w:r w:rsidR="000E5E6C" w:rsidRPr="00D71B38">
        <w:rPr>
          <w:lang w:val="es-ES_tradnl"/>
        </w:rPr>
        <w:t>sesión</w:t>
      </w:r>
      <w:r w:rsidR="00FB4267" w:rsidRPr="00D71B38">
        <w:rPr>
          <w:lang w:val="es-ES_tradnl"/>
        </w:rPr>
        <w:t xml:space="preserve">, </w:t>
      </w:r>
      <w:r w:rsidR="00AD267C" w:rsidRPr="00D71B38">
        <w:rPr>
          <w:lang w:val="es-ES_tradnl"/>
        </w:rPr>
        <w:t>que tendrá lugar de</w:t>
      </w:r>
      <w:r w:rsidR="00D162D4" w:rsidRPr="00D71B38">
        <w:rPr>
          <w:lang w:val="es-ES_tradnl"/>
        </w:rPr>
        <w:t>l 2</w:t>
      </w:r>
      <w:r w:rsidR="00AD267C" w:rsidRPr="00D71B38">
        <w:rPr>
          <w:lang w:val="es-ES_tradnl"/>
        </w:rPr>
        <w:t>9 de mayo a</w:t>
      </w:r>
      <w:r w:rsidR="00D162D4" w:rsidRPr="00D71B38">
        <w:rPr>
          <w:lang w:val="es-ES_tradnl"/>
        </w:rPr>
        <w:t>l 2</w:t>
      </w:r>
      <w:r w:rsidR="00AD267C" w:rsidRPr="00D71B38">
        <w:rPr>
          <w:lang w:val="es-ES_tradnl"/>
        </w:rPr>
        <w:t xml:space="preserve"> de junio d</w:t>
      </w:r>
      <w:r w:rsidR="00D162D4" w:rsidRPr="00D71B38">
        <w:rPr>
          <w:lang w:val="es-ES_tradnl"/>
        </w:rPr>
        <w:t>e 2</w:t>
      </w:r>
      <w:r w:rsidR="00AD267C" w:rsidRPr="00D71B38">
        <w:rPr>
          <w:lang w:val="es-ES_tradnl"/>
        </w:rPr>
        <w:t>017 y la cu</w:t>
      </w:r>
      <w:r w:rsidR="00A46333" w:rsidRPr="00D71B38">
        <w:rPr>
          <w:lang w:val="es-ES_tradnl"/>
        </w:rPr>
        <w:t xml:space="preserve">al tendrá consecuencias para </w:t>
      </w:r>
      <w:r w:rsidR="00730C68" w:rsidRPr="00D71B38">
        <w:rPr>
          <w:lang w:val="es-ES_tradnl"/>
        </w:rPr>
        <w:t>la formulación prevista</w:t>
      </w:r>
      <w:r w:rsidR="00A46333" w:rsidRPr="00D71B38">
        <w:rPr>
          <w:lang w:val="es-ES_tradnl"/>
        </w:rPr>
        <w:t xml:space="preserve"> de </w:t>
      </w:r>
      <w:r w:rsidR="00F47AE9" w:rsidRPr="00D71B38">
        <w:rPr>
          <w:lang w:val="es-ES_tradnl"/>
        </w:rPr>
        <w:t>Reglas</w:t>
      </w:r>
      <w:r w:rsidR="00683204" w:rsidRPr="00D71B38">
        <w:rPr>
          <w:lang w:val="es-ES_tradnl"/>
        </w:rPr>
        <w:t xml:space="preserve"> </w:t>
      </w:r>
      <w:r w:rsidR="00F47AE9" w:rsidRPr="00D71B38">
        <w:rPr>
          <w:lang w:val="es-ES_tradnl"/>
        </w:rPr>
        <w:t>e Instrucciones Administrativas para la</w:t>
      </w:r>
      <w:r w:rsidR="00683204" w:rsidRPr="00D71B38">
        <w:rPr>
          <w:lang w:val="es-ES_tradnl"/>
        </w:rPr>
        <w:t xml:space="preserve"> </w:t>
      </w:r>
      <w:r w:rsidR="009A4445" w:rsidRPr="00D71B38">
        <w:rPr>
          <w:lang w:val="es-ES_tradnl"/>
        </w:rPr>
        <w:t xml:space="preserve">aplicación </w:t>
      </w:r>
      <w:r w:rsidR="00B10F1B" w:rsidRPr="00D71B38">
        <w:rPr>
          <w:lang w:val="es-ES_tradnl"/>
        </w:rPr>
        <w:t xml:space="preserve">en virtud </w:t>
      </w:r>
      <w:r w:rsidR="00B62B15" w:rsidRPr="00D71B38">
        <w:rPr>
          <w:lang w:val="es-ES_tradnl"/>
        </w:rPr>
        <w:t>del PCT</w:t>
      </w:r>
      <w:r w:rsidR="0029234A">
        <w:rPr>
          <w:lang w:val="es-ES_tradnl"/>
        </w:rPr>
        <w:t xml:space="preserve"> de la nueva norma técnica.</w:t>
      </w:r>
    </w:p>
    <w:p w:rsidR="00683204" w:rsidRPr="00D71B38" w:rsidRDefault="00F408A5" w:rsidP="003E36BF">
      <w:pPr>
        <w:pStyle w:val="Heading1"/>
        <w:rPr>
          <w:lang w:val="es-ES_tradnl"/>
        </w:rPr>
      </w:pPr>
      <w:r w:rsidRPr="00D71B38">
        <w:rPr>
          <w:lang w:val="es-ES_tradnl"/>
        </w:rPr>
        <w:t>antecedentes</w:t>
      </w:r>
    </w:p>
    <w:p w:rsidR="00683204" w:rsidRPr="00D71B38" w:rsidRDefault="00D4651F" w:rsidP="003E36BF">
      <w:pPr>
        <w:pStyle w:val="ONUMFS"/>
        <w:rPr>
          <w:lang w:val="es-ES_tradnl"/>
        </w:rPr>
      </w:pPr>
      <w:r w:rsidRPr="00D71B38">
        <w:rPr>
          <w:lang w:val="es-ES_tradnl"/>
        </w:rPr>
        <w:t>El Equipo</w:t>
      </w:r>
      <w:r w:rsidR="004909D3" w:rsidRPr="00D71B38">
        <w:rPr>
          <w:lang w:val="es-ES_tradnl"/>
        </w:rPr>
        <w:t xml:space="preserve"> Técnico </w:t>
      </w:r>
      <w:r w:rsidR="00851380" w:rsidRPr="00D71B38">
        <w:rPr>
          <w:lang w:val="es-ES_tradnl"/>
        </w:rPr>
        <w:t>sobre Listas de Secuencias</w:t>
      </w:r>
      <w:r w:rsidR="00683204" w:rsidRPr="00D71B38">
        <w:rPr>
          <w:lang w:val="es-ES_tradnl"/>
        </w:rPr>
        <w:t xml:space="preserve"> </w:t>
      </w:r>
      <w:r w:rsidR="00BF1AE4" w:rsidRPr="00D71B38">
        <w:rPr>
          <w:lang w:val="es-ES_tradnl"/>
        </w:rPr>
        <w:t xml:space="preserve">fue creado </w:t>
      </w:r>
      <w:r w:rsidR="00111B1E" w:rsidRPr="00D71B38">
        <w:rPr>
          <w:lang w:val="es-ES_tradnl"/>
        </w:rPr>
        <w:t xml:space="preserve">por </w:t>
      </w:r>
      <w:r w:rsidR="00BF1AE4" w:rsidRPr="00D71B38">
        <w:rPr>
          <w:lang w:val="es-ES_tradnl"/>
        </w:rPr>
        <w:t xml:space="preserve">el </w:t>
      </w:r>
      <w:r w:rsidR="0029234A">
        <w:rPr>
          <w:lang w:val="es-ES_tradnl"/>
        </w:rPr>
        <w:t>CWS</w:t>
      </w:r>
      <w:r w:rsidR="00BF1AE4" w:rsidRPr="00D71B38">
        <w:rPr>
          <w:lang w:val="es-ES_tradnl"/>
        </w:rPr>
        <w:t xml:space="preserve"> en su primera </w:t>
      </w:r>
      <w:r w:rsidR="003A2981" w:rsidRPr="00D71B38">
        <w:rPr>
          <w:lang w:val="es-ES_tradnl"/>
        </w:rPr>
        <w:t>sesión</w:t>
      </w:r>
      <w:r w:rsidR="00BF1AE4" w:rsidRPr="00D71B38">
        <w:rPr>
          <w:lang w:val="es-ES_tradnl"/>
        </w:rPr>
        <w:t xml:space="preserve"> </w:t>
      </w:r>
      <w:r w:rsidR="00683204" w:rsidRPr="00D71B38">
        <w:rPr>
          <w:lang w:val="es-ES_tradnl"/>
        </w:rPr>
        <w:t xml:space="preserve">(25 </w:t>
      </w:r>
      <w:r w:rsidR="00D162D4" w:rsidRPr="00D71B38">
        <w:rPr>
          <w:lang w:val="es-ES_tradnl"/>
        </w:rPr>
        <w:t>a 2</w:t>
      </w:r>
      <w:r w:rsidR="00683204" w:rsidRPr="00D71B38">
        <w:rPr>
          <w:lang w:val="es-ES_tradnl"/>
        </w:rPr>
        <w:t>9</w:t>
      </w:r>
      <w:r w:rsidR="00BF1AE4" w:rsidRPr="00D71B38">
        <w:rPr>
          <w:lang w:val="es-ES_tradnl"/>
        </w:rPr>
        <w:t xml:space="preserve"> de octubre d</w:t>
      </w:r>
      <w:r w:rsidR="00D162D4" w:rsidRPr="00D71B38">
        <w:rPr>
          <w:lang w:val="es-ES_tradnl"/>
        </w:rPr>
        <w:t>e 2</w:t>
      </w:r>
      <w:r w:rsidR="00683204" w:rsidRPr="00D71B38">
        <w:rPr>
          <w:lang w:val="es-ES_tradnl"/>
        </w:rPr>
        <w:t>010)</w:t>
      </w:r>
      <w:r w:rsidR="008A036E" w:rsidRPr="00D71B38">
        <w:rPr>
          <w:lang w:val="es-ES_tradnl"/>
        </w:rPr>
        <w:t xml:space="preserve"> para </w:t>
      </w:r>
      <w:r w:rsidR="00EE4358" w:rsidRPr="00D71B38">
        <w:rPr>
          <w:lang w:val="es-ES_tradnl"/>
        </w:rPr>
        <w:t xml:space="preserve">que </w:t>
      </w:r>
      <w:r w:rsidR="000C16C3" w:rsidRPr="00D71B38">
        <w:rPr>
          <w:lang w:val="es-ES_tradnl"/>
        </w:rPr>
        <w:t>se</w:t>
      </w:r>
      <w:r w:rsidR="00EE4358" w:rsidRPr="00D71B38">
        <w:rPr>
          <w:lang w:val="es-ES_tradnl"/>
        </w:rPr>
        <w:t xml:space="preserve"> encargara </w:t>
      </w:r>
      <w:r w:rsidR="008A036E" w:rsidRPr="00D71B38">
        <w:rPr>
          <w:lang w:val="es-ES_tradnl"/>
        </w:rPr>
        <w:t xml:space="preserve">de la </w:t>
      </w:r>
      <w:r w:rsidR="007A51E9" w:rsidRPr="00D71B38">
        <w:rPr>
          <w:lang w:val="es-ES_tradnl"/>
        </w:rPr>
        <w:t>Tarea</w:t>
      </w:r>
      <w:r w:rsidR="00683204" w:rsidRPr="00D71B38">
        <w:rPr>
          <w:lang w:val="es-ES_tradnl"/>
        </w:rPr>
        <w:t xml:space="preserve"> </w:t>
      </w:r>
      <w:r w:rsidR="00F63646" w:rsidRPr="00D71B38">
        <w:rPr>
          <w:lang w:val="es-ES_tradnl"/>
        </w:rPr>
        <w:t>Nº </w:t>
      </w:r>
      <w:r w:rsidR="00683204" w:rsidRPr="00D71B38">
        <w:rPr>
          <w:lang w:val="es-ES_tradnl"/>
        </w:rPr>
        <w:t>44 (</w:t>
      </w:r>
      <w:r w:rsidR="002B71B1" w:rsidRPr="00D71B38">
        <w:rPr>
          <w:lang w:val="es-ES_tradnl"/>
        </w:rPr>
        <w:t xml:space="preserve">véase el </w:t>
      </w:r>
      <w:r w:rsidR="006C078E" w:rsidRPr="00D71B38">
        <w:rPr>
          <w:lang w:val="es-ES_tradnl"/>
        </w:rPr>
        <w:t>párraf</w:t>
      </w:r>
      <w:r w:rsidR="00D162D4" w:rsidRPr="00D71B38">
        <w:rPr>
          <w:lang w:val="es-ES_tradnl"/>
        </w:rPr>
        <w:t>o 2</w:t>
      </w:r>
      <w:r w:rsidR="00683204" w:rsidRPr="00D71B38">
        <w:rPr>
          <w:lang w:val="es-ES_tradnl"/>
        </w:rPr>
        <w:t xml:space="preserve">9 </w:t>
      </w:r>
      <w:r w:rsidR="00356370" w:rsidRPr="00D71B38">
        <w:rPr>
          <w:lang w:val="es-ES_tradnl"/>
        </w:rPr>
        <w:t>del documento</w:t>
      </w:r>
      <w:r w:rsidR="00683204" w:rsidRPr="00D71B38">
        <w:rPr>
          <w:lang w:val="es-ES_tradnl"/>
        </w:rPr>
        <w:t xml:space="preserve"> CWS/1/10):</w:t>
      </w:r>
    </w:p>
    <w:p w:rsidR="00683204" w:rsidRPr="00D71B38" w:rsidRDefault="00683204" w:rsidP="003E36BF">
      <w:pPr>
        <w:pStyle w:val="ONUMFS"/>
        <w:numPr>
          <w:ilvl w:val="0"/>
          <w:numId w:val="0"/>
        </w:numPr>
        <w:ind w:left="567"/>
        <w:rPr>
          <w:lang w:val="es-ES_tradnl"/>
        </w:rPr>
      </w:pPr>
      <w:r w:rsidRPr="00D71B38">
        <w:rPr>
          <w:lang w:val="es-ES_tradnl"/>
        </w:rPr>
        <w:t>“</w:t>
      </w:r>
      <w:r w:rsidR="00E76125" w:rsidRPr="00D71B38">
        <w:rPr>
          <w:lang w:val="es-ES_tradnl"/>
        </w:rPr>
        <w:t>Preparar una recomendación sobre la presentación de listas de secuencias de nucleótidos y aminoácidos en lenguaje extensible de marcado (XML) para su adopción como norma técnica de la OMPI.  La propuesta de una nueva norma técnica de la OMPI se presentará junto con un informe sobre la incidencia de dicha norma en la actual Norma ST.25 de la OMPI, incluyendo propuestas de los cambios que sea necesario introducir en la Norma ST.25</w:t>
      </w:r>
      <w:r w:rsidRPr="00D71B38">
        <w:rPr>
          <w:lang w:val="es-ES_tradnl"/>
        </w:rPr>
        <w:t>.”</w:t>
      </w:r>
    </w:p>
    <w:p w:rsidR="00683204" w:rsidRPr="00D71B38" w:rsidRDefault="00AA6782" w:rsidP="003E36BF">
      <w:pPr>
        <w:pStyle w:val="ONUMFS"/>
        <w:rPr>
          <w:lang w:val="es-ES_tradnl"/>
        </w:rPr>
      </w:pPr>
      <w:r w:rsidRPr="00D71B38">
        <w:rPr>
          <w:lang w:val="es-ES_tradnl"/>
        </w:rPr>
        <w:lastRenderedPageBreak/>
        <w:t xml:space="preserve">Se solicitó asimismo al </w:t>
      </w:r>
      <w:r w:rsidR="00C7011E" w:rsidRPr="00D71B38">
        <w:rPr>
          <w:lang w:val="es-ES_tradnl"/>
        </w:rPr>
        <w:t>Equipo Técnico</w:t>
      </w:r>
      <w:r w:rsidR="00DB6430" w:rsidRPr="00D71B38">
        <w:rPr>
          <w:lang w:val="es-ES_tradnl"/>
        </w:rPr>
        <w:t xml:space="preserve"> que</w:t>
      </w:r>
      <w:r w:rsidR="00683204" w:rsidRPr="00D71B38">
        <w:rPr>
          <w:lang w:val="es-ES_tradnl"/>
        </w:rPr>
        <w:t>:</w:t>
      </w:r>
    </w:p>
    <w:p w:rsidR="00683204" w:rsidRPr="00D71B38" w:rsidRDefault="00683204" w:rsidP="003E36BF">
      <w:pPr>
        <w:pStyle w:val="ONUMFS"/>
        <w:numPr>
          <w:ilvl w:val="0"/>
          <w:numId w:val="0"/>
        </w:numPr>
        <w:ind w:left="567"/>
        <w:rPr>
          <w:lang w:val="es-ES_tradnl"/>
        </w:rPr>
      </w:pPr>
      <w:r w:rsidRPr="00D71B38">
        <w:rPr>
          <w:lang w:val="es-ES_tradnl"/>
        </w:rPr>
        <w:t>“</w:t>
      </w:r>
      <w:r w:rsidR="00991C51" w:rsidRPr="00D71B38">
        <w:rPr>
          <w:lang w:val="es-ES_tradnl"/>
        </w:rPr>
        <w:t>[e]</w:t>
      </w:r>
      <w:r w:rsidR="00AA166E" w:rsidRPr="00D71B38">
        <w:rPr>
          <w:lang w:val="es-ES_tradnl"/>
        </w:rPr>
        <w:t>stable</w:t>
      </w:r>
      <w:r w:rsidR="008D3405" w:rsidRPr="00D71B38">
        <w:rPr>
          <w:lang w:val="es-ES_tradnl"/>
        </w:rPr>
        <w:t>z</w:t>
      </w:r>
      <w:r w:rsidR="00413267" w:rsidRPr="00D71B38">
        <w:rPr>
          <w:lang w:val="es-ES_tradnl"/>
        </w:rPr>
        <w:t>ca</w:t>
      </w:r>
      <w:r w:rsidR="00893F63" w:rsidRPr="00D71B38">
        <w:rPr>
          <w:lang w:val="es-ES_tradnl"/>
        </w:rPr>
        <w:t xml:space="preserve"> </w:t>
      </w:r>
      <w:r w:rsidR="00AA166E" w:rsidRPr="00D71B38">
        <w:rPr>
          <w:lang w:val="es-ES_tradnl"/>
        </w:rPr>
        <w:t>contacto con el órgano pertinente del PCT teniendo en cuenta la posible incidencia de la nueva norma en el Anexo C de las Instrucciones Administrativas del PCT</w:t>
      </w:r>
      <w:r w:rsidRPr="00D71B38">
        <w:rPr>
          <w:lang w:val="es-ES_tradnl"/>
        </w:rPr>
        <w:t>.”</w:t>
      </w:r>
    </w:p>
    <w:p w:rsidR="00683204" w:rsidRPr="00D71B38" w:rsidRDefault="007F6C4C" w:rsidP="003E36BF">
      <w:pPr>
        <w:pStyle w:val="ONUMFS"/>
        <w:rPr>
          <w:lang w:val="es-ES_tradnl"/>
        </w:rPr>
      </w:pPr>
      <w:r w:rsidRPr="00D71B38">
        <w:rPr>
          <w:lang w:val="es-ES_tradnl"/>
        </w:rPr>
        <w:t>En la reanudaci</w:t>
      </w:r>
      <w:r w:rsidR="00BC5E7F" w:rsidRPr="00D71B38">
        <w:rPr>
          <w:lang w:val="es-ES_tradnl"/>
        </w:rPr>
        <w:t>ó</w:t>
      </w:r>
      <w:r w:rsidRPr="00D71B38">
        <w:rPr>
          <w:lang w:val="es-ES_tradnl"/>
        </w:rPr>
        <w:t xml:space="preserve">n de la cuarta </w:t>
      </w:r>
      <w:r w:rsidR="002D5379" w:rsidRPr="00D71B38">
        <w:rPr>
          <w:lang w:val="es-ES_tradnl"/>
        </w:rPr>
        <w:t xml:space="preserve">sesión </w:t>
      </w:r>
      <w:r w:rsidRPr="00D71B38">
        <w:rPr>
          <w:lang w:val="es-ES_tradnl"/>
        </w:rPr>
        <w:t xml:space="preserve">del CWS </w:t>
      </w:r>
      <w:r w:rsidR="00B86156" w:rsidRPr="00D71B38">
        <w:rPr>
          <w:lang w:val="es-ES_tradnl"/>
        </w:rPr>
        <w:t>(CWS/4BIS), celebrada en marzo d</w:t>
      </w:r>
      <w:r w:rsidR="00D162D4" w:rsidRPr="00D71B38">
        <w:rPr>
          <w:lang w:val="es-ES_tradnl"/>
        </w:rPr>
        <w:t>e 2</w:t>
      </w:r>
      <w:r w:rsidR="00B86156" w:rsidRPr="00D71B38">
        <w:rPr>
          <w:lang w:val="es-ES_tradnl"/>
        </w:rPr>
        <w:t xml:space="preserve">016, se </w:t>
      </w:r>
      <w:r w:rsidR="00A30160" w:rsidRPr="00D71B38">
        <w:rPr>
          <w:lang w:val="es-ES_tradnl"/>
        </w:rPr>
        <w:t xml:space="preserve">asignó a la </w:t>
      </w:r>
      <w:r w:rsidR="00DB1D9E" w:rsidRPr="00D71B38">
        <w:rPr>
          <w:lang w:val="es-ES_tradnl"/>
        </w:rPr>
        <w:t>Oficina Europea de Patentes</w:t>
      </w:r>
      <w:r w:rsidR="00683204" w:rsidRPr="00D71B38">
        <w:rPr>
          <w:lang w:val="es-ES_tradnl"/>
        </w:rPr>
        <w:t xml:space="preserve"> (</w:t>
      </w:r>
      <w:r w:rsidR="00DB1D9E" w:rsidRPr="00D71B38">
        <w:rPr>
          <w:lang w:val="es-ES_tradnl"/>
        </w:rPr>
        <w:t>OEP</w:t>
      </w:r>
      <w:r w:rsidR="00683204" w:rsidRPr="00D71B38">
        <w:rPr>
          <w:lang w:val="es-ES_tradnl"/>
        </w:rPr>
        <w:t xml:space="preserve">) </w:t>
      </w:r>
      <w:r w:rsidR="00A30160" w:rsidRPr="00D71B38">
        <w:rPr>
          <w:lang w:val="es-ES_tradnl"/>
        </w:rPr>
        <w:t xml:space="preserve">la función de </w:t>
      </w:r>
      <w:r w:rsidR="003C7C87" w:rsidRPr="00D71B38">
        <w:rPr>
          <w:lang w:val="es-ES_tradnl"/>
        </w:rPr>
        <w:t>responsable</w:t>
      </w:r>
      <w:r w:rsidR="00A30160" w:rsidRPr="00D71B38">
        <w:rPr>
          <w:lang w:val="es-ES_tradnl"/>
        </w:rPr>
        <w:t xml:space="preserve"> del </w:t>
      </w:r>
      <w:r w:rsidR="00C7011E" w:rsidRPr="00D71B38">
        <w:rPr>
          <w:lang w:val="es-ES_tradnl"/>
        </w:rPr>
        <w:t>Equipo Técnico</w:t>
      </w:r>
      <w:r w:rsidR="00683204" w:rsidRPr="00D71B38">
        <w:rPr>
          <w:lang w:val="es-ES_tradnl"/>
        </w:rPr>
        <w:t xml:space="preserve"> </w:t>
      </w:r>
      <w:r w:rsidR="00287C10" w:rsidRPr="00D71B38">
        <w:rPr>
          <w:lang w:val="es-ES_tradnl"/>
        </w:rPr>
        <w:t xml:space="preserve">y </w:t>
      </w:r>
      <w:r w:rsidR="006D6EA7" w:rsidRPr="00D71B38">
        <w:rPr>
          <w:lang w:val="es-ES_tradnl"/>
        </w:rPr>
        <w:t xml:space="preserve">se </w:t>
      </w:r>
      <w:r w:rsidR="00BC5E7F" w:rsidRPr="00D71B38">
        <w:rPr>
          <w:lang w:val="es-ES_tradnl"/>
        </w:rPr>
        <w:t xml:space="preserve">aprobó </w:t>
      </w:r>
      <w:r w:rsidR="006D6EA7" w:rsidRPr="00D71B38">
        <w:rPr>
          <w:lang w:val="es-ES_tradnl"/>
        </w:rPr>
        <w:t xml:space="preserve">oficialmente la nueva Norma de la OMPI, titulada </w:t>
      </w:r>
      <w:r w:rsidR="001260F4" w:rsidRPr="00D71B38">
        <w:rPr>
          <w:lang w:val="es-ES_tradnl"/>
        </w:rPr>
        <w:t>ST.26</w:t>
      </w:r>
      <w:r w:rsidR="00683204" w:rsidRPr="00D71B38">
        <w:rPr>
          <w:lang w:val="es-ES_tradnl"/>
        </w:rPr>
        <w:t>.</w:t>
      </w:r>
    </w:p>
    <w:p w:rsidR="00683204" w:rsidRPr="00D71B38" w:rsidRDefault="00BC5E7F" w:rsidP="003E36BF">
      <w:pPr>
        <w:pStyle w:val="ONUMFS"/>
        <w:rPr>
          <w:lang w:val="es-ES_tradnl"/>
        </w:rPr>
      </w:pPr>
      <w:r w:rsidRPr="00D71B38">
        <w:rPr>
          <w:lang w:val="es-ES_tradnl"/>
        </w:rPr>
        <w:t>En la reanudación de la cuarta sesión del CWS, celebrada en marzo d</w:t>
      </w:r>
      <w:r w:rsidR="00D162D4" w:rsidRPr="00D71B38">
        <w:rPr>
          <w:lang w:val="es-ES_tradnl"/>
        </w:rPr>
        <w:t>e 2</w:t>
      </w:r>
      <w:r w:rsidRPr="00D71B38">
        <w:rPr>
          <w:lang w:val="es-ES_tradnl"/>
        </w:rPr>
        <w:t>016</w:t>
      </w:r>
      <w:r w:rsidR="0058584B">
        <w:rPr>
          <w:lang w:val="es-ES_tradnl"/>
        </w:rPr>
        <w:t>,</w:t>
      </w:r>
      <w:r w:rsidRPr="00D71B38">
        <w:rPr>
          <w:lang w:val="es-ES_tradnl"/>
        </w:rPr>
        <w:t xml:space="preserve"> se aprobó una descripción modificada de la </w:t>
      </w:r>
      <w:r w:rsidR="007A51E9" w:rsidRPr="00D71B38">
        <w:rPr>
          <w:lang w:val="es-ES_tradnl"/>
        </w:rPr>
        <w:t>Tarea</w:t>
      </w:r>
      <w:r w:rsidR="00683204" w:rsidRPr="00D71B38">
        <w:rPr>
          <w:lang w:val="es-ES_tradnl"/>
        </w:rPr>
        <w:t xml:space="preserve"> </w:t>
      </w:r>
      <w:r w:rsidR="00F63646" w:rsidRPr="00D71B38">
        <w:rPr>
          <w:lang w:val="es-ES_tradnl"/>
        </w:rPr>
        <w:t>Nº </w:t>
      </w:r>
      <w:r w:rsidR="00683204" w:rsidRPr="00D71B38">
        <w:rPr>
          <w:lang w:val="es-ES_tradnl"/>
        </w:rPr>
        <w:t>44 (</w:t>
      </w:r>
      <w:r w:rsidR="003A2981" w:rsidRPr="00D71B38">
        <w:rPr>
          <w:lang w:val="es-ES_tradnl"/>
        </w:rPr>
        <w:t>véase</w:t>
      </w:r>
      <w:r w:rsidR="0053601E" w:rsidRPr="00D71B38">
        <w:rPr>
          <w:lang w:val="es-ES_tradnl"/>
        </w:rPr>
        <w:t xml:space="preserve"> </w:t>
      </w:r>
      <w:r w:rsidR="00312913" w:rsidRPr="00D71B38">
        <w:rPr>
          <w:lang w:val="es-ES_tradnl"/>
        </w:rPr>
        <w:t xml:space="preserve">el </w:t>
      </w:r>
      <w:r w:rsidR="006C078E" w:rsidRPr="00D71B38">
        <w:rPr>
          <w:lang w:val="es-ES_tradnl"/>
        </w:rPr>
        <w:t>párrafo</w:t>
      </w:r>
      <w:r w:rsidR="00683204" w:rsidRPr="00D71B38">
        <w:rPr>
          <w:lang w:val="es-ES_tradnl"/>
        </w:rPr>
        <w:t xml:space="preserve"> 83 </w:t>
      </w:r>
      <w:r w:rsidR="0095114B" w:rsidRPr="00D71B38">
        <w:rPr>
          <w:lang w:val="es-ES_tradnl"/>
        </w:rPr>
        <w:t xml:space="preserve">del documento </w:t>
      </w:r>
      <w:r w:rsidR="00683204" w:rsidRPr="00D71B38">
        <w:rPr>
          <w:lang w:val="es-ES_tradnl"/>
        </w:rPr>
        <w:t xml:space="preserve">CWS/4BIS/16), </w:t>
      </w:r>
      <w:r w:rsidR="00785DC1" w:rsidRPr="00D71B38">
        <w:rPr>
          <w:lang w:val="es-ES_tradnl"/>
        </w:rPr>
        <w:t>la cual ahora dice</w:t>
      </w:r>
      <w:r w:rsidR="00683204" w:rsidRPr="00D71B38">
        <w:rPr>
          <w:lang w:val="es-ES_tradnl"/>
        </w:rPr>
        <w:t>:</w:t>
      </w:r>
    </w:p>
    <w:p w:rsidR="00683204" w:rsidRPr="00D71B38" w:rsidRDefault="00683204" w:rsidP="003E36BF">
      <w:pPr>
        <w:pStyle w:val="ONUMFS"/>
        <w:numPr>
          <w:ilvl w:val="0"/>
          <w:numId w:val="0"/>
        </w:numPr>
        <w:ind w:left="567"/>
        <w:rPr>
          <w:lang w:val="es-ES_tradnl"/>
        </w:rPr>
      </w:pPr>
      <w:r w:rsidRPr="00D71B38">
        <w:rPr>
          <w:lang w:val="es-ES_tradnl"/>
        </w:rPr>
        <w:t>“</w:t>
      </w:r>
      <w:r w:rsidR="0081450C" w:rsidRPr="00D71B38">
        <w:rPr>
          <w:lang w:val="es-ES_tradnl"/>
        </w:rPr>
        <w:t>Preparar recomendaciones para las disposiciones relativas a la transición de la Norma ST.25 a la Norma ST.26 de la OMPI;  y una propuesta para la revisión de la Norma ST.26 de la OMPI, de ser necesario</w:t>
      </w:r>
      <w:r w:rsidR="00F33EC0" w:rsidRPr="00D71B38">
        <w:rPr>
          <w:lang w:val="es-ES_tradnl"/>
        </w:rPr>
        <w:t>.”</w:t>
      </w:r>
    </w:p>
    <w:p w:rsidR="00683204" w:rsidRPr="00D71B38" w:rsidRDefault="00980B7E" w:rsidP="003E36BF">
      <w:pPr>
        <w:pStyle w:val="Heading1"/>
        <w:rPr>
          <w:lang w:val="es-ES_tradnl"/>
        </w:rPr>
      </w:pPr>
      <w:r w:rsidRPr="00D71B38">
        <w:rPr>
          <w:lang w:val="es-ES_tradnl"/>
        </w:rPr>
        <w:t xml:space="preserve">informe sobre </w:t>
      </w:r>
      <w:r w:rsidR="008A0E13" w:rsidRPr="00D71B38">
        <w:rPr>
          <w:lang w:val="es-ES_tradnl"/>
        </w:rPr>
        <w:t>la marcha de la labor</w:t>
      </w:r>
    </w:p>
    <w:p w:rsidR="00683204" w:rsidRPr="00D71B38" w:rsidRDefault="00980B7E" w:rsidP="003E36BF">
      <w:pPr>
        <w:pStyle w:val="ONUMFS"/>
        <w:rPr>
          <w:lang w:val="es-ES_tradnl"/>
        </w:rPr>
      </w:pPr>
      <w:r w:rsidRPr="00D71B38">
        <w:rPr>
          <w:lang w:val="es-ES_tradnl"/>
        </w:rPr>
        <w:t xml:space="preserve">Tras la aprobación de la </w:t>
      </w:r>
      <w:r w:rsidR="0006002A" w:rsidRPr="00D71B38">
        <w:rPr>
          <w:lang w:val="es-ES_tradnl"/>
        </w:rPr>
        <w:t>Norma ST.26 de la OMPI</w:t>
      </w:r>
      <w:r w:rsidR="00683204" w:rsidRPr="00D71B38">
        <w:rPr>
          <w:lang w:val="es-ES_tradnl"/>
        </w:rPr>
        <w:t xml:space="preserve"> </w:t>
      </w:r>
      <w:r w:rsidR="000819E5" w:rsidRPr="00D71B38">
        <w:rPr>
          <w:lang w:val="es-ES_tradnl"/>
        </w:rPr>
        <w:t xml:space="preserve">en la </w:t>
      </w:r>
      <w:r w:rsidR="00E06212" w:rsidRPr="00D71B38">
        <w:rPr>
          <w:lang w:val="es-ES_tradnl"/>
        </w:rPr>
        <w:t>reanudación de la cuarta sesión del CWS</w:t>
      </w:r>
      <w:r w:rsidR="00683204" w:rsidRPr="00D71B38">
        <w:rPr>
          <w:lang w:val="es-ES_tradnl"/>
        </w:rPr>
        <w:t xml:space="preserve">, </w:t>
      </w:r>
      <w:r w:rsidR="00E87349" w:rsidRPr="00D71B38">
        <w:rPr>
          <w:lang w:val="es-ES_tradnl"/>
        </w:rPr>
        <w:t>el Equipo</w:t>
      </w:r>
      <w:r w:rsidR="00C7011E" w:rsidRPr="00D71B38">
        <w:rPr>
          <w:lang w:val="es-ES_tradnl"/>
        </w:rPr>
        <w:t xml:space="preserve"> Técnico</w:t>
      </w:r>
      <w:r w:rsidR="00683204" w:rsidRPr="00D71B38">
        <w:rPr>
          <w:lang w:val="es-ES_tradnl"/>
        </w:rPr>
        <w:t xml:space="preserve"> </w:t>
      </w:r>
      <w:r w:rsidR="00A608A6" w:rsidRPr="00D71B38">
        <w:rPr>
          <w:lang w:val="es-ES_tradnl"/>
        </w:rPr>
        <w:t xml:space="preserve">celebró </w:t>
      </w:r>
      <w:r w:rsidR="00E87349" w:rsidRPr="00D71B38">
        <w:rPr>
          <w:lang w:val="es-ES_tradnl"/>
        </w:rPr>
        <w:t xml:space="preserve">dos rondas </w:t>
      </w:r>
      <w:r w:rsidR="008E5512" w:rsidRPr="00D71B38">
        <w:rPr>
          <w:lang w:val="es-ES_tradnl"/>
        </w:rPr>
        <w:t xml:space="preserve">de </w:t>
      </w:r>
      <w:r w:rsidR="00A608A6" w:rsidRPr="00D71B38">
        <w:rPr>
          <w:lang w:val="es-ES_tradnl"/>
        </w:rPr>
        <w:t>debates</w:t>
      </w:r>
      <w:r w:rsidR="00683204" w:rsidRPr="00D71B38">
        <w:rPr>
          <w:lang w:val="es-ES_tradnl"/>
        </w:rPr>
        <w:t xml:space="preserve">.  </w:t>
      </w:r>
      <w:r w:rsidR="008E5512" w:rsidRPr="00D71B38">
        <w:rPr>
          <w:lang w:val="es-ES_tradnl"/>
        </w:rPr>
        <w:t>L</w:t>
      </w:r>
      <w:r w:rsidR="004E1BC7" w:rsidRPr="00D71B38">
        <w:rPr>
          <w:lang w:val="es-ES_tradnl"/>
        </w:rPr>
        <w:t xml:space="preserve">a </w:t>
      </w:r>
      <w:r w:rsidR="008E5512" w:rsidRPr="00D71B38">
        <w:rPr>
          <w:lang w:val="es-ES_tradnl"/>
        </w:rPr>
        <w:t>r</w:t>
      </w:r>
      <w:r w:rsidR="009A6DC1" w:rsidRPr="00D71B38">
        <w:rPr>
          <w:lang w:val="es-ES_tradnl"/>
        </w:rPr>
        <w:t xml:space="preserve">onda </w:t>
      </w:r>
      <w:r w:rsidR="003A3F9B" w:rsidRPr="00D71B38">
        <w:rPr>
          <w:lang w:val="es-ES_tradnl"/>
        </w:rPr>
        <w:t>octava</w:t>
      </w:r>
      <w:r w:rsidR="00683204" w:rsidRPr="00D71B38">
        <w:rPr>
          <w:lang w:val="es-ES_tradnl"/>
        </w:rPr>
        <w:t xml:space="preserve"> </w:t>
      </w:r>
      <w:r w:rsidR="008E5512" w:rsidRPr="00D71B38">
        <w:rPr>
          <w:lang w:val="es-ES_tradnl"/>
        </w:rPr>
        <w:t xml:space="preserve">giró en torno al modo de mejorar la </w:t>
      </w:r>
      <w:r w:rsidR="00230133" w:rsidRPr="00D71B38">
        <w:rPr>
          <w:lang w:val="es-ES_tradnl"/>
        </w:rPr>
        <w:t xml:space="preserve">norma aprobada para asegurar su </w:t>
      </w:r>
      <w:r w:rsidR="00EA3680" w:rsidRPr="00D71B38">
        <w:rPr>
          <w:lang w:val="es-ES_tradnl"/>
        </w:rPr>
        <w:t>eficacia</w:t>
      </w:r>
      <w:r w:rsidR="00683204" w:rsidRPr="00D71B38">
        <w:rPr>
          <w:lang w:val="es-ES_tradnl"/>
        </w:rPr>
        <w:t xml:space="preserve"> </w:t>
      </w:r>
      <w:r w:rsidR="00EA3680" w:rsidRPr="00D71B38">
        <w:rPr>
          <w:lang w:val="es-ES_tradnl"/>
        </w:rPr>
        <w:t xml:space="preserve">una vez que sea </w:t>
      </w:r>
      <w:r w:rsidR="003A2981" w:rsidRPr="00D71B38">
        <w:rPr>
          <w:lang w:val="es-ES_tradnl"/>
        </w:rPr>
        <w:t>aplicada</w:t>
      </w:r>
      <w:r w:rsidR="0058584B">
        <w:rPr>
          <w:lang w:val="es-ES_tradnl"/>
        </w:rPr>
        <w:t>,</w:t>
      </w:r>
      <w:r w:rsidR="00EA3680" w:rsidRPr="00D71B38">
        <w:rPr>
          <w:lang w:val="es-ES_tradnl"/>
        </w:rPr>
        <w:t xml:space="preserve"> y </w:t>
      </w:r>
      <w:r w:rsidR="00F05277" w:rsidRPr="00D71B38">
        <w:rPr>
          <w:lang w:val="es-ES_tradnl"/>
        </w:rPr>
        <w:t xml:space="preserve">en </w:t>
      </w:r>
      <w:r w:rsidR="00EA3680" w:rsidRPr="00D71B38">
        <w:rPr>
          <w:lang w:val="es-ES_tradnl"/>
        </w:rPr>
        <w:t>la r</w:t>
      </w:r>
      <w:r w:rsidR="009A6DC1" w:rsidRPr="00D71B38">
        <w:rPr>
          <w:lang w:val="es-ES_tradnl"/>
        </w:rPr>
        <w:t xml:space="preserve">onda </w:t>
      </w:r>
      <w:r w:rsidR="00F07DC3" w:rsidRPr="00D71B38">
        <w:rPr>
          <w:lang w:val="es-ES_tradnl"/>
        </w:rPr>
        <w:t xml:space="preserve">novena </w:t>
      </w:r>
      <w:r w:rsidR="00F05277" w:rsidRPr="00D71B38">
        <w:rPr>
          <w:lang w:val="es-ES_tradnl"/>
        </w:rPr>
        <w:t xml:space="preserve">se debatieron las cuestiones relativas a la </w:t>
      </w:r>
      <w:r w:rsidR="00FF392A" w:rsidRPr="00D71B38">
        <w:rPr>
          <w:lang w:val="es-ES_tradnl"/>
        </w:rPr>
        <w:t>transición</w:t>
      </w:r>
      <w:r w:rsidR="00683204" w:rsidRPr="00D71B38">
        <w:rPr>
          <w:lang w:val="es-ES_tradnl"/>
        </w:rPr>
        <w:t xml:space="preserve"> (ST.25 </w:t>
      </w:r>
      <w:r w:rsidR="00FF392A" w:rsidRPr="00D71B38">
        <w:rPr>
          <w:lang w:val="es-ES_tradnl"/>
        </w:rPr>
        <w:t xml:space="preserve">a </w:t>
      </w:r>
      <w:r w:rsidR="00683204" w:rsidRPr="00D71B38">
        <w:rPr>
          <w:lang w:val="es-ES_tradnl"/>
        </w:rPr>
        <w:t xml:space="preserve">ST.26).  </w:t>
      </w:r>
      <w:r w:rsidR="0051522A" w:rsidRPr="00D71B38">
        <w:rPr>
          <w:lang w:val="es-ES_tradnl"/>
        </w:rPr>
        <w:t xml:space="preserve">Durante dicho período, </w:t>
      </w:r>
      <w:r w:rsidR="00E87349" w:rsidRPr="00D71B38">
        <w:rPr>
          <w:lang w:val="es-ES_tradnl"/>
        </w:rPr>
        <w:t>el Equipo</w:t>
      </w:r>
      <w:r w:rsidR="00C7011E" w:rsidRPr="00D71B38">
        <w:rPr>
          <w:lang w:val="es-ES_tradnl"/>
        </w:rPr>
        <w:t xml:space="preserve"> Técnico</w:t>
      </w:r>
      <w:r w:rsidR="00683204" w:rsidRPr="00D71B38">
        <w:rPr>
          <w:lang w:val="es-ES_tradnl"/>
        </w:rPr>
        <w:t xml:space="preserve"> </w:t>
      </w:r>
      <w:r w:rsidR="00D454A6" w:rsidRPr="00D71B38">
        <w:rPr>
          <w:lang w:val="es-ES_tradnl"/>
        </w:rPr>
        <w:t xml:space="preserve">celebró </w:t>
      </w:r>
      <w:r w:rsidR="00804549" w:rsidRPr="00D71B38">
        <w:rPr>
          <w:lang w:val="es-ES_tradnl"/>
        </w:rPr>
        <w:t>varias</w:t>
      </w:r>
      <w:r w:rsidR="00D454A6" w:rsidRPr="00D71B38">
        <w:rPr>
          <w:lang w:val="es-ES_tradnl"/>
        </w:rPr>
        <w:t xml:space="preserve"> reuniones por </w:t>
      </w:r>
      <w:r w:rsidR="00741E81" w:rsidRPr="00D71B38">
        <w:rPr>
          <w:lang w:val="es-ES_tradnl"/>
        </w:rPr>
        <w:t>video</w:t>
      </w:r>
      <w:r w:rsidR="00B81A9B" w:rsidRPr="00D71B38">
        <w:rPr>
          <w:lang w:val="es-ES_tradnl"/>
        </w:rPr>
        <w:t xml:space="preserve">conferencia </w:t>
      </w:r>
      <w:r w:rsidR="00741E81" w:rsidRPr="00D71B38">
        <w:rPr>
          <w:lang w:val="es-ES_tradnl"/>
        </w:rPr>
        <w:t>(</w:t>
      </w:r>
      <w:r w:rsidR="00683204" w:rsidRPr="00D71B38">
        <w:rPr>
          <w:lang w:val="es-ES_tradnl"/>
        </w:rPr>
        <w:t>WebEx</w:t>
      </w:r>
      <w:r w:rsidR="00741E81" w:rsidRPr="00D71B38">
        <w:rPr>
          <w:lang w:val="es-ES_tradnl"/>
        </w:rPr>
        <w:t>)</w:t>
      </w:r>
      <w:r w:rsidR="00683204" w:rsidRPr="00D71B38">
        <w:rPr>
          <w:lang w:val="es-ES_tradnl"/>
        </w:rPr>
        <w:t xml:space="preserve"> </w:t>
      </w:r>
      <w:r w:rsidR="00B81A9B" w:rsidRPr="00D71B38">
        <w:rPr>
          <w:lang w:val="es-ES_tradnl"/>
        </w:rPr>
        <w:t xml:space="preserve">y dos reuniones </w:t>
      </w:r>
      <w:r w:rsidR="00683204" w:rsidRPr="00D71B38">
        <w:rPr>
          <w:lang w:val="es-ES_tradnl"/>
        </w:rPr>
        <w:t>informal</w:t>
      </w:r>
      <w:r w:rsidR="00B81A9B" w:rsidRPr="00D71B38">
        <w:rPr>
          <w:lang w:val="es-ES_tradnl"/>
        </w:rPr>
        <w:t>es</w:t>
      </w:r>
      <w:r w:rsidR="00683204" w:rsidRPr="00D71B38">
        <w:rPr>
          <w:lang w:val="es-ES_tradnl"/>
        </w:rPr>
        <w:t xml:space="preserve"> </w:t>
      </w:r>
      <w:r w:rsidR="00B81A9B" w:rsidRPr="00D71B38">
        <w:rPr>
          <w:lang w:val="es-ES_tradnl"/>
        </w:rPr>
        <w:t xml:space="preserve">en </w:t>
      </w:r>
      <w:r w:rsidR="00582ED8" w:rsidRPr="00D71B38">
        <w:rPr>
          <w:lang w:val="es-ES_tradnl"/>
        </w:rPr>
        <w:t>Ginebra</w:t>
      </w:r>
      <w:r w:rsidR="00683204" w:rsidRPr="00D71B38">
        <w:rPr>
          <w:lang w:val="es-ES_tradnl"/>
        </w:rPr>
        <w:t xml:space="preserve"> (</w:t>
      </w:r>
      <w:r w:rsidR="00582ED8" w:rsidRPr="00D71B38">
        <w:rPr>
          <w:lang w:val="es-ES_tradnl"/>
        </w:rPr>
        <w:t>23 de marzo d</w:t>
      </w:r>
      <w:r w:rsidR="00D162D4" w:rsidRPr="00D71B38">
        <w:rPr>
          <w:lang w:val="es-ES_tradnl"/>
        </w:rPr>
        <w:t>e 2</w:t>
      </w:r>
      <w:r w:rsidR="00683204" w:rsidRPr="00D71B38">
        <w:rPr>
          <w:lang w:val="es-ES_tradnl"/>
        </w:rPr>
        <w:t xml:space="preserve">016 </w:t>
      </w:r>
      <w:r w:rsidR="00D162D4" w:rsidRPr="00D71B38">
        <w:rPr>
          <w:lang w:val="es-ES_tradnl"/>
        </w:rPr>
        <w:t>y 9</w:t>
      </w:r>
      <w:r w:rsidR="00582ED8" w:rsidRPr="00D71B38">
        <w:rPr>
          <w:lang w:val="es-ES_tradnl"/>
        </w:rPr>
        <w:t xml:space="preserve"> de septiembre d</w:t>
      </w:r>
      <w:r w:rsidR="00D162D4" w:rsidRPr="00D71B38">
        <w:rPr>
          <w:lang w:val="es-ES_tradnl"/>
        </w:rPr>
        <w:t>e 2</w:t>
      </w:r>
      <w:r w:rsidR="00683204" w:rsidRPr="00D71B38">
        <w:rPr>
          <w:lang w:val="es-ES_tradnl"/>
        </w:rPr>
        <w:t>016).</w:t>
      </w:r>
    </w:p>
    <w:p w:rsidR="00683204" w:rsidRPr="00D71B38" w:rsidRDefault="00E87349" w:rsidP="003E36BF">
      <w:pPr>
        <w:pStyle w:val="ONUMFS"/>
        <w:rPr>
          <w:lang w:val="es-ES_tradnl"/>
        </w:rPr>
      </w:pPr>
      <w:r w:rsidRPr="00D71B38">
        <w:rPr>
          <w:lang w:val="es-ES_tradnl"/>
        </w:rPr>
        <w:t>El Equipo</w:t>
      </w:r>
      <w:r w:rsidR="00C7011E" w:rsidRPr="00D71B38">
        <w:rPr>
          <w:lang w:val="es-ES_tradnl"/>
        </w:rPr>
        <w:t xml:space="preserve"> Técnico</w:t>
      </w:r>
      <w:r w:rsidR="002651C9" w:rsidRPr="00D71B38">
        <w:rPr>
          <w:lang w:val="es-ES_tradnl"/>
        </w:rPr>
        <w:t xml:space="preserve"> trabajó, en</w:t>
      </w:r>
      <w:r w:rsidR="00683204" w:rsidRPr="00D71B38">
        <w:rPr>
          <w:lang w:val="es-ES_tradnl"/>
        </w:rPr>
        <w:t xml:space="preserve"> particular</w:t>
      </w:r>
      <w:r w:rsidR="002651C9" w:rsidRPr="00D71B38">
        <w:rPr>
          <w:lang w:val="es-ES_tradnl"/>
        </w:rPr>
        <w:t xml:space="preserve">, en </w:t>
      </w:r>
      <w:r w:rsidR="009E53E9" w:rsidRPr="00D71B38">
        <w:rPr>
          <w:lang w:val="es-ES_tradnl"/>
        </w:rPr>
        <w:t>l</w:t>
      </w:r>
      <w:r w:rsidR="002651C9" w:rsidRPr="00D71B38">
        <w:rPr>
          <w:lang w:val="es-ES_tradnl"/>
        </w:rPr>
        <w:t xml:space="preserve">a </w:t>
      </w:r>
      <w:r w:rsidR="003A2981" w:rsidRPr="00D71B38">
        <w:rPr>
          <w:lang w:val="es-ES_tradnl"/>
        </w:rPr>
        <w:t>revisión</w:t>
      </w:r>
      <w:r w:rsidR="002651C9" w:rsidRPr="00D71B38">
        <w:rPr>
          <w:lang w:val="es-ES_tradnl"/>
        </w:rPr>
        <w:t xml:space="preserve"> de la Norma </w:t>
      </w:r>
      <w:r w:rsidR="00683204" w:rsidRPr="00D71B38">
        <w:rPr>
          <w:lang w:val="es-ES_tradnl"/>
        </w:rPr>
        <w:t xml:space="preserve">ST.26 </w:t>
      </w:r>
      <w:r w:rsidR="002651C9" w:rsidRPr="00D71B38">
        <w:rPr>
          <w:lang w:val="es-ES_tradnl"/>
        </w:rPr>
        <w:t xml:space="preserve">aprobada </w:t>
      </w:r>
      <w:r w:rsidR="000A584B" w:rsidRPr="00D71B38">
        <w:rPr>
          <w:lang w:val="es-ES_tradnl"/>
        </w:rPr>
        <w:t xml:space="preserve">con el fin de </w:t>
      </w:r>
      <w:r w:rsidR="00683204" w:rsidRPr="00D71B38">
        <w:rPr>
          <w:lang w:val="es-ES_tradnl"/>
        </w:rPr>
        <w:t>facilita</w:t>
      </w:r>
      <w:r w:rsidR="002651C9" w:rsidRPr="00D71B38">
        <w:rPr>
          <w:lang w:val="es-ES_tradnl"/>
        </w:rPr>
        <w:t xml:space="preserve">r </w:t>
      </w:r>
      <w:r w:rsidR="00CB0DCB" w:rsidRPr="00D71B38">
        <w:rPr>
          <w:lang w:val="es-ES_tradnl"/>
        </w:rPr>
        <w:t>su aplicación</w:t>
      </w:r>
      <w:r w:rsidR="00111B1E" w:rsidRPr="00D71B38">
        <w:rPr>
          <w:lang w:val="es-ES_tradnl"/>
        </w:rPr>
        <w:t xml:space="preserve"> por </w:t>
      </w:r>
      <w:r w:rsidR="002F144B" w:rsidRPr="00D71B38">
        <w:rPr>
          <w:lang w:val="es-ES_tradnl"/>
        </w:rPr>
        <w:t>los solicitante</w:t>
      </w:r>
      <w:r w:rsidR="00683204" w:rsidRPr="00D71B38">
        <w:rPr>
          <w:lang w:val="es-ES_tradnl"/>
        </w:rPr>
        <w:t xml:space="preserve">s </w:t>
      </w:r>
      <w:r w:rsidR="00921E0C" w:rsidRPr="00D71B38">
        <w:rPr>
          <w:lang w:val="es-ES_tradnl"/>
        </w:rPr>
        <w:t>y las Oficina</w:t>
      </w:r>
      <w:r w:rsidR="00683204" w:rsidRPr="00D71B38">
        <w:rPr>
          <w:lang w:val="es-ES_tradnl"/>
        </w:rPr>
        <w:t xml:space="preserve">s.  </w:t>
      </w:r>
      <w:r w:rsidR="000A3D6B" w:rsidRPr="00D71B38">
        <w:rPr>
          <w:lang w:val="es-ES_tradnl"/>
        </w:rPr>
        <w:t xml:space="preserve">La </w:t>
      </w:r>
      <w:r w:rsidR="00683204" w:rsidRPr="00D71B38">
        <w:rPr>
          <w:lang w:val="es-ES_tradnl"/>
        </w:rPr>
        <w:t>ST.26</w:t>
      </w:r>
      <w:r w:rsidR="000A3D6B" w:rsidRPr="00D71B38">
        <w:rPr>
          <w:lang w:val="es-ES_tradnl"/>
        </w:rPr>
        <w:t xml:space="preserve"> revisada</w:t>
      </w:r>
      <w:r w:rsidR="00683204" w:rsidRPr="00D71B38">
        <w:rPr>
          <w:lang w:val="es-ES_tradnl"/>
        </w:rPr>
        <w:t xml:space="preserve">, </w:t>
      </w:r>
      <w:r w:rsidR="00C045E6" w:rsidRPr="00D71B38">
        <w:rPr>
          <w:lang w:val="es-ES_tradnl"/>
        </w:rPr>
        <w:t xml:space="preserve">que </w:t>
      </w:r>
      <w:r w:rsidR="001E75DD" w:rsidRPr="00D71B38">
        <w:rPr>
          <w:lang w:val="es-ES_tradnl"/>
        </w:rPr>
        <w:t>se present</w:t>
      </w:r>
      <w:r w:rsidR="008A665E" w:rsidRPr="00D71B38">
        <w:rPr>
          <w:lang w:val="es-ES_tradnl"/>
        </w:rPr>
        <w:t xml:space="preserve">ó </w:t>
      </w:r>
      <w:r w:rsidR="000A3D6B" w:rsidRPr="00D71B38">
        <w:rPr>
          <w:lang w:val="es-ES_tradnl"/>
        </w:rPr>
        <w:t xml:space="preserve">al </w:t>
      </w:r>
      <w:r w:rsidR="00683204" w:rsidRPr="00D71B38">
        <w:rPr>
          <w:lang w:val="es-ES_tradnl"/>
        </w:rPr>
        <w:t xml:space="preserve">CWS/5 </w:t>
      </w:r>
      <w:r w:rsidR="000A3D6B" w:rsidRPr="00D71B38">
        <w:rPr>
          <w:lang w:val="es-ES_tradnl"/>
        </w:rPr>
        <w:t xml:space="preserve">para su </w:t>
      </w:r>
      <w:r w:rsidR="003B2A2A" w:rsidRPr="00D71B38">
        <w:rPr>
          <w:lang w:val="es-ES_tradnl"/>
        </w:rPr>
        <w:t>aprobación</w:t>
      </w:r>
      <w:r w:rsidR="00683204" w:rsidRPr="00D71B38">
        <w:rPr>
          <w:lang w:val="es-ES_tradnl"/>
        </w:rPr>
        <w:t xml:space="preserve">, </w:t>
      </w:r>
      <w:r w:rsidR="000A3D6B" w:rsidRPr="00D71B38">
        <w:rPr>
          <w:lang w:val="es-ES_tradnl"/>
        </w:rPr>
        <w:t>comprende los siguientes cambios principales</w:t>
      </w:r>
      <w:r w:rsidR="00683204" w:rsidRPr="00D71B38">
        <w:rPr>
          <w:lang w:val="es-ES_tradnl"/>
        </w:rPr>
        <w:t>:</w:t>
      </w:r>
    </w:p>
    <w:p w:rsidR="00683204" w:rsidRPr="00D71B38" w:rsidRDefault="00683204" w:rsidP="003E36BF">
      <w:pPr>
        <w:pStyle w:val="ONUMFS"/>
        <w:numPr>
          <w:ilvl w:val="0"/>
          <w:numId w:val="0"/>
        </w:numPr>
        <w:ind w:left="567"/>
        <w:rPr>
          <w:lang w:val="es-ES_tradnl"/>
        </w:rPr>
      </w:pPr>
      <w:r w:rsidRPr="00D71B38">
        <w:rPr>
          <w:lang w:val="es-ES_tradnl"/>
        </w:rPr>
        <w:noBreakHyphen/>
        <w:t xml:space="preserve"> </w:t>
      </w:r>
      <w:r w:rsidRPr="00D71B38">
        <w:rPr>
          <w:lang w:val="es-ES_tradnl"/>
        </w:rPr>
        <w:tab/>
      </w:r>
      <w:proofErr w:type="gramStart"/>
      <w:r w:rsidR="00B7621E" w:rsidRPr="00D71B38">
        <w:rPr>
          <w:lang w:val="es-ES_tradnl"/>
        </w:rPr>
        <w:t>aclaración</w:t>
      </w:r>
      <w:proofErr w:type="gramEnd"/>
      <w:r w:rsidR="00B7621E" w:rsidRPr="00D71B38">
        <w:rPr>
          <w:lang w:val="es-ES_tradnl"/>
        </w:rPr>
        <w:t xml:space="preserve"> de los </w:t>
      </w:r>
      <w:r w:rsidR="00F82632" w:rsidRPr="00D71B38">
        <w:rPr>
          <w:lang w:val="es-ES_tradnl"/>
        </w:rPr>
        <w:t>ácido</w:t>
      </w:r>
      <w:r w:rsidR="008F46D7" w:rsidRPr="00D71B38">
        <w:rPr>
          <w:lang w:val="es-ES_tradnl"/>
        </w:rPr>
        <w:t>s</w:t>
      </w:r>
      <w:r w:rsidR="00F82632" w:rsidRPr="00D71B38">
        <w:rPr>
          <w:lang w:val="es-ES_tradnl"/>
        </w:rPr>
        <w:t xml:space="preserve"> </w:t>
      </w:r>
      <w:r w:rsidR="003A2981" w:rsidRPr="00D71B38">
        <w:rPr>
          <w:lang w:val="es-ES_tradnl"/>
        </w:rPr>
        <w:t>nucleicos</w:t>
      </w:r>
      <w:r w:rsidR="00F82632" w:rsidRPr="00D71B38">
        <w:rPr>
          <w:lang w:val="es-ES_tradnl"/>
        </w:rPr>
        <w:t xml:space="preserve"> péptidos </w:t>
      </w:r>
      <w:r w:rsidRPr="00D71B38">
        <w:rPr>
          <w:lang w:val="es-ES_tradnl"/>
        </w:rPr>
        <w:t xml:space="preserve">(PNA) </w:t>
      </w:r>
      <w:r w:rsidR="001F1200" w:rsidRPr="00D71B38">
        <w:rPr>
          <w:lang w:val="es-ES_tradnl"/>
        </w:rPr>
        <w:t>y de las variantes de secuencias</w:t>
      </w:r>
      <w:r w:rsidRPr="00D71B38">
        <w:rPr>
          <w:lang w:val="es-ES_tradnl"/>
        </w:rPr>
        <w:t xml:space="preserve"> </w:t>
      </w:r>
      <w:r w:rsidR="001438AF" w:rsidRPr="00D71B38">
        <w:rPr>
          <w:lang w:val="es-ES_tradnl"/>
        </w:rPr>
        <w:t>e</w:t>
      </w:r>
      <w:r w:rsidR="0058584B">
        <w:rPr>
          <w:lang w:val="es-ES_tradnl"/>
        </w:rPr>
        <w:t>n</w:t>
      </w:r>
      <w:r w:rsidR="001438AF" w:rsidRPr="00D71B38">
        <w:rPr>
          <w:lang w:val="es-ES_tradnl"/>
        </w:rPr>
        <w:t xml:space="preserve"> </w:t>
      </w:r>
      <w:r w:rsidR="004C4CA2" w:rsidRPr="00D71B38">
        <w:rPr>
          <w:lang w:val="es-ES_tradnl"/>
        </w:rPr>
        <w:t>la Norma</w:t>
      </w:r>
      <w:r w:rsidRPr="00D71B38">
        <w:rPr>
          <w:lang w:val="es-ES_tradnl"/>
        </w:rPr>
        <w:t>;</w:t>
      </w:r>
    </w:p>
    <w:p w:rsidR="00683204" w:rsidRPr="00D71B38" w:rsidRDefault="00683204" w:rsidP="003E36BF">
      <w:pPr>
        <w:pStyle w:val="ONUMFS"/>
        <w:numPr>
          <w:ilvl w:val="0"/>
          <w:numId w:val="0"/>
        </w:numPr>
        <w:ind w:left="567"/>
        <w:rPr>
          <w:lang w:val="es-ES_tradnl"/>
        </w:rPr>
      </w:pPr>
      <w:r w:rsidRPr="00D71B38">
        <w:rPr>
          <w:lang w:val="es-ES_tradnl"/>
        </w:rPr>
        <w:noBreakHyphen/>
        <w:t xml:space="preserve"> </w:t>
      </w:r>
      <w:r w:rsidRPr="00D71B38">
        <w:rPr>
          <w:lang w:val="es-ES_tradnl"/>
        </w:rPr>
        <w:tab/>
        <w:t>incorpora</w:t>
      </w:r>
      <w:r w:rsidR="008D6100" w:rsidRPr="00D71B38">
        <w:rPr>
          <w:lang w:val="es-ES_tradnl"/>
        </w:rPr>
        <w:t>ción de un d</w:t>
      </w:r>
      <w:r w:rsidR="00356370" w:rsidRPr="00D71B38">
        <w:rPr>
          <w:lang w:val="es-ES_tradnl"/>
        </w:rPr>
        <w:t>ocumento</w:t>
      </w:r>
      <w:r w:rsidRPr="00D71B38">
        <w:rPr>
          <w:lang w:val="es-ES_tradnl"/>
        </w:rPr>
        <w:t xml:space="preserve"> </w:t>
      </w:r>
      <w:r w:rsidR="008D6100" w:rsidRPr="00D71B38">
        <w:rPr>
          <w:lang w:val="es-ES_tradnl"/>
        </w:rPr>
        <w:t xml:space="preserve">de orientación </w:t>
      </w:r>
      <w:r w:rsidRPr="00D71B38">
        <w:rPr>
          <w:lang w:val="es-ES_tradnl"/>
        </w:rPr>
        <w:t>(</w:t>
      </w:r>
      <w:r w:rsidR="008D6100" w:rsidRPr="00D71B38">
        <w:rPr>
          <w:lang w:val="es-ES_tradnl"/>
        </w:rPr>
        <w:t>Anexo</w:t>
      </w:r>
      <w:r w:rsidRPr="00D71B38">
        <w:rPr>
          <w:lang w:val="es-ES_tradnl"/>
        </w:rPr>
        <w:t xml:space="preserve"> VI) </w:t>
      </w:r>
      <w:r w:rsidR="008D6100" w:rsidRPr="00D71B38">
        <w:rPr>
          <w:lang w:val="es-ES_tradnl"/>
        </w:rPr>
        <w:t xml:space="preserve">para </w:t>
      </w:r>
      <w:r w:rsidRPr="00D71B38">
        <w:rPr>
          <w:lang w:val="es-ES_tradnl"/>
        </w:rPr>
        <w:t>facilita</w:t>
      </w:r>
      <w:r w:rsidR="008D6100" w:rsidRPr="00D71B38">
        <w:rPr>
          <w:lang w:val="es-ES_tradnl"/>
        </w:rPr>
        <w:t>r la armonización de las prácti</w:t>
      </w:r>
      <w:r w:rsidR="00331B39" w:rsidRPr="00D71B38">
        <w:rPr>
          <w:lang w:val="es-ES_tradnl"/>
        </w:rPr>
        <w:t>c</w:t>
      </w:r>
      <w:r w:rsidR="008D6100" w:rsidRPr="00D71B38">
        <w:rPr>
          <w:lang w:val="es-ES_tradnl"/>
        </w:rPr>
        <w:t xml:space="preserve">as y la </w:t>
      </w:r>
      <w:r w:rsidRPr="00D71B38">
        <w:rPr>
          <w:lang w:val="es-ES_tradnl"/>
        </w:rPr>
        <w:t>interpre</w:t>
      </w:r>
      <w:r w:rsidR="00331B39" w:rsidRPr="00D71B38">
        <w:rPr>
          <w:lang w:val="es-ES_tradnl"/>
        </w:rPr>
        <w:t>ta</w:t>
      </w:r>
      <w:r w:rsidR="008D6100" w:rsidRPr="00D71B38">
        <w:rPr>
          <w:lang w:val="es-ES_tradnl"/>
        </w:rPr>
        <w:t xml:space="preserve">ción entre las </w:t>
      </w:r>
      <w:r w:rsidR="00921E0C" w:rsidRPr="00D71B38">
        <w:rPr>
          <w:lang w:val="es-ES_tradnl"/>
        </w:rPr>
        <w:t>Oficina</w:t>
      </w:r>
      <w:r w:rsidRPr="00D71B38">
        <w:rPr>
          <w:lang w:val="es-ES_tradnl"/>
        </w:rPr>
        <w:t>s</w:t>
      </w:r>
      <w:r w:rsidR="008D6100" w:rsidRPr="00D71B38">
        <w:rPr>
          <w:lang w:val="es-ES_tradnl"/>
        </w:rPr>
        <w:t xml:space="preserve"> y los </w:t>
      </w:r>
      <w:r w:rsidR="002F144B" w:rsidRPr="00D71B38">
        <w:rPr>
          <w:lang w:val="es-ES_tradnl"/>
        </w:rPr>
        <w:t>solicitante</w:t>
      </w:r>
      <w:r w:rsidRPr="00D71B38">
        <w:rPr>
          <w:lang w:val="es-ES_tradnl"/>
        </w:rPr>
        <w:t xml:space="preserve">s; </w:t>
      </w:r>
    </w:p>
    <w:p w:rsidR="00683204" w:rsidRPr="00D71B38" w:rsidRDefault="00683204" w:rsidP="003E36BF">
      <w:pPr>
        <w:pStyle w:val="ONUMFS"/>
        <w:numPr>
          <w:ilvl w:val="0"/>
          <w:numId w:val="0"/>
        </w:numPr>
        <w:ind w:left="567"/>
        <w:rPr>
          <w:lang w:val="es-ES_tradnl"/>
        </w:rPr>
      </w:pPr>
      <w:r w:rsidRPr="00D71B38">
        <w:rPr>
          <w:lang w:val="es-ES_tradnl"/>
        </w:rPr>
        <w:noBreakHyphen/>
        <w:t xml:space="preserve"> </w:t>
      </w:r>
      <w:r w:rsidRPr="00D71B38">
        <w:rPr>
          <w:lang w:val="es-ES_tradnl"/>
        </w:rPr>
        <w:tab/>
      </w:r>
      <w:r w:rsidR="002B2B7D" w:rsidRPr="00D71B38">
        <w:rPr>
          <w:lang w:val="es-ES_tradnl"/>
        </w:rPr>
        <w:t>actualización del</w:t>
      </w:r>
      <w:r w:rsidRPr="00D71B38">
        <w:rPr>
          <w:lang w:val="es-ES_tradnl"/>
        </w:rPr>
        <w:t xml:space="preserve"> </w:t>
      </w:r>
      <w:r w:rsidR="008D6100" w:rsidRPr="00D71B38">
        <w:rPr>
          <w:lang w:val="es-ES_tradnl"/>
        </w:rPr>
        <w:t>Anexo</w:t>
      </w:r>
      <w:r w:rsidRPr="00D71B38">
        <w:rPr>
          <w:lang w:val="es-ES_tradnl"/>
        </w:rPr>
        <w:t xml:space="preserve"> I </w:t>
      </w:r>
      <w:r w:rsidR="00946561" w:rsidRPr="00D71B38">
        <w:rPr>
          <w:lang w:val="es-ES_tradnl"/>
        </w:rPr>
        <w:t>(</w:t>
      </w:r>
      <w:r w:rsidR="00B73C69" w:rsidRPr="00D71B38">
        <w:rPr>
          <w:lang w:val="es-ES_tradnl"/>
        </w:rPr>
        <w:t>Vocabulario controlado</w:t>
      </w:r>
      <w:r w:rsidR="00946561" w:rsidRPr="00D71B38">
        <w:rPr>
          <w:lang w:val="es-ES_tradnl"/>
        </w:rPr>
        <w:t>)</w:t>
      </w:r>
      <w:r w:rsidRPr="00D71B38">
        <w:rPr>
          <w:lang w:val="es-ES_tradnl"/>
        </w:rPr>
        <w:t xml:space="preserve"> </w:t>
      </w:r>
      <w:r w:rsidR="00C012FE" w:rsidRPr="00D71B38">
        <w:rPr>
          <w:lang w:val="es-ES_tradnl"/>
        </w:rPr>
        <w:t xml:space="preserve">a efectos de su concordancia con </w:t>
      </w:r>
      <w:r w:rsidR="003A3524" w:rsidRPr="00D71B38">
        <w:rPr>
          <w:lang w:val="es-ES_tradnl"/>
        </w:rPr>
        <w:t xml:space="preserve">la </w:t>
      </w:r>
      <w:r w:rsidR="003A2981" w:rsidRPr="00D71B38">
        <w:rPr>
          <w:lang w:val="es-ES_tradnl"/>
        </w:rPr>
        <w:t>versió</w:t>
      </w:r>
      <w:r w:rsidR="00D162D4" w:rsidRPr="00D71B38">
        <w:rPr>
          <w:lang w:val="es-ES_tradnl"/>
        </w:rPr>
        <w:t>n 1</w:t>
      </w:r>
      <w:r w:rsidR="003A3524" w:rsidRPr="00D71B38">
        <w:rPr>
          <w:lang w:val="es-ES_tradnl"/>
        </w:rPr>
        <w:t xml:space="preserve">0.6 </w:t>
      </w:r>
      <w:r w:rsidR="00C64979" w:rsidRPr="00D71B38">
        <w:rPr>
          <w:lang w:val="es-ES_tradnl"/>
        </w:rPr>
        <w:t xml:space="preserve">del cuadro de características </w:t>
      </w:r>
      <w:r w:rsidR="00831D98" w:rsidRPr="00D71B38">
        <w:rPr>
          <w:lang w:val="es-ES_tradnl"/>
        </w:rPr>
        <w:t>del</w:t>
      </w:r>
      <w:r w:rsidR="003A3524" w:rsidRPr="00D71B38">
        <w:rPr>
          <w:lang w:val="es-ES_tradnl"/>
        </w:rPr>
        <w:t xml:space="preserve"> </w:t>
      </w:r>
      <w:r w:rsidR="0048421B" w:rsidRPr="00D71B38">
        <w:rPr>
          <w:lang w:val="es-ES_tradnl"/>
        </w:rPr>
        <w:t xml:space="preserve">INSDC, </w:t>
      </w:r>
      <w:r w:rsidR="003A3524" w:rsidRPr="00D71B38">
        <w:rPr>
          <w:lang w:val="es-ES_tradnl"/>
        </w:rPr>
        <w:t xml:space="preserve">que fue publicado </w:t>
      </w:r>
      <w:r w:rsidR="0048421B" w:rsidRPr="00D71B38">
        <w:rPr>
          <w:lang w:val="es-ES_tradnl"/>
        </w:rPr>
        <w:t>en noviembre d</w:t>
      </w:r>
      <w:r w:rsidR="00D162D4" w:rsidRPr="00D71B38">
        <w:rPr>
          <w:lang w:val="es-ES_tradnl"/>
        </w:rPr>
        <w:t>e 2</w:t>
      </w:r>
      <w:r w:rsidRPr="00D71B38">
        <w:rPr>
          <w:lang w:val="es-ES_tradnl"/>
        </w:rPr>
        <w:t xml:space="preserve">016; </w:t>
      </w:r>
    </w:p>
    <w:p w:rsidR="00F63646" w:rsidRPr="00D71B38" w:rsidRDefault="00683204" w:rsidP="003E36BF">
      <w:pPr>
        <w:pStyle w:val="ONUMFS"/>
        <w:numPr>
          <w:ilvl w:val="0"/>
          <w:numId w:val="0"/>
        </w:numPr>
        <w:ind w:left="567"/>
        <w:rPr>
          <w:lang w:val="es-ES_tradnl"/>
        </w:rPr>
      </w:pPr>
      <w:r w:rsidRPr="00D71B38">
        <w:rPr>
          <w:lang w:val="es-ES_tradnl"/>
        </w:rPr>
        <w:noBreakHyphen/>
        <w:t xml:space="preserve"> </w:t>
      </w:r>
      <w:r w:rsidRPr="00D71B38">
        <w:rPr>
          <w:lang w:val="es-ES_tradnl"/>
        </w:rPr>
        <w:tab/>
      </w:r>
      <w:r w:rsidR="00506032" w:rsidRPr="00D71B38">
        <w:rPr>
          <w:lang w:val="es-ES_tradnl"/>
        </w:rPr>
        <w:t>añadido</w:t>
      </w:r>
      <w:r w:rsidRPr="00D71B38">
        <w:rPr>
          <w:lang w:val="es-ES_tradnl"/>
        </w:rPr>
        <w:t>/</w:t>
      </w:r>
      <w:r w:rsidR="00506032" w:rsidRPr="00D71B38">
        <w:rPr>
          <w:lang w:val="es-ES_tradnl"/>
        </w:rPr>
        <w:t xml:space="preserve">nueva redacción de comentarios en el </w:t>
      </w:r>
      <w:r w:rsidR="008D6100" w:rsidRPr="00D71B38">
        <w:rPr>
          <w:lang w:val="es-ES_tradnl"/>
        </w:rPr>
        <w:t>Anexo</w:t>
      </w:r>
      <w:r w:rsidRPr="00D71B38">
        <w:rPr>
          <w:lang w:val="es-ES_tradnl"/>
        </w:rPr>
        <w:t xml:space="preserve"> II (DTD) </w:t>
      </w:r>
      <w:r w:rsidR="00506032" w:rsidRPr="00D71B38">
        <w:rPr>
          <w:lang w:val="es-ES_tradnl"/>
        </w:rPr>
        <w:t xml:space="preserve">a efectos de aclaración y concordancia con </w:t>
      </w:r>
      <w:r w:rsidR="00B44A78" w:rsidRPr="00D71B38">
        <w:rPr>
          <w:lang w:val="es-ES_tradnl"/>
        </w:rPr>
        <w:t xml:space="preserve">la </w:t>
      </w:r>
      <w:r w:rsidR="003A2981" w:rsidRPr="00D71B38">
        <w:rPr>
          <w:lang w:val="es-ES_tradnl"/>
        </w:rPr>
        <w:t>versió</w:t>
      </w:r>
      <w:r w:rsidR="00D162D4" w:rsidRPr="00D71B38">
        <w:rPr>
          <w:lang w:val="es-ES_tradnl"/>
        </w:rPr>
        <w:t>n 1</w:t>
      </w:r>
      <w:r w:rsidR="00B44A78" w:rsidRPr="00D71B38">
        <w:rPr>
          <w:lang w:val="es-ES_tradnl"/>
        </w:rPr>
        <w:t xml:space="preserve">.5 </w:t>
      </w:r>
      <w:r w:rsidR="00804060" w:rsidRPr="00D71B38">
        <w:rPr>
          <w:lang w:val="es-ES_tradnl"/>
        </w:rPr>
        <w:t xml:space="preserve">de </w:t>
      </w:r>
      <w:r w:rsidR="0091705B" w:rsidRPr="00D71B38">
        <w:rPr>
          <w:lang w:val="es-ES_tradnl"/>
        </w:rPr>
        <w:t>las definiciones</w:t>
      </w:r>
      <w:r w:rsidR="00804060" w:rsidRPr="00D71B38">
        <w:rPr>
          <w:lang w:val="es-ES_tradnl"/>
        </w:rPr>
        <w:t xml:space="preserve"> de tipo de </w:t>
      </w:r>
      <w:r w:rsidR="00831D98" w:rsidRPr="00D71B38">
        <w:rPr>
          <w:lang w:val="es-ES_tradnl"/>
        </w:rPr>
        <w:t>documento del</w:t>
      </w:r>
      <w:r w:rsidR="00B44A78" w:rsidRPr="00D71B38">
        <w:rPr>
          <w:lang w:val="es-ES_tradnl"/>
        </w:rPr>
        <w:t xml:space="preserve"> INSDC</w:t>
      </w:r>
      <w:r w:rsidR="00F63646" w:rsidRPr="00D71B38">
        <w:rPr>
          <w:lang w:val="es-ES_tradnl"/>
        </w:rPr>
        <w:t>.</w:t>
      </w:r>
    </w:p>
    <w:p w:rsidR="00F63646" w:rsidRPr="00D71B38" w:rsidRDefault="00683204" w:rsidP="003E36BF">
      <w:pPr>
        <w:pStyle w:val="ONUMFS"/>
        <w:numPr>
          <w:ilvl w:val="0"/>
          <w:numId w:val="0"/>
        </w:numPr>
        <w:ind w:left="567"/>
        <w:rPr>
          <w:lang w:val="es-ES_tradnl"/>
        </w:rPr>
      </w:pPr>
      <w:r w:rsidRPr="00D71B38">
        <w:rPr>
          <w:lang w:val="es-ES_tradnl"/>
        </w:rPr>
        <w:noBreakHyphen/>
        <w:t xml:space="preserve"> </w:t>
      </w:r>
      <w:r w:rsidRPr="00D71B38">
        <w:rPr>
          <w:lang w:val="es-ES_tradnl"/>
        </w:rPr>
        <w:tab/>
      </w:r>
      <w:r w:rsidR="00E00E17" w:rsidRPr="00D71B38">
        <w:rPr>
          <w:lang w:val="es-ES_tradnl"/>
        </w:rPr>
        <w:t xml:space="preserve">mejora del texto </w:t>
      </w:r>
      <w:r w:rsidRPr="00D71B38">
        <w:rPr>
          <w:lang w:val="es-ES_tradnl"/>
        </w:rPr>
        <w:t xml:space="preserve">general </w:t>
      </w:r>
      <w:r w:rsidR="00E00E17" w:rsidRPr="00D71B38">
        <w:rPr>
          <w:lang w:val="es-ES_tradnl"/>
        </w:rPr>
        <w:t xml:space="preserve">de </w:t>
      </w:r>
      <w:r w:rsidR="004C4CA2" w:rsidRPr="00D71B38">
        <w:rPr>
          <w:lang w:val="es-ES_tradnl"/>
        </w:rPr>
        <w:t>la Norma</w:t>
      </w:r>
      <w:r w:rsidRPr="00D71B38">
        <w:rPr>
          <w:lang w:val="es-ES_tradnl"/>
        </w:rPr>
        <w:t xml:space="preserve"> </w:t>
      </w:r>
      <w:r w:rsidR="00E00E17" w:rsidRPr="00D71B38">
        <w:rPr>
          <w:lang w:val="es-ES_tradnl"/>
        </w:rPr>
        <w:t xml:space="preserve">con arreglo a las consultas públicas celebradas por la </w:t>
      </w:r>
      <w:r w:rsidR="00DB1D9E" w:rsidRPr="00D71B38">
        <w:rPr>
          <w:lang w:val="es-ES_tradnl"/>
        </w:rPr>
        <w:t>Oficina Europea de Patentes</w:t>
      </w:r>
      <w:r w:rsidRPr="00D71B38">
        <w:rPr>
          <w:lang w:val="es-ES_tradnl"/>
        </w:rPr>
        <w:t xml:space="preserve">, </w:t>
      </w:r>
      <w:r w:rsidR="00E00E17" w:rsidRPr="00D71B38">
        <w:rPr>
          <w:lang w:val="es-ES_tradnl"/>
        </w:rPr>
        <w:t xml:space="preserve">la </w:t>
      </w:r>
      <w:r w:rsidR="00921E0C" w:rsidRPr="00D71B38">
        <w:rPr>
          <w:lang w:val="es-ES_tradnl"/>
        </w:rPr>
        <w:t>Oficina</w:t>
      </w:r>
      <w:r w:rsidRPr="00D71B38">
        <w:rPr>
          <w:lang w:val="es-ES_tradnl"/>
        </w:rPr>
        <w:t xml:space="preserve"> </w:t>
      </w:r>
      <w:r w:rsidR="00E00E17" w:rsidRPr="00D71B38">
        <w:rPr>
          <w:lang w:val="es-ES_tradnl"/>
        </w:rPr>
        <w:t>Japonesa de Patentes y la Oficina de Patentes y Marcas de los Estados Unidos e</w:t>
      </w:r>
      <w:r w:rsidR="00D162D4" w:rsidRPr="00D71B38">
        <w:rPr>
          <w:lang w:val="es-ES_tradnl"/>
        </w:rPr>
        <w:t>n 2</w:t>
      </w:r>
      <w:r w:rsidRPr="00D71B38">
        <w:rPr>
          <w:lang w:val="es-ES_tradnl"/>
        </w:rPr>
        <w:t>016/2017</w:t>
      </w:r>
      <w:r w:rsidR="00F63646" w:rsidRPr="00D71B38">
        <w:rPr>
          <w:lang w:val="es-ES_tradnl"/>
        </w:rPr>
        <w:t>.</w:t>
      </w:r>
    </w:p>
    <w:p w:rsidR="00683204" w:rsidRPr="00D71B38" w:rsidRDefault="00EF2C16" w:rsidP="003E36BF">
      <w:pPr>
        <w:pStyle w:val="ONUMFS"/>
        <w:rPr>
          <w:lang w:val="es-ES_tradnl"/>
        </w:rPr>
      </w:pPr>
      <w:r w:rsidRPr="00D71B38">
        <w:rPr>
          <w:lang w:val="es-ES_tradnl"/>
        </w:rPr>
        <w:t xml:space="preserve">En lo que respecta a las cuestiones relativas a la </w:t>
      </w:r>
      <w:r w:rsidR="00FF392A" w:rsidRPr="00D71B38">
        <w:rPr>
          <w:lang w:val="es-ES_tradnl"/>
        </w:rPr>
        <w:t>transición</w:t>
      </w:r>
      <w:r w:rsidR="00683204" w:rsidRPr="00D71B38">
        <w:rPr>
          <w:lang w:val="es-ES_tradnl"/>
        </w:rPr>
        <w:t xml:space="preserve">, </w:t>
      </w:r>
      <w:r w:rsidRPr="00D71B38">
        <w:rPr>
          <w:lang w:val="es-ES_tradnl"/>
        </w:rPr>
        <w:t xml:space="preserve">en vista de la pertinencia que para el Tratado de </w:t>
      </w:r>
      <w:r w:rsidR="003A2981" w:rsidRPr="00D71B38">
        <w:rPr>
          <w:lang w:val="es-ES_tradnl"/>
        </w:rPr>
        <w:t>Cooperación</w:t>
      </w:r>
      <w:r w:rsidR="00683204" w:rsidRPr="00D71B38">
        <w:rPr>
          <w:lang w:val="es-ES_tradnl"/>
        </w:rPr>
        <w:t xml:space="preserve"> </w:t>
      </w:r>
      <w:r w:rsidRPr="00D71B38">
        <w:rPr>
          <w:lang w:val="es-ES_tradnl"/>
        </w:rPr>
        <w:t xml:space="preserve">en materia de Patentes </w:t>
      </w:r>
      <w:r w:rsidR="00683204" w:rsidRPr="00D71B38">
        <w:rPr>
          <w:lang w:val="es-ES_tradnl"/>
        </w:rPr>
        <w:t xml:space="preserve">(PCT) </w:t>
      </w:r>
      <w:r w:rsidRPr="00D71B38">
        <w:rPr>
          <w:lang w:val="es-ES_tradnl"/>
        </w:rPr>
        <w:t xml:space="preserve">posee la </w:t>
      </w:r>
      <w:r w:rsidR="00FF392A" w:rsidRPr="00D71B38">
        <w:rPr>
          <w:lang w:val="es-ES_tradnl"/>
        </w:rPr>
        <w:t>transición</w:t>
      </w:r>
      <w:r w:rsidR="00683204" w:rsidRPr="00D71B38">
        <w:rPr>
          <w:lang w:val="es-ES_tradnl"/>
        </w:rPr>
        <w:t xml:space="preserve"> </w:t>
      </w:r>
      <w:r w:rsidRPr="00D71B38">
        <w:rPr>
          <w:lang w:val="es-ES_tradnl"/>
        </w:rPr>
        <w:t xml:space="preserve">de la </w:t>
      </w:r>
      <w:r w:rsidR="00C53C21" w:rsidRPr="00D71B38">
        <w:rPr>
          <w:lang w:val="es-ES_tradnl"/>
        </w:rPr>
        <w:t>Norma ST.25 a la Norma ST.26 de la OMPI</w:t>
      </w:r>
      <w:r w:rsidR="00683204" w:rsidRPr="00D71B38">
        <w:rPr>
          <w:lang w:val="es-ES_tradnl"/>
        </w:rPr>
        <w:t xml:space="preserve">, </w:t>
      </w:r>
      <w:r w:rsidR="00E87349" w:rsidRPr="00D71B38">
        <w:rPr>
          <w:lang w:val="es-ES_tradnl"/>
        </w:rPr>
        <w:t>el Equipo</w:t>
      </w:r>
      <w:r w:rsidR="00C7011E" w:rsidRPr="00D71B38">
        <w:rPr>
          <w:lang w:val="es-ES_tradnl"/>
        </w:rPr>
        <w:t xml:space="preserve"> Técnico</w:t>
      </w:r>
      <w:r w:rsidRPr="00D71B38">
        <w:rPr>
          <w:lang w:val="es-ES_tradnl"/>
        </w:rPr>
        <w:t xml:space="preserve"> invitó a la </w:t>
      </w:r>
      <w:r w:rsidR="00C57F94">
        <w:rPr>
          <w:lang w:val="es-ES_tradnl"/>
        </w:rPr>
        <w:t>Oficina</w:t>
      </w:r>
      <w:r w:rsidR="003D3EFC" w:rsidRPr="00D71B38">
        <w:rPr>
          <w:lang w:val="es-ES_tradnl"/>
        </w:rPr>
        <w:t xml:space="preserve"> Internacional</w:t>
      </w:r>
      <w:r w:rsidR="00683204" w:rsidRPr="00D71B38">
        <w:rPr>
          <w:lang w:val="es-ES_tradnl"/>
        </w:rPr>
        <w:t xml:space="preserve"> </w:t>
      </w:r>
      <w:r w:rsidRPr="00D71B38">
        <w:rPr>
          <w:lang w:val="es-ES_tradnl"/>
        </w:rPr>
        <w:t xml:space="preserve">a que </w:t>
      </w:r>
      <w:r w:rsidR="00C57F94">
        <w:rPr>
          <w:lang w:val="es-ES_tradnl"/>
        </w:rPr>
        <w:t>recab</w:t>
      </w:r>
      <w:r w:rsidRPr="00D71B38">
        <w:rPr>
          <w:lang w:val="es-ES_tradnl"/>
        </w:rPr>
        <w:t xml:space="preserve">ara </w:t>
      </w:r>
      <w:r w:rsidR="00C57F94">
        <w:rPr>
          <w:lang w:val="es-ES_tradnl"/>
        </w:rPr>
        <w:t>la opinión de</w:t>
      </w:r>
      <w:r w:rsidRPr="00D71B38">
        <w:rPr>
          <w:lang w:val="es-ES_tradnl"/>
        </w:rPr>
        <w:t xml:space="preserve"> los miembros d</w:t>
      </w:r>
      <w:r w:rsidR="00B62B15" w:rsidRPr="00D71B38">
        <w:rPr>
          <w:lang w:val="es-ES_tradnl"/>
        </w:rPr>
        <w:t>el P</w:t>
      </w:r>
      <w:bookmarkStart w:id="5" w:name="_GoBack"/>
      <w:bookmarkEnd w:id="5"/>
      <w:r w:rsidR="00B62B15" w:rsidRPr="00D71B38">
        <w:rPr>
          <w:lang w:val="es-ES_tradnl"/>
        </w:rPr>
        <w:t>CT</w:t>
      </w:r>
      <w:r w:rsidR="00683204" w:rsidRPr="00D71B38">
        <w:rPr>
          <w:lang w:val="es-ES_tradnl"/>
        </w:rPr>
        <w:t xml:space="preserve"> </w:t>
      </w:r>
      <w:r w:rsidR="007F225B" w:rsidRPr="00D71B38">
        <w:rPr>
          <w:lang w:val="es-ES_tradnl"/>
        </w:rPr>
        <w:t xml:space="preserve">sobre la labor del </w:t>
      </w:r>
      <w:r w:rsidR="00C57F94">
        <w:rPr>
          <w:lang w:val="es-ES_tradnl"/>
        </w:rPr>
        <w:t>Equipo Técnico</w:t>
      </w:r>
      <w:r w:rsidR="00683204" w:rsidRPr="00D71B38">
        <w:rPr>
          <w:lang w:val="es-ES_tradnl"/>
        </w:rPr>
        <w:t xml:space="preserve">.  </w:t>
      </w:r>
      <w:r w:rsidR="007F225B" w:rsidRPr="00D71B38">
        <w:rPr>
          <w:lang w:val="es-ES_tradnl"/>
        </w:rPr>
        <w:t xml:space="preserve">En consecuencia, la </w:t>
      </w:r>
      <w:r w:rsidR="00C57F94">
        <w:rPr>
          <w:lang w:val="es-ES_tradnl"/>
        </w:rPr>
        <w:t>Oficina</w:t>
      </w:r>
      <w:r w:rsidR="003D3EFC" w:rsidRPr="00D71B38">
        <w:rPr>
          <w:lang w:val="es-ES_tradnl"/>
        </w:rPr>
        <w:t xml:space="preserve"> Internacional</w:t>
      </w:r>
      <w:r w:rsidR="007F225B" w:rsidRPr="00D71B38">
        <w:rPr>
          <w:lang w:val="es-ES_tradnl"/>
        </w:rPr>
        <w:t xml:space="preserve"> emitió la </w:t>
      </w:r>
      <w:r w:rsidR="00683204" w:rsidRPr="00D71B38">
        <w:rPr>
          <w:lang w:val="es-ES_tradnl"/>
        </w:rPr>
        <w:t>Circular C</w:t>
      </w:r>
      <w:r w:rsidR="00D162D4" w:rsidRPr="00D71B38">
        <w:rPr>
          <w:lang w:val="es-ES_tradnl"/>
        </w:rPr>
        <w:t>. P</w:t>
      </w:r>
      <w:r w:rsidR="00683204" w:rsidRPr="00D71B38">
        <w:rPr>
          <w:lang w:val="es-ES_tradnl"/>
        </w:rPr>
        <w:t>C</w:t>
      </w:r>
      <w:r w:rsidR="00D162D4" w:rsidRPr="00D71B38">
        <w:rPr>
          <w:lang w:val="es-ES_tradnl"/>
        </w:rPr>
        <w:t>T 1</w:t>
      </w:r>
      <w:r w:rsidR="00683204" w:rsidRPr="00D71B38">
        <w:rPr>
          <w:lang w:val="es-ES_tradnl"/>
        </w:rPr>
        <w:t>485/C</w:t>
      </w:r>
      <w:r w:rsidR="00D162D4" w:rsidRPr="00D71B38">
        <w:rPr>
          <w:lang w:val="es-ES_tradnl"/>
        </w:rPr>
        <w:t>. C</w:t>
      </w:r>
      <w:r w:rsidR="00683204" w:rsidRPr="00D71B38">
        <w:rPr>
          <w:lang w:val="es-ES_tradnl"/>
        </w:rPr>
        <w:t>W</w:t>
      </w:r>
      <w:r w:rsidR="00D162D4" w:rsidRPr="00D71B38">
        <w:rPr>
          <w:lang w:val="es-ES_tradnl"/>
        </w:rPr>
        <w:t>S 7</w:t>
      </w:r>
      <w:r w:rsidR="00683204" w:rsidRPr="00D71B38">
        <w:rPr>
          <w:lang w:val="es-ES_tradnl"/>
        </w:rPr>
        <w:t xml:space="preserve">5, </w:t>
      </w:r>
      <w:r w:rsidR="007F225B" w:rsidRPr="00D71B38">
        <w:rPr>
          <w:lang w:val="es-ES_tradnl"/>
        </w:rPr>
        <w:t>de fech</w:t>
      </w:r>
      <w:r w:rsidR="00D162D4" w:rsidRPr="00D71B38">
        <w:rPr>
          <w:lang w:val="es-ES_tradnl"/>
        </w:rPr>
        <w:t>a 1</w:t>
      </w:r>
      <w:r w:rsidR="007F225B" w:rsidRPr="00D71B38">
        <w:rPr>
          <w:lang w:val="es-ES_tradnl"/>
        </w:rPr>
        <w:t>8 de noviembre d</w:t>
      </w:r>
      <w:r w:rsidR="00D162D4" w:rsidRPr="00D71B38">
        <w:rPr>
          <w:lang w:val="es-ES_tradnl"/>
        </w:rPr>
        <w:t>e 2</w:t>
      </w:r>
      <w:r w:rsidR="00683204" w:rsidRPr="00D71B38">
        <w:rPr>
          <w:lang w:val="es-ES_tradnl"/>
        </w:rPr>
        <w:t xml:space="preserve">016.  </w:t>
      </w:r>
      <w:r w:rsidR="009209F2" w:rsidRPr="00D71B38">
        <w:rPr>
          <w:lang w:val="es-ES_tradnl"/>
        </w:rPr>
        <w:t xml:space="preserve">La </w:t>
      </w:r>
      <w:r w:rsidR="00C57F94">
        <w:rPr>
          <w:lang w:val="es-ES_tradnl"/>
        </w:rPr>
        <w:t>Oficina</w:t>
      </w:r>
      <w:r w:rsidR="003D3EFC" w:rsidRPr="00D71B38">
        <w:rPr>
          <w:lang w:val="es-ES_tradnl"/>
        </w:rPr>
        <w:t xml:space="preserve"> Internacional</w:t>
      </w:r>
      <w:r w:rsidR="009209F2" w:rsidRPr="00D71B38">
        <w:rPr>
          <w:lang w:val="es-ES_tradnl"/>
        </w:rPr>
        <w:t xml:space="preserve"> </w:t>
      </w:r>
      <w:r w:rsidR="004D079F" w:rsidRPr="00D71B38">
        <w:rPr>
          <w:lang w:val="es-ES_tradnl"/>
        </w:rPr>
        <w:t xml:space="preserve">comunicó al Equipo Técnico </w:t>
      </w:r>
      <w:r w:rsidR="00E82A6B" w:rsidRPr="00D71B38">
        <w:rPr>
          <w:lang w:val="es-ES_tradnl"/>
        </w:rPr>
        <w:t xml:space="preserve">las opiniones </w:t>
      </w:r>
      <w:r w:rsidR="004D079F" w:rsidRPr="00D71B38">
        <w:rPr>
          <w:lang w:val="es-ES_tradnl"/>
        </w:rPr>
        <w:t xml:space="preserve">de los miembros que respondieron a la </w:t>
      </w:r>
      <w:r w:rsidR="00683204" w:rsidRPr="00D71B38">
        <w:rPr>
          <w:lang w:val="es-ES_tradnl"/>
        </w:rPr>
        <w:t xml:space="preserve">Circular </w:t>
      </w:r>
      <w:r w:rsidR="008D6100" w:rsidRPr="00D71B38">
        <w:rPr>
          <w:lang w:val="es-ES_tradnl"/>
        </w:rPr>
        <w:t xml:space="preserve">y </w:t>
      </w:r>
      <w:r w:rsidR="00E82A6B" w:rsidRPr="00D71B38">
        <w:rPr>
          <w:lang w:val="es-ES_tradnl"/>
        </w:rPr>
        <w:t xml:space="preserve">presentó un análisis de dichas opiniones en la </w:t>
      </w:r>
      <w:r w:rsidR="00612967" w:rsidRPr="00D71B38">
        <w:rPr>
          <w:lang w:val="es-ES_tradnl"/>
        </w:rPr>
        <w:t xml:space="preserve">vigesimocuarta sesión de la Reunión de las Administraciones Internacionales del Tratado de </w:t>
      </w:r>
      <w:r w:rsidR="00612967" w:rsidRPr="00D71B38">
        <w:rPr>
          <w:lang w:val="es-ES_tradnl"/>
        </w:rPr>
        <w:lastRenderedPageBreak/>
        <w:t xml:space="preserve">Cooperación en materia de Patentes </w:t>
      </w:r>
      <w:r w:rsidR="00683204" w:rsidRPr="00D71B38">
        <w:rPr>
          <w:lang w:val="es-ES_tradnl"/>
        </w:rPr>
        <w:t xml:space="preserve">(PCT/MIA) </w:t>
      </w:r>
      <w:r w:rsidR="006D28B1" w:rsidRPr="00D71B38">
        <w:rPr>
          <w:lang w:val="es-ES_tradnl"/>
        </w:rPr>
        <w:t>en febrero d</w:t>
      </w:r>
      <w:r w:rsidR="00D162D4" w:rsidRPr="00D71B38">
        <w:rPr>
          <w:lang w:val="es-ES_tradnl"/>
        </w:rPr>
        <w:t>e 2</w:t>
      </w:r>
      <w:r w:rsidR="00683204" w:rsidRPr="00D71B38">
        <w:rPr>
          <w:lang w:val="es-ES_tradnl"/>
        </w:rPr>
        <w:t>017 (</w:t>
      </w:r>
      <w:r w:rsidR="006D28B1" w:rsidRPr="00D71B38">
        <w:rPr>
          <w:lang w:val="es-ES_tradnl"/>
        </w:rPr>
        <w:t xml:space="preserve">véase el </w:t>
      </w:r>
      <w:r w:rsidR="00356370" w:rsidRPr="00D71B38">
        <w:rPr>
          <w:lang w:val="es-ES_tradnl"/>
        </w:rPr>
        <w:t>documento</w:t>
      </w:r>
      <w:r w:rsidR="00683204" w:rsidRPr="00D71B38">
        <w:rPr>
          <w:lang w:val="es-ES_tradnl"/>
        </w:rPr>
        <w:t xml:space="preserve"> PCT/MIA/24/14).</w:t>
      </w:r>
    </w:p>
    <w:p w:rsidR="00683204" w:rsidRPr="00D71B38" w:rsidRDefault="00A540DB" w:rsidP="003E36BF">
      <w:pPr>
        <w:pStyle w:val="ONUMFS"/>
        <w:rPr>
          <w:lang w:val="es-ES_tradnl"/>
        </w:rPr>
      </w:pPr>
      <w:r w:rsidRPr="00D71B38">
        <w:rPr>
          <w:lang w:val="es-ES_tradnl"/>
        </w:rPr>
        <w:t>Los miembros d</w:t>
      </w:r>
      <w:r w:rsidR="00E87349" w:rsidRPr="00D71B38">
        <w:rPr>
          <w:lang w:val="es-ES_tradnl"/>
        </w:rPr>
        <w:t>el Equipo</w:t>
      </w:r>
      <w:r w:rsidR="00C7011E" w:rsidRPr="00D71B38">
        <w:rPr>
          <w:lang w:val="es-ES_tradnl"/>
        </w:rPr>
        <w:t xml:space="preserve"> Técnico</w:t>
      </w:r>
      <w:r w:rsidR="00683204" w:rsidRPr="00D71B38">
        <w:rPr>
          <w:lang w:val="es-ES_tradnl"/>
        </w:rPr>
        <w:t xml:space="preserve"> </w:t>
      </w:r>
      <w:r w:rsidRPr="00D71B38">
        <w:rPr>
          <w:lang w:val="es-ES_tradnl"/>
        </w:rPr>
        <w:t xml:space="preserve">examinaron el resultado de la </w:t>
      </w:r>
      <w:r w:rsidR="00683204" w:rsidRPr="00D71B38">
        <w:rPr>
          <w:lang w:val="es-ES_tradnl"/>
        </w:rPr>
        <w:t>Circular C</w:t>
      </w:r>
      <w:r w:rsidR="00D162D4" w:rsidRPr="00D71B38">
        <w:rPr>
          <w:lang w:val="es-ES_tradnl"/>
        </w:rPr>
        <w:t>. P</w:t>
      </w:r>
      <w:r w:rsidR="00683204" w:rsidRPr="00D71B38">
        <w:rPr>
          <w:lang w:val="es-ES_tradnl"/>
        </w:rPr>
        <w:t>C</w:t>
      </w:r>
      <w:r w:rsidR="00D162D4" w:rsidRPr="00D71B38">
        <w:rPr>
          <w:lang w:val="es-ES_tradnl"/>
        </w:rPr>
        <w:t>T 1</w:t>
      </w:r>
      <w:r w:rsidR="00683204" w:rsidRPr="00D71B38">
        <w:rPr>
          <w:lang w:val="es-ES_tradnl"/>
        </w:rPr>
        <w:t>485/C</w:t>
      </w:r>
      <w:r w:rsidR="00D162D4" w:rsidRPr="00D71B38">
        <w:rPr>
          <w:lang w:val="es-ES_tradnl"/>
        </w:rPr>
        <w:t>. C</w:t>
      </w:r>
      <w:r w:rsidR="00683204" w:rsidRPr="00D71B38">
        <w:rPr>
          <w:lang w:val="es-ES_tradnl"/>
        </w:rPr>
        <w:t>W</w:t>
      </w:r>
      <w:r w:rsidR="00D162D4" w:rsidRPr="00D71B38">
        <w:rPr>
          <w:lang w:val="es-ES_tradnl"/>
        </w:rPr>
        <w:t>S 7</w:t>
      </w:r>
      <w:r w:rsidR="00683204" w:rsidRPr="00D71B38">
        <w:rPr>
          <w:lang w:val="es-ES_tradnl"/>
        </w:rPr>
        <w:t>5</w:t>
      </w:r>
      <w:r w:rsidR="008D6100" w:rsidRPr="00D71B38">
        <w:rPr>
          <w:lang w:val="es-ES_tradnl"/>
        </w:rPr>
        <w:t xml:space="preserve"> y </w:t>
      </w:r>
      <w:r w:rsidRPr="00D71B38">
        <w:rPr>
          <w:lang w:val="es-ES_tradnl"/>
        </w:rPr>
        <w:t xml:space="preserve">las cuestiones relativas a la </w:t>
      </w:r>
      <w:r w:rsidR="00FF392A" w:rsidRPr="00D71B38">
        <w:rPr>
          <w:lang w:val="es-ES_tradnl"/>
        </w:rPr>
        <w:t>transición</w:t>
      </w:r>
      <w:r w:rsidR="00683204" w:rsidRPr="00D71B38">
        <w:rPr>
          <w:lang w:val="es-ES_tradnl"/>
        </w:rPr>
        <w:t xml:space="preserve"> </w:t>
      </w:r>
      <w:r w:rsidRPr="00D71B38">
        <w:rPr>
          <w:lang w:val="es-ES_tradnl"/>
        </w:rPr>
        <w:t xml:space="preserve">en varias reuniones celebradas por videoconferencia </w:t>
      </w:r>
      <w:r w:rsidR="00683204" w:rsidRPr="00D71B38">
        <w:rPr>
          <w:lang w:val="es-ES_tradnl"/>
        </w:rPr>
        <w:t xml:space="preserve">WebEx </w:t>
      </w:r>
      <w:r w:rsidRPr="00D71B38">
        <w:rPr>
          <w:lang w:val="es-ES_tradnl"/>
        </w:rPr>
        <w:t>y en su foro electrónico</w:t>
      </w:r>
      <w:r w:rsidR="00683204" w:rsidRPr="00D71B38">
        <w:rPr>
          <w:lang w:val="es-ES_tradnl"/>
        </w:rPr>
        <w:t xml:space="preserve">.  </w:t>
      </w:r>
      <w:r w:rsidRPr="00D71B38">
        <w:rPr>
          <w:lang w:val="es-ES_tradnl"/>
        </w:rPr>
        <w:t>De dichos debates</w:t>
      </w:r>
      <w:r w:rsidR="00683204" w:rsidRPr="00D71B38">
        <w:rPr>
          <w:lang w:val="es-ES_tradnl"/>
        </w:rPr>
        <w:t xml:space="preserve">, </w:t>
      </w:r>
      <w:r w:rsidR="00E87349" w:rsidRPr="00D71B38">
        <w:rPr>
          <w:lang w:val="es-ES_tradnl"/>
        </w:rPr>
        <w:t>el Equipo</w:t>
      </w:r>
      <w:r w:rsidR="00C7011E" w:rsidRPr="00D71B38">
        <w:rPr>
          <w:lang w:val="es-ES_tradnl"/>
        </w:rPr>
        <w:t xml:space="preserve"> Técnico</w:t>
      </w:r>
      <w:r w:rsidR="00683204" w:rsidRPr="00D71B38">
        <w:rPr>
          <w:lang w:val="es-ES_tradnl"/>
        </w:rPr>
        <w:t xml:space="preserve"> </w:t>
      </w:r>
      <w:r w:rsidR="00E54569" w:rsidRPr="00D71B38">
        <w:rPr>
          <w:lang w:val="es-ES_tradnl"/>
        </w:rPr>
        <w:t>elaboró una propuesta</w:t>
      </w:r>
      <w:r w:rsidR="00C57F94">
        <w:rPr>
          <w:lang w:val="es-ES_tradnl"/>
        </w:rPr>
        <w:t>,</w:t>
      </w:r>
      <w:r w:rsidR="00E54569" w:rsidRPr="00D71B38">
        <w:rPr>
          <w:lang w:val="es-ES_tradnl"/>
        </w:rPr>
        <w:t xml:space="preserve"> que se titula </w:t>
      </w:r>
      <w:r w:rsidR="00683204" w:rsidRPr="00D71B38">
        <w:rPr>
          <w:lang w:val="es-ES_tradnl"/>
        </w:rPr>
        <w:t>“</w:t>
      </w:r>
      <w:r w:rsidR="000217F9" w:rsidRPr="00D71B38">
        <w:rPr>
          <w:lang w:val="es-ES_tradnl"/>
        </w:rPr>
        <w:t>Recomendaciones para</w:t>
      </w:r>
      <w:r w:rsidR="00683204" w:rsidRPr="00D71B38">
        <w:rPr>
          <w:lang w:val="es-ES_tradnl"/>
        </w:rPr>
        <w:t xml:space="preserve"> </w:t>
      </w:r>
      <w:r w:rsidR="000217F9" w:rsidRPr="00D71B38">
        <w:rPr>
          <w:lang w:val="es-ES_tradnl"/>
        </w:rPr>
        <w:t>las disposiciones</w:t>
      </w:r>
      <w:r w:rsidR="00D12EEA" w:rsidRPr="00D71B38">
        <w:rPr>
          <w:lang w:val="es-ES_tradnl"/>
        </w:rPr>
        <w:t xml:space="preserve"> relativas a la transición</w:t>
      </w:r>
      <w:r w:rsidR="00683204" w:rsidRPr="00D71B38">
        <w:rPr>
          <w:lang w:val="es-ES_tradnl"/>
        </w:rPr>
        <w:t xml:space="preserve"> </w:t>
      </w:r>
      <w:r w:rsidR="003A2981" w:rsidRPr="00D71B38">
        <w:rPr>
          <w:lang w:val="es-ES_tradnl"/>
        </w:rPr>
        <w:t>de la</w:t>
      </w:r>
      <w:r w:rsidR="00683204" w:rsidRPr="00D71B38">
        <w:rPr>
          <w:lang w:val="es-ES_tradnl"/>
        </w:rPr>
        <w:t xml:space="preserve"> </w:t>
      </w:r>
      <w:r w:rsidR="00C53C21" w:rsidRPr="00D71B38">
        <w:rPr>
          <w:lang w:val="es-ES_tradnl"/>
        </w:rPr>
        <w:t>Norma ST.25 a la Norma ST.26 de la OMPI</w:t>
      </w:r>
      <w:r w:rsidR="00683204" w:rsidRPr="00D71B38">
        <w:rPr>
          <w:lang w:val="es-ES_tradnl"/>
        </w:rPr>
        <w:t>”</w:t>
      </w:r>
      <w:r w:rsidR="00C57F94">
        <w:rPr>
          <w:lang w:val="es-ES_tradnl"/>
        </w:rPr>
        <w:t>,</w:t>
      </w:r>
      <w:r w:rsidR="00683204" w:rsidRPr="00D71B38">
        <w:rPr>
          <w:lang w:val="es-ES_tradnl"/>
        </w:rPr>
        <w:t xml:space="preserve"> </w:t>
      </w:r>
      <w:r w:rsidR="000A6339" w:rsidRPr="00D71B38">
        <w:rPr>
          <w:lang w:val="es-ES_tradnl"/>
        </w:rPr>
        <w:t xml:space="preserve">para su </w:t>
      </w:r>
      <w:r w:rsidR="003B2A2A" w:rsidRPr="00D71B38">
        <w:rPr>
          <w:lang w:val="es-ES_tradnl"/>
        </w:rPr>
        <w:t>aprobación</w:t>
      </w:r>
      <w:r w:rsidR="00F30C05" w:rsidRPr="00D71B38">
        <w:rPr>
          <w:lang w:val="es-ES_tradnl"/>
        </w:rPr>
        <w:t xml:space="preserve"> por el </w:t>
      </w:r>
      <w:r w:rsidR="007C0421" w:rsidRPr="00D71B38">
        <w:rPr>
          <w:lang w:val="es-ES_tradnl"/>
        </w:rPr>
        <w:t>CWS</w:t>
      </w:r>
      <w:r w:rsidR="00683204" w:rsidRPr="00D71B38">
        <w:rPr>
          <w:lang w:val="es-ES_tradnl"/>
        </w:rPr>
        <w:t xml:space="preserve"> </w:t>
      </w:r>
      <w:r w:rsidR="000A6339" w:rsidRPr="00D71B38">
        <w:rPr>
          <w:lang w:val="es-ES_tradnl"/>
        </w:rPr>
        <w:t xml:space="preserve">en su quinta sesión </w:t>
      </w:r>
      <w:r w:rsidR="00683204" w:rsidRPr="00D71B38">
        <w:rPr>
          <w:lang w:val="es-ES_tradnl"/>
        </w:rPr>
        <w:t xml:space="preserve">(CWS/5), </w:t>
      </w:r>
      <w:r w:rsidR="00F564DE" w:rsidRPr="00D71B38">
        <w:rPr>
          <w:lang w:val="es-ES_tradnl"/>
        </w:rPr>
        <w:t>que se celebrar</w:t>
      </w:r>
      <w:r w:rsidR="00152C24" w:rsidRPr="00D71B38">
        <w:rPr>
          <w:lang w:val="es-ES_tradnl"/>
        </w:rPr>
        <w:t>á de</w:t>
      </w:r>
      <w:r w:rsidR="00D162D4" w:rsidRPr="00D71B38">
        <w:rPr>
          <w:lang w:val="es-ES_tradnl"/>
        </w:rPr>
        <w:t>l 2</w:t>
      </w:r>
      <w:r w:rsidR="00152C24" w:rsidRPr="00D71B38">
        <w:rPr>
          <w:lang w:val="es-ES_tradnl"/>
        </w:rPr>
        <w:t>9 de ma</w:t>
      </w:r>
      <w:r w:rsidR="00F564DE" w:rsidRPr="00D71B38">
        <w:rPr>
          <w:lang w:val="es-ES_tradnl"/>
        </w:rPr>
        <w:t>yo a</w:t>
      </w:r>
      <w:r w:rsidR="00D162D4" w:rsidRPr="00D71B38">
        <w:rPr>
          <w:lang w:val="es-ES_tradnl"/>
        </w:rPr>
        <w:t>l 2</w:t>
      </w:r>
      <w:r w:rsidR="00F564DE" w:rsidRPr="00D71B38">
        <w:rPr>
          <w:lang w:val="es-ES_tradnl"/>
        </w:rPr>
        <w:t xml:space="preserve"> de junio d</w:t>
      </w:r>
      <w:r w:rsidR="00D162D4" w:rsidRPr="00D71B38">
        <w:rPr>
          <w:lang w:val="es-ES_tradnl"/>
        </w:rPr>
        <w:t>e 2</w:t>
      </w:r>
      <w:r w:rsidR="00683204" w:rsidRPr="00D71B38">
        <w:rPr>
          <w:lang w:val="es-ES_tradnl"/>
        </w:rPr>
        <w:t>017 (</w:t>
      </w:r>
      <w:r w:rsidR="00F564DE" w:rsidRPr="00D71B38">
        <w:rPr>
          <w:lang w:val="es-ES_tradnl"/>
        </w:rPr>
        <w:t xml:space="preserve">véase el </w:t>
      </w:r>
      <w:r w:rsidR="008D6100" w:rsidRPr="00D71B38">
        <w:rPr>
          <w:lang w:val="es-ES_tradnl"/>
        </w:rPr>
        <w:t>Anexo</w:t>
      </w:r>
      <w:r w:rsidR="00683204" w:rsidRPr="00D71B38">
        <w:rPr>
          <w:lang w:val="es-ES_tradnl"/>
        </w:rPr>
        <w:t xml:space="preserve"> </w:t>
      </w:r>
      <w:r w:rsidR="008B7429">
        <w:rPr>
          <w:lang w:val="es-ES_tradnl"/>
        </w:rPr>
        <w:t>de</w:t>
      </w:r>
      <w:r w:rsidR="00F564DE" w:rsidRPr="00D71B38">
        <w:rPr>
          <w:lang w:val="es-ES_tradnl"/>
        </w:rPr>
        <w:t xml:space="preserve">l </w:t>
      </w:r>
      <w:r w:rsidR="00356370" w:rsidRPr="00D71B38">
        <w:rPr>
          <w:lang w:val="es-ES_tradnl"/>
        </w:rPr>
        <w:t>documento</w:t>
      </w:r>
      <w:r w:rsidR="00683204" w:rsidRPr="00D71B38">
        <w:rPr>
          <w:lang w:val="es-ES_tradnl"/>
        </w:rPr>
        <w:t xml:space="preserve"> CWS/5/7).  </w:t>
      </w:r>
      <w:r w:rsidR="005E657C" w:rsidRPr="00D71B38">
        <w:rPr>
          <w:lang w:val="es-ES_tradnl"/>
        </w:rPr>
        <w:t xml:space="preserve">Dicha propuesta se reproduce en el </w:t>
      </w:r>
      <w:r w:rsidR="008D6100" w:rsidRPr="00D71B38">
        <w:rPr>
          <w:lang w:val="es-ES_tradnl"/>
        </w:rPr>
        <w:t>Anexo</w:t>
      </w:r>
      <w:r w:rsidR="00683204" w:rsidRPr="00D71B38">
        <w:rPr>
          <w:lang w:val="es-ES_tradnl"/>
        </w:rPr>
        <w:t xml:space="preserve"> </w:t>
      </w:r>
      <w:r w:rsidR="005E657C" w:rsidRPr="00D71B38">
        <w:rPr>
          <w:lang w:val="es-ES_tradnl"/>
        </w:rPr>
        <w:t xml:space="preserve">del presente </w:t>
      </w:r>
      <w:r w:rsidR="00356370" w:rsidRPr="00D71B38">
        <w:rPr>
          <w:lang w:val="es-ES_tradnl"/>
        </w:rPr>
        <w:t>documento</w:t>
      </w:r>
      <w:r w:rsidR="00683204" w:rsidRPr="00D71B38">
        <w:rPr>
          <w:lang w:val="es-ES_tradnl"/>
        </w:rPr>
        <w:t>.</w:t>
      </w:r>
    </w:p>
    <w:p w:rsidR="00683204" w:rsidRPr="00D71B38" w:rsidRDefault="007E7935" w:rsidP="003E36BF">
      <w:pPr>
        <w:pStyle w:val="ONUMFS"/>
        <w:rPr>
          <w:lang w:val="es-ES_tradnl"/>
        </w:rPr>
      </w:pPr>
      <w:r w:rsidRPr="00D71B38">
        <w:rPr>
          <w:lang w:val="es-ES_tradnl"/>
        </w:rPr>
        <w:t>Además, e</w:t>
      </w:r>
      <w:r w:rsidR="00E87349" w:rsidRPr="00D71B38">
        <w:rPr>
          <w:lang w:val="es-ES_tradnl"/>
        </w:rPr>
        <w:t>l Equipo</w:t>
      </w:r>
      <w:r w:rsidR="00C7011E" w:rsidRPr="00D71B38">
        <w:rPr>
          <w:lang w:val="es-ES_tradnl"/>
        </w:rPr>
        <w:t xml:space="preserve"> Técnico</w:t>
      </w:r>
      <w:r w:rsidR="00683204" w:rsidRPr="00D71B38">
        <w:rPr>
          <w:lang w:val="es-ES_tradnl"/>
        </w:rPr>
        <w:t xml:space="preserve"> </w:t>
      </w:r>
      <w:r w:rsidRPr="00D71B38">
        <w:rPr>
          <w:lang w:val="es-ES_tradnl"/>
        </w:rPr>
        <w:t xml:space="preserve">ha brindado apoyo a la </w:t>
      </w:r>
      <w:r w:rsidR="008B7429">
        <w:rPr>
          <w:lang w:val="es-ES_tradnl"/>
        </w:rPr>
        <w:t>Oficin</w:t>
      </w:r>
      <w:r w:rsidR="003D3EFC" w:rsidRPr="00D71B38">
        <w:rPr>
          <w:lang w:val="es-ES_tradnl"/>
        </w:rPr>
        <w:t>a Internacional</w:t>
      </w:r>
      <w:r w:rsidRPr="00D71B38">
        <w:rPr>
          <w:lang w:val="es-ES_tradnl"/>
        </w:rPr>
        <w:t xml:space="preserve"> </w:t>
      </w:r>
      <w:r w:rsidR="005211EF" w:rsidRPr="00D71B38">
        <w:rPr>
          <w:lang w:val="es-ES_tradnl"/>
        </w:rPr>
        <w:t xml:space="preserve">para </w:t>
      </w:r>
      <w:r w:rsidR="00A82CEB" w:rsidRPr="00D71B38">
        <w:rPr>
          <w:lang w:val="es-ES_tradnl"/>
        </w:rPr>
        <w:t>redacta</w:t>
      </w:r>
      <w:r w:rsidR="001A1D61" w:rsidRPr="00D71B38">
        <w:rPr>
          <w:lang w:val="es-ES_tradnl"/>
        </w:rPr>
        <w:t xml:space="preserve">r </w:t>
      </w:r>
      <w:r w:rsidR="00432551" w:rsidRPr="00D71B38">
        <w:rPr>
          <w:lang w:val="es-ES_tradnl"/>
        </w:rPr>
        <w:t xml:space="preserve">las </w:t>
      </w:r>
      <w:r w:rsidR="005211EF" w:rsidRPr="00D71B38">
        <w:rPr>
          <w:lang w:val="es-ES_tradnl"/>
        </w:rPr>
        <w:t xml:space="preserve">condiciones </w:t>
      </w:r>
      <w:r w:rsidR="00432551" w:rsidRPr="00D71B38">
        <w:rPr>
          <w:lang w:val="es-ES_tradnl"/>
        </w:rPr>
        <w:t xml:space="preserve">que deberá reunir el </w:t>
      </w:r>
      <w:r w:rsidR="008C142A" w:rsidRPr="00D71B38">
        <w:rPr>
          <w:lang w:val="es-ES_tradnl"/>
        </w:rPr>
        <w:t xml:space="preserve">nuevo programa informático de </w:t>
      </w:r>
      <w:r w:rsidR="00452252" w:rsidRPr="00D71B38">
        <w:rPr>
          <w:lang w:val="es-ES_tradnl"/>
        </w:rPr>
        <w:t xml:space="preserve">elaboración y </w:t>
      </w:r>
      <w:r w:rsidR="0048077B" w:rsidRPr="00D71B38">
        <w:rPr>
          <w:lang w:val="es-ES_tradnl"/>
        </w:rPr>
        <w:t xml:space="preserve">validación </w:t>
      </w:r>
      <w:r w:rsidR="00452252" w:rsidRPr="00D71B38">
        <w:rPr>
          <w:lang w:val="es-ES_tradnl"/>
        </w:rPr>
        <w:t xml:space="preserve">que se </w:t>
      </w:r>
      <w:r w:rsidR="00A8789D" w:rsidRPr="00D71B38">
        <w:rPr>
          <w:lang w:val="es-ES_tradnl"/>
        </w:rPr>
        <w:t>requiere</w:t>
      </w:r>
      <w:r w:rsidR="00452252" w:rsidRPr="00D71B38">
        <w:rPr>
          <w:lang w:val="es-ES_tradnl"/>
        </w:rPr>
        <w:t xml:space="preserve"> para la </w:t>
      </w:r>
      <w:r w:rsidR="00CB0DCB" w:rsidRPr="00D71B38">
        <w:rPr>
          <w:lang w:val="es-ES_tradnl"/>
        </w:rPr>
        <w:t>aplicación</w:t>
      </w:r>
      <w:r w:rsidR="00683204" w:rsidRPr="00D71B38">
        <w:rPr>
          <w:lang w:val="es-ES_tradnl"/>
        </w:rPr>
        <w:t xml:space="preserve"> </w:t>
      </w:r>
      <w:r w:rsidR="00452252" w:rsidRPr="00D71B38">
        <w:rPr>
          <w:lang w:val="es-ES_tradnl"/>
        </w:rPr>
        <w:t xml:space="preserve">de la Norma </w:t>
      </w:r>
      <w:r w:rsidR="00683204" w:rsidRPr="00D71B38">
        <w:rPr>
          <w:lang w:val="es-ES_tradnl"/>
        </w:rPr>
        <w:t xml:space="preserve">ST.26, </w:t>
      </w:r>
      <w:r w:rsidR="00890C89" w:rsidRPr="00D71B38">
        <w:rPr>
          <w:lang w:val="es-ES_tradnl"/>
        </w:rPr>
        <w:t xml:space="preserve">de </w:t>
      </w:r>
      <w:r w:rsidR="000167BC" w:rsidRPr="00D71B38">
        <w:rPr>
          <w:lang w:val="es-ES_tradnl"/>
        </w:rPr>
        <w:t xml:space="preserve">cuya realización </w:t>
      </w:r>
      <w:r w:rsidR="00890C89" w:rsidRPr="00D71B38">
        <w:rPr>
          <w:lang w:val="es-ES_tradnl"/>
        </w:rPr>
        <w:t xml:space="preserve">se encargará la </w:t>
      </w:r>
      <w:r w:rsidR="008B7429">
        <w:rPr>
          <w:lang w:val="es-ES_tradnl"/>
        </w:rPr>
        <w:t>Oficin</w:t>
      </w:r>
      <w:r w:rsidR="003D3EFC" w:rsidRPr="00D71B38">
        <w:rPr>
          <w:lang w:val="es-ES_tradnl"/>
        </w:rPr>
        <w:t>a Internacional</w:t>
      </w:r>
      <w:r w:rsidR="00683204" w:rsidRPr="00D71B38">
        <w:rPr>
          <w:lang w:val="es-ES_tradnl"/>
        </w:rPr>
        <w:t>.</w:t>
      </w:r>
    </w:p>
    <w:p w:rsidR="00683204" w:rsidRPr="00D71B38" w:rsidRDefault="003B48ED" w:rsidP="003E36BF">
      <w:pPr>
        <w:pStyle w:val="Heading1"/>
        <w:rPr>
          <w:lang w:val="es-ES_tradnl"/>
        </w:rPr>
      </w:pPr>
      <w:r w:rsidRPr="00D71B38">
        <w:rPr>
          <w:lang w:val="es-ES_tradnl"/>
        </w:rPr>
        <w:t>hoja de ruta</w:t>
      </w:r>
    </w:p>
    <w:p w:rsidR="00683204" w:rsidRPr="00D71B38" w:rsidRDefault="008B7429" w:rsidP="003E36BF">
      <w:pPr>
        <w:pStyle w:val="ONUMFS"/>
        <w:rPr>
          <w:lang w:val="es-ES_tradnl"/>
        </w:rPr>
      </w:pPr>
      <w:r>
        <w:rPr>
          <w:lang w:val="es-ES_tradnl"/>
        </w:rPr>
        <w:t>En la CWS/5, o</w:t>
      </w:r>
      <w:r w:rsidR="000D4114" w:rsidRPr="00D71B38">
        <w:rPr>
          <w:lang w:val="es-ES_tradnl"/>
        </w:rPr>
        <w:t xml:space="preserve">btener </w:t>
      </w:r>
      <w:r w:rsidR="00630B17" w:rsidRPr="00D71B38">
        <w:rPr>
          <w:lang w:val="es-ES_tradnl"/>
        </w:rPr>
        <w:t xml:space="preserve">la </w:t>
      </w:r>
      <w:r w:rsidR="003B2A2A" w:rsidRPr="00D71B38">
        <w:rPr>
          <w:lang w:val="es-ES_tradnl"/>
        </w:rPr>
        <w:t>aprobación</w:t>
      </w:r>
      <w:r w:rsidR="00C33407" w:rsidRPr="00D71B38">
        <w:rPr>
          <w:lang w:val="es-ES_tradnl"/>
        </w:rPr>
        <w:t xml:space="preserve"> </w:t>
      </w:r>
      <w:r w:rsidR="00630B17" w:rsidRPr="00D71B38">
        <w:rPr>
          <w:lang w:val="es-ES_tradnl"/>
        </w:rPr>
        <w:t xml:space="preserve">de </w:t>
      </w:r>
      <w:r w:rsidR="00C33407" w:rsidRPr="00D71B38">
        <w:rPr>
          <w:lang w:val="es-ES_tradnl"/>
        </w:rPr>
        <w:t xml:space="preserve">la </w:t>
      </w:r>
      <w:r w:rsidR="00A8789D" w:rsidRPr="00D71B38">
        <w:rPr>
          <w:lang w:val="es-ES_tradnl"/>
        </w:rPr>
        <w:t>revisión</w:t>
      </w:r>
      <w:r w:rsidR="00C33407" w:rsidRPr="00D71B38">
        <w:rPr>
          <w:lang w:val="es-ES_tradnl"/>
        </w:rPr>
        <w:t xml:space="preserve">/añadido de los textos de la Norma </w:t>
      </w:r>
      <w:r>
        <w:rPr>
          <w:lang w:val="es-ES_tradnl"/>
        </w:rPr>
        <w:t>ST.26</w:t>
      </w:r>
      <w:r w:rsidR="00683204" w:rsidRPr="00D71B38">
        <w:rPr>
          <w:lang w:val="es-ES_tradnl"/>
        </w:rPr>
        <w:t>.</w:t>
      </w:r>
    </w:p>
    <w:p w:rsidR="00683204" w:rsidRPr="00D71B38" w:rsidRDefault="008B7429" w:rsidP="003E36BF">
      <w:pPr>
        <w:pStyle w:val="ONUMFS"/>
        <w:rPr>
          <w:lang w:val="es-ES_tradnl"/>
        </w:rPr>
      </w:pPr>
      <w:r>
        <w:rPr>
          <w:lang w:val="es-ES_tradnl"/>
        </w:rPr>
        <w:t>En la CWS/5, o</w:t>
      </w:r>
      <w:r w:rsidR="00792E29" w:rsidRPr="00D71B38">
        <w:rPr>
          <w:lang w:val="es-ES_tradnl"/>
        </w:rPr>
        <w:t xml:space="preserve">btener </w:t>
      </w:r>
      <w:r w:rsidR="009D7AAB" w:rsidRPr="00D71B38">
        <w:rPr>
          <w:lang w:val="es-ES_tradnl"/>
        </w:rPr>
        <w:t xml:space="preserve">la </w:t>
      </w:r>
      <w:r w:rsidR="00792E29" w:rsidRPr="00D71B38">
        <w:rPr>
          <w:lang w:val="es-ES_tradnl"/>
        </w:rPr>
        <w:t xml:space="preserve">aprobación </w:t>
      </w:r>
      <w:r w:rsidR="00A8789D" w:rsidRPr="00D71B38">
        <w:rPr>
          <w:lang w:val="es-ES_tradnl"/>
        </w:rPr>
        <w:t>de</w:t>
      </w:r>
      <w:r w:rsidR="00792E29" w:rsidRPr="00D71B38">
        <w:rPr>
          <w:lang w:val="es-ES_tradnl"/>
        </w:rPr>
        <w:t xml:space="preserve"> las </w:t>
      </w:r>
      <w:r w:rsidR="00683204" w:rsidRPr="00D71B38">
        <w:rPr>
          <w:lang w:val="es-ES_tradnl"/>
        </w:rPr>
        <w:t>“</w:t>
      </w:r>
      <w:r w:rsidR="000217F9" w:rsidRPr="00D71B38">
        <w:rPr>
          <w:lang w:val="es-ES_tradnl"/>
        </w:rPr>
        <w:t>Recomendaciones para</w:t>
      </w:r>
      <w:r w:rsidR="00683204" w:rsidRPr="00D71B38">
        <w:rPr>
          <w:lang w:val="es-ES_tradnl"/>
        </w:rPr>
        <w:t xml:space="preserve"> </w:t>
      </w:r>
      <w:r w:rsidR="000217F9" w:rsidRPr="00D71B38">
        <w:rPr>
          <w:lang w:val="es-ES_tradnl"/>
        </w:rPr>
        <w:t>las disposiciones</w:t>
      </w:r>
      <w:r w:rsidR="00D12EEA" w:rsidRPr="00D71B38">
        <w:rPr>
          <w:lang w:val="es-ES_tradnl"/>
        </w:rPr>
        <w:t xml:space="preserve"> relativas a la transición</w:t>
      </w:r>
      <w:r w:rsidR="00683204" w:rsidRPr="00D71B38">
        <w:rPr>
          <w:lang w:val="es-ES_tradnl"/>
        </w:rPr>
        <w:t xml:space="preserve"> </w:t>
      </w:r>
      <w:r w:rsidR="00A8789D" w:rsidRPr="00D71B38">
        <w:rPr>
          <w:lang w:val="es-ES_tradnl"/>
        </w:rPr>
        <w:t>de la</w:t>
      </w:r>
      <w:r w:rsidR="00683204" w:rsidRPr="00D71B38">
        <w:rPr>
          <w:lang w:val="es-ES_tradnl"/>
        </w:rPr>
        <w:t xml:space="preserve"> </w:t>
      </w:r>
      <w:r w:rsidR="00C53C21" w:rsidRPr="00D71B38">
        <w:rPr>
          <w:lang w:val="es-ES_tradnl"/>
        </w:rPr>
        <w:t>Norma ST.25 a la Norma ST.26 de la OMPI</w:t>
      </w:r>
      <w:r>
        <w:rPr>
          <w:lang w:val="es-ES_tradnl"/>
        </w:rPr>
        <w:t>”</w:t>
      </w:r>
      <w:r w:rsidR="00683204" w:rsidRPr="00D71B38">
        <w:rPr>
          <w:lang w:val="es-ES_tradnl"/>
        </w:rPr>
        <w:t>.</w:t>
      </w:r>
    </w:p>
    <w:p w:rsidR="00683204" w:rsidRPr="00D71B38" w:rsidRDefault="009167E4" w:rsidP="003E36BF">
      <w:pPr>
        <w:pStyle w:val="ONUMFS"/>
        <w:rPr>
          <w:lang w:val="es-ES_tradnl"/>
        </w:rPr>
      </w:pPr>
      <w:r w:rsidRPr="00D71B38">
        <w:rPr>
          <w:lang w:val="es-ES_tradnl"/>
        </w:rPr>
        <w:t xml:space="preserve">Prestar apoyo a la </w:t>
      </w:r>
      <w:r w:rsidR="008B7429">
        <w:rPr>
          <w:lang w:val="es-ES_tradnl"/>
        </w:rPr>
        <w:t>Oficina</w:t>
      </w:r>
      <w:r w:rsidR="003D3EFC" w:rsidRPr="00D71B38">
        <w:rPr>
          <w:lang w:val="es-ES_tradnl"/>
        </w:rPr>
        <w:t xml:space="preserve"> Internacional</w:t>
      </w:r>
      <w:r w:rsidRPr="00D71B38">
        <w:rPr>
          <w:lang w:val="es-ES_tradnl"/>
        </w:rPr>
        <w:t xml:space="preserve"> de la OMPI </w:t>
      </w:r>
      <w:r w:rsidR="007600EE" w:rsidRPr="00D71B38">
        <w:rPr>
          <w:lang w:val="es-ES_tradnl"/>
        </w:rPr>
        <w:t>facilitando</w:t>
      </w:r>
      <w:r w:rsidR="009610FF" w:rsidRPr="00D71B38">
        <w:rPr>
          <w:lang w:val="es-ES_tradnl"/>
        </w:rPr>
        <w:t xml:space="preserve"> los requisitos de los usuarios y comentarios sobre la herramienta de autoría</w:t>
      </w:r>
      <w:r w:rsidR="00683204" w:rsidRPr="00D71B38">
        <w:rPr>
          <w:lang w:val="es-ES_tradnl"/>
        </w:rPr>
        <w:t>.</w:t>
      </w:r>
    </w:p>
    <w:p w:rsidR="00683204" w:rsidRPr="00D71B38" w:rsidRDefault="00BD691C" w:rsidP="003E36BF">
      <w:pPr>
        <w:pStyle w:val="ONUMFS"/>
        <w:rPr>
          <w:lang w:val="es-ES_tradnl"/>
        </w:rPr>
      </w:pPr>
      <w:r w:rsidRPr="00D71B38">
        <w:rPr>
          <w:lang w:val="es-ES_tradnl"/>
        </w:rPr>
        <w:t xml:space="preserve">Prestar apoyo a la </w:t>
      </w:r>
      <w:r w:rsidR="008B7429">
        <w:rPr>
          <w:lang w:val="es-ES_tradnl"/>
        </w:rPr>
        <w:t>Oficina</w:t>
      </w:r>
      <w:r w:rsidR="003D3EFC" w:rsidRPr="00D71B38">
        <w:rPr>
          <w:lang w:val="es-ES_tradnl"/>
        </w:rPr>
        <w:t xml:space="preserve"> Internacional</w:t>
      </w:r>
      <w:r w:rsidRPr="00D71B38">
        <w:rPr>
          <w:lang w:val="es-ES_tradnl"/>
        </w:rPr>
        <w:t xml:space="preserve"> </w:t>
      </w:r>
      <w:r w:rsidR="00784E42" w:rsidRPr="00D71B38">
        <w:rPr>
          <w:lang w:val="es-ES_tradnl"/>
        </w:rPr>
        <w:t>en la consiguiente revisión de las Instrucciones Administrativas del PCT</w:t>
      </w:r>
      <w:r w:rsidR="00683204" w:rsidRPr="00D71B38">
        <w:rPr>
          <w:lang w:val="es-ES_tradnl"/>
        </w:rPr>
        <w:t>.</w:t>
      </w:r>
    </w:p>
    <w:p w:rsidR="00F63646" w:rsidRPr="00D71B38" w:rsidRDefault="009D1145" w:rsidP="003E36BF">
      <w:pPr>
        <w:pStyle w:val="ONUMFS"/>
        <w:rPr>
          <w:lang w:val="es-ES_tradnl"/>
        </w:rPr>
      </w:pPr>
      <w:r w:rsidRPr="00D71B38">
        <w:rPr>
          <w:lang w:val="es-ES_tradnl"/>
        </w:rPr>
        <w:t xml:space="preserve">Trabajar en </w:t>
      </w:r>
      <w:r w:rsidR="005F6837" w:rsidRPr="00D71B38">
        <w:rPr>
          <w:lang w:val="es-ES_tradnl"/>
        </w:rPr>
        <w:t xml:space="preserve">la </w:t>
      </w:r>
      <w:r w:rsidR="00A8789D" w:rsidRPr="00D71B38">
        <w:rPr>
          <w:lang w:val="es-ES_tradnl"/>
        </w:rPr>
        <w:t>revisión</w:t>
      </w:r>
      <w:r w:rsidR="00683204" w:rsidRPr="00D71B38">
        <w:rPr>
          <w:lang w:val="es-ES_tradnl"/>
        </w:rPr>
        <w:t xml:space="preserve"> </w:t>
      </w:r>
      <w:r w:rsidR="005F6837" w:rsidRPr="00D71B38">
        <w:rPr>
          <w:lang w:val="es-ES_tradnl"/>
        </w:rPr>
        <w:t xml:space="preserve">de la </w:t>
      </w:r>
      <w:r w:rsidR="0006002A" w:rsidRPr="00D71B38">
        <w:rPr>
          <w:lang w:val="es-ES_tradnl"/>
        </w:rPr>
        <w:t>Norma ST.26 de la OMPI</w:t>
      </w:r>
      <w:r w:rsidR="005F6837" w:rsidRPr="00D71B38">
        <w:rPr>
          <w:lang w:val="es-ES_tradnl"/>
        </w:rPr>
        <w:t xml:space="preserve"> en el futuro</w:t>
      </w:r>
      <w:r w:rsidR="00683204" w:rsidRPr="00D71B38">
        <w:rPr>
          <w:lang w:val="es-ES_tradnl"/>
        </w:rPr>
        <w:t xml:space="preserve">.  </w:t>
      </w:r>
      <w:r w:rsidR="00A95E52" w:rsidRPr="00D71B38">
        <w:rPr>
          <w:lang w:val="es-ES_tradnl"/>
        </w:rPr>
        <w:t>Se sugiere que, en adelante, las revisiones de la norma sean propiciadas por miembros del CWS, en lugar de obedecer a un calendario predeterminado</w:t>
      </w:r>
      <w:r w:rsidR="00F63646" w:rsidRPr="00D71B38">
        <w:rPr>
          <w:lang w:val="es-ES_tradnl"/>
        </w:rPr>
        <w:t>.</w:t>
      </w:r>
    </w:p>
    <w:p w:rsidR="00683204" w:rsidRPr="00D71B38" w:rsidRDefault="002573E8" w:rsidP="003E36BF">
      <w:pPr>
        <w:pStyle w:val="ONUMFS"/>
        <w:ind w:left="5534"/>
        <w:rPr>
          <w:i/>
          <w:lang w:val="es-ES_tradnl"/>
        </w:rPr>
      </w:pPr>
      <w:r w:rsidRPr="00D71B38">
        <w:rPr>
          <w:i/>
          <w:lang w:val="es-ES_tradnl"/>
        </w:rPr>
        <w:t xml:space="preserve">Se invita al Grupo de Trabajo a tomar nota del contenido del </w:t>
      </w:r>
      <w:r w:rsidR="00683204" w:rsidRPr="00D71B38">
        <w:rPr>
          <w:i/>
          <w:lang w:val="es-ES_tradnl"/>
        </w:rPr>
        <w:t>present</w:t>
      </w:r>
      <w:r w:rsidRPr="00D71B38">
        <w:rPr>
          <w:i/>
          <w:lang w:val="es-ES_tradnl"/>
        </w:rPr>
        <w:t>e</w:t>
      </w:r>
      <w:r w:rsidR="00683204" w:rsidRPr="00D71B38">
        <w:rPr>
          <w:i/>
          <w:lang w:val="es-ES_tradnl"/>
        </w:rPr>
        <w:t xml:space="preserve"> </w:t>
      </w:r>
      <w:r w:rsidR="00356370" w:rsidRPr="00D71B38">
        <w:rPr>
          <w:i/>
          <w:lang w:val="es-ES_tradnl"/>
        </w:rPr>
        <w:t>documento</w:t>
      </w:r>
      <w:r w:rsidR="00683204" w:rsidRPr="00D71B38">
        <w:rPr>
          <w:i/>
          <w:lang w:val="es-ES_tradnl"/>
        </w:rPr>
        <w:t>.</w:t>
      </w:r>
    </w:p>
    <w:p w:rsidR="00683204" w:rsidRPr="00D71B38" w:rsidRDefault="00683204" w:rsidP="003E36BF">
      <w:pPr>
        <w:pStyle w:val="ONUME"/>
        <w:numPr>
          <w:ilvl w:val="0"/>
          <w:numId w:val="0"/>
        </w:numPr>
        <w:rPr>
          <w:lang w:val="es-ES_tradnl"/>
        </w:rPr>
      </w:pPr>
    </w:p>
    <w:p w:rsidR="00683204" w:rsidRPr="00D71B38" w:rsidRDefault="00683204" w:rsidP="003E36BF">
      <w:pPr>
        <w:pStyle w:val="Endofdocument-Annex"/>
        <w:rPr>
          <w:lang w:val="es-ES_tradnl"/>
        </w:rPr>
      </w:pPr>
      <w:r w:rsidRPr="00D71B38">
        <w:rPr>
          <w:lang w:val="es-ES_tradnl"/>
        </w:rPr>
        <w:t>[</w:t>
      </w:r>
      <w:r w:rsidR="007C46A3" w:rsidRPr="00D71B38">
        <w:rPr>
          <w:lang w:val="es-ES_tradnl"/>
        </w:rPr>
        <w:t xml:space="preserve">Sigue el </w:t>
      </w:r>
      <w:r w:rsidR="008D6100" w:rsidRPr="00D71B38">
        <w:rPr>
          <w:lang w:val="es-ES_tradnl"/>
        </w:rPr>
        <w:t>Anexo</w:t>
      </w:r>
      <w:r w:rsidRPr="00D71B38">
        <w:rPr>
          <w:lang w:val="es-ES_tradnl"/>
        </w:rPr>
        <w:t>]</w:t>
      </w:r>
    </w:p>
    <w:p w:rsidR="00683204" w:rsidRPr="00D71B38" w:rsidRDefault="00683204" w:rsidP="003E36BF">
      <w:pPr>
        <w:rPr>
          <w:lang w:val="es-ES_tradnl"/>
        </w:rPr>
        <w:sectPr w:rsidR="00683204" w:rsidRPr="00D71B38" w:rsidSect="007E4FBE">
          <w:headerReference w:type="default" r:id="rId9"/>
          <w:pgSz w:w="11907" w:h="16840" w:code="9"/>
          <w:pgMar w:top="567" w:right="1134" w:bottom="1418" w:left="1418" w:header="510" w:footer="1021" w:gutter="0"/>
          <w:cols w:space="720"/>
          <w:titlePg/>
          <w:docGrid w:linePitch="299"/>
        </w:sectPr>
      </w:pPr>
    </w:p>
    <w:p w:rsidR="005A4800" w:rsidRPr="00D71B38" w:rsidRDefault="009D5D6E" w:rsidP="003E36BF">
      <w:pPr>
        <w:pStyle w:val="Heading1"/>
        <w:rPr>
          <w:lang w:val="es-ES_tradnl"/>
        </w:rPr>
      </w:pPr>
      <w:r w:rsidRPr="00D71B38">
        <w:rPr>
          <w:lang w:val="es-ES_tradnl"/>
        </w:rPr>
        <w:t>RECOMENDACIONES PARA LAS DISPOSICIONES RELATIVAS A LA TRANSICIÓN DE LA NORMA ST.25 A LA NORMA ST.26 DE LA OMPI</w:t>
      </w:r>
      <w:r w:rsidR="005A4800" w:rsidRPr="00D71B38">
        <w:rPr>
          <w:lang w:val="es-ES_tradnl"/>
        </w:rPr>
        <w:t xml:space="preserve"> (</w:t>
      </w:r>
      <w:r w:rsidR="007A51E9" w:rsidRPr="00D71B38">
        <w:rPr>
          <w:lang w:val="es-ES_tradnl"/>
        </w:rPr>
        <w:t>Tarea</w:t>
      </w:r>
      <w:r w:rsidR="005A4800" w:rsidRPr="00D71B38">
        <w:rPr>
          <w:lang w:val="es-ES_tradnl"/>
        </w:rPr>
        <w:t xml:space="preserve"> </w:t>
      </w:r>
      <w:r w:rsidR="00F63646" w:rsidRPr="00D71B38">
        <w:rPr>
          <w:lang w:val="es-ES_tradnl"/>
        </w:rPr>
        <w:t>Nº </w:t>
      </w:r>
      <w:r w:rsidR="005A4800" w:rsidRPr="00D71B38">
        <w:rPr>
          <w:lang w:val="es-ES_tradnl"/>
        </w:rPr>
        <w:t>44)</w:t>
      </w:r>
    </w:p>
    <w:p w:rsidR="005A4800" w:rsidRPr="00D71B38" w:rsidRDefault="005A4800" w:rsidP="003E36BF">
      <w:pPr>
        <w:rPr>
          <w:lang w:val="es-ES_tradnl"/>
        </w:rPr>
      </w:pPr>
    </w:p>
    <w:p w:rsidR="00386A44" w:rsidRPr="00D71B38" w:rsidRDefault="00CB7B90" w:rsidP="003E36BF">
      <w:pPr>
        <w:rPr>
          <w:lang w:val="es-ES_tradnl"/>
        </w:rPr>
      </w:pPr>
      <w:r w:rsidRPr="00D71B38">
        <w:rPr>
          <w:i/>
          <w:iCs/>
          <w:szCs w:val="22"/>
          <w:lang w:val="es-ES_tradnl"/>
        </w:rPr>
        <w:t xml:space="preserve">(reproducidas del </w:t>
      </w:r>
      <w:r w:rsidR="008D6100" w:rsidRPr="00D71B38">
        <w:rPr>
          <w:i/>
          <w:iCs/>
          <w:szCs w:val="22"/>
          <w:lang w:val="es-ES_tradnl"/>
        </w:rPr>
        <w:t>Anexo</w:t>
      </w:r>
      <w:r w:rsidR="005A4800" w:rsidRPr="00D71B38">
        <w:rPr>
          <w:i/>
          <w:iCs/>
          <w:szCs w:val="22"/>
          <w:lang w:val="es-ES_tradnl"/>
        </w:rPr>
        <w:t xml:space="preserve"> </w:t>
      </w:r>
      <w:r w:rsidRPr="00D71B38">
        <w:rPr>
          <w:i/>
          <w:iCs/>
          <w:szCs w:val="22"/>
          <w:lang w:val="es-ES_tradnl"/>
        </w:rPr>
        <w:t xml:space="preserve">del </w:t>
      </w:r>
      <w:r w:rsidR="00356370" w:rsidRPr="00D71B38">
        <w:rPr>
          <w:i/>
          <w:iCs/>
          <w:szCs w:val="22"/>
          <w:lang w:val="es-ES_tradnl"/>
        </w:rPr>
        <w:t>documento</w:t>
      </w:r>
      <w:r w:rsidR="005A4800" w:rsidRPr="00D71B38">
        <w:rPr>
          <w:i/>
          <w:iCs/>
          <w:szCs w:val="22"/>
          <w:lang w:val="es-ES_tradnl"/>
        </w:rPr>
        <w:t xml:space="preserve"> CWS/5/7)</w:t>
      </w:r>
    </w:p>
    <w:p w:rsidR="00386A44" w:rsidRPr="00D71B38" w:rsidRDefault="00386A44" w:rsidP="003E36BF">
      <w:pPr>
        <w:pStyle w:val="Heading2"/>
        <w:rPr>
          <w:lang w:val="es-ES_tradnl"/>
        </w:rPr>
      </w:pPr>
      <w:r w:rsidRPr="00D71B38">
        <w:rPr>
          <w:lang w:val="es-ES_tradnl"/>
        </w:rPr>
        <w:t>ANTECEDENTES</w:t>
      </w:r>
    </w:p>
    <w:p w:rsidR="00386A44" w:rsidRPr="00D71B38" w:rsidRDefault="00386A44" w:rsidP="003E36BF">
      <w:pPr>
        <w:pStyle w:val="ONUME"/>
        <w:numPr>
          <w:ilvl w:val="0"/>
          <w:numId w:val="7"/>
        </w:numPr>
        <w:rPr>
          <w:lang w:val="es-ES_tradnl"/>
        </w:rPr>
      </w:pPr>
      <w:r w:rsidRPr="00D71B38">
        <w:rPr>
          <w:lang w:val="es-ES_tradnl"/>
        </w:rPr>
        <w:t>El Comité de Normas Técnicas de la OMPI (CWS) solicitó al Equipo Técnico de Listas de Secuencias (SQL) que presentara una propuesta de disposiciones relativas a la transición de la Norma ST.25 a la Norma ST.26 para examinarlas y aprobarlas en su reunión que se celebraría e</w:t>
      </w:r>
      <w:r w:rsidR="00D162D4" w:rsidRPr="00D71B38">
        <w:rPr>
          <w:lang w:val="es-ES_tradnl"/>
        </w:rPr>
        <w:t>n 2</w:t>
      </w:r>
      <w:r w:rsidRPr="00D71B38">
        <w:rPr>
          <w:lang w:val="es-ES_tradnl"/>
        </w:rPr>
        <w:t>017.  Después de que el CWS adoptara la Norma ST.26 e</w:t>
      </w:r>
      <w:r w:rsidR="00D162D4" w:rsidRPr="00D71B38">
        <w:rPr>
          <w:lang w:val="es-ES_tradnl"/>
        </w:rPr>
        <w:t>n 2</w:t>
      </w:r>
      <w:r w:rsidRPr="00D71B38">
        <w:rPr>
          <w:lang w:val="es-ES_tradnl"/>
        </w:rPr>
        <w:t>016, el Equipo Técnico llevó a cabo una ronda de debates centrados en cuestiones relativas a la transición (ST.25 a ST.26).</w:t>
      </w:r>
    </w:p>
    <w:p w:rsidR="00F63646" w:rsidRPr="00D71B38" w:rsidRDefault="00386A44" w:rsidP="003E36BF">
      <w:pPr>
        <w:pStyle w:val="ONUME"/>
        <w:numPr>
          <w:ilvl w:val="0"/>
          <w:numId w:val="7"/>
        </w:numPr>
        <w:rPr>
          <w:lang w:val="es-ES_tradnl"/>
        </w:rPr>
      </w:pPr>
      <w:r w:rsidRPr="00D71B38">
        <w:rPr>
          <w:lang w:val="es-ES_tradnl"/>
        </w:rPr>
        <w:t>Habida cuenta de la importancia que reviste para el Tratado de Cooperación en materia de Patentes (PCT) la transición de la Norma ST.25 a la Norma ST.26 de la OMPI, el Equipo Técnico invitó a la Oficina Internacional a que facilitara a los miembros del PCT información que contribuyera a su labor.  Por consiguiente, la Oficina Internacional publicó la Circular C</w:t>
      </w:r>
      <w:r w:rsidR="00D162D4" w:rsidRPr="00D71B38">
        <w:rPr>
          <w:lang w:val="es-ES_tradnl"/>
        </w:rPr>
        <w:t>. P</w:t>
      </w:r>
      <w:r w:rsidR="00C36E9E" w:rsidRPr="00D71B38">
        <w:rPr>
          <w:lang w:val="es-ES_tradnl"/>
        </w:rPr>
        <w:t>CT </w:t>
      </w:r>
      <w:r w:rsidRPr="00D71B38">
        <w:rPr>
          <w:lang w:val="es-ES_tradnl"/>
        </w:rPr>
        <w:t>1485/C</w:t>
      </w:r>
      <w:r w:rsidR="00D162D4" w:rsidRPr="00D71B38">
        <w:rPr>
          <w:lang w:val="es-ES_tradnl"/>
        </w:rPr>
        <w:t>. C</w:t>
      </w:r>
      <w:r w:rsidRPr="00D71B38">
        <w:rPr>
          <w:lang w:val="es-ES_tradnl"/>
        </w:rPr>
        <w:t>W</w:t>
      </w:r>
      <w:r w:rsidR="00D162D4" w:rsidRPr="00D71B38">
        <w:rPr>
          <w:lang w:val="es-ES_tradnl"/>
        </w:rPr>
        <w:t>S 7</w:t>
      </w:r>
      <w:r w:rsidRPr="00D71B38">
        <w:rPr>
          <w:lang w:val="es-ES_tradnl"/>
        </w:rPr>
        <w:t>5.  La Oficina Internacional envió al Equipo Técnico las respuestas individuales a la Circular y presentó un análisis de las respuestas recibidas en la Reunión de Administraciones Internacionales en virtud del Tratado de Cooperación en materia de Patentes (PCT/MIA), celebrada en febrero d</w:t>
      </w:r>
      <w:r w:rsidR="00D162D4" w:rsidRPr="00D71B38">
        <w:rPr>
          <w:lang w:val="es-ES_tradnl"/>
        </w:rPr>
        <w:t>e 2</w:t>
      </w:r>
      <w:r w:rsidRPr="00D71B38">
        <w:rPr>
          <w:lang w:val="es-ES_tradnl"/>
        </w:rPr>
        <w:t>017.  Los miembros del Equipo Técnico también debatieron la transición en varias reuniones por WebEx y en su foro electrónico</w:t>
      </w:r>
      <w:r w:rsidR="00F63646" w:rsidRPr="00D71B38">
        <w:rPr>
          <w:lang w:val="es-ES_tradnl"/>
        </w:rPr>
        <w:t>.</w:t>
      </w:r>
    </w:p>
    <w:p w:rsidR="00386A44" w:rsidRPr="00D71B38" w:rsidRDefault="00386A44" w:rsidP="003E36BF">
      <w:pPr>
        <w:pStyle w:val="Heading2"/>
        <w:rPr>
          <w:lang w:val="es-ES_tradnl"/>
        </w:rPr>
      </w:pPr>
      <w:r w:rsidRPr="00D71B38">
        <w:rPr>
          <w:lang w:val="es-ES_tradnl"/>
        </w:rPr>
        <w:t>recomendaciones del equipo técnico</w:t>
      </w:r>
    </w:p>
    <w:p w:rsidR="00386A44" w:rsidRPr="00D71B38" w:rsidRDefault="00386A44" w:rsidP="003E36BF">
      <w:pPr>
        <w:pStyle w:val="ONUME"/>
        <w:rPr>
          <w:lang w:val="es-ES_tradnl"/>
        </w:rPr>
      </w:pPr>
      <w:r w:rsidRPr="00D71B38">
        <w:rPr>
          <w:lang w:val="es-ES_tradnl"/>
        </w:rPr>
        <w:t>A pedido del CWS y teniendo en cuenta el resultado de la consulta que llevó a cabo la Oficina Internacional por medio de la Circular, el Equipo Técnico de Listas de Secuencias recomienda lo siguiente:</w:t>
      </w:r>
    </w:p>
    <w:p w:rsidR="00386A44" w:rsidRPr="00D71B38" w:rsidRDefault="00386A44" w:rsidP="003E36BF">
      <w:pPr>
        <w:pStyle w:val="Heading3"/>
        <w:rPr>
          <w:lang w:val="es-ES_tradnl"/>
        </w:rPr>
      </w:pPr>
      <w:r w:rsidRPr="00D71B38">
        <w:rPr>
          <w:lang w:val="es-ES_tradnl"/>
        </w:rPr>
        <w:t>Hipótesis de transición:</w:t>
      </w:r>
    </w:p>
    <w:p w:rsidR="00386A44" w:rsidRPr="00D71B38" w:rsidRDefault="00386A44" w:rsidP="003E36BF">
      <w:pPr>
        <w:pStyle w:val="ONUME"/>
        <w:rPr>
          <w:lang w:val="es-ES_tradnl"/>
        </w:rPr>
      </w:pPr>
      <w:r w:rsidRPr="00D71B38">
        <w:rPr>
          <w:lang w:val="es-ES_tradnl"/>
        </w:rPr>
        <w:t>De conformidad con la opinión expresada por todas las Oficinas en respuesta a la Circular, el Equipo Técnico considera que la hipótesis de cambio radical (“big bang”) es la opción preferible dado que, al parecer, es la que brinda mayor seguridad jurídica a los solicitantes y a las Oficinas.</w:t>
      </w:r>
      <w:r w:rsidR="002072C2" w:rsidRPr="00D71B38">
        <w:rPr>
          <w:lang w:val="es-ES_tradnl"/>
        </w:rPr>
        <w:t xml:space="preserve"> </w:t>
      </w:r>
      <w:r w:rsidRPr="00D71B38">
        <w:rPr>
          <w:lang w:val="es-ES_tradnl"/>
        </w:rPr>
        <w:t xml:space="preserve"> Por consiguiente, todas las Oficinas deberían convenir una fecha para la transición de la Norma ST.25 a la Norma ST.26 a fin de presentar listas de secuencias en relación con nuevas solicitudes (“la fecha de transición”).</w:t>
      </w:r>
    </w:p>
    <w:p w:rsidR="00386A44" w:rsidRPr="00D71B38" w:rsidRDefault="00386A44" w:rsidP="003E36BF">
      <w:pPr>
        <w:pStyle w:val="Heading3"/>
        <w:rPr>
          <w:lang w:val="es-ES_tradnl"/>
        </w:rPr>
      </w:pPr>
      <w:r w:rsidRPr="00D71B38">
        <w:rPr>
          <w:lang w:val="es-ES_tradnl"/>
        </w:rPr>
        <w:t>Solicitudes internacionales presentadas después de la fecha de transición en las que se reivindica la prioridad de una solicitud que contenga una lista de secuencias presentada con arreglo a la Norma ST.25:</w:t>
      </w:r>
    </w:p>
    <w:p w:rsidR="00386A44" w:rsidRPr="00D71B38" w:rsidRDefault="00386A44" w:rsidP="003E36BF">
      <w:pPr>
        <w:pStyle w:val="ONUME"/>
        <w:rPr>
          <w:lang w:val="es-ES_tradnl"/>
        </w:rPr>
      </w:pPr>
      <w:r w:rsidRPr="00D71B38">
        <w:rPr>
          <w:lang w:val="es-ES_tradnl"/>
        </w:rPr>
        <w:t>En las respuestas a la Circular se expresan opiniones divergentes con respecto a si la fecha de transición debería determinarse con referencia a la fecha de presentación de las solicitudes internacionales, a la fecha de prioridad, o si debería dejarse a discreción del solicitante.</w:t>
      </w:r>
    </w:p>
    <w:p w:rsidR="00386A44" w:rsidRPr="00D71B38" w:rsidRDefault="00386A44" w:rsidP="003E36BF">
      <w:pPr>
        <w:pStyle w:val="ONUME"/>
        <w:rPr>
          <w:lang w:val="es-ES_tradnl"/>
        </w:rPr>
      </w:pPr>
      <w:r w:rsidRPr="00D71B38">
        <w:rPr>
          <w:lang w:val="es-ES_tradnl"/>
        </w:rPr>
        <w:t>Tras un análisis en profundidad de las ventajas y desventajas de las tres opciones, que incluye los comentarios facilitados por la PCT/MIA celebrada en febrero (véanse los párrafo</w:t>
      </w:r>
      <w:r w:rsidR="00D162D4" w:rsidRPr="00D71B38">
        <w:rPr>
          <w:lang w:val="es-ES_tradnl"/>
        </w:rPr>
        <w:t>s 6</w:t>
      </w:r>
      <w:r w:rsidRPr="00D71B38">
        <w:rPr>
          <w:lang w:val="es-ES_tradnl"/>
        </w:rPr>
        <w:t xml:space="preserve">5 </w:t>
      </w:r>
      <w:r w:rsidR="00D162D4" w:rsidRPr="00D71B38">
        <w:rPr>
          <w:lang w:val="es-ES_tradnl"/>
        </w:rPr>
        <w:t>a 6</w:t>
      </w:r>
      <w:r w:rsidRPr="00D71B38">
        <w:rPr>
          <w:lang w:val="es-ES_tradnl"/>
        </w:rPr>
        <w:t>7 del documento PCT/MIA/24/15), el Equipo Técnico decidió provisionalmente que la fecha de presentación internacional sería la más adecuada, a reserva de que se siguieran analizando los posibles problemas de las indicaciones adicionales o suprimidas debido a la transformación de la lista de secuencias de la Norma ST.25, y a reserva de que se dispusiera de una herramienta de autoría y validación que ayudara a transformar la lista de secuencias de la Norma ST.25 con arreglo a la Norma ST.26 sin añadir o suprimir indicaciones.  Se está preparando un documento para efectuar este análisis y realizar recomendaciones adecuadas a los solicitantes.</w:t>
      </w:r>
    </w:p>
    <w:p w:rsidR="00386A44" w:rsidRPr="00D71B38" w:rsidRDefault="00386A44" w:rsidP="003E36BF">
      <w:pPr>
        <w:pStyle w:val="ONUME"/>
        <w:rPr>
          <w:lang w:val="es-ES_tradnl"/>
        </w:rPr>
      </w:pPr>
      <w:r w:rsidRPr="00D71B38">
        <w:rPr>
          <w:lang w:val="es-ES_tradnl"/>
        </w:rPr>
        <w:t>Se debería dejar que las Oficinas nacionales o regionales decidan el procedimiento que ha de seguirse en la fase nacional o regional (por ejemplo</w:t>
      </w:r>
      <w:proofErr w:type="gramStart"/>
      <w:r w:rsidR="00D162D4" w:rsidRPr="00D71B38">
        <w:rPr>
          <w:lang w:val="es-ES_tradnl"/>
        </w:rPr>
        <w:t>:  p</w:t>
      </w:r>
      <w:r w:rsidRPr="00D71B38">
        <w:rPr>
          <w:lang w:val="es-ES_tradnl"/>
        </w:rPr>
        <w:t>ara</w:t>
      </w:r>
      <w:proofErr w:type="gramEnd"/>
      <w:r w:rsidRPr="00D71B38">
        <w:rPr>
          <w:lang w:val="es-ES_tradnl"/>
        </w:rPr>
        <w:t xml:space="preserve"> las divisionales).</w:t>
      </w:r>
    </w:p>
    <w:p w:rsidR="00386A44" w:rsidRPr="00D71B38" w:rsidRDefault="00386A44" w:rsidP="003E36BF">
      <w:pPr>
        <w:pStyle w:val="Heading3"/>
        <w:rPr>
          <w:lang w:val="es-ES_tradnl"/>
        </w:rPr>
      </w:pPr>
      <w:r w:rsidRPr="00D71B38">
        <w:rPr>
          <w:lang w:val="es-ES_tradnl"/>
        </w:rPr>
        <w:t>Fecha de la transición provisional:</w:t>
      </w:r>
    </w:p>
    <w:p w:rsidR="00386A44" w:rsidRPr="00D71B38" w:rsidRDefault="00386A44" w:rsidP="003E36BF">
      <w:pPr>
        <w:pStyle w:val="ONUME"/>
        <w:rPr>
          <w:lang w:val="es-ES_tradnl"/>
        </w:rPr>
      </w:pPr>
      <w:r w:rsidRPr="00D71B38">
        <w:rPr>
          <w:lang w:val="es-ES_tradnl"/>
        </w:rPr>
        <w:t>El Equipo Técnico convino inicialmente en que la fecha de aplicación sería enero d</w:t>
      </w:r>
      <w:r w:rsidR="00D162D4" w:rsidRPr="00D71B38">
        <w:rPr>
          <w:lang w:val="es-ES_tradnl"/>
        </w:rPr>
        <w:t>e 2</w:t>
      </w:r>
      <w:r w:rsidRPr="00D71B38">
        <w:rPr>
          <w:lang w:val="es-ES_tradnl"/>
        </w:rPr>
        <w:t>022, a reserva de que una herramienta informática de autoría y validación fuera capaz de exhibir e imprimir listas de secuencias en un formato legible.</w:t>
      </w:r>
    </w:p>
    <w:p w:rsidR="00386A44" w:rsidRPr="00D71B38" w:rsidRDefault="00386A44" w:rsidP="003E36BF">
      <w:pPr>
        <w:pStyle w:val="Heading2"/>
        <w:rPr>
          <w:lang w:val="es-ES_tradnl"/>
        </w:rPr>
      </w:pPr>
      <w:r w:rsidRPr="00D71B38">
        <w:rPr>
          <w:lang w:val="es-ES_tradnl"/>
        </w:rPr>
        <w:t>labor futura del equipo técnico:</w:t>
      </w:r>
    </w:p>
    <w:p w:rsidR="00386A44" w:rsidRPr="00D71B38" w:rsidRDefault="00386A44" w:rsidP="003E36BF">
      <w:pPr>
        <w:pStyle w:val="ONUME"/>
        <w:rPr>
          <w:lang w:val="es-ES_tradnl"/>
        </w:rPr>
      </w:pPr>
      <w:r w:rsidRPr="00D71B38">
        <w:rPr>
          <w:lang w:val="es-ES_tradnl"/>
        </w:rPr>
        <w:t>El Equipo Técnico SEQL acordó asumir las siguientes tareas:</w:t>
      </w:r>
    </w:p>
    <w:p w:rsidR="00386A44" w:rsidRPr="00D71B38" w:rsidRDefault="00386A44" w:rsidP="003E36BF">
      <w:pPr>
        <w:pStyle w:val="ONUME"/>
        <w:numPr>
          <w:ilvl w:val="1"/>
          <w:numId w:val="5"/>
        </w:numPr>
        <w:rPr>
          <w:lang w:val="es-ES_tradnl"/>
        </w:rPr>
      </w:pPr>
      <w:r w:rsidRPr="00D71B38">
        <w:rPr>
          <w:lang w:val="es-ES_tradnl"/>
        </w:rPr>
        <w:t>El Equipo Técnico prestará apoyo a la Oficina Internacional de la OMPI al facilitar los requisitos de los usuarios y comentarios sobre la herramienta de autoría.</w:t>
      </w:r>
    </w:p>
    <w:p w:rsidR="00386A44" w:rsidRPr="00D71B38" w:rsidRDefault="00386A44" w:rsidP="003E36BF">
      <w:pPr>
        <w:pStyle w:val="ONUME"/>
        <w:numPr>
          <w:ilvl w:val="1"/>
          <w:numId w:val="5"/>
        </w:numPr>
        <w:rPr>
          <w:lang w:val="es-ES_tradnl"/>
        </w:rPr>
      </w:pPr>
      <w:r w:rsidRPr="00D71B38">
        <w:rPr>
          <w:lang w:val="es-ES_tradnl"/>
        </w:rPr>
        <w:t>El Equipo Técnico prestará apoyo a la Oficina Internacional de la OMPI en la consiguiente revisión de las Instrucciones Administrativas del PCT.</w:t>
      </w:r>
    </w:p>
    <w:p w:rsidR="00386A44" w:rsidRPr="00D71B38" w:rsidRDefault="00386A44" w:rsidP="003E36BF">
      <w:pPr>
        <w:pStyle w:val="ONUME"/>
        <w:numPr>
          <w:ilvl w:val="1"/>
          <w:numId w:val="5"/>
        </w:numPr>
        <w:spacing w:after="0"/>
        <w:rPr>
          <w:lang w:val="es-ES_tradnl"/>
        </w:rPr>
      </w:pPr>
      <w:r w:rsidRPr="00D71B38">
        <w:rPr>
          <w:lang w:val="es-ES_tradnl"/>
        </w:rPr>
        <w:t xml:space="preserve">La labor del Equipo Técnico servirá en el futuro para revisar la Norma ST.26 de la OMPI. </w:t>
      </w:r>
      <w:r w:rsidR="00DB385C" w:rsidRPr="00D71B38">
        <w:rPr>
          <w:lang w:val="es-ES_tradnl"/>
        </w:rPr>
        <w:t xml:space="preserve"> </w:t>
      </w:r>
      <w:r w:rsidRPr="00D71B38">
        <w:rPr>
          <w:lang w:val="es-ES_tradnl"/>
        </w:rPr>
        <w:t>Se sugiere que, en adelante, las revisiones de la norma sean propiciadas por miembros del CWS, en lugar de obedecer a un calendario predeterminado.</w:t>
      </w:r>
    </w:p>
    <w:p w:rsidR="00386A44" w:rsidRPr="00D71B38" w:rsidRDefault="00386A44" w:rsidP="003E36BF">
      <w:pPr>
        <w:pStyle w:val="ONUME"/>
        <w:numPr>
          <w:ilvl w:val="0"/>
          <w:numId w:val="0"/>
        </w:numPr>
        <w:spacing w:after="0"/>
        <w:rPr>
          <w:lang w:val="es-ES_tradnl"/>
        </w:rPr>
      </w:pPr>
    </w:p>
    <w:p w:rsidR="00386A44" w:rsidRPr="00D71B38" w:rsidRDefault="00386A44" w:rsidP="003E36BF">
      <w:pPr>
        <w:rPr>
          <w:lang w:val="es-ES_tradnl"/>
        </w:rPr>
      </w:pPr>
    </w:p>
    <w:p w:rsidR="00386A44" w:rsidRPr="00805885" w:rsidRDefault="00386A44" w:rsidP="003E36BF">
      <w:pPr>
        <w:ind w:left="5533"/>
        <w:rPr>
          <w:lang w:val="es-ES_tradnl"/>
        </w:rPr>
      </w:pPr>
      <w:r w:rsidRPr="00D71B38">
        <w:rPr>
          <w:lang w:val="es-ES_tradnl"/>
        </w:rPr>
        <w:t>[Fin del Anexo y del documento]</w:t>
      </w:r>
    </w:p>
    <w:sectPr w:rsidR="00386A44" w:rsidRPr="00805885" w:rsidSect="00925F98">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FBE" w:rsidRDefault="007E4FBE">
      <w:r>
        <w:separator/>
      </w:r>
    </w:p>
  </w:endnote>
  <w:endnote w:type="continuationSeparator" w:id="0">
    <w:p w:rsidR="007E4FBE" w:rsidRPr="009D30E6" w:rsidRDefault="007E4FBE" w:rsidP="007E663E">
      <w:pPr>
        <w:rPr>
          <w:sz w:val="17"/>
          <w:szCs w:val="17"/>
        </w:rPr>
      </w:pPr>
      <w:r w:rsidRPr="009D30E6">
        <w:rPr>
          <w:sz w:val="17"/>
          <w:szCs w:val="17"/>
        </w:rPr>
        <w:separator/>
      </w:r>
    </w:p>
    <w:p w:rsidR="007E4FBE" w:rsidRPr="007E663E" w:rsidRDefault="007E4FBE" w:rsidP="007E663E">
      <w:pPr>
        <w:spacing w:after="60"/>
        <w:rPr>
          <w:sz w:val="17"/>
          <w:szCs w:val="17"/>
        </w:rPr>
      </w:pPr>
      <w:r>
        <w:rPr>
          <w:sz w:val="17"/>
        </w:rPr>
        <w:t>[Continuación de la nota de la página anterior]</w:t>
      </w:r>
    </w:p>
  </w:endnote>
  <w:endnote w:type="continuationNotice" w:id="1">
    <w:p w:rsidR="007E4FBE" w:rsidRPr="007E663E" w:rsidRDefault="007E4FB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FBE" w:rsidRDefault="007E4FBE">
      <w:r>
        <w:separator/>
      </w:r>
    </w:p>
  </w:footnote>
  <w:footnote w:type="continuationSeparator" w:id="0">
    <w:p w:rsidR="007E4FBE" w:rsidRPr="009D30E6" w:rsidRDefault="007E4FBE" w:rsidP="007E663E">
      <w:pPr>
        <w:rPr>
          <w:sz w:val="17"/>
          <w:szCs w:val="17"/>
        </w:rPr>
      </w:pPr>
      <w:r w:rsidRPr="009D30E6">
        <w:rPr>
          <w:sz w:val="17"/>
          <w:szCs w:val="17"/>
        </w:rPr>
        <w:separator/>
      </w:r>
    </w:p>
    <w:p w:rsidR="007E4FBE" w:rsidRPr="007E663E" w:rsidRDefault="007E4FBE" w:rsidP="007E663E">
      <w:pPr>
        <w:spacing w:after="60"/>
        <w:rPr>
          <w:sz w:val="17"/>
          <w:szCs w:val="17"/>
        </w:rPr>
      </w:pPr>
      <w:r>
        <w:rPr>
          <w:sz w:val="17"/>
        </w:rPr>
        <w:t>[Continuación de la nota de la página anterior]</w:t>
      </w:r>
    </w:p>
  </w:footnote>
  <w:footnote w:type="continuationNotice" w:id="1">
    <w:p w:rsidR="007E4FBE" w:rsidRPr="007E663E" w:rsidRDefault="007E4FBE"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7E4FBE" w:rsidP="00477D6B">
    <w:pPr>
      <w:jc w:val="right"/>
    </w:pPr>
    <w:bookmarkStart w:id="6" w:name="Code2"/>
    <w:bookmarkEnd w:id="6"/>
    <w:r>
      <w:t>PCT/WG/10/15</w:t>
    </w:r>
  </w:p>
  <w:p w:rsidR="00AE7F20" w:rsidRDefault="00AE7F20" w:rsidP="00477D6B">
    <w:pPr>
      <w:jc w:val="right"/>
    </w:pPr>
    <w:r>
      <w:t xml:space="preserve">página </w:t>
    </w:r>
    <w:r>
      <w:fldChar w:fldCharType="begin"/>
    </w:r>
    <w:r>
      <w:instrText xml:space="preserve"> PAGE  \* MERGEFORMAT </w:instrText>
    </w:r>
    <w:r>
      <w:fldChar w:fldCharType="separate"/>
    </w:r>
    <w:r w:rsidR="00581710">
      <w:rPr>
        <w:noProof/>
      </w:rPr>
      <w:t>2</w:t>
    </w:r>
    <w:r>
      <w:fldChar w:fldCharType="end"/>
    </w:r>
  </w:p>
  <w:p w:rsidR="00AE7F20" w:rsidRDefault="00AE7F2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F98" w:rsidRDefault="00C7120C" w:rsidP="00477D6B">
    <w:pPr>
      <w:jc w:val="right"/>
    </w:pPr>
    <w:r>
      <w:t>PCT/WG/10/15</w:t>
    </w:r>
  </w:p>
  <w:p w:rsidR="00925F98" w:rsidRDefault="005A4800" w:rsidP="00477D6B">
    <w:pPr>
      <w:jc w:val="right"/>
    </w:pPr>
    <w:r>
      <w:t>An</w:t>
    </w:r>
    <w:r w:rsidR="00C7120C">
      <w:t>ex</w:t>
    </w:r>
    <w:r>
      <w:t>o</w:t>
    </w:r>
    <w:r w:rsidR="00C7120C">
      <w:t xml:space="preserve">, </w:t>
    </w:r>
    <w:r>
      <w:t>página</w:t>
    </w:r>
    <w:r w:rsidR="00C7120C">
      <w:t xml:space="preserve"> </w:t>
    </w:r>
    <w:r w:rsidR="00C7120C">
      <w:fldChar w:fldCharType="begin"/>
    </w:r>
    <w:r w:rsidR="00C7120C">
      <w:instrText xml:space="preserve"> PAGE  \* MERGEFORMAT </w:instrText>
    </w:r>
    <w:r w:rsidR="00C7120C">
      <w:fldChar w:fldCharType="separate"/>
    </w:r>
    <w:r w:rsidR="00E6377C">
      <w:rPr>
        <w:noProof/>
      </w:rPr>
      <w:t>2</w:t>
    </w:r>
    <w:r w:rsidR="00C7120C">
      <w:fldChar w:fldCharType="end"/>
    </w:r>
  </w:p>
  <w:p w:rsidR="00925F98" w:rsidRDefault="0058171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F98" w:rsidRDefault="00C7120C" w:rsidP="00925F98">
    <w:pPr>
      <w:pStyle w:val="Header"/>
      <w:jc w:val="right"/>
    </w:pPr>
    <w:r>
      <w:t>PCT/WG/10/15</w:t>
    </w:r>
  </w:p>
  <w:p w:rsidR="00925F98" w:rsidRDefault="005A4800" w:rsidP="00925F98">
    <w:pPr>
      <w:pStyle w:val="Header"/>
      <w:jc w:val="right"/>
    </w:pPr>
    <w:r>
      <w:t>AN</w:t>
    </w:r>
    <w:r w:rsidR="00C7120C">
      <w:t>EX</w:t>
    </w:r>
    <w:r>
      <w:t>O</w:t>
    </w:r>
  </w:p>
  <w:p w:rsidR="00925F98" w:rsidRDefault="005817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FEAD54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9E4305"/>
    <w:multiLevelType w:val="multilevel"/>
    <w:tmpl w:val="C5BE8EDC"/>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FBE"/>
    <w:rsid w:val="000017D9"/>
    <w:rsid w:val="00010686"/>
    <w:rsid w:val="000167BC"/>
    <w:rsid w:val="000217F9"/>
    <w:rsid w:val="0003241B"/>
    <w:rsid w:val="0004179F"/>
    <w:rsid w:val="00052915"/>
    <w:rsid w:val="0006002A"/>
    <w:rsid w:val="00065080"/>
    <w:rsid w:val="000665D0"/>
    <w:rsid w:val="000819E5"/>
    <w:rsid w:val="000900D4"/>
    <w:rsid w:val="000A3D6B"/>
    <w:rsid w:val="000A584B"/>
    <w:rsid w:val="000A6339"/>
    <w:rsid w:val="000B16D4"/>
    <w:rsid w:val="000B2A0A"/>
    <w:rsid w:val="000C16C3"/>
    <w:rsid w:val="000C1C09"/>
    <w:rsid w:val="000D4114"/>
    <w:rsid w:val="000E042B"/>
    <w:rsid w:val="000E2907"/>
    <w:rsid w:val="000E3BB3"/>
    <w:rsid w:val="000E5E6C"/>
    <w:rsid w:val="000F5C3F"/>
    <w:rsid w:val="000F5E56"/>
    <w:rsid w:val="00111B1E"/>
    <w:rsid w:val="001260F4"/>
    <w:rsid w:val="001362EE"/>
    <w:rsid w:val="001438AF"/>
    <w:rsid w:val="00152C24"/>
    <w:rsid w:val="00152CEA"/>
    <w:rsid w:val="00152F82"/>
    <w:rsid w:val="001706FA"/>
    <w:rsid w:val="001832A6"/>
    <w:rsid w:val="001921F2"/>
    <w:rsid w:val="001953A2"/>
    <w:rsid w:val="00197EDF"/>
    <w:rsid w:val="001A1D61"/>
    <w:rsid w:val="001C6801"/>
    <w:rsid w:val="001E0054"/>
    <w:rsid w:val="001E75DD"/>
    <w:rsid w:val="001F1200"/>
    <w:rsid w:val="002072C2"/>
    <w:rsid w:val="002106D9"/>
    <w:rsid w:val="00222F11"/>
    <w:rsid w:val="00230133"/>
    <w:rsid w:val="00237F51"/>
    <w:rsid w:val="00253948"/>
    <w:rsid w:val="002573E8"/>
    <w:rsid w:val="002634C4"/>
    <w:rsid w:val="002651C9"/>
    <w:rsid w:val="00287C10"/>
    <w:rsid w:val="0029234A"/>
    <w:rsid w:val="00293EB9"/>
    <w:rsid w:val="002B2B7D"/>
    <w:rsid w:val="002B71B1"/>
    <w:rsid w:val="002C4F42"/>
    <w:rsid w:val="002D5379"/>
    <w:rsid w:val="002E0F47"/>
    <w:rsid w:val="002F144B"/>
    <w:rsid w:val="002F4E68"/>
    <w:rsid w:val="002F66ED"/>
    <w:rsid w:val="00312913"/>
    <w:rsid w:val="003136D7"/>
    <w:rsid w:val="00322CC3"/>
    <w:rsid w:val="00331B39"/>
    <w:rsid w:val="00346511"/>
    <w:rsid w:val="00350E45"/>
    <w:rsid w:val="00354647"/>
    <w:rsid w:val="00356370"/>
    <w:rsid w:val="00377273"/>
    <w:rsid w:val="003845C1"/>
    <w:rsid w:val="00386A44"/>
    <w:rsid w:val="00387287"/>
    <w:rsid w:val="0039650C"/>
    <w:rsid w:val="003A2981"/>
    <w:rsid w:val="003A3524"/>
    <w:rsid w:val="003A3F9B"/>
    <w:rsid w:val="003B2A2A"/>
    <w:rsid w:val="003B48ED"/>
    <w:rsid w:val="003B62A9"/>
    <w:rsid w:val="003C47AA"/>
    <w:rsid w:val="003C7C87"/>
    <w:rsid w:val="003D3EFC"/>
    <w:rsid w:val="003E36BF"/>
    <w:rsid w:val="003E48F1"/>
    <w:rsid w:val="003E649E"/>
    <w:rsid w:val="003F347A"/>
    <w:rsid w:val="00413267"/>
    <w:rsid w:val="0042212A"/>
    <w:rsid w:val="00423E3E"/>
    <w:rsid w:val="00427AF4"/>
    <w:rsid w:val="00430FFF"/>
    <w:rsid w:val="00432551"/>
    <w:rsid w:val="00452252"/>
    <w:rsid w:val="0045231F"/>
    <w:rsid w:val="00460856"/>
    <w:rsid w:val="004647DA"/>
    <w:rsid w:val="004678FB"/>
    <w:rsid w:val="0046793F"/>
    <w:rsid w:val="00477808"/>
    <w:rsid w:val="00477D6B"/>
    <w:rsid w:val="0048077B"/>
    <w:rsid w:val="0048421B"/>
    <w:rsid w:val="004909D3"/>
    <w:rsid w:val="00490EAA"/>
    <w:rsid w:val="004A3637"/>
    <w:rsid w:val="004A378D"/>
    <w:rsid w:val="004A6C37"/>
    <w:rsid w:val="004B1436"/>
    <w:rsid w:val="004C4CA2"/>
    <w:rsid w:val="004D079F"/>
    <w:rsid w:val="004D6644"/>
    <w:rsid w:val="004E1BC7"/>
    <w:rsid w:val="004E297D"/>
    <w:rsid w:val="004F4BE3"/>
    <w:rsid w:val="00506032"/>
    <w:rsid w:val="0051522A"/>
    <w:rsid w:val="005211EF"/>
    <w:rsid w:val="00531B02"/>
    <w:rsid w:val="005332F0"/>
    <w:rsid w:val="0053601E"/>
    <w:rsid w:val="0055013B"/>
    <w:rsid w:val="00554FC2"/>
    <w:rsid w:val="00555334"/>
    <w:rsid w:val="00570679"/>
    <w:rsid w:val="00571B99"/>
    <w:rsid w:val="00581710"/>
    <w:rsid w:val="00582ED8"/>
    <w:rsid w:val="0058584B"/>
    <w:rsid w:val="00591EC4"/>
    <w:rsid w:val="00597668"/>
    <w:rsid w:val="005A0C9B"/>
    <w:rsid w:val="005A4800"/>
    <w:rsid w:val="005A5B90"/>
    <w:rsid w:val="005E657C"/>
    <w:rsid w:val="005F6837"/>
    <w:rsid w:val="006007DB"/>
    <w:rsid w:val="0060180D"/>
    <w:rsid w:val="0060298F"/>
    <w:rsid w:val="00605827"/>
    <w:rsid w:val="00612967"/>
    <w:rsid w:val="00630B17"/>
    <w:rsid w:val="00666702"/>
    <w:rsid w:val="00675021"/>
    <w:rsid w:val="00676730"/>
    <w:rsid w:val="00683204"/>
    <w:rsid w:val="00683D9C"/>
    <w:rsid w:val="00694C87"/>
    <w:rsid w:val="006A06C6"/>
    <w:rsid w:val="006C078E"/>
    <w:rsid w:val="006C30F6"/>
    <w:rsid w:val="006D28B1"/>
    <w:rsid w:val="006D6EA7"/>
    <w:rsid w:val="006E636D"/>
    <w:rsid w:val="006F022B"/>
    <w:rsid w:val="007047B1"/>
    <w:rsid w:val="007224C8"/>
    <w:rsid w:val="00730C68"/>
    <w:rsid w:val="00741E81"/>
    <w:rsid w:val="00743B42"/>
    <w:rsid w:val="007600EE"/>
    <w:rsid w:val="007609E1"/>
    <w:rsid w:val="0077143F"/>
    <w:rsid w:val="0077378B"/>
    <w:rsid w:val="00783A1F"/>
    <w:rsid w:val="00784E42"/>
    <w:rsid w:val="00785BC7"/>
    <w:rsid w:val="00785DC1"/>
    <w:rsid w:val="00792E29"/>
    <w:rsid w:val="00794BE2"/>
    <w:rsid w:val="00796244"/>
    <w:rsid w:val="007A51E9"/>
    <w:rsid w:val="007A5581"/>
    <w:rsid w:val="007B71FE"/>
    <w:rsid w:val="007C0421"/>
    <w:rsid w:val="007C1979"/>
    <w:rsid w:val="007C46A3"/>
    <w:rsid w:val="007D4F7D"/>
    <w:rsid w:val="007D781E"/>
    <w:rsid w:val="007E4FBE"/>
    <w:rsid w:val="007E663E"/>
    <w:rsid w:val="007E7935"/>
    <w:rsid w:val="007F225B"/>
    <w:rsid w:val="007F6C4C"/>
    <w:rsid w:val="00804060"/>
    <w:rsid w:val="00804549"/>
    <w:rsid w:val="00805885"/>
    <w:rsid w:val="00810739"/>
    <w:rsid w:val="00813489"/>
    <w:rsid w:val="0081450C"/>
    <w:rsid w:val="00815082"/>
    <w:rsid w:val="00822265"/>
    <w:rsid w:val="00831D98"/>
    <w:rsid w:val="00851380"/>
    <w:rsid w:val="00852AD9"/>
    <w:rsid w:val="0088395E"/>
    <w:rsid w:val="00890C89"/>
    <w:rsid w:val="00893F63"/>
    <w:rsid w:val="008A036E"/>
    <w:rsid w:val="008A0E13"/>
    <w:rsid w:val="008A665E"/>
    <w:rsid w:val="008B29A2"/>
    <w:rsid w:val="008B2CC1"/>
    <w:rsid w:val="008B6F8B"/>
    <w:rsid w:val="008B7429"/>
    <w:rsid w:val="008C142A"/>
    <w:rsid w:val="008D3405"/>
    <w:rsid w:val="008D6100"/>
    <w:rsid w:val="008D61E3"/>
    <w:rsid w:val="008E3F49"/>
    <w:rsid w:val="008E5512"/>
    <w:rsid w:val="008E5FC5"/>
    <w:rsid w:val="008E6BD6"/>
    <w:rsid w:val="008F46D7"/>
    <w:rsid w:val="0090731E"/>
    <w:rsid w:val="009167E4"/>
    <w:rsid w:val="0091705B"/>
    <w:rsid w:val="009209F2"/>
    <w:rsid w:val="00921E0C"/>
    <w:rsid w:val="009425E1"/>
    <w:rsid w:val="00946561"/>
    <w:rsid w:val="0095114B"/>
    <w:rsid w:val="009610FF"/>
    <w:rsid w:val="00966A22"/>
    <w:rsid w:val="00972F03"/>
    <w:rsid w:val="00980B7E"/>
    <w:rsid w:val="00991C51"/>
    <w:rsid w:val="00997F12"/>
    <w:rsid w:val="009A0C8B"/>
    <w:rsid w:val="009A4445"/>
    <w:rsid w:val="009A6DC1"/>
    <w:rsid w:val="009B6241"/>
    <w:rsid w:val="009D1145"/>
    <w:rsid w:val="009D5D6E"/>
    <w:rsid w:val="009D7AAB"/>
    <w:rsid w:val="009E53E9"/>
    <w:rsid w:val="00A12872"/>
    <w:rsid w:val="00A16997"/>
    <w:rsid w:val="00A16FC0"/>
    <w:rsid w:val="00A30160"/>
    <w:rsid w:val="00A32C9E"/>
    <w:rsid w:val="00A46333"/>
    <w:rsid w:val="00A5200F"/>
    <w:rsid w:val="00A540DB"/>
    <w:rsid w:val="00A608A6"/>
    <w:rsid w:val="00A6381A"/>
    <w:rsid w:val="00A669AB"/>
    <w:rsid w:val="00A72CA2"/>
    <w:rsid w:val="00A73B62"/>
    <w:rsid w:val="00A82CEB"/>
    <w:rsid w:val="00A83E58"/>
    <w:rsid w:val="00A8789D"/>
    <w:rsid w:val="00A95E52"/>
    <w:rsid w:val="00AA166E"/>
    <w:rsid w:val="00AA6782"/>
    <w:rsid w:val="00AA7798"/>
    <w:rsid w:val="00AB613D"/>
    <w:rsid w:val="00AD267C"/>
    <w:rsid w:val="00AE7F20"/>
    <w:rsid w:val="00B02DC1"/>
    <w:rsid w:val="00B10F1B"/>
    <w:rsid w:val="00B23664"/>
    <w:rsid w:val="00B365E8"/>
    <w:rsid w:val="00B411FB"/>
    <w:rsid w:val="00B44160"/>
    <w:rsid w:val="00B44A78"/>
    <w:rsid w:val="00B543A1"/>
    <w:rsid w:val="00B62B15"/>
    <w:rsid w:val="00B659B0"/>
    <w:rsid w:val="00B65A0A"/>
    <w:rsid w:val="00B67CDC"/>
    <w:rsid w:val="00B72D36"/>
    <w:rsid w:val="00B73C69"/>
    <w:rsid w:val="00B7621E"/>
    <w:rsid w:val="00B81A9B"/>
    <w:rsid w:val="00B8453E"/>
    <w:rsid w:val="00B86156"/>
    <w:rsid w:val="00B9452A"/>
    <w:rsid w:val="00BC004C"/>
    <w:rsid w:val="00BC4164"/>
    <w:rsid w:val="00BC5E7F"/>
    <w:rsid w:val="00BD2DCC"/>
    <w:rsid w:val="00BD691C"/>
    <w:rsid w:val="00BE3F6A"/>
    <w:rsid w:val="00BE4118"/>
    <w:rsid w:val="00BE4671"/>
    <w:rsid w:val="00BE5944"/>
    <w:rsid w:val="00BE597D"/>
    <w:rsid w:val="00BF1AE4"/>
    <w:rsid w:val="00BF2109"/>
    <w:rsid w:val="00BF379F"/>
    <w:rsid w:val="00C012FE"/>
    <w:rsid w:val="00C045E6"/>
    <w:rsid w:val="00C10151"/>
    <w:rsid w:val="00C21CE1"/>
    <w:rsid w:val="00C2259A"/>
    <w:rsid w:val="00C301EE"/>
    <w:rsid w:val="00C33407"/>
    <w:rsid w:val="00C36E9E"/>
    <w:rsid w:val="00C53C21"/>
    <w:rsid w:val="00C57F94"/>
    <w:rsid w:val="00C64979"/>
    <w:rsid w:val="00C7011E"/>
    <w:rsid w:val="00C7120C"/>
    <w:rsid w:val="00C715F6"/>
    <w:rsid w:val="00C90559"/>
    <w:rsid w:val="00C93323"/>
    <w:rsid w:val="00C94D8F"/>
    <w:rsid w:val="00CA2251"/>
    <w:rsid w:val="00CB0DCB"/>
    <w:rsid w:val="00CB7B90"/>
    <w:rsid w:val="00CC2B80"/>
    <w:rsid w:val="00CF4AB2"/>
    <w:rsid w:val="00D12EEA"/>
    <w:rsid w:val="00D162D4"/>
    <w:rsid w:val="00D33EB9"/>
    <w:rsid w:val="00D34BDF"/>
    <w:rsid w:val="00D454A6"/>
    <w:rsid w:val="00D454B7"/>
    <w:rsid w:val="00D4651F"/>
    <w:rsid w:val="00D56C7C"/>
    <w:rsid w:val="00D71B38"/>
    <w:rsid w:val="00D71B4D"/>
    <w:rsid w:val="00D8642E"/>
    <w:rsid w:val="00D90289"/>
    <w:rsid w:val="00D93D55"/>
    <w:rsid w:val="00DB1D9E"/>
    <w:rsid w:val="00DB2AA4"/>
    <w:rsid w:val="00DB385C"/>
    <w:rsid w:val="00DB6430"/>
    <w:rsid w:val="00DC4C60"/>
    <w:rsid w:val="00DE5D73"/>
    <w:rsid w:val="00E0079A"/>
    <w:rsid w:val="00E00E17"/>
    <w:rsid w:val="00E06212"/>
    <w:rsid w:val="00E444DA"/>
    <w:rsid w:val="00E45C84"/>
    <w:rsid w:val="00E4646A"/>
    <w:rsid w:val="00E504E5"/>
    <w:rsid w:val="00E54569"/>
    <w:rsid w:val="00E55CB1"/>
    <w:rsid w:val="00E63140"/>
    <w:rsid w:val="00E6377C"/>
    <w:rsid w:val="00E71D68"/>
    <w:rsid w:val="00E76125"/>
    <w:rsid w:val="00E82A6B"/>
    <w:rsid w:val="00E87349"/>
    <w:rsid w:val="00E93540"/>
    <w:rsid w:val="00EA3680"/>
    <w:rsid w:val="00EB7A3E"/>
    <w:rsid w:val="00EC401A"/>
    <w:rsid w:val="00ED07CA"/>
    <w:rsid w:val="00EE4358"/>
    <w:rsid w:val="00EF03B8"/>
    <w:rsid w:val="00EF2C16"/>
    <w:rsid w:val="00EF530A"/>
    <w:rsid w:val="00EF6622"/>
    <w:rsid w:val="00EF78A9"/>
    <w:rsid w:val="00F04700"/>
    <w:rsid w:val="00F05277"/>
    <w:rsid w:val="00F05F93"/>
    <w:rsid w:val="00F07DC3"/>
    <w:rsid w:val="00F30C05"/>
    <w:rsid w:val="00F33EC0"/>
    <w:rsid w:val="00F408A5"/>
    <w:rsid w:val="00F47AE9"/>
    <w:rsid w:val="00F55408"/>
    <w:rsid w:val="00F564DE"/>
    <w:rsid w:val="00F63646"/>
    <w:rsid w:val="00F66152"/>
    <w:rsid w:val="00F73117"/>
    <w:rsid w:val="00F75533"/>
    <w:rsid w:val="00F80845"/>
    <w:rsid w:val="00F82632"/>
    <w:rsid w:val="00F84474"/>
    <w:rsid w:val="00FA0F0D"/>
    <w:rsid w:val="00FB4267"/>
    <w:rsid w:val="00FB58D4"/>
    <w:rsid w:val="00FC4001"/>
    <w:rsid w:val="00FD0109"/>
    <w:rsid w:val="00FD59D1"/>
    <w:rsid w:val="00FF392A"/>
    <w:rsid w:val="00FF3F9D"/>
    <w:rsid w:val="00FF6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uiPriority w:val="99"/>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basedOn w:val="DefaultParagraphFont"/>
    <w:link w:val="ONUME"/>
    <w:uiPriority w:val="99"/>
    <w:rsid w:val="00683204"/>
    <w:rPr>
      <w:rFonts w:ascii="Arial" w:eastAsia="SimSun" w:hAnsi="Arial" w:cs="Arial"/>
      <w:sz w:val="22"/>
      <w:lang w:val="es-ES" w:eastAsia="zh-CN"/>
    </w:rPr>
  </w:style>
  <w:style w:type="paragraph" w:styleId="BalloonText">
    <w:name w:val="Balloon Text"/>
    <w:basedOn w:val="Normal"/>
    <w:link w:val="BalloonTextChar"/>
    <w:rsid w:val="00DE5D73"/>
    <w:rPr>
      <w:rFonts w:ascii="Tahoma" w:hAnsi="Tahoma" w:cs="Tahoma"/>
      <w:sz w:val="16"/>
      <w:szCs w:val="16"/>
    </w:rPr>
  </w:style>
  <w:style w:type="character" w:customStyle="1" w:styleId="BalloonTextChar">
    <w:name w:val="Balloon Text Char"/>
    <w:basedOn w:val="DefaultParagraphFont"/>
    <w:link w:val="BalloonText"/>
    <w:rsid w:val="00DE5D73"/>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uiPriority w:val="99"/>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basedOn w:val="DefaultParagraphFont"/>
    <w:link w:val="ONUME"/>
    <w:uiPriority w:val="99"/>
    <w:rsid w:val="00683204"/>
    <w:rPr>
      <w:rFonts w:ascii="Arial" w:eastAsia="SimSun" w:hAnsi="Arial" w:cs="Arial"/>
      <w:sz w:val="22"/>
      <w:lang w:val="es-ES" w:eastAsia="zh-CN"/>
    </w:rPr>
  </w:style>
  <w:style w:type="paragraph" w:styleId="BalloonText">
    <w:name w:val="Balloon Text"/>
    <w:basedOn w:val="Normal"/>
    <w:link w:val="BalloonTextChar"/>
    <w:rsid w:val="00DE5D73"/>
    <w:rPr>
      <w:rFonts w:ascii="Tahoma" w:hAnsi="Tahoma" w:cs="Tahoma"/>
      <w:sz w:val="16"/>
      <w:szCs w:val="16"/>
    </w:rPr>
  </w:style>
  <w:style w:type="character" w:customStyle="1" w:styleId="BalloonTextChar">
    <w:name w:val="Balloon Text Char"/>
    <w:basedOn w:val="DefaultParagraphFont"/>
    <w:link w:val="BalloonText"/>
    <w:rsid w:val="00DE5D73"/>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10 (S).dotm</Template>
  <TotalTime>35</TotalTime>
  <Pages>5</Pages>
  <Words>1926</Words>
  <Characters>9590</Characters>
  <Application>Microsoft Office Word</Application>
  <DocSecurity>0</DocSecurity>
  <Lines>223</Lines>
  <Paragraphs>67</Paragraphs>
  <ScaleCrop>false</ScaleCrop>
  <HeadingPairs>
    <vt:vector size="2" baseType="variant">
      <vt:variant>
        <vt:lpstr>Title</vt:lpstr>
      </vt:variant>
      <vt:variant>
        <vt:i4>1</vt:i4>
      </vt:variant>
    </vt:vector>
  </HeadingPairs>
  <TitlesOfParts>
    <vt:vector size="1" baseType="lpstr">
      <vt:lpstr>PCT/WG/10/15</vt:lpstr>
    </vt:vector>
  </TitlesOfParts>
  <Company>WIPO</Company>
  <LinksUpToDate>false</LinksUpToDate>
  <CharactersWithSpaces>11449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PCT/WG/10/15</dc:title>
  <dc:creator>CEVALLOS DUQUE Nilo</dc:creator>
  <cp:lastModifiedBy>CEVALLOS DUQUE Nilo</cp:lastModifiedBy>
  <cp:revision>12</cp:revision>
  <cp:lastPrinted>2017-04-18T14:15:00Z</cp:lastPrinted>
  <dcterms:created xsi:type="dcterms:W3CDTF">2017-04-18T15:05:00Z</dcterms:created>
  <dcterms:modified xsi:type="dcterms:W3CDTF">2017-04-19T14:33:00Z</dcterms:modified>
</cp:coreProperties>
</file>