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978C" w14:textId="77777777" w:rsidR="008B2CC1" w:rsidRPr="008A5AFC" w:rsidRDefault="00472A6E" w:rsidP="00761D20">
      <w:pPr>
        <w:pBdr>
          <w:bottom w:val="single" w:sz="4" w:space="11" w:color="auto"/>
        </w:pBdr>
        <w:spacing w:after="120"/>
        <w:ind w:right="-57"/>
        <w:jc w:val="right"/>
        <w:rPr>
          <w:lang w:val="es-419"/>
        </w:rPr>
      </w:pPr>
      <w:r w:rsidRPr="008A5AFC">
        <w:rPr>
          <w:noProof/>
          <w:lang w:val="es-419" w:eastAsia="en-US"/>
        </w:rPr>
        <w:drawing>
          <wp:inline distT="0" distB="0" distL="0" distR="0" wp14:anchorId="591281F2" wp14:editId="360FFE0D">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015BA6A" w14:textId="10748AA6" w:rsidR="00472A6E" w:rsidRPr="008A5AFC" w:rsidRDefault="00927287" w:rsidP="00472A6E">
      <w:pPr>
        <w:jc w:val="right"/>
        <w:rPr>
          <w:rFonts w:ascii="Arial Black" w:hAnsi="Arial Black"/>
          <w:caps/>
          <w:sz w:val="15"/>
          <w:lang w:val="es-419"/>
        </w:rPr>
      </w:pPr>
      <w:r w:rsidRPr="008A5AFC">
        <w:rPr>
          <w:rFonts w:ascii="Arial Black" w:hAnsi="Arial Black"/>
          <w:caps/>
          <w:sz w:val="15"/>
          <w:lang w:val="es-419"/>
        </w:rPr>
        <w:t>PCT/CTC/3</w:t>
      </w:r>
      <w:r w:rsidR="00611529" w:rsidRPr="008A5AFC">
        <w:rPr>
          <w:rFonts w:ascii="Arial Black" w:hAnsi="Arial Black"/>
          <w:caps/>
          <w:sz w:val="15"/>
          <w:lang w:val="es-419"/>
        </w:rPr>
        <w:t>3</w:t>
      </w:r>
      <w:r w:rsidRPr="008A5AFC">
        <w:rPr>
          <w:rFonts w:ascii="Arial Black" w:hAnsi="Arial Black"/>
          <w:caps/>
          <w:sz w:val="15"/>
          <w:lang w:val="es-419"/>
        </w:rPr>
        <w:t>/</w:t>
      </w:r>
      <w:bookmarkStart w:id="0" w:name="Code"/>
      <w:bookmarkEnd w:id="0"/>
      <w:r w:rsidR="008A6509" w:rsidRPr="008A5AFC">
        <w:rPr>
          <w:rFonts w:ascii="Arial Black" w:hAnsi="Arial Black"/>
          <w:caps/>
          <w:sz w:val="15"/>
          <w:lang w:val="es-419"/>
        </w:rPr>
        <w:t>23</w:t>
      </w:r>
    </w:p>
    <w:p w14:paraId="7C9D4534" w14:textId="61F7C417" w:rsidR="008B2CC1" w:rsidRPr="008A5AFC" w:rsidRDefault="00472A6E" w:rsidP="00472A6E">
      <w:pPr>
        <w:jc w:val="right"/>
        <w:rPr>
          <w:lang w:val="es-419"/>
        </w:rPr>
      </w:pPr>
      <w:r w:rsidRPr="008A5AFC">
        <w:rPr>
          <w:rFonts w:ascii="Arial Black" w:hAnsi="Arial Black"/>
          <w:caps/>
          <w:sz w:val="15"/>
          <w:lang w:val="es-419"/>
        </w:rPr>
        <w:t xml:space="preserve">ORIGINAL: </w:t>
      </w:r>
      <w:bookmarkStart w:id="1" w:name="Original"/>
      <w:r w:rsidR="008A6509" w:rsidRPr="008A5AFC">
        <w:rPr>
          <w:rFonts w:ascii="Arial Black" w:hAnsi="Arial Black"/>
          <w:caps/>
          <w:sz w:val="15"/>
          <w:lang w:val="es-419"/>
        </w:rPr>
        <w:t>INGLÉS</w:t>
      </w:r>
    </w:p>
    <w:bookmarkEnd w:id="1"/>
    <w:p w14:paraId="3874CDC8" w14:textId="792A92A0" w:rsidR="008B2CC1" w:rsidRPr="008A5AFC" w:rsidRDefault="00472A6E" w:rsidP="00472A6E">
      <w:pPr>
        <w:spacing w:after="1200"/>
        <w:jc w:val="right"/>
        <w:rPr>
          <w:lang w:val="es-419"/>
        </w:rPr>
      </w:pPr>
      <w:r w:rsidRPr="008A5AFC">
        <w:rPr>
          <w:rFonts w:ascii="Arial Black" w:hAnsi="Arial Black"/>
          <w:caps/>
          <w:sz w:val="15"/>
          <w:lang w:val="es-419"/>
        </w:rPr>
        <w:t xml:space="preserve">fecha: </w:t>
      </w:r>
      <w:bookmarkStart w:id="2" w:name="Date"/>
      <w:r w:rsidR="008A6509" w:rsidRPr="008A5AFC">
        <w:rPr>
          <w:rFonts w:ascii="Arial Black" w:hAnsi="Arial Black"/>
          <w:caps/>
          <w:sz w:val="15"/>
          <w:lang w:val="es-419"/>
        </w:rPr>
        <w:t>19 DE DICIEMBRE DE 2025</w:t>
      </w:r>
    </w:p>
    <w:bookmarkEnd w:id="2"/>
    <w:p w14:paraId="74074F17" w14:textId="77777777" w:rsidR="00927287" w:rsidRPr="008A5AFC" w:rsidRDefault="00927287" w:rsidP="00927287">
      <w:pPr>
        <w:rPr>
          <w:b/>
          <w:sz w:val="28"/>
          <w:szCs w:val="28"/>
          <w:lang w:val="es-419"/>
        </w:rPr>
      </w:pPr>
      <w:r w:rsidRPr="008A5AFC">
        <w:rPr>
          <w:b/>
          <w:sz w:val="28"/>
          <w:szCs w:val="28"/>
          <w:lang w:val="es-419"/>
        </w:rPr>
        <w:t>Tratado de Cooperación en materia de Patentes (PCT)</w:t>
      </w:r>
    </w:p>
    <w:p w14:paraId="5772129A" w14:textId="77777777" w:rsidR="00B67CDC" w:rsidRPr="008A5AFC" w:rsidRDefault="00927287" w:rsidP="00927287">
      <w:pPr>
        <w:pStyle w:val="Heading1"/>
        <w:spacing w:before="0" w:after="480"/>
        <w:rPr>
          <w:sz w:val="28"/>
          <w:lang w:val="es-419"/>
        </w:rPr>
      </w:pPr>
      <w:r w:rsidRPr="008A5AFC">
        <w:rPr>
          <w:caps w:val="0"/>
          <w:sz w:val="28"/>
          <w:szCs w:val="28"/>
          <w:lang w:val="es-419"/>
        </w:rPr>
        <w:t>Comité de Cooperación Técnica</w:t>
      </w:r>
      <w:r w:rsidRPr="008A5AFC">
        <w:rPr>
          <w:caps w:val="0"/>
          <w:sz w:val="28"/>
          <w:lang w:val="es-419"/>
        </w:rPr>
        <w:t xml:space="preserve"> </w:t>
      </w:r>
    </w:p>
    <w:p w14:paraId="4E40717D" w14:textId="77777777" w:rsidR="005B2EAE" w:rsidRPr="008A5AFC" w:rsidRDefault="00927287" w:rsidP="005B2EAE">
      <w:pPr>
        <w:outlineLvl w:val="1"/>
        <w:rPr>
          <w:b/>
          <w:sz w:val="24"/>
          <w:szCs w:val="24"/>
          <w:lang w:val="es-419"/>
        </w:rPr>
      </w:pPr>
      <w:r w:rsidRPr="008A5AFC">
        <w:rPr>
          <w:b/>
          <w:sz w:val="24"/>
          <w:szCs w:val="24"/>
          <w:lang w:val="es-419"/>
        </w:rPr>
        <w:t xml:space="preserve">Trigésima </w:t>
      </w:r>
      <w:r w:rsidR="00220365" w:rsidRPr="008A5AFC">
        <w:rPr>
          <w:b/>
          <w:sz w:val="24"/>
          <w:szCs w:val="24"/>
          <w:lang w:val="es-419"/>
        </w:rPr>
        <w:t>tercer</w:t>
      </w:r>
      <w:r w:rsidRPr="008A5AFC">
        <w:rPr>
          <w:b/>
          <w:sz w:val="24"/>
          <w:szCs w:val="24"/>
          <w:lang w:val="es-419"/>
        </w:rPr>
        <w:t>a sesión</w:t>
      </w:r>
    </w:p>
    <w:p w14:paraId="194EB68F" w14:textId="77777777" w:rsidR="00B67CDC" w:rsidRPr="008A5AFC" w:rsidRDefault="00927287" w:rsidP="00472A6E">
      <w:pPr>
        <w:spacing w:after="720"/>
        <w:outlineLvl w:val="1"/>
        <w:rPr>
          <w:b/>
          <w:sz w:val="24"/>
          <w:szCs w:val="24"/>
          <w:lang w:val="es-419"/>
        </w:rPr>
      </w:pPr>
      <w:r w:rsidRPr="008A5AFC">
        <w:rPr>
          <w:b/>
          <w:sz w:val="24"/>
          <w:szCs w:val="24"/>
          <w:lang w:val="es-419"/>
        </w:rPr>
        <w:t xml:space="preserve">Ginebra, </w:t>
      </w:r>
      <w:r w:rsidR="00220365" w:rsidRPr="008A5AFC">
        <w:rPr>
          <w:b/>
          <w:sz w:val="24"/>
          <w:szCs w:val="24"/>
          <w:lang w:val="es-419"/>
        </w:rPr>
        <w:t>2 a 6 de febrero</w:t>
      </w:r>
      <w:r w:rsidRPr="008A5AFC">
        <w:rPr>
          <w:b/>
          <w:sz w:val="24"/>
          <w:szCs w:val="24"/>
          <w:lang w:val="es-419"/>
        </w:rPr>
        <w:t xml:space="preserve"> de 202</w:t>
      </w:r>
      <w:r w:rsidR="00DB7E59" w:rsidRPr="008A5AFC">
        <w:rPr>
          <w:b/>
          <w:sz w:val="24"/>
          <w:szCs w:val="24"/>
          <w:lang w:val="es-419"/>
        </w:rPr>
        <w:t>6</w:t>
      </w:r>
    </w:p>
    <w:p w14:paraId="7BBE3FDF" w14:textId="5264E730" w:rsidR="008B2CC1" w:rsidRPr="008A5AFC" w:rsidRDefault="008A6509" w:rsidP="00472A6E">
      <w:pPr>
        <w:spacing w:after="360"/>
        <w:rPr>
          <w:caps/>
          <w:sz w:val="24"/>
          <w:lang w:val="es-419"/>
        </w:rPr>
      </w:pPr>
      <w:bookmarkStart w:id="3" w:name="TitleOfDoc"/>
      <w:r w:rsidRPr="008A5AFC">
        <w:rPr>
          <w:caps/>
          <w:sz w:val="24"/>
          <w:lang w:val="es-419"/>
        </w:rPr>
        <w:t>PRÓRROGA DE LA DESIGNACIÓN DE LA OFICINA NACIONAL UCRANIANA DE PROPIEDAD INTELECTUAL E INNOVACIONES EN CALIDAD DE ADMINISTRACIÓN ENCARGADA DE LA BÚSQUEDA INTERNACIONAL Y DEL EXAMEN PRELIMINAR INTERNACIONAL EN VIRTUD DEL PCT</w:t>
      </w:r>
    </w:p>
    <w:p w14:paraId="4CA5497E" w14:textId="4D8EA526" w:rsidR="008B2CC1" w:rsidRPr="008A5AFC" w:rsidRDefault="008A6509" w:rsidP="00472A6E">
      <w:pPr>
        <w:spacing w:after="1040"/>
        <w:rPr>
          <w:i/>
          <w:lang w:val="es-419"/>
        </w:rPr>
      </w:pPr>
      <w:bookmarkStart w:id="4" w:name="Prepared"/>
      <w:bookmarkEnd w:id="3"/>
      <w:bookmarkEnd w:id="4"/>
      <w:r w:rsidRPr="008A5AFC">
        <w:rPr>
          <w:i/>
          <w:lang w:val="es-419"/>
        </w:rPr>
        <w:t>Documento preparado por la Oficina Internacional</w:t>
      </w:r>
    </w:p>
    <w:p w14:paraId="214FE931" w14:textId="3DFEAF5D" w:rsidR="008A6509" w:rsidRPr="008A5AFC" w:rsidRDefault="008A6509" w:rsidP="008A6509">
      <w:pPr>
        <w:spacing w:after="220"/>
        <w:rPr>
          <w:lang w:val="es-419"/>
        </w:rPr>
      </w:pPr>
      <w:r w:rsidRPr="008A5AFC">
        <w:rPr>
          <w:lang w:val="es-419"/>
        </w:rPr>
        <w:t>1.</w:t>
      </w:r>
      <w:r w:rsidRPr="008A5AFC">
        <w:rPr>
          <w:lang w:val="es-419"/>
        </w:rPr>
        <w:tab/>
        <w:t>Todas las Administraciones internacionales existentes fueron designadas por la Asamblea de la Unión del PCT por un plazo que expirará el 31 de diciembre de 2027</w:t>
      </w:r>
      <w:r w:rsidR="008A5AFC" w:rsidRPr="008A5AFC">
        <w:rPr>
          <w:lang w:val="es-419"/>
        </w:rPr>
        <w:t xml:space="preserve">. </w:t>
      </w:r>
      <w:r w:rsidRPr="008A5AFC">
        <w:rPr>
          <w:lang w:val="es-419"/>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w:t>
      </w:r>
      <w:r w:rsidR="008A5AFC" w:rsidRPr="008A5AFC">
        <w:rPr>
          <w:lang w:val="es-419"/>
        </w:rPr>
        <w:t xml:space="preserve">. </w:t>
      </w:r>
      <w:r w:rsidRPr="008A5AFC">
        <w:rPr>
          <w:lang w:val="es-419"/>
        </w:rPr>
        <w:t>El documento PCT/CTC/33/INF/1 contiene más información sobre este proceso y sobre la función del Comité en el marco del mismo.</w:t>
      </w:r>
    </w:p>
    <w:p w14:paraId="11B1B2FA" w14:textId="77777777" w:rsidR="008A6509" w:rsidRPr="008A5AFC" w:rsidRDefault="008A6509" w:rsidP="008A6509">
      <w:pPr>
        <w:spacing w:after="220"/>
        <w:rPr>
          <w:lang w:val="es-419"/>
        </w:rPr>
      </w:pPr>
      <w:r w:rsidRPr="008A5AFC">
        <w:rPr>
          <w:lang w:val="es-419"/>
        </w:rPr>
        <w:t>2.</w:t>
      </w:r>
      <w:r w:rsidRPr="008A5AFC">
        <w:rPr>
          <w:lang w:val="es-419"/>
        </w:rPr>
        <w:tab/>
        <w:t>El 1 de diciembre de 2025, la Oficina Ucraniana de Propiedad Intelectual e Innovaciones presentó su solicitud de prórroga de la designación, que se reproduce en el Anexo del presente documento.</w:t>
      </w:r>
    </w:p>
    <w:p w14:paraId="692BE0CF" w14:textId="77777777" w:rsidR="008A6509" w:rsidRPr="008A5AFC" w:rsidRDefault="008A6509" w:rsidP="008A5AFC">
      <w:pPr>
        <w:tabs>
          <w:tab w:val="left" w:pos="6096"/>
        </w:tabs>
        <w:spacing w:after="220"/>
        <w:ind w:left="5533"/>
        <w:rPr>
          <w:i/>
          <w:lang w:val="es-419"/>
        </w:rPr>
      </w:pPr>
      <w:r w:rsidRPr="008A5AFC">
        <w:rPr>
          <w:i/>
          <w:lang w:val="es-419"/>
        </w:rPr>
        <w:t>3.</w:t>
      </w:r>
      <w:r w:rsidRPr="008A5AFC">
        <w:rPr>
          <w:i/>
          <w:lang w:val="es-419"/>
        </w:rPr>
        <w:tab/>
        <w:t>Se invita al Comité a dar su opinión sobre este asunto.</w:t>
      </w:r>
    </w:p>
    <w:p w14:paraId="159D6C4A" w14:textId="77777777" w:rsidR="008A6509" w:rsidRPr="008A5AFC" w:rsidRDefault="008A6509" w:rsidP="008A5AFC">
      <w:pPr>
        <w:spacing w:before="720"/>
        <w:ind w:left="4967" w:firstLine="567"/>
        <w:jc w:val="both"/>
        <w:rPr>
          <w:lang w:val="es-419"/>
        </w:rPr>
        <w:sectPr w:rsidR="008A6509" w:rsidRPr="008A5AFC" w:rsidSect="008A6509">
          <w:headerReference w:type="default" r:id="rId9"/>
          <w:endnotePr>
            <w:numFmt w:val="decimal"/>
          </w:endnotePr>
          <w:pgSz w:w="11907" w:h="16840" w:code="9"/>
          <w:pgMar w:top="567" w:right="1134" w:bottom="1418" w:left="1418" w:header="510" w:footer="1021" w:gutter="0"/>
          <w:cols w:space="720"/>
          <w:titlePg/>
          <w:docGrid w:linePitch="299"/>
        </w:sectPr>
      </w:pPr>
      <w:r w:rsidRPr="008A5AFC">
        <w:rPr>
          <w:lang w:val="es-419"/>
        </w:rPr>
        <w:t>[Sigue el Anexo]</w:t>
      </w:r>
    </w:p>
    <w:p w14:paraId="41F3B35E" w14:textId="77777777" w:rsidR="008A6509" w:rsidRPr="008A5AFC" w:rsidRDefault="008A6509" w:rsidP="008A6509">
      <w:pPr>
        <w:pStyle w:val="Heading2"/>
        <w:jc w:val="center"/>
        <w:rPr>
          <w:lang w:val="es-419"/>
        </w:rPr>
      </w:pPr>
      <w:r w:rsidRPr="008A5AFC">
        <w:rPr>
          <w:lang w:val="es-419"/>
        </w:rPr>
        <w:lastRenderedPageBreak/>
        <w:t>Solicitud de prórroga de la designación como Administración encargada de la búsqueda y del examen preliminar internacionales en virtud del PCT</w:t>
      </w:r>
    </w:p>
    <w:p w14:paraId="3D34F4BD" w14:textId="77777777" w:rsidR="008A6509" w:rsidRPr="008A5AFC" w:rsidRDefault="008A6509" w:rsidP="008A6509">
      <w:pPr>
        <w:pStyle w:val="SectionHeading"/>
        <w:rPr>
          <w:lang w:val="es-419"/>
        </w:rPr>
      </w:pPr>
      <w:r w:rsidRPr="008A5AFC">
        <w:rPr>
          <w:lang w:val="es-419"/>
        </w:rPr>
        <w:t>1. Información general</w:t>
      </w:r>
    </w:p>
    <w:p w14:paraId="339DDD76" w14:textId="77777777" w:rsidR="008A6509" w:rsidRPr="008A5AFC" w:rsidRDefault="008A6509" w:rsidP="008A6509">
      <w:pPr>
        <w:pStyle w:val="Question"/>
        <w:rPr>
          <w:lang w:val="es-419"/>
        </w:rPr>
      </w:pPr>
      <w:r w:rsidRPr="008A5AFC">
        <w:rPr>
          <w:lang w:val="es-419"/>
        </w:rPr>
        <w:t>a)</w:t>
      </w:r>
      <w:r w:rsidRPr="008A5AFC">
        <w:rPr>
          <w:lang w:val="es-419"/>
        </w:rPr>
        <w:tab/>
        <w:t>Nombre de la Oficina u organización intergubernamental:</w:t>
      </w:r>
    </w:p>
    <w:p w14:paraId="4A45D9CC" w14:textId="77777777" w:rsidR="008A6509" w:rsidRPr="008A5AFC" w:rsidRDefault="008A6509" w:rsidP="008A6509">
      <w:pPr>
        <w:spacing w:after="240"/>
        <w:rPr>
          <w:lang w:val="es-419"/>
        </w:rPr>
      </w:pPr>
      <w:r w:rsidRPr="008A5AFC">
        <w:rPr>
          <w:lang w:val="es-419"/>
        </w:rPr>
        <w:t>Oficina Nacional Ucraniana de Propiedad Intelectual e Innovaciones (UANIPIO)</w:t>
      </w:r>
    </w:p>
    <w:p w14:paraId="74C15075" w14:textId="77777777" w:rsidR="008A6509" w:rsidRPr="008A5AFC" w:rsidRDefault="008A6509" w:rsidP="008A6509">
      <w:pPr>
        <w:pStyle w:val="Question"/>
        <w:rPr>
          <w:lang w:val="es-419"/>
        </w:rPr>
      </w:pPr>
      <w:r w:rsidRPr="008A5AFC">
        <w:rPr>
          <w:lang w:val="es-419"/>
        </w:rPr>
        <w:t>b)</w:t>
      </w:r>
      <w:r w:rsidRPr="008A5AFC">
        <w:rPr>
          <w:lang w:val="es-419"/>
        </w:rPr>
        <w:tab/>
        <w:t>Nombre y datos de contacto para consultas sobre esta solicitud:</w:t>
      </w:r>
    </w:p>
    <w:p w14:paraId="3738812E" w14:textId="77777777" w:rsidR="008A6509" w:rsidRPr="008A5AFC" w:rsidRDefault="008A6509" w:rsidP="008A6509">
      <w:pPr>
        <w:spacing w:line="360" w:lineRule="auto"/>
        <w:rPr>
          <w:lang w:val="es-419"/>
        </w:rPr>
      </w:pPr>
      <w:r w:rsidRPr="008A5AFC">
        <w:rPr>
          <w:lang w:val="es-419"/>
        </w:rPr>
        <w:t>Bogdan Paduchak, Primer director adjunto, UANIPIO</w:t>
      </w:r>
    </w:p>
    <w:p w14:paraId="0DC0921D" w14:textId="6F7D02BD" w:rsidR="008A6509" w:rsidRPr="008A5AFC" w:rsidRDefault="008A6509" w:rsidP="008A6509">
      <w:pPr>
        <w:spacing w:after="240" w:line="360" w:lineRule="auto"/>
        <w:rPr>
          <w:color w:val="365F91" w:themeColor="accent1" w:themeShade="BF"/>
          <w:u w:val="single"/>
          <w:lang w:val="es-419"/>
        </w:rPr>
      </w:pPr>
      <w:hyperlink r:id="rId10" w:history="1">
        <w:r w:rsidRPr="008A5AFC">
          <w:rPr>
            <w:rStyle w:val="Hyperlink"/>
            <w:lang w:val="es-419"/>
          </w:rPr>
          <w:t>bogdan.paduchak@nipo.gov.ua</w:t>
        </w:r>
      </w:hyperlink>
    </w:p>
    <w:p w14:paraId="2FB21231" w14:textId="77777777" w:rsidR="008A6509" w:rsidRPr="008A5AFC" w:rsidRDefault="008A6509" w:rsidP="008A6509">
      <w:pPr>
        <w:pStyle w:val="Question"/>
        <w:rPr>
          <w:lang w:val="es-419"/>
        </w:rPr>
      </w:pPr>
      <w:r w:rsidRPr="008A5AFC">
        <w:rPr>
          <w:lang w:val="es-419"/>
        </w:rPr>
        <w:t>c)</w:t>
      </w:r>
      <w:r w:rsidRPr="008A5AFC">
        <w:rPr>
          <w:lang w:val="es-419"/>
        </w:rPr>
        <w:tab/>
        <w:t>Fecha en que el director general recibió la solicitud de prórroga de la designación:</w:t>
      </w:r>
    </w:p>
    <w:p w14:paraId="5D70A95B" w14:textId="77777777" w:rsidR="008A6509" w:rsidRPr="008A5AFC" w:rsidRDefault="008A6509" w:rsidP="008A6509">
      <w:pPr>
        <w:pStyle w:val="Answer"/>
        <w:rPr>
          <w:lang w:val="es-419"/>
        </w:rPr>
      </w:pPr>
      <w:r w:rsidRPr="008A5AFC">
        <w:rPr>
          <w:lang w:val="es-419"/>
        </w:rPr>
        <w:t>1 de diciembre de 2025</w:t>
      </w:r>
    </w:p>
    <w:p w14:paraId="461DF3CE" w14:textId="77777777" w:rsidR="008A6509" w:rsidRPr="008A5AFC" w:rsidRDefault="008A6509" w:rsidP="008A6509">
      <w:pPr>
        <w:pStyle w:val="SectionHeading"/>
        <w:rPr>
          <w:lang w:val="es-419"/>
        </w:rPr>
      </w:pPr>
      <w:r w:rsidRPr="008A5AFC">
        <w:rPr>
          <w:lang w:val="es-419"/>
        </w:rPr>
        <w:t>2. Requisitos mínimos para la designación</w:t>
      </w:r>
    </w:p>
    <w:p w14:paraId="061F0752" w14:textId="6A8D882B" w:rsidR="008A6509" w:rsidRPr="008A5AFC" w:rsidRDefault="008A6509" w:rsidP="008A6509">
      <w:pPr>
        <w:rPr>
          <w:lang w:val="es-419"/>
        </w:rPr>
      </w:pPr>
      <w:r w:rsidRPr="008A5AFC">
        <w:rPr>
          <w:lang w:val="es-419"/>
        </w:rPr>
        <w:t xml:space="preserve">Además del informe anual sobre el sistema de gestión de la calidad (“el informe SGC” de la Oficina u organización para 2025 </w:t>
      </w:r>
      <w:hyperlink r:id="rId11" w:anchor="UA" w:history="1">
        <w:r w:rsidRPr="008A5AFC">
          <w:rPr>
            <w:rStyle w:val="Hyperlink"/>
            <w:lang w:val="es-419"/>
          </w:rPr>
          <w:t>https://www.wipo.int/en/web/pct-system/quality/authorities#</w:t>
        </w:r>
        <w:bookmarkStart w:id="5" w:name="_Hlk216194931"/>
        <w:r w:rsidRPr="008A5AFC">
          <w:rPr>
            <w:rStyle w:val="Hyperlink"/>
            <w:lang w:val="es-419"/>
          </w:rPr>
          <w:t>UA</w:t>
        </w:r>
        <w:bookmarkEnd w:id="5"/>
      </w:hyperlink>
      <w:r w:rsidRPr="008A5AFC">
        <w:rPr>
          <w:lang w:val="es-419"/>
        </w:rPr>
        <w:t>) elaborado de conformidad con los párrafos 21.31 y 21.32 de las Directrices de búsqueda y examen preliminar internacionales (“las Directrices”</w:t>
      </w:r>
      <w:proofErr w:type="gramStart"/>
      <w:r w:rsidRPr="008A5AFC">
        <w:rPr>
          <w:lang w:val="es-419"/>
        </w:rPr>
        <w:t>) ,</w:t>
      </w:r>
      <w:proofErr w:type="gramEnd"/>
      <w:r w:rsidRPr="008A5AFC">
        <w:rPr>
          <w:lang w:val="es-419"/>
        </w:rPr>
        <w:t xml:space="preserve"> la Administración presenta la siguiente información.</w:t>
      </w:r>
    </w:p>
    <w:p w14:paraId="6F689453" w14:textId="77777777" w:rsidR="008A6509" w:rsidRPr="008A5AFC" w:rsidRDefault="008A6509" w:rsidP="008A6509">
      <w:pPr>
        <w:pStyle w:val="SectionHeading"/>
        <w:rPr>
          <w:lang w:val="es-419"/>
        </w:rPr>
      </w:pPr>
      <w:r w:rsidRPr="008A5AFC">
        <w:rPr>
          <w:lang w:val="es-419"/>
        </w:rPr>
        <w:t>2.1. Capacidad de búsqueda y examen</w:t>
      </w:r>
    </w:p>
    <w:p w14:paraId="1A0F358E" w14:textId="77777777" w:rsidR="008A6509" w:rsidRPr="008A5AFC" w:rsidRDefault="008A6509" w:rsidP="008A6509">
      <w:pPr>
        <w:pStyle w:val="RuleQuote"/>
        <w:rPr>
          <w:lang w:val="es-419"/>
        </w:rPr>
      </w:pPr>
      <w:r w:rsidRPr="008A5AFC">
        <w:rPr>
          <w:lang w:val="es-419"/>
        </w:rPr>
        <w:t>Reglas 36.1.i) y 63.1.i): La Oficina nacional o la organización intergubernamental deberá tener, por lo menos, 100 empleados con plena dedicación, con cualificaciones técnicas suficientes para efectuar las búsquedas y los exámenes.</w:t>
      </w:r>
    </w:p>
    <w:p w14:paraId="548656BC" w14:textId="4B9BE045" w:rsidR="008A6509" w:rsidRPr="008A5AFC" w:rsidRDefault="008A6509" w:rsidP="008A6509">
      <w:pPr>
        <w:pStyle w:val="RuleQuote"/>
        <w:ind w:left="0" w:right="53"/>
        <w:rPr>
          <w:i w:val="0"/>
          <w:iCs w:val="0"/>
          <w:lang w:val="es-419"/>
        </w:rPr>
      </w:pPr>
      <w:r w:rsidRPr="008A5AFC">
        <w:rPr>
          <w:i w:val="0"/>
          <w:lang w:val="es-419"/>
        </w:rPr>
        <w:t>El informe SGC proporciona información de la Administración sobre la infraestructura existente para garantizar un número suficiente de personal técnicamente cualificado, según el párrafo</w:t>
      </w:r>
      <w:r w:rsidR="008A5AFC" w:rsidRPr="008A5AFC">
        <w:rPr>
          <w:i w:val="0"/>
          <w:lang w:val="es-419"/>
        </w:rPr>
        <w:t> </w:t>
      </w:r>
      <w:r w:rsidRPr="008A5AFC">
        <w:rPr>
          <w:i w:val="0"/>
          <w:lang w:val="es-419"/>
        </w:rPr>
        <w:t>21.15.i) de las Directrices, y sobre los programas de formación y desarrollo del personal implicado en el proceso de búsqueda y examen, según el párrafo 21.15.vi)</w:t>
      </w:r>
      <w:r w:rsidR="008A5AFC" w:rsidRPr="008A5AFC">
        <w:rPr>
          <w:i w:val="0"/>
          <w:lang w:val="es-419"/>
        </w:rPr>
        <w:t xml:space="preserve">. </w:t>
      </w:r>
      <w:r w:rsidRPr="008A5AFC">
        <w:rPr>
          <w:i w:val="0"/>
          <w:lang w:val="es-419"/>
        </w:rPr>
        <w:t>La Administración también incluye la siguiente información sobre el número de empleados cualificados para llevar a cabo búsquedas y exámenes</w:t>
      </w:r>
      <w:r w:rsidR="008A5AFC" w:rsidRPr="008A5AFC">
        <w:rPr>
          <w:i w:val="0"/>
          <w:lang w:val="es-419"/>
        </w:rPr>
        <w:t xml:space="preserve">. </w:t>
      </w:r>
    </w:p>
    <w:p w14:paraId="40BA5572" w14:textId="77777777" w:rsidR="008A6509" w:rsidRPr="008A5AFC" w:rsidRDefault="008A6509" w:rsidP="008A6509">
      <w:pPr>
        <w:ind w:left="540"/>
        <w:jc w:val="both"/>
        <w:rPr>
          <w:rFonts w:ascii="Helvetica" w:hAnsi="Helvetica" w:cs="Helvetica"/>
          <w:color w:val="000000" w:themeColor="text1"/>
          <w:szCs w:val="22"/>
          <w:lang w:val="es-419"/>
        </w:rPr>
      </w:pPr>
    </w:p>
    <w:p w14:paraId="476CC683" w14:textId="77777777" w:rsidR="008A6509" w:rsidRPr="008A5AFC" w:rsidRDefault="008A6509" w:rsidP="008A6509">
      <w:pPr>
        <w:ind w:left="540"/>
        <w:jc w:val="both"/>
        <w:rPr>
          <w:rFonts w:ascii="Helvetica" w:hAnsi="Helvetica" w:cs="Helvetica"/>
          <w:i/>
          <w:iCs/>
          <w:color w:val="000000" w:themeColor="text1"/>
          <w:szCs w:val="22"/>
          <w:lang w:val="es-419"/>
        </w:rPr>
      </w:pPr>
    </w:p>
    <w:p w14:paraId="33087019" w14:textId="77777777" w:rsidR="008A6509" w:rsidRPr="008A5AFC" w:rsidRDefault="008A6509" w:rsidP="008A6509">
      <w:pPr>
        <w:pStyle w:val="Question"/>
        <w:spacing w:after="480"/>
        <w:rPr>
          <w:lang w:val="es-419"/>
        </w:rPr>
      </w:pPr>
      <w:r w:rsidRPr="008A5AFC">
        <w:rPr>
          <w:lang w:val="es-419"/>
        </w:rPr>
        <w:lastRenderedPageBreak/>
        <w:t>Empleados cualificados para realizar búsquedas y exámenes: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503"/>
        <w:gridCol w:w="1923"/>
        <w:gridCol w:w="1952"/>
        <w:gridCol w:w="2973"/>
      </w:tblGrid>
      <w:tr w:rsidR="008A6509" w:rsidRPr="008A5AFC" w14:paraId="0BE39A84" w14:textId="77777777" w:rsidTr="00593AAA">
        <w:trPr>
          <w:cantSplit/>
          <w:tblHeader/>
        </w:trPr>
        <w:tc>
          <w:tcPr>
            <w:tcW w:w="2263" w:type="dxa"/>
            <w:tcBorders>
              <w:top w:val="single" w:sz="4" w:space="0" w:color="auto"/>
              <w:left w:val="single" w:sz="4" w:space="0" w:color="auto"/>
              <w:bottom w:val="single" w:sz="4" w:space="0" w:color="auto"/>
              <w:right w:val="single" w:sz="4" w:space="0" w:color="auto"/>
            </w:tcBorders>
            <w:hideMark/>
          </w:tcPr>
          <w:p w14:paraId="65C1471F" w14:textId="77777777" w:rsidR="008A6509" w:rsidRPr="008A5AFC" w:rsidRDefault="008A6509" w:rsidP="00593AAA">
            <w:pPr>
              <w:keepNext/>
              <w:keepLines/>
              <w:suppressAutoHyphens/>
              <w:rPr>
                <w:rFonts w:eastAsia="Times New Roman"/>
                <w:b/>
                <w:bCs/>
                <w:szCs w:val="22"/>
                <w:lang w:val="es-419"/>
              </w:rPr>
            </w:pPr>
            <w:r w:rsidRPr="008A5AFC">
              <w:rPr>
                <w:b/>
                <w:lang w:val="es-419"/>
              </w:rPr>
              <w:t>Campo técnico</w:t>
            </w:r>
          </w:p>
        </w:tc>
        <w:tc>
          <w:tcPr>
            <w:tcW w:w="1985" w:type="dxa"/>
            <w:tcBorders>
              <w:top w:val="single" w:sz="4" w:space="0" w:color="auto"/>
              <w:left w:val="single" w:sz="4" w:space="0" w:color="auto"/>
              <w:bottom w:val="single" w:sz="4" w:space="0" w:color="auto"/>
              <w:right w:val="single" w:sz="4" w:space="0" w:color="auto"/>
            </w:tcBorders>
            <w:hideMark/>
          </w:tcPr>
          <w:p w14:paraId="42D25A83" w14:textId="77777777" w:rsidR="008A6509" w:rsidRPr="008A5AFC" w:rsidRDefault="008A6509" w:rsidP="00593AAA">
            <w:pPr>
              <w:keepNext/>
              <w:keepLines/>
              <w:suppressAutoHyphens/>
              <w:rPr>
                <w:rFonts w:eastAsia="Times New Roman"/>
                <w:b/>
                <w:bCs/>
                <w:szCs w:val="22"/>
                <w:lang w:val="es-419"/>
              </w:rPr>
            </w:pPr>
            <w:r w:rsidRPr="008A5AFC">
              <w:rPr>
                <w:b/>
                <w:lang w:val="es-419"/>
              </w:rPr>
              <w:t>Número (en equivalente a tiempo completo)</w:t>
            </w:r>
          </w:p>
        </w:tc>
        <w:tc>
          <w:tcPr>
            <w:tcW w:w="1984" w:type="dxa"/>
            <w:tcBorders>
              <w:top w:val="single" w:sz="4" w:space="0" w:color="auto"/>
              <w:left w:val="single" w:sz="4" w:space="0" w:color="auto"/>
              <w:bottom w:val="single" w:sz="4" w:space="0" w:color="auto"/>
              <w:right w:val="single" w:sz="4" w:space="0" w:color="auto"/>
            </w:tcBorders>
            <w:hideMark/>
          </w:tcPr>
          <w:p w14:paraId="1AE71CCC" w14:textId="77777777" w:rsidR="008A6509" w:rsidRPr="008A5AFC" w:rsidRDefault="008A6509" w:rsidP="00593AAA">
            <w:pPr>
              <w:suppressAutoHyphens/>
              <w:rPr>
                <w:rFonts w:eastAsia="Times New Roman"/>
                <w:b/>
                <w:bCs/>
                <w:szCs w:val="24"/>
                <w:lang w:val="es-419"/>
              </w:rPr>
            </w:pPr>
            <w:r w:rsidRPr="008A5AFC">
              <w:rPr>
                <w:b/>
                <w:lang w:val="es-419"/>
              </w:rPr>
              <w:t>Experiencia media como examinadores (años)</w:t>
            </w:r>
          </w:p>
        </w:tc>
        <w:tc>
          <w:tcPr>
            <w:tcW w:w="3119" w:type="dxa"/>
            <w:tcBorders>
              <w:top w:val="single" w:sz="4" w:space="0" w:color="auto"/>
              <w:left w:val="single" w:sz="4" w:space="0" w:color="auto"/>
              <w:bottom w:val="single" w:sz="4" w:space="0" w:color="auto"/>
              <w:right w:val="single" w:sz="4" w:space="0" w:color="auto"/>
            </w:tcBorders>
            <w:hideMark/>
          </w:tcPr>
          <w:p w14:paraId="2F488358" w14:textId="77777777" w:rsidR="008A6509" w:rsidRPr="008A5AFC" w:rsidRDefault="008A6509" w:rsidP="00593AAA">
            <w:pPr>
              <w:suppressAutoHyphens/>
              <w:rPr>
                <w:rFonts w:eastAsia="Times New Roman"/>
                <w:b/>
                <w:bCs/>
                <w:szCs w:val="24"/>
                <w:lang w:val="es-419"/>
              </w:rPr>
            </w:pPr>
            <w:r w:rsidRPr="008A5AFC">
              <w:rPr>
                <w:b/>
                <w:lang w:val="es-419"/>
              </w:rPr>
              <w:t>Desglose de las cualificaciones</w:t>
            </w:r>
          </w:p>
        </w:tc>
      </w:tr>
      <w:tr w:rsidR="008A6509" w:rsidRPr="008A5AFC" w14:paraId="7F9781D8" w14:textId="77777777" w:rsidTr="00593AAA">
        <w:trPr>
          <w:cantSplit/>
        </w:trPr>
        <w:tc>
          <w:tcPr>
            <w:tcW w:w="2263" w:type="dxa"/>
            <w:tcBorders>
              <w:top w:val="single" w:sz="4" w:space="0" w:color="auto"/>
              <w:left w:val="single" w:sz="4" w:space="0" w:color="auto"/>
              <w:bottom w:val="single" w:sz="4" w:space="0" w:color="auto"/>
              <w:right w:val="single" w:sz="4" w:space="0" w:color="auto"/>
            </w:tcBorders>
            <w:hideMark/>
          </w:tcPr>
          <w:p w14:paraId="35AB81BC" w14:textId="77777777" w:rsidR="008A6509" w:rsidRPr="008A5AFC" w:rsidRDefault="008A6509" w:rsidP="00593AAA">
            <w:pPr>
              <w:keepNext/>
              <w:keepLines/>
              <w:suppressAutoHyphens/>
              <w:rPr>
                <w:rFonts w:eastAsia="Times New Roman"/>
                <w:szCs w:val="22"/>
                <w:lang w:val="es-419"/>
              </w:rPr>
            </w:pPr>
            <w:r w:rsidRPr="008A5AFC">
              <w:rPr>
                <w:lang w:val="es-419"/>
              </w:rPr>
              <w:t>Mecánica</w:t>
            </w:r>
          </w:p>
        </w:tc>
        <w:tc>
          <w:tcPr>
            <w:tcW w:w="1985" w:type="dxa"/>
            <w:tcBorders>
              <w:top w:val="single" w:sz="4" w:space="0" w:color="auto"/>
              <w:left w:val="single" w:sz="4" w:space="0" w:color="auto"/>
              <w:bottom w:val="single" w:sz="4" w:space="0" w:color="auto"/>
              <w:right w:val="single" w:sz="4" w:space="0" w:color="auto"/>
            </w:tcBorders>
          </w:tcPr>
          <w:p w14:paraId="0F9CE397" w14:textId="77777777" w:rsidR="008A6509" w:rsidRPr="008A5AFC" w:rsidRDefault="008A6509" w:rsidP="00593AAA">
            <w:pPr>
              <w:keepNext/>
              <w:keepLines/>
              <w:suppressAutoHyphens/>
              <w:jc w:val="center"/>
              <w:rPr>
                <w:rFonts w:eastAsia="Times New Roman"/>
                <w:szCs w:val="22"/>
                <w:lang w:val="es-419"/>
              </w:rPr>
            </w:pPr>
            <w:r w:rsidRPr="008A5AFC">
              <w:rPr>
                <w:lang w:val="es-419"/>
              </w:rPr>
              <w:t>25</w:t>
            </w:r>
          </w:p>
        </w:tc>
        <w:tc>
          <w:tcPr>
            <w:tcW w:w="1984" w:type="dxa"/>
            <w:tcBorders>
              <w:top w:val="single" w:sz="4" w:space="0" w:color="auto"/>
              <w:left w:val="single" w:sz="4" w:space="0" w:color="auto"/>
              <w:bottom w:val="single" w:sz="4" w:space="0" w:color="auto"/>
              <w:right w:val="single" w:sz="4" w:space="0" w:color="auto"/>
            </w:tcBorders>
          </w:tcPr>
          <w:p w14:paraId="10D3C69D" w14:textId="77777777" w:rsidR="008A6509" w:rsidRPr="008A5AFC" w:rsidRDefault="008A6509" w:rsidP="00593AAA">
            <w:pPr>
              <w:keepNext/>
              <w:keepLines/>
              <w:suppressAutoHyphens/>
              <w:jc w:val="center"/>
              <w:rPr>
                <w:rFonts w:eastAsia="Times New Roman"/>
                <w:szCs w:val="22"/>
                <w:lang w:val="es-419"/>
              </w:rPr>
            </w:pPr>
            <w:r w:rsidRPr="008A5AFC">
              <w:rPr>
                <w:lang w:val="es-419"/>
              </w:rPr>
              <w:t>21</w:t>
            </w:r>
          </w:p>
        </w:tc>
        <w:tc>
          <w:tcPr>
            <w:tcW w:w="3119" w:type="dxa"/>
            <w:tcBorders>
              <w:top w:val="single" w:sz="4" w:space="0" w:color="auto"/>
              <w:left w:val="single" w:sz="4" w:space="0" w:color="auto"/>
              <w:bottom w:val="single" w:sz="4" w:space="0" w:color="auto"/>
              <w:right w:val="single" w:sz="4" w:space="0" w:color="auto"/>
            </w:tcBorders>
          </w:tcPr>
          <w:p w14:paraId="277735B3" w14:textId="35F78225" w:rsidR="008A6509" w:rsidRPr="008A5AFC" w:rsidRDefault="008A6509" w:rsidP="00593AAA">
            <w:pPr>
              <w:rPr>
                <w:rFonts w:ascii="Calibri" w:eastAsiaTheme="minorHAnsi" w:hAnsi="Calibri" w:cs="Calibri"/>
                <w:lang w:val="es-419"/>
              </w:rPr>
            </w:pPr>
            <w:r w:rsidRPr="008A5AFC">
              <w:rPr>
                <w:lang w:val="es-419"/>
              </w:rPr>
              <w:t>73</w:t>
            </w:r>
            <w:r w:rsidR="008A5AFC" w:rsidRPr="008A5AFC">
              <w:rPr>
                <w:lang w:val="es-419"/>
              </w:rPr>
              <w:t xml:space="preserve"> </w:t>
            </w:r>
            <w:r w:rsidRPr="008A5AFC">
              <w:rPr>
                <w:lang w:val="es-419"/>
              </w:rPr>
              <w:t>% Examinadores principales</w:t>
            </w:r>
          </w:p>
          <w:p w14:paraId="2353E481" w14:textId="73489F6D" w:rsidR="008A6509" w:rsidRPr="008A5AFC" w:rsidRDefault="008A6509" w:rsidP="00593AAA">
            <w:pPr>
              <w:rPr>
                <w:lang w:val="es-419"/>
              </w:rPr>
            </w:pPr>
            <w:r w:rsidRPr="008A5AFC">
              <w:rPr>
                <w:lang w:val="es-419"/>
              </w:rPr>
              <w:t>20</w:t>
            </w:r>
            <w:r w:rsidR="008A5AFC" w:rsidRPr="008A5AFC">
              <w:rPr>
                <w:lang w:val="es-419"/>
              </w:rPr>
              <w:t xml:space="preserve"> </w:t>
            </w:r>
            <w:r w:rsidRPr="008A5AFC">
              <w:rPr>
                <w:lang w:val="es-419"/>
              </w:rPr>
              <w:t>% Examinadores de primera clase</w:t>
            </w:r>
          </w:p>
          <w:p w14:paraId="6471DF7C" w14:textId="44191E92" w:rsidR="008A6509" w:rsidRPr="008A5AFC" w:rsidRDefault="008A6509" w:rsidP="00593AAA">
            <w:pPr>
              <w:keepNext/>
              <w:keepLines/>
              <w:suppressAutoHyphens/>
              <w:rPr>
                <w:rFonts w:eastAsia="Times New Roman"/>
                <w:szCs w:val="22"/>
                <w:lang w:val="es-419"/>
              </w:rPr>
            </w:pPr>
            <w:r w:rsidRPr="008A5AFC">
              <w:rPr>
                <w:lang w:val="es-419"/>
              </w:rPr>
              <w:t>7</w:t>
            </w:r>
            <w:r w:rsidR="008A5AFC" w:rsidRPr="008A5AFC">
              <w:rPr>
                <w:lang w:val="es-419"/>
              </w:rPr>
              <w:t xml:space="preserve"> </w:t>
            </w:r>
            <w:r w:rsidRPr="008A5AFC">
              <w:rPr>
                <w:lang w:val="es-419"/>
              </w:rPr>
              <w:t>% Examinadores</w:t>
            </w:r>
          </w:p>
        </w:tc>
      </w:tr>
      <w:tr w:rsidR="008A6509" w:rsidRPr="008A5AFC" w14:paraId="205FDD34" w14:textId="77777777" w:rsidTr="00593AAA">
        <w:trPr>
          <w:cantSplit/>
        </w:trPr>
        <w:tc>
          <w:tcPr>
            <w:tcW w:w="2263" w:type="dxa"/>
            <w:tcBorders>
              <w:top w:val="single" w:sz="4" w:space="0" w:color="auto"/>
              <w:left w:val="single" w:sz="4" w:space="0" w:color="auto"/>
              <w:bottom w:val="single" w:sz="4" w:space="0" w:color="auto"/>
              <w:right w:val="single" w:sz="4" w:space="0" w:color="auto"/>
            </w:tcBorders>
            <w:hideMark/>
          </w:tcPr>
          <w:p w14:paraId="725D2796" w14:textId="77777777" w:rsidR="008A6509" w:rsidRPr="008A5AFC" w:rsidRDefault="008A6509" w:rsidP="00593AAA">
            <w:pPr>
              <w:keepNext/>
              <w:keepLines/>
              <w:suppressAutoHyphens/>
              <w:rPr>
                <w:rFonts w:eastAsia="Times New Roman"/>
                <w:szCs w:val="22"/>
                <w:lang w:val="es-419"/>
              </w:rPr>
            </w:pPr>
            <w:r w:rsidRPr="008A5AFC">
              <w:rPr>
                <w:lang w:val="es-419"/>
              </w:rPr>
              <w:t>Electricidad/Electrónica</w:t>
            </w:r>
          </w:p>
        </w:tc>
        <w:tc>
          <w:tcPr>
            <w:tcW w:w="1985" w:type="dxa"/>
            <w:tcBorders>
              <w:top w:val="single" w:sz="4" w:space="0" w:color="auto"/>
              <w:left w:val="single" w:sz="4" w:space="0" w:color="auto"/>
              <w:bottom w:val="single" w:sz="4" w:space="0" w:color="auto"/>
              <w:right w:val="single" w:sz="4" w:space="0" w:color="auto"/>
            </w:tcBorders>
          </w:tcPr>
          <w:p w14:paraId="7AC4A9E3" w14:textId="77777777" w:rsidR="008A6509" w:rsidRPr="008A5AFC" w:rsidRDefault="008A6509" w:rsidP="00593AAA">
            <w:pPr>
              <w:keepNext/>
              <w:keepLines/>
              <w:suppressAutoHyphens/>
              <w:jc w:val="center"/>
              <w:rPr>
                <w:rFonts w:eastAsia="Times New Roman"/>
                <w:szCs w:val="22"/>
                <w:lang w:val="es-419"/>
              </w:rPr>
            </w:pPr>
            <w:r w:rsidRPr="008A5AFC">
              <w:rPr>
                <w:lang w:val="es-419"/>
              </w:rPr>
              <w:t>24</w:t>
            </w:r>
          </w:p>
        </w:tc>
        <w:tc>
          <w:tcPr>
            <w:tcW w:w="1984" w:type="dxa"/>
            <w:tcBorders>
              <w:top w:val="single" w:sz="4" w:space="0" w:color="auto"/>
              <w:left w:val="single" w:sz="4" w:space="0" w:color="auto"/>
              <w:bottom w:val="single" w:sz="4" w:space="0" w:color="auto"/>
              <w:right w:val="single" w:sz="4" w:space="0" w:color="auto"/>
            </w:tcBorders>
          </w:tcPr>
          <w:p w14:paraId="65B6682B" w14:textId="77777777" w:rsidR="008A6509" w:rsidRPr="008A5AFC" w:rsidRDefault="008A6509" w:rsidP="00593AAA">
            <w:pPr>
              <w:keepNext/>
              <w:keepLines/>
              <w:suppressAutoHyphens/>
              <w:jc w:val="center"/>
              <w:rPr>
                <w:rFonts w:eastAsia="Times New Roman"/>
                <w:szCs w:val="22"/>
                <w:lang w:val="es-419"/>
              </w:rPr>
            </w:pPr>
            <w:r w:rsidRPr="008A5AFC">
              <w:rPr>
                <w:lang w:val="es-419"/>
              </w:rPr>
              <w:t>16</w:t>
            </w:r>
          </w:p>
        </w:tc>
        <w:tc>
          <w:tcPr>
            <w:tcW w:w="3119" w:type="dxa"/>
            <w:tcBorders>
              <w:top w:val="single" w:sz="4" w:space="0" w:color="auto"/>
              <w:left w:val="single" w:sz="4" w:space="0" w:color="auto"/>
              <w:bottom w:val="single" w:sz="4" w:space="0" w:color="auto"/>
              <w:right w:val="single" w:sz="4" w:space="0" w:color="auto"/>
            </w:tcBorders>
          </w:tcPr>
          <w:p w14:paraId="21C71975" w14:textId="12B69831" w:rsidR="008A6509" w:rsidRPr="008A5AFC" w:rsidRDefault="008A6509" w:rsidP="00593AAA">
            <w:pPr>
              <w:rPr>
                <w:lang w:val="es-419"/>
              </w:rPr>
            </w:pPr>
            <w:r w:rsidRPr="008A5AFC">
              <w:rPr>
                <w:lang w:val="es-419"/>
              </w:rPr>
              <w:t>50</w:t>
            </w:r>
            <w:r w:rsidR="008A5AFC" w:rsidRPr="008A5AFC">
              <w:rPr>
                <w:lang w:val="es-419"/>
              </w:rPr>
              <w:t xml:space="preserve"> </w:t>
            </w:r>
            <w:r w:rsidRPr="008A5AFC">
              <w:rPr>
                <w:lang w:val="es-419"/>
              </w:rPr>
              <w:t>% Examinadores principales</w:t>
            </w:r>
          </w:p>
          <w:p w14:paraId="6E285D31" w14:textId="01F9386B" w:rsidR="008A6509" w:rsidRPr="008A5AFC" w:rsidRDefault="008A6509" w:rsidP="00593AAA">
            <w:pPr>
              <w:rPr>
                <w:lang w:val="es-419"/>
              </w:rPr>
            </w:pPr>
            <w:r w:rsidRPr="008A5AFC">
              <w:rPr>
                <w:lang w:val="es-419"/>
              </w:rPr>
              <w:t>20</w:t>
            </w:r>
            <w:r w:rsidR="008A5AFC" w:rsidRPr="008A5AFC">
              <w:rPr>
                <w:lang w:val="es-419"/>
              </w:rPr>
              <w:t xml:space="preserve"> </w:t>
            </w:r>
            <w:r w:rsidRPr="008A5AFC">
              <w:rPr>
                <w:lang w:val="es-419"/>
              </w:rPr>
              <w:t>% Examinadores de primera clase</w:t>
            </w:r>
          </w:p>
          <w:p w14:paraId="1D8C09C7" w14:textId="50F5FF37" w:rsidR="008A6509" w:rsidRPr="008A5AFC" w:rsidRDefault="008A6509" w:rsidP="00593AAA">
            <w:pPr>
              <w:keepNext/>
              <w:keepLines/>
              <w:suppressAutoHyphens/>
              <w:rPr>
                <w:rFonts w:eastAsia="Times New Roman"/>
                <w:szCs w:val="22"/>
                <w:lang w:val="es-419"/>
              </w:rPr>
            </w:pPr>
            <w:r w:rsidRPr="008A5AFC">
              <w:rPr>
                <w:lang w:val="es-419"/>
              </w:rPr>
              <w:t>30</w:t>
            </w:r>
            <w:r w:rsidR="008A5AFC" w:rsidRPr="008A5AFC">
              <w:rPr>
                <w:lang w:val="es-419"/>
              </w:rPr>
              <w:t xml:space="preserve"> </w:t>
            </w:r>
            <w:r w:rsidRPr="008A5AFC">
              <w:rPr>
                <w:lang w:val="es-419"/>
              </w:rPr>
              <w:t>% Examinadores</w:t>
            </w:r>
          </w:p>
        </w:tc>
      </w:tr>
      <w:tr w:rsidR="008A6509" w:rsidRPr="008A5AFC" w14:paraId="21EEC5A7" w14:textId="77777777" w:rsidTr="00593AAA">
        <w:trPr>
          <w:cantSplit/>
        </w:trPr>
        <w:tc>
          <w:tcPr>
            <w:tcW w:w="2263" w:type="dxa"/>
            <w:tcBorders>
              <w:top w:val="single" w:sz="4" w:space="0" w:color="auto"/>
              <w:left w:val="single" w:sz="4" w:space="0" w:color="auto"/>
              <w:bottom w:val="single" w:sz="4" w:space="0" w:color="auto"/>
              <w:right w:val="single" w:sz="4" w:space="0" w:color="auto"/>
            </w:tcBorders>
            <w:hideMark/>
          </w:tcPr>
          <w:p w14:paraId="18B5D96D" w14:textId="77777777" w:rsidR="008A6509" w:rsidRPr="008A5AFC" w:rsidRDefault="008A6509" w:rsidP="00593AAA">
            <w:pPr>
              <w:keepNext/>
              <w:keepLines/>
              <w:suppressAutoHyphens/>
              <w:rPr>
                <w:rFonts w:eastAsia="Times New Roman"/>
                <w:szCs w:val="22"/>
                <w:lang w:val="es-419"/>
              </w:rPr>
            </w:pPr>
            <w:r w:rsidRPr="008A5AFC">
              <w:rPr>
                <w:lang w:val="es-419"/>
              </w:rPr>
              <w:t>Química</w:t>
            </w:r>
          </w:p>
        </w:tc>
        <w:tc>
          <w:tcPr>
            <w:tcW w:w="1985" w:type="dxa"/>
            <w:tcBorders>
              <w:top w:val="single" w:sz="4" w:space="0" w:color="auto"/>
              <w:left w:val="single" w:sz="4" w:space="0" w:color="auto"/>
              <w:bottom w:val="single" w:sz="4" w:space="0" w:color="auto"/>
              <w:right w:val="single" w:sz="4" w:space="0" w:color="auto"/>
            </w:tcBorders>
          </w:tcPr>
          <w:p w14:paraId="1362F3A8" w14:textId="77777777" w:rsidR="008A6509" w:rsidRPr="008A5AFC" w:rsidRDefault="008A6509" w:rsidP="00593AAA">
            <w:pPr>
              <w:keepNext/>
              <w:keepLines/>
              <w:suppressAutoHyphens/>
              <w:jc w:val="center"/>
              <w:rPr>
                <w:rFonts w:eastAsia="Times New Roman"/>
                <w:szCs w:val="22"/>
                <w:lang w:val="es-419"/>
              </w:rPr>
            </w:pPr>
            <w:r w:rsidRPr="008A5AFC">
              <w:rPr>
                <w:lang w:val="es-419"/>
              </w:rPr>
              <w:t>31</w:t>
            </w:r>
          </w:p>
        </w:tc>
        <w:tc>
          <w:tcPr>
            <w:tcW w:w="1984" w:type="dxa"/>
            <w:tcBorders>
              <w:top w:val="single" w:sz="4" w:space="0" w:color="auto"/>
              <w:left w:val="single" w:sz="4" w:space="0" w:color="auto"/>
              <w:bottom w:val="single" w:sz="4" w:space="0" w:color="auto"/>
              <w:right w:val="single" w:sz="4" w:space="0" w:color="auto"/>
            </w:tcBorders>
          </w:tcPr>
          <w:p w14:paraId="562A2B54" w14:textId="77777777" w:rsidR="008A6509" w:rsidRPr="008A5AFC" w:rsidRDefault="008A6509" w:rsidP="00593AAA">
            <w:pPr>
              <w:keepNext/>
              <w:keepLines/>
              <w:suppressAutoHyphens/>
              <w:jc w:val="center"/>
              <w:rPr>
                <w:rFonts w:eastAsia="Times New Roman"/>
                <w:szCs w:val="22"/>
                <w:lang w:val="es-419"/>
              </w:rPr>
            </w:pPr>
            <w:r w:rsidRPr="008A5AFC">
              <w:rPr>
                <w:lang w:val="es-419"/>
              </w:rPr>
              <w:t>18</w:t>
            </w:r>
          </w:p>
        </w:tc>
        <w:tc>
          <w:tcPr>
            <w:tcW w:w="3119" w:type="dxa"/>
            <w:tcBorders>
              <w:top w:val="single" w:sz="4" w:space="0" w:color="auto"/>
              <w:left w:val="single" w:sz="4" w:space="0" w:color="auto"/>
              <w:bottom w:val="single" w:sz="4" w:space="0" w:color="auto"/>
              <w:right w:val="single" w:sz="4" w:space="0" w:color="auto"/>
            </w:tcBorders>
          </w:tcPr>
          <w:p w14:paraId="2ACD114E" w14:textId="084CD07B" w:rsidR="008A6509" w:rsidRPr="008A5AFC" w:rsidRDefault="008A6509" w:rsidP="00593AAA">
            <w:pPr>
              <w:rPr>
                <w:lang w:val="es-419"/>
              </w:rPr>
            </w:pPr>
            <w:r w:rsidRPr="008A5AFC">
              <w:rPr>
                <w:lang w:val="es-419"/>
              </w:rPr>
              <w:t>72</w:t>
            </w:r>
            <w:r w:rsidR="008A5AFC" w:rsidRPr="008A5AFC">
              <w:rPr>
                <w:lang w:val="es-419"/>
              </w:rPr>
              <w:t xml:space="preserve"> </w:t>
            </w:r>
            <w:r w:rsidRPr="008A5AFC">
              <w:rPr>
                <w:lang w:val="es-419"/>
              </w:rPr>
              <w:t>% Examinadores principales</w:t>
            </w:r>
          </w:p>
          <w:p w14:paraId="181DA45F" w14:textId="05E6AD98" w:rsidR="008A6509" w:rsidRPr="008A5AFC" w:rsidRDefault="008A6509" w:rsidP="00593AAA">
            <w:pPr>
              <w:rPr>
                <w:lang w:val="es-419"/>
              </w:rPr>
            </w:pPr>
            <w:r w:rsidRPr="008A5AFC">
              <w:rPr>
                <w:lang w:val="es-419"/>
              </w:rPr>
              <w:t>23</w:t>
            </w:r>
            <w:r w:rsidR="008A5AFC" w:rsidRPr="008A5AFC">
              <w:rPr>
                <w:lang w:val="es-419"/>
              </w:rPr>
              <w:t xml:space="preserve"> </w:t>
            </w:r>
            <w:r w:rsidRPr="008A5AFC">
              <w:rPr>
                <w:lang w:val="es-419"/>
              </w:rPr>
              <w:t>% Examinadores de primera clase</w:t>
            </w:r>
          </w:p>
          <w:p w14:paraId="44378B7B" w14:textId="7D9E4874" w:rsidR="008A6509" w:rsidRPr="008A5AFC" w:rsidRDefault="008A6509" w:rsidP="00593AAA">
            <w:pPr>
              <w:keepNext/>
              <w:keepLines/>
              <w:suppressAutoHyphens/>
              <w:rPr>
                <w:rFonts w:eastAsia="Times New Roman"/>
                <w:szCs w:val="22"/>
                <w:lang w:val="es-419"/>
              </w:rPr>
            </w:pPr>
            <w:r w:rsidRPr="008A5AFC">
              <w:rPr>
                <w:lang w:val="es-419"/>
              </w:rPr>
              <w:t>5</w:t>
            </w:r>
            <w:r w:rsidR="008A5AFC" w:rsidRPr="008A5AFC">
              <w:rPr>
                <w:lang w:val="es-419"/>
              </w:rPr>
              <w:t xml:space="preserve"> </w:t>
            </w:r>
            <w:r w:rsidRPr="008A5AFC">
              <w:rPr>
                <w:lang w:val="es-419"/>
              </w:rPr>
              <w:t>% Examinadores</w:t>
            </w:r>
          </w:p>
        </w:tc>
      </w:tr>
      <w:tr w:rsidR="008A6509" w:rsidRPr="008A5AFC" w14:paraId="2823BC6A" w14:textId="77777777" w:rsidTr="00593AAA">
        <w:trPr>
          <w:cantSplit/>
        </w:trPr>
        <w:tc>
          <w:tcPr>
            <w:tcW w:w="2263" w:type="dxa"/>
            <w:tcBorders>
              <w:top w:val="single" w:sz="4" w:space="0" w:color="auto"/>
              <w:left w:val="single" w:sz="4" w:space="0" w:color="auto"/>
              <w:bottom w:val="single" w:sz="4" w:space="0" w:color="auto"/>
              <w:right w:val="single" w:sz="4" w:space="0" w:color="auto"/>
            </w:tcBorders>
            <w:hideMark/>
          </w:tcPr>
          <w:p w14:paraId="60215495" w14:textId="77777777" w:rsidR="008A6509" w:rsidRPr="008A5AFC" w:rsidRDefault="008A6509" w:rsidP="00593AAA">
            <w:pPr>
              <w:keepNext/>
              <w:keepLines/>
              <w:suppressAutoHyphens/>
              <w:rPr>
                <w:rFonts w:eastAsia="Times New Roman"/>
                <w:szCs w:val="22"/>
                <w:lang w:val="es-419"/>
              </w:rPr>
            </w:pPr>
            <w:r w:rsidRPr="008A5AFC">
              <w:rPr>
                <w:lang w:val="es-419"/>
              </w:rPr>
              <w:t>Biotecnología</w:t>
            </w:r>
          </w:p>
        </w:tc>
        <w:tc>
          <w:tcPr>
            <w:tcW w:w="1985" w:type="dxa"/>
            <w:tcBorders>
              <w:top w:val="single" w:sz="4" w:space="0" w:color="auto"/>
              <w:left w:val="single" w:sz="4" w:space="0" w:color="auto"/>
              <w:bottom w:val="single" w:sz="4" w:space="0" w:color="auto"/>
              <w:right w:val="single" w:sz="4" w:space="0" w:color="auto"/>
            </w:tcBorders>
          </w:tcPr>
          <w:p w14:paraId="79B6CBD1" w14:textId="77777777" w:rsidR="008A6509" w:rsidRPr="008A5AFC" w:rsidRDefault="008A6509" w:rsidP="00593AAA">
            <w:pPr>
              <w:keepNext/>
              <w:keepLines/>
              <w:suppressAutoHyphens/>
              <w:jc w:val="center"/>
              <w:rPr>
                <w:rFonts w:eastAsia="Times New Roman"/>
                <w:szCs w:val="22"/>
                <w:lang w:val="es-419"/>
              </w:rPr>
            </w:pPr>
            <w:r w:rsidRPr="008A5AFC">
              <w:rPr>
                <w:lang w:val="es-419"/>
              </w:rPr>
              <w:t>22</w:t>
            </w:r>
          </w:p>
        </w:tc>
        <w:tc>
          <w:tcPr>
            <w:tcW w:w="1984" w:type="dxa"/>
            <w:tcBorders>
              <w:top w:val="single" w:sz="4" w:space="0" w:color="auto"/>
              <w:left w:val="single" w:sz="4" w:space="0" w:color="auto"/>
              <w:bottom w:val="single" w:sz="4" w:space="0" w:color="auto"/>
              <w:right w:val="single" w:sz="4" w:space="0" w:color="auto"/>
            </w:tcBorders>
          </w:tcPr>
          <w:p w14:paraId="74B5FC25" w14:textId="77777777" w:rsidR="008A6509" w:rsidRPr="008A5AFC" w:rsidRDefault="008A6509" w:rsidP="00593AAA">
            <w:pPr>
              <w:keepNext/>
              <w:keepLines/>
              <w:suppressAutoHyphens/>
              <w:jc w:val="center"/>
              <w:rPr>
                <w:rFonts w:eastAsia="Times New Roman"/>
                <w:szCs w:val="22"/>
                <w:lang w:val="es-419"/>
              </w:rPr>
            </w:pPr>
            <w:r w:rsidRPr="008A5AFC">
              <w:rPr>
                <w:lang w:val="es-419"/>
              </w:rPr>
              <w:t>17</w:t>
            </w:r>
          </w:p>
        </w:tc>
        <w:tc>
          <w:tcPr>
            <w:tcW w:w="3119" w:type="dxa"/>
            <w:tcBorders>
              <w:top w:val="single" w:sz="4" w:space="0" w:color="auto"/>
              <w:left w:val="single" w:sz="4" w:space="0" w:color="auto"/>
              <w:bottom w:val="single" w:sz="4" w:space="0" w:color="auto"/>
              <w:right w:val="single" w:sz="4" w:space="0" w:color="auto"/>
            </w:tcBorders>
          </w:tcPr>
          <w:p w14:paraId="049714F3" w14:textId="3C4E78BC" w:rsidR="008A6509" w:rsidRPr="008A5AFC" w:rsidRDefault="008A6509" w:rsidP="00593AAA">
            <w:pPr>
              <w:rPr>
                <w:lang w:val="es-419"/>
              </w:rPr>
            </w:pPr>
            <w:r w:rsidRPr="008A5AFC">
              <w:rPr>
                <w:lang w:val="es-419"/>
              </w:rPr>
              <w:t>54</w:t>
            </w:r>
            <w:r w:rsidR="008A5AFC" w:rsidRPr="008A5AFC">
              <w:rPr>
                <w:lang w:val="es-419"/>
              </w:rPr>
              <w:t xml:space="preserve"> </w:t>
            </w:r>
            <w:r w:rsidRPr="008A5AFC">
              <w:rPr>
                <w:lang w:val="es-419"/>
              </w:rPr>
              <w:t>% Examinadores principales</w:t>
            </w:r>
          </w:p>
          <w:p w14:paraId="330B6B58" w14:textId="297AA209" w:rsidR="008A6509" w:rsidRPr="008A5AFC" w:rsidRDefault="008A6509" w:rsidP="00593AAA">
            <w:pPr>
              <w:rPr>
                <w:lang w:val="es-419"/>
              </w:rPr>
            </w:pPr>
            <w:r w:rsidRPr="008A5AFC">
              <w:rPr>
                <w:lang w:val="es-419"/>
              </w:rPr>
              <w:t>18</w:t>
            </w:r>
            <w:r w:rsidR="008A5AFC" w:rsidRPr="008A5AFC">
              <w:rPr>
                <w:lang w:val="es-419"/>
              </w:rPr>
              <w:t xml:space="preserve"> </w:t>
            </w:r>
            <w:r w:rsidRPr="008A5AFC">
              <w:rPr>
                <w:lang w:val="es-419"/>
              </w:rPr>
              <w:t>% Examinadores de primera clase</w:t>
            </w:r>
          </w:p>
          <w:p w14:paraId="5821EA3B" w14:textId="60A6EFA9" w:rsidR="008A6509" w:rsidRPr="008A5AFC" w:rsidRDefault="008A6509" w:rsidP="00593AAA">
            <w:pPr>
              <w:keepNext/>
              <w:keepLines/>
              <w:suppressAutoHyphens/>
              <w:rPr>
                <w:rFonts w:eastAsia="Times New Roman"/>
                <w:szCs w:val="22"/>
                <w:lang w:val="es-419"/>
              </w:rPr>
            </w:pPr>
            <w:r w:rsidRPr="008A5AFC">
              <w:rPr>
                <w:lang w:val="es-419"/>
              </w:rPr>
              <w:t>28</w:t>
            </w:r>
            <w:r w:rsidR="008A5AFC" w:rsidRPr="008A5AFC">
              <w:rPr>
                <w:lang w:val="es-419"/>
              </w:rPr>
              <w:t xml:space="preserve"> </w:t>
            </w:r>
            <w:r w:rsidRPr="008A5AFC">
              <w:rPr>
                <w:lang w:val="es-419"/>
              </w:rPr>
              <w:t>% Examinadores</w:t>
            </w:r>
          </w:p>
        </w:tc>
      </w:tr>
      <w:tr w:rsidR="008A6509" w:rsidRPr="008A5AFC" w14:paraId="4CA6A149" w14:textId="77777777" w:rsidTr="00593AAA">
        <w:trPr>
          <w:cantSplit/>
        </w:trPr>
        <w:tc>
          <w:tcPr>
            <w:tcW w:w="2263" w:type="dxa"/>
            <w:tcBorders>
              <w:top w:val="single" w:sz="4" w:space="0" w:color="auto"/>
              <w:left w:val="single" w:sz="4" w:space="0" w:color="auto"/>
              <w:bottom w:val="single" w:sz="4" w:space="0" w:color="auto"/>
              <w:right w:val="single" w:sz="4" w:space="0" w:color="auto"/>
            </w:tcBorders>
            <w:hideMark/>
          </w:tcPr>
          <w:p w14:paraId="7E000652" w14:textId="77777777" w:rsidR="008A6509" w:rsidRPr="008A5AFC" w:rsidRDefault="008A6509" w:rsidP="00593AAA">
            <w:pPr>
              <w:suppressAutoHyphens/>
              <w:rPr>
                <w:rFonts w:eastAsia="Times New Roman"/>
                <w:i/>
                <w:iCs/>
                <w:szCs w:val="22"/>
                <w:lang w:val="es-419"/>
              </w:rPr>
            </w:pPr>
            <w:r w:rsidRPr="008A5AFC">
              <w:rPr>
                <w:i/>
                <w:lang w:val="es-419"/>
              </w:rPr>
              <w:t>Total</w:t>
            </w:r>
          </w:p>
        </w:tc>
        <w:tc>
          <w:tcPr>
            <w:tcW w:w="1985" w:type="dxa"/>
            <w:tcBorders>
              <w:top w:val="single" w:sz="4" w:space="0" w:color="auto"/>
              <w:left w:val="single" w:sz="4" w:space="0" w:color="auto"/>
              <w:bottom w:val="single" w:sz="4" w:space="0" w:color="auto"/>
              <w:right w:val="single" w:sz="4" w:space="0" w:color="auto"/>
            </w:tcBorders>
          </w:tcPr>
          <w:p w14:paraId="61FF737E" w14:textId="77777777" w:rsidR="008A6509" w:rsidRPr="008A5AFC" w:rsidRDefault="008A6509" w:rsidP="00593AAA">
            <w:pPr>
              <w:suppressAutoHyphens/>
              <w:jc w:val="center"/>
              <w:rPr>
                <w:rFonts w:eastAsia="Times New Roman"/>
                <w:i/>
                <w:iCs/>
                <w:szCs w:val="22"/>
                <w:lang w:val="es-419"/>
              </w:rPr>
            </w:pPr>
            <w:r w:rsidRPr="008A5AFC">
              <w:rPr>
                <w:i/>
                <w:lang w:val="es-419"/>
              </w:rPr>
              <w:t>102</w:t>
            </w:r>
          </w:p>
        </w:tc>
        <w:tc>
          <w:tcPr>
            <w:tcW w:w="1984" w:type="dxa"/>
            <w:tcBorders>
              <w:top w:val="single" w:sz="4" w:space="0" w:color="auto"/>
              <w:left w:val="single" w:sz="4" w:space="0" w:color="auto"/>
              <w:bottom w:val="single" w:sz="4" w:space="0" w:color="auto"/>
              <w:right w:val="single" w:sz="4" w:space="0" w:color="auto"/>
            </w:tcBorders>
          </w:tcPr>
          <w:p w14:paraId="1FFEA4C8" w14:textId="77777777" w:rsidR="008A6509" w:rsidRPr="008A5AFC" w:rsidRDefault="008A6509" w:rsidP="00593AAA">
            <w:pPr>
              <w:suppressAutoHyphens/>
              <w:jc w:val="center"/>
              <w:rPr>
                <w:rFonts w:eastAsia="Times New Roman"/>
                <w:i/>
                <w:iCs/>
                <w:szCs w:val="22"/>
                <w:lang w:val="es-419"/>
              </w:rPr>
            </w:pPr>
            <w:r w:rsidRPr="008A5AFC">
              <w:rPr>
                <w:i/>
                <w:lang w:val="es-419"/>
              </w:rPr>
              <w:t>18 años</w:t>
            </w:r>
          </w:p>
        </w:tc>
        <w:tc>
          <w:tcPr>
            <w:tcW w:w="3119" w:type="dxa"/>
            <w:tcBorders>
              <w:top w:val="single" w:sz="4" w:space="0" w:color="auto"/>
              <w:left w:val="single" w:sz="4" w:space="0" w:color="auto"/>
              <w:bottom w:val="single" w:sz="4" w:space="0" w:color="auto"/>
              <w:right w:val="single" w:sz="4" w:space="0" w:color="auto"/>
            </w:tcBorders>
          </w:tcPr>
          <w:p w14:paraId="070457BD" w14:textId="77777777" w:rsidR="008A6509" w:rsidRPr="008A5AFC" w:rsidRDefault="008A6509" w:rsidP="00593AAA">
            <w:pPr>
              <w:suppressAutoHyphens/>
              <w:jc w:val="center"/>
              <w:rPr>
                <w:rFonts w:eastAsia="Times New Roman"/>
                <w:i/>
                <w:iCs/>
                <w:szCs w:val="22"/>
                <w:lang w:val="es-419" w:eastAsia="en-US" w:bidi="he-IL"/>
              </w:rPr>
            </w:pPr>
          </w:p>
        </w:tc>
      </w:tr>
    </w:tbl>
    <w:p w14:paraId="2F864D21" w14:textId="77777777" w:rsidR="008A6509" w:rsidRPr="008A5AFC" w:rsidRDefault="008A6509" w:rsidP="008A6509">
      <w:pPr>
        <w:rPr>
          <w:lang w:val="es-419"/>
        </w:rPr>
      </w:pPr>
    </w:p>
    <w:p w14:paraId="4E49BC23" w14:textId="009AD622" w:rsidR="008A6509" w:rsidRPr="008A5AFC" w:rsidRDefault="008A6509" w:rsidP="008A6509">
      <w:pPr>
        <w:pStyle w:val="RuleQuote"/>
        <w:ind w:left="0"/>
        <w:rPr>
          <w:i w:val="0"/>
          <w:iCs w:val="0"/>
          <w:lang w:val="es-419"/>
        </w:rPr>
      </w:pPr>
      <w:r w:rsidRPr="008A5AFC">
        <w:rPr>
          <w:i w:val="0"/>
          <w:lang w:val="es-419"/>
        </w:rPr>
        <w:t>Otra información además del informe SGC y el cuadro anterior (opcional)</w:t>
      </w:r>
      <w:r w:rsidR="008A5AFC" w:rsidRPr="008A5AFC">
        <w:rPr>
          <w:i w:val="0"/>
          <w:lang w:val="es-419"/>
        </w:rPr>
        <w:t xml:space="preserve">: </w:t>
      </w:r>
    </w:p>
    <w:p w14:paraId="7DC359B0" w14:textId="0F2A285A" w:rsidR="008A6509" w:rsidRPr="008A5AFC" w:rsidRDefault="008A6509" w:rsidP="008A6509">
      <w:pPr>
        <w:spacing w:after="240"/>
        <w:rPr>
          <w:lang w:val="es-419"/>
        </w:rPr>
      </w:pPr>
      <w:r w:rsidRPr="008A5AFC">
        <w:rPr>
          <w:lang w:val="es-419"/>
        </w:rPr>
        <w:t>Los 102 examinadores trabajan a tiempo completo y poseen formación técnica superior (licenciatura/máster) en sus respectivos campos</w:t>
      </w:r>
      <w:r w:rsidR="008A5AFC" w:rsidRPr="008A5AFC">
        <w:rPr>
          <w:lang w:val="es-419"/>
        </w:rPr>
        <w:t xml:space="preserve">. </w:t>
      </w:r>
      <w:r w:rsidRPr="008A5AFC">
        <w:rPr>
          <w:lang w:val="es-419"/>
        </w:rPr>
        <w:t>Además, todos los examinadores poseen un segundo título de formación superior en propiedad intelectual (nivel de especialista/máster) y dominan el inglés lo suficiente como para realizar búsquedas, examinar solicitudes y preparar la documentación del examen PCT</w:t>
      </w:r>
      <w:r w:rsidR="008A5AFC" w:rsidRPr="008A5AFC">
        <w:rPr>
          <w:lang w:val="es-419"/>
        </w:rPr>
        <w:t xml:space="preserve">. </w:t>
      </w:r>
      <w:r w:rsidRPr="008A5AFC">
        <w:rPr>
          <w:lang w:val="es-419"/>
        </w:rPr>
        <w:t>Varios examinadores también dominan el español, el alemán, el francés, y el polaco.</w:t>
      </w:r>
    </w:p>
    <w:p w14:paraId="4A54A002" w14:textId="77777777" w:rsidR="008A6509" w:rsidRPr="008A5AFC" w:rsidRDefault="008A6509" w:rsidP="008A6509">
      <w:pPr>
        <w:spacing w:after="240"/>
        <w:rPr>
          <w:lang w:val="es-419"/>
        </w:rPr>
      </w:pPr>
      <w:r w:rsidRPr="008A5AFC">
        <w:rPr>
          <w:lang w:val="es-419"/>
        </w:rPr>
        <w:t>La UANIPIO cuenta con una plantilla equilibrada de expertos en todos los campos técnicos, incluidos la Química, la Farmacia, la Biotecnología, la Mecánica, la Ingeniería Eléctrica y Electrónica, las Tecnologías de la Información, las Telecomunicaciones, la Física, las Tecnologías de la Ingeniería, la Metalurgia, la Ciencia de los Materiales y otras áreas relacionadas.</w:t>
      </w:r>
    </w:p>
    <w:p w14:paraId="2B8B5C4C" w14:textId="77777777" w:rsidR="008A6509" w:rsidRPr="008A5AFC" w:rsidRDefault="008A6509" w:rsidP="008A6509">
      <w:pPr>
        <w:pStyle w:val="SectionHeading"/>
        <w:rPr>
          <w:lang w:val="es-419"/>
        </w:rPr>
      </w:pPr>
      <w:r w:rsidRPr="008A5AFC">
        <w:rPr>
          <w:lang w:val="es-419"/>
        </w:rPr>
        <w:lastRenderedPageBreak/>
        <w:t>2.2. Documentación mínima puesta a disposición para consulta</w:t>
      </w:r>
    </w:p>
    <w:p w14:paraId="1C6094D8" w14:textId="1776F4D5" w:rsidR="008A6509" w:rsidRPr="008A5AFC" w:rsidRDefault="008A6509" w:rsidP="008A6509">
      <w:pPr>
        <w:pStyle w:val="RuleQuote"/>
        <w:rPr>
          <w:lang w:val="es-419"/>
        </w:rPr>
      </w:pPr>
      <w:r w:rsidRPr="008A5AFC">
        <w:rPr>
          <w:lang w:val="es-419"/>
        </w:rPr>
        <w:t>Reglas 36.1.ii) y 63.1.ii): Esa Oficina u organización deberá poner a disposición para su consulta, como parte de la documentación mínima mencionada en la Regla</w:t>
      </w:r>
      <w:r w:rsidR="008A5AFC" w:rsidRPr="008A5AFC">
        <w:rPr>
          <w:lang w:val="es-419"/>
        </w:rPr>
        <w:t> </w:t>
      </w:r>
      <w:r w:rsidRPr="008A5AFC">
        <w:rPr>
          <w:lang w:val="es-419"/>
        </w:rPr>
        <w:t>34, de conformidad con los requisitos especificados en las Instrucciones Administrativas, toda patente concedida y toda solicitud de patente publicada por ella y, en su caso, por su antecesor jurídico.</w:t>
      </w:r>
    </w:p>
    <w:p w14:paraId="403AF604" w14:textId="7098FBB2" w:rsidR="008A6509" w:rsidRPr="008A5AFC" w:rsidRDefault="008A6509" w:rsidP="008A6509">
      <w:pPr>
        <w:pStyle w:val="RuleQuote"/>
        <w:rPr>
          <w:szCs w:val="24"/>
          <w:lang w:val="es-419"/>
        </w:rPr>
      </w:pPr>
      <w:r w:rsidRPr="008A5AFC">
        <w:rPr>
          <w:lang w:val="es-419"/>
        </w:rPr>
        <w:t xml:space="preserve">Los requisitos especificados en las Instrucciones Administrativas figuran en la circular </w:t>
      </w:r>
      <w:hyperlink r:id="rId12" w:history="1">
        <w:r w:rsidRPr="008A5AFC">
          <w:rPr>
            <w:rStyle w:val="Hyperlink"/>
            <w:lang w:val="es-419"/>
          </w:rPr>
          <w:t>C. PCT 1672</w:t>
        </w:r>
      </w:hyperlink>
      <w:r w:rsidRPr="008A5AFC">
        <w:rPr>
          <w:lang w:val="es-419"/>
        </w:rPr>
        <w:t>, de 19 de junio de 2024.</w:t>
      </w:r>
    </w:p>
    <w:p w14:paraId="30FCBF3C" w14:textId="781621A4" w:rsidR="008A6509" w:rsidRPr="008A5AFC" w:rsidRDefault="008A6509" w:rsidP="008A6509">
      <w:pPr>
        <w:pStyle w:val="Question"/>
        <w:spacing w:after="0"/>
        <w:rPr>
          <w:b w:val="0"/>
          <w:bCs w:val="0"/>
          <w:lang w:val="es-419"/>
        </w:rPr>
      </w:pPr>
      <w:r w:rsidRPr="008A5AFC">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8A5AFC">
        <w:rPr>
          <w:b w:val="0"/>
          <w:lang w:val="es-419"/>
        </w:rPr>
        <w:br/>
      </w:r>
      <w:r w:rsidRPr="008A5AFC">
        <w:rPr>
          <w:b w:val="0"/>
          <w:lang w:val="es-419"/>
        </w:rPr>
        <w:br/>
        <w:t>O bien:</w:t>
      </w:r>
      <w:r w:rsidRPr="008A5AFC">
        <w:rPr>
          <w:b w:val="0"/>
          <w:lang w:val="es-419"/>
        </w:rPr>
        <w:br/>
      </w:r>
      <w:r w:rsidRPr="008A5AFC">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8A5AFC">
            <w:rPr>
              <w:rFonts w:ascii="MS Gothic" w:eastAsia="MS Gothic" w:hAnsi="MS Gothic"/>
              <w:b w:val="0"/>
              <w:bCs w:val="0"/>
              <w:lang w:val="es-419"/>
            </w:rPr>
            <w:t>☒</w:t>
          </w:r>
        </w:sdtContent>
      </w:sdt>
      <w:r w:rsidRPr="008A5AFC">
        <w:rPr>
          <w:b w:val="0"/>
          <w:lang w:val="es-419"/>
        </w:rPr>
        <w:t xml:space="preserve"> El Equipo Técnico sobre Documentación Mínima del PCT ha comprobado la disponibilidad de las colecciones de documentación sobre patentes antes del 1 de noviembre de 2025 y certifica que se han cumplido los requisitos</w:t>
      </w:r>
      <w:r w:rsidR="008A5AFC" w:rsidRPr="008A5AFC">
        <w:rPr>
          <w:b w:val="0"/>
          <w:lang w:val="es-419"/>
        </w:rPr>
        <w:t xml:space="preserve">. </w:t>
      </w:r>
      <w:r w:rsidRPr="008A5AFC">
        <w:rPr>
          <w:b w:val="0"/>
          <w:lang w:val="es-419"/>
        </w:rPr>
        <w:t>El alcance y el formato de los documentos que la Administración haya puesto a disposición para su consulta han sido publicados en la Gaceta del PCT el 23 de octubre de 2025 en:</w:t>
      </w:r>
      <w:r w:rsidR="008A5AFC" w:rsidRPr="008A5AFC">
        <w:rPr>
          <w:b w:val="0"/>
          <w:lang w:val="es-419"/>
        </w:rPr>
        <w:t xml:space="preserve"> </w:t>
      </w:r>
      <w:hyperlink r:id="rId13" w:history="1">
        <w:r w:rsidRPr="008A5AFC">
          <w:rPr>
            <w:rStyle w:val="Hyperlink"/>
            <w:b w:val="0"/>
            <w:lang w:val="es-419"/>
          </w:rPr>
          <w:t>https://www.wipo.int/documents/d/pct-system/docs-en-official-notices-officialnotices.pdf#page=209</w:t>
        </w:r>
      </w:hyperlink>
      <w:r w:rsidRPr="008A5AFC">
        <w:rPr>
          <w:b w:val="0"/>
          <w:lang w:val="es-419"/>
        </w:rPr>
        <w:t>.</w:t>
      </w:r>
    </w:p>
    <w:p w14:paraId="6B413B15" w14:textId="77777777" w:rsidR="008A6509" w:rsidRPr="008A5AFC" w:rsidRDefault="008A6509" w:rsidP="008A6509">
      <w:pPr>
        <w:pStyle w:val="Answer"/>
        <w:rPr>
          <w:lang w:val="es-419"/>
        </w:rPr>
      </w:pPr>
    </w:p>
    <w:p w14:paraId="4084901C" w14:textId="1FE020CD" w:rsidR="008A6509" w:rsidRPr="008A5AFC" w:rsidRDefault="008A6509" w:rsidP="008A6509">
      <w:pPr>
        <w:pStyle w:val="Answer"/>
        <w:ind w:left="0"/>
        <w:rPr>
          <w:lang w:val="es-419"/>
        </w:rPr>
      </w:pPr>
      <w:r w:rsidRPr="008A5AFC">
        <w:rPr>
          <w:lang w:val="es-419"/>
        </w:rPr>
        <w:t xml:space="preserve">La UANIPIO ha creado un repositorio electrónico de acceso general para albergar las colecciones: </w:t>
      </w:r>
      <w:hyperlink r:id="rId14" w:anchor="!" w:history="1">
        <w:hyperlink r:id="rId15" w:history="1">
          <w:r w:rsidRPr="008A5AFC">
            <w:rPr>
              <w:rStyle w:val="Hyperlink"/>
              <w:lang w:val="es-419"/>
            </w:rPr>
            <w:t>el Sistema Especial de Información de la UANIPIO</w:t>
          </w:r>
        </w:hyperlink>
      </w:hyperlink>
      <w:r w:rsidRPr="008A5AFC">
        <w:rPr>
          <w:lang w:val="es-419"/>
        </w:rPr>
        <w:t>.</w:t>
      </w:r>
    </w:p>
    <w:p w14:paraId="38996933" w14:textId="77777777" w:rsidR="008A6509" w:rsidRPr="008A5AFC" w:rsidRDefault="008A6509" w:rsidP="008A6509">
      <w:pPr>
        <w:pStyle w:val="Answer"/>
        <w:rPr>
          <w:lang w:val="es-419"/>
        </w:rPr>
      </w:pPr>
    </w:p>
    <w:p w14:paraId="706599FF" w14:textId="77777777" w:rsidR="008A6509" w:rsidRPr="008A5AFC" w:rsidRDefault="008A6509" w:rsidP="008A6509">
      <w:pPr>
        <w:pStyle w:val="Answer"/>
        <w:ind w:left="0"/>
        <w:rPr>
          <w:lang w:val="es-419"/>
        </w:rPr>
      </w:pPr>
      <w:r w:rsidRPr="008A5AFC">
        <w:rPr>
          <w:lang w:val="es-419"/>
        </w:rPr>
        <w:t>O bien:</w:t>
      </w:r>
    </w:p>
    <w:p w14:paraId="04D1CEFD" w14:textId="77777777" w:rsidR="008A6509" w:rsidRPr="008A5AFC" w:rsidRDefault="008A6509" w:rsidP="008A6509">
      <w:pPr>
        <w:pStyle w:val="Answer"/>
        <w:ind w:left="0"/>
        <w:rPr>
          <w:lang w:val="es-419"/>
        </w:rPr>
      </w:pPr>
    </w:p>
    <w:p w14:paraId="7FFE836B" w14:textId="31C07490" w:rsidR="008A6509" w:rsidRPr="008A5AFC" w:rsidRDefault="005162A6" w:rsidP="008A6509">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8A6509" w:rsidRPr="008A5AFC">
            <w:rPr>
              <w:rFonts w:ascii="MS Gothic" w:eastAsia="MS Gothic" w:hAnsi="MS Gothic"/>
              <w:lang w:val="es-419"/>
            </w:rPr>
            <w:t>☐</w:t>
          </w:r>
        </w:sdtContent>
      </w:sdt>
      <w:r w:rsidR="008A6509" w:rsidRPr="008A5AFC">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8A5AFC" w:rsidRPr="008A5AFC">
        <w:rPr>
          <w:lang w:val="es-419"/>
        </w:rPr>
        <w:t xml:space="preserve">. </w:t>
      </w:r>
      <w:r w:rsidR="008A6509" w:rsidRPr="008A5AFC">
        <w:rPr>
          <w:lang w:val="es-419"/>
        </w:rPr>
        <w:t>Introduzca asimismo información detallada de su fichero de referencia junto con los enlaces, según proceda.</w:t>
      </w:r>
    </w:p>
    <w:p w14:paraId="620492F6" w14:textId="77777777" w:rsidR="008A6509" w:rsidRPr="008A5AFC" w:rsidRDefault="008A6509" w:rsidP="008A6509">
      <w:pPr>
        <w:pStyle w:val="SectionHeading"/>
        <w:rPr>
          <w:lang w:val="es-419"/>
        </w:rPr>
      </w:pPr>
      <w:r w:rsidRPr="008A5AFC">
        <w:rPr>
          <w:lang w:val="es-419"/>
        </w:rPr>
        <w:lastRenderedPageBreak/>
        <w:t>2.3. Acceso a la documentación mínima</w:t>
      </w:r>
    </w:p>
    <w:p w14:paraId="6486C134" w14:textId="77777777" w:rsidR="008A6509" w:rsidRPr="008A5AFC" w:rsidRDefault="008A6509" w:rsidP="008A6509">
      <w:pPr>
        <w:pStyle w:val="RuleQuote"/>
        <w:rPr>
          <w:i w:val="0"/>
          <w:iCs w:val="0"/>
          <w:lang w:val="es-419"/>
        </w:rPr>
      </w:pPr>
      <w:r w:rsidRPr="008A5AFC">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20AEDFEE" w14:textId="4337C465" w:rsidR="008A6509" w:rsidRPr="008A5AFC" w:rsidRDefault="008A6509" w:rsidP="008A6509">
      <w:pPr>
        <w:pStyle w:val="RuleQuote"/>
        <w:ind w:left="0"/>
        <w:rPr>
          <w:i w:val="0"/>
          <w:iCs w:val="0"/>
          <w:lang w:val="es-419"/>
        </w:rPr>
      </w:pPr>
      <w:r w:rsidRPr="008A5AFC">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r w:rsidR="008A5AFC" w:rsidRPr="008A5AFC">
        <w:rPr>
          <w:i w:val="0"/>
          <w:lang w:val="es-419"/>
        </w:rPr>
        <w:t xml:space="preserve">. </w:t>
      </w:r>
    </w:p>
    <w:p w14:paraId="6FD1607C" w14:textId="65B6FB25" w:rsidR="008A6509" w:rsidRPr="008A5AFC" w:rsidRDefault="008A6509" w:rsidP="008A6509">
      <w:pPr>
        <w:pStyle w:val="RuleQuote"/>
        <w:ind w:left="0"/>
        <w:rPr>
          <w:i w:val="0"/>
          <w:iCs w:val="0"/>
          <w:lang w:val="es-419"/>
        </w:rPr>
      </w:pPr>
      <w:r w:rsidRPr="008A5AFC">
        <w:rPr>
          <w:i w:val="0"/>
          <w:lang w:val="es-419"/>
        </w:rPr>
        <w:t>Otra información además del informe SGC (opcional)</w:t>
      </w:r>
      <w:r w:rsidR="008A5AFC" w:rsidRPr="008A5AFC">
        <w:rPr>
          <w:i w:val="0"/>
          <w:lang w:val="es-419"/>
        </w:rPr>
        <w:t xml:space="preserve">: </w:t>
      </w:r>
    </w:p>
    <w:p w14:paraId="4E6F69A2" w14:textId="48AF7468" w:rsidR="008A6509" w:rsidRPr="008A5AFC" w:rsidRDefault="008A6509" w:rsidP="008A6509">
      <w:pPr>
        <w:pStyle w:val="Answer"/>
        <w:ind w:left="0"/>
        <w:rPr>
          <w:lang w:val="es-419"/>
        </w:rPr>
      </w:pPr>
      <w:r w:rsidRPr="008A5AFC">
        <w:rPr>
          <w:lang w:val="es-419"/>
        </w:rPr>
        <w:t>El Informe SGC de la UANIPIO (2025) describe en detalle la infraestructura y los procesos que garantizan que todos los componentes de la Documentación Mínima del PCT estén permanentemente disponibles, debidamente organizados y mantenidos de forma sistemática, de conformidad con el párrafo 21.15.iv) de las Directrices de búsqueda y de examen preliminar internacionales</w:t>
      </w:r>
      <w:r w:rsidR="008A5AFC" w:rsidRPr="008A5AFC">
        <w:rPr>
          <w:lang w:val="es-419"/>
        </w:rPr>
        <w:t xml:space="preserve">. </w:t>
      </w:r>
      <w:r w:rsidRPr="008A5AFC">
        <w:rPr>
          <w:lang w:val="es-419"/>
        </w:rPr>
        <w:t>Esto incluye los repositorios internos, las bases de datos, los entornos informáticos, los servicios de suscripción y los sistemas de redundancia de la Oficina.</w:t>
      </w:r>
    </w:p>
    <w:p w14:paraId="23345DF8" w14:textId="558C7316" w:rsidR="008A6509" w:rsidRPr="008A5AFC" w:rsidRDefault="008A6509" w:rsidP="008A6509">
      <w:pPr>
        <w:pStyle w:val="Answer"/>
        <w:ind w:left="0"/>
        <w:rPr>
          <w:lang w:val="es-419"/>
        </w:rPr>
      </w:pPr>
      <w:r w:rsidRPr="008A5AFC">
        <w:rPr>
          <w:lang w:val="es-419"/>
        </w:rPr>
        <w:t>Los examinadores de la UANIPIO tienen acceso a los recursos de Internet, al sitio web de la UANIPIO, a los recursos de información electrónica de la Oficina (incluida una base de datos de textos no relacionados con patentes y el Portal de Búsqueda Integrada, sistema automatizado “Invenciones”), a sistemas de información extranjeros comerciales y de libre acceso, a publicaciones oficiales y a las colecciones electrónicas y tradicionales de bibliotecas nacionales y regionales</w:t>
      </w:r>
      <w:r w:rsidR="008A5AFC" w:rsidRPr="008A5AFC">
        <w:rPr>
          <w:lang w:val="es-419"/>
        </w:rPr>
        <w:t xml:space="preserve">. </w:t>
      </w:r>
      <w:r w:rsidRPr="008A5AFC">
        <w:rPr>
          <w:lang w:val="es-419"/>
        </w:rPr>
        <w:t>El acceso a las principales bibliotecas ucranianas está garantizado mediante préstamos interbibliotecarios, y se pueden realizar préstamos interbibliotecarios internacionales a través de las principales bibliotecas de Kiev.</w:t>
      </w:r>
    </w:p>
    <w:p w14:paraId="2B05BF13" w14:textId="7E53BD72" w:rsidR="008A6509" w:rsidRPr="008A5AFC" w:rsidRDefault="008A6509" w:rsidP="008A6509">
      <w:pPr>
        <w:pStyle w:val="Answer"/>
        <w:ind w:left="0"/>
        <w:rPr>
          <w:lang w:val="es-419"/>
        </w:rPr>
      </w:pPr>
      <w:r w:rsidRPr="008A5AFC">
        <w:rPr>
          <w:lang w:val="es-419"/>
        </w:rPr>
        <w:t>La responsabilidad de la gestión de estos recursos de información recae en la División de Desarrollo Digital y Servicios Electrónicos y el Departamento de Apoyo a la Información y la Documentación</w:t>
      </w:r>
      <w:r w:rsidR="008A5AFC" w:rsidRPr="008A5AFC">
        <w:rPr>
          <w:lang w:val="es-419"/>
        </w:rPr>
        <w:t xml:space="preserve">. </w:t>
      </w:r>
      <w:r w:rsidRPr="008A5AFC">
        <w:rPr>
          <w:lang w:val="es-419"/>
        </w:rPr>
        <w:t>La documentación mínima del PCT se proporciona electrónicamente a través de los sistemas internos de la UANIPIO, bases de datos bajo licencia y colecciones gestionadas por el Departamento.</w:t>
      </w:r>
    </w:p>
    <w:p w14:paraId="167FF66D" w14:textId="6F679CF0" w:rsidR="008A6509" w:rsidRPr="008A5AFC" w:rsidRDefault="008A6509" w:rsidP="008A6509">
      <w:pPr>
        <w:pStyle w:val="Answer"/>
        <w:ind w:left="0"/>
        <w:rPr>
          <w:lang w:val="es-419"/>
        </w:rPr>
      </w:pPr>
      <w:r w:rsidRPr="008A5AFC">
        <w:rPr>
          <w:lang w:val="es-419"/>
        </w:rPr>
        <w:t>Los examinadores tienen acceso a un conjunto ampliado de recursos científicos y de búsqueda de patentes, entre los que se incluyen EPO ANSERA (herramienta de búsqueda), Questel Orbit Intelligence y PatBase (a través de WIPO ASPI), Reaxys y Reaxys Target &amp; Bioactivity, STNext y bases de datos científicas y técnicas disponibles a través de Research4Life</w:t>
      </w:r>
      <w:r w:rsidR="008A5AFC" w:rsidRPr="008A5AFC">
        <w:rPr>
          <w:lang w:val="es-419"/>
        </w:rPr>
        <w:t xml:space="preserve">. </w:t>
      </w:r>
      <w:r w:rsidRPr="008A5AFC">
        <w:rPr>
          <w:lang w:val="es-419"/>
        </w:rPr>
        <w:t>El acceso está garantizado mediante acuerdos de licencia o programas de apoyo internacional proporcionados a Ucrania durante la guerra.</w:t>
      </w:r>
    </w:p>
    <w:p w14:paraId="461D61C1" w14:textId="77777777" w:rsidR="008A6509" w:rsidRPr="008A5AFC" w:rsidRDefault="008A6509" w:rsidP="008A6509">
      <w:pPr>
        <w:pStyle w:val="Answer"/>
        <w:ind w:left="0"/>
        <w:rPr>
          <w:lang w:val="es-419"/>
        </w:rPr>
      </w:pPr>
      <w:r w:rsidRPr="008A5AFC">
        <w:rPr>
          <w:lang w:val="es-419"/>
        </w:rPr>
        <w:t xml:space="preserve">La UANIPIO amplía continuamente su colección de documentos no relacionados con patentes, basándose en los materiales de referencia propios de la Oficina, su base de datos de documentos no relacionados con patentes en texto completo, fuentes nacionales y extranjeras de acceso libre, sistemas bibliotecarios ucranianos, servicios internacionales de préstamo interbibliotecario y bases de datos científicas comerciales proporcionadas en el marco de la cooperación o la asistencia internacional. </w:t>
      </w:r>
    </w:p>
    <w:p w14:paraId="703BFEC1" w14:textId="77777777" w:rsidR="008A6509" w:rsidRPr="008A5AFC" w:rsidRDefault="008A6509" w:rsidP="008A6509">
      <w:pPr>
        <w:pStyle w:val="Answer"/>
        <w:ind w:left="0"/>
        <w:rPr>
          <w:lang w:val="es-419"/>
        </w:rPr>
      </w:pPr>
      <w:r w:rsidRPr="008A5AFC">
        <w:rPr>
          <w:lang w:val="es-419"/>
        </w:rPr>
        <w:t>La UANIPIO confirma que garantiza un acceso completo, estable y seguro a todos los componentes de la documentación mínima del PCT exigida en la Regla 34, que se complementa con los sistemas y procedimientos descritos en el informe SGC.</w:t>
      </w:r>
    </w:p>
    <w:p w14:paraId="48A9238E" w14:textId="77777777" w:rsidR="008A6509" w:rsidRPr="008A5AFC" w:rsidRDefault="008A6509" w:rsidP="008A6509">
      <w:pPr>
        <w:pStyle w:val="RuleQuote"/>
        <w:ind w:left="0"/>
        <w:rPr>
          <w:i w:val="0"/>
          <w:iCs w:val="0"/>
          <w:lang w:val="es-419"/>
        </w:rPr>
      </w:pPr>
    </w:p>
    <w:p w14:paraId="1BC5D8BA" w14:textId="77777777" w:rsidR="008A6509" w:rsidRPr="008A5AFC" w:rsidRDefault="008A6509" w:rsidP="008A6509">
      <w:pPr>
        <w:pStyle w:val="SectionHeading"/>
        <w:rPr>
          <w:lang w:val="es-419"/>
        </w:rPr>
      </w:pPr>
      <w:r w:rsidRPr="008A5AFC">
        <w:rPr>
          <w:lang w:val="es-419"/>
        </w:rPr>
        <w:t>2.4. Gestión de la calidad</w:t>
      </w:r>
    </w:p>
    <w:p w14:paraId="10181EC1" w14:textId="77777777" w:rsidR="008A6509" w:rsidRPr="008A5AFC" w:rsidRDefault="008A6509" w:rsidP="008A6509">
      <w:pPr>
        <w:pStyle w:val="RuleQuote"/>
        <w:rPr>
          <w:lang w:val="es-419"/>
        </w:rPr>
      </w:pPr>
      <w:r w:rsidRPr="008A5AFC">
        <w:rPr>
          <w:lang w:val="es-419"/>
        </w:rPr>
        <w:t>Reglas 36.1.iv) y 63.1.iv): Esa Oficina u organización deberá disponer de un sistema de gestión de calidad y un sistema de revisión interna, conforme a las reglas comunes de la búsqueda internacional.</w:t>
      </w:r>
    </w:p>
    <w:p w14:paraId="08609B06" w14:textId="77777777" w:rsidR="008A6509" w:rsidRPr="008A5AFC" w:rsidRDefault="008A6509" w:rsidP="008A6509">
      <w:pPr>
        <w:pStyle w:val="RuleQuote"/>
        <w:ind w:left="0"/>
        <w:rPr>
          <w:i w:val="0"/>
          <w:iCs w:val="0"/>
          <w:lang w:val="es-419"/>
        </w:rPr>
      </w:pPr>
      <w:r w:rsidRPr="008A5AFC">
        <w:rPr>
          <w:i w:val="0"/>
          <w:lang w:val="es-419"/>
        </w:rPr>
        <w:t>El informe SGC proporciona información de la Administración sobre el sistema de gestión de la calidad implantado conforme al Capítulo 21 de las Directrices e incluye un informe conforme al párrafo 21.09 del sistema de revisión interna que se describe con más detalle en los párrafos 21.27 a 21.30 de las Directrices.</w:t>
      </w:r>
    </w:p>
    <w:p w14:paraId="7D27DE89" w14:textId="65343A86" w:rsidR="008A6509" w:rsidRPr="008A5AFC" w:rsidRDefault="008A6509" w:rsidP="008A6509">
      <w:pPr>
        <w:pStyle w:val="RuleQuote"/>
        <w:ind w:left="0"/>
        <w:rPr>
          <w:i w:val="0"/>
          <w:iCs w:val="0"/>
          <w:lang w:val="es-419"/>
        </w:rPr>
      </w:pPr>
      <w:r w:rsidRPr="008A5AFC">
        <w:rPr>
          <w:i w:val="0"/>
          <w:lang w:val="es-419"/>
        </w:rPr>
        <w:t>Otra información además del informe SGC (opcional)</w:t>
      </w:r>
      <w:r w:rsidR="008A5AFC" w:rsidRPr="008A5AFC">
        <w:rPr>
          <w:i w:val="0"/>
          <w:lang w:val="es-419"/>
        </w:rPr>
        <w:t xml:space="preserve">: </w:t>
      </w:r>
    </w:p>
    <w:p w14:paraId="7D913829" w14:textId="5EEDCFD3" w:rsidR="008A6509" w:rsidRPr="008A5AFC" w:rsidRDefault="008A6509" w:rsidP="008A6509">
      <w:pPr>
        <w:pStyle w:val="Answer"/>
        <w:ind w:left="0"/>
        <w:rPr>
          <w:lang w:val="es-419"/>
        </w:rPr>
      </w:pPr>
      <w:r w:rsidRPr="008A5AFC">
        <w:rPr>
          <w:lang w:val="es-419"/>
        </w:rPr>
        <w:t>La UANIPIO cuenta con un sistema completo de gestión de la calidad certificado por la ISO que abarca todas las etapas de la búsqueda y el examen internacionales</w:t>
      </w:r>
      <w:r w:rsidR="008A5AFC" w:rsidRPr="008A5AFC">
        <w:rPr>
          <w:lang w:val="es-419"/>
        </w:rPr>
        <w:t xml:space="preserve">. </w:t>
      </w:r>
      <w:r w:rsidRPr="008A5AFC">
        <w:rPr>
          <w:lang w:val="es-419"/>
        </w:rPr>
        <w:t>La Oficina cuenta con la certificación ISO 9001:2015 para el SGC y la certificación ISO 37001:2016 para la gestión anticorrupción, y en junio de 2025 superó satisfactoriamente la última auditoría de vigilancia para la norma ISO 9001:2015</w:t>
      </w:r>
      <w:r w:rsidR="008A5AFC" w:rsidRPr="008A5AFC">
        <w:rPr>
          <w:lang w:val="es-419"/>
        </w:rPr>
        <w:t xml:space="preserve">. </w:t>
      </w:r>
      <w:r w:rsidRPr="008A5AFC">
        <w:rPr>
          <w:lang w:val="es-419"/>
        </w:rPr>
        <w:t>Los procesos de calidad están integrados en todas las unidades operativas y se rigen por procedimientos documentados y actividades de supervisión periódicas.</w:t>
      </w:r>
    </w:p>
    <w:p w14:paraId="4724699E" w14:textId="77777777" w:rsidR="008A6509" w:rsidRPr="008A5AFC" w:rsidRDefault="008A6509" w:rsidP="008A6509">
      <w:pPr>
        <w:pStyle w:val="Answer"/>
        <w:ind w:left="0"/>
        <w:rPr>
          <w:lang w:val="es-419"/>
        </w:rPr>
      </w:pPr>
      <w:r w:rsidRPr="008A5AFC">
        <w:rPr>
          <w:lang w:val="es-419"/>
        </w:rPr>
        <w:t>El SGC también prevé la formación continua y el desarrollo de las competencias de los examinadores, la planificación y el seguimiento basados en el riesgo, y la asignación clara de responsabilidades en materia de calidad, tanto a nivel operativo como directivo.</w:t>
      </w:r>
    </w:p>
    <w:p w14:paraId="5AF49B74" w14:textId="77777777" w:rsidR="008A6509" w:rsidRPr="008A5AFC" w:rsidRDefault="008A6509" w:rsidP="008A6509">
      <w:pPr>
        <w:pStyle w:val="Answer"/>
        <w:ind w:left="0"/>
        <w:rPr>
          <w:lang w:val="es-419"/>
        </w:rPr>
      </w:pPr>
      <w:r w:rsidRPr="008A5AFC">
        <w:rPr>
          <w:lang w:val="es-419"/>
        </w:rPr>
        <w:t>La UANIPIO confirma que su SGC y su sistema de revisión interna cumplen plenamente los requisitos de las Reglas 36.1.iv) y 63.1.iv) y del Capítulo 21 de las Directrices de búsqueda y de examen preliminar internacionales, lo que garantiza unos servicios de búsqueda y examen internacionales coherentes y de alta calidad.</w:t>
      </w:r>
    </w:p>
    <w:p w14:paraId="74FC8ECC" w14:textId="77777777" w:rsidR="008A6509" w:rsidRPr="008A5AFC" w:rsidRDefault="008A6509" w:rsidP="008A6509">
      <w:pPr>
        <w:pStyle w:val="RuleQuote"/>
        <w:ind w:left="0"/>
        <w:rPr>
          <w:i w:val="0"/>
          <w:iCs w:val="0"/>
          <w:lang w:val="es-419"/>
        </w:rPr>
      </w:pPr>
    </w:p>
    <w:p w14:paraId="17FF2A43" w14:textId="77777777" w:rsidR="008A6509" w:rsidRPr="008A5AFC" w:rsidRDefault="008A6509" w:rsidP="008A6509">
      <w:pPr>
        <w:pStyle w:val="SectionHeading"/>
        <w:rPr>
          <w:lang w:val="es-419"/>
        </w:rPr>
      </w:pPr>
      <w:r w:rsidRPr="008A5AFC">
        <w:rPr>
          <w:lang w:val="es-419"/>
        </w:rPr>
        <w:t>3. Ámbito de actuación</w:t>
      </w:r>
    </w:p>
    <w:p w14:paraId="33051373" w14:textId="542D80F9" w:rsidR="008A6509" w:rsidRPr="008A5AFC" w:rsidRDefault="008A6509" w:rsidP="008A5AFC">
      <w:pPr>
        <w:pStyle w:val="Question"/>
        <w:numPr>
          <w:ilvl w:val="0"/>
          <w:numId w:val="7"/>
        </w:numPr>
        <w:spacing w:after="240"/>
        <w:ind w:left="567" w:hanging="567"/>
        <w:rPr>
          <w:i/>
          <w:iCs/>
          <w:lang w:val="es-419"/>
        </w:rPr>
      </w:pPr>
      <w:r w:rsidRPr="008A5AFC">
        <w:rPr>
          <w:lang w:val="es-419"/>
        </w:rPr>
        <w:t>Ámbito de actuación actual</w:t>
      </w:r>
    </w:p>
    <w:p w14:paraId="64C7E4B6" w14:textId="1A8F9769" w:rsidR="008A6509" w:rsidRPr="008A5AFC" w:rsidRDefault="008A6509" w:rsidP="008A6509">
      <w:pPr>
        <w:pStyle w:val="Question"/>
        <w:keepNext w:val="0"/>
        <w:spacing w:after="480"/>
        <w:rPr>
          <w:lang w:val="es-419"/>
        </w:rPr>
      </w:pPr>
      <w:r w:rsidRPr="008A5AFC">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8A5AFC">
        <w:rPr>
          <w:b w:val="0"/>
          <w:i/>
          <w:iCs/>
          <w:lang w:val="es-419"/>
        </w:rPr>
        <w:t>Guía del Solicitante del PCT</w:t>
      </w:r>
      <w:r w:rsidRPr="008A5AFC">
        <w:rPr>
          <w:b w:val="0"/>
          <w:lang w:val="es-419"/>
        </w:rPr>
        <w:t>, en los siguientes enlaces:</w:t>
      </w:r>
      <w:bookmarkStart w:id="6" w:name="_Hlk214637647"/>
      <w:r w:rsidR="008A5AFC" w:rsidRPr="008A5AFC">
        <w:rPr>
          <w:b w:val="0"/>
          <w:lang w:val="es-419"/>
        </w:rPr>
        <w:t xml:space="preserve"> </w:t>
      </w:r>
      <w:hyperlink r:id="rId16" w:history="1">
        <w:r w:rsidRPr="008A5AFC">
          <w:rPr>
            <w:rStyle w:val="Hyperlink"/>
            <w:b w:val="0"/>
            <w:lang w:val="es-419"/>
          </w:rPr>
          <w:t>https://pctlegal.wipo.int/eGuide/view-doc.xhtml?doc-code=UA&amp;doc-lang=en#ISA</w:t>
        </w:r>
      </w:hyperlink>
      <w:r w:rsidRPr="008A5AFC">
        <w:rPr>
          <w:b w:val="0"/>
          <w:lang w:val="es-419"/>
        </w:rPr>
        <w:t xml:space="preserve"> and</w:t>
      </w:r>
      <w:bookmarkEnd w:id="6"/>
      <w:r w:rsidRPr="008A5AFC">
        <w:rPr>
          <w:b w:val="0"/>
          <w:lang w:val="es-419"/>
        </w:rPr>
        <w:t xml:space="preserve"> </w:t>
      </w:r>
      <w:hyperlink r:id="rId17" w:history="1">
        <w:r w:rsidRPr="008A5AFC">
          <w:rPr>
            <w:rStyle w:val="Hyperlink"/>
            <w:b w:val="0"/>
            <w:lang w:val="es-419"/>
          </w:rPr>
          <w:t>https://pctlegal.wipo.int/eGuide/view-doc.xhtml?doc-code=UA&amp;doc-lang=en#IPEA</w:t>
        </w:r>
      </w:hyperlink>
      <w:r w:rsidRPr="008A5AFC">
        <w:rPr>
          <w:b w:val="0"/>
          <w:i/>
          <w:lang w:val="es-419"/>
        </w:rPr>
        <w:t>.</w:t>
      </w:r>
    </w:p>
    <w:p w14:paraId="639E1453" w14:textId="4A45B984" w:rsidR="008A6509" w:rsidRPr="008A5AFC" w:rsidRDefault="008A6509" w:rsidP="008A5AFC">
      <w:pPr>
        <w:pStyle w:val="Question"/>
        <w:numPr>
          <w:ilvl w:val="0"/>
          <w:numId w:val="7"/>
        </w:numPr>
        <w:spacing w:after="240"/>
        <w:ind w:left="0" w:firstLine="0"/>
        <w:rPr>
          <w:lang w:val="es-419"/>
        </w:rPr>
      </w:pPr>
      <w:r w:rsidRPr="008A5AFC">
        <w:rPr>
          <w:lang w:val="es-419"/>
        </w:rPr>
        <w:t>Cambios previstos en el ámbito de actuación como Administración, tales como las Oficinas receptoras para las que la Administración es competente y los idiomas ofrecidos (si procede)</w:t>
      </w:r>
      <w:r w:rsidR="008A5AFC" w:rsidRPr="008A5AFC">
        <w:rPr>
          <w:lang w:val="es-419"/>
        </w:rPr>
        <w:t xml:space="preserve">: </w:t>
      </w:r>
    </w:p>
    <w:p w14:paraId="427E97CF" w14:textId="22597327" w:rsidR="008A6509" w:rsidRPr="008A5AFC" w:rsidRDefault="008A6509" w:rsidP="008A6509">
      <w:pPr>
        <w:pStyle w:val="Answer"/>
        <w:ind w:left="0"/>
        <w:rPr>
          <w:lang w:val="es-419"/>
        </w:rPr>
      </w:pPr>
      <w:r w:rsidRPr="008A5AFC">
        <w:rPr>
          <w:lang w:val="es-419"/>
        </w:rPr>
        <w:t xml:space="preserve">La Administración está revisando actualmente determinados parámetros administrativos de sus operaciones ISA/IPEA con el fin de garantizar que sigan estando en consonancia con la </w:t>
      </w:r>
      <w:r w:rsidRPr="008A5AFC">
        <w:rPr>
          <w:lang w:val="es-419"/>
        </w:rPr>
        <w:lastRenderedPageBreak/>
        <w:t>legislación nacional y las necesidades de los usuarios</w:t>
      </w:r>
      <w:r w:rsidR="008A5AFC" w:rsidRPr="008A5AFC">
        <w:rPr>
          <w:lang w:val="es-419"/>
        </w:rPr>
        <w:t xml:space="preserve">. </w:t>
      </w:r>
      <w:r w:rsidRPr="008A5AFC">
        <w:rPr>
          <w:lang w:val="es-419"/>
        </w:rPr>
        <w:t>Esta revisión interna puede incluir, entre otras cosas, el examen de futuros ajustes en la estructura de tasas y en las disposiciones lingüísticas operativas.</w:t>
      </w:r>
    </w:p>
    <w:p w14:paraId="0D92AA02" w14:textId="77777777" w:rsidR="008A6509" w:rsidRPr="008A5AFC" w:rsidRDefault="008A6509" w:rsidP="008A6509">
      <w:pPr>
        <w:pStyle w:val="Answer"/>
        <w:ind w:left="0"/>
        <w:rPr>
          <w:lang w:val="es-419"/>
        </w:rPr>
      </w:pPr>
      <w:r w:rsidRPr="008A5AFC">
        <w:rPr>
          <w:lang w:val="es-419"/>
        </w:rPr>
        <w:t>Cualquier cambio de este tipo, una vez decidido formalmente, se notificará a la Oficina Internacional mediante los procedimientos habituales del PCT y se aplicará de conformidad con las Reglas y las Instrucciones Administrativas del PCT aplicables.</w:t>
      </w:r>
    </w:p>
    <w:p w14:paraId="4E90BEFB" w14:textId="77777777" w:rsidR="008A6509" w:rsidRPr="008A5AFC" w:rsidRDefault="008A6509" w:rsidP="008A6509">
      <w:pPr>
        <w:pStyle w:val="Answer"/>
        <w:rPr>
          <w:lang w:val="es-419"/>
        </w:rPr>
      </w:pPr>
    </w:p>
    <w:p w14:paraId="21FB7C20" w14:textId="77777777" w:rsidR="008A6509" w:rsidRPr="008A5AFC" w:rsidRDefault="008A6509" w:rsidP="008A6509">
      <w:pPr>
        <w:pStyle w:val="SectionHeading"/>
        <w:rPr>
          <w:lang w:val="es-419"/>
        </w:rPr>
      </w:pPr>
      <w:r w:rsidRPr="008A5AFC">
        <w:rPr>
          <w:lang w:val="es-419"/>
        </w:rPr>
        <w:t>4. Otra información</w:t>
      </w:r>
    </w:p>
    <w:p w14:paraId="47D5A267" w14:textId="7F9D36A5" w:rsidR="008A6509" w:rsidRPr="008A5AFC" w:rsidRDefault="008A6509" w:rsidP="008A6509">
      <w:pPr>
        <w:rPr>
          <w:lang w:val="es-419"/>
        </w:rPr>
      </w:pPr>
      <w:r w:rsidRPr="008A5AFC">
        <w:rPr>
          <w:lang w:val="es-419"/>
        </w:rPr>
        <w:t>Demás información pertinente para la prórroga de la designación como Administración encargada de la búsqueda y del examen preliminar internacionales</w:t>
      </w:r>
      <w:r w:rsidR="008A5AFC" w:rsidRPr="008A5AFC">
        <w:rPr>
          <w:lang w:val="es-419"/>
        </w:rPr>
        <w:t xml:space="preserve">: </w:t>
      </w:r>
    </w:p>
    <w:p w14:paraId="69C42DE5" w14:textId="77777777" w:rsidR="008A6509" w:rsidRPr="008A5AFC" w:rsidRDefault="008A6509" w:rsidP="008A6509">
      <w:pPr>
        <w:rPr>
          <w:lang w:val="es-419"/>
        </w:rPr>
      </w:pPr>
    </w:p>
    <w:p w14:paraId="26219A49" w14:textId="77777777" w:rsidR="008A6509" w:rsidRPr="008A5AFC" w:rsidRDefault="008A6509" w:rsidP="008A6509">
      <w:pPr>
        <w:pStyle w:val="SectionHeading"/>
        <w:rPr>
          <w:lang w:val="es-419"/>
        </w:rPr>
      </w:pPr>
    </w:p>
    <w:p w14:paraId="7C014DCC" w14:textId="49B9CCDA" w:rsidR="00152CEA" w:rsidRPr="008A5AFC" w:rsidRDefault="008A6509" w:rsidP="008A5AFC">
      <w:pPr>
        <w:pStyle w:val="Endofdocument-Annex"/>
        <w:spacing w:before="720"/>
        <w:rPr>
          <w:lang w:val="es-419"/>
        </w:rPr>
      </w:pPr>
      <w:r w:rsidRPr="008A5AFC">
        <w:rPr>
          <w:lang w:val="es-419"/>
        </w:rPr>
        <w:t>[Fin del Anexo y del documento]</w:t>
      </w:r>
    </w:p>
    <w:sectPr w:rsidR="00152CEA" w:rsidRPr="008A5AFC" w:rsidSect="008A5AFC">
      <w:headerReference w:type="default" r:id="rId18"/>
      <w:footerReference w:type="even" r:id="rId19"/>
      <w:footerReference w:type="default" r:id="rId20"/>
      <w:headerReference w:type="first" r:id="rId21"/>
      <w:footerReference w:type="first" r:id="rId2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81D6" w14:textId="77777777" w:rsidR="008A6509" w:rsidRDefault="008A6509">
      <w:r>
        <w:separator/>
      </w:r>
    </w:p>
  </w:endnote>
  <w:endnote w:type="continuationSeparator" w:id="0">
    <w:p w14:paraId="36014E35" w14:textId="77777777" w:rsidR="008A6509" w:rsidRPr="009D30E6" w:rsidRDefault="008A6509" w:rsidP="007E663E">
      <w:pPr>
        <w:rPr>
          <w:sz w:val="17"/>
          <w:szCs w:val="17"/>
        </w:rPr>
      </w:pPr>
      <w:r w:rsidRPr="009D30E6">
        <w:rPr>
          <w:sz w:val="17"/>
          <w:szCs w:val="17"/>
        </w:rPr>
        <w:separator/>
      </w:r>
    </w:p>
    <w:p w14:paraId="6B220D4F" w14:textId="77777777" w:rsidR="008A6509" w:rsidRPr="007E663E" w:rsidRDefault="008A6509" w:rsidP="007E663E">
      <w:pPr>
        <w:spacing w:after="60"/>
        <w:rPr>
          <w:sz w:val="17"/>
          <w:szCs w:val="17"/>
        </w:rPr>
      </w:pPr>
      <w:r>
        <w:rPr>
          <w:sz w:val="17"/>
        </w:rPr>
        <w:t>[Continuación de la nota de la página anterior]</w:t>
      </w:r>
    </w:p>
  </w:endnote>
  <w:endnote w:type="continuationNotice" w:id="1">
    <w:p w14:paraId="165A0DBC" w14:textId="77777777" w:rsidR="008A6509" w:rsidRPr="007E663E" w:rsidRDefault="008A650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A115" w14:textId="361DE39D"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309B" w14:textId="53992B45"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232A" w14:textId="1535FF8B"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1E99" w14:textId="77777777" w:rsidR="008A6509" w:rsidRDefault="008A6509">
      <w:r>
        <w:separator/>
      </w:r>
    </w:p>
  </w:footnote>
  <w:footnote w:type="continuationSeparator" w:id="0">
    <w:p w14:paraId="2588B181" w14:textId="77777777" w:rsidR="008A6509" w:rsidRPr="009D30E6" w:rsidRDefault="008A6509" w:rsidP="007E663E">
      <w:pPr>
        <w:rPr>
          <w:sz w:val="17"/>
          <w:szCs w:val="17"/>
        </w:rPr>
      </w:pPr>
      <w:r w:rsidRPr="009D30E6">
        <w:rPr>
          <w:sz w:val="17"/>
          <w:szCs w:val="17"/>
        </w:rPr>
        <w:separator/>
      </w:r>
    </w:p>
    <w:p w14:paraId="080E5591" w14:textId="77777777" w:rsidR="008A6509" w:rsidRPr="007E663E" w:rsidRDefault="008A6509" w:rsidP="007E663E">
      <w:pPr>
        <w:spacing w:after="60"/>
        <w:rPr>
          <w:sz w:val="17"/>
          <w:szCs w:val="17"/>
        </w:rPr>
      </w:pPr>
      <w:r>
        <w:rPr>
          <w:sz w:val="17"/>
        </w:rPr>
        <w:t>[Continuación de la nota de la página anterior]</w:t>
      </w:r>
    </w:p>
  </w:footnote>
  <w:footnote w:type="continuationNotice" w:id="1">
    <w:p w14:paraId="67D306DA" w14:textId="77777777" w:rsidR="008A6509" w:rsidRPr="007E663E" w:rsidRDefault="008A650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4A1C1C21" w14:textId="77777777" w:rsidR="008A6509" w:rsidRDefault="008A6509">
        <w:pPr>
          <w:pStyle w:val="Header"/>
          <w:jc w:val="right"/>
        </w:pPr>
        <w:r>
          <w:fldChar w:fldCharType="begin"/>
        </w:r>
        <w:r>
          <w:instrText xml:space="preserve"> PAGE   \* MERGEFORMAT </w:instrText>
        </w:r>
        <w:r>
          <w:fldChar w:fldCharType="separate"/>
        </w:r>
        <w:r>
          <w:t>2</w:t>
        </w:r>
        <w:r>
          <w:fldChar w:fldCharType="end"/>
        </w:r>
      </w:p>
    </w:sdtContent>
  </w:sdt>
  <w:p w14:paraId="336FED90" w14:textId="77777777" w:rsidR="008A6509" w:rsidRDefault="008A650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498D" w14:textId="536CEA3C" w:rsidR="00AE7F20" w:rsidRPr="00EB0D93" w:rsidRDefault="008A6509" w:rsidP="00477D6B">
    <w:pPr>
      <w:jc w:val="right"/>
      <w:rPr>
        <w:caps/>
      </w:rPr>
    </w:pPr>
    <w:bookmarkStart w:id="7" w:name="Code2"/>
    <w:bookmarkEnd w:id="7"/>
    <w:r>
      <w:rPr>
        <w:caps/>
      </w:rPr>
      <w:t>PCT/CTC/33/23</w:t>
    </w:r>
  </w:p>
  <w:p w14:paraId="72EB39BB" w14:textId="3C59F948" w:rsidR="00EC1AA7" w:rsidRDefault="008A5AFC" w:rsidP="008A5AFC">
    <w:pPr>
      <w:spacing w:after="480"/>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0A30" w14:textId="5D3AD4F0" w:rsidR="008A5AFC" w:rsidRDefault="008A5AFC" w:rsidP="008A5AFC">
    <w:pPr>
      <w:pStyle w:val="Header"/>
      <w:jc w:val="right"/>
    </w:pPr>
    <w:r>
      <w:t>PCT/CTC/33/23</w:t>
    </w:r>
  </w:p>
  <w:p w14:paraId="0A58CA23" w14:textId="5585ED79" w:rsidR="008A5AFC" w:rsidRPr="008A5AFC" w:rsidRDefault="008A5AFC" w:rsidP="008A5AFC">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04090017"/>
    <w:lvl w:ilvl="0">
      <w:start w:val="1"/>
      <w:numFmt w:val="lowerLetter"/>
      <w:lvlText w:val="%1)"/>
      <w:lvlJc w:val="left"/>
      <w:pPr>
        <w:ind w:left="360" w:hanging="360"/>
      </w:pPr>
      <w:rPr>
        <w:i w:val="0"/>
        <w:iCs w:val="0"/>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3"/>
  </w:num>
  <w:num w:numId="2" w16cid:durableId="935676022">
    <w:abstractNumId w:val="5"/>
  </w:num>
  <w:num w:numId="3" w16cid:durableId="1849903877">
    <w:abstractNumId w:val="1"/>
  </w:num>
  <w:num w:numId="4" w16cid:durableId="593898791">
    <w:abstractNumId w:val="6"/>
  </w:num>
  <w:num w:numId="5" w16cid:durableId="443039048">
    <w:abstractNumId w:val="2"/>
  </w:num>
  <w:num w:numId="6" w16cid:durableId="1262756580">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09"/>
    <w:rsid w:val="00010686"/>
    <w:rsid w:val="00052915"/>
    <w:rsid w:val="000E3BB3"/>
    <w:rsid w:val="000F5E56"/>
    <w:rsid w:val="001362EE"/>
    <w:rsid w:val="00152CEA"/>
    <w:rsid w:val="001832A6"/>
    <w:rsid w:val="00220073"/>
    <w:rsid w:val="00220365"/>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11529"/>
    <w:rsid w:val="00675021"/>
    <w:rsid w:val="006A06C6"/>
    <w:rsid w:val="00703ECF"/>
    <w:rsid w:val="007224C8"/>
    <w:rsid w:val="00761D20"/>
    <w:rsid w:val="00794BE2"/>
    <w:rsid w:val="007A5581"/>
    <w:rsid w:val="007A663C"/>
    <w:rsid w:val="007B71FE"/>
    <w:rsid w:val="007D781E"/>
    <w:rsid w:val="007E663E"/>
    <w:rsid w:val="00807244"/>
    <w:rsid w:val="00815082"/>
    <w:rsid w:val="0088395E"/>
    <w:rsid w:val="008A5AFC"/>
    <w:rsid w:val="008A6509"/>
    <w:rsid w:val="008B2CC1"/>
    <w:rsid w:val="008E6BD6"/>
    <w:rsid w:val="0090731E"/>
    <w:rsid w:val="00925571"/>
    <w:rsid w:val="00927287"/>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6519"/>
  <w15:docId w15:val="{DACAAA9A-4D3C-4D87-98BD-7DC8E7C7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8A6509"/>
    <w:rPr>
      <w:rFonts w:ascii="Arial" w:eastAsia="SimSun" w:hAnsi="Arial" w:cs="Arial"/>
      <w:sz w:val="22"/>
      <w:lang w:val="es-ES" w:eastAsia="zh-CN"/>
    </w:rPr>
  </w:style>
  <w:style w:type="character" w:customStyle="1" w:styleId="SectionHeadingChar">
    <w:name w:val="Section Heading Char"/>
    <w:link w:val="SectionHeading"/>
    <w:qFormat/>
    <w:locked/>
    <w:rsid w:val="008A6509"/>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8A6509"/>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8A6509"/>
    <w:pPr>
      <w:keepNext/>
      <w:keepLines/>
      <w:spacing w:after="240"/>
      <w:ind w:left="567" w:right="567"/>
    </w:pPr>
    <w:rPr>
      <w:bCs/>
      <w:i/>
      <w:iCs/>
    </w:rPr>
  </w:style>
  <w:style w:type="paragraph" w:customStyle="1" w:styleId="Question">
    <w:name w:val="Question"/>
    <w:basedOn w:val="BodyText"/>
    <w:next w:val="Answer"/>
    <w:qFormat/>
    <w:rsid w:val="008A6509"/>
    <w:pPr>
      <w:keepNext/>
      <w:keepLines/>
    </w:pPr>
    <w:rPr>
      <w:b/>
      <w:bCs/>
      <w:szCs w:val="22"/>
    </w:rPr>
  </w:style>
  <w:style w:type="paragraph" w:customStyle="1" w:styleId="Answer">
    <w:name w:val="Answer"/>
    <w:basedOn w:val="BodyText"/>
    <w:qFormat/>
    <w:rsid w:val="008A6509"/>
    <w:pPr>
      <w:ind w:left="567"/>
    </w:pPr>
  </w:style>
  <w:style w:type="character" w:styleId="Hyperlink">
    <w:name w:val="Hyperlink"/>
    <w:basedOn w:val="DefaultParagraphFont"/>
    <w:unhideWhenUsed/>
    <w:rsid w:val="008A6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adi.wipo.int\wipodata\DAT1\OrgPctLdev\Shared\WIPO%20meetings%20-%20PCT\PCT-CTC-33\Applications%20for%20extension%20of%20appointment\UA\pct_ctc_33_22%20draft%20UA.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export/sites/www/pct/es/docs/circulars/2024/1672.pdf" TargetMode="External"/><Relationship Id="rId17" Type="http://schemas.openxmlformats.org/officeDocument/2006/relationships/hyperlink" Target="file:///\\adi.wipo.int\wipodata\DAT1\OrgPctLdev\Shared\WIPO%20meetings%20-%20PCT\PCT-CTC-33\Applications%20for%20extension%20of%20appointment\UA\pct_ctc_33_22%20draft%20UA.docx" TargetMode="External"/><Relationship Id="rId2" Type="http://schemas.openxmlformats.org/officeDocument/2006/relationships/numbering" Target="numbering.xml"/><Relationship Id="rId16" Type="http://schemas.openxmlformats.org/officeDocument/2006/relationships/hyperlink" Target="file:///\\adi.wipo.int\wipodata\DAT1\OrgPctLdev\Shared\WIPO%20meetings%20-%20PCT\PCT-CTC-33\Applications%20for%20extension%20of%20appointment\UA\pct_ctc_33_22%20draft%20UA.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s.nipo.gov.ua/en/search/simple/" TargetMode="External"/><Relationship Id="rId23" Type="http://schemas.openxmlformats.org/officeDocument/2006/relationships/fontTable" Target="fontTable.xml"/><Relationship Id="rId10" Type="http://schemas.openxmlformats.org/officeDocument/2006/relationships/hyperlink" Target="mailto:bogdan.paduchak@nipo.gov.u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is.nipo.gov.ua/en/search/simple/"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0</TotalTime>
  <Pages>7</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PCT/CTC/33/23</dc:title>
  <dc:creator>CEVALLOS DUQUE Nilo</dc:creator>
  <cp:keywords>FOR OFFICIAL USE ONLY</cp:keywords>
  <cp:lastModifiedBy>SAKR Sally</cp:lastModifiedBy>
  <cp:revision>2</cp:revision>
  <dcterms:created xsi:type="dcterms:W3CDTF">2026-01-09T14:23:00Z</dcterms:created>
  <dcterms:modified xsi:type="dcterms:W3CDTF">2026-01-09T14:23:00Z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2025-12-30T18:58:51Z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d5cb6160-5bea-4670-8dc8-8e02a9fdbf4b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