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380" w14:textId="77777777" w:rsidR="008B2CC1" w:rsidRPr="000F0E92" w:rsidRDefault="00472A6E" w:rsidP="00761D20">
      <w:pPr>
        <w:pBdr>
          <w:bottom w:val="single" w:sz="4" w:space="11" w:color="auto"/>
        </w:pBdr>
        <w:spacing w:after="120"/>
        <w:ind w:right="-57"/>
        <w:jc w:val="right"/>
        <w:rPr>
          <w:color w:val="000000" w:themeColor="text1"/>
        </w:rPr>
      </w:pPr>
      <w:r w:rsidRPr="000F0E92">
        <w:rPr>
          <w:noProof/>
          <w:color w:val="000000" w:themeColor="text1"/>
          <w:lang w:val="en-US" w:eastAsia="en-US"/>
        </w:rPr>
        <w:drawing>
          <wp:inline distT="0" distB="0" distL="0" distR="0" wp14:anchorId="73141F15" wp14:editId="65F94BAF">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4D5CDCF" w14:textId="373695EA" w:rsidR="00472A6E" w:rsidRPr="000F0E92" w:rsidRDefault="00927287" w:rsidP="00472A6E">
      <w:pPr>
        <w:jc w:val="right"/>
        <w:rPr>
          <w:rFonts w:ascii="Arial Black" w:hAnsi="Arial Black"/>
          <w:caps/>
          <w:color w:val="000000" w:themeColor="text1"/>
          <w:sz w:val="15"/>
        </w:rPr>
      </w:pPr>
      <w:r w:rsidRPr="000F0E92">
        <w:rPr>
          <w:rFonts w:ascii="Arial Black" w:hAnsi="Arial Black"/>
          <w:caps/>
          <w:color w:val="000000" w:themeColor="text1"/>
          <w:sz w:val="15"/>
        </w:rPr>
        <w:t>PCT/CTC/3</w:t>
      </w:r>
      <w:r w:rsidR="00611529" w:rsidRPr="000F0E92">
        <w:rPr>
          <w:rFonts w:ascii="Arial Black" w:hAnsi="Arial Black"/>
          <w:caps/>
          <w:color w:val="000000" w:themeColor="text1"/>
          <w:sz w:val="15"/>
        </w:rPr>
        <w:t>3</w:t>
      </w:r>
      <w:r w:rsidRPr="000F0E92">
        <w:rPr>
          <w:rFonts w:ascii="Arial Black" w:hAnsi="Arial Black"/>
          <w:caps/>
          <w:color w:val="000000" w:themeColor="text1"/>
          <w:sz w:val="15"/>
        </w:rPr>
        <w:t>/</w:t>
      </w:r>
      <w:bookmarkStart w:id="0" w:name="Code"/>
      <w:bookmarkEnd w:id="0"/>
      <w:r w:rsidR="002411F5" w:rsidRPr="000F0E92">
        <w:rPr>
          <w:rFonts w:ascii="Arial Black" w:hAnsi="Arial Black"/>
          <w:caps/>
          <w:color w:val="000000" w:themeColor="text1"/>
          <w:sz w:val="15"/>
        </w:rPr>
        <w:t>1</w:t>
      </w:r>
      <w:r w:rsidR="00B7774D">
        <w:rPr>
          <w:rFonts w:ascii="Arial Black" w:hAnsi="Arial Black"/>
          <w:caps/>
          <w:color w:val="000000" w:themeColor="text1"/>
          <w:sz w:val="15"/>
        </w:rPr>
        <w:t>1</w:t>
      </w:r>
    </w:p>
    <w:p w14:paraId="39453C8A" w14:textId="08EE6EA2" w:rsidR="008B2CC1" w:rsidRPr="000F0E92" w:rsidRDefault="00472A6E" w:rsidP="00472A6E">
      <w:pPr>
        <w:jc w:val="right"/>
        <w:rPr>
          <w:color w:val="000000" w:themeColor="text1"/>
        </w:rPr>
      </w:pPr>
      <w:r w:rsidRPr="000F0E92">
        <w:rPr>
          <w:rFonts w:ascii="Arial Black" w:hAnsi="Arial Black"/>
          <w:caps/>
          <w:color w:val="000000" w:themeColor="text1"/>
          <w:sz w:val="15"/>
        </w:rPr>
        <w:t xml:space="preserve">ORIGINAL: </w:t>
      </w:r>
      <w:bookmarkStart w:id="1" w:name="Original"/>
      <w:r w:rsidR="002411F5" w:rsidRPr="000F0E92">
        <w:rPr>
          <w:rFonts w:ascii="Arial Black" w:hAnsi="Arial Black"/>
          <w:caps/>
          <w:color w:val="000000" w:themeColor="text1"/>
          <w:sz w:val="15"/>
          <w:lang w:val="es-ES_tradnl"/>
        </w:rPr>
        <w:t>INGLÉS</w:t>
      </w:r>
      <w:r w:rsidR="002411F5" w:rsidRPr="000F0E92">
        <w:rPr>
          <w:rFonts w:ascii="Arial Black" w:hAnsi="Arial Black"/>
          <w:caps/>
          <w:color w:val="000000" w:themeColor="text1"/>
          <w:sz w:val="15"/>
        </w:rPr>
        <w:t xml:space="preserve"> /</w:t>
      </w:r>
      <w:r w:rsidR="002411F5" w:rsidRPr="000F0E92">
        <w:rPr>
          <w:rFonts w:ascii="Arial Black" w:hAnsi="Arial Black"/>
          <w:caps/>
          <w:color w:val="000000" w:themeColor="text1"/>
          <w:sz w:val="15"/>
          <w:lang w:val="es-ES_tradnl"/>
        </w:rPr>
        <w:t xml:space="preserve"> EspaÑol</w:t>
      </w:r>
    </w:p>
    <w:bookmarkEnd w:id="1"/>
    <w:p w14:paraId="303058C5" w14:textId="10DBD795" w:rsidR="008B2CC1" w:rsidRPr="000F0E92" w:rsidRDefault="00472A6E" w:rsidP="00472A6E">
      <w:pPr>
        <w:spacing w:after="1200"/>
        <w:jc w:val="right"/>
        <w:rPr>
          <w:color w:val="000000" w:themeColor="text1"/>
        </w:rPr>
      </w:pPr>
      <w:r w:rsidRPr="000F0E92">
        <w:rPr>
          <w:rFonts w:ascii="Arial Black" w:hAnsi="Arial Black"/>
          <w:caps/>
          <w:color w:val="000000" w:themeColor="text1"/>
          <w:sz w:val="15"/>
        </w:rPr>
        <w:t xml:space="preserve">fecha: </w:t>
      </w:r>
      <w:bookmarkStart w:id="2" w:name="Date"/>
      <w:r w:rsidR="009239CB">
        <w:rPr>
          <w:rFonts w:ascii="Arial Black" w:hAnsi="Arial Black"/>
          <w:caps/>
          <w:color w:val="000000" w:themeColor="text1"/>
          <w:sz w:val="15"/>
        </w:rPr>
        <w:t>19</w:t>
      </w:r>
      <w:r w:rsidR="002411F5" w:rsidRPr="000F0E92">
        <w:rPr>
          <w:rFonts w:ascii="Arial Black" w:hAnsi="Arial Black"/>
          <w:caps/>
          <w:color w:val="000000" w:themeColor="text1"/>
          <w:sz w:val="15"/>
        </w:rPr>
        <w:t xml:space="preserve"> DE DICIEMBRE</w:t>
      </w:r>
      <w:r w:rsidR="00D1685D" w:rsidRPr="000F0E92">
        <w:rPr>
          <w:rFonts w:ascii="Arial Black" w:hAnsi="Arial Black"/>
          <w:caps/>
          <w:color w:val="000000" w:themeColor="text1"/>
          <w:sz w:val="15"/>
        </w:rPr>
        <w:t xml:space="preserve"> de 2025</w:t>
      </w:r>
    </w:p>
    <w:bookmarkEnd w:id="2"/>
    <w:p w14:paraId="49CA40DA" w14:textId="77777777" w:rsidR="00927287" w:rsidRPr="000F0E92" w:rsidRDefault="00927287" w:rsidP="00927287">
      <w:pPr>
        <w:rPr>
          <w:b/>
          <w:color w:val="000000" w:themeColor="text1"/>
          <w:sz w:val="28"/>
          <w:szCs w:val="28"/>
        </w:rPr>
      </w:pPr>
      <w:r w:rsidRPr="000F0E92">
        <w:rPr>
          <w:b/>
          <w:color w:val="000000" w:themeColor="text1"/>
          <w:sz w:val="28"/>
          <w:szCs w:val="28"/>
        </w:rPr>
        <w:t>Tratado de Cooperación en materia de Patentes (PCT)</w:t>
      </w:r>
    </w:p>
    <w:p w14:paraId="6F26C961" w14:textId="77777777" w:rsidR="00B67CDC" w:rsidRPr="000F0E92" w:rsidRDefault="00927287" w:rsidP="00927287">
      <w:pPr>
        <w:pStyle w:val="Heading1"/>
        <w:spacing w:before="0" w:after="480"/>
        <w:rPr>
          <w:color w:val="000000" w:themeColor="text1"/>
          <w:sz w:val="28"/>
        </w:rPr>
      </w:pPr>
      <w:r w:rsidRPr="000F0E92">
        <w:rPr>
          <w:caps w:val="0"/>
          <w:color w:val="000000" w:themeColor="text1"/>
          <w:sz w:val="28"/>
          <w:szCs w:val="28"/>
        </w:rPr>
        <w:t>Comité de Cooperación Técnica</w:t>
      </w:r>
      <w:r w:rsidRPr="000F0E92">
        <w:rPr>
          <w:caps w:val="0"/>
          <w:color w:val="000000" w:themeColor="text1"/>
          <w:sz w:val="28"/>
        </w:rPr>
        <w:t xml:space="preserve"> </w:t>
      </w:r>
    </w:p>
    <w:p w14:paraId="3E087471" w14:textId="77777777" w:rsidR="005B2EAE" w:rsidRPr="000F0E92" w:rsidRDefault="00927287" w:rsidP="005B2EAE">
      <w:pPr>
        <w:outlineLvl w:val="1"/>
        <w:rPr>
          <w:b/>
          <w:color w:val="000000" w:themeColor="text1"/>
          <w:sz w:val="24"/>
          <w:szCs w:val="24"/>
        </w:rPr>
      </w:pPr>
      <w:r w:rsidRPr="000F0E92">
        <w:rPr>
          <w:b/>
          <w:color w:val="000000" w:themeColor="text1"/>
          <w:sz w:val="24"/>
          <w:szCs w:val="24"/>
          <w:lang w:val="es-UY"/>
        </w:rPr>
        <w:t xml:space="preserve">Trigésima </w:t>
      </w:r>
      <w:r w:rsidR="00220365" w:rsidRPr="000F0E92">
        <w:rPr>
          <w:b/>
          <w:color w:val="000000" w:themeColor="text1"/>
          <w:sz w:val="24"/>
          <w:szCs w:val="24"/>
          <w:lang w:val="es-UY"/>
        </w:rPr>
        <w:t>tercer</w:t>
      </w:r>
      <w:r w:rsidRPr="000F0E92">
        <w:rPr>
          <w:b/>
          <w:color w:val="000000" w:themeColor="text1"/>
          <w:sz w:val="24"/>
          <w:szCs w:val="24"/>
          <w:lang w:val="es-UY"/>
        </w:rPr>
        <w:t xml:space="preserve">a </w:t>
      </w:r>
      <w:r w:rsidRPr="000F0E92">
        <w:rPr>
          <w:b/>
          <w:color w:val="000000" w:themeColor="text1"/>
          <w:sz w:val="24"/>
          <w:szCs w:val="24"/>
        </w:rPr>
        <w:t>sesión</w:t>
      </w:r>
    </w:p>
    <w:p w14:paraId="6567E399" w14:textId="77777777" w:rsidR="00B67CDC" w:rsidRPr="000F0E92" w:rsidRDefault="00927287" w:rsidP="00472A6E">
      <w:pPr>
        <w:spacing w:after="720"/>
        <w:outlineLvl w:val="1"/>
        <w:rPr>
          <w:b/>
          <w:color w:val="000000" w:themeColor="text1"/>
          <w:sz w:val="24"/>
          <w:szCs w:val="24"/>
        </w:rPr>
      </w:pPr>
      <w:r w:rsidRPr="000F0E92">
        <w:rPr>
          <w:b/>
          <w:color w:val="000000" w:themeColor="text1"/>
          <w:sz w:val="24"/>
          <w:szCs w:val="24"/>
        </w:rPr>
        <w:t xml:space="preserve">Ginebra, </w:t>
      </w:r>
      <w:r w:rsidR="00220365" w:rsidRPr="000F0E92">
        <w:rPr>
          <w:b/>
          <w:color w:val="000000" w:themeColor="text1"/>
          <w:sz w:val="24"/>
          <w:szCs w:val="24"/>
        </w:rPr>
        <w:t>2 a 6 de febrero</w:t>
      </w:r>
      <w:r w:rsidRPr="000F0E92">
        <w:rPr>
          <w:b/>
          <w:color w:val="000000" w:themeColor="text1"/>
          <w:sz w:val="24"/>
          <w:szCs w:val="24"/>
        </w:rPr>
        <w:t xml:space="preserve"> de 202</w:t>
      </w:r>
      <w:r w:rsidR="00DB7E59" w:rsidRPr="000F0E92">
        <w:rPr>
          <w:b/>
          <w:color w:val="000000" w:themeColor="text1"/>
          <w:sz w:val="24"/>
          <w:szCs w:val="24"/>
        </w:rPr>
        <w:t>6</w:t>
      </w:r>
    </w:p>
    <w:p w14:paraId="5D934889" w14:textId="5927EA26" w:rsidR="008B2CC1" w:rsidRPr="000F0E92" w:rsidRDefault="002411F5" w:rsidP="00C64925">
      <w:pPr>
        <w:rPr>
          <w:caps/>
          <w:color w:val="000000" w:themeColor="text1"/>
          <w:sz w:val="24"/>
        </w:rPr>
      </w:pPr>
      <w:bookmarkStart w:id="3" w:name="TitleOfDoc"/>
      <w:r w:rsidRPr="000F0E92">
        <w:rPr>
          <w:caps/>
          <w:color w:val="000000" w:themeColor="text1"/>
          <w:sz w:val="24"/>
        </w:rPr>
        <w:t>PRÓRROGA DE LA DESIGNACIÓN DE LA OFICINA ESPAÑOLA DE PATENTES Y MARCAS EN CALIDAD DE Administración encargada de la búsqueda internacional y del examen preliminar internacional EN VIRTUD DEL PCT</w:t>
      </w:r>
    </w:p>
    <w:p w14:paraId="31F49E2E" w14:textId="77777777" w:rsidR="00C64925" w:rsidRPr="000F0E92" w:rsidRDefault="00C64925" w:rsidP="00C64925">
      <w:pPr>
        <w:rPr>
          <w:caps/>
          <w:color w:val="000000" w:themeColor="text1"/>
          <w:sz w:val="24"/>
        </w:rPr>
      </w:pPr>
    </w:p>
    <w:p w14:paraId="76529572" w14:textId="4154D2A8" w:rsidR="008B2CC1" w:rsidRPr="000F0E92" w:rsidRDefault="002411F5" w:rsidP="00472A6E">
      <w:pPr>
        <w:spacing w:after="1040"/>
        <w:rPr>
          <w:i/>
          <w:color w:val="000000" w:themeColor="text1"/>
        </w:rPr>
      </w:pPr>
      <w:bookmarkStart w:id="4" w:name="Prepared"/>
      <w:bookmarkEnd w:id="3"/>
      <w:bookmarkEnd w:id="4"/>
      <w:r w:rsidRPr="000F0E92">
        <w:rPr>
          <w:i/>
          <w:color w:val="000000" w:themeColor="text1"/>
        </w:rPr>
        <w:t xml:space="preserve">Documento preparado por la Oficina Internacional </w:t>
      </w:r>
    </w:p>
    <w:p w14:paraId="5DB5CFD4" w14:textId="77777777" w:rsidR="003A5293" w:rsidRPr="0013109E" w:rsidRDefault="003A5293" w:rsidP="003A5293">
      <w:pPr>
        <w:pStyle w:val="ONUMFS"/>
        <w:rPr>
          <w:lang w:val="es-419"/>
        </w:rPr>
      </w:pPr>
      <w:r w:rsidRPr="0013109E">
        <w:rPr>
          <w:lang w:val="es-419"/>
        </w:rPr>
        <w:t>Todas las Administraciones internacionales existentes fueron designadas por la Asamblea de la Unión del PCT por un plazo que expirará el 31 de diciembre de 2027. 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w:t>
      </w:r>
      <w:proofErr w:type="gramStart"/>
      <w:r w:rsidRPr="0013109E">
        <w:rPr>
          <w:lang w:val="es-419"/>
        </w:rPr>
        <w:t>16.3)e</w:t>
      </w:r>
      <w:proofErr w:type="gramEnd"/>
      <w:r w:rsidRPr="0013109E">
        <w:rPr>
          <w:lang w:val="es-419"/>
        </w:rPr>
        <w:t xml:space="preserve">) y 32.3) del PCT). El documento PCT/CTC/33/INF/1 contiene más información sobre este proceso y sobre la función del Comité en el marco </w:t>
      </w:r>
      <w:proofErr w:type="gramStart"/>
      <w:r w:rsidRPr="0013109E">
        <w:rPr>
          <w:lang w:val="es-419"/>
        </w:rPr>
        <w:t>del mismo</w:t>
      </w:r>
      <w:proofErr w:type="gramEnd"/>
      <w:r w:rsidRPr="0013109E">
        <w:rPr>
          <w:lang w:val="es-419"/>
        </w:rPr>
        <w:t>.</w:t>
      </w:r>
    </w:p>
    <w:p w14:paraId="09E9C5E0" w14:textId="0AB35FB4" w:rsidR="002411F5" w:rsidRPr="000F0E92" w:rsidRDefault="002411F5" w:rsidP="002411F5">
      <w:pPr>
        <w:pStyle w:val="ONUMFS"/>
        <w:rPr>
          <w:color w:val="000000" w:themeColor="text1"/>
        </w:rPr>
      </w:pPr>
      <w:r w:rsidRPr="000F0E92">
        <w:rPr>
          <w:color w:val="000000" w:themeColor="text1"/>
        </w:rPr>
        <w:t xml:space="preserve">El </w:t>
      </w:r>
      <w:r w:rsidR="00D1685D" w:rsidRPr="000F0E92">
        <w:rPr>
          <w:color w:val="000000" w:themeColor="text1"/>
        </w:rPr>
        <w:t>18 de noviembre</w:t>
      </w:r>
      <w:r w:rsidRPr="000F0E92">
        <w:rPr>
          <w:color w:val="000000" w:themeColor="text1"/>
        </w:rPr>
        <w:t xml:space="preserve"> de 20</w:t>
      </w:r>
      <w:r w:rsidR="00D1685D" w:rsidRPr="000F0E92">
        <w:rPr>
          <w:color w:val="000000" w:themeColor="text1"/>
        </w:rPr>
        <w:t>25</w:t>
      </w:r>
      <w:r w:rsidRPr="000F0E92">
        <w:rPr>
          <w:color w:val="000000" w:themeColor="text1"/>
        </w:rPr>
        <w:t xml:space="preserve">, la Oficina Española de Patentes y Marcas </w:t>
      </w:r>
      <w:r w:rsidR="003A5293" w:rsidRPr="0013109E">
        <w:rPr>
          <w:lang w:val="es-419"/>
        </w:rPr>
        <w:t>presentó su solicitud de prórroga del nombramiento, que se reproduce en el Anexo del presente documento</w:t>
      </w:r>
      <w:r w:rsidRPr="000F0E92">
        <w:rPr>
          <w:color w:val="000000" w:themeColor="text1"/>
        </w:rPr>
        <w:t>.</w:t>
      </w:r>
    </w:p>
    <w:p w14:paraId="7859BB00" w14:textId="77777777" w:rsidR="00C64925" w:rsidRPr="000F0E92" w:rsidRDefault="002411F5" w:rsidP="00C64925">
      <w:pPr>
        <w:pStyle w:val="ONUMFS"/>
        <w:ind w:left="5534"/>
        <w:rPr>
          <w:color w:val="000000" w:themeColor="text1"/>
        </w:rPr>
      </w:pPr>
      <w:r w:rsidRPr="000F0E92">
        <w:rPr>
          <w:i/>
          <w:color w:val="000000" w:themeColor="text1"/>
        </w:rPr>
        <w:t>Se invita al Comité a dar su opinión sobre este asunto.</w:t>
      </w:r>
    </w:p>
    <w:p w14:paraId="352150F5" w14:textId="6DC6A2A0" w:rsidR="002411F5" w:rsidRPr="000F0E92" w:rsidRDefault="002411F5" w:rsidP="00C64925">
      <w:pPr>
        <w:pStyle w:val="ONUMFS"/>
        <w:numPr>
          <w:ilvl w:val="0"/>
          <w:numId w:val="0"/>
        </w:numPr>
        <w:ind w:left="5534"/>
        <w:rPr>
          <w:color w:val="000000" w:themeColor="text1"/>
        </w:rPr>
        <w:sectPr w:rsidR="002411F5" w:rsidRPr="000F0E92" w:rsidSect="002411F5">
          <w:headerReference w:type="default" r:id="rId9"/>
          <w:endnotePr>
            <w:numFmt w:val="decimal"/>
          </w:endnotePr>
          <w:pgSz w:w="11907" w:h="16840" w:code="9"/>
          <w:pgMar w:top="567" w:right="1134" w:bottom="1418" w:left="1418" w:header="510" w:footer="1021" w:gutter="0"/>
          <w:cols w:space="720"/>
          <w:titlePg/>
          <w:docGrid w:linePitch="299"/>
        </w:sectPr>
      </w:pPr>
      <w:r w:rsidRPr="000F0E92">
        <w:rPr>
          <w:color w:val="000000" w:themeColor="text1"/>
        </w:rPr>
        <w:t>[Sigue el Anexo]</w:t>
      </w:r>
    </w:p>
    <w:p w14:paraId="79B4E6E0" w14:textId="77777777" w:rsidR="000468CC" w:rsidRPr="000F0E92" w:rsidRDefault="000468CC" w:rsidP="000468CC">
      <w:pPr>
        <w:pStyle w:val="Heading2"/>
        <w:jc w:val="center"/>
        <w:rPr>
          <w:color w:val="000000" w:themeColor="text1"/>
          <w:lang w:val="es-419"/>
        </w:rPr>
      </w:pPr>
      <w:r w:rsidRPr="000F0E92">
        <w:rPr>
          <w:color w:val="000000" w:themeColor="text1"/>
          <w:lang w:val="es-419"/>
        </w:rPr>
        <w:lastRenderedPageBreak/>
        <w:t>Solicitud de prórroga de la designación como Administración encargada de la búsqueda y del examen preliminar internacionales en virtud del PCT</w:t>
      </w:r>
    </w:p>
    <w:p w14:paraId="2C0A0F3F" w14:textId="77777777" w:rsidR="000468CC" w:rsidRPr="000F0E92" w:rsidRDefault="000468CC" w:rsidP="000468CC">
      <w:pPr>
        <w:pStyle w:val="SectionHeading"/>
        <w:rPr>
          <w:color w:val="000000" w:themeColor="text1"/>
          <w:lang w:val="es-419"/>
        </w:rPr>
      </w:pPr>
      <w:r w:rsidRPr="000F0E92">
        <w:rPr>
          <w:color w:val="000000" w:themeColor="text1"/>
          <w:lang w:val="es-419"/>
        </w:rPr>
        <w:t>1. General</w:t>
      </w:r>
    </w:p>
    <w:p w14:paraId="1279772D" w14:textId="77777777" w:rsidR="00C64925" w:rsidRPr="000F0E92" w:rsidRDefault="00C64925" w:rsidP="00C64925">
      <w:pPr>
        <w:pStyle w:val="Question"/>
        <w:spacing w:after="480"/>
        <w:rPr>
          <w:color w:val="000000" w:themeColor="text1"/>
          <w:lang w:val="es-419"/>
        </w:rPr>
      </w:pPr>
      <w:r w:rsidRPr="000F0E92">
        <w:rPr>
          <w:color w:val="000000" w:themeColor="text1"/>
          <w:lang w:val="es-419"/>
        </w:rPr>
        <w:t>a)</w:t>
      </w:r>
      <w:r w:rsidRPr="000F0E92">
        <w:rPr>
          <w:color w:val="000000" w:themeColor="text1"/>
          <w:lang w:val="es-419"/>
        </w:rPr>
        <w:tab/>
        <w:t>Nombre de la Oficina u organización intergubernamental:</w:t>
      </w:r>
    </w:p>
    <w:p w14:paraId="58DDB105" w14:textId="77777777" w:rsidR="00C64925" w:rsidRPr="000F0E92" w:rsidRDefault="00C64925" w:rsidP="00C64925">
      <w:pPr>
        <w:widowControl w:val="0"/>
        <w:jc w:val="both"/>
        <w:rPr>
          <w:color w:val="000000" w:themeColor="text1"/>
          <w:szCs w:val="22"/>
        </w:rPr>
      </w:pPr>
      <w:r w:rsidRPr="000F0E92">
        <w:rPr>
          <w:color w:val="000000" w:themeColor="text1"/>
          <w:szCs w:val="22"/>
        </w:rPr>
        <w:t>Oficina Española de Patentes y Marcas (OEPM).</w:t>
      </w:r>
    </w:p>
    <w:p w14:paraId="4BDCE515" w14:textId="77777777" w:rsidR="00C64925" w:rsidRPr="000F0E92" w:rsidRDefault="00C64925" w:rsidP="00C64925">
      <w:pPr>
        <w:widowControl w:val="0"/>
        <w:jc w:val="both"/>
        <w:rPr>
          <w:color w:val="000000" w:themeColor="text1"/>
          <w:szCs w:val="22"/>
        </w:rPr>
      </w:pPr>
    </w:p>
    <w:p w14:paraId="744D2F6B" w14:textId="77777777" w:rsidR="00C64925" w:rsidRPr="000F0E92" w:rsidRDefault="00C64925" w:rsidP="00C64925">
      <w:pPr>
        <w:pStyle w:val="Question"/>
        <w:spacing w:after="480"/>
        <w:rPr>
          <w:color w:val="000000" w:themeColor="text1"/>
          <w:lang w:val="es-419"/>
        </w:rPr>
      </w:pPr>
      <w:r w:rsidRPr="000F0E92">
        <w:rPr>
          <w:color w:val="000000" w:themeColor="text1"/>
          <w:lang w:val="es-419"/>
        </w:rPr>
        <w:t>b)</w:t>
      </w:r>
      <w:r w:rsidRPr="000F0E92">
        <w:rPr>
          <w:color w:val="000000" w:themeColor="text1"/>
          <w:lang w:val="es-419"/>
        </w:rPr>
        <w:tab/>
        <w:t>Nombre y datos de contacto para consultas sobre esta solicitud:</w:t>
      </w:r>
    </w:p>
    <w:p w14:paraId="5020FF13" w14:textId="02215698" w:rsidR="00C64925" w:rsidRPr="00A246AD" w:rsidRDefault="00C64925" w:rsidP="00C64925">
      <w:pPr>
        <w:widowControl w:val="0"/>
        <w:jc w:val="both"/>
        <w:rPr>
          <w:b/>
          <w:bCs/>
          <w:color w:val="000000" w:themeColor="text1"/>
          <w:szCs w:val="22"/>
        </w:rPr>
      </w:pPr>
      <w:r w:rsidRPr="000F0E92">
        <w:rPr>
          <w:color w:val="000000" w:themeColor="text1"/>
          <w:szCs w:val="22"/>
        </w:rPr>
        <w:t xml:space="preserve">Raquel Sampedro, </w:t>
      </w:r>
      <w:proofErr w:type="gramStart"/>
      <w:r w:rsidRPr="000F0E92">
        <w:rPr>
          <w:color w:val="000000" w:themeColor="text1"/>
          <w:szCs w:val="22"/>
        </w:rPr>
        <w:t>Subdirectora</w:t>
      </w:r>
      <w:proofErr w:type="gramEnd"/>
      <w:r w:rsidRPr="000F0E92">
        <w:rPr>
          <w:color w:val="000000" w:themeColor="text1"/>
          <w:szCs w:val="22"/>
        </w:rPr>
        <w:t xml:space="preserve"> adjunta del Departamento de Patentes e Información Tecnológica.</w:t>
      </w:r>
      <w:r w:rsidR="00A246AD">
        <w:rPr>
          <w:color w:val="000000" w:themeColor="text1"/>
          <w:szCs w:val="22"/>
        </w:rPr>
        <w:t xml:space="preserve">  </w:t>
      </w:r>
      <w:hyperlink r:id="rId10" w:history="1">
        <w:r w:rsidR="00A246AD" w:rsidRPr="00727C8A">
          <w:rPr>
            <w:rStyle w:val="Hyperlink"/>
          </w:rPr>
          <w:t>raquel.sampedro@oepm.es</w:t>
        </w:r>
      </w:hyperlink>
    </w:p>
    <w:p w14:paraId="1CE668A0" w14:textId="77777777" w:rsidR="00C64925" w:rsidRPr="000F0E92" w:rsidRDefault="00C64925" w:rsidP="00C64925">
      <w:pPr>
        <w:widowControl w:val="0"/>
        <w:jc w:val="both"/>
        <w:rPr>
          <w:color w:val="000000" w:themeColor="text1"/>
          <w:szCs w:val="22"/>
        </w:rPr>
      </w:pPr>
    </w:p>
    <w:p w14:paraId="4E488B1B" w14:textId="77777777" w:rsidR="00C64925" w:rsidRPr="000F0E92" w:rsidRDefault="00C64925" w:rsidP="00C64925">
      <w:pPr>
        <w:pStyle w:val="Question"/>
        <w:rPr>
          <w:color w:val="000000" w:themeColor="text1"/>
          <w:lang w:val="es-419"/>
        </w:rPr>
      </w:pPr>
      <w:r w:rsidRPr="000F0E92">
        <w:rPr>
          <w:color w:val="000000" w:themeColor="text1"/>
          <w:lang w:val="es-419"/>
        </w:rPr>
        <w:t>c)</w:t>
      </w:r>
      <w:r w:rsidRPr="000F0E92">
        <w:rPr>
          <w:color w:val="000000" w:themeColor="text1"/>
          <w:lang w:val="es-419"/>
        </w:rPr>
        <w:tab/>
        <w:t>Fecha en que el director general recibió la solicitud de prórroga de la designación:</w:t>
      </w:r>
    </w:p>
    <w:p w14:paraId="500D6180" w14:textId="641B0C50" w:rsidR="00C64925" w:rsidRPr="000F0E92" w:rsidRDefault="00040D82" w:rsidP="00C64925">
      <w:pPr>
        <w:pStyle w:val="Answer"/>
        <w:rPr>
          <w:i/>
          <w:color w:val="000000" w:themeColor="text1"/>
          <w:lang w:val="es-419"/>
        </w:rPr>
      </w:pPr>
      <w:bookmarkStart w:id="5" w:name="_Hlk215086565"/>
      <w:r w:rsidRPr="000F0E92">
        <w:rPr>
          <w:color w:val="000000" w:themeColor="text1"/>
        </w:rPr>
        <w:t>18 de noviembre de 2025</w:t>
      </w:r>
      <w:bookmarkEnd w:id="5"/>
    </w:p>
    <w:p w14:paraId="2C624B69" w14:textId="77777777" w:rsidR="00C64925" w:rsidRPr="000F0E92" w:rsidRDefault="00C64925" w:rsidP="00C64925">
      <w:pPr>
        <w:pStyle w:val="SectionHeading"/>
        <w:rPr>
          <w:color w:val="000000" w:themeColor="text1"/>
          <w:lang w:val="es-419"/>
        </w:rPr>
      </w:pPr>
      <w:r w:rsidRPr="000F0E92">
        <w:rPr>
          <w:color w:val="000000" w:themeColor="text1"/>
          <w:lang w:val="es-419"/>
        </w:rPr>
        <w:t>2. Requisitos mínimos para la designación</w:t>
      </w:r>
    </w:p>
    <w:p w14:paraId="51F3C1CD" w14:textId="0EAF93AD" w:rsidR="00C64925" w:rsidRPr="000F0E92" w:rsidRDefault="00C64925" w:rsidP="00C64925">
      <w:pPr>
        <w:rPr>
          <w:color w:val="000000" w:themeColor="text1"/>
          <w:lang w:val="es-419"/>
        </w:rPr>
      </w:pPr>
      <w:r w:rsidRPr="000F0E92">
        <w:rPr>
          <w:color w:val="000000" w:themeColor="text1"/>
          <w:lang w:val="es-419"/>
        </w:rPr>
        <w:t>Además del informe anual sobre el sistema de gestión de la calidad de la Oficina u organización para 2025 (“el informe SGC”</w:t>
      </w:r>
      <w:r w:rsidR="00040D82" w:rsidRPr="000F0E92">
        <w:rPr>
          <w:color w:val="000000" w:themeColor="text1"/>
        </w:rPr>
        <w:t xml:space="preserve"> </w:t>
      </w:r>
      <w:bookmarkStart w:id="6" w:name="_Hlk215086645"/>
      <w:r w:rsidR="00040D82" w:rsidRPr="009239CB">
        <w:rPr>
          <w:rStyle w:val="Hyperlink"/>
          <w:bCs/>
          <w:lang w:val="es-ES_tradnl"/>
        </w:rPr>
        <w:t>https://www.wipo.int/en/web/pct-system/quality/authorities#ES</w:t>
      </w:r>
      <w:bookmarkEnd w:id="6"/>
      <w:r w:rsidRPr="000F0E92">
        <w:rPr>
          <w:color w:val="000000" w:themeColor="text1"/>
          <w:lang w:val="es-419"/>
        </w:rPr>
        <w:t>) elaborado de conformidad con los párrafos 21.31 y 21.32 de las Directrices de búsqueda y examen preliminar internacionales, la Administración presenta la siguiente información.</w:t>
      </w:r>
    </w:p>
    <w:p w14:paraId="0F5EBA54" w14:textId="77777777" w:rsidR="00C64925" w:rsidRPr="000F0E92" w:rsidRDefault="00C64925" w:rsidP="00C64925">
      <w:pPr>
        <w:rPr>
          <w:color w:val="000000" w:themeColor="text1"/>
          <w:lang w:val="es-419"/>
        </w:rPr>
      </w:pPr>
    </w:p>
    <w:p w14:paraId="401EEEB9" w14:textId="4B42D476" w:rsidR="00C64925" w:rsidRPr="000F0E92" w:rsidRDefault="00C64925" w:rsidP="00C64925">
      <w:pPr>
        <w:widowControl w:val="0"/>
        <w:jc w:val="both"/>
        <w:rPr>
          <w:color w:val="000000" w:themeColor="text1"/>
          <w:szCs w:val="22"/>
        </w:rPr>
      </w:pPr>
      <w:r w:rsidRPr="000F0E92">
        <w:rPr>
          <w:color w:val="000000" w:themeColor="text1"/>
          <w:szCs w:val="22"/>
        </w:rPr>
        <w:t xml:space="preserve">Desde que la OEPM fue designada ISA e IPEA ha cumplido y sigue cumpliendo con todos los requisitos sustantivos para ser una Administración Internacional del PCT. </w:t>
      </w:r>
      <w:r w:rsidR="00992C5C">
        <w:rPr>
          <w:color w:val="000000" w:themeColor="text1"/>
          <w:szCs w:val="22"/>
        </w:rPr>
        <w:t xml:space="preserve"> </w:t>
      </w:r>
      <w:r w:rsidRPr="000F0E92">
        <w:rPr>
          <w:color w:val="000000" w:themeColor="text1"/>
          <w:szCs w:val="22"/>
        </w:rPr>
        <w:t xml:space="preserve">Esto incluye, por ejemplo, la implantación de un Sistema de Gestión de la Calidad y la puesta a disposición para su consulta y acceso a la documentación mínima del PCT, de acuerdo con las Reglas 34 y 63 tal como han sido modificadas. </w:t>
      </w:r>
    </w:p>
    <w:p w14:paraId="7DB9109C" w14:textId="77777777" w:rsidR="00C64925" w:rsidRPr="000F0E92" w:rsidRDefault="00C64925" w:rsidP="00C64925">
      <w:pPr>
        <w:widowControl w:val="0"/>
        <w:jc w:val="both"/>
        <w:rPr>
          <w:color w:val="000000" w:themeColor="text1"/>
          <w:szCs w:val="22"/>
        </w:rPr>
      </w:pPr>
    </w:p>
    <w:p w14:paraId="3FBF35F8" w14:textId="5DDD91BA" w:rsidR="00C64925" w:rsidRPr="000F0E92" w:rsidRDefault="00C64925" w:rsidP="00C64925">
      <w:pPr>
        <w:widowControl w:val="0"/>
        <w:jc w:val="both"/>
        <w:rPr>
          <w:color w:val="000000" w:themeColor="text1"/>
          <w:szCs w:val="22"/>
        </w:rPr>
      </w:pPr>
      <w:r w:rsidRPr="000F0E92">
        <w:rPr>
          <w:color w:val="000000" w:themeColor="text1"/>
          <w:szCs w:val="22"/>
        </w:rPr>
        <w:t>A modo de recordatorio, desde 1995, la OEPM actúa como Administración encargada de la búsqueda internacional (ISA) en el marco del Tratado de Cooperación en materia de Patentes (PCT).</w:t>
      </w:r>
      <w:r w:rsidR="00992C5C">
        <w:rPr>
          <w:color w:val="000000" w:themeColor="text1"/>
          <w:szCs w:val="22"/>
        </w:rPr>
        <w:t xml:space="preserve"> </w:t>
      </w:r>
      <w:r w:rsidRPr="000F0E92">
        <w:rPr>
          <w:color w:val="000000" w:themeColor="text1"/>
          <w:szCs w:val="22"/>
        </w:rPr>
        <w:t xml:space="preserve"> En septiembre de 2001, la OEPM amplió su actividad como Administración encargada del examen preliminar internacional (IPEA), convirtiéndose en la primera Administración competente para realizar búsquedas y exámenes preliminares internacionales en español. </w:t>
      </w:r>
      <w:r w:rsidR="00992C5C">
        <w:rPr>
          <w:color w:val="000000" w:themeColor="text1"/>
          <w:szCs w:val="22"/>
        </w:rPr>
        <w:t xml:space="preserve"> </w:t>
      </w:r>
      <w:r w:rsidRPr="000F0E92">
        <w:rPr>
          <w:color w:val="000000" w:themeColor="text1"/>
          <w:szCs w:val="22"/>
        </w:rPr>
        <w:t>Esto permitió a los solicitantes hispanohablantes realizar todos los trámites de una solicitud internacional de patente en su propio idioma, ahorrando costes y procesos.</w:t>
      </w:r>
    </w:p>
    <w:p w14:paraId="25864A54" w14:textId="77777777" w:rsidR="00C64925" w:rsidRPr="000F0E92" w:rsidRDefault="00C64925" w:rsidP="00C64925">
      <w:pPr>
        <w:widowControl w:val="0"/>
        <w:jc w:val="both"/>
        <w:rPr>
          <w:color w:val="000000" w:themeColor="text1"/>
          <w:szCs w:val="22"/>
        </w:rPr>
      </w:pPr>
    </w:p>
    <w:p w14:paraId="2BDE4D30" w14:textId="77777777" w:rsidR="00C64925" w:rsidRPr="000F0E92" w:rsidRDefault="00C64925" w:rsidP="00C64925">
      <w:pPr>
        <w:widowControl w:val="0"/>
        <w:jc w:val="both"/>
        <w:rPr>
          <w:color w:val="000000" w:themeColor="text1"/>
          <w:szCs w:val="22"/>
        </w:rPr>
      </w:pPr>
    </w:p>
    <w:p w14:paraId="0A43E7A8" w14:textId="77777777" w:rsidR="00C64925" w:rsidRPr="000F0E92" w:rsidRDefault="00C64925" w:rsidP="00C64925">
      <w:pPr>
        <w:pStyle w:val="SectionHeading"/>
        <w:rPr>
          <w:color w:val="000000" w:themeColor="text1"/>
          <w:lang w:val="es-419"/>
        </w:rPr>
      </w:pPr>
      <w:r w:rsidRPr="000F0E92">
        <w:rPr>
          <w:color w:val="000000" w:themeColor="text1"/>
          <w:lang w:val="es-419"/>
        </w:rPr>
        <w:lastRenderedPageBreak/>
        <w:t>2.1. Capacidad de búsqueda y examen</w:t>
      </w:r>
    </w:p>
    <w:p w14:paraId="6A1ADADD" w14:textId="77777777" w:rsidR="00C64925" w:rsidRPr="000F0E92" w:rsidRDefault="00C64925" w:rsidP="00C64925">
      <w:pPr>
        <w:pStyle w:val="RuleQuote"/>
        <w:rPr>
          <w:color w:val="000000" w:themeColor="text1"/>
          <w:lang w:val="es-419"/>
        </w:rPr>
      </w:pPr>
      <w:r w:rsidRPr="000F0E92">
        <w:rPr>
          <w:color w:val="000000" w:themeColor="text1"/>
          <w:lang w:val="es-419"/>
        </w:rPr>
        <w:t>Reglas 36.1.i) y 63.1.i): La Oficina nacional o la organización intergubernamental deberá tener, por lo menos, 100 empleados con plena dedicación, con cualificaciones técnicas suficientes para efectuar las búsquedas y los exámenes.</w:t>
      </w:r>
    </w:p>
    <w:p w14:paraId="234B5164" w14:textId="182C64C3" w:rsidR="00C64925" w:rsidRPr="000F0E92" w:rsidRDefault="00C64925" w:rsidP="00C64925">
      <w:pPr>
        <w:pStyle w:val="RuleQuote"/>
        <w:ind w:left="0"/>
        <w:rPr>
          <w:i w:val="0"/>
          <w:color w:val="000000" w:themeColor="text1"/>
          <w:lang w:val="es-419"/>
        </w:rPr>
      </w:pPr>
      <w:r w:rsidRPr="000F0E92">
        <w:rPr>
          <w:i w:val="0"/>
          <w:color w:val="000000" w:themeColor="text1"/>
          <w:lang w:val="es-419"/>
        </w:rPr>
        <w:t>El informe SGC proporciona información de la Administración sobre la infraestructura existente para garantizar un número suficiente de personal técnicamente cualificado, según el párrafo 21.</w:t>
      </w:r>
      <w:proofErr w:type="gramStart"/>
      <w:r w:rsidRPr="000F0E92">
        <w:rPr>
          <w:i w:val="0"/>
          <w:color w:val="000000" w:themeColor="text1"/>
          <w:lang w:val="es-419"/>
        </w:rPr>
        <w:t>15.i</w:t>
      </w:r>
      <w:proofErr w:type="gramEnd"/>
      <w:r w:rsidRPr="000F0E92">
        <w:rPr>
          <w:i w:val="0"/>
          <w:color w:val="000000" w:themeColor="text1"/>
          <w:lang w:val="es-419"/>
        </w:rPr>
        <w:t xml:space="preserve">) de las Directrices, y sobre los programas de formación y desarrollo del personal implicado en el proceso de búsqueda y examen, según el párrafo 21.15.vi). </w:t>
      </w:r>
      <w:r w:rsidR="00992C5C">
        <w:rPr>
          <w:i w:val="0"/>
          <w:color w:val="000000" w:themeColor="text1"/>
          <w:lang w:val="es-419"/>
        </w:rPr>
        <w:t xml:space="preserve"> </w:t>
      </w:r>
      <w:r w:rsidRPr="000F0E92">
        <w:rPr>
          <w:i w:val="0"/>
          <w:color w:val="000000" w:themeColor="text1"/>
          <w:lang w:val="es-419"/>
        </w:rPr>
        <w:t xml:space="preserve">La Administración también incluye la siguiente información sobre el número de empleados cualificados para llevar a cabo búsquedas y exámenes.  </w:t>
      </w:r>
    </w:p>
    <w:p w14:paraId="1B7E1B88" w14:textId="139660B9" w:rsidR="00C64925" w:rsidRPr="000F0E92" w:rsidRDefault="00C64925" w:rsidP="00C64925">
      <w:pPr>
        <w:widowControl w:val="0"/>
        <w:jc w:val="both"/>
        <w:rPr>
          <w:color w:val="000000" w:themeColor="text1"/>
          <w:szCs w:val="22"/>
        </w:rPr>
      </w:pPr>
      <w:r w:rsidRPr="000F0E92">
        <w:rPr>
          <w:color w:val="000000" w:themeColor="text1"/>
          <w:szCs w:val="22"/>
        </w:rPr>
        <w:t xml:space="preserve">El personal técnico que trabaja en la OEPM está compuesto por 131 examinadores de patentes a tiempo completo, incluidos 5 </w:t>
      </w:r>
      <w:proofErr w:type="gramStart"/>
      <w:r w:rsidRPr="000F0E92">
        <w:rPr>
          <w:color w:val="000000" w:themeColor="text1"/>
          <w:szCs w:val="22"/>
        </w:rPr>
        <w:t>Jefes</w:t>
      </w:r>
      <w:proofErr w:type="gramEnd"/>
      <w:r w:rsidRPr="000F0E92">
        <w:rPr>
          <w:color w:val="000000" w:themeColor="text1"/>
          <w:szCs w:val="22"/>
        </w:rPr>
        <w:t xml:space="preserve"> de Área de patentes y modelos de utilidad, 7 </w:t>
      </w:r>
      <w:proofErr w:type="gramStart"/>
      <w:r w:rsidRPr="000F0E92">
        <w:rPr>
          <w:color w:val="000000" w:themeColor="text1"/>
          <w:szCs w:val="22"/>
        </w:rPr>
        <w:t>Jefes</w:t>
      </w:r>
      <w:proofErr w:type="gramEnd"/>
      <w:r w:rsidRPr="000F0E92">
        <w:rPr>
          <w:color w:val="000000" w:themeColor="text1"/>
          <w:szCs w:val="22"/>
        </w:rPr>
        <w:t xml:space="preserve"> de Servicio técnico y una División de la Información sobre Patentes y Tecnológica que incluye un Servicio de documentación sobre patentes y otro de Búsquedas. </w:t>
      </w:r>
      <w:r w:rsidR="00992C5C">
        <w:rPr>
          <w:color w:val="000000" w:themeColor="text1"/>
          <w:szCs w:val="22"/>
        </w:rPr>
        <w:t xml:space="preserve"> </w:t>
      </w:r>
      <w:r w:rsidRPr="000F0E92">
        <w:rPr>
          <w:color w:val="000000" w:themeColor="text1"/>
          <w:szCs w:val="22"/>
        </w:rPr>
        <w:t>Todos ellos son funcionarios públicos que cuentan con la cualificación técnica necesaria (como licenciados o doctores en Ingeniería, Arquitectura, Ciencias, Física, Química...) para realizar búsquedas y exámenes en los diferentes campos técnicos y llevar a cabo actividades de información tecnológica (véase el punto 4 - OTROS, OTROS SERVICIOS OFRECIDOS POR LA OEPM).</w:t>
      </w:r>
      <w:r w:rsidR="00992C5C">
        <w:rPr>
          <w:color w:val="000000" w:themeColor="text1"/>
          <w:szCs w:val="22"/>
        </w:rPr>
        <w:t xml:space="preserve"> </w:t>
      </w:r>
      <w:r w:rsidRPr="000F0E92">
        <w:rPr>
          <w:color w:val="000000" w:themeColor="text1"/>
          <w:szCs w:val="22"/>
        </w:rPr>
        <w:t xml:space="preserve"> Además, el personal debe dominar idiomas extranjeros al nivel necesario para leer y comprender textos técnicos, especialmente documentos de patentes. </w:t>
      </w:r>
    </w:p>
    <w:p w14:paraId="4FF2FEB5" w14:textId="77777777" w:rsidR="00C64925" w:rsidRPr="000F0E92" w:rsidRDefault="00C64925" w:rsidP="00C64925">
      <w:pPr>
        <w:widowControl w:val="0"/>
        <w:jc w:val="both"/>
        <w:rPr>
          <w:color w:val="000000" w:themeColor="text1"/>
          <w:szCs w:val="22"/>
        </w:rPr>
      </w:pPr>
    </w:p>
    <w:p w14:paraId="3822387A" w14:textId="77777777" w:rsidR="00C64925" w:rsidRPr="000F0E92" w:rsidRDefault="00C64925" w:rsidP="00C64925">
      <w:pPr>
        <w:widowControl w:val="0"/>
        <w:jc w:val="both"/>
        <w:rPr>
          <w:color w:val="000000" w:themeColor="text1"/>
          <w:szCs w:val="22"/>
        </w:rPr>
      </w:pPr>
      <w:r w:rsidRPr="000F0E92">
        <w:rPr>
          <w:color w:val="000000" w:themeColor="text1"/>
          <w:szCs w:val="22"/>
        </w:rPr>
        <w:t>Véase el punto 3 del informe del sistema de gestión de la calidad para comprobar las diferentes competencias requeridas para los examinadores.</w:t>
      </w:r>
    </w:p>
    <w:p w14:paraId="13DD682E" w14:textId="77777777" w:rsidR="00C64925" w:rsidRPr="000F0E92" w:rsidRDefault="00C64925" w:rsidP="00C64925">
      <w:pPr>
        <w:widowControl w:val="0"/>
        <w:jc w:val="both"/>
        <w:rPr>
          <w:color w:val="000000" w:themeColor="text1"/>
          <w:szCs w:val="22"/>
        </w:rPr>
      </w:pPr>
    </w:p>
    <w:p w14:paraId="2FF2679B" w14:textId="77777777" w:rsidR="00C64925" w:rsidRPr="000F0E92" w:rsidRDefault="00C64925" w:rsidP="00C64925">
      <w:pPr>
        <w:widowControl w:val="0"/>
        <w:jc w:val="both"/>
        <w:rPr>
          <w:b/>
          <w:color w:val="000000" w:themeColor="text1"/>
          <w:lang w:val="es-419"/>
        </w:rPr>
      </w:pPr>
    </w:p>
    <w:p w14:paraId="017D764F" w14:textId="77777777" w:rsidR="00C64925" w:rsidRPr="000F0E92" w:rsidRDefault="00C64925" w:rsidP="00C64925">
      <w:pPr>
        <w:widowControl w:val="0"/>
        <w:jc w:val="both"/>
        <w:rPr>
          <w:b/>
          <w:color w:val="000000" w:themeColor="text1"/>
          <w:lang w:val="es-419"/>
        </w:rPr>
      </w:pPr>
      <w:r w:rsidRPr="000F0E92">
        <w:rPr>
          <w:b/>
          <w:color w:val="000000" w:themeColor="text1"/>
          <w:lang w:val="es-419"/>
        </w:rPr>
        <w:t>Empleados cualificados para realizar búsquedas y exámenes:</w:t>
      </w:r>
    </w:p>
    <w:p w14:paraId="453075BD" w14:textId="77777777" w:rsidR="00C64925" w:rsidRPr="000F0E92" w:rsidRDefault="00C64925" w:rsidP="00C64925">
      <w:pPr>
        <w:widowControl w:val="0"/>
        <w:jc w:val="both"/>
        <w:rPr>
          <w:b/>
          <w:color w:val="000000" w:themeColor="text1"/>
          <w:lang w:val="es-419"/>
        </w:rPr>
      </w:pPr>
    </w:p>
    <w:p w14:paraId="6F21A09C" w14:textId="77777777" w:rsidR="00C64925" w:rsidRPr="000F0E92" w:rsidRDefault="00C64925" w:rsidP="00C64925">
      <w:pPr>
        <w:widowControl w:val="0"/>
        <w:jc w:val="both"/>
        <w:rPr>
          <w:color w:val="000000" w:themeColor="text1"/>
          <w:szCs w:val="22"/>
        </w:rPr>
      </w:pPr>
      <w:r w:rsidRPr="000F0E92">
        <w:rPr>
          <w:color w:val="000000" w:themeColor="text1"/>
          <w:szCs w:val="22"/>
        </w:rPr>
        <w:t>Para los programas de contratación y formación de la OEPM, tanto de examinadores de patentes como de personal administrativo, véase el punto 3 del informe del sistema de gestión de la calidad.</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185"/>
        <w:gridCol w:w="1638"/>
        <w:gridCol w:w="1842"/>
        <w:gridCol w:w="2914"/>
      </w:tblGrid>
      <w:tr w:rsidR="000F0E92" w:rsidRPr="000F0E92" w14:paraId="2AF21227" w14:textId="77777777" w:rsidTr="0034074B">
        <w:trPr>
          <w:cantSplit/>
          <w:tblHeader/>
        </w:trPr>
        <w:tc>
          <w:tcPr>
            <w:tcW w:w="2185" w:type="dxa"/>
            <w:tcBorders>
              <w:top w:val="single" w:sz="4" w:space="0" w:color="auto"/>
              <w:left w:val="single" w:sz="4" w:space="0" w:color="auto"/>
              <w:bottom w:val="single" w:sz="4" w:space="0" w:color="auto"/>
              <w:right w:val="single" w:sz="4" w:space="0" w:color="auto"/>
            </w:tcBorders>
            <w:hideMark/>
          </w:tcPr>
          <w:p w14:paraId="781B7AE0" w14:textId="77777777" w:rsidR="00C64925" w:rsidRPr="000F0E92" w:rsidRDefault="00C64925" w:rsidP="0034074B">
            <w:pPr>
              <w:keepNext/>
              <w:keepLines/>
              <w:suppressAutoHyphens/>
              <w:rPr>
                <w:rFonts w:eastAsia="Times New Roman"/>
                <w:b/>
                <w:bCs/>
                <w:color w:val="000000" w:themeColor="text1"/>
                <w:szCs w:val="22"/>
                <w:lang w:val="es-419"/>
              </w:rPr>
            </w:pPr>
            <w:r w:rsidRPr="000F0E92">
              <w:rPr>
                <w:b/>
                <w:color w:val="000000" w:themeColor="text1"/>
                <w:lang w:val="es-419"/>
              </w:rPr>
              <w:lastRenderedPageBreak/>
              <w:t>Campo técnico</w:t>
            </w:r>
          </w:p>
        </w:tc>
        <w:tc>
          <w:tcPr>
            <w:tcW w:w="1638" w:type="dxa"/>
            <w:tcBorders>
              <w:top w:val="single" w:sz="4" w:space="0" w:color="auto"/>
              <w:left w:val="single" w:sz="4" w:space="0" w:color="auto"/>
              <w:bottom w:val="single" w:sz="4" w:space="0" w:color="auto"/>
              <w:right w:val="single" w:sz="4" w:space="0" w:color="auto"/>
            </w:tcBorders>
            <w:hideMark/>
          </w:tcPr>
          <w:p w14:paraId="5145ED78" w14:textId="77777777" w:rsidR="00C64925" w:rsidRPr="000F0E92" w:rsidRDefault="00C64925" w:rsidP="0034074B">
            <w:pPr>
              <w:keepNext/>
              <w:keepLines/>
              <w:suppressAutoHyphens/>
              <w:rPr>
                <w:rFonts w:eastAsia="Times New Roman"/>
                <w:b/>
                <w:bCs/>
                <w:color w:val="000000" w:themeColor="text1"/>
                <w:szCs w:val="22"/>
                <w:lang w:val="es-419"/>
              </w:rPr>
            </w:pPr>
            <w:r w:rsidRPr="000F0E92">
              <w:rPr>
                <w:b/>
                <w:color w:val="000000" w:themeColor="text1"/>
                <w:lang w:val="es-419"/>
              </w:rPr>
              <w:t>Número (en equivalente a tiempo completo)</w:t>
            </w:r>
          </w:p>
        </w:tc>
        <w:tc>
          <w:tcPr>
            <w:tcW w:w="1842" w:type="dxa"/>
            <w:tcBorders>
              <w:top w:val="single" w:sz="4" w:space="0" w:color="auto"/>
              <w:left w:val="single" w:sz="4" w:space="0" w:color="auto"/>
              <w:bottom w:val="single" w:sz="4" w:space="0" w:color="auto"/>
              <w:right w:val="single" w:sz="4" w:space="0" w:color="auto"/>
            </w:tcBorders>
            <w:hideMark/>
          </w:tcPr>
          <w:p w14:paraId="02B3E572" w14:textId="77777777" w:rsidR="00C64925" w:rsidRPr="000F0E92" w:rsidRDefault="00C64925" w:rsidP="0034074B">
            <w:pPr>
              <w:suppressAutoHyphens/>
              <w:rPr>
                <w:rFonts w:eastAsia="Times New Roman"/>
                <w:b/>
                <w:bCs/>
                <w:color w:val="000000" w:themeColor="text1"/>
                <w:szCs w:val="24"/>
                <w:lang w:val="es-419"/>
              </w:rPr>
            </w:pPr>
            <w:r w:rsidRPr="000F0E92">
              <w:rPr>
                <w:b/>
                <w:color w:val="000000" w:themeColor="text1"/>
                <w:lang w:val="es-419"/>
              </w:rPr>
              <w:t>Experiencia media como examinadores (años)</w:t>
            </w:r>
          </w:p>
        </w:tc>
        <w:tc>
          <w:tcPr>
            <w:tcW w:w="2914" w:type="dxa"/>
            <w:tcBorders>
              <w:top w:val="single" w:sz="4" w:space="0" w:color="auto"/>
              <w:left w:val="single" w:sz="4" w:space="0" w:color="auto"/>
              <w:bottom w:val="single" w:sz="4" w:space="0" w:color="auto"/>
              <w:right w:val="single" w:sz="4" w:space="0" w:color="auto"/>
            </w:tcBorders>
            <w:hideMark/>
          </w:tcPr>
          <w:p w14:paraId="4A75F984" w14:textId="77777777" w:rsidR="00C64925" w:rsidRPr="000F0E92" w:rsidRDefault="00C64925" w:rsidP="0034074B">
            <w:pPr>
              <w:suppressAutoHyphens/>
              <w:rPr>
                <w:rFonts w:eastAsia="Times New Roman"/>
                <w:b/>
                <w:bCs/>
                <w:color w:val="000000" w:themeColor="text1"/>
                <w:szCs w:val="24"/>
                <w:lang w:val="es-419"/>
              </w:rPr>
            </w:pPr>
            <w:r w:rsidRPr="000F0E92">
              <w:rPr>
                <w:b/>
                <w:color w:val="000000" w:themeColor="text1"/>
                <w:lang w:val="es-419"/>
              </w:rPr>
              <w:t>Desglose de las cualificaciones</w:t>
            </w:r>
          </w:p>
        </w:tc>
      </w:tr>
      <w:tr w:rsidR="000F0E92" w:rsidRPr="000F0E92" w14:paraId="4A91BD5B" w14:textId="77777777" w:rsidTr="0034074B">
        <w:trPr>
          <w:cantSplit/>
        </w:trPr>
        <w:tc>
          <w:tcPr>
            <w:tcW w:w="2185" w:type="dxa"/>
            <w:tcBorders>
              <w:top w:val="single" w:sz="4" w:space="0" w:color="auto"/>
              <w:left w:val="single" w:sz="4" w:space="0" w:color="auto"/>
              <w:bottom w:val="single" w:sz="4" w:space="0" w:color="auto"/>
              <w:right w:val="single" w:sz="4" w:space="0" w:color="auto"/>
            </w:tcBorders>
            <w:hideMark/>
          </w:tcPr>
          <w:p w14:paraId="23AF1A71" w14:textId="77777777" w:rsidR="00C64925" w:rsidRPr="000F0E92" w:rsidRDefault="00C64925" w:rsidP="0034074B">
            <w:pPr>
              <w:keepNext/>
              <w:keepLines/>
              <w:suppressAutoHyphens/>
              <w:rPr>
                <w:rFonts w:eastAsia="Times New Roman"/>
                <w:color w:val="000000" w:themeColor="text1"/>
                <w:szCs w:val="22"/>
                <w:lang w:val="es-419"/>
              </w:rPr>
            </w:pPr>
            <w:r w:rsidRPr="000F0E92">
              <w:rPr>
                <w:color w:val="000000" w:themeColor="text1"/>
                <w:lang w:val="es-419"/>
              </w:rPr>
              <w:t>Mecánico</w:t>
            </w:r>
          </w:p>
        </w:tc>
        <w:tc>
          <w:tcPr>
            <w:tcW w:w="1638" w:type="dxa"/>
            <w:tcBorders>
              <w:top w:val="single" w:sz="4" w:space="0" w:color="auto"/>
              <w:left w:val="single" w:sz="4" w:space="0" w:color="auto"/>
              <w:bottom w:val="single" w:sz="4" w:space="0" w:color="auto"/>
              <w:right w:val="single" w:sz="4" w:space="0" w:color="auto"/>
            </w:tcBorders>
          </w:tcPr>
          <w:p w14:paraId="0F962457" w14:textId="77777777" w:rsidR="00C64925" w:rsidRPr="000F0E92" w:rsidRDefault="00C64925" w:rsidP="0034074B">
            <w:pPr>
              <w:widowControl w:val="0"/>
              <w:jc w:val="both"/>
              <w:rPr>
                <w:rFonts w:eastAsia="Times New Roman"/>
                <w:color w:val="000000" w:themeColor="text1"/>
                <w:szCs w:val="22"/>
                <w:lang w:val="es-419" w:eastAsia="en-US" w:bidi="he-IL"/>
              </w:rPr>
            </w:pPr>
            <w:r w:rsidRPr="000F0E92">
              <w:rPr>
                <w:color w:val="000000" w:themeColor="text1"/>
                <w:szCs w:val="22"/>
              </w:rPr>
              <w:t>58</w:t>
            </w:r>
          </w:p>
        </w:tc>
        <w:tc>
          <w:tcPr>
            <w:tcW w:w="1842" w:type="dxa"/>
            <w:tcBorders>
              <w:top w:val="single" w:sz="4" w:space="0" w:color="auto"/>
              <w:left w:val="single" w:sz="4" w:space="0" w:color="auto"/>
              <w:bottom w:val="single" w:sz="4" w:space="0" w:color="auto"/>
              <w:right w:val="single" w:sz="4" w:space="0" w:color="auto"/>
            </w:tcBorders>
          </w:tcPr>
          <w:p w14:paraId="0DFCD56E" w14:textId="77777777" w:rsidR="00C64925" w:rsidRPr="000F0E92" w:rsidRDefault="00C64925" w:rsidP="0034074B">
            <w:pPr>
              <w:widowControl w:val="0"/>
              <w:jc w:val="both"/>
              <w:rPr>
                <w:rFonts w:eastAsia="Times New Roman"/>
                <w:color w:val="000000" w:themeColor="text1"/>
                <w:szCs w:val="22"/>
                <w:lang w:val="es-419" w:eastAsia="en-US" w:bidi="he-IL"/>
              </w:rPr>
            </w:pPr>
            <w:r w:rsidRPr="000F0E92">
              <w:rPr>
                <w:color w:val="000000" w:themeColor="text1"/>
                <w:szCs w:val="22"/>
              </w:rPr>
              <w:t>15</w:t>
            </w:r>
          </w:p>
        </w:tc>
        <w:tc>
          <w:tcPr>
            <w:tcW w:w="2914" w:type="dxa"/>
            <w:tcBorders>
              <w:top w:val="single" w:sz="4" w:space="0" w:color="auto"/>
              <w:left w:val="single" w:sz="4" w:space="0" w:color="auto"/>
              <w:bottom w:val="single" w:sz="4" w:space="0" w:color="auto"/>
              <w:right w:val="single" w:sz="4" w:space="0" w:color="auto"/>
            </w:tcBorders>
          </w:tcPr>
          <w:p w14:paraId="37949CCD"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31 </w:t>
            </w:r>
            <w:proofErr w:type="gramStart"/>
            <w:r w:rsidRPr="000F0E92">
              <w:rPr>
                <w:color w:val="000000" w:themeColor="text1"/>
                <w:szCs w:val="22"/>
              </w:rPr>
              <w:t>Ingenieros</w:t>
            </w:r>
            <w:proofErr w:type="gramEnd"/>
            <w:r w:rsidRPr="000F0E92">
              <w:rPr>
                <w:color w:val="000000" w:themeColor="text1"/>
                <w:szCs w:val="22"/>
              </w:rPr>
              <w:t xml:space="preserve"> industriales.</w:t>
            </w:r>
          </w:p>
          <w:p w14:paraId="5B503505"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2 </w:t>
            </w:r>
            <w:proofErr w:type="gramStart"/>
            <w:r w:rsidRPr="000F0E92">
              <w:rPr>
                <w:color w:val="000000" w:themeColor="text1"/>
                <w:szCs w:val="22"/>
              </w:rPr>
              <w:t>Doctores</w:t>
            </w:r>
            <w:proofErr w:type="gramEnd"/>
            <w:r w:rsidRPr="000F0E92">
              <w:rPr>
                <w:color w:val="000000" w:themeColor="text1"/>
                <w:szCs w:val="22"/>
              </w:rPr>
              <w:t xml:space="preserve"> en ingeniería industrial.</w:t>
            </w:r>
          </w:p>
          <w:p w14:paraId="2F0EE4C6"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5 </w:t>
            </w:r>
            <w:proofErr w:type="gramStart"/>
            <w:r w:rsidRPr="000F0E92">
              <w:rPr>
                <w:color w:val="000000" w:themeColor="text1"/>
                <w:szCs w:val="22"/>
              </w:rPr>
              <w:t>Ingenieros</w:t>
            </w:r>
            <w:proofErr w:type="gramEnd"/>
            <w:r w:rsidRPr="000F0E92">
              <w:rPr>
                <w:color w:val="000000" w:themeColor="text1"/>
                <w:szCs w:val="22"/>
              </w:rPr>
              <w:t xml:space="preserve"> civiles.</w:t>
            </w:r>
          </w:p>
          <w:p w14:paraId="696B3F3E"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4 </w:t>
            </w:r>
            <w:proofErr w:type="gramStart"/>
            <w:r w:rsidRPr="000F0E92">
              <w:rPr>
                <w:color w:val="000000" w:themeColor="text1"/>
                <w:szCs w:val="22"/>
              </w:rPr>
              <w:t>Arquitectos</w:t>
            </w:r>
            <w:proofErr w:type="gramEnd"/>
            <w:r w:rsidRPr="000F0E92">
              <w:rPr>
                <w:color w:val="000000" w:themeColor="text1"/>
                <w:szCs w:val="22"/>
              </w:rPr>
              <w:t>.</w:t>
            </w:r>
          </w:p>
          <w:p w14:paraId="52661A05"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3 </w:t>
            </w:r>
            <w:proofErr w:type="gramStart"/>
            <w:r w:rsidRPr="000F0E92">
              <w:rPr>
                <w:color w:val="000000" w:themeColor="text1"/>
                <w:szCs w:val="22"/>
              </w:rPr>
              <w:t>Químicos</w:t>
            </w:r>
            <w:proofErr w:type="gramEnd"/>
            <w:r w:rsidRPr="000F0E92">
              <w:rPr>
                <w:color w:val="000000" w:themeColor="text1"/>
                <w:szCs w:val="22"/>
              </w:rPr>
              <w:t>.</w:t>
            </w:r>
          </w:p>
          <w:p w14:paraId="32010C42"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2 </w:t>
            </w:r>
            <w:proofErr w:type="gramStart"/>
            <w:r w:rsidRPr="000F0E92">
              <w:rPr>
                <w:color w:val="000000" w:themeColor="text1"/>
                <w:szCs w:val="22"/>
              </w:rPr>
              <w:t>Ingenieros</w:t>
            </w:r>
            <w:proofErr w:type="gramEnd"/>
            <w:r w:rsidRPr="000F0E92">
              <w:rPr>
                <w:color w:val="000000" w:themeColor="text1"/>
                <w:szCs w:val="22"/>
              </w:rPr>
              <w:t xml:space="preserve"> agrónomos.</w:t>
            </w:r>
          </w:p>
          <w:p w14:paraId="6D3FFCAB" w14:textId="77777777" w:rsidR="00C64925" w:rsidRPr="000F0E92" w:rsidRDefault="00C64925" w:rsidP="0034074B">
            <w:pPr>
              <w:widowControl w:val="0"/>
              <w:jc w:val="both"/>
              <w:rPr>
                <w:color w:val="000000" w:themeColor="text1"/>
                <w:szCs w:val="22"/>
              </w:rPr>
            </w:pPr>
            <w:r w:rsidRPr="000F0E92">
              <w:rPr>
                <w:color w:val="000000" w:themeColor="text1"/>
                <w:szCs w:val="22"/>
              </w:rPr>
              <w:t>3 químicos.</w:t>
            </w:r>
          </w:p>
          <w:p w14:paraId="4ACD0AE8"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2 </w:t>
            </w:r>
            <w:proofErr w:type="gramStart"/>
            <w:r w:rsidRPr="000F0E92">
              <w:rPr>
                <w:color w:val="000000" w:themeColor="text1"/>
                <w:szCs w:val="22"/>
              </w:rPr>
              <w:t>Ingenieros</w:t>
            </w:r>
            <w:proofErr w:type="gramEnd"/>
            <w:r w:rsidRPr="000F0E92">
              <w:rPr>
                <w:color w:val="000000" w:themeColor="text1"/>
                <w:szCs w:val="22"/>
              </w:rPr>
              <w:t xml:space="preserve"> aeronáuticos.</w:t>
            </w:r>
          </w:p>
          <w:p w14:paraId="37283794"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Ingeniero</w:t>
            </w:r>
            <w:proofErr w:type="gramEnd"/>
            <w:r w:rsidRPr="000F0E92">
              <w:rPr>
                <w:color w:val="000000" w:themeColor="text1"/>
                <w:szCs w:val="22"/>
              </w:rPr>
              <w:t xml:space="preserve"> de minas.</w:t>
            </w:r>
          </w:p>
          <w:p w14:paraId="1CE905AE"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Ingeniero</w:t>
            </w:r>
            <w:proofErr w:type="gramEnd"/>
            <w:r w:rsidRPr="000F0E92">
              <w:rPr>
                <w:color w:val="000000" w:themeColor="text1"/>
                <w:szCs w:val="22"/>
              </w:rPr>
              <w:t xml:space="preserve"> forestal.</w:t>
            </w:r>
          </w:p>
          <w:p w14:paraId="328BA0AE"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Ingeniero</w:t>
            </w:r>
            <w:proofErr w:type="gramEnd"/>
            <w:r w:rsidRPr="000F0E92">
              <w:rPr>
                <w:color w:val="000000" w:themeColor="text1"/>
                <w:szCs w:val="22"/>
              </w:rPr>
              <w:t xml:space="preserve"> mecánico.</w:t>
            </w:r>
          </w:p>
          <w:p w14:paraId="319FFD17"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Doctor</w:t>
            </w:r>
            <w:proofErr w:type="gramEnd"/>
            <w:r w:rsidRPr="000F0E92">
              <w:rPr>
                <w:color w:val="000000" w:themeColor="text1"/>
                <w:szCs w:val="22"/>
              </w:rPr>
              <w:t xml:space="preserve"> en ingeniería mecánica.</w:t>
            </w:r>
          </w:p>
          <w:p w14:paraId="61BD38F0"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Ingeniero</w:t>
            </w:r>
            <w:proofErr w:type="gramEnd"/>
            <w:r w:rsidRPr="000F0E92">
              <w:rPr>
                <w:color w:val="000000" w:themeColor="text1"/>
                <w:szCs w:val="22"/>
              </w:rPr>
              <w:t xml:space="preserve"> naval.</w:t>
            </w:r>
          </w:p>
          <w:p w14:paraId="333E4A5F"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Licenciado</w:t>
            </w:r>
            <w:proofErr w:type="gramEnd"/>
            <w:r w:rsidRPr="000F0E92">
              <w:rPr>
                <w:color w:val="000000" w:themeColor="text1"/>
                <w:szCs w:val="22"/>
              </w:rPr>
              <w:t xml:space="preserve"> en ciencias químicas.</w:t>
            </w:r>
          </w:p>
          <w:p w14:paraId="77B7E9A9"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Doctor</w:t>
            </w:r>
            <w:proofErr w:type="gramEnd"/>
            <w:r w:rsidRPr="000F0E92">
              <w:rPr>
                <w:color w:val="000000" w:themeColor="text1"/>
                <w:szCs w:val="22"/>
              </w:rPr>
              <w:t xml:space="preserve"> en ciencias químicas.</w:t>
            </w:r>
          </w:p>
          <w:p w14:paraId="658BFFB7"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Bioquímico</w:t>
            </w:r>
            <w:proofErr w:type="gramEnd"/>
            <w:r w:rsidRPr="000F0E92">
              <w:rPr>
                <w:color w:val="000000" w:themeColor="text1"/>
                <w:szCs w:val="22"/>
              </w:rPr>
              <w:t>.</w:t>
            </w:r>
          </w:p>
          <w:p w14:paraId="46DDEB1E"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Ingeniero</w:t>
            </w:r>
            <w:proofErr w:type="gramEnd"/>
            <w:r w:rsidRPr="000F0E92">
              <w:rPr>
                <w:color w:val="000000" w:themeColor="text1"/>
                <w:szCs w:val="22"/>
              </w:rPr>
              <w:t xml:space="preserve"> en tecnologías industriales.</w:t>
            </w:r>
          </w:p>
        </w:tc>
      </w:tr>
      <w:tr w:rsidR="000F0E92" w:rsidRPr="000F0E92" w14:paraId="2C0BD0C2" w14:textId="77777777" w:rsidTr="0034074B">
        <w:trPr>
          <w:cantSplit/>
        </w:trPr>
        <w:tc>
          <w:tcPr>
            <w:tcW w:w="2185" w:type="dxa"/>
            <w:tcBorders>
              <w:top w:val="single" w:sz="4" w:space="0" w:color="auto"/>
              <w:left w:val="single" w:sz="4" w:space="0" w:color="auto"/>
              <w:bottom w:val="single" w:sz="4" w:space="0" w:color="auto"/>
              <w:right w:val="single" w:sz="4" w:space="0" w:color="auto"/>
            </w:tcBorders>
            <w:hideMark/>
          </w:tcPr>
          <w:p w14:paraId="541A35A2" w14:textId="77777777" w:rsidR="00C64925" w:rsidRPr="000F0E92" w:rsidRDefault="00C64925" w:rsidP="0034074B">
            <w:pPr>
              <w:keepNext/>
              <w:keepLines/>
              <w:suppressAutoHyphens/>
              <w:rPr>
                <w:rFonts w:eastAsia="Times New Roman"/>
                <w:color w:val="000000" w:themeColor="text1"/>
                <w:szCs w:val="22"/>
                <w:lang w:val="es-419"/>
              </w:rPr>
            </w:pPr>
            <w:r w:rsidRPr="000F0E92">
              <w:rPr>
                <w:color w:val="000000" w:themeColor="text1"/>
                <w:lang w:val="es-419"/>
              </w:rPr>
              <w:t>Eléctrico/electrónico</w:t>
            </w:r>
          </w:p>
        </w:tc>
        <w:tc>
          <w:tcPr>
            <w:tcW w:w="1638" w:type="dxa"/>
            <w:tcBorders>
              <w:top w:val="single" w:sz="4" w:space="0" w:color="auto"/>
              <w:left w:val="single" w:sz="4" w:space="0" w:color="auto"/>
              <w:bottom w:val="single" w:sz="4" w:space="0" w:color="auto"/>
              <w:right w:val="single" w:sz="4" w:space="0" w:color="auto"/>
            </w:tcBorders>
          </w:tcPr>
          <w:p w14:paraId="0C885F12" w14:textId="77777777" w:rsidR="00C64925" w:rsidRPr="000F0E92" w:rsidRDefault="00C64925" w:rsidP="0034074B">
            <w:pPr>
              <w:widowControl w:val="0"/>
              <w:jc w:val="both"/>
              <w:rPr>
                <w:color w:val="000000" w:themeColor="text1"/>
                <w:szCs w:val="22"/>
              </w:rPr>
            </w:pPr>
            <w:r w:rsidRPr="000F0E92">
              <w:rPr>
                <w:color w:val="000000" w:themeColor="text1"/>
                <w:szCs w:val="22"/>
              </w:rPr>
              <w:t>33</w:t>
            </w:r>
          </w:p>
        </w:tc>
        <w:tc>
          <w:tcPr>
            <w:tcW w:w="1842" w:type="dxa"/>
            <w:tcBorders>
              <w:top w:val="single" w:sz="4" w:space="0" w:color="auto"/>
              <w:left w:val="single" w:sz="4" w:space="0" w:color="auto"/>
              <w:bottom w:val="single" w:sz="4" w:space="0" w:color="auto"/>
              <w:right w:val="single" w:sz="4" w:space="0" w:color="auto"/>
            </w:tcBorders>
          </w:tcPr>
          <w:p w14:paraId="66B3F97F" w14:textId="77777777" w:rsidR="00C64925" w:rsidRPr="000F0E92" w:rsidRDefault="00C64925" w:rsidP="0034074B">
            <w:pPr>
              <w:widowControl w:val="0"/>
              <w:jc w:val="both"/>
              <w:rPr>
                <w:color w:val="000000" w:themeColor="text1"/>
                <w:szCs w:val="22"/>
              </w:rPr>
            </w:pPr>
            <w:r w:rsidRPr="000F0E92">
              <w:rPr>
                <w:color w:val="000000" w:themeColor="text1"/>
                <w:szCs w:val="22"/>
              </w:rPr>
              <w:t>16</w:t>
            </w:r>
          </w:p>
        </w:tc>
        <w:tc>
          <w:tcPr>
            <w:tcW w:w="2914" w:type="dxa"/>
            <w:tcBorders>
              <w:top w:val="single" w:sz="4" w:space="0" w:color="auto"/>
              <w:left w:val="single" w:sz="4" w:space="0" w:color="auto"/>
              <w:bottom w:val="single" w:sz="4" w:space="0" w:color="auto"/>
              <w:right w:val="single" w:sz="4" w:space="0" w:color="auto"/>
            </w:tcBorders>
          </w:tcPr>
          <w:p w14:paraId="217773AD"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12 </w:t>
            </w:r>
            <w:proofErr w:type="gramStart"/>
            <w:r w:rsidRPr="000F0E92">
              <w:rPr>
                <w:color w:val="000000" w:themeColor="text1"/>
                <w:szCs w:val="22"/>
              </w:rPr>
              <w:t>Ingenieros</w:t>
            </w:r>
            <w:proofErr w:type="gramEnd"/>
            <w:r w:rsidRPr="000F0E92">
              <w:rPr>
                <w:color w:val="000000" w:themeColor="text1"/>
                <w:szCs w:val="22"/>
              </w:rPr>
              <w:t xml:space="preserve"> industriales.</w:t>
            </w:r>
          </w:p>
          <w:p w14:paraId="7E9D74F5"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8 </w:t>
            </w:r>
            <w:proofErr w:type="gramStart"/>
            <w:r w:rsidRPr="000F0E92">
              <w:rPr>
                <w:color w:val="000000" w:themeColor="text1"/>
                <w:szCs w:val="22"/>
              </w:rPr>
              <w:t>Ingenieros</w:t>
            </w:r>
            <w:proofErr w:type="gramEnd"/>
            <w:r w:rsidRPr="000F0E92">
              <w:rPr>
                <w:color w:val="000000" w:themeColor="text1"/>
                <w:szCs w:val="22"/>
              </w:rPr>
              <w:t xml:space="preserve"> de telecomunicaciones.</w:t>
            </w:r>
          </w:p>
          <w:p w14:paraId="799CD549"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3 </w:t>
            </w:r>
            <w:proofErr w:type="gramStart"/>
            <w:r w:rsidRPr="000F0E92">
              <w:rPr>
                <w:color w:val="000000" w:themeColor="text1"/>
                <w:szCs w:val="22"/>
              </w:rPr>
              <w:t>Licenciados</w:t>
            </w:r>
            <w:proofErr w:type="gramEnd"/>
            <w:r w:rsidRPr="000F0E92">
              <w:rPr>
                <w:color w:val="000000" w:themeColor="text1"/>
                <w:szCs w:val="22"/>
              </w:rPr>
              <w:t xml:space="preserve"> en ciencias físicas.</w:t>
            </w:r>
          </w:p>
          <w:p w14:paraId="10AF3C25"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2 </w:t>
            </w:r>
            <w:proofErr w:type="gramStart"/>
            <w:r w:rsidRPr="000F0E92">
              <w:rPr>
                <w:color w:val="000000" w:themeColor="text1"/>
                <w:szCs w:val="22"/>
              </w:rPr>
              <w:t>Doctores</w:t>
            </w:r>
            <w:proofErr w:type="gramEnd"/>
            <w:r w:rsidRPr="000F0E92">
              <w:rPr>
                <w:color w:val="000000" w:themeColor="text1"/>
                <w:szCs w:val="22"/>
              </w:rPr>
              <w:t xml:space="preserve"> en ciencias físicas.</w:t>
            </w:r>
          </w:p>
          <w:p w14:paraId="2DA31D33"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Ingeniero</w:t>
            </w:r>
            <w:proofErr w:type="gramEnd"/>
            <w:r w:rsidRPr="000F0E92">
              <w:rPr>
                <w:color w:val="000000" w:themeColor="text1"/>
                <w:szCs w:val="22"/>
              </w:rPr>
              <w:t xml:space="preserve"> de la energía.</w:t>
            </w:r>
          </w:p>
          <w:p w14:paraId="65A40B7C"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Ingeniero</w:t>
            </w:r>
            <w:proofErr w:type="gramEnd"/>
            <w:r w:rsidRPr="000F0E92">
              <w:rPr>
                <w:color w:val="000000" w:themeColor="text1"/>
                <w:szCs w:val="22"/>
              </w:rPr>
              <w:t xml:space="preserve"> en electrónica.</w:t>
            </w:r>
          </w:p>
          <w:p w14:paraId="61598BB5"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Ingeniero</w:t>
            </w:r>
            <w:proofErr w:type="gramEnd"/>
            <w:r w:rsidRPr="000F0E92">
              <w:rPr>
                <w:color w:val="000000" w:themeColor="text1"/>
                <w:szCs w:val="22"/>
              </w:rPr>
              <w:t xml:space="preserve"> aeronáutico.</w:t>
            </w:r>
          </w:p>
          <w:p w14:paraId="43517BAA"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Ingeniero</w:t>
            </w:r>
            <w:proofErr w:type="gramEnd"/>
            <w:r w:rsidRPr="000F0E92">
              <w:rPr>
                <w:color w:val="000000" w:themeColor="text1"/>
                <w:szCs w:val="22"/>
              </w:rPr>
              <w:t xml:space="preserve"> de minas.</w:t>
            </w:r>
          </w:p>
          <w:p w14:paraId="28020B97"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Óptico</w:t>
            </w:r>
            <w:proofErr w:type="gramEnd"/>
            <w:r w:rsidRPr="000F0E92">
              <w:rPr>
                <w:color w:val="000000" w:themeColor="text1"/>
                <w:szCs w:val="22"/>
              </w:rPr>
              <w:t xml:space="preserve"> y optometrista.</w:t>
            </w:r>
          </w:p>
          <w:p w14:paraId="718369BB"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Veterinario</w:t>
            </w:r>
            <w:proofErr w:type="gramEnd"/>
            <w:r w:rsidRPr="000F0E92">
              <w:rPr>
                <w:color w:val="000000" w:themeColor="text1"/>
                <w:szCs w:val="22"/>
              </w:rPr>
              <w:t xml:space="preserve"> e Ingeniero de telecomunicaciones.</w:t>
            </w:r>
          </w:p>
          <w:p w14:paraId="597C2EE2"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Licenciado</w:t>
            </w:r>
            <w:proofErr w:type="gramEnd"/>
            <w:r w:rsidRPr="000F0E92">
              <w:rPr>
                <w:color w:val="000000" w:themeColor="text1"/>
                <w:szCs w:val="22"/>
              </w:rPr>
              <w:t xml:space="preserve"> en Ciencias físicas e Ingeniero industrial.</w:t>
            </w:r>
          </w:p>
          <w:p w14:paraId="0C1F6900"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Doctor</w:t>
            </w:r>
            <w:proofErr w:type="gramEnd"/>
            <w:r w:rsidRPr="000F0E92">
              <w:rPr>
                <w:color w:val="000000" w:themeColor="text1"/>
                <w:szCs w:val="22"/>
              </w:rPr>
              <w:t xml:space="preserve"> en Química.</w:t>
            </w:r>
          </w:p>
        </w:tc>
      </w:tr>
      <w:tr w:rsidR="000F0E92" w:rsidRPr="000F0E92" w14:paraId="594CA73A" w14:textId="77777777" w:rsidTr="0034074B">
        <w:trPr>
          <w:cantSplit/>
        </w:trPr>
        <w:tc>
          <w:tcPr>
            <w:tcW w:w="2185" w:type="dxa"/>
            <w:tcBorders>
              <w:top w:val="single" w:sz="4" w:space="0" w:color="auto"/>
              <w:left w:val="single" w:sz="4" w:space="0" w:color="auto"/>
              <w:bottom w:val="single" w:sz="4" w:space="0" w:color="auto"/>
              <w:right w:val="single" w:sz="4" w:space="0" w:color="auto"/>
            </w:tcBorders>
            <w:hideMark/>
          </w:tcPr>
          <w:p w14:paraId="5C547F50" w14:textId="77777777" w:rsidR="00C64925" w:rsidRPr="000F0E92" w:rsidRDefault="00C64925" w:rsidP="0034074B">
            <w:pPr>
              <w:keepNext/>
              <w:keepLines/>
              <w:suppressAutoHyphens/>
              <w:rPr>
                <w:rFonts w:eastAsia="Times New Roman"/>
                <w:color w:val="000000" w:themeColor="text1"/>
                <w:szCs w:val="22"/>
                <w:lang w:val="es-419"/>
              </w:rPr>
            </w:pPr>
            <w:r w:rsidRPr="000F0E92">
              <w:rPr>
                <w:color w:val="000000" w:themeColor="text1"/>
                <w:lang w:val="es-419"/>
              </w:rPr>
              <w:lastRenderedPageBreak/>
              <w:t>Químico</w:t>
            </w:r>
          </w:p>
        </w:tc>
        <w:tc>
          <w:tcPr>
            <w:tcW w:w="1638" w:type="dxa"/>
            <w:tcBorders>
              <w:top w:val="single" w:sz="4" w:space="0" w:color="auto"/>
              <w:left w:val="single" w:sz="4" w:space="0" w:color="auto"/>
              <w:bottom w:val="single" w:sz="4" w:space="0" w:color="auto"/>
              <w:right w:val="single" w:sz="4" w:space="0" w:color="auto"/>
            </w:tcBorders>
          </w:tcPr>
          <w:p w14:paraId="30A4FBED" w14:textId="77777777" w:rsidR="00C64925" w:rsidRPr="000F0E92" w:rsidRDefault="00C64925" w:rsidP="0034074B">
            <w:pPr>
              <w:widowControl w:val="0"/>
              <w:jc w:val="both"/>
              <w:rPr>
                <w:color w:val="000000" w:themeColor="text1"/>
                <w:szCs w:val="22"/>
              </w:rPr>
            </w:pPr>
            <w:r w:rsidRPr="000F0E92">
              <w:rPr>
                <w:color w:val="000000" w:themeColor="text1"/>
                <w:szCs w:val="22"/>
              </w:rPr>
              <w:t>19</w:t>
            </w:r>
          </w:p>
        </w:tc>
        <w:tc>
          <w:tcPr>
            <w:tcW w:w="1842" w:type="dxa"/>
            <w:tcBorders>
              <w:top w:val="single" w:sz="4" w:space="0" w:color="auto"/>
              <w:left w:val="single" w:sz="4" w:space="0" w:color="auto"/>
              <w:bottom w:val="single" w:sz="4" w:space="0" w:color="auto"/>
              <w:right w:val="single" w:sz="4" w:space="0" w:color="auto"/>
            </w:tcBorders>
          </w:tcPr>
          <w:p w14:paraId="44618119" w14:textId="77777777" w:rsidR="00C64925" w:rsidRPr="000F0E92" w:rsidRDefault="00C64925" w:rsidP="0034074B">
            <w:pPr>
              <w:widowControl w:val="0"/>
              <w:jc w:val="both"/>
              <w:rPr>
                <w:color w:val="000000" w:themeColor="text1"/>
                <w:szCs w:val="22"/>
              </w:rPr>
            </w:pPr>
            <w:r w:rsidRPr="000F0E92">
              <w:rPr>
                <w:color w:val="000000" w:themeColor="text1"/>
                <w:szCs w:val="22"/>
              </w:rPr>
              <w:t>14</w:t>
            </w:r>
          </w:p>
        </w:tc>
        <w:tc>
          <w:tcPr>
            <w:tcW w:w="2914" w:type="dxa"/>
            <w:tcBorders>
              <w:top w:val="single" w:sz="4" w:space="0" w:color="auto"/>
              <w:left w:val="single" w:sz="4" w:space="0" w:color="auto"/>
              <w:bottom w:val="single" w:sz="4" w:space="0" w:color="auto"/>
              <w:right w:val="single" w:sz="4" w:space="0" w:color="auto"/>
            </w:tcBorders>
          </w:tcPr>
          <w:p w14:paraId="6BA2794A"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10 </w:t>
            </w:r>
            <w:proofErr w:type="gramStart"/>
            <w:r w:rsidRPr="000F0E92">
              <w:rPr>
                <w:color w:val="000000" w:themeColor="text1"/>
                <w:szCs w:val="22"/>
              </w:rPr>
              <w:t>Ingenieros</w:t>
            </w:r>
            <w:proofErr w:type="gramEnd"/>
            <w:r w:rsidRPr="000F0E92">
              <w:rPr>
                <w:color w:val="000000" w:themeColor="text1"/>
                <w:szCs w:val="22"/>
              </w:rPr>
              <w:t xml:space="preserve"> químicos.</w:t>
            </w:r>
          </w:p>
          <w:p w14:paraId="53140A96"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2 </w:t>
            </w:r>
            <w:proofErr w:type="gramStart"/>
            <w:r w:rsidRPr="000F0E92">
              <w:rPr>
                <w:color w:val="000000" w:themeColor="text1"/>
                <w:szCs w:val="22"/>
              </w:rPr>
              <w:t>Doctores</w:t>
            </w:r>
            <w:proofErr w:type="gramEnd"/>
            <w:r w:rsidRPr="000F0E92">
              <w:rPr>
                <w:color w:val="000000" w:themeColor="text1"/>
                <w:szCs w:val="22"/>
              </w:rPr>
              <w:t xml:space="preserve"> en Ciencias químicas.</w:t>
            </w:r>
          </w:p>
          <w:p w14:paraId="42E6FC53"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Doctor</w:t>
            </w:r>
            <w:proofErr w:type="gramEnd"/>
            <w:r w:rsidRPr="000F0E92">
              <w:rPr>
                <w:color w:val="000000" w:themeColor="text1"/>
                <w:szCs w:val="22"/>
              </w:rPr>
              <w:t xml:space="preserve"> en Ingeniería química.</w:t>
            </w:r>
          </w:p>
          <w:p w14:paraId="326AE235"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Farmacéutico</w:t>
            </w:r>
            <w:proofErr w:type="gramEnd"/>
            <w:r w:rsidRPr="000F0E92">
              <w:rPr>
                <w:color w:val="000000" w:themeColor="text1"/>
                <w:szCs w:val="22"/>
              </w:rPr>
              <w:t>.</w:t>
            </w:r>
          </w:p>
          <w:p w14:paraId="4974CDDD"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Doctor</w:t>
            </w:r>
            <w:proofErr w:type="gramEnd"/>
            <w:r w:rsidRPr="000F0E92">
              <w:rPr>
                <w:color w:val="000000" w:themeColor="text1"/>
                <w:szCs w:val="22"/>
              </w:rPr>
              <w:t xml:space="preserve"> en Farmacia.</w:t>
            </w:r>
          </w:p>
          <w:p w14:paraId="210A837C"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Químico</w:t>
            </w:r>
            <w:proofErr w:type="gramEnd"/>
            <w:r w:rsidRPr="000F0E92">
              <w:rPr>
                <w:color w:val="000000" w:themeColor="text1"/>
                <w:szCs w:val="22"/>
              </w:rPr>
              <w:t>.</w:t>
            </w:r>
          </w:p>
          <w:p w14:paraId="2B62EA9D"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Licenciado</w:t>
            </w:r>
            <w:proofErr w:type="gramEnd"/>
            <w:r w:rsidRPr="000F0E92">
              <w:rPr>
                <w:color w:val="000000" w:themeColor="text1"/>
                <w:szCs w:val="22"/>
              </w:rPr>
              <w:t xml:space="preserve"> en Ciencias químicas.</w:t>
            </w:r>
          </w:p>
          <w:p w14:paraId="0CCF5637"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Licenciado</w:t>
            </w:r>
            <w:proofErr w:type="gramEnd"/>
            <w:r w:rsidRPr="000F0E92">
              <w:rPr>
                <w:color w:val="000000" w:themeColor="text1"/>
                <w:szCs w:val="22"/>
              </w:rPr>
              <w:t xml:space="preserve"> en Ciencias químicas y Doctor en Ciencias físicas.</w:t>
            </w:r>
          </w:p>
          <w:p w14:paraId="092B32E8"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Licenciado</w:t>
            </w:r>
            <w:proofErr w:type="gramEnd"/>
            <w:r w:rsidRPr="000F0E92">
              <w:rPr>
                <w:color w:val="000000" w:themeColor="text1"/>
                <w:szCs w:val="22"/>
              </w:rPr>
              <w:t xml:space="preserve"> en Ciencias medioambientales y Doctor en Ciencias químicas.</w:t>
            </w:r>
          </w:p>
        </w:tc>
      </w:tr>
      <w:tr w:rsidR="000F0E92" w:rsidRPr="000F0E92" w14:paraId="5ECCFCD9" w14:textId="77777777" w:rsidTr="0034074B">
        <w:trPr>
          <w:cantSplit/>
        </w:trPr>
        <w:tc>
          <w:tcPr>
            <w:tcW w:w="2185" w:type="dxa"/>
            <w:tcBorders>
              <w:top w:val="single" w:sz="4" w:space="0" w:color="auto"/>
              <w:left w:val="single" w:sz="4" w:space="0" w:color="auto"/>
              <w:bottom w:val="single" w:sz="4" w:space="0" w:color="auto"/>
              <w:right w:val="single" w:sz="4" w:space="0" w:color="auto"/>
            </w:tcBorders>
            <w:hideMark/>
          </w:tcPr>
          <w:p w14:paraId="6CB837B5" w14:textId="77777777" w:rsidR="00C64925" w:rsidRPr="000F0E92" w:rsidRDefault="00C64925" w:rsidP="0034074B">
            <w:pPr>
              <w:keepNext/>
              <w:keepLines/>
              <w:suppressAutoHyphens/>
              <w:rPr>
                <w:rFonts w:eastAsia="Times New Roman"/>
                <w:color w:val="000000" w:themeColor="text1"/>
                <w:szCs w:val="22"/>
                <w:lang w:val="es-419"/>
              </w:rPr>
            </w:pPr>
            <w:r w:rsidRPr="000F0E92">
              <w:rPr>
                <w:color w:val="000000" w:themeColor="text1"/>
                <w:lang w:val="es-419"/>
              </w:rPr>
              <w:t>Biotecnológico</w:t>
            </w:r>
          </w:p>
        </w:tc>
        <w:tc>
          <w:tcPr>
            <w:tcW w:w="1638" w:type="dxa"/>
            <w:tcBorders>
              <w:top w:val="single" w:sz="4" w:space="0" w:color="auto"/>
              <w:left w:val="single" w:sz="4" w:space="0" w:color="auto"/>
              <w:bottom w:val="single" w:sz="4" w:space="0" w:color="auto"/>
              <w:right w:val="single" w:sz="4" w:space="0" w:color="auto"/>
            </w:tcBorders>
          </w:tcPr>
          <w:p w14:paraId="723DFA36" w14:textId="77777777" w:rsidR="00C64925" w:rsidRPr="000F0E92" w:rsidRDefault="00C64925" w:rsidP="0034074B">
            <w:pPr>
              <w:widowControl w:val="0"/>
              <w:jc w:val="both"/>
              <w:rPr>
                <w:color w:val="000000" w:themeColor="text1"/>
                <w:szCs w:val="22"/>
              </w:rPr>
            </w:pPr>
            <w:r w:rsidRPr="000F0E92">
              <w:rPr>
                <w:color w:val="000000" w:themeColor="text1"/>
                <w:szCs w:val="22"/>
              </w:rPr>
              <w:t>21</w:t>
            </w:r>
          </w:p>
        </w:tc>
        <w:tc>
          <w:tcPr>
            <w:tcW w:w="1842" w:type="dxa"/>
            <w:tcBorders>
              <w:top w:val="single" w:sz="4" w:space="0" w:color="auto"/>
              <w:left w:val="single" w:sz="4" w:space="0" w:color="auto"/>
              <w:bottom w:val="single" w:sz="4" w:space="0" w:color="auto"/>
              <w:right w:val="single" w:sz="4" w:space="0" w:color="auto"/>
            </w:tcBorders>
          </w:tcPr>
          <w:p w14:paraId="4EB4D357" w14:textId="77777777" w:rsidR="00C64925" w:rsidRPr="000F0E92" w:rsidRDefault="00C64925" w:rsidP="0034074B">
            <w:pPr>
              <w:widowControl w:val="0"/>
              <w:jc w:val="both"/>
              <w:rPr>
                <w:color w:val="000000" w:themeColor="text1"/>
                <w:szCs w:val="22"/>
              </w:rPr>
            </w:pPr>
            <w:r w:rsidRPr="000F0E92">
              <w:rPr>
                <w:color w:val="000000" w:themeColor="text1"/>
                <w:szCs w:val="22"/>
              </w:rPr>
              <w:t>20,5</w:t>
            </w:r>
          </w:p>
        </w:tc>
        <w:tc>
          <w:tcPr>
            <w:tcW w:w="2914" w:type="dxa"/>
            <w:tcBorders>
              <w:top w:val="single" w:sz="4" w:space="0" w:color="auto"/>
              <w:left w:val="single" w:sz="4" w:space="0" w:color="auto"/>
              <w:bottom w:val="single" w:sz="4" w:space="0" w:color="auto"/>
              <w:right w:val="single" w:sz="4" w:space="0" w:color="auto"/>
            </w:tcBorders>
          </w:tcPr>
          <w:p w14:paraId="0A1C95D6"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5 </w:t>
            </w:r>
            <w:proofErr w:type="gramStart"/>
            <w:r w:rsidRPr="000F0E92">
              <w:rPr>
                <w:color w:val="000000" w:themeColor="text1"/>
                <w:szCs w:val="22"/>
              </w:rPr>
              <w:t>Licenciados</w:t>
            </w:r>
            <w:proofErr w:type="gramEnd"/>
            <w:r w:rsidRPr="000F0E92">
              <w:rPr>
                <w:color w:val="000000" w:themeColor="text1"/>
                <w:szCs w:val="22"/>
              </w:rPr>
              <w:t xml:space="preserve"> en Ciencias biológicas.</w:t>
            </w:r>
          </w:p>
          <w:p w14:paraId="05ACF56F"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4 </w:t>
            </w:r>
            <w:proofErr w:type="gramStart"/>
            <w:r w:rsidRPr="000F0E92">
              <w:rPr>
                <w:color w:val="000000" w:themeColor="text1"/>
                <w:szCs w:val="22"/>
              </w:rPr>
              <w:t>Doctores</w:t>
            </w:r>
            <w:proofErr w:type="gramEnd"/>
            <w:r w:rsidRPr="000F0E92">
              <w:rPr>
                <w:color w:val="000000" w:themeColor="text1"/>
                <w:szCs w:val="22"/>
              </w:rPr>
              <w:t xml:space="preserve"> en Ciencias biológicas.</w:t>
            </w:r>
          </w:p>
          <w:p w14:paraId="575049C3"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3 </w:t>
            </w:r>
            <w:proofErr w:type="gramStart"/>
            <w:r w:rsidRPr="000F0E92">
              <w:rPr>
                <w:color w:val="000000" w:themeColor="text1"/>
                <w:szCs w:val="22"/>
              </w:rPr>
              <w:t>Licenciados</w:t>
            </w:r>
            <w:proofErr w:type="gramEnd"/>
            <w:r w:rsidRPr="000F0E92">
              <w:rPr>
                <w:color w:val="000000" w:themeColor="text1"/>
                <w:szCs w:val="22"/>
              </w:rPr>
              <w:t xml:space="preserve"> en Ciencias químicas.</w:t>
            </w:r>
          </w:p>
          <w:p w14:paraId="3E2A9EA6"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Ingeniero</w:t>
            </w:r>
            <w:proofErr w:type="gramEnd"/>
            <w:r w:rsidRPr="000F0E92">
              <w:rPr>
                <w:color w:val="000000" w:themeColor="text1"/>
                <w:szCs w:val="22"/>
              </w:rPr>
              <w:t xml:space="preserve"> químico.</w:t>
            </w:r>
          </w:p>
          <w:p w14:paraId="041513DC"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Biólogo</w:t>
            </w:r>
            <w:proofErr w:type="gramEnd"/>
            <w:r w:rsidRPr="000F0E92">
              <w:rPr>
                <w:color w:val="000000" w:themeColor="text1"/>
                <w:szCs w:val="22"/>
              </w:rPr>
              <w:t>.</w:t>
            </w:r>
          </w:p>
          <w:p w14:paraId="37A79253"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Doctor</w:t>
            </w:r>
            <w:proofErr w:type="gramEnd"/>
            <w:r w:rsidRPr="000F0E92">
              <w:rPr>
                <w:color w:val="000000" w:themeColor="text1"/>
                <w:szCs w:val="22"/>
              </w:rPr>
              <w:t xml:space="preserve"> en Biotecnología.</w:t>
            </w:r>
          </w:p>
          <w:p w14:paraId="32A544DB"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Farmacéutico</w:t>
            </w:r>
            <w:proofErr w:type="gramEnd"/>
            <w:r w:rsidRPr="000F0E92">
              <w:rPr>
                <w:color w:val="000000" w:themeColor="text1"/>
                <w:szCs w:val="22"/>
              </w:rPr>
              <w:t>.</w:t>
            </w:r>
          </w:p>
          <w:p w14:paraId="094F6313"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Doctor</w:t>
            </w:r>
            <w:proofErr w:type="gramEnd"/>
            <w:r w:rsidRPr="000F0E92">
              <w:rPr>
                <w:color w:val="000000" w:themeColor="text1"/>
                <w:szCs w:val="22"/>
              </w:rPr>
              <w:t xml:space="preserve"> en farmacología.</w:t>
            </w:r>
          </w:p>
          <w:p w14:paraId="45987764"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Ingeniero</w:t>
            </w:r>
            <w:proofErr w:type="gramEnd"/>
            <w:r w:rsidRPr="000F0E92">
              <w:rPr>
                <w:color w:val="000000" w:themeColor="text1"/>
                <w:szCs w:val="22"/>
              </w:rPr>
              <w:t xml:space="preserve"> forestal.</w:t>
            </w:r>
          </w:p>
          <w:p w14:paraId="0529069B"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Licenciado</w:t>
            </w:r>
            <w:proofErr w:type="gramEnd"/>
            <w:r w:rsidRPr="000F0E92">
              <w:rPr>
                <w:color w:val="000000" w:themeColor="text1"/>
                <w:szCs w:val="22"/>
              </w:rPr>
              <w:t xml:space="preserve"> en Bioquímica y biología molecular.</w:t>
            </w:r>
          </w:p>
          <w:p w14:paraId="11EF2288"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Doctor</w:t>
            </w:r>
            <w:proofErr w:type="gramEnd"/>
            <w:r w:rsidRPr="000F0E92">
              <w:rPr>
                <w:color w:val="000000" w:themeColor="text1"/>
                <w:szCs w:val="22"/>
              </w:rPr>
              <w:t xml:space="preserve"> en biología molecular.</w:t>
            </w:r>
          </w:p>
          <w:p w14:paraId="1E0C740E" w14:textId="77777777" w:rsidR="00C64925" w:rsidRPr="000F0E92" w:rsidRDefault="00C64925" w:rsidP="0034074B">
            <w:pPr>
              <w:widowControl w:val="0"/>
              <w:jc w:val="both"/>
              <w:rPr>
                <w:color w:val="000000" w:themeColor="text1"/>
                <w:szCs w:val="22"/>
              </w:rPr>
            </w:pPr>
            <w:r w:rsidRPr="000F0E92">
              <w:rPr>
                <w:color w:val="000000" w:themeColor="text1"/>
                <w:szCs w:val="22"/>
              </w:rPr>
              <w:t xml:space="preserve">1 </w:t>
            </w:r>
            <w:proofErr w:type="gramStart"/>
            <w:r w:rsidRPr="000F0E92">
              <w:rPr>
                <w:color w:val="000000" w:themeColor="text1"/>
                <w:szCs w:val="22"/>
              </w:rPr>
              <w:t>Licenciado</w:t>
            </w:r>
            <w:proofErr w:type="gramEnd"/>
            <w:r w:rsidRPr="000F0E92">
              <w:rPr>
                <w:color w:val="000000" w:themeColor="text1"/>
                <w:szCs w:val="22"/>
              </w:rPr>
              <w:t xml:space="preserve"> en Bioquímica y Máster en Neurociencias.</w:t>
            </w:r>
          </w:p>
        </w:tc>
      </w:tr>
      <w:tr w:rsidR="00C64925" w:rsidRPr="000F0E92" w14:paraId="0369C7F2" w14:textId="77777777" w:rsidTr="0034074B">
        <w:trPr>
          <w:cantSplit/>
        </w:trPr>
        <w:tc>
          <w:tcPr>
            <w:tcW w:w="2185" w:type="dxa"/>
            <w:tcBorders>
              <w:top w:val="single" w:sz="4" w:space="0" w:color="auto"/>
              <w:left w:val="single" w:sz="4" w:space="0" w:color="auto"/>
              <w:bottom w:val="single" w:sz="4" w:space="0" w:color="auto"/>
              <w:right w:val="single" w:sz="4" w:space="0" w:color="auto"/>
            </w:tcBorders>
            <w:hideMark/>
          </w:tcPr>
          <w:p w14:paraId="790D00C6" w14:textId="77777777" w:rsidR="00C64925" w:rsidRPr="000F0E92" w:rsidRDefault="00C64925" w:rsidP="0034074B">
            <w:pPr>
              <w:suppressAutoHyphens/>
              <w:rPr>
                <w:rFonts w:eastAsia="Times New Roman"/>
                <w:i/>
                <w:iCs/>
                <w:color w:val="000000" w:themeColor="text1"/>
                <w:szCs w:val="22"/>
                <w:lang w:val="es-419"/>
              </w:rPr>
            </w:pPr>
            <w:r w:rsidRPr="000F0E92">
              <w:rPr>
                <w:i/>
                <w:color w:val="000000" w:themeColor="text1"/>
                <w:lang w:val="es-419"/>
              </w:rPr>
              <w:t>Total</w:t>
            </w:r>
          </w:p>
        </w:tc>
        <w:tc>
          <w:tcPr>
            <w:tcW w:w="1638" w:type="dxa"/>
            <w:tcBorders>
              <w:top w:val="single" w:sz="4" w:space="0" w:color="auto"/>
              <w:left w:val="single" w:sz="4" w:space="0" w:color="auto"/>
              <w:bottom w:val="single" w:sz="4" w:space="0" w:color="auto"/>
              <w:right w:val="single" w:sz="4" w:space="0" w:color="auto"/>
            </w:tcBorders>
          </w:tcPr>
          <w:p w14:paraId="02E39402" w14:textId="77777777" w:rsidR="00C64925" w:rsidRPr="000F0E92" w:rsidRDefault="00C64925" w:rsidP="0034074B">
            <w:pPr>
              <w:widowControl w:val="0"/>
              <w:jc w:val="both"/>
              <w:rPr>
                <w:color w:val="000000" w:themeColor="text1"/>
                <w:szCs w:val="22"/>
              </w:rPr>
            </w:pPr>
            <w:r w:rsidRPr="000F0E92">
              <w:rPr>
                <w:color w:val="000000" w:themeColor="text1"/>
                <w:szCs w:val="22"/>
              </w:rPr>
              <w:t>131</w:t>
            </w:r>
          </w:p>
        </w:tc>
        <w:tc>
          <w:tcPr>
            <w:tcW w:w="1842" w:type="dxa"/>
            <w:tcBorders>
              <w:top w:val="single" w:sz="4" w:space="0" w:color="auto"/>
              <w:left w:val="single" w:sz="4" w:space="0" w:color="auto"/>
              <w:bottom w:val="single" w:sz="4" w:space="0" w:color="auto"/>
              <w:right w:val="single" w:sz="4" w:space="0" w:color="auto"/>
            </w:tcBorders>
          </w:tcPr>
          <w:p w14:paraId="6FB1CFBD" w14:textId="77777777" w:rsidR="00C64925" w:rsidRPr="000F0E92" w:rsidRDefault="00C64925" w:rsidP="0034074B">
            <w:pPr>
              <w:widowControl w:val="0"/>
              <w:jc w:val="both"/>
              <w:rPr>
                <w:color w:val="000000" w:themeColor="text1"/>
                <w:szCs w:val="22"/>
              </w:rPr>
            </w:pPr>
            <w:r w:rsidRPr="000F0E92">
              <w:rPr>
                <w:color w:val="000000" w:themeColor="text1"/>
                <w:szCs w:val="22"/>
              </w:rPr>
              <w:t>16,4</w:t>
            </w:r>
          </w:p>
        </w:tc>
        <w:tc>
          <w:tcPr>
            <w:tcW w:w="2914" w:type="dxa"/>
            <w:tcBorders>
              <w:top w:val="single" w:sz="4" w:space="0" w:color="auto"/>
              <w:left w:val="single" w:sz="4" w:space="0" w:color="auto"/>
              <w:bottom w:val="single" w:sz="4" w:space="0" w:color="auto"/>
              <w:right w:val="single" w:sz="4" w:space="0" w:color="auto"/>
            </w:tcBorders>
          </w:tcPr>
          <w:p w14:paraId="137B7CA7" w14:textId="77777777" w:rsidR="00C64925" w:rsidRPr="000F0E92" w:rsidRDefault="00C64925" w:rsidP="0034074B">
            <w:pPr>
              <w:widowControl w:val="0"/>
              <w:jc w:val="both"/>
              <w:rPr>
                <w:color w:val="000000" w:themeColor="text1"/>
                <w:szCs w:val="22"/>
              </w:rPr>
            </w:pPr>
          </w:p>
        </w:tc>
      </w:tr>
    </w:tbl>
    <w:p w14:paraId="0C284803" w14:textId="77777777" w:rsidR="00C64925" w:rsidRPr="000F0E92" w:rsidRDefault="00C64925" w:rsidP="00C64925">
      <w:pPr>
        <w:pStyle w:val="RuleQuote"/>
        <w:ind w:left="0"/>
        <w:rPr>
          <w:i w:val="0"/>
          <w:color w:val="000000" w:themeColor="text1"/>
          <w:lang w:val="es-419"/>
        </w:rPr>
      </w:pPr>
    </w:p>
    <w:p w14:paraId="005F5E4E" w14:textId="77777777" w:rsidR="00C64925" w:rsidRPr="000F0E92" w:rsidRDefault="00C64925" w:rsidP="00C64925">
      <w:pPr>
        <w:pStyle w:val="RuleQuote"/>
        <w:ind w:left="0"/>
        <w:rPr>
          <w:i w:val="0"/>
          <w:iCs w:val="0"/>
          <w:color w:val="000000" w:themeColor="text1"/>
          <w:lang w:val="es-419"/>
        </w:rPr>
      </w:pPr>
      <w:r w:rsidRPr="000F0E92">
        <w:rPr>
          <w:i w:val="0"/>
          <w:color w:val="000000" w:themeColor="text1"/>
          <w:lang w:val="es-419"/>
        </w:rPr>
        <w:t xml:space="preserve">Otra información además del informe SGC y el cuadro anterior (opcional):   </w:t>
      </w:r>
    </w:p>
    <w:p w14:paraId="65B18730" w14:textId="0B095F45" w:rsidR="00C64925" w:rsidRPr="000F0E92" w:rsidRDefault="00C64925" w:rsidP="00C64925">
      <w:pPr>
        <w:pStyle w:val="RuleQuote"/>
        <w:keepNext w:val="0"/>
        <w:ind w:left="0"/>
        <w:jc w:val="both"/>
        <w:rPr>
          <w:i w:val="0"/>
          <w:iCs w:val="0"/>
          <w:color w:val="000000" w:themeColor="text1"/>
        </w:rPr>
      </w:pPr>
      <w:r w:rsidRPr="000F0E92">
        <w:rPr>
          <w:i w:val="0"/>
          <w:iCs w:val="0"/>
          <w:color w:val="000000" w:themeColor="text1"/>
        </w:rPr>
        <w:t xml:space="preserve">Las invenciones de las solicitudes recibidas abarcan una amplia gama de tecnologías. </w:t>
      </w:r>
      <w:r w:rsidR="00992C5C">
        <w:rPr>
          <w:i w:val="0"/>
          <w:iCs w:val="0"/>
          <w:color w:val="000000" w:themeColor="text1"/>
        </w:rPr>
        <w:t xml:space="preserve"> </w:t>
      </w:r>
      <w:r w:rsidRPr="000F0E92">
        <w:rPr>
          <w:i w:val="0"/>
          <w:iCs w:val="0"/>
          <w:color w:val="000000" w:themeColor="text1"/>
        </w:rPr>
        <w:t>A la vista de los sectores técnicos respecto de los cuales se presentan ante la OEPM mayor número de solicitudes, se considera que el número de examinadores y los campos técnicos asignados, permiten cubrir las necesidades de tramitación.</w:t>
      </w:r>
    </w:p>
    <w:p w14:paraId="669C26C3" w14:textId="2ABDB9C6" w:rsidR="00C64925" w:rsidRPr="000F0E92" w:rsidRDefault="00C64925" w:rsidP="00C64925">
      <w:pPr>
        <w:pStyle w:val="RuleQuote"/>
        <w:keepNext w:val="0"/>
        <w:ind w:left="0"/>
        <w:jc w:val="both"/>
        <w:rPr>
          <w:i w:val="0"/>
          <w:iCs w:val="0"/>
          <w:color w:val="000000" w:themeColor="text1"/>
        </w:rPr>
      </w:pPr>
      <w:r w:rsidRPr="000F0E92">
        <w:rPr>
          <w:i w:val="0"/>
          <w:iCs w:val="0"/>
          <w:color w:val="000000" w:themeColor="text1"/>
        </w:rPr>
        <w:t xml:space="preserve">A continuación, se incluye tabla con el ranking de los 10 subsectores de la técnica con mayores solicitudes recibidas en los años 2023 y 2024. </w:t>
      </w:r>
      <w:r w:rsidR="00992C5C">
        <w:rPr>
          <w:i w:val="0"/>
          <w:iCs w:val="0"/>
          <w:color w:val="000000" w:themeColor="text1"/>
        </w:rPr>
        <w:t xml:space="preserve"> </w:t>
      </w:r>
      <w:r w:rsidRPr="000F0E92">
        <w:rPr>
          <w:i w:val="0"/>
          <w:iCs w:val="0"/>
          <w:color w:val="000000" w:themeColor="text1"/>
        </w:rPr>
        <w:t xml:space="preserve">Esta tabla se puede consultar en el folleto “La OEPM en cifras 2024” publicado y accesible en </w:t>
      </w:r>
      <w:hyperlink r:id="rId11" w:history="1">
        <w:r w:rsidRPr="000F0E92">
          <w:rPr>
            <w:rStyle w:val="Hyperlink"/>
            <w:i w:val="0"/>
            <w:iCs w:val="0"/>
            <w:color w:val="000000" w:themeColor="text1"/>
          </w:rPr>
          <w:t>OEPM-en-cifras-2024.pdf</w:t>
        </w:r>
      </w:hyperlink>
      <w:r w:rsidRPr="000F0E92">
        <w:rPr>
          <w:i w:val="0"/>
          <w:iCs w:val="0"/>
          <w:color w:val="000000" w:themeColor="text1"/>
        </w:rPr>
        <w:t xml:space="preserve"> </w:t>
      </w:r>
    </w:p>
    <w:p w14:paraId="0F87E567" w14:textId="77777777" w:rsidR="00C64925" w:rsidRPr="000F0E92" w:rsidRDefault="00C64925" w:rsidP="00C64925">
      <w:pPr>
        <w:pStyle w:val="RuleQuote"/>
        <w:keepNext w:val="0"/>
        <w:ind w:left="0"/>
        <w:jc w:val="both"/>
        <w:rPr>
          <w:i w:val="0"/>
          <w:iCs w:val="0"/>
          <w:color w:val="000000" w:themeColor="text1"/>
        </w:rPr>
      </w:pPr>
    </w:p>
    <w:p w14:paraId="6B785CBC" w14:textId="77777777" w:rsidR="00C64925" w:rsidRPr="000F0E92" w:rsidRDefault="00C64925" w:rsidP="00C64925">
      <w:pPr>
        <w:pStyle w:val="RuleQuote"/>
        <w:keepNext w:val="0"/>
        <w:ind w:left="0"/>
        <w:jc w:val="both"/>
        <w:rPr>
          <w:b/>
          <w:bCs w:val="0"/>
          <w:i w:val="0"/>
          <w:iCs w:val="0"/>
          <w:color w:val="000000" w:themeColor="text1"/>
        </w:rPr>
      </w:pPr>
      <w:r w:rsidRPr="000F0E92">
        <w:rPr>
          <w:b/>
          <w:bCs w:val="0"/>
          <w:i w:val="0"/>
          <w:iCs w:val="0"/>
          <w:color w:val="000000" w:themeColor="text1"/>
        </w:rPr>
        <w:lastRenderedPageBreak/>
        <w:t>Subsectores de solicitudes de patentes</w:t>
      </w:r>
    </w:p>
    <w:p w14:paraId="038A7A9B" w14:textId="77777777" w:rsidR="00C64925" w:rsidRPr="000F0E92" w:rsidRDefault="00C64925" w:rsidP="00C64925">
      <w:pPr>
        <w:pStyle w:val="Answer"/>
        <w:rPr>
          <w:color w:val="000000" w:themeColor="text1"/>
          <w:lang w:val="es-419"/>
        </w:rPr>
      </w:pPr>
    </w:p>
    <w:p w14:paraId="728E4BC5" w14:textId="77777777" w:rsidR="00C64925" w:rsidRPr="000F0E92" w:rsidRDefault="00C64925" w:rsidP="00C64925">
      <w:pPr>
        <w:pStyle w:val="Answer"/>
        <w:rPr>
          <w:color w:val="000000" w:themeColor="text1"/>
          <w:lang w:val="es-419"/>
        </w:rPr>
      </w:pPr>
      <w:r w:rsidRPr="000F0E92">
        <w:rPr>
          <w:noProof/>
          <w:color w:val="000000" w:themeColor="text1"/>
          <w:lang w:eastAsia="es-ES"/>
        </w:rPr>
        <w:drawing>
          <wp:inline distT="0" distB="0" distL="0" distR="0" wp14:anchorId="3FD69DA2" wp14:editId="4CBA17BF">
            <wp:extent cx="5761355" cy="3694430"/>
            <wp:effectExtent l="0" t="0" r="0" b="1270"/>
            <wp:docPr id="1" name="Imagen 1" descr="Solicitudes publicadas de patentes distribuidas en subsectores técnicos en los años 2023 y 2024. Se representan de los 10  subsectores técnicos mejor posicionados e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Solicitudes publicadas de patentes distribuidas en subsectores técnicos en los años 2023 y 2024. Se representan de los 10  subsectores técnicos mejor posicionados en 2024."/>
                    <pic:cNvPicPr/>
                  </pic:nvPicPr>
                  <pic:blipFill>
                    <a:blip r:embed="rId12"/>
                    <a:stretch>
                      <a:fillRect/>
                    </a:stretch>
                  </pic:blipFill>
                  <pic:spPr>
                    <a:xfrm>
                      <a:off x="0" y="0"/>
                      <a:ext cx="5761355" cy="3694430"/>
                    </a:xfrm>
                    <a:prstGeom prst="rect">
                      <a:avLst/>
                    </a:prstGeom>
                  </pic:spPr>
                </pic:pic>
              </a:graphicData>
            </a:graphic>
          </wp:inline>
        </w:drawing>
      </w:r>
    </w:p>
    <w:p w14:paraId="57FDBF00" w14:textId="77777777" w:rsidR="00C64925" w:rsidRPr="000F0E92" w:rsidRDefault="00C64925" w:rsidP="00C64925">
      <w:pPr>
        <w:pStyle w:val="RuleQuote"/>
        <w:keepNext w:val="0"/>
        <w:ind w:left="0"/>
        <w:jc w:val="both"/>
        <w:rPr>
          <w:b/>
          <w:bCs w:val="0"/>
          <w:i w:val="0"/>
          <w:iCs w:val="0"/>
          <w:color w:val="000000" w:themeColor="text1"/>
        </w:rPr>
      </w:pPr>
      <w:r w:rsidRPr="000F0E92">
        <w:rPr>
          <w:b/>
          <w:bCs w:val="0"/>
          <w:i w:val="0"/>
          <w:iCs w:val="0"/>
          <w:color w:val="000000" w:themeColor="text1"/>
        </w:rPr>
        <w:t>Subsectores de solicitudes de modelos de utilidad</w:t>
      </w:r>
    </w:p>
    <w:p w14:paraId="3C953559" w14:textId="77777777" w:rsidR="00C64925" w:rsidRPr="000F0E92" w:rsidRDefault="00C64925" w:rsidP="00C64925">
      <w:pPr>
        <w:pStyle w:val="Answer"/>
        <w:rPr>
          <w:color w:val="000000" w:themeColor="text1"/>
          <w:lang w:val="es-419"/>
        </w:rPr>
      </w:pPr>
      <w:r w:rsidRPr="000F0E92">
        <w:rPr>
          <w:noProof/>
          <w:color w:val="000000" w:themeColor="text1"/>
          <w:lang w:eastAsia="es-ES"/>
        </w:rPr>
        <w:drawing>
          <wp:inline distT="0" distB="0" distL="0" distR="0" wp14:anchorId="3004AF02" wp14:editId="682B2960">
            <wp:extent cx="5761355" cy="4005580"/>
            <wp:effectExtent l="0" t="0" r="0" b="0"/>
            <wp:docPr id="413396453" name="Imagen 2" descr="Solicitudes publicadas de modelos de utilidad distribuidas por subsectores técnicos en los años 2023 y 2024. Gráfica de los subsectores técnicos mejor posicionados e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96453" name="Imagen 2" descr="Solicitudes publicadas de modelos de utilidad distribuidas por subsectores técnicos en los años 2023 y 2024. Gráfica de los subsectores técnicos mejor posicionados en 2024."/>
                    <pic:cNvPicPr/>
                  </pic:nvPicPr>
                  <pic:blipFill>
                    <a:blip r:embed="rId13"/>
                    <a:stretch>
                      <a:fillRect/>
                    </a:stretch>
                  </pic:blipFill>
                  <pic:spPr>
                    <a:xfrm>
                      <a:off x="0" y="0"/>
                      <a:ext cx="5761355" cy="4005580"/>
                    </a:xfrm>
                    <a:prstGeom prst="rect">
                      <a:avLst/>
                    </a:prstGeom>
                  </pic:spPr>
                </pic:pic>
              </a:graphicData>
            </a:graphic>
          </wp:inline>
        </w:drawing>
      </w:r>
    </w:p>
    <w:p w14:paraId="432C62B6" w14:textId="77777777" w:rsidR="00C64925" w:rsidRPr="000F0E92" w:rsidRDefault="00C64925" w:rsidP="00C64925">
      <w:pPr>
        <w:pStyle w:val="Answer"/>
        <w:rPr>
          <w:color w:val="000000" w:themeColor="text1"/>
          <w:lang w:val="es-419"/>
        </w:rPr>
      </w:pPr>
    </w:p>
    <w:p w14:paraId="18D3AF9E" w14:textId="77777777" w:rsidR="00C64925" w:rsidRPr="000F0E92" w:rsidRDefault="00C64925" w:rsidP="00C64925">
      <w:pPr>
        <w:pStyle w:val="SectionHeading"/>
        <w:rPr>
          <w:color w:val="000000" w:themeColor="text1"/>
          <w:lang w:val="es-419"/>
        </w:rPr>
      </w:pPr>
      <w:r w:rsidRPr="000F0E92">
        <w:rPr>
          <w:color w:val="000000" w:themeColor="text1"/>
          <w:lang w:val="es-419"/>
        </w:rPr>
        <w:t>2.2. Documentación mínima puesta a disposición para consulta</w:t>
      </w:r>
    </w:p>
    <w:p w14:paraId="0C050F87" w14:textId="77777777" w:rsidR="00C64925" w:rsidRPr="000F0E92" w:rsidRDefault="00C64925" w:rsidP="00C64925">
      <w:pPr>
        <w:pStyle w:val="RuleQuote"/>
        <w:rPr>
          <w:color w:val="000000" w:themeColor="text1"/>
          <w:lang w:val="es-419"/>
        </w:rPr>
      </w:pPr>
      <w:r w:rsidRPr="000F0E92">
        <w:rPr>
          <w:color w:val="000000" w:themeColor="text1"/>
          <w:lang w:val="es-419"/>
        </w:rPr>
        <w:t>Reglas 36.</w:t>
      </w:r>
      <w:proofErr w:type="gramStart"/>
      <w:r w:rsidRPr="000F0E92">
        <w:rPr>
          <w:color w:val="000000" w:themeColor="text1"/>
          <w:lang w:val="es-419"/>
        </w:rPr>
        <w:t>1.ii</w:t>
      </w:r>
      <w:proofErr w:type="gramEnd"/>
      <w:r w:rsidRPr="000F0E92">
        <w:rPr>
          <w:color w:val="000000" w:themeColor="text1"/>
          <w:lang w:val="es-419"/>
        </w:rPr>
        <w:t>) y 63.1.ii): Esa Oficina u organización deberá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p>
    <w:p w14:paraId="39315A54" w14:textId="710587D0" w:rsidR="00C64925" w:rsidRPr="000F0E92" w:rsidRDefault="00C64925" w:rsidP="00C64925">
      <w:pPr>
        <w:pStyle w:val="RuleQuote"/>
        <w:rPr>
          <w:color w:val="000000" w:themeColor="text1"/>
          <w:szCs w:val="24"/>
          <w:lang w:val="es-419"/>
        </w:rPr>
      </w:pPr>
      <w:r w:rsidRPr="000F0E92">
        <w:rPr>
          <w:color w:val="000000" w:themeColor="text1"/>
          <w:lang w:val="es-419"/>
        </w:rPr>
        <w:t xml:space="preserve">Los requisitos especificados en las Instrucciones Administrativas figuran en la circular </w:t>
      </w:r>
      <w:hyperlink r:id="rId14" w:history="1">
        <w:r w:rsidRPr="009239CB">
          <w:rPr>
            <w:rStyle w:val="Hyperlink"/>
            <w:lang w:val="es-ES_tradnl"/>
          </w:rPr>
          <w:t>C. PCT 1672</w:t>
        </w:r>
      </w:hyperlink>
      <w:r w:rsidRPr="000F0E92">
        <w:rPr>
          <w:color w:val="000000" w:themeColor="text1"/>
          <w:lang w:val="es-419"/>
        </w:rPr>
        <w:t>, de 19 de junio de 2024.</w:t>
      </w:r>
    </w:p>
    <w:p w14:paraId="35630968" w14:textId="127D3BAE" w:rsidR="00C64925" w:rsidRPr="000F0E92" w:rsidRDefault="00C64925" w:rsidP="00C64925">
      <w:pPr>
        <w:pStyle w:val="Question"/>
        <w:spacing w:after="0"/>
        <w:rPr>
          <w:b w:val="0"/>
          <w:bCs w:val="0"/>
          <w:color w:val="000000" w:themeColor="text1"/>
          <w:lang w:val="es-419"/>
        </w:rPr>
      </w:pPr>
      <w:r w:rsidRPr="000F0E92">
        <w:rPr>
          <w:b w:val="0"/>
          <w:color w:val="000000" w:themeColor="text1"/>
          <w:lang w:val="es-419"/>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sidRPr="000F0E92">
        <w:rPr>
          <w:b w:val="0"/>
          <w:color w:val="000000" w:themeColor="text1"/>
          <w:lang w:val="es-419"/>
        </w:rPr>
        <w:br/>
      </w:r>
      <w:r w:rsidRPr="000F0E92">
        <w:rPr>
          <w:b w:val="0"/>
          <w:color w:val="000000" w:themeColor="text1"/>
          <w:lang w:val="es-419"/>
        </w:rPr>
        <w:br/>
      </w:r>
      <w:sdt>
        <w:sdtPr>
          <w:rPr>
            <w:b w:val="0"/>
            <w:bCs w:val="0"/>
            <w:color w:val="000000" w:themeColor="text1"/>
            <w:lang w:val="es-419"/>
          </w:rPr>
          <w:id w:val="-178122316"/>
          <w14:checkbox>
            <w14:checked w14:val="1"/>
            <w14:checkedState w14:val="2612" w14:font="MS Gothic"/>
            <w14:uncheckedState w14:val="2610" w14:font="MS Gothic"/>
          </w14:checkbox>
        </w:sdtPr>
        <w:sdtEndPr/>
        <w:sdtContent>
          <w:r w:rsidRPr="000F0E92">
            <w:rPr>
              <w:rFonts w:ascii="MS Gothic" w:eastAsia="MS Gothic" w:hAnsi="MS Gothic" w:hint="eastAsia"/>
              <w:b w:val="0"/>
              <w:bCs w:val="0"/>
              <w:color w:val="000000" w:themeColor="text1"/>
              <w:lang w:val="es-419"/>
            </w:rPr>
            <w:t>☒</w:t>
          </w:r>
        </w:sdtContent>
      </w:sdt>
      <w:r w:rsidRPr="000F0E92">
        <w:rPr>
          <w:b w:val="0"/>
          <w:color w:val="000000" w:themeColor="text1"/>
          <w:lang w:val="es-419"/>
        </w:rPr>
        <w:t xml:space="preserve"> El Equipo Técnico sobre Documentación Mínima del PCT ha comprobado la disponibilidad de las colecciones de documentación sobre patentes antes del 1 de noviembre de 2025 y certifica que se han cumplido los requisitos. </w:t>
      </w:r>
      <w:r w:rsidR="00992C5C">
        <w:rPr>
          <w:b w:val="0"/>
          <w:color w:val="000000" w:themeColor="text1"/>
          <w:lang w:val="es-419"/>
        </w:rPr>
        <w:t xml:space="preserve"> </w:t>
      </w:r>
      <w:r w:rsidRPr="000F0E92">
        <w:rPr>
          <w:b w:val="0"/>
          <w:color w:val="000000" w:themeColor="text1"/>
          <w:lang w:val="es-419"/>
        </w:rPr>
        <w:t xml:space="preserve">El alcance y el formato de los documentos que la Administración haya puesto a disposición para su consulta han sido publicados en la Gaceta del PCT el </w:t>
      </w:r>
      <w:bookmarkStart w:id="7" w:name="_Hlk215085357"/>
      <w:r w:rsidR="00040D82" w:rsidRPr="000F0E92">
        <w:rPr>
          <w:b w:val="0"/>
          <w:bCs w:val="0"/>
          <w:color w:val="000000" w:themeColor="text1"/>
        </w:rPr>
        <w:t>2</w:t>
      </w:r>
      <w:r w:rsidR="00CC0616" w:rsidRPr="000F0E92">
        <w:rPr>
          <w:b w:val="0"/>
          <w:bCs w:val="0"/>
          <w:color w:val="000000" w:themeColor="text1"/>
        </w:rPr>
        <w:t>3</w:t>
      </w:r>
      <w:r w:rsidR="00040D82" w:rsidRPr="000F0E92">
        <w:rPr>
          <w:b w:val="0"/>
          <w:bCs w:val="0"/>
          <w:color w:val="000000" w:themeColor="text1"/>
        </w:rPr>
        <w:t xml:space="preserve"> de </w:t>
      </w:r>
      <w:r w:rsidR="00CC0616" w:rsidRPr="000F0E92">
        <w:rPr>
          <w:b w:val="0"/>
          <w:bCs w:val="0"/>
          <w:color w:val="000000" w:themeColor="text1"/>
        </w:rPr>
        <w:t>octubre</w:t>
      </w:r>
      <w:r w:rsidR="00040D82" w:rsidRPr="000F0E92">
        <w:rPr>
          <w:b w:val="0"/>
          <w:bCs w:val="0"/>
          <w:color w:val="000000" w:themeColor="text1"/>
        </w:rPr>
        <w:t xml:space="preserve"> de 2025 </w:t>
      </w:r>
      <w:r w:rsidR="002256C0" w:rsidRPr="000F0E92">
        <w:rPr>
          <w:b w:val="0"/>
          <w:bCs w:val="0"/>
          <w:color w:val="000000" w:themeColor="text1"/>
        </w:rPr>
        <w:t>en</w:t>
      </w:r>
      <w:r w:rsidR="00040D82" w:rsidRPr="000F0E92">
        <w:rPr>
          <w:b w:val="0"/>
          <w:bCs w:val="0"/>
          <w:color w:val="000000" w:themeColor="text1"/>
        </w:rPr>
        <w:t xml:space="preserve">:  </w:t>
      </w:r>
      <w:bookmarkEnd w:id="7"/>
      <w:r w:rsidR="00D570C4" w:rsidRPr="00D807B9">
        <w:rPr>
          <w:rStyle w:val="Hyperlink"/>
          <w:szCs w:val="20"/>
          <w:lang w:val="en-US"/>
        </w:rPr>
        <w:fldChar w:fldCharType="begin"/>
      </w:r>
      <w:r w:rsidR="00D570C4" w:rsidRPr="009239CB">
        <w:rPr>
          <w:rStyle w:val="Hyperlink"/>
          <w:szCs w:val="20"/>
          <w:lang w:val="es-ES_tradnl"/>
        </w:rPr>
        <w:instrText>HYPERLINK "https://www.wipo.int/documents/d/pct-system/docs-en-official-notices-officialnotices.pdf#page=192"</w:instrText>
      </w:r>
      <w:r w:rsidR="00D669C2" w:rsidRPr="00D807B9">
        <w:rPr>
          <w:rStyle w:val="Hyperlink"/>
          <w:szCs w:val="20"/>
          <w:lang w:val="en-US"/>
        </w:rPr>
      </w:r>
      <w:r w:rsidR="00D570C4" w:rsidRPr="00D807B9">
        <w:rPr>
          <w:rStyle w:val="Hyperlink"/>
          <w:szCs w:val="20"/>
          <w:lang w:val="en-US"/>
        </w:rPr>
        <w:fldChar w:fldCharType="separate"/>
      </w:r>
      <w:r w:rsidR="00D570C4" w:rsidRPr="009239CB">
        <w:rPr>
          <w:rStyle w:val="Hyperlink"/>
          <w:b w:val="0"/>
          <w:szCs w:val="20"/>
          <w:lang w:val="es-ES_tradnl"/>
        </w:rPr>
        <w:t>https://www.wipo.int/documents/d/pct-system/docs-en-official-notices-officialnotices.pdf#page=192</w:t>
      </w:r>
      <w:r w:rsidR="00D570C4" w:rsidRPr="00D807B9">
        <w:rPr>
          <w:rStyle w:val="Hyperlink"/>
          <w:szCs w:val="20"/>
          <w:lang w:val="en-US"/>
        </w:rPr>
        <w:fldChar w:fldCharType="end"/>
      </w:r>
      <w:r w:rsidR="00992C5C">
        <w:rPr>
          <w:b w:val="0"/>
          <w:bCs w:val="0"/>
          <w:color w:val="000000" w:themeColor="text1"/>
        </w:rPr>
        <w:t>.</w:t>
      </w:r>
    </w:p>
    <w:p w14:paraId="336C99CC" w14:textId="77777777" w:rsidR="00C64925" w:rsidRPr="000F0E92" w:rsidRDefault="00C64925" w:rsidP="00C64925">
      <w:pPr>
        <w:pStyle w:val="Answer"/>
        <w:rPr>
          <w:color w:val="000000" w:themeColor="text1"/>
          <w:lang w:val="es-419"/>
        </w:rPr>
      </w:pPr>
    </w:p>
    <w:p w14:paraId="6854F7BB" w14:textId="77777777" w:rsidR="00C64925" w:rsidRPr="000F0E92" w:rsidRDefault="00C64925" w:rsidP="00C64925">
      <w:pPr>
        <w:pStyle w:val="SectionHeading"/>
        <w:keepNext w:val="0"/>
        <w:rPr>
          <w:color w:val="000000" w:themeColor="text1"/>
          <w:lang w:val="es-419"/>
        </w:rPr>
      </w:pPr>
      <w:r w:rsidRPr="000F0E92">
        <w:rPr>
          <w:color w:val="000000" w:themeColor="text1"/>
          <w:lang w:val="es-419"/>
        </w:rPr>
        <w:t>2.3. Acceso a la documentación mínima</w:t>
      </w:r>
    </w:p>
    <w:p w14:paraId="1EB0ABDC" w14:textId="77777777" w:rsidR="00C64925" w:rsidRPr="000F0E92" w:rsidRDefault="00C64925" w:rsidP="00C64925">
      <w:pPr>
        <w:pStyle w:val="RuleQuote"/>
        <w:keepNext w:val="0"/>
        <w:rPr>
          <w:i w:val="0"/>
          <w:iCs w:val="0"/>
          <w:color w:val="000000" w:themeColor="text1"/>
          <w:lang w:val="es-419"/>
        </w:rPr>
      </w:pPr>
      <w:r w:rsidRPr="000F0E92">
        <w:rPr>
          <w:color w:val="000000" w:themeColor="text1"/>
          <w:lang w:val="es-419"/>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7ABDD21D" w14:textId="52C2EF49" w:rsidR="00C64925" w:rsidRPr="000F0E92" w:rsidRDefault="00C64925" w:rsidP="00C64925">
      <w:pPr>
        <w:pStyle w:val="RuleQuote"/>
        <w:keepNext w:val="0"/>
        <w:ind w:left="0"/>
        <w:rPr>
          <w:i w:val="0"/>
          <w:iCs w:val="0"/>
          <w:color w:val="000000" w:themeColor="text1"/>
          <w:lang w:val="es-419"/>
        </w:rPr>
      </w:pPr>
      <w:r w:rsidRPr="000F0E92">
        <w:rPr>
          <w:i w:val="0"/>
          <w:color w:val="000000" w:themeColor="text1"/>
          <w:lang w:val="es-419"/>
        </w:rPr>
        <w:t>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w:t>
      </w:r>
    </w:p>
    <w:p w14:paraId="5F328F68" w14:textId="77777777" w:rsidR="00C64925" w:rsidRPr="000F0E92" w:rsidRDefault="00C64925" w:rsidP="00C64925">
      <w:pPr>
        <w:pStyle w:val="RuleQuote"/>
        <w:keepNext w:val="0"/>
        <w:ind w:left="0"/>
        <w:rPr>
          <w:i w:val="0"/>
          <w:color w:val="000000" w:themeColor="text1"/>
          <w:lang w:val="es-419"/>
        </w:rPr>
      </w:pPr>
      <w:r w:rsidRPr="000F0E92">
        <w:rPr>
          <w:i w:val="0"/>
          <w:color w:val="000000" w:themeColor="text1"/>
          <w:lang w:val="es-419"/>
        </w:rPr>
        <w:t xml:space="preserve">Otra información además del informe SGC (opcional):   </w:t>
      </w:r>
    </w:p>
    <w:p w14:paraId="31B45FC6" w14:textId="0198872D" w:rsidR="00C64925" w:rsidRPr="000F0E92" w:rsidRDefault="00C64925" w:rsidP="00C64925">
      <w:pPr>
        <w:pStyle w:val="RuleQuote"/>
        <w:keepNext w:val="0"/>
        <w:ind w:left="0"/>
        <w:jc w:val="both"/>
        <w:rPr>
          <w:i w:val="0"/>
          <w:iCs w:val="0"/>
          <w:color w:val="000000" w:themeColor="text1"/>
        </w:rPr>
      </w:pPr>
      <w:r w:rsidRPr="000F0E92">
        <w:rPr>
          <w:i w:val="0"/>
          <w:iCs w:val="0"/>
          <w:color w:val="000000" w:themeColor="text1"/>
        </w:rPr>
        <w:t xml:space="preserve">Como ya se ha declarado en el informe sobre el sistema de gestión de la calidad, todos los examinadores dominan el inglés y muchos de ellos también el francés y/o el alemán. </w:t>
      </w:r>
      <w:r w:rsidR="00992C5C">
        <w:rPr>
          <w:i w:val="0"/>
          <w:iCs w:val="0"/>
          <w:color w:val="000000" w:themeColor="text1"/>
        </w:rPr>
        <w:t xml:space="preserve"> </w:t>
      </w:r>
      <w:r w:rsidRPr="000F0E92">
        <w:rPr>
          <w:i w:val="0"/>
          <w:iCs w:val="0"/>
          <w:color w:val="000000" w:themeColor="text1"/>
        </w:rPr>
        <w:t xml:space="preserve">Además, con el fin de facilitar la búsqueda y la comprensión del estado de la técnica en diferentes idiomas, existe un Plan de Cooperación Bilateral (BCP) entre la Oficina Europea de Patentes y los Estados miembros de la Organización Europea de Patentes (incluida España). </w:t>
      </w:r>
    </w:p>
    <w:p w14:paraId="6FCB0458" w14:textId="0ECC681E" w:rsidR="00C64925" w:rsidRPr="000F0E92" w:rsidRDefault="00C64925" w:rsidP="00C64925">
      <w:pPr>
        <w:pStyle w:val="RuleQuote"/>
        <w:keepNext w:val="0"/>
        <w:ind w:left="0"/>
        <w:jc w:val="both"/>
        <w:rPr>
          <w:i w:val="0"/>
          <w:iCs w:val="0"/>
          <w:color w:val="000000" w:themeColor="text1"/>
        </w:rPr>
      </w:pPr>
      <w:r w:rsidRPr="000F0E92">
        <w:rPr>
          <w:i w:val="0"/>
          <w:iCs w:val="0"/>
          <w:color w:val="000000" w:themeColor="text1"/>
        </w:rPr>
        <w:lastRenderedPageBreak/>
        <w:t xml:space="preserve">Entre otras cosas, incluye el proyecto «Formación lingüística general», cuyo objetivo es mejorar el dominio de idiomas del personal de las Oficinas Nacionales de Patentes en Europa. </w:t>
      </w:r>
      <w:r w:rsidR="00992C5C">
        <w:rPr>
          <w:i w:val="0"/>
          <w:iCs w:val="0"/>
          <w:color w:val="000000" w:themeColor="text1"/>
        </w:rPr>
        <w:t xml:space="preserve"> </w:t>
      </w:r>
      <w:r w:rsidRPr="000F0E92">
        <w:rPr>
          <w:i w:val="0"/>
          <w:iCs w:val="0"/>
          <w:color w:val="000000" w:themeColor="text1"/>
        </w:rPr>
        <w:t>El proyecto ofrece apoyo financiero para mejorar el dominio de idiomas del personal de las Oficinas Nacionales de Patentes (ONP) que no tienen el inglés, el francés o el alemán como lengua materna.</w:t>
      </w:r>
      <w:r w:rsidR="00992C5C">
        <w:rPr>
          <w:i w:val="0"/>
          <w:iCs w:val="0"/>
          <w:color w:val="000000" w:themeColor="text1"/>
        </w:rPr>
        <w:t xml:space="preserve"> </w:t>
      </w:r>
      <w:r w:rsidRPr="000F0E92">
        <w:rPr>
          <w:i w:val="0"/>
          <w:iCs w:val="0"/>
          <w:color w:val="000000" w:themeColor="text1"/>
        </w:rPr>
        <w:t xml:space="preserve"> Los cursos son impartidos por los siguientes prestigiosos institutos de idiomas: el </w:t>
      </w:r>
      <w:r w:rsidRPr="000F0E92">
        <w:rPr>
          <w:iCs w:val="0"/>
          <w:color w:val="000000" w:themeColor="text1"/>
        </w:rPr>
        <w:t>British Council</w:t>
      </w:r>
      <w:r w:rsidRPr="000F0E92">
        <w:rPr>
          <w:i w:val="0"/>
          <w:iCs w:val="0"/>
          <w:color w:val="000000" w:themeColor="text1"/>
        </w:rPr>
        <w:t xml:space="preserve">, el </w:t>
      </w:r>
      <w:r w:rsidRPr="000F0E92">
        <w:rPr>
          <w:iCs w:val="0"/>
          <w:color w:val="000000" w:themeColor="text1"/>
        </w:rPr>
        <w:t>Goethe Institute</w:t>
      </w:r>
      <w:r w:rsidRPr="000F0E92">
        <w:rPr>
          <w:i w:val="0"/>
          <w:iCs w:val="0"/>
          <w:color w:val="000000" w:themeColor="text1"/>
        </w:rPr>
        <w:t xml:space="preserve"> y el </w:t>
      </w:r>
      <w:proofErr w:type="spellStart"/>
      <w:r w:rsidRPr="000F0E92">
        <w:rPr>
          <w:iCs w:val="0"/>
          <w:color w:val="000000" w:themeColor="text1"/>
        </w:rPr>
        <w:t>Institut</w:t>
      </w:r>
      <w:proofErr w:type="spellEnd"/>
      <w:r w:rsidRPr="000F0E92">
        <w:rPr>
          <w:iCs w:val="0"/>
          <w:color w:val="000000" w:themeColor="text1"/>
        </w:rPr>
        <w:t xml:space="preserve"> </w:t>
      </w:r>
      <w:proofErr w:type="spellStart"/>
      <w:r w:rsidRPr="000F0E92">
        <w:rPr>
          <w:iCs w:val="0"/>
          <w:color w:val="000000" w:themeColor="text1"/>
        </w:rPr>
        <w:t>Français</w:t>
      </w:r>
      <w:proofErr w:type="spellEnd"/>
      <w:r w:rsidRPr="000F0E92">
        <w:rPr>
          <w:i w:val="0"/>
          <w:iCs w:val="0"/>
          <w:color w:val="000000" w:themeColor="text1"/>
        </w:rPr>
        <w:t>.</w:t>
      </w:r>
      <w:r w:rsidR="00992C5C">
        <w:rPr>
          <w:i w:val="0"/>
          <w:iCs w:val="0"/>
          <w:color w:val="000000" w:themeColor="text1"/>
        </w:rPr>
        <w:t xml:space="preserve"> </w:t>
      </w:r>
      <w:r w:rsidRPr="000F0E92">
        <w:rPr>
          <w:i w:val="0"/>
          <w:iCs w:val="0"/>
          <w:color w:val="000000" w:themeColor="text1"/>
        </w:rPr>
        <w:t xml:space="preserve"> Los cursos de idiomas se ofrecen al personal de las ONP a través de cursos de formación individuales para altos directivos y en forma de clases grupales para el personal que participa en actividades relacionadas con las patentes, como los examinadores de patentes.</w:t>
      </w:r>
    </w:p>
    <w:p w14:paraId="5A72A6DE" w14:textId="77777777" w:rsidR="00C64925" w:rsidRPr="000F0E92" w:rsidRDefault="00C64925" w:rsidP="00C64925">
      <w:pPr>
        <w:pStyle w:val="RuleQuote"/>
        <w:keepNext w:val="0"/>
        <w:ind w:left="0"/>
        <w:jc w:val="both"/>
        <w:rPr>
          <w:i w:val="0"/>
          <w:iCs w:val="0"/>
          <w:color w:val="000000" w:themeColor="text1"/>
        </w:rPr>
      </w:pPr>
      <w:r w:rsidRPr="000F0E92">
        <w:rPr>
          <w:i w:val="0"/>
          <w:iCs w:val="0"/>
          <w:color w:val="000000" w:themeColor="text1"/>
        </w:rPr>
        <w:t>Por último, cabe destacar, tal y como se declara en el informe del sistema de gestión de la calidad, que la OEPM tiene acceso a una amplia gama de documentación sobre patentes y literatura relacionada con las patentes que supera la documentación mínima exigida por la Regla 34.</w:t>
      </w:r>
    </w:p>
    <w:p w14:paraId="7B787912" w14:textId="77777777" w:rsidR="00C64925" w:rsidRPr="000F0E92" w:rsidRDefault="00C64925" w:rsidP="00C64925">
      <w:pPr>
        <w:pStyle w:val="RuleQuote"/>
        <w:keepNext w:val="0"/>
        <w:ind w:left="0"/>
        <w:jc w:val="both"/>
        <w:rPr>
          <w:i w:val="0"/>
          <w:iCs w:val="0"/>
          <w:color w:val="000000" w:themeColor="text1"/>
        </w:rPr>
      </w:pPr>
    </w:p>
    <w:p w14:paraId="57C9B35B" w14:textId="77777777" w:rsidR="00C64925" w:rsidRPr="000F0E92" w:rsidRDefault="00C64925" w:rsidP="00C64925">
      <w:pPr>
        <w:pStyle w:val="SectionHeading"/>
        <w:keepNext w:val="0"/>
        <w:rPr>
          <w:color w:val="000000" w:themeColor="text1"/>
          <w:lang w:val="es-419"/>
        </w:rPr>
      </w:pPr>
      <w:r w:rsidRPr="000F0E92">
        <w:rPr>
          <w:color w:val="000000" w:themeColor="text1"/>
          <w:lang w:val="es-419"/>
        </w:rPr>
        <w:t>2.4. Gestión de la calidad</w:t>
      </w:r>
    </w:p>
    <w:p w14:paraId="6FF281CC" w14:textId="77777777" w:rsidR="00C64925" w:rsidRPr="000F0E92" w:rsidRDefault="00C64925" w:rsidP="00C64925">
      <w:pPr>
        <w:pStyle w:val="RuleQuote"/>
        <w:keepNext w:val="0"/>
        <w:rPr>
          <w:color w:val="000000" w:themeColor="text1"/>
          <w:lang w:val="es-419"/>
        </w:rPr>
      </w:pPr>
      <w:r w:rsidRPr="000F0E92">
        <w:rPr>
          <w:color w:val="000000" w:themeColor="text1"/>
          <w:lang w:val="es-419"/>
        </w:rPr>
        <w:t>Reglas 36.</w:t>
      </w:r>
      <w:proofErr w:type="gramStart"/>
      <w:r w:rsidRPr="000F0E92">
        <w:rPr>
          <w:color w:val="000000" w:themeColor="text1"/>
          <w:lang w:val="es-419"/>
        </w:rPr>
        <w:t>1.iv</w:t>
      </w:r>
      <w:proofErr w:type="gramEnd"/>
      <w:r w:rsidRPr="000F0E92">
        <w:rPr>
          <w:color w:val="000000" w:themeColor="text1"/>
          <w:lang w:val="es-419"/>
        </w:rPr>
        <w:t>) y 63.1.iv): Esa Oficina u organización deberá disponer de un sistema de gestión de calidad y un sistema de revisión interna, conforme a las reglas comunes de la búsqueda internacional.</w:t>
      </w:r>
    </w:p>
    <w:p w14:paraId="456A63D9" w14:textId="77777777" w:rsidR="00C64925" w:rsidRPr="000F0E92" w:rsidRDefault="00C64925" w:rsidP="00C64925">
      <w:pPr>
        <w:pStyle w:val="RuleQuote"/>
        <w:keepNext w:val="0"/>
        <w:ind w:left="0"/>
        <w:rPr>
          <w:i w:val="0"/>
          <w:iCs w:val="0"/>
          <w:color w:val="000000" w:themeColor="text1"/>
          <w:lang w:val="es-419"/>
        </w:rPr>
      </w:pPr>
      <w:r w:rsidRPr="000F0E92">
        <w:rPr>
          <w:i w:val="0"/>
          <w:color w:val="000000" w:themeColor="text1"/>
          <w:lang w:val="es-419"/>
        </w:rPr>
        <w:t>El informe SGC proporciona información de la Administración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1D8555AC" w14:textId="77777777" w:rsidR="00C64925" w:rsidRPr="000F0E92" w:rsidRDefault="00C64925" w:rsidP="00C64925">
      <w:pPr>
        <w:pStyle w:val="RuleQuote"/>
        <w:keepNext w:val="0"/>
        <w:ind w:left="0"/>
        <w:rPr>
          <w:i w:val="0"/>
          <w:iCs w:val="0"/>
          <w:color w:val="000000" w:themeColor="text1"/>
          <w:lang w:val="es-419"/>
        </w:rPr>
      </w:pPr>
      <w:r w:rsidRPr="000F0E92">
        <w:rPr>
          <w:i w:val="0"/>
          <w:color w:val="000000" w:themeColor="text1"/>
          <w:lang w:val="es-419"/>
        </w:rPr>
        <w:t xml:space="preserve">Otra información además del informe SGC (opcional):   </w:t>
      </w:r>
    </w:p>
    <w:p w14:paraId="1F347929" w14:textId="77777777" w:rsidR="00C64925" w:rsidRPr="000F0E92" w:rsidRDefault="00C64925" w:rsidP="00C64925">
      <w:pPr>
        <w:pStyle w:val="RuleQuote"/>
        <w:keepNext w:val="0"/>
        <w:ind w:left="0"/>
        <w:jc w:val="both"/>
        <w:rPr>
          <w:i w:val="0"/>
          <w:iCs w:val="0"/>
          <w:color w:val="000000" w:themeColor="text1"/>
        </w:rPr>
      </w:pPr>
      <w:r w:rsidRPr="000F0E92">
        <w:rPr>
          <w:i w:val="0"/>
          <w:iCs w:val="0"/>
          <w:color w:val="000000" w:themeColor="text1"/>
        </w:rPr>
        <w:t xml:space="preserve">La OEPM cuenta con un Sistema de Gestión de la Calidad certificado según la norma ISO 9001:2015. </w:t>
      </w:r>
    </w:p>
    <w:p w14:paraId="3B18CCEC" w14:textId="53868A29" w:rsidR="00C64925" w:rsidRPr="000F0E92" w:rsidRDefault="00C64925" w:rsidP="00C64925">
      <w:pPr>
        <w:pStyle w:val="RuleQuote"/>
        <w:keepNext w:val="0"/>
        <w:ind w:left="0"/>
        <w:jc w:val="both"/>
        <w:rPr>
          <w:i w:val="0"/>
          <w:iCs w:val="0"/>
          <w:color w:val="000000" w:themeColor="text1"/>
        </w:rPr>
      </w:pPr>
      <w:r w:rsidRPr="000F0E92">
        <w:rPr>
          <w:i w:val="0"/>
          <w:iCs w:val="0"/>
          <w:color w:val="000000" w:themeColor="text1"/>
        </w:rPr>
        <w:t>El alcance de este Sistema incluye el procedimiento PCT, los procedimientos de vigilancia tecnológica, los diseños industriales, las marcas y nombres comerciales nacionales, las patentes nacionales, los modelos de utilidad, los certificados complementarios de protección, la inscripción de acuerdos de licencia y transferencia de derechos de propiedad industrial, las resoluciones sobre restablecimiento de derechos, los recursos y la validación de patentes europeas.</w:t>
      </w:r>
    </w:p>
    <w:p w14:paraId="417A47F6" w14:textId="77777777" w:rsidR="00C64925" w:rsidRPr="000F0E92" w:rsidRDefault="00C64925" w:rsidP="00C64925">
      <w:pPr>
        <w:pStyle w:val="RuleQuote"/>
        <w:keepNext w:val="0"/>
        <w:ind w:left="0"/>
        <w:jc w:val="both"/>
        <w:rPr>
          <w:i w:val="0"/>
          <w:iCs w:val="0"/>
          <w:color w:val="000000" w:themeColor="text1"/>
        </w:rPr>
      </w:pPr>
      <w:r w:rsidRPr="000F0E92">
        <w:rPr>
          <w:i w:val="0"/>
          <w:iCs w:val="0"/>
          <w:color w:val="000000" w:themeColor="text1"/>
        </w:rPr>
        <w:t>La última auditoría externa fue realizada en junio de 2025, y su seguimiento se ha superado con éxito.</w:t>
      </w:r>
    </w:p>
    <w:p w14:paraId="0B277420" w14:textId="77777777" w:rsidR="00C64925" w:rsidRPr="000F0E92" w:rsidRDefault="00C64925" w:rsidP="006B0876">
      <w:pPr>
        <w:pStyle w:val="SectionHeading"/>
        <w:rPr>
          <w:color w:val="000000" w:themeColor="text1"/>
          <w:lang w:val="es-419"/>
        </w:rPr>
      </w:pPr>
      <w:r w:rsidRPr="000F0E92">
        <w:rPr>
          <w:color w:val="000000" w:themeColor="text1"/>
          <w:lang w:val="es-419"/>
        </w:rPr>
        <w:lastRenderedPageBreak/>
        <w:t>3. Ámbito de actuación</w:t>
      </w:r>
    </w:p>
    <w:p w14:paraId="039E953E" w14:textId="77777777" w:rsidR="00C64925" w:rsidRPr="000F0E92" w:rsidRDefault="00C64925" w:rsidP="006B0876">
      <w:pPr>
        <w:pStyle w:val="Question"/>
        <w:spacing w:after="480"/>
        <w:rPr>
          <w:color w:val="000000" w:themeColor="text1"/>
          <w:lang w:val="es-419"/>
        </w:rPr>
      </w:pPr>
      <w:r w:rsidRPr="000F0E92">
        <w:rPr>
          <w:color w:val="000000" w:themeColor="text1"/>
          <w:lang w:val="es-419"/>
        </w:rPr>
        <w:t>a)</w:t>
      </w:r>
      <w:r w:rsidRPr="000F0E92">
        <w:rPr>
          <w:color w:val="000000" w:themeColor="text1"/>
          <w:lang w:val="es-419"/>
        </w:rPr>
        <w:tab/>
        <w:t>Ámbito de actuación actual</w:t>
      </w:r>
    </w:p>
    <w:p w14:paraId="75D0260A" w14:textId="269708ED" w:rsidR="00C64925" w:rsidRPr="00992C5C" w:rsidRDefault="00C64925" w:rsidP="006B0876">
      <w:pPr>
        <w:pStyle w:val="Question"/>
        <w:spacing w:after="480"/>
        <w:rPr>
          <w:b w:val="0"/>
          <w:bCs w:val="0"/>
          <w:color w:val="000000" w:themeColor="text1"/>
          <w:lang w:val="es-419"/>
        </w:rPr>
      </w:pPr>
      <w:r w:rsidRPr="000F0E92">
        <w:rPr>
          <w:b w:val="0"/>
          <w:color w:val="000000" w:themeColor="text1"/>
          <w:lang w:val="es-419"/>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0F0E92">
        <w:rPr>
          <w:b w:val="0"/>
          <w:i/>
          <w:color w:val="000000" w:themeColor="text1"/>
          <w:lang w:val="es-419"/>
        </w:rPr>
        <w:t>Guía del Solicitante del PCT</w:t>
      </w:r>
      <w:r w:rsidRPr="000F0E92">
        <w:rPr>
          <w:b w:val="0"/>
          <w:color w:val="000000" w:themeColor="text1"/>
          <w:lang w:val="es-419"/>
        </w:rPr>
        <w:t>, en el siguiente enlace:</w:t>
      </w:r>
      <w:r w:rsidR="00992C5C">
        <w:rPr>
          <w:b w:val="0"/>
          <w:color w:val="000000" w:themeColor="text1"/>
          <w:lang w:val="es-419"/>
        </w:rPr>
        <w:t xml:space="preserve"> </w:t>
      </w:r>
      <w:r w:rsidRPr="000F0E92">
        <w:rPr>
          <w:b w:val="0"/>
          <w:color w:val="000000" w:themeColor="text1"/>
          <w:lang w:val="es-419"/>
        </w:rPr>
        <w:t xml:space="preserve"> </w:t>
      </w:r>
      <w:bookmarkStart w:id="8" w:name="_Hlk215086992"/>
      <w:r w:rsidR="00040D82" w:rsidRPr="00D807B9">
        <w:rPr>
          <w:rStyle w:val="Hyperlink"/>
          <w:b w:val="0"/>
          <w:szCs w:val="20"/>
          <w:lang w:val="en-US"/>
        </w:rPr>
        <w:fldChar w:fldCharType="begin"/>
      </w:r>
      <w:r w:rsidR="00040D82" w:rsidRPr="009239CB">
        <w:rPr>
          <w:rStyle w:val="Hyperlink"/>
          <w:b w:val="0"/>
          <w:szCs w:val="20"/>
          <w:lang w:val="es-ES_tradnl"/>
        </w:rPr>
        <w:instrText>HYPERLINK "https://pctlegal.wipo.int/eGuide/view-doc.xhtml?doc-code=ES&amp;doc-lang=en" \l "ISA"</w:instrText>
      </w:r>
      <w:r w:rsidR="00D669C2" w:rsidRPr="00D807B9">
        <w:rPr>
          <w:rStyle w:val="Hyperlink"/>
          <w:b w:val="0"/>
          <w:szCs w:val="20"/>
          <w:lang w:val="en-US"/>
        </w:rPr>
      </w:r>
      <w:r w:rsidR="00040D82" w:rsidRPr="00D807B9">
        <w:rPr>
          <w:rStyle w:val="Hyperlink"/>
          <w:b w:val="0"/>
          <w:szCs w:val="20"/>
          <w:lang w:val="en-US"/>
        </w:rPr>
        <w:fldChar w:fldCharType="separate"/>
      </w:r>
      <w:r w:rsidR="00040D82" w:rsidRPr="009239CB">
        <w:rPr>
          <w:rStyle w:val="Hyperlink"/>
          <w:b w:val="0"/>
          <w:szCs w:val="20"/>
          <w:lang w:val="es-ES_tradnl"/>
        </w:rPr>
        <w:t>https://pctlegal.wipo.int/eGuide/view-doc.xhtml?doc-code=ES&amp;doc-lang=en#ISA</w:t>
      </w:r>
      <w:r w:rsidR="00040D82" w:rsidRPr="00D807B9">
        <w:rPr>
          <w:rStyle w:val="Hyperlink"/>
          <w:b w:val="0"/>
          <w:szCs w:val="20"/>
          <w:lang w:val="en-US"/>
        </w:rPr>
        <w:fldChar w:fldCharType="end"/>
      </w:r>
      <w:r w:rsidR="00040D82" w:rsidRPr="009239CB">
        <w:rPr>
          <w:rStyle w:val="Hyperlink"/>
          <w:szCs w:val="20"/>
          <w:lang w:val="es-ES_tradnl"/>
        </w:rPr>
        <w:t xml:space="preserve">; </w:t>
      </w:r>
      <w:hyperlink r:id="rId15" w:anchor="IPEA" w:history="1">
        <w:r w:rsidR="00040D82" w:rsidRPr="009239CB">
          <w:rPr>
            <w:rStyle w:val="Hyperlink"/>
            <w:b w:val="0"/>
            <w:szCs w:val="20"/>
            <w:lang w:val="es-ES_tradnl"/>
          </w:rPr>
          <w:t>https://pctlegal.wipo.int/eGuide/view-doc.xhtml?doc-code=ES&amp;doc-lang=en#IPEA</w:t>
        </w:r>
      </w:hyperlink>
      <w:r w:rsidR="00992C5C">
        <w:rPr>
          <w:b w:val="0"/>
          <w:bCs w:val="0"/>
        </w:rPr>
        <w:t>.</w:t>
      </w:r>
    </w:p>
    <w:bookmarkEnd w:id="8"/>
    <w:p w14:paraId="4D504884" w14:textId="77777777" w:rsidR="00C64925" w:rsidRPr="000F0E92" w:rsidRDefault="00C64925" w:rsidP="00C64925">
      <w:pPr>
        <w:pStyle w:val="Question"/>
        <w:keepNext w:val="0"/>
        <w:spacing w:after="480"/>
        <w:rPr>
          <w:color w:val="000000" w:themeColor="text1"/>
          <w:lang w:val="es-419"/>
        </w:rPr>
      </w:pPr>
      <w:r w:rsidRPr="000F0E92">
        <w:rPr>
          <w:color w:val="000000" w:themeColor="text1"/>
          <w:lang w:val="es-419"/>
        </w:rPr>
        <w:t>b)</w:t>
      </w:r>
      <w:r w:rsidRPr="000F0E92">
        <w:rPr>
          <w:color w:val="000000" w:themeColor="text1"/>
          <w:lang w:val="es-419"/>
        </w:rPr>
        <w:tab/>
        <w:t>Cambios previstos en el ámbito de actuación como Administración, tales como las Oficinas receptoras para las que la Administración es competente y las lenguas ofrecidas (si procede):</w:t>
      </w:r>
    </w:p>
    <w:p w14:paraId="1BFAC599" w14:textId="77777777" w:rsidR="00C64925" w:rsidRPr="000F0E92" w:rsidRDefault="00C64925" w:rsidP="00C64925">
      <w:pPr>
        <w:pStyle w:val="RuleQuote"/>
        <w:keepNext w:val="0"/>
        <w:ind w:left="0"/>
        <w:jc w:val="both"/>
        <w:rPr>
          <w:i w:val="0"/>
          <w:iCs w:val="0"/>
          <w:color w:val="000000" w:themeColor="text1"/>
        </w:rPr>
      </w:pPr>
      <w:r w:rsidRPr="000F0E92">
        <w:rPr>
          <w:i w:val="0"/>
          <w:iCs w:val="0"/>
          <w:color w:val="000000" w:themeColor="text1"/>
        </w:rPr>
        <w:t>No hay planes de cambiar el ámbito de actuación como Autoridad Internacional. En concreto, la OEPM seguirá trabajando y elaborando informes de búsqueda internacional y examen preliminar internacional tanto en español como en inglés.</w:t>
      </w:r>
    </w:p>
    <w:p w14:paraId="7E7B49A8" w14:textId="77777777" w:rsidR="00C64925" w:rsidRPr="000F0E92" w:rsidRDefault="00C64925" w:rsidP="00C64925">
      <w:pPr>
        <w:pStyle w:val="RuleQuote"/>
        <w:keepNext w:val="0"/>
        <w:ind w:left="0"/>
        <w:jc w:val="both"/>
        <w:rPr>
          <w:i w:val="0"/>
          <w:iCs w:val="0"/>
          <w:color w:val="000000" w:themeColor="text1"/>
        </w:rPr>
      </w:pPr>
      <w:r w:rsidRPr="000F0E92">
        <w:rPr>
          <w:i w:val="0"/>
          <w:iCs w:val="0"/>
          <w:color w:val="000000" w:themeColor="text1"/>
        </w:rPr>
        <w:t>Por otro lado, seguiremos haciendo búsquedas y exámenes preliminares internacionales respecto de las solicitudes internacionales PCT que se presenten en las siguientes Oficinas Receptoras (RO):</w:t>
      </w:r>
    </w:p>
    <w:p w14:paraId="5AC5B262"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sidRPr="000F0E92">
        <w:rPr>
          <w:i w:val="0"/>
          <w:iCs w:val="0"/>
          <w:color w:val="000000" w:themeColor="text1"/>
        </w:rPr>
        <w:t>ES</w:t>
      </w:r>
      <w:r w:rsidRPr="000F0E92">
        <w:rPr>
          <w:i w:val="0"/>
          <w:iCs w:val="0"/>
          <w:color w:val="000000" w:themeColor="text1"/>
        </w:rPr>
        <w:tab/>
      </w:r>
      <w:r w:rsidRPr="000F0E92">
        <w:rPr>
          <w:i w:val="0"/>
          <w:iCs w:val="0"/>
          <w:color w:val="000000" w:themeColor="text1"/>
        </w:rPr>
        <w:tab/>
        <w:t>España</w:t>
      </w:r>
    </w:p>
    <w:p w14:paraId="6D593948"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sidRPr="000F0E92">
        <w:rPr>
          <w:i w:val="0"/>
          <w:iCs w:val="0"/>
          <w:color w:val="000000" w:themeColor="text1"/>
        </w:rPr>
        <w:t>CL</w:t>
      </w:r>
      <w:r w:rsidRPr="000F0E92">
        <w:rPr>
          <w:i w:val="0"/>
          <w:iCs w:val="0"/>
          <w:color w:val="000000" w:themeColor="text1"/>
        </w:rPr>
        <w:tab/>
      </w:r>
      <w:r w:rsidRPr="000F0E92">
        <w:rPr>
          <w:i w:val="0"/>
          <w:iCs w:val="0"/>
          <w:color w:val="000000" w:themeColor="text1"/>
        </w:rPr>
        <w:tab/>
        <w:t>Chile</w:t>
      </w:r>
    </w:p>
    <w:p w14:paraId="12F77DA3"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sidRPr="000F0E92">
        <w:rPr>
          <w:i w:val="0"/>
          <w:iCs w:val="0"/>
          <w:color w:val="000000" w:themeColor="text1"/>
        </w:rPr>
        <w:t>CO</w:t>
      </w:r>
      <w:r w:rsidRPr="000F0E92">
        <w:rPr>
          <w:i w:val="0"/>
          <w:iCs w:val="0"/>
          <w:color w:val="000000" w:themeColor="text1"/>
        </w:rPr>
        <w:tab/>
      </w:r>
      <w:r w:rsidRPr="000F0E92">
        <w:rPr>
          <w:i w:val="0"/>
          <w:iCs w:val="0"/>
          <w:color w:val="000000" w:themeColor="text1"/>
        </w:rPr>
        <w:tab/>
        <w:t>Colombia</w:t>
      </w:r>
    </w:p>
    <w:p w14:paraId="3B9BA112"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sidRPr="000F0E92">
        <w:rPr>
          <w:i w:val="0"/>
          <w:iCs w:val="0"/>
          <w:color w:val="000000" w:themeColor="text1"/>
        </w:rPr>
        <w:t>CU</w:t>
      </w:r>
      <w:r w:rsidRPr="000F0E92">
        <w:rPr>
          <w:i w:val="0"/>
          <w:iCs w:val="0"/>
          <w:color w:val="000000" w:themeColor="text1"/>
        </w:rPr>
        <w:tab/>
      </w:r>
      <w:r w:rsidRPr="000F0E92">
        <w:rPr>
          <w:i w:val="0"/>
          <w:iCs w:val="0"/>
          <w:color w:val="000000" w:themeColor="text1"/>
        </w:rPr>
        <w:tab/>
        <w:t>Cuba</w:t>
      </w:r>
    </w:p>
    <w:p w14:paraId="5C7EF49F"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sidRPr="000F0E92">
        <w:rPr>
          <w:i w:val="0"/>
          <w:iCs w:val="0"/>
          <w:color w:val="000000" w:themeColor="text1"/>
        </w:rPr>
        <w:t>CR</w:t>
      </w:r>
      <w:r w:rsidRPr="000F0E92">
        <w:rPr>
          <w:i w:val="0"/>
          <w:iCs w:val="0"/>
          <w:color w:val="000000" w:themeColor="text1"/>
        </w:rPr>
        <w:tab/>
      </w:r>
      <w:r w:rsidRPr="000F0E92">
        <w:rPr>
          <w:i w:val="0"/>
          <w:iCs w:val="0"/>
          <w:color w:val="000000" w:themeColor="text1"/>
        </w:rPr>
        <w:tab/>
        <w:t>Costa Rica</w:t>
      </w:r>
    </w:p>
    <w:p w14:paraId="0D7B63BD"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sidRPr="000F0E92">
        <w:rPr>
          <w:i w:val="0"/>
          <w:iCs w:val="0"/>
          <w:color w:val="000000" w:themeColor="text1"/>
        </w:rPr>
        <w:t>DO</w:t>
      </w:r>
      <w:r w:rsidRPr="000F0E92">
        <w:rPr>
          <w:i w:val="0"/>
          <w:iCs w:val="0"/>
          <w:color w:val="000000" w:themeColor="text1"/>
        </w:rPr>
        <w:tab/>
      </w:r>
      <w:r w:rsidRPr="000F0E92">
        <w:rPr>
          <w:i w:val="0"/>
          <w:iCs w:val="0"/>
          <w:color w:val="000000" w:themeColor="text1"/>
        </w:rPr>
        <w:tab/>
        <w:t>República Dominicana</w:t>
      </w:r>
    </w:p>
    <w:p w14:paraId="51ADF352"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sidRPr="000F0E92">
        <w:rPr>
          <w:i w:val="0"/>
          <w:iCs w:val="0"/>
          <w:color w:val="000000" w:themeColor="text1"/>
        </w:rPr>
        <w:t>EC</w:t>
      </w:r>
      <w:r w:rsidRPr="000F0E92">
        <w:rPr>
          <w:i w:val="0"/>
          <w:iCs w:val="0"/>
          <w:color w:val="000000" w:themeColor="text1"/>
        </w:rPr>
        <w:tab/>
      </w:r>
      <w:r w:rsidRPr="000F0E92">
        <w:rPr>
          <w:i w:val="0"/>
          <w:iCs w:val="0"/>
          <w:color w:val="000000" w:themeColor="text1"/>
        </w:rPr>
        <w:tab/>
        <w:t>Ecuador</w:t>
      </w:r>
    </w:p>
    <w:p w14:paraId="195C6A55"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sidRPr="000F0E92">
        <w:rPr>
          <w:i w:val="0"/>
          <w:iCs w:val="0"/>
          <w:color w:val="000000" w:themeColor="text1"/>
        </w:rPr>
        <w:t>GT</w:t>
      </w:r>
      <w:r w:rsidRPr="000F0E92">
        <w:rPr>
          <w:i w:val="0"/>
          <w:iCs w:val="0"/>
          <w:color w:val="000000" w:themeColor="text1"/>
        </w:rPr>
        <w:tab/>
      </w:r>
      <w:r w:rsidRPr="000F0E92">
        <w:rPr>
          <w:i w:val="0"/>
          <w:iCs w:val="0"/>
          <w:color w:val="000000" w:themeColor="text1"/>
        </w:rPr>
        <w:tab/>
        <w:t>Guatemala</w:t>
      </w:r>
    </w:p>
    <w:p w14:paraId="0967F4AE"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sidRPr="000F0E92">
        <w:rPr>
          <w:i w:val="0"/>
          <w:iCs w:val="0"/>
          <w:color w:val="000000" w:themeColor="text1"/>
        </w:rPr>
        <w:t>HN</w:t>
      </w:r>
      <w:r w:rsidRPr="000F0E92">
        <w:rPr>
          <w:i w:val="0"/>
          <w:iCs w:val="0"/>
          <w:color w:val="000000" w:themeColor="text1"/>
        </w:rPr>
        <w:tab/>
      </w:r>
      <w:r w:rsidRPr="000F0E92">
        <w:rPr>
          <w:i w:val="0"/>
          <w:iCs w:val="0"/>
          <w:color w:val="000000" w:themeColor="text1"/>
        </w:rPr>
        <w:tab/>
        <w:t>Honduras</w:t>
      </w:r>
    </w:p>
    <w:p w14:paraId="74227AB8"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sidRPr="000F0E92">
        <w:rPr>
          <w:i w:val="0"/>
          <w:iCs w:val="0"/>
          <w:color w:val="000000" w:themeColor="text1"/>
        </w:rPr>
        <w:t>MX</w:t>
      </w:r>
      <w:r w:rsidRPr="000F0E92">
        <w:rPr>
          <w:i w:val="0"/>
          <w:iCs w:val="0"/>
          <w:color w:val="000000" w:themeColor="text1"/>
        </w:rPr>
        <w:tab/>
      </w:r>
      <w:r w:rsidRPr="000F0E92">
        <w:rPr>
          <w:i w:val="0"/>
          <w:iCs w:val="0"/>
          <w:color w:val="000000" w:themeColor="text1"/>
        </w:rPr>
        <w:tab/>
        <w:t>México</w:t>
      </w:r>
    </w:p>
    <w:p w14:paraId="69CAD7EE"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sidRPr="000F0E92">
        <w:rPr>
          <w:i w:val="0"/>
          <w:iCs w:val="0"/>
          <w:color w:val="000000" w:themeColor="text1"/>
        </w:rPr>
        <w:t>NI</w:t>
      </w:r>
      <w:r w:rsidRPr="000F0E92">
        <w:rPr>
          <w:i w:val="0"/>
          <w:iCs w:val="0"/>
          <w:color w:val="000000" w:themeColor="text1"/>
        </w:rPr>
        <w:tab/>
      </w:r>
      <w:r w:rsidRPr="000F0E92">
        <w:rPr>
          <w:i w:val="0"/>
          <w:iCs w:val="0"/>
          <w:color w:val="000000" w:themeColor="text1"/>
        </w:rPr>
        <w:tab/>
        <w:t>Nicaragua</w:t>
      </w:r>
    </w:p>
    <w:p w14:paraId="25CAC5AA"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sidRPr="000F0E92">
        <w:rPr>
          <w:i w:val="0"/>
          <w:iCs w:val="0"/>
          <w:color w:val="000000" w:themeColor="text1"/>
        </w:rPr>
        <w:t>PA</w:t>
      </w:r>
      <w:r w:rsidRPr="000F0E92">
        <w:rPr>
          <w:i w:val="0"/>
          <w:iCs w:val="0"/>
          <w:color w:val="000000" w:themeColor="text1"/>
        </w:rPr>
        <w:tab/>
      </w:r>
      <w:r w:rsidRPr="000F0E92">
        <w:rPr>
          <w:i w:val="0"/>
          <w:iCs w:val="0"/>
          <w:color w:val="000000" w:themeColor="text1"/>
        </w:rPr>
        <w:tab/>
        <w:t>Panamá</w:t>
      </w:r>
    </w:p>
    <w:p w14:paraId="6F0DDC6D"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sidRPr="000F0E92">
        <w:rPr>
          <w:i w:val="0"/>
          <w:iCs w:val="0"/>
          <w:color w:val="000000" w:themeColor="text1"/>
        </w:rPr>
        <w:t>PE</w:t>
      </w:r>
      <w:r w:rsidRPr="000F0E92">
        <w:rPr>
          <w:i w:val="0"/>
          <w:iCs w:val="0"/>
          <w:color w:val="000000" w:themeColor="text1"/>
        </w:rPr>
        <w:tab/>
      </w:r>
      <w:r w:rsidRPr="000F0E92">
        <w:rPr>
          <w:i w:val="0"/>
          <w:iCs w:val="0"/>
          <w:color w:val="000000" w:themeColor="text1"/>
        </w:rPr>
        <w:tab/>
        <w:t>Perú</w:t>
      </w:r>
    </w:p>
    <w:p w14:paraId="01CE415B"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r w:rsidRPr="000F0E92">
        <w:rPr>
          <w:i w:val="0"/>
          <w:iCs w:val="0"/>
          <w:color w:val="000000" w:themeColor="text1"/>
        </w:rPr>
        <w:t>SV</w:t>
      </w:r>
      <w:r w:rsidRPr="000F0E92">
        <w:rPr>
          <w:i w:val="0"/>
          <w:iCs w:val="0"/>
          <w:color w:val="000000" w:themeColor="text1"/>
        </w:rPr>
        <w:tab/>
      </w:r>
      <w:r w:rsidRPr="000F0E92">
        <w:rPr>
          <w:i w:val="0"/>
          <w:iCs w:val="0"/>
          <w:color w:val="000000" w:themeColor="text1"/>
        </w:rPr>
        <w:tab/>
        <w:t>El Salvador</w:t>
      </w:r>
    </w:p>
    <w:p w14:paraId="60ADE7FE" w14:textId="77777777" w:rsidR="00C64925" w:rsidRPr="000F0E92" w:rsidRDefault="00C64925" w:rsidP="00C64925">
      <w:pPr>
        <w:pStyle w:val="RuleQuote"/>
        <w:keepNext w:val="0"/>
        <w:numPr>
          <w:ilvl w:val="0"/>
          <w:numId w:val="16"/>
        </w:numPr>
        <w:spacing w:after="0"/>
        <w:ind w:left="924" w:hanging="357"/>
        <w:jc w:val="both"/>
        <w:rPr>
          <w:i w:val="0"/>
          <w:iCs w:val="0"/>
          <w:color w:val="000000" w:themeColor="text1"/>
        </w:rPr>
      </w:pPr>
      <w:proofErr w:type="gramStart"/>
      <w:r w:rsidRPr="000F0E92">
        <w:rPr>
          <w:i w:val="0"/>
          <w:iCs w:val="0"/>
          <w:color w:val="000000" w:themeColor="text1"/>
        </w:rPr>
        <w:t>UY</w:t>
      </w:r>
      <w:proofErr w:type="gramEnd"/>
      <w:r w:rsidRPr="000F0E92">
        <w:rPr>
          <w:i w:val="0"/>
          <w:iCs w:val="0"/>
          <w:color w:val="000000" w:themeColor="text1"/>
        </w:rPr>
        <w:tab/>
      </w:r>
      <w:r w:rsidRPr="000F0E92">
        <w:rPr>
          <w:i w:val="0"/>
          <w:iCs w:val="0"/>
          <w:color w:val="000000" w:themeColor="text1"/>
        </w:rPr>
        <w:tab/>
        <w:t>Uruguay (búsquedas internacionales)</w:t>
      </w:r>
    </w:p>
    <w:p w14:paraId="0AA9F45D" w14:textId="77777777" w:rsidR="00C64925" w:rsidRPr="000F0E92" w:rsidRDefault="00C64925" w:rsidP="00C64925">
      <w:pPr>
        <w:pStyle w:val="RuleQuote"/>
        <w:keepNext w:val="0"/>
        <w:ind w:left="0"/>
        <w:jc w:val="both"/>
        <w:rPr>
          <w:i w:val="0"/>
          <w:iCs w:val="0"/>
          <w:color w:val="000000" w:themeColor="text1"/>
        </w:rPr>
      </w:pPr>
    </w:p>
    <w:p w14:paraId="35104C48" w14:textId="77777777" w:rsidR="00C64925" w:rsidRPr="000F0E92" w:rsidRDefault="00C64925" w:rsidP="00C64925">
      <w:pPr>
        <w:pStyle w:val="RuleQuote"/>
        <w:keepNext w:val="0"/>
        <w:ind w:left="0"/>
        <w:jc w:val="both"/>
        <w:rPr>
          <w:i w:val="0"/>
          <w:iCs w:val="0"/>
          <w:color w:val="000000" w:themeColor="text1"/>
        </w:rPr>
      </w:pPr>
    </w:p>
    <w:p w14:paraId="4D4B3E59" w14:textId="77777777" w:rsidR="00C64925" w:rsidRPr="000F0E92" w:rsidRDefault="00C64925" w:rsidP="00C64925">
      <w:pPr>
        <w:pStyle w:val="RuleQuote"/>
        <w:keepNext w:val="0"/>
        <w:ind w:left="0"/>
        <w:jc w:val="both"/>
        <w:rPr>
          <w:i w:val="0"/>
          <w:iCs w:val="0"/>
          <w:color w:val="000000" w:themeColor="text1"/>
        </w:rPr>
      </w:pPr>
    </w:p>
    <w:p w14:paraId="5AA3AE27" w14:textId="77777777" w:rsidR="00C64925" w:rsidRPr="000F0E92" w:rsidRDefault="00C64925" w:rsidP="00C64925">
      <w:pPr>
        <w:pStyle w:val="RuleQuote"/>
        <w:keepNext w:val="0"/>
        <w:ind w:left="0"/>
        <w:jc w:val="both"/>
        <w:rPr>
          <w:i w:val="0"/>
          <w:iCs w:val="0"/>
          <w:color w:val="000000" w:themeColor="text1"/>
        </w:rPr>
      </w:pPr>
    </w:p>
    <w:p w14:paraId="545CF57E" w14:textId="77777777" w:rsidR="00C64925" w:rsidRPr="000F0E92" w:rsidRDefault="00C64925" w:rsidP="00C64925">
      <w:pPr>
        <w:pStyle w:val="RuleQuote"/>
        <w:keepNext w:val="0"/>
        <w:ind w:left="0"/>
        <w:jc w:val="both"/>
        <w:rPr>
          <w:i w:val="0"/>
          <w:iCs w:val="0"/>
          <w:color w:val="000000" w:themeColor="text1"/>
        </w:rPr>
      </w:pPr>
    </w:p>
    <w:p w14:paraId="348DB823" w14:textId="77777777" w:rsidR="00C64925" w:rsidRPr="000F0E92" w:rsidRDefault="00C64925" w:rsidP="00C64925">
      <w:pPr>
        <w:pStyle w:val="RuleQuote"/>
        <w:keepNext w:val="0"/>
        <w:ind w:left="0"/>
        <w:jc w:val="both"/>
        <w:rPr>
          <w:i w:val="0"/>
          <w:iCs w:val="0"/>
          <w:color w:val="000000" w:themeColor="text1"/>
        </w:rPr>
      </w:pPr>
    </w:p>
    <w:p w14:paraId="3BDDF4C0" w14:textId="77777777" w:rsidR="00C64925" w:rsidRPr="000F0E92" w:rsidRDefault="00C64925" w:rsidP="00C64925">
      <w:pPr>
        <w:pStyle w:val="SectionHeading"/>
        <w:rPr>
          <w:color w:val="000000" w:themeColor="text1"/>
          <w:lang w:val="es-419"/>
        </w:rPr>
      </w:pPr>
      <w:r w:rsidRPr="000F0E92">
        <w:rPr>
          <w:color w:val="000000" w:themeColor="text1"/>
          <w:lang w:val="es-419"/>
        </w:rPr>
        <w:lastRenderedPageBreak/>
        <w:t>4. Otra información</w:t>
      </w:r>
    </w:p>
    <w:p w14:paraId="4D034204" w14:textId="77777777" w:rsidR="00C64925" w:rsidRPr="000F0E92" w:rsidRDefault="00C64925" w:rsidP="00C64925">
      <w:pPr>
        <w:rPr>
          <w:color w:val="000000" w:themeColor="text1"/>
          <w:lang w:val="es-419"/>
        </w:rPr>
      </w:pPr>
      <w:r w:rsidRPr="000F0E92">
        <w:rPr>
          <w:color w:val="000000" w:themeColor="text1"/>
          <w:lang w:val="es-419"/>
        </w:rPr>
        <w:t xml:space="preserve">Demás información pertinente para la prórroga de la designación como Administración encargada de la búsqueda y del examen preliminar internacionales:  </w:t>
      </w:r>
    </w:p>
    <w:p w14:paraId="11086C3F" w14:textId="77777777" w:rsidR="00C64925" w:rsidRPr="000F0E92" w:rsidRDefault="00C64925" w:rsidP="00C64925">
      <w:pPr>
        <w:rPr>
          <w:color w:val="000000" w:themeColor="text1"/>
          <w:lang w:val="es-419"/>
        </w:rPr>
      </w:pPr>
    </w:p>
    <w:p w14:paraId="0B2D69BB" w14:textId="77777777" w:rsidR="00C64925" w:rsidRPr="000F0E92" w:rsidRDefault="00C64925" w:rsidP="00C64925">
      <w:pPr>
        <w:pStyle w:val="Answer"/>
        <w:ind w:left="0"/>
        <w:rPr>
          <w:b/>
          <w:bCs/>
          <w:color w:val="000000" w:themeColor="text1"/>
          <w:szCs w:val="22"/>
        </w:rPr>
      </w:pPr>
      <w:r w:rsidRPr="000F0E92">
        <w:rPr>
          <w:b/>
          <w:bCs/>
          <w:color w:val="000000" w:themeColor="text1"/>
          <w:szCs w:val="22"/>
        </w:rPr>
        <w:t>CARGA DE TRABAJO</w:t>
      </w:r>
    </w:p>
    <w:p w14:paraId="683DF14A" w14:textId="77777777" w:rsidR="00C64925" w:rsidRPr="000F0E92" w:rsidRDefault="00C64925" w:rsidP="00C64925">
      <w:pPr>
        <w:pStyle w:val="Answer"/>
        <w:ind w:left="0"/>
        <w:rPr>
          <w:b/>
          <w:bCs/>
          <w:color w:val="000000" w:themeColor="text1"/>
          <w:szCs w:val="22"/>
        </w:rPr>
      </w:pPr>
      <w:r w:rsidRPr="000F0E92">
        <w:rPr>
          <w:b/>
          <w:bCs/>
          <w:color w:val="000000" w:themeColor="text1"/>
          <w:szCs w:val="22"/>
        </w:rPr>
        <w:t>Número de solicitudes nacionales (patentes) recibidas, por campo técnico</w:t>
      </w:r>
    </w:p>
    <w:tbl>
      <w:tblPr>
        <w:tblW w:w="7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47"/>
        <w:gridCol w:w="1248"/>
        <w:gridCol w:w="1247"/>
        <w:gridCol w:w="1248"/>
      </w:tblGrid>
      <w:tr w:rsidR="000F0E92" w:rsidRPr="000F0E92" w14:paraId="121C4572" w14:textId="77777777" w:rsidTr="0034074B">
        <w:trPr>
          <w:cantSplit/>
          <w:trHeight w:val="879"/>
        </w:trPr>
        <w:tc>
          <w:tcPr>
            <w:tcW w:w="2972" w:type="dxa"/>
            <w:tcBorders>
              <w:tl2br w:val="single" w:sz="4" w:space="0" w:color="auto"/>
            </w:tcBorders>
          </w:tcPr>
          <w:p w14:paraId="2B5E933A" w14:textId="77777777" w:rsidR="00C64925" w:rsidRPr="000F0E92" w:rsidRDefault="00C64925" w:rsidP="0034074B">
            <w:pPr>
              <w:jc w:val="right"/>
              <w:rPr>
                <w:b/>
                <w:bCs/>
                <w:color w:val="000000" w:themeColor="text1"/>
                <w:szCs w:val="22"/>
              </w:rPr>
            </w:pPr>
          </w:p>
          <w:p w14:paraId="6642EEC3" w14:textId="77777777" w:rsidR="00C64925" w:rsidRPr="000F0E92" w:rsidRDefault="00C64925" w:rsidP="0034074B">
            <w:pPr>
              <w:jc w:val="right"/>
              <w:rPr>
                <w:b/>
                <w:bCs/>
                <w:color w:val="000000" w:themeColor="text1"/>
                <w:szCs w:val="22"/>
              </w:rPr>
            </w:pPr>
            <w:r w:rsidRPr="000F0E92">
              <w:rPr>
                <w:b/>
                <w:bCs/>
                <w:color w:val="000000" w:themeColor="text1"/>
                <w:szCs w:val="22"/>
              </w:rPr>
              <w:t>Año</w:t>
            </w:r>
          </w:p>
          <w:p w14:paraId="30CE8EC0" w14:textId="77777777" w:rsidR="00C64925" w:rsidRPr="000F0E92" w:rsidRDefault="00C64925" w:rsidP="0034074B">
            <w:pPr>
              <w:rPr>
                <w:b/>
                <w:bCs/>
                <w:color w:val="000000" w:themeColor="text1"/>
                <w:szCs w:val="22"/>
              </w:rPr>
            </w:pPr>
            <w:r w:rsidRPr="000F0E92">
              <w:rPr>
                <w:b/>
                <w:bCs/>
                <w:color w:val="000000" w:themeColor="text1"/>
                <w:szCs w:val="22"/>
              </w:rPr>
              <w:t>Solicitudes</w:t>
            </w:r>
          </w:p>
        </w:tc>
        <w:tc>
          <w:tcPr>
            <w:tcW w:w="1247" w:type="dxa"/>
            <w:vAlign w:val="center"/>
          </w:tcPr>
          <w:p w14:paraId="7F472267" w14:textId="77777777" w:rsidR="00C64925" w:rsidRPr="000F0E92" w:rsidRDefault="00C64925" w:rsidP="0034074B">
            <w:pPr>
              <w:jc w:val="center"/>
              <w:rPr>
                <w:color w:val="000000" w:themeColor="text1"/>
                <w:szCs w:val="22"/>
              </w:rPr>
            </w:pPr>
            <w:r w:rsidRPr="000F0E92">
              <w:rPr>
                <w:color w:val="000000" w:themeColor="text1"/>
                <w:szCs w:val="22"/>
              </w:rPr>
              <w:t>2022</w:t>
            </w:r>
          </w:p>
        </w:tc>
        <w:tc>
          <w:tcPr>
            <w:tcW w:w="1248" w:type="dxa"/>
            <w:vAlign w:val="center"/>
          </w:tcPr>
          <w:p w14:paraId="66FFD4A2" w14:textId="77777777" w:rsidR="00C64925" w:rsidRPr="000F0E92" w:rsidRDefault="00C64925" w:rsidP="0034074B">
            <w:pPr>
              <w:jc w:val="center"/>
              <w:rPr>
                <w:color w:val="000000" w:themeColor="text1"/>
                <w:szCs w:val="22"/>
              </w:rPr>
            </w:pPr>
            <w:r w:rsidRPr="000F0E92">
              <w:rPr>
                <w:color w:val="000000" w:themeColor="text1"/>
                <w:szCs w:val="22"/>
              </w:rPr>
              <w:t>2023</w:t>
            </w:r>
          </w:p>
        </w:tc>
        <w:tc>
          <w:tcPr>
            <w:tcW w:w="1247" w:type="dxa"/>
            <w:vAlign w:val="center"/>
          </w:tcPr>
          <w:p w14:paraId="7F8D3792" w14:textId="77777777" w:rsidR="00C64925" w:rsidRPr="000F0E92" w:rsidRDefault="00C64925" w:rsidP="0034074B">
            <w:pPr>
              <w:jc w:val="center"/>
              <w:rPr>
                <w:color w:val="000000" w:themeColor="text1"/>
                <w:szCs w:val="22"/>
              </w:rPr>
            </w:pPr>
            <w:r w:rsidRPr="000F0E92">
              <w:rPr>
                <w:color w:val="000000" w:themeColor="text1"/>
                <w:szCs w:val="22"/>
              </w:rPr>
              <w:t>2024</w:t>
            </w:r>
          </w:p>
        </w:tc>
        <w:tc>
          <w:tcPr>
            <w:tcW w:w="1248" w:type="dxa"/>
            <w:vAlign w:val="center"/>
          </w:tcPr>
          <w:p w14:paraId="6799CB61" w14:textId="77777777" w:rsidR="00C64925" w:rsidRPr="000F0E92" w:rsidRDefault="00C64925" w:rsidP="0034074B">
            <w:pPr>
              <w:jc w:val="center"/>
              <w:rPr>
                <w:color w:val="000000" w:themeColor="text1"/>
                <w:szCs w:val="22"/>
              </w:rPr>
            </w:pPr>
            <w:r w:rsidRPr="000F0E92">
              <w:rPr>
                <w:color w:val="000000" w:themeColor="text1"/>
                <w:szCs w:val="22"/>
              </w:rPr>
              <w:t>2025</w:t>
            </w:r>
            <w:r w:rsidRPr="000F0E92">
              <w:rPr>
                <w:rStyle w:val="FootnoteReference"/>
                <w:color w:val="000000" w:themeColor="text1"/>
                <w:szCs w:val="22"/>
              </w:rPr>
              <w:footnoteReference w:id="2"/>
            </w:r>
          </w:p>
        </w:tc>
      </w:tr>
      <w:tr w:rsidR="000F0E92" w:rsidRPr="000F0E92" w14:paraId="27A9F8C1" w14:textId="77777777" w:rsidTr="0034074B">
        <w:trPr>
          <w:cantSplit/>
          <w:trHeight w:val="879"/>
        </w:trPr>
        <w:tc>
          <w:tcPr>
            <w:tcW w:w="2972" w:type="dxa"/>
          </w:tcPr>
          <w:p w14:paraId="61A0EDE5" w14:textId="77777777" w:rsidR="00C64925" w:rsidRPr="000F0E92" w:rsidRDefault="00C64925" w:rsidP="0034074B">
            <w:pPr>
              <w:jc w:val="center"/>
              <w:rPr>
                <w:color w:val="000000" w:themeColor="text1"/>
                <w:szCs w:val="22"/>
              </w:rPr>
            </w:pPr>
          </w:p>
          <w:p w14:paraId="75D34EF8" w14:textId="77777777" w:rsidR="00C64925" w:rsidRPr="000F0E92" w:rsidRDefault="00C64925" w:rsidP="0034074B">
            <w:pPr>
              <w:jc w:val="center"/>
              <w:rPr>
                <w:color w:val="000000" w:themeColor="text1"/>
                <w:szCs w:val="22"/>
              </w:rPr>
            </w:pPr>
            <w:r w:rsidRPr="000F0E92">
              <w:rPr>
                <w:color w:val="000000" w:themeColor="text1"/>
                <w:szCs w:val="22"/>
              </w:rPr>
              <w:t xml:space="preserve">Patentes nacionales </w:t>
            </w:r>
          </w:p>
        </w:tc>
        <w:tc>
          <w:tcPr>
            <w:tcW w:w="1247" w:type="dxa"/>
            <w:vAlign w:val="center"/>
          </w:tcPr>
          <w:p w14:paraId="468965B2" w14:textId="77777777" w:rsidR="00C64925" w:rsidRPr="000F0E92" w:rsidRDefault="00C64925" w:rsidP="0034074B">
            <w:pPr>
              <w:jc w:val="center"/>
              <w:rPr>
                <w:color w:val="000000" w:themeColor="text1"/>
                <w:szCs w:val="22"/>
              </w:rPr>
            </w:pPr>
            <w:r w:rsidRPr="000F0E92">
              <w:rPr>
                <w:color w:val="000000" w:themeColor="text1"/>
                <w:szCs w:val="22"/>
              </w:rPr>
              <w:t>1.318</w:t>
            </w:r>
          </w:p>
        </w:tc>
        <w:tc>
          <w:tcPr>
            <w:tcW w:w="1248" w:type="dxa"/>
            <w:vAlign w:val="center"/>
          </w:tcPr>
          <w:p w14:paraId="200F4332" w14:textId="77777777" w:rsidR="00C64925" w:rsidRPr="000F0E92" w:rsidRDefault="00C64925" w:rsidP="0034074B">
            <w:pPr>
              <w:jc w:val="center"/>
              <w:rPr>
                <w:color w:val="000000" w:themeColor="text1"/>
                <w:szCs w:val="22"/>
              </w:rPr>
            </w:pPr>
            <w:r w:rsidRPr="000F0E92">
              <w:rPr>
                <w:color w:val="000000" w:themeColor="text1"/>
                <w:szCs w:val="22"/>
              </w:rPr>
              <w:t>1.455</w:t>
            </w:r>
          </w:p>
        </w:tc>
        <w:tc>
          <w:tcPr>
            <w:tcW w:w="1247" w:type="dxa"/>
            <w:vAlign w:val="center"/>
          </w:tcPr>
          <w:p w14:paraId="04918D5D" w14:textId="77777777" w:rsidR="00C64925" w:rsidRPr="000F0E92" w:rsidRDefault="00C64925" w:rsidP="0034074B">
            <w:pPr>
              <w:jc w:val="center"/>
              <w:rPr>
                <w:color w:val="000000" w:themeColor="text1"/>
                <w:szCs w:val="22"/>
              </w:rPr>
            </w:pPr>
            <w:r w:rsidRPr="000F0E92">
              <w:rPr>
                <w:color w:val="000000" w:themeColor="text1"/>
                <w:szCs w:val="22"/>
              </w:rPr>
              <w:t>1.296</w:t>
            </w:r>
          </w:p>
        </w:tc>
        <w:tc>
          <w:tcPr>
            <w:tcW w:w="1248" w:type="dxa"/>
            <w:vAlign w:val="center"/>
          </w:tcPr>
          <w:p w14:paraId="5EE8E51A" w14:textId="77777777" w:rsidR="00C64925" w:rsidRPr="000F0E92" w:rsidRDefault="00C64925" w:rsidP="0034074B">
            <w:pPr>
              <w:jc w:val="center"/>
              <w:rPr>
                <w:color w:val="000000" w:themeColor="text1"/>
                <w:szCs w:val="22"/>
              </w:rPr>
            </w:pPr>
            <w:r w:rsidRPr="000F0E92">
              <w:rPr>
                <w:color w:val="000000" w:themeColor="text1"/>
                <w:szCs w:val="22"/>
              </w:rPr>
              <w:t>1.156</w:t>
            </w:r>
          </w:p>
        </w:tc>
      </w:tr>
      <w:tr w:rsidR="00C64925" w:rsidRPr="000F0E92" w14:paraId="0372BEB5" w14:textId="77777777" w:rsidTr="0034074B">
        <w:trPr>
          <w:cantSplit/>
          <w:trHeight w:val="879"/>
        </w:trPr>
        <w:tc>
          <w:tcPr>
            <w:tcW w:w="2972" w:type="dxa"/>
          </w:tcPr>
          <w:p w14:paraId="3EB8C394" w14:textId="77777777" w:rsidR="00C64925" w:rsidRPr="000F0E92" w:rsidRDefault="00C64925" w:rsidP="0034074B">
            <w:pPr>
              <w:jc w:val="center"/>
              <w:rPr>
                <w:color w:val="000000" w:themeColor="text1"/>
                <w:szCs w:val="22"/>
              </w:rPr>
            </w:pPr>
          </w:p>
          <w:p w14:paraId="5133D8D6" w14:textId="77777777" w:rsidR="00C64925" w:rsidRPr="000F0E92" w:rsidRDefault="00C64925" w:rsidP="0034074B">
            <w:pPr>
              <w:jc w:val="center"/>
              <w:rPr>
                <w:color w:val="000000" w:themeColor="text1"/>
                <w:szCs w:val="22"/>
              </w:rPr>
            </w:pPr>
            <w:r w:rsidRPr="000F0E92">
              <w:rPr>
                <w:color w:val="000000" w:themeColor="text1"/>
                <w:szCs w:val="22"/>
              </w:rPr>
              <w:t xml:space="preserve">Modelos de utilidad nacionales </w:t>
            </w:r>
          </w:p>
        </w:tc>
        <w:tc>
          <w:tcPr>
            <w:tcW w:w="1247" w:type="dxa"/>
            <w:vAlign w:val="center"/>
          </w:tcPr>
          <w:p w14:paraId="4D125BF0" w14:textId="77777777" w:rsidR="00C64925" w:rsidRPr="000F0E92" w:rsidRDefault="00C64925" w:rsidP="0034074B">
            <w:pPr>
              <w:jc w:val="center"/>
              <w:rPr>
                <w:color w:val="000000" w:themeColor="text1"/>
                <w:szCs w:val="22"/>
              </w:rPr>
            </w:pPr>
            <w:r w:rsidRPr="000F0E92">
              <w:rPr>
                <w:color w:val="000000" w:themeColor="text1"/>
                <w:szCs w:val="22"/>
              </w:rPr>
              <w:t>2.635</w:t>
            </w:r>
          </w:p>
        </w:tc>
        <w:tc>
          <w:tcPr>
            <w:tcW w:w="1248" w:type="dxa"/>
            <w:vAlign w:val="center"/>
          </w:tcPr>
          <w:p w14:paraId="545DE9FE" w14:textId="77777777" w:rsidR="00C64925" w:rsidRPr="000F0E92" w:rsidRDefault="00C64925" w:rsidP="0034074B">
            <w:pPr>
              <w:jc w:val="center"/>
              <w:rPr>
                <w:color w:val="000000" w:themeColor="text1"/>
                <w:szCs w:val="22"/>
              </w:rPr>
            </w:pPr>
            <w:r w:rsidRPr="000F0E92">
              <w:rPr>
                <w:color w:val="000000" w:themeColor="text1"/>
                <w:szCs w:val="22"/>
              </w:rPr>
              <w:t>2.807</w:t>
            </w:r>
          </w:p>
        </w:tc>
        <w:tc>
          <w:tcPr>
            <w:tcW w:w="1247" w:type="dxa"/>
            <w:vAlign w:val="center"/>
          </w:tcPr>
          <w:p w14:paraId="31E68D04" w14:textId="77777777" w:rsidR="00C64925" w:rsidRPr="000F0E92" w:rsidRDefault="00C64925" w:rsidP="0034074B">
            <w:pPr>
              <w:jc w:val="center"/>
              <w:rPr>
                <w:color w:val="000000" w:themeColor="text1"/>
                <w:szCs w:val="22"/>
              </w:rPr>
            </w:pPr>
            <w:r w:rsidRPr="000F0E92">
              <w:rPr>
                <w:color w:val="000000" w:themeColor="text1"/>
                <w:szCs w:val="22"/>
              </w:rPr>
              <w:t>2.704</w:t>
            </w:r>
          </w:p>
        </w:tc>
        <w:tc>
          <w:tcPr>
            <w:tcW w:w="1248" w:type="dxa"/>
            <w:vAlign w:val="center"/>
          </w:tcPr>
          <w:p w14:paraId="74BCA0D3" w14:textId="77777777" w:rsidR="00C64925" w:rsidRPr="000F0E92" w:rsidRDefault="00C64925" w:rsidP="0034074B">
            <w:pPr>
              <w:jc w:val="center"/>
              <w:rPr>
                <w:color w:val="000000" w:themeColor="text1"/>
                <w:szCs w:val="22"/>
              </w:rPr>
            </w:pPr>
            <w:r w:rsidRPr="000F0E92">
              <w:rPr>
                <w:color w:val="000000" w:themeColor="text1"/>
                <w:szCs w:val="22"/>
              </w:rPr>
              <w:t>2.400</w:t>
            </w:r>
          </w:p>
        </w:tc>
      </w:tr>
    </w:tbl>
    <w:p w14:paraId="640AE990" w14:textId="77777777" w:rsidR="00C64925" w:rsidRPr="000F0E92" w:rsidRDefault="00C64925" w:rsidP="00C64925">
      <w:pPr>
        <w:pStyle w:val="Answer"/>
        <w:ind w:left="0"/>
        <w:rPr>
          <w:b/>
          <w:bCs/>
          <w:color w:val="000000" w:themeColor="text1"/>
          <w:szCs w:val="22"/>
          <w:lang w:val="en-GB"/>
        </w:rPr>
      </w:pPr>
    </w:p>
    <w:p w14:paraId="11AF21EA" w14:textId="77777777" w:rsidR="00C64925" w:rsidRPr="000F0E92" w:rsidRDefault="00C64925" w:rsidP="00C64925">
      <w:pPr>
        <w:pStyle w:val="Answer"/>
        <w:ind w:left="0"/>
        <w:rPr>
          <w:b/>
          <w:bCs/>
          <w:color w:val="000000" w:themeColor="text1"/>
          <w:szCs w:val="22"/>
        </w:rPr>
      </w:pPr>
      <w:r w:rsidRPr="000F0E92">
        <w:rPr>
          <w:b/>
          <w:bCs/>
          <w:color w:val="000000" w:themeColor="text1"/>
          <w:szCs w:val="22"/>
        </w:rPr>
        <w:t>Tiempo medio necesario para la tramitación de patentes nacionales y modelos de utilidad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730"/>
        <w:gridCol w:w="3917"/>
      </w:tblGrid>
      <w:tr w:rsidR="000F0E92" w:rsidRPr="000F0E92" w14:paraId="3B1D5E3B" w14:textId="77777777" w:rsidTr="0034074B">
        <w:trPr>
          <w:cantSplit/>
        </w:trPr>
        <w:tc>
          <w:tcPr>
            <w:tcW w:w="2518" w:type="dxa"/>
          </w:tcPr>
          <w:p w14:paraId="06B4D75E" w14:textId="77777777" w:rsidR="00C64925" w:rsidRPr="000F0E92" w:rsidRDefault="00C64925" w:rsidP="0034074B">
            <w:pPr>
              <w:rPr>
                <w:b/>
                <w:bCs/>
                <w:color w:val="000000" w:themeColor="text1"/>
                <w:szCs w:val="22"/>
              </w:rPr>
            </w:pPr>
            <w:r w:rsidRPr="000F0E92">
              <w:rPr>
                <w:b/>
                <w:bCs/>
                <w:color w:val="000000" w:themeColor="text1"/>
                <w:szCs w:val="22"/>
              </w:rPr>
              <w:t>Indicador</w:t>
            </w:r>
          </w:p>
        </w:tc>
        <w:tc>
          <w:tcPr>
            <w:tcW w:w="2835" w:type="dxa"/>
          </w:tcPr>
          <w:p w14:paraId="62B6DDF4" w14:textId="77777777" w:rsidR="00C64925" w:rsidRPr="000F0E92" w:rsidRDefault="00C64925" w:rsidP="0034074B">
            <w:pPr>
              <w:rPr>
                <w:b/>
                <w:bCs/>
                <w:color w:val="000000" w:themeColor="text1"/>
                <w:szCs w:val="22"/>
              </w:rPr>
            </w:pPr>
            <w:r w:rsidRPr="000F0E92">
              <w:rPr>
                <w:b/>
                <w:bCs/>
                <w:color w:val="000000" w:themeColor="text1"/>
                <w:szCs w:val="22"/>
              </w:rPr>
              <w:t>Medido desde</w:t>
            </w:r>
          </w:p>
        </w:tc>
        <w:tc>
          <w:tcPr>
            <w:tcW w:w="4111" w:type="dxa"/>
          </w:tcPr>
          <w:p w14:paraId="1C6DCB4F" w14:textId="77777777" w:rsidR="00C64925" w:rsidRPr="000F0E92" w:rsidRDefault="00C64925" w:rsidP="0034074B">
            <w:pPr>
              <w:rPr>
                <w:b/>
                <w:bCs/>
                <w:color w:val="000000" w:themeColor="text1"/>
                <w:szCs w:val="22"/>
              </w:rPr>
            </w:pPr>
            <w:r w:rsidRPr="000F0E92">
              <w:rPr>
                <w:b/>
                <w:bCs/>
                <w:color w:val="000000" w:themeColor="text1"/>
                <w:szCs w:val="22"/>
              </w:rPr>
              <w:t>Plazo (meses)</w:t>
            </w:r>
          </w:p>
        </w:tc>
      </w:tr>
      <w:tr w:rsidR="000F0E92" w:rsidRPr="000F0E92" w14:paraId="17980429" w14:textId="77777777" w:rsidTr="0034074B">
        <w:trPr>
          <w:cantSplit/>
          <w:trHeight w:val="383"/>
        </w:trPr>
        <w:tc>
          <w:tcPr>
            <w:tcW w:w="2518" w:type="dxa"/>
            <w:vMerge w:val="restart"/>
          </w:tcPr>
          <w:p w14:paraId="70B4D0AD" w14:textId="77777777" w:rsidR="00C64925" w:rsidRPr="000F0E92" w:rsidRDefault="00C64925" w:rsidP="0034074B">
            <w:pPr>
              <w:spacing w:before="120"/>
              <w:rPr>
                <w:color w:val="000000" w:themeColor="text1"/>
                <w:szCs w:val="22"/>
              </w:rPr>
            </w:pPr>
            <w:bookmarkStart w:id="9" w:name="_Ref473719333"/>
            <w:r w:rsidRPr="000F0E92">
              <w:rPr>
                <w:color w:val="000000" w:themeColor="text1"/>
                <w:szCs w:val="22"/>
              </w:rPr>
              <w:t>Para realizar la búsqueda y el primer examen</w:t>
            </w:r>
            <w:r w:rsidRPr="000F0E92">
              <w:rPr>
                <w:rStyle w:val="FootnoteReference"/>
                <w:color w:val="000000" w:themeColor="text1"/>
                <w:szCs w:val="22"/>
              </w:rPr>
              <w:footnoteReference w:id="3"/>
            </w:r>
            <w:bookmarkEnd w:id="9"/>
            <w:r w:rsidRPr="000F0E92">
              <w:rPr>
                <w:color w:val="000000" w:themeColor="text1"/>
                <w:szCs w:val="22"/>
              </w:rPr>
              <w:t>.</w:t>
            </w:r>
          </w:p>
          <w:p w14:paraId="63B6757B" w14:textId="77777777" w:rsidR="00C64925" w:rsidRPr="000F0E92" w:rsidRDefault="00C64925" w:rsidP="0034074B">
            <w:pPr>
              <w:spacing w:before="120"/>
              <w:rPr>
                <w:color w:val="000000" w:themeColor="text1"/>
                <w:szCs w:val="22"/>
                <w:highlight w:val="yellow"/>
              </w:rPr>
            </w:pPr>
          </w:p>
        </w:tc>
        <w:tc>
          <w:tcPr>
            <w:tcW w:w="2835" w:type="dxa"/>
            <w:vMerge w:val="restart"/>
          </w:tcPr>
          <w:p w14:paraId="69C5DA9B" w14:textId="77777777" w:rsidR="00C64925" w:rsidRPr="000F0E92" w:rsidRDefault="00C64925" w:rsidP="0034074B">
            <w:pPr>
              <w:spacing w:before="120"/>
              <w:rPr>
                <w:color w:val="000000" w:themeColor="text1"/>
                <w:szCs w:val="22"/>
              </w:rPr>
            </w:pPr>
            <w:r w:rsidRPr="000F0E92">
              <w:rPr>
                <w:color w:val="000000" w:themeColor="text1"/>
                <w:szCs w:val="22"/>
              </w:rPr>
              <w:t>Desde presentación de la solicitud</w:t>
            </w:r>
          </w:p>
        </w:tc>
        <w:tc>
          <w:tcPr>
            <w:tcW w:w="4111" w:type="dxa"/>
          </w:tcPr>
          <w:p w14:paraId="66604DDD" w14:textId="77777777" w:rsidR="00C64925" w:rsidRPr="000F0E92" w:rsidRDefault="00C64925" w:rsidP="0034074B">
            <w:pPr>
              <w:spacing w:before="120" w:after="120"/>
              <w:rPr>
                <w:color w:val="000000" w:themeColor="text1"/>
                <w:szCs w:val="22"/>
              </w:rPr>
            </w:pPr>
            <w:r w:rsidRPr="000F0E92">
              <w:rPr>
                <w:color w:val="000000" w:themeColor="text1"/>
                <w:szCs w:val="22"/>
              </w:rPr>
              <w:t>7,18 meses para Patentes nacionales</w:t>
            </w:r>
          </w:p>
        </w:tc>
      </w:tr>
      <w:tr w:rsidR="000F0E92" w:rsidRPr="000F0E92" w14:paraId="4CF9B9B2" w14:textId="77777777" w:rsidTr="0034074B">
        <w:trPr>
          <w:cantSplit/>
          <w:trHeight w:val="382"/>
        </w:trPr>
        <w:tc>
          <w:tcPr>
            <w:tcW w:w="2518" w:type="dxa"/>
            <w:vMerge/>
          </w:tcPr>
          <w:p w14:paraId="3DE44973" w14:textId="77777777" w:rsidR="00C64925" w:rsidRPr="000F0E92" w:rsidRDefault="00C64925" w:rsidP="0034074B">
            <w:pPr>
              <w:spacing w:before="120"/>
              <w:rPr>
                <w:color w:val="000000" w:themeColor="text1"/>
                <w:szCs w:val="22"/>
              </w:rPr>
            </w:pPr>
          </w:p>
        </w:tc>
        <w:tc>
          <w:tcPr>
            <w:tcW w:w="2835" w:type="dxa"/>
            <w:vMerge/>
          </w:tcPr>
          <w:p w14:paraId="79E28F39" w14:textId="77777777" w:rsidR="00C64925" w:rsidRPr="000F0E92" w:rsidRDefault="00C64925" w:rsidP="0034074B">
            <w:pPr>
              <w:spacing w:before="120"/>
              <w:rPr>
                <w:color w:val="000000" w:themeColor="text1"/>
                <w:szCs w:val="22"/>
              </w:rPr>
            </w:pPr>
          </w:p>
        </w:tc>
        <w:tc>
          <w:tcPr>
            <w:tcW w:w="4111" w:type="dxa"/>
          </w:tcPr>
          <w:p w14:paraId="039D84BB" w14:textId="77777777" w:rsidR="00C64925" w:rsidRPr="000F0E92" w:rsidRDefault="00C64925" w:rsidP="0034074B">
            <w:pPr>
              <w:spacing w:before="120" w:after="120"/>
              <w:rPr>
                <w:color w:val="000000" w:themeColor="text1"/>
                <w:szCs w:val="22"/>
              </w:rPr>
            </w:pPr>
            <w:r w:rsidRPr="000F0E92">
              <w:rPr>
                <w:color w:val="000000" w:themeColor="text1"/>
                <w:szCs w:val="22"/>
              </w:rPr>
              <w:t>No se realiza búsqueda para modelos de utilidad</w:t>
            </w:r>
          </w:p>
        </w:tc>
      </w:tr>
      <w:tr w:rsidR="000F0E92" w:rsidRPr="000F0E92" w14:paraId="63BB77DE" w14:textId="77777777" w:rsidTr="0034074B">
        <w:trPr>
          <w:cantSplit/>
          <w:trHeight w:val="421"/>
        </w:trPr>
        <w:tc>
          <w:tcPr>
            <w:tcW w:w="2518" w:type="dxa"/>
            <w:vMerge w:val="restart"/>
          </w:tcPr>
          <w:p w14:paraId="2355D19C" w14:textId="77777777" w:rsidR="00C64925" w:rsidRPr="000F0E92" w:rsidRDefault="00C64925" w:rsidP="0034074B">
            <w:pPr>
              <w:spacing w:before="120"/>
              <w:rPr>
                <w:color w:val="000000" w:themeColor="text1"/>
                <w:szCs w:val="22"/>
              </w:rPr>
            </w:pPr>
            <w:bookmarkStart w:id="10" w:name="_Hlk213927243"/>
            <w:r w:rsidRPr="000F0E92">
              <w:rPr>
                <w:color w:val="000000" w:themeColor="text1"/>
                <w:szCs w:val="22"/>
              </w:rPr>
              <w:t>Para la concesión</w:t>
            </w:r>
          </w:p>
        </w:tc>
        <w:tc>
          <w:tcPr>
            <w:tcW w:w="2835" w:type="dxa"/>
            <w:vMerge w:val="restart"/>
          </w:tcPr>
          <w:p w14:paraId="2E570F63" w14:textId="77777777" w:rsidR="00C64925" w:rsidRPr="000F0E92" w:rsidRDefault="00C64925" w:rsidP="0034074B">
            <w:pPr>
              <w:spacing w:before="120"/>
              <w:rPr>
                <w:color w:val="000000" w:themeColor="text1"/>
                <w:szCs w:val="22"/>
              </w:rPr>
            </w:pPr>
            <w:r w:rsidRPr="000F0E92">
              <w:rPr>
                <w:color w:val="000000" w:themeColor="text1"/>
                <w:szCs w:val="22"/>
              </w:rPr>
              <w:t>Desde presentación de la solicitud</w:t>
            </w:r>
          </w:p>
        </w:tc>
        <w:tc>
          <w:tcPr>
            <w:tcW w:w="4111" w:type="dxa"/>
          </w:tcPr>
          <w:p w14:paraId="5CF607E7" w14:textId="77777777" w:rsidR="00C64925" w:rsidRPr="000F0E92" w:rsidRDefault="00C64925" w:rsidP="0034074B">
            <w:pPr>
              <w:spacing w:before="120" w:after="120"/>
              <w:rPr>
                <w:color w:val="000000" w:themeColor="text1"/>
                <w:szCs w:val="22"/>
              </w:rPr>
            </w:pPr>
            <w:r w:rsidRPr="000F0E92">
              <w:rPr>
                <w:color w:val="000000" w:themeColor="text1"/>
                <w:szCs w:val="22"/>
              </w:rPr>
              <w:t>14,60 meses en caso de que el solicitante elija el procedimiento acelerado (12,5% de las solicitudes)</w:t>
            </w:r>
          </w:p>
          <w:p w14:paraId="659A18EF" w14:textId="77777777" w:rsidR="00C64925" w:rsidRPr="000F0E92" w:rsidRDefault="00C64925" w:rsidP="0034074B">
            <w:pPr>
              <w:spacing w:before="120" w:after="120"/>
              <w:rPr>
                <w:color w:val="000000" w:themeColor="text1"/>
                <w:szCs w:val="22"/>
              </w:rPr>
            </w:pPr>
            <w:r w:rsidRPr="000F0E92">
              <w:rPr>
                <w:color w:val="000000" w:themeColor="text1"/>
                <w:szCs w:val="22"/>
              </w:rPr>
              <w:t xml:space="preserve">21,90 meses en el procedimiento ordinario </w:t>
            </w:r>
          </w:p>
        </w:tc>
      </w:tr>
      <w:tr w:rsidR="00C64925" w:rsidRPr="000F0E92" w14:paraId="5F1056E9" w14:textId="77777777" w:rsidTr="0034074B">
        <w:trPr>
          <w:cantSplit/>
          <w:trHeight w:val="840"/>
        </w:trPr>
        <w:tc>
          <w:tcPr>
            <w:tcW w:w="2518" w:type="dxa"/>
            <w:vMerge/>
          </w:tcPr>
          <w:p w14:paraId="29F260D5" w14:textId="77777777" w:rsidR="00C64925" w:rsidRPr="000F0E92" w:rsidRDefault="00C64925" w:rsidP="0034074B">
            <w:pPr>
              <w:rPr>
                <w:color w:val="000000" w:themeColor="text1"/>
                <w:szCs w:val="22"/>
              </w:rPr>
            </w:pPr>
          </w:p>
        </w:tc>
        <w:tc>
          <w:tcPr>
            <w:tcW w:w="2835" w:type="dxa"/>
            <w:vMerge/>
          </w:tcPr>
          <w:p w14:paraId="52799568" w14:textId="77777777" w:rsidR="00C64925" w:rsidRPr="000F0E92" w:rsidRDefault="00C64925" w:rsidP="0034074B">
            <w:pPr>
              <w:rPr>
                <w:color w:val="000000" w:themeColor="text1"/>
                <w:szCs w:val="22"/>
              </w:rPr>
            </w:pPr>
          </w:p>
        </w:tc>
        <w:tc>
          <w:tcPr>
            <w:tcW w:w="4111" w:type="dxa"/>
          </w:tcPr>
          <w:p w14:paraId="1D65A24E" w14:textId="77777777" w:rsidR="00C64925" w:rsidRPr="000F0E92" w:rsidRDefault="00C64925" w:rsidP="0034074B">
            <w:pPr>
              <w:spacing w:before="120" w:after="120"/>
              <w:rPr>
                <w:color w:val="000000" w:themeColor="text1"/>
                <w:szCs w:val="22"/>
              </w:rPr>
            </w:pPr>
            <w:r w:rsidRPr="000F0E92">
              <w:rPr>
                <w:color w:val="000000" w:themeColor="text1"/>
                <w:szCs w:val="22"/>
              </w:rPr>
              <w:t xml:space="preserve">7,62 meses para los modelos de utilidad (13,25 meses en caso de oposición, </w:t>
            </w:r>
            <w:proofErr w:type="spellStart"/>
            <w:r w:rsidRPr="000F0E92">
              <w:rPr>
                <w:color w:val="000000" w:themeColor="text1"/>
                <w:szCs w:val="22"/>
              </w:rPr>
              <w:t>pre-concesión</w:t>
            </w:r>
            <w:proofErr w:type="spellEnd"/>
            <w:r w:rsidRPr="000F0E92">
              <w:rPr>
                <w:color w:val="000000" w:themeColor="text1"/>
                <w:szCs w:val="22"/>
              </w:rPr>
              <w:t>, 1,25% del total de expedientes)</w:t>
            </w:r>
          </w:p>
        </w:tc>
      </w:tr>
      <w:bookmarkEnd w:id="10"/>
    </w:tbl>
    <w:p w14:paraId="10E31AEA" w14:textId="77777777" w:rsidR="00C64925" w:rsidRPr="000F0E92" w:rsidRDefault="00C64925" w:rsidP="00C64925">
      <w:pPr>
        <w:pStyle w:val="Answer"/>
        <w:ind w:left="0"/>
        <w:rPr>
          <w:b/>
          <w:bCs/>
          <w:color w:val="000000" w:themeColor="text1"/>
          <w:szCs w:val="22"/>
        </w:rPr>
      </w:pPr>
    </w:p>
    <w:p w14:paraId="738C368E" w14:textId="77777777" w:rsidR="00C64925" w:rsidRPr="000F0E92" w:rsidRDefault="00C64925" w:rsidP="00C64925">
      <w:pPr>
        <w:pStyle w:val="Answer"/>
        <w:ind w:left="0"/>
        <w:rPr>
          <w:bCs/>
          <w:color w:val="000000" w:themeColor="text1"/>
          <w:szCs w:val="22"/>
        </w:rPr>
      </w:pPr>
      <w:r w:rsidRPr="000F0E92">
        <w:rPr>
          <w:bCs/>
          <w:color w:val="000000" w:themeColor="text1"/>
          <w:szCs w:val="22"/>
        </w:rPr>
        <w:t>Estas cifras incluyen las solicitudes nacionales tanto primera presentación, como la vía del Convenio de París con la entrada en fase nacional de las solicitudes internacionales PCT.</w:t>
      </w:r>
    </w:p>
    <w:p w14:paraId="6515E496" w14:textId="77777777" w:rsidR="00C64925" w:rsidRPr="000F0E92" w:rsidRDefault="00C64925" w:rsidP="00C64925">
      <w:pPr>
        <w:pStyle w:val="Answer"/>
        <w:ind w:left="0"/>
        <w:rPr>
          <w:bCs/>
          <w:color w:val="000000" w:themeColor="text1"/>
          <w:szCs w:val="22"/>
        </w:rPr>
      </w:pPr>
    </w:p>
    <w:tbl>
      <w:tblPr>
        <w:tblW w:w="7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47"/>
        <w:gridCol w:w="1248"/>
        <w:gridCol w:w="1247"/>
        <w:gridCol w:w="1248"/>
      </w:tblGrid>
      <w:tr w:rsidR="000F0E92" w:rsidRPr="000F0E92" w14:paraId="579F1085" w14:textId="77777777" w:rsidTr="0034074B">
        <w:trPr>
          <w:cantSplit/>
          <w:trHeight w:val="879"/>
        </w:trPr>
        <w:tc>
          <w:tcPr>
            <w:tcW w:w="2972" w:type="dxa"/>
            <w:tcBorders>
              <w:tl2br w:val="single" w:sz="4" w:space="0" w:color="auto"/>
            </w:tcBorders>
          </w:tcPr>
          <w:p w14:paraId="13EF4A34" w14:textId="77777777" w:rsidR="00C64925" w:rsidRPr="000F0E92" w:rsidRDefault="00C64925" w:rsidP="0034074B">
            <w:pPr>
              <w:jc w:val="right"/>
              <w:rPr>
                <w:b/>
                <w:bCs/>
                <w:color w:val="000000" w:themeColor="text1"/>
                <w:szCs w:val="22"/>
              </w:rPr>
            </w:pPr>
            <w:bookmarkStart w:id="11" w:name="_Hlk213927300"/>
          </w:p>
          <w:p w14:paraId="5DFE5C18" w14:textId="77777777" w:rsidR="00C64925" w:rsidRPr="000F0E92" w:rsidRDefault="00C64925" w:rsidP="0034074B">
            <w:pPr>
              <w:jc w:val="right"/>
              <w:rPr>
                <w:b/>
                <w:bCs/>
                <w:color w:val="000000" w:themeColor="text1"/>
                <w:szCs w:val="22"/>
                <w:lang w:val="en-GB"/>
              </w:rPr>
            </w:pPr>
            <w:r w:rsidRPr="000F0E92">
              <w:rPr>
                <w:b/>
                <w:bCs/>
                <w:color w:val="000000" w:themeColor="text1"/>
                <w:szCs w:val="22"/>
                <w:lang w:val="en-GB"/>
              </w:rPr>
              <w:t>Año</w:t>
            </w:r>
          </w:p>
          <w:p w14:paraId="021FEF32" w14:textId="77777777" w:rsidR="00C64925" w:rsidRPr="000F0E92" w:rsidRDefault="00C64925" w:rsidP="0034074B">
            <w:pPr>
              <w:rPr>
                <w:b/>
                <w:bCs/>
                <w:color w:val="000000" w:themeColor="text1"/>
                <w:szCs w:val="22"/>
                <w:lang w:val="en-GB"/>
              </w:rPr>
            </w:pPr>
            <w:r w:rsidRPr="000F0E92">
              <w:rPr>
                <w:b/>
                <w:bCs/>
                <w:color w:val="000000" w:themeColor="text1"/>
                <w:szCs w:val="22"/>
                <w:lang w:val="en-GB"/>
              </w:rPr>
              <w:t xml:space="preserve">Solicitudes PCT </w:t>
            </w:r>
          </w:p>
        </w:tc>
        <w:tc>
          <w:tcPr>
            <w:tcW w:w="1247" w:type="dxa"/>
            <w:vAlign w:val="center"/>
          </w:tcPr>
          <w:p w14:paraId="1E2808EA" w14:textId="77777777" w:rsidR="00C64925" w:rsidRPr="000F0E92" w:rsidRDefault="00C64925" w:rsidP="0034074B">
            <w:pPr>
              <w:jc w:val="center"/>
              <w:rPr>
                <w:color w:val="000000" w:themeColor="text1"/>
                <w:szCs w:val="22"/>
                <w:lang w:val="en-GB"/>
              </w:rPr>
            </w:pPr>
            <w:r w:rsidRPr="000F0E92">
              <w:rPr>
                <w:color w:val="000000" w:themeColor="text1"/>
                <w:szCs w:val="22"/>
                <w:lang w:val="en-GB"/>
              </w:rPr>
              <w:t>2022</w:t>
            </w:r>
          </w:p>
        </w:tc>
        <w:tc>
          <w:tcPr>
            <w:tcW w:w="1248" w:type="dxa"/>
            <w:vAlign w:val="center"/>
          </w:tcPr>
          <w:p w14:paraId="00EAB1E3" w14:textId="77777777" w:rsidR="00C64925" w:rsidRPr="000F0E92" w:rsidRDefault="00C64925" w:rsidP="0034074B">
            <w:pPr>
              <w:jc w:val="center"/>
              <w:rPr>
                <w:color w:val="000000" w:themeColor="text1"/>
                <w:szCs w:val="22"/>
                <w:lang w:val="en-GB"/>
              </w:rPr>
            </w:pPr>
            <w:r w:rsidRPr="000F0E92">
              <w:rPr>
                <w:color w:val="000000" w:themeColor="text1"/>
                <w:szCs w:val="22"/>
                <w:lang w:val="en-GB"/>
              </w:rPr>
              <w:t>2023</w:t>
            </w:r>
          </w:p>
        </w:tc>
        <w:tc>
          <w:tcPr>
            <w:tcW w:w="1247" w:type="dxa"/>
            <w:vAlign w:val="center"/>
          </w:tcPr>
          <w:p w14:paraId="46B6F069" w14:textId="77777777" w:rsidR="00C64925" w:rsidRPr="000F0E92" w:rsidRDefault="00C64925" w:rsidP="0034074B">
            <w:pPr>
              <w:jc w:val="center"/>
              <w:rPr>
                <w:color w:val="000000" w:themeColor="text1"/>
                <w:szCs w:val="22"/>
                <w:lang w:val="en-GB"/>
              </w:rPr>
            </w:pPr>
            <w:r w:rsidRPr="000F0E92">
              <w:rPr>
                <w:color w:val="000000" w:themeColor="text1"/>
                <w:szCs w:val="22"/>
                <w:lang w:val="en-GB"/>
              </w:rPr>
              <w:t>2024</w:t>
            </w:r>
          </w:p>
        </w:tc>
        <w:tc>
          <w:tcPr>
            <w:tcW w:w="1248" w:type="dxa"/>
            <w:vAlign w:val="center"/>
          </w:tcPr>
          <w:p w14:paraId="7331C6A8" w14:textId="77777777" w:rsidR="00C64925" w:rsidRPr="000F0E92" w:rsidRDefault="00C64925" w:rsidP="0034074B">
            <w:pPr>
              <w:jc w:val="center"/>
              <w:rPr>
                <w:color w:val="000000" w:themeColor="text1"/>
                <w:szCs w:val="22"/>
                <w:lang w:val="en-GB"/>
              </w:rPr>
            </w:pPr>
            <w:r w:rsidRPr="000F0E92">
              <w:rPr>
                <w:color w:val="000000" w:themeColor="text1"/>
                <w:szCs w:val="22"/>
                <w:lang w:val="en-GB"/>
              </w:rPr>
              <w:t>2025</w:t>
            </w:r>
            <w:r w:rsidRPr="000F0E92">
              <w:rPr>
                <w:rStyle w:val="FootnoteReference"/>
                <w:color w:val="000000" w:themeColor="text1"/>
                <w:szCs w:val="22"/>
                <w:lang w:val="en-GB"/>
              </w:rPr>
              <w:footnoteReference w:id="4"/>
            </w:r>
          </w:p>
        </w:tc>
      </w:tr>
      <w:tr w:rsidR="000F0E92" w:rsidRPr="000F0E92" w14:paraId="72EFA586" w14:textId="77777777" w:rsidTr="0034074B">
        <w:trPr>
          <w:cantSplit/>
          <w:trHeight w:val="879"/>
        </w:trPr>
        <w:tc>
          <w:tcPr>
            <w:tcW w:w="2972" w:type="dxa"/>
          </w:tcPr>
          <w:p w14:paraId="0C4990F7" w14:textId="77777777" w:rsidR="00C64925" w:rsidRPr="000F0E92" w:rsidRDefault="00C64925" w:rsidP="0034074B">
            <w:pPr>
              <w:jc w:val="center"/>
              <w:rPr>
                <w:color w:val="000000" w:themeColor="text1"/>
                <w:szCs w:val="22"/>
                <w:lang w:val="en-GB"/>
              </w:rPr>
            </w:pPr>
          </w:p>
          <w:p w14:paraId="7D4B149D" w14:textId="77777777" w:rsidR="00C64925" w:rsidRPr="000F0E92" w:rsidRDefault="00C64925" w:rsidP="0034074B">
            <w:pPr>
              <w:jc w:val="center"/>
              <w:rPr>
                <w:color w:val="000000" w:themeColor="text1"/>
                <w:szCs w:val="22"/>
                <w:lang w:val="en-GB"/>
              </w:rPr>
            </w:pPr>
            <w:proofErr w:type="spellStart"/>
            <w:r w:rsidRPr="000F0E92">
              <w:rPr>
                <w:color w:val="000000" w:themeColor="text1"/>
                <w:szCs w:val="22"/>
                <w:lang w:val="en-GB"/>
              </w:rPr>
              <w:t>Recibidas</w:t>
            </w:r>
            <w:proofErr w:type="spellEnd"/>
            <w:r w:rsidRPr="000F0E92">
              <w:rPr>
                <w:color w:val="000000" w:themeColor="text1"/>
                <w:szCs w:val="22"/>
                <w:lang w:val="en-GB"/>
              </w:rPr>
              <w:t xml:space="preserve"> </w:t>
            </w:r>
            <w:proofErr w:type="spellStart"/>
            <w:r w:rsidRPr="000F0E92">
              <w:rPr>
                <w:color w:val="000000" w:themeColor="text1"/>
                <w:szCs w:val="22"/>
                <w:lang w:val="en-GB"/>
              </w:rPr>
              <w:t>como</w:t>
            </w:r>
            <w:proofErr w:type="spellEnd"/>
            <w:r w:rsidRPr="000F0E92">
              <w:rPr>
                <w:color w:val="000000" w:themeColor="text1"/>
                <w:szCs w:val="22"/>
                <w:lang w:val="en-GB"/>
              </w:rPr>
              <w:t xml:space="preserve"> RO</w:t>
            </w:r>
          </w:p>
        </w:tc>
        <w:tc>
          <w:tcPr>
            <w:tcW w:w="1247" w:type="dxa"/>
            <w:vAlign w:val="center"/>
          </w:tcPr>
          <w:p w14:paraId="4462D6C7" w14:textId="77777777" w:rsidR="00C64925" w:rsidRPr="000F0E92" w:rsidRDefault="00C64925" w:rsidP="0034074B">
            <w:pPr>
              <w:jc w:val="center"/>
              <w:rPr>
                <w:color w:val="000000" w:themeColor="text1"/>
                <w:szCs w:val="22"/>
                <w:lang w:val="en-GB"/>
              </w:rPr>
            </w:pPr>
            <w:r w:rsidRPr="000F0E92">
              <w:rPr>
                <w:color w:val="000000" w:themeColor="text1"/>
                <w:szCs w:val="22"/>
                <w:lang w:val="en-GB"/>
              </w:rPr>
              <w:t>893</w:t>
            </w:r>
          </w:p>
        </w:tc>
        <w:tc>
          <w:tcPr>
            <w:tcW w:w="1248" w:type="dxa"/>
            <w:vAlign w:val="center"/>
          </w:tcPr>
          <w:p w14:paraId="1ED660FE" w14:textId="77777777" w:rsidR="00C64925" w:rsidRPr="000F0E92" w:rsidRDefault="00C64925" w:rsidP="0034074B">
            <w:pPr>
              <w:jc w:val="center"/>
              <w:rPr>
                <w:color w:val="000000" w:themeColor="text1"/>
                <w:szCs w:val="22"/>
                <w:lang w:val="en-GB"/>
              </w:rPr>
            </w:pPr>
            <w:r w:rsidRPr="000F0E92">
              <w:rPr>
                <w:color w:val="000000" w:themeColor="text1"/>
                <w:szCs w:val="22"/>
                <w:lang w:val="en-GB"/>
              </w:rPr>
              <w:t>827</w:t>
            </w:r>
          </w:p>
        </w:tc>
        <w:tc>
          <w:tcPr>
            <w:tcW w:w="1247" w:type="dxa"/>
            <w:vAlign w:val="center"/>
          </w:tcPr>
          <w:p w14:paraId="2153BBCE" w14:textId="77777777" w:rsidR="00C64925" w:rsidRPr="000F0E92" w:rsidRDefault="00C64925" w:rsidP="0034074B">
            <w:pPr>
              <w:jc w:val="center"/>
              <w:rPr>
                <w:color w:val="000000" w:themeColor="text1"/>
                <w:szCs w:val="22"/>
                <w:lang w:val="en-GB"/>
              </w:rPr>
            </w:pPr>
            <w:r w:rsidRPr="000F0E92">
              <w:rPr>
                <w:color w:val="000000" w:themeColor="text1"/>
                <w:szCs w:val="22"/>
                <w:lang w:val="en-GB"/>
              </w:rPr>
              <w:t>832</w:t>
            </w:r>
          </w:p>
        </w:tc>
        <w:tc>
          <w:tcPr>
            <w:tcW w:w="1248" w:type="dxa"/>
            <w:vAlign w:val="center"/>
          </w:tcPr>
          <w:p w14:paraId="245884E9" w14:textId="77777777" w:rsidR="00C64925" w:rsidRPr="000F0E92" w:rsidRDefault="00C64925" w:rsidP="0034074B">
            <w:pPr>
              <w:jc w:val="center"/>
              <w:rPr>
                <w:color w:val="000000" w:themeColor="text1"/>
                <w:szCs w:val="22"/>
                <w:lang w:val="en-GB"/>
              </w:rPr>
            </w:pPr>
            <w:r w:rsidRPr="000F0E92">
              <w:rPr>
                <w:color w:val="000000" w:themeColor="text1"/>
                <w:szCs w:val="22"/>
                <w:lang w:val="en-GB"/>
              </w:rPr>
              <w:t>671</w:t>
            </w:r>
          </w:p>
        </w:tc>
      </w:tr>
      <w:bookmarkEnd w:id="11"/>
      <w:tr w:rsidR="000F0E92" w:rsidRPr="000F0E92" w14:paraId="7C11C84E" w14:textId="77777777" w:rsidTr="0034074B">
        <w:trPr>
          <w:cantSplit/>
          <w:trHeight w:val="879"/>
        </w:trPr>
        <w:tc>
          <w:tcPr>
            <w:tcW w:w="2972" w:type="dxa"/>
          </w:tcPr>
          <w:p w14:paraId="6EADFF70" w14:textId="77777777" w:rsidR="00C64925" w:rsidRPr="000F0E92" w:rsidRDefault="00C64925" w:rsidP="0034074B">
            <w:pPr>
              <w:jc w:val="center"/>
              <w:rPr>
                <w:color w:val="000000" w:themeColor="text1"/>
                <w:szCs w:val="22"/>
                <w:lang w:val="en-GB"/>
              </w:rPr>
            </w:pPr>
          </w:p>
          <w:p w14:paraId="242D4BF9" w14:textId="77777777" w:rsidR="00C64925" w:rsidRPr="000F0E92" w:rsidRDefault="00C64925" w:rsidP="0034074B">
            <w:pPr>
              <w:jc w:val="center"/>
              <w:rPr>
                <w:color w:val="000000" w:themeColor="text1"/>
                <w:szCs w:val="22"/>
                <w:lang w:val="en-GB"/>
              </w:rPr>
            </w:pPr>
            <w:r w:rsidRPr="000F0E92">
              <w:rPr>
                <w:color w:val="000000" w:themeColor="text1"/>
                <w:szCs w:val="22"/>
                <w:lang w:val="en-GB"/>
              </w:rPr>
              <w:t xml:space="preserve">IBI </w:t>
            </w:r>
            <w:proofErr w:type="spellStart"/>
            <w:r w:rsidRPr="000F0E92">
              <w:rPr>
                <w:color w:val="000000" w:themeColor="text1"/>
                <w:szCs w:val="22"/>
                <w:lang w:val="en-GB"/>
              </w:rPr>
              <w:t>realizados</w:t>
            </w:r>
            <w:proofErr w:type="spellEnd"/>
            <w:r w:rsidRPr="000F0E92">
              <w:rPr>
                <w:color w:val="000000" w:themeColor="text1"/>
                <w:szCs w:val="22"/>
                <w:lang w:val="en-GB"/>
              </w:rPr>
              <w:t xml:space="preserve"> </w:t>
            </w:r>
            <w:proofErr w:type="spellStart"/>
            <w:r w:rsidRPr="000F0E92">
              <w:rPr>
                <w:color w:val="000000" w:themeColor="text1"/>
                <w:szCs w:val="22"/>
                <w:lang w:val="en-GB"/>
              </w:rPr>
              <w:t>como</w:t>
            </w:r>
            <w:proofErr w:type="spellEnd"/>
            <w:r w:rsidRPr="000F0E92">
              <w:rPr>
                <w:color w:val="000000" w:themeColor="text1"/>
                <w:szCs w:val="22"/>
                <w:lang w:val="en-GB"/>
              </w:rPr>
              <w:t xml:space="preserve"> ISA</w:t>
            </w:r>
          </w:p>
        </w:tc>
        <w:tc>
          <w:tcPr>
            <w:tcW w:w="1247" w:type="dxa"/>
            <w:vAlign w:val="center"/>
          </w:tcPr>
          <w:p w14:paraId="78C852AA" w14:textId="77777777" w:rsidR="00C64925" w:rsidRPr="000F0E92" w:rsidRDefault="00C64925" w:rsidP="0034074B">
            <w:pPr>
              <w:jc w:val="center"/>
              <w:rPr>
                <w:color w:val="000000" w:themeColor="text1"/>
                <w:szCs w:val="22"/>
                <w:lang w:val="en-GB"/>
              </w:rPr>
            </w:pPr>
            <w:r w:rsidRPr="000F0E92">
              <w:rPr>
                <w:color w:val="000000" w:themeColor="text1"/>
                <w:szCs w:val="22"/>
                <w:lang w:val="en-GB"/>
              </w:rPr>
              <w:t>846</w:t>
            </w:r>
          </w:p>
        </w:tc>
        <w:tc>
          <w:tcPr>
            <w:tcW w:w="1248" w:type="dxa"/>
            <w:vAlign w:val="center"/>
          </w:tcPr>
          <w:p w14:paraId="38184157" w14:textId="77777777" w:rsidR="00C64925" w:rsidRPr="000F0E92" w:rsidRDefault="00C64925" w:rsidP="0034074B">
            <w:pPr>
              <w:jc w:val="center"/>
              <w:rPr>
                <w:color w:val="000000" w:themeColor="text1"/>
                <w:szCs w:val="22"/>
                <w:lang w:val="en-GB"/>
              </w:rPr>
            </w:pPr>
            <w:r w:rsidRPr="000F0E92">
              <w:rPr>
                <w:color w:val="000000" w:themeColor="text1"/>
                <w:szCs w:val="22"/>
                <w:lang w:val="en-GB"/>
              </w:rPr>
              <w:t>695</w:t>
            </w:r>
          </w:p>
        </w:tc>
        <w:tc>
          <w:tcPr>
            <w:tcW w:w="1247" w:type="dxa"/>
            <w:vAlign w:val="center"/>
          </w:tcPr>
          <w:p w14:paraId="158F6A91" w14:textId="77777777" w:rsidR="00C64925" w:rsidRPr="000F0E92" w:rsidRDefault="00C64925" w:rsidP="0034074B">
            <w:pPr>
              <w:jc w:val="center"/>
              <w:rPr>
                <w:color w:val="000000" w:themeColor="text1"/>
                <w:szCs w:val="22"/>
                <w:lang w:val="en-GB"/>
              </w:rPr>
            </w:pPr>
            <w:r w:rsidRPr="000F0E92">
              <w:rPr>
                <w:color w:val="000000" w:themeColor="text1"/>
                <w:szCs w:val="22"/>
                <w:lang w:val="en-GB"/>
              </w:rPr>
              <w:t>660</w:t>
            </w:r>
          </w:p>
        </w:tc>
        <w:tc>
          <w:tcPr>
            <w:tcW w:w="1248" w:type="dxa"/>
            <w:vAlign w:val="center"/>
          </w:tcPr>
          <w:p w14:paraId="39F80CDA" w14:textId="77777777" w:rsidR="00C64925" w:rsidRPr="000F0E92" w:rsidRDefault="00C64925" w:rsidP="0034074B">
            <w:pPr>
              <w:jc w:val="center"/>
              <w:rPr>
                <w:color w:val="000000" w:themeColor="text1"/>
                <w:szCs w:val="22"/>
                <w:lang w:val="en-GB"/>
              </w:rPr>
            </w:pPr>
            <w:r w:rsidRPr="000F0E92">
              <w:rPr>
                <w:color w:val="000000" w:themeColor="text1"/>
                <w:szCs w:val="22"/>
                <w:lang w:val="en-GB"/>
              </w:rPr>
              <w:t>658</w:t>
            </w:r>
          </w:p>
        </w:tc>
      </w:tr>
      <w:tr w:rsidR="00C64925" w:rsidRPr="000F0E92" w14:paraId="3F248185" w14:textId="77777777" w:rsidTr="0034074B">
        <w:trPr>
          <w:cantSplit/>
          <w:trHeight w:val="879"/>
        </w:trPr>
        <w:tc>
          <w:tcPr>
            <w:tcW w:w="2972" w:type="dxa"/>
          </w:tcPr>
          <w:p w14:paraId="513E529E" w14:textId="77777777" w:rsidR="00C64925" w:rsidRPr="000F0E92" w:rsidRDefault="00C64925" w:rsidP="0034074B">
            <w:pPr>
              <w:jc w:val="center"/>
              <w:rPr>
                <w:color w:val="000000" w:themeColor="text1"/>
                <w:szCs w:val="22"/>
                <w:lang w:val="en-GB"/>
              </w:rPr>
            </w:pPr>
          </w:p>
          <w:p w14:paraId="5EF46205" w14:textId="77777777" w:rsidR="00C64925" w:rsidRPr="000F0E92" w:rsidRDefault="00C64925" w:rsidP="0034074B">
            <w:pPr>
              <w:jc w:val="center"/>
              <w:rPr>
                <w:color w:val="000000" w:themeColor="text1"/>
                <w:szCs w:val="22"/>
                <w:lang w:val="en-GB"/>
              </w:rPr>
            </w:pPr>
            <w:r w:rsidRPr="000F0E92">
              <w:rPr>
                <w:color w:val="000000" w:themeColor="text1"/>
                <w:szCs w:val="22"/>
                <w:lang w:val="en-GB"/>
              </w:rPr>
              <w:t xml:space="preserve">IEPI </w:t>
            </w:r>
            <w:proofErr w:type="spellStart"/>
            <w:r w:rsidRPr="000F0E92">
              <w:rPr>
                <w:color w:val="000000" w:themeColor="text1"/>
                <w:szCs w:val="22"/>
                <w:lang w:val="en-GB"/>
              </w:rPr>
              <w:t>realizados</w:t>
            </w:r>
            <w:proofErr w:type="spellEnd"/>
            <w:r w:rsidRPr="000F0E92">
              <w:rPr>
                <w:color w:val="000000" w:themeColor="text1"/>
                <w:szCs w:val="22"/>
                <w:lang w:val="en-GB"/>
              </w:rPr>
              <w:t xml:space="preserve"> </w:t>
            </w:r>
            <w:proofErr w:type="spellStart"/>
            <w:r w:rsidRPr="000F0E92">
              <w:rPr>
                <w:color w:val="000000" w:themeColor="text1"/>
                <w:szCs w:val="22"/>
                <w:lang w:val="en-GB"/>
              </w:rPr>
              <w:t>como</w:t>
            </w:r>
            <w:proofErr w:type="spellEnd"/>
            <w:r w:rsidRPr="000F0E92">
              <w:rPr>
                <w:color w:val="000000" w:themeColor="text1"/>
                <w:szCs w:val="22"/>
                <w:lang w:val="en-GB"/>
              </w:rPr>
              <w:t xml:space="preserve"> IPEA</w:t>
            </w:r>
          </w:p>
        </w:tc>
        <w:tc>
          <w:tcPr>
            <w:tcW w:w="1247" w:type="dxa"/>
            <w:vAlign w:val="center"/>
          </w:tcPr>
          <w:p w14:paraId="606145DD" w14:textId="77777777" w:rsidR="00C64925" w:rsidRPr="000F0E92" w:rsidRDefault="00C64925" w:rsidP="0034074B">
            <w:pPr>
              <w:jc w:val="center"/>
              <w:rPr>
                <w:color w:val="000000" w:themeColor="text1"/>
                <w:szCs w:val="22"/>
                <w:lang w:val="en-GB"/>
              </w:rPr>
            </w:pPr>
            <w:r w:rsidRPr="000F0E92">
              <w:rPr>
                <w:color w:val="000000" w:themeColor="text1"/>
                <w:szCs w:val="22"/>
                <w:lang w:val="en-GB"/>
              </w:rPr>
              <w:t>53</w:t>
            </w:r>
          </w:p>
        </w:tc>
        <w:tc>
          <w:tcPr>
            <w:tcW w:w="1248" w:type="dxa"/>
            <w:vAlign w:val="center"/>
          </w:tcPr>
          <w:p w14:paraId="0EC20648" w14:textId="77777777" w:rsidR="00C64925" w:rsidRPr="000F0E92" w:rsidRDefault="00C64925" w:rsidP="0034074B">
            <w:pPr>
              <w:jc w:val="center"/>
              <w:rPr>
                <w:color w:val="000000" w:themeColor="text1"/>
                <w:szCs w:val="22"/>
                <w:lang w:val="en-GB"/>
              </w:rPr>
            </w:pPr>
            <w:r w:rsidRPr="000F0E92">
              <w:rPr>
                <w:color w:val="000000" w:themeColor="text1"/>
                <w:szCs w:val="22"/>
                <w:lang w:val="en-GB"/>
              </w:rPr>
              <w:t>33</w:t>
            </w:r>
          </w:p>
        </w:tc>
        <w:tc>
          <w:tcPr>
            <w:tcW w:w="1247" w:type="dxa"/>
            <w:vAlign w:val="center"/>
          </w:tcPr>
          <w:p w14:paraId="4477A736" w14:textId="77777777" w:rsidR="00C64925" w:rsidRPr="000F0E92" w:rsidRDefault="00C64925" w:rsidP="0034074B">
            <w:pPr>
              <w:jc w:val="center"/>
              <w:rPr>
                <w:color w:val="000000" w:themeColor="text1"/>
                <w:szCs w:val="22"/>
                <w:lang w:val="en-GB"/>
              </w:rPr>
            </w:pPr>
            <w:r w:rsidRPr="000F0E92">
              <w:rPr>
                <w:color w:val="000000" w:themeColor="text1"/>
                <w:szCs w:val="22"/>
                <w:lang w:val="en-GB"/>
              </w:rPr>
              <w:t>33</w:t>
            </w:r>
          </w:p>
        </w:tc>
        <w:tc>
          <w:tcPr>
            <w:tcW w:w="1248" w:type="dxa"/>
            <w:vAlign w:val="center"/>
          </w:tcPr>
          <w:p w14:paraId="3D569F27" w14:textId="77777777" w:rsidR="00C64925" w:rsidRPr="000F0E92" w:rsidRDefault="00C64925" w:rsidP="0034074B">
            <w:pPr>
              <w:jc w:val="center"/>
              <w:rPr>
                <w:color w:val="000000" w:themeColor="text1"/>
                <w:szCs w:val="22"/>
                <w:lang w:val="en-GB"/>
              </w:rPr>
            </w:pPr>
            <w:r w:rsidRPr="000F0E92">
              <w:rPr>
                <w:color w:val="000000" w:themeColor="text1"/>
                <w:szCs w:val="22"/>
                <w:lang w:val="en-GB"/>
              </w:rPr>
              <w:t>37</w:t>
            </w:r>
          </w:p>
        </w:tc>
      </w:tr>
    </w:tbl>
    <w:p w14:paraId="7689A9CC" w14:textId="77777777" w:rsidR="00C64925" w:rsidRPr="000F0E92" w:rsidRDefault="00C64925" w:rsidP="00C64925">
      <w:pPr>
        <w:pStyle w:val="Answer"/>
        <w:ind w:left="0"/>
        <w:rPr>
          <w:b/>
          <w:bCs/>
          <w:color w:val="000000" w:themeColor="text1"/>
          <w:szCs w:val="22"/>
        </w:rPr>
      </w:pPr>
    </w:p>
    <w:p w14:paraId="1A43F930" w14:textId="77777777" w:rsidR="00C64925" w:rsidRPr="000F0E92" w:rsidRDefault="00C64925" w:rsidP="00C64925">
      <w:pPr>
        <w:jc w:val="both"/>
        <w:rPr>
          <w:b/>
          <w:bCs/>
          <w:color w:val="000000" w:themeColor="text1"/>
          <w:szCs w:val="22"/>
        </w:rPr>
      </w:pPr>
      <w:r w:rsidRPr="000F0E92">
        <w:rPr>
          <w:b/>
          <w:bCs/>
          <w:color w:val="000000" w:themeColor="text1"/>
          <w:szCs w:val="22"/>
        </w:rPr>
        <w:t>MEDIDAS PARA MEJORAR LOS INFORMES DE BÚSQUEDA INTERNACIONAL REALIZADOS POR LA OEPM</w:t>
      </w:r>
    </w:p>
    <w:p w14:paraId="3CBB6680" w14:textId="77777777" w:rsidR="00C64925" w:rsidRPr="000F0E92" w:rsidRDefault="00C64925" w:rsidP="00C64925">
      <w:pPr>
        <w:rPr>
          <w:b/>
          <w:bCs/>
          <w:color w:val="000000" w:themeColor="text1"/>
          <w:szCs w:val="22"/>
        </w:rPr>
      </w:pPr>
    </w:p>
    <w:p w14:paraId="7C5821F3" w14:textId="404881EE" w:rsidR="00C64925" w:rsidRPr="000F0E92" w:rsidRDefault="00C64925" w:rsidP="00C64925">
      <w:pPr>
        <w:jc w:val="both"/>
        <w:rPr>
          <w:bCs/>
          <w:color w:val="000000" w:themeColor="text1"/>
          <w:szCs w:val="22"/>
        </w:rPr>
      </w:pPr>
      <w:r w:rsidRPr="000F0E92">
        <w:rPr>
          <w:bCs/>
          <w:color w:val="000000" w:themeColor="text1"/>
          <w:szCs w:val="22"/>
        </w:rPr>
        <w:t xml:space="preserve">Desde mediados de la década de 2020, la OEPM ofrece el servicio «PCT Directo». Este servicio, que no es obligatorio, permite a los solicitantes presentar comentarios informales, mediante una carta, a las objeciones planteadas en la opinión escrita de la solicitud anterior cuya prioridad se reivindica. </w:t>
      </w:r>
      <w:r w:rsidR="00B00183">
        <w:rPr>
          <w:bCs/>
          <w:color w:val="000000" w:themeColor="text1"/>
          <w:szCs w:val="22"/>
        </w:rPr>
        <w:t xml:space="preserve"> </w:t>
      </w:r>
      <w:r w:rsidRPr="000F0E92">
        <w:rPr>
          <w:bCs/>
          <w:color w:val="000000" w:themeColor="text1"/>
          <w:szCs w:val="22"/>
        </w:rPr>
        <w:t>Gracias a estas observaciones, se facilita la evaluación de las solicitudes internacionales, lo que añade valor al informe de búsqueda internacional y a la opinión escrita elaborada por la OEPM como autoridad responsable de la búsqueda internacional, alcanzando una mayor calidad de los productos emitidos por la Oficina.</w:t>
      </w:r>
    </w:p>
    <w:p w14:paraId="5C1B653B" w14:textId="77777777" w:rsidR="00C64925" w:rsidRPr="000F0E92" w:rsidRDefault="00C64925" w:rsidP="00C64925">
      <w:pPr>
        <w:jc w:val="both"/>
        <w:rPr>
          <w:b/>
          <w:bCs/>
          <w:color w:val="000000" w:themeColor="text1"/>
          <w:szCs w:val="22"/>
        </w:rPr>
      </w:pPr>
    </w:p>
    <w:p w14:paraId="22076F50" w14:textId="77777777" w:rsidR="00C64925" w:rsidRPr="000F0E92" w:rsidRDefault="00C64925" w:rsidP="00C64925">
      <w:pPr>
        <w:jc w:val="both"/>
        <w:rPr>
          <w:b/>
          <w:bCs/>
          <w:color w:val="000000" w:themeColor="text1"/>
          <w:szCs w:val="22"/>
        </w:rPr>
      </w:pPr>
      <w:r w:rsidRPr="000F0E92">
        <w:rPr>
          <w:b/>
          <w:bCs/>
          <w:color w:val="000000" w:themeColor="text1"/>
          <w:szCs w:val="22"/>
        </w:rPr>
        <w:t>COOPERACIÓN INTERNACIONAL</w:t>
      </w:r>
    </w:p>
    <w:p w14:paraId="1246129A" w14:textId="77777777" w:rsidR="00C64925" w:rsidRPr="000F0E92" w:rsidRDefault="00C64925" w:rsidP="00C64925">
      <w:pPr>
        <w:jc w:val="both"/>
        <w:rPr>
          <w:bCs/>
          <w:color w:val="000000" w:themeColor="text1"/>
          <w:szCs w:val="22"/>
        </w:rPr>
      </w:pPr>
    </w:p>
    <w:p w14:paraId="25445CD0" w14:textId="77777777" w:rsidR="00C64925" w:rsidRPr="000F0E92" w:rsidRDefault="00C64925" w:rsidP="00C64925">
      <w:pPr>
        <w:jc w:val="both"/>
        <w:rPr>
          <w:bCs/>
          <w:color w:val="000000" w:themeColor="text1"/>
          <w:szCs w:val="22"/>
        </w:rPr>
      </w:pPr>
      <w:r w:rsidRPr="000F0E92">
        <w:rPr>
          <w:bCs/>
          <w:color w:val="000000" w:themeColor="text1"/>
          <w:szCs w:val="22"/>
        </w:rPr>
        <w:t xml:space="preserve">Por regla general, la OEPM se beneficia y considera muy útil la labor realizada por las demás Oficinas de propiedad intelectual, así como de las Autoridades internacionales y la Oficina Internacional, tanto a través de los recursos puestos a disposición de los Estados contratantes del PCT como a través de debates y reuniones con el fin de compartir y difundir las mejores prácticas. </w:t>
      </w:r>
    </w:p>
    <w:p w14:paraId="4AA95A40" w14:textId="77777777" w:rsidR="00C64925" w:rsidRPr="000F0E92" w:rsidRDefault="00C64925" w:rsidP="00C64925">
      <w:pPr>
        <w:jc w:val="both"/>
        <w:rPr>
          <w:bCs/>
          <w:color w:val="000000" w:themeColor="text1"/>
          <w:szCs w:val="22"/>
        </w:rPr>
      </w:pPr>
    </w:p>
    <w:p w14:paraId="5DF8160D" w14:textId="77777777" w:rsidR="00C64925" w:rsidRPr="000F0E92" w:rsidRDefault="00C64925" w:rsidP="00C64925">
      <w:pPr>
        <w:jc w:val="both"/>
        <w:rPr>
          <w:bCs/>
          <w:color w:val="000000" w:themeColor="text1"/>
          <w:szCs w:val="22"/>
        </w:rPr>
      </w:pPr>
      <w:r w:rsidRPr="000F0E92">
        <w:rPr>
          <w:bCs/>
          <w:color w:val="000000" w:themeColor="text1"/>
          <w:szCs w:val="22"/>
        </w:rPr>
        <w:t>Por lo tanto, la cooperación entre la OEPM y otras Oficinas de propiedad intelectual y organizaciones internacionales ha demostrado ser esencial para intercambiar información y converger las prácticas en materia de Propiedad Intelectual.</w:t>
      </w:r>
    </w:p>
    <w:p w14:paraId="1172D188" w14:textId="77777777" w:rsidR="00C64925" w:rsidRPr="000F0E92" w:rsidRDefault="00C64925" w:rsidP="00C64925">
      <w:pPr>
        <w:jc w:val="both"/>
        <w:rPr>
          <w:bCs/>
          <w:color w:val="000000" w:themeColor="text1"/>
          <w:szCs w:val="22"/>
        </w:rPr>
      </w:pPr>
    </w:p>
    <w:p w14:paraId="7CDD1BF4" w14:textId="77777777" w:rsidR="00C64925" w:rsidRPr="000F0E92" w:rsidRDefault="00C64925" w:rsidP="00C64925">
      <w:pPr>
        <w:jc w:val="both"/>
        <w:rPr>
          <w:bCs/>
          <w:color w:val="000000" w:themeColor="text1"/>
          <w:szCs w:val="22"/>
        </w:rPr>
      </w:pPr>
      <w:r w:rsidRPr="000F0E92">
        <w:rPr>
          <w:bCs/>
          <w:color w:val="000000" w:themeColor="text1"/>
          <w:szCs w:val="22"/>
        </w:rPr>
        <w:t xml:space="preserve">Además de fortalecer las relaciones, estas iniciativas protegen y promueven los Derechos de Propiedad Intelectual a través de colaboraciones basadas en el intercambio mutuo de información, mejores prácticas y actividades de formación, lo que da lugar a experiencias compartidas en beneficio mutuo. </w:t>
      </w:r>
    </w:p>
    <w:p w14:paraId="49865FC5" w14:textId="77777777" w:rsidR="00C64925" w:rsidRPr="000F0E92" w:rsidRDefault="00C64925" w:rsidP="00C64925">
      <w:pPr>
        <w:jc w:val="both"/>
        <w:rPr>
          <w:bCs/>
          <w:color w:val="000000" w:themeColor="text1"/>
          <w:szCs w:val="22"/>
        </w:rPr>
      </w:pPr>
    </w:p>
    <w:p w14:paraId="4314D36B" w14:textId="38AD70F6" w:rsidR="00C64925" w:rsidRPr="000F0E92" w:rsidRDefault="00C64925" w:rsidP="00C64925">
      <w:pPr>
        <w:jc w:val="both"/>
        <w:rPr>
          <w:bCs/>
          <w:color w:val="000000" w:themeColor="text1"/>
          <w:szCs w:val="22"/>
        </w:rPr>
      </w:pPr>
      <w:r w:rsidRPr="000F0E92">
        <w:rPr>
          <w:bCs/>
          <w:color w:val="000000" w:themeColor="text1"/>
          <w:szCs w:val="22"/>
        </w:rPr>
        <w:t xml:space="preserve">En este contexto, la OEPM ha adoptado recientemente su Plan Estratégico para los años 2025-2027. </w:t>
      </w:r>
      <w:r w:rsidR="00B00183">
        <w:rPr>
          <w:bCs/>
          <w:color w:val="000000" w:themeColor="text1"/>
          <w:szCs w:val="22"/>
        </w:rPr>
        <w:t xml:space="preserve"> </w:t>
      </w:r>
      <w:r w:rsidRPr="000F0E92">
        <w:rPr>
          <w:bCs/>
          <w:color w:val="000000" w:themeColor="text1"/>
          <w:szCs w:val="22"/>
        </w:rPr>
        <w:t>Entre sus objetivos generales se encuentran el fortalecimiento del liderazgo y la mejora de la cooperación de la OEPM tanto a nivel nacional como internacional.</w:t>
      </w:r>
    </w:p>
    <w:p w14:paraId="10FF9B52" w14:textId="77777777" w:rsidR="00C64925" w:rsidRPr="000F0E92" w:rsidRDefault="00C64925" w:rsidP="00C64925">
      <w:pPr>
        <w:jc w:val="both"/>
        <w:rPr>
          <w:bCs/>
          <w:color w:val="000000" w:themeColor="text1"/>
          <w:szCs w:val="22"/>
        </w:rPr>
      </w:pPr>
    </w:p>
    <w:p w14:paraId="38F65E66" w14:textId="70D36914" w:rsidR="00C64925" w:rsidRPr="000F0E92" w:rsidRDefault="00C64925" w:rsidP="00C64925">
      <w:pPr>
        <w:jc w:val="both"/>
        <w:rPr>
          <w:bCs/>
          <w:color w:val="000000" w:themeColor="text1"/>
          <w:szCs w:val="22"/>
        </w:rPr>
      </w:pPr>
      <w:r w:rsidRPr="000F0E92">
        <w:rPr>
          <w:bCs/>
          <w:color w:val="000000" w:themeColor="text1"/>
          <w:szCs w:val="22"/>
        </w:rPr>
        <w:t xml:space="preserve">Sin embargo, esta cooperación a nivel internacional no es nueva. </w:t>
      </w:r>
      <w:r w:rsidR="00B00183">
        <w:rPr>
          <w:bCs/>
          <w:color w:val="000000" w:themeColor="text1"/>
          <w:szCs w:val="22"/>
        </w:rPr>
        <w:t xml:space="preserve"> </w:t>
      </w:r>
      <w:r w:rsidRPr="000F0E92">
        <w:rPr>
          <w:bCs/>
          <w:color w:val="000000" w:themeColor="text1"/>
          <w:szCs w:val="22"/>
        </w:rPr>
        <w:t xml:space="preserve">A lo largo de los años, la OEPM ha intensificado la cooperación y la colaboración. </w:t>
      </w:r>
    </w:p>
    <w:p w14:paraId="5E903F14" w14:textId="77777777" w:rsidR="00C64925" w:rsidRPr="000F0E92" w:rsidRDefault="00C64925" w:rsidP="00C64925">
      <w:pPr>
        <w:jc w:val="both"/>
        <w:rPr>
          <w:bCs/>
          <w:color w:val="000000" w:themeColor="text1"/>
          <w:szCs w:val="22"/>
        </w:rPr>
      </w:pPr>
    </w:p>
    <w:p w14:paraId="5ED0BBCE" w14:textId="77777777" w:rsidR="00C64925" w:rsidRPr="000F0E92" w:rsidRDefault="00C64925" w:rsidP="00C64925">
      <w:pPr>
        <w:jc w:val="both"/>
        <w:rPr>
          <w:bCs/>
          <w:color w:val="000000" w:themeColor="text1"/>
          <w:szCs w:val="22"/>
        </w:rPr>
      </w:pPr>
    </w:p>
    <w:p w14:paraId="08C1AA00" w14:textId="77777777" w:rsidR="00C64925" w:rsidRPr="000F0E92" w:rsidRDefault="00C64925" w:rsidP="00C64925">
      <w:pPr>
        <w:jc w:val="both"/>
        <w:rPr>
          <w:bCs/>
          <w:color w:val="000000" w:themeColor="text1"/>
          <w:szCs w:val="22"/>
        </w:rPr>
      </w:pPr>
    </w:p>
    <w:p w14:paraId="08A38584" w14:textId="77777777" w:rsidR="00C64925" w:rsidRPr="000F0E92" w:rsidRDefault="00C64925" w:rsidP="00C64925">
      <w:pPr>
        <w:jc w:val="both"/>
        <w:rPr>
          <w:b/>
          <w:bCs/>
          <w:color w:val="000000" w:themeColor="text1"/>
          <w:szCs w:val="22"/>
        </w:rPr>
      </w:pPr>
      <w:r w:rsidRPr="000F0E92">
        <w:rPr>
          <w:b/>
          <w:bCs/>
          <w:color w:val="000000" w:themeColor="text1"/>
          <w:szCs w:val="22"/>
        </w:rPr>
        <w:lastRenderedPageBreak/>
        <w:t>Cooperación a nivel europeo con la Oficina Europea de Patentes</w:t>
      </w:r>
    </w:p>
    <w:p w14:paraId="0445BF52" w14:textId="77777777" w:rsidR="00C64925" w:rsidRPr="000F0E92" w:rsidRDefault="00C64925" w:rsidP="00C64925">
      <w:pPr>
        <w:jc w:val="both"/>
        <w:rPr>
          <w:bCs/>
          <w:color w:val="000000" w:themeColor="text1"/>
          <w:szCs w:val="22"/>
        </w:rPr>
      </w:pPr>
    </w:p>
    <w:p w14:paraId="02C96045" w14:textId="12155CA7" w:rsidR="00C64925" w:rsidRPr="000F0E92" w:rsidRDefault="00C64925" w:rsidP="00C64925">
      <w:pPr>
        <w:jc w:val="both"/>
        <w:rPr>
          <w:bCs/>
          <w:color w:val="000000" w:themeColor="text1"/>
          <w:szCs w:val="22"/>
        </w:rPr>
      </w:pPr>
      <w:r w:rsidRPr="000F0E92">
        <w:rPr>
          <w:bCs/>
          <w:color w:val="000000" w:themeColor="text1"/>
          <w:szCs w:val="22"/>
        </w:rPr>
        <w:t xml:space="preserve">A nivel europeo, la OEPM participa en actividades de armonización de la búsqueda en Europa en el marco del PCT, de conformidad con el Protocolo de Centralización del Convenio sobre la Patente Europea, que estipula la cooperación entre la Oficina Europea de Patentes (OEP) y el resto de las ISA/IPEA europeas. </w:t>
      </w:r>
      <w:r w:rsidR="00B00183">
        <w:rPr>
          <w:bCs/>
          <w:color w:val="000000" w:themeColor="text1"/>
          <w:szCs w:val="22"/>
        </w:rPr>
        <w:t xml:space="preserve"> </w:t>
      </w:r>
      <w:r w:rsidRPr="000F0E92">
        <w:rPr>
          <w:bCs/>
          <w:color w:val="000000" w:themeColor="text1"/>
          <w:szCs w:val="22"/>
        </w:rPr>
        <w:t xml:space="preserve">Se ha creado un </w:t>
      </w:r>
      <w:r w:rsidRPr="000F0E92">
        <w:rPr>
          <w:bCs/>
          <w:color w:val="000000" w:themeColor="text1"/>
          <w:szCs w:val="22"/>
          <w:u w:val="single"/>
        </w:rPr>
        <w:t>Comité Permanente de Armonización de las Actividades de Búsqueda (PCHSA)</w:t>
      </w:r>
      <w:r w:rsidRPr="000F0E92">
        <w:rPr>
          <w:bCs/>
          <w:color w:val="000000" w:themeColor="text1"/>
          <w:szCs w:val="22"/>
        </w:rPr>
        <w:t xml:space="preserve">, junto con tres grupos de trabajo especializados centrados en la calidad, las herramientas y la formación. </w:t>
      </w:r>
      <w:r w:rsidR="00B00183">
        <w:rPr>
          <w:bCs/>
          <w:color w:val="000000" w:themeColor="text1"/>
          <w:szCs w:val="22"/>
        </w:rPr>
        <w:t xml:space="preserve"> </w:t>
      </w:r>
      <w:r w:rsidRPr="000F0E92">
        <w:rPr>
          <w:bCs/>
          <w:color w:val="000000" w:themeColor="text1"/>
          <w:szCs w:val="22"/>
        </w:rPr>
        <w:t xml:space="preserve">Estos grupos están compuestos por representantes de cada Oficina y celebran reuniones periódicas para fomentar la colaboración y la estandarización en las actividades de búsqueda. </w:t>
      </w:r>
      <w:r w:rsidR="00B00183">
        <w:rPr>
          <w:bCs/>
          <w:color w:val="000000" w:themeColor="text1"/>
          <w:szCs w:val="22"/>
        </w:rPr>
        <w:t xml:space="preserve"> </w:t>
      </w:r>
      <w:r w:rsidRPr="000F0E92">
        <w:rPr>
          <w:bCs/>
          <w:color w:val="000000" w:themeColor="text1"/>
          <w:szCs w:val="22"/>
        </w:rPr>
        <w:t>En particular, la cooperación abarca los procedimientos y métodos de búsqueda, las cualificaciones requeridas para la contratación y formación de examinadores, las directrices para el intercambio de búsquedas, el intercambio de expedientes de armonización (para promover la convergencia de las prácticas de búsqueda entre las ISA europeas) y otros servicios entre las Oficinas, así como otras medidas necesarias para establecer el control y la supervisión requeridos.</w:t>
      </w:r>
    </w:p>
    <w:p w14:paraId="027EE261" w14:textId="77777777" w:rsidR="00C64925" w:rsidRPr="000F0E92" w:rsidRDefault="00C64925" w:rsidP="00C64925">
      <w:pPr>
        <w:jc w:val="both"/>
        <w:rPr>
          <w:bCs/>
          <w:color w:val="000000" w:themeColor="text1"/>
          <w:szCs w:val="22"/>
        </w:rPr>
      </w:pPr>
    </w:p>
    <w:p w14:paraId="58BF5644" w14:textId="77777777" w:rsidR="00C64925" w:rsidRPr="000F0E92" w:rsidRDefault="00C64925" w:rsidP="00C64925">
      <w:pPr>
        <w:jc w:val="both"/>
        <w:rPr>
          <w:bCs/>
          <w:color w:val="000000" w:themeColor="text1"/>
          <w:szCs w:val="22"/>
        </w:rPr>
      </w:pPr>
      <w:r w:rsidRPr="000F0E92">
        <w:rPr>
          <w:bCs/>
          <w:color w:val="000000" w:themeColor="text1"/>
          <w:szCs w:val="22"/>
        </w:rPr>
        <w:t>En particular, en relación con el Ejercicio de los Expedientes de Armonización, los examinadores de una de las ISA europeas participantes y los examinadores de la OEP realizan un análisis comparativo entre las búsquedas realizadas por cada uno de ellos sobre el mismo expediente de solicitud.</w:t>
      </w:r>
    </w:p>
    <w:p w14:paraId="3F5D53ED" w14:textId="77777777" w:rsidR="00C64925" w:rsidRPr="000F0E92" w:rsidRDefault="00C64925" w:rsidP="00C64925">
      <w:pPr>
        <w:jc w:val="both"/>
        <w:rPr>
          <w:bCs/>
          <w:color w:val="000000" w:themeColor="text1"/>
          <w:szCs w:val="22"/>
        </w:rPr>
      </w:pPr>
    </w:p>
    <w:p w14:paraId="7A698C80" w14:textId="589035F4" w:rsidR="00C64925" w:rsidRPr="000F0E92" w:rsidRDefault="00C64925" w:rsidP="00C64925">
      <w:pPr>
        <w:jc w:val="both"/>
        <w:rPr>
          <w:bCs/>
          <w:color w:val="000000" w:themeColor="text1"/>
          <w:szCs w:val="22"/>
        </w:rPr>
      </w:pPr>
      <w:r w:rsidRPr="000F0E92">
        <w:rPr>
          <w:bCs/>
          <w:color w:val="000000" w:themeColor="text1"/>
          <w:szCs w:val="22"/>
        </w:rPr>
        <w:t xml:space="preserve">Posteriormente, en la reunión de la PCHSA, se presenta un estudio exhaustivo en el que se examinan las similitudes y diferencias entre las búsquedas realizadas por el examinador de la ISA europea y el examinador de la OEP. </w:t>
      </w:r>
      <w:r w:rsidR="00B00183">
        <w:rPr>
          <w:bCs/>
          <w:color w:val="000000" w:themeColor="text1"/>
          <w:szCs w:val="22"/>
        </w:rPr>
        <w:t xml:space="preserve"> </w:t>
      </w:r>
      <w:r w:rsidRPr="000F0E92">
        <w:rPr>
          <w:bCs/>
          <w:color w:val="000000" w:themeColor="text1"/>
          <w:szCs w:val="22"/>
        </w:rPr>
        <w:t>Se presta especial atención a las divergencias en cuestiones fundamentales, como la evaluación de la novedad, la actividad inventiva, la claridad y la unidad de la invención.</w:t>
      </w:r>
    </w:p>
    <w:p w14:paraId="3E400FCC" w14:textId="77777777" w:rsidR="00C64925" w:rsidRPr="000F0E92" w:rsidRDefault="00C64925" w:rsidP="00C64925">
      <w:pPr>
        <w:jc w:val="both"/>
        <w:rPr>
          <w:bCs/>
          <w:color w:val="000000" w:themeColor="text1"/>
          <w:szCs w:val="22"/>
        </w:rPr>
      </w:pPr>
    </w:p>
    <w:p w14:paraId="3AAAE458" w14:textId="77777777" w:rsidR="00C64925" w:rsidRPr="000F0E92" w:rsidRDefault="00C64925" w:rsidP="00C64925">
      <w:pPr>
        <w:jc w:val="both"/>
        <w:rPr>
          <w:bCs/>
          <w:color w:val="000000" w:themeColor="text1"/>
          <w:szCs w:val="22"/>
        </w:rPr>
      </w:pPr>
      <w:r w:rsidRPr="000F0E92">
        <w:rPr>
          <w:bCs/>
          <w:color w:val="000000" w:themeColor="text1"/>
          <w:szCs w:val="22"/>
        </w:rPr>
        <w:t>El análisis comparativo presentado en la reunión de la PCHSA incluye métricas cuantitativas relacionadas con la clasificación y las estrategias de búsqueda, así como un debate detallado sobre la interpretación de las reivindicaciones y las citas utilizadas durante la búsqueda.</w:t>
      </w:r>
    </w:p>
    <w:p w14:paraId="4906D8A3" w14:textId="77777777" w:rsidR="00C64925" w:rsidRPr="000F0E92" w:rsidRDefault="00C64925" w:rsidP="00C64925">
      <w:pPr>
        <w:jc w:val="both"/>
        <w:rPr>
          <w:bCs/>
          <w:color w:val="000000" w:themeColor="text1"/>
          <w:szCs w:val="22"/>
        </w:rPr>
      </w:pPr>
    </w:p>
    <w:p w14:paraId="26B1C8CC" w14:textId="77777777" w:rsidR="00C64925" w:rsidRPr="000F0E92" w:rsidRDefault="00C64925" w:rsidP="00C64925">
      <w:pPr>
        <w:jc w:val="both"/>
        <w:rPr>
          <w:b/>
          <w:bCs/>
          <w:color w:val="000000" w:themeColor="text1"/>
          <w:szCs w:val="22"/>
        </w:rPr>
      </w:pPr>
      <w:r w:rsidRPr="000F0E92">
        <w:rPr>
          <w:b/>
          <w:bCs/>
          <w:color w:val="000000" w:themeColor="text1"/>
          <w:szCs w:val="22"/>
        </w:rPr>
        <w:t>Cooperación a nivel internacional</w:t>
      </w:r>
    </w:p>
    <w:p w14:paraId="0D70FCF3" w14:textId="77777777" w:rsidR="00C64925" w:rsidRPr="000F0E92" w:rsidRDefault="00C64925" w:rsidP="00C64925">
      <w:pPr>
        <w:jc w:val="both"/>
        <w:rPr>
          <w:bCs/>
          <w:color w:val="000000" w:themeColor="text1"/>
          <w:szCs w:val="22"/>
        </w:rPr>
      </w:pPr>
    </w:p>
    <w:p w14:paraId="42A4AAA7" w14:textId="2F72AFD4" w:rsidR="00C64925" w:rsidRPr="000F0E92" w:rsidRDefault="00C64925" w:rsidP="00C64925">
      <w:pPr>
        <w:jc w:val="both"/>
        <w:rPr>
          <w:bCs/>
          <w:color w:val="000000" w:themeColor="text1"/>
          <w:szCs w:val="22"/>
        </w:rPr>
      </w:pPr>
      <w:r w:rsidRPr="000F0E92">
        <w:rPr>
          <w:bCs/>
          <w:color w:val="000000" w:themeColor="text1"/>
          <w:szCs w:val="22"/>
        </w:rPr>
        <w:t xml:space="preserve">La cooperación a nivel internacional se refleja en el hecho de que la OEPM ha firmado varios </w:t>
      </w:r>
      <w:r w:rsidRPr="000F0E92">
        <w:rPr>
          <w:bCs/>
          <w:color w:val="000000" w:themeColor="text1"/>
          <w:szCs w:val="22"/>
          <w:u w:val="single"/>
        </w:rPr>
        <w:t xml:space="preserve">Acuerdos de </w:t>
      </w:r>
      <w:r w:rsidRPr="000F0E92">
        <w:rPr>
          <w:bCs/>
          <w:i/>
          <w:color w:val="000000" w:themeColor="text1"/>
          <w:szCs w:val="22"/>
          <w:u w:val="single"/>
        </w:rPr>
        <w:t xml:space="preserve">Patent </w:t>
      </w:r>
      <w:proofErr w:type="spellStart"/>
      <w:r w:rsidRPr="000F0E92">
        <w:rPr>
          <w:bCs/>
          <w:i/>
          <w:color w:val="000000" w:themeColor="text1"/>
          <w:szCs w:val="22"/>
          <w:u w:val="single"/>
        </w:rPr>
        <w:t>Prosecution</w:t>
      </w:r>
      <w:proofErr w:type="spellEnd"/>
      <w:r w:rsidRPr="000F0E92">
        <w:rPr>
          <w:bCs/>
          <w:i/>
          <w:color w:val="000000" w:themeColor="text1"/>
          <w:szCs w:val="22"/>
          <w:u w:val="single"/>
        </w:rPr>
        <w:t xml:space="preserve"> </w:t>
      </w:r>
      <w:proofErr w:type="spellStart"/>
      <w:r w:rsidRPr="000F0E92">
        <w:rPr>
          <w:bCs/>
          <w:i/>
          <w:color w:val="000000" w:themeColor="text1"/>
          <w:szCs w:val="22"/>
          <w:u w:val="single"/>
        </w:rPr>
        <w:t>Highway</w:t>
      </w:r>
      <w:proofErr w:type="spellEnd"/>
      <w:r w:rsidRPr="000F0E92">
        <w:rPr>
          <w:bCs/>
          <w:color w:val="000000" w:themeColor="text1"/>
          <w:szCs w:val="22"/>
          <w:u w:val="single"/>
        </w:rPr>
        <w:t xml:space="preserve"> (PPH)</w:t>
      </w:r>
      <w:r w:rsidRPr="000F0E92">
        <w:rPr>
          <w:bCs/>
          <w:color w:val="000000" w:themeColor="text1"/>
          <w:szCs w:val="22"/>
        </w:rPr>
        <w:t xml:space="preserve"> con otras Oficinas de Propiedad Intelectual (Brasil, China, Colombia, Finlandia, Japón, México, Marruecos, Perú y Turquía). El espíritu de estos Acuerdos PPH es promover compartir el trabajo y permitir a los solicitantes de patentes solicitar la tramitación acelerada de sus solicitudes. Esta Oficina también ha firmado varios Acuerdos PCT-PPH, que incluyen productos de trabajo del PCT. </w:t>
      </w:r>
      <w:r w:rsidR="00B00183">
        <w:rPr>
          <w:bCs/>
          <w:color w:val="000000" w:themeColor="text1"/>
          <w:szCs w:val="22"/>
        </w:rPr>
        <w:t xml:space="preserve"> </w:t>
      </w:r>
      <w:r w:rsidRPr="000F0E92">
        <w:rPr>
          <w:bCs/>
          <w:color w:val="000000" w:themeColor="text1"/>
          <w:szCs w:val="22"/>
        </w:rPr>
        <w:t>Además, en 2014, la OEPM se unió al Proyecto PPH Global, que permite a los solicitantes de patente solicitar un examen acelerado en cualquiera de las 28 oficinas participantes.</w:t>
      </w:r>
    </w:p>
    <w:p w14:paraId="4233A13C" w14:textId="77777777" w:rsidR="00C64925" w:rsidRPr="000F0E92" w:rsidRDefault="00C64925" w:rsidP="00C64925">
      <w:pPr>
        <w:jc w:val="both"/>
        <w:rPr>
          <w:bCs/>
          <w:color w:val="000000" w:themeColor="text1"/>
          <w:szCs w:val="22"/>
        </w:rPr>
      </w:pPr>
    </w:p>
    <w:p w14:paraId="51BD4919" w14:textId="5DD017DA" w:rsidR="00C64925" w:rsidRPr="000F0E92" w:rsidRDefault="00C64925" w:rsidP="00C64925">
      <w:pPr>
        <w:jc w:val="both"/>
        <w:rPr>
          <w:bCs/>
          <w:color w:val="000000" w:themeColor="text1"/>
          <w:szCs w:val="22"/>
        </w:rPr>
      </w:pPr>
      <w:r w:rsidRPr="000F0E92">
        <w:rPr>
          <w:bCs/>
          <w:color w:val="000000" w:themeColor="text1"/>
          <w:szCs w:val="22"/>
        </w:rPr>
        <w:t xml:space="preserve">Asimismo, la OEPM ha establecido </w:t>
      </w:r>
      <w:r w:rsidRPr="000F0E92">
        <w:rPr>
          <w:bCs/>
          <w:color w:val="000000" w:themeColor="text1"/>
          <w:szCs w:val="22"/>
          <w:u w:val="single"/>
        </w:rPr>
        <w:t>programas de cooperación bilateral</w:t>
      </w:r>
      <w:r w:rsidRPr="000F0E92">
        <w:rPr>
          <w:bCs/>
          <w:color w:val="000000" w:themeColor="text1"/>
          <w:szCs w:val="22"/>
        </w:rPr>
        <w:t xml:space="preserve"> con varios países (Argentina, Brasil, Colombia, Costa Rica, Cuba, Chile, China, Ecuador, El Salvador, Grecia, Italia, Corea, México, Perú, Portugal, Rusia, Singapur o Turquía, entre otros). </w:t>
      </w:r>
      <w:r w:rsidR="00B00183">
        <w:rPr>
          <w:bCs/>
          <w:color w:val="000000" w:themeColor="text1"/>
          <w:szCs w:val="22"/>
        </w:rPr>
        <w:t xml:space="preserve"> </w:t>
      </w:r>
      <w:r w:rsidRPr="000F0E92">
        <w:rPr>
          <w:bCs/>
          <w:color w:val="000000" w:themeColor="text1"/>
          <w:szCs w:val="22"/>
        </w:rPr>
        <w:t>Estos Memorandos de Entendimiento definen un marco entre las Oficinas de Propiedad Intelectual para compartir experiencias o programas de formación, para cooperar en la búsqueda y el examen de solicitudes, o para intercambiar datos con el fin de mejorar el sistema internacional de patentes.</w:t>
      </w:r>
    </w:p>
    <w:p w14:paraId="65AA16CD" w14:textId="77777777" w:rsidR="00C64925" w:rsidRPr="000F0E92" w:rsidRDefault="00C64925" w:rsidP="00C64925">
      <w:pPr>
        <w:jc w:val="both"/>
        <w:rPr>
          <w:bCs/>
          <w:color w:val="000000" w:themeColor="text1"/>
          <w:szCs w:val="22"/>
        </w:rPr>
      </w:pPr>
    </w:p>
    <w:p w14:paraId="4939A4B1" w14:textId="132FFD1C" w:rsidR="00C64925" w:rsidRPr="000F0E92" w:rsidRDefault="00C64925" w:rsidP="00C64925">
      <w:pPr>
        <w:jc w:val="both"/>
        <w:rPr>
          <w:bCs/>
          <w:color w:val="000000" w:themeColor="text1"/>
          <w:szCs w:val="22"/>
        </w:rPr>
      </w:pPr>
      <w:r w:rsidRPr="000F0E92">
        <w:rPr>
          <w:bCs/>
          <w:color w:val="000000" w:themeColor="text1"/>
          <w:szCs w:val="22"/>
        </w:rPr>
        <w:t xml:space="preserve">En el marco de esos programas bilaterales, desde 2002 la OEPM organiza un </w:t>
      </w:r>
      <w:r w:rsidRPr="000F0E92">
        <w:rPr>
          <w:bCs/>
          <w:color w:val="000000" w:themeColor="text1"/>
          <w:szCs w:val="22"/>
          <w:u w:val="single"/>
        </w:rPr>
        <w:t>Programa de Formación sobre Búsquedas y Exámenes de Patentes (CIBIT)</w:t>
      </w:r>
      <w:r w:rsidRPr="000F0E92">
        <w:rPr>
          <w:bCs/>
          <w:color w:val="000000" w:themeColor="text1"/>
          <w:szCs w:val="22"/>
        </w:rPr>
        <w:t xml:space="preserve">. </w:t>
      </w:r>
      <w:r w:rsidR="00B00183">
        <w:rPr>
          <w:bCs/>
          <w:color w:val="000000" w:themeColor="text1"/>
          <w:szCs w:val="22"/>
        </w:rPr>
        <w:t xml:space="preserve"> </w:t>
      </w:r>
      <w:r w:rsidRPr="000F0E92">
        <w:rPr>
          <w:bCs/>
          <w:color w:val="000000" w:themeColor="text1"/>
          <w:szCs w:val="22"/>
        </w:rPr>
        <w:t xml:space="preserve">El objetivo principal de este programa es enseñar a los examinadores de patentes iberoamericanos a realizar búsquedas en diferentes bases de datos y a utilizar diferentes servicios de información tecnológica. </w:t>
      </w:r>
    </w:p>
    <w:p w14:paraId="436FFB8F" w14:textId="77777777" w:rsidR="00C64925" w:rsidRPr="000F0E92" w:rsidRDefault="00C64925" w:rsidP="00C64925">
      <w:pPr>
        <w:jc w:val="both"/>
        <w:rPr>
          <w:bCs/>
          <w:color w:val="000000" w:themeColor="text1"/>
          <w:szCs w:val="22"/>
        </w:rPr>
      </w:pPr>
    </w:p>
    <w:p w14:paraId="3A126DF3" w14:textId="77777777" w:rsidR="00C64925" w:rsidRPr="000F0E92" w:rsidRDefault="00C64925" w:rsidP="00C64925">
      <w:pPr>
        <w:jc w:val="both"/>
        <w:rPr>
          <w:bCs/>
          <w:color w:val="000000" w:themeColor="text1"/>
          <w:szCs w:val="22"/>
        </w:rPr>
      </w:pPr>
      <w:r w:rsidRPr="000F0E92">
        <w:rPr>
          <w:bCs/>
          <w:color w:val="000000" w:themeColor="text1"/>
          <w:szCs w:val="22"/>
        </w:rPr>
        <w:lastRenderedPageBreak/>
        <w:t xml:space="preserve">Tradicionalmente, la relación con América Latina en el ámbito de la propiedad intelectual ha sido una de las prioridades de la OEPM. Con este objetivo en mente, en 2004 se creó el </w:t>
      </w:r>
      <w:r w:rsidRPr="000F0E92">
        <w:rPr>
          <w:bCs/>
          <w:color w:val="000000" w:themeColor="text1"/>
          <w:szCs w:val="22"/>
          <w:u w:val="single"/>
        </w:rPr>
        <w:t>Fondo Fiduciario de España (FIT/ES)</w:t>
      </w:r>
      <w:r w:rsidRPr="000F0E92">
        <w:rPr>
          <w:bCs/>
          <w:color w:val="000000" w:themeColor="text1"/>
          <w:szCs w:val="22"/>
        </w:rPr>
        <w:t xml:space="preserve"> en la Organización Mundial de la Propiedad Intelectual (OMP)I. Desde entonces, el FIT/ES ha apoyado numerosos proyectos. </w:t>
      </w:r>
    </w:p>
    <w:p w14:paraId="7010C450" w14:textId="77777777" w:rsidR="00C64925" w:rsidRPr="000F0E92" w:rsidRDefault="00C64925" w:rsidP="00C64925">
      <w:pPr>
        <w:jc w:val="both"/>
        <w:rPr>
          <w:bCs/>
          <w:color w:val="000000" w:themeColor="text1"/>
          <w:szCs w:val="22"/>
        </w:rPr>
      </w:pPr>
    </w:p>
    <w:p w14:paraId="4E482460" w14:textId="330DD8C4" w:rsidR="00C64925" w:rsidRPr="000F0E92" w:rsidRDefault="00C64925" w:rsidP="00C64925">
      <w:pPr>
        <w:pStyle w:val="ListParagraph"/>
        <w:numPr>
          <w:ilvl w:val="0"/>
          <w:numId w:val="16"/>
        </w:numPr>
        <w:jc w:val="both"/>
        <w:rPr>
          <w:bCs/>
          <w:color w:val="000000" w:themeColor="text1"/>
          <w:szCs w:val="22"/>
        </w:rPr>
      </w:pPr>
      <w:r w:rsidRPr="000F0E92">
        <w:rPr>
          <w:bCs/>
          <w:color w:val="000000" w:themeColor="text1"/>
          <w:szCs w:val="22"/>
        </w:rPr>
        <w:t xml:space="preserve">Por ejemplo, el Proyecto </w:t>
      </w:r>
      <w:r w:rsidRPr="000F0E92">
        <w:rPr>
          <w:bCs/>
          <w:color w:val="000000" w:themeColor="text1"/>
          <w:szCs w:val="22"/>
          <w:u w:val="single"/>
        </w:rPr>
        <w:t>LATIPAT</w:t>
      </w:r>
      <w:r w:rsidRPr="000F0E92">
        <w:rPr>
          <w:bCs/>
          <w:color w:val="000000" w:themeColor="text1"/>
          <w:szCs w:val="22"/>
        </w:rPr>
        <w:t xml:space="preserve"> para la creación de una base de datos gratuita, en español y portugués, que contiene información sobre patentes de todos los países latinoamericanos. </w:t>
      </w:r>
      <w:r w:rsidR="00B00183">
        <w:rPr>
          <w:bCs/>
          <w:color w:val="000000" w:themeColor="text1"/>
          <w:szCs w:val="22"/>
        </w:rPr>
        <w:t xml:space="preserve"> </w:t>
      </w:r>
      <w:r w:rsidRPr="000F0E92">
        <w:rPr>
          <w:bCs/>
          <w:color w:val="000000" w:themeColor="text1"/>
          <w:szCs w:val="22"/>
        </w:rPr>
        <w:t xml:space="preserve">Este proyecto se concibió como una base de datos que sirviera de herramienta de referencia global. </w:t>
      </w:r>
    </w:p>
    <w:p w14:paraId="40A865B2" w14:textId="77777777" w:rsidR="00C64925" w:rsidRPr="000F0E92" w:rsidRDefault="00C64925" w:rsidP="00C64925">
      <w:pPr>
        <w:jc w:val="both"/>
        <w:rPr>
          <w:bCs/>
          <w:color w:val="000000" w:themeColor="text1"/>
          <w:szCs w:val="22"/>
        </w:rPr>
      </w:pPr>
    </w:p>
    <w:p w14:paraId="175229F2" w14:textId="77777777" w:rsidR="00C64925" w:rsidRPr="000F0E92" w:rsidRDefault="00C64925" w:rsidP="00C64925">
      <w:pPr>
        <w:pStyle w:val="ListParagraph"/>
        <w:numPr>
          <w:ilvl w:val="0"/>
          <w:numId w:val="16"/>
        </w:numPr>
        <w:jc w:val="both"/>
        <w:rPr>
          <w:bCs/>
          <w:color w:val="000000" w:themeColor="text1"/>
          <w:szCs w:val="22"/>
        </w:rPr>
      </w:pPr>
      <w:r w:rsidRPr="000F0E92">
        <w:rPr>
          <w:bCs/>
          <w:color w:val="000000" w:themeColor="text1"/>
          <w:szCs w:val="22"/>
        </w:rPr>
        <w:t>Además, este Fondo Fiduciario ha financiado un Manual de Patentes para los países de América Central y la República Dominicana, que define las directrices comunes para examinar las solicitudes de patentes de invención en los países participantes</w:t>
      </w:r>
      <w:r w:rsidRPr="000F0E92">
        <w:rPr>
          <w:rStyle w:val="FootnoteReference"/>
          <w:bCs/>
          <w:color w:val="000000" w:themeColor="text1"/>
          <w:szCs w:val="22"/>
        </w:rPr>
        <w:footnoteReference w:id="5"/>
      </w:r>
      <w:r w:rsidRPr="000F0E92">
        <w:rPr>
          <w:bCs/>
          <w:color w:val="000000" w:themeColor="text1"/>
          <w:szCs w:val="22"/>
        </w:rPr>
        <w:t>.</w:t>
      </w:r>
    </w:p>
    <w:p w14:paraId="461FD8F1" w14:textId="77777777" w:rsidR="00C64925" w:rsidRPr="000F0E92" w:rsidRDefault="00C64925" w:rsidP="00C64925">
      <w:pPr>
        <w:jc w:val="both"/>
        <w:rPr>
          <w:bCs/>
          <w:color w:val="000000" w:themeColor="text1"/>
          <w:szCs w:val="22"/>
        </w:rPr>
      </w:pPr>
    </w:p>
    <w:p w14:paraId="4ED27FF3" w14:textId="77777777" w:rsidR="00C64925" w:rsidRPr="000F0E92" w:rsidRDefault="00C64925" w:rsidP="00C64925">
      <w:pPr>
        <w:jc w:val="both"/>
        <w:rPr>
          <w:bCs/>
          <w:color w:val="000000" w:themeColor="text1"/>
          <w:szCs w:val="22"/>
        </w:rPr>
      </w:pPr>
      <w:r w:rsidRPr="000F0E92">
        <w:rPr>
          <w:bCs/>
          <w:color w:val="000000" w:themeColor="text1"/>
          <w:szCs w:val="22"/>
        </w:rPr>
        <w:t xml:space="preserve">Además, se han organizado </w:t>
      </w:r>
      <w:r w:rsidRPr="000F0E92">
        <w:rPr>
          <w:bCs/>
          <w:color w:val="000000" w:themeColor="text1"/>
          <w:szCs w:val="22"/>
          <w:u w:val="single"/>
        </w:rPr>
        <w:t>seminarios interregionales para jueces latinoamericanos</w:t>
      </w:r>
      <w:r w:rsidRPr="000F0E92">
        <w:rPr>
          <w:bCs/>
          <w:color w:val="000000" w:themeColor="text1"/>
          <w:szCs w:val="22"/>
        </w:rPr>
        <w:t xml:space="preserve"> con periodicidad anual. El objetivo de estos seminarios es lograr una mayor protección de la Propiedad Industrial y promover una interpretación uniforme de la legislación vigente en materia de Propiedad Industrial. </w:t>
      </w:r>
    </w:p>
    <w:p w14:paraId="7C83646A" w14:textId="77777777" w:rsidR="00C64925" w:rsidRPr="000F0E92" w:rsidRDefault="00C64925" w:rsidP="00C64925">
      <w:pPr>
        <w:jc w:val="both"/>
        <w:rPr>
          <w:bCs/>
          <w:color w:val="000000" w:themeColor="text1"/>
          <w:szCs w:val="22"/>
        </w:rPr>
      </w:pPr>
    </w:p>
    <w:p w14:paraId="57B0403A" w14:textId="77777777" w:rsidR="00C64925" w:rsidRPr="000F0E92" w:rsidRDefault="00C64925" w:rsidP="00C64925">
      <w:pPr>
        <w:jc w:val="both"/>
        <w:rPr>
          <w:bCs/>
          <w:color w:val="000000" w:themeColor="text1"/>
          <w:szCs w:val="22"/>
        </w:rPr>
      </w:pPr>
      <w:r w:rsidRPr="000F0E92">
        <w:rPr>
          <w:bCs/>
          <w:color w:val="000000" w:themeColor="text1"/>
          <w:szCs w:val="22"/>
        </w:rPr>
        <w:t xml:space="preserve">Durante varios años, en el marco del </w:t>
      </w:r>
      <w:r w:rsidRPr="000F0E92">
        <w:rPr>
          <w:bCs/>
          <w:color w:val="000000" w:themeColor="text1"/>
          <w:szCs w:val="22"/>
          <w:u w:val="single"/>
        </w:rPr>
        <w:t xml:space="preserve">programa </w:t>
      </w:r>
      <w:proofErr w:type="spellStart"/>
      <w:r w:rsidRPr="000F0E92">
        <w:rPr>
          <w:bCs/>
          <w:color w:val="000000" w:themeColor="text1"/>
          <w:szCs w:val="22"/>
          <w:u w:val="single"/>
        </w:rPr>
        <w:t>Intercoonecta</w:t>
      </w:r>
      <w:proofErr w:type="spellEnd"/>
      <w:r w:rsidRPr="000F0E92">
        <w:rPr>
          <w:bCs/>
          <w:color w:val="000000" w:themeColor="text1"/>
          <w:szCs w:val="22"/>
        </w:rPr>
        <w:t>, la OEPM ha organizado, junto con la OMPI y en colaboración con la Agencia Española de Cooperación Internacional para el Desarrollo (AECID), un Taller Regional para la Formación de Formadores en Propiedad Industrial: Redacción de Solicitudes de Patente, en el Centro de Formación de la Cooperación Española en Montevideo.</w:t>
      </w:r>
    </w:p>
    <w:p w14:paraId="1F9CC584" w14:textId="77777777" w:rsidR="00C64925" w:rsidRPr="000F0E92" w:rsidRDefault="00C64925" w:rsidP="00C64925">
      <w:pPr>
        <w:jc w:val="both"/>
        <w:rPr>
          <w:bCs/>
          <w:color w:val="000000" w:themeColor="text1"/>
          <w:szCs w:val="22"/>
        </w:rPr>
      </w:pPr>
    </w:p>
    <w:p w14:paraId="5C5227A0" w14:textId="4F9F2130" w:rsidR="00C64925" w:rsidRPr="000F0E92" w:rsidRDefault="00C64925" w:rsidP="00C64925">
      <w:pPr>
        <w:jc w:val="both"/>
        <w:rPr>
          <w:bCs/>
          <w:color w:val="000000" w:themeColor="text1"/>
          <w:szCs w:val="22"/>
        </w:rPr>
      </w:pPr>
      <w:r w:rsidRPr="000F0E92">
        <w:rPr>
          <w:bCs/>
          <w:color w:val="000000" w:themeColor="text1"/>
          <w:szCs w:val="22"/>
        </w:rPr>
        <w:t xml:space="preserve">En 2020 se adoptó un </w:t>
      </w:r>
      <w:r w:rsidRPr="000F0E92">
        <w:rPr>
          <w:bCs/>
          <w:color w:val="000000" w:themeColor="text1"/>
          <w:szCs w:val="22"/>
          <w:u w:val="single"/>
        </w:rPr>
        <w:t>Acuerdo entre la Fundación Internacional y para Iberoamérica de Administración y Políticas Públicas, F.S.P. y la OEPM</w:t>
      </w:r>
      <w:r w:rsidRPr="000F0E92">
        <w:rPr>
          <w:bCs/>
          <w:color w:val="000000" w:themeColor="text1"/>
          <w:szCs w:val="22"/>
        </w:rPr>
        <w:t xml:space="preserve"> relativo al </w:t>
      </w:r>
      <w:r w:rsidRPr="000F0E92">
        <w:rPr>
          <w:bCs/>
          <w:color w:val="000000" w:themeColor="text1"/>
          <w:szCs w:val="22"/>
          <w:u w:val="single"/>
        </w:rPr>
        <w:t>proyecto de hermanamiento con Egipto «Apoyo y mejora de las capacidades institucionales, técnicas y de sensibilización de la Oficina de Patentes de Egipto (EGPO)»</w:t>
      </w:r>
      <w:r w:rsidRPr="000F0E92">
        <w:rPr>
          <w:bCs/>
          <w:color w:val="000000" w:themeColor="text1"/>
          <w:szCs w:val="22"/>
        </w:rPr>
        <w:t xml:space="preserve">. </w:t>
      </w:r>
      <w:r w:rsidR="00B00183">
        <w:rPr>
          <w:bCs/>
          <w:color w:val="000000" w:themeColor="text1"/>
          <w:szCs w:val="22"/>
        </w:rPr>
        <w:t xml:space="preserve"> </w:t>
      </w:r>
      <w:r w:rsidRPr="000F0E92">
        <w:rPr>
          <w:bCs/>
          <w:color w:val="000000" w:themeColor="text1"/>
          <w:szCs w:val="22"/>
        </w:rPr>
        <w:t xml:space="preserve">Este proyecto de hermanamiento tenía como objetivo apoyar y mejorar las capacidades técnicas, institucionales y de visibilidad de la Oficina egipcia. </w:t>
      </w:r>
      <w:r w:rsidR="00B00183">
        <w:rPr>
          <w:bCs/>
          <w:color w:val="000000" w:themeColor="text1"/>
          <w:szCs w:val="22"/>
        </w:rPr>
        <w:t xml:space="preserve"> </w:t>
      </w:r>
      <w:r w:rsidRPr="000F0E92">
        <w:rPr>
          <w:bCs/>
          <w:color w:val="000000" w:themeColor="text1"/>
          <w:szCs w:val="22"/>
        </w:rPr>
        <w:t xml:space="preserve">Tuvo una duración de más de dos años y un presupuesto de 1.500.000 euros. La Oficina Danesa de Patentes y Marcas (DKPTO) y la Fundación Alemana para la Cooperación Jurídica Internacional (IRZ) acompañaron este proyecto como </w:t>
      </w:r>
      <w:proofErr w:type="gramStart"/>
      <w:r w:rsidRPr="000F0E92">
        <w:rPr>
          <w:bCs/>
          <w:color w:val="000000" w:themeColor="text1"/>
          <w:szCs w:val="22"/>
        </w:rPr>
        <w:t>socios junior</w:t>
      </w:r>
      <w:proofErr w:type="gramEnd"/>
      <w:r w:rsidRPr="000F0E92">
        <w:rPr>
          <w:bCs/>
          <w:color w:val="000000" w:themeColor="text1"/>
          <w:szCs w:val="22"/>
        </w:rPr>
        <w:t xml:space="preserve">. </w:t>
      </w:r>
    </w:p>
    <w:p w14:paraId="56C71AB0" w14:textId="77777777" w:rsidR="00C64925" w:rsidRPr="000F0E92" w:rsidRDefault="00C64925" w:rsidP="00C64925">
      <w:pPr>
        <w:jc w:val="both"/>
        <w:rPr>
          <w:bCs/>
          <w:color w:val="000000" w:themeColor="text1"/>
          <w:szCs w:val="22"/>
        </w:rPr>
      </w:pPr>
    </w:p>
    <w:p w14:paraId="2F57AB8E" w14:textId="77777777" w:rsidR="00C64925" w:rsidRPr="000F0E92" w:rsidRDefault="00C64925" w:rsidP="00C64925">
      <w:pPr>
        <w:jc w:val="both"/>
        <w:rPr>
          <w:bCs/>
          <w:color w:val="000000" w:themeColor="text1"/>
          <w:szCs w:val="22"/>
        </w:rPr>
      </w:pPr>
      <w:r w:rsidRPr="000F0E92">
        <w:rPr>
          <w:bCs/>
          <w:color w:val="000000" w:themeColor="text1"/>
          <w:szCs w:val="22"/>
        </w:rPr>
        <w:t>El proyecto se estructuró en torno a cinco componentes:</w:t>
      </w:r>
    </w:p>
    <w:p w14:paraId="515D235A" w14:textId="77777777" w:rsidR="00C64925" w:rsidRPr="000F0E92" w:rsidRDefault="00C64925" w:rsidP="00C64925">
      <w:pPr>
        <w:jc w:val="both"/>
        <w:rPr>
          <w:bCs/>
          <w:color w:val="000000" w:themeColor="text1"/>
          <w:szCs w:val="22"/>
        </w:rPr>
      </w:pPr>
    </w:p>
    <w:p w14:paraId="7D221972" w14:textId="77777777" w:rsidR="00C64925" w:rsidRPr="000F0E92" w:rsidRDefault="00C64925" w:rsidP="00C64925">
      <w:pPr>
        <w:pStyle w:val="ListParagraph"/>
        <w:numPr>
          <w:ilvl w:val="0"/>
          <w:numId w:val="7"/>
        </w:numPr>
        <w:jc w:val="both"/>
        <w:rPr>
          <w:bCs/>
          <w:color w:val="000000" w:themeColor="text1"/>
          <w:szCs w:val="22"/>
        </w:rPr>
      </w:pPr>
      <w:r w:rsidRPr="000F0E92">
        <w:rPr>
          <w:bCs/>
          <w:color w:val="000000" w:themeColor="text1"/>
          <w:szCs w:val="22"/>
        </w:rPr>
        <w:t>Componente 1: Establecimiento de un Plan Estratégico de Propiedad Intelectual para la investigación científica en Egipto.</w:t>
      </w:r>
    </w:p>
    <w:p w14:paraId="20371DE1" w14:textId="77777777" w:rsidR="00C64925" w:rsidRPr="000F0E92" w:rsidRDefault="00C64925" w:rsidP="00C64925">
      <w:pPr>
        <w:pStyle w:val="ListParagraph"/>
        <w:numPr>
          <w:ilvl w:val="0"/>
          <w:numId w:val="7"/>
        </w:numPr>
        <w:jc w:val="both"/>
        <w:rPr>
          <w:bCs/>
          <w:color w:val="000000" w:themeColor="text1"/>
          <w:szCs w:val="22"/>
        </w:rPr>
      </w:pPr>
      <w:r w:rsidRPr="000F0E92">
        <w:rPr>
          <w:bCs/>
          <w:color w:val="000000" w:themeColor="text1"/>
          <w:szCs w:val="22"/>
        </w:rPr>
        <w:t>Componente 2: Cooperación y coordinación sostenibles con los titulares de derechos y las empresas y pymes dentro de un enfoque institucional.</w:t>
      </w:r>
    </w:p>
    <w:p w14:paraId="7D821721" w14:textId="77777777" w:rsidR="00C64925" w:rsidRPr="000F0E92" w:rsidRDefault="00C64925" w:rsidP="00C64925">
      <w:pPr>
        <w:pStyle w:val="ListParagraph"/>
        <w:numPr>
          <w:ilvl w:val="0"/>
          <w:numId w:val="7"/>
        </w:numPr>
        <w:jc w:val="both"/>
        <w:rPr>
          <w:bCs/>
          <w:color w:val="000000" w:themeColor="text1"/>
          <w:szCs w:val="22"/>
        </w:rPr>
      </w:pPr>
      <w:r w:rsidRPr="000F0E92">
        <w:rPr>
          <w:bCs/>
          <w:color w:val="000000" w:themeColor="text1"/>
          <w:szCs w:val="22"/>
        </w:rPr>
        <w:t>Componente 3: Revisión y actualización de los sistemas y procedimientos de la EGPO de acuerdo con los estándares de la UE.</w:t>
      </w:r>
    </w:p>
    <w:p w14:paraId="02BE3764" w14:textId="77777777" w:rsidR="00C64925" w:rsidRPr="000F0E92" w:rsidRDefault="00C64925" w:rsidP="00C64925">
      <w:pPr>
        <w:pStyle w:val="ListParagraph"/>
        <w:numPr>
          <w:ilvl w:val="0"/>
          <w:numId w:val="7"/>
        </w:numPr>
        <w:jc w:val="both"/>
        <w:rPr>
          <w:bCs/>
          <w:color w:val="000000" w:themeColor="text1"/>
          <w:szCs w:val="22"/>
        </w:rPr>
      </w:pPr>
      <w:r w:rsidRPr="000F0E92">
        <w:rPr>
          <w:bCs/>
          <w:color w:val="000000" w:themeColor="text1"/>
          <w:szCs w:val="22"/>
        </w:rPr>
        <w:t>Componente 4: Contribución al fortalecimiento de las competencias en materia de concesión de patentes y difusión de información del personal de la EGPO.</w:t>
      </w:r>
    </w:p>
    <w:p w14:paraId="565FA81B" w14:textId="77777777" w:rsidR="00C64925" w:rsidRPr="000F0E92" w:rsidRDefault="00C64925" w:rsidP="00C64925">
      <w:pPr>
        <w:pStyle w:val="ListParagraph"/>
        <w:numPr>
          <w:ilvl w:val="0"/>
          <w:numId w:val="7"/>
        </w:numPr>
        <w:jc w:val="both"/>
        <w:rPr>
          <w:bCs/>
          <w:color w:val="000000" w:themeColor="text1"/>
          <w:szCs w:val="22"/>
        </w:rPr>
      </w:pPr>
      <w:r w:rsidRPr="000F0E92">
        <w:rPr>
          <w:bCs/>
          <w:color w:val="000000" w:themeColor="text1"/>
          <w:szCs w:val="22"/>
        </w:rPr>
        <w:t>Componente 5: Formación y competencias organizativas del personal de la EGPO.</w:t>
      </w:r>
    </w:p>
    <w:p w14:paraId="2EC0F72B" w14:textId="77777777" w:rsidR="00C64925" w:rsidRPr="000F0E92" w:rsidRDefault="00C64925" w:rsidP="00C64925">
      <w:pPr>
        <w:jc w:val="both"/>
        <w:rPr>
          <w:bCs/>
          <w:color w:val="000000" w:themeColor="text1"/>
          <w:szCs w:val="22"/>
        </w:rPr>
      </w:pPr>
    </w:p>
    <w:p w14:paraId="3BD6F18E" w14:textId="77777777" w:rsidR="00C64925" w:rsidRPr="000F0E92" w:rsidRDefault="00C64925" w:rsidP="00C64925">
      <w:pPr>
        <w:jc w:val="both"/>
        <w:rPr>
          <w:bCs/>
          <w:color w:val="000000" w:themeColor="text1"/>
          <w:szCs w:val="22"/>
        </w:rPr>
      </w:pPr>
      <w:r w:rsidRPr="000F0E92">
        <w:rPr>
          <w:bCs/>
          <w:color w:val="000000" w:themeColor="text1"/>
          <w:szCs w:val="22"/>
        </w:rPr>
        <w:t>Los componentes se correspondían con los resultados esperados del proyecto y, a lo largo del mismo, se programó una serie de actividades que incluían talleres, sesiones de formación, misiones de expertos, visitas de estudio y consultoría. Se envió a la EGPO a examinadores expertos y otro personal de la OEPM.</w:t>
      </w:r>
    </w:p>
    <w:p w14:paraId="3FFDB29F" w14:textId="77777777" w:rsidR="00C64925" w:rsidRPr="000F0E92" w:rsidRDefault="00C64925" w:rsidP="00C64925">
      <w:pPr>
        <w:jc w:val="both"/>
        <w:rPr>
          <w:bCs/>
          <w:color w:val="000000" w:themeColor="text1"/>
          <w:szCs w:val="22"/>
        </w:rPr>
      </w:pPr>
    </w:p>
    <w:p w14:paraId="02BA5608" w14:textId="77777777" w:rsidR="00C64925" w:rsidRPr="000F0E92" w:rsidRDefault="00C64925" w:rsidP="00C64925">
      <w:pPr>
        <w:jc w:val="both"/>
        <w:rPr>
          <w:bCs/>
          <w:color w:val="000000" w:themeColor="text1"/>
          <w:szCs w:val="22"/>
        </w:rPr>
      </w:pPr>
      <w:r w:rsidRPr="000F0E92">
        <w:rPr>
          <w:bCs/>
          <w:color w:val="000000" w:themeColor="text1"/>
          <w:szCs w:val="22"/>
        </w:rPr>
        <w:lastRenderedPageBreak/>
        <w:t xml:space="preserve">Uno de los logros fue la obtención por parte de la EGPO de la certificación de calidad ISO 9001 gracias al trabajo conjunto y el apoyo de los expertos en calidad del Componente 3 de las Oficinas Española y Egipcia. </w:t>
      </w:r>
    </w:p>
    <w:p w14:paraId="41832355" w14:textId="77777777" w:rsidR="00C64925" w:rsidRPr="000F0E92" w:rsidRDefault="00C64925" w:rsidP="00C64925">
      <w:pPr>
        <w:jc w:val="both"/>
        <w:rPr>
          <w:bCs/>
          <w:color w:val="000000" w:themeColor="text1"/>
          <w:szCs w:val="22"/>
        </w:rPr>
      </w:pPr>
    </w:p>
    <w:p w14:paraId="5EEF5716" w14:textId="26C90608" w:rsidR="00C64925" w:rsidRPr="000F0E92" w:rsidRDefault="00C64925" w:rsidP="00C64925">
      <w:pPr>
        <w:jc w:val="both"/>
        <w:rPr>
          <w:bCs/>
          <w:color w:val="000000" w:themeColor="text1"/>
          <w:szCs w:val="22"/>
        </w:rPr>
      </w:pPr>
      <w:r w:rsidRPr="000F0E92">
        <w:rPr>
          <w:bCs/>
          <w:color w:val="000000" w:themeColor="text1"/>
          <w:szCs w:val="22"/>
        </w:rPr>
        <w:t xml:space="preserve">La OEPM también firmó un </w:t>
      </w:r>
      <w:r w:rsidRPr="000F0E92">
        <w:rPr>
          <w:bCs/>
          <w:color w:val="000000" w:themeColor="text1"/>
          <w:szCs w:val="22"/>
          <w:u w:val="single"/>
        </w:rPr>
        <w:t>Memorando de Entendimiento con la OMPI sobre cooperación en el ámbito de la difusión de la propiedad intelectual</w:t>
      </w:r>
      <w:r w:rsidRPr="000F0E92">
        <w:rPr>
          <w:bCs/>
          <w:color w:val="000000" w:themeColor="text1"/>
          <w:szCs w:val="22"/>
        </w:rPr>
        <w:t xml:space="preserve">. </w:t>
      </w:r>
      <w:r w:rsidR="00B00183">
        <w:rPr>
          <w:bCs/>
          <w:color w:val="000000" w:themeColor="text1"/>
          <w:szCs w:val="22"/>
        </w:rPr>
        <w:t xml:space="preserve"> </w:t>
      </w:r>
      <w:r w:rsidRPr="000F0E92">
        <w:rPr>
          <w:bCs/>
          <w:color w:val="000000" w:themeColor="text1"/>
          <w:szCs w:val="22"/>
        </w:rPr>
        <w:t>Los expertos de la OEPM han participado en diferentes eventos en Moldavia, Uzbekistán, Eslovenia y Ucrania con el fin de satisfacer las necesidades académicas de la región y aumentar la calidad de los profesionales de la propiedad intelectual en la región.</w:t>
      </w:r>
    </w:p>
    <w:p w14:paraId="1EECC45B" w14:textId="77777777" w:rsidR="00C64925" w:rsidRPr="000F0E92" w:rsidRDefault="00C64925" w:rsidP="00C64925">
      <w:pPr>
        <w:jc w:val="both"/>
        <w:rPr>
          <w:bCs/>
          <w:color w:val="000000" w:themeColor="text1"/>
          <w:szCs w:val="22"/>
        </w:rPr>
      </w:pPr>
    </w:p>
    <w:p w14:paraId="7C3596F8" w14:textId="58810EE6" w:rsidR="00C64925" w:rsidRPr="000F0E92" w:rsidRDefault="00C64925" w:rsidP="00C64925">
      <w:pPr>
        <w:jc w:val="both"/>
        <w:rPr>
          <w:bCs/>
          <w:color w:val="000000" w:themeColor="text1"/>
          <w:szCs w:val="22"/>
        </w:rPr>
      </w:pPr>
      <w:r w:rsidRPr="000F0E92">
        <w:rPr>
          <w:bCs/>
          <w:color w:val="000000" w:themeColor="text1"/>
          <w:szCs w:val="22"/>
        </w:rPr>
        <w:t xml:space="preserve">Anualmente, </w:t>
      </w:r>
      <w:r w:rsidRPr="000F0E92">
        <w:rPr>
          <w:bCs/>
          <w:color w:val="000000" w:themeColor="text1"/>
          <w:szCs w:val="22"/>
          <w:u w:val="single"/>
        </w:rPr>
        <w:t>la OEPM, junto con la Academia de la OMPI, organiza Cursos de Verano sobre Derecho de la Propiedad Intelectual</w:t>
      </w:r>
      <w:r w:rsidRPr="000F0E92">
        <w:rPr>
          <w:bCs/>
          <w:color w:val="000000" w:themeColor="text1"/>
          <w:szCs w:val="22"/>
        </w:rPr>
        <w:t xml:space="preserve">. </w:t>
      </w:r>
      <w:r w:rsidR="00B00183">
        <w:rPr>
          <w:bCs/>
          <w:color w:val="000000" w:themeColor="text1"/>
          <w:szCs w:val="22"/>
        </w:rPr>
        <w:t xml:space="preserve"> </w:t>
      </w:r>
      <w:r w:rsidRPr="000F0E92">
        <w:rPr>
          <w:bCs/>
          <w:color w:val="000000" w:themeColor="text1"/>
          <w:szCs w:val="22"/>
        </w:rPr>
        <w:t xml:space="preserve">Estos cursos, impartidos en español, ofrecen a los estudiantes en sus últimos años de carrera y a los jóvenes profesionales la oportunidad de profundizar sus conocimientos sobre la propiedad industrial, así como de mostrar el papel y las funciones que desempeña la OMPI en la administración mundial de la Propiedad Intelectual. </w:t>
      </w:r>
      <w:r w:rsidR="00B00183">
        <w:rPr>
          <w:bCs/>
          <w:color w:val="000000" w:themeColor="text1"/>
          <w:szCs w:val="22"/>
        </w:rPr>
        <w:t xml:space="preserve"> </w:t>
      </w:r>
      <w:r w:rsidRPr="000F0E92">
        <w:rPr>
          <w:bCs/>
          <w:color w:val="000000" w:themeColor="text1"/>
          <w:szCs w:val="22"/>
        </w:rPr>
        <w:t xml:space="preserve">El programa consiste en conferencias y mesas redondas a cargo de expertos de la OMPI, la OEPM y profesionales de renombre en el ámbito de la propiedad industrial e intelectual. </w:t>
      </w:r>
    </w:p>
    <w:p w14:paraId="2EEDA5FA" w14:textId="77777777" w:rsidR="00C64925" w:rsidRPr="000F0E92" w:rsidRDefault="00C64925" w:rsidP="00C64925">
      <w:pPr>
        <w:jc w:val="both"/>
        <w:rPr>
          <w:bCs/>
          <w:color w:val="000000" w:themeColor="text1"/>
          <w:szCs w:val="22"/>
        </w:rPr>
      </w:pPr>
    </w:p>
    <w:p w14:paraId="6E05214A" w14:textId="6A2576E7" w:rsidR="00C64925" w:rsidRPr="000F0E92" w:rsidRDefault="00C64925" w:rsidP="00C64925">
      <w:pPr>
        <w:jc w:val="both"/>
        <w:rPr>
          <w:bCs/>
          <w:color w:val="000000" w:themeColor="text1"/>
          <w:szCs w:val="22"/>
        </w:rPr>
      </w:pPr>
      <w:r w:rsidRPr="000F0E92">
        <w:rPr>
          <w:bCs/>
          <w:color w:val="000000" w:themeColor="text1"/>
          <w:szCs w:val="22"/>
        </w:rPr>
        <w:t xml:space="preserve">De conformidad con la cooperación en materia de formación con la OMPI, desde 2020 la OEPM participa en el </w:t>
      </w:r>
      <w:r w:rsidRPr="000F0E92">
        <w:rPr>
          <w:bCs/>
          <w:color w:val="000000" w:themeColor="text1"/>
          <w:szCs w:val="22"/>
          <w:u w:val="single"/>
        </w:rPr>
        <w:t>programa de formación sobre cursos avanzados en línea</w:t>
      </w:r>
      <w:r w:rsidRPr="000F0E92">
        <w:rPr>
          <w:bCs/>
          <w:color w:val="000000" w:themeColor="text1"/>
          <w:szCs w:val="22"/>
        </w:rPr>
        <w:t xml:space="preserve"> sobre el examen de invenciones implementadas en ordenador (CII) e inteligencia artificial (IA), biotecnología y productos químicos y farmacéuticos para examinadores de países latinoamericanos. </w:t>
      </w:r>
      <w:r w:rsidR="00B00183">
        <w:rPr>
          <w:bCs/>
          <w:color w:val="000000" w:themeColor="text1"/>
          <w:szCs w:val="22"/>
        </w:rPr>
        <w:t xml:space="preserve"> </w:t>
      </w:r>
      <w:r w:rsidRPr="000F0E92">
        <w:rPr>
          <w:bCs/>
          <w:color w:val="000000" w:themeColor="text1"/>
          <w:szCs w:val="22"/>
        </w:rPr>
        <w:t>El esquema de cooperación con la OMPI y las Oficinas Nacionales es el siguiente:</w:t>
      </w:r>
    </w:p>
    <w:p w14:paraId="55DAF9EF" w14:textId="77777777" w:rsidR="00C64925" w:rsidRPr="000F0E92" w:rsidRDefault="00C64925" w:rsidP="00C64925">
      <w:pPr>
        <w:jc w:val="both"/>
        <w:rPr>
          <w:bCs/>
          <w:color w:val="000000" w:themeColor="text1"/>
          <w:szCs w:val="22"/>
        </w:rPr>
      </w:pPr>
    </w:p>
    <w:p w14:paraId="4CB32EF3" w14:textId="77777777" w:rsidR="00C64925" w:rsidRPr="000F0E92" w:rsidRDefault="00C64925" w:rsidP="00C64925">
      <w:pPr>
        <w:ind w:left="567"/>
        <w:jc w:val="both"/>
        <w:rPr>
          <w:bCs/>
          <w:color w:val="000000" w:themeColor="text1"/>
          <w:szCs w:val="22"/>
        </w:rPr>
      </w:pPr>
      <w:r w:rsidRPr="000F0E92">
        <w:rPr>
          <w:bCs/>
          <w:color w:val="000000" w:themeColor="text1"/>
          <w:szCs w:val="22"/>
        </w:rPr>
        <w:t>1. Fase 1: Aspectos teóricos, legislación sobre patentes en el ámbito de los sectores tecnológicos elegidos, con especial atención al ámbito internacional y a las diferentes jurisdicciones.</w:t>
      </w:r>
    </w:p>
    <w:p w14:paraId="111CF40D" w14:textId="77777777" w:rsidR="00C64925" w:rsidRPr="000F0E92" w:rsidRDefault="00C64925" w:rsidP="00C64925">
      <w:pPr>
        <w:ind w:left="567"/>
        <w:jc w:val="both"/>
        <w:rPr>
          <w:bCs/>
          <w:color w:val="000000" w:themeColor="text1"/>
          <w:szCs w:val="22"/>
        </w:rPr>
      </w:pPr>
    </w:p>
    <w:p w14:paraId="1ECB4D0C" w14:textId="77777777" w:rsidR="00C64925" w:rsidRPr="000F0E92" w:rsidRDefault="00C64925" w:rsidP="00C64925">
      <w:pPr>
        <w:ind w:left="567"/>
        <w:jc w:val="both"/>
        <w:rPr>
          <w:bCs/>
          <w:color w:val="000000" w:themeColor="text1"/>
          <w:szCs w:val="22"/>
        </w:rPr>
      </w:pPr>
      <w:r w:rsidRPr="000F0E92">
        <w:rPr>
          <w:bCs/>
          <w:color w:val="000000" w:themeColor="text1"/>
          <w:szCs w:val="22"/>
        </w:rPr>
        <w:t>2. Fase 2: Cómo lo hacen otras oficinas: Presentaciones teóricas y prácticas par parte de las Oficinas Internacionales y algunas oficinas participantes, con ejemplos específicos de examen, interpretación de los requisitos de patentabilidad y uso de bases de datos en este sector.</w:t>
      </w:r>
    </w:p>
    <w:p w14:paraId="78579348" w14:textId="77777777" w:rsidR="00C64925" w:rsidRPr="000F0E92" w:rsidRDefault="00C64925" w:rsidP="00C64925">
      <w:pPr>
        <w:ind w:left="567"/>
        <w:jc w:val="both"/>
        <w:rPr>
          <w:bCs/>
          <w:color w:val="000000" w:themeColor="text1"/>
          <w:szCs w:val="22"/>
        </w:rPr>
      </w:pPr>
    </w:p>
    <w:p w14:paraId="52BA2DC3" w14:textId="77777777" w:rsidR="00C64925" w:rsidRPr="000F0E92" w:rsidRDefault="00C64925" w:rsidP="00C64925">
      <w:pPr>
        <w:ind w:left="567"/>
        <w:jc w:val="both"/>
        <w:rPr>
          <w:bCs/>
          <w:color w:val="000000" w:themeColor="text1"/>
          <w:szCs w:val="22"/>
        </w:rPr>
      </w:pPr>
      <w:r w:rsidRPr="000F0E92">
        <w:rPr>
          <w:bCs/>
          <w:color w:val="000000" w:themeColor="text1"/>
          <w:szCs w:val="22"/>
        </w:rPr>
        <w:t>3. Fase 3: Formación mediante el examen de solicitudes específicas por parte de los participantes, con el apoyo de los tutores regionales e internacionales, basándose en el examen de casos reales en tramitación en cada una de las oficinas.</w:t>
      </w:r>
    </w:p>
    <w:p w14:paraId="4B7A6E60" w14:textId="77777777" w:rsidR="00C64925" w:rsidRPr="000F0E92" w:rsidRDefault="00C64925" w:rsidP="00C64925">
      <w:pPr>
        <w:jc w:val="both"/>
        <w:rPr>
          <w:bCs/>
          <w:color w:val="000000" w:themeColor="text1"/>
          <w:szCs w:val="22"/>
        </w:rPr>
      </w:pPr>
    </w:p>
    <w:p w14:paraId="32E93F3A" w14:textId="77777777" w:rsidR="00C64925" w:rsidRPr="000F0E92" w:rsidRDefault="00C64925" w:rsidP="00C64925">
      <w:pPr>
        <w:jc w:val="both"/>
        <w:rPr>
          <w:bCs/>
          <w:color w:val="000000" w:themeColor="text1"/>
          <w:szCs w:val="22"/>
        </w:rPr>
      </w:pPr>
      <w:r w:rsidRPr="000F0E92">
        <w:rPr>
          <w:bCs/>
          <w:color w:val="000000" w:themeColor="text1"/>
          <w:szCs w:val="22"/>
        </w:rPr>
        <w:t xml:space="preserve">Por último, pero no por ello menos importante, la OEPM mantiene una fructífera cooperación con la Oficina de Propiedad Intelectual de la Unión Europea (EUIPO) y la OEP, lo que permite a nuestra oficina estar al día de las últimas herramientas informáticas y bases de datos sobre propiedad intelectual, tratar de armonizar y converger los procedimientos y aumentar la previsibilidad en beneficio de los usuarios. </w:t>
      </w:r>
    </w:p>
    <w:p w14:paraId="392B728E" w14:textId="77777777" w:rsidR="00C64925" w:rsidRPr="000F0E92" w:rsidRDefault="00C64925" w:rsidP="00C64925">
      <w:pPr>
        <w:jc w:val="both"/>
        <w:rPr>
          <w:bCs/>
          <w:color w:val="000000" w:themeColor="text1"/>
          <w:szCs w:val="22"/>
        </w:rPr>
      </w:pPr>
    </w:p>
    <w:p w14:paraId="52D68D4C" w14:textId="77777777" w:rsidR="00C64925" w:rsidRPr="000F0E92" w:rsidRDefault="00C64925" w:rsidP="00C64925">
      <w:pPr>
        <w:jc w:val="both"/>
        <w:rPr>
          <w:bCs/>
          <w:color w:val="000000" w:themeColor="text1"/>
          <w:szCs w:val="22"/>
        </w:rPr>
      </w:pPr>
    </w:p>
    <w:p w14:paraId="0BF7830A" w14:textId="77777777" w:rsidR="00C64925" w:rsidRPr="000F0E92" w:rsidRDefault="00C64925" w:rsidP="00C64925">
      <w:pPr>
        <w:jc w:val="both"/>
        <w:rPr>
          <w:b/>
          <w:bCs/>
          <w:color w:val="000000" w:themeColor="text1"/>
          <w:szCs w:val="22"/>
        </w:rPr>
      </w:pPr>
      <w:r w:rsidRPr="000F0E92">
        <w:rPr>
          <w:b/>
          <w:bCs/>
          <w:color w:val="000000" w:themeColor="text1"/>
          <w:szCs w:val="22"/>
        </w:rPr>
        <w:t>OTROS SERVICIOS OFRECIDOS POR LA OEPM</w:t>
      </w:r>
    </w:p>
    <w:p w14:paraId="316AD5B9" w14:textId="77777777" w:rsidR="00C64925" w:rsidRPr="000F0E92" w:rsidRDefault="00C64925" w:rsidP="00C64925">
      <w:pPr>
        <w:jc w:val="both"/>
        <w:rPr>
          <w:bCs/>
          <w:color w:val="000000" w:themeColor="text1"/>
          <w:szCs w:val="22"/>
        </w:rPr>
      </w:pPr>
    </w:p>
    <w:p w14:paraId="6A95F1CC" w14:textId="77777777" w:rsidR="00C64925" w:rsidRPr="000F0E92" w:rsidRDefault="00C64925" w:rsidP="00C64925">
      <w:pPr>
        <w:jc w:val="both"/>
        <w:rPr>
          <w:b/>
          <w:bCs/>
          <w:color w:val="000000" w:themeColor="text1"/>
          <w:szCs w:val="22"/>
        </w:rPr>
      </w:pPr>
      <w:r w:rsidRPr="000F0E92">
        <w:rPr>
          <w:b/>
          <w:bCs/>
          <w:color w:val="000000" w:themeColor="text1"/>
          <w:szCs w:val="22"/>
        </w:rPr>
        <w:t>Informes Tecnológicos de Patentes (ITP)</w:t>
      </w:r>
    </w:p>
    <w:p w14:paraId="156A05EA" w14:textId="77777777" w:rsidR="00C64925" w:rsidRPr="000F0E92" w:rsidRDefault="00C64925" w:rsidP="00C64925">
      <w:pPr>
        <w:jc w:val="both"/>
        <w:rPr>
          <w:bCs/>
          <w:color w:val="000000" w:themeColor="text1"/>
          <w:szCs w:val="22"/>
        </w:rPr>
      </w:pPr>
    </w:p>
    <w:p w14:paraId="1F719D94" w14:textId="77777777" w:rsidR="00C64925" w:rsidRPr="000F0E92" w:rsidRDefault="00C64925" w:rsidP="00C64925">
      <w:pPr>
        <w:jc w:val="both"/>
        <w:rPr>
          <w:bCs/>
          <w:color w:val="000000" w:themeColor="text1"/>
          <w:szCs w:val="22"/>
        </w:rPr>
      </w:pPr>
      <w:r w:rsidRPr="000F0E92">
        <w:rPr>
          <w:bCs/>
          <w:color w:val="000000" w:themeColor="text1"/>
          <w:szCs w:val="22"/>
        </w:rPr>
        <w:t>La OEPM, consciente de la necesidad de que las empresas y los centros públicos de investigación se mantengan al día de los avances tecnológicos, ha ampliado y diversificado su oferta de servicios de información tecnológica, utilizando las nuevas herramientas que desarrollan las tecnologías de la información, diseñando nuevos servicios y mejorando el formato y el contenido de los que lleva ofreciendo desde hace más de treinta años.</w:t>
      </w:r>
    </w:p>
    <w:p w14:paraId="64B6F9C0" w14:textId="77777777" w:rsidR="00C64925" w:rsidRPr="000F0E92" w:rsidRDefault="00C64925" w:rsidP="00C64925">
      <w:pPr>
        <w:jc w:val="both"/>
        <w:rPr>
          <w:bCs/>
          <w:color w:val="000000" w:themeColor="text1"/>
          <w:szCs w:val="22"/>
        </w:rPr>
      </w:pPr>
    </w:p>
    <w:p w14:paraId="5A98236C" w14:textId="77777777" w:rsidR="00C64925" w:rsidRPr="000F0E92" w:rsidRDefault="00C64925" w:rsidP="00C64925">
      <w:pPr>
        <w:jc w:val="both"/>
        <w:rPr>
          <w:bCs/>
          <w:color w:val="000000" w:themeColor="text1"/>
          <w:szCs w:val="22"/>
        </w:rPr>
      </w:pPr>
      <w:r w:rsidRPr="000F0E92">
        <w:rPr>
          <w:bCs/>
          <w:color w:val="000000" w:themeColor="text1"/>
          <w:szCs w:val="22"/>
        </w:rPr>
        <w:t xml:space="preserve">Estos informes </w:t>
      </w:r>
      <w:r w:rsidRPr="000F0E92">
        <w:rPr>
          <w:bCs/>
          <w:color w:val="000000" w:themeColor="text1"/>
          <w:szCs w:val="22"/>
          <w:u w:val="single"/>
        </w:rPr>
        <w:t>pueden ser útiles</w:t>
      </w:r>
      <w:r w:rsidRPr="000F0E92">
        <w:rPr>
          <w:bCs/>
          <w:color w:val="000000" w:themeColor="text1"/>
          <w:szCs w:val="22"/>
        </w:rPr>
        <w:t xml:space="preserve"> para:</w:t>
      </w:r>
    </w:p>
    <w:p w14:paraId="1993DCEC" w14:textId="77777777" w:rsidR="00C64925" w:rsidRPr="000F0E92" w:rsidRDefault="00C64925" w:rsidP="00C64925">
      <w:pPr>
        <w:jc w:val="both"/>
        <w:rPr>
          <w:bCs/>
          <w:color w:val="000000" w:themeColor="text1"/>
          <w:szCs w:val="22"/>
        </w:rPr>
      </w:pPr>
    </w:p>
    <w:p w14:paraId="588F18C8" w14:textId="77777777" w:rsidR="00C64925" w:rsidRPr="000F0E92" w:rsidRDefault="00C64925" w:rsidP="00C64925">
      <w:pPr>
        <w:pStyle w:val="ListParagraph"/>
        <w:numPr>
          <w:ilvl w:val="0"/>
          <w:numId w:val="7"/>
        </w:numPr>
        <w:jc w:val="both"/>
        <w:rPr>
          <w:bCs/>
          <w:color w:val="000000" w:themeColor="text1"/>
          <w:szCs w:val="22"/>
        </w:rPr>
      </w:pPr>
      <w:r w:rsidRPr="000F0E92">
        <w:rPr>
          <w:bCs/>
          <w:color w:val="000000" w:themeColor="text1"/>
          <w:szCs w:val="22"/>
        </w:rPr>
        <w:t xml:space="preserve">Planificar cualquier actividad de I+D </w:t>
      </w:r>
    </w:p>
    <w:p w14:paraId="04B6A2B3" w14:textId="77777777" w:rsidR="00C64925" w:rsidRPr="000F0E92" w:rsidRDefault="00C64925" w:rsidP="00C64925">
      <w:pPr>
        <w:pStyle w:val="ListParagraph"/>
        <w:numPr>
          <w:ilvl w:val="0"/>
          <w:numId w:val="7"/>
        </w:numPr>
        <w:jc w:val="both"/>
        <w:rPr>
          <w:bCs/>
          <w:color w:val="000000" w:themeColor="text1"/>
          <w:szCs w:val="22"/>
        </w:rPr>
      </w:pPr>
      <w:r w:rsidRPr="000F0E92">
        <w:rPr>
          <w:bCs/>
          <w:color w:val="000000" w:themeColor="text1"/>
          <w:szCs w:val="22"/>
        </w:rPr>
        <w:t xml:space="preserve">Analizar la posible patentabilidad de los resultados obtenidos </w:t>
      </w:r>
    </w:p>
    <w:p w14:paraId="6D8C7209" w14:textId="77777777" w:rsidR="00C64925" w:rsidRPr="000F0E92" w:rsidRDefault="00C64925" w:rsidP="00C64925">
      <w:pPr>
        <w:pStyle w:val="ListParagraph"/>
        <w:numPr>
          <w:ilvl w:val="0"/>
          <w:numId w:val="7"/>
        </w:numPr>
        <w:jc w:val="both"/>
        <w:rPr>
          <w:bCs/>
          <w:color w:val="000000" w:themeColor="text1"/>
          <w:szCs w:val="22"/>
        </w:rPr>
      </w:pPr>
      <w:r w:rsidRPr="000F0E92">
        <w:rPr>
          <w:bCs/>
          <w:color w:val="000000" w:themeColor="text1"/>
          <w:szCs w:val="22"/>
        </w:rPr>
        <w:t xml:space="preserve">Redactar una patente </w:t>
      </w:r>
    </w:p>
    <w:p w14:paraId="3FFFA846" w14:textId="77777777" w:rsidR="00C64925" w:rsidRPr="000F0E92" w:rsidRDefault="00C64925" w:rsidP="00C64925">
      <w:pPr>
        <w:pStyle w:val="ListParagraph"/>
        <w:numPr>
          <w:ilvl w:val="0"/>
          <w:numId w:val="7"/>
        </w:numPr>
        <w:jc w:val="both"/>
        <w:rPr>
          <w:bCs/>
          <w:color w:val="000000" w:themeColor="text1"/>
          <w:szCs w:val="22"/>
        </w:rPr>
      </w:pPr>
      <w:r w:rsidRPr="000F0E92">
        <w:rPr>
          <w:bCs/>
          <w:color w:val="000000" w:themeColor="text1"/>
          <w:szCs w:val="22"/>
        </w:rPr>
        <w:t xml:space="preserve">Solucionar problemas técnicos concretos </w:t>
      </w:r>
    </w:p>
    <w:p w14:paraId="4DE75993" w14:textId="77777777" w:rsidR="00C64925" w:rsidRPr="000F0E92" w:rsidRDefault="00C64925" w:rsidP="00C64925">
      <w:pPr>
        <w:pStyle w:val="ListParagraph"/>
        <w:numPr>
          <w:ilvl w:val="0"/>
          <w:numId w:val="7"/>
        </w:numPr>
        <w:jc w:val="both"/>
        <w:rPr>
          <w:bCs/>
          <w:color w:val="000000" w:themeColor="text1"/>
          <w:szCs w:val="22"/>
        </w:rPr>
      </w:pPr>
      <w:r w:rsidRPr="000F0E92">
        <w:rPr>
          <w:bCs/>
          <w:color w:val="000000" w:themeColor="text1"/>
          <w:szCs w:val="22"/>
        </w:rPr>
        <w:t xml:space="preserve">Conocer nuevos productos o líneas de investigación </w:t>
      </w:r>
    </w:p>
    <w:p w14:paraId="3F643591" w14:textId="77777777" w:rsidR="00C64925" w:rsidRPr="000F0E92" w:rsidRDefault="00C64925" w:rsidP="00C64925">
      <w:pPr>
        <w:pStyle w:val="ListParagraph"/>
        <w:numPr>
          <w:ilvl w:val="0"/>
          <w:numId w:val="7"/>
        </w:numPr>
        <w:jc w:val="both"/>
        <w:rPr>
          <w:bCs/>
          <w:color w:val="000000" w:themeColor="text1"/>
          <w:szCs w:val="22"/>
        </w:rPr>
      </w:pPr>
      <w:r w:rsidRPr="000F0E92">
        <w:rPr>
          <w:bCs/>
          <w:color w:val="000000" w:themeColor="text1"/>
          <w:szCs w:val="22"/>
        </w:rPr>
        <w:t xml:space="preserve">Valorar un contrato de licencia </w:t>
      </w:r>
    </w:p>
    <w:p w14:paraId="0267DB5D" w14:textId="77777777" w:rsidR="00C64925" w:rsidRPr="000F0E92" w:rsidRDefault="00C64925" w:rsidP="00C64925">
      <w:pPr>
        <w:pStyle w:val="ListParagraph"/>
        <w:numPr>
          <w:ilvl w:val="0"/>
          <w:numId w:val="7"/>
        </w:numPr>
        <w:jc w:val="both"/>
        <w:rPr>
          <w:bCs/>
          <w:color w:val="000000" w:themeColor="text1"/>
          <w:szCs w:val="22"/>
        </w:rPr>
      </w:pPr>
      <w:r w:rsidRPr="000F0E92">
        <w:rPr>
          <w:bCs/>
          <w:color w:val="000000" w:themeColor="text1"/>
          <w:szCs w:val="22"/>
        </w:rPr>
        <w:t xml:space="preserve">Detectar tecnologías de dominio público </w:t>
      </w:r>
    </w:p>
    <w:p w14:paraId="65573089" w14:textId="77777777" w:rsidR="00C64925" w:rsidRPr="000F0E92" w:rsidRDefault="00C64925" w:rsidP="00C64925">
      <w:pPr>
        <w:pStyle w:val="ListParagraph"/>
        <w:numPr>
          <w:ilvl w:val="0"/>
          <w:numId w:val="7"/>
        </w:numPr>
        <w:jc w:val="both"/>
        <w:rPr>
          <w:bCs/>
          <w:color w:val="000000" w:themeColor="text1"/>
          <w:szCs w:val="22"/>
        </w:rPr>
      </w:pPr>
      <w:r w:rsidRPr="000F0E92">
        <w:rPr>
          <w:bCs/>
          <w:color w:val="000000" w:themeColor="text1"/>
          <w:szCs w:val="22"/>
        </w:rPr>
        <w:t>Prevenir posibles infracciones</w:t>
      </w:r>
    </w:p>
    <w:p w14:paraId="5CEDE8FD" w14:textId="77777777" w:rsidR="00C64925" w:rsidRPr="000F0E92" w:rsidRDefault="00C64925" w:rsidP="00C64925">
      <w:pPr>
        <w:jc w:val="both"/>
        <w:rPr>
          <w:bCs/>
          <w:color w:val="000000" w:themeColor="text1"/>
          <w:szCs w:val="22"/>
        </w:rPr>
      </w:pPr>
    </w:p>
    <w:p w14:paraId="2E100E00" w14:textId="77777777" w:rsidR="00C64925" w:rsidRPr="000F0E92" w:rsidRDefault="00C64925" w:rsidP="00C64925">
      <w:pPr>
        <w:jc w:val="both"/>
        <w:rPr>
          <w:bCs/>
          <w:color w:val="000000" w:themeColor="text1"/>
          <w:szCs w:val="22"/>
        </w:rPr>
      </w:pPr>
      <w:r w:rsidRPr="000F0E92">
        <w:rPr>
          <w:bCs/>
          <w:color w:val="000000" w:themeColor="text1"/>
          <w:szCs w:val="22"/>
        </w:rPr>
        <w:t xml:space="preserve">Un ITP consta de los siguientes </w:t>
      </w:r>
      <w:r w:rsidRPr="000F0E92">
        <w:rPr>
          <w:bCs/>
          <w:color w:val="000000" w:themeColor="text1"/>
          <w:szCs w:val="22"/>
          <w:u w:val="single"/>
        </w:rPr>
        <w:t>apartados fundamentales</w:t>
      </w:r>
      <w:r w:rsidRPr="000F0E92">
        <w:rPr>
          <w:bCs/>
          <w:color w:val="000000" w:themeColor="text1"/>
          <w:szCs w:val="22"/>
        </w:rPr>
        <w:t xml:space="preserve">: </w:t>
      </w:r>
    </w:p>
    <w:p w14:paraId="38F5D28B" w14:textId="77777777" w:rsidR="00C64925" w:rsidRPr="000F0E92" w:rsidRDefault="00C64925" w:rsidP="00C64925">
      <w:pPr>
        <w:jc w:val="both"/>
        <w:rPr>
          <w:bCs/>
          <w:color w:val="000000" w:themeColor="text1"/>
          <w:szCs w:val="22"/>
        </w:rPr>
      </w:pPr>
    </w:p>
    <w:p w14:paraId="499AEF58" w14:textId="77777777" w:rsidR="00C64925" w:rsidRPr="000F0E92" w:rsidRDefault="00C64925" w:rsidP="00C64925">
      <w:pPr>
        <w:pStyle w:val="ListParagraph"/>
        <w:numPr>
          <w:ilvl w:val="0"/>
          <w:numId w:val="8"/>
        </w:numPr>
        <w:jc w:val="both"/>
        <w:rPr>
          <w:bCs/>
          <w:color w:val="000000" w:themeColor="text1"/>
          <w:szCs w:val="22"/>
        </w:rPr>
      </w:pPr>
      <w:r w:rsidRPr="000F0E92">
        <w:rPr>
          <w:bCs/>
          <w:color w:val="000000" w:themeColor="text1"/>
          <w:szCs w:val="22"/>
        </w:rPr>
        <w:t xml:space="preserve">Objeto del informe: exposición detallada de la cuestión técnica a la que se refiere el informe. </w:t>
      </w:r>
    </w:p>
    <w:p w14:paraId="57DCDC6F" w14:textId="77777777" w:rsidR="00C64925" w:rsidRPr="000F0E92" w:rsidRDefault="00C64925" w:rsidP="00C64925">
      <w:pPr>
        <w:pStyle w:val="ListParagraph"/>
        <w:numPr>
          <w:ilvl w:val="0"/>
          <w:numId w:val="8"/>
        </w:numPr>
        <w:jc w:val="both"/>
        <w:rPr>
          <w:bCs/>
          <w:color w:val="000000" w:themeColor="text1"/>
          <w:szCs w:val="22"/>
        </w:rPr>
      </w:pPr>
      <w:r w:rsidRPr="000F0E92">
        <w:rPr>
          <w:bCs/>
          <w:color w:val="000000" w:themeColor="text1"/>
          <w:szCs w:val="22"/>
        </w:rPr>
        <w:t xml:space="preserve">Estrategia de búsqueda: enumeración de criterios de búsqueda empleados para la recuperación de la información. </w:t>
      </w:r>
    </w:p>
    <w:p w14:paraId="4F016384" w14:textId="77777777" w:rsidR="00C64925" w:rsidRPr="000F0E92" w:rsidRDefault="00C64925" w:rsidP="00C64925">
      <w:pPr>
        <w:pStyle w:val="ListParagraph"/>
        <w:numPr>
          <w:ilvl w:val="1"/>
          <w:numId w:val="7"/>
        </w:numPr>
        <w:jc w:val="both"/>
        <w:rPr>
          <w:bCs/>
          <w:color w:val="000000" w:themeColor="text1"/>
          <w:szCs w:val="22"/>
        </w:rPr>
      </w:pPr>
      <w:r w:rsidRPr="000F0E92">
        <w:rPr>
          <w:bCs/>
          <w:color w:val="000000" w:themeColor="text1"/>
          <w:szCs w:val="22"/>
        </w:rPr>
        <w:t xml:space="preserve">Clasificación Internacional de Patentes </w:t>
      </w:r>
    </w:p>
    <w:p w14:paraId="0353ACF4" w14:textId="77777777" w:rsidR="00C64925" w:rsidRPr="000F0E92" w:rsidRDefault="00C64925" w:rsidP="00C64925">
      <w:pPr>
        <w:pStyle w:val="ListParagraph"/>
        <w:numPr>
          <w:ilvl w:val="1"/>
          <w:numId w:val="7"/>
        </w:numPr>
        <w:jc w:val="both"/>
        <w:rPr>
          <w:bCs/>
          <w:color w:val="000000" w:themeColor="text1"/>
          <w:szCs w:val="22"/>
        </w:rPr>
      </w:pPr>
      <w:r w:rsidRPr="000F0E92">
        <w:rPr>
          <w:bCs/>
          <w:color w:val="000000" w:themeColor="text1"/>
          <w:szCs w:val="22"/>
        </w:rPr>
        <w:t xml:space="preserve">Palabras clave </w:t>
      </w:r>
    </w:p>
    <w:p w14:paraId="3C1EB2A1" w14:textId="77777777" w:rsidR="00C64925" w:rsidRPr="000F0E92" w:rsidRDefault="00C64925" w:rsidP="00C64925">
      <w:pPr>
        <w:pStyle w:val="ListParagraph"/>
        <w:numPr>
          <w:ilvl w:val="1"/>
          <w:numId w:val="7"/>
        </w:numPr>
        <w:jc w:val="both"/>
        <w:rPr>
          <w:bCs/>
          <w:color w:val="000000" w:themeColor="text1"/>
          <w:szCs w:val="22"/>
        </w:rPr>
      </w:pPr>
      <w:r w:rsidRPr="000F0E92">
        <w:rPr>
          <w:bCs/>
          <w:color w:val="000000" w:themeColor="text1"/>
          <w:szCs w:val="22"/>
        </w:rPr>
        <w:t xml:space="preserve">Empresas del sector </w:t>
      </w:r>
    </w:p>
    <w:p w14:paraId="00B7A7DB" w14:textId="77777777" w:rsidR="00C64925" w:rsidRPr="000F0E92" w:rsidRDefault="00C64925" w:rsidP="00C64925">
      <w:pPr>
        <w:pStyle w:val="ListParagraph"/>
        <w:numPr>
          <w:ilvl w:val="0"/>
          <w:numId w:val="8"/>
        </w:numPr>
        <w:jc w:val="both"/>
        <w:rPr>
          <w:bCs/>
          <w:color w:val="000000" w:themeColor="text1"/>
          <w:szCs w:val="22"/>
        </w:rPr>
      </w:pPr>
      <w:r w:rsidRPr="000F0E92">
        <w:rPr>
          <w:bCs/>
          <w:color w:val="000000" w:themeColor="text1"/>
          <w:szCs w:val="22"/>
        </w:rPr>
        <w:t xml:space="preserve">Análisis de los resultados: Documentos más relevantes recuperados y una breve descripción de su contenido en comparación con el objeto del informe. </w:t>
      </w:r>
    </w:p>
    <w:p w14:paraId="20AF2D1D" w14:textId="77777777" w:rsidR="00C64925" w:rsidRPr="000F0E92" w:rsidRDefault="00C64925" w:rsidP="00C64925">
      <w:pPr>
        <w:pStyle w:val="ListParagraph"/>
        <w:numPr>
          <w:ilvl w:val="0"/>
          <w:numId w:val="8"/>
        </w:numPr>
        <w:jc w:val="both"/>
        <w:rPr>
          <w:bCs/>
          <w:color w:val="000000" w:themeColor="text1"/>
          <w:szCs w:val="22"/>
        </w:rPr>
      </w:pPr>
      <w:r w:rsidRPr="000F0E92">
        <w:rPr>
          <w:bCs/>
          <w:color w:val="000000" w:themeColor="text1"/>
          <w:szCs w:val="22"/>
        </w:rPr>
        <w:t xml:space="preserve">Conclusión: Comentario final en relación con la finalidad del informe y los documentos recuperados. </w:t>
      </w:r>
    </w:p>
    <w:p w14:paraId="7B627FFC" w14:textId="77777777" w:rsidR="00C64925" w:rsidRPr="000F0E92" w:rsidRDefault="00C64925" w:rsidP="00C64925">
      <w:pPr>
        <w:pStyle w:val="ListParagraph"/>
        <w:numPr>
          <w:ilvl w:val="0"/>
          <w:numId w:val="8"/>
        </w:numPr>
        <w:jc w:val="both"/>
        <w:rPr>
          <w:bCs/>
          <w:color w:val="000000" w:themeColor="text1"/>
          <w:szCs w:val="22"/>
        </w:rPr>
      </w:pPr>
      <w:r w:rsidRPr="000F0E92">
        <w:rPr>
          <w:bCs/>
          <w:color w:val="000000" w:themeColor="text1"/>
          <w:szCs w:val="22"/>
        </w:rPr>
        <w:t>Listado de referencias: se adjuntan en un anexo las referencias bibliográficas de los documentos recuperados relacionados con el objeto de la búsqueda que incluyen un enlace para la consulta del documento a través de internet.</w:t>
      </w:r>
    </w:p>
    <w:p w14:paraId="0CD4D2B6" w14:textId="77777777" w:rsidR="00C64925" w:rsidRPr="000F0E92" w:rsidRDefault="00C64925" w:rsidP="00C64925">
      <w:pPr>
        <w:jc w:val="both"/>
        <w:rPr>
          <w:bCs/>
          <w:color w:val="000000" w:themeColor="text1"/>
          <w:szCs w:val="22"/>
        </w:rPr>
      </w:pPr>
    </w:p>
    <w:p w14:paraId="5BA4380D" w14:textId="77777777" w:rsidR="00C64925" w:rsidRPr="000F0E92" w:rsidRDefault="00C64925" w:rsidP="00C64925">
      <w:pPr>
        <w:jc w:val="both"/>
        <w:rPr>
          <w:b/>
          <w:bCs/>
          <w:color w:val="000000" w:themeColor="text1"/>
          <w:szCs w:val="22"/>
        </w:rPr>
      </w:pPr>
      <w:r w:rsidRPr="000F0E92">
        <w:rPr>
          <w:b/>
          <w:bCs/>
          <w:color w:val="000000" w:themeColor="text1"/>
          <w:szCs w:val="22"/>
        </w:rPr>
        <w:t>Boletines de vigilancia Tecnológica</w:t>
      </w:r>
    </w:p>
    <w:p w14:paraId="460743CF" w14:textId="77777777" w:rsidR="00C64925" w:rsidRPr="000F0E92" w:rsidRDefault="00C64925" w:rsidP="00C64925">
      <w:pPr>
        <w:jc w:val="both"/>
        <w:rPr>
          <w:b/>
          <w:bCs/>
          <w:color w:val="000000" w:themeColor="text1"/>
          <w:szCs w:val="22"/>
        </w:rPr>
      </w:pPr>
    </w:p>
    <w:p w14:paraId="1FC1240F" w14:textId="77777777" w:rsidR="00C64925" w:rsidRPr="000F0E92" w:rsidRDefault="00C64925" w:rsidP="00C64925">
      <w:pPr>
        <w:jc w:val="both"/>
        <w:rPr>
          <w:bCs/>
          <w:color w:val="000000" w:themeColor="text1"/>
          <w:szCs w:val="22"/>
        </w:rPr>
      </w:pPr>
      <w:r w:rsidRPr="000F0E92">
        <w:rPr>
          <w:bCs/>
          <w:color w:val="000000" w:themeColor="text1"/>
          <w:szCs w:val="22"/>
        </w:rPr>
        <w:t>Estos boletines tienen como objetivo informar trimestralmente sobre las patentes publicadas más relevantes y los nuevos avances en diversos sectores tecnológicos.</w:t>
      </w:r>
    </w:p>
    <w:p w14:paraId="4F910E58" w14:textId="77777777" w:rsidR="00C64925" w:rsidRPr="000F0E92" w:rsidRDefault="00C64925" w:rsidP="00C64925">
      <w:pPr>
        <w:jc w:val="both"/>
        <w:rPr>
          <w:bCs/>
          <w:color w:val="000000" w:themeColor="text1"/>
          <w:szCs w:val="22"/>
        </w:rPr>
      </w:pPr>
    </w:p>
    <w:p w14:paraId="0AE016F8" w14:textId="77777777" w:rsidR="00C64925" w:rsidRPr="000F0E92" w:rsidRDefault="00C64925" w:rsidP="00C64925">
      <w:pPr>
        <w:jc w:val="both"/>
        <w:rPr>
          <w:bCs/>
          <w:color w:val="000000" w:themeColor="text1"/>
          <w:szCs w:val="22"/>
        </w:rPr>
      </w:pPr>
      <w:r w:rsidRPr="000F0E92">
        <w:rPr>
          <w:bCs/>
          <w:color w:val="000000" w:themeColor="text1"/>
          <w:szCs w:val="22"/>
        </w:rPr>
        <w:t>De este modo, la OEPM contribuye a la difusión de la información técnica contenida en los documentos de patente poniendo a disposición del público este servicio gratuito de información tecnológica.</w:t>
      </w:r>
    </w:p>
    <w:p w14:paraId="51DDE921" w14:textId="77777777" w:rsidR="00C64925" w:rsidRPr="000F0E92" w:rsidRDefault="00C64925" w:rsidP="00C64925">
      <w:pPr>
        <w:jc w:val="both"/>
        <w:rPr>
          <w:bCs/>
          <w:color w:val="000000" w:themeColor="text1"/>
          <w:szCs w:val="22"/>
        </w:rPr>
      </w:pPr>
      <w:r w:rsidRPr="000F0E92">
        <w:rPr>
          <w:bCs/>
          <w:color w:val="000000" w:themeColor="text1"/>
          <w:szCs w:val="22"/>
        </w:rPr>
        <w:t> </w:t>
      </w:r>
    </w:p>
    <w:p w14:paraId="49458A4D" w14:textId="77777777" w:rsidR="00C64925" w:rsidRPr="000F0E92" w:rsidRDefault="00C64925" w:rsidP="00C64925">
      <w:pPr>
        <w:jc w:val="both"/>
        <w:rPr>
          <w:bCs/>
          <w:color w:val="000000" w:themeColor="text1"/>
          <w:szCs w:val="22"/>
        </w:rPr>
      </w:pPr>
      <w:r w:rsidRPr="000F0E92">
        <w:rPr>
          <w:bCs/>
          <w:color w:val="000000" w:themeColor="text1"/>
          <w:szCs w:val="22"/>
        </w:rPr>
        <w:t xml:space="preserve">Los boletines son realizados por la OEPM y en algunos casos también cuentan con la colaboración de otras organizaciones nacionales como son los centros </w:t>
      </w:r>
      <w:proofErr w:type="gramStart"/>
      <w:r w:rsidRPr="000F0E92">
        <w:rPr>
          <w:bCs/>
          <w:color w:val="000000" w:themeColor="text1"/>
          <w:szCs w:val="22"/>
        </w:rPr>
        <w:t>tecnológicos,  ITECAM</w:t>
      </w:r>
      <w:proofErr w:type="gramEnd"/>
      <w:r w:rsidRPr="000F0E92">
        <w:rPr>
          <w:bCs/>
          <w:color w:val="000000" w:themeColor="text1"/>
          <w:szCs w:val="22"/>
        </w:rPr>
        <w:t xml:space="preserve"> e INESCOP, las Plataformas </w:t>
      </w:r>
      <w:proofErr w:type="gramStart"/>
      <w:r w:rsidRPr="000F0E92">
        <w:rPr>
          <w:bCs/>
          <w:color w:val="000000" w:themeColor="text1"/>
          <w:szCs w:val="22"/>
        </w:rPr>
        <w:t>Tecnológicas  como</w:t>
      </w:r>
      <w:proofErr w:type="gramEnd"/>
      <w:r w:rsidRPr="000F0E92">
        <w:rPr>
          <w:bCs/>
          <w:color w:val="000000" w:themeColor="text1"/>
          <w:szCs w:val="22"/>
        </w:rPr>
        <w:t> </w:t>
      </w:r>
      <w:proofErr w:type="spellStart"/>
      <w:r w:rsidRPr="000F0E92">
        <w:rPr>
          <w:bCs/>
          <w:color w:val="000000" w:themeColor="text1"/>
          <w:szCs w:val="22"/>
        </w:rPr>
        <w:t>VET+i</w:t>
      </w:r>
      <w:proofErr w:type="spellEnd"/>
      <w:r w:rsidRPr="000F0E92">
        <w:rPr>
          <w:bCs/>
          <w:color w:val="000000" w:themeColor="text1"/>
          <w:szCs w:val="22"/>
        </w:rPr>
        <w:t>, </w:t>
      </w:r>
      <w:proofErr w:type="spellStart"/>
      <w:r w:rsidRPr="000F0E92">
        <w:rPr>
          <w:bCs/>
          <w:color w:val="000000" w:themeColor="text1"/>
          <w:szCs w:val="22"/>
        </w:rPr>
        <w:t>Food</w:t>
      </w:r>
      <w:proofErr w:type="spellEnd"/>
      <w:r w:rsidRPr="000F0E92">
        <w:rPr>
          <w:bCs/>
          <w:color w:val="000000" w:themeColor="text1"/>
          <w:szCs w:val="22"/>
        </w:rPr>
        <w:t xml:space="preserve"> For </w:t>
      </w:r>
      <w:proofErr w:type="spellStart"/>
      <w:r w:rsidRPr="000F0E92">
        <w:rPr>
          <w:bCs/>
          <w:color w:val="000000" w:themeColor="text1"/>
          <w:szCs w:val="22"/>
        </w:rPr>
        <w:t>Life</w:t>
      </w:r>
      <w:proofErr w:type="spellEnd"/>
      <w:r w:rsidRPr="000F0E92">
        <w:rPr>
          <w:bCs/>
          <w:color w:val="000000" w:themeColor="text1"/>
          <w:szCs w:val="22"/>
        </w:rPr>
        <w:t xml:space="preserve"> </w:t>
      </w:r>
      <w:proofErr w:type="spellStart"/>
      <w:proofErr w:type="gramStart"/>
      <w:r w:rsidRPr="000F0E92">
        <w:rPr>
          <w:bCs/>
          <w:color w:val="000000" w:themeColor="text1"/>
          <w:szCs w:val="22"/>
        </w:rPr>
        <w:t>Spain</w:t>
      </w:r>
      <w:proofErr w:type="spellEnd"/>
      <w:r w:rsidRPr="000F0E92">
        <w:rPr>
          <w:bCs/>
          <w:color w:val="000000" w:themeColor="text1"/>
          <w:szCs w:val="22"/>
        </w:rPr>
        <w:t>  PTF</w:t>
      </w:r>
      <w:proofErr w:type="gramEnd"/>
      <w:r w:rsidRPr="000F0E92">
        <w:rPr>
          <w:bCs/>
          <w:color w:val="000000" w:themeColor="text1"/>
          <w:szCs w:val="22"/>
        </w:rPr>
        <w:t>4LS, BIOPLAT</w:t>
      </w:r>
      <w:r w:rsidRPr="000F0E92">
        <w:rPr>
          <w:b/>
          <w:color w:val="000000" w:themeColor="text1"/>
          <w:szCs w:val="22"/>
        </w:rPr>
        <w:t>, </w:t>
      </w:r>
      <w:r w:rsidRPr="000F0E92">
        <w:rPr>
          <w:bCs/>
          <w:color w:val="000000" w:themeColor="text1"/>
          <w:szCs w:val="22"/>
        </w:rPr>
        <w:t>PTEPA</w:t>
      </w:r>
      <w:r w:rsidRPr="000F0E92">
        <w:rPr>
          <w:b/>
          <w:color w:val="000000" w:themeColor="text1"/>
          <w:szCs w:val="22"/>
        </w:rPr>
        <w:t>, </w:t>
      </w:r>
      <w:proofErr w:type="gramStart"/>
      <w:r w:rsidRPr="000F0E92">
        <w:rPr>
          <w:bCs/>
          <w:color w:val="000000" w:themeColor="text1"/>
          <w:szCs w:val="22"/>
        </w:rPr>
        <w:t>ASEBIO</w:t>
      </w:r>
      <w:r w:rsidRPr="000F0E92">
        <w:rPr>
          <w:b/>
          <w:color w:val="000000" w:themeColor="text1"/>
          <w:szCs w:val="22"/>
        </w:rPr>
        <w:t>,  </w:t>
      </w:r>
      <w:r w:rsidRPr="000F0E92">
        <w:rPr>
          <w:bCs/>
          <w:color w:val="000000" w:themeColor="text1"/>
          <w:szCs w:val="22"/>
        </w:rPr>
        <w:t>ITEMAS</w:t>
      </w:r>
      <w:proofErr w:type="gramEnd"/>
      <w:r w:rsidRPr="000F0E92">
        <w:rPr>
          <w:b/>
          <w:color w:val="000000" w:themeColor="text1"/>
          <w:szCs w:val="22"/>
        </w:rPr>
        <w:t>, </w:t>
      </w:r>
      <w:r w:rsidRPr="000F0E92">
        <w:rPr>
          <w:bCs/>
          <w:color w:val="000000" w:themeColor="text1"/>
          <w:szCs w:val="22"/>
        </w:rPr>
        <w:t xml:space="preserve">u otras organizaciones internacionales como el Instituto Nacional da </w:t>
      </w:r>
      <w:proofErr w:type="spellStart"/>
      <w:r w:rsidRPr="000F0E92">
        <w:rPr>
          <w:bCs/>
          <w:color w:val="000000" w:themeColor="text1"/>
          <w:szCs w:val="22"/>
        </w:rPr>
        <w:t>Propriedade</w:t>
      </w:r>
      <w:proofErr w:type="spellEnd"/>
      <w:r w:rsidRPr="000F0E92">
        <w:rPr>
          <w:bCs/>
          <w:color w:val="000000" w:themeColor="text1"/>
          <w:szCs w:val="22"/>
        </w:rPr>
        <w:t xml:space="preserve"> </w:t>
      </w:r>
      <w:proofErr w:type="gramStart"/>
      <w:r w:rsidRPr="000F0E92">
        <w:rPr>
          <w:bCs/>
          <w:color w:val="000000" w:themeColor="text1"/>
          <w:szCs w:val="22"/>
        </w:rPr>
        <w:t>Industrial,  (</w:t>
      </w:r>
      <w:proofErr w:type="gramEnd"/>
      <w:r w:rsidRPr="000F0E92">
        <w:rPr>
          <w:bCs/>
          <w:color w:val="000000" w:themeColor="text1"/>
          <w:szCs w:val="22"/>
        </w:rPr>
        <w:t>INPI) de Portugal.</w:t>
      </w:r>
    </w:p>
    <w:p w14:paraId="0BD79AB8" w14:textId="77777777" w:rsidR="00C64925" w:rsidRPr="000F0E92" w:rsidRDefault="00C64925" w:rsidP="00C64925">
      <w:pPr>
        <w:jc w:val="both"/>
        <w:rPr>
          <w:bCs/>
          <w:color w:val="000000" w:themeColor="text1"/>
          <w:szCs w:val="22"/>
        </w:rPr>
      </w:pPr>
    </w:p>
    <w:p w14:paraId="69574A26" w14:textId="77777777" w:rsidR="00C64925" w:rsidRPr="000F0E92" w:rsidRDefault="00C64925" w:rsidP="00C64925">
      <w:pPr>
        <w:jc w:val="both"/>
        <w:rPr>
          <w:bCs/>
          <w:color w:val="000000" w:themeColor="text1"/>
          <w:szCs w:val="22"/>
        </w:rPr>
      </w:pPr>
      <w:r w:rsidRPr="000F0E92">
        <w:rPr>
          <w:bCs/>
          <w:color w:val="000000" w:themeColor="text1"/>
          <w:szCs w:val="22"/>
        </w:rPr>
        <w:t xml:space="preserve">Los </w:t>
      </w:r>
      <w:r w:rsidRPr="000F0E92">
        <w:rPr>
          <w:bCs/>
          <w:color w:val="000000" w:themeColor="text1"/>
          <w:szCs w:val="22"/>
          <w:u w:val="single"/>
        </w:rPr>
        <w:t>sectores</w:t>
      </w:r>
      <w:r w:rsidRPr="000F0E92">
        <w:rPr>
          <w:bCs/>
          <w:color w:val="000000" w:themeColor="text1"/>
          <w:szCs w:val="22"/>
        </w:rPr>
        <w:t xml:space="preserve"> objeto de dichos boletines son los siguientes:</w:t>
      </w:r>
    </w:p>
    <w:p w14:paraId="54C494AE" w14:textId="77777777" w:rsidR="00C64925" w:rsidRPr="000F0E92" w:rsidRDefault="00C64925" w:rsidP="00C64925">
      <w:pPr>
        <w:jc w:val="both"/>
        <w:rPr>
          <w:bCs/>
          <w:color w:val="000000" w:themeColor="text1"/>
          <w:szCs w:val="22"/>
        </w:rPr>
      </w:pPr>
    </w:p>
    <w:p w14:paraId="1488C13D" w14:textId="77777777" w:rsidR="00C64925" w:rsidRPr="000F0E92" w:rsidRDefault="00C64925" w:rsidP="00C64925">
      <w:pPr>
        <w:pStyle w:val="ListParagraph"/>
        <w:numPr>
          <w:ilvl w:val="0"/>
          <w:numId w:val="9"/>
        </w:numPr>
        <w:jc w:val="both"/>
        <w:rPr>
          <w:bCs/>
          <w:color w:val="000000" w:themeColor="text1"/>
          <w:szCs w:val="22"/>
        </w:rPr>
      </w:pPr>
      <w:r w:rsidRPr="000F0E92">
        <w:rPr>
          <w:bCs/>
          <w:color w:val="000000" w:themeColor="text1"/>
          <w:szCs w:val="22"/>
        </w:rPr>
        <w:t xml:space="preserve">Biotecnología y salud: </w:t>
      </w:r>
    </w:p>
    <w:p w14:paraId="5D69F575" w14:textId="77777777" w:rsidR="00C64925" w:rsidRPr="000F0E92" w:rsidRDefault="00C64925" w:rsidP="00C64925">
      <w:pPr>
        <w:pStyle w:val="ListParagraph"/>
        <w:numPr>
          <w:ilvl w:val="0"/>
          <w:numId w:val="10"/>
        </w:numPr>
        <w:jc w:val="both"/>
        <w:rPr>
          <w:bCs/>
          <w:color w:val="000000" w:themeColor="text1"/>
          <w:szCs w:val="22"/>
        </w:rPr>
      </w:pPr>
      <w:r w:rsidRPr="000F0E92">
        <w:rPr>
          <w:bCs/>
          <w:color w:val="000000" w:themeColor="text1"/>
          <w:szCs w:val="22"/>
        </w:rPr>
        <w:t>Coronavirus: diagnóstico y terapia en humanos.</w:t>
      </w:r>
    </w:p>
    <w:p w14:paraId="44FA8177" w14:textId="77777777" w:rsidR="00C64925" w:rsidRPr="000F0E92" w:rsidRDefault="00C64925" w:rsidP="00C64925">
      <w:pPr>
        <w:pStyle w:val="ListParagraph"/>
        <w:numPr>
          <w:ilvl w:val="0"/>
          <w:numId w:val="10"/>
        </w:numPr>
        <w:jc w:val="both"/>
        <w:rPr>
          <w:bCs/>
          <w:color w:val="000000" w:themeColor="text1"/>
          <w:szCs w:val="22"/>
        </w:rPr>
      </w:pPr>
      <w:r w:rsidRPr="000F0E92">
        <w:rPr>
          <w:bCs/>
          <w:color w:val="000000" w:themeColor="text1"/>
          <w:szCs w:val="22"/>
        </w:rPr>
        <w:t>Biotecnología sanitaria.</w:t>
      </w:r>
    </w:p>
    <w:p w14:paraId="594584A6" w14:textId="77777777" w:rsidR="00C64925" w:rsidRPr="000F0E92" w:rsidRDefault="00C64925" w:rsidP="00C64925">
      <w:pPr>
        <w:pStyle w:val="ListParagraph"/>
        <w:numPr>
          <w:ilvl w:val="0"/>
          <w:numId w:val="10"/>
        </w:numPr>
        <w:jc w:val="both"/>
        <w:rPr>
          <w:bCs/>
          <w:color w:val="000000" w:themeColor="text1"/>
          <w:szCs w:val="22"/>
        </w:rPr>
      </w:pPr>
      <w:r w:rsidRPr="000F0E92">
        <w:rPr>
          <w:bCs/>
          <w:color w:val="000000" w:themeColor="text1"/>
          <w:szCs w:val="22"/>
        </w:rPr>
        <w:t>Dispositivos médicos.</w:t>
      </w:r>
    </w:p>
    <w:p w14:paraId="5AFECD03" w14:textId="77777777" w:rsidR="00C64925" w:rsidRPr="000F0E92" w:rsidRDefault="00C64925" w:rsidP="00C64925">
      <w:pPr>
        <w:pStyle w:val="ListParagraph"/>
        <w:numPr>
          <w:ilvl w:val="0"/>
          <w:numId w:val="10"/>
        </w:numPr>
        <w:jc w:val="both"/>
        <w:rPr>
          <w:bCs/>
          <w:color w:val="000000" w:themeColor="text1"/>
          <w:szCs w:val="22"/>
        </w:rPr>
      </w:pPr>
      <w:r w:rsidRPr="000F0E92">
        <w:rPr>
          <w:bCs/>
          <w:color w:val="000000" w:themeColor="text1"/>
          <w:szCs w:val="22"/>
        </w:rPr>
        <w:t>Salud animal.</w:t>
      </w:r>
    </w:p>
    <w:p w14:paraId="7C0BDDD4" w14:textId="77777777" w:rsidR="00C64925" w:rsidRPr="000F0E92" w:rsidRDefault="00C64925" w:rsidP="00C64925">
      <w:pPr>
        <w:ind w:left="567"/>
        <w:jc w:val="both"/>
        <w:rPr>
          <w:bCs/>
          <w:color w:val="000000" w:themeColor="text1"/>
          <w:szCs w:val="22"/>
        </w:rPr>
      </w:pPr>
      <w:r w:rsidRPr="000F0E92">
        <w:rPr>
          <w:bCs/>
          <w:color w:val="000000" w:themeColor="text1"/>
          <w:szCs w:val="22"/>
        </w:rPr>
        <w:t xml:space="preserve">-    Alimentación: </w:t>
      </w:r>
    </w:p>
    <w:p w14:paraId="6E4A03E0" w14:textId="77777777" w:rsidR="00C64925" w:rsidRPr="000F0E92" w:rsidRDefault="00C64925" w:rsidP="00C64925">
      <w:pPr>
        <w:pStyle w:val="ListParagraph"/>
        <w:numPr>
          <w:ilvl w:val="0"/>
          <w:numId w:val="10"/>
        </w:numPr>
        <w:jc w:val="both"/>
        <w:rPr>
          <w:bCs/>
          <w:color w:val="000000" w:themeColor="text1"/>
          <w:szCs w:val="22"/>
        </w:rPr>
      </w:pPr>
      <w:r w:rsidRPr="000F0E92">
        <w:rPr>
          <w:bCs/>
          <w:color w:val="000000" w:themeColor="text1"/>
          <w:szCs w:val="22"/>
        </w:rPr>
        <w:t xml:space="preserve">Sector agroalimentario. </w:t>
      </w:r>
    </w:p>
    <w:p w14:paraId="28839DF0" w14:textId="77777777" w:rsidR="00C64925" w:rsidRPr="000F0E92" w:rsidRDefault="00C64925" w:rsidP="00C64925">
      <w:pPr>
        <w:pStyle w:val="ListParagraph"/>
        <w:numPr>
          <w:ilvl w:val="0"/>
          <w:numId w:val="10"/>
        </w:numPr>
        <w:jc w:val="both"/>
        <w:rPr>
          <w:bCs/>
          <w:color w:val="000000" w:themeColor="text1"/>
          <w:szCs w:val="22"/>
        </w:rPr>
      </w:pPr>
      <w:r w:rsidRPr="000F0E92">
        <w:rPr>
          <w:bCs/>
          <w:color w:val="000000" w:themeColor="text1"/>
          <w:szCs w:val="22"/>
        </w:rPr>
        <w:t>Pesca y Acuicultura.</w:t>
      </w:r>
    </w:p>
    <w:p w14:paraId="5C4ED9E0" w14:textId="77777777" w:rsidR="00C64925" w:rsidRPr="000F0E92" w:rsidRDefault="00C64925" w:rsidP="00C64925">
      <w:pPr>
        <w:ind w:left="567"/>
        <w:jc w:val="both"/>
        <w:rPr>
          <w:bCs/>
          <w:color w:val="000000" w:themeColor="text1"/>
          <w:szCs w:val="22"/>
        </w:rPr>
      </w:pPr>
      <w:r w:rsidRPr="000F0E92">
        <w:rPr>
          <w:bCs/>
          <w:color w:val="000000" w:themeColor="text1"/>
          <w:szCs w:val="22"/>
        </w:rPr>
        <w:t xml:space="preserve">-    Energía y sostenibilidad: </w:t>
      </w:r>
    </w:p>
    <w:p w14:paraId="58095079" w14:textId="77777777" w:rsidR="00C64925" w:rsidRPr="000F0E92" w:rsidRDefault="00C64925" w:rsidP="00C64925">
      <w:pPr>
        <w:pStyle w:val="ListParagraph"/>
        <w:numPr>
          <w:ilvl w:val="1"/>
          <w:numId w:val="11"/>
        </w:numPr>
        <w:jc w:val="both"/>
        <w:rPr>
          <w:bCs/>
          <w:color w:val="000000" w:themeColor="text1"/>
          <w:szCs w:val="22"/>
          <w:lang w:val="pt-BR"/>
        </w:rPr>
      </w:pPr>
      <w:r w:rsidRPr="000F0E92">
        <w:rPr>
          <w:bCs/>
          <w:color w:val="000000" w:themeColor="text1"/>
          <w:szCs w:val="22"/>
          <w:lang w:val="pt-BR"/>
        </w:rPr>
        <w:lastRenderedPageBreak/>
        <w:t>Biomasa</w:t>
      </w:r>
    </w:p>
    <w:p w14:paraId="78611396" w14:textId="77777777" w:rsidR="00C64925" w:rsidRPr="000F0E92" w:rsidRDefault="00C64925" w:rsidP="00C64925">
      <w:pPr>
        <w:pStyle w:val="ListParagraph"/>
        <w:numPr>
          <w:ilvl w:val="1"/>
          <w:numId w:val="11"/>
        </w:numPr>
        <w:jc w:val="both"/>
        <w:rPr>
          <w:bCs/>
          <w:color w:val="000000" w:themeColor="text1"/>
          <w:szCs w:val="22"/>
          <w:lang w:val="pt-BR"/>
        </w:rPr>
      </w:pPr>
      <w:r w:rsidRPr="000F0E92">
        <w:rPr>
          <w:bCs/>
          <w:color w:val="000000" w:themeColor="text1"/>
          <w:szCs w:val="22"/>
          <w:lang w:val="pt-BR"/>
        </w:rPr>
        <w:t>Energías marinas</w:t>
      </w:r>
    </w:p>
    <w:p w14:paraId="3F395555" w14:textId="77777777" w:rsidR="00C64925" w:rsidRPr="000F0E92" w:rsidRDefault="00C64925" w:rsidP="00C64925">
      <w:pPr>
        <w:ind w:left="567"/>
        <w:jc w:val="both"/>
        <w:rPr>
          <w:bCs/>
          <w:color w:val="000000" w:themeColor="text1"/>
          <w:szCs w:val="22"/>
        </w:rPr>
      </w:pPr>
      <w:r w:rsidRPr="000F0E92">
        <w:rPr>
          <w:bCs/>
          <w:color w:val="000000" w:themeColor="text1"/>
          <w:szCs w:val="22"/>
        </w:rPr>
        <w:t xml:space="preserve">-    Movilidad: </w:t>
      </w:r>
    </w:p>
    <w:p w14:paraId="158B70D4" w14:textId="77777777" w:rsidR="00C64925" w:rsidRPr="000F0E92" w:rsidRDefault="00C64925" w:rsidP="00C64925">
      <w:pPr>
        <w:pStyle w:val="ListParagraph"/>
        <w:numPr>
          <w:ilvl w:val="0"/>
          <w:numId w:val="12"/>
        </w:numPr>
        <w:jc w:val="both"/>
        <w:rPr>
          <w:bCs/>
          <w:color w:val="000000" w:themeColor="text1"/>
          <w:szCs w:val="22"/>
        </w:rPr>
      </w:pPr>
      <w:r w:rsidRPr="000F0E92">
        <w:rPr>
          <w:bCs/>
          <w:color w:val="000000" w:themeColor="text1"/>
          <w:szCs w:val="22"/>
        </w:rPr>
        <w:t>Coche eléctrico</w:t>
      </w:r>
    </w:p>
    <w:p w14:paraId="21742B6A" w14:textId="77777777" w:rsidR="00C64925" w:rsidRPr="000F0E92" w:rsidRDefault="00C64925" w:rsidP="00C64925">
      <w:pPr>
        <w:pStyle w:val="ListParagraph"/>
        <w:numPr>
          <w:ilvl w:val="0"/>
          <w:numId w:val="12"/>
        </w:numPr>
        <w:jc w:val="both"/>
        <w:rPr>
          <w:bCs/>
          <w:color w:val="000000" w:themeColor="text1"/>
          <w:szCs w:val="22"/>
        </w:rPr>
      </w:pPr>
      <w:r w:rsidRPr="000F0E92">
        <w:rPr>
          <w:bCs/>
          <w:color w:val="000000" w:themeColor="text1"/>
          <w:szCs w:val="22"/>
        </w:rPr>
        <w:t>Coche inteligente</w:t>
      </w:r>
    </w:p>
    <w:p w14:paraId="00B25668" w14:textId="77777777" w:rsidR="00C64925" w:rsidRPr="000F0E92" w:rsidRDefault="00C64925" w:rsidP="00C64925">
      <w:pPr>
        <w:ind w:left="567"/>
        <w:jc w:val="both"/>
        <w:rPr>
          <w:bCs/>
          <w:color w:val="000000" w:themeColor="text1"/>
          <w:szCs w:val="22"/>
        </w:rPr>
      </w:pPr>
      <w:r w:rsidRPr="000F0E92">
        <w:rPr>
          <w:bCs/>
          <w:color w:val="000000" w:themeColor="text1"/>
          <w:szCs w:val="22"/>
        </w:rPr>
        <w:t xml:space="preserve">-    </w:t>
      </w:r>
      <w:proofErr w:type="spellStart"/>
      <w:r w:rsidRPr="000F0E92">
        <w:rPr>
          <w:bCs/>
          <w:color w:val="000000" w:themeColor="text1"/>
          <w:szCs w:val="22"/>
        </w:rPr>
        <w:t>TICs</w:t>
      </w:r>
      <w:proofErr w:type="spellEnd"/>
      <w:r w:rsidRPr="000F0E92">
        <w:rPr>
          <w:bCs/>
          <w:color w:val="000000" w:themeColor="text1"/>
          <w:szCs w:val="22"/>
        </w:rPr>
        <w:t xml:space="preserve">: </w:t>
      </w:r>
    </w:p>
    <w:p w14:paraId="54A97F8A" w14:textId="77777777" w:rsidR="00C64925" w:rsidRPr="000F0E92" w:rsidRDefault="00C64925" w:rsidP="00C64925">
      <w:pPr>
        <w:pStyle w:val="ListParagraph"/>
        <w:numPr>
          <w:ilvl w:val="0"/>
          <w:numId w:val="13"/>
        </w:numPr>
        <w:jc w:val="both"/>
        <w:rPr>
          <w:bCs/>
          <w:color w:val="000000" w:themeColor="text1"/>
          <w:szCs w:val="22"/>
        </w:rPr>
      </w:pPr>
      <w:proofErr w:type="spellStart"/>
      <w:r w:rsidRPr="000F0E92">
        <w:rPr>
          <w:bCs/>
          <w:color w:val="000000" w:themeColor="text1"/>
          <w:szCs w:val="22"/>
        </w:rPr>
        <w:t>eDependencia</w:t>
      </w:r>
      <w:proofErr w:type="spellEnd"/>
      <w:r w:rsidRPr="000F0E92">
        <w:rPr>
          <w:bCs/>
          <w:color w:val="000000" w:themeColor="text1"/>
          <w:szCs w:val="22"/>
        </w:rPr>
        <w:t xml:space="preserve"> </w:t>
      </w:r>
    </w:p>
    <w:p w14:paraId="058EADF9" w14:textId="77777777" w:rsidR="00C64925" w:rsidRPr="000F0E92" w:rsidRDefault="00C64925" w:rsidP="00C64925">
      <w:pPr>
        <w:pStyle w:val="ListParagraph"/>
        <w:numPr>
          <w:ilvl w:val="0"/>
          <w:numId w:val="13"/>
        </w:numPr>
        <w:jc w:val="both"/>
        <w:rPr>
          <w:bCs/>
          <w:color w:val="000000" w:themeColor="text1"/>
          <w:szCs w:val="22"/>
        </w:rPr>
      </w:pPr>
      <w:r w:rsidRPr="000F0E92">
        <w:rPr>
          <w:bCs/>
          <w:color w:val="000000" w:themeColor="text1"/>
          <w:szCs w:val="22"/>
        </w:rPr>
        <w:t xml:space="preserve">Servicios e interfaces avanzados móviles </w:t>
      </w:r>
    </w:p>
    <w:p w14:paraId="4DB4EA6B" w14:textId="77777777" w:rsidR="00C64925" w:rsidRPr="000F0E92" w:rsidRDefault="00C64925" w:rsidP="00C64925">
      <w:pPr>
        <w:pStyle w:val="ListParagraph"/>
        <w:numPr>
          <w:ilvl w:val="0"/>
          <w:numId w:val="13"/>
        </w:numPr>
        <w:jc w:val="both"/>
        <w:rPr>
          <w:bCs/>
          <w:color w:val="000000" w:themeColor="text1"/>
          <w:szCs w:val="22"/>
        </w:rPr>
      </w:pPr>
      <w:r w:rsidRPr="000F0E92">
        <w:rPr>
          <w:bCs/>
          <w:color w:val="000000" w:themeColor="text1"/>
          <w:szCs w:val="22"/>
        </w:rPr>
        <w:t>Redes de sensores inalámbricas</w:t>
      </w:r>
    </w:p>
    <w:p w14:paraId="3091F738" w14:textId="77777777" w:rsidR="00C64925" w:rsidRPr="000F0E92" w:rsidRDefault="00C64925" w:rsidP="00C64925">
      <w:pPr>
        <w:ind w:left="567"/>
        <w:jc w:val="both"/>
        <w:rPr>
          <w:bCs/>
          <w:color w:val="000000" w:themeColor="text1"/>
          <w:szCs w:val="22"/>
        </w:rPr>
      </w:pPr>
      <w:r w:rsidRPr="000F0E92">
        <w:rPr>
          <w:bCs/>
          <w:color w:val="000000" w:themeColor="text1"/>
          <w:szCs w:val="22"/>
        </w:rPr>
        <w:t xml:space="preserve">-    Industria:  </w:t>
      </w:r>
    </w:p>
    <w:p w14:paraId="6AC5EBD8" w14:textId="77777777" w:rsidR="00C64925" w:rsidRPr="000F0E92" w:rsidRDefault="00C64925" w:rsidP="00C64925">
      <w:pPr>
        <w:pStyle w:val="ListParagraph"/>
        <w:numPr>
          <w:ilvl w:val="0"/>
          <w:numId w:val="14"/>
        </w:numPr>
        <w:jc w:val="both"/>
        <w:rPr>
          <w:bCs/>
          <w:color w:val="000000" w:themeColor="text1"/>
          <w:szCs w:val="22"/>
        </w:rPr>
      </w:pPr>
      <w:r w:rsidRPr="000F0E92">
        <w:rPr>
          <w:bCs/>
          <w:color w:val="000000" w:themeColor="text1"/>
          <w:szCs w:val="22"/>
        </w:rPr>
        <w:t>Sector metal mecánico</w:t>
      </w:r>
    </w:p>
    <w:p w14:paraId="45F5A8C4" w14:textId="77777777" w:rsidR="00C64925" w:rsidRPr="000F0E92" w:rsidRDefault="00C64925" w:rsidP="00C64925">
      <w:pPr>
        <w:pStyle w:val="ListParagraph"/>
        <w:numPr>
          <w:ilvl w:val="0"/>
          <w:numId w:val="14"/>
        </w:numPr>
        <w:jc w:val="both"/>
        <w:rPr>
          <w:bCs/>
          <w:color w:val="000000" w:themeColor="text1"/>
          <w:szCs w:val="22"/>
        </w:rPr>
      </w:pPr>
      <w:r w:rsidRPr="000F0E92">
        <w:rPr>
          <w:bCs/>
          <w:color w:val="000000" w:themeColor="text1"/>
          <w:szCs w:val="22"/>
        </w:rPr>
        <w:t>Sector transformador plástico</w:t>
      </w:r>
    </w:p>
    <w:p w14:paraId="7C58453C" w14:textId="77777777" w:rsidR="00C64925" w:rsidRPr="000F0E92" w:rsidRDefault="00C64925" w:rsidP="00C64925">
      <w:pPr>
        <w:pStyle w:val="ListParagraph"/>
        <w:numPr>
          <w:ilvl w:val="0"/>
          <w:numId w:val="14"/>
        </w:numPr>
        <w:jc w:val="both"/>
        <w:rPr>
          <w:bCs/>
          <w:color w:val="000000" w:themeColor="text1"/>
          <w:szCs w:val="22"/>
        </w:rPr>
      </w:pPr>
      <w:r w:rsidRPr="000F0E92">
        <w:rPr>
          <w:bCs/>
          <w:color w:val="000000" w:themeColor="text1"/>
          <w:szCs w:val="22"/>
        </w:rPr>
        <w:t>Impresión 3D</w:t>
      </w:r>
    </w:p>
    <w:p w14:paraId="61650D6D" w14:textId="77777777" w:rsidR="00C64925" w:rsidRPr="000F0E92" w:rsidRDefault="00C64925" w:rsidP="00C64925">
      <w:pPr>
        <w:pStyle w:val="ListParagraph"/>
        <w:numPr>
          <w:ilvl w:val="0"/>
          <w:numId w:val="14"/>
        </w:numPr>
        <w:jc w:val="both"/>
        <w:rPr>
          <w:bCs/>
          <w:color w:val="000000" w:themeColor="text1"/>
          <w:szCs w:val="22"/>
        </w:rPr>
      </w:pPr>
      <w:r w:rsidRPr="000F0E92">
        <w:rPr>
          <w:bCs/>
          <w:color w:val="000000" w:themeColor="text1"/>
          <w:szCs w:val="22"/>
        </w:rPr>
        <w:t>Calzado</w:t>
      </w:r>
    </w:p>
    <w:p w14:paraId="7CC0E789" w14:textId="77777777" w:rsidR="00C64925" w:rsidRPr="000F0E92" w:rsidRDefault="00C64925" w:rsidP="00C64925">
      <w:pPr>
        <w:jc w:val="both"/>
        <w:rPr>
          <w:bCs/>
          <w:color w:val="000000" w:themeColor="text1"/>
          <w:szCs w:val="22"/>
        </w:rPr>
      </w:pPr>
    </w:p>
    <w:p w14:paraId="0F7F63EA" w14:textId="77777777" w:rsidR="00C64925" w:rsidRPr="000F0E92" w:rsidRDefault="00C64925" w:rsidP="00C64925">
      <w:pPr>
        <w:jc w:val="both"/>
        <w:rPr>
          <w:b/>
          <w:bCs/>
          <w:color w:val="000000" w:themeColor="text1"/>
          <w:szCs w:val="22"/>
        </w:rPr>
      </w:pPr>
      <w:r w:rsidRPr="000F0E92">
        <w:rPr>
          <w:b/>
          <w:bCs/>
          <w:color w:val="000000" w:themeColor="text1"/>
          <w:szCs w:val="22"/>
        </w:rPr>
        <w:t>Alertas Tecnológicas</w:t>
      </w:r>
    </w:p>
    <w:p w14:paraId="2528C646" w14:textId="77777777" w:rsidR="00C64925" w:rsidRPr="000F0E92" w:rsidRDefault="00C64925" w:rsidP="00C64925">
      <w:pPr>
        <w:jc w:val="both"/>
        <w:rPr>
          <w:bCs/>
          <w:color w:val="000000" w:themeColor="text1"/>
          <w:szCs w:val="22"/>
        </w:rPr>
      </w:pPr>
    </w:p>
    <w:p w14:paraId="284B4319" w14:textId="77777777" w:rsidR="00C64925" w:rsidRPr="000F0E92" w:rsidRDefault="00C64925" w:rsidP="00C64925">
      <w:pPr>
        <w:jc w:val="both"/>
        <w:rPr>
          <w:bCs/>
          <w:color w:val="000000" w:themeColor="text1"/>
          <w:szCs w:val="22"/>
        </w:rPr>
      </w:pPr>
      <w:r w:rsidRPr="000F0E92">
        <w:rPr>
          <w:bCs/>
          <w:color w:val="000000" w:themeColor="text1"/>
          <w:szCs w:val="22"/>
        </w:rPr>
        <w:t xml:space="preserve">Las Alertas Tecnológicas proporcionan información actualizada sobre las patentes más recientes que se estén publicando en el mundo </w:t>
      </w:r>
      <w:proofErr w:type="gramStart"/>
      <w:r w:rsidRPr="000F0E92">
        <w:rPr>
          <w:bCs/>
          <w:color w:val="000000" w:themeColor="text1"/>
          <w:szCs w:val="22"/>
        </w:rPr>
        <w:t>en relación a</w:t>
      </w:r>
      <w:proofErr w:type="gramEnd"/>
      <w:r w:rsidRPr="000F0E92">
        <w:rPr>
          <w:bCs/>
          <w:color w:val="000000" w:themeColor="text1"/>
          <w:szCs w:val="22"/>
        </w:rPr>
        <w:t xml:space="preserve"> un tema técnico concreto.</w:t>
      </w:r>
    </w:p>
    <w:p w14:paraId="6A59DD7D" w14:textId="77777777" w:rsidR="00C64925" w:rsidRPr="000F0E92" w:rsidRDefault="00C64925" w:rsidP="00C64925">
      <w:pPr>
        <w:jc w:val="both"/>
        <w:rPr>
          <w:bCs/>
          <w:color w:val="000000" w:themeColor="text1"/>
          <w:szCs w:val="22"/>
        </w:rPr>
      </w:pPr>
      <w:r w:rsidRPr="000F0E92">
        <w:rPr>
          <w:bCs/>
          <w:color w:val="000000" w:themeColor="text1"/>
          <w:szCs w:val="22"/>
        </w:rPr>
        <w:t> </w:t>
      </w:r>
    </w:p>
    <w:p w14:paraId="1492E239" w14:textId="77777777" w:rsidR="00C64925" w:rsidRPr="000F0E92" w:rsidRDefault="00C64925" w:rsidP="00C64925">
      <w:pPr>
        <w:jc w:val="both"/>
        <w:rPr>
          <w:bCs/>
          <w:color w:val="000000" w:themeColor="text1"/>
          <w:szCs w:val="22"/>
        </w:rPr>
      </w:pPr>
      <w:r w:rsidRPr="000F0E92">
        <w:rPr>
          <w:bCs/>
          <w:color w:val="000000" w:themeColor="text1"/>
          <w:szCs w:val="22"/>
        </w:rPr>
        <w:t>Las áreas temáticas de cada </w:t>
      </w:r>
      <w:r w:rsidRPr="000F0E92">
        <w:rPr>
          <w:b/>
          <w:color w:val="000000" w:themeColor="text1"/>
          <w:szCs w:val="22"/>
        </w:rPr>
        <w:t>Alerta</w:t>
      </w:r>
      <w:r w:rsidRPr="000F0E92">
        <w:rPr>
          <w:bCs/>
          <w:color w:val="000000" w:themeColor="text1"/>
          <w:szCs w:val="22"/>
        </w:rPr>
        <w:t> se establecen en colaboración con las Plataformas Tecnológicas y otras instituciones u organismos, para que así respondan a las necesidades de información concretas de empresas y organismos públicos de investigación de los distintos sectores tecnológicos.</w:t>
      </w:r>
    </w:p>
    <w:p w14:paraId="61FD6811" w14:textId="77777777" w:rsidR="00C64925" w:rsidRPr="000F0E92" w:rsidRDefault="00C64925" w:rsidP="00C64925">
      <w:pPr>
        <w:jc w:val="both"/>
        <w:rPr>
          <w:bCs/>
          <w:color w:val="000000" w:themeColor="text1"/>
          <w:szCs w:val="22"/>
        </w:rPr>
      </w:pPr>
      <w:r w:rsidRPr="000F0E92">
        <w:rPr>
          <w:bCs/>
          <w:color w:val="000000" w:themeColor="text1"/>
          <w:szCs w:val="22"/>
        </w:rPr>
        <w:t> </w:t>
      </w:r>
    </w:p>
    <w:p w14:paraId="518E3954" w14:textId="77777777" w:rsidR="00C64925" w:rsidRPr="000F0E92" w:rsidRDefault="00C64925" w:rsidP="00C64925">
      <w:pPr>
        <w:jc w:val="both"/>
        <w:rPr>
          <w:bCs/>
          <w:color w:val="000000" w:themeColor="text1"/>
          <w:szCs w:val="22"/>
        </w:rPr>
      </w:pPr>
      <w:r w:rsidRPr="000F0E92">
        <w:rPr>
          <w:bCs/>
          <w:color w:val="000000" w:themeColor="text1"/>
          <w:szCs w:val="22"/>
        </w:rPr>
        <w:t>De esta forma se mantiene el compromiso de colaboración con las referidas Plataformas contraído por la OEPM en 2012 y cuyo objetivo es poner a disposición de empresas, investigadores y gestores de I+ D, información sobre patentes con el fin de que la tecnología que generen sea una tecnología con valor, que permita el retorno financiero y mejore la competitividad de las empresas y su internacionalización.</w:t>
      </w:r>
    </w:p>
    <w:p w14:paraId="583A2D98" w14:textId="77777777" w:rsidR="00C64925" w:rsidRPr="000F0E92" w:rsidRDefault="00C64925" w:rsidP="00C64925">
      <w:pPr>
        <w:jc w:val="both"/>
        <w:rPr>
          <w:bCs/>
          <w:color w:val="000000" w:themeColor="text1"/>
          <w:szCs w:val="22"/>
        </w:rPr>
      </w:pPr>
      <w:r w:rsidRPr="000F0E92">
        <w:rPr>
          <w:bCs/>
          <w:color w:val="000000" w:themeColor="text1"/>
          <w:szCs w:val="22"/>
        </w:rPr>
        <w:t> </w:t>
      </w:r>
    </w:p>
    <w:p w14:paraId="4AF41781" w14:textId="77777777" w:rsidR="00C64925" w:rsidRPr="000F0E92" w:rsidRDefault="00C64925" w:rsidP="00C64925">
      <w:pPr>
        <w:jc w:val="both"/>
        <w:rPr>
          <w:bCs/>
          <w:color w:val="000000" w:themeColor="text1"/>
          <w:szCs w:val="22"/>
        </w:rPr>
      </w:pPr>
      <w:r w:rsidRPr="000F0E92">
        <w:rPr>
          <w:bCs/>
          <w:color w:val="000000" w:themeColor="text1"/>
          <w:szCs w:val="22"/>
        </w:rPr>
        <w:t>Una vez determinado un tema de interés, los examinadores de patentes establecerán una estrategia de búsqueda que posibilitará que cualquier usuario pueda conocer en el momento que consulte la Alerta, las últimas patentes publicadas en cualquier país del mundo sobre el tema en cuestión.</w:t>
      </w:r>
    </w:p>
    <w:p w14:paraId="1136904D" w14:textId="77777777" w:rsidR="00C64925" w:rsidRPr="000F0E92" w:rsidRDefault="00C64925" w:rsidP="00C64925">
      <w:pPr>
        <w:jc w:val="both"/>
        <w:rPr>
          <w:bCs/>
          <w:color w:val="000000" w:themeColor="text1"/>
          <w:szCs w:val="22"/>
        </w:rPr>
      </w:pPr>
    </w:p>
    <w:p w14:paraId="754A84AE" w14:textId="77777777" w:rsidR="00C64925" w:rsidRPr="000F0E92" w:rsidRDefault="00C64925" w:rsidP="00C64925">
      <w:pPr>
        <w:jc w:val="both"/>
        <w:rPr>
          <w:bCs/>
          <w:color w:val="000000" w:themeColor="text1"/>
          <w:szCs w:val="22"/>
        </w:rPr>
      </w:pPr>
      <w:r w:rsidRPr="000F0E92">
        <w:rPr>
          <w:bCs/>
          <w:color w:val="000000" w:themeColor="text1"/>
          <w:szCs w:val="22"/>
        </w:rPr>
        <w:t xml:space="preserve">Las </w:t>
      </w:r>
      <w:r w:rsidRPr="000F0E92">
        <w:rPr>
          <w:bCs/>
          <w:color w:val="000000" w:themeColor="text1"/>
          <w:szCs w:val="22"/>
          <w:u w:val="single"/>
        </w:rPr>
        <w:t>áreas</w:t>
      </w:r>
      <w:r w:rsidRPr="000F0E92">
        <w:rPr>
          <w:bCs/>
          <w:color w:val="000000" w:themeColor="text1"/>
          <w:szCs w:val="22"/>
        </w:rPr>
        <w:t xml:space="preserve"> técnicas específicas son:</w:t>
      </w:r>
    </w:p>
    <w:p w14:paraId="46D0F595" w14:textId="77777777" w:rsidR="00C64925" w:rsidRPr="000F0E92" w:rsidRDefault="00C64925" w:rsidP="00C64925">
      <w:pPr>
        <w:jc w:val="both"/>
        <w:rPr>
          <w:bCs/>
          <w:color w:val="000000" w:themeColor="text1"/>
          <w:szCs w:val="22"/>
        </w:rPr>
      </w:pPr>
    </w:p>
    <w:p w14:paraId="596A1E08" w14:textId="77777777" w:rsidR="00C64925" w:rsidRPr="000F0E92" w:rsidRDefault="00C64925" w:rsidP="00C64925">
      <w:pPr>
        <w:ind w:left="567"/>
        <w:jc w:val="both"/>
        <w:rPr>
          <w:bCs/>
          <w:color w:val="000000" w:themeColor="text1"/>
          <w:szCs w:val="22"/>
        </w:rPr>
      </w:pPr>
      <w:r w:rsidRPr="000F0E92">
        <w:rPr>
          <w:bCs/>
          <w:color w:val="000000" w:themeColor="text1"/>
          <w:szCs w:val="22"/>
        </w:rPr>
        <w:t>-    Ciencias de la vida y alimentación:</w:t>
      </w:r>
    </w:p>
    <w:p w14:paraId="570F0EFE"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Neoplasias hematológicas: leucemias, linfomas y mielomas.</w:t>
      </w:r>
    </w:p>
    <w:p w14:paraId="77BF0A4D"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Biocidas y reguladores del crecimiento vegetal de origen biológico.</w:t>
      </w:r>
    </w:p>
    <w:p w14:paraId="76FB189E" w14:textId="77777777" w:rsidR="00C64925" w:rsidRPr="000F0E92" w:rsidRDefault="00C64925" w:rsidP="00C64925">
      <w:pPr>
        <w:pStyle w:val="ListParagraph"/>
        <w:numPr>
          <w:ilvl w:val="1"/>
          <w:numId w:val="15"/>
        </w:numPr>
        <w:jc w:val="both"/>
        <w:rPr>
          <w:bCs/>
          <w:color w:val="000000" w:themeColor="text1"/>
          <w:szCs w:val="22"/>
        </w:rPr>
      </w:pPr>
      <w:proofErr w:type="spellStart"/>
      <w:r w:rsidRPr="000F0E92">
        <w:rPr>
          <w:bCs/>
          <w:color w:val="000000" w:themeColor="text1"/>
          <w:szCs w:val="22"/>
        </w:rPr>
        <w:t>Nanofármacos</w:t>
      </w:r>
      <w:proofErr w:type="spellEnd"/>
      <w:r w:rsidRPr="000F0E92">
        <w:rPr>
          <w:bCs/>
          <w:color w:val="000000" w:themeColor="text1"/>
          <w:szCs w:val="22"/>
        </w:rPr>
        <w:t>.</w:t>
      </w:r>
    </w:p>
    <w:p w14:paraId="19EC4DED"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Tecnología de monitorización y control de la diabetes.</w:t>
      </w:r>
    </w:p>
    <w:p w14:paraId="19763F90"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Viticultura y enología.</w:t>
      </w:r>
    </w:p>
    <w:p w14:paraId="68712F35"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Coronavirus: diagnóstico y terapia en humanos.</w:t>
      </w:r>
    </w:p>
    <w:p w14:paraId="592CF16C" w14:textId="77777777" w:rsidR="00C64925" w:rsidRPr="000F0E92" w:rsidRDefault="00C64925" w:rsidP="00C64925">
      <w:pPr>
        <w:pStyle w:val="ListParagraph"/>
        <w:numPr>
          <w:ilvl w:val="1"/>
          <w:numId w:val="15"/>
        </w:numPr>
        <w:jc w:val="both"/>
        <w:rPr>
          <w:bCs/>
          <w:color w:val="000000" w:themeColor="text1"/>
          <w:szCs w:val="22"/>
        </w:rPr>
      </w:pPr>
      <w:proofErr w:type="spellStart"/>
      <w:r w:rsidRPr="000F0E92">
        <w:rPr>
          <w:bCs/>
          <w:color w:val="000000" w:themeColor="text1"/>
          <w:szCs w:val="22"/>
        </w:rPr>
        <w:t>Bioimpresión</w:t>
      </w:r>
      <w:proofErr w:type="spellEnd"/>
      <w:r w:rsidRPr="000F0E92">
        <w:rPr>
          <w:bCs/>
          <w:color w:val="000000" w:themeColor="text1"/>
          <w:szCs w:val="22"/>
        </w:rPr>
        <w:t xml:space="preserve"> 3d. </w:t>
      </w:r>
    </w:p>
    <w:p w14:paraId="2C36AF07"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Salmonella.</w:t>
      </w:r>
    </w:p>
    <w:p w14:paraId="48E55D82"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Biomarcadores para el diagnóstico de la demencia.</w:t>
      </w:r>
    </w:p>
    <w:p w14:paraId="22412662"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Microalgas: cultivo y usos.</w:t>
      </w:r>
    </w:p>
    <w:p w14:paraId="386A557E"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Biomarcadores para diagnóstico de enfermedad inflamatoria intestinal.</w:t>
      </w:r>
    </w:p>
    <w:p w14:paraId="625E9F15"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Tratamiento de las enfermedades de Alzheimer, Parkinson, Huntington o esclerosis lateral amiotrófica.</w:t>
      </w:r>
    </w:p>
    <w:p w14:paraId="6309E070" w14:textId="77777777" w:rsidR="00C64925" w:rsidRPr="000F0E92" w:rsidRDefault="00C64925" w:rsidP="00C64925">
      <w:pPr>
        <w:pStyle w:val="ListParagraph"/>
        <w:ind w:left="927"/>
        <w:jc w:val="both"/>
        <w:rPr>
          <w:bCs/>
          <w:color w:val="000000" w:themeColor="text1"/>
          <w:szCs w:val="22"/>
        </w:rPr>
      </w:pPr>
    </w:p>
    <w:p w14:paraId="0CF4138A" w14:textId="77777777" w:rsidR="00C64925" w:rsidRPr="000F0E92" w:rsidRDefault="00C64925" w:rsidP="00C64925">
      <w:pPr>
        <w:pStyle w:val="ListParagraph"/>
        <w:numPr>
          <w:ilvl w:val="0"/>
          <w:numId w:val="9"/>
        </w:numPr>
        <w:jc w:val="both"/>
        <w:rPr>
          <w:bCs/>
          <w:color w:val="000000" w:themeColor="text1"/>
          <w:szCs w:val="22"/>
        </w:rPr>
      </w:pPr>
      <w:r w:rsidRPr="000F0E92">
        <w:rPr>
          <w:bCs/>
          <w:color w:val="000000" w:themeColor="text1"/>
          <w:szCs w:val="22"/>
        </w:rPr>
        <w:t>Energía y sostenibilidad.</w:t>
      </w:r>
    </w:p>
    <w:p w14:paraId="0A9E495D"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Energía geotérmica.</w:t>
      </w:r>
    </w:p>
    <w:p w14:paraId="7571190C"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lastRenderedPageBreak/>
        <w:t>Energía solar de concentración.</w:t>
      </w:r>
    </w:p>
    <w:p w14:paraId="0EDADE45"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Pilas de combustible.</w:t>
      </w:r>
    </w:p>
    <w:p w14:paraId="7D8DA8BF"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Energía solar fotovoltaica.</w:t>
      </w:r>
    </w:p>
    <w:p w14:paraId="3E8FA39E"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Hidrógeno electrolítico.</w:t>
      </w:r>
    </w:p>
    <w:p w14:paraId="2784C489"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Energía eólica.</w:t>
      </w:r>
    </w:p>
    <w:p w14:paraId="2B7470F8"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Almacenamiento en baterías.</w:t>
      </w:r>
    </w:p>
    <w:p w14:paraId="2D1EB296"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Energías oceánicas.</w:t>
      </w:r>
    </w:p>
    <w:p w14:paraId="0DB5EBD4"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Energía solar de baja temperatura.</w:t>
      </w:r>
    </w:p>
    <w:p w14:paraId="1724D47F"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Energía eólica flotante.</w:t>
      </w:r>
    </w:p>
    <w:p w14:paraId="7AF8D39D"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Vehículos de movilidad personal.</w:t>
      </w:r>
    </w:p>
    <w:p w14:paraId="36DB392E"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 xml:space="preserve">Biocombustibles, bioenergía y productos de </w:t>
      </w:r>
      <w:proofErr w:type="spellStart"/>
      <w:r w:rsidRPr="000F0E92">
        <w:rPr>
          <w:bCs/>
          <w:color w:val="000000" w:themeColor="text1"/>
          <w:szCs w:val="22"/>
        </w:rPr>
        <w:t>biobasados</w:t>
      </w:r>
      <w:proofErr w:type="spellEnd"/>
      <w:r w:rsidRPr="000F0E92">
        <w:rPr>
          <w:bCs/>
          <w:color w:val="000000" w:themeColor="text1"/>
          <w:szCs w:val="22"/>
        </w:rPr>
        <w:t>.</w:t>
      </w:r>
    </w:p>
    <w:p w14:paraId="132D5907" w14:textId="77777777" w:rsidR="00C64925" w:rsidRPr="000F0E92" w:rsidRDefault="00C64925" w:rsidP="00C64925">
      <w:pPr>
        <w:jc w:val="both"/>
        <w:rPr>
          <w:bCs/>
          <w:color w:val="000000" w:themeColor="text1"/>
          <w:szCs w:val="22"/>
        </w:rPr>
      </w:pPr>
    </w:p>
    <w:p w14:paraId="4DBD27AD" w14:textId="77777777" w:rsidR="00C64925" w:rsidRPr="000F0E92" w:rsidRDefault="00C64925" w:rsidP="00C64925">
      <w:pPr>
        <w:pStyle w:val="ListParagraph"/>
        <w:numPr>
          <w:ilvl w:val="0"/>
          <w:numId w:val="9"/>
        </w:numPr>
        <w:jc w:val="both"/>
        <w:rPr>
          <w:bCs/>
          <w:color w:val="000000" w:themeColor="text1"/>
          <w:szCs w:val="22"/>
        </w:rPr>
      </w:pPr>
      <w:r w:rsidRPr="000F0E92">
        <w:rPr>
          <w:bCs/>
          <w:color w:val="000000" w:themeColor="text1"/>
          <w:szCs w:val="22"/>
        </w:rPr>
        <w:t>Materiales y sus aplicaciones:</w:t>
      </w:r>
    </w:p>
    <w:p w14:paraId="6CA7F249"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Materiales y envases plásticos biodegradables</w:t>
      </w:r>
    </w:p>
    <w:p w14:paraId="0206BD94"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Secuestradores de oxígeno en formulaciones plásticas</w:t>
      </w:r>
    </w:p>
    <w:p w14:paraId="57A38F56"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Tintas de seguridad</w:t>
      </w:r>
    </w:p>
    <w:p w14:paraId="38BEB567"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Nanomateriales de carbono</w:t>
      </w:r>
    </w:p>
    <w:p w14:paraId="07421520"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Tintas y pinturas con propiedades eléctricas</w:t>
      </w:r>
    </w:p>
    <w:p w14:paraId="0D3124E6" w14:textId="77777777" w:rsidR="00C64925" w:rsidRPr="000F0E92" w:rsidRDefault="00C64925" w:rsidP="00C64925">
      <w:pPr>
        <w:pStyle w:val="ListParagraph"/>
        <w:numPr>
          <w:ilvl w:val="1"/>
          <w:numId w:val="15"/>
        </w:numPr>
        <w:jc w:val="both"/>
        <w:rPr>
          <w:bCs/>
          <w:color w:val="000000" w:themeColor="text1"/>
          <w:szCs w:val="22"/>
        </w:rPr>
      </w:pPr>
      <w:r w:rsidRPr="000F0E92">
        <w:rPr>
          <w:bCs/>
          <w:color w:val="000000" w:themeColor="text1"/>
          <w:szCs w:val="22"/>
        </w:rPr>
        <w:t xml:space="preserve">Barnices y textiles con </w:t>
      </w:r>
      <w:proofErr w:type="spellStart"/>
      <w:r w:rsidRPr="000F0E92">
        <w:rPr>
          <w:bCs/>
          <w:color w:val="000000" w:themeColor="text1"/>
          <w:szCs w:val="22"/>
        </w:rPr>
        <w:t>nanorrecubrimientos</w:t>
      </w:r>
      <w:proofErr w:type="spellEnd"/>
      <w:r w:rsidRPr="000F0E92">
        <w:rPr>
          <w:bCs/>
          <w:color w:val="000000" w:themeColor="text1"/>
          <w:szCs w:val="22"/>
        </w:rPr>
        <w:t xml:space="preserve"> funcionales</w:t>
      </w:r>
    </w:p>
    <w:p w14:paraId="31614ED7" w14:textId="77777777" w:rsidR="00C64925" w:rsidRPr="000F0E92" w:rsidRDefault="00C64925" w:rsidP="00C64925">
      <w:pPr>
        <w:jc w:val="both"/>
        <w:rPr>
          <w:bCs/>
          <w:color w:val="000000" w:themeColor="text1"/>
          <w:szCs w:val="22"/>
        </w:rPr>
      </w:pPr>
    </w:p>
    <w:p w14:paraId="7D1A6C49" w14:textId="77777777" w:rsidR="00C64925" w:rsidRPr="000F0E92" w:rsidRDefault="00C64925" w:rsidP="00C64925">
      <w:pPr>
        <w:pStyle w:val="ListParagraph"/>
        <w:numPr>
          <w:ilvl w:val="0"/>
          <w:numId w:val="9"/>
        </w:numPr>
        <w:jc w:val="both"/>
        <w:rPr>
          <w:bCs/>
          <w:color w:val="000000" w:themeColor="text1"/>
          <w:szCs w:val="22"/>
        </w:rPr>
      </w:pPr>
      <w:r w:rsidRPr="000F0E92">
        <w:rPr>
          <w:bCs/>
          <w:color w:val="000000" w:themeColor="text1"/>
          <w:szCs w:val="22"/>
        </w:rPr>
        <w:t xml:space="preserve">Inteligencia Artificial y </w:t>
      </w:r>
      <w:proofErr w:type="spellStart"/>
      <w:r w:rsidRPr="000F0E92">
        <w:rPr>
          <w:bCs/>
          <w:color w:val="000000" w:themeColor="text1"/>
          <w:szCs w:val="22"/>
        </w:rPr>
        <w:t>Blockchain</w:t>
      </w:r>
      <w:proofErr w:type="spellEnd"/>
      <w:r w:rsidRPr="000F0E92">
        <w:rPr>
          <w:bCs/>
          <w:color w:val="000000" w:themeColor="text1"/>
          <w:szCs w:val="22"/>
        </w:rPr>
        <w:t>:</w:t>
      </w:r>
    </w:p>
    <w:p w14:paraId="79B93915" w14:textId="77777777" w:rsidR="00C64925" w:rsidRPr="000F0E92" w:rsidRDefault="00C64925" w:rsidP="00C64925">
      <w:pPr>
        <w:pStyle w:val="ListParagraph"/>
        <w:numPr>
          <w:ilvl w:val="1"/>
          <w:numId w:val="9"/>
        </w:numPr>
        <w:jc w:val="both"/>
        <w:rPr>
          <w:bCs/>
          <w:color w:val="000000" w:themeColor="text1"/>
          <w:szCs w:val="22"/>
        </w:rPr>
      </w:pPr>
      <w:r w:rsidRPr="000F0E92">
        <w:rPr>
          <w:bCs/>
          <w:color w:val="000000" w:themeColor="text1"/>
          <w:szCs w:val="22"/>
        </w:rPr>
        <w:t xml:space="preserve">Machine </w:t>
      </w:r>
      <w:proofErr w:type="spellStart"/>
      <w:r w:rsidRPr="000F0E92">
        <w:rPr>
          <w:bCs/>
          <w:color w:val="000000" w:themeColor="text1"/>
          <w:szCs w:val="22"/>
        </w:rPr>
        <w:t>learning</w:t>
      </w:r>
      <w:proofErr w:type="spellEnd"/>
      <w:r w:rsidRPr="000F0E92">
        <w:rPr>
          <w:bCs/>
          <w:color w:val="000000" w:themeColor="text1"/>
          <w:szCs w:val="22"/>
        </w:rPr>
        <w:t>.</w:t>
      </w:r>
    </w:p>
    <w:p w14:paraId="51CFD18A" w14:textId="77777777" w:rsidR="00C64925" w:rsidRPr="000F0E92" w:rsidRDefault="00C64925" w:rsidP="00C64925">
      <w:pPr>
        <w:pStyle w:val="ListParagraph"/>
        <w:numPr>
          <w:ilvl w:val="1"/>
          <w:numId w:val="9"/>
        </w:numPr>
        <w:jc w:val="both"/>
        <w:rPr>
          <w:bCs/>
          <w:color w:val="000000" w:themeColor="text1"/>
          <w:szCs w:val="22"/>
        </w:rPr>
      </w:pPr>
      <w:r w:rsidRPr="000F0E92">
        <w:rPr>
          <w:bCs/>
          <w:color w:val="000000" w:themeColor="text1"/>
          <w:szCs w:val="22"/>
        </w:rPr>
        <w:t>Redes neuronales.</w:t>
      </w:r>
    </w:p>
    <w:p w14:paraId="2CA67F2A" w14:textId="77777777" w:rsidR="00C64925" w:rsidRPr="000F0E92" w:rsidRDefault="00C64925" w:rsidP="00C64925">
      <w:pPr>
        <w:pStyle w:val="ListParagraph"/>
        <w:numPr>
          <w:ilvl w:val="1"/>
          <w:numId w:val="9"/>
        </w:numPr>
        <w:jc w:val="both"/>
        <w:rPr>
          <w:bCs/>
          <w:color w:val="000000" w:themeColor="text1"/>
          <w:szCs w:val="22"/>
        </w:rPr>
      </w:pPr>
      <w:r w:rsidRPr="000F0E92">
        <w:rPr>
          <w:bCs/>
          <w:color w:val="000000" w:themeColor="text1"/>
          <w:szCs w:val="22"/>
        </w:rPr>
        <w:t>Lógica difusa.</w:t>
      </w:r>
    </w:p>
    <w:p w14:paraId="0A69348B" w14:textId="77777777" w:rsidR="00C64925" w:rsidRPr="000F0E92" w:rsidRDefault="00C64925" w:rsidP="00C64925">
      <w:pPr>
        <w:pStyle w:val="ListParagraph"/>
        <w:numPr>
          <w:ilvl w:val="1"/>
          <w:numId w:val="9"/>
        </w:numPr>
        <w:jc w:val="both"/>
        <w:rPr>
          <w:bCs/>
          <w:color w:val="000000" w:themeColor="text1"/>
          <w:szCs w:val="22"/>
        </w:rPr>
      </w:pPr>
      <w:proofErr w:type="spellStart"/>
      <w:r w:rsidRPr="000F0E92">
        <w:rPr>
          <w:bCs/>
          <w:color w:val="000000" w:themeColor="text1"/>
          <w:szCs w:val="22"/>
        </w:rPr>
        <w:t>Blockchain</w:t>
      </w:r>
      <w:proofErr w:type="spellEnd"/>
      <w:r w:rsidRPr="000F0E92">
        <w:rPr>
          <w:bCs/>
          <w:color w:val="000000" w:themeColor="text1"/>
          <w:szCs w:val="22"/>
        </w:rPr>
        <w:t>.</w:t>
      </w:r>
    </w:p>
    <w:p w14:paraId="01117A83" w14:textId="77777777" w:rsidR="00C64925" w:rsidRPr="000F0E92" w:rsidRDefault="00C64925" w:rsidP="00C64925">
      <w:pPr>
        <w:jc w:val="both"/>
        <w:rPr>
          <w:bCs/>
          <w:color w:val="000000" w:themeColor="text1"/>
          <w:szCs w:val="22"/>
        </w:rPr>
      </w:pPr>
    </w:p>
    <w:p w14:paraId="1695A80B" w14:textId="77777777" w:rsidR="00C64925" w:rsidRPr="000F0E92" w:rsidRDefault="00C64925" w:rsidP="00C64925">
      <w:pPr>
        <w:pStyle w:val="ListParagraph"/>
        <w:numPr>
          <w:ilvl w:val="0"/>
          <w:numId w:val="9"/>
        </w:numPr>
        <w:jc w:val="both"/>
        <w:rPr>
          <w:bCs/>
          <w:color w:val="000000" w:themeColor="text1"/>
          <w:szCs w:val="22"/>
        </w:rPr>
      </w:pPr>
      <w:r w:rsidRPr="000F0E92">
        <w:rPr>
          <w:bCs/>
          <w:color w:val="000000" w:themeColor="text1"/>
          <w:szCs w:val="22"/>
        </w:rPr>
        <w:t>Varios:</w:t>
      </w:r>
    </w:p>
    <w:p w14:paraId="065C672C" w14:textId="77777777" w:rsidR="00C64925" w:rsidRPr="000F0E92" w:rsidRDefault="00C64925" w:rsidP="00C64925">
      <w:pPr>
        <w:pStyle w:val="ListParagraph"/>
        <w:numPr>
          <w:ilvl w:val="1"/>
          <w:numId w:val="9"/>
        </w:numPr>
        <w:jc w:val="both"/>
        <w:rPr>
          <w:bCs/>
          <w:color w:val="000000" w:themeColor="text1"/>
          <w:szCs w:val="22"/>
        </w:rPr>
      </w:pPr>
      <w:r w:rsidRPr="000F0E92">
        <w:rPr>
          <w:bCs/>
          <w:color w:val="000000" w:themeColor="text1"/>
          <w:szCs w:val="22"/>
        </w:rPr>
        <w:t>Logística: sistemas de gestión.</w:t>
      </w:r>
    </w:p>
    <w:p w14:paraId="21EEB24E" w14:textId="77777777" w:rsidR="00C64925" w:rsidRPr="000F0E92" w:rsidRDefault="00C64925" w:rsidP="00C64925">
      <w:pPr>
        <w:pStyle w:val="ListParagraph"/>
        <w:numPr>
          <w:ilvl w:val="1"/>
          <w:numId w:val="9"/>
        </w:numPr>
        <w:jc w:val="both"/>
        <w:rPr>
          <w:bCs/>
          <w:color w:val="000000" w:themeColor="text1"/>
          <w:szCs w:val="22"/>
        </w:rPr>
      </w:pPr>
      <w:r w:rsidRPr="000F0E92">
        <w:rPr>
          <w:bCs/>
          <w:color w:val="000000" w:themeColor="text1"/>
          <w:szCs w:val="22"/>
        </w:rPr>
        <w:t>Seguridad vial.</w:t>
      </w:r>
    </w:p>
    <w:p w14:paraId="5D3B15B7" w14:textId="77777777" w:rsidR="00C64925" w:rsidRPr="000F0E92" w:rsidRDefault="00C64925" w:rsidP="00C64925">
      <w:pPr>
        <w:jc w:val="both"/>
        <w:rPr>
          <w:bCs/>
          <w:color w:val="000000" w:themeColor="text1"/>
          <w:szCs w:val="22"/>
        </w:rPr>
      </w:pPr>
    </w:p>
    <w:p w14:paraId="3EBCF897" w14:textId="77777777" w:rsidR="00C64925" w:rsidRPr="000F0E92" w:rsidRDefault="00C64925" w:rsidP="00C64925">
      <w:pPr>
        <w:jc w:val="both"/>
        <w:rPr>
          <w:b/>
          <w:bCs/>
          <w:color w:val="000000" w:themeColor="text1"/>
          <w:szCs w:val="22"/>
        </w:rPr>
      </w:pPr>
    </w:p>
    <w:p w14:paraId="7299989C" w14:textId="77777777" w:rsidR="00C64925" w:rsidRPr="000F0E92" w:rsidRDefault="00C64925" w:rsidP="00C64925">
      <w:pPr>
        <w:jc w:val="both"/>
        <w:rPr>
          <w:b/>
          <w:bCs/>
          <w:color w:val="000000" w:themeColor="text1"/>
          <w:szCs w:val="22"/>
        </w:rPr>
      </w:pPr>
      <w:r w:rsidRPr="000F0E92">
        <w:rPr>
          <w:b/>
          <w:bCs/>
          <w:color w:val="000000" w:themeColor="text1"/>
          <w:szCs w:val="22"/>
        </w:rPr>
        <w:t>Búsquedas Retrospectivas</w:t>
      </w:r>
    </w:p>
    <w:p w14:paraId="09809E1F" w14:textId="77777777" w:rsidR="00C64925" w:rsidRPr="000F0E92" w:rsidRDefault="00C64925" w:rsidP="00C64925">
      <w:pPr>
        <w:jc w:val="both"/>
        <w:rPr>
          <w:bCs/>
          <w:color w:val="000000" w:themeColor="text1"/>
          <w:szCs w:val="22"/>
        </w:rPr>
      </w:pPr>
    </w:p>
    <w:p w14:paraId="263ED212" w14:textId="77777777" w:rsidR="00C64925" w:rsidRPr="000F0E92" w:rsidRDefault="00C64925" w:rsidP="00C64925">
      <w:pPr>
        <w:jc w:val="both"/>
        <w:rPr>
          <w:bCs/>
          <w:color w:val="000000" w:themeColor="text1"/>
          <w:szCs w:val="22"/>
        </w:rPr>
      </w:pPr>
      <w:r w:rsidRPr="000F0E92">
        <w:rPr>
          <w:bCs/>
          <w:color w:val="000000" w:themeColor="text1"/>
          <w:szCs w:val="22"/>
        </w:rPr>
        <w:t>Con este servicio se ofrece al usuario las referencias bibliográficas de las patentes y modelos de utilidad publicados en España (Búsqueda nacional), así como referencias en inglés de patentes publicadas en el resto del mundo (Búsqueda Internacional), en relación con el tema planteado.</w:t>
      </w:r>
    </w:p>
    <w:p w14:paraId="530DC8F7" w14:textId="77777777" w:rsidR="00C64925" w:rsidRPr="000F0E92" w:rsidRDefault="00C64925" w:rsidP="00C64925">
      <w:pPr>
        <w:jc w:val="both"/>
        <w:rPr>
          <w:bCs/>
          <w:color w:val="000000" w:themeColor="text1"/>
          <w:szCs w:val="22"/>
        </w:rPr>
      </w:pPr>
      <w:r w:rsidRPr="000F0E92">
        <w:rPr>
          <w:bCs/>
          <w:color w:val="000000" w:themeColor="text1"/>
          <w:szCs w:val="22"/>
        </w:rPr>
        <w:t> </w:t>
      </w:r>
    </w:p>
    <w:p w14:paraId="52E3900F" w14:textId="77777777" w:rsidR="00C64925" w:rsidRPr="000F0E92" w:rsidRDefault="00C64925" w:rsidP="00C64925">
      <w:pPr>
        <w:jc w:val="both"/>
        <w:rPr>
          <w:bCs/>
          <w:color w:val="000000" w:themeColor="text1"/>
          <w:szCs w:val="22"/>
        </w:rPr>
      </w:pPr>
      <w:r w:rsidRPr="000F0E92">
        <w:rPr>
          <w:bCs/>
          <w:color w:val="000000" w:themeColor="text1"/>
          <w:szCs w:val="22"/>
        </w:rPr>
        <w:t>Cada referencia incluye un vínculo a INVENES (base de datos de invenciones en España) y </w:t>
      </w:r>
      <w:proofErr w:type="spellStart"/>
      <w:r w:rsidRPr="000F0E92">
        <w:rPr>
          <w:bCs/>
          <w:color w:val="000000" w:themeColor="text1"/>
          <w:szCs w:val="22"/>
        </w:rPr>
        <w:t>Espacenet</w:t>
      </w:r>
      <w:proofErr w:type="spellEnd"/>
      <w:r w:rsidRPr="000F0E92">
        <w:rPr>
          <w:bCs/>
          <w:color w:val="000000" w:themeColor="text1"/>
          <w:szCs w:val="22"/>
        </w:rPr>
        <w:t> para acceder al documento completo.</w:t>
      </w:r>
    </w:p>
    <w:p w14:paraId="7F1A719A" w14:textId="77777777" w:rsidR="00C64925" w:rsidRPr="000F0E92" w:rsidRDefault="00C64925" w:rsidP="00C64925">
      <w:pPr>
        <w:jc w:val="both"/>
        <w:rPr>
          <w:bCs/>
          <w:color w:val="000000" w:themeColor="text1"/>
          <w:szCs w:val="22"/>
        </w:rPr>
      </w:pPr>
    </w:p>
    <w:p w14:paraId="34851F33" w14:textId="77777777" w:rsidR="00C64925" w:rsidRPr="000F0E92" w:rsidRDefault="00C64925" w:rsidP="00C64925">
      <w:pPr>
        <w:jc w:val="both"/>
        <w:rPr>
          <w:rFonts w:ascii="Gillsans" w:eastAsia="Times New Roman" w:hAnsi="Gillsans" w:cs="Segoe UI"/>
          <w:color w:val="000000" w:themeColor="text1"/>
          <w:sz w:val="48"/>
          <w:lang w:val="pt-BR" w:eastAsia="es-ES"/>
        </w:rPr>
      </w:pPr>
      <w:r w:rsidRPr="000F0E92">
        <w:rPr>
          <w:rFonts w:ascii="Gillsans" w:hAnsi="Gillsans" w:cs="Segoe UI"/>
          <w:b/>
          <w:bCs/>
          <w:color w:val="000000" w:themeColor="text1"/>
          <w:lang w:val="pt-BR"/>
        </w:rPr>
        <w:br/>
      </w:r>
      <w:r w:rsidRPr="000F0E92">
        <w:rPr>
          <w:b/>
          <w:bCs/>
          <w:color w:val="000000" w:themeColor="text1"/>
          <w:szCs w:val="22"/>
          <w:lang w:val="pt-BR"/>
        </w:rPr>
        <w:t>Informes de vigilancia tecnológica a medida</w:t>
      </w:r>
    </w:p>
    <w:p w14:paraId="720AC3E9" w14:textId="77777777" w:rsidR="00C64925" w:rsidRPr="000F0E92" w:rsidRDefault="00C64925" w:rsidP="00C64925">
      <w:pPr>
        <w:jc w:val="both"/>
        <w:rPr>
          <w:bCs/>
          <w:color w:val="000000" w:themeColor="text1"/>
          <w:szCs w:val="22"/>
          <w:lang w:val="pt-BR"/>
        </w:rPr>
      </w:pPr>
    </w:p>
    <w:p w14:paraId="220AC06D" w14:textId="77777777" w:rsidR="00C64925" w:rsidRPr="000F0E92" w:rsidRDefault="00C64925" w:rsidP="00C64925">
      <w:pPr>
        <w:jc w:val="both"/>
        <w:rPr>
          <w:bCs/>
          <w:color w:val="000000" w:themeColor="text1"/>
          <w:szCs w:val="22"/>
        </w:rPr>
      </w:pPr>
      <w:r w:rsidRPr="000F0E92">
        <w:rPr>
          <w:bCs/>
          <w:color w:val="000000" w:themeColor="text1"/>
          <w:szCs w:val="22"/>
        </w:rPr>
        <w:t>Proporcionan, con la </w:t>
      </w:r>
      <w:r w:rsidRPr="000F0E92">
        <w:rPr>
          <w:b/>
          <w:color w:val="000000" w:themeColor="text1"/>
          <w:szCs w:val="22"/>
        </w:rPr>
        <w:t>periodicidad </w:t>
      </w:r>
      <w:r w:rsidRPr="000F0E92">
        <w:rPr>
          <w:bCs/>
          <w:color w:val="000000" w:themeColor="text1"/>
          <w:szCs w:val="22"/>
        </w:rPr>
        <w:t>deseada, las </w:t>
      </w:r>
      <w:r w:rsidRPr="000F0E92">
        <w:rPr>
          <w:b/>
          <w:color w:val="000000" w:themeColor="text1"/>
          <w:szCs w:val="22"/>
        </w:rPr>
        <w:t>referencias bibliográficas</w:t>
      </w:r>
      <w:r w:rsidRPr="000F0E92">
        <w:rPr>
          <w:bCs/>
          <w:color w:val="000000" w:themeColor="text1"/>
          <w:szCs w:val="22"/>
        </w:rPr>
        <w:t> de las patentes y modelos de utilidad publicados en España (Búsqueda nacional), así como referencias en inglés de patentes publicadas en el resto del mundo (Búsqueda Internacional), en relación con el tema planteado.</w:t>
      </w:r>
    </w:p>
    <w:p w14:paraId="1184D5F7" w14:textId="77777777" w:rsidR="00C64925" w:rsidRPr="000F0E92" w:rsidRDefault="00C64925" w:rsidP="00C64925">
      <w:pPr>
        <w:jc w:val="both"/>
        <w:rPr>
          <w:bCs/>
          <w:color w:val="000000" w:themeColor="text1"/>
          <w:szCs w:val="22"/>
        </w:rPr>
      </w:pPr>
    </w:p>
    <w:p w14:paraId="30111955" w14:textId="77777777" w:rsidR="00C64925" w:rsidRPr="000F0E92" w:rsidRDefault="00C64925" w:rsidP="00C64925">
      <w:pPr>
        <w:jc w:val="both"/>
        <w:rPr>
          <w:bCs/>
          <w:color w:val="000000" w:themeColor="text1"/>
          <w:szCs w:val="22"/>
        </w:rPr>
      </w:pPr>
      <w:r w:rsidRPr="000F0E92">
        <w:rPr>
          <w:bCs/>
          <w:color w:val="000000" w:themeColor="text1"/>
          <w:szCs w:val="22"/>
        </w:rPr>
        <w:t>Igualmente, cada referencia incluye un vínculo a INVENES (base de datos de invenciones en España) y </w:t>
      </w:r>
      <w:proofErr w:type="spellStart"/>
      <w:r w:rsidRPr="000F0E92">
        <w:rPr>
          <w:bCs/>
          <w:color w:val="000000" w:themeColor="text1"/>
          <w:szCs w:val="22"/>
        </w:rPr>
        <w:t>Espacenet</w:t>
      </w:r>
      <w:proofErr w:type="spellEnd"/>
      <w:r w:rsidRPr="000F0E92">
        <w:rPr>
          <w:bCs/>
          <w:color w:val="000000" w:themeColor="text1"/>
          <w:szCs w:val="22"/>
        </w:rPr>
        <w:t> para acceder al documento completo.</w:t>
      </w:r>
    </w:p>
    <w:p w14:paraId="1B0598FD" w14:textId="77777777" w:rsidR="00C64925" w:rsidRPr="000F0E92" w:rsidRDefault="00C64925" w:rsidP="00C64925">
      <w:pPr>
        <w:jc w:val="both"/>
        <w:rPr>
          <w:bCs/>
          <w:color w:val="000000" w:themeColor="text1"/>
          <w:szCs w:val="22"/>
        </w:rPr>
      </w:pPr>
    </w:p>
    <w:p w14:paraId="40CAE3D9" w14:textId="77777777" w:rsidR="00C64925" w:rsidRPr="000F0E92" w:rsidRDefault="00C64925" w:rsidP="00C64925">
      <w:pPr>
        <w:jc w:val="both"/>
        <w:rPr>
          <w:b/>
          <w:color w:val="000000" w:themeColor="text1"/>
          <w:szCs w:val="22"/>
        </w:rPr>
      </w:pPr>
    </w:p>
    <w:p w14:paraId="4293CFAD" w14:textId="77777777" w:rsidR="00C64925" w:rsidRPr="000F0E92" w:rsidRDefault="00C64925" w:rsidP="00C64925">
      <w:pPr>
        <w:jc w:val="both"/>
        <w:rPr>
          <w:b/>
          <w:color w:val="000000" w:themeColor="text1"/>
          <w:szCs w:val="22"/>
        </w:rPr>
      </w:pPr>
    </w:p>
    <w:p w14:paraId="3B930381" w14:textId="77777777" w:rsidR="00C64925" w:rsidRPr="000F0E92" w:rsidRDefault="00C64925" w:rsidP="00C64925">
      <w:pPr>
        <w:jc w:val="both"/>
        <w:rPr>
          <w:b/>
          <w:color w:val="000000" w:themeColor="text1"/>
          <w:szCs w:val="22"/>
        </w:rPr>
      </w:pPr>
    </w:p>
    <w:p w14:paraId="11FA35AC" w14:textId="77777777" w:rsidR="00C64925" w:rsidRPr="000F0E92" w:rsidRDefault="00C64925" w:rsidP="00C64925">
      <w:pPr>
        <w:jc w:val="both"/>
        <w:rPr>
          <w:b/>
          <w:color w:val="000000" w:themeColor="text1"/>
          <w:szCs w:val="22"/>
        </w:rPr>
      </w:pPr>
      <w:r w:rsidRPr="000F0E92">
        <w:rPr>
          <w:b/>
          <w:color w:val="000000" w:themeColor="text1"/>
          <w:szCs w:val="22"/>
        </w:rPr>
        <w:lastRenderedPageBreak/>
        <w:t>Examinador de guardia</w:t>
      </w:r>
    </w:p>
    <w:p w14:paraId="46E9B7BD" w14:textId="77777777" w:rsidR="00C64925" w:rsidRPr="000F0E92" w:rsidRDefault="00C64925" w:rsidP="00C64925">
      <w:pPr>
        <w:jc w:val="both"/>
        <w:rPr>
          <w:bCs/>
          <w:color w:val="000000" w:themeColor="text1"/>
          <w:szCs w:val="22"/>
        </w:rPr>
      </w:pPr>
    </w:p>
    <w:p w14:paraId="0F3AA69A" w14:textId="77777777" w:rsidR="00C64925" w:rsidRPr="000F0E92" w:rsidRDefault="00C64925" w:rsidP="00C64925">
      <w:pPr>
        <w:jc w:val="both"/>
        <w:rPr>
          <w:bCs/>
          <w:color w:val="000000" w:themeColor="text1"/>
          <w:szCs w:val="22"/>
        </w:rPr>
      </w:pPr>
      <w:r w:rsidRPr="000F0E92">
        <w:rPr>
          <w:bCs/>
          <w:color w:val="000000" w:themeColor="text1"/>
          <w:szCs w:val="22"/>
        </w:rPr>
        <w:t xml:space="preserve">En un primer nivel, la OEPM cuenta con un </w:t>
      </w:r>
      <w:r w:rsidRPr="000F0E92">
        <w:rPr>
          <w:b/>
          <w:bCs/>
          <w:color w:val="000000" w:themeColor="text1"/>
          <w:szCs w:val="22"/>
        </w:rPr>
        <w:t xml:space="preserve">Servicio de información para </w:t>
      </w:r>
      <w:r w:rsidRPr="000F0E92">
        <w:rPr>
          <w:bCs/>
          <w:color w:val="000000" w:themeColor="text1"/>
          <w:szCs w:val="22"/>
        </w:rPr>
        <w:t>dudas de carácter general. Los usuarios pueden contactar con la OEPM tanto a través del teléfono, como enviando un correo electrónico a una dirección de correo específica de información o acudir presencialmente a la sede de la Oficina.</w:t>
      </w:r>
    </w:p>
    <w:p w14:paraId="58162CB9" w14:textId="77777777" w:rsidR="00C64925" w:rsidRPr="000F0E92" w:rsidRDefault="00C64925" w:rsidP="00C64925">
      <w:pPr>
        <w:jc w:val="both"/>
        <w:rPr>
          <w:bCs/>
          <w:color w:val="000000" w:themeColor="text1"/>
          <w:szCs w:val="22"/>
        </w:rPr>
      </w:pPr>
    </w:p>
    <w:p w14:paraId="65BE99AF" w14:textId="77777777" w:rsidR="00C64925" w:rsidRPr="000F0E92" w:rsidRDefault="00C64925" w:rsidP="00C64925">
      <w:pPr>
        <w:jc w:val="both"/>
        <w:rPr>
          <w:bCs/>
          <w:color w:val="000000" w:themeColor="text1"/>
          <w:szCs w:val="22"/>
        </w:rPr>
      </w:pPr>
      <w:r w:rsidRPr="000F0E92">
        <w:rPr>
          <w:bCs/>
          <w:color w:val="000000" w:themeColor="text1"/>
          <w:szCs w:val="22"/>
        </w:rPr>
        <w:t xml:space="preserve">En un segundo nivel, para consultas especializadas de invenciones no resueltas en el primer nivel, el servicio de información deriva la duda al </w:t>
      </w:r>
      <w:r w:rsidRPr="000F0E92">
        <w:rPr>
          <w:b/>
          <w:color w:val="000000" w:themeColor="text1"/>
          <w:szCs w:val="22"/>
        </w:rPr>
        <w:t xml:space="preserve">Servicio de Examinador de guardia de Patentes (EGP). </w:t>
      </w:r>
    </w:p>
    <w:p w14:paraId="5C1ABEAA" w14:textId="77777777" w:rsidR="00C64925" w:rsidRPr="000F0E92" w:rsidRDefault="00C64925" w:rsidP="00C64925">
      <w:pPr>
        <w:jc w:val="both"/>
        <w:rPr>
          <w:bCs/>
          <w:color w:val="000000" w:themeColor="text1"/>
          <w:szCs w:val="22"/>
        </w:rPr>
      </w:pPr>
    </w:p>
    <w:p w14:paraId="091175C6" w14:textId="77777777" w:rsidR="00C64925" w:rsidRPr="000F0E92" w:rsidRDefault="00C64925" w:rsidP="00C64925">
      <w:pPr>
        <w:jc w:val="both"/>
        <w:rPr>
          <w:bCs/>
          <w:color w:val="000000" w:themeColor="text1"/>
          <w:szCs w:val="22"/>
        </w:rPr>
      </w:pPr>
      <w:r w:rsidRPr="000F0E92">
        <w:rPr>
          <w:bCs/>
          <w:color w:val="000000" w:themeColor="text1"/>
          <w:szCs w:val="22"/>
        </w:rPr>
        <w:t xml:space="preserve">El servicio EGP atiende consultas sobre los siguientes temas: </w:t>
      </w:r>
    </w:p>
    <w:p w14:paraId="7DDFE3A0" w14:textId="77777777" w:rsidR="00C64925" w:rsidRPr="000F0E92" w:rsidRDefault="00C64925" w:rsidP="00C64925">
      <w:pPr>
        <w:jc w:val="both"/>
        <w:rPr>
          <w:bCs/>
          <w:color w:val="000000" w:themeColor="text1"/>
          <w:szCs w:val="22"/>
        </w:rPr>
      </w:pPr>
      <w:r w:rsidRPr="000F0E92">
        <w:rPr>
          <w:bCs/>
          <w:color w:val="000000" w:themeColor="text1"/>
          <w:szCs w:val="22"/>
        </w:rPr>
        <w:t xml:space="preserve">• Patentabilidad, novedad, actividad inventiva, unidad de invención </w:t>
      </w:r>
    </w:p>
    <w:p w14:paraId="112C61E5" w14:textId="77777777" w:rsidR="00C64925" w:rsidRPr="000F0E92" w:rsidRDefault="00C64925" w:rsidP="00C64925">
      <w:pPr>
        <w:jc w:val="both"/>
        <w:rPr>
          <w:bCs/>
          <w:color w:val="000000" w:themeColor="text1"/>
          <w:szCs w:val="22"/>
        </w:rPr>
      </w:pPr>
      <w:r w:rsidRPr="000F0E92">
        <w:rPr>
          <w:bCs/>
          <w:color w:val="000000" w:themeColor="text1"/>
          <w:szCs w:val="22"/>
        </w:rPr>
        <w:t xml:space="preserve">• Alcance y contenido de las reivindicaciones </w:t>
      </w:r>
    </w:p>
    <w:p w14:paraId="6EB44FE7" w14:textId="77777777" w:rsidR="00C64925" w:rsidRPr="000F0E92" w:rsidRDefault="00C64925" w:rsidP="00C64925">
      <w:pPr>
        <w:jc w:val="both"/>
        <w:rPr>
          <w:bCs/>
          <w:color w:val="000000" w:themeColor="text1"/>
          <w:szCs w:val="22"/>
        </w:rPr>
      </w:pPr>
      <w:r w:rsidRPr="000F0E92">
        <w:rPr>
          <w:bCs/>
          <w:color w:val="000000" w:themeColor="text1"/>
          <w:szCs w:val="22"/>
        </w:rPr>
        <w:t xml:space="preserve">• Redacción de la solicitud de patente, PCT o modelo de utilidad (en general, no proponiendo ni corrigiendo un texto en concreto) </w:t>
      </w:r>
    </w:p>
    <w:p w14:paraId="166A3639" w14:textId="77777777" w:rsidR="00C64925" w:rsidRPr="000F0E92" w:rsidRDefault="00C64925" w:rsidP="00C64925">
      <w:pPr>
        <w:jc w:val="both"/>
        <w:rPr>
          <w:bCs/>
          <w:color w:val="000000" w:themeColor="text1"/>
          <w:szCs w:val="22"/>
        </w:rPr>
      </w:pPr>
      <w:r w:rsidRPr="000F0E92">
        <w:rPr>
          <w:bCs/>
          <w:color w:val="000000" w:themeColor="text1"/>
          <w:szCs w:val="22"/>
        </w:rPr>
        <w:t xml:space="preserve">• Búsqueda de patentes en las bases de datos gratuitas </w:t>
      </w:r>
      <w:proofErr w:type="spellStart"/>
      <w:r w:rsidRPr="000F0E92">
        <w:rPr>
          <w:bCs/>
          <w:color w:val="000000" w:themeColor="text1"/>
          <w:szCs w:val="22"/>
        </w:rPr>
        <w:t>Espacenet</w:t>
      </w:r>
      <w:proofErr w:type="spellEnd"/>
      <w:r w:rsidRPr="000F0E92">
        <w:rPr>
          <w:bCs/>
          <w:color w:val="000000" w:themeColor="text1"/>
          <w:szCs w:val="22"/>
        </w:rPr>
        <w:t xml:space="preserve"> e </w:t>
      </w:r>
      <w:proofErr w:type="spellStart"/>
      <w:r w:rsidRPr="000F0E92">
        <w:rPr>
          <w:bCs/>
          <w:color w:val="000000" w:themeColor="text1"/>
          <w:szCs w:val="22"/>
        </w:rPr>
        <w:t>Invenes</w:t>
      </w:r>
      <w:proofErr w:type="spellEnd"/>
      <w:r w:rsidRPr="000F0E92">
        <w:rPr>
          <w:bCs/>
          <w:color w:val="000000" w:themeColor="text1"/>
          <w:szCs w:val="22"/>
        </w:rPr>
        <w:t>; servicios de información tecnológica de la OEPM</w:t>
      </w:r>
    </w:p>
    <w:p w14:paraId="03AEF25E" w14:textId="77777777" w:rsidR="00C64925" w:rsidRPr="000F0E92" w:rsidRDefault="00C64925" w:rsidP="00C64925">
      <w:pPr>
        <w:jc w:val="both"/>
        <w:rPr>
          <w:bCs/>
          <w:color w:val="000000" w:themeColor="text1"/>
          <w:szCs w:val="22"/>
        </w:rPr>
      </w:pPr>
    </w:p>
    <w:p w14:paraId="6994A277" w14:textId="77777777" w:rsidR="00C64925" w:rsidRPr="000F0E92" w:rsidRDefault="00C64925" w:rsidP="00C64925">
      <w:pPr>
        <w:jc w:val="both"/>
        <w:rPr>
          <w:bCs/>
          <w:color w:val="000000" w:themeColor="text1"/>
          <w:szCs w:val="22"/>
        </w:rPr>
      </w:pPr>
      <w:r w:rsidRPr="000F0E92">
        <w:rPr>
          <w:bCs/>
          <w:color w:val="000000" w:themeColor="text1"/>
          <w:szCs w:val="22"/>
        </w:rPr>
        <w:t xml:space="preserve">En caso de consultas sobre expedientes en tramitación, como por ejemplo sobre suspensos, reparos de admisión a trámite, etc., que se derivarán al Examinador responsable o en su caso al </w:t>
      </w:r>
      <w:proofErr w:type="gramStart"/>
      <w:r w:rsidRPr="000F0E92">
        <w:rPr>
          <w:bCs/>
          <w:color w:val="000000" w:themeColor="text1"/>
          <w:szCs w:val="22"/>
        </w:rPr>
        <w:t>Jefe</w:t>
      </w:r>
      <w:proofErr w:type="gramEnd"/>
      <w:r w:rsidRPr="000F0E92">
        <w:rPr>
          <w:bCs/>
          <w:color w:val="000000" w:themeColor="text1"/>
          <w:szCs w:val="22"/>
        </w:rPr>
        <w:t xml:space="preserve"> de Servicio o </w:t>
      </w:r>
      <w:proofErr w:type="gramStart"/>
      <w:r w:rsidRPr="000F0E92">
        <w:rPr>
          <w:bCs/>
          <w:color w:val="000000" w:themeColor="text1"/>
          <w:szCs w:val="22"/>
        </w:rPr>
        <w:t>Jefe</w:t>
      </w:r>
      <w:proofErr w:type="gramEnd"/>
      <w:r w:rsidRPr="000F0E92">
        <w:rPr>
          <w:bCs/>
          <w:color w:val="000000" w:themeColor="text1"/>
          <w:szCs w:val="22"/>
        </w:rPr>
        <w:t xml:space="preserve"> de Área.</w:t>
      </w:r>
    </w:p>
    <w:p w14:paraId="0629906B" w14:textId="77777777" w:rsidR="00C64925" w:rsidRPr="000F0E92" w:rsidRDefault="00C64925" w:rsidP="00C64925">
      <w:pPr>
        <w:jc w:val="both"/>
        <w:rPr>
          <w:bCs/>
          <w:color w:val="000000" w:themeColor="text1"/>
          <w:szCs w:val="22"/>
        </w:rPr>
      </w:pPr>
    </w:p>
    <w:p w14:paraId="0395FC8A" w14:textId="77777777" w:rsidR="00C64925" w:rsidRPr="000F0E92" w:rsidRDefault="00C64925" w:rsidP="00C64925">
      <w:pPr>
        <w:jc w:val="both"/>
        <w:rPr>
          <w:b/>
          <w:color w:val="000000" w:themeColor="text1"/>
          <w:szCs w:val="22"/>
        </w:rPr>
      </w:pPr>
      <w:r w:rsidRPr="000F0E92">
        <w:rPr>
          <w:b/>
          <w:color w:val="000000" w:themeColor="text1"/>
          <w:szCs w:val="22"/>
        </w:rPr>
        <w:t>Folletos informativos en materia de PCT</w:t>
      </w:r>
    </w:p>
    <w:p w14:paraId="2C05FF4B" w14:textId="77777777" w:rsidR="00C64925" w:rsidRPr="000F0E92" w:rsidRDefault="00C64925" w:rsidP="00C64925">
      <w:pPr>
        <w:jc w:val="both"/>
        <w:rPr>
          <w:bCs/>
          <w:color w:val="000000" w:themeColor="text1"/>
          <w:szCs w:val="22"/>
        </w:rPr>
      </w:pPr>
    </w:p>
    <w:p w14:paraId="7D1FACD2" w14:textId="77777777" w:rsidR="00C64925" w:rsidRPr="000F0E92" w:rsidRDefault="00C64925" w:rsidP="00C64925">
      <w:pPr>
        <w:jc w:val="both"/>
        <w:rPr>
          <w:bCs/>
          <w:color w:val="000000" w:themeColor="text1"/>
          <w:szCs w:val="22"/>
        </w:rPr>
      </w:pPr>
      <w:r w:rsidRPr="000F0E92">
        <w:rPr>
          <w:bCs/>
          <w:color w:val="000000" w:themeColor="text1"/>
          <w:szCs w:val="22"/>
        </w:rPr>
        <w:t xml:space="preserve">La OEPM tiene publicados en su página web varios folletos explicativos del procedimiento </w:t>
      </w:r>
      <w:proofErr w:type="gramStart"/>
      <w:r w:rsidRPr="000F0E92">
        <w:rPr>
          <w:bCs/>
          <w:color w:val="000000" w:themeColor="text1"/>
          <w:szCs w:val="22"/>
        </w:rPr>
        <w:t>PCT</w:t>
      </w:r>
      <w:proofErr w:type="gramEnd"/>
      <w:r w:rsidRPr="000F0E92">
        <w:rPr>
          <w:bCs/>
          <w:color w:val="000000" w:themeColor="text1"/>
          <w:szCs w:val="22"/>
        </w:rPr>
        <w:t xml:space="preserve"> así como sus posibles ventajas, tanto generales, como de su presentación ante la OEPM. Son folletos que van de lo más genérico a más específicos explicando las distintas fases del procedimiento PCT. </w:t>
      </w:r>
    </w:p>
    <w:p w14:paraId="4335E68E" w14:textId="77777777" w:rsidR="00C64925" w:rsidRPr="000F0E92" w:rsidRDefault="00C64925" w:rsidP="00C64925">
      <w:pPr>
        <w:jc w:val="both"/>
        <w:rPr>
          <w:bCs/>
          <w:color w:val="000000" w:themeColor="text1"/>
          <w:szCs w:val="22"/>
        </w:rPr>
      </w:pPr>
    </w:p>
    <w:p w14:paraId="05DAAF94" w14:textId="77777777" w:rsidR="00C64925" w:rsidRPr="000F0E92" w:rsidRDefault="00C64925" w:rsidP="00C64925">
      <w:pPr>
        <w:jc w:val="both"/>
        <w:rPr>
          <w:b/>
          <w:color w:val="000000" w:themeColor="text1"/>
          <w:szCs w:val="22"/>
        </w:rPr>
      </w:pPr>
      <w:r w:rsidRPr="000F0E92">
        <w:rPr>
          <w:b/>
          <w:color w:val="000000" w:themeColor="text1"/>
          <w:szCs w:val="22"/>
        </w:rPr>
        <w:t>Buzón PCT</w:t>
      </w:r>
    </w:p>
    <w:p w14:paraId="318E7A03" w14:textId="77777777" w:rsidR="00C64925" w:rsidRPr="000F0E92" w:rsidRDefault="00C64925" w:rsidP="00C64925">
      <w:pPr>
        <w:jc w:val="both"/>
        <w:rPr>
          <w:bCs/>
          <w:color w:val="000000" w:themeColor="text1"/>
          <w:szCs w:val="22"/>
        </w:rPr>
      </w:pPr>
    </w:p>
    <w:p w14:paraId="41EB963D" w14:textId="247022A9" w:rsidR="00C64925" w:rsidRDefault="00C64925" w:rsidP="00C64925">
      <w:pPr>
        <w:jc w:val="both"/>
        <w:rPr>
          <w:bCs/>
          <w:color w:val="000000" w:themeColor="text1"/>
          <w:szCs w:val="22"/>
        </w:rPr>
      </w:pPr>
      <w:r w:rsidRPr="000F0E92">
        <w:rPr>
          <w:bCs/>
          <w:color w:val="000000" w:themeColor="text1"/>
          <w:szCs w:val="22"/>
        </w:rPr>
        <w:t>Para dudas tanto generales como específicas, la OEPM dispone de un buzón específico de correo electrónico para plantear cualquier consulta. El buzón está atendido por el personal de la OEPM encargado de RO/ES y, en caso necesario, se pone en contacto con los examinadores encargados de la búsqueda o examen internacionales para derivarles la consulta.</w:t>
      </w:r>
    </w:p>
    <w:p w14:paraId="607FDDE2" w14:textId="77777777" w:rsidR="00E757C3" w:rsidRPr="000F0E92" w:rsidRDefault="00E757C3" w:rsidP="00C64925">
      <w:pPr>
        <w:jc w:val="both"/>
        <w:rPr>
          <w:bCs/>
          <w:color w:val="000000" w:themeColor="text1"/>
          <w:szCs w:val="22"/>
        </w:rPr>
      </w:pPr>
    </w:p>
    <w:p w14:paraId="7DEA7957" w14:textId="77777777" w:rsidR="00E757C3" w:rsidRPr="009239CB" w:rsidRDefault="00E757C3" w:rsidP="00E757C3">
      <w:pPr>
        <w:pStyle w:val="SectionHeading"/>
        <w:rPr>
          <w:lang w:val="es-ES_tradnl"/>
        </w:rPr>
      </w:pPr>
    </w:p>
    <w:p w14:paraId="61F75AF2" w14:textId="77777777" w:rsidR="00AE3827" w:rsidRPr="000F0E92" w:rsidRDefault="00AE3827" w:rsidP="00C64925">
      <w:pPr>
        <w:jc w:val="both"/>
        <w:rPr>
          <w:bCs/>
          <w:color w:val="000000" w:themeColor="text1"/>
          <w:szCs w:val="22"/>
        </w:rPr>
      </w:pPr>
    </w:p>
    <w:p w14:paraId="05EF7123" w14:textId="17237AF0" w:rsidR="00C64925" w:rsidRPr="000F0E92" w:rsidRDefault="00AE3827" w:rsidP="00BC1186">
      <w:pPr>
        <w:jc w:val="right"/>
        <w:rPr>
          <w:bCs/>
          <w:color w:val="000000" w:themeColor="text1"/>
          <w:szCs w:val="22"/>
        </w:rPr>
      </w:pPr>
      <w:r w:rsidRPr="000F0E92">
        <w:rPr>
          <w:color w:val="000000" w:themeColor="text1"/>
        </w:rPr>
        <w:t>[Fin del Anexo y del documento]</w:t>
      </w:r>
    </w:p>
    <w:sectPr w:rsidR="00C64925" w:rsidRPr="000F0E92" w:rsidSect="0078621F">
      <w:headerReference w:type="default" r:id="rId16"/>
      <w:footerReference w:type="even" r:id="rId17"/>
      <w:headerReference w:type="first" r:id="rId18"/>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82A58" w14:textId="77777777" w:rsidR="002411F5" w:rsidRDefault="002411F5">
      <w:r>
        <w:separator/>
      </w:r>
    </w:p>
  </w:endnote>
  <w:endnote w:type="continuationSeparator" w:id="0">
    <w:p w14:paraId="5B05572A" w14:textId="77777777" w:rsidR="002411F5" w:rsidRPr="009D30E6" w:rsidRDefault="002411F5" w:rsidP="007E663E">
      <w:pPr>
        <w:rPr>
          <w:sz w:val="17"/>
          <w:szCs w:val="17"/>
        </w:rPr>
      </w:pPr>
      <w:r w:rsidRPr="009D30E6">
        <w:rPr>
          <w:sz w:val="17"/>
          <w:szCs w:val="17"/>
        </w:rPr>
        <w:separator/>
      </w:r>
    </w:p>
    <w:p w14:paraId="76EDC27E" w14:textId="77777777" w:rsidR="002411F5" w:rsidRPr="007E663E" w:rsidRDefault="002411F5" w:rsidP="007E663E">
      <w:pPr>
        <w:spacing w:after="60"/>
        <w:rPr>
          <w:sz w:val="17"/>
          <w:szCs w:val="17"/>
        </w:rPr>
      </w:pPr>
      <w:r>
        <w:rPr>
          <w:sz w:val="17"/>
        </w:rPr>
        <w:t>[Continuación de la nota de la página anterior]</w:t>
      </w:r>
    </w:p>
  </w:endnote>
  <w:endnote w:type="continuationNotice" w:id="1">
    <w:p w14:paraId="55C71227" w14:textId="77777777" w:rsidR="002411F5" w:rsidRPr="007E663E" w:rsidRDefault="002411F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527780"/>
      <w:docPartObj>
        <w:docPartGallery w:val="Page Numbers (Bottom of Page)"/>
        <w:docPartUnique/>
      </w:docPartObj>
    </w:sdtPr>
    <w:sdtEndPr/>
    <w:sdtContent>
      <w:p w14:paraId="34A5EB5D" w14:textId="77777777" w:rsidR="00C64925" w:rsidRDefault="00C64925">
        <w:pPr>
          <w:pStyle w:val="Footer"/>
          <w:jc w:val="right"/>
        </w:pPr>
        <w:r>
          <w:fldChar w:fldCharType="begin"/>
        </w:r>
        <w:r>
          <w:instrText>PAGE   \* MERGEFORMAT</w:instrText>
        </w:r>
        <w:r>
          <w:fldChar w:fldCharType="separate"/>
        </w:r>
        <w:r>
          <w:rPr>
            <w:noProof/>
          </w:rPr>
          <w:t>12</w:t>
        </w:r>
        <w:r>
          <w:fldChar w:fldCharType="end"/>
        </w:r>
      </w:p>
    </w:sdtContent>
  </w:sdt>
  <w:p w14:paraId="5C431AB0" w14:textId="77777777" w:rsidR="00C64925" w:rsidRDefault="00C64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F562" w14:textId="77777777" w:rsidR="002411F5" w:rsidRDefault="002411F5">
      <w:r>
        <w:separator/>
      </w:r>
    </w:p>
  </w:footnote>
  <w:footnote w:type="continuationSeparator" w:id="0">
    <w:p w14:paraId="2B71F576" w14:textId="77777777" w:rsidR="002411F5" w:rsidRPr="009D30E6" w:rsidRDefault="002411F5" w:rsidP="007E663E">
      <w:pPr>
        <w:rPr>
          <w:sz w:val="17"/>
          <w:szCs w:val="17"/>
        </w:rPr>
      </w:pPr>
      <w:r w:rsidRPr="009D30E6">
        <w:rPr>
          <w:sz w:val="17"/>
          <w:szCs w:val="17"/>
        </w:rPr>
        <w:separator/>
      </w:r>
    </w:p>
    <w:p w14:paraId="4DE27254" w14:textId="77777777" w:rsidR="002411F5" w:rsidRPr="007E663E" w:rsidRDefault="002411F5" w:rsidP="007E663E">
      <w:pPr>
        <w:spacing w:after="60"/>
        <w:rPr>
          <w:sz w:val="17"/>
          <w:szCs w:val="17"/>
        </w:rPr>
      </w:pPr>
      <w:r>
        <w:rPr>
          <w:sz w:val="17"/>
        </w:rPr>
        <w:t>[Continuación de la nota de la página anterior]</w:t>
      </w:r>
    </w:p>
  </w:footnote>
  <w:footnote w:type="continuationNotice" w:id="1">
    <w:p w14:paraId="1D973F1A" w14:textId="77777777" w:rsidR="002411F5" w:rsidRPr="007E663E" w:rsidRDefault="002411F5" w:rsidP="007E663E">
      <w:pPr>
        <w:spacing w:before="60"/>
        <w:jc w:val="right"/>
        <w:rPr>
          <w:sz w:val="17"/>
          <w:szCs w:val="17"/>
        </w:rPr>
      </w:pPr>
      <w:r w:rsidRPr="007E663E">
        <w:rPr>
          <w:sz w:val="17"/>
          <w:szCs w:val="17"/>
        </w:rPr>
        <w:t>[Sigue la nota en la página siguiente]</w:t>
      </w:r>
    </w:p>
  </w:footnote>
  <w:footnote w:id="2">
    <w:p w14:paraId="18E729F5" w14:textId="77777777" w:rsidR="00C64925" w:rsidRPr="00683D0F" w:rsidRDefault="00C64925" w:rsidP="00C64925">
      <w:pPr>
        <w:pStyle w:val="FootnoteText"/>
      </w:pPr>
      <w:r>
        <w:rPr>
          <w:rStyle w:val="FootnoteReference"/>
        </w:rPr>
        <w:footnoteRef/>
      </w:r>
      <w:r>
        <w:t xml:space="preserve"> Actualizado a 31 de octubre de 2025. </w:t>
      </w:r>
    </w:p>
  </w:footnote>
  <w:footnote w:id="3">
    <w:p w14:paraId="77416B0D" w14:textId="77777777" w:rsidR="00C64925" w:rsidRPr="008614D6" w:rsidRDefault="00C64925" w:rsidP="00C64925">
      <w:pPr>
        <w:pStyle w:val="FootnoteText"/>
      </w:pPr>
      <w:r>
        <w:rPr>
          <w:rStyle w:val="FootnoteReference"/>
        </w:rPr>
        <w:footnoteRef/>
      </w:r>
      <w:r w:rsidRPr="008614D6">
        <w:t xml:space="preserve"> El procedimiento nacional español incluye </w:t>
      </w:r>
      <w:r>
        <w:t>una opinión escrita junto</w:t>
      </w:r>
      <w:r w:rsidRPr="008614D6">
        <w:t xml:space="preserve"> con los resultados de la búsqueda; por lo tanto, el primer examen se realiza en ese momento.</w:t>
      </w:r>
    </w:p>
  </w:footnote>
  <w:footnote w:id="4">
    <w:p w14:paraId="23B4C3C4" w14:textId="77777777" w:rsidR="00C64925" w:rsidRPr="00683D0F" w:rsidRDefault="00C64925" w:rsidP="00C64925">
      <w:pPr>
        <w:pStyle w:val="FootnoteText"/>
      </w:pPr>
      <w:r>
        <w:rPr>
          <w:rStyle w:val="FootnoteReference"/>
        </w:rPr>
        <w:footnoteRef/>
      </w:r>
      <w:r>
        <w:t xml:space="preserve"> Actualizado a 31 de octubre de 2025. </w:t>
      </w:r>
    </w:p>
  </w:footnote>
  <w:footnote w:id="5">
    <w:p w14:paraId="68C6FB5C" w14:textId="77777777" w:rsidR="00C64925" w:rsidRDefault="00C64925" w:rsidP="00C64925">
      <w:pPr>
        <w:pStyle w:val="FootnoteText"/>
      </w:pPr>
      <w:r w:rsidRPr="00D807B9">
        <w:rPr>
          <w:rStyle w:val="FootnoteReference"/>
        </w:rPr>
        <w:footnoteRef/>
      </w:r>
      <w:r w:rsidRPr="00D807B9">
        <w:t xml:space="preserve">  </w:t>
      </w:r>
      <w:r w:rsidRPr="00D807B9">
        <w:rPr>
          <w:bCs/>
          <w:szCs w:val="22"/>
        </w:rPr>
        <w:t>Este fondo</w:t>
      </w:r>
      <w:r w:rsidRPr="00D807B9">
        <w:t xml:space="preserve"> </w:t>
      </w:r>
      <w:r w:rsidRPr="00D807B9">
        <w:rPr>
          <w:bCs/>
          <w:szCs w:val="22"/>
        </w:rPr>
        <w:t>ha permitido igualmente la creación de un Manual Armonizado de criterios utilizados para registrar signos distintivos para los países de América Central y la República Dominicana, que se utiliza como herramienta de referencia común para la gestión administrativa y técnica del procedimiento de concesión de marcas. También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92C1" w14:textId="76B61C47" w:rsidR="002411F5" w:rsidRDefault="002411F5" w:rsidP="00477D6B">
    <w:pPr>
      <w:jc w:val="right"/>
    </w:pPr>
    <w:r>
      <w:t>PCT/CTC/30/1</w:t>
    </w:r>
    <w:r w:rsidR="00C64925">
      <w:t>0</w:t>
    </w:r>
  </w:p>
  <w:p w14:paraId="15478B07" w14:textId="43B3C117" w:rsidR="002411F5" w:rsidRDefault="00C64925" w:rsidP="00477D6B">
    <w:pPr>
      <w:jc w:val="right"/>
    </w:pPr>
    <w:r>
      <w:t>ANEXO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E47A" w14:textId="7AB71D0F" w:rsidR="00C64925" w:rsidRDefault="00C64925" w:rsidP="00477D6B">
    <w:pPr>
      <w:jc w:val="right"/>
    </w:pPr>
    <w:r>
      <w:t>PCT/CTC/30/1</w:t>
    </w:r>
    <w:r w:rsidR="00B7774D">
      <w:t>1</w:t>
    </w:r>
  </w:p>
  <w:p w14:paraId="1FCDE993" w14:textId="400D9C80" w:rsidR="00C64925" w:rsidRDefault="0078621F" w:rsidP="00477D6B">
    <w:pPr>
      <w:jc w:val="right"/>
    </w:pPr>
    <w:proofErr w:type="spellStart"/>
    <w:r>
      <w:rPr>
        <w:lang w:val="fr-FR"/>
      </w:rPr>
      <w:t>Anexo</w:t>
    </w:r>
    <w:proofErr w:type="spellEnd"/>
    <w:r w:rsidRPr="00AA5F79">
      <w:rPr>
        <w:lang w:val="fr-FR"/>
      </w:rPr>
      <w:t xml:space="preserve">, </w:t>
    </w:r>
    <w:proofErr w:type="spellStart"/>
    <w:r w:rsidRPr="00AA5F79">
      <w:rPr>
        <w:lang w:val="fr-FR"/>
      </w:rPr>
      <w:t>p</w:t>
    </w:r>
    <w:r>
      <w:rPr>
        <w:lang w:val="fr-FR"/>
      </w:rPr>
      <w:t>ágina</w:t>
    </w:r>
    <w:proofErr w:type="spellEnd"/>
    <w:r w:rsidR="00C64925">
      <w:t xml:space="preserve"> </w:t>
    </w:r>
    <w:r w:rsidR="00C64925">
      <w:fldChar w:fldCharType="begin"/>
    </w:r>
    <w:r w:rsidR="00C64925">
      <w:instrText xml:space="preserve"> PAGE  \* MERGEFORMAT </w:instrText>
    </w:r>
    <w:r w:rsidR="00C64925">
      <w:fldChar w:fldCharType="separate"/>
    </w:r>
    <w:r w:rsidR="00C64925">
      <w:rPr>
        <w:noProof/>
      </w:rPr>
      <w:t>2</w:t>
    </w:r>
    <w:r w:rsidR="00C64925">
      <w:fldChar w:fldCharType="end"/>
    </w:r>
  </w:p>
  <w:p w14:paraId="39866A4B" w14:textId="77777777" w:rsidR="00C64925" w:rsidRDefault="00C6492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D321" w14:textId="558C2D3E" w:rsidR="0078621F" w:rsidRDefault="0078621F" w:rsidP="0078621F">
    <w:pPr>
      <w:pStyle w:val="Header"/>
      <w:jc w:val="right"/>
    </w:pPr>
    <w:r>
      <w:t>PCT/CTC/30/1</w:t>
    </w:r>
    <w:r w:rsidR="00B7774D">
      <w:t>1</w:t>
    </w:r>
  </w:p>
  <w:p w14:paraId="36AF8722" w14:textId="77777777" w:rsidR="0078621F" w:rsidRDefault="0078621F" w:rsidP="0078621F">
    <w:pPr>
      <w:pStyle w:val="Header"/>
      <w:jc w:val="right"/>
    </w:pPr>
    <w:r>
      <w:t>ANEXO</w:t>
    </w:r>
  </w:p>
  <w:p w14:paraId="11381B5E" w14:textId="77777777" w:rsidR="0078621F" w:rsidRDefault="00786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38529C"/>
    <w:multiLevelType w:val="hybridMultilevel"/>
    <w:tmpl w:val="CFBE59C2"/>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4" w15:restartNumberingAfterBreak="0">
    <w:nsid w:val="1DCB3259"/>
    <w:multiLevelType w:val="hybridMultilevel"/>
    <w:tmpl w:val="70F6E9D4"/>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E321D6"/>
    <w:multiLevelType w:val="hybridMultilevel"/>
    <w:tmpl w:val="2A8822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F54532E"/>
    <w:multiLevelType w:val="hybridMultilevel"/>
    <w:tmpl w:val="91E46456"/>
    <w:lvl w:ilvl="0" w:tplc="C5E09714">
      <w:numFmt w:val="bullet"/>
      <w:lvlText w:val="-"/>
      <w:lvlJc w:val="left"/>
      <w:pPr>
        <w:ind w:left="927"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0A24400"/>
    <w:multiLevelType w:val="hybridMultilevel"/>
    <w:tmpl w:val="CB701E0E"/>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393D3B"/>
    <w:multiLevelType w:val="hybridMultilevel"/>
    <w:tmpl w:val="174C14D0"/>
    <w:lvl w:ilvl="0" w:tplc="24321704">
      <w:numFmt w:val="bullet"/>
      <w:lvlText w:val="•"/>
      <w:lvlJc w:val="left"/>
      <w:pPr>
        <w:ind w:left="795" w:hanging="435"/>
      </w:pPr>
      <w:rPr>
        <w:rFonts w:ascii="Arial" w:eastAsia="SimSun" w:hAnsi="Arial" w:cs="Arial" w:hint="default"/>
      </w:rPr>
    </w:lvl>
    <w:lvl w:ilvl="1" w:tplc="0C0A0003">
      <w:start w:val="1"/>
      <w:numFmt w:val="bullet"/>
      <w:lvlText w:val="o"/>
      <w:lvlJc w:val="left"/>
      <w:pPr>
        <w:ind w:left="1440" w:hanging="360"/>
      </w:pPr>
      <w:rPr>
        <w:rFonts w:ascii="Courier New" w:hAnsi="Courier New" w:cs="Courier New" w:hint="default"/>
      </w:rPr>
    </w:lvl>
    <w:lvl w:ilvl="2" w:tplc="DCFC45D2">
      <w:start w:val="5"/>
      <w:numFmt w:val="bullet"/>
      <w:lvlText w:val="-"/>
      <w:lvlJc w:val="left"/>
      <w:pPr>
        <w:ind w:left="2160" w:hanging="360"/>
      </w:pPr>
      <w:rPr>
        <w:rFonts w:ascii="Arial" w:eastAsia="SimSun"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703A6D"/>
    <w:multiLevelType w:val="hybridMultilevel"/>
    <w:tmpl w:val="5F800F2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06E5682"/>
    <w:multiLevelType w:val="hybridMultilevel"/>
    <w:tmpl w:val="0A76CCA6"/>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4" w15:restartNumberingAfterBreak="0">
    <w:nsid w:val="5D6F4485"/>
    <w:multiLevelType w:val="hybridMultilevel"/>
    <w:tmpl w:val="DF98723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8F5539"/>
    <w:multiLevelType w:val="hybridMultilevel"/>
    <w:tmpl w:val="7EBEAE52"/>
    <w:lvl w:ilvl="0" w:tplc="C5E09714">
      <w:numFmt w:val="bullet"/>
      <w:lvlText w:val="-"/>
      <w:lvlJc w:val="left"/>
      <w:pPr>
        <w:ind w:left="927" w:hanging="360"/>
      </w:pPr>
      <w:rPr>
        <w:rFonts w:ascii="Arial" w:eastAsia="SimSun" w:hAnsi="Arial" w:cs="Arial" w:hint="default"/>
      </w:rPr>
    </w:lvl>
    <w:lvl w:ilvl="1" w:tplc="0C0A0003">
      <w:start w:val="1"/>
      <w:numFmt w:val="bullet"/>
      <w:lvlText w:val="o"/>
      <w:lvlJc w:val="left"/>
      <w:pPr>
        <w:ind w:left="1647" w:hanging="360"/>
      </w:pPr>
      <w:rPr>
        <w:rFonts w:ascii="Courier New" w:hAnsi="Courier New" w:cs="Courier New" w:hint="default"/>
      </w:rPr>
    </w:lvl>
    <w:lvl w:ilvl="2" w:tplc="0C0A0005">
      <w:start w:val="1"/>
      <w:numFmt w:val="bullet"/>
      <w:lvlText w:val=""/>
      <w:lvlJc w:val="left"/>
      <w:pPr>
        <w:ind w:left="2367" w:hanging="360"/>
      </w:pPr>
      <w:rPr>
        <w:rFonts w:ascii="Wingdings" w:hAnsi="Wingdings" w:hint="default"/>
      </w:rPr>
    </w:lvl>
    <w:lvl w:ilvl="3" w:tplc="DC5E96C6">
      <w:start w:val="5"/>
      <w:numFmt w:val="bullet"/>
      <w:lvlText w:val=""/>
      <w:lvlJc w:val="left"/>
      <w:pPr>
        <w:ind w:left="3087" w:hanging="360"/>
      </w:pPr>
      <w:rPr>
        <w:rFonts w:ascii="Symbol" w:eastAsia="SimSun" w:hAnsi="Symbol" w:cs="Aria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16cid:durableId="1214657173">
    <w:abstractNumId w:val="2"/>
  </w:num>
  <w:num w:numId="2" w16cid:durableId="935676022">
    <w:abstractNumId w:val="9"/>
  </w:num>
  <w:num w:numId="3" w16cid:durableId="1849903877">
    <w:abstractNumId w:val="0"/>
  </w:num>
  <w:num w:numId="4" w16cid:durableId="593898791">
    <w:abstractNumId w:val="10"/>
  </w:num>
  <w:num w:numId="5" w16cid:durableId="443039048">
    <w:abstractNumId w:val="1"/>
  </w:num>
  <w:num w:numId="6" w16cid:durableId="1262756580">
    <w:abstractNumId w:val="5"/>
  </w:num>
  <w:num w:numId="7" w16cid:durableId="177037685">
    <w:abstractNumId w:val="11"/>
  </w:num>
  <w:num w:numId="8" w16cid:durableId="1804811460">
    <w:abstractNumId w:val="6"/>
  </w:num>
  <w:num w:numId="9" w16cid:durableId="1102453420">
    <w:abstractNumId w:val="15"/>
  </w:num>
  <w:num w:numId="10" w16cid:durableId="1766271237">
    <w:abstractNumId w:val="13"/>
  </w:num>
  <w:num w:numId="11" w16cid:durableId="1170757169">
    <w:abstractNumId w:val="14"/>
  </w:num>
  <w:num w:numId="12" w16cid:durableId="1271084123">
    <w:abstractNumId w:val="8"/>
  </w:num>
  <w:num w:numId="13" w16cid:durableId="1790778429">
    <w:abstractNumId w:val="4"/>
  </w:num>
  <w:num w:numId="14" w16cid:durableId="1514415830">
    <w:abstractNumId w:val="3"/>
  </w:num>
  <w:num w:numId="15" w16cid:durableId="586815161">
    <w:abstractNumId w:val="12"/>
  </w:num>
  <w:num w:numId="16" w16cid:durableId="1690259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F5"/>
    <w:rsid w:val="00010686"/>
    <w:rsid w:val="00040D82"/>
    <w:rsid w:val="000468CC"/>
    <w:rsid w:val="00052915"/>
    <w:rsid w:val="000760CC"/>
    <w:rsid w:val="000E3BB3"/>
    <w:rsid w:val="000F0E92"/>
    <w:rsid w:val="000F5E56"/>
    <w:rsid w:val="000F7D93"/>
    <w:rsid w:val="001362EE"/>
    <w:rsid w:val="00152CEA"/>
    <w:rsid w:val="001832A6"/>
    <w:rsid w:val="00212770"/>
    <w:rsid w:val="00220365"/>
    <w:rsid w:val="002256C0"/>
    <w:rsid w:val="0023427D"/>
    <w:rsid w:val="002411F5"/>
    <w:rsid w:val="002634C4"/>
    <w:rsid w:val="002C2E2F"/>
    <w:rsid w:val="002D23B5"/>
    <w:rsid w:val="002E0F47"/>
    <w:rsid w:val="002F4E68"/>
    <w:rsid w:val="00310826"/>
    <w:rsid w:val="00354647"/>
    <w:rsid w:val="00363D4A"/>
    <w:rsid w:val="00377273"/>
    <w:rsid w:val="003845C1"/>
    <w:rsid w:val="00387287"/>
    <w:rsid w:val="003A5293"/>
    <w:rsid w:val="003E48F1"/>
    <w:rsid w:val="003F347A"/>
    <w:rsid w:val="00423E3E"/>
    <w:rsid w:val="00427AF4"/>
    <w:rsid w:val="0045231F"/>
    <w:rsid w:val="004647DA"/>
    <w:rsid w:val="0046793F"/>
    <w:rsid w:val="00472A6E"/>
    <w:rsid w:val="00477808"/>
    <w:rsid w:val="00477D6B"/>
    <w:rsid w:val="004A6C37"/>
    <w:rsid w:val="004E297D"/>
    <w:rsid w:val="0052652C"/>
    <w:rsid w:val="00531B02"/>
    <w:rsid w:val="005332F0"/>
    <w:rsid w:val="0055013B"/>
    <w:rsid w:val="00571B99"/>
    <w:rsid w:val="005B2EAE"/>
    <w:rsid w:val="00605827"/>
    <w:rsid w:val="00611529"/>
    <w:rsid w:val="00670DDD"/>
    <w:rsid w:val="00675021"/>
    <w:rsid w:val="006A06C6"/>
    <w:rsid w:val="006B0876"/>
    <w:rsid w:val="0070049D"/>
    <w:rsid w:val="007224C8"/>
    <w:rsid w:val="00761D20"/>
    <w:rsid w:val="0078621F"/>
    <w:rsid w:val="00794BE2"/>
    <w:rsid w:val="007A37BA"/>
    <w:rsid w:val="007A5581"/>
    <w:rsid w:val="007A663C"/>
    <w:rsid w:val="007B71FE"/>
    <w:rsid w:val="007D781E"/>
    <w:rsid w:val="007E4593"/>
    <w:rsid w:val="007E663E"/>
    <w:rsid w:val="00807244"/>
    <w:rsid w:val="00815082"/>
    <w:rsid w:val="0088395E"/>
    <w:rsid w:val="008B2CC1"/>
    <w:rsid w:val="008E6BD6"/>
    <w:rsid w:val="0090731E"/>
    <w:rsid w:val="009239CB"/>
    <w:rsid w:val="00927287"/>
    <w:rsid w:val="00931261"/>
    <w:rsid w:val="00966A22"/>
    <w:rsid w:val="00972F03"/>
    <w:rsid w:val="0098367F"/>
    <w:rsid w:val="00992C5C"/>
    <w:rsid w:val="009A0C8B"/>
    <w:rsid w:val="009A20CD"/>
    <w:rsid w:val="009B6241"/>
    <w:rsid w:val="00A02A76"/>
    <w:rsid w:val="00A16FC0"/>
    <w:rsid w:val="00A17865"/>
    <w:rsid w:val="00A246AD"/>
    <w:rsid w:val="00A32C9E"/>
    <w:rsid w:val="00A82022"/>
    <w:rsid w:val="00AB54BA"/>
    <w:rsid w:val="00AB613D"/>
    <w:rsid w:val="00AE3827"/>
    <w:rsid w:val="00AE7F20"/>
    <w:rsid w:val="00B00183"/>
    <w:rsid w:val="00B534D5"/>
    <w:rsid w:val="00B65A0A"/>
    <w:rsid w:val="00B67CDC"/>
    <w:rsid w:val="00B72D36"/>
    <w:rsid w:val="00B7774D"/>
    <w:rsid w:val="00BC1186"/>
    <w:rsid w:val="00BC4164"/>
    <w:rsid w:val="00BD2DCC"/>
    <w:rsid w:val="00BF5A8E"/>
    <w:rsid w:val="00C109F4"/>
    <w:rsid w:val="00C52BC2"/>
    <w:rsid w:val="00C64925"/>
    <w:rsid w:val="00C90559"/>
    <w:rsid w:val="00CA0500"/>
    <w:rsid w:val="00CA2251"/>
    <w:rsid w:val="00CC0616"/>
    <w:rsid w:val="00D1685D"/>
    <w:rsid w:val="00D56C7C"/>
    <w:rsid w:val="00D570C4"/>
    <w:rsid w:val="00D61036"/>
    <w:rsid w:val="00D669C2"/>
    <w:rsid w:val="00D71B4D"/>
    <w:rsid w:val="00D807B9"/>
    <w:rsid w:val="00D90289"/>
    <w:rsid w:val="00D93D55"/>
    <w:rsid w:val="00DB7E59"/>
    <w:rsid w:val="00DC4C60"/>
    <w:rsid w:val="00DD6CF4"/>
    <w:rsid w:val="00E0079A"/>
    <w:rsid w:val="00E35192"/>
    <w:rsid w:val="00E444DA"/>
    <w:rsid w:val="00E45C84"/>
    <w:rsid w:val="00E504E5"/>
    <w:rsid w:val="00E757C3"/>
    <w:rsid w:val="00EB0D93"/>
    <w:rsid w:val="00EB7A3E"/>
    <w:rsid w:val="00EC1AA7"/>
    <w:rsid w:val="00EC401A"/>
    <w:rsid w:val="00EF3F2D"/>
    <w:rsid w:val="00EF530A"/>
    <w:rsid w:val="00EF6622"/>
    <w:rsid w:val="00EF78A9"/>
    <w:rsid w:val="00F55408"/>
    <w:rsid w:val="00F66152"/>
    <w:rsid w:val="00F80845"/>
    <w:rsid w:val="00F84474"/>
    <w:rsid w:val="00F974E9"/>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53DA6"/>
  <w15:docId w15:val="{B0D2EA4F-1EC2-41FC-9C74-10B6802B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locked/>
    <w:rsid w:val="002411F5"/>
    <w:rPr>
      <w:rFonts w:ascii="Arial" w:eastAsia="SimSun" w:hAnsi="Arial" w:cs="Arial"/>
      <w:sz w:val="22"/>
      <w:lang w:val="es-ES" w:eastAsia="zh-CN"/>
    </w:rPr>
  </w:style>
  <w:style w:type="character" w:customStyle="1" w:styleId="SectionHeadingChar">
    <w:name w:val="Section Heading Char"/>
    <w:link w:val="SectionHeading"/>
    <w:qFormat/>
    <w:locked/>
    <w:rsid w:val="00C64925"/>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C64925"/>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C64925"/>
    <w:pPr>
      <w:keepNext/>
      <w:keepLines/>
      <w:spacing w:after="240"/>
      <w:ind w:left="567" w:right="567"/>
    </w:pPr>
    <w:rPr>
      <w:bCs/>
      <w:i/>
      <w:iCs/>
    </w:rPr>
  </w:style>
  <w:style w:type="paragraph" w:customStyle="1" w:styleId="Question">
    <w:name w:val="Question"/>
    <w:basedOn w:val="BodyText"/>
    <w:next w:val="Answer"/>
    <w:qFormat/>
    <w:rsid w:val="00C64925"/>
    <w:pPr>
      <w:keepNext/>
      <w:keepLines/>
    </w:pPr>
    <w:rPr>
      <w:b/>
      <w:bCs/>
      <w:szCs w:val="22"/>
    </w:rPr>
  </w:style>
  <w:style w:type="paragraph" w:customStyle="1" w:styleId="Answer">
    <w:name w:val="Answer"/>
    <w:basedOn w:val="BodyText"/>
    <w:qFormat/>
    <w:rsid w:val="00C64925"/>
    <w:pPr>
      <w:ind w:left="567"/>
    </w:pPr>
  </w:style>
  <w:style w:type="paragraph" w:customStyle="1" w:styleId="Notestext">
    <w:name w:val="Notes text"/>
    <w:basedOn w:val="BodyText"/>
    <w:qFormat/>
    <w:rsid w:val="00C64925"/>
    <w:pPr>
      <w:keepLines/>
    </w:pPr>
    <w:rPr>
      <w:szCs w:val="22"/>
    </w:rPr>
  </w:style>
  <w:style w:type="paragraph" w:customStyle="1" w:styleId="NotesHeading">
    <w:name w:val="Notes Heading"/>
    <w:basedOn w:val="Normal"/>
    <w:qFormat/>
    <w:rsid w:val="00C64925"/>
    <w:pPr>
      <w:keepNext/>
      <w:keepLines/>
      <w:spacing w:after="220"/>
    </w:pPr>
    <w:rPr>
      <w:i/>
      <w:szCs w:val="22"/>
    </w:rPr>
  </w:style>
  <w:style w:type="character" w:styleId="Hyperlink">
    <w:name w:val="Hyperlink"/>
    <w:basedOn w:val="DefaultParagraphFont"/>
    <w:uiPriority w:val="99"/>
    <w:unhideWhenUsed/>
    <w:rsid w:val="00C64925"/>
    <w:rPr>
      <w:color w:val="0000FF" w:themeColor="hyperlink"/>
      <w:u w:val="single"/>
    </w:rPr>
  </w:style>
  <w:style w:type="paragraph" w:styleId="ListParagraph">
    <w:name w:val="List Paragraph"/>
    <w:basedOn w:val="Normal"/>
    <w:uiPriority w:val="34"/>
    <w:qFormat/>
    <w:rsid w:val="00C64925"/>
    <w:pPr>
      <w:ind w:left="720"/>
      <w:contextualSpacing/>
    </w:pPr>
  </w:style>
  <w:style w:type="character" w:styleId="FootnoteReference">
    <w:name w:val="footnote reference"/>
    <w:basedOn w:val="DefaultParagraphFont"/>
    <w:semiHidden/>
    <w:rsid w:val="00C64925"/>
    <w:rPr>
      <w:vertAlign w:val="superscript"/>
    </w:rPr>
  </w:style>
  <w:style w:type="character" w:customStyle="1" w:styleId="FootnoteTextChar">
    <w:name w:val="Footnote Text Char"/>
    <w:basedOn w:val="DefaultParagraphFont"/>
    <w:link w:val="FootnoteText"/>
    <w:semiHidden/>
    <w:rsid w:val="00C64925"/>
    <w:rPr>
      <w:rFonts w:ascii="Arial" w:eastAsia="SimSun" w:hAnsi="Arial" w:cs="Arial"/>
      <w:sz w:val="18"/>
      <w:lang w:val="es-ES" w:eastAsia="zh-CN"/>
    </w:rPr>
  </w:style>
  <w:style w:type="character" w:customStyle="1" w:styleId="FooterChar">
    <w:name w:val="Footer Char"/>
    <w:basedOn w:val="DefaultParagraphFont"/>
    <w:link w:val="Footer"/>
    <w:uiPriority w:val="99"/>
    <w:rsid w:val="00C64925"/>
    <w:rPr>
      <w:rFonts w:ascii="Arial" w:eastAsia="SimSun" w:hAnsi="Arial" w:cs="Arial"/>
      <w:sz w:val="22"/>
      <w:lang w:val="es-ES" w:eastAsia="zh-CN"/>
    </w:rPr>
  </w:style>
  <w:style w:type="character" w:styleId="UnresolvedMention">
    <w:name w:val="Unresolved Mention"/>
    <w:basedOn w:val="DefaultParagraphFont"/>
    <w:uiPriority w:val="99"/>
    <w:semiHidden/>
    <w:unhideWhenUsed/>
    <w:rsid w:val="00040D82"/>
    <w:rPr>
      <w:color w:val="605E5C"/>
      <w:shd w:val="clear" w:color="auto" w:fill="E1DFDD"/>
    </w:rPr>
  </w:style>
  <w:style w:type="character" w:styleId="FollowedHyperlink">
    <w:name w:val="FollowedHyperlink"/>
    <w:basedOn w:val="DefaultParagraphFont"/>
    <w:semiHidden/>
    <w:unhideWhenUsed/>
    <w:rsid w:val="00040D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7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pm.es/export/sites/portal/comun/documentos_relacionados/sobre_oepm/Estadisticas/Estadisticas-de-Propiedad-Industrial/OEPM-en-cifras-2024.pdf" TargetMode="External"/><Relationship Id="rId5" Type="http://schemas.openxmlformats.org/officeDocument/2006/relationships/webSettings" Target="webSettings.xml"/><Relationship Id="rId15" Type="http://schemas.openxmlformats.org/officeDocument/2006/relationships/hyperlink" Target="https://pctlegal.wipo.int/eGuide/view-doc.xhtml?doc-code=ES&amp;doc-lang=en" TargetMode="External"/><Relationship Id="rId10" Type="http://schemas.openxmlformats.org/officeDocument/2006/relationships/hyperlink" Target="mailto:raquel.sampedro@oepm.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export/sites/www/pct/es/docs/circulars/2024/167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(S).dotm</Template>
  <TotalTime>16</TotalTime>
  <Pages>18</Pages>
  <Words>5425</Words>
  <Characters>30546</Characters>
  <Application>Microsoft Office Word</Application>
  <DocSecurity>0</DocSecurity>
  <Lines>815</Lines>
  <Paragraphs>354</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35776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PCT/CTC/33/11</dc:title>
  <dc:creator>NOVRUZOVA Elnara</dc:creator>
  <cp:keywords>FOR OFFICIAL USE ONLY</cp:keywords>
  <cp:lastModifiedBy>RICHARDSON Michael</cp:lastModifiedBy>
  <cp:revision>8</cp:revision>
  <dcterms:created xsi:type="dcterms:W3CDTF">2025-12-05T12:17:00Z</dcterms:created>
  <dcterms:modified xsi:type="dcterms:W3CDTF">2025-12-19T15:22:00Z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349ae03f,442409a9,1d5a6075</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20773ee6-353b-4fb9-a59d-0b94c8c67bea_Enabled">
    <vt:lpwstr>true</vt:lpwstr>
  </property>
  <property fmtid="{D5CDD505-2E9C-101B-9397-08002B2CF9AE}" pid="12" name="MSIP_Label_20773ee6-353b-4fb9-a59d-0b94c8c67bea_SetDate">
    <vt:lpwstr>2025-11-27T14:35:54Z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4f1aecd8-eeb8-4079-844d-5f05c5517f28</vt:lpwstr>
  </property>
  <property fmtid="{D5CDD505-2E9C-101B-9397-08002B2CF9AE}" pid="17" name="MSIP_Label_20773ee6-353b-4fb9-a59d-0b94c8c67bea_ContentBits">
    <vt:lpwstr>0</vt:lpwstr>
  </property>
  <property fmtid="{D5CDD505-2E9C-101B-9397-08002B2CF9AE}" pid="18" name="MSIP_Label_20773ee6-353b-4fb9-a59d-0b94c8c67bea_Tag">
    <vt:lpwstr>10, 0, 1, 1</vt:lpwstr>
  </property>
</Properties>
</file>