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BB0E3" w14:textId="77777777" w:rsidR="007554DE" w:rsidRPr="00AB4414" w:rsidRDefault="00472A6E" w:rsidP="00512BA1">
      <w:pPr>
        <w:spacing w:before="360" w:after="240"/>
        <w:ind w:right="-57"/>
        <w:jc w:val="right"/>
        <w:rPr>
          <w:lang w:val="es-419"/>
        </w:rPr>
      </w:pPr>
      <w:r w:rsidRPr="00AB4414">
        <w:rPr>
          <w:noProof/>
          <w:color w:val="0070C0"/>
          <w:lang w:val="en-US" w:eastAsia="en-US"/>
        </w:rPr>
        <w:drawing>
          <wp:inline distT="0" distB="0" distL="0" distR="0" wp14:anchorId="489C2FFA" wp14:editId="2AE95FC4">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BF6B53C" w14:textId="57B38F10" w:rsidR="007554DE" w:rsidRPr="00AB4414" w:rsidRDefault="00DB1BBF" w:rsidP="00512BA1">
      <w:pPr>
        <w:pBdr>
          <w:top w:val="single" w:sz="4" w:space="9" w:color="auto"/>
        </w:pBdr>
        <w:jc w:val="right"/>
        <w:rPr>
          <w:rFonts w:ascii="Arial Black" w:hAnsi="Arial Black"/>
          <w:caps/>
          <w:sz w:val="15"/>
          <w:lang w:val="es-419"/>
        </w:rPr>
      </w:pPr>
      <w:r w:rsidRPr="00AB4414">
        <w:rPr>
          <w:rFonts w:ascii="Arial Black" w:hAnsi="Arial Black"/>
          <w:caps/>
          <w:sz w:val="15"/>
          <w:lang w:val="es-419"/>
        </w:rPr>
        <w:t>PCT</w:t>
      </w:r>
      <w:r w:rsidR="00512BA1" w:rsidRPr="00AB4414">
        <w:rPr>
          <w:rFonts w:ascii="Arial Black" w:hAnsi="Arial Black"/>
          <w:caps/>
          <w:sz w:val="15"/>
          <w:lang w:val="es-419"/>
        </w:rPr>
        <w:t>/</w:t>
      </w:r>
      <w:r w:rsidRPr="00AB4414">
        <w:rPr>
          <w:rFonts w:ascii="Arial Black" w:hAnsi="Arial Black"/>
          <w:caps/>
          <w:sz w:val="15"/>
          <w:lang w:val="es-419"/>
        </w:rPr>
        <w:t>CTC/31</w:t>
      </w:r>
      <w:r w:rsidR="00512BA1" w:rsidRPr="00AB4414">
        <w:rPr>
          <w:rFonts w:ascii="Arial Black" w:hAnsi="Arial Black"/>
          <w:caps/>
          <w:sz w:val="15"/>
          <w:lang w:val="es-419"/>
        </w:rPr>
        <w:t>/</w:t>
      </w:r>
      <w:bookmarkStart w:id="0" w:name="Code"/>
      <w:r w:rsidR="00F7555B" w:rsidRPr="00AB4414">
        <w:rPr>
          <w:rFonts w:ascii="Arial Black" w:hAnsi="Arial Black"/>
          <w:caps/>
          <w:sz w:val="15"/>
          <w:lang w:val="es-419"/>
        </w:rPr>
        <w:t>2</w:t>
      </w:r>
      <w:r w:rsidR="00A337DD" w:rsidRPr="00AB4414">
        <w:rPr>
          <w:rFonts w:ascii="Arial Black" w:hAnsi="Arial Black"/>
          <w:caps/>
          <w:sz w:val="15"/>
          <w:lang w:val="es-419"/>
        </w:rPr>
        <w:t xml:space="preserve"> REV.</w:t>
      </w:r>
    </w:p>
    <w:bookmarkEnd w:id="0"/>
    <w:p w14:paraId="14DA654D" w14:textId="77777777" w:rsidR="007554DE" w:rsidRPr="00AB4414" w:rsidRDefault="00472A6E" w:rsidP="00472A6E">
      <w:pPr>
        <w:jc w:val="right"/>
        <w:rPr>
          <w:lang w:val="es-419"/>
        </w:rPr>
      </w:pPr>
      <w:r w:rsidRPr="00AB4414">
        <w:rPr>
          <w:rFonts w:ascii="Arial Black" w:hAnsi="Arial Black"/>
          <w:caps/>
          <w:sz w:val="15"/>
          <w:lang w:val="es-419"/>
        </w:rPr>
        <w:t xml:space="preserve">ORIGINAL: </w:t>
      </w:r>
      <w:bookmarkStart w:id="1" w:name="Original"/>
      <w:r w:rsidR="00F7555B" w:rsidRPr="00AB4414">
        <w:rPr>
          <w:rFonts w:ascii="Arial Black" w:hAnsi="Arial Black"/>
          <w:caps/>
          <w:sz w:val="15"/>
          <w:lang w:val="es-419"/>
        </w:rPr>
        <w:t>INGLÉS</w:t>
      </w:r>
    </w:p>
    <w:bookmarkEnd w:id="1"/>
    <w:p w14:paraId="05322A5D" w14:textId="62029DDE" w:rsidR="007554DE" w:rsidRPr="00AB4414" w:rsidRDefault="00472A6E" w:rsidP="00472A6E">
      <w:pPr>
        <w:spacing w:after="1200"/>
        <w:jc w:val="right"/>
        <w:rPr>
          <w:lang w:val="es-419"/>
        </w:rPr>
      </w:pPr>
      <w:r w:rsidRPr="00AB4414">
        <w:rPr>
          <w:rFonts w:ascii="Arial Black" w:hAnsi="Arial Black"/>
          <w:caps/>
          <w:sz w:val="15"/>
          <w:lang w:val="es-419"/>
        </w:rPr>
        <w:t xml:space="preserve">fecha: </w:t>
      </w:r>
      <w:bookmarkStart w:id="2" w:name="Date"/>
      <w:r w:rsidR="00A337DD" w:rsidRPr="00AB4414">
        <w:rPr>
          <w:rFonts w:ascii="Arial Black" w:hAnsi="Arial Black"/>
          <w:caps/>
          <w:sz w:val="15"/>
          <w:lang w:val="es-419"/>
        </w:rPr>
        <w:t>31</w:t>
      </w:r>
      <w:r w:rsidR="00F7555B" w:rsidRPr="00AB4414">
        <w:rPr>
          <w:rFonts w:ascii="Arial Black" w:hAnsi="Arial Black"/>
          <w:caps/>
          <w:sz w:val="15"/>
          <w:lang w:val="es-419"/>
        </w:rPr>
        <w:t xml:space="preserve"> de </w:t>
      </w:r>
      <w:r w:rsidR="00A337DD" w:rsidRPr="00AB4414">
        <w:rPr>
          <w:rFonts w:ascii="Arial Black" w:hAnsi="Arial Black"/>
          <w:caps/>
          <w:sz w:val="15"/>
          <w:lang w:val="es-419"/>
        </w:rPr>
        <w:t>agosto</w:t>
      </w:r>
      <w:r w:rsidR="00F7555B" w:rsidRPr="00AB4414">
        <w:rPr>
          <w:rFonts w:ascii="Arial Black" w:hAnsi="Arial Black"/>
          <w:caps/>
          <w:sz w:val="15"/>
          <w:lang w:val="es-419"/>
        </w:rPr>
        <w:t xml:space="preserve"> de 2020</w:t>
      </w:r>
    </w:p>
    <w:bookmarkEnd w:id="2"/>
    <w:p w14:paraId="643E78BF" w14:textId="77777777" w:rsidR="007C2865" w:rsidRPr="00AB4414" w:rsidRDefault="00DB1BBF" w:rsidP="007C2865">
      <w:pPr>
        <w:pStyle w:val="Heading1"/>
        <w:spacing w:after="0"/>
        <w:rPr>
          <w:caps w:val="0"/>
          <w:sz w:val="28"/>
          <w:lang w:val="es-419"/>
        </w:rPr>
      </w:pPr>
      <w:r w:rsidRPr="00AB4414">
        <w:rPr>
          <w:caps w:val="0"/>
          <w:sz w:val="28"/>
          <w:lang w:val="es-419"/>
        </w:rPr>
        <w:t>Tratado de Cooperación en materia de Patentes (PCT)</w:t>
      </w:r>
    </w:p>
    <w:p w14:paraId="5C35832E" w14:textId="5E3C028C" w:rsidR="007554DE" w:rsidRPr="00AB4414" w:rsidRDefault="00DB1BBF" w:rsidP="007C2865">
      <w:pPr>
        <w:pStyle w:val="Heading1"/>
        <w:spacing w:before="0" w:after="600"/>
        <w:rPr>
          <w:sz w:val="28"/>
          <w:lang w:val="es-419"/>
        </w:rPr>
      </w:pPr>
      <w:r w:rsidRPr="00AB4414">
        <w:rPr>
          <w:caps w:val="0"/>
          <w:sz w:val="28"/>
          <w:lang w:val="es-419"/>
        </w:rPr>
        <w:t>Comité de Cooperación Técnica</w:t>
      </w:r>
    </w:p>
    <w:p w14:paraId="3AC71BEC" w14:textId="77777777" w:rsidR="007C2865" w:rsidRPr="00AB4414" w:rsidRDefault="00DB1BBF" w:rsidP="007C2865">
      <w:pPr>
        <w:outlineLvl w:val="1"/>
        <w:rPr>
          <w:b/>
          <w:sz w:val="24"/>
          <w:szCs w:val="24"/>
          <w:lang w:val="es-419"/>
        </w:rPr>
      </w:pPr>
      <w:r w:rsidRPr="00AB4414">
        <w:rPr>
          <w:b/>
          <w:sz w:val="24"/>
          <w:szCs w:val="24"/>
          <w:lang w:val="es-419"/>
        </w:rPr>
        <w:t>Trigésima primera sesión</w:t>
      </w:r>
    </w:p>
    <w:p w14:paraId="08FF9D10" w14:textId="178D840A" w:rsidR="007554DE" w:rsidRPr="00AB4414" w:rsidRDefault="00DB1BBF" w:rsidP="00DB1BBF">
      <w:pPr>
        <w:spacing w:after="720"/>
        <w:outlineLvl w:val="1"/>
        <w:rPr>
          <w:b/>
          <w:sz w:val="24"/>
          <w:szCs w:val="24"/>
          <w:lang w:val="es-419"/>
        </w:rPr>
      </w:pPr>
      <w:r w:rsidRPr="00AB4414">
        <w:rPr>
          <w:b/>
          <w:sz w:val="24"/>
          <w:szCs w:val="24"/>
          <w:lang w:val="es-419"/>
        </w:rPr>
        <w:t xml:space="preserve">Ginebra, </w:t>
      </w:r>
      <w:r w:rsidR="005A6397" w:rsidRPr="00AB4414">
        <w:rPr>
          <w:b/>
          <w:sz w:val="24"/>
          <w:szCs w:val="24"/>
          <w:lang w:val="es-419"/>
        </w:rPr>
        <w:t>5</w:t>
      </w:r>
      <w:r w:rsidRPr="00AB4414">
        <w:rPr>
          <w:b/>
          <w:sz w:val="24"/>
          <w:szCs w:val="24"/>
          <w:lang w:val="es-419"/>
        </w:rPr>
        <w:t xml:space="preserve"> a </w:t>
      </w:r>
      <w:r w:rsidR="005A6397" w:rsidRPr="00AB4414">
        <w:rPr>
          <w:b/>
          <w:sz w:val="24"/>
          <w:szCs w:val="24"/>
          <w:lang w:val="es-419"/>
        </w:rPr>
        <w:t>8</w:t>
      </w:r>
      <w:r w:rsidRPr="00AB4414">
        <w:rPr>
          <w:b/>
          <w:sz w:val="24"/>
          <w:szCs w:val="24"/>
          <w:lang w:val="es-419"/>
        </w:rPr>
        <w:t xml:space="preserve"> de </w:t>
      </w:r>
      <w:r w:rsidR="005A6397" w:rsidRPr="00AB4414">
        <w:rPr>
          <w:b/>
          <w:sz w:val="24"/>
          <w:szCs w:val="24"/>
          <w:lang w:val="es-419"/>
        </w:rPr>
        <w:t xml:space="preserve">octubre </w:t>
      </w:r>
      <w:r w:rsidRPr="00AB4414">
        <w:rPr>
          <w:b/>
          <w:sz w:val="24"/>
          <w:szCs w:val="24"/>
          <w:lang w:val="es-419"/>
        </w:rPr>
        <w:t>de 2020</w:t>
      </w:r>
    </w:p>
    <w:p w14:paraId="1A6EE554" w14:textId="6AD3D8D8" w:rsidR="007554DE" w:rsidRPr="00AB4414" w:rsidRDefault="00F7555B" w:rsidP="00472A6E">
      <w:pPr>
        <w:spacing w:after="360"/>
        <w:rPr>
          <w:caps/>
          <w:sz w:val="24"/>
          <w:lang w:val="es-419"/>
        </w:rPr>
      </w:pPr>
      <w:bookmarkStart w:id="3" w:name="TitleOfDoc"/>
      <w:r w:rsidRPr="00AB4414">
        <w:rPr>
          <w:caps/>
          <w:sz w:val="24"/>
          <w:lang w:val="es-419"/>
        </w:rPr>
        <w:t xml:space="preserve">DESIGNACIÓN DE LA OFICINA EURASIÁTICA DE PATENTES </w:t>
      </w:r>
      <w:r w:rsidR="007A4BC4" w:rsidRPr="00AB4414">
        <w:rPr>
          <w:caps/>
          <w:sz w:val="24"/>
          <w:lang w:val="es-419"/>
        </w:rPr>
        <w:t xml:space="preserve">(oficina eurasiática) </w:t>
      </w:r>
      <w:r w:rsidRPr="00AB4414">
        <w:rPr>
          <w:caps/>
          <w:sz w:val="24"/>
          <w:lang w:val="es-419"/>
        </w:rPr>
        <w:t>COMO ADMINISTRACIÓN ENCARGADA DE LA BÚSQUEDA INTERNACIONAL Y DEL EXAMEN PRELIMI</w:t>
      </w:r>
      <w:r w:rsidR="005A6397" w:rsidRPr="00AB4414">
        <w:rPr>
          <w:caps/>
          <w:sz w:val="24"/>
          <w:lang w:val="es-419"/>
        </w:rPr>
        <w:t>NAR INTERNACIONAL EN VIRTUD DEL </w:t>
      </w:r>
      <w:r w:rsidRPr="00AB4414">
        <w:rPr>
          <w:caps/>
          <w:sz w:val="24"/>
          <w:lang w:val="es-419"/>
        </w:rPr>
        <w:t>PCT</w:t>
      </w:r>
    </w:p>
    <w:p w14:paraId="337184DF" w14:textId="77777777" w:rsidR="007554DE" w:rsidRPr="00AB4414" w:rsidRDefault="00F7555B" w:rsidP="00F85931">
      <w:pPr>
        <w:spacing w:after="960"/>
        <w:rPr>
          <w:i/>
          <w:lang w:val="es-419"/>
        </w:rPr>
      </w:pPr>
      <w:bookmarkStart w:id="4" w:name="Prepared"/>
      <w:bookmarkEnd w:id="3"/>
      <w:r w:rsidRPr="00AB4414">
        <w:rPr>
          <w:i/>
          <w:lang w:val="es-419"/>
        </w:rPr>
        <w:t>Documento preparado por la Oficina Internacional</w:t>
      </w:r>
    </w:p>
    <w:bookmarkEnd w:id="4"/>
    <w:p w14:paraId="3B159882" w14:textId="01DD2CDA" w:rsidR="005A6397" w:rsidRPr="00AB4414" w:rsidRDefault="00443FC4" w:rsidP="005A6397">
      <w:pPr>
        <w:pStyle w:val="ONUME"/>
        <w:numPr>
          <w:ilvl w:val="0"/>
          <w:numId w:val="0"/>
        </w:numPr>
        <w:rPr>
          <w:lang w:val="es-419"/>
        </w:rPr>
      </w:pPr>
      <w:r w:rsidRPr="00AB4414">
        <w:rPr>
          <w:lang w:val="es-419"/>
        </w:rPr>
        <w:t>Se ha revisado e</w:t>
      </w:r>
      <w:r w:rsidR="005A6397" w:rsidRPr="00AB4414">
        <w:rPr>
          <w:lang w:val="es-419"/>
        </w:rPr>
        <w:t>l document</w:t>
      </w:r>
      <w:r w:rsidRPr="00AB4414">
        <w:rPr>
          <w:lang w:val="es-419"/>
        </w:rPr>
        <w:t>o</w:t>
      </w:r>
      <w:r w:rsidR="005A6397" w:rsidRPr="00AB4414">
        <w:rPr>
          <w:lang w:val="es-419"/>
        </w:rPr>
        <w:t xml:space="preserve"> PCT/CTC/31/2 </w:t>
      </w:r>
      <w:r w:rsidRPr="00AB4414">
        <w:rPr>
          <w:lang w:val="es-419"/>
        </w:rPr>
        <w:t>para cambiar las fechas de esta sesi</w:t>
      </w:r>
      <w:r w:rsidR="003729E9" w:rsidRPr="00AB4414">
        <w:rPr>
          <w:lang w:val="es-419"/>
        </w:rPr>
        <w:t>ó</w:t>
      </w:r>
      <w:r w:rsidRPr="00AB4414">
        <w:rPr>
          <w:lang w:val="es-419"/>
        </w:rPr>
        <w:t xml:space="preserve">n del </w:t>
      </w:r>
      <w:r w:rsidR="003729E9" w:rsidRPr="00AB4414">
        <w:rPr>
          <w:lang w:val="es-419"/>
        </w:rPr>
        <w:t xml:space="preserve">Comité </w:t>
      </w:r>
      <w:r w:rsidRPr="00AB4414">
        <w:rPr>
          <w:lang w:val="es-419"/>
        </w:rPr>
        <w:t xml:space="preserve">y reflejar los efectos que el cambio de fecha produce en </w:t>
      </w:r>
      <w:r w:rsidR="003729E9" w:rsidRPr="00AB4414">
        <w:rPr>
          <w:lang w:val="es-419"/>
        </w:rPr>
        <w:t>lo que se refiere a</w:t>
      </w:r>
      <w:r w:rsidRPr="00AB4414">
        <w:rPr>
          <w:lang w:val="es-419"/>
        </w:rPr>
        <w:t xml:space="preserve">l momento de la decisión por la Asamblea del </w:t>
      </w:r>
      <w:r w:rsidR="005A6397" w:rsidRPr="00AB4414">
        <w:rPr>
          <w:lang w:val="es-419"/>
        </w:rPr>
        <w:t xml:space="preserve">PCT </w:t>
      </w:r>
      <w:r w:rsidR="00D646D1" w:rsidRPr="00AB4414">
        <w:rPr>
          <w:lang w:val="es-419"/>
        </w:rPr>
        <w:t>acerca</w:t>
      </w:r>
      <w:r w:rsidRPr="00AB4414">
        <w:rPr>
          <w:lang w:val="es-419"/>
        </w:rPr>
        <w:t xml:space="preserve"> de la designación de la Oficina Eurasiática de Patentes</w:t>
      </w:r>
      <w:r w:rsidR="005A6397" w:rsidRPr="00AB4414">
        <w:rPr>
          <w:lang w:val="es-419"/>
        </w:rPr>
        <w:t xml:space="preserve"> (O</w:t>
      </w:r>
      <w:r w:rsidR="00D646D1" w:rsidRPr="00AB4414">
        <w:rPr>
          <w:lang w:val="es-419"/>
        </w:rPr>
        <w:t>ficina Eurasiática</w:t>
      </w:r>
      <w:r w:rsidR="005A6397" w:rsidRPr="00AB4414">
        <w:rPr>
          <w:lang w:val="es-419"/>
        </w:rPr>
        <w:t xml:space="preserve">) </w:t>
      </w:r>
      <w:r w:rsidR="00D646D1" w:rsidRPr="00AB4414">
        <w:rPr>
          <w:lang w:val="es-419"/>
        </w:rPr>
        <w:t xml:space="preserve">como Administración encargada de la búsqueda internacional y del examen preliminar internacional en virtud del </w:t>
      </w:r>
      <w:r w:rsidR="005A6397" w:rsidRPr="00AB4414">
        <w:rPr>
          <w:lang w:val="es-419"/>
        </w:rPr>
        <w:t xml:space="preserve">PCT, </w:t>
      </w:r>
      <w:r w:rsidR="00D646D1" w:rsidRPr="00AB4414">
        <w:rPr>
          <w:lang w:val="es-419"/>
        </w:rPr>
        <w:t>según se expone en el párrafo </w:t>
      </w:r>
      <w:r w:rsidR="005A6397" w:rsidRPr="00AB4414">
        <w:rPr>
          <w:lang w:val="es-419"/>
        </w:rPr>
        <w:t>7.</w:t>
      </w:r>
    </w:p>
    <w:p w14:paraId="07021C5F" w14:textId="7F25FCD7" w:rsidR="007554DE" w:rsidRPr="00AB4414" w:rsidRDefault="00F7555B" w:rsidP="00F7555B">
      <w:pPr>
        <w:pStyle w:val="Heading1"/>
        <w:rPr>
          <w:lang w:val="es-419"/>
        </w:rPr>
      </w:pPr>
      <w:r w:rsidRPr="00AB4414">
        <w:rPr>
          <w:lang w:val="es-419"/>
        </w:rPr>
        <w:t>INTRODUCCIÓN</w:t>
      </w:r>
    </w:p>
    <w:p w14:paraId="680B7C18" w14:textId="77777777" w:rsidR="007554DE" w:rsidRPr="00AB4414" w:rsidRDefault="00F7555B" w:rsidP="000B3C65">
      <w:pPr>
        <w:pStyle w:val="ONUMFS"/>
        <w:rPr>
          <w:lang w:val="es-419"/>
        </w:rPr>
      </w:pPr>
      <w:r w:rsidRPr="00AB4414">
        <w:rPr>
          <w:lang w:val="es-419"/>
        </w:rPr>
        <w:t xml:space="preserve">Se invita al Comité a brindar asesoramiento a la Asamblea del PCT </w:t>
      </w:r>
      <w:r w:rsidR="00E4487E" w:rsidRPr="00AB4414">
        <w:rPr>
          <w:lang w:val="es-419"/>
        </w:rPr>
        <w:t>acerca de</w:t>
      </w:r>
      <w:r w:rsidRPr="00AB4414">
        <w:rPr>
          <w:lang w:val="es-419"/>
        </w:rPr>
        <w:t xml:space="preserve"> la propuesta de designación de la Oficina Eurasiática de Patentes </w:t>
      </w:r>
      <w:r w:rsidR="00021667" w:rsidRPr="00AB4414">
        <w:rPr>
          <w:lang w:val="es-419"/>
        </w:rPr>
        <w:t xml:space="preserve">(Oficina Eurasiática) </w:t>
      </w:r>
      <w:r w:rsidRPr="00AB4414">
        <w:rPr>
          <w:lang w:val="es-419"/>
        </w:rPr>
        <w:t>como Administración encargada de la búsqueda internacional y del examen preliminar internacional en virtud del PCT.</w:t>
      </w:r>
      <w:r w:rsidR="00BB4C49" w:rsidRPr="00AB4414">
        <w:rPr>
          <w:rStyle w:val="FootnoteReference"/>
          <w:lang w:val="es-419"/>
        </w:rPr>
        <w:footnoteReference w:id="2"/>
      </w:r>
    </w:p>
    <w:p w14:paraId="161E45FF" w14:textId="77777777" w:rsidR="007554DE" w:rsidRPr="00AB4414" w:rsidRDefault="00F7555B" w:rsidP="00F7555B">
      <w:pPr>
        <w:pStyle w:val="Heading1"/>
        <w:rPr>
          <w:lang w:val="es-419"/>
        </w:rPr>
      </w:pPr>
      <w:r w:rsidRPr="00AB4414">
        <w:rPr>
          <w:lang w:val="es-419"/>
        </w:rPr>
        <w:t>ANTECEDENTES</w:t>
      </w:r>
    </w:p>
    <w:p w14:paraId="3DCA9028" w14:textId="0BF0DFAD" w:rsidR="007554DE" w:rsidRPr="00AB4414" w:rsidRDefault="00F7555B" w:rsidP="000B3C65">
      <w:pPr>
        <w:pStyle w:val="ONUMFS"/>
        <w:rPr>
          <w:lang w:val="es-419"/>
        </w:rPr>
      </w:pPr>
      <w:r w:rsidRPr="00AB4414">
        <w:rPr>
          <w:lang w:val="es-419"/>
        </w:rPr>
        <w:t>En una carta de fecha 24 de diciembre de 2019, la Sra.</w:t>
      </w:r>
      <w:r w:rsidR="001861AC" w:rsidRPr="00AB4414">
        <w:rPr>
          <w:lang w:val="es-419"/>
        </w:rPr>
        <w:t> Saule </w:t>
      </w:r>
      <w:r w:rsidRPr="00AB4414">
        <w:rPr>
          <w:lang w:val="es-419"/>
        </w:rPr>
        <w:t xml:space="preserve">Tlevlessova, </w:t>
      </w:r>
      <w:r w:rsidR="001861AC" w:rsidRPr="00AB4414">
        <w:rPr>
          <w:lang w:val="es-419"/>
        </w:rPr>
        <w:t>p</w:t>
      </w:r>
      <w:r w:rsidRPr="00AB4414">
        <w:rPr>
          <w:lang w:val="es-419"/>
        </w:rPr>
        <w:t xml:space="preserve">residenta de la </w:t>
      </w:r>
      <w:r w:rsidR="00655FA3" w:rsidRPr="00AB4414">
        <w:rPr>
          <w:lang w:val="es-419"/>
        </w:rPr>
        <w:t>EAPO</w:t>
      </w:r>
      <w:r w:rsidRPr="00AB4414">
        <w:rPr>
          <w:lang w:val="es-419"/>
        </w:rPr>
        <w:t xml:space="preserve">, solicitó al director general de la OMPI que convocara una </w:t>
      </w:r>
      <w:r w:rsidR="00AF414C" w:rsidRPr="00AB4414">
        <w:rPr>
          <w:lang w:val="es-419"/>
        </w:rPr>
        <w:t>sesión</w:t>
      </w:r>
      <w:r w:rsidRPr="00AB4414">
        <w:rPr>
          <w:lang w:val="es-419"/>
        </w:rPr>
        <w:t xml:space="preserve"> del Comité de Cooperación Técnica para </w:t>
      </w:r>
      <w:r w:rsidR="006E4CD6" w:rsidRPr="00AB4414">
        <w:rPr>
          <w:lang w:val="es-419"/>
        </w:rPr>
        <w:t xml:space="preserve">que </w:t>
      </w:r>
      <w:r w:rsidR="00E4487E" w:rsidRPr="00AB4414">
        <w:rPr>
          <w:lang w:val="es-419"/>
        </w:rPr>
        <w:t>prestara asesoramiento</w:t>
      </w:r>
      <w:r w:rsidRPr="00AB4414">
        <w:rPr>
          <w:lang w:val="es-419"/>
        </w:rPr>
        <w:t xml:space="preserve"> a la Asamblea del PCT respecto de la </w:t>
      </w:r>
      <w:r w:rsidRPr="00AB4414">
        <w:rPr>
          <w:lang w:val="es-419"/>
        </w:rPr>
        <w:lastRenderedPageBreak/>
        <w:t xml:space="preserve">designación de la </w:t>
      </w:r>
      <w:r w:rsidR="001861AC" w:rsidRPr="00AB4414">
        <w:rPr>
          <w:lang w:val="es-419"/>
        </w:rPr>
        <w:t>Oficina Eurasiática</w:t>
      </w:r>
      <w:r w:rsidRPr="00AB4414">
        <w:rPr>
          <w:lang w:val="es-419"/>
        </w:rPr>
        <w:t xml:space="preserve"> como Administración encargada de la búsqueda internacional (ISA) y Administración encargada del examen preliminar internacional (IPEA) en virtud del PCT. Asimismo, la </w:t>
      </w:r>
      <w:r w:rsidR="001861AC" w:rsidRPr="00AB4414">
        <w:rPr>
          <w:lang w:val="es-419"/>
        </w:rPr>
        <w:t>Oficina Eurasiática</w:t>
      </w:r>
      <w:r w:rsidRPr="00AB4414">
        <w:rPr>
          <w:lang w:val="es-419"/>
        </w:rPr>
        <w:t xml:space="preserve"> solicitó que este asunto se incluyera en el orden del día de la Asamblea de la Unión del PCT para que </w:t>
      </w:r>
      <w:r w:rsidR="00AF414C" w:rsidRPr="00AB4414">
        <w:rPr>
          <w:lang w:val="es-419"/>
        </w:rPr>
        <w:t>se</w:t>
      </w:r>
      <w:r w:rsidRPr="00AB4414">
        <w:rPr>
          <w:lang w:val="es-419"/>
        </w:rPr>
        <w:t xml:space="preserve"> adoptara una decisión en el marco de la sexagésima primera serie de reuniones de las Asambleas de los Estados miembros de la OMPI, cuya celebración está prevista del 21 al 29 de septiembre de 2020.</w:t>
      </w:r>
    </w:p>
    <w:p w14:paraId="3A50B95C" w14:textId="77777777" w:rsidR="007554DE" w:rsidRPr="00AB4414" w:rsidRDefault="00F7555B" w:rsidP="000B3C65">
      <w:pPr>
        <w:pStyle w:val="ONUMFS"/>
        <w:rPr>
          <w:lang w:val="es-419"/>
        </w:rPr>
      </w:pPr>
      <w:r w:rsidRPr="00AB4414">
        <w:rPr>
          <w:lang w:val="es-419"/>
        </w:rPr>
        <w:t xml:space="preserve">En los Anexos I a IV figura la documentación </w:t>
      </w:r>
      <w:r w:rsidR="001446F5" w:rsidRPr="00AB4414">
        <w:rPr>
          <w:lang w:val="es-419"/>
        </w:rPr>
        <w:t xml:space="preserve">presentada </w:t>
      </w:r>
      <w:r w:rsidRPr="00AB4414">
        <w:rPr>
          <w:lang w:val="es-419"/>
        </w:rPr>
        <w:t>para respaldar la solicitud que recibió la Oficina Internacional el 3 de marzo de 2020:</w:t>
      </w:r>
    </w:p>
    <w:p w14:paraId="521D064D" w14:textId="77777777" w:rsidR="007554DE" w:rsidRPr="00AB4414" w:rsidRDefault="00F7555B" w:rsidP="00C93640">
      <w:pPr>
        <w:pStyle w:val="ONUMFS"/>
        <w:numPr>
          <w:ilvl w:val="0"/>
          <w:numId w:val="10"/>
        </w:numPr>
        <w:ind w:left="567"/>
        <w:rPr>
          <w:lang w:val="es-419"/>
        </w:rPr>
      </w:pPr>
      <w:r w:rsidRPr="00AB4414">
        <w:rPr>
          <w:lang w:val="es-419"/>
        </w:rPr>
        <w:t xml:space="preserve">en el Anexo I (idioma original: ruso) figura la solicitud de la </w:t>
      </w:r>
      <w:r w:rsidR="001861AC" w:rsidRPr="00AB4414">
        <w:rPr>
          <w:lang w:val="es-419"/>
        </w:rPr>
        <w:t>Oficina Eurasiática</w:t>
      </w:r>
      <w:r w:rsidRPr="00AB4414">
        <w:rPr>
          <w:lang w:val="es-419"/>
        </w:rPr>
        <w:t xml:space="preserve"> para su designación como ISA/IPEA;</w:t>
      </w:r>
    </w:p>
    <w:p w14:paraId="75670266" w14:textId="77777777" w:rsidR="007554DE" w:rsidRPr="00AB4414" w:rsidRDefault="00F7555B" w:rsidP="00C93640">
      <w:pPr>
        <w:pStyle w:val="ONUMFS"/>
        <w:numPr>
          <w:ilvl w:val="0"/>
          <w:numId w:val="10"/>
        </w:numPr>
        <w:ind w:left="567"/>
        <w:rPr>
          <w:lang w:val="es-419"/>
        </w:rPr>
      </w:pPr>
      <w:r w:rsidRPr="00AB4414">
        <w:rPr>
          <w:lang w:val="es-419"/>
        </w:rPr>
        <w:t xml:space="preserve">en el Anexo II (idioma original: ruso) figura el informe inicial de la </w:t>
      </w:r>
      <w:r w:rsidR="001861AC" w:rsidRPr="00AB4414">
        <w:rPr>
          <w:lang w:val="es-419"/>
        </w:rPr>
        <w:t>Oficina Eurasiática</w:t>
      </w:r>
      <w:r w:rsidRPr="00AB4414">
        <w:rPr>
          <w:lang w:val="es-419"/>
        </w:rPr>
        <w:t xml:space="preserve"> sobre su sistema de </w:t>
      </w:r>
      <w:r w:rsidR="00E801D8" w:rsidRPr="00AB4414">
        <w:rPr>
          <w:lang w:val="es-419"/>
        </w:rPr>
        <w:t>gestión de calidad</w:t>
      </w:r>
      <w:r w:rsidRPr="00AB4414">
        <w:rPr>
          <w:lang w:val="es-419"/>
        </w:rPr>
        <w:t>;</w:t>
      </w:r>
    </w:p>
    <w:p w14:paraId="5EFE1330" w14:textId="77777777" w:rsidR="007554DE" w:rsidRPr="00AB4414" w:rsidRDefault="00AF414C" w:rsidP="00C93640">
      <w:pPr>
        <w:pStyle w:val="ONUMFS"/>
        <w:numPr>
          <w:ilvl w:val="0"/>
          <w:numId w:val="10"/>
        </w:numPr>
        <w:ind w:left="567"/>
        <w:rPr>
          <w:lang w:val="es-419"/>
        </w:rPr>
      </w:pPr>
      <w:r w:rsidRPr="00AB4414">
        <w:rPr>
          <w:lang w:val="es-419"/>
        </w:rPr>
        <w:t>en el Anexo</w:t>
      </w:r>
      <w:r w:rsidR="00F7555B" w:rsidRPr="00AB4414">
        <w:rPr>
          <w:lang w:val="es-419"/>
        </w:rPr>
        <w:t> III (</w:t>
      </w:r>
      <w:r w:rsidRPr="00AB4414">
        <w:rPr>
          <w:lang w:val="es-419"/>
        </w:rPr>
        <w:t>idioma original: chino</w:t>
      </w:r>
      <w:r w:rsidR="00F7555B" w:rsidRPr="00AB4414">
        <w:rPr>
          <w:lang w:val="es-419"/>
        </w:rPr>
        <w:t xml:space="preserve">) </w:t>
      </w:r>
      <w:r w:rsidRPr="00AB4414">
        <w:rPr>
          <w:lang w:val="es-419"/>
        </w:rPr>
        <w:t xml:space="preserve">figura el </w:t>
      </w:r>
      <w:r w:rsidR="00243C23" w:rsidRPr="00AB4414">
        <w:rPr>
          <w:lang w:val="es-419"/>
        </w:rPr>
        <w:t xml:space="preserve">informe elaborado por </w:t>
      </w:r>
      <w:r w:rsidRPr="00AB4414">
        <w:rPr>
          <w:lang w:val="es-419"/>
        </w:rPr>
        <w:t xml:space="preserve">la Administración Nacional de Propiedad Intelectual de China </w:t>
      </w:r>
      <w:r w:rsidR="00F7555B" w:rsidRPr="00AB4414">
        <w:rPr>
          <w:lang w:val="es-419"/>
        </w:rPr>
        <w:t xml:space="preserve">(CNIPA) </w:t>
      </w:r>
      <w:r w:rsidR="00243C23" w:rsidRPr="00AB4414">
        <w:rPr>
          <w:lang w:val="es-419"/>
        </w:rPr>
        <w:t>en relación con</w:t>
      </w:r>
      <w:r w:rsidRPr="00AB4414">
        <w:rPr>
          <w:lang w:val="es-419"/>
        </w:rPr>
        <w:t xml:space="preserve"> la asistencia que prestó a la </w:t>
      </w:r>
      <w:r w:rsidR="001861AC" w:rsidRPr="00AB4414">
        <w:rPr>
          <w:lang w:val="es-419"/>
        </w:rPr>
        <w:t>Oficina Eurasiática</w:t>
      </w:r>
      <w:r w:rsidRPr="00AB4414">
        <w:rPr>
          <w:lang w:val="es-419"/>
        </w:rPr>
        <w:t xml:space="preserve"> para evaluar </w:t>
      </w:r>
      <w:r w:rsidR="00243C23" w:rsidRPr="00AB4414">
        <w:rPr>
          <w:lang w:val="es-419"/>
        </w:rPr>
        <w:t>en qué</w:t>
      </w:r>
      <w:r w:rsidRPr="00AB4414">
        <w:rPr>
          <w:lang w:val="es-419"/>
        </w:rPr>
        <w:t xml:space="preserve"> medida </w:t>
      </w:r>
      <w:r w:rsidR="00243C23" w:rsidRPr="00AB4414">
        <w:rPr>
          <w:lang w:val="es-419"/>
        </w:rPr>
        <w:t xml:space="preserve">cumple los criterios para la designación dispuestos en el párrafo a) de las pautas acordadas con respecto </w:t>
      </w:r>
      <w:r w:rsidR="009917B9" w:rsidRPr="00AB4414">
        <w:rPr>
          <w:lang w:val="es-419"/>
        </w:rPr>
        <w:t>al</w:t>
      </w:r>
      <w:r w:rsidR="00243C23" w:rsidRPr="00AB4414">
        <w:rPr>
          <w:lang w:val="es-419"/>
        </w:rPr>
        <w:t xml:space="preserve"> </w:t>
      </w:r>
      <w:r w:rsidR="009917B9" w:rsidRPr="00AB4414">
        <w:rPr>
          <w:lang w:val="es-419"/>
        </w:rPr>
        <w:t>Procedimiento</w:t>
      </w:r>
      <w:r w:rsidR="00243C23" w:rsidRPr="00AB4414">
        <w:rPr>
          <w:lang w:val="es-419"/>
        </w:rPr>
        <w:t xml:space="preserve"> para la designación de las Administraciones internacionales</w:t>
      </w:r>
      <w:r w:rsidRPr="00AB4414">
        <w:rPr>
          <w:lang w:val="es-419"/>
        </w:rPr>
        <w:t xml:space="preserve"> </w:t>
      </w:r>
      <w:r w:rsidR="00F7555B" w:rsidRPr="00AB4414">
        <w:rPr>
          <w:lang w:val="es-419"/>
        </w:rPr>
        <w:t>(</w:t>
      </w:r>
      <w:r w:rsidRPr="00AB4414">
        <w:rPr>
          <w:lang w:val="es-419"/>
        </w:rPr>
        <w:t>véase el párrafo</w:t>
      </w:r>
      <w:r w:rsidR="00F7555B" w:rsidRPr="00AB4414">
        <w:rPr>
          <w:lang w:val="es-419"/>
        </w:rPr>
        <w:t> </w:t>
      </w:r>
      <w:r w:rsidR="00F7555B" w:rsidRPr="00AB4414">
        <w:rPr>
          <w:lang w:val="es-419"/>
        </w:rPr>
        <w:fldChar w:fldCharType="begin"/>
      </w:r>
      <w:r w:rsidR="00F7555B" w:rsidRPr="00AB4414">
        <w:rPr>
          <w:lang w:val="es-419"/>
        </w:rPr>
        <w:instrText xml:space="preserve"> REF _Ref34228139 \r \h </w:instrText>
      </w:r>
      <w:r w:rsidR="00825D07" w:rsidRPr="00AB4414">
        <w:rPr>
          <w:lang w:val="es-419"/>
        </w:rPr>
        <w:instrText xml:space="preserve"> \* MERGEFORMAT </w:instrText>
      </w:r>
      <w:r w:rsidR="00F7555B" w:rsidRPr="00AB4414">
        <w:rPr>
          <w:lang w:val="es-419"/>
        </w:rPr>
      </w:r>
      <w:r w:rsidR="00F7555B" w:rsidRPr="00AB4414">
        <w:rPr>
          <w:lang w:val="es-419"/>
        </w:rPr>
        <w:fldChar w:fldCharType="separate"/>
      </w:r>
      <w:r w:rsidR="00E4487E" w:rsidRPr="00AB4414">
        <w:rPr>
          <w:lang w:val="es-419"/>
        </w:rPr>
        <w:t>5</w:t>
      </w:r>
      <w:r w:rsidR="00F7555B" w:rsidRPr="00AB4414">
        <w:rPr>
          <w:lang w:val="es-419"/>
        </w:rPr>
        <w:fldChar w:fldCharType="end"/>
      </w:r>
      <w:r w:rsidR="00F7555B" w:rsidRPr="00AB4414">
        <w:rPr>
          <w:lang w:val="es-419"/>
        </w:rPr>
        <w:t>);</w:t>
      </w:r>
    </w:p>
    <w:p w14:paraId="44A19BA4" w14:textId="77777777" w:rsidR="007554DE" w:rsidRPr="00AB4414" w:rsidRDefault="00243C23" w:rsidP="00C93640">
      <w:pPr>
        <w:pStyle w:val="ONUMFS"/>
        <w:numPr>
          <w:ilvl w:val="0"/>
          <w:numId w:val="10"/>
        </w:numPr>
        <w:ind w:left="567"/>
        <w:rPr>
          <w:lang w:val="es-419"/>
        </w:rPr>
      </w:pPr>
      <w:r w:rsidRPr="00AB4414">
        <w:rPr>
          <w:lang w:val="es-419"/>
        </w:rPr>
        <w:t>en el Anexo </w:t>
      </w:r>
      <w:r w:rsidR="00F7555B" w:rsidRPr="00AB4414">
        <w:rPr>
          <w:lang w:val="es-419"/>
        </w:rPr>
        <w:t>IV (</w:t>
      </w:r>
      <w:r w:rsidRPr="00AB4414">
        <w:rPr>
          <w:lang w:val="es-419"/>
        </w:rPr>
        <w:t xml:space="preserve">idioma original: ruso) figura el informe elaborado por el Servicio Federal de la Propiedad Intelectual </w:t>
      </w:r>
      <w:r w:rsidR="00F7555B" w:rsidRPr="00AB4414">
        <w:rPr>
          <w:lang w:val="es-419"/>
        </w:rPr>
        <w:t>(R</w:t>
      </w:r>
      <w:r w:rsidR="007E370E" w:rsidRPr="00AB4414">
        <w:rPr>
          <w:lang w:val="es-419"/>
        </w:rPr>
        <w:t>ospatent</w:t>
      </w:r>
      <w:r w:rsidR="00F7555B" w:rsidRPr="00AB4414">
        <w:rPr>
          <w:lang w:val="es-419"/>
        </w:rPr>
        <w:t xml:space="preserve">) </w:t>
      </w:r>
      <w:r w:rsidRPr="00AB4414">
        <w:rPr>
          <w:lang w:val="es-419"/>
        </w:rPr>
        <w:t xml:space="preserve">en relación con la asistencia que prestó a la </w:t>
      </w:r>
      <w:r w:rsidR="001861AC" w:rsidRPr="00AB4414">
        <w:rPr>
          <w:lang w:val="es-419"/>
        </w:rPr>
        <w:t>Oficina Eurasiática</w:t>
      </w:r>
      <w:r w:rsidRPr="00AB4414">
        <w:rPr>
          <w:lang w:val="es-419"/>
        </w:rPr>
        <w:t xml:space="preserve"> para evaluar en qué medida cumple los criterios para la designación dispuestos en el párrafo a) de las pautas acordadas con respecto </w:t>
      </w:r>
      <w:r w:rsidR="009917B9" w:rsidRPr="00AB4414">
        <w:rPr>
          <w:lang w:val="es-419"/>
        </w:rPr>
        <w:t xml:space="preserve">al Procedimiento </w:t>
      </w:r>
      <w:r w:rsidRPr="00AB4414">
        <w:rPr>
          <w:lang w:val="es-419"/>
        </w:rPr>
        <w:t>para la designación de las Administraciones internacionales (véase el párrafo</w:t>
      </w:r>
      <w:r w:rsidR="00F7555B" w:rsidRPr="00AB4414">
        <w:rPr>
          <w:lang w:val="es-419"/>
        </w:rPr>
        <w:t> </w:t>
      </w:r>
      <w:r w:rsidR="00F7555B" w:rsidRPr="00AB4414">
        <w:rPr>
          <w:lang w:val="es-419"/>
        </w:rPr>
        <w:fldChar w:fldCharType="begin"/>
      </w:r>
      <w:r w:rsidR="00F7555B" w:rsidRPr="00AB4414">
        <w:rPr>
          <w:lang w:val="es-419"/>
        </w:rPr>
        <w:instrText xml:space="preserve"> REF _Ref34228139 \r \h </w:instrText>
      </w:r>
      <w:r w:rsidR="00825D07" w:rsidRPr="00AB4414">
        <w:rPr>
          <w:lang w:val="es-419"/>
        </w:rPr>
        <w:instrText xml:space="preserve"> \* MERGEFORMAT </w:instrText>
      </w:r>
      <w:r w:rsidR="00F7555B" w:rsidRPr="00AB4414">
        <w:rPr>
          <w:lang w:val="es-419"/>
        </w:rPr>
      </w:r>
      <w:r w:rsidR="00F7555B" w:rsidRPr="00AB4414">
        <w:rPr>
          <w:lang w:val="es-419"/>
        </w:rPr>
        <w:fldChar w:fldCharType="separate"/>
      </w:r>
      <w:r w:rsidR="00E4487E" w:rsidRPr="00AB4414">
        <w:rPr>
          <w:lang w:val="es-419"/>
        </w:rPr>
        <w:t>5</w:t>
      </w:r>
      <w:r w:rsidR="00F7555B" w:rsidRPr="00AB4414">
        <w:rPr>
          <w:lang w:val="es-419"/>
        </w:rPr>
        <w:fldChar w:fldCharType="end"/>
      </w:r>
      <w:r w:rsidR="00F7555B" w:rsidRPr="00AB4414">
        <w:rPr>
          <w:lang w:val="es-419"/>
        </w:rPr>
        <w:t>).</w:t>
      </w:r>
    </w:p>
    <w:p w14:paraId="5E8B3727" w14:textId="3674CDAF" w:rsidR="007554DE" w:rsidRPr="00AB4414" w:rsidRDefault="00F7555B" w:rsidP="000B3C65">
      <w:pPr>
        <w:pStyle w:val="ONUMFS"/>
        <w:rPr>
          <w:lang w:val="es-419"/>
        </w:rPr>
      </w:pPr>
      <w:r w:rsidRPr="00AB4414">
        <w:rPr>
          <w:lang w:val="es-419"/>
        </w:rPr>
        <w:t xml:space="preserve">La designación </w:t>
      </w:r>
      <w:r w:rsidR="009917B9" w:rsidRPr="00AB4414">
        <w:rPr>
          <w:lang w:val="es-419"/>
        </w:rPr>
        <w:t>como</w:t>
      </w:r>
      <w:r w:rsidRPr="00AB4414">
        <w:rPr>
          <w:lang w:val="es-419"/>
        </w:rPr>
        <w:t xml:space="preserve"> ISA </w:t>
      </w:r>
      <w:r w:rsidR="009917B9" w:rsidRPr="00AB4414">
        <w:rPr>
          <w:lang w:val="es-419"/>
        </w:rPr>
        <w:t>e</w:t>
      </w:r>
      <w:r w:rsidRPr="00AB4414">
        <w:rPr>
          <w:lang w:val="es-419"/>
        </w:rPr>
        <w:t xml:space="preserve"> IPEA en virtud del PCT incumbe a la Asamblea de la Unión del PCT y se rige por los artículos 16 y 32.3) del PCT. </w:t>
      </w:r>
      <w:r w:rsidR="009917B9" w:rsidRPr="00AB4414">
        <w:rPr>
          <w:lang w:val="es-419"/>
        </w:rPr>
        <w:t>En l</w:t>
      </w:r>
      <w:r w:rsidRPr="00AB4414">
        <w:rPr>
          <w:lang w:val="es-419"/>
        </w:rPr>
        <w:t>os artículos 16.3</w:t>
      </w:r>
      <w:r w:rsidR="00243C23" w:rsidRPr="00AB4414">
        <w:rPr>
          <w:lang w:val="es-419"/>
        </w:rPr>
        <w:t>.</w:t>
      </w:r>
      <w:r w:rsidRPr="00AB4414">
        <w:rPr>
          <w:lang w:val="es-419"/>
        </w:rPr>
        <w:t xml:space="preserve">e) y 32.3) del PCT </w:t>
      </w:r>
      <w:r w:rsidR="009917B9" w:rsidRPr="00AB4414">
        <w:rPr>
          <w:lang w:val="es-419"/>
        </w:rPr>
        <w:t>se exige</w:t>
      </w:r>
      <w:r w:rsidRPr="00AB4414">
        <w:rPr>
          <w:lang w:val="es-419"/>
        </w:rPr>
        <w:t xml:space="preserve"> que</w:t>
      </w:r>
      <w:r w:rsidR="009917B9" w:rsidRPr="00AB4414">
        <w:rPr>
          <w:lang w:val="es-419"/>
        </w:rPr>
        <w:t>,</w:t>
      </w:r>
      <w:r w:rsidRPr="00AB4414">
        <w:rPr>
          <w:lang w:val="es-419"/>
        </w:rPr>
        <w:t xml:space="preserve"> antes </w:t>
      </w:r>
      <w:r w:rsidR="001446F5" w:rsidRPr="00AB4414">
        <w:rPr>
          <w:lang w:val="es-419"/>
        </w:rPr>
        <w:t>de adoptar</w:t>
      </w:r>
      <w:r w:rsidRPr="00AB4414">
        <w:rPr>
          <w:lang w:val="es-419"/>
        </w:rPr>
        <w:t xml:space="preserve"> una decisión sobre dicha designación</w:t>
      </w:r>
      <w:r w:rsidR="009917B9" w:rsidRPr="00AB4414">
        <w:rPr>
          <w:lang w:val="es-419"/>
        </w:rPr>
        <w:t>,</w:t>
      </w:r>
      <w:r w:rsidRPr="00AB4414">
        <w:rPr>
          <w:lang w:val="es-419"/>
        </w:rPr>
        <w:t xml:space="preserve"> </w:t>
      </w:r>
      <w:r w:rsidR="001446F5" w:rsidRPr="00AB4414">
        <w:rPr>
          <w:lang w:val="es-419"/>
        </w:rPr>
        <w:t>la Asamblea recab</w:t>
      </w:r>
      <w:r w:rsidR="002B2019" w:rsidRPr="00AB4414">
        <w:rPr>
          <w:lang w:val="es-419"/>
        </w:rPr>
        <w:t>e</w:t>
      </w:r>
      <w:r w:rsidR="001446F5" w:rsidRPr="00AB4414">
        <w:rPr>
          <w:lang w:val="es-419"/>
        </w:rPr>
        <w:t xml:space="preserve"> la opinión</w:t>
      </w:r>
      <w:r w:rsidRPr="00AB4414">
        <w:rPr>
          <w:lang w:val="es-419"/>
        </w:rPr>
        <w:t xml:space="preserve"> del Comité de Cooperación Técnica</w:t>
      </w:r>
      <w:r w:rsidR="001813FE" w:rsidRPr="00AB4414">
        <w:rPr>
          <w:lang w:val="es-419"/>
        </w:rPr>
        <w:t xml:space="preserve"> del PCT</w:t>
      </w:r>
      <w:r w:rsidRPr="00AB4414">
        <w:rPr>
          <w:lang w:val="es-419"/>
        </w:rPr>
        <w:t>.</w:t>
      </w:r>
    </w:p>
    <w:p w14:paraId="445AC9D2" w14:textId="77777777" w:rsidR="007554DE" w:rsidRPr="00AB4414" w:rsidRDefault="00F7555B" w:rsidP="000B3C65">
      <w:pPr>
        <w:pStyle w:val="ONUMFS"/>
        <w:rPr>
          <w:lang w:val="es-419"/>
        </w:rPr>
      </w:pPr>
      <w:bookmarkStart w:id="5" w:name="_Ref34228139"/>
      <w:r w:rsidRPr="00AB4414">
        <w:rPr>
          <w:lang w:val="es-419"/>
        </w:rPr>
        <w:t>En su cuadragésimo sexto período de sesiones (27</w:t>
      </w:r>
      <w:r w:rsidR="00243C23" w:rsidRPr="00AB4414">
        <w:rPr>
          <w:lang w:val="es-419"/>
        </w:rPr>
        <w:t>.</w:t>
      </w:r>
      <w:r w:rsidR="000D13B0" w:rsidRPr="00AB4414">
        <w:rPr>
          <w:lang w:val="es-419"/>
        </w:rPr>
        <w:t>º </w:t>
      </w:r>
      <w:r w:rsidRPr="00AB4414">
        <w:rPr>
          <w:lang w:val="es-419"/>
        </w:rPr>
        <w:t xml:space="preserve">extraordinario), celebrado en Ginebra del 22 al 30 de septiembre de 2014, la Asamblea de la Unión del PCT </w:t>
      </w:r>
      <w:r w:rsidR="009917B9" w:rsidRPr="00AB4414">
        <w:rPr>
          <w:lang w:val="es-419"/>
        </w:rPr>
        <w:t xml:space="preserve">aprobó </w:t>
      </w:r>
      <w:r w:rsidRPr="00AB4414">
        <w:rPr>
          <w:lang w:val="es-419"/>
        </w:rPr>
        <w:t xml:space="preserve">unas pautas acordadas con respecto al Procedimiento para la designación de Administraciones internacionales. La Asamblea </w:t>
      </w:r>
      <w:bookmarkStart w:id="6" w:name="_GoBack"/>
      <w:bookmarkEnd w:id="6"/>
      <w:r w:rsidRPr="00AB4414">
        <w:rPr>
          <w:lang w:val="es-419"/>
        </w:rPr>
        <w:t>modificó las pautas en su quincuagésimo período de sesiones (29</w:t>
      </w:r>
      <w:r w:rsidR="009917B9" w:rsidRPr="00AB4414">
        <w:rPr>
          <w:lang w:val="es-419"/>
        </w:rPr>
        <w:t>.</w:t>
      </w:r>
      <w:r w:rsidRPr="00AB4414">
        <w:rPr>
          <w:lang w:val="es-419"/>
        </w:rPr>
        <w:t>º</w:t>
      </w:r>
      <w:r w:rsidR="000D13B0" w:rsidRPr="00AB4414">
        <w:rPr>
          <w:b/>
          <w:lang w:val="es-419"/>
        </w:rPr>
        <w:t> </w:t>
      </w:r>
      <w:r w:rsidRPr="00AB4414">
        <w:rPr>
          <w:bCs/>
          <w:lang w:val="es-419"/>
        </w:rPr>
        <w:t>extraordinario</w:t>
      </w:r>
      <w:r w:rsidRPr="00AB4414">
        <w:rPr>
          <w:b/>
          <w:lang w:val="es-419"/>
        </w:rPr>
        <w:t>)</w:t>
      </w:r>
      <w:r w:rsidRPr="00AB4414">
        <w:rPr>
          <w:lang w:val="es-419"/>
        </w:rPr>
        <w:t>, celebrado en Ginebra del 24 de septiembre al 2 de octubre de 2018. A continuación figuran las pautas modificadas, que se aplican a toda</w:t>
      </w:r>
      <w:r w:rsidR="001446F5" w:rsidRPr="00AB4414">
        <w:rPr>
          <w:lang w:val="es-419"/>
        </w:rPr>
        <w:t>s las</w:t>
      </w:r>
      <w:r w:rsidRPr="00AB4414">
        <w:rPr>
          <w:lang w:val="es-419"/>
        </w:rPr>
        <w:t xml:space="preserve"> solicitud</w:t>
      </w:r>
      <w:r w:rsidR="001446F5" w:rsidRPr="00AB4414">
        <w:rPr>
          <w:lang w:val="es-419"/>
        </w:rPr>
        <w:t>es</w:t>
      </w:r>
      <w:r w:rsidRPr="00AB4414">
        <w:rPr>
          <w:lang w:val="es-419"/>
        </w:rPr>
        <w:t xml:space="preserve"> de designación como Administración internacional presentada</w:t>
      </w:r>
      <w:r w:rsidR="001446F5" w:rsidRPr="00AB4414">
        <w:rPr>
          <w:lang w:val="es-419"/>
        </w:rPr>
        <w:t>s</w:t>
      </w:r>
      <w:r w:rsidRPr="00AB4414">
        <w:rPr>
          <w:lang w:val="es-419"/>
        </w:rPr>
        <w:t xml:space="preserve"> después de la clausura del quincuagésimo período de sesiones de la Asamblea del PCT:</w:t>
      </w:r>
      <w:bookmarkEnd w:id="5"/>
    </w:p>
    <w:p w14:paraId="355811EE" w14:textId="77777777" w:rsidR="007554DE" w:rsidRPr="00AB4414" w:rsidRDefault="006A4D22" w:rsidP="00C93640">
      <w:pPr>
        <w:pStyle w:val="ONUMFS"/>
        <w:numPr>
          <w:ilvl w:val="0"/>
          <w:numId w:val="0"/>
        </w:numPr>
        <w:ind w:left="567"/>
        <w:rPr>
          <w:lang w:val="es-419"/>
        </w:rPr>
      </w:pPr>
      <w:r w:rsidRPr="00AB4414">
        <w:rPr>
          <w:lang w:val="es-419"/>
        </w:rPr>
        <w:t>“</w:t>
      </w:r>
      <w:r w:rsidR="00F7555B" w:rsidRPr="00AB4414">
        <w:rPr>
          <w:lang w:val="es-419"/>
        </w:rPr>
        <w:t>Procedimiento para la designación de Administraciones internacionales:</w:t>
      </w:r>
    </w:p>
    <w:p w14:paraId="44FA0908" w14:textId="77777777" w:rsidR="007554DE" w:rsidRPr="00AB4414" w:rsidRDefault="00F7555B" w:rsidP="00C93640">
      <w:pPr>
        <w:pStyle w:val="ONUMFS"/>
        <w:numPr>
          <w:ilvl w:val="0"/>
          <w:numId w:val="0"/>
        </w:numPr>
        <w:ind w:left="567"/>
        <w:rPr>
          <w:lang w:val="es-419"/>
        </w:rPr>
      </w:pPr>
      <w:r w:rsidRPr="00AB4414">
        <w:rPr>
          <w:lang w:val="es-419"/>
        </w:rPr>
        <w:t>a)</w:t>
      </w:r>
      <w:r w:rsidRPr="00AB4414">
        <w:rPr>
          <w:lang w:val="es-419"/>
        </w:rPr>
        <w:tab/>
        <w:t>Se recomienda vivamente a toda Oficina nacional u organización intergubernamental (</w:t>
      </w:r>
      <w:r w:rsidR="006A4D22" w:rsidRPr="00AB4414">
        <w:rPr>
          <w:lang w:val="es-419"/>
        </w:rPr>
        <w:t>“</w:t>
      </w:r>
      <w:r w:rsidRPr="00AB4414">
        <w:rPr>
          <w:lang w:val="es-419"/>
        </w:rPr>
        <w:t>Oficina</w:t>
      </w:r>
      <w:r w:rsidR="006A4D22" w:rsidRPr="00AB4414">
        <w:rPr>
          <w:lang w:val="es-419"/>
        </w:rPr>
        <w:t>”</w:t>
      </w:r>
      <w:r w:rsidRPr="00AB4414">
        <w:rPr>
          <w:lang w:val="es-419"/>
        </w:rPr>
        <w:t>) que desee ser designada que, antes de presentar su solicitud, pida la asistencia de una o varias Administraciones internacionales ya existentes, para que le ayuden a evaluar en qué medida cumple los criterios.</w:t>
      </w:r>
    </w:p>
    <w:p w14:paraId="7ECAE97E" w14:textId="77777777" w:rsidR="007554DE" w:rsidRPr="00AB4414" w:rsidRDefault="00F7555B" w:rsidP="00C93640">
      <w:pPr>
        <w:pStyle w:val="ONUMFS"/>
        <w:numPr>
          <w:ilvl w:val="0"/>
          <w:numId w:val="0"/>
        </w:numPr>
        <w:ind w:left="567"/>
        <w:rPr>
          <w:lang w:val="es-419"/>
        </w:rPr>
      </w:pPr>
      <w:r w:rsidRPr="00AB4414">
        <w:rPr>
          <w:lang w:val="es-419"/>
        </w:rPr>
        <w:t>b)</w:t>
      </w:r>
      <w:r w:rsidRPr="00AB4414">
        <w:rPr>
          <w:lang w:val="es-419"/>
        </w:rPr>
        <w:tab/>
        <w:t>Toda solicitud de designación de una Oficina como Administración internacional deberá realizarse con suficiente antelación a su examen por la Asamblea del PCT para que el Comité de Cooperación Técnica (CTC) tenga tiempo de efectuar un examen apropiado.</w:t>
      </w:r>
      <w:r w:rsidR="005705E0" w:rsidRPr="00AB4414">
        <w:rPr>
          <w:lang w:val="es-419"/>
        </w:rPr>
        <w:t xml:space="preserve"> </w:t>
      </w:r>
      <w:r w:rsidRPr="00AB4414">
        <w:rPr>
          <w:lang w:val="es-419"/>
        </w:rPr>
        <w:t xml:space="preserve">En tanto que auténtico órgano experto, el CTC deberá reunirse al menos tres meses antes de la Asamblea del PCT, de ser posible coincidiendo con una reunión del </w:t>
      </w:r>
      <w:r w:rsidRPr="00AB4414">
        <w:rPr>
          <w:lang w:val="es-419"/>
        </w:rPr>
        <w:lastRenderedPageBreak/>
        <w:t>Grupo de Trabajo del PCT (que normalmente se convoca entre mayo y junio de cada año), con miras a prestar asesoramiento a la Asamblea del PCT acerca de la solicitud.</w:t>
      </w:r>
    </w:p>
    <w:p w14:paraId="62FBDC92" w14:textId="77777777" w:rsidR="007554DE" w:rsidRPr="00AB4414" w:rsidRDefault="00F7555B" w:rsidP="00C93640">
      <w:pPr>
        <w:pStyle w:val="ONUMFS"/>
        <w:numPr>
          <w:ilvl w:val="0"/>
          <w:numId w:val="0"/>
        </w:numPr>
        <w:ind w:left="567"/>
        <w:rPr>
          <w:lang w:val="es-419"/>
        </w:rPr>
      </w:pPr>
      <w:r w:rsidRPr="00AB4414">
        <w:rPr>
          <w:lang w:val="es-419"/>
        </w:rPr>
        <w:t>c)</w:t>
      </w:r>
      <w:r w:rsidRPr="00AB4414">
        <w:rPr>
          <w:lang w:val="es-419"/>
        </w:rPr>
        <w:tab/>
        <w:t>Por consiguiente, la Oficina deberá enviar por escrito al director general una solicitud de convocación del CTC, preferentemente antes del 1 de marzo del año en el que la solicitud vaya a ser examinada por la Asamblea del PCT y, en todo caso, con suficiente tiempo para que el director general envíe cartas de convocación del CTC a más tardar dos meses antes del inicio de la reunión.</w:t>
      </w:r>
    </w:p>
    <w:p w14:paraId="6BCA74F3" w14:textId="77777777" w:rsidR="007554DE" w:rsidRPr="00AB4414" w:rsidRDefault="00F7555B" w:rsidP="00C93640">
      <w:pPr>
        <w:pStyle w:val="ONUMFS"/>
        <w:numPr>
          <w:ilvl w:val="0"/>
          <w:numId w:val="0"/>
        </w:numPr>
        <w:ind w:left="567"/>
        <w:rPr>
          <w:lang w:val="es-419"/>
        </w:rPr>
      </w:pPr>
      <w:r w:rsidRPr="00AB4414">
        <w:rPr>
          <w:lang w:val="es-419"/>
        </w:rPr>
        <w:t>d)</w:t>
      </w:r>
      <w:r w:rsidRPr="00AB4414">
        <w:rPr>
          <w:lang w:val="es-419"/>
        </w:rPr>
        <w:tab/>
        <w:t xml:space="preserve">Toda solicitud deberá efectuarse bajo el supuesto de que la Oficina solicitante debe cumplir todos los criterios sustantivos en el momento de su designación por parte de la Asamblea, y estar preparada para comenzar a operar como Administración internacional tan pronto como sea razonablemente posible tras la designación, y como máximo 18 meses después de esta. En lo que respecta al requisito de que toda Oficina que solicite su designación disponga de un sistema de </w:t>
      </w:r>
      <w:r w:rsidR="00E801D8" w:rsidRPr="00AB4414">
        <w:rPr>
          <w:lang w:val="es-419"/>
        </w:rPr>
        <w:t>gestión de calidad</w:t>
      </w:r>
      <w:r w:rsidRPr="00AB4414">
        <w:rPr>
          <w:lang w:val="es-419"/>
        </w:rPr>
        <w:t xml:space="preserve">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examen nacionales para demostrar que se cuenta con la debida experiencia.</w:t>
      </w:r>
    </w:p>
    <w:p w14:paraId="771D19CA" w14:textId="77777777" w:rsidR="007554DE" w:rsidRPr="00AB4414" w:rsidRDefault="00F7555B" w:rsidP="00C93640">
      <w:pPr>
        <w:pStyle w:val="ONUMFS"/>
        <w:numPr>
          <w:ilvl w:val="0"/>
          <w:numId w:val="0"/>
        </w:numPr>
        <w:ind w:left="567"/>
        <w:rPr>
          <w:lang w:val="es-419"/>
        </w:rPr>
      </w:pPr>
      <w:r w:rsidRPr="00AB4414">
        <w:rPr>
          <w:lang w:val="es-419"/>
        </w:rPr>
        <w:t>e)</w:t>
      </w:r>
      <w:r w:rsidRPr="00AB4414">
        <w:rPr>
          <w:lang w:val="es-419"/>
        </w:rPr>
        <w:tab/>
        <w:t>Al menos dos meses antes del inicio de la reunión del CTC deberá presentarse al director general una solicitud de designación debidamente cumplimentada para su examen por el CTC, utilizando el formulario normalizado previsto a estos efectos por la Oficina Internacional. La solicitud deberá contener toda la información que se establece como obligatoria en las notas del formulario. En caso de que el formulario contenga preguntas que no sean pertinentes para la solicitud, la Oficina deberá sustituirlas, cuando proceda, por opciones que cumplan objetivos equivalentes.</w:t>
      </w:r>
    </w:p>
    <w:p w14:paraId="0E3060A0" w14:textId="77777777" w:rsidR="007554DE" w:rsidRPr="00AB4414" w:rsidRDefault="00F7555B" w:rsidP="00C93640">
      <w:pPr>
        <w:pStyle w:val="ONUMFS"/>
        <w:numPr>
          <w:ilvl w:val="0"/>
          <w:numId w:val="0"/>
        </w:numPr>
        <w:ind w:left="567"/>
        <w:rPr>
          <w:lang w:val="es-419"/>
        </w:rPr>
      </w:pPr>
      <w:r w:rsidRPr="00AB4414">
        <w:rPr>
          <w:lang w:val="es-419"/>
        </w:rPr>
        <w:t>f)</w:t>
      </w:r>
      <w:r w:rsidRPr="00AB4414">
        <w:rPr>
          <w:lang w:val="es-419"/>
        </w:rPr>
        <w:tab/>
        <w:t>Toda solicitud será sometida posteriormente a la Asamblea del PCT (que habitualmente se convoca en torno a septiembre/octubre de cada año), acompañada de la recomendación formulada por el CTC, para la adopción de la correspondiente decisión acerca de la solicitud.</w:t>
      </w:r>
      <w:r w:rsidR="006A4D22" w:rsidRPr="00AB4414">
        <w:rPr>
          <w:lang w:val="es-419"/>
        </w:rPr>
        <w:t>”</w:t>
      </w:r>
    </w:p>
    <w:p w14:paraId="642B3CAD" w14:textId="77777777" w:rsidR="007554DE" w:rsidRPr="00AB4414" w:rsidRDefault="00F7555B" w:rsidP="000B3C65">
      <w:pPr>
        <w:pStyle w:val="ONUMFS"/>
        <w:rPr>
          <w:lang w:val="es-419"/>
        </w:rPr>
      </w:pPr>
      <w:r w:rsidRPr="00AB4414">
        <w:rPr>
          <w:lang w:val="es-419"/>
        </w:rPr>
        <w:t>El formulario normalizado para presentar una solicitud de designación que se menciona en el párrafo e) de las pautas figura en el Anexo del documento PCT/A/50/3.</w:t>
      </w:r>
    </w:p>
    <w:p w14:paraId="110CE286" w14:textId="4DE3DDEE" w:rsidR="007554DE" w:rsidRPr="00AB4414" w:rsidRDefault="00F7555B" w:rsidP="000B3C65">
      <w:pPr>
        <w:pStyle w:val="ONUMFS"/>
        <w:rPr>
          <w:lang w:val="es-419"/>
        </w:rPr>
      </w:pPr>
      <w:r w:rsidRPr="00AB4414">
        <w:rPr>
          <w:lang w:val="es-419"/>
        </w:rPr>
        <w:t xml:space="preserve">La </w:t>
      </w:r>
      <w:r w:rsidR="002E7AAB" w:rsidRPr="00AB4414">
        <w:rPr>
          <w:lang w:val="es-419"/>
        </w:rPr>
        <w:t>tri</w:t>
      </w:r>
      <w:r w:rsidR="003729E9" w:rsidRPr="00AB4414">
        <w:rPr>
          <w:lang w:val="es-419"/>
        </w:rPr>
        <w:t xml:space="preserve">gésima primera sesión </w:t>
      </w:r>
      <w:r w:rsidRPr="00AB4414">
        <w:rPr>
          <w:lang w:val="es-419"/>
        </w:rPr>
        <w:t xml:space="preserve">del Comité </w:t>
      </w:r>
      <w:r w:rsidR="003729E9" w:rsidRPr="00AB4414">
        <w:rPr>
          <w:lang w:val="es-419"/>
        </w:rPr>
        <w:t xml:space="preserve">debía celebrarse del 26 al 29 de mayo de 2020 para brindar su asesoramiento </w:t>
      </w:r>
      <w:r w:rsidRPr="00AB4414">
        <w:rPr>
          <w:lang w:val="es-419"/>
        </w:rPr>
        <w:t xml:space="preserve">sobre la designación de la </w:t>
      </w:r>
      <w:r w:rsidR="001861AC" w:rsidRPr="00AB4414">
        <w:rPr>
          <w:lang w:val="es-419"/>
        </w:rPr>
        <w:t>Oficina Eurasiática</w:t>
      </w:r>
      <w:r w:rsidRPr="00AB4414">
        <w:rPr>
          <w:lang w:val="es-419"/>
        </w:rPr>
        <w:t xml:space="preserve"> como ISA/IPEA </w:t>
      </w:r>
      <w:r w:rsidR="003729E9" w:rsidRPr="00AB4414">
        <w:rPr>
          <w:lang w:val="es-419"/>
        </w:rPr>
        <w:t>a</w:t>
      </w:r>
      <w:r w:rsidRPr="00AB4414">
        <w:rPr>
          <w:lang w:val="es-419"/>
        </w:rPr>
        <w:t xml:space="preserve"> la Asamblea de la Unión del PCT en su quincuagésimo segundo período de sesiones (</w:t>
      </w:r>
      <w:r w:rsidR="005705E0" w:rsidRPr="00AB4414">
        <w:rPr>
          <w:lang w:val="es-419"/>
        </w:rPr>
        <w:t>30.</w:t>
      </w:r>
      <w:r w:rsidR="000D13B0" w:rsidRPr="00AB4414">
        <w:rPr>
          <w:lang w:val="es-419"/>
        </w:rPr>
        <w:t>º</w:t>
      </w:r>
      <w:r w:rsidR="001446F5" w:rsidRPr="00AB4414">
        <w:rPr>
          <w:lang w:val="es-419"/>
        </w:rPr>
        <w:t> </w:t>
      </w:r>
      <w:r w:rsidR="002E7AAB" w:rsidRPr="00AB4414">
        <w:rPr>
          <w:lang w:val="es-419"/>
        </w:rPr>
        <w:t xml:space="preserve">extraordinario), que se </w:t>
      </w:r>
      <w:r w:rsidRPr="00AB4414">
        <w:rPr>
          <w:lang w:val="es-419"/>
        </w:rPr>
        <w:t>celebrar</w:t>
      </w:r>
      <w:r w:rsidR="003729E9" w:rsidRPr="00AB4414">
        <w:rPr>
          <w:lang w:val="es-419"/>
        </w:rPr>
        <w:t>á del 21 al 25</w:t>
      </w:r>
      <w:r w:rsidRPr="00AB4414">
        <w:rPr>
          <w:lang w:val="es-419"/>
        </w:rPr>
        <w:t xml:space="preserve"> de septiembre de</w:t>
      </w:r>
      <w:r w:rsidR="008A5344" w:rsidRPr="00AB4414">
        <w:rPr>
          <w:lang w:val="es-419"/>
        </w:rPr>
        <w:t> </w:t>
      </w:r>
      <w:r w:rsidRPr="00AB4414">
        <w:rPr>
          <w:lang w:val="es-419"/>
        </w:rPr>
        <w:t>2020.</w:t>
      </w:r>
      <w:r w:rsidR="002E7AAB" w:rsidRPr="00AB4414">
        <w:rPr>
          <w:lang w:val="es-419"/>
        </w:rPr>
        <w:t xml:space="preserve"> Sin embargo, debido a la pandemia de COVID-19, la trigésima primera sesión del Comité no se celebrar</w:t>
      </w:r>
      <w:r w:rsidR="00552E7C" w:rsidRPr="00AB4414">
        <w:rPr>
          <w:lang w:val="es-419"/>
        </w:rPr>
        <w:t>á antes de es</w:t>
      </w:r>
      <w:r w:rsidR="002E7AAB" w:rsidRPr="00AB4414">
        <w:rPr>
          <w:lang w:val="es-419"/>
        </w:rPr>
        <w:t xml:space="preserve">e período de sesiones de la Asamblea. En cambio, la opinión del Comité se pondrá en conocimiento de un </w:t>
      </w:r>
      <w:r w:rsidR="00552E7C" w:rsidRPr="00AB4414">
        <w:rPr>
          <w:lang w:val="es-419"/>
        </w:rPr>
        <w:t>período de sesiones futuro de la Asamblea.</w:t>
      </w:r>
    </w:p>
    <w:p w14:paraId="587D6060" w14:textId="77777777" w:rsidR="007554DE" w:rsidRPr="00AB4414" w:rsidRDefault="00F7555B" w:rsidP="00F7555B">
      <w:pPr>
        <w:pStyle w:val="Heading1"/>
        <w:rPr>
          <w:lang w:val="es-419"/>
        </w:rPr>
      </w:pPr>
      <w:r w:rsidRPr="00AB4414">
        <w:rPr>
          <w:lang w:val="es-419"/>
        </w:rPr>
        <w:t>REQUISITOS QUE SE DEBEN SATISFACER</w:t>
      </w:r>
    </w:p>
    <w:p w14:paraId="2842B5CB" w14:textId="77777777" w:rsidR="007554DE" w:rsidRPr="00AB4414" w:rsidRDefault="00F7555B" w:rsidP="000B3C65">
      <w:pPr>
        <w:pStyle w:val="ONUMFS"/>
        <w:rPr>
          <w:lang w:val="es-419"/>
        </w:rPr>
      </w:pPr>
      <w:r w:rsidRPr="00AB4414">
        <w:rPr>
          <w:lang w:val="es-419"/>
        </w:rPr>
        <w:t>Los requisitos mínimos que debe satisfacer una Oficina para actuar en calidad de ISA se estipulan en la Regla 36.1:</w:t>
      </w:r>
    </w:p>
    <w:p w14:paraId="4B2090ED" w14:textId="77777777" w:rsidR="007554DE" w:rsidRPr="00AB4414" w:rsidRDefault="006A4D22" w:rsidP="00C93640">
      <w:pPr>
        <w:pStyle w:val="ONUMFS"/>
        <w:numPr>
          <w:ilvl w:val="0"/>
          <w:numId w:val="0"/>
        </w:numPr>
        <w:ind w:left="567"/>
        <w:rPr>
          <w:lang w:val="es-419"/>
        </w:rPr>
      </w:pPr>
      <w:r w:rsidRPr="00AB4414">
        <w:rPr>
          <w:lang w:val="es-419"/>
        </w:rPr>
        <w:t>“</w:t>
      </w:r>
      <w:r w:rsidR="00F7555B" w:rsidRPr="00AB4414">
        <w:rPr>
          <w:lang w:val="es-419"/>
        </w:rPr>
        <w:t>Los requisitos mínimos mencionados en el Artículo 16.3</w:t>
      </w:r>
      <w:r w:rsidR="005705E0" w:rsidRPr="00AB4414">
        <w:rPr>
          <w:lang w:val="es-419"/>
        </w:rPr>
        <w:t>)</w:t>
      </w:r>
      <w:r w:rsidR="00F7555B" w:rsidRPr="00AB4414">
        <w:rPr>
          <w:lang w:val="es-419"/>
        </w:rPr>
        <w:t>c) serán los siguientes:</w:t>
      </w:r>
    </w:p>
    <w:p w14:paraId="1FD668D8" w14:textId="77777777" w:rsidR="007554DE" w:rsidRPr="00AB4414" w:rsidRDefault="00F7555B" w:rsidP="00C93640">
      <w:pPr>
        <w:pStyle w:val="ONUMFS"/>
        <w:numPr>
          <w:ilvl w:val="0"/>
          <w:numId w:val="0"/>
        </w:numPr>
        <w:ind w:left="567"/>
        <w:rPr>
          <w:lang w:val="es-419"/>
        </w:rPr>
      </w:pPr>
      <w:r w:rsidRPr="00AB4414">
        <w:rPr>
          <w:lang w:val="es-419"/>
        </w:rPr>
        <w:t>i)</w:t>
      </w:r>
      <w:r w:rsidRPr="00AB4414">
        <w:rPr>
          <w:lang w:val="es-419"/>
        </w:rPr>
        <w:tab/>
        <w:t>la Oficina nacional o la organización intergubernamental deberá tener, por lo menos, 100 empleados con plena dedicación, con calificaciones técnicas suficientes para efectuar las búsquedas;</w:t>
      </w:r>
    </w:p>
    <w:p w14:paraId="11BF3657" w14:textId="77777777" w:rsidR="007554DE" w:rsidRPr="00AB4414" w:rsidRDefault="00F7555B" w:rsidP="00C93640">
      <w:pPr>
        <w:pStyle w:val="ONUMFS"/>
        <w:numPr>
          <w:ilvl w:val="0"/>
          <w:numId w:val="0"/>
        </w:numPr>
        <w:ind w:left="567"/>
        <w:rPr>
          <w:lang w:val="es-419"/>
        </w:rPr>
      </w:pPr>
      <w:r w:rsidRPr="00AB4414">
        <w:rPr>
          <w:lang w:val="es-419"/>
        </w:rPr>
        <w:lastRenderedPageBreak/>
        <w:t>ii)</w:t>
      </w:r>
      <w:r w:rsidRPr="00AB4414">
        <w:rPr>
          <w:lang w:val="es-419"/>
        </w:rPr>
        <w:tab/>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14:paraId="2CE0DEFD" w14:textId="77777777" w:rsidR="007554DE" w:rsidRPr="00AB4414" w:rsidRDefault="00F7555B" w:rsidP="00C93640">
      <w:pPr>
        <w:pStyle w:val="ONUMFS"/>
        <w:numPr>
          <w:ilvl w:val="0"/>
          <w:numId w:val="0"/>
        </w:numPr>
        <w:ind w:left="567"/>
        <w:rPr>
          <w:lang w:val="es-419"/>
        </w:rPr>
      </w:pPr>
      <w:r w:rsidRPr="00AB4414">
        <w:rPr>
          <w:lang w:val="es-419"/>
        </w:rPr>
        <w:t>iii)</w:t>
      </w:r>
      <w:r w:rsidRPr="00AB4414">
        <w:rPr>
          <w:lang w:val="es-419"/>
        </w:rPr>
        <w:tab/>
        <w:t>esa Oficina u organización deberá 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p>
    <w:p w14:paraId="642F6864" w14:textId="77777777" w:rsidR="007554DE" w:rsidRPr="00AB4414" w:rsidRDefault="00F7555B" w:rsidP="00C93640">
      <w:pPr>
        <w:pStyle w:val="ONUMFS"/>
        <w:numPr>
          <w:ilvl w:val="0"/>
          <w:numId w:val="0"/>
        </w:numPr>
        <w:ind w:left="567"/>
        <w:rPr>
          <w:lang w:val="es-419"/>
        </w:rPr>
      </w:pPr>
      <w:r w:rsidRPr="00AB4414">
        <w:rPr>
          <w:lang w:val="es-419"/>
        </w:rPr>
        <w:t>iv)</w:t>
      </w:r>
      <w:r w:rsidRPr="00AB4414">
        <w:rPr>
          <w:lang w:val="es-419"/>
        </w:rPr>
        <w:tab/>
        <w:t xml:space="preserve">esa Oficina u organización deberá disponer de un sistema de </w:t>
      </w:r>
      <w:r w:rsidR="00E801D8" w:rsidRPr="00AB4414">
        <w:rPr>
          <w:lang w:val="es-419"/>
        </w:rPr>
        <w:t>gestión de calidad</w:t>
      </w:r>
      <w:r w:rsidRPr="00AB4414">
        <w:rPr>
          <w:lang w:val="es-419"/>
        </w:rPr>
        <w:t xml:space="preserve"> y un sistema de revisión interna, conforme a las reglas comunes de la búsqueda internacional;</w:t>
      </w:r>
    </w:p>
    <w:p w14:paraId="59E5C769" w14:textId="77777777" w:rsidR="007554DE" w:rsidRPr="00AB4414" w:rsidRDefault="00F7555B" w:rsidP="00C93640">
      <w:pPr>
        <w:pStyle w:val="ONUMFS"/>
        <w:numPr>
          <w:ilvl w:val="0"/>
          <w:numId w:val="0"/>
        </w:numPr>
        <w:ind w:left="567"/>
        <w:rPr>
          <w:lang w:val="es-419"/>
        </w:rPr>
      </w:pPr>
      <w:r w:rsidRPr="00AB4414">
        <w:rPr>
          <w:lang w:val="es-419"/>
        </w:rPr>
        <w:t>v)</w:t>
      </w:r>
      <w:r w:rsidRPr="00AB4414">
        <w:rPr>
          <w:lang w:val="es-419"/>
        </w:rPr>
        <w:tab/>
        <w:t>esa Oficina u organización deberá ser nombrada en calidad de Administración encargada del examen preliminar internacional.</w:t>
      </w:r>
      <w:r w:rsidR="006A4D22" w:rsidRPr="00AB4414">
        <w:rPr>
          <w:lang w:val="es-419"/>
        </w:rPr>
        <w:t>”</w:t>
      </w:r>
    </w:p>
    <w:p w14:paraId="6420FF90" w14:textId="659AA7E9" w:rsidR="007554DE" w:rsidRPr="00AB4414" w:rsidRDefault="00F7555B" w:rsidP="000B3C65">
      <w:pPr>
        <w:pStyle w:val="ONUMFS"/>
        <w:rPr>
          <w:lang w:val="es-419"/>
        </w:rPr>
      </w:pPr>
      <w:r w:rsidRPr="00AB4414">
        <w:rPr>
          <w:lang w:val="es-419"/>
        </w:rPr>
        <w:t>La Regla 63.1 establece requisitos mínimos similares para actuar en calidad de Administración encargada del examen preliminar internacional, excepto que el inciso</w:t>
      </w:r>
      <w:r w:rsidR="00A36D73" w:rsidRPr="00AB4414">
        <w:rPr>
          <w:lang w:val="es-419"/>
        </w:rPr>
        <w:t> </w:t>
      </w:r>
      <w:r w:rsidRPr="00AB4414">
        <w:rPr>
          <w:lang w:val="es-419"/>
        </w:rPr>
        <w:t>v) requiere que la Oficina sea nombrada en calidad de Administración encargada de la búsqueda internacional; por lo tanto, para satisfacer los requisitos, es esencial que la Oficina sea designada para actuar en ambas</w:t>
      </w:r>
      <w:r w:rsidR="00137420" w:rsidRPr="00AB4414">
        <w:rPr>
          <w:lang w:val="es-419"/>
        </w:rPr>
        <w:t xml:space="preserve"> capacidades</w:t>
      </w:r>
      <w:r w:rsidRPr="00AB4414">
        <w:rPr>
          <w:lang w:val="es-419"/>
        </w:rPr>
        <w:t>.</w:t>
      </w:r>
    </w:p>
    <w:p w14:paraId="516C704D" w14:textId="77777777" w:rsidR="007554DE" w:rsidRPr="00AB4414" w:rsidRDefault="00C82FD3" w:rsidP="00C82FD3">
      <w:pPr>
        <w:pStyle w:val="Endofdocument-Annex"/>
        <w:rPr>
          <w:i/>
          <w:iCs/>
          <w:lang w:val="es-419"/>
        </w:rPr>
      </w:pPr>
      <w:r w:rsidRPr="00AB4414">
        <w:rPr>
          <w:i/>
          <w:iCs/>
          <w:lang w:val="es-419"/>
        </w:rPr>
        <w:t>10</w:t>
      </w:r>
      <w:r w:rsidRPr="00AB4414">
        <w:rPr>
          <w:lang w:val="es-419"/>
        </w:rPr>
        <w:t>.</w:t>
      </w:r>
      <w:r w:rsidRPr="00AB4414">
        <w:rPr>
          <w:lang w:val="es-419"/>
        </w:rPr>
        <w:tab/>
      </w:r>
      <w:r w:rsidR="00F7555B" w:rsidRPr="00AB4414">
        <w:rPr>
          <w:i/>
          <w:iCs/>
          <w:lang w:val="es-419"/>
        </w:rPr>
        <w:t>Se invita al Comité a dar su opinión sobre este asunto.</w:t>
      </w:r>
    </w:p>
    <w:p w14:paraId="1E6B65CA" w14:textId="77777777" w:rsidR="007554DE" w:rsidRPr="00AB4414" w:rsidRDefault="00F7555B" w:rsidP="00C82FD3">
      <w:pPr>
        <w:pStyle w:val="Endofdocument-Annex"/>
        <w:spacing w:before="720"/>
        <w:rPr>
          <w:lang w:val="es-419"/>
        </w:rPr>
      </w:pPr>
      <w:r w:rsidRPr="00AB4414">
        <w:rPr>
          <w:lang w:val="es-419"/>
        </w:rPr>
        <w:t>[Sigue el Anexo I]</w:t>
      </w:r>
    </w:p>
    <w:p w14:paraId="192CB480" w14:textId="77777777" w:rsidR="007554DE" w:rsidRPr="00AB4414" w:rsidRDefault="007554DE" w:rsidP="000B3C65">
      <w:pPr>
        <w:rPr>
          <w:lang w:val="es-419"/>
        </w:rPr>
      </w:pPr>
    </w:p>
    <w:p w14:paraId="23913D24" w14:textId="77777777" w:rsidR="000B3C65" w:rsidRPr="00AB4414" w:rsidRDefault="000B3C65" w:rsidP="000B3C65">
      <w:pPr>
        <w:rPr>
          <w:lang w:val="es-419"/>
        </w:rPr>
        <w:sectPr w:rsidR="000B3C65" w:rsidRPr="00AB4414" w:rsidSect="009C2342">
          <w:headerReference w:type="even" r:id="rId9"/>
          <w:headerReference w:type="default" r:id="rId10"/>
          <w:footerReference w:type="even" r:id="rId11"/>
          <w:footerReference w:type="default" r:id="rId12"/>
          <w:headerReference w:type="first" r:id="rId13"/>
          <w:footerReference w:type="first" r:id="rId14"/>
          <w:footnotePr>
            <w:numFmt w:val="chicago"/>
            <w:numRestart w:val="eachSect"/>
          </w:footnotePr>
          <w:endnotePr>
            <w:numFmt w:val="decimal"/>
          </w:endnotePr>
          <w:type w:val="continuous"/>
          <w:pgSz w:w="11907" w:h="16840" w:code="9"/>
          <w:pgMar w:top="567" w:right="1134" w:bottom="1418" w:left="1418" w:header="510" w:footer="1021" w:gutter="0"/>
          <w:cols w:space="720"/>
          <w:titlePg/>
          <w:docGrid w:linePitch="299"/>
        </w:sectPr>
      </w:pPr>
    </w:p>
    <w:p w14:paraId="45801315" w14:textId="77777777" w:rsidR="007554DE" w:rsidRPr="00AB4414" w:rsidRDefault="00F7555B" w:rsidP="00EC5DC6">
      <w:pPr>
        <w:pStyle w:val="Heading2"/>
        <w:spacing w:before="0" w:after="0"/>
        <w:jc w:val="center"/>
        <w:rPr>
          <w:lang w:val="es-419"/>
        </w:rPr>
      </w:pPr>
      <w:r w:rsidRPr="00AB4414">
        <w:rPr>
          <w:lang w:val="es-419"/>
        </w:rPr>
        <w:lastRenderedPageBreak/>
        <w:t xml:space="preserve">SOLICITUD DE DESIGNACIÓN COMO ADMINISTRACIÓN ENCARGADA DE LA BÚSQUEDA </w:t>
      </w:r>
      <w:r w:rsidR="001446F5" w:rsidRPr="00AB4414">
        <w:rPr>
          <w:lang w:val="es-419"/>
        </w:rPr>
        <w:t xml:space="preserve">internacional </w:t>
      </w:r>
      <w:r w:rsidRPr="00AB4414">
        <w:rPr>
          <w:lang w:val="es-419"/>
        </w:rPr>
        <w:t>Y DEL E</w:t>
      </w:r>
      <w:r w:rsidR="001446F5" w:rsidRPr="00AB4414">
        <w:rPr>
          <w:lang w:val="es-419"/>
        </w:rPr>
        <w:t>XAMEN PRELIMINAR INTERNACIONAL</w:t>
      </w:r>
      <w:r w:rsidRPr="00AB4414">
        <w:rPr>
          <w:lang w:val="es-419"/>
        </w:rPr>
        <w:t xml:space="preserve"> EN VIRTUD DEL PCT</w:t>
      </w:r>
    </w:p>
    <w:p w14:paraId="5D68E9B0" w14:textId="77777777" w:rsidR="007554DE" w:rsidRPr="00AB4414" w:rsidRDefault="007554DE" w:rsidP="00F7555B">
      <w:pPr>
        <w:rPr>
          <w:lang w:val="es-419"/>
        </w:rPr>
      </w:pPr>
    </w:p>
    <w:p w14:paraId="70B3E263" w14:textId="77777777" w:rsidR="007554DE" w:rsidRPr="00AB4414" w:rsidRDefault="00F7555B" w:rsidP="00F7555B">
      <w:pPr>
        <w:rPr>
          <w:lang w:val="es-419"/>
        </w:rPr>
      </w:pPr>
      <w:r w:rsidRPr="00AB4414">
        <w:rPr>
          <w:lang w:val="es-419"/>
        </w:rPr>
        <w:t>Idioma original:</w:t>
      </w:r>
      <w:r w:rsidR="00A36D73" w:rsidRPr="00AB4414">
        <w:rPr>
          <w:lang w:val="es-419"/>
        </w:rPr>
        <w:t> </w:t>
      </w:r>
      <w:r w:rsidRPr="00AB4414">
        <w:rPr>
          <w:lang w:val="es-419"/>
        </w:rPr>
        <w:t>ruso</w:t>
      </w:r>
    </w:p>
    <w:p w14:paraId="7FB6EB9B" w14:textId="77777777" w:rsidR="007554DE" w:rsidRPr="00AB4414" w:rsidRDefault="00F7555B" w:rsidP="00F7555B">
      <w:pPr>
        <w:pStyle w:val="SectionHeading"/>
        <w:rPr>
          <w:lang w:val="es-419"/>
        </w:rPr>
      </w:pPr>
      <w:r w:rsidRPr="00AB4414">
        <w:rPr>
          <w:lang w:val="es-419"/>
        </w:rPr>
        <w:t>1 – GENERAL</w:t>
      </w:r>
    </w:p>
    <w:p w14:paraId="7D6DBAA5" w14:textId="77777777" w:rsidR="007554DE" w:rsidRPr="00AB4414" w:rsidRDefault="00F7555B" w:rsidP="00F7555B">
      <w:pPr>
        <w:pStyle w:val="Question"/>
        <w:rPr>
          <w:lang w:val="es-419"/>
        </w:rPr>
      </w:pPr>
      <w:r w:rsidRPr="00AB4414">
        <w:rPr>
          <w:lang w:val="es-419"/>
        </w:rPr>
        <w:t>a)</w:t>
      </w:r>
      <w:r w:rsidRPr="00AB4414">
        <w:rPr>
          <w:b w:val="0"/>
          <w:lang w:val="es-419"/>
        </w:rPr>
        <w:tab/>
      </w:r>
      <w:r w:rsidRPr="00AB4414">
        <w:rPr>
          <w:lang w:val="es-419"/>
        </w:rPr>
        <w:t>Nombre de la Oficina u organización intergubernamental:</w:t>
      </w:r>
    </w:p>
    <w:p w14:paraId="51F93A80" w14:textId="77777777" w:rsidR="007554DE" w:rsidRPr="00AB4414" w:rsidRDefault="00F7555B" w:rsidP="00F7555B">
      <w:pPr>
        <w:pStyle w:val="Answer"/>
        <w:rPr>
          <w:bCs/>
          <w:lang w:val="es-419"/>
        </w:rPr>
      </w:pPr>
      <w:r w:rsidRPr="00AB4414">
        <w:rPr>
          <w:bCs/>
          <w:lang w:val="es-419"/>
        </w:rPr>
        <w:t xml:space="preserve">Oficina Eurasiática de Patentes de la Organización Eurasiática de </w:t>
      </w:r>
      <w:r w:rsidR="00294B05" w:rsidRPr="00AB4414">
        <w:rPr>
          <w:bCs/>
          <w:lang w:val="es-419"/>
        </w:rPr>
        <w:t>Patentes</w:t>
      </w:r>
    </w:p>
    <w:p w14:paraId="5933CFDD" w14:textId="77777777" w:rsidR="007554DE" w:rsidRPr="00AB4414" w:rsidRDefault="00F7555B" w:rsidP="00F7555B">
      <w:pPr>
        <w:pStyle w:val="Question"/>
        <w:rPr>
          <w:lang w:val="es-419"/>
        </w:rPr>
      </w:pPr>
      <w:r w:rsidRPr="00AB4414">
        <w:rPr>
          <w:lang w:val="es-419"/>
        </w:rPr>
        <w:t xml:space="preserve"> b)</w:t>
      </w:r>
      <w:r w:rsidRPr="00AB4414">
        <w:rPr>
          <w:b w:val="0"/>
          <w:lang w:val="es-419"/>
        </w:rPr>
        <w:tab/>
      </w:r>
      <w:r w:rsidRPr="00AB4414">
        <w:rPr>
          <w:lang w:val="es-419"/>
        </w:rPr>
        <w:t>Fecha en que la solicitud de designación fue recibida por el director general:</w:t>
      </w:r>
    </w:p>
    <w:p w14:paraId="08DE733F" w14:textId="77777777" w:rsidR="007554DE" w:rsidRPr="00AB4414" w:rsidRDefault="00F7555B" w:rsidP="00F7555B">
      <w:pPr>
        <w:pStyle w:val="Answer"/>
        <w:rPr>
          <w:lang w:val="es-419"/>
        </w:rPr>
      </w:pPr>
      <w:r w:rsidRPr="00AB4414">
        <w:rPr>
          <w:lang w:val="es-419"/>
        </w:rPr>
        <w:t>3 de marzo de 2020</w:t>
      </w:r>
    </w:p>
    <w:p w14:paraId="3CBF016B" w14:textId="77777777" w:rsidR="007554DE" w:rsidRPr="00AB4414" w:rsidRDefault="00F7555B" w:rsidP="00F7555B">
      <w:pPr>
        <w:pStyle w:val="Question"/>
        <w:rPr>
          <w:lang w:val="es-419"/>
        </w:rPr>
      </w:pPr>
      <w:r w:rsidRPr="00AB4414">
        <w:rPr>
          <w:lang w:val="es-419"/>
        </w:rPr>
        <w:t>c)</w:t>
      </w:r>
      <w:r w:rsidRPr="00AB4414">
        <w:rPr>
          <w:b w:val="0"/>
          <w:lang w:val="es-419"/>
        </w:rPr>
        <w:tab/>
      </w:r>
      <w:r w:rsidRPr="00AB4414">
        <w:rPr>
          <w:lang w:val="es-419"/>
        </w:rPr>
        <w:t>Período de sesiones de la Asamblea en que se solicita la designación:</w:t>
      </w:r>
    </w:p>
    <w:p w14:paraId="3417AD15" w14:textId="77777777" w:rsidR="007554DE" w:rsidRPr="00AB4414" w:rsidRDefault="00F7555B" w:rsidP="00F7555B">
      <w:pPr>
        <w:pStyle w:val="Answer"/>
        <w:rPr>
          <w:lang w:val="es-419"/>
        </w:rPr>
      </w:pPr>
      <w:r w:rsidRPr="00AB4414">
        <w:rPr>
          <w:lang w:val="es-419"/>
        </w:rPr>
        <w:t>Quincuagésimo segundo período de sesiones (30</w:t>
      </w:r>
      <w:r w:rsidR="00A36D73" w:rsidRPr="00AB4414">
        <w:rPr>
          <w:lang w:val="es-419"/>
        </w:rPr>
        <w:t>.</w:t>
      </w:r>
      <w:r w:rsidR="000D13B0" w:rsidRPr="00AB4414">
        <w:rPr>
          <w:lang w:val="es-419"/>
        </w:rPr>
        <w:t>º </w:t>
      </w:r>
      <w:r w:rsidRPr="00AB4414">
        <w:rPr>
          <w:lang w:val="es-419"/>
        </w:rPr>
        <w:t>extraordinario)</w:t>
      </w:r>
    </w:p>
    <w:p w14:paraId="41CDDFA6" w14:textId="77777777" w:rsidR="007554DE" w:rsidRPr="00AB4414" w:rsidRDefault="00F7555B" w:rsidP="00F7555B">
      <w:pPr>
        <w:pStyle w:val="Question"/>
        <w:rPr>
          <w:lang w:val="es-419"/>
        </w:rPr>
      </w:pPr>
      <w:r w:rsidRPr="00AB4414">
        <w:rPr>
          <w:lang w:val="es-419"/>
        </w:rPr>
        <w:t xml:space="preserve"> d)</w:t>
      </w:r>
      <w:r w:rsidRPr="00AB4414">
        <w:rPr>
          <w:b w:val="0"/>
          <w:lang w:val="es-419"/>
        </w:rPr>
        <w:tab/>
      </w:r>
      <w:r w:rsidRPr="00AB4414">
        <w:rPr>
          <w:lang w:val="es-419"/>
        </w:rPr>
        <w:t>Fecha prevista en que podría comenzar la actividad en calidad de ISA/IPEA:</w:t>
      </w:r>
    </w:p>
    <w:p w14:paraId="1A1A4C95" w14:textId="77777777" w:rsidR="007554DE" w:rsidRPr="00AB4414" w:rsidRDefault="00F7555B" w:rsidP="00F7555B">
      <w:pPr>
        <w:pStyle w:val="Answer"/>
        <w:rPr>
          <w:lang w:val="es-419"/>
        </w:rPr>
      </w:pPr>
      <w:r w:rsidRPr="00AB4414">
        <w:rPr>
          <w:lang w:val="es-419"/>
        </w:rPr>
        <w:t>1 de enero de 2021</w:t>
      </w:r>
    </w:p>
    <w:p w14:paraId="48BA2B2F" w14:textId="77777777" w:rsidR="007554DE" w:rsidRPr="00AB4414" w:rsidRDefault="00F7555B" w:rsidP="00EC5DC6">
      <w:pPr>
        <w:pStyle w:val="Question"/>
        <w:rPr>
          <w:lang w:val="es-419"/>
        </w:rPr>
      </w:pPr>
      <w:r w:rsidRPr="00AB4414">
        <w:rPr>
          <w:lang w:val="es-419"/>
        </w:rPr>
        <w:t xml:space="preserve"> e)</w:t>
      </w:r>
      <w:r w:rsidRPr="00AB4414">
        <w:rPr>
          <w:b w:val="0"/>
          <w:lang w:val="es-419"/>
        </w:rPr>
        <w:tab/>
      </w:r>
      <w:r w:rsidRPr="00AB4414">
        <w:rPr>
          <w:lang w:val="es-419"/>
        </w:rPr>
        <w:t>ISA/IPEA existentes que ayudan a evaluar el grado de cumplimiento de los criterios:</w:t>
      </w:r>
    </w:p>
    <w:p w14:paraId="0779EAAE" w14:textId="77777777" w:rsidR="007554DE" w:rsidRPr="00AB4414" w:rsidRDefault="00F7555B" w:rsidP="00F7555B">
      <w:pPr>
        <w:pStyle w:val="Answer"/>
        <w:rPr>
          <w:lang w:val="es-419"/>
        </w:rPr>
      </w:pPr>
      <w:r w:rsidRPr="00AB4414">
        <w:rPr>
          <w:lang w:val="es-419"/>
        </w:rPr>
        <w:t>Administración Nacional de Propiedad Intelectual de China (CNIPA)</w:t>
      </w:r>
    </w:p>
    <w:p w14:paraId="3323F6B1" w14:textId="77777777" w:rsidR="007554DE" w:rsidRPr="00AB4414" w:rsidRDefault="00F7555B" w:rsidP="00F7555B">
      <w:pPr>
        <w:pStyle w:val="Answer"/>
        <w:rPr>
          <w:lang w:val="es-419"/>
        </w:rPr>
      </w:pPr>
      <w:r w:rsidRPr="00AB4414">
        <w:rPr>
          <w:lang w:val="es-419"/>
        </w:rPr>
        <w:t>Servicio Federal de la Propiedad Intelectual (Rospatent) (Federación de Rusia)</w:t>
      </w:r>
    </w:p>
    <w:p w14:paraId="0E633DCA" w14:textId="77777777" w:rsidR="007554DE" w:rsidRPr="00AB4414" w:rsidRDefault="00F7555B" w:rsidP="00F7555B">
      <w:pPr>
        <w:pStyle w:val="SectionHeading"/>
        <w:rPr>
          <w:lang w:val="es-419"/>
        </w:rPr>
      </w:pPr>
      <w:r w:rsidRPr="00AB4414">
        <w:rPr>
          <w:lang w:val="es-419"/>
        </w:rPr>
        <w:t>2 – REQUISITOS MÍNIMOS PARA LA DESIGNACIÓN</w:t>
      </w:r>
    </w:p>
    <w:p w14:paraId="6CAD90AE" w14:textId="77777777" w:rsidR="007554DE" w:rsidRPr="00AB4414" w:rsidRDefault="00F7555B" w:rsidP="00F7555B">
      <w:pPr>
        <w:pStyle w:val="SectionHeading"/>
        <w:rPr>
          <w:lang w:val="es-419"/>
        </w:rPr>
      </w:pPr>
      <w:r w:rsidRPr="00AB4414">
        <w:rPr>
          <w:lang w:val="es-419"/>
        </w:rPr>
        <w:t>2.1 – CAPACIDAD DE BÚSQUEDA Y EXAMEN</w:t>
      </w:r>
    </w:p>
    <w:p w14:paraId="29135528" w14:textId="77777777" w:rsidR="007554DE" w:rsidRPr="00AB4414" w:rsidRDefault="00F7555B" w:rsidP="00F7555B">
      <w:pPr>
        <w:pStyle w:val="RuleQuote"/>
        <w:rPr>
          <w:lang w:val="es-419"/>
        </w:rPr>
      </w:pPr>
      <w:r w:rsidRPr="00AB4414">
        <w:rPr>
          <w:lang w:val="es-419"/>
        </w:rPr>
        <w:t>Reglas 36.1.i) y 63.1.i): La Oficina nacional o la organización intergubernamental deberá tener, por lo menos, 100 empleados con plena dedicación, con calificaciones técnicas suficientes para efectuar las búsquedas y los exámenes.</w:t>
      </w:r>
    </w:p>
    <w:p w14:paraId="2DCCE4DE" w14:textId="77777777" w:rsidR="007554DE" w:rsidRPr="00AB4414" w:rsidRDefault="00F7555B" w:rsidP="00F7555B">
      <w:pPr>
        <w:pStyle w:val="Question"/>
        <w:rPr>
          <w:lang w:val="es-419"/>
        </w:rPr>
      </w:pPr>
      <w:r w:rsidRPr="00AB4414">
        <w:rPr>
          <w:lang w:val="es-419"/>
        </w:rPr>
        <w:t>a)</w:t>
      </w:r>
      <w:r w:rsidRPr="00AB4414">
        <w:rPr>
          <w:b w:val="0"/>
          <w:lang w:val="es-419"/>
        </w:rPr>
        <w:tab/>
      </w:r>
      <w:r w:rsidRPr="00AB4414">
        <w:rPr>
          <w:lang w:val="es-419"/>
        </w:rPr>
        <w:t>Empleados cualificados para realizar búsquedas y exámenes:</w:t>
      </w:r>
    </w:p>
    <w:p w14:paraId="25FDFFD2" w14:textId="77777777" w:rsidR="007554DE" w:rsidRPr="00AB4414" w:rsidRDefault="001446F5" w:rsidP="00CF7A6B">
      <w:pPr>
        <w:pStyle w:val="Answer"/>
        <w:rPr>
          <w:lang w:val="es-419"/>
        </w:rPr>
      </w:pPr>
      <w:r w:rsidRPr="00AB4414">
        <w:rPr>
          <w:lang w:val="es-419"/>
        </w:rPr>
        <w:t>A fecha de</w:t>
      </w:r>
      <w:r w:rsidR="00CF7A6B" w:rsidRPr="00AB4414">
        <w:rPr>
          <w:lang w:val="es-419"/>
        </w:rPr>
        <w:t xml:space="preserve"> marzo de 2020, </w:t>
      </w:r>
      <w:r w:rsidR="00E51CBC" w:rsidRPr="00AB4414">
        <w:rPr>
          <w:lang w:val="es-419"/>
        </w:rPr>
        <w:t xml:space="preserve">la </w:t>
      </w:r>
      <w:r w:rsidR="001861AC" w:rsidRPr="00AB4414">
        <w:rPr>
          <w:lang w:val="es-419"/>
        </w:rPr>
        <w:t>Oficina Eurasiática</w:t>
      </w:r>
      <w:r w:rsidR="00E51CBC" w:rsidRPr="00AB4414">
        <w:rPr>
          <w:lang w:val="es-419"/>
        </w:rPr>
        <w:t xml:space="preserve"> dispone de </w:t>
      </w:r>
      <w:r w:rsidR="00CF7A6B" w:rsidRPr="00AB4414">
        <w:rPr>
          <w:lang w:val="es-419"/>
        </w:rPr>
        <w:t xml:space="preserve">105 examinadores de patentes </w:t>
      </w:r>
      <w:r w:rsidR="00E51CBC" w:rsidRPr="00AB4414">
        <w:rPr>
          <w:lang w:val="es-419"/>
        </w:rPr>
        <w:t>c</w:t>
      </w:r>
      <w:r w:rsidR="00CF7A6B" w:rsidRPr="00AB4414">
        <w:rPr>
          <w:lang w:val="es-419"/>
        </w:rPr>
        <w:t>on plena dedicación</w:t>
      </w:r>
      <w:r w:rsidR="00E51CBC" w:rsidRPr="00AB4414">
        <w:rPr>
          <w:lang w:val="es-419"/>
        </w:rPr>
        <w:t xml:space="preserve"> que</w:t>
      </w:r>
      <w:r w:rsidR="00CF7A6B" w:rsidRPr="00AB4414">
        <w:rPr>
          <w:lang w:val="es-419"/>
        </w:rPr>
        <w:t xml:space="preserve"> poseen </w:t>
      </w:r>
      <w:r w:rsidRPr="00AB4414">
        <w:rPr>
          <w:lang w:val="es-419"/>
        </w:rPr>
        <w:t>calificaciones</w:t>
      </w:r>
      <w:r w:rsidR="00CF7A6B" w:rsidRPr="00AB4414">
        <w:rPr>
          <w:lang w:val="es-419"/>
        </w:rPr>
        <w:t xml:space="preserve"> técnicas </w:t>
      </w:r>
      <w:r w:rsidRPr="00AB4414">
        <w:rPr>
          <w:lang w:val="es-419"/>
        </w:rPr>
        <w:t xml:space="preserve">suficientes </w:t>
      </w:r>
      <w:r w:rsidR="00CF7A6B" w:rsidRPr="00AB4414">
        <w:rPr>
          <w:lang w:val="es-419"/>
        </w:rPr>
        <w:t xml:space="preserve">para efectuar búsquedas de patentes tanto en los sectores técnicos tradicionales del patentamiento (ingeniería mecánica, química, ingeniería eléctrica, etc.) como </w:t>
      </w:r>
      <w:r w:rsidR="000631E2" w:rsidRPr="00AB4414">
        <w:rPr>
          <w:lang w:val="es-419"/>
        </w:rPr>
        <w:t xml:space="preserve">en </w:t>
      </w:r>
      <w:r w:rsidR="00CF7A6B" w:rsidRPr="00AB4414">
        <w:rPr>
          <w:lang w:val="es-419"/>
        </w:rPr>
        <w:t>los sectores de alta tecnología (biotecnología, telecomunicaci</w:t>
      </w:r>
      <w:r w:rsidR="0015027F" w:rsidRPr="00AB4414">
        <w:rPr>
          <w:lang w:val="es-419"/>
        </w:rPr>
        <w:t>ones, etc.)</w:t>
      </w:r>
      <w:r w:rsidR="00F7555B" w:rsidRPr="00AB4414">
        <w:rPr>
          <w:lang w:val="es-419"/>
        </w:rPr>
        <w:t>.</w:t>
      </w:r>
    </w:p>
    <w:p w14:paraId="2807F02C" w14:textId="2DD472A3" w:rsidR="007554DE" w:rsidRPr="00AB4414" w:rsidRDefault="00931484" w:rsidP="00931484">
      <w:pPr>
        <w:pStyle w:val="Answer"/>
        <w:rPr>
          <w:lang w:val="es-419"/>
        </w:rPr>
      </w:pPr>
      <w:r w:rsidRPr="00AB4414">
        <w:rPr>
          <w:lang w:val="es-419"/>
        </w:rPr>
        <w:t xml:space="preserve">Los examinadores </w:t>
      </w:r>
      <w:r w:rsidR="00782156" w:rsidRPr="00AB4414">
        <w:rPr>
          <w:lang w:val="es-419"/>
        </w:rPr>
        <w:t>deben estar</w:t>
      </w:r>
      <w:r w:rsidR="005B21F4" w:rsidRPr="00AB4414">
        <w:rPr>
          <w:lang w:val="es-419"/>
        </w:rPr>
        <w:t xml:space="preserve"> en posesión de</w:t>
      </w:r>
      <w:r w:rsidRPr="00AB4414">
        <w:rPr>
          <w:lang w:val="es-419"/>
        </w:rPr>
        <w:t>, como mínimo, un título de licencia</w:t>
      </w:r>
      <w:r w:rsidR="00274FD9" w:rsidRPr="00AB4414">
        <w:rPr>
          <w:lang w:val="es-419"/>
        </w:rPr>
        <w:t>tura</w:t>
      </w:r>
      <w:r w:rsidRPr="00AB4414">
        <w:rPr>
          <w:lang w:val="es-419"/>
        </w:rPr>
        <w:t xml:space="preserve"> y </w:t>
      </w:r>
      <w:r w:rsidR="00274FD9" w:rsidRPr="00AB4414">
        <w:rPr>
          <w:lang w:val="es-419"/>
        </w:rPr>
        <w:t>han de completar</w:t>
      </w:r>
      <w:r w:rsidRPr="00AB4414">
        <w:rPr>
          <w:lang w:val="es-419"/>
        </w:rPr>
        <w:t xml:space="preserve"> un programa especial de formación </w:t>
      </w:r>
      <w:r w:rsidR="005B21F4" w:rsidRPr="00AB4414">
        <w:rPr>
          <w:lang w:val="es-419"/>
        </w:rPr>
        <w:t xml:space="preserve">y someterse </w:t>
      </w:r>
      <w:r w:rsidR="008D0D57" w:rsidRPr="00AB4414">
        <w:rPr>
          <w:lang w:val="es-419"/>
        </w:rPr>
        <w:t xml:space="preserve">a continuación </w:t>
      </w:r>
      <w:r w:rsidR="005B21F4" w:rsidRPr="00AB4414">
        <w:rPr>
          <w:lang w:val="es-419"/>
        </w:rPr>
        <w:t>a</w:t>
      </w:r>
      <w:r w:rsidRPr="00AB4414">
        <w:rPr>
          <w:lang w:val="es-419"/>
        </w:rPr>
        <w:t xml:space="preserve"> un examen </w:t>
      </w:r>
      <w:r w:rsidR="000D13B0" w:rsidRPr="00AB4414">
        <w:rPr>
          <w:lang w:val="es-419"/>
        </w:rPr>
        <w:t>a fin de</w:t>
      </w:r>
      <w:r w:rsidRPr="00AB4414">
        <w:rPr>
          <w:lang w:val="es-419"/>
        </w:rPr>
        <w:t xml:space="preserve"> demostrar su capacidad </w:t>
      </w:r>
      <w:r w:rsidR="000D13B0" w:rsidRPr="00AB4414">
        <w:rPr>
          <w:lang w:val="es-419"/>
        </w:rPr>
        <w:t>para</w:t>
      </w:r>
      <w:r w:rsidRPr="00AB4414">
        <w:rPr>
          <w:lang w:val="es-419"/>
        </w:rPr>
        <w:t xml:space="preserve"> </w:t>
      </w:r>
      <w:r w:rsidR="008D0D57" w:rsidRPr="00AB4414">
        <w:rPr>
          <w:lang w:val="es-419"/>
        </w:rPr>
        <w:t>realizar</w:t>
      </w:r>
      <w:r w:rsidRPr="00AB4414">
        <w:rPr>
          <w:lang w:val="es-419"/>
        </w:rPr>
        <w:t xml:space="preserve"> búsquedas y exámenes de patentes.</w:t>
      </w:r>
      <w:r w:rsidR="00F7555B" w:rsidRPr="00AB4414">
        <w:rPr>
          <w:lang w:val="es-419"/>
        </w:rPr>
        <w:t xml:space="preserve"> </w:t>
      </w:r>
      <w:r w:rsidR="00E619B7" w:rsidRPr="00AB4414">
        <w:rPr>
          <w:lang w:val="es-419"/>
        </w:rPr>
        <w:t>Además del título de licencia</w:t>
      </w:r>
      <w:r w:rsidR="00274FD9" w:rsidRPr="00AB4414">
        <w:rPr>
          <w:lang w:val="es-419"/>
        </w:rPr>
        <w:t>tura</w:t>
      </w:r>
      <w:r w:rsidR="00E619B7" w:rsidRPr="00AB4414">
        <w:rPr>
          <w:lang w:val="es-419"/>
        </w:rPr>
        <w:t xml:space="preserve">, todos los examinadores de la </w:t>
      </w:r>
      <w:r w:rsidR="001861AC" w:rsidRPr="00AB4414">
        <w:rPr>
          <w:lang w:val="es-419"/>
        </w:rPr>
        <w:t xml:space="preserve">Oficina </w:t>
      </w:r>
      <w:r w:rsidR="001861AC" w:rsidRPr="00AB4414">
        <w:rPr>
          <w:lang w:val="es-419"/>
        </w:rPr>
        <w:lastRenderedPageBreak/>
        <w:t>Eurasiática</w:t>
      </w:r>
      <w:r w:rsidR="00E619B7" w:rsidRPr="00AB4414">
        <w:rPr>
          <w:lang w:val="es-419"/>
        </w:rPr>
        <w:t xml:space="preserve"> </w:t>
      </w:r>
      <w:r w:rsidR="005B21F4" w:rsidRPr="00AB4414">
        <w:rPr>
          <w:lang w:val="es-419"/>
        </w:rPr>
        <w:t>tienen</w:t>
      </w:r>
      <w:r w:rsidR="00E619B7" w:rsidRPr="00AB4414">
        <w:rPr>
          <w:lang w:val="es-419"/>
        </w:rPr>
        <w:t xml:space="preserve"> diplomas de especialista (</w:t>
      </w:r>
      <w:r w:rsidR="00782156" w:rsidRPr="00AB4414">
        <w:rPr>
          <w:lang w:val="es-419"/>
        </w:rPr>
        <w:t>un nivel superior</w:t>
      </w:r>
      <w:r w:rsidR="00E619B7" w:rsidRPr="00AB4414">
        <w:rPr>
          <w:lang w:val="es-419"/>
        </w:rPr>
        <w:t xml:space="preserve"> a los títulos de </w:t>
      </w:r>
      <w:r w:rsidR="003347D5" w:rsidRPr="00AB4414">
        <w:rPr>
          <w:lang w:val="es-419"/>
        </w:rPr>
        <w:t>grado</w:t>
      </w:r>
      <w:r w:rsidR="00274FD9" w:rsidRPr="00AB4414">
        <w:rPr>
          <w:lang w:val="es-419"/>
        </w:rPr>
        <w:t>), y el 13</w:t>
      </w:r>
      <w:r w:rsidR="00240B93" w:rsidRPr="00AB4414">
        <w:rPr>
          <w:lang w:val="es-419"/>
        </w:rPr>
        <w:t xml:space="preserve">% </w:t>
      </w:r>
      <w:r w:rsidR="00E619B7" w:rsidRPr="00AB4414">
        <w:rPr>
          <w:lang w:val="es-419"/>
        </w:rPr>
        <w:t>de ellos tienen títulos de candidato a doctor en ciencias</w:t>
      </w:r>
      <w:r w:rsidR="00F7555B" w:rsidRPr="00AB4414">
        <w:rPr>
          <w:rStyle w:val="FootnoteReference"/>
          <w:lang w:val="es-419"/>
        </w:rPr>
        <w:footnoteReference w:id="3"/>
      </w:r>
      <w:r w:rsidR="00F7555B" w:rsidRPr="00AB4414">
        <w:rPr>
          <w:lang w:val="es-419"/>
        </w:rPr>
        <w:t xml:space="preserve"> </w:t>
      </w:r>
      <w:r w:rsidR="00E619B7" w:rsidRPr="00AB4414">
        <w:rPr>
          <w:lang w:val="es-419"/>
        </w:rPr>
        <w:t>e</w:t>
      </w:r>
      <w:r w:rsidR="00F7555B" w:rsidRPr="00AB4414">
        <w:rPr>
          <w:lang w:val="es-419"/>
        </w:rPr>
        <w:t xml:space="preserve">n </w:t>
      </w:r>
      <w:r w:rsidR="00274FD9" w:rsidRPr="00AB4414">
        <w:rPr>
          <w:lang w:val="es-419"/>
        </w:rPr>
        <w:t>t</w:t>
      </w:r>
      <w:r w:rsidR="00E13980" w:rsidRPr="00AB4414">
        <w:rPr>
          <w:lang w:val="es-419"/>
        </w:rPr>
        <w:t xml:space="preserve">ecnología </w:t>
      </w:r>
      <w:r w:rsidR="00E619B7" w:rsidRPr="00AB4414">
        <w:rPr>
          <w:lang w:val="es-419"/>
        </w:rPr>
        <w:t xml:space="preserve">o </w:t>
      </w:r>
      <w:r w:rsidR="00274FD9" w:rsidRPr="00AB4414">
        <w:rPr>
          <w:lang w:val="es-419"/>
        </w:rPr>
        <w:t>d</w:t>
      </w:r>
      <w:r w:rsidR="00E619B7" w:rsidRPr="00AB4414">
        <w:rPr>
          <w:lang w:val="es-419"/>
        </w:rPr>
        <w:t>erecho</w:t>
      </w:r>
      <w:r w:rsidR="00F7555B" w:rsidRPr="00AB4414">
        <w:rPr>
          <w:lang w:val="es-419"/>
        </w:rPr>
        <w:t>.</w:t>
      </w:r>
    </w:p>
    <w:p w14:paraId="2BD5EB33" w14:textId="77777777" w:rsidR="007554DE" w:rsidRPr="00AB4414" w:rsidRDefault="00FC43A2" w:rsidP="00FC43A2">
      <w:pPr>
        <w:pStyle w:val="Answer"/>
        <w:rPr>
          <w:lang w:val="es-419"/>
        </w:rPr>
      </w:pPr>
      <w:r w:rsidRPr="00AB4414">
        <w:rPr>
          <w:lang w:val="es-419"/>
        </w:rPr>
        <w:t xml:space="preserve">El personal encargado de los exámenes en la Oficina Eurasiática de Patentes está compuesto </w:t>
      </w:r>
      <w:r w:rsidR="001446F5" w:rsidRPr="00AB4414">
        <w:rPr>
          <w:lang w:val="es-419"/>
        </w:rPr>
        <w:t xml:space="preserve">tanto </w:t>
      </w:r>
      <w:r w:rsidRPr="00AB4414">
        <w:rPr>
          <w:lang w:val="es-419"/>
        </w:rPr>
        <w:t xml:space="preserve">por especialistas altamente cualificados y experimentados como por examinadores jóvenes </w:t>
      </w:r>
      <w:r w:rsidR="00274FD9" w:rsidRPr="00AB4414">
        <w:rPr>
          <w:lang w:val="es-419"/>
        </w:rPr>
        <w:t xml:space="preserve">y </w:t>
      </w:r>
      <w:r w:rsidRPr="00AB4414">
        <w:rPr>
          <w:lang w:val="es-419"/>
        </w:rPr>
        <w:t>prometedores que son nacionales de los Estados miembros de la EAPO.</w:t>
      </w:r>
    </w:p>
    <w:p w14:paraId="2992DDE2" w14:textId="77777777" w:rsidR="007554DE" w:rsidRPr="00AB4414" w:rsidRDefault="00274FD9" w:rsidP="00F7555B">
      <w:pPr>
        <w:keepNext/>
        <w:rPr>
          <w:b/>
          <w:lang w:val="es-419"/>
        </w:rPr>
      </w:pPr>
      <w:r w:rsidRPr="00AB4414">
        <w:rPr>
          <w:b/>
          <w:lang w:val="es-419"/>
        </w:rPr>
        <w:t>Cuadro 1.</w:t>
      </w:r>
      <w:r w:rsidR="00F7555B" w:rsidRPr="00AB4414">
        <w:rPr>
          <w:b/>
          <w:lang w:val="es-419"/>
        </w:rPr>
        <w:t xml:space="preserve"> Número de examinadores de patentes en cada sector técnico</w:t>
      </w:r>
    </w:p>
    <w:p w14:paraId="061FE6EA" w14:textId="48ACD5CC" w:rsidR="00F7555B" w:rsidRPr="00AB4414" w:rsidRDefault="00F7555B" w:rsidP="00F7555B">
      <w:pPr>
        <w:keepNext/>
        <w:rPr>
          <w:lang w:val="es-419"/>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the average experience as examiners in each of the fields and a breakdown of their qualifications by chemical/biotech and mechanical/electrical technical fields."/>
      </w:tblPr>
      <w:tblGrid>
        <w:gridCol w:w="2916"/>
        <w:gridCol w:w="1448"/>
        <w:gridCol w:w="1696"/>
        <w:gridCol w:w="2519"/>
      </w:tblGrid>
      <w:tr w:rsidR="00F7555B" w:rsidRPr="00AB4414" w14:paraId="7F21BDC9" w14:textId="77777777" w:rsidTr="00CF7A6B">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10EA3FFB" w14:textId="77777777" w:rsidR="00F7555B" w:rsidRPr="00AB4414" w:rsidRDefault="00F7555B" w:rsidP="00CF7A6B">
            <w:pPr>
              <w:keepNext/>
              <w:keepLines/>
              <w:suppressAutoHyphens/>
              <w:rPr>
                <w:rFonts w:eastAsia="Times New Roman"/>
                <w:b/>
                <w:bCs/>
                <w:szCs w:val="22"/>
                <w:lang w:val="es-419" w:eastAsia="en-US" w:bidi="he-IL"/>
              </w:rPr>
            </w:pPr>
            <w:r w:rsidRPr="00AB4414">
              <w:rPr>
                <w:rFonts w:eastAsia="Times New Roman"/>
                <w:b/>
                <w:bCs/>
                <w:szCs w:val="22"/>
                <w:lang w:val="es-419" w:eastAsia="en-US" w:bidi="he-IL"/>
              </w:rPr>
              <w:t>Sector técnico</w:t>
            </w:r>
          </w:p>
        </w:tc>
        <w:tc>
          <w:tcPr>
            <w:tcW w:w="1452" w:type="dxa"/>
            <w:tcBorders>
              <w:top w:val="single" w:sz="4" w:space="0" w:color="auto"/>
              <w:left w:val="single" w:sz="4" w:space="0" w:color="auto"/>
              <w:bottom w:val="single" w:sz="4" w:space="0" w:color="auto"/>
              <w:right w:val="single" w:sz="4" w:space="0" w:color="auto"/>
            </w:tcBorders>
            <w:hideMark/>
          </w:tcPr>
          <w:p w14:paraId="05A530AB" w14:textId="77777777" w:rsidR="00F7555B" w:rsidRPr="00AB4414" w:rsidRDefault="00F7555B" w:rsidP="00CF7A6B">
            <w:pPr>
              <w:keepNext/>
              <w:keepLines/>
              <w:suppressAutoHyphens/>
              <w:rPr>
                <w:rFonts w:eastAsia="Times New Roman"/>
                <w:b/>
                <w:bCs/>
                <w:szCs w:val="22"/>
                <w:lang w:val="es-419" w:eastAsia="en-US" w:bidi="he-IL"/>
              </w:rPr>
            </w:pPr>
            <w:r w:rsidRPr="00AB4414">
              <w:rPr>
                <w:rFonts w:eastAsia="Times New Roman"/>
                <w:b/>
                <w:bCs/>
                <w:szCs w:val="22"/>
                <w:lang w:val="es-419" w:eastAsia="en-US" w:bidi="he-IL"/>
              </w:rPr>
              <w:t>Número (basado en el equivalente de tiempo completo)</w:t>
            </w:r>
          </w:p>
        </w:tc>
        <w:tc>
          <w:tcPr>
            <w:tcW w:w="1366" w:type="dxa"/>
            <w:tcBorders>
              <w:top w:val="single" w:sz="4" w:space="0" w:color="auto"/>
              <w:left w:val="single" w:sz="4" w:space="0" w:color="auto"/>
              <w:bottom w:val="single" w:sz="4" w:space="0" w:color="auto"/>
              <w:right w:val="single" w:sz="4" w:space="0" w:color="auto"/>
            </w:tcBorders>
            <w:hideMark/>
          </w:tcPr>
          <w:p w14:paraId="2D48B13E" w14:textId="77777777" w:rsidR="00F7555B" w:rsidRPr="00AB4414" w:rsidRDefault="00F7555B" w:rsidP="00CF7A6B">
            <w:pPr>
              <w:keepNext/>
              <w:suppressAutoHyphens/>
              <w:rPr>
                <w:rFonts w:eastAsia="Times New Roman"/>
                <w:b/>
                <w:bCs/>
                <w:szCs w:val="24"/>
                <w:lang w:val="es-419" w:eastAsia="en-US" w:bidi="he-IL"/>
              </w:rPr>
            </w:pPr>
            <w:r w:rsidRPr="00AB4414">
              <w:rPr>
                <w:rFonts w:eastAsia="Times New Roman"/>
                <w:b/>
                <w:bCs/>
                <w:szCs w:val="24"/>
                <w:lang w:val="es-419" w:eastAsia="en-US" w:bidi="he-IL"/>
              </w:rPr>
              <w:t>Experiencia como examinadores (años de media)</w:t>
            </w:r>
          </w:p>
        </w:tc>
        <w:tc>
          <w:tcPr>
            <w:tcW w:w="2647" w:type="dxa"/>
            <w:tcBorders>
              <w:top w:val="single" w:sz="4" w:space="0" w:color="auto"/>
              <w:left w:val="single" w:sz="4" w:space="0" w:color="auto"/>
              <w:bottom w:val="single" w:sz="4" w:space="0" w:color="auto"/>
              <w:right w:val="single" w:sz="4" w:space="0" w:color="auto"/>
            </w:tcBorders>
            <w:hideMark/>
          </w:tcPr>
          <w:p w14:paraId="58C455F0" w14:textId="77777777" w:rsidR="00F7555B" w:rsidRPr="00AB4414" w:rsidRDefault="00F7555B" w:rsidP="00CF7A6B">
            <w:pPr>
              <w:keepNext/>
              <w:suppressAutoHyphens/>
              <w:rPr>
                <w:rFonts w:eastAsia="Times New Roman"/>
                <w:b/>
                <w:bCs/>
                <w:szCs w:val="24"/>
                <w:lang w:val="es-419" w:eastAsia="en-US" w:bidi="he-IL"/>
              </w:rPr>
            </w:pPr>
            <w:r w:rsidRPr="00AB4414">
              <w:rPr>
                <w:rFonts w:eastAsia="Times New Roman"/>
                <w:b/>
                <w:bCs/>
                <w:szCs w:val="24"/>
                <w:lang w:val="es-419" w:eastAsia="en-US" w:bidi="he-IL"/>
              </w:rPr>
              <w:t>Desglose de las cualificaciones</w:t>
            </w:r>
          </w:p>
        </w:tc>
      </w:tr>
      <w:tr w:rsidR="00F7555B" w:rsidRPr="00AB4414" w14:paraId="212740D1" w14:textId="77777777" w:rsidTr="00CF7A6B">
        <w:trPr>
          <w:cantSplit/>
        </w:trPr>
        <w:tc>
          <w:tcPr>
            <w:tcW w:w="3114" w:type="dxa"/>
            <w:tcBorders>
              <w:top w:val="single" w:sz="4" w:space="0" w:color="auto"/>
              <w:left w:val="single" w:sz="4" w:space="0" w:color="auto"/>
              <w:bottom w:val="single" w:sz="4" w:space="0" w:color="auto"/>
              <w:right w:val="single" w:sz="4" w:space="0" w:color="auto"/>
            </w:tcBorders>
            <w:hideMark/>
          </w:tcPr>
          <w:p w14:paraId="4C7AD3E9" w14:textId="77777777" w:rsidR="00F7555B" w:rsidRPr="00AB4414" w:rsidRDefault="00F7555B"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Química</w:t>
            </w:r>
          </w:p>
        </w:tc>
        <w:tc>
          <w:tcPr>
            <w:tcW w:w="1452" w:type="dxa"/>
            <w:tcBorders>
              <w:top w:val="single" w:sz="4" w:space="0" w:color="auto"/>
              <w:left w:val="single" w:sz="4" w:space="0" w:color="auto"/>
              <w:bottom w:val="single" w:sz="4" w:space="0" w:color="auto"/>
              <w:right w:val="single" w:sz="4" w:space="0" w:color="auto"/>
            </w:tcBorders>
          </w:tcPr>
          <w:p w14:paraId="1F207048"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24</w:t>
            </w:r>
          </w:p>
        </w:tc>
        <w:tc>
          <w:tcPr>
            <w:tcW w:w="1366" w:type="dxa"/>
            <w:tcBorders>
              <w:top w:val="single" w:sz="4" w:space="0" w:color="auto"/>
              <w:left w:val="single" w:sz="4" w:space="0" w:color="auto"/>
              <w:bottom w:val="single" w:sz="4" w:space="0" w:color="auto"/>
              <w:right w:val="single" w:sz="4" w:space="0" w:color="auto"/>
            </w:tcBorders>
          </w:tcPr>
          <w:p w14:paraId="3A803D71"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13</w:t>
            </w:r>
          </w:p>
        </w:tc>
        <w:tc>
          <w:tcPr>
            <w:tcW w:w="2647" w:type="dxa"/>
            <w:vMerge w:val="restart"/>
            <w:tcBorders>
              <w:top w:val="single" w:sz="4" w:space="0" w:color="auto"/>
              <w:left w:val="single" w:sz="4" w:space="0" w:color="auto"/>
              <w:right w:val="single" w:sz="4" w:space="0" w:color="auto"/>
            </w:tcBorders>
          </w:tcPr>
          <w:p w14:paraId="5DDD59F5" w14:textId="77777777" w:rsidR="007554DE" w:rsidRPr="00AB4414" w:rsidRDefault="00FC43A2"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Examinadores principales</w:t>
            </w:r>
            <w:r w:rsidR="00F7555B" w:rsidRPr="00AB4414">
              <w:rPr>
                <w:rFonts w:eastAsia="Times New Roman"/>
                <w:szCs w:val="22"/>
                <w:lang w:val="es-419" w:eastAsia="en-US" w:bidi="he-IL"/>
              </w:rPr>
              <w:t xml:space="preserve"> – 24</w:t>
            </w:r>
          </w:p>
          <w:p w14:paraId="5B819E7B" w14:textId="686F3A6A" w:rsidR="007554DE" w:rsidRPr="00AB4414" w:rsidRDefault="00FC43A2"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 xml:space="preserve">Examinadores </w:t>
            </w:r>
            <w:r w:rsidR="00E13980" w:rsidRPr="00AB4414">
              <w:rPr>
                <w:rFonts w:eastAsia="Times New Roman"/>
                <w:szCs w:val="22"/>
                <w:lang w:val="es-419" w:eastAsia="en-US" w:bidi="he-IL"/>
              </w:rPr>
              <w:t>prominentes</w:t>
            </w:r>
            <w:r w:rsidR="00F7555B" w:rsidRPr="00AB4414">
              <w:rPr>
                <w:rFonts w:eastAsia="Times New Roman"/>
                <w:szCs w:val="22"/>
                <w:lang w:val="es-419" w:eastAsia="en-US" w:bidi="he-IL"/>
              </w:rPr>
              <w:t xml:space="preserve"> – 7</w:t>
            </w:r>
          </w:p>
          <w:p w14:paraId="0AC0CA8D" w14:textId="0FD0E22D" w:rsidR="00F7555B" w:rsidRPr="00AB4414" w:rsidRDefault="00F7555B"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 xml:space="preserve">Examinadores – 29 </w:t>
            </w:r>
          </w:p>
        </w:tc>
      </w:tr>
      <w:tr w:rsidR="00F7555B" w:rsidRPr="00AB4414" w14:paraId="6EE0FDED" w14:textId="77777777" w:rsidTr="00CF7A6B">
        <w:trPr>
          <w:cantSplit/>
        </w:trPr>
        <w:tc>
          <w:tcPr>
            <w:tcW w:w="3114" w:type="dxa"/>
            <w:tcBorders>
              <w:top w:val="single" w:sz="4" w:space="0" w:color="auto"/>
              <w:left w:val="single" w:sz="4" w:space="0" w:color="auto"/>
              <w:bottom w:val="single" w:sz="4" w:space="0" w:color="auto"/>
              <w:right w:val="single" w:sz="4" w:space="0" w:color="auto"/>
            </w:tcBorders>
            <w:hideMark/>
          </w:tcPr>
          <w:p w14:paraId="79EE5EE5" w14:textId="77777777" w:rsidR="00F7555B" w:rsidRPr="00AB4414" w:rsidRDefault="00F7555B"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Biotecnología</w:t>
            </w:r>
          </w:p>
        </w:tc>
        <w:tc>
          <w:tcPr>
            <w:tcW w:w="1452" w:type="dxa"/>
            <w:tcBorders>
              <w:top w:val="single" w:sz="4" w:space="0" w:color="auto"/>
              <w:left w:val="single" w:sz="4" w:space="0" w:color="auto"/>
              <w:bottom w:val="single" w:sz="4" w:space="0" w:color="auto"/>
              <w:right w:val="single" w:sz="4" w:space="0" w:color="auto"/>
            </w:tcBorders>
          </w:tcPr>
          <w:p w14:paraId="48BB5E11"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13</w:t>
            </w:r>
          </w:p>
        </w:tc>
        <w:tc>
          <w:tcPr>
            <w:tcW w:w="1366" w:type="dxa"/>
            <w:tcBorders>
              <w:top w:val="single" w:sz="4" w:space="0" w:color="auto"/>
              <w:left w:val="single" w:sz="4" w:space="0" w:color="auto"/>
              <w:bottom w:val="single" w:sz="4" w:space="0" w:color="auto"/>
              <w:right w:val="single" w:sz="4" w:space="0" w:color="auto"/>
            </w:tcBorders>
          </w:tcPr>
          <w:p w14:paraId="57149B26"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9</w:t>
            </w:r>
          </w:p>
        </w:tc>
        <w:tc>
          <w:tcPr>
            <w:tcW w:w="2647" w:type="dxa"/>
            <w:vMerge/>
            <w:tcBorders>
              <w:left w:val="single" w:sz="4" w:space="0" w:color="auto"/>
              <w:right w:val="single" w:sz="4" w:space="0" w:color="auto"/>
            </w:tcBorders>
          </w:tcPr>
          <w:p w14:paraId="4C90ED00" w14:textId="77777777" w:rsidR="00F7555B" w:rsidRPr="00AB4414" w:rsidRDefault="00F7555B" w:rsidP="00CF7A6B">
            <w:pPr>
              <w:keepNext/>
              <w:keepLines/>
              <w:suppressAutoHyphens/>
              <w:rPr>
                <w:rFonts w:eastAsia="Times New Roman"/>
                <w:szCs w:val="22"/>
                <w:lang w:val="es-419" w:eastAsia="en-US" w:bidi="he-IL"/>
              </w:rPr>
            </w:pPr>
          </w:p>
        </w:tc>
      </w:tr>
      <w:tr w:rsidR="00F7555B" w:rsidRPr="00AB4414" w14:paraId="3CCBF89B" w14:textId="77777777" w:rsidTr="00CF7A6B">
        <w:trPr>
          <w:cantSplit/>
        </w:trPr>
        <w:tc>
          <w:tcPr>
            <w:tcW w:w="3114" w:type="dxa"/>
            <w:tcBorders>
              <w:top w:val="single" w:sz="4" w:space="0" w:color="auto"/>
              <w:left w:val="single" w:sz="4" w:space="0" w:color="auto"/>
              <w:bottom w:val="single" w:sz="4" w:space="0" w:color="auto"/>
              <w:right w:val="single" w:sz="4" w:space="0" w:color="auto"/>
            </w:tcBorders>
            <w:hideMark/>
          </w:tcPr>
          <w:p w14:paraId="487A60A3" w14:textId="77777777" w:rsidR="00F7555B" w:rsidRPr="00AB4414" w:rsidRDefault="00F7555B"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Farmacia y medicina</w:t>
            </w:r>
          </w:p>
        </w:tc>
        <w:tc>
          <w:tcPr>
            <w:tcW w:w="1452" w:type="dxa"/>
            <w:tcBorders>
              <w:top w:val="single" w:sz="4" w:space="0" w:color="auto"/>
              <w:left w:val="single" w:sz="4" w:space="0" w:color="auto"/>
              <w:bottom w:val="single" w:sz="4" w:space="0" w:color="auto"/>
              <w:right w:val="single" w:sz="4" w:space="0" w:color="auto"/>
            </w:tcBorders>
          </w:tcPr>
          <w:p w14:paraId="19DA2AA7"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15</w:t>
            </w:r>
          </w:p>
        </w:tc>
        <w:tc>
          <w:tcPr>
            <w:tcW w:w="1366" w:type="dxa"/>
            <w:tcBorders>
              <w:top w:val="single" w:sz="4" w:space="0" w:color="auto"/>
              <w:left w:val="single" w:sz="4" w:space="0" w:color="auto"/>
              <w:bottom w:val="single" w:sz="4" w:space="0" w:color="auto"/>
              <w:right w:val="single" w:sz="4" w:space="0" w:color="auto"/>
            </w:tcBorders>
          </w:tcPr>
          <w:p w14:paraId="61A30F8C"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10</w:t>
            </w:r>
          </w:p>
        </w:tc>
        <w:tc>
          <w:tcPr>
            <w:tcW w:w="2647" w:type="dxa"/>
            <w:vMerge/>
            <w:tcBorders>
              <w:left w:val="single" w:sz="4" w:space="0" w:color="auto"/>
              <w:right w:val="single" w:sz="4" w:space="0" w:color="auto"/>
            </w:tcBorders>
          </w:tcPr>
          <w:p w14:paraId="4798679E" w14:textId="77777777" w:rsidR="00F7555B" w:rsidRPr="00AB4414" w:rsidRDefault="00F7555B" w:rsidP="00CF7A6B">
            <w:pPr>
              <w:keepNext/>
              <w:keepLines/>
              <w:suppressAutoHyphens/>
              <w:rPr>
                <w:rFonts w:eastAsia="Times New Roman"/>
                <w:szCs w:val="22"/>
                <w:lang w:val="es-419" w:eastAsia="en-US" w:bidi="he-IL"/>
              </w:rPr>
            </w:pPr>
          </w:p>
        </w:tc>
      </w:tr>
      <w:tr w:rsidR="00F7555B" w:rsidRPr="00AB4414" w14:paraId="75070E74" w14:textId="77777777" w:rsidTr="00CF7A6B">
        <w:trPr>
          <w:cantSplit/>
        </w:trPr>
        <w:tc>
          <w:tcPr>
            <w:tcW w:w="3114" w:type="dxa"/>
            <w:tcBorders>
              <w:top w:val="single" w:sz="4" w:space="0" w:color="auto"/>
              <w:left w:val="single" w:sz="4" w:space="0" w:color="auto"/>
              <w:bottom w:val="single" w:sz="4" w:space="0" w:color="auto"/>
              <w:right w:val="single" w:sz="4" w:space="0" w:color="auto"/>
            </w:tcBorders>
            <w:hideMark/>
          </w:tcPr>
          <w:p w14:paraId="780D34D6" w14:textId="77777777" w:rsidR="00F7555B" w:rsidRPr="00AB4414" w:rsidRDefault="00F7555B"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Tecnologías químicas</w:t>
            </w:r>
          </w:p>
        </w:tc>
        <w:tc>
          <w:tcPr>
            <w:tcW w:w="1452" w:type="dxa"/>
            <w:tcBorders>
              <w:top w:val="single" w:sz="4" w:space="0" w:color="auto"/>
              <w:left w:val="single" w:sz="4" w:space="0" w:color="auto"/>
              <w:bottom w:val="single" w:sz="4" w:space="0" w:color="auto"/>
              <w:right w:val="single" w:sz="4" w:space="0" w:color="auto"/>
            </w:tcBorders>
          </w:tcPr>
          <w:p w14:paraId="2DB0F07A"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8</w:t>
            </w:r>
          </w:p>
        </w:tc>
        <w:tc>
          <w:tcPr>
            <w:tcW w:w="1366" w:type="dxa"/>
            <w:tcBorders>
              <w:top w:val="single" w:sz="4" w:space="0" w:color="auto"/>
              <w:left w:val="single" w:sz="4" w:space="0" w:color="auto"/>
              <w:bottom w:val="single" w:sz="4" w:space="0" w:color="auto"/>
              <w:right w:val="single" w:sz="4" w:space="0" w:color="auto"/>
            </w:tcBorders>
          </w:tcPr>
          <w:p w14:paraId="7806402C"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10</w:t>
            </w:r>
          </w:p>
        </w:tc>
        <w:tc>
          <w:tcPr>
            <w:tcW w:w="2647" w:type="dxa"/>
            <w:vMerge/>
            <w:tcBorders>
              <w:left w:val="single" w:sz="4" w:space="0" w:color="auto"/>
              <w:bottom w:val="single" w:sz="4" w:space="0" w:color="auto"/>
              <w:right w:val="single" w:sz="4" w:space="0" w:color="auto"/>
            </w:tcBorders>
          </w:tcPr>
          <w:p w14:paraId="22D8DF9B" w14:textId="77777777" w:rsidR="00F7555B" w:rsidRPr="00AB4414" w:rsidRDefault="00F7555B" w:rsidP="00CF7A6B">
            <w:pPr>
              <w:keepNext/>
              <w:keepLines/>
              <w:suppressAutoHyphens/>
              <w:rPr>
                <w:rFonts w:eastAsia="Times New Roman"/>
                <w:szCs w:val="22"/>
                <w:lang w:val="es-419" w:eastAsia="en-US" w:bidi="he-IL"/>
              </w:rPr>
            </w:pPr>
          </w:p>
        </w:tc>
      </w:tr>
      <w:tr w:rsidR="00F7555B" w:rsidRPr="00AB4414" w14:paraId="60F498A9" w14:textId="77777777" w:rsidTr="00CF7A6B">
        <w:trPr>
          <w:cantSplit/>
        </w:trPr>
        <w:tc>
          <w:tcPr>
            <w:tcW w:w="3114" w:type="dxa"/>
            <w:tcBorders>
              <w:top w:val="single" w:sz="4" w:space="0" w:color="auto"/>
              <w:left w:val="single" w:sz="4" w:space="0" w:color="auto"/>
              <w:bottom w:val="single" w:sz="4" w:space="0" w:color="auto"/>
              <w:right w:val="single" w:sz="4" w:space="0" w:color="auto"/>
            </w:tcBorders>
          </w:tcPr>
          <w:p w14:paraId="2AC26D7B" w14:textId="77777777" w:rsidR="00F7555B" w:rsidRPr="00AB4414" w:rsidRDefault="00F7555B" w:rsidP="00CF7A6B">
            <w:pPr>
              <w:keepNext/>
              <w:keepLines/>
              <w:suppressAutoHyphens/>
              <w:rPr>
                <w:szCs w:val="22"/>
                <w:lang w:val="es-419" w:eastAsia="en-US" w:bidi="he-IL"/>
              </w:rPr>
            </w:pPr>
            <w:r w:rsidRPr="00AB4414">
              <w:rPr>
                <w:szCs w:val="22"/>
                <w:lang w:val="es-419" w:eastAsia="en-US" w:bidi="he-IL"/>
              </w:rPr>
              <w:t>Ingeniería eléctrica</w:t>
            </w:r>
          </w:p>
        </w:tc>
        <w:tc>
          <w:tcPr>
            <w:tcW w:w="1452" w:type="dxa"/>
            <w:tcBorders>
              <w:top w:val="single" w:sz="4" w:space="0" w:color="auto"/>
              <w:left w:val="single" w:sz="4" w:space="0" w:color="auto"/>
              <w:bottom w:val="single" w:sz="4" w:space="0" w:color="auto"/>
              <w:right w:val="single" w:sz="4" w:space="0" w:color="auto"/>
            </w:tcBorders>
          </w:tcPr>
          <w:p w14:paraId="7FEECC8A"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9</w:t>
            </w:r>
          </w:p>
        </w:tc>
        <w:tc>
          <w:tcPr>
            <w:tcW w:w="1366" w:type="dxa"/>
            <w:tcBorders>
              <w:top w:val="single" w:sz="4" w:space="0" w:color="auto"/>
              <w:left w:val="single" w:sz="4" w:space="0" w:color="auto"/>
              <w:bottom w:val="single" w:sz="4" w:space="0" w:color="auto"/>
              <w:right w:val="single" w:sz="4" w:space="0" w:color="auto"/>
            </w:tcBorders>
          </w:tcPr>
          <w:p w14:paraId="0729C791"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8</w:t>
            </w:r>
          </w:p>
        </w:tc>
        <w:tc>
          <w:tcPr>
            <w:tcW w:w="2647" w:type="dxa"/>
            <w:vMerge w:val="restart"/>
            <w:tcBorders>
              <w:top w:val="single" w:sz="4" w:space="0" w:color="auto"/>
              <w:left w:val="single" w:sz="4" w:space="0" w:color="auto"/>
              <w:right w:val="single" w:sz="4" w:space="0" w:color="auto"/>
            </w:tcBorders>
          </w:tcPr>
          <w:p w14:paraId="06B01B52" w14:textId="77777777" w:rsidR="007554DE" w:rsidRPr="00AB4414" w:rsidRDefault="00FC43A2"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Examinadores principales</w:t>
            </w:r>
            <w:r w:rsidR="00F7555B" w:rsidRPr="00AB4414">
              <w:rPr>
                <w:rFonts w:eastAsia="Times New Roman"/>
                <w:szCs w:val="22"/>
                <w:lang w:val="es-419" w:eastAsia="en-US" w:bidi="he-IL"/>
              </w:rPr>
              <w:t xml:space="preserve"> – 13</w:t>
            </w:r>
          </w:p>
          <w:p w14:paraId="12AAD5D8" w14:textId="002483A1" w:rsidR="007554DE" w:rsidRPr="00AB4414" w:rsidRDefault="00FC43A2"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 xml:space="preserve">Examinadores </w:t>
            </w:r>
            <w:r w:rsidR="00E13980" w:rsidRPr="00AB4414">
              <w:rPr>
                <w:rFonts w:eastAsia="Times New Roman"/>
                <w:szCs w:val="22"/>
                <w:lang w:val="es-419" w:eastAsia="en-US" w:bidi="he-IL"/>
              </w:rPr>
              <w:t>prominentes</w:t>
            </w:r>
            <w:r w:rsidR="001446F5" w:rsidRPr="00AB4414">
              <w:rPr>
                <w:rFonts w:eastAsia="Times New Roman"/>
                <w:szCs w:val="22"/>
                <w:lang w:val="es-419" w:eastAsia="en-US" w:bidi="he-IL"/>
              </w:rPr>
              <w:t xml:space="preserve"> </w:t>
            </w:r>
            <w:r w:rsidR="00F7555B" w:rsidRPr="00AB4414">
              <w:rPr>
                <w:rFonts w:eastAsia="Times New Roman"/>
                <w:szCs w:val="22"/>
                <w:lang w:val="es-419" w:eastAsia="en-US" w:bidi="he-IL"/>
              </w:rPr>
              <w:t>– 5</w:t>
            </w:r>
          </w:p>
          <w:p w14:paraId="4F789B8F" w14:textId="2D14D136" w:rsidR="00F7555B" w:rsidRPr="00AB4414" w:rsidRDefault="00F7555B"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Examinadores – 27</w:t>
            </w:r>
          </w:p>
        </w:tc>
      </w:tr>
      <w:tr w:rsidR="00F7555B" w:rsidRPr="00AB4414" w14:paraId="17D06EAD" w14:textId="77777777" w:rsidTr="00CF7A6B">
        <w:trPr>
          <w:cantSplit/>
        </w:trPr>
        <w:tc>
          <w:tcPr>
            <w:tcW w:w="3114" w:type="dxa"/>
            <w:tcBorders>
              <w:top w:val="single" w:sz="4" w:space="0" w:color="auto"/>
              <w:left w:val="single" w:sz="4" w:space="0" w:color="auto"/>
              <w:bottom w:val="single" w:sz="4" w:space="0" w:color="auto"/>
              <w:right w:val="single" w:sz="4" w:space="0" w:color="auto"/>
            </w:tcBorders>
          </w:tcPr>
          <w:p w14:paraId="229171D3" w14:textId="77777777" w:rsidR="00F7555B" w:rsidRPr="00AB4414" w:rsidRDefault="00F7555B" w:rsidP="00CF7A6B">
            <w:pPr>
              <w:keepNext/>
              <w:keepLines/>
              <w:suppressAutoHyphens/>
              <w:rPr>
                <w:szCs w:val="22"/>
                <w:lang w:val="es-419" w:eastAsia="en-US" w:bidi="he-IL"/>
              </w:rPr>
            </w:pPr>
            <w:r w:rsidRPr="00AB4414">
              <w:rPr>
                <w:rFonts w:eastAsia="Times New Roman"/>
                <w:szCs w:val="22"/>
                <w:lang w:val="es-419" w:eastAsia="en-US" w:bidi="he-IL"/>
              </w:rPr>
              <w:t>Tecnologías de la información y las comunicaciones</w:t>
            </w:r>
          </w:p>
        </w:tc>
        <w:tc>
          <w:tcPr>
            <w:tcW w:w="1452" w:type="dxa"/>
            <w:tcBorders>
              <w:top w:val="single" w:sz="4" w:space="0" w:color="auto"/>
              <w:left w:val="single" w:sz="4" w:space="0" w:color="auto"/>
              <w:bottom w:val="single" w:sz="4" w:space="0" w:color="auto"/>
              <w:right w:val="single" w:sz="4" w:space="0" w:color="auto"/>
            </w:tcBorders>
          </w:tcPr>
          <w:p w14:paraId="40C86ABE"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15</w:t>
            </w:r>
          </w:p>
        </w:tc>
        <w:tc>
          <w:tcPr>
            <w:tcW w:w="1366" w:type="dxa"/>
            <w:tcBorders>
              <w:top w:val="single" w:sz="4" w:space="0" w:color="auto"/>
              <w:left w:val="single" w:sz="4" w:space="0" w:color="auto"/>
              <w:bottom w:val="single" w:sz="4" w:space="0" w:color="auto"/>
              <w:right w:val="single" w:sz="4" w:space="0" w:color="auto"/>
            </w:tcBorders>
          </w:tcPr>
          <w:p w14:paraId="63B3D29D"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7</w:t>
            </w:r>
          </w:p>
        </w:tc>
        <w:tc>
          <w:tcPr>
            <w:tcW w:w="2647" w:type="dxa"/>
            <w:vMerge/>
            <w:tcBorders>
              <w:left w:val="single" w:sz="4" w:space="0" w:color="auto"/>
              <w:right w:val="single" w:sz="4" w:space="0" w:color="auto"/>
            </w:tcBorders>
          </w:tcPr>
          <w:p w14:paraId="04A3B7D7" w14:textId="77777777" w:rsidR="00F7555B" w:rsidRPr="00AB4414" w:rsidRDefault="00F7555B" w:rsidP="00CF7A6B">
            <w:pPr>
              <w:keepNext/>
              <w:keepLines/>
              <w:suppressAutoHyphens/>
              <w:rPr>
                <w:rFonts w:eastAsia="Times New Roman"/>
                <w:szCs w:val="22"/>
                <w:lang w:val="es-419" w:eastAsia="en-US" w:bidi="he-IL"/>
              </w:rPr>
            </w:pPr>
          </w:p>
        </w:tc>
      </w:tr>
      <w:tr w:rsidR="00F7555B" w:rsidRPr="00AB4414" w14:paraId="0E0A92D8" w14:textId="77777777" w:rsidTr="00CF7A6B">
        <w:trPr>
          <w:cantSplit/>
        </w:trPr>
        <w:tc>
          <w:tcPr>
            <w:tcW w:w="3114" w:type="dxa"/>
            <w:tcBorders>
              <w:top w:val="single" w:sz="4" w:space="0" w:color="auto"/>
              <w:left w:val="single" w:sz="4" w:space="0" w:color="auto"/>
              <w:bottom w:val="single" w:sz="4" w:space="0" w:color="auto"/>
              <w:right w:val="single" w:sz="4" w:space="0" w:color="auto"/>
            </w:tcBorders>
          </w:tcPr>
          <w:p w14:paraId="3232A5D6" w14:textId="77777777" w:rsidR="00F7555B" w:rsidRPr="00AB4414" w:rsidRDefault="00F7555B" w:rsidP="00CF7A6B">
            <w:pPr>
              <w:keepNext/>
              <w:keepLines/>
              <w:suppressAutoHyphens/>
              <w:rPr>
                <w:szCs w:val="22"/>
                <w:lang w:val="es-419" w:eastAsia="en-US" w:bidi="he-IL"/>
              </w:rPr>
            </w:pPr>
            <w:r w:rsidRPr="00AB4414">
              <w:rPr>
                <w:szCs w:val="22"/>
                <w:lang w:val="es-419" w:eastAsia="en-US" w:bidi="he-IL"/>
              </w:rPr>
              <w:t>Maquinaria</w:t>
            </w:r>
          </w:p>
        </w:tc>
        <w:tc>
          <w:tcPr>
            <w:tcW w:w="1452" w:type="dxa"/>
            <w:tcBorders>
              <w:top w:val="single" w:sz="4" w:space="0" w:color="auto"/>
              <w:left w:val="single" w:sz="4" w:space="0" w:color="auto"/>
              <w:bottom w:val="single" w:sz="4" w:space="0" w:color="auto"/>
              <w:right w:val="single" w:sz="4" w:space="0" w:color="auto"/>
            </w:tcBorders>
          </w:tcPr>
          <w:p w14:paraId="5C10C50D"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11</w:t>
            </w:r>
          </w:p>
        </w:tc>
        <w:tc>
          <w:tcPr>
            <w:tcW w:w="1366" w:type="dxa"/>
            <w:tcBorders>
              <w:top w:val="single" w:sz="4" w:space="0" w:color="auto"/>
              <w:left w:val="single" w:sz="4" w:space="0" w:color="auto"/>
              <w:bottom w:val="single" w:sz="4" w:space="0" w:color="auto"/>
              <w:right w:val="single" w:sz="4" w:space="0" w:color="auto"/>
            </w:tcBorders>
          </w:tcPr>
          <w:p w14:paraId="0A647A6A"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9</w:t>
            </w:r>
          </w:p>
        </w:tc>
        <w:tc>
          <w:tcPr>
            <w:tcW w:w="2647" w:type="dxa"/>
            <w:vMerge/>
            <w:tcBorders>
              <w:left w:val="single" w:sz="4" w:space="0" w:color="auto"/>
              <w:right w:val="single" w:sz="4" w:space="0" w:color="auto"/>
            </w:tcBorders>
          </w:tcPr>
          <w:p w14:paraId="4BB8DD32" w14:textId="77777777" w:rsidR="00F7555B" w:rsidRPr="00AB4414" w:rsidRDefault="00F7555B" w:rsidP="00CF7A6B">
            <w:pPr>
              <w:keepNext/>
              <w:keepLines/>
              <w:suppressAutoHyphens/>
              <w:rPr>
                <w:rFonts w:eastAsia="Times New Roman"/>
                <w:szCs w:val="22"/>
                <w:lang w:val="es-419" w:eastAsia="en-US" w:bidi="he-IL"/>
              </w:rPr>
            </w:pPr>
          </w:p>
        </w:tc>
      </w:tr>
      <w:tr w:rsidR="00F7555B" w:rsidRPr="00AB4414" w14:paraId="67A1397B" w14:textId="77777777" w:rsidTr="00CF7A6B">
        <w:trPr>
          <w:cantSplit/>
        </w:trPr>
        <w:tc>
          <w:tcPr>
            <w:tcW w:w="3114" w:type="dxa"/>
            <w:tcBorders>
              <w:top w:val="single" w:sz="4" w:space="0" w:color="auto"/>
              <w:left w:val="single" w:sz="4" w:space="0" w:color="auto"/>
              <w:bottom w:val="single" w:sz="4" w:space="0" w:color="auto"/>
              <w:right w:val="single" w:sz="4" w:space="0" w:color="auto"/>
            </w:tcBorders>
          </w:tcPr>
          <w:p w14:paraId="46B02D7A" w14:textId="77777777" w:rsidR="00F7555B" w:rsidRPr="00AB4414" w:rsidRDefault="00F7555B" w:rsidP="00CF7A6B">
            <w:pPr>
              <w:keepNext/>
              <w:keepLines/>
              <w:suppressAutoHyphens/>
              <w:rPr>
                <w:szCs w:val="22"/>
                <w:lang w:val="es-419" w:eastAsia="en-US" w:bidi="he-IL"/>
              </w:rPr>
            </w:pPr>
            <w:r w:rsidRPr="00AB4414">
              <w:rPr>
                <w:szCs w:val="22"/>
                <w:lang w:val="es-419" w:eastAsia="en-US" w:bidi="he-IL"/>
              </w:rPr>
              <w:t>Equipo tecnológico</w:t>
            </w:r>
          </w:p>
        </w:tc>
        <w:tc>
          <w:tcPr>
            <w:tcW w:w="1452" w:type="dxa"/>
            <w:tcBorders>
              <w:top w:val="single" w:sz="4" w:space="0" w:color="auto"/>
              <w:left w:val="single" w:sz="4" w:space="0" w:color="auto"/>
              <w:bottom w:val="single" w:sz="4" w:space="0" w:color="auto"/>
              <w:right w:val="single" w:sz="4" w:space="0" w:color="auto"/>
            </w:tcBorders>
          </w:tcPr>
          <w:p w14:paraId="6FCD8652"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10</w:t>
            </w:r>
          </w:p>
        </w:tc>
        <w:tc>
          <w:tcPr>
            <w:tcW w:w="1366" w:type="dxa"/>
            <w:tcBorders>
              <w:top w:val="single" w:sz="4" w:space="0" w:color="auto"/>
              <w:left w:val="single" w:sz="4" w:space="0" w:color="auto"/>
              <w:bottom w:val="single" w:sz="4" w:space="0" w:color="auto"/>
              <w:right w:val="single" w:sz="4" w:space="0" w:color="auto"/>
            </w:tcBorders>
          </w:tcPr>
          <w:p w14:paraId="3AA6F24C" w14:textId="77777777" w:rsidR="00F7555B" w:rsidRPr="00AB4414" w:rsidRDefault="00F7555B" w:rsidP="00CF7A6B">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9</w:t>
            </w:r>
          </w:p>
        </w:tc>
        <w:tc>
          <w:tcPr>
            <w:tcW w:w="2647" w:type="dxa"/>
            <w:vMerge/>
            <w:tcBorders>
              <w:left w:val="single" w:sz="4" w:space="0" w:color="auto"/>
              <w:bottom w:val="single" w:sz="4" w:space="0" w:color="auto"/>
              <w:right w:val="single" w:sz="4" w:space="0" w:color="auto"/>
            </w:tcBorders>
          </w:tcPr>
          <w:p w14:paraId="31AA26DA" w14:textId="77777777" w:rsidR="00F7555B" w:rsidRPr="00AB4414" w:rsidRDefault="00F7555B" w:rsidP="00CF7A6B">
            <w:pPr>
              <w:keepNext/>
              <w:keepLines/>
              <w:suppressAutoHyphens/>
              <w:rPr>
                <w:rFonts w:eastAsia="Times New Roman"/>
                <w:szCs w:val="22"/>
                <w:lang w:val="es-419" w:eastAsia="en-US" w:bidi="he-IL"/>
              </w:rPr>
            </w:pPr>
          </w:p>
        </w:tc>
      </w:tr>
      <w:tr w:rsidR="00F7555B" w:rsidRPr="00AB4414" w14:paraId="0F97513E" w14:textId="77777777" w:rsidTr="00CF7A6B">
        <w:trPr>
          <w:cantSplit/>
        </w:trPr>
        <w:tc>
          <w:tcPr>
            <w:tcW w:w="3114" w:type="dxa"/>
            <w:tcBorders>
              <w:top w:val="single" w:sz="4" w:space="0" w:color="auto"/>
              <w:left w:val="single" w:sz="4" w:space="0" w:color="auto"/>
              <w:bottom w:val="single" w:sz="4" w:space="0" w:color="auto"/>
              <w:right w:val="single" w:sz="4" w:space="0" w:color="auto"/>
            </w:tcBorders>
            <w:hideMark/>
          </w:tcPr>
          <w:p w14:paraId="2F271E0B" w14:textId="77777777" w:rsidR="00F7555B" w:rsidRPr="00AB4414" w:rsidRDefault="00F7555B" w:rsidP="00CF7A6B">
            <w:pPr>
              <w:suppressAutoHyphens/>
              <w:rPr>
                <w:rFonts w:eastAsia="Times New Roman"/>
                <w:b/>
                <w:i/>
                <w:iCs/>
                <w:szCs w:val="22"/>
                <w:lang w:val="es-419" w:eastAsia="en-US" w:bidi="he-IL"/>
              </w:rPr>
            </w:pPr>
            <w:r w:rsidRPr="00AB4414">
              <w:rPr>
                <w:rFonts w:eastAsia="Times New Roman"/>
                <w:b/>
                <w:i/>
                <w:iCs/>
                <w:szCs w:val="22"/>
                <w:lang w:val="es-419" w:eastAsia="en-US" w:bidi="he-IL"/>
              </w:rPr>
              <w:t>Total</w:t>
            </w:r>
          </w:p>
        </w:tc>
        <w:tc>
          <w:tcPr>
            <w:tcW w:w="1452" w:type="dxa"/>
            <w:tcBorders>
              <w:top w:val="single" w:sz="4" w:space="0" w:color="auto"/>
              <w:left w:val="single" w:sz="4" w:space="0" w:color="auto"/>
              <w:bottom w:val="single" w:sz="4" w:space="0" w:color="auto"/>
              <w:right w:val="single" w:sz="4" w:space="0" w:color="auto"/>
            </w:tcBorders>
          </w:tcPr>
          <w:p w14:paraId="0AB8573A" w14:textId="77777777" w:rsidR="00F7555B" w:rsidRPr="00AB4414" w:rsidRDefault="00F7555B" w:rsidP="00CF7A6B">
            <w:pPr>
              <w:suppressAutoHyphens/>
              <w:jc w:val="center"/>
              <w:rPr>
                <w:rFonts w:eastAsia="Times New Roman"/>
                <w:b/>
                <w:iCs/>
                <w:szCs w:val="22"/>
                <w:lang w:val="es-419" w:eastAsia="en-US" w:bidi="he-IL"/>
              </w:rPr>
            </w:pPr>
            <w:r w:rsidRPr="00AB4414">
              <w:rPr>
                <w:rFonts w:eastAsia="Times New Roman"/>
                <w:b/>
                <w:iCs/>
                <w:szCs w:val="22"/>
                <w:lang w:val="es-419" w:eastAsia="en-US" w:bidi="he-IL"/>
              </w:rPr>
              <w:t>105</w:t>
            </w:r>
          </w:p>
        </w:tc>
        <w:tc>
          <w:tcPr>
            <w:tcW w:w="1366" w:type="dxa"/>
            <w:tcBorders>
              <w:top w:val="single" w:sz="4" w:space="0" w:color="auto"/>
              <w:left w:val="single" w:sz="4" w:space="0" w:color="auto"/>
              <w:bottom w:val="single" w:sz="4" w:space="0" w:color="auto"/>
              <w:right w:val="single" w:sz="4" w:space="0" w:color="auto"/>
            </w:tcBorders>
          </w:tcPr>
          <w:p w14:paraId="5CF70DA2" w14:textId="77777777" w:rsidR="00F7555B" w:rsidRPr="00AB4414" w:rsidRDefault="00F7555B" w:rsidP="00CF7A6B">
            <w:pPr>
              <w:suppressAutoHyphens/>
              <w:jc w:val="center"/>
              <w:rPr>
                <w:rFonts w:eastAsia="Times New Roman"/>
                <w:i/>
                <w:iCs/>
                <w:szCs w:val="22"/>
                <w:lang w:val="es-419" w:eastAsia="en-US" w:bidi="he-IL"/>
              </w:rPr>
            </w:pPr>
          </w:p>
        </w:tc>
        <w:tc>
          <w:tcPr>
            <w:tcW w:w="2647" w:type="dxa"/>
            <w:tcBorders>
              <w:top w:val="single" w:sz="4" w:space="0" w:color="auto"/>
              <w:left w:val="single" w:sz="4" w:space="0" w:color="auto"/>
              <w:bottom w:val="single" w:sz="4" w:space="0" w:color="auto"/>
              <w:right w:val="single" w:sz="4" w:space="0" w:color="auto"/>
            </w:tcBorders>
          </w:tcPr>
          <w:p w14:paraId="0CD2D739" w14:textId="77777777" w:rsidR="00F7555B" w:rsidRPr="00AB4414" w:rsidRDefault="00F7555B" w:rsidP="00CF7A6B">
            <w:pPr>
              <w:suppressAutoHyphens/>
              <w:rPr>
                <w:rFonts w:eastAsia="Times New Roman"/>
                <w:i/>
                <w:iCs/>
                <w:szCs w:val="22"/>
                <w:lang w:val="es-419" w:eastAsia="en-US" w:bidi="he-IL"/>
              </w:rPr>
            </w:pPr>
          </w:p>
        </w:tc>
      </w:tr>
    </w:tbl>
    <w:p w14:paraId="3EDA6F0C" w14:textId="77777777" w:rsidR="007554DE" w:rsidRPr="00AB4414" w:rsidRDefault="007554DE" w:rsidP="00F7555B">
      <w:pPr>
        <w:rPr>
          <w:lang w:val="es-419"/>
        </w:rPr>
      </w:pPr>
    </w:p>
    <w:p w14:paraId="0C75F492" w14:textId="77777777" w:rsidR="007554DE" w:rsidRPr="00AB4414" w:rsidRDefault="00F7555B" w:rsidP="00F7555B">
      <w:pPr>
        <w:pStyle w:val="Question"/>
        <w:rPr>
          <w:lang w:val="es-419"/>
        </w:rPr>
      </w:pPr>
      <w:r w:rsidRPr="00AB4414">
        <w:rPr>
          <w:lang w:val="es-419"/>
        </w:rPr>
        <w:t>b)</w:t>
      </w:r>
      <w:r w:rsidRPr="00AB4414">
        <w:rPr>
          <w:b w:val="0"/>
          <w:lang w:val="es-419"/>
        </w:rPr>
        <w:tab/>
      </w:r>
      <w:r w:rsidRPr="00AB4414">
        <w:rPr>
          <w:lang w:val="es-419"/>
        </w:rPr>
        <w:t>Programas de formación</w:t>
      </w:r>
    </w:p>
    <w:p w14:paraId="037FC516" w14:textId="77777777" w:rsidR="007554DE" w:rsidRPr="00AB4414" w:rsidRDefault="00653590" w:rsidP="00653590">
      <w:pPr>
        <w:pStyle w:val="Answer"/>
        <w:rPr>
          <w:lang w:val="es-419"/>
        </w:rPr>
      </w:pPr>
      <w:r w:rsidRPr="00AB4414">
        <w:rPr>
          <w:lang w:val="es-419"/>
        </w:rPr>
        <w:t xml:space="preserve">En 2016, la </w:t>
      </w:r>
      <w:r w:rsidR="001861AC" w:rsidRPr="00AB4414">
        <w:rPr>
          <w:lang w:val="es-419"/>
        </w:rPr>
        <w:t>Oficina Eurasiática</w:t>
      </w:r>
      <w:r w:rsidRPr="00AB4414">
        <w:rPr>
          <w:lang w:val="es-419"/>
        </w:rPr>
        <w:t xml:space="preserve"> puso en marcha su propio Programa de Formación de Examinadores de Patentes, que posibilita</w:t>
      </w:r>
      <w:r w:rsidR="005F7D14" w:rsidRPr="00AB4414">
        <w:rPr>
          <w:lang w:val="es-419"/>
        </w:rPr>
        <w:t xml:space="preserve"> tanto</w:t>
      </w:r>
      <w:r w:rsidRPr="00AB4414">
        <w:rPr>
          <w:lang w:val="es-419"/>
        </w:rPr>
        <w:t xml:space="preserve"> la formación </w:t>
      </w:r>
      <w:r w:rsidR="00900D0B" w:rsidRPr="00AB4414">
        <w:rPr>
          <w:lang w:val="es-419"/>
        </w:rPr>
        <w:t>integral</w:t>
      </w:r>
      <w:r w:rsidRPr="00AB4414">
        <w:rPr>
          <w:lang w:val="es-419"/>
        </w:rPr>
        <w:t xml:space="preserve"> de los nuevos examinadores </w:t>
      </w:r>
      <w:r w:rsidR="005F7D14" w:rsidRPr="00AB4414">
        <w:rPr>
          <w:lang w:val="es-419"/>
        </w:rPr>
        <w:t>como el desarrollo profesional continuo del conjunto del personal examinador</w:t>
      </w:r>
      <w:r w:rsidRPr="00AB4414">
        <w:rPr>
          <w:lang w:val="es-419"/>
        </w:rPr>
        <w:t>.</w:t>
      </w:r>
    </w:p>
    <w:p w14:paraId="5C0FD9D8" w14:textId="77777777" w:rsidR="007554DE" w:rsidRPr="00AB4414" w:rsidRDefault="00653590" w:rsidP="00653590">
      <w:pPr>
        <w:pStyle w:val="Answer"/>
        <w:rPr>
          <w:lang w:val="es-419"/>
        </w:rPr>
      </w:pPr>
      <w:r w:rsidRPr="00AB4414">
        <w:rPr>
          <w:lang w:val="es-419"/>
        </w:rPr>
        <w:t xml:space="preserve">Todos los nuevos examinadores participan en un programa </w:t>
      </w:r>
      <w:r w:rsidR="005B092B" w:rsidRPr="00AB4414">
        <w:rPr>
          <w:lang w:val="es-419"/>
        </w:rPr>
        <w:t xml:space="preserve">intensivo </w:t>
      </w:r>
      <w:r w:rsidRPr="00AB4414">
        <w:rPr>
          <w:lang w:val="es-419"/>
        </w:rPr>
        <w:t xml:space="preserve">de formación de dos años, en cuyo marco asisten a clases y trabajan bajo la supervisión de un tutor designado por </w:t>
      </w:r>
      <w:r w:rsidR="00900D0B" w:rsidRPr="00AB4414">
        <w:rPr>
          <w:lang w:val="es-419"/>
        </w:rPr>
        <w:t>la jefatura del</w:t>
      </w:r>
      <w:r w:rsidRPr="00AB4414">
        <w:rPr>
          <w:lang w:val="es-419"/>
        </w:rPr>
        <w:t xml:space="preserve"> departamento.</w:t>
      </w:r>
    </w:p>
    <w:p w14:paraId="17AC9123" w14:textId="77777777" w:rsidR="007554DE" w:rsidRPr="00AB4414" w:rsidRDefault="00BF27F5" w:rsidP="00BF27F5">
      <w:pPr>
        <w:pStyle w:val="Answer"/>
        <w:rPr>
          <w:lang w:val="es-419"/>
        </w:rPr>
      </w:pPr>
      <w:r w:rsidRPr="00AB4414">
        <w:rPr>
          <w:lang w:val="es-419"/>
        </w:rPr>
        <w:t xml:space="preserve">Los principiantes </w:t>
      </w:r>
      <w:r w:rsidR="005B092B" w:rsidRPr="00AB4414">
        <w:rPr>
          <w:lang w:val="es-419"/>
        </w:rPr>
        <w:t>siguen</w:t>
      </w:r>
      <w:r w:rsidRPr="00AB4414">
        <w:rPr>
          <w:lang w:val="es-419"/>
        </w:rPr>
        <w:t xml:space="preserve"> un programa de formación de dos niveles, que comprende un curso básico introductorio </w:t>
      </w:r>
      <w:r w:rsidR="00900D0B" w:rsidRPr="00AB4414">
        <w:rPr>
          <w:lang w:val="es-419"/>
        </w:rPr>
        <w:t>y</w:t>
      </w:r>
      <w:r w:rsidRPr="00AB4414">
        <w:rPr>
          <w:lang w:val="es-419"/>
        </w:rPr>
        <w:t xml:space="preserve"> cursos de formación avanzada en los ámbitos del Derecho de patentes, el examen de solicitudes, los sistemas de cla</w:t>
      </w:r>
      <w:r w:rsidR="00BB4C49" w:rsidRPr="00AB4414">
        <w:rPr>
          <w:lang w:val="es-419"/>
        </w:rPr>
        <w:t>sificación de invenciones (CIP, </w:t>
      </w:r>
      <w:r w:rsidRPr="00AB4414">
        <w:rPr>
          <w:lang w:val="es-419"/>
        </w:rPr>
        <w:t>CPC) y la búsqueda de patentes mediante bases de datos.</w:t>
      </w:r>
    </w:p>
    <w:p w14:paraId="469A11C6" w14:textId="77777777" w:rsidR="007554DE" w:rsidRPr="00AB4414" w:rsidRDefault="00A47B2B" w:rsidP="0079394E">
      <w:pPr>
        <w:pStyle w:val="Answer"/>
        <w:rPr>
          <w:lang w:val="es-419"/>
        </w:rPr>
      </w:pPr>
      <w:r w:rsidRPr="00AB4414">
        <w:rPr>
          <w:lang w:val="es-419"/>
        </w:rPr>
        <w:t xml:space="preserve">Tras completar el curso básico introductorio de ocho semanas, los examinadores prosiguen su formación trabajando bajo la supervisión de un tutor. En esta etapa de la formación, los examinadores realizan exámenes de fondo de solicitudes específicas y, como parte de esta tarea, preparan informes de búsqueda y notificaciones. Durante el período de formación práctica, los examinadores completan dos cursos de formación avanzada, cada uno de dos semanas de duración. El primero tiene por objeto la realización de búsquedas de patentes (después de seis meses de formación práctica) y el segundo expone los criterios para evaluar la patentabilidad de las invenciones (al final del </w:t>
      </w:r>
      <w:r w:rsidRPr="00AB4414">
        <w:rPr>
          <w:lang w:val="es-419"/>
        </w:rPr>
        <w:lastRenderedPageBreak/>
        <w:t>primer año de formación</w:t>
      </w:r>
      <w:r w:rsidR="0079394E" w:rsidRPr="00AB4414">
        <w:rPr>
          <w:lang w:val="es-419"/>
        </w:rPr>
        <w:t xml:space="preserve">). Ambos cursos son impartidos </w:t>
      </w:r>
      <w:r w:rsidR="00355326" w:rsidRPr="00AB4414">
        <w:rPr>
          <w:lang w:val="es-419"/>
        </w:rPr>
        <w:t>atendiendo al</w:t>
      </w:r>
      <w:r w:rsidR="0079394E" w:rsidRPr="00AB4414">
        <w:rPr>
          <w:lang w:val="es-419"/>
        </w:rPr>
        <w:t xml:space="preserve"> perfil técnico de </w:t>
      </w:r>
      <w:r w:rsidR="00355326" w:rsidRPr="00AB4414">
        <w:rPr>
          <w:lang w:val="es-419"/>
        </w:rPr>
        <w:t>cada examinador</w:t>
      </w:r>
      <w:r w:rsidR="0079394E" w:rsidRPr="00AB4414">
        <w:rPr>
          <w:lang w:val="es-419"/>
        </w:rPr>
        <w:t>.</w:t>
      </w:r>
    </w:p>
    <w:p w14:paraId="2820C73F" w14:textId="77777777" w:rsidR="007554DE" w:rsidRPr="00AB4414" w:rsidRDefault="00960CAB" w:rsidP="0079394E">
      <w:pPr>
        <w:pStyle w:val="Answer"/>
        <w:rPr>
          <w:lang w:val="es-419"/>
        </w:rPr>
      </w:pPr>
      <w:r w:rsidRPr="00AB4414">
        <w:rPr>
          <w:lang w:val="es-419"/>
        </w:rPr>
        <w:t xml:space="preserve">Los cursos de formación se evalúan </w:t>
      </w:r>
      <w:r w:rsidR="001F0E3C" w:rsidRPr="00AB4414">
        <w:rPr>
          <w:lang w:val="es-419"/>
        </w:rPr>
        <w:t>analizando</w:t>
      </w:r>
      <w:r w:rsidRPr="00AB4414">
        <w:rPr>
          <w:lang w:val="es-419"/>
        </w:rPr>
        <w:t xml:space="preserve"> los resultados </w:t>
      </w:r>
      <w:r w:rsidR="00AE074B" w:rsidRPr="00AB4414">
        <w:rPr>
          <w:lang w:val="es-419"/>
        </w:rPr>
        <w:t>obtenido</w:t>
      </w:r>
      <w:r w:rsidR="00374F0D" w:rsidRPr="00AB4414">
        <w:rPr>
          <w:lang w:val="es-419"/>
        </w:rPr>
        <w:t>s</w:t>
      </w:r>
      <w:r w:rsidR="001F0E3C" w:rsidRPr="00AB4414">
        <w:rPr>
          <w:lang w:val="es-419"/>
        </w:rPr>
        <w:t xml:space="preserve"> en</w:t>
      </w:r>
      <w:r w:rsidRPr="00AB4414">
        <w:rPr>
          <w:lang w:val="es-419"/>
        </w:rPr>
        <w:t xml:space="preserve"> un examen escrito </w:t>
      </w:r>
      <w:r w:rsidR="00900D0B" w:rsidRPr="00AB4414">
        <w:rPr>
          <w:lang w:val="es-419"/>
        </w:rPr>
        <w:t>planteado</w:t>
      </w:r>
      <w:r w:rsidRPr="00AB4414">
        <w:rPr>
          <w:lang w:val="es-419"/>
        </w:rPr>
        <w:t xml:space="preserve"> al final del curso básico y la calidad de </w:t>
      </w:r>
      <w:r w:rsidR="00900D0B" w:rsidRPr="00AB4414">
        <w:rPr>
          <w:lang w:val="es-419"/>
        </w:rPr>
        <w:t>los resultados en el marco del</w:t>
      </w:r>
      <w:r w:rsidRPr="00AB4414">
        <w:rPr>
          <w:lang w:val="es-419"/>
        </w:rPr>
        <w:t xml:space="preserve"> </w:t>
      </w:r>
      <w:r w:rsidR="001F0E3C" w:rsidRPr="00AB4414">
        <w:rPr>
          <w:lang w:val="es-419"/>
        </w:rPr>
        <w:t>examen</w:t>
      </w:r>
      <w:r w:rsidRPr="00AB4414">
        <w:rPr>
          <w:lang w:val="es-419"/>
        </w:rPr>
        <w:t xml:space="preserve"> de solicitudes durante la formación práctica.</w:t>
      </w:r>
    </w:p>
    <w:p w14:paraId="6B6C9A34" w14:textId="0BAB874B" w:rsidR="007554DE" w:rsidRPr="00AB4414" w:rsidRDefault="00AE074B" w:rsidP="007B5FF7">
      <w:pPr>
        <w:pStyle w:val="Answer"/>
        <w:rPr>
          <w:lang w:val="es-419"/>
        </w:rPr>
      </w:pPr>
      <w:r w:rsidRPr="00AB4414">
        <w:rPr>
          <w:lang w:val="es-419"/>
        </w:rPr>
        <w:t>L</w:t>
      </w:r>
      <w:r w:rsidR="007B5FF7" w:rsidRPr="00AB4414">
        <w:rPr>
          <w:lang w:val="es-419"/>
        </w:rPr>
        <w:t xml:space="preserve">a formación continua de </w:t>
      </w:r>
      <w:r w:rsidRPr="00AB4414">
        <w:rPr>
          <w:lang w:val="es-419"/>
        </w:rPr>
        <w:t xml:space="preserve">los </w:t>
      </w:r>
      <w:r w:rsidR="007B5FF7" w:rsidRPr="00AB4414">
        <w:rPr>
          <w:lang w:val="es-419"/>
        </w:rPr>
        <w:t xml:space="preserve">examinadores </w:t>
      </w:r>
      <w:r w:rsidR="0079394E" w:rsidRPr="00AB4414">
        <w:rPr>
          <w:lang w:val="es-419"/>
        </w:rPr>
        <w:t>experimentados</w:t>
      </w:r>
      <w:r w:rsidR="007B5FF7" w:rsidRPr="00AB4414">
        <w:rPr>
          <w:lang w:val="es-419"/>
        </w:rPr>
        <w:t xml:space="preserve"> tiene el propósito de mejorar </w:t>
      </w:r>
      <w:r w:rsidR="00900D0B" w:rsidRPr="00AB4414">
        <w:rPr>
          <w:lang w:val="es-419"/>
        </w:rPr>
        <w:t xml:space="preserve">las </w:t>
      </w:r>
      <w:r w:rsidR="00B17C07" w:rsidRPr="00AB4414">
        <w:rPr>
          <w:lang w:val="es-419"/>
        </w:rPr>
        <w:t>capacidades</w:t>
      </w:r>
      <w:r w:rsidR="007B5FF7" w:rsidRPr="00AB4414">
        <w:rPr>
          <w:lang w:val="es-419"/>
        </w:rPr>
        <w:t xml:space="preserve"> profesionales </w:t>
      </w:r>
      <w:r w:rsidRPr="00AB4414">
        <w:rPr>
          <w:lang w:val="es-419"/>
        </w:rPr>
        <w:t xml:space="preserve">de estos </w:t>
      </w:r>
      <w:r w:rsidR="007B5FF7" w:rsidRPr="00AB4414">
        <w:rPr>
          <w:lang w:val="es-419"/>
        </w:rPr>
        <w:t xml:space="preserve">en </w:t>
      </w:r>
      <w:r w:rsidRPr="00AB4414">
        <w:rPr>
          <w:lang w:val="es-419"/>
        </w:rPr>
        <w:t>su</w:t>
      </w:r>
      <w:r w:rsidR="007B5FF7" w:rsidRPr="00AB4414">
        <w:rPr>
          <w:lang w:val="es-419"/>
        </w:rPr>
        <w:t>s respectivos sectores técnicos para perfeccionar las prácticas de examen y abarca las modificaciones en el Derec</w:t>
      </w:r>
      <w:r w:rsidR="00CE5000" w:rsidRPr="00AB4414">
        <w:rPr>
          <w:lang w:val="es-419"/>
        </w:rPr>
        <w:t>ho de patentes eurasiáticas</w:t>
      </w:r>
      <w:r w:rsidR="007B5FF7" w:rsidRPr="00AB4414">
        <w:rPr>
          <w:lang w:val="es-419"/>
        </w:rPr>
        <w:t>, las variaciones en los sistemas automatizados de flujo de trabajo y las novedades en las herramientas de búsqueda.</w:t>
      </w:r>
    </w:p>
    <w:p w14:paraId="6F02A993" w14:textId="77777777" w:rsidR="007554DE" w:rsidRPr="00AB4414" w:rsidRDefault="007B5FF7" w:rsidP="00553743">
      <w:pPr>
        <w:pStyle w:val="Answer"/>
        <w:rPr>
          <w:lang w:val="es-419"/>
        </w:rPr>
      </w:pPr>
      <w:r w:rsidRPr="00AB4414">
        <w:rPr>
          <w:lang w:val="es-419"/>
        </w:rPr>
        <w:t xml:space="preserve">La </w:t>
      </w:r>
      <w:r w:rsidR="001861AC" w:rsidRPr="00AB4414">
        <w:rPr>
          <w:lang w:val="es-419"/>
        </w:rPr>
        <w:t>Oficina Eurasiática</w:t>
      </w:r>
      <w:r w:rsidRPr="00AB4414">
        <w:rPr>
          <w:lang w:val="es-419"/>
        </w:rPr>
        <w:t xml:space="preserve"> imparte talleres internos para examinadores con regularidad (cada mes) a fin de analizar, entre otros elementos, aspectos relacionados con el examen de solicitudes, estrategias para evaluar la patentabilidad de las invenciones y la jurisprudencia en las controversias sobre la validez de las patentes.</w:t>
      </w:r>
      <w:r w:rsidR="00AE074B" w:rsidRPr="00AB4414">
        <w:rPr>
          <w:lang w:val="es-419"/>
        </w:rPr>
        <w:t xml:space="preserve"> </w:t>
      </w:r>
      <w:r w:rsidR="00B17C07" w:rsidRPr="00AB4414">
        <w:rPr>
          <w:lang w:val="es-419"/>
        </w:rPr>
        <w:t>Además, independientemente de su nivel de conocimientos, los examinadores enriquec</w:t>
      </w:r>
      <w:r w:rsidR="00AE074B" w:rsidRPr="00AB4414">
        <w:rPr>
          <w:lang w:val="es-419"/>
        </w:rPr>
        <w:t>en</w:t>
      </w:r>
      <w:r w:rsidR="00B17C07" w:rsidRPr="00AB4414">
        <w:rPr>
          <w:lang w:val="es-419"/>
        </w:rPr>
        <w:t xml:space="preserve"> sus capacidades profesionales por conducto de distintos programas de estudios de la Academia de la OMPI, la Academia Europea de Patentes, </w:t>
      </w:r>
      <w:r w:rsidR="00AE074B" w:rsidRPr="00AB4414">
        <w:rPr>
          <w:lang w:val="es-419"/>
        </w:rPr>
        <w:t xml:space="preserve">la </w:t>
      </w:r>
      <w:r w:rsidR="00B17C07" w:rsidRPr="00AB4414">
        <w:rPr>
          <w:lang w:val="es-419"/>
        </w:rPr>
        <w:t xml:space="preserve">Academia Estatal de Propiedad Intelectual de la Federación de Rusia (que ofrece la posibilidad de obtener un segundo título de formación profesional superior, generalmente en </w:t>
      </w:r>
      <w:r w:rsidR="00AE074B" w:rsidRPr="00AB4414">
        <w:rPr>
          <w:lang w:val="es-419"/>
        </w:rPr>
        <w:t>la rama jurídica</w:t>
      </w:r>
      <w:r w:rsidR="00B17C07" w:rsidRPr="00AB4414">
        <w:rPr>
          <w:lang w:val="es-419"/>
        </w:rPr>
        <w:t xml:space="preserve">) y el Instituto Federal de Propiedad Industrial (Federación de Rusia) y participan en cursos especializados impartidos por otras instituciones </w:t>
      </w:r>
      <w:r w:rsidR="00EC5B30" w:rsidRPr="00AB4414">
        <w:rPr>
          <w:lang w:val="es-419"/>
        </w:rPr>
        <w:t>de enseñanza</w:t>
      </w:r>
      <w:r w:rsidR="00B17C07" w:rsidRPr="00AB4414">
        <w:rPr>
          <w:lang w:val="es-419"/>
        </w:rPr>
        <w:t>.</w:t>
      </w:r>
      <w:r w:rsidR="00553743" w:rsidRPr="00AB4414">
        <w:rPr>
          <w:lang w:val="es-419"/>
        </w:rPr>
        <w:t xml:space="preserve"> También </w:t>
      </w:r>
      <w:r w:rsidR="00EC5B30" w:rsidRPr="00AB4414">
        <w:rPr>
          <w:lang w:val="es-419"/>
        </w:rPr>
        <w:t>son objeto de un amplio seguimiento</w:t>
      </w:r>
      <w:r w:rsidR="00553743" w:rsidRPr="00AB4414">
        <w:rPr>
          <w:lang w:val="es-419"/>
        </w:rPr>
        <w:t xml:space="preserve"> los cursos de enseñanza a distancia de la Academia Europea de Patentes y la Academia de la OMPI.</w:t>
      </w:r>
      <w:r w:rsidR="00F7555B" w:rsidRPr="00AB4414">
        <w:rPr>
          <w:lang w:val="es-419"/>
        </w:rPr>
        <w:t xml:space="preserve"> </w:t>
      </w:r>
      <w:r w:rsidR="00553743" w:rsidRPr="00AB4414">
        <w:rPr>
          <w:lang w:val="es-419"/>
        </w:rPr>
        <w:t xml:space="preserve">Además, en las dependencias de la </w:t>
      </w:r>
      <w:r w:rsidR="001861AC" w:rsidRPr="00AB4414">
        <w:rPr>
          <w:lang w:val="es-419"/>
        </w:rPr>
        <w:t>Oficina Eurasiática</w:t>
      </w:r>
      <w:r w:rsidR="00553743" w:rsidRPr="00AB4414">
        <w:rPr>
          <w:lang w:val="es-419"/>
        </w:rPr>
        <w:t xml:space="preserve"> se ofrecen cursos de inglés</w:t>
      </w:r>
      <w:r w:rsidR="00F7555B" w:rsidRPr="00AB4414">
        <w:rPr>
          <w:lang w:val="es-419"/>
        </w:rPr>
        <w:t>.</w:t>
      </w:r>
    </w:p>
    <w:p w14:paraId="60C06842" w14:textId="77777777" w:rsidR="007554DE" w:rsidRPr="00AB4414" w:rsidRDefault="009E1BCE" w:rsidP="009E1BCE">
      <w:pPr>
        <w:pStyle w:val="Answer"/>
        <w:rPr>
          <w:lang w:val="es-419"/>
        </w:rPr>
      </w:pPr>
      <w:r w:rsidRPr="00AB4414">
        <w:rPr>
          <w:lang w:val="es-419"/>
        </w:rPr>
        <w:t xml:space="preserve">Para </w:t>
      </w:r>
      <w:r w:rsidR="00EC5B30" w:rsidRPr="00AB4414">
        <w:rPr>
          <w:lang w:val="es-419"/>
        </w:rPr>
        <w:t>la formación de</w:t>
      </w:r>
      <w:r w:rsidRPr="00AB4414">
        <w:rPr>
          <w:lang w:val="es-419"/>
        </w:rPr>
        <w:t xml:space="preserve"> los nuevos examinadores </w:t>
      </w:r>
      <w:r w:rsidR="00EC5B30" w:rsidRPr="00AB4414">
        <w:rPr>
          <w:lang w:val="es-419"/>
        </w:rPr>
        <w:t xml:space="preserve">suelen aprovecharse </w:t>
      </w:r>
      <w:r w:rsidRPr="00AB4414">
        <w:rPr>
          <w:lang w:val="es-419"/>
        </w:rPr>
        <w:t xml:space="preserve">las capacidades de otros examinadores </w:t>
      </w:r>
      <w:r w:rsidR="00EC5B30" w:rsidRPr="00AB4414">
        <w:rPr>
          <w:lang w:val="es-419"/>
        </w:rPr>
        <w:t xml:space="preserve">más experimentados de la </w:t>
      </w:r>
      <w:r w:rsidR="001861AC" w:rsidRPr="00AB4414">
        <w:rPr>
          <w:lang w:val="es-419"/>
        </w:rPr>
        <w:t>Oficina Eurasiática</w:t>
      </w:r>
      <w:r w:rsidR="006E4CD6" w:rsidRPr="00AB4414">
        <w:rPr>
          <w:lang w:val="es-419"/>
        </w:rPr>
        <w:t xml:space="preserve"> que, pese a </w:t>
      </w:r>
      <w:r w:rsidR="00900D0B" w:rsidRPr="00AB4414">
        <w:rPr>
          <w:lang w:val="es-419"/>
        </w:rPr>
        <w:t>haberse jubilado</w:t>
      </w:r>
      <w:r w:rsidRPr="00AB4414">
        <w:rPr>
          <w:lang w:val="es-419"/>
        </w:rPr>
        <w:t xml:space="preserve">, </w:t>
      </w:r>
      <w:r w:rsidR="00EC5B30" w:rsidRPr="00AB4414">
        <w:rPr>
          <w:lang w:val="es-419"/>
        </w:rPr>
        <w:t xml:space="preserve">siguen cooperando con la </w:t>
      </w:r>
      <w:r w:rsidR="00900D0B" w:rsidRPr="00AB4414">
        <w:rPr>
          <w:lang w:val="es-419"/>
        </w:rPr>
        <w:t>Oficina</w:t>
      </w:r>
      <w:r w:rsidR="00EC5B30" w:rsidRPr="00AB4414">
        <w:rPr>
          <w:lang w:val="es-419"/>
        </w:rPr>
        <w:t xml:space="preserve"> mediante</w:t>
      </w:r>
      <w:r w:rsidRPr="00AB4414">
        <w:rPr>
          <w:lang w:val="es-419"/>
        </w:rPr>
        <w:t xml:space="preserve"> una relación contractual.</w:t>
      </w:r>
    </w:p>
    <w:p w14:paraId="70F9F634" w14:textId="77777777" w:rsidR="007554DE" w:rsidRPr="00AB4414" w:rsidRDefault="009E1BCE" w:rsidP="009E1BCE">
      <w:pPr>
        <w:pStyle w:val="Answer"/>
        <w:rPr>
          <w:lang w:val="es-419"/>
        </w:rPr>
      </w:pPr>
      <w:r w:rsidRPr="00AB4414">
        <w:rPr>
          <w:lang w:val="es-419"/>
        </w:rPr>
        <w:t>En el cuadro 2 que figura a continuación se ofrece una reseña de los programas de formación para los nuevos examinadores.</w:t>
      </w:r>
    </w:p>
    <w:p w14:paraId="4F27C055" w14:textId="77777777" w:rsidR="007554DE" w:rsidRPr="00AB4414" w:rsidRDefault="009E1BCE" w:rsidP="009E1BCE">
      <w:pPr>
        <w:keepNext/>
        <w:rPr>
          <w:b/>
          <w:lang w:val="es-419"/>
        </w:rPr>
      </w:pPr>
      <w:r w:rsidRPr="00AB4414">
        <w:rPr>
          <w:b/>
          <w:lang w:val="es-419"/>
        </w:rPr>
        <w:t xml:space="preserve">Cuadro 2. Programas de </w:t>
      </w:r>
      <w:r w:rsidR="00900D0B" w:rsidRPr="00AB4414">
        <w:rPr>
          <w:b/>
          <w:lang w:val="es-419"/>
        </w:rPr>
        <w:t>formación</w:t>
      </w:r>
      <w:r w:rsidRPr="00AB4414">
        <w:rPr>
          <w:b/>
          <w:lang w:val="es-419"/>
        </w:rPr>
        <w:t xml:space="preserve"> para nuevos examinadores</w:t>
      </w:r>
    </w:p>
    <w:p w14:paraId="0BBD6B40" w14:textId="40671F47" w:rsidR="00F7555B" w:rsidRPr="00AB4414" w:rsidRDefault="00F7555B" w:rsidP="00F7555B">
      <w:pPr>
        <w:keepNext/>
        <w:rPr>
          <w:b/>
          <w:lang w:val="es-419"/>
        </w:rPr>
      </w:pPr>
    </w:p>
    <w:tbl>
      <w:tblPr>
        <w:tblStyle w:val="TableNormal1"/>
        <w:tblW w:w="9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raining Program for New Examiners"/>
        <w:tblDescription w:val="This table provides information on the the basic and advanced courses for new patent examiners at EAPO.  Each course lists the topics that are covered with the duration of the course.  "/>
      </w:tblPr>
      <w:tblGrid>
        <w:gridCol w:w="1691"/>
        <w:gridCol w:w="1794"/>
        <w:gridCol w:w="3575"/>
        <w:gridCol w:w="2289"/>
      </w:tblGrid>
      <w:tr w:rsidR="00F7555B" w:rsidRPr="00AB4414" w14:paraId="730D46AA" w14:textId="77777777" w:rsidTr="00CF7A6B">
        <w:trPr>
          <w:cantSplit/>
          <w:trHeight w:val="480"/>
          <w:tblHeader/>
          <w:jc w:val="center"/>
        </w:trPr>
        <w:tc>
          <w:tcPr>
            <w:tcW w:w="348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C8338A" w14:textId="77777777" w:rsidR="00F7555B" w:rsidRPr="00AB4414" w:rsidRDefault="00F7555B" w:rsidP="00CF7A6B">
            <w:pPr>
              <w:rPr>
                <w:b/>
                <w:lang w:val="es-419"/>
              </w:rPr>
            </w:pPr>
            <w:r w:rsidRPr="00AB4414">
              <w:rPr>
                <w:b/>
                <w:lang w:val="es-419"/>
              </w:rPr>
              <w:t>CURSO</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6E254D" w14:textId="77777777" w:rsidR="00F7555B" w:rsidRPr="00AB4414" w:rsidRDefault="00F7555B" w:rsidP="00CF7A6B">
            <w:pPr>
              <w:jc w:val="both"/>
              <w:rPr>
                <w:lang w:val="es-419"/>
              </w:rPr>
            </w:pPr>
            <w:r w:rsidRPr="00AB4414">
              <w:rPr>
                <w:b/>
                <w:lang w:val="es-419"/>
              </w:rPr>
              <w:t>Materia</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99D1AA" w14:textId="77777777" w:rsidR="00F7555B" w:rsidRPr="00AB4414" w:rsidRDefault="00F7555B" w:rsidP="00CF7A6B">
            <w:pPr>
              <w:jc w:val="both"/>
              <w:rPr>
                <w:lang w:val="es-419"/>
              </w:rPr>
            </w:pPr>
            <w:r w:rsidRPr="00AB4414">
              <w:rPr>
                <w:b/>
                <w:lang w:val="es-419"/>
              </w:rPr>
              <w:t>Duración</w:t>
            </w:r>
          </w:p>
        </w:tc>
      </w:tr>
      <w:tr w:rsidR="00F7555B" w:rsidRPr="00AB4414" w14:paraId="48B69A46" w14:textId="77777777" w:rsidTr="00542125">
        <w:trPr>
          <w:trHeight w:val="600"/>
          <w:jc w:val="center"/>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5CD4C7" w14:textId="278923C3" w:rsidR="00F7555B" w:rsidRPr="00AB4414" w:rsidRDefault="008D2906" w:rsidP="00CF7A6B">
            <w:pPr>
              <w:jc w:val="both"/>
              <w:rPr>
                <w:lang w:val="es-419"/>
              </w:rPr>
            </w:pPr>
            <w:r w:rsidRPr="00AB4414">
              <w:rPr>
                <w:b/>
                <w:bCs/>
                <w:lang w:val="es-419"/>
              </w:rPr>
              <w:t>CURSO BÁSICO</w:t>
            </w: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5BBB3A" w14:textId="25662407" w:rsidR="00F7555B" w:rsidRPr="00AB4414" w:rsidRDefault="008D2906" w:rsidP="008D290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Introducción general</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2A46E2" w14:textId="2309351D" w:rsidR="00F7555B" w:rsidRPr="00AB4414" w:rsidRDefault="008D2906" w:rsidP="008D290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Introducción a la propiedad intelectual</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EE2964" w14:textId="77777777" w:rsidR="00F7555B" w:rsidRPr="00AB4414" w:rsidRDefault="00F7555B"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es-419"/>
              </w:rPr>
            </w:pPr>
            <w:r w:rsidRPr="00AB4414">
              <w:rPr>
                <w:rFonts w:ascii="Arial" w:hAnsi="Arial" w:cs="Arial"/>
                <w:color w:val="auto"/>
                <w:lang w:val="es-419"/>
              </w:rPr>
              <w:t>1 semana</w:t>
            </w:r>
          </w:p>
        </w:tc>
      </w:tr>
      <w:tr w:rsidR="00F7555B" w:rsidRPr="00AB4414" w14:paraId="5AD813E2"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20494B12"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36D1AAA3"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8BF26D" w14:textId="06301260" w:rsidR="00F7555B" w:rsidRPr="00AB4414" w:rsidRDefault="008D2906" w:rsidP="008D290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Derecho de patentes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7E016D1" w14:textId="77777777" w:rsidR="00F7555B" w:rsidRPr="00AB4414" w:rsidRDefault="00F7555B" w:rsidP="00CF7A6B">
            <w:pPr>
              <w:rPr>
                <w:lang w:val="es-419"/>
              </w:rPr>
            </w:pPr>
          </w:p>
        </w:tc>
      </w:tr>
      <w:tr w:rsidR="00F7555B" w:rsidRPr="00AB4414" w14:paraId="48BA3EC7"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2E7FBBA4"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754E43B0"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87B138" w14:textId="2C0D5D73" w:rsidR="00F7555B" w:rsidRPr="00AB4414" w:rsidRDefault="008D2906" w:rsidP="008D290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Acuerdos internacionales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EA69BF8" w14:textId="77777777" w:rsidR="00F7555B" w:rsidRPr="00AB4414" w:rsidRDefault="00F7555B" w:rsidP="00CF7A6B">
            <w:pPr>
              <w:rPr>
                <w:lang w:val="es-419"/>
              </w:rPr>
            </w:pPr>
          </w:p>
        </w:tc>
      </w:tr>
      <w:tr w:rsidR="00F7555B" w:rsidRPr="00AB4414" w14:paraId="00BFF270" w14:textId="77777777" w:rsidTr="00542125">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2C072F49" w14:textId="77777777" w:rsidR="00F7555B" w:rsidRPr="00AB4414" w:rsidRDefault="00F7555B" w:rsidP="00CF7A6B">
            <w:pPr>
              <w:rPr>
                <w:lang w:val="es-419"/>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ADD8F0" w14:textId="57D9795B" w:rsidR="00F7555B" w:rsidRPr="00AB4414" w:rsidRDefault="00476545" w:rsidP="002877E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 xml:space="preserve">Sistema </w:t>
            </w:r>
            <w:r w:rsidR="002877E4" w:rsidRPr="00AB4414">
              <w:rPr>
                <w:rFonts w:ascii="Arial" w:hAnsi="Arial" w:cs="Arial"/>
                <w:color w:val="auto"/>
                <w:lang w:val="es-419"/>
              </w:rPr>
              <w:t xml:space="preserve">eurasiático </w:t>
            </w:r>
            <w:r w:rsidRPr="00AB4414">
              <w:rPr>
                <w:rFonts w:ascii="Arial" w:hAnsi="Arial" w:cs="Arial"/>
                <w:color w:val="auto"/>
                <w:lang w:val="es-419"/>
              </w:rPr>
              <w:t>de patentes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684BB9" w14:textId="32B615C4" w:rsidR="00F7555B" w:rsidRPr="00AB4414" w:rsidRDefault="001752C1" w:rsidP="004765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Derecho sustantivo</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2DDE8F" w14:textId="77777777" w:rsidR="00F7555B" w:rsidRPr="00AB4414" w:rsidRDefault="00F7555B"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es-419"/>
              </w:rPr>
            </w:pPr>
            <w:r w:rsidRPr="00AB4414">
              <w:rPr>
                <w:rFonts w:ascii="Arial" w:hAnsi="Arial" w:cs="Arial"/>
                <w:color w:val="auto"/>
                <w:lang w:val="es-419"/>
              </w:rPr>
              <w:t>1 semana</w:t>
            </w:r>
          </w:p>
        </w:tc>
      </w:tr>
      <w:tr w:rsidR="00F7555B" w:rsidRPr="00AB4414" w14:paraId="5BD0EE7B" w14:textId="77777777" w:rsidTr="00542125">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5EC46809"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2FD807B3"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AC2896" w14:textId="123F458F" w:rsidR="00F7555B" w:rsidRPr="00AB4414" w:rsidRDefault="00476545" w:rsidP="004765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Procedimiento para la concesión de una patente eurasiática</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09DABB4" w14:textId="77777777" w:rsidR="00F7555B" w:rsidRPr="00AB4414" w:rsidRDefault="00F7555B" w:rsidP="00CF7A6B">
            <w:pPr>
              <w:rPr>
                <w:lang w:val="es-419"/>
              </w:rPr>
            </w:pPr>
          </w:p>
        </w:tc>
      </w:tr>
      <w:tr w:rsidR="00F7555B" w:rsidRPr="00AB4414" w14:paraId="3916E232"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7959D992"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06FC9DAB"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3964B1" w14:textId="5489626F" w:rsidR="00F7555B" w:rsidRPr="00AB4414" w:rsidRDefault="00476545" w:rsidP="004765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 xml:space="preserve">Procedimiento </w:t>
            </w:r>
            <w:r w:rsidR="00EC5B30" w:rsidRPr="00AB4414">
              <w:rPr>
                <w:rFonts w:ascii="Arial" w:hAnsi="Arial" w:cs="Arial"/>
                <w:color w:val="auto"/>
                <w:lang w:val="es-419"/>
              </w:rPr>
              <w:t xml:space="preserve">regional </w:t>
            </w:r>
            <w:r w:rsidRPr="00AB4414">
              <w:rPr>
                <w:rFonts w:ascii="Arial" w:hAnsi="Arial" w:cs="Arial"/>
                <w:color w:val="auto"/>
                <w:lang w:val="es-419"/>
              </w:rPr>
              <w:t>EA-PCT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48D89D49" w14:textId="77777777" w:rsidR="00F7555B" w:rsidRPr="00AB4414" w:rsidRDefault="00F7555B" w:rsidP="00CF7A6B">
            <w:pPr>
              <w:rPr>
                <w:lang w:val="es-419"/>
              </w:rPr>
            </w:pPr>
          </w:p>
        </w:tc>
      </w:tr>
      <w:tr w:rsidR="00F7555B" w:rsidRPr="00AB4414" w14:paraId="1BA10AD1" w14:textId="77777777" w:rsidTr="00542125">
        <w:trPr>
          <w:trHeight w:val="642"/>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3DF0687D" w14:textId="77777777" w:rsidR="00F7555B" w:rsidRPr="00AB4414" w:rsidRDefault="00F7555B" w:rsidP="00CF7A6B">
            <w:pPr>
              <w:rPr>
                <w:lang w:val="es-419"/>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F06BE81" w14:textId="77777777" w:rsidR="007554DE" w:rsidRPr="00AB4414" w:rsidRDefault="00476545"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color w:val="auto"/>
                <w:lang w:val="es-419"/>
              </w:rPr>
            </w:pPr>
            <w:r w:rsidRPr="00AB4414">
              <w:rPr>
                <w:rFonts w:ascii="Arial" w:eastAsia="Calibri" w:hAnsi="Arial" w:cs="Arial"/>
                <w:color w:val="auto"/>
                <w:lang w:val="es-419"/>
              </w:rPr>
              <w:t xml:space="preserve">Solicitudes </w:t>
            </w:r>
            <w:r w:rsidR="008F3E44" w:rsidRPr="00AB4414">
              <w:rPr>
                <w:rFonts w:ascii="Arial" w:eastAsia="Calibri" w:hAnsi="Arial" w:cs="Arial"/>
                <w:color w:val="auto"/>
                <w:lang w:val="es-419"/>
              </w:rPr>
              <w:t>eurasiáticas</w:t>
            </w:r>
          </w:p>
          <w:p w14:paraId="5A99448B" w14:textId="430A590A" w:rsidR="00F7555B" w:rsidRPr="00AB4414" w:rsidRDefault="00476545" w:rsidP="004765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Arial" w:hAnsi="Arial" w:cs="Arial"/>
                <w:color w:val="auto"/>
                <w:lang w:val="es-419"/>
              </w:rPr>
            </w:pPr>
            <w:r w:rsidRPr="00AB4414">
              <w:rPr>
                <w:rFonts w:ascii="Arial" w:hAnsi="Arial" w:cs="Arial"/>
                <w:color w:val="auto"/>
                <w:lang w:val="es-419"/>
              </w:rPr>
              <w:t>Reivindicaciones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E773DE" w14:textId="0C4CC28B"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Documentos de las solicitudes eurasiáticas y requisitos generales</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54F0A6" w14:textId="77777777" w:rsidR="00F7555B" w:rsidRPr="00AB4414" w:rsidRDefault="00F7555B"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es-419"/>
              </w:rPr>
            </w:pPr>
            <w:r w:rsidRPr="00AB4414">
              <w:rPr>
                <w:rFonts w:ascii="Arial" w:hAnsi="Arial" w:cs="Arial"/>
                <w:color w:val="auto"/>
                <w:lang w:val="es-419"/>
              </w:rPr>
              <w:t>1 semana</w:t>
            </w:r>
          </w:p>
        </w:tc>
      </w:tr>
      <w:tr w:rsidR="00F7555B" w:rsidRPr="00AB4414" w14:paraId="7C38AFD5"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C28A6CE"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0E93ED21"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FCB89E" w14:textId="32B64838"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Alcance de la protección por patente</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94376FE" w14:textId="77777777" w:rsidR="00F7555B" w:rsidRPr="00AB4414" w:rsidRDefault="00F7555B" w:rsidP="00CF7A6B">
            <w:pPr>
              <w:rPr>
                <w:lang w:val="es-419"/>
              </w:rPr>
            </w:pPr>
          </w:p>
        </w:tc>
      </w:tr>
      <w:tr w:rsidR="00F7555B" w:rsidRPr="00AB4414" w14:paraId="56C47692"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25BE7C1C"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17AC1039"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F70A36" w14:textId="2C554093"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Requisitos relativos a las reivindicaciones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64F999A" w14:textId="77777777" w:rsidR="00F7555B" w:rsidRPr="00AB4414" w:rsidRDefault="00F7555B" w:rsidP="00CF7A6B">
            <w:pPr>
              <w:rPr>
                <w:lang w:val="es-419"/>
              </w:rPr>
            </w:pPr>
          </w:p>
        </w:tc>
      </w:tr>
      <w:tr w:rsidR="00F7555B" w:rsidRPr="00AB4414" w14:paraId="55D60B56"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4A059FC5" w14:textId="77777777" w:rsidR="00F7555B" w:rsidRPr="00AB4414" w:rsidRDefault="00F7555B" w:rsidP="00CF7A6B">
            <w:pPr>
              <w:rPr>
                <w:lang w:val="es-419"/>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CF3583" w14:textId="59651E28"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eastAsia="Calibri" w:hAnsi="Arial" w:cs="Arial"/>
                <w:color w:val="auto"/>
                <w:lang w:val="es-419"/>
              </w:rPr>
              <w:t>Requisitos de las solicitudes eurasiáticas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44C07A" w14:textId="12806293"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Unidad de la invención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98D2A6" w14:textId="77777777" w:rsidR="00F7555B" w:rsidRPr="00AB4414" w:rsidRDefault="00F7555B"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es-419"/>
              </w:rPr>
            </w:pPr>
            <w:r w:rsidRPr="00AB4414">
              <w:rPr>
                <w:rFonts w:ascii="Arial" w:hAnsi="Arial" w:cs="Arial"/>
                <w:color w:val="auto"/>
                <w:lang w:val="es-419"/>
              </w:rPr>
              <w:t>2 semanas</w:t>
            </w:r>
          </w:p>
        </w:tc>
      </w:tr>
      <w:tr w:rsidR="00F7555B" w:rsidRPr="00AB4414" w14:paraId="5C080E47"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F7DC4B4"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66EFD46D"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B54BCB" w14:textId="52FA6A8D"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Claridad</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5B295754" w14:textId="77777777" w:rsidR="00F7555B" w:rsidRPr="00AB4414" w:rsidRDefault="00F7555B" w:rsidP="00CF7A6B">
            <w:pPr>
              <w:rPr>
                <w:lang w:val="es-419"/>
              </w:rPr>
            </w:pPr>
          </w:p>
        </w:tc>
      </w:tr>
      <w:tr w:rsidR="00F7555B" w:rsidRPr="00AB4414" w14:paraId="53937D9A"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3C188EB0"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1526C810"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D5C44A" w14:textId="1A9A88BA"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Divulgación suficiente</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2D80062" w14:textId="77777777" w:rsidR="00F7555B" w:rsidRPr="00AB4414" w:rsidRDefault="00F7555B" w:rsidP="00CF7A6B">
            <w:pPr>
              <w:rPr>
                <w:lang w:val="es-419"/>
              </w:rPr>
            </w:pPr>
          </w:p>
        </w:tc>
      </w:tr>
      <w:tr w:rsidR="00F7555B" w:rsidRPr="00AB4414" w14:paraId="0291E368" w14:textId="77777777" w:rsidTr="00542125">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5C465A28"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11FD88E0"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78B2C5" w14:textId="701A806C" w:rsidR="00F7555B" w:rsidRPr="00AB4414" w:rsidRDefault="00072045"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eastAsia="Calibri" w:hAnsi="Arial" w:cs="Arial"/>
                <w:color w:val="auto"/>
                <w:lang w:val="es-419"/>
              </w:rPr>
              <w:t>Reivindicaciones fundamentadas en la descripción</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F6F0EA7" w14:textId="77777777" w:rsidR="00F7555B" w:rsidRPr="00AB4414" w:rsidRDefault="00F7555B" w:rsidP="00CF7A6B">
            <w:pPr>
              <w:rPr>
                <w:lang w:val="es-419"/>
              </w:rPr>
            </w:pPr>
          </w:p>
        </w:tc>
      </w:tr>
      <w:tr w:rsidR="00F7555B" w:rsidRPr="00AB4414" w14:paraId="1E74FAA6" w14:textId="77777777" w:rsidTr="00542125">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31CDABE1" w14:textId="77777777" w:rsidR="00F7555B" w:rsidRPr="00AB4414" w:rsidRDefault="00F7555B" w:rsidP="00CF7A6B">
            <w:pPr>
              <w:rPr>
                <w:lang w:val="es-419"/>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4798D4" w14:textId="79108890"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Requisitos de patentabilidad</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BECF6F" w14:textId="0A3B4DAF"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Materia</w:t>
            </w:r>
            <w:r w:rsidR="00374F0D" w:rsidRPr="00AB4414">
              <w:rPr>
                <w:rFonts w:ascii="Arial" w:hAnsi="Arial" w:cs="Arial"/>
                <w:color w:val="auto"/>
                <w:lang w:val="es-419"/>
              </w:rPr>
              <w:t>s</w:t>
            </w:r>
            <w:r w:rsidRPr="00AB4414">
              <w:rPr>
                <w:rFonts w:ascii="Arial" w:hAnsi="Arial" w:cs="Arial"/>
                <w:color w:val="auto"/>
                <w:lang w:val="es-419"/>
              </w:rPr>
              <w:t xml:space="preserve"> excluida</w:t>
            </w:r>
            <w:r w:rsidR="00374F0D" w:rsidRPr="00AB4414">
              <w:rPr>
                <w:rFonts w:ascii="Arial" w:hAnsi="Arial" w:cs="Arial"/>
                <w:color w:val="auto"/>
                <w:lang w:val="es-419"/>
              </w:rPr>
              <w:t>s</w:t>
            </w:r>
            <w:r w:rsidRPr="00AB4414">
              <w:rPr>
                <w:rFonts w:ascii="Arial" w:hAnsi="Arial" w:cs="Arial"/>
                <w:color w:val="auto"/>
                <w:lang w:val="es-419"/>
              </w:rPr>
              <w:t xml:space="preserve"> de la protección por patente</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28CE09" w14:textId="77777777" w:rsidR="00F7555B" w:rsidRPr="00AB4414" w:rsidRDefault="00F7555B"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es-419"/>
              </w:rPr>
            </w:pPr>
            <w:r w:rsidRPr="00AB4414">
              <w:rPr>
                <w:rFonts w:ascii="Arial" w:hAnsi="Arial" w:cs="Arial"/>
                <w:color w:val="auto"/>
                <w:lang w:val="es-419"/>
              </w:rPr>
              <w:t>2 semanas</w:t>
            </w:r>
          </w:p>
        </w:tc>
      </w:tr>
      <w:tr w:rsidR="00F7555B" w:rsidRPr="00AB4414" w14:paraId="3A5582FC"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8C081CF"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5C408AF5"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1FD204" w14:textId="418BD503"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Aplicación industrial</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6C8A457" w14:textId="77777777" w:rsidR="00F7555B" w:rsidRPr="00AB4414" w:rsidRDefault="00F7555B" w:rsidP="00CF7A6B">
            <w:pPr>
              <w:rPr>
                <w:lang w:val="es-419"/>
              </w:rPr>
            </w:pPr>
          </w:p>
        </w:tc>
      </w:tr>
      <w:tr w:rsidR="00F7555B" w:rsidRPr="00AB4414" w14:paraId="3F79EB07"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7D8ECE2B"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6A88328B"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07E022" w14:textId="536B0476"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Novedad</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772E1F76" w14:textId="77777777" w:rsidR="00F7555B" w:rsidRPr="00AB4414" w:rsidRDefault="00F7555B" w:rsidP="00CF7A6B">
            <w:pPr>
              <w:rPr>
                <w:lang w:val="es-419"/>
              </w:rPr>
            </w:pPr>
          </w:p>
        </w:tc>
      </w:tr>
      <w:tr w:rsidR="00F7555B" w:rsidRPr="00AB4414" w14:paraId="3A568DFC"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433A3A71"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2BE0E528"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C3FCC8" w14:textId="0A64D331"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Actividad Inventiva</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2C568EA" w14:textId="77777777" w:rsidR="00F7555B" w:rsidRPr="00AB4414" w:rsidRDefault="00F7555B" w:rsidP="00CF7A6B">
            <w:pPr>
              <w:rPr>
                <w:lang w:val="es-419"/>
              </w:rPr>
            </w:pPr>
          </w:p>
        </w:tc>
      </w:tr>
      <w:tr w:rsidR="00F7555B" w:rsidRPr="00AB4414" w14:paraId="0EEC4E02" w14:textId="77777777" w:rsidTr="00542125">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2591C022"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6384AC0B"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C91E13" w14:textId="1529BA0B"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Metodología para evaluar los criterios de patentabilidad</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593B751" w14:textId="77777777" w:rsidR="00F7555B" w:rsidRPr="00AB4414" w:rsidRDefault="00F7555B" w:rsidP="00CF7A6B">
            <w:pPr>
              <w:rPr>
                <w:lang w:val="es-419"/>
              </w:rPr>
            </w:pPr>
          </w:p>
        </w:tc>
      </w:tr>
      <w:tr w:rsidR="00F7555B" w:rsidRPr="00AB4414" w14:paraId="5785D4B9"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1A796351" w14:textId="77777777" w:rsidR="00F7555B" w:rsidRPr="00AB4414" w:rsidRDefault="00F7555B" w:rsidP="00CF7A6B">
            <w:pPr>
              <w:rPr>
                <w:lang w:val="es-419"/>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E3E3EE" w14:textId="155E8E31"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Introducción a la búsqueda de patentes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AC0291" w14:textId="3F62FEB1"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Clasificación de invenciones</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EB5E19" w14:textId="77777777" w:rsidR="00F7555B" w:rsidRPr="00AB4414" w:rsidRDefault="00F7555B"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es-419"/>
              </w:rPr>
            </w:pPr>
            <w:r w:rsidRPr="00AB4414">
              <w:rPr>
                <w:rFonts w:ascii="Arial" w:hAnsi="Arial" w:cs="Arial"/>
                <w:color w:val="auto"/>
                <w:lang w:val="es-419"/>
              </w:rPr>
              <w:t>1 semana</w:t>
            </w:r>
          </w:p>
        </w:tc>
      </w:tr>
      <w:tr w:rsidR="00F7555B" w:rsidRPr="00AB4414" w14:paraId="19091344"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443EAFC6"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33EA0E5B"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358137" w14:textId="330C72C3"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Estrategias para la búsqueda de patentes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0AAF1BF" w14:textId="77777777" w:rsidR="00F7555B" w:rsidRPr="00AB4414" w:rsidRDefault="00F7555B" w:rsidP="00CF7A6B">
            <w:pPr>
              <w:rPr>
                <w:lang w:val="es-419"/>
              </w:rPr>
            </w:pPr>
          </w:p>
        </w:tc>
      </w:tr>
      <w:tr w:rsidR="00F7555B" w:rsidRPr="00AB4414" w14:paraId="5636CA7F"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C34DA3E"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62A53B63"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E42E03" w14:textId="7BA3C9CD" w:rsidR="00F7555B" w:rsidRPr="00AB4414" w:rsidRDefault="00072045" w:rsidP="0007204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Bases de datos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7C61C42" w14:textId="77777777" w:rsidR="00F7555B" w:rsidRPr="00AB4414" w:rsidRDefault="00F7555B" w:rsidP="00CF7A6B">
            <w:pPr>
              <w:rPr>
                <w:lang w:val="es-419"/>
              </w:rPr>
            </w:pPr>
          </w:p>
        </w:tc>
      </w:tr>
      <w:tr w:rsidR="00F7555B" w:rsidRPr="00AB4414" w14:paraId="47FCA89A" w14:textId="77777777" w:rsidTr="00542125">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F033EA9" w14:textId="77777777" w:rsidR="00F7555B" w:rsidRPr="00AB4414" w:rsidRDefault="00F7555B" w:rsidP="00CF7A6B">
            <w:pPr>
              <w:rPr>
                <w:lang w:val="es-419"/>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0A8788AE" w14:textId="77777777" w:rsidR="00F7555B" w:rsidRPr="00AB4414" w:rsidRDefault="00F7555B" w:rsidP="00CF7A6B">
            <w:pPr>
              <w:rPr>
                <w:lang w:val="es-419"/>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931FEE" w14:textId="0C598FC4" w:rsidR="00F7555B" w:rsidRPr="00AB4414" w:rsidRDefault="00D15C34" w:rsidP="00D15C3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Informe de búsqueda de patentes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33CA117" w14:textId="77777777" w:rsidR="00F7555B" w:rsidRPr="00AB4414" w:rsidRDefault="00F7555B" w:rsidP="00CF7A6B">
            <w:pPr>
              <w:rPr>
                <w:lang w:val="es-419"/>
              </w:rPr>
            </w:pPr>
          </w:p>
        </w:tc>
      </w:tr>
      <w:tr w:rsidR="00F7555B" w:rsidRPr="00AB4414" w14:paraId="44951139" w14:textId="77777777" w:rsidTr="00542125">
        <w:trPr>
          <w:trHeight w:val="88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DCED18" w14:textId="1C2DDD3A" w:rsidR="00F7555B" w:rsidRPr="00AB4414" w:rsidRDefault="00D15C34" w:rsidP="00D15C34">
            <w:pPr>
              <w:jc w:val="both"/>
              <w:rPr>
                <w:b/>
                <w:lang w:val="es-419"/>
              </w:rPr>
            </w:pPr>
            <w:r w:rsidRPr="00AB4414">
              <w:rPr>
                <w:b/>
                <w:lang w:val="es-419"/>
              </w:rPr>
              <w:t>CURSO AVANZADO I</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8097B3" w14:textId="491DBE70" w:rsidR="00F7555B" w:rsidRPr="00AB4414" w:rsidRDefault="00D15C34" w:rsidP="00D15C3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Búsqueda de patentes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0AB571" w14:textId="380D3924" w:rsidR="00F7555B" w:rsidRPr="00AB4414" w:rsidRDefault="00D15C34" w:rsidP="00B914E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eastAsia="Calibri" w:hAnsi="Arial" w:cs="Arial"/>
                <w:color w:val="auto"/>
                <w:lang w:val="es-419"/>
              </w:rPr>
              <w:t>Ingeniería mecánica/Electrónica</w:t>
            </w:r>
            <w:r w:rsidR="00B914E1" w:rsidRPr="00AB4414">
              <w:rPr>
                <w:rFonts w:ascii="Arial" w:eastAsia="Calibri" w:hAnsi="Arial" w:cs="Arial"/>
                <w:color w:val="auto"/>
                <w:lang w:val="es-419"/>
              </w:rPr>
              <w:t xml:space="preserve"> </w:t>
            </w:r>
            <w:r w:rsidRPr="00AB4414">
              <w:rPr>
                <w:rFonts w:ascii="Arial" w:hAnsi="Arial" w:cs="Arial"/>
                <w:color w:val="auto"/>
                <w:lang w:val="es-419"/>
              </w:rPr>
              <w:t>Química/Biotecnología</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DF6E3F" w14:textId="77777777" w:rsidR="00F7555B" w:rsidRPr="00AB4414" w:rsidRDefault="00F7555B" w:rsidP="00CF7A6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es-419"/>
              </w:rPr>
            </w:pPr>
            <w:r w:rsidRPr="00AB4414">
              <w:rPr>
                <w:rFonts w:ascii="Arial" w:hAnsi="Arial" w:cs="Arial"/>
                <w:color w:val="auto"/>
                <w:lang w:val="es-419"/>
              </w:rPr>
              <w:t>2 semanas</w:t>
            </w:r>
          </w:p>
        </w:tc>
      </w:tr>
      <w:tr w:rsidR="00D15C34" w:rsidRPr="00AB4414" w14:paraId="2A3B987C" w14:textId="77777777" w:rsidTr="00542125">
        <w:trPr>
          <w:trHeight w:val="88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C2833D" w14:textId="3C7A5D47" w:rsidR="00D15C34" w:rsidRPr="00AB4414" w:rsidRDefault="00D15C34" w:rsidP="00D15C34">
            <w:pPr>
              <w:jc w:val="both"/>
              <w:rPr>
                <w:lang w:val="es-419"/>
              </w:rPr>
            </w:pPr>
            <w:r w:rsidRPr="00AB4414">
              <w:rPr>
                <w:b/>
                <w:lang w:val="es-419"/>
              </w:rPr>
              <w:t>CURSO AVANZADO II</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31723C" w14:textId="3F4E9CBD" w:rsidR="00D15C34" w:rsidRPr="00AB4414" w:rsidRDefault="00D15C34" w:rsidP="00D15C3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hAnsi="Arial" w:cs="Arial"/>
                <w:color w:val="auto"/>
                <w:lang w:val="es-419"/>
              </w:rPr>
              <w:t>Evaluación de los criterios de patentabilidad</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239C9C" w14:textId="7FA6B27B" w:rsidR="00D15C34" w:rsidRPr="00AB4414" w:rsidRDefault="00D15C34" w:rsidP="00B914E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es-419"/>
              </w:rPr>
            </w:pPr>
            <w:r w:rsidRPr="00AB4414">
              <w:rPr>
                <w:rFonts w:ascii="Arial" w:eastAsia="Calibri" w:hAnsi="Arial" w:cs="Arial"/>
                <w:color w:val="auto"/>
                <w:lang w:val="es-419"/>
              </w:rPr>
              <w:t>Ingeniería mecánica/Electrónica</w:t>
            </w:r>
            <w:r w:rsidR="00B914E1" w:rsidRPr="00AB4414">
              <w:rPr>
                <w:rFonts w:ascii="Arial" w:eastAsia="Calibri" w:hAnsi="Arial" w:cs="Arial"/>
                <w:color w:val="auto"/>
                <w:lang w:val="es-419"/>
              </w:rPr>
              <w:t xml:space="preserve"> </w:t>
            </w:r>
            <w:r w:rsidRPr="00AB4414">
              <w:rPr>
                <w:rFonts w:ascii="Arial" w:hAnsi="Arial" w:cs="Arial"/>
                <w:color w:val="auto"/>
                <w:lang w:val="es-419"/>
              </w:rPr>
              <w:t>Química/Biotecnología</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3BC684" w14:textId="77777777" w:rsidR="00D15C34" w:rsidRPr="00AB4414" w:rsidRDefault="00D15C34" w:rsidP="00D15C3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es-419"/>
              </w:rPr>
            </w:pPr>
            <w:r w:rsidRPr="00AB4414">
              <w:rPr>
                <w:rFonts w:ascii="Arial" w:hAnsi="Arial" w:cs="Arial"/>
                <w:color w:val="auto"/>
                <w:lang w:val="es-419"/>
              </w:rPr>
              <w:t>2 semanas</w:t>
            </w:r>
          </w:p>
        </w:tc>
      </w:tr>
    </w:tbl>
    <w:p w14:paraId="3906637B" w14:textId="77777777" w:rsidR="007554DE" w:rsidRPr="00AB4414" w:rsidRDefault="00F7555B" w:rsidP="00B914E1">
      <w:pPr>
        <w:pStyle w:val="SectionHeading"/>
        <w:tabs>
          <w:tab w:val="right" w:pos="9355"/>
        </w:tabs>
        <w:rPr>
          <w:lang w:val="es-419"/>
        </w:rPr>
      </w:pPr>
      <w:r w:rsidRPr="00AB4414">
        <w:rPr>
          <w:lang w:val="es-419"/>
        </w:rPr>
        <w:lastRenderedPageBreak/>
        <w:t>2.2 – DOCUMENTACIÓN MÍNIMA</w:t>
      </w:r>
    </w:p>
    <w:p w14:paraId="730F7772" w14:textId="77777777" w:rsidR="007554DE" w:rsidRPr="00AB4414" w:rsidRDefault="00F7555B" w:rsidP="00F7555B">
      <w:pPr>
        <w:pStyle w:val="RuleQuote"/>
        <w:keepNext w:val="0"/>
        <w:rPr>
          <w:szCs w:val="24"/>
          <w:lang w:val="es-419"/>
        </w:rPr>
      </w:pPr>
      <w:r w:rsidRPr="00AB4414">
        <w:rPr>
          <w:szCs w:val="24"/>
          <w:lang w:val="es-419"/>
        </w:rPr>
        <w:t>Reglas 36.1.ii) y 63.1.ii): 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14:paraId="7572031D" w14:textId="77777777" w:rsidR="007554DE" w:rsidRPr="00AB4414" w:rsidRDefault="00F7555B" w:rsidP="00F7555B">
      <w:pPr>
        <w:pStyle w:val="Question"/>
        <w:rPr>
          <w:lang w:val="es-419"/>
        </w:rPr>
      </w:pPr>
      <w:r w:rsidRPr="00AB4414">
        <w:rPr>
          <w:lang w:val="es-419"/>
        </w:rPr>
        <w:t>a)</w:t>
      </w:r>
      <w:r w:rsidRPr="00AB4414">
        <w:rPr>
          <w:b w:val="0"/>
          <w:lang w:val="es-419"/>
        </w:rPr>
        <w:tab/>
      </w:r>
      <w:r w:rsidRPr="00AB4414">
        <w:rPr>
          <w:lang w:val="es-419"/>
        </w:rPr>
        <w:t>Acceso a la documentación mínima a los fines de la búsqueda:</w:t>
      </w:r>
    </w:p>
    <w:p w14:paraId="212DAF69" w14:textId="77777777" w:rsidR="007554DE" w:rsidRPr="00AB4414" w:rsidRDefault="00BE6DA7" w:rsidP="00BE6DA7">
      <w:pPr>
        <w:pStyle w:val="Answer"/>
        <w:rPr>
          <w:lang w:val="es-419"/>
        </w:rPr>
      </w:pPr>
      <w:r w:rsidRPr="00AB4414">
        <w:rPr>
          <w:lang w:val="es-419"/>
        </w:rPr>
        <w:t xml:space="preserve">La </w:t>
      </w:r>
      <w:r w:rsidR="001861AC" w:rsidRPr="00AB4414">
        <w:rPr>
          <w:lang w:val="es-419"/>
        </w:rPr>
        <w:t xml:space="preserve">Oficina Eurasiática </w:t>
      </w:r>
      <w:r w:rsidRPr="00AB4414">
        <w:rPr>
          <w:lang w:val="es-419"/>
        </w:rPr>
        <w:t>dispone de acceso completo a la documentación mínima del PCT a los fines de la búsqueda de patentes.</w:t>
      </w:r>
    </w:p>
    <w:p w14:paraId="064EF091" w14:textId="77777777" w:rsidR="007554DE" w:rsidRPr="00AB4414" w:rsidRDefault="00251B93" w:rsidP="003B41BF">
      <w:pPr>
        <w:pStyle w:val="Answer"/>
        <w:rPr>
          <w:lang w:val="es-419"/>
        </w:rPr>
      </w:pPr>
      <w:r w:rsidRPr="00AB4414">
        <w:rPr>
          <w:lang w:val="es-419"/>
        </w:rPr>
        <w:t>L</w:t>
      </w:r>
      <w:r w:rsidR="003B41BF" w:rsidRPr="00AB4414">
        <w:rPr>
          <w:lang w:val="es-419"/>
        </w:rPr>
        <w:t xml:space="preserve">a </w:t>
      </w:r>
      <w:r w:rsidR="001861AC" w:rsidRPr="00AB4414">
        <w:rPr>
          <w:lang w:val="es-419"/>
        </w:rPr>
        <w:t xml:space="preserve">Oficina Eurasiática </w:t>
      </w:r>
      <w:r w:rsidRPr="00AB4414">
        <w:rPr>
          <w:lang w:val="es-419"/>
        </w:rPr>
        <w:t>desempeña su labor concerniente a</w:t>
      </w:r>
      <w:r w:rsidR="003B41BF" w:rsidRPr="00AB4414">
        <w:rPr>
          <w:lang w:val="es-419"/>
        </w:rPr>
        <w:t xml:space="preserve"> las colec</w:t>
      </w:r>
      <w:r w:rsidR="008F3E44" w:rsidRPr="00AB4414">
        <w:rPr>
          <w:lang w:val="es-419"/>
        </w:rPr>
        <w:t>ciones de documentos de patente</w:t>
      </w:r>
      <w:r w:rsidR="003B41BF" w:rsidRPr="00AB4414">
        <w:rPr>
          <w:lang w:val="es-419"/>
        </w:rPr>
        <w:t xml:space="preserve"> </w:t>
      </w:r>
      <w:r w:rsidRPr="00AB4414">
        <w:rPr>
          <w:lang w:val="es-419"/>
        </w:rPr>
        <w:t>exclusivamente</w:t>
      </w:r>
      <w:r w:rsidR="003B41BF" w:rsidRPr="00AB4414">
        <w:rPr>
          <w:lang w:val="es-419"/>
        </w:rPr>
        <w:t xml:space="preserve"> </w:t>
      </w:r>
      <w:r w:rsidR="008F3E44" w:rsidRPr="00AB4414">
        <w:rPr>
          <w:lang w:val="es-419"/>
        </w:rPr>
        <w:t>en formato electrónico</w:t>
      </w:r>
      <w:r w:rsidR="003B41BF" w:rsidRPr="00AB4414">
        <w:rPr>
          <w:lang w:val="es-419"/>
        </w:rPr>
        <w:t xml:space="preserve"> a través de EAPATIS, su propia herramienta de búsqueda de patentes y recuperación de documentos. La </w:t>
      </w:r>
      <w:r w:rsidR="001861AC" w:rsidRPr="00AB4414">
        <w:rPr>
          <w:lang w:val="es-419"/>
        </w:rPr>
        <w:t xml:space="preserve">Oficina Eurasiática </w:t>
      </w:r>
      <w:r w:rsidR="003B41BF" w:rsidRPr="00AB4414">
        <w:rPr>
          <w:lang w:val="es-419"/>
        </w:rPr>
        <w:t xml:space="preserve">también puede acceder a otros sistemas de búsqueda de patentes, como EPOQUE Net (Oficina Europea de Patentes) y PatSearch (Rospatent), </w:t>
      </w:r>
      <w:r w:rsidR="009829D6" w:rsidRPr="00AB4414">
        <w:rPr>
          <w:lang w:val="es-419"/>
        </w:rPr>
        <w:t>que</w:t>
      </w:r>
      <w:r w:rsidR="003B41BF" w:rsidRPr="00AB4414">
        <w:rPr>
          <w:lang w:val="es-419"/>
        </w:rPr>
        <w:t xml:space="preserve"> sus examinadores </w:t>
      </w:r>
      <w:r w:rsidR="009829D6" w:rsidRPr="00AB4414">
        <w:rPr>
          <w:lang w:val="es-419"/>
        </w:rPr>
        <w:t xml:space="preserve">emplean </w:t>
      </w:r>
      <w:r w:rsidR="003B41BF" w:rsidRPr="00AB4414">
        <w:rPr>
          <w:lang w:val="es-419"/>
        </w:rPr>
        <w:t>con fines de búsqueda de patentes en determinad</w:t>
      </w:r>
      <w:r w:rsidR="009829D6" w:rsidRPr="00AB4414">
        <w:rPr>
          <w:lang w:val="es-419"/>
        </w:rPr>
        <w:t>o</w:t>
      </w:r>
      <w:r w:rsidR="003B41BF" w:rsidRPr="00AB4414">
        <w:rPr>
          <w:lang w:val="es-419"/>
        </w:rPr>
        <w:t xml:space="preserve">s </w:t>
      </w:r>
      <w:r w:rsidR="009829D6" w:rsidRPr="00AB4414">
        <w:rPr>
          <w:lang w:val="es-419"/>
        </w:rPr>
        <w:t>sectores</w:t>
      </w:r>
      <w:r w:rsidR="003B41BF" w:rsidRPr="00AB4414">
        <w:rPr>
          <w:lang w:val="es-419"/>
        </w:rPr>
        <w:t xml:space="preserve"> tecnológic</w:t>
      </w:r>
      <w:r w:rsidR="009829D6" w:rsidRPr="00AB4414">
        <w:rPr>
          <w:lang w:val="es-419"/>
        </w:rPr>
        <w:t>o</w:t>
      </w:r>
      <w:r w:rsidR="008F3E44" w:rsidRPr="00AB4414">
        <w:rPr>
          <w:lang w:val="es-419"/>
        </w:rPr>
        <w:t xml:space="preserve">s en función de </w:t>
      </w:r>
      <w:r w:rsidR="003B41BF" w:rsidRPr="00AB4414">
        <w:rPr>
          <w:lang w:val="es-419"/>
        </w:rPr>
        <w:t>la composición y el alcance de las colec</w:t>
      </w:r>
      <w:r w:rsidR="008F3E44" w:rsidRPr="00AB4414">
        <w:rPr>
          <w:lang w:val="es-419"/>
        </w:rPr>
        <w:t>ciones de documentos de patente</w:t>
      </w:r>
      <w:r w:rsidR="003B41BF" w:rsidRPr="00AB4414">
        <w:rPr>
          <w:lang w:val="es-419"/>
        </w:rPr>
        <w:t xml:space="preserve"> de cada sistema.</w:t>
      </w:r>
    </w:p>
    <w:p w14:paraId="5BFC67E5" w14:textId="77777777" w:rsidR="007554DE" w:rsidRPr="00AB4414" w:rsidRDefault="003B41BF" w:rsidP="003B41BF">
      <w:pPr>
        <w:pStyle w:val="Answer"/>
        <w:rPr>
          <w:lang w:val="es-419"/>
        </w:rPr>
      </w:pPr>
      <w:r w:rsidRPr="00AB4414">
        <w:rPr>
          <w:lang w:val="es-419"/>
        </w:rPr>
        <w:t xml:space="preserve">Las búsquedas de literatura distinta de la de patentes se formulan en </w:t>
      </w:r>
      <w:r w:rsidR="009829D6" w:rsidRPr="00AB4414">
        <w:rPr>
          <w:lang w:val="es-419"/>
        </w:rPr>
        <w:t>fuentes abiertas</w:t>
      </w:r>
      <w:r w:rsidRPr="00AB4414">
        <w:rPr>
          <w:lang w:val="es-419"/>
        </w:rPr>
        <w:t xml:space="preserve">, en la colección de esta literatura recopilada por la </w:t>
      </w:r>
      <w:r w:rsidR="001861AC" w:rsidRPr="00AB4414">
        <w:rPr>
          <w:lang w:val="es-419"/>
        </w:rPr>
        <w:t xml:space="preserve">Oficina Eurasiática </w:t>
      </w:r>
      <w:r w:rsidRPr="00AB4414">
        <w:rPr>
          <w:lang w:val="es-419"/>
        </w:rPr>
        <w:t>y en determinadas bases de datos especializadas.</w:t>
      </w:r>
    </w:p>
    <w:p w14:paraId="659C84A5" w14:textId="77777777" w:rsidR="007554DE" w:rsidRPr="00AB4414" w:rsidRDefault="00F7555B" w:rsidP="00F7555B">
      <w:pPr>
        <w:pStyle w:val="Question"/>
        <w:rPr>
          <w:lang w:val="es-419"/>
        </w:rPr>
      </w:pPr>
      <w:r w:rsidRPr="00AB4414">
        <w:rPr>
          <w:lang w:val="es-419"/>
        </w:rPr>
        <w:t>b)</w:t>
      </w:r>
      <w:r w:rsidRPr="00AB4414">
        <w:rPr>
          <w:b w:val="0"/>
          <w:lang w:val="es-419"/>
        </w:rPr>
        <w:tab/>
      </w:r>
      <w:r w:rsidRPr="00AB4414">
        <w:rPr>
          <w:lang w:val="es-419"/>
        </w:rPr>
        <w:t>Sistemas de búsqueda:</w:t>
      </w:r>
    </w:p>
    <w:p w14:paraId="61112640" w14:textId="1CC3102A" w:rsidR="007554DE" w:rsidRPr="00AB4414" w:rsidRDefault="0027318C" w:rsidP="004959A5">
      <w:pPr>
        <w:pStyle w:val="Answer"/>
        <w:keepNext/>
        <w:rPr>
          <w:lang w:val="es-419"/>
        </w:rPr>
      </w:pPr>
      <w:r w:rsidRPr="00AB4414">
        <w:rPr>
          <w:lang w:val="es-419"/>
        </w:rPr>
        <w:t>Para la</w:t>
      </w:r>
      <w:r w:rsidR="00521351" w:rsidRPr="00AB4414">
        <w:rPr>
          <w:lang w:val="es-419"/>
        </w:rPr>
        <w:t>s</w:t>
      </w:r>
      <w:r w:rsidRPr="00AB4414">
        <w:rPr>
          <w:lang w:val="es-419"/>
        </w:rPr>
        <w:t xml:space="preserve"> búsqueda</w:t>
      </w:r>
      <w:r w:rsidR="00521351" w:rsidRPr="00AB4414">
        <w:rPr>
          <w:lang w:val="es-419"/>
        </w:rPr>
        <w:t>s</w:t>
      </w:r>
      <w:r w:rsidRPr="00AB4414">
        <w:rPr>
          <w:lang w:val="es-419"/>
        </w:rPr>
        <w:t xml:space="preserve"> de patentes </w:t>
      </w:r>
      <w:r w:rsidR="008F3E44" w:rsidRPr="00AB4414">
        <w:rPr>
          <w:lang w:val="es-419"/>
        </w:rPr>
        <w:t>relativas al</w:t>
      </w:r>
      <w:r w:rsidRPr="00AB4414">
        <w:rPr>
          <w:lang w:val="es-419"/>
        </w:rPr>
        <w:t xml:space="preserve"> estado de la técnica se utiliza el sistema EAPATIS, que contiene más de 80 millones de documentos de patente de la documentación mínima del PCT, comprendida una base de datos </w:t>
      </w:r>
      <w:r w:rsidR="00245B3D" w:rsidRPr="00AB4414">
        <w:rPr>
          <w:lang w:val="es-419"/>
        </w:rPr>
        <w:t>exclusiva</w:t>
      </w:r>
      <w:r w:rsidRPr="00AB4414">
        <w:rPr>
          <w:lang w:val="es-419"/>
        </w:rPr>
        <w:t xml:space="preserve"> </w:t>
      </w:r>
      <w:r w:rsidR="00860856" w:rsidRPr="00AB4414">
        <w:rPr>
          <w:lang w:val="es-419"/>
        </w:rPr>
        <w:t>de</w:t>
      </w:r>
      <w:r w:rsidRPr="00AB4414">
        <w:rPr>
          <w:lang w:val="es-419"/>
        </w:rPr>
        <w:t xml:space="preserve"> documentos de patente en ruso </w:t>
      </w:r>
      <w:r w:rsidR="008F3E44" w:rsidRPr="00AB4414">
        <w:rPr>
          <w:lang w:val="es-419"/>
        </w:rPr>
        <w:t>de</w:t>
      </w:r>
      <w:r w:rsidRPr="00AB4414">
        <w:rPr>
          <w:lang w:val="es-419"/>
        </w:rPr>
        <w:t xml:space="preserve"> la </w:t>
      </w:r>
      <w:r w:rsidR="001861AC" w:rsidRPr="00AB4414">
        <w:rPr>
          <w:lang w:val="es-419"/>
        </w:rPr>
        <w:t xml:space="preserve">Oficina Eurasiática </w:t>
      </w:r>
      <w:r w:rsidRPr="00AB4414">
        <w:rPr>
          <w:lang w:val="es-419"/>
        </w:rPr>
        <w:t xml:space="preserve">y </w:t>
      </w:r>
      <w:r w:rsidR="008F3E44" w:rsidRPr="00AB4414">
        <w:rPr>
          <w:lang w:val="es-419"/>
        </w:rPr>
        <w:t xml:space="preserve">de </w:t>
      </w:r>
      <w:r w:rsidRPr="00AB4414">
        <w:rPr>
          <w:lang w:val="es-419"/>
        </w:rPr>
        <w:t>los países de la región eurasiática.</w:t>
      </w:r>
      <w:r w:rsidR="009829D6" w:rsidRPr="00AB4414">
        <w:rPr>
          <w:lang w:val="es-419"/>
        </w:rPr>
        <w:t xml:space="preserve"> </w:t>
      </w:r>
      <w:r w:rsidRPr="00AB4414">
        <w:rPr>
          <w:lang w:val="es-419"/>
        </w:rPr>
        <w:t>De ser necesa</w:t>
      </w:r>
      <w:r w:rsidR="00EE5D09" w:rsidRPr="00AB4414">
        <w:rPr>
          <w:lang w:val="es-419"/>
        </w:rPr>
        <w:t>rio, la búsqueda de patentes y</w:t>
      </w:r>
      <w:r w:rsidRPr="00AB4414">
        <w:rPr>
          <w:lang w:val="es-419"/>
        </w:rPr>
        <w:t xml:space="preserve"> la recuperación de documentos </w:t>
      </w:r>
      <w:r w:rsidR="00860856" w:rsidRPr="00AB4414">
        <w:rPr>
          <w:lang w:val="es-419"/>
        </w:rPr>
        <w:t xml:space="preserve">también </w:t>
      </w:r>
      <w:r w:rsidRPr="00AB4414">
        <w:rPr>
          <w:lang w:val="es-419"/>
        </w:rPr>
        <w:t xml:space="preserve">se llevan a cabo en otras fuentes a </w:t>
      </w:r>
      <w:r w:rsidR="00860856" w:rsidRPr="00AB4414">
        <w:rPr>
          <w:lang w:val="es-419"/>
        </w:rPr>
        <w:t>disposición de</w:t>
      </w:r>
      <w:r w:rsidRPr="00AB4414">
        <w:rPr>
          <w:lang w:val="es-419"/>
        </w:rPr>
        <w:t xml:space="preserve"> la </w:t>
      </w:r>
      <w:r w:rsidR="001861AC" w:rsidRPr="00AB4414">
        <w:rPr>
          <w:lang w:val="es-419"/>
        </w:rPr>
        <w:t>Oficina Eurasiática</w:t>
      </w:r>
      <w:r w:rsidRPr="00AB4414">
        <w:rPr>
          <w:lang w:val="es-419"/>
        </w:rPr>
        <w:t xml:space="preserve">, por ejemplo, </w:t>
      </w:r>
      <w:r w:rsidR="00860856" w:rsidRPr="00AB4414">
        <w:rPr>
          <w:lang w:val="es-419"/>
        </w:rPr>
        <w:t xml:space="preserve">los sistemas profesionales </w:t>
      </w:r>
      <w:r w:rsidRPr="00AB4414">
        <w:rPr>
          <w:lang w:val="es-419"/>
        </w:rPr>
        <w:t xml:space="preserve">EPOQUE Net (OEP) y PatSearch (Rospatent), </w:t>
      </w:r>
      <w:r w:rsidR="00860856" w:rsidRPr="00AB4414">
        <w:rPr>
          <w:lang w:val="es-419"/>
        </w:rPr>
        <w:t>y</w:t>
      </w:r>
      <w:r w:rsidRPr="00AB4414">
        <w:rPr>
          <w:lang w:val="es-419"/>
        </w:rPr>
        <w:t xml:space="preserve"> en sistemas </w:t>
      </w:r>
      <w:r w:rsidR="00860856" w:rsidRPr="00AB4414">
        <w:rPr>
          <w:lang w:val="es-419"/>
        </w:rPr>
        <w:t>de acceso</w:t>
      </w:r>
      <w:r w:rsidRPr="00AB4414">
        <w:rPr>
          <w:lang w:val="es-419"/>
        </w:rPr>
        <w:t xml:space="preserve"> públic</w:t>
      </w:r>
      <w:r w:rsidR="00860856" w:rsidRPr="00AB4414">
        <w:rPr>
          <w:lang w:val="es-419"/>
        </w:rPr>
        <w:t>o</w:t>
      </w:r>
      <w:r w:rsidRPr="00AB4414">
        <w:rPr>
          <w:lang w:val="es-419"/>
        </w:rPr>
        <w:t xml:space="preserve">, </w:t>
      </w:r>
      <w:r w:rsidR="00860856" w:rsidRPr="00AB4414">
        <w:rPr>
          <w:lang w:val="es-419"/>
        </w:rPr>
        <w:t>como</w:t>
      </w:r>
      <w:r w:rsidRPr="00AB4414">
        <w:rPr>
          <w:lang w:val="es-419"/>
        </w:rPr>
        <w:t xml:space="preserve"> PATENTSCOPE, Espacenet </w:t>
      </w:r>
      <w:r w:rsidR="00860856" w:rsidRPr="00AB4414">
        <w:rPr>
          <w:lang w:val="es-419"/>
        </w:rPr>
        <w:t>o</w:t>
      </w:r>
      <w:r w:rsidRPr="00AB4414">
        <w:rPr>
          <w:lang w:val="es-419"/>
        </w:rPr>
        <w:t xml:space="preserve"> Google Patents.</w:t>
      </w:r>
      <w:r w:rsidR="00F7555B" w:rsidRPr="00AB4414">
        <w:rPr>
          <w:lang w:val="es-419"/>
        </w:rPr>
        <w:t xml:space="preserve"> </w:t>
      </w:r>
      <w:r w:rsidR="004959A5" w:rsidRPr="00AB4414">
        <w:rPr>
          <w:lang w:val="es-419"/>
        </w:rPr>
        <w:t xml:space="preserve">En el sistema EPOQUE Net, los examinadores de la </w:t>
      </w:r>
      <w:r w:rsidR="001861AC" w:rsidRPr="00AB4414">
        <w:rPr>
          <w:lang w:val="es-419"/>
        </w:rPr>
        <w:t>Oficina Eurasiática</w:t>
      </w:r>
      <w:r w:rsidR="004959A5" w:rsidRPr="00AB4414">
        <w:rPr>
          <w:lang w:val="es-419"/>
        </w:rPr>
        <w:t xml:space="preserve"> </w:t>
      </w:r>
      <w:r w:rsidR="00860856" w:rsidRPr="00AB4414">
        <w:rPr>
          <w:lang w:val="es-419"/>
        </w:rPr>
        <w:t>pueden acceder</w:t>
      </w:r>
      <w:r w:rsidR="004959A5" w:rsidRPr="00AB4414">
        <w:rPr>
          <w:lang w:val="es-419"/>
        </w:rPr>
        <w:t xml:space="preserve"> a las bases de datos World</w:t>
      </w:r>
      <w:r w:rsidR="00521351" w:rsidRPr="00AB4414">
        <w:rPr>
          <w:lang w:val="es-419"/>
        </w:rPr>
        <w:t xml:space="preserve"> Patents Index (WPI, </w:t>
      </w:r>
      <w:r w:rsidR="004959A5" w:rsidRPr="00AB4414">
        <w:rPr>
          <w:lang w:val="es-419"/>
        </w:rPr>
        <w:t>Derwent) y World Patents Index by Application</w:t>
      </w:r>
      <w:r w:rsidR="00521351" w:rsidRPr="00AB4414">
        <w:rPr>
          <w:lang w:val="es-419"/>
        </w:rPr>
        <w:t xml:space="preserve"> (WPIAP, </w:t>
      </w:r>
      <w:r w:rsidR="004959A5" w:rsidRPr="00AB4414">
        <w:rPr>
          <w:lang w:val="es-419"/>
        </w:rPr>
        <w:t>Derwent).</w:t>
      </w:r>
    </w:p>
    <w:p w14:paraId="059B2C51" w14:textId="77777777" w:rsidR="007554DE" w:rsidRPr="00AB4414" w:rsidRDefault="004959A5" w:rsidP="00EF0E20">
      <w:pPr>
        <w:pStyle w:val="Answer"/>
        <w:rPr>
          <w:lang w:val="es-419"/>
        </w:rPr>
      </w:pPr>
      <w:r w:rsidRPr="00AB4414">
        <w:rPr>
          <w:lang w:val="es-419"/>
        </w:rPr>
        <w:t>Basándose en la lista de fuentes de literatura distinta de la de patentes mencionada en la Regla 34.1</w:t>
      </w:r>
      <w:r w:rsidR="009829D6" w:rsidRPr="00AB4414">
        <w:rPr>
          <w:lang w:val="es-419"/>
        </w:rPr>
        <w:t>.</w:t>
      </w:r>
      <w:r w:rsidRPr="00AB4414">
        <w:rPr>
          <w:lang w:val="es-419"/>
        </w:rPr>
        <w:t>b</w:t>
      </w:r>
      <w:r w:rsidR="00531050" w:rsidRPr="00AB4414">
        <w:rPr>
          <w:lang w:val="es-419"/>
        </w:rPr>
        <w:t>)</w:t>
      </w:r>
      <w:r w:rsidRPr="00AB4414">
        <w:rPr>
          <w:lang w:val="es-419"/>
        </w:rPr>
        <w:t xml:space="preserve">iii) del Reglamento del PCT, la </w:t>
      </w:r>
      <w:r w:rsidR="001861AC" w:rsidRPr="00AB4414">
        <w:rPr>
          <w:lang w:val="es-419"/>
        </w:rPr>
        <w:t xml:space="preserve">Oficina Eurasiática </w:t>
      </w:r>
      <w:r w:rsidRPr="00AB4414">
        <w:rPr>
          <w:lang w:val="es-419"/>
        </w:rPr>
        <w:t xml:space="preserve">ha creado un catálogo de fuentes disponibles en Internet, organizadas por sector técnico, que puede </w:t>
      </w:r>
      <w:r w:rsidR="00B15019" w:rsidRPr="00AB4414">
        <w:rPr>
          <w:lang w:val="es-419"/>
        </w:rPr>
        <w:t>utilizarse</w:t>
      </w:r>
      <w:r w:rsidRPr="00AB4414">
        <w:rPr>
          <w:lang w:val="es-419"/>
        </w:rPr>
        <w:t xml:space="preserve"> para la búsqueda de patentes.</w:t>
      </w:r>
      <w:r w:rsidR="00B15019" w:rsidRPr="00AB4414">
        <w:rPr>
          <w:lang w:val="es-419"/>
        </w:rPr>
        <w:t xml:space="preserve"> </w:t>
      </w:r>
      <w:r w:rsidR="005714FC" w:rsidRPr="00AB4414">
        <w:rPr>
          <w:lang w:val="es-419"/>
        </w:rPr>
        <w:t xml:space="preserve">El catálogo contiene recursos equivalentes a los integrados en portales (literatura </w:t>
      </w:r>
      <w:r w:rsidR="008F3E44" w:rsidRPr="00AB4414">
        <w:rPr>
          <w:lang w:val="es-419"/>
        </w:rPr>
        <w:t>sobre</w:t>
      </w:r>
      <w:r w:rsidR="005714FC" w:rsidRPr="00AB4414">
        <w:rPr>
          <w:lang w:val="es-419"/>
        </w:rPr>
        <w:t xml:space="preserve"> </w:t>
      </w:r>
      <w:r w:rsidR="00B15019" w:rsidRPr="00AB4414">
        <w:rPr>
          <w:lang w:val="es-419"/>
        </w:rPr>
        <w:t>distintos</w:t>
      </w:r>
      <w:r w:rsidR="005714FC" w:rsidRPr="00AB4414">
        <w:rPr>
          <w:lang w:val="es-419"/>
        </w:rPr>
        <w:t xml:space="preserve"> sectores tecnológicos), así como recursos especializados sobre determinadas ramas del conocimiento (química, medicina, biotecnología y física, entre otras)</w:t>
      </w:r>
      <w:r w:rsidR="00B15019" w:rsidRPr="00AB4414">
        <w:rPr>
          <w:lang w:val="es-419"/>
        </w:rPr>
        <w:t>,</w:t>
      </w:r>
      <w:r w:rsidR="005714FC" w:rsidRPr="00AB4414">
        <w:rPr>
          <w:lang w:val="es-419"/>
        </w:rPr>
        <w:t xml:space="preserve"> y reúne unas 30 entradas en total.</w:t>
      </w:r>
      <w:r w:rsidR="00B15019" w:rsidRPr="00AB4414">
        <w:rPr>
          <w:lang w:val="es-419"/>
        </w:rPr>
        <w:t xml:space="preserve"> </w:t>
      </w:r>
      <w:r w:rsidR="005714FC" w:rsidRPr="00AB4414">
        <w:rPr>
          <w:lang w:val="es-419"/>
        </w:rPr>
        <w:t xml:space="preserve">La </w:t>
      </w:r>
      <w:r w:rsidR="001861AC" w:rsidRPr="00AB4414">
        <w:rPr>
          <w:lang w:val="es-419"/>
        </w:rPr>
        <w:t xml:space="preserve">Oficina Eurasiática </w:t>
      </w:r>
      <w:r w:rsidR="005714FC" w:rsidRPr="00AB4414">
        <w:rPr>
          <w:lang w:val="es-419"/>
        </w:rPr>
        <w:t>también mantiene y actualiza constantemente su propia colección de literatura distinta de la de patentes</w:t>
      </w:r>
      <w:r w:rsidR="00B15019" w:rsidRPr="00AB4414">
        <w:rPr>
          <w:lang w:val="es-419"/>
        </w:rPr>
        <w:t xml:space="preserve"> (unos 4 </w:t>
      </w:r>
      <w:r w:rsidR="005714FC" w:rsidRPr="00AB4414">
        <w:rPr>
          <w:lang w:val="es-419"/>
        </w:rPr>
        <w:t xml:space="preserve">millones de </w:t>
      </w:r>
      <w:r w:rsidR="001C409F" w:rsidRPr="00AB4414">
        <w:rPr>
          <w:lang w:val="es-419"/>
        </w:rPr>
        <w:t>publicaciones</w:t>
      </w:r>
      <w:r w:rsidR="005714FC" w:rsidRPr="00AB4414">
        <w:rPr>
          <w:lang w:val="es-419"/>
        </w:rPr>
        <w:t xml:space="preserve"> y artículos) y trabaja con miras a posibilitar la búsqueda de texto completo en esta colección </w:t>
      </w:r>
      <w:r w:rsidR="00B15019" w:rsidRPr="00AB4414">
        <w:rPr>
          <w:lang w:val="es-419"/>
        </w:rPr>
        <w:t>a través de</w:t>
      </w:r>
      <w:r w:rsidR="005714FC" w:rsidRPr="00AB4414">
        <w:rPr>
          <w:lang w:val="es-419"/>
        </w:rPr>
        <w:t xml:space="preserve"> EAPATIS. Además, los examinadores de la </w:t>
      </w:r>
      <w:r w:rsidR="001861AC" w:rsidRPr="00AB4414">
        <w:rPr>
          <w:lang w:val="es-419"/>
        </w:rPr>
        <w:t>Oficina Eurasiática</w:t>
      </w:r>
      <w:r w:rsidR="005714FC" w:rsidRPr="00AB4414">
        <w:rPr>
          <w:lang w:val="es-419"/>
        </w:rPr>
        <w:t xml:space="preserve"> </w:t>
      </w:r>
      <w:r w:rsidR="00B15019" w:rsidRPr="00AB4414">
        <w:rPr>
          <w:lang w:val="es-419"/>
        </w:rPr>
        <w:t>pueden acceder</w:t>
      </w:r>
      <w:r w:rsidR="005714FC" w:rsidRPr="00AB4414">
        <w:rPr>
          <w:lang w:val="es-419"/>
        </w:rPr>
        <w:t xml:space="preserve"> en EPOQUE Net a una serie de bases de datos especializadas de literatura distinta de la de patentes, por ejem</w:t>
      </w:r>
      <w:r w:rsidR="001C409F" w:rsidRPr="00AB4414">
        <w:rPr>
          <w:lang w:val="es-419"/>
        </w:rPr>
        <w:t>plo: XPTK (</w:t>
      </w:r>
      <w:r w:rsidR="00B15019" w:rsidRPr="00AB4414">
        <w:rPr>
          <w:lang w:val="es-419"/>
        </w:rPr>
        <w:t>conocimientos tradicionales</w:t>
      </w:r>
      <w:r w:rsidR="001C409F" w:rsidRPr="00AB4414">
        <w:rPr>
          <w:lang w:val="es-419"/>
        </w:rPr>
        <w:t>), XPMISC (documentos íntegros de literatura distinta de la de patentes de diversos proveedores) y XPOAC</w:t>
      </w:r>
      <w:r w:rsidR="008A5E5B" w:rsidRPr="00AB4414">
        <w:rPr>
          <w:lang w:val="es-419"/>
        </w:rPr>
        <w:t xml:space="preserve"> </w:t>
      </w:r>
      <w:r w:rsidR="001C409F" w:rsidRPr="00AB4414">
        <w:rPr>
          <w:lang w:val="es-419"/>
        </w:rPr>
        <w:lastRenderedPageBreak/>
        <w:t>(</w:t>
      </w:r>
      <w:r w:rsidR="002112FC" w:rsidRPr="00AB4414">
        <w:rPr>
          <w:lang w:val="es-419"/>
        </w:rPr>
        <w:t xml:space="preserve">repositorio </w:t>
      </w:r>
      <w:r w:rsidR="001C409F" w:rsidRPr="00AB4414">
        <w:rPr>
          <w:lang w:val="es-419"/>
        </w:rPr>
        <w:t>central de artículos de publicaciones de acceso abierto)</w:t>
      </w:r>
      <w:r w:rsidR="009B0C67" w:rsidRPr="00AB4414">
        <w:rPr>
          <w:lang w:val="es-419"/>
        </w:rPr>
        <w:t>, etcétera</w:t>
      </w:r>
      <w:r w:rsidR="001C409F" w:rsidRPr="00AB4414">
        <w:rPr>
          <w:lang w:val="es-419"/>
        </w:rPr>
        <w:t xml:space="preserve">. En caso de que el examinador </w:t>
      </w:r>
      <w:r w:rsidR="00B15019" w:rsidRPr="00AB4414">
        <w:rPr>
          <w:lang w:val="es-419"/>
        </w:rPr>
        <w:t>no pueda acceder</w:t>
      </w:r>
      <w:r w:rsidR="001C409F" w:rsidRPr="00AB4414">
        <w:rPr>
          <w:lang w:val="es-419"/>
        </w:rPr>
        <w:t xml:space="preserve"> al texto íntegro de un artículo, la </w:t>
      </w:r>
      <w:r w:rsidR="001861AC" w:rsidRPr="00AB4414">
        <w:rPr>
          <w:lang w:val="es-419"/>
        </w:rPr>
        <w:t>Oficina Eurasiática</w:t>
      </w:r>
      <w:r w:rsidR="001C409F" w:rsidRPr="00AB4414">
        <w:rPr>
          <w:lang w:val="es-419"/>
        </w:rPr>
        <w:t xml:space="preserve"> adquiere un acceso de pago a la publicación en cuestión o la descarga de fuentes </w:t>
      </w:r>
      <w:r w:rsidR="00B15019" w:rsidRPr="00AB4414">
        <w:rPr>
          <w:lang w:val="es-419"/>
        </w:rPr>
        <w:t>abiertas</w:t>
      </w:r>
      <w:r w:rsidR="001C409F" w:rsidRPr="00AB4414">
        <w:rPr>
          <w:lang w:val="es-419"/>
        </w:rPr>
        <w:t>.</w:t>
      </w:r>
      <w:r w:rsidR="00F7555B" w:rsidRPr="00AB4414">
        <w:rPr>
          <w:lang w:val="es-419"/>
        </w:rPr>
        <w:t xml:space="preserve"> </w:t>
      </w:r>
      <w:r w:rsidR="00EF0E20" w:rsidRPr="00AB4414">
        <w:rPr>
          <w:lang w:val="es-419"/>
        </w:rPr>
        <w:t xml:space="preserve">Dado el gran porcentaje de solicitudes eurasiáticas relativas a invenciones en las esferas de la biomedicina y la biotecnología </w:t>
      </w:r>
      <w:r w:rsidR="00B15019" w:rsidRPr="00AB4414">
        <w:rPr>
          <w:lang w:val="es-419"/>
        </w:rPr>
        <w:t xml:space="preserve">está previsto que, </w:t>
      </w:r>
      <w:r w:rsidR="00EF0E20" w:rsidRPr="00AB4414">
        <w:rPr>
          <w:lang w:val="es-419"/>
        </w:rPr>
        <w:t>en el primer semestre de 2020</w:t>
      </w:r>
      <w:r w:rsidR="00B15019" w:rsidRPr="00AB4414">
        <w:rPr>
          <w:lang w:val="es-419"/>
        </w:rPr>
        <w:t>,</w:t>
      </w:r>
      <w:r w:rsidR="00EF0E20" w:rsidRPr="00AB4414">
        <w:rPr>
          <w:lang w:val="es-419"/>
        </w:rPr>
        <w:t xml:space="preserve"> los examinadores de la </w:t>
      </w:r>
      <w:r w:rsidR="001861AC" w:rsidRPr="00AB4414">
        <w:rPr>
          <w:lang w:val="es-419"/>
        </w:rPr>
        <w:t>Oficina Eurasiática</w:t>
      </w:r>
      <w:r w:rsidR="00EF0E20" w:rsidRPr="00AB4414">
        <w:rPr>
          <w:lang w:val="es-419"/>
        </w:rPr>
        <w:t xml:space="preserve"> </w:t>
      </w:r>
      <w:r w:rsidR="00B15019" w:rsidRPr="00AB4414">
        <w:rPr>
          <w:lang w:val="es-419"/>
        </w:rPr>
        <w:t xml:space="preserve">puedan acceder </w:t>
      </w:r>
      <w:r w:rsidR="00EF0E20" w:rsidRPr="00AB4414">
        <w:rPr>
          <w:lang w:val="es-419"/>
        </w:rPr>
        <w:t xml:space="preserve">a la base de datos </w:t>
      </w:r>
      <w:r w:rsidR="00502F59" w:rsidRPr="00AB4414">
        <w:rPr>
          <w:lang w:val="es-419"/>
        </w:rPr>
        <w:t xml:space="preserve">Elsevier </w:t>
      </w:r>
      <w:r w:rsidR="00EF0E20" w:rsidRPr="00AB4414">
        <w:rPr>
          <w:lang w:val="es-419"/>
        </w:rPr>
        <w:t>Embase, que contiene resúmenes ampliados y enlaces a artículos íntegros de las publicaciones sobre biomedicina pertinentes y a resúmenes de conferencias.</w:t>
      </w:r>
    </w:p>
    <w:p w14:paraId="6E8CAB1A" w14:textId="77777777" w:rsidR="007554DE" w:rsidRPr="00AB4414" w:rsidRDefault="00EF0E20" w:rsidP="00EF0E20">
      <w:pPr>
        <w:pStyle w:val="Answer"/>
        <w:rPr>
          <w:lang w:val="es-419"/>
        </w:rPr>
      </w:pPr>
      <w:r w:rsidRPr="00AB4414">
        <w:rPr>
          <w:lang w:val="es-419"/>
        </w:rPr>
        <w:t xml:space="preserve">Se </w:t>
      </w:r>
      <w:r w:rsidR="002112FC" w:rsidRPr="00AB4414">
        <w:rPr>
          <w:lang w:val="es-419"/>
        </w:rPr>
        <w:t>posibilitó el</w:t>
      </w:r>
      <w:r w:rsidRPr="00AB4414">
        <w:rPr>
          <w:lang w:val="es-419"/>
        </w:rPr>
        <w:t xml:space="preserve"> acceso </w:t>
      </w:r>
      <w:r w:rsidR="002112FC" w:rsidRPr="00AB4414">
        <w:rPr>
          <w:lang w:val="es-419"/>
        </w:rPr>
        <w:t>de</w:t>
      </w:r>
      <w:r w:rsidR="00502F59" w:rsidRPr="00AB4414">
        <w:rPr>
          <w:lang w:val="es-419"/>
        </w:rPr>
        <w:t xml:space="preserve"> los examinadores </w:t>
      </w:r>
      <w:r w:rsidRPr="00AB4414">
        <w:rPr>
          <w:lang w:val="es-419"/>
        </w:rPr>
        <w:t xml:space="preserve">al sistema </w:t>
      </w:r>
      <w:r w:rsidR="00502F59" w:rsidRPr="00AB4414">
        <w:rPr>
          <w:lang w:val="es-419"/>
        </w:rPr>
        <w:t xml:space="preserve">Elsevier </w:t>
      </w:r>
      <w:r w:rsidRPr="00AB4414">
        <w:rPr>
          <w:lang w:val="es-419"/>
        </w:rPr>
        <w:t xml:space="preserve">Reaxys para que pudieran efectuar búsquedas de patentes relativas a sustancias </w:t>
      </w:r>
      <w:r w:rsidR="00502F59" w:rsidRPr="00AB4414">
        <w:rPr>
          <w:lang w:val="es-419"/>
        </w:rPr>
        <w:t xml:space="preserve">y reacciones </w:t>
      </w:r>
      <w:r w:rsidRPr="00AB4414">
        <w:rPr>
          <w:lang w:val="es-419"/>
        </w:rPr>
        <w:t>químicas.</w:t>
      </w:r>
      <w:r w:rsidR="00F7555B" w:rsidRPr="00AB4414">
        <w:rPr>
          <w:lang w:val="es-419"/>
        </w:rPr>
        <w:t xml:space="preserve"> </w:t>
      </w:r>
      <w:r w:rsidR="00502F59" w:rsidRPr="00AB4414">
        <w:rPr>
          <w:lang w:val="es-419"/>
        </w:rPr>
        <w:t>Se está trabajando</w:t>
      </w:r>
      <w:r w:rsidRPr="00AB4414">
        <w:rPr>
          <w:lang w:val="es-419"/>
        </w:rPr>
        <w:t xml:space="preserve"> para organizar el acceso en el futuro próximo a Elsevier Reaxys Medicinal Chemistry, la </w:t>
      </w:r>
      <w:r w:rsidR="00502F59" w:rsidRPr="00AB4414">
        <w:rPr>
          <w:lang w:val="es-419"/>
        </w:rPr>
        <w:t xml:space="preserve">mayor </w:t>
      </w:r>
      <w:r w:rsidRPr="00AB4414">
        <w:rPr>
          <w:lang w:val="es-419"/>
        </w:rPr>
        <w:t xml:space="preserve">base de datos estructurada sobre química </w:t>
      </w:r>
      <w:r w:rsidR="002112FC" w:rsidRPr="00AB4414">
        <w:rPr>
          <w:lang w:val="es-419"/>
        </w:rPr>
        <w:t xml:space="preserve">y farmacología </w:t>
      </w:r>
      <w:r w:rsidR="00502F59" w:rsidRPr="00AB4414">
        <w:rPr>
          <w:lang w:val="es-419"/>
        </w:rPr>
        <w:t>médica</w:t>
      </w:r>
      <w:r w:rsidR="002112FC" w:rsidRPr="00AB4414">
        <w:rPr>
          <w:lang w:val="es-419"/>
        </w:rPr>
        <w:t>s</w:t>
      </w:r>
      <w:r w:rsidRPr="00AB4414">
        <w:rPr>
          <w:lang w:val="es-419"/>
        </w:rPr>
        <w:t>.</w:t>
      </w:r>
    </w:p>
    <w:p w14:paraId="2DB8E8E6" w14:textId="77777777" w:rsidR="007554DE" w:rsidRPr="00AB4414" w:rsidRDefault="00F7555B" w:rsidP="00F7555B">
      <w:pPr>
        <w:pStyle w:val="SectionHeading"/>
        <w:keepNext w:val="0"/>
        <w:rPr>
          <w:lang w:val="es-419"/>
        </w:rPr>
      </w:pPr>
      <w:r w:rsidRPr="00AB4414">
        <w:rPr>
          <w:lang w:val="es-419"/>
        </w:rPr>
        <w:t>2.3 – IDIOMAS</w:t>
      </w:r>
    </w:p>
    <w:p w14:paraId="00198847" w14:textId="77777777" w:rsidR="007554DE" w:rsidRPr="00AB4414" w:rsidRDefault="00F7555B" w:rsidP="00F7555B">
      <w:pPr>
        <w:pStyle w:val="RuleQuote"/>
        <w:keepNext w:val="0"/>
        <w:rPr>
          <w:szCs w:val="24"/>
          <w:lang w:val="es-419"/>
        </w:rPr>
      </w:pPr>
      <w:r w:rsidRPr="00AB4414">
        <w:rPr>
          <w:szCs w:val="24"/>
          <w:lang w:val="es-419"/>
        </w:rPr>
        <w:t>Reglas 36.1.iii) y 63.1.iii): Esa Oficina u organización deberá disponer de un personal capacitado para proceder a la búsqueda y al examen en los campos técnicos adecuados y que posea los conocimientos lingüísticos necesarios para comprender, por lo menos, los idiomas en los que esté redactada o traducida la documentación mínima mencionada en la Regla 34.</w:t>
      </w:r>
    </w:p>
    <w:p w14:paraId="4CFE421D" w14:textId="77777777" w:rsidR="007554DE" w:rsidRPr="00AB4414" w:rsidRDefault="00F7555B" w:rsidP="00F7555B">
      <w:pPr>
        <w:pStyle w:val="Question"/>
        <w:rPr>
          <w:lang w:val="es-419"/>
        </w:rPr>
      </w:pPr>
      <w:r w:rsidRPr="00AB4414">
        <w:rPr>
          <w:lang w:val="es-419"/>
        </w:rPr>
        <w:t>a)</w:t>
      </w:r>
      <w:r w:rsidRPr="00AB4414">
        <w:rPr>
          <w:b w:val="0"/>
          <w:lang w:val="es-419"/>
        </w:rPr>
        <w:tab/>
      </w:r>
      <w:r w:rsidRPr="00AB4414">
        <w:rPr>
          <w:lang w:val="es-419"/>
        </w:rPr>
        <w:t>Idiomas en los que pueden presentarse y tramitarse las solicitudes nacionales:</w:t>
      </w:r>
    </w:p>
    <w:p w14:paraId="65BAB533" w14:textId="77777777" w:rsidR="007554DE" w:rsidRPr="00AB4414" w:rsidRDefault="00F7555B" w:rsidP="00F7555B">
      <w:pPr>
        <w:pStyle w:val="Answer"/>
        <w:rPr>
          <w:lang w:val="es-419"/>
        </w:rPr>
      </w:pPr>
      <w:r w:rsidRPr="00AB4414">
        <w:rPr>
          <w:lang w:val="es-419"/>
        </w:rPr>
        <w:t>Ruso</w:t>
      </w:r>
    </w:p>
    <w:p w14:paraId="4364D22D" w14:textId="77777777" w:rsidR="007554DE" w:rsidRPr="00AB4414" w:rsidRDefault="00F7555B" w:rsidP="00F7555B">
      <w:pPr>
        <w:pStyle w:val="Question"/>
        <w:rPr>
          <w:lang w:val="es-419"/>
        </w:rPr>
      </w:pPr>
      <w:r w:rsidRPr="00AB4414">
        <w:rPr>
          <w:lang w:val="es-419"/>
        </w:rPr>
        <w:t xml:space="preserve"> b)</w:t>
      </w:r>
      <w:r w:rsidRPr="00AB4414">
        <w:rPr>
          <w:b w:val="0"/>
          <w:lang w:val="es-419"/>
        </w:rPr>
        <w:tab/>
      </w:r>
      <w:r w:rsidRPr="00AB4414">
        <w:rPr>
          <w:lang w:val="es-419"/>
        </w:rPr>
        <w:t>Otros idiomas en los que son competentes un gran número de examinadores:</w:t>
      </w:r>
    </w:p>
    <w:p w14:paraId="6099213F" w14:textId="77777777" w:rsidR="007554DE" w:rsidRPr="00AB4414" w:rsidRDefault="00F7555B" w:rsidP="00F7555B">
      <w:pPr>
        <w:pStyle w:val="Answer"/>
        <w:rPr>
          <w:lang w:val="es-419"/>
        </w:rPr>
      </w:pPr>
      <w:r w:rsidRPr="00AB4414">
        <w:rPr>
          <w:lang w:val="es-419"/>
        </w:rPr>
        <w:t>Inglés</w:t>
      </w:r>
    </w:p>
    <w:p w14:paraId="4848200D" w14:textId="2E1C56A8" w:rsidR="007554DE" w:rsidRPr="00AB4414" w:rsidRDefault="00376C4F" w:rsidP="00376C4F">
      <w:pPr>
        <w:pStyle w:val="Answer"/>
        <w:rPr>
          <w:lang w:val="es-419"/>
        </w:rPr>
      </w:pPr>
      <w:r w:rsidRPr="00AB4414">
        <w:rPr>
          <w:lang w:val="es-419"/>
        </w:rPr>
        <w:t xml:space="preserve">Todos los examinadores de la </w:t>
      </w:r>
      <w:r w:rsidR="001861AC" w:rsidRPr="00AB4414">
        <w:rPr>
          <w:lang w:val="es-419"/>
        </w:rPr>
        <w:t>Oficina Eurasiática</w:t>
      </w:r>
      <w:r w:rsidRPr="00AB4414">
        <w:rPr>
          <w:lang w:val="es-419"/>
        </w:rPr>
        <w:t xml:space="preserve"> tienen un nivel </w:t>
      </w:r>
      <w:r w:rsidR="00C07FA7" w:rsidRPr="00AB4414">
        <w:rPr>
          <w:lang w:val="es-419"/>
        </w:rPr>
        <w:t xml:space="preserve">suficiente </w:t>
      </w:r>
      <w:r w:rsidRPr="00AB4414">
        <w:rPr>
          <w:lang w:val="es-419"/>
        </w:rPr>
        <w:t xml:space="preserve">de ruso e inglés para comprender la literatura técnica </w:t>
      </w:r>
      <w:r w:rsidR="00C07FA7" w:rsidRPr="00AB4414">
        <w:rPr>
          <w:lang w:val="es-419"/>
        </w:rPr>
        <w:t>en</w:t>
      </w:r>
      <w:r w:rsidRPr="00AB4414">
        <w:rPr>
          <w:lang w:val="es-419"/>
        </w:rPr>
        <w:t xml:space="preserve"> los </w:t>
      </w:r>
      <w:r w:rsidR="002112FC" w:rsidRPr="00AB4414">
        <w:rPr>
          <w:lang w:val="es-419"/>
        </w:rPr>
        <w:t>campos</w:t>
      </w:r>
      <w:r w:rsidRPr="00AB4414">
        <w:rPr>
          <w:lang w:val="es-419"/>
        </w:rPr>
        <w:t xml:space="preserve"> tecnológicos pertinentes.</w:t>
      </w:r>
      <w:r w:rsidR="00C07FA7" w:rsidRPr="00AB4414">
        <w:rPr>
          <w:lang w:val="es-419"/>
        </w:rPr>
        <w:t xml:space="preserve"> </w:t>
      </w:r>
      <w:r w:rsidR="00B914E1" w:rsidRPr="00AB4414">
        <w:rPr>
          <w:lang w:val="es-419"/>
        </w:rPr>
        <w:t>El </w:t>
      </w:r>
      <w:r w:rsidR="00C07FA7" w:rsidRPr="00AB4414">
        <w:rPr>
          <w:lang w:val="es-419"/>
        </w:rPr>
        <w:t>17</w:t>
      </w:r>
      <w:r w:rsidR="00240B93" w:rsidRPr="00AB4414">
        <w:rPr>
          <w:lang w:val="es-419"/>
        </w:rPr>
        <w:t xml:space="preserve">% </w:t>
      </w:r>
      <w:r w:rsidRPr="00AB4414">
        <w:rPr>
          <w:lang w:val="es-419"/>
        </w:rPr>
        <w:t>de los examinadores tamb</w:t>
      </w:r>
      <w:r w:rsidR="006274F1" w:rsidRPr="00AB4414">
        <w:rPr>
          <w:lang w:val="es-419"/>
        </w:rPr>
        <w:t xml:space="preserve">ién saben francés </w:t>
      </w:r>
      <w:r w:rsidRPr="00AB4414">
        <w:rPr>
          <w:lang w:val="es-419"/>
        </w:rPr>
        <w:t xml:space="preserve">o alemán y </w:t>
      </w:r>
      <w:r w:rsidR="002112FC" w:rsidRPr="00AB4414">
        <w:rPr>
          <w:lang w:val="es-419"/>
        </w:rPr>
        <w:t>están repartidos</w:t>
      </w:r>
      <w:r w:rsidRPr="00AB4414">
        <w:rPr>
          <w:lang w:val="es-419"/>
        </w:rPr>
        <w:t xml:space="preserve"> de forma relativamente uniforme entre todas las divisiones </w:t>
      </w:r>
      <w:r w:rsidR="00C07FA7" w:rsidRPr="00AB4414">
        <w:rPr>
          <w:lang w:val="es-419"/>
        </w:rPr>
        <w:t>correspondientes a</w:t>
      </w:r>
      <w:r w:rsidRPr="00AB4414">
        <w:rPr>
          <w:lang w:val="es-419"/>
        </w:rPr>
        <w:t xml:space="preserve"> sectores concretos.</w:t>
      </w:r>
      <w:r w:rsidR="00F7555B" w:rsidRPr="00AB4414">
        <w:rPr>
          <w:lang w:val="es-419"/>
        </w:rPr>
        <w:t xml:space="preserve"> </w:t>
      </w:r>
      <w:r w:rsidRPr="00AB4414">
        <w:rPr>
          <w:lang w:val="es-419"/>
        </w:rPr>
        <w:t xml:space="preserve">Además, la mayoría de los examinadores pueden efectuar búsquedas de solicitudes </w:t>
      </w:r>
      <w:r w:rsidR="00B914E1" w:rsidRPr="00AB4414">
        <w:rPr>
          <w:lang w:val="es-419"/>
        </w:rPr>
        <w:t>que se hayan presentado</w:t>
      </w:r>
      <w:r w:rsidR="002112FC" w:rsidRPr="00AB4414">
        <w:rPr>
          <w:lang w:val="es-419"/>
        </w:rPr>
        <w:t xml:space="preserve"> </w:t>
      </w:r>
      <w:r w:rsidRPr="00AB4414">
        <w:rPr>
          <w:lang w:val="es-419"/>
        </w:rPr>
        <w:t>en los demás idiomas nacionales de la región eurasiática: armenio, azerí, bielorruso, kazajo, kirguís, tayiko y turcomano</w:t>
      </w:r>
      <w:r w:rsidR="00F7555B" w:rsidRPr="00AB4414">
        <w:rPr>
          <w:lang w:val="es-419"/>
        </w:rPr>
        <w:t>.</w:t>
      </w:r>
    </w:p>
    <w:p w14:paraId="7F933E6F" w14:textId="77777777" w:rsidR="007554DE" w:rsidRPr="00AB4414" w:rsidRDefault="00F7555B" w:rsidP="00542125">
      <w:pPr>
        <w:pStyle w:val="Question"/>
        <w:ind w:left="567" w:hanging="567"/>
        <w:rPr>
          <w:lang w:val="es-419"/>
        </w:rPr>
      </w:pPr>
      <w:r w:rsidRPr="00AB4414">
        <w:rPr>
          <w:lang w:val="es-419"/>
        </w:rPr>
        <w:t xml:space="preserve"> c)</w:t>
      </w:r>
      <w:r w:rsidRPr="00AB4414">
        <w:rPr>
          <w:b w:val="0"/>
          <w:lang w:val="es-419"/>
        </w:rPr>
        <w:tab/>
      </w:r>
      <w:r w:rsidRPr="00AB4414">
        <w:rPr>
          <w:lang w:val="es-419"/>
        </w:rPr>
        <w:t>Servicios disponibles de ayuda para la búsqueda o la comprensión del estado de la técnica en otros idiomas:</w:t>
      </w:r>
    </w:p>
    <w:p w14:paraId="7A24EDE0" w14:textId="77777777" w:rsidR="007554DE" w:rsidRPr="00AB4414" w:rsidRDefault="009E339C" w:rsidP="007B1892">
      <w:pPr>
        <w:pStyle w:val="Answer"/>
        <w:rPr>
          <w:lang w:val="es-419"/>
        </w:rPr>
      </w:pPr>
      <w:r w:rsidRPr="00AB4414">
        <w:rPr>
          <w:lang w:val="es-419"/>
        </w:rPr>
        <w:t xml:space="preserve">La </w:t>
      </w:r>
      <w:r w:rsidR="001861AC" w:rsidRPr="00AB4414">
        <w:rPr>
          <w:lang w:val="es-419"/>
        </w:rPr>
        <w:t>Oficina Eurasiática</w:t>
      </w:r>
      <w:r w:rsidRPr="00AB4414">
        <w:rPr>
          <w:lang w:val="es-419"/>
        </w:rPr>
        <w:t xml:space="preserve"> utiliza los servicios de libre acceso Google Translate y WIPO Translate para traducir la documentación de patentes, traduce documentos en el sistema Espacenet y </w:t>
      </w:r>
      <w:r w:rsidR="002112FC" w:rsidRPr="00AB4414">
        <w:rPr>
          <w:lang w:val="es-419"/>
        </w:rPr>
        <w:t xml:space="preserve">en </w:t>
      </w:r>
      <w:r w:rsidRPr="00AB4414">
        <w:rPr>
          <w:lang w:val="es-419"/>
        </w:rPr>
        <w:t xml:space="preserve">Yandex.Translate y </w:t>
      </w:r>
      <w:r w:rsidR="00B914E1" w:rsidRPr="00AB4414">
        <w:rPr>
          <w:lang w:val="es-419"/>
        </w:rPr>
        <w:t>emplea</w:t>
      </w:r>
      <w:r w:rsidRPr="00AB4414">
        <w:rPr>
          <w:lang w:val="es-419"/>
        </w:rPr>
        <w:t xml:space="preserve"> los servicios de </w:t>
      </w:r>
      <w:r w:rsidR="0017455E" w:rsidRPr="00AB4414">
        <w:rPr>
          <w:lang w:val="es-419"/>
        </w:rPr>
        <w:t>traducción</w:t>
      </w:r>
      <w:r w:rsidRPr="00AB4414">
        <w:rPr>
          <w:lang w:val="es-419"/>
        </w:rPr>
        <w:t xml:space="preserve"> de la empresa PROMT (Federación de Rusia).</w:t>
      </w:r>
      <w:r w:rsidR="00F7555B" w:rsidRPr="00AB4414">
        <w:rPr>
          <w:lang w:val="es-419"/>
        </w:rPr>
        <w:t xml:space="preserve"> </w:t>
      </w:r>
      <w:r w:rsidRPr="00AB4414">
        <w:rPr>
          <w:lang w:val="es-419"/>
        </w:rPr>
        <w:t xml:space="preserve">El sistema </w:t>
      </w:r>
      <w:r w:rsidR="00C07FA7" w:rsidRPr="00AB4414">
        <w:rPr>
          <w:lang w:val="es-419"/>
        </w:rPr>
        <w:t xml:space="preserve">de traducción automática </w:t>
      </w:r>
      <w:r w:rsidRPr="00AB4414">
        <w:rPr>
          <w:lang w:val="es-419"/>
        </w:rPr>
        <w:t>TAPTA ofrecid</w:t>
      </w:r>
      <w:r w:rsidR="0017455E" w:rsidRPr="00AB4414">
        <w:rPr>
          <w:lang w:val="es-419"/>
        </w:rPr>
        <w:t>o</w:t>
      </w:r>
      <w:r w:rsidR="00B914E1" w:rsidRPr="00AB4414">
        <w:rPr>
          <w:lang w:val="es-419"/>
        </w:rPr>
        <w:t xml:space="preserve"> por la OMPI</w:t>
      </w:r>
      <w:r w:rsidRPr="00AB4414">
        <w:rPr>
          <w:lang w:val="es-419"/>
        </w:rPr>
        <w:t xml:space="preserve"> se instaló localmente y está integrado en la herramienta de búsqueda de EAPATIS.</w:t>
      </w:r>
      <w:r w:rsidR="00F7555B" w:rsidRPr="00AB4414">
        <w:rPr>
          <w:lang w:val="es-419"/>
        </w:rPr>
        <w:t xml:space="preserve"> </w:t>
      </w:r>
      <w:r w:rsidRPr="00AB4414">
        <w:rPr>
          <w:lang w:val="es-419"/>
        </w:rPr>
        <w:t xml:space="preserve">A finales de 2019, la Oficina concertó un acuerdo con la OMPI para </w:t>
      </w:r>
      <w:r w:rsidR="00C07FA7" w:rsidRPr="00AB4414">
        <w:rPr>
          <w:lang w:val="es-419"/>
        </w:rPr>
        <w:t xml:space="preserve">remplazar </w:t>
      </w:r>
      <w:r w:rsidRPr="00AB4414">
        <w:rPr>
          <w:lang w:val="es-419"/>
        </w:rPr>
        <w:t>el sistema de traducción TAPTA por otro más moderno: WIPO Translate.</w:t>
      </w:r>
      <w:r w:rsidR="00F7555B" w:rsidRPr="00AB4414">
        <w:rPr>
          <w:lang w:val="es-419"/>
        </w:rPr>
        <w:t xml:space="preserve"> </w:t>
      </w:r>
      <w:r w:rsidR="007B1892" w:rsidRPr="00AB4414">
        <w:rPr>
          <w:lang w:val="es-419"/>
        </w:rPr>
        <w:t xml:space="preserve">El nuevo sistema se empezará a utilizar en la </w:t>
      </w:r>
      <w:r w:rsidR="001861AC" w:rsidRPr="00AB4414">
        <w:rPr>
          <w:lang w:val="es-419"/>
        </w:rPr>
        <w:t>Oficina Eurasiática</w:t>
      </w:r>
      <w:r w:rsidR="007B1892" w:rsidRPr="00AB4414">
        <w:rPr>
          <w:lang w:val="es-419"/>
        </w:rPr>
        <w:t xml:space="preserve"> a más tardar a finales de 2020.</w:t>
      </w:r>
    </w:p>
    <w:p w14:paraId="619920CA" w14:textId="77777777" w:rsidR="007554DE" w:rsidRPr="00AB4414" w:rsidRDefault="00F7555B" w:rsidP="00F7555B">
      <w:pPr>
        <w:pStyle w:val="SectionHeading"/>
        <w:rPr>
          <w:lang w:val="es-419"/>
        </w:rPr>
      </w:pPr>
      <w:r w:rsidRPr="00AB4414">
        <w:rPr>
          <w:lang w:val="es-419"/>
        </w:rPr>
        <w:lastRenderedPageBreak/>
        <w:t>2.4 – GESTIÓN DE LA CALIDAD</w:t>
      </w:r>
    </w:p>
    <w:p w14:paraId="70CEA15F" w14:textId="77777777" w:rsidR="007554DE" w:rsidRPr="00AB4414" w:rsidRDefault="00F7555B" w:rsidP="00F7555B">
      <w:pPr>
        <w:pStyle w:val="RuleQuote"/>
        <w:rPr>
          <w:lang w:val="es-419"/>
        </w:rPr>
      </w:pPr>
      <w:r w:rsidRPr="00AB4414">
        <w:rPr>
          <w:lang w:val="es-419"/>
        </w:rPr>
        <w:t xml:space="preserve">Reglas 36.1.iv) y 63.1.iv): Esa Oficina u organización deberá disponer de un sistema de </w:t>
      </w:r>
      <w:r w:rsidR="00E801D8" w:rsidRPr="00AB4414">
        <w:rPr>
          <w:lang w:val="es-419"/>
        </w:rPr>
        <w:t>gestión de calidad</w:t>
      </w:r>
      <w:r w:rsidRPr="00AB4414">
        <w:rPr>
          <w:lang w:val="es-419"/>
        </w:rPr>
        <w:t xml:space="preserve"> y un sistema de revisión interna, conforme a las reglas comunes de la búsqueda internacional.</w:t>
      </w:r>
    </w:p>
    <w:p w14:paraId="3D702ED5" w14:textId="77777777" w:rsidR="007554DE" w:rsidRPr="00AB4414" w:rsidRDefault="00F7555B" w:rsidP="00F7555B">
      <w:pPr>
        <w:pStyle w:val="Question"/>
        <w:rPr>
          <w:lang w:val="es-419"/>
        </w:rPr>
      </w:pPr>
      <w:r w:rsidRPr="00AB4414">
        <w:rPr>
          <w:lang w:val="es-419"/>
        </w:rPr>
        <w:t xml:space="preserve">Sistema nacional de </w:t>
      </w:r>
      <w:r w:rsidR="00E801D8" w:rsidRPr="00AB4414">
        <w:rPr>
          <w:lang w:val="es-419"/>
        </w:rPr>
        <w:t>gestión de calidad</w:t>
      </w:r>
      <w:r w:rsidR="007F689D" w:rsidRPr="00AB4414">
        <w:rPr>
          <w:lang w:val="es-419"/>
        </w:rPr>
        <w:t xml:space="preserve"> que cumpla los requisitos del C</w:t>
      </w:r>
      <w:r w:rsidRPr="00AB4414">
        <w:rPr>
          <w:lang w:val="es-419"/>
        </w:rPr>
        <w:t>apítulo 21 de las Directrices de búsqueda internacional y de examen preliminar internacional:</w:t>
      </w:r>
    </w:p>
    <w:p w14:paraId="7DDAE4F5" w14:textId="77777777" w:rsidR="007554DE" w:rsidRPr="00AB4414" w:rsidRDefault="006977A3" w:rsidP="00F11240">
      <w:pPr>
        <w:pStyle w:val="Answer"/>
        <w:rPr>
          <w:lang w:val="es-419"/>
        </w:rPr>
      </w:pPr>
      <w:r w:rsidRPr="00AB4414">
        <w:rPr>
          <w:lang w:val="es-419"/>
        </w:rPr>
        <w:t xml:space="preserve">En 2011, la </w:t>
      </w:r>
      <w:r w:rsidR="001861AC" w:rsidRPr="00AB4414">
        <w:rPr>
          <w:lang w:val="es-419"/>
        </w:rPr>
        <w:t>Oficina Eurasiática</w:t>
      </w:r>
      <w:r w:rsidRPr="00AB4414">
        <w:rPr>
          <w:lang w:val="es-419"/>
        </w:rPr>
        <w:t xml:space="preserve"> creó su propio sistema de </w:t>
      </w:r>
      <w:r w:rsidR="00E801D8" w:rsidRPr="00AB4414">
        <w:rPr>
          <w:lang w:val="es-419"/>
        </w:rPr>
        <w:t>gestión de calidad</w:t>
      </w:r>
      <w:r w:rsidRPr="00AB4414">
        <w:rPr>
          <w:lang w:val="es-419"/>
        </w:rPr>
        <w:t xml:space="preserve"> para velar por la </w:t>
      </w:r>
      <w:r w:rsidR="009B0367" w:rsidRPr="00AB4414">
        <w:rPr>
          <w:lang w:val="es-419"/>
        </w:rPr>
        <w:t xml:space="preserve">alta calidad de la </w:t>
      </w:r>
      <w:r w:rsidRPr="00AB4414">
        <w:rPr>
          <w:lang w:val="es-419"/>
        </w:rPr>
        <w:t>búsqueda y el examen de patentes y, en consecuencia, lograr que la calidad de las patentes eurasiáticas concedidas sea óptima y que los usuarios estén muy satisfechos.</w:t>
      </w:r>
      <w:r w:rsidR="00C07FA7" w:rsidRPr="00AB4414">
        <w:rPr>
          <w:lang w:val="es-419"/>
        </w:rPr>
        <w:t xml:space="preserve"> </w:t>
      </w:r>
      <w:r w:rsidRPr="00AB4414">
        <w:rPr>
          <w:lang w:val="es-419"/>
        </w:rPr>
        <w:t xml:space="preserve">La </w:t>
      </w:r>
      <w:r w:rsidR="001861AC" w:rsidRPr="00AB4414">
        <w:rPr>
          <w:lang w:val="es-419"/>
        </w:rPr>
        <w:t>p</w:t>
      </w:r>
      <w:r w:rsidRPr="00AB4414">
        <w:rPr>
          <w:lang w:val="es-419"/>
        </w:rPr>
        <w:t xml:space="preserve">residenta de la EAPO ha aprobado </w:t>
      </w:r>
      <w:r w:rsidR="00673D22" w:rsidRPr="00AB4414">
        <w:rPr>
          <w:lang w:val="es-419"/>
        </w:rPr>
        <w:t>una p</w:t>
      </w:r>
      <w:r w:rsidRPr="00AB4414">
        <w:rPr>
          <w:lang w:val="es-419"/>
        </w:rPr>
        <w:t xml:space="preserve">olítica de </w:t>
      </w:r>
      <w:r w:rsidR="00673D22" w:rsidRPr="00AB4414">
        <w:rPr>
          <w:lang w:val="es-419"/>
        </w:rPr>
        <w:t>g</w:t>
      </w:r>
      <w:r w:rsidRPr="00AB4414">
        <w:rPr>
          <w:lang w:val="es-419"/>
        </w:rPr>
        <w:t xml:space="preserve">estión de </w:t>
      </w:r>
      <w:r w:rsidR="00673D22" w:rsidRPr="00AB4414">
        <w:rPr>
          <w:lang w:val="es-419"/>
        </w:rPr>
        <w:t>c</w:t>
      </w:r>
      <w:r w:rsidRPr="00AB4414">
        <w:rPr>
          <w:lang w:val="es-419"/>
        </w:rPr>
        <w:t xml:space="preserve">alidad, que ha </w:t>
      </w:r>
      <w:r w:rsidR="009B0367" w:rsidRPr="00AB4414">
        <w:rPr>
          <w:lang w:val="es-419"/>
        </w:rPr>
        <w:t xml:space="preserve">sido </w:t>
      </w:r>
      <w:r w:rsidRPr="00AB4414">
        <w:rPr>
          <w:lang w:val="es-419"/>
        </w:rPr>
        <w:t>publicad</w:t>
      </w:r>
      <w:r w:rsidR="009B0367" w:rsidRPr="00AB4414">
        <w:rPr>
          <w:lang w:val="es-419"/>
        </w:rPr>
        <w:t>a</w:t>
      </w:r>
      <w:r w:rsidRPr="00AB4414">
        <w:rPr>
          <w:lang w:val="es-419"/>
        </w:rPr>
        <w:t xml:space="preserve"> en el sitio web de la EAPO y es accesible al público.</w:t>
      </w:r>
    </w:p>
    <w:p w14:paraId="61BF01C2" w14:textId="77777777" w:rsidR="007554DE" w:rsidRPr="00AB4414" w:rsidRDefault="00F11240" w:rsidP="00F11240">
      <w:pPr>
        <w:pStyle w:val="Answer"/>
        <w:rPr>
          <w:lang w:val="es-419"/>
        </w:rPr>
      </w:pPr>
      <w:r w:rsidRPr="00AB4414">
        <w:rPr>
          <w:lang w:val="es-419"/>
        </w:rPr>
        <w:t xml:space="preserve">El Consejo de </w:t>
      </w:r>
      <w:r w:rsidR="009B0367" w:rsidRPr="00AB4414">
        <w:rPr>
          <w:lang w:val="es-419"/>
        </w:rPr>
        <w:t>Gestión</w:t>
      </w:r>
      <w:r w:rsidRPr="00AB4414">
        <w:rPr>
          <w:lang w:val="es-419"/>
        </w:rPr>
        <w:t xml:space="preserve"> de la Calidad de la </w:t>
      </w:r>
      <w:r w:rsidR="00CF7FA5" w:rsidRPr="00AB4414">
        <w:rPr>
          <w:lang w:val="es-419"/>
        </w:rPr>
        <w:t>Oficina Eurasiática</w:t>
      </w:r>
      <w:r w:rsidRPr="00AB4414">
        <w:rPr>
          <w:lang w:val="es-419"/>
        </w:rPr>
        <w:t xml:space="preserve"> se encarga de todas las cuestiones relativas al sistema de </w:t>
      </w:r>
      <w:r w:rsidR="00E801D8" w:rsidRPr="00AB4414">
        <w:rPr>
          <w:lang w:val="es-419"/>
        </w:rPr>
        <w:t>gestión de calidad</w:t>
      </w:r>
      <w:r w:rsidRPr="00AB4414">
        <w:rPr>
          <w:lang w:val="es-419"/>
        </w:rPr>
        <w:t xml:space="preserve"> </w:t>
      </w:r>
      <w:r w:rsidR="009B0367" w:rsidRPr="00AB4414">
        <w:rPr>
          <w:lang w:val="es-419"/>
        </w:rPr>
        <w:t>con miras a</w:t>
      </w:r>
      <w:r w:rsidRPr="00AB4414">
        <w:rPr>
          <w:lang w:val="es-419"/>
        </w:rPr>
        <w:t xml:space="preserve"> evaluar su eficacia y examinar posibles mejoras.</w:t>
      </w:r>
    </w:p>
    <w:p w14:paraId="37EA6DBD" w14:textId="7322B8EC" w:rsidR="007554DE" w:rsidRPr="00AB4414" w:rsidRDefault="00F11240" w:rsidP="003911D0">
      <w:pPr>
        <w:pStyle w:val="Answer"/>
        <w:rPr>
          <w:lang w:val="es-419"/>
        </w:rPr>
      </w:pPr>
      <w:r w:rsidRPr="00AB4414">
        <w:rPr>
          <w:lang w:val="es-419"/>
        </w:rPr>
        <w:t xml:space="preserve">El sistema de </w:t>
      </w:r>
      <w:r w:rsidR="00E801D8" w:rsidRPr="00AB4414">
        <w:rPr>
          <w:lang w:val="es-419"/>
        </w:rPr>
        <w:t>gestión de calidad</w:t>
      </w:r>
      <w:r w:rsidRPr="00AB4414">
        <w:rPr>
          <w:lang w:val="es-419"/>
        </w:rPr>
        <w:t xml:space="preserve"> de la </w:t>
      </w:r>
      <w:r w:rsidR="00CF7FA5" w:rsidRPr="00AB4414">
        <w:rPr>
          <w:lang w:val="es-419"/>
        </w:rPr>
        <w:t>Oficina Eurasiática</w:t>
      </w:r>
      <w:r w:rsidRPr="00AB4414">
        <w:rPr>
          <w:lang w:val="es-419"/>
        </w:rPr>
        <w:t xml:space="preserve"> es dual y abarca tanto el control </w:t>
      </w:r>
      <w:r w:rsidR="001752C1" w:rsidRPr="00AB4414">
        <w:rPr>
          <w:lang w:val="es-419"/>
        </w:rPr>
        <w:t xml:space="preserve">de calidad </w:t>
      </w:r>
      <w:r w:rsidRPr="00AB4414">
        <w:rPr>
          <w:lang w:val="es-419"/>
        </w:rPr>
        <w:t>interno como</w:t>
      </w:r>
      <w:r w:rsidR="009B0367" w:rsidRPr="00AB4414">
        <w:rPr>
          <w:lang w:val="es-419"/>
        </w:rPr>
        <w:t xml:space="preserve"> el</w:t>
      </w:r>
      <w:r w:rsidRPr="00AB4414">
        <w:rPr>
          <w:lang w:val="es-419"/>
        </w:rPr>
        <w:t xml:space="preserve"> externo.</w:t>
      </w:r>
      <w:r w:rsidR="00F7555B" w:rsidRPr="00AB4414">
        <w:rPr>
          <w:lang w:val="es-419"/>
        </w:rPr>
        <w:t xml:space="preserve"> </w:t>
      </w:r>
      <w:r w:rsidR="006B0704" w:rsidRPr="00AB4414">
        <w:rPr>
          <w:lang w:val="es-419"/>
        </w:rPr>
        <w:t>Para garantizar la calidad a nivel interno se revisan los informes de búsqueda de los examinadores y se constatan las opiniones sobre la patentab</w:t>
      </w:r>
      <w:r w:rsidR="00166D6F" w:rsidRPr="00AB4414">
        <w:rPr>
          <w:lang w:val="es-419"/>
        </w:rPr>
        <w:t xml:space="preserve">ilidad de los supervisores y los jefes </w:t>
      </w:r>
      <w:r w:rsidR="006B0704" w:rsidRPr="00AB4414">
        <w:rPr>
          <w:lang w:val="es-419"/>
        </w:rPr>
        <w:t>de los departamentos de examen.</w:t>
      </w:r>
      <w:r w:rsidR="00F7555B" w:rsidRPr="00AB4414">
        <w:rPr>
          <w:lang w:val="es-419"/>
        </w:rPr>
        <w:t xml:space="preserve"> </w:t>
      </w:r>
      <w:r w:rsidR="006B0704" w:rsidRPr="00AB4414">
        <w:rPr>
          <w:lang w:val="es-419"/>
        </w:rPr>
        <w:t xml:space="preserve">Todas las decisiones </w:t>
      </w:r>
      <w:r w:rsidR="00B914E1" w:rsidRPr="00AB4414">
        <w:rPr>
          <w:lang w:val="es-419"/>
        </w:rPr>
        <w:t>relativas a</w:t>
      </w:r>
      <w:r w:rsidR="006B0704" w:rsidRPr="00AB4414">
        <w:rPr>
          <w:lang w:val="es-419"/>
        </w:rPr>
        <w:t xml:space="preserve"> la concesión o </w:t>
      </w:r>
      <w:r w:rsidR="009B0367" w:rsidRPr="00AB4414">
        <w:rPr>
          <w:lang w:val="es-419"/>
        </w:rPr>
        <w:t xml:space="preserve">la </w:t>
      </w:r>
      <w:r w:rsidR="006B0704" w:rsidRPr="00AB4414">
        <w:rPr>
          <w:lang w:val="es-419"/>
        </w:rPr>
        <w:t>denegación de una patente son adoptadas por grupos de tres examinadores.</w:t>
      </w:r>
      <w:r w:rsidR="009B0367" w:rsidRPr="00AB4414">
        <w:rPr>
          <w:lang w:val="es-419"/>
        </w:rPr>
        <w:t xml:space="preserve"> </w:t>
      </w:r>
      <w:r w:rsidR="006B0704" w:rsidRPr="00AB4414">
        <w:rPr>
          <w:lang w:val="es-419"/>
        </w:rPr>
        <w:t>Los superviso</w:t>
      </w:r>
      <w:r w:rsidR="00240B93" w:rsidRPr="00AB4414">
        <w:rPr>
          <w:lang w:val="es-419"/>
        </w:rPr>
        <w:t xml:space="preserve">res revisan, como mínimo, el 75% </w:t>
      </w:r>
      <w:r w:rsidR="006B0704" w:rsidRPr="00AB4414">
        <w:rPr>
          <w:lang w:val="es-419"/>
        </w:rPr>
        <w:t xml:space="preserve">de los </w:t>
      </w:r>
      <w:r w:rsidR="009B0367" w:rsidRPr="00AB4414">
        <w:rPr>
          <w:lang w:val="es-419"/>
        </w:rPr>
        <w:t>productos</w:t>
      </w:r>
      <w:r w:rsidR="006B0704" w:rsidRPr="00AB4414">
        <w:rPr>
          <w:lang w:val="es-419"/>
        </w:rPr>
        <w:t xml:space="preserve"> </w:t>
      </w:r>
      <w:r w:rsidR="009B0367" w:rsidRPr="00AB4414">
        <w:rPr>
          <w:lang w:val="es-419"/>
        </w:rPr>
        <w:t xml:space="preserve">resultantes </w:t>
      </w:r>
      <w:r w:rsidR="00B914E1" w:rsidRPr="00AB4414">
        <w:rPr>
          <w:lang w:val="es-419"/>
        </w:rPr>
        <w:t>de la labor de los examinadores</w:t>
      </w:r>
      <w:r w:rsidR="006B0704" w:rsidRPr="00AB4414">
        <w:rPr>
          <w:lang w:val="es-419"/>
        </w:rPr>
        <w:t xml:space="preserve"> y cada uno de ellos se ocupa de un grupo de entre cinco y ocho examinadores.</w:t>
      </w:r>
      <w:r w:rsidR="0080049E" w:rsidRPr="00AB4414">
        <w:rPr>
          <w:lang w:val="es-419"/>
        </w:rPr>
        <w:t xml:space="preserve"> </w:t>
      </w:r>
      <w:r w:rsidR="00166D6F" w:rsidRPr="00AB4414">
        <w:rPr>
          <w:lang w:val="es-419"/>
        </w:rPr>
        <w:t xml:space="preserve">Los jefes </w:t>
      </w:r>
      <w:r w:rsidR="003911D0" w:rsidRPr="00AB4414">
        <w:rPr>
          <w:lang w:val="es-419"/>
        </w:rPr>
        <w:t>de los departamentos de examen lleva</w:t>
      </w:r>
      <w:r w:rsidR="00B070D6" w:rsidRPr="00AB4414">
        <w:rPr>
          <w:lang w:val="es-419"/>
        </w:rPr>
        <w:t>n</w:t>
      </w:r>
      <w:r w:rsidR="003911D0" w:rsidRPr="00AB4414">
        <w:rPr>
          <w:lang w:val="es-419"/>
        </w:rPr>
        <w:t xml:space="preserve"> a cabo comprobaciones </w:t>
      </w:r>
      <w:r w:rsidR="00E35F87" w:rsidRPr="00AB4414">
        <w:rPr>
          <w:lang w:val="es-419"/>
        </w:rPr>
        <w:t>aleatorias</w:t>
      </w:r>
      <w:r w:rsidR="003911D0" w:rsidRPr="00AB4414">
        <w:rPr>
          <w:lang w:val="es-419"/>
        </w:rPr>
        <w:t xml:space="preserve"> de, como mínimo, el 5</w:t>
      </w:r>
      <w:r w:rsidR="00240B93" w:rsidRPr="00AB4414">
        <w:rPr>
          <w:lang w:val="es-419"/>
        </w:rPr>
        <w:t xml:space="preserve">% </w:t>
      </w:r>
      <w:r w:rsidR="003911D0" w:rsidRPr="00AB4414">
        <w:rPr>
          <w:lang w:val="es-419"/>
        </w:rPr>
        <w:t>de todos los informes de búsqueda de patentes y de patentabilidad elaborados por los examinadores.</w:t>
      </w:r>
    </w:p>
    <w:p w14:paraId="62FA479A" w14:textId="6B2362C4" w:rsidR="007554DE" w:rsidRPr="00AB4414" w:rsidRDefault="003911D0" w:rsidP="003911D0">
      <w:pPr>
        <w:pStyle w:val="Answer"/>
        <w:rPr>
          <w:lang w:val="es-419"/>
        </w:rPr>
      </w:pPr>
      <w:r w:rsidRPr="00AB4414">
        <w:rPr>
          <w:lang w:val="es-419"/>
        </w:rPr>
        <w:t xml:space="preserve">Del control de calidad externo se encarga la </w:t>
      </w:r>
      <w:r w:rsidR="008C6862" w:rsidRPr="00AB4414">
        <w:rPr>
          <w:lang w:val="es-419"/>
        </w:rPr>
        <w:t xml:space="preserve">División de Oposiciones, </w:t>
      </w:r>
      <w:r w:rsidR="00B070D6" w:rsidRPr="00AB4414">
        <w:rPr>
          <w:lang w:val="es-419"/>
        </w:rPr>
        <w:t>Recursos</w:t>
      </w:r>
      <w:r w:rsidR="008C6862" w:rsidRPr="00AB4414">
        <w:rPr>
          <w:lang w:val="es-419"/>
        </w:rPr>
        <w:t xml:space="preserve"> y Control de Calidad</w:t>
      </w:r>
      <w:r w:rsidRPr="00AB4414">
        <w:rPr>
          <w:lang w:val="es-419"/>
        </w:rPr>
        <w:t>, que revisa de</w:t>
      </w:r>
      <w:r w:rsidR="00425164" w:rsidRPr="00AB4414">
        <w:rPr>
          <w:lang w:val="es-419"/>
        </w:rPr>
        <w:t xml:space="preserve"> manera </w:t>
      </w:r>
      <w:r w:rsidR="0036650F" w:rsidRPr="00AB4414">
        <w:rPr>
          <w:lang w:val="es-419"/>
        </w:rPr>
        <w:t>aleatoria</w:t>
      </w:r>
      <w:r w:rsidR="00425164" w:rsidRPr="00AB4414">
        <w:rPr>
          <w:lang w:val="es-419"/>
        </w:rPr>
        <w:t xml:space="preserve"> al menos el 7 </w:t>
      </w:r>
      <w:r w:rsidRPr="00AB4414">
        <w:rPr>
          <w:lang w:val="es-419"/>
        </w:rPr>
        <w:t>u 8</w:t>
      </w:r>
      <w:r w:rsidR="00240B93" w:rsidRPr="00AB4414">
        <w:rPr>
          <w:lang w:val="es-419"/>
        </w:rPr>
        <w:t xml:space="preserve">% </w:t>
      </w:r>
      <w:r w:rsidRPr="00AB4414">
        <w:rPr>
          <w:lang w:val="es-419"/>
        </w:rPr>
        <w:t xml:space="preserve">de todos los informes de búsqueda de patentes y de patentabilidad en busca de deficiencias y, a continuación, efectúa análisis y formula medidas correctivas y preventivas adecuadas, también en relación con el sistema de </w:t>
      </w:r>
      <w:r w:rsidR="00E801D8" w:rsidRPr="00AB4414">
        <w:rPr>
          <w:lang w:val="es-419"/>
        </w:rPr>
        <w:t>gestión de calidad</w:t>
      </w:r>
      <w:r w:rsidRPr="00AB4414">
        <w:rPr>
          <w:lang w:val="es-419"/>
        </w:rPr>
        <w:t>.</w:t>
      </w:r>
    </w:p>
    <w:p w14:paraId="428C461B" w14:textId="77777777" w:rsidR="007554DE" w:rsidRPr="00AB4414" w:rsidRDefault="00425164" w:rsidP="003F7297">
      <w:pPr>
        <w:pStyle w:val="Answer"/>
        <w:rPr>
          <w:lang w:val="es-419"/>
        </w:rPr>
      </w:pPr>
      <w:r w:rsidRPr="00AB4414">
        <w:rPr>
          <w:lang w:val="es-419"/>
        </w:rPr>
        <w:t xml:space="preserve">La </w:t>
      </w:r>
      <w:r w:rsidR="001861AC" w:rsidRPr="00AB4414">
        <w:rPr>
          <w:lang w:val="es-419"/>
        </w:rPr>
        <w:t>Oficina Eurasiática</w:t>
      </w:r>
      <w:r w:rsidRPr="00AB4414">
        <w:rPr>
          <w:lang w:val="es-419"/>
        </w:rPr>
        <w:t xml:space="preserve"> </w:t>
      </w:r>
      <w:r w:rsidR="002112FC" w:rsidRPr="00AB4414">
        <w:rPr>
          <w:lang w:val="es-419"/>
        </w:rPr>
        <w:t>hace encuestas periódicas destinadas</w:t>
      </w:r>
      <w:r w:rsidRPr="00AB4414">
        <w:rPr>
          <w:lang w:val="es-419"/>
        </w:rPr>
        <w:t xml:space="preserve"> a </w:t>
      </w:r>
      <w:r w:rsidR="002112FC" w:rsidRPr="00AB4414">
        <w:rPr>
          <w:lang w:val="es-419"/>
        </w:rPr>
        <w:t>diferentes</w:t>
      </w:r>
      <w:r w:rsidRPr="00AB4414">
        <w:rPr>
          <w:lang w:val="es-419"/>
        </w:rPr>
        <w:t xml:space="preserve"> tipos de usuarios, incluidos los abogados de patentes eurasiáticas, a</w:t>
      </w:r>
      <w:r w:rsidR="003F7297" w:rsidRPr="00AB4414">
        <w:rPr>
          <w:lang w:val="es-419"/>
        </w:rPr>
        <w:t xml:space="preserve"> fin de conocer </w:t>
      </w:r>
      <w:r w:rsidRPr="00AB4414">
        <w:rPr>
          <w:lang w:val="es-419"/>
        </w:rPr>
        <w:t>su</w:t>
      </w:r>
      <w:r w:rsidR="003F7297" w:rsidRPr="00AB4414">
        <w:rPr>
          <w:lang w:val="es-419"/>
        </w:rPr>
        <w:t xml:space="preserve"> satisfacción respecto de la calidad de los servicios prestados.</w:t>
      </w:r>
    </w:p>
    <w:p w14:paraId="7B2C2394" w14:textId="77777777" w:rsidR="007554DE" w:rsidRPr="00AB4414" w:rsidRDefault="007F689D" w:rsidP="00BC476B">
      <w:pPr>
        <w:pStyle w:val="Answer"/>
        <w:rPr>
          <w:lang w:val="es-419"/>
        </w:rPr>
      </w:pPr>
      <w:r w:rsidRPr="00AB4414">
        <w:rPr>
          <w:lang w:val="es-419"/>
        </w:rPr>
        <w:t>Según lo dispuesto en el C</w:t>
      </w:r>
      <w:r w:rsidR="00BC476B" w:rsidRPr="00AB4414">
        <w:rPr>
          <w:lang w:val="es-419"/>
        </w:rPr>
        <w:t xml:space="preserve">apítulo 21 de las Directrices </w:t>
      </w:r>
      <w:r w:rsidR="00425164" w:rsidRPr="00AB4414">
        <w:rPr>
          <w:lang w:val="es-419"/>
        </w:rPr>
        <w:t>de búsqueda internacional y de examen preliminar inter</w:t>
      </w:r>
      <w:r w:rsidR="00BC476B" w:rsidRPr="00AB4414">
        <w:rPr>
          <w:lang w:val="es-419"/>
        </w:rPr>
        <w:t xml:space="preserve">nacional del PCT, el informe inicial sobre el sistema de </w:t>
      </w:r>
      <w:r w:rsidR="00E801D8" w:rsidRPr="00AB4414">
        <w:rPr>
          <w:lang w:val="es-419"/>
        </w:rPr>
        <w:t>gestión de calidad</w:t>
      </w:r>
      <w:r w:rsidR="00BC476B" w:rsidRPr="00AB4414">
        <w:rPr>
          <w:lang w:val="es-419"/>
        </w:rPr>
        <w:t xml:space="preserve"> se </w:t>
      </w:r>
      <w:r w:rsidR="00425164" w:rsidRPr="00AB4414">
        <w:rPr>
          <w:lang w:val="es-419"/>
        </w:rPr>
        <w:t xml:space="preserve">presenta </w:t>
      </w:r>
      <w:r w:rsidR="002112FC" w:rsidRPr="00AB4414">
        <w:rPr>
          <w:lang w:val="es-419"/>
        </w:rPr>
        <w:t>siguiendo</w:t>
      </w:r>
      <w:r w:rsidR="00BC476B" w:rsidRPr="00AB4414">
        <w:rPr>
          <w:lang w:val="es-419"/>
        </w:rPr>
        <w:t xml:space="preserve"> </w:t>
      </w:r>
      <w:r w:rsidR="005C2986" w:rsidRPr="00AB4414">
        <w:rPr>
          <w:lang w:val="es-419"/>
        </w:rPr>
        <w:t>la plantilla</w:t>
      </w:r>
      <w:r w:rsidR="00BC476B" w:rsidRPr="00AB4414">
        <w:rPr>
          <w:lang w:val="es-419"/>
        </w:rPr>
        <w:t xml:space="preserve"> </w:t>
      </w:r>
      <w:r w:rsidR="002112FC" w:rsidRPr="00AB4414">
        <w:rPr>
          <w:lang w:val="es-419"/>
        </w:rPr>
        <w:t xml:space="preserve">titulada </w:t>
      </w:r>
      <w:r w:rsidR="006A4D22" w:rsidRPr="00AB4414">
        <w:rPr>
          <w:lang w:val="es-419"/>
        </w:rPr>
        <w:t>“</w:t>
      </w:r>
      <w:r w:rsidR="00BC476B" w:rsidRPr="00AB4414">
        <w:rPr>
          <w:lang w:val="es-419"/>
        </w:rPr>
        <w:t xml:space="preserve">Informe inicial sobre los sistemas de </w:t>
      </w:r>
      <w:r w:rsidR="00E801D8" w:rsidRPr="00AB4414">
        <w:rPr>
          <w:lang w:val="es-419"/>
        </w:rPr>
        <w:t>gestión de calidad</w:t>
      </w:r>
      <w:r w:rsidR="006A4D22" w:rsidRPr="00AB4414">
        <w:rPr>
          <w:lang w:val="es-419"/>
        </w:rPr>
        <w:t>”</w:t>
      </w:r>
      <w:r w:rsidR="00BC476B" w:rsidRPr="00AB4414">
        <w:rPr>
          <w:lang w:val="es-419"/>
        </w:rPr>
        <w:t>, que figura como Anexo en el presente documento.</w:t>
      </w:r>
    </w:p>
    <w:p w14:paraId="16FADD4B" w14:textId="77777777" w:rsidR="007554DE" w:rsidRPr="00AB4414" w:rsidRDefault="00BC476B" w:rsidP="00E36C41">
      <w:pPr>
        <w:pStyle w:val="Answer"/>
        <w:rPr>
          <w:lang w:val="es-419"/>
        </w:rPr>
      </w:pPr>
      <w:r w:rsidRPr="00AB4414">
        <w:rPr>
          <w:lang w:val="es-419"/>
        </w:rPr>
        <w:t>Cabe señalar que</w:t>
      </w:r>
      <w:r w:rsidR="002112FC" w:rsidRPr="00AB4414">
        <w:rPr>
          <w:lang w:val="es-419"/>
        </w:rPr>
        <w:t>,</w:t>
      </w:r>
      <w:r w:rsidRPr="00AB4414">
        <w:rPr>
          <w:lang w:val="es-419"/>
        </w:rPr>
        <w:t xml:space="preserve"> </w:t>
      </w:r>
      <w:r w:rsidR="002112FC" w:rsidRPr="00AB4414">
        <w:rPr>
          <w:lang w:val="es-419"/>
        </w:rPr>
        <w:t xml:space="preserve">en el informe, </w:t>
      </w:r>
      <w:r w:rsidRPr="00AB4414">
        <w:rPr>
          <w:lang w:val="es-419"/>
        </w:rPr>
        <w:t xml:space="preserve">el grado de </w:t>
      </w:r>
      <w:r w:rsidR="00B96B01" w:rsidRPr="00AB4414">
        <w:rPr>
          <w:lang w:val="es-419"/>
        </w:rPr>
        <w:t>conformidad</w:t>
      </w:r>
      <w:r w:rsidRPr="00AB4414">
        <w:rPr>
          <w:lang w:val="es-419"/>
        </w:rPr>
        <w:t xml:space="preserve"> de</w:t>
      </w:r>
      <w:r w:rsidR="00057329" w:rsidRPr="00AB4414">
        <w:rPr>
          <w:lang w:val="es-419"/>
        </w:rPr>
        <w:t xml:space="preserve"> los</w:t>
      </w:r>
      <w:r w:rsidRPr="00AB4414">
        <w:rPr>
          <w:lang w:val="es-419"/>
        </w:rPr>
        <w:t xml:space="preserve"> </w:t>
      </w:r>
      <w:r w:rsidR="00425164" w:rsidRPr="00AB4414">
        <w:rPr>
          <w:lang w:val="es-419"/>
        </w:rPr>
        <w:t>elementos</w:t>
      </w:r>
      <w:r w:rsidRPr="00AB4414">
        <w:rPr>
          <w:lang w:val="es-419"/>
        </w:rPr>
        <w:t xml:space="preserve"> </w:t>
      </w:r>
      <w:r w:rsidR="00B914E1" w:rsidRPr="00AB4414">
        <w:rPr>
          <w:lang w:val="es-419"/>
        </w:rPr>
        <w:t>concernientes</w:t>
      </w:r>
      <w:r w:rsidRPr="00AB4414">
        <w:rPr>
          <w:lang w:val="es-419"/>
        </w:rPr>
        <w:t xml:space="preserve"> a los métodos de trabajo basados en el riesgo </w:t>
      </w:r>
      <w:r w:rsidR="002112FC" w:rsidRPr="00AB4414">
        <w:rPr>
          <w:lang w:val="es-419"/>
        </w:rPr>
        <w:t>figura</w:t>
      </w:r>
      <w:r w:rsidRPr="00AB4414">
        <w:rPr>
          <w:lang w:val="es-419"/>
        </w:rPr>
        <w:t xml:space="preserve"> como </w:t>
      </w:r>
      <w:r w:rsidR="006A4D22" w:rsidRPr="00AB4414">
        <w:rPr>
          <w:lang w:val="es-419"/>
        </w:rPr>
        <w:t>“</w:t>
      </w:r>
      <w:r w:rsidRPr="00AB4414">
        <w:rPr>
          <w:lang w:val="es-419"/>
        </w:rPr>
        <w:t>parcial</w:t>
      </w:r>
      <w:r w:rsidR="006A4D22" w:rsidRPr="00AB4414">
        <w:rPr>
          <w:lang w:val="es-419"/>
        </w:rPr>
        <w:t>”</w:t>
      </w:r>
      <w:r w:rsidRPr="00AB4414">
        <w:rPr>
          <w:lang w:val="es-419"/>
        </w:rPr>
        <w:t>.</w:t>
      </w:r>
      <w:r w:rsidR="00F7555B" w:rsidRPr="00AB4414">
        <w:rPr>
          <w:lang w:val="es-419"/>
        </w:rPr>
        <w:t xml:space="preserve"> </w:t>
      </w:r>
      <w:r w:rsidRPr="00AB4414">
        <w:rPr>
          <w:lang w:val="es-419"/>
        </w:rPr>
        <w:t>Las prácticas basadas en e</w:t>
      </w:r>
      <w:r w:rsidR="007F689D" w:rsidRPr="00AB4414">
        <w:rPr>
          <w:lang w:val="es-419"/>
        </w:rPr>
        <w:t>l riesgo se incorporaron en el C</w:t>
      </w:r>
      <w:r w:rsidRPr="00AB4414">
        <w:rPr>
          <w:lang w:val="es-419"/>
        </w:rPr>
        <w:t xml:space="preserve">apítulo 21 de las Directrices </w:t>
      </w:r>
      <w:r w:rsidR="00057329" w:rsidRPr="00AB4414">
        <w:rPr>
          <w:lang w:val="es-419"/>
        </w:rPr>
        <w:t xml:space="preserve">de búsqueda internacional y de examen preliminar internacional </w:t>
      </w:r>
      <w:r w:rsidRPr="00AB4414">
        <w:rPr>
          <w:lang w:val="es-419"/>
        </w:rPr>
        <w:t>con ef</w:t>
      </w:r>
      <w:r w:rsidR="00B914E1" w:rsidRPr="00AB4414">
        <w:rPr>
          <w:lang w:val="es-419"/>
        </w:rPr>
        <w:t>ecto a partir del 1 de julio de </w:t>
      </w:r>
      <w:r w:rsidRPr="00AB4414">
        <w:rPr>
          <w:lang w:val="es-419"/>
        </w:rPr>
        <w:t>2019.</w:t>
      </w:r>
      <w:r w:rsidR="00057329" w:rsidRPr="00AB4414">
        <w:rPr>
          <w:lang w:val="es-419"/>
        </w:rPr>
        <w:t xml:space="preserve"> </w:t>
      </w:r>
      <w:r w:rsidR="00E36C41" w:rsidRPr="00AB4414">
        <w:rPr>
          <w:lang w:val="es-419"/>
        </w:rPr>
        <w:t xml:space="preserve">La </w:t>
      </w:r>
      <w:r w:rsidR="001861AC" w:rsidRPr="00AB4414">
        <w:rPr>
          <w:lang w:val="es-419"/>
        </w:rPr>
        <w:t>Oficina Eurasiática</w:t>
      </w:r>
      <w:r w:rsidR="00E36C41" w:rsidRPr="00AB4414">
        <w:rPr>
          <w:lang w:val="es-419"/>
        </w:rPr>
        <w:t xml:space="preserve"> ha tomado en consideración los factores que podrían repercutir sobre sus procesos de funcionamiento y su sistema de </w:t>
      </w:r>
      <w:r w:rsidR="00E801D8" w:rsidRPr="00AB4414">
        <w:rPr>
          <w:lang w:val="es-419"/>
        </w:rPr>
        <w:t>gestión de calidad</w:t>
      </w:r>
      <w:r w:rsidR="00E36C41" w:rsidRPr="00AB4414">
        <w:rPr>
          <w:lang w:val="es-419"/>
        </w:rPr>
        <w:t>, y ha adoptado medidas con el objetivo principal de abordar los riesgos de carácter técnico (por ejemplo, en cuanto a la infraestructura de TIC).</w:t>
      </w:r>
      <w:r w:rsidR="00057329" w:rsidRPr="00AB4414">
        <w:rPr>
          <w:lang w:val="es-419"/>
        </w:rPr>
        <w:t xml:space="preserve"> S</w:t>
      </w:r>
      <w:r w:rsidR="00E36C41" w:rsidRPr="00AB4414">
        <w:rPr>
          <w:lang w:val="es-419"/>
        </w:rPr>
        <w:t xml:space="preserve">iguen </w:t>
      </w:r>
      <w:r w:rsidR="00057329" w:rsidRPr="00AB4414">
        <w:rPr>
          <w:lang w:val="es-419"/>
        </w:rPr>
        <w:t>en curso</w:t>
      </w:r>
      <w:r w:rsidR="00E36C41" w:rsidRPr="00AB4414">
        <w:rPr>
          <w:lang w:val="es-419"/>
        </w:rPr>
        <w:t xml:space="preserve"> </w:t>
      </w:r>
      <w:r w:rsidR="00057329" w:rsidRPr="00AB4414">
        <w:rPr>
          <w:lang w:val="es-419"/>
        </w:rPr>
        <w:t>las acciones</w:t>
      </w:r>
      <w:r w:rsidR="00E36C41" w:rsidRPr="00AB4414">
        <w:rPr>
          <w:lang w:val="es-419"/>
        </w:rPr>
        <w:t xml:space="preserve"> para abarcar </w:t>
      </w:r>
      <w:r w:rsidR="00057329" w:rsidRPr="00AB4414">
        <w:rPr>
          <w:lang w:val="es-419"/>
        </w:rPr>
        <w:t xml:space="preserve">plenamente </w:t>
      </w:r>
      <w:r w:rsidR="00E36C41" w:rsidRPr="00AB4414">
        <w:rPr>
          <w:lang w:val="es-419"/>
        </w:rPr>
        <w:t xml:space="preserve">todas las categorías de riesgos (incluidos los riesgos económicos y del personal) </w:t>
      </w:r>
      <w:r w:rsidR="00B946A0" w:rsidRPr="00AB4414">
        <w:rPr>
          <w:lang w:val="es-419"/>
        </w:rPr>
        <w:t>y se prevé llevarlas</w:t>
      </w:r>
      <w:r w:rsidR="00E36C41" w:rsidRPr="00AB4414">
        <w:rPr>
          <w:lang w:val="es-419"/>
        </w:rPr>
        <w:t xml:space="preserve"> a término </w:t>
      </w:r>
      <w:r w:rsidR="00057329" w:rsidRPr="00AB4414">
        <w:rPr>
          <w:lang w:val="es-419"/>
        </w:rPr>
        <w:t>a más tardar en</w:t>
      </w:r>
      <w:r w:rsidR="00E36C41" w:rsidRPr="00AB4414">
        <w:rPr>
          <w:lang w:val="es-419"/>
        </w:rPr>
        <w:t xml:space="preserve"> septiembre de 2020.</w:t>
      </w:r>
    </w:p>
    <w:p w14:paraId="25924940" w14:textId="77777777" w:rsidR="007554DE" w:rsidRPr="00AB4414" w:rsidRDefault="00F7555B" w:rsidP="00F7555B">
      <w:pPr>
        <w:pStyle w:val="SectionHeading"/>
        <w:rPr>
          <w:lang w:val="es-419"/>
        </w:rPr>
      </w:pPr>
      <w:r w:rsidRPr="00AB4414">
        <w:rPr>
          <w:lang w:val="es-419"/>
        </w:rPr>
        <w:lastRenderedPageBreak/>
        <w:t>3 – ÁMBITO DE APLICACIÓN PREVISTO</w:t>
      </w:r>
    </w:p>
    <w:p w14:paraId="3914B7B3" w14:textId="77777777" w:rsidR="007554DE" w:rsidRPr="00AB4414" w:rsidRDefault="00F7555B" w:rsidP="00F7555B">
      <w:pPr>
        <w:pStyle w:val="Question"/>
        <w:rPr>
          <w:lang w:val="es-419"/>
        </w:rPr>
      </w:pPr>
      <w:r w:rsidRPr="00AB4414">
        <w:rPr>
          <w:lang w:val="es-419"/>
        </w:rPr>
        <w:t>a)</w:t>
      </w:r>
      <w:r w:rsidRPr="00AB4414">
        <w:rPr>
          <w:b w:val="0"/>
          <w:lang w:val="es-419"/>
        </w:rPr>
        <w:tab/>
      </w:r>
      <w:r w:rsidRPr="00AB4414">
        <w:rPr>
          <w:lang w:val="es-419"/>
        </w:rPr>
        <w:t>Idiomas en los que se ofrecerán los servicios:</w:t>
      </w:r>
    </w:p>
    <w:p w14:paraId="7F05DDC5" w14:textId="77777777" w:rsidR="007554DE" w:rsidRPr="00AB4414" w:rsidRDefault="00F7555B" w:rsidP="00F7555B">
      <w:pPr>
        <w:pStyle w:val="Answer"/>
        <w:rPr>
          <w:lang w:val="es-419"/>
        </w:rPr>
      </w:pPr>
      <w:r w:rsidRPr="00AB4414">
        <w:rPr>
          <w:lang w:val="es-419"/>
        </w:rPr>
        <w:t>Ruso e inglés</w:t>
      </w:r>
    </w:p>
    <w:p w14:paraId="39F64625" w14:textId="77777777" w:rsidR="007554DE" w:rsidRPr="00AB4414" w:rsidRDefault="00F7555B" w:rsidP="00F7555B">
      <w:pPr>
        <w:pStyle w:val="Question"/>
        <w:rPr>
          <w:lang w:val="es-419"/>
        </w:rPr>
      </w:pPr>
      <w:r w:rsidRPr="00AB4414">
        <w:rPr>
          <w:lang w:val="es-419"/>
        </w:rPr>
        <w:t>b)</w:t>
      </w:r>
      <w:r w:rsidRPr="00AB4414">
        <w:rPr>
          <w:b w:val="0"/>
          <w:lang w:val="es-419"/>
        </w:rPr>
        <w:tab/>
      </w:r>
      <w:r w:rsidRPr="00AB4414">
        <w:rPr>
          <w:lang w:val="es-419"/>
        </w:rPr>
        <w:t>Estados u Oficinas receptoras para las cuales la Oficina se ofrecerá como Administración competente:</w:t>
      </w:r>
    </w:p>
    <w:p w14:paraId="38A17068" w14:textId="77777777" w:rsidR="007554DE" w:rsidRPr="00AB4414" w:rsidRDefault="00DD7CA8" w:rsidP="00367A9F">
      <w:pPr>
        <w:pStyle w:val="Answer"/>
        <w:rPr>
          <w:lang w:val="es-419"/>
        </w:rPr>
      </w:pPr>
      <w:r w:rsidRPr="00AB4414">
        <w:rPr>
          <w:lang w:val="es-419"/>
        </w:rPr>
        <w:t xml:space="preserve">La </w:t>
      </w:r>
      <w:r w:rsidR="001861AC" w:rsidRPr="00AB4414">
        <w:rPr>
          <w:lang w:val="es-419"/>
        </w:rPr>
        <w:t>Oficina Eurasiática</w:t>
      </w:r>
      <w:r w:rsidRPr="00AB4414">
        <w:rPr>
          <w:lang w:val="es-419"/>
        </w:rPr>
        <w:t xml:space="preserve"> </w:t>
      </w:r>
      <w:r w:rsidR="00057329" w:rsidRPr="00AB4414">
        <w:rPr>
          <w:lang w:val="es-419"/>
        </w:rPr>
        <w:t>prevé</w:t>
      </w:r>
      <w:r w:rsidRPr="00AB4414">
        <w:rPr>
          <w:lang w:val="es-419"/>
        </w:rPr>
        <w:t xml:space="preserve"> convertirse en un</w:t>
      </w:r>
      <w:r w:rsidR="002112FC" w:rsidRPr="00AB4414">
        <w:rPr>
          <w:lang w:val="es-419"/>
        </w:rPr>
        <w:t>a</w:t>
      </w:r>
      <w:r w:rsidRPr="00AB4414">
        <w:rPr>
          <w:lang w:val="es-419"/>
        </w:rPr>
        <w:t xml:space="preserve"> Administración competente</w:t>
      </w:r>
      <w:r w:rsidR="009408EB" w:rsidRPr="00AB4414">
        <w:rPr>
          <w:lang w:val="es-419"/>
        </w:rPr>
        <w:t>,</w:t>
      </w:r>
      <w:r w:rsidRPr="00AB4414">
        <w:rPr>
          <w:lang w:val="es-419"/>
        </w:rPr>
        <w:t xml:space="preserve"> </w:t>
      </w:r>
      <w:r w:rsidR="009408EB" w:rsidRPr="00AB4414">
        <w:rPr>
          <w:lang w:val="es-419"/>
        </w:rPr>
        <w:t xml:space="preserve">ante todo, </w:t>
      </w:r>
      <w:r w:rsidRPr="00AB4414">
        <w:rPr>
          <w:lang w:val="es-419"/>
        </w:rPr>
        <w:t xml:space="preserve">para </w:t>
      </w:r>
      <w:r w:rsidR="001861AC" w:rsidRPr="00AB4414">
        <w:rPr>
          <w:lang w:val="es-419"/>
        </w:rPr>
        <w:t>lo</w:t>
      </w:r>
      <w:r w:rsidRPr="00AB4414">
        <w:rPr>
          <w:lang w:val="es-419"/>
        </w:rPr>
        <w:t>s Estados miembros</w:t>
      </w:r>
      <w:r w:rsidR="001861AC" w:rsidRPr="00AB4414">
        <w:rPr>
          <w:lang w:val="es-419"/>
        </w:rPr>
        <w:t xml:space="preserve"> de la EAPO</w:t>
      </w:r>
      <w:r w:rsidRPr="00AB4414">
        <w:rPr>
          <w:lang w:val="es-419"/>
        </w:rPr>
        <w:t xml:space="preserve"> (Armenia, Azerbaiyán, Belarús, </w:t>
      </w:r>
      <w:r w:rsidR="002112FC" w:rsidRPr="00AB4414">
        <w:rPr>
          <w:lang w:val="es-419"/>
        </w:rPr>
        <w:t xml:space="preserve">Federación de Rusia, </w:t>
      </w:r>
      <w:r w:rsidRPr="00AB4414">
        <w:rPr>
          <w:lang w:val="es-419"/>
        </w:rPr>
        <w:t>Kazajstán, Kirguistán, Tayikistán y Turkmenistán).</w:t>
      </w:r>
      <w:r w:rsidR="00F7555B" w:rsidRPr="00AB4414">
        <w:rPr>
          <w:lang w:val="es-419"/>
        </w:rPr>
        <w:t xml:space="preserve"> </w:t>
      </w:r>
      <w:r w:rsidR="00367A9F" w:rsidRPr="00AB4414">
        <w:rPr>
          <w:lang w:val="es-419"/>
        </w:rPr>
        <w:t xml:space="preserve">Asimismo, estará abierta a </w:t>
      </w:r>
      <w:r w:rsidR="002112FC" w:rsidRPr="00AB4414">
        <w:rPr>
          <w:lang w:val="es-419"/>
        </w:rPr>
        <w:t>actuar</w:t>
      </w:r>
      <w:r w:rsidR="00367A9F" w:rsidRPr="00AB4414">
        <w:rPr>
          <w:lang w:val="es-419"/>
        </w:rPr>
        <w:t xml:space="preserve"> </w:t>
      </w:r>
      <w:r w:rsidR="00E84967" w:rsidRPr="00AB4414">
        <w:rPr>
          <w:lang w:val="es-419"/>
        </w:rPr>
        <w:t>como</w:t>
      </w:r>
      <w:r w:rsidR="00367A9F" w:rsidRPr="00AB4414">
        <w:rPr>
          <w:lang w:val="es-419"/>
        </w:rPr>
        <w:t xml:space="preserve"> Administración competente para otros países, especialmente para </w:t>
      </w:r>
      <w:r w:rsidR="00B946A0" w:rsidRPr="00AB4414">
        <w:rPr>
          <w:lang w:val="es-419"/>
        </w:rPr>
        <w:t>aquellos</w:t>
      </w:r>
      <w:r w:rsidR="00367A9F" w:rsidRPr="00AB4414">
        <w:rPr>
          <w:lang w:val="es-419"/>
        </w:rPr>
        <w:t xml:space="preserve"> de la región eurasiática </w:t>
      </w:r>
      <w:r w:rsidR="00E84967" w:rsidRPr="00AB4414">
        <w:rPr>
          <w:lang w:val="es-419"/>
        </w:rPr>
        <w:t xml:space="preserve">en </w:t>
      </w:r>
      <w:r w:rsidR="00367A9F" w:rsidRPr="00AB4414">
        <w:rPr>
          <w:lang w:val="es-419"/>
        </w:rPr>
        <w:t xml:space="preserve">que </w:t>
      </w:r>
      <w:r w:rsidR="00E84967" w:rsidRPr="00AB4414">
        <w:rPr>
          <w:lang w:val="es-419"/>
        </w:rPr>
        <w:t>se utilice</w:t>
      </w:r>
      <w:r w:rsidR="00367A9F" w:rsidRPr="00AB4414">
        <w:rPr>
          <w:lang w:val="es-419"/>
        </w:rPr>
        <w:t xml:space="preserve"> el ruso.</w:t>
      </w:r>
    </w:p>
    <w:p w14:paraId="64EDB6B7" w14:textId="77777777" w:rsidR="007554DE" w:rsidRPr="00AB4414" w:rsidRDefault="00F7555B" w:rsidP="00F7555B">
      <w:pPr>
        <w:pStyle w:val="Question"/>
        <w:rPr>
          <w:lang w:val="es-419"/>
        </w:rPr>
      </w:pPr>
      <w:r w:rsidRPr="00AB4414">
        <w:rPr>
          <w:lang w:val="es-419"/>
        </w:rPr>
        <w:t>c)</w:t>
      </w:r>
      <w:r w:rsidRPr="00AB4414">
        <w:rPr>
          <w:b w:val="0"/>
          <w:lang w:val="es-419"/>
        </w:rPr>
        <w:tab/>
      </w:r>
      <w:r w:rsidRPr="00AB4414">
        <w:rPr>
          <w:lang w:val="es-419"/>
        </w:rPr>
        <w:t>Limitaciones en el ámbito de aplicación:</w:t>
      </w:r>
    </w:p>
    <w:p w14:paraId="7CAFFD7B" w14:textId="77777777" w:rsidR="007554DE" w:rsidRPr="00AB4414" w:rsidRDefault="00F7555B" w:rsidP="00F7555B">
      <w:pPr>
        <w:pStyle w:val="Answer"/>
        <w:rPr>
          <w:lang w:val="es-419"/>
        </w:rPr>
      </w:pPr>
      <w:r w:rsidRPr="00AB4414">
        <w:rPr>
          <w:lang w:val="es-419"/>
        </w:rPr>
        <w:t>Ninguna</w:t>
      </w:r>
    </w:p>
    <w:p w14:paraId="3737CD63" w14:textId="77777777" w:rsidR="007554DE" w:rsidRPr="00AB4414" w:rsidRDefault="00F7555B" w:rsidP="00F7555B">
      <w:pPr>
        <w:pStyle w:val="Question"/>
        <w:rPr>
          <w:lang w:val="es-419"/>
        </w:rPr>
      </w:pPr>
      <w:r w:rsidRPr="00AB4414">
        <w:rPr>
          <w:lang w:val="es-419"/>
        </w:rPr>
        <w:t>d)</w:t>
      </w:r>
      <w:r w:rsidRPr="00AB4414">
        <w:rPr>
          <w:b w:val="0"/>
          <w:lang w:val="es-419"/>
        </w:rPr>
        <w:tab/>
      </w:r>
      <w:r w:rsidRPr="00AB4414">
        <w:rPr>
          <w:lang w:val="es-419"/>
        </w:rPr>
        <w:t>Otras Administraciones internacionales que seguirán siendo competentes para tramitar las solicitudes presentadas en la Oficina en su calidad de Oficina receptora:</w:t>
      </w:r>
    </w:p>
    <w:p w14:paraId="0FA260EB" w14:textId="77777777" w:rsidR="007554DE" w:rsidRPr="00AB4414" w:rsidRDefault="00F7555B" w:rsidP="00F7555B">
      <w:pPr>
        <w:pStyle w:val="Answer"/>
        <w:rPr>
          <w:lang w:val="es-419"/>
        </w:rPr>
      </w:pPr>
      <w:r w:rsidRPr="00AB4414">
        <w:rPr>
          <w:lang w:val="es-419"/>
        </w:rPr>
        <w:t>Oficina Europea de Patentes (OEP)</w:t>
      </w:r>
    </w:p>
    <w:p w14:paraId="5F867A50" w14:textId="77777777" w:rsidR="007554DE" w:rsidRPr="00AB4414" w:rsidRDefault="00F7555B" w:rsidP="00F7555B">
      <w:pPr>
        <w:pStyle w:val="Answer"/>
        <w:rPr>
          <w:lang w:val="es-419"/>
        </w:rPr>
      </w:pPr>
      <w:r w:rsidRPr="00AB4414">
        <w:rPr>
          <w:lang w:val="es-419"/>
        </w:rPr>
        <w:t>Servicio Federal de la Propiedad Intelectual (Rospatent) (Federación de Rusia)</w:t>
      </w:r>
    </w:p>
    <w:p w14:paraId="747556FF" w14:textId="77777777" w:rsidR="007554DE" w:rsidRPr="00AB4414" w:rsidRDefault="00F7555B" w:rsidP="00F7555B">
      <w:pPr>
        <w:pStyle w:val="SectionHeading"/>
        <w:rPr>
          <w:lang w:val="es-419"/>
        </w:rPr>
      </w:pPr>
      <w:r w:rsidRPr="00AB4414">
        <w:rPr>
          <w:lang w:val="es-419"/>
        </w:rPr>
        <w:t>4 – DECLARACIÓN DE MOTIVOS</w:t>
      </w:r>
    </w:p>
    <w:p w14:paraId="50F17349" w14:textId="77777777" w:rsidR="007554DE" w:rsidRPr="00AB4414" w:rsidRDefault="006F6B0B" w:rsidP="004B5F2D">
      <w:pPr>
        <w:pStyle w:val="Answer"/>
        <w:rPr>
          <w:lang w:val="es-419"/>
        </w:rPr>
      </w:pPr>
      <w:r w:rsidRPr="00AB4414">
        <w:rPr>
          <w:lang w:val="es-419"/>
        </w:rPr>
        <w:t xml:space="preserve">La ampliación de las funciones de la </w:t>
      </w:r>
      <w:r w:rsidR="001861AC" w:rsidRPr="00AB4414">
        <w:rPr>
          <w:lang w:val="es-419"/>
        </w:rPr>
        <w:t>Oficina Eurasiática</w:t>
      </w:r>
      <w:r w:rsidRPr="00AB4414">
        <w:rPr>
          <w:lang w:val="es-419"/>
        </w:rPr>
        <w:t xml:space="preserve"> en el marco del Sistema del PCT es pertinente para los países de la región eurasiática, ya que los solicitantes de dichos países tendrán la oportunidad de gestionar todas las etapas del procedimiento de solicitud internacional en su Oficina regional: </w:t>
      </w:r>
      <w:r w:rsidR="004B5F2D" w:rsidRPr="00AB4414">
        <w:rPr>
          <w:lang w:val="es-419"/>
        </w:rPr>
        <w:t>la presentación (Oficina receptora), la búsqueda de patentes (Administración encargada de la búsqueda internacional), el examen preliminar (Administración encargada del examen preliminar internacional) y la fase regional (Oficina designada y elegida).</w:t>
      </w:r>
    </w:p>
    <w:p w14:paraId="1560BD2D" w14:textId="77777777" w:rsidR="007554DE" w:rsidRPr="00AB4414" w:rsidRDefault="00D0204F" w:rsidP="004B5F2D">
      <w:pPr>
        <w:pStyle w:val="Answer"/>
        <w:rPr>
          <w:lang w:val="es-419"/>
        </w:rPr>
      </w:pPr>
      <w:r w:rsidRPr="00AB4414">
        <w:rPr>
          <w:lang w:val="es-419"/>
        </w:rPr>
        <w:t>Como se indica en la sección 5 de la presente solicitud, l</w:t>
      </w:r>
      <w:r w:rsidR="004B5F2D" w:rsidRPr="00AB4414">
        <w:rPr>
          <w:lang w:val="es-419"/>
        </w:rPr>
        <w:t xml:space="preserve">os países de la región eurasiática </w:t>
      </w:r>
      <w:r w:rsidRPr="00AB4414">
        <w:rPr>
          <w:lang w:val="es-419"/>
        </w:rPr>
        <w:t>albergan</w:t>
      </w:r>
      <w:r w:rsidR="004B5F2D" w:rsidRPr="00AB4414">
        <w:rPr>
          <w:lang w:val="es-419"/>
        </w:rPr>
        <w:t xml:space="preserve"> </w:t>
      </w:r>
      <w:r w:rsidR="00B0738D" w:rsidRPr="00AB4414">
        <w:rPr>
          <w:lang w:val="es-419"/>
        </w:rPr>
        <w:t xml:space="preserve">el </w:t>
      </w:r>
      <w:r w:rsidR="002112FC" w:rsidRPr="00AB4414">
        <w:rPr>
          <w:lang w:val="es-419"/>
        </w:rPr>
        <w:t>propósito</w:t>
      </w:r>
      <w:r w:rsidR="00B0738D" w:rsidRPr="00AB4414">
        <w:rPr>
          <w:lang w:val="es-419"/>
        </w:rPr>
        <w:t xml:space="preserve"> </w:t>
      </w:r>
      <w:r w:rsidR="004B5F2D" w:rsidRPr="00AB4414">
        <w:rPr>
          <w:lang w:val="es-419"/>
        </w:rPr>
        <w:t xml:space="preserve">de </w:t>
      </w:r>
      <w:r w:rsidR="00B0738D" w:rsidRPr="00AB4414">
        <w:rPr>
          <w:lang w:val="es-419"/>
        </w:rPr>
        <w:t>desarrollar innovaciones</w:t>
      </w:r>
      <w:r w:rsidR="004B5F2D" w:rsidRPr="00AB4414">
        <w:rPr>
          <w:lang w:val="es-419"/>
        </w:rPr>
        <w:t xml:space="preserve"> y, por tanto, </w:t>
      </w:r>
      <w:r w:rsidRPr="00AB4414">
        <w:rPr>
          <w:lang w:val="es-419"/>
        </w:rPr>
        <w:t>tienen interés</w:t>
      </w:r>
      <w:r w:rsidR="00B0738D" w:rsidRPr="00AB4414">
        <w:rPr>
          <w:lang w:val="es-419"/>
        </w:rPr>
        <w:t xml:space="preserve"> en</w:t>
      </w:r>
      <w:r w:rsidR="004B5F2D" w:rsidRPr="00AB4414">
        <w:rPr>
          <w:lang w:val="es-419"/>
        </w:rPr>
        <w:t xml:space="preserve"> utilizar el Sistema del PCT, que es uno de los mecanismos </w:t>
      </w:r>
      <w:r w:rsidR="00B0738D" w:rsidRPr="00AB4414">
        <w:rPr>
          <w:lang w:val="es-419"/>
        </w:rPr>
        <w:t xml:space="preserve">principales </w:t>
      </w:r>
      <w:r w:rsidR="004B5F2D" w:rsidRPr="00AB4414">
        <w:rPr>
          <w:lang w:val="es-419"/>
        </w:rPr>
        <w:t xml:space="preserve">para proteger </w:t>
      </w:r>
      <w:r w:rsidRPr="00AB4414">
        <w:rPr>
          <w:lang w:val="es-419"/>
        </w:rPr>
        <w:t xml:space="preserve">a escala internacional </w:t>
      </w:r>
      <w:r w:rsidR="004B5F2D" w:rsidRPr="00AB4414">
        <w:rPr>
          <w:lang w:val="es-419"/>
        </w:rPr>
        <w:t>las innovaciones desarrolladas.</w:t>
      </w:r>
    </w:p>
    <w:p w14:paraId="0E5CE159" w14:textId="77777777" w:rsidR="007554DE" w:rsidRPr="00AB4414" w:rsidRDefault="001C5ACD" w:rsidP="001C5ACD">
      <w:pPr>
        <w:pStyle w:val="Answer"/>
        <w:rPr>
          <w:lang w:val="es-419"/>
        </w:rPr>
      </w:pPr>
      <w:r w:rsidRPr="00AB4414">
        <w:rPr>
          <w:lang w:val="es-419"/>
        </w:rPr>
        <w:t xml:space="preserve">Al designar a la </w:t>
      </w:r>
      <w:r w:rsidR="00B0738D" w:rsidRPr="00AB4414">
        <w:rPr>
          <w:lang w:val="es-419"/>
        </w:rPr>
        <w:t>Oficina Eurasiática</w:t>
      </w:r>
      <w:r w:rsidRPr="00AB4414">
        <w:rPr>
          <w:lang w:val="es-419"/>
        </w:rPr>
        <w:t xml:space="preserve"> como Administración encargada de la búsqueda internacional (ISA) y Administración encargada del examen preliminar internacional (IPEA) se ampliará e incrementará la eficiencia con que los inventores y empresas de los países de la región emplean el Sistema del PCT, lo cual, a su vez, es un r</w:t>
      </w:r>
      <w:r w:rsidR="00841DF0" w:rsidRPr="00AB4414">
        <w:rPr>
          <w:lang w:val="es-419"/>
        </w:rPr>
        <w:t xml:space="preserve">equisito previo importante para </w:t>
      </w:r>
      <w:r w:rsidRPr="00AB4414">
        <w:rPr>
          <w:lang w:val="es-419"/>
        </w:rPr>
        <w:t>desarroll</w:t>
      </w:r>
      <w:r w:rsidR="00841DF0" w:rsidRPr="00AB4414">
        <w:rPr>
          <w:lang w:val="es-419"/>
        </w:rPr>
        <w:t>ar</w:t>
      </w:r>
      <w:r w:rsidRPr="00AB4414">
        <w:rPr>
          <w:lang w:val="es-419"/>
        </w:rPr>
        <w:t xml:space="preserve"> tecnologías de base científica y </w:t>
      </w:r>
      <w:r w:rsidR="00841DF0" w:rsidRPr="00AB4414">
        <w:rPr>
          <w:lang w:val="es-419"/>
        </w:rPr>
        <w:t>s</w:t>
      </w:r>
      <w:r w:rsidRPr="00AB4414">
        <w:rPr>
          <w:lang w:val="es-419"/>
        </w:rPr>
        <w:t>ustitu</w:t>
      </w:r>
      <w:r w:rsidR="00841DF0" w:rsidRPr="00AB4414">
        <w:rPr>
          <w:lang w:val="es-419"/>
        </w:rPr>
        <w:t>ir</w:t>
      </w:r>
      <w:r w:rsidRPr="00AB4414">
        <w:rPr>
          <w:lang w:val="es-419"/>
        </w:rPr>
        <w:t xml:space="preserve"> las importaciones poniendo de nuevo el foco en la exportación de productos de alta tecnología.</w:t>
      </w:r>
    </w:p>
    <w:p w14:paraId="0C6D7D6E" w14:textId="77777777" w:rsidR="007554DE" w:rsidRPr="00AB4414" w:rsidRDefault="00943AF3" w:rsidP="00943AF3">
      <w:pPr>
        <w:pStyle w:val="Answer"/>
        <w:rPr>
          <w:lang w:val="es-419"/>
        </w:rPr>
      </w:pPr>
      <w:r w:rsidRPr="00AB4414">
        <w:rPr>
          <w:lang w:val="es-419"/>
        </w:rPr>
        <w:t xml:space="preserve">La concesión a la </w:t>
      </w:r>
      <w:r w:rsidR="00841DF0" w:rsidRPr="00AB4414">
        <w:rPr>
          <w:lang w:val="es-419"/>
        </w:rPr>
        <w:t>Oficina Eurasiática</w:t>
      </w:r>
      <w:r w:rsidRPr="00AB4414">
        <w:rPr>
          <w:lang w:val="es-419"/>
        </w:rPr>
        <w:t xml:space="preserve"> de la condición de ISA/IPEA está prevista en el artículo 20 del Convenio sobre la Patente Eurasiática (CPEA), de 9 de septiembre de 1994, por lo que, al crear la Organización Eurasiática de Patentes, los Estados Contratantes del CPEA </w:t>
      </w:r>
      <w:r w:rsidR="008C5B05" w:rsidRPr="00AB4414">
        <w:rPr>
          <w:lang w:val="es-419"/>
        </w:rPr>
        <w:t>fija</w:t>
      </w:r>
      <w:r w:rsidR="002112FC" w:rsidRPr="00AB4414">
        <w:rPr>
          <w:lang w:val="es-419"/>
        </w:rPr>
        <w:t>ro</w:t>
      </w:r>
      <w:r w:rsidR="008C5B05" w:rsidRPr="00AB4414">
        <w:rPr>
          <w:lang w:val="es-419"/>
        </w:rPr>
        <w:t>n como tarea</w:t>
      </w:r>
      <w:r w:rsidRPr="00AB4414">
        <w:rPr>
          <w:lang w:val="es-419"/>
        </w:rPr>
        <w:t xml:space="preserve"> </w:t>
      </w:r>
      <w:r w:rsidR="00260005" w:rsidRPr="00AB4414">
        <w:rPr>
          <w:lang w:val="es-419"/>
        </w:rPr>
        <w:t>que</w:t>
      </w:r>
      <w:r w:rsidRPr="00AB4414">
        <w:rPr>
          <w:lang w:val="es-419"/>
        </w:rPr>
        <w:t xml:space="preserve"> la </w:t>
      </w:r>
      <w:r w:rsidR="00841DF0" w:rsidRPr="00AB4414">
        <w:rPr>
          <w:lang w:val="es-419"/>
        </w:rPr>
        <w:t xml:space="preserve">Oficina Eurasiática </w:t>
      </w:r>
      <w:r w:rsidR="00260005" w:rsidRPr="00AB4414">
        <w:rPr>
          <w:lang w:val="es-419"/>
        </w:rPr>
        <w:t xml:space="preserve">participara ampliamente </w:t>
      </w:r>
      <w:r w:rsidRPr="00AB4414">
        <w:rPr>
          <w:lang w:val="es-419"/>
        </w:rPr>
        <w:t xml:space="preserve">en el Sistema del PCT, entre otras cosas, desempeñando las funciones en el marco del PCT que corresponden a las Oficinas receptoras, las Oficinas designadas y </w:t>
      </w:r>
      <w:r w:rsidRPr="00AB4414">
        <w:rPr>
          <w:lang w:val="es-419"/>
        </w:rPr>
        <w:lastRenderedPageBreak/>
        <w:t xml:space="preserve">elegidas y, tras alcanzar el nivel necesario de desarrollo, </w:t>
      </w:r>
      <w:r w:rsidR="00260005" w:rsidRPr="00AB4414">
        <w:rPr>
          <w:lang w:val="es-419"/>
        </w:rPr>
        <w:t>las</w:t>
      </w:r>
      <w:r w:rsidRPr="00AB4414">
        <w:rPr>
          <w:lang w:val="es-419"/>
        </w:rPr>
        <w:t xml:space="preserve"> ISA/IPEA. Por consiguiente, </w:t>
      </w:r>
      <w:r w:rsidR="008C5B05" w:rsidRPr="00AB4414">
        <w:rPr>
          <w:lang w:val="es-419"/>
        </w:rPr>
        <w:t>mediante la aprobación del</w:t>
      </w:r>
      <w:r w:rsidRPr="00AB4414">
        <w:rPr>
          <w:lang w:val="es-419"/>
        </w:rPr>
        <w:t xml:space="preserve"> CPEA, los Estados miembros de la EAPO establec</w:t>
      </w:r>
      <w:r w:rsidR="002112FC" w:rsidRPr="00AB4414">
        <w:rPr>
          <w:lang w:val="es-419"/>
        </w:rPr>
        <w:t>i</w:t>
      </w:r>
      <w:r w:rsidRPr="00AB4414">
        <w:rPr>
          <w:lang w:val="es-419"/>
        </w:rPr>
        <w:t>e</w:t>
      </w:r>
      <w:r w:rsidR="002112FC" w:rsidRPr="00AB4414">
        <w:rPr>
          <w:lang w:val="es-419"/>
        </w:rPr>
        <w:t>ro</w:t>
      </w:r>
      <w:r w:rsidRPr="00AB4414">
        <w:rPr>
          <w:lang w:val="es-419"/>
        </w:rPr>
        <w:t xml:space="preserve">n el objetivo de que la </w:t>
      </w:r>
      <w:r w:rsidR="008C5B05" w:rsidRPr="00AB4414">
        <w:rPr>
          <w:lang w:val="es-419"/>
        </w:rPr>
        <w:t>O</w:t>
      </w:r>
      <w:r w:rsidRPr="00AB4414">
        <w:rPr>
          <w:lang w:val="es-419"/>
        </w:rPr>
        <w:t>ficina regional abar</w:t>
      </w:r>
      <w:r w:rsidR="002112FC" w:rsidRPr="00AB4414">
        <w:rPr>
          <w:lang w:val="es-419"/>
        </w:rPr>
        <w:t>cara</w:t>
      </w:r>
      <w:r w:rsidRPr="00AB4414">
        <w:rPr>
          <w:lang w:val="es-419"/>
        </w:rPr>
        <w:t xml:space="preserve"> </w:t>
      </w:r>
      <w:r w:rsidR="008C5B05" w:rsidRPr="00AB4414">
        <w:rPr>
          <w:lang w:val="es-419"/>
        </w:rPr>
        <w:t>la totalidad d</w:t>
      </w:r>
      <w:r w:rsidRPr="00AB4414">
        <w:rPr>
          <w:lang w:val="es-419"/>
        </w:rPr>
        <w:t>el ciclo de examen de solicitudes internacionales hasta la concesión de una patente eurasiática.</w:t>
      </w:r>
    </w:p>
    <w:p w14:paraId="253C637D" w14:textId="77777777" w:rsidR="007554DE" w:rsidRPr="00AB4414" w:rsidRDefault="008B1B42" w:rsidP="008B1B42">
      <w:pPr>
        <w:pStyle w:val="Answer"/>
        <w:rPr>
          <w:lang w:val="es-419"/>
        </w:rPr>
      </w:pPr>
      <w:r w:rsidRPr="00AB4414">
        <w:rPr>
          <w:lang w:val="es-419"/>
        </w:rPr>
        <w:t>Los días 10 y 11 de septiembre de 2019, durante la</w:t>
      </w:r>
      <w:r w:rsidR="008C5B05" w:rsidRPr="00AB4414">
        <w:rPr>
          <w:lang w:val="es-419"/>
        </w:rPr>
        <w:t xml:space="preserve"> trigésimo quinta reunión (26.</w:t>
      </w:r>
      <w:r w:rsidR="00837191" w:rsidRPr="00AB4414">
        <w:rPr>
          <w:szCs w:val="22"/>
          <w:lang w:val="es-419"/>
        </w:rPr>
        <w:t>ª</w:t>
      </w:r>
      <w:r w:rsidR="008C5B05" w:rsidRPr="00AB4414">
        <w:rPr>
          <w:lang w:val="es-419"/>
        </w:rPr>
        <w:t> </w:t>
      </w:r>
      <w:r w:rsidRPr="00AB4414">
        <w:rPr>
          <w:lang w:val="es-419"/>
        </w:rPr>
        <w:t xml:space="preserve">ordinaria) del Consejo de Administración de la EAPO, los miembros del Consejo </w:t>
      </w:r>
      <w:r w:rsidR="00260005" w:rsidRPr="00AB4414">
        <w:rPr>
          <w:lang w:val="es-419"/>
        </w:rPr>
        <w:t>aprobaron</w:t>
      </w:r>
      <w:r w:rsidRPr="00AB4414">
        <w:rPr>
          <w:lang w:val="es-419"/>
        </w:rPr>
        <w:t xml:space="preserve"> por unanimidad que se facultara a la </w:t>
      </w:r>
      <w:r w:rsidR="008C5B05" w:rsidRPr="00AB4414">
        <w:rPr>
          <w:lang w:val="es-419"/>
        </w:rPr>
        <w:t>Oficina Eurasiática</w:t>
      </w:r>
      <w:r w:rsidRPr="00AB4414">
        <w:rPr>
          <w:lang w:val="es-419"/>
        </w:rPr>
        <w:t xml:space="preserve"> para </w:t>
      </w:r>
      <w:r w:rsidR="008C5B05" w:rsidRPr="00AB4414">
        <w:rPr>
          <w:lang w:val="es-419"/>
        </w:rPr>
        <w:t>tratar</w:t>
      </w:r>
      <w:r w:rsidRPr="00AB4414">
        <w:rPr>
          <w:lang w:val="es-419"/>
        </w:rPr>
        <w:t xml:space="preserve"> de conseguir la designación como ISA/IPEA, poniendo </w:t>
      </w:r>
      <w:r w:rsidR="008C5B05" w:rsidRPr="00AB4414">
        <w:rPr>
          <w:lang w:val="es-419"/>
        </w:rPr>
        <w:t xml:space="preserve">así </w:t>
      </w:r>
      <w:r w:rsidRPr="00AB4414">
        <w:rPr>
          <w:lang w:val="es-419"/>
        </w:rPr>
        <w:t xml:space="preserve">de manifiesto el interés de los países de la región por seguir desarrollando el sistema </w:t>
      </w:r>
      <w:r w:rsidR="002877E4" w:rsidRPr="00AB4414">
        <w:rPr>
          <w:lang w:val="es-419"/>
        </w:rPr>
        <w:t xml:space="preserve">eurasiático </w:t>
      </w:r>
      <w:r w:rsidRPr="00AB4414">
        <w:rPr>
          <w:lang w:val="es-419"/>
        </w:rPr>
        <w:t>de patentes y la confianza en la calidad e imparcialidad del examen de estas patentes.</w:t>
      </w:r>
    </w:p>
    <w:p w14:paraId="5214BD1B" w14:textId="77777777" w:rsidR="007554DE" w:rsidRPr="00AB4414" w:rsidRDefault="008B1B42" w:rsidP="008B1B42">
      <w:pPr>
        <w:pStyle w:val="Answer"/>
        <w:rPr>
          <w:lang w:val="es-419"/>
        </w:rPr>
      </w:pPr>
      <w:r w:rsidRPr="00AB4414">
        <w:rPr>
          <w:lang w:val="es-419"/>
        </w:rPr>
        <w:t xml:space="preserve">La </w:t>
      </w:r>
      <w:r w:rsidR="001861AC" w:rsidRPr="00AB4414">
        <w:rPr>
          <w:lang w:val="es-419"/>
        </w:rPr>
        <w:t>Oficina Eurasiática</w:t>
      </w:r>
      <w:r w:rsidRPr="00AB4414">
        <w:rPr>
          <w:lang w:val="es-419"/>
        </w:rPr>
        <w:t xml:space="preserve"> </w:t>
      </w:r>
      <w:r w:rsidR="00C73FBB" w:rsidRPr="00AB4414">
        <w:rPr>
          <w:lang w:val="es-419"/>
        </w:rPr>
        <w:t>ha acumulado</w:t>
      </w:r>
      <w:r w:rsidRPr="00AB4414">
        <w:rPr>
          <w:lang w:val="es-419"/>
        </w:rPr>
        <w:t xml:space="preserve"> una experiencia suficiente en cuanto a la búsqueda y el examen </w:t>
      </w:r>
      <w:r w:rsidR="00260005" w:rsidRPr="00AB4414">
        <w:rPr>
          <w:lang w:val="es-419"/>
        </w:rPr>
        <w:t>en la fase regional en relación con</w:t>
      </w:r>
      <w:r w:rsidRPr="00AB4414">
        <w:rPr>
          <w:lang w:val="es-419"/>
        </w:rPr>
        <w:t xml:space="preserve"> solicitudes regionales e internacionales </w:t>
      </w:r>
      <w:r w:rsidR="00260005" w:rsidRPr="00AB4414">
        <w:rPr>
          <w:lang w:val="es-419"/>
        </w:rPr>
        <w:t>concernientes a</w:t>
      </w:r>
      <w:r w:rsidRPr="00AB4414">
        <w:rPr>
          <w:lang w:val="es-419"/>
        </w:rPr>
        <w:t xml:space="preserve"> </w:t>
      </w:r>
      <w:r w:rsidR="00260005" w:rsidRPr="00AB4414">
        <w:rPr>
          <w:lang w:val="es-419"/>
        </w:rPr>
        <w:t>todo el espectro de</w:t>
      </w:r>
      <w:r w:rsidRPr="00AB4414">
        <w:rPr>
          <w:lang w:val="es-419"/>
        </w:rPr>
        <w:t xml:space="preserve"> </w:t>
      </w:r>
      <w:r w:rsidR="00C73FBB" w:rsidRPr="00AB4414">
        <w:rPr>
          <w:lang w:val="es-419"/>
        </w:rPr>
        <w:t>sectores</w:t>
      </w:r>
      <w:r w:rsidRPr="00AB4414">
        <w:rPr>
          <w:lang w:val="es-419"/>
        </w:rPr>
        <w:t xml:space="preserve"> tecnológicos, incluidas </w:t>
      </w:r>
      <w:r w:rsidR="00C73FBB" w:rsidRPr="00AB4414">
        <w:rPr>
          <w:lang w:val="es-419"/>
        </w:rPr>
        <w:t>solicitudes</w:t>
      </w:r>
      <w:r w:rsidRPr="00AB4414">
        <w:rPr>
          <w:lang w:val="es-419"/>
        </w:rPr>
        <w:t xml:space="preserve"> </w:t>
      </w:r>
      <w:r w:rsidR="00260005" w:rsidRPr="00AB4414">
        <w:rPr>
          <w:lang w:val="es-419"/>
        </w:rPr>
        <w:t>que atañen a</w:t>
      </w:r>
      <w:r w:rsidRPr="00AB4414">
        <w:rPr>
          <w:lang w:val="es-419"/>
        </w:rPr>
        <w:t xml:space="preserve"> </w:t>
      </w:r>
      <w:r w:rsidR="000875D6" w:rsidRPr="00AB4414">
        <w:rPr>
          <w:lang w:val="es-419"/>
        </w:rPr>
        <w:t>nuevos sectores tecnológicos</w:t>
      </w:r>
      <w:r w:rsidRPr="00AB4414">
        <w:rPr>
          <w:lang w:val="es-419"/>
        </w:rPr>
        <w:t>.</w:t>
      </w:r>
      <w:r w:rsidR="00F7555B" w:rsidRPr="00AB4414">
        <w:rPr>
          <w:lang w:val="es-419"/>
        </w:rPr>
        <w:t xml:space="preserve"> </w:t>
      </w:r>
      <w:r w:rsidR="002112FC" w:rsidRPr="00AB4414">
        <w:rPr>
          <w:lang w:val="es-419"/>
        </w:rPr>
        <w:t>A medida que van adquiriendo una mayor confianza en el sistema eurasiático de patentes, c</w:t>
      </w:r>
      <w:r w:rsidR="00C73FBB" w:rsidRPr="00AB4414">
        <w:rPr>
          <w:lang w:val="es-419"/>
        </w:rPr>
        <w:t>ada año hay más solicitantes de países de la región que utilizan los servicios de la Oficina Eurasiática para el patentamiento en el extranjero</w:t>
      </w:r>
      <w:r w:rsidRPr="00AB4414">
        <w:rPr>
          <w:lang w:val="es-419"/>
        </w:rPr>
        <w:t>.</w:t>
      </w:r>
    </w:p>
    <w:p w14:paraId="378862EF" w14:textId="77777777" w:rsidR="007554DE" w:rsidRPr="00AB4414" w:rsidRDefault="00C73FBB" w:rsidP="007C4069">
      <w:pPr>
        <w:pStyle w:val="Answer"/>
        <w:rPr>
          <w:lang w:val="es-419"/>
        </w:rPr>
      </w:pPr>
      <w:r w:rsidRPr="00AB4414">
        <w:rPr>
          <w:lang w:val="es-419"/>
        </w:rPr>
        <w:t xml:space="preserve">Basándose en sus experiencias positivas de patentamiento mediante el procedimiento </w:t>
      </w:r>
      <w:r w:rsidR="002112FC" w:rsidRPr="00AB4414">
        <w:rPr>
          <w:lang w:val="es-419"/>
        </w:rPr>
        <w:t xml:space="preserve">eurasiático </w:t>
      </w:r>
      <w:r w:rsidRPr="00AB4414">
        <w:rPr>
          <w:lang w:val="es-419"/>
        </w:rPr>
        <w:t>en materia de patentes, l</w:t>
      </w:r>
      <w:r w:rsidR="007C4069" w:rsidRPr="00AB4414">
        <w:rPr>
          <w:lang w:val="es-419"/>
        </w:rPr>
        <w:t>os solicitantes de los Estados miembros de la EAPO</w:t>
      </w:r>
      <w:r w:rsidRPr="00AB4414">
        <w:rPr>
          <w:lang w:val="es-419"/>
        </w:rPr>
        <w:t xml:space="preserve"> </w:t>
      </w:r>
      <w:r w:rsidR="007C4069" w:rsidRPr="00AB4414">
        <w:rPr>
          <w:lang w:val="es-419"/>
        </w:rPr>
        <w:t xml:space="preserve">podrán aprovechar enfoques y oportunidades similares en el procedimiento </w:t>
      </w:r>
      <w:r w:rsidR="002112FC" w:rsidRPr="00AB4414">
        <w:rPr>
          <w:lang w:val="es-419"/>
        </w:rPr>
        <w:t xml:space="preserve">correspondiente a </w:t>
      </w:r>
      <w:r w:rsidR="007C4069" w:rsidRPr="00AB4414">
        <w:rPr>
          <w:lang w:val="es-419"/>
        </w:rPr>
        <w:t>la fase internacional del PCT. Por ejemplo, los solicitantes podrán expresarse en ruso, comunicarse con los examinadores en los idiomas de los Estados miembros de la EAPO</w:t>
      </w:r>
      <w:r w:rsidR="00EA52CF" w:rsidRPr="00AB4414">
        <w:rPr>
          <w:lang w:val="es-419"/>
        </w:rPr>
        <w:t xml:space="preserve"> </w:t>
      </w:r>
      <w:r w:rsidR="00EA52CF" w:rsidRPr="00AB4414">
        <w:rPr>
          <w:sz w:val="21"/>
          <w:szCs w:val="21"/>
          <w:shd w:val="clear" w:color="auto" w:fill="FFFFFF"/>
          <w:lang w:val="es-419"/>
        </w:rPr>
        <w:t>—</w:t>
      </w:r>
      <w:r w:rsidR="00EA52CF" w:rsidRPr="00AB4414">
        <w:rPr>
          <w:lang w:val="es-419"/>
        </w:rPr>
        <w:t>a</w:t>
      </w:r>
      <w:r w:rsidR="007C4069" w:rsidRPr="00AB4414">
        <w:rPr>
          <w:lang w:val="es-419"/>
        </w:rPr>
        <w:t xml:space="preserve"> diferencia de lo que ocurre con los examinadores de otras Administraciones internacionales</w:t>
      </w:r>
      <w:r w:rsidR="00EA52CF" w:rsidRPr="00AB4414">
        <w:rPr>
          <w:sz w:val="21"/>
          <w:szCs w:val="21"/>
          <w:shd w:val="clear" w:color="auto" w:fill="FFFFFF"/>
          <w:lang w:val="es-419"/>
        </w:rPr>
        <w:t>—</w:t>
      </w:r>
      <w:r w:rsidR="007C4069" w:rsidRPr="00AB4414">
        <w:rPr>
          <w:lang w:val="es-419"/>
        </w:rPr>
        <w:t xml:space="preserve">, emplear herramientas y canales que ya </w:t>
      </w:r>
      <w:r w:rsidR="002112FC" w:rsidRPr="00AB4414">
        <w:rPr>
          <w:lang w:val="es-419"/>
        </w:rPr>
        <w:t xml:space="preserve">han utilizado en </w:t>
      </w:r>
      <w:r w:rsidR="007C4069" w:rsidRPr="00AB4414">
        <w:rPr>
          <w:lang w:val="es-419"/>
        </w:rPr>
        <w:t xml:space="preserve">el procedimiento regional para </w:t>
      </w:r>
      <w:r w:rsidR="00EA52CF" w:rsidRPr="00AB4414">
        <w:rPr>
          <w:lang w:val="es-419"/>
        </w:rPr>
        <w:t>presentar</w:t>
      </w:r>
      <w:r w:rsidR="007C4069" w:rsidRPr="00AB4414">
        <w:rPr>
          <w:lang w:val="es-419"/>
        </w:rPr>
        <w:t xml:space="preserve"> solicitudes, recibir correspondencia y abonar tasas, y beneficiarse del alcance de toda la documentación de patentes de los países de la región </w:t>
      </w:r>
      <w:r w:rsidR="00EA52CF" w:rsidRPr="00AB4414">
        <w:rPr>
          <w:lang w:val="es-419"/>
        </w:rPr>
        <w:t>cuando los examinadores efectúen</w:t>
      </w:r>
      <w:r w:rsidR="007C4069" w:rsidRPr="00AB4414">
        <w:rPr>
          <w:lang w:val="es-419"/>
        </w:rPr>
        <w:t xml:space="preserve"> </w:t>
      </w:r>
      <w:r w:rsidR="00EA52CF" w:rsidRPr="00AB4414">
        <w:rPr>
          <w:lang w:val="es-419"/>
        </w:rPr>
        <w:t>búsquedas y exámenes</w:t>
      </w:r>
      <w:r w:rsidR="007C4069" w:rsidRPr="00AB4414">
        <w:rPr>
          <w:lang w:val="es-419"/>
        </w:rPr>
        <w:t xml:space="preserve"> (</w:t>
      </w:r>
      <w:r w:rsidR="002112FC" w:rsidRPr="00AB4414">
        <w:rPr>
          <w:lang w:val="es-419"/>
        </w:rPr>
        <w:t>incluidos</w:t>
      </w:r>
      <w:r w:rsidR="00EA52CF" w:rsidRPr="00AB4414">
        <w:rPr>
          <w:lang w:val="es-419"/>
        </w:rPr>
        <w:t xml:space="preserve"> los presentados</w:t>
      </w:r>
      <w:r w:rsidR="007C4069" w:rsidRPr="00AB4414">
        <w:rPr>
          <w:lang w:val="es-419"/>
        </w:rPr>
        <w:t xml:space="preserve"> en los idiomas de la región), que se suma </w:t>
      </w:r>
      <w:r w:rsidR="00EA52CF" w:rsidRPr="00AB4414">
        <w:rPr>
          <w:lang w:val="es-419"/>
        </w:rPr>
        <w:t>a</w:t>
      </w:r>
      <w:r w:rsidR="002112FC" w:rsidRPr="00AB4414">
        <w:rPr>
          <w:lang w:val="es-419"/>
        </w:rPr>
        <w:t>l de</w:t>
      </w:r>
      <w:r w:rsidR="007C4069" w:rsidRPr="00AB4414">
        <w:rPr>
          <w:lang w:val="es-419"/>
        </w:rPr>
        <w:t xml:space="preserve"> las colecciones </w:t>
      </w:r>
      <w:r w:rsidR="002112FC" w:rsidRPr="00AB4414">
        <w:rPr>
          <w:lang w:val="es-419"/>
        </w:rPr>
        <w:t xml:space="preserve">internacionales </w:t>
      </w:r>
      <w:r w:rsidR="007C4069" w:rsidRPr="00AB4414">
        <w:rPr>
          <w:lang w:val="es-419"/>
        </w:rPr>
        <w:t>de patentes.</w:t>
      </w:r>
    </w:p>
    <w:p w14:paraId="1C56F837" w14:textId="77777777" w:rsidR="007554DE" w:rsidRPr="00AB4414" w:rsidRDefault="00E54C26" w:rsidP="00E54C26">
      <w:pPr>
        <w:pStyle w:val="Answer"/>
        <w:rPr>
          <w:lang w:val="es-419"/>
        </w:rPr>
      </w:pPr>
      <w:r w:rsidRPr="00AB4414">
        <w:rPr>
          <w:lang w:val="es-419"/>
        </w:rPr>
        <w:t xml:space="preserve">La experiencia de la </w:t>
      </w:r>
      <w:r w:rsidR="001861AC" w:rsidRPr="00AB4414">
        <w:rPr>
          <w:lang w:val="es-419"/>
        </w:rPr>
        <w:t>Oficina Eurasiática</w:t>
      </w:r>
      <w:r w:rsidRPr="00AB4414">
        <w:rPr>
          <w:lang w:val="es-419"/>
        </w:rPr>
        <w:t xml:space="preserve"> en la automatización de los métodos de trabajo y el desarrollo de servicios electrónicos, la disponibilidad de importantes recursos en la esfera de la búsqueda y el examen de patentes, comprendida la cooperación </w:t>
      </w:r>
      <w:r w:rsidR="002112FC" w:rsidRPr="00AB4414">
        <w:rPr>
          <w:lang w:val="es-419"/>
        </w:rPr>
        <w:t xml:space="preserve">respecto de los programas del procedimiento de examen acelerado de solicitudes de patente (PPH) </w:t>
      </w:r>
      <w:r w:rsidRPr="00AB4414">
        <w:rPr>
          <w:lang w:val="es-419"/>
        </w:rPr>
        <w:t xml:space="preserve">con la OEP y las </w:t>
      </w:r>
      <w:r w:rsidR="0027743E" w:rsidRPr="00AB4414">
        <w:rPr>
          <w:lang w:val="es-419"/>
        </w:rPr>
        <w:t>O</w:t>
      </w:r>
      <w:r w:rsidRPr="00AB4414">
        <w:rPr>
          <w:lang w:val="es-419"/>
        </w:rPr>
        <w:t>ficinas de patentes de China, la República de Corea y el Japón</w:t>
      </w:r>
      <w:r w:rsidR="002112FC" w:rsidRPr="00AB4414">
        <w:rPr>
          <w:lang w:val="es-419"/>
        </w:rPr>
        <w:t>,</w:t>
      </w:r>
      <w:r w:rsidRPr="00AB4414">
        <w:rPr>
          <w:lang w:val="es-419"/>
        </w:rPr>
        <w:t xml:space="preserve"> </w:t>
      </w:r>
      <w:r w:rsidR="00260005" w:rsidRPr="00AB4414">
        <w:rPr>
          <w:lang w:val="es-419"/>
        </w:rPr>
        <w:t>demuestran</w:t>
      </w:r>
      <w:r w:rsidRPr="00AB4414">
        <w:rPr>
          <w:lang w:val="es-419"/>
        </w:rPr>
        <w:t xml:space="preserve"> que la </w:t>
      </w:r>
      <w:r w:rsidR="001861AC" w:rsidRPr="00AB4414">
        <w:rPr>
          <w:lang w:val="es-419"/>
        </w:rPr>
        <w:t>Oficina Eurasiática</w:t>
      </w:r>
      <w:r w:rsidRPr="00AB4414">
        <w:rPr>
          <w:lang w:val="es-419"/>
        </w:rPr>
        <w:t xml:space="preserve"> está preparada para desempeñar una función más significativa en el sistema internacional de patentes.</w:t>
      </w:r>
    </w:p>
    <w:p w14:paraId="0FBA674F" w14:textId="77777777" w:rsidR="007554DE" w:rsidRPr="00AB4414" w:rsidRDefault="00E54C26" w:rsidP="00640720">
      <w:pPr>
        <w:pStyle w:val="Answer"/>
        <w:rPr>
          <w:lang w:val="es-419"/>
        </w:rPr>
      </w:pPr>
      <w:r w:rsidRPr="00AB4414">
        <w:rPr>
          <w:lang w:val="es-419"/>
        </w:rPr>
        <w:t xml:space="preserve">La </w:t>
      </w:r>
      <w:r w:rsidR="001861AC" w:rsidRPr="00AB4414">
        <w:rPr>
          <w:lang w:val="es-419"/>
        </w:rPr>
        <w:t>Oficina Eurasiática</w:t>
      </w:r>
      <w:r w:rsidRPr="00AB4414">
        <w:rPr>
          <w:lang w:val="es-419"/>
        </w:rPr>
        <w:t xml:space="preserve"> también colabora con la </w:t>
      </w:r>
      <w:r w:rsidR="0027743E" w:rsidRPr="00AB4414">
        <w:rPr>
          <w:lang w:val="es-419"/>
        </w:rPr>
        <w:t>Oficina Internacional de la OMPI</w:t>
      </w:r>
      <w:r w:rsidRPr="00AB4414">
        <w:rPr>
          <w:lang w:val="es-419"/>
        </w:rPr>
        <w:t xml:space="preserve"> para mejorar el Sistema del PCT </w:t>
      </w:r>
      <w:r w:rsidR="00A16D0E" w:rsidRPr="00AB4414">
        <w:rPr>
          <w:lang w:val="es-419"/>
        </w:rPr>
        <w:t>por medio de</w:t>
      </w:r>
      <w:r w:rsidR="00CF2DA6" w:rsidRPr="00AB4414">
        <w:rPr>
          <w:lang w:val="es-419"/>
        </w:rPr>
        <w:t xml:space="preserve"> la participación</w:t>
      </w:r>
      <w:r w:rsidRPr="00AB4414">
        <w:rPr>
          <w:lang w:val="es-419"/>
        </w:rPr>
        <w:t xml:space="preserve"> en la labor de los comités y grupos de trabajo de la Unión del PCT, </w:t>
      </w:r>
      <w:r w:rsidR="00CF2DA6" w:rsidRPr="00AB4414">
        <w:rPr>
          <w:lang w:val="es-419"/>
        </w:rPr>
        <w:t>entre otras cuestiones,</w:t>
      </w:r>
      <w:r w:rsidRPr="00AB4414">
        <w:rPr>
          <w:lang w:val="es-419"/>
        </w:rPr>
        <w:t xml:space="preserve"> </w:t>
      </w:r>
      <w:r w:rsidR="00A16D0E" w:rsidRPr="00AB4414">
        <w:rPr>
          <w:lang w:val="es-419"/>
        </w:rPr>
        <w:t xml:space="preserve">para </w:t>
      </w:r>
      <w:r w:rsidRPr="00AB4414">
        <w:rPr>
          <w:lang w:val="es-419"/>
        </w:rPr>
        <w:t>el desarrollo del marco reglamentario del PCT.</w:t>
      </w:r>
      <w:r w:rsidR="00CF2DA6" w:rsidRPr="00AB4414">
        <w:rPr>
          <w:lang w:val="es-419"/>
        </w:rPr>
        <w:t xml:space="preserve"> L</w:t>
      </w:r>
      <w:r w:rsidR="00640720" w:rsidRPr="00AB4414">
        <w:rPr>
          <w:lang w:val="es-419"/>
        </w:rPr>
        <w:t xml:space="preserve">a </w:t>
      </w:r>
      <w:r w:rsidR="001861AC" w:rsidRPr="00AB4414">
        <w:rPr>
          <w:lang w:val="es-419"/>
        </w:rPr>
        <w:t>Oficina Eurasiática</w:t>
      </w:r>
      <w:r w:rsidR="00640720" w:rsidRPr="00AB4414">
        <w:rPr>
          <w:lang w:val="es-419"/>
        </w:rPr>
        <w:t xml:space="preserve"> </w:t>
      </w:r>
      <w:r w:rsidR="00CF2DA6" w:rsidRPr="00AB4414">
        <w:rPr>
          <w:lang w:val="es-419"/>
        </w:rPr>
        <w:t>tiene la condición de</w:t>
      </w:r>
      <w:r w:rsidR="002112FC" w:rsidRPr="00AB4414">
        <w:rPr>
          <w:lang w:val="es-419"/>
        </w:rPr>
        <w:t xml:space="preserve"> Oficina depositante y</w:t>
      </w:r>
      <w:r w:rsidR="00640720" w:rsidRPr="00AB4414">
        <w:rPr>
          <w:lang w:val="es-419"/>
        </w:rPr>
        <w:t xml:space="preserve"> Oficina con derecho de acceso al Servicio de Acceso Digital de la OMPI (DAS</w:t>
      </w:r>
      <w:r w:rsidR="00CF2DA6" w:rsidRPr="00AB4414">
        <w:rPr>
          <w:lang w:val="es-419"/>
        </w:rPr>
        <w:t>) desde el 1 de noviembre de 2017</w:t>
      </w:r>
      <w:r w:rsidR="00640720" w:rsidRPr="00AB4414">
        <w:rPr>
          <w:lang w:val="es-419"/>
        </w:rPr>
        <w:t>.</w:t>
      </w:r>
      <w:r w:rsidR="00F7555B" w:rsidRPr="00AB4414">
        <w:rPr>
          <w:lang w:val="es-419"/>
        </w:rPr>
        <w:t xml:space="preserve"> </w:t>
      </w:r>
      <w:r w:rsidR="002112FC" w:rsidRPr="00AB4414">
        <w:rPr>
          <w:lang w:val="es-419"/>
        </w:rPr>
        <w:t>Asimismo,</w:t>
      </w:r>
      <w:r w:rsidR="00640720" w:rsidRPr="00AB4414">
        <w:rPr>
          <w:lang w:val="es-419"/>
        </w:rPr>
        <w:t xml:space="preserve"> ha puesto </w:t>
      </w:r>
      <w:r w:rsidR="00CF2DA6" w:rsidRPr="00AB4414">
        <w:rPr>
          <w:lang w:val="es-419"/>
        </w:rPr>
        <w:t xml:space="preserve">a disposición </w:t>
      </w:r>
      <w:r w:rsidR="00640720" w:rsidRPr="00AB4414">
        <w:rPr>
          <w:lang w:val="es-419"/>
        </w:rPr>
        <w:t>todas sus publicaciones en la base de datos PATENTSCOPE y tiene derecho de acceso al Acceso centralizado a los resultados de la búsqueda y el examen (WIPO CASE) desde el 8 de junio de 2016.</w:t>
      </w:r>
      <w:r w:rsidR="00CF2DA6" w:rsidRPr="00AB4414">
        <w:rPr>
          <w:lang w:val="es-419"/>
        </w:rPr>
        <w:t xml:space="preserve"> </w:t>
      </w:r>
      <w:r w:rsidR="00640720" w:rsidRPr="00AB4414">
        <w:rPr>
          <w:lang w:val="es-419"/>
        </w:rPr>
        <w:t xml:space="preserve">En 2022, </w:t>
      </w:r>
      <w:r w:rsidR="00CF2DA6" w:rsidRPr="00AB4414">
        <w:rPr>
          <w:lang w:val="es-419"/>
        </w:rPr>
        <w:t>cuando concluyan</w:t>
      </w:r>
      <w:r w:rsidR="00640720" w:rsidRPr="00AB4414">
        <w:rPr>
          <w:lang w:val="es-419"/>
        </w:rPr>
        <w:t xml:space="preserve"> los preparativos técnicos, la </w:t>
      </w:r>
      <w:r w:rsidR="001861AC" w:rsidRPr="00AB4414">
        <w:rPr>
          <w:lang w:val="es-419"/>
        </w:rPr>
        <w:t>Oficina Eurasiática</w:t>
      </w:r>
      <w:r w:rsidR="00640720" w:rsidRPr="00AB4414">
        <w:rPr>
          <w:lang w:val="es-419"/>
        </w:rPr>
        <w:t xml:space="preserve"> </w:t>
      </w:r>
      <w:r w:rsidR="00CF2DA6" w:rsidRPr="00AB4414">
        <w:rPr>
          <w:lang w:val="es-419"/>
        </w:rPr>
        <w:t>tiene previsto</w:t>
      </w:r>
      <w:r w:rsidR="00640720" w:rsidRPr="00AB4414">
        <w:rPr>
          <w:lang w:val="es-419"/>
        </w:rPr>
        <w:t xml:space="preserve"> empezar a </w:t>
      </w:r>
      <w:r w:rsidR="002112FC" w:rsidRPr="00AB4414">
        <w:rPr>
          <w:lang w:val="es-419"/>
        </w:rPr>
        <w:t>participar</w:t>
      </w:r>
      <w:r w:rsidR="00640720" w:rsidRPr="00AB4414">
        <w:rPr>
          <w:lang w:val="es-419"/>
        </w:rPr>
        <w:t xml:space="preserve"> </w:t>
      </w:r>
      <w:r w:rsidR="002112FC" w:rsidRPr="00AB4414">
        <w:rPr>
          <w:lang w:val="es-419"/>
        </w:rPr>
        <w:t xml:space="preserve">también como Oficina proveedora </w:t>
      </w:r>
      <w:r w:rsidR="00640720" w:rsidRPr="00AB4414">
        <w:rPr>
          <w:lang w:val="es-419"/>
        </w:rPr>
        <w:t>en WIPO CASE.</w:t>
      </w:r>
      <w:r w:rsidR="00F7555B" w:rsidRPr="00AB4414">
        <w:rPr>
          <w:lang w:val="es-419"/>
        </w:rPr>
        <w:t xml:space="preserve"> </w:t>
      </w:r>
      <w:r w:rsidR="00640720" w:rsidRPr="00AB4414">
        <w:rPr>
          <w:lang w:val="es-419"/>
        </w:rPr>
        <w:t xml:space="preserve">La </w:t>
      </w:r>
      <w:r w:rsidR="001861AC" w:rsidRPr="00AB4414">
        <w:rPr>
          <w:lang w:val="es-419"/>
        </w:rPr>
        <w:t>Oficina Eurasiática</w:t>
      </w:r>
      <w:r w:rsidR="00640720" w:rsidRPr="00AB4414">
        <w:rPr>
          <w:lang w:val="es-419"/>
        </w:rPr>
        <w:t xml:space="preserve"> permite </w:t>
      </w:r>
      <w:r w:rsidR="00A16D0E" w:rsidRPr="00AB4414">
        <w:rPr>
          <w:lang w:val="es-419"/>
        </w:rPr>
        <w:t>la presentación de</w:t>
      </w:r>
      <w:r w:rsidR="00640720" w:rsidRPr="00AB4414">
        <w:rPr>
          <w:lang w:val="es-419"/>
        </w:rPr>
        <w:t xml:space="preserve"> solicitudes internacionales </w:t>
      </w:r>
      <w:r w:rsidR="00CF2DA6" w:rsidRPr="00AB4414">
        <w:rPr>
          <w:lang w:val="es-419"/>
        </w:rPr>
        <w:t>a través</w:t>
      </w:r>
      <w:r w:rsidR="00640720" w:rsidRPr="00AB4414">
        <w:rPr>
          <w:lang w:val="es-419"/>
        </w:rPr>
        <w:t xml:space="preserve"> del servicio del ePCT y hace uso del sistema de traducción automática de la OMPI.</w:t>
      </w:r>
    </w:p>
    <w:p w14:paraId="6B382A7A" w14:textId="77777777" w:rsidR="007554DE" w:rsidRPr="00AB4414" w:rsidRDefault="00436DD5" w:rsidP="00436DD5">
      <w:pPr>
        <w:pStyle w:val="Answer"/>
        <w:rPr>
          <w:lang w:val="es-419"/>
        </w:rPr>
      </w:pPr>
      <w:r w:rsidRPr="00AB4414">
        <w:rPr>
          <w:lang w:val="es-419"/>
        </w:rPr>
        <w:lastRenderedPageBreak/>
        <w:t xml:space="preserve">Si asume nuevas capacidades internacionales en el marco del PCT, la </w:t>
      </w:r>
      <w:r w:rsidR="001861AC" w:rsidRPr="00AB4414">
        <w:rPr>
          <w:lang w:val="es-419"/>
        </w:rPr>
        <w:t>Oficina Eurasiática</w:t>
      </w:r>
      <w:r w:rsidRPr="00AB4414">
        <w:rPr>
          <w:lang w:val="es-419"/>
        </w:rPr>
        <w:t xml:space="preserve"> podrá intensificar su participación en otros proyectos e iniciativas internacionales </w:t>
      </w:r>
      <w:r w:rsidR="002112FC" w:rsidRPr="00AB4414">
        <w:rPr>
          <w:lang w:val="es-419"/>
        </w:rPr>
        <w:t>encaminados</w:t>
      </w:r>
      <w:r w:rsidRPr="00AB4414">
        <w:rPr>
          <w:lang w:val="es-419"/>
        </w:rPr>
        <w:t xml:space="preserve"> a distribuir la carga de trabajo, reforzar las normas internas de trabajo y unificar y mejorar en mayor grado los servicios brindados en beneficio de los usuarios.</w:t>
      </w:r>
      <w:r w:rsidR="00CF2DA6" w:rsidRPr="00AB4414">
        <w:rPr>
          <w:lang w:val="es-419"/>
        </w:rPr>
        <w:t xml:space="preserve"> </w:t>
      </w:r>
      <w:r w:rsidRPr="00AB4414">
        <w:rPr>
          <w:lang w:val="es-419"/>
        </w:rPr>
        <w:t xml:space="preserve">Esta mejora de las capacidades de la </w:t>
      </w:r>
      <w:r w:rsidR="001861AC" w:rsidRPr="00AB4414">
        <w:rPr>
          <w:lang w:val="es-419"/>
        </w:rPr>
        <w:t>Oficina Eurasiática</w:t>
      </w:r>
      <w:r w:rsidRPr="00AB4414">
        <w:rPr>
          <w:lang w:val="es-419"/>
        </w:rPr>
        <w:t xml:space="preserve"> favorecerá la difusión de las mejores prácticas en los países de la región eurasiática y, con ello, se </w:t>
      </w:r>
      <w:r w:rsidR="00A16D0E" w:rsidRPr="00AB4414">
        <w:rPr>
          <w:lang w:val="es-419"/>
        </w:rPr>
        <w:t>conseguirá</w:t>
      </w:r>
      <w:r w:rsidR="00CF2DA6" w:rsidRPr="00AB4414">
        <w:rPr>
          <w:lang w:val="es-419"/>
        </w:rPr>
        <w:t xml:space="preserve"> prestar</w:t>
      </w:r>
      <w:r w:rsidRPr="00AB4414">
        <w:rPr>
          <w:lang w:val="es-419"/>
        </w:rPr>
        <w:t xml:space="preserve"> una asistencia más activa a los Estados miembros de la EAPO para </w:t>
      </w:r>
      <w:r w:rsidR="00A16D0E" w:rsidRPr="00AB4414">
        <w:rPr>
          <w:lang w:val="es-419"/>
        </w:rPr>
        <w:t>que desarrollen</w:t>
      </w:r>
      <w:r w:rsidRPr="00AB4414">
        <w:rPr>
          <w:lang w:val="es-419"/>
        </w:rPr>
        <w:t xml:space="preserve"> los sistemas </w:t>
      </w:r>
      <w:r w:rsidR="002877E4" w:rsidRPr="00AB4414">
        <w:rPr>
          <w:lang w:val="es-419"/>
        </w:rPr>
        <w:t xml:space="preserve">nacionales </w:t>
      </w:r>
      <w:r w:rsidRPr="00AB4414">
        <w:rPr>
          <w:lang w:val="es-419"/>
        </w:rPr>
        <w:t>de patentes.</w:t>
      </w:r>
    </w:p>
    <w:p w14:paraId="162689FB" w14:textId="77777777" w:rsidR="007554DE" w:rsidRPr="00AB4414" w:rsidRDefault="00436DD5" w:rsidP="00436DD5">
      <w:pPr>
        <w:pStyle w:val="Answer"/>
        <w:rPr>
          <w:lang w:val="es-419"/>
        </w:rPr>
      </w:pPr>
      <w:r w:rsidRPr="00AB4414">
        <w:rPr>
          <w:lang w:val="es-419"/>
        </w:rPr>
        <w:t xml:space="preserve">Al desempeñar la </w:t>
      </w:r>
      <w:r w:rsidR="001861AC" w:rsidRPr="00AB4414">
        <w:rPr>
          <w:lang w:val="es-419"/>
        </w:rPr>
        <w:t>Oficina Eurasiática</w:t>
      </w:r>
      <w:r w:rsidRPr="00AB4414">
        <w:rPr>
          <w:lang w:val="es-419"/>
        </w:rPr>
        <w:t xml:space="preserve"> las funciones de una ISA/IPEA en el marco del Sistema del PCT se ampliará el alcance geográfico en los países del Cáucaso y Asia Central, se </w:t>
      </w:r>
      <w:r w:rsidR="00CF2DA6" w:rsidRPr="00AB4414">
        <w:rPr>
          <w:lang w:val="es-419"/>
        </w:rPr>
        <w:t xml:space="preserve">ayudará a que el Sistema del PCT sea más </w:t>
      </w:r>
      <w:r w:rsidRPr="00AB4414">
        <w:rPr>
          <w:lang w:val="es-419"/>
        </w:rPr>
        <w:t xml:space="preserve">atractivo en la región eurasiática y se </w:t>
      </w:r>
      <w:r w:rsidR="00CF2DA6" w:rsidRPr="00AB4414">
        <w:rPr>
          <w:lang w:val="es-419"/>
        </w:rPr>
        <w:t xml:space="preserve">seguirá </w:t>
      </w:r>
      <w:r w:rsidRPr="00AB4414">
        <w:rPr>
          <w:lang w:val="es-419"/>
        </w:rPr>
        <w:t>desarrolla</w:t>
      </w:r>
      <w:r w:rsidR="00CF2DA6" w:rsidRPr="00AB4414">
        <w:rPr>
          <w:lang w:val="es-419"/>
        </w:rPr>
        <w:t>ndo</w:t>
      </w:r>
      <w:r w:rsidRPr="00AB4414">
        <w:rPr>
          <w:lang w:val="es-419"/>
        </w:rPr>
        <w:t xml:space="preserve"> y reforza</w:t>
      </w:r>
      <w:r w:rsidR="00CF2DA6" w:rsidRPr="00AB4414">
        <w:rPr>
          <w:lang w:val="es-419"/>
        </w:rPr>
        <w:t>ndo</w:t>
      </w:r>
      <w:r w:rsidRPr="00AB4414">
        <w:rPr>
          <w:lang w:val="es-419"/>
        </w:rPr>
        <w:t xml:space="preserve"> el sistema </w:t>
      </w:r>
      <w:r w:rsidR="002877E4" w:rsidRPr="00AB4414">
        <w:rPr>
          <w:lang w:val="es-419"/>
        </w:rPr>
        <w:t xml:space="preserve">internacional </w:t>
      </w:r>
      <w:r w:rsidRPr="00AB4414">
        <w:rPr>
          <w:lang w:val="es-419"/>
        </w:rPr>
        <w:t>de patentes.</w:t>
      </w:r>
    </w:p>
    <w:p w14:paraId="055747AE" w14:textId="77777777" w:rsidR="007554DE" w:rsidRPr="00AB4414" w:rsidRDefault="00F7555B" w:rsidP="00F7555B">
      <w:pPr>
        <w:pStyle w:val="SectionHeading"/>
        <w:rPr>
          <w:lang w:val="es-419"/>
        </w:rPr>
      </w:pPr>
      <w:r w:rsidRPr="00AB4414">
        <w:rPr>
          <w:lang w:val="es-419"/>
        </w:rPr>
        <w:t>5 – ESTADOS SOLICITANTES</w:t>
      </w:r>
    </w:p>
    <w:p w14:paraId="521A4F8D" w14:textId="77777777" w:rsidR="007554DE" w:rsidRPr="00AB4414" w:rsidRDefault="00F7555B" w:rsidP="00F7555B">
      <w:pPr>
        <w:pStyle w:val="Question"/>
        <w:rPr>
          <w:lang w:val="es-419"/>
        </w:rPr>
      </w:pPr>
      <w:r w:rsidRPr="00AB4414">
        <w:rPr>
          <w:lang w:val="es-419"/>
        </w:rPr>
        <w:t>a)</w:t>
      </w:r>
      <w:r w:rsidRPr="00AB4414">
        <w:rPr>
          <w:b w:val="0"/>
          <w:lang w:val="es-419"/>
        </w:rPr>
        <w:tab/>
      </w:r>
      <w:r w:rsidRPr="00AB4414">
        <w:rPr>
          <w:lang w:val="es-419"/>
        </w:rPr>
        <w:t>Ubicación regional:</w:t>
      </w:r>
    </w:p>
    <w:p w14:paraId="55FD97DC" w14:textId="77777777" w:rsidR="007554DE" w:rsidRPr="00AB4414" w:rsidRDefault="00A87291" w:rsidP="00A87291">
      <w:pPr>
        <w:pStyle w:val="Answer"/>
        <w:rPr>
          <w:lang w:val="es-419"/>
        </w:rPr>
      </w:pPr>
      <w:r w:rsidRPr="00AB4414">
        <w:rPr>
          <w:lang w:val="es-419"/>
        </w:rPr>
        <w:t>Los Estados miembros de la EAPO son Armenia, Azerbaiyán, Belarús, la Federación de Rusia, Kazajstán, Kirguistán, Tayikistán y Turkmenistán, que abarcan una superficie total de aproximadamente 21 millones de kilómetros cuadrados.</w:t>
      </w:r>
    </w:p>
    <w:p w14:paraId="307C4335" w14:textId="77777777" w:rsidR="007554DE" w:rsidRPr="00AB4414" w:rsidRDefault="00A87291" w:rsidP="00A87291">
      <w:pPr>
        <w:pStyle w:val="Answer"/>
        <w:rPr>
          <w:lang w:val="es-419"/>
        </w:rPr>
      </w:pPr>
      <w:r w:rsidRPr="00AB4414">
        <w:rPr>
          <w:lang w:val="es-419"/>
        </w:rPr>
        <w:t xml:space="preserve">Las patentes eurasiáticas de invención concedidas a raíz de solicitudes presentadas a la </w:t>
      </w:r>
      <w:r w:rsidR="001861AC" w:rsidRPr="00AB4414">
        <w:rPr>
          <w:lang w:val="es-419"/>
        </w:rPr>
        <w:t>Oficina Eurasiática</w:t>
      </w:r>
      <w:r w:rsidRPr="00AB4414">
        <w:rPr>
          <w:lang w:val="es-419"/>
        </w:rPr>
        <w:t xml:space="preserve"> antes del 26 de abril de 2012 también tienen vigencia en la República de Moldova.</w:t>
      </w:r>
    </w:p>
    <w:p w14:paraId="51D95AA2" w14:textId="77777777" w:rsidR="007554DE" w:rsidRPr="00AB4414" w:rsidRDefault="00F7555B" w:rsidP="00F7555B">
      <w:pPr>
        <w:pStyle w:val="Question"/>
        <w:rPr>
          <w:lang w:val="es-419"/>
        </w:rPr>
      </w:pPr>
      <w:r w:rsidRPr="00AB4414">
        <w:rPr>
          <w:lang w:val="es-419"/>
        </w:rPr>
        <w:t>b)</w:t>
      </w:r>
      <w:r w:rsidRPr="00AB4414">
        <w:rPr>
          <w:b w:val="0"/>
          <w:lang w:val="es-419"/>
        </w:rPr>
        <w:tab/>
      </w:r>
      <w:r w:rsidRPr="00AB4414">
        <w:rPr>
          <w:lang w:val="es-419"/>
        </w:rPr>
        <w:t>Pertenencia a organizaciones regionales:</w:t>
      </w:r>
    </w:p>
    <w:p w14:paraId="5E29C331" w14:textId="77777777" w:rsidR="007554DE" w:rsidRPr="00AB4414" w:rsidRDefault="008876E9" w:rsidP="008876E9">
      <w:pPr>
        <w:pStyle w:val="Answer"/>
        <w:rPr>
          <w:lang w:val="es-419"/>
        </w:rPr>
      </w:pPr>
      <w:r w:rsidRPr="00AB4414">
        <w:rPr>
          <w:lang w:val="es-419"/>
        </w:rPr>
        <w:t xml:space="preserve">En el acuerdo entre la EAPO y la OMPI, firmado en Ginebra el 1 de octubre de 1997, se determina </w:t>
      </w:r>
      <w:r w:rsidR="006720A1" w:rsidRPr="00AB4414">
        <w:rPr>
          <w:lang w:val="es-419"/>
        </w:rPr>
        <w:t xml:space="preserve">que la </w:t>
      </w:r>
      <w:r w:rsidRPr="00AB4414">
        <w:rPr>
          <w:lang w:val="es-419"/>
        </w:rPr>
        <w:t xml:space="preserve">EAPO </w:t>
      </w:r>
      <w:r w:rsidR="002112FC" w:rsidRPr="00AB4414">
        <w:rPr>
          <w:lang w:val="es-419"/>
        </w:rPr>
        <w:t>tiene la</w:t>
      </w:r>
      <w:r w:rsidR="006720A1" w:rsidRPr="00AB4414">
        <w:rPr>
          <w:lang w:val="es-419"/>
        </w:rPr>
        <w:t xml:space="preserve"> condición de</w:t>
      </w:r>
      <w:r w:rsidRPr="00AB4414">
        <w:rPr>
          <w:lang w:val="es-419"/>
        </w:rPr>
        <w:t xml:space="preserve"> observador especial en las reuniones de los </w:t>
      </w:r>
      <w:r w:rsidR="006720A1" w:rsidRPr="00AB4414">
        <w:rPr>
          <w:lang w:val="es-419"/>
        </w:rPr>
        <w:t>órganos de trabajo,</w:t>
      </w:r>
      <w:r w:rsidRPr="00AB4414">
        <w:rPr>
          <w:lang w:val="es-419"/>
        </w:rPr>
        <w:t xml:space="preserve"> la Asamblea de la Unión del PCT</w:t>
      </w:r>
      <w:r w:rsidR="006720A1" w:rsidRPr="00AB4414">
        <w:rPr>
          <w:lang w:val="es-419"/>
        </w:rPr>
        <w:t xml:space="preserve"> y</w:t>
      </w:r>
      <w:r w:rsidRPr="00AB4414">
        <w:rPr>
          <w:lang w:val="es-419"/>
        </w:rPr>
        <w:t xml:space="preserve"> la Asamblea de la Unión de Budapest, y de observador en las reuniones de otros órganos establecidos por la OMPI.</w:t>
      </w:r>
    </w:p>
    <w:p w14:paraId="33EF3151" w14:textId="77777777" w:rsidR="007554DE" w:rsidRPr="00AB4414" w:rsidRDefault="008876E9" w:rsidP="008876E9">
      <w:pPr>
        <w:pStyle w:val="Answer"/>
        <w:rPr>
          <w:lang w:val="es-419"/>
        </w:rPr>
      </w:pPr>
      <w:r w:rsidRPr="00AB4414">
        <w:rPr>
          <w:lang w:val="es-419"/>
        </w:rPr>
        <w:t>La EAPO coopera con la OMPI, la OEP</w:t>
      </w:r>
      <w:r w:rsidR="00906ADE" w:rsidRPr="00AB4414">
        <w:rPr>
          <w:lang w:val="es-419"/>
        </w:rPr>
        <w:t>, la</w:t>
      </w:r>
      <w:r w:rsidRPr="00AB4414">
        <w:rPr>
          <w:lang w:val="es-419"/>
        </w:rPr>
        <w:t xml:space="preserve"> Organización Regional Afric</w:t>
      </w:r>
      <w:r w:rsidR="00906ADE" w:rsidRPr="00AB4414">
        <w:rPr>
          <w:lang w:val="es-419"/>
        </w:rPr>
        <w:t xml:space="preserve">ana de la Propiedad Industrial </w:t>
      </w:r>
      <w:r w:rsidRPr="00AB4414">
        <w:rPr>
          <w:lang w:val="es-419"/>
        </w:rPr>
        <w:t>y la Organización Africana de la Propiedad Intelectual en relación con divers</w:t>
      </w:r>
      <w:r w:rsidR="006720A1" w:rsidRPr="00AB4414">
        <w:rPr>
          <w:lang w:val="es-419"/>
        </w:rPr>
        <w:t>o</w:t>
      </w:r>
      <w:r w:rsidRPr="00AB4414">
        <w:rPr>
          <w:lang w:val="es-419"/>
        </w:rPr>
        <w:t xml:space="preserve">s </w:t>
      </w:r>
      <w:r w:rsidR="006720A1" w:rsidRPr="00AB4414">
        <w:rPr>
          <w:lang w:val="es-419"/>
        </w:rPr>
        <w:t>elementos</w:t>
      </w:r>
      <w:r w:rsidRPr="00AB4414">
        <w:rPr>
          <w:lang w:val="es-419"/>
        </w:rPr>
        <w:t xml:space="preserve"> derivad</w:t>
      </w:r>
      <w:r w:rsidR="006720A1" w:rsidRPr="00AB4414">
        <w:rPr>
          <w:lang w:val="es-419"/>
        </w:rPr>
        <w:t>o</w:t>
      </w:r>
      <w:r w:rsidRPr="00AB4414">
        <w:rPr>
          <w:lang w:val="es-419"/>
        </w:rPr>
        <w:t>s del proceso de patentamiento de invenciones.</w:t>
      </w:r>
    </w:p>
    <w:p w14:paraId="1477499B" w14:textId="77777777" w:rsidR="007554DE" w:rsidRPr="00AB4414" w:rsidRDefault="00FB64F7" w:rsidP="00FB64F7">
      <w:pPr>
        <w:pStyle w:val="Answer"/>
        <w:rPr>
          <w:lang w:val="es-419"/>
        </w:rPr>
      </w:pPr>
      <w:r w:rsidRPr="00AB4414">
        <w:rPr>
          <w:lang w:val="es-419"/>
        </w:rPr>
        <w:t>A fin de fomentar el desarrollo de innovaciones en la región eurasiática, la EAPO coopera asimismo con la Comisión Económica Eurasiática, un órgano permanente de la Unión Económica Eurasiática (UEE) que integran cinco Estados miembros de la EAPO (Armenia, Belarús, la Federación de Rusia, Kazajstán y Kirguistán).</w:t>
      </w:r>
      <w:r w:rsidR="006720A1" w:rsidRPr="00AB4414">
        <w:rPr>
          <w:lang w:val="es-419"/>
        </w:rPr>
        <w:t xml:space="preserve"> </w:t>
      </w:r>
      <w:r w:rsidRPr="00AB4414">
        <w:rPr>
          <w:lang w:val="es-419"/>
        </w:rPr>
        <w:t>Estos países están unidos por un territorio aduanero co</w:t>
      </w:r>
      <w:r w:rsidR="002112FC" w:rsidRPr="00AB4414">
        <w:rPr>
          <w:lang w:val="es-419"/>
        </w:rPr>
        <w:t>mún</w:t>
      </w:r>
      <w:r w:rsidRPr="00AB4414">
        <w:rPr>
          <w:lang w:val="es-419"/>
        </w:rPr>
        <w:t xml:space="preserve"> que facilita la circulación de mercancías y </w:t>
      </w:r>
      <w:r w:rsidR="00E27233" w:rsidRPr="00AB4414">
        <w:rPr>
          <w:lang w:val="es-419"/>
        </w:rPr>
        <w:t xml:space="preserve">de </w:t>
      </w:r>
      <w:r w:rsidRPr="00AB4414">
        <w:rPr>
          <w:lang w:val="es-419"/>
        </w:rPr>
        <w:t>las tecnologías incorporadas en ellas.</w:t>
      </w:r>
      <w:r w:rsidR="00E27233" w:rsidRPr="00AB4414">
        <w:rPr>
          <w:lang w:val="es-419"/>
        </w:rPr>
        <w:t xml:space="preserve"> </w:t>
      </w:r>
      <w:r w:rsidRPr="00AB4414">
        <w:rPr>
          <w:lang w:val="es-419"/>
        </w:rPr>
        <w:t xml:space="preserve">Además, los miembros de la UEE </w:t>
      </w:r>
      <w:r w:rsidR="00E27233" w:rsidRPr="00AB4414">
        <w:rPr>
          <w:lang w:val="es-419"/>
        </w:rPr>
        <w:t>especificados arriba</w:t>
      </w:r>
      <w:r w:rsidRPr="00AB4414">
        <w:rPr>
          <w:lang w:val="es-419"/>
        </w:rPr>
        <w:t xml:space="preserve"> han concertado acuerdos relativos a la creaci</w:t>
      </w:r>
      <w:r w:rsidR="002112FC" w:rsidRPr="00AB4414">
        <w:rPr>
          <w:lang w:val="es-419"/>
        </w:rPr>
        <w:t>ón de zonas de libre comercio con</w:t>
      </w:r>
      <w:r w:rsidRPr="00AB4414">
        <w:rPr>
          <w:lang w:val="es-419"/>
        </w:rPr>
        <w:t xml:space="preserve"> una serie de </w:t>
      </w:r>
      <w:r w:rsidR="002112FC" w:rsidRPr="00AB4414">
        <w:rPr>
          <w:lang w:val="es-419"/>
        </w:rPr>
        <w:t>Estados</w:t>
      </w:r>
      <w:r w:rsidRPr="00AB4414">
        <w:rPr>
          <w:lang w:val="es-419"/>
        </w:rPr>
        <w:t>: Viet Nam, Irán (República Islámica del), China, Serbia y Singapur.</w:t>
      </w:r>
    </w:p>
    <w:p w14:paraId="693AB4ED" w14:textId="77777777" w:rsidR="007554DE" w:rsidRPr="00AB4414" w:rsidRDefault="00F7555B" w:rsidP="00F7555B">
      <w:pPr>
        <w:pStyle w:val="Question"/>
        <w:rPr>
          <w:lang w:val="es-419"/>
        </w:rPr>
      </w:pPr>
      <w:r w:rsidRPr="00AB4414">
        <w:rPr>
          <w:lang w:val="es-419"/>
        </w:rPr>
        <w:t>c)</w:t>
      </w:r>
      <w:r w:rsidRPr="00AB4414">
        <w:rPr>
          <w:b w:val="0"/>
          <w:lang w:val="es-419"/>
        </w:rPr>
        <w:tab/>
      </w:r>
      <w:r w:rsidRPr="00AB4414">
        <w:rPr>
          <w:lang w:val="es-419"/>
        </w:rPr>
        <w:t>Población:</w:t>
      </w:r>
    </w:p>
    <w:p w14:paraId="6F1DFCBB" w14:textId="77777777" w:rsidR="007554DE" w:rsidRPr="00AB4414" w:rsidRDefault="002704FA" w:rsidP="002704FA">
      <w:pPr>
        <w:pStyle w:val="Answer"/>
        <w:rPr>
          <w:lang w:val="es-419"/>
        </w:rPr>
      </w:pPr>
      <w:r w:rsidRPr="00AB4414">
        <w:rPr>
          <w:lang w:val="es-419"/>
        </w:rPr>
        <w:t xml:space="preserve">La EAPO representa </w:t>
      </w:r>
      <w:r w:rsidR="00747F60" w:rsidRPr="00AB4414">
        <w:rPr>
          <w:lang w:val="es-419"/>
        </w:rPr>
        <w:t xml:space="preserve">a </w:t>
      </w:r>
      <w:r w:rsidRPr="00AB4414">
        <w:rPr>
          <w:lang w:val="es-419"/>
        </w:rPr>
        <w:t xml:space="preserve">una región </w:t>
      </w:r>
      <w:r w:rsidR="002112FC" w:rsidRPr="00AB4414">
        <w:rPr>
          <w:lang w:val="es-419"/>
        </w:rPr>
        <w:t>de</w:t>
      </w:r>
      <w:r w:rsidRPr="00AB4414">
        <w:rPr>
          <w:lang w:val="es-419"/>
        </w:rPr>
        <w:t xml:space="preserve"> más de 200 millones de habitantes (y una población activa de más de 100 millones de personas) en la que </w:t>
      </w:r>
      <w:r w:rsidR="00E27233" w:rsidRPr="00AB4414">
        <w:rPr>
          <w:lang w:val="es-419"/>
        </w:rPr>
        <w:t>el ruso se utiliza ampliamente.</w:t>
      </w:r>
    </w:p>
    <w:p w14:paraId="747725D7" w14:textId="77777777" w:rsidR="007554DE" w:rsidRPr="00AB4414" w:rsidRDefault="002704FA" w:rsidP="007C1215">
      <w:pPr>
        <w:pStyle w:val="Answer"/>
        <w:rPr>
          <w:lang w:val="es-419"/>
        </w:rPr>
      </w:pPr>
      <w:r w:rsidRPr="00AB4414">
        <w:rPr>
          <w:lang w:val="es-419"/>
        </w:rPr>
        <w:t>El ruso es el idioma oficial de la Organización Eurasiática de Patentes y el idioma de trabajo de la Oficina. Además, para la población de Belarús y la Federación de Rusia (más de 150 millones de personas)</w:t>
      </w:r>
      <w:r w:rsidR="00A16D0E" w:rsidRPr="00AB4414">
        <w:rPr>
          <w:lang w:val="es-419"/>
        </w:rPr>
        <w:t>,</w:t>
      </w:r>
      <w:r w:rsidRPr="00AB4414">
        <w:rPr>
          <w:lang w:val="es-419"/>
        </w:rPr>
        <w:t xml:space="preserve"> el ruso tiene la condición de idioma oficial del Estado.</w:t>
      </w:r>
      <w:r w:rsidR="00F7555B" w:rsidRPr="00AB4414">
        <w:rPr>
          <w:lang w:val="es-419"/>
        </w:rPr>
        <w:t xml:space="preserve"> </w:t>
      </w:r>
      <w:r w:rsidR="00E27233" w:rsidRPr="00AB4414">
        <w:rPr>
          <w:lang w:val="es-419"/>
        </w:rPr>
        <w:lastRenderedPageBreak/>
        <w:t>También es</w:t>
      </w:r>
      <w:r w:rsidR="007C1215" w:rsidRPr="00AB4414">
        <w:rPr>
          <w:lang w:val="es-419"/>
        </w:rPr>
        <w:t xml:space="preserve"> un</w:t>
      </w:r>
      <w:r w:rsidR="00E27233" w:rsidRPr="00AB4414">
        <w:rPr>
          <w:lang w:val="es-419"/>
        </w:rPr>
        <w:t>o</w:t>
      </w:r>
      <w:r w:rsidR="007C1215" w:rsidRPr="00AB4414">
        <w:rPr>
          <w:lang w:val="es-419"/>
        </w:rPr>
        <w:t xml:space="preserve"> de l</w:t>
      </w:r>
      <w:r w:rsidR="00E27233" w:rsidRPr="00AB4414">
        <w:rPr>
          <w:lang w:val="es-419"/>
        </w:rPr>
        <w:t>o</w:t>
      </w:r>
      <w:r w:rsidR="007C1215" w:rsidRPr="00AB4414">
        <w:rPr>
          <w:lang w:val="es-419"/>
        </w:rPr>
        <w:t xml:space="preserve">s </w:t>
      </w:r>
      <w:r w:rsidR="00E27233" w:rsidRPr="00AB4414">
        <w:rPr>
          <w:lang w:val="es-419"/>
        </w:rPr>
        <w:t>idiomas</w:t>
      </w:r>
      <w:r w:rsidR="007C1215" w:rsidRPr="00AB4414">
        <w:rPr>
          <w:lang w:val="es-419"/>
        </w:rPr>
        <w:t xml:space="preserve"> oficiales </w:t>
      </w:r>
      <w:r w:rsidR="002D52BE" w:rsidRPr="00AB4414">
        <w:rPr>
          <w:lang w:val="es-419"/>
        </w:rPr>
        <w:t>en</w:t>
      </w:r>
      <w:r w:rsidR="007C1215" w:rsidRPr="00AB4414">
        <w:rPr>
          <w:lang w:val="es-419"/>
        </w:rPr>
        <w:t xml:space="preserve"> Kazajstán, Kirguistán y Tayikistán (más de 34</w:t>
      </w:r>
      <w:r w:rsidR="00E27233" w:rsidRPr="00AB4414">
        <w:rPr>
          <w:lang w:val="es-419"/>
        </w:rPr>
        <w:t> </w:t>
      </w:r>
      <w:r w:rsidR="007C1215" w:rsidRPr="00AB4414">
        <w:rPr>
          <w:lang w:val="es-419"/>
        </w:rPr>
        <w:t xml:space="preserve">millones de personas) y un idioma </w:t>
      </w:r>
      <w:r w:rsidR="00E27233" w:rsidRPr="00AB4414">
        <w:rPr>
          <w:lang w:val="es-419"/>
        </w:rPr>
        <w:t>de uso común</w:t>
      </w:r>
      <w:r w:rsidR="007C1215" w:rsidRPr="00AB4414">
        <w:rPr>
          <w:lang w:val="es-419"/>
        </w:rPr>
        <w:t xml:space="preserve"> </w:t>
      </w:r>
      <w:r w:rsidR="00E27233" w:rsidRPr="00AB4414">
        <w:rPr>
          <w:lang w:val="es-419"/>
        </w:rPr>
        <w:t>para</w:t>
      </w:r>
      <w:r w:rsidR="007C1215" w:rsidRPr="00AB4414">
        <w:rPr>
          <w:lang w:val="es-419"/>
        </w:rPr>
        <w:t xml:space="preserve"> la población de los demás Estados miembros de la EAPO</w:t>
      </w:r>
      <w:r w:rsidR="00F7555B" w:rsidRPr="00AB4414">
        <w:rPr>
          <w:lang w:val="es-419"/>
        </w:rPr>
        <w:t>.</w:t>
      </w:r>
    </w:p>
    <w:p w14:paraId="318B2647" w14:textId="77777777" w:rsidR="007554DE" w:rsidRPr="00AB4414" w:rsidRDefault="00F7555B" w:rsidP="00F7555B">
      <w:pPr>
        <w:pStyle w:val="Question"/>
        <w:rPr>
          <w:lang w:val="es-419"/>
        </w:rPr>
      </w:pPr>
      <w:r w:rsidRPr="00AB4414">
        <w:rPr>
          <w:lang w:val="es-419"/>
        </w:rPr>
        <w:t>d)</w:t>
      </w:r>
      <w:r w:rsidRPr="00AB4414">
        <w:rPr>
          <w:b w:val="0"/>
          <w:lang w:val="es-419"/>
        </w:rPr>
        <w:tab/>
      </w:r>
      <w:r w:rsidRPr="00AB4414">
        <w:rPr>
          <w:lang w:val="es-419"/>
        </w:rPr>
        <w:t>PIB per cápita:</w:t>
      </w:r>
    </w:p>
    <w:p w14:paraId="695C851A" w14:textId="4EAC0FA2" w:rsidR="007554DE" w:rsidRPr="00AB4414" w:rsidRDefault="007C1215" w:rsidP="004777E5">
      <w:pPr>
        <w:pStyle w:val="Answer"/>
        <w:rPr>
          <w:lang w:val="es-419"/>
        </w:rPr>
      </w:pPr>
      <w:r w:rsidRPr="00AB4414">
        <w:rPr>
          <w:lang w:val="es-419"/>
        </w:rPr>
        <w:t xml:space="preserve">La región que representa la Organización Eurasiática de Patentes </w:t>
      </w:r>
      <w:r w:rsidR="00733E70" w:rsidRPr="00AB4414">
        <w:rPr>
          <w:lang w:val="es-419"/>
        </w:rPr>
        <w:t>experimenta</w:t>
      </w:r>
      <w:r w:rsidRPr="00AB4414">
        <w:rPr>
          <w:lang w:val="es-419"/>
        </w:rPr>
        <w:t xml:space="preserve"> un desarrollo económico constante.</w:t>
      </w:r>
      <w:r w:rsidR="00E27233" w:rsidRPr="00AB4414">
        <w:rPr>
          <w:lang w:val="es-419"/>
        </w:rPr>
        <w:t xml:space="preserve"> </w:t>
      </w:r>
      <w:r w:rsidRPr="00AB4414">
        <w:rPr>
          <w:lang w:val="es-419"/>
        </w:rPr>
        <w:t>En la actualidad, los PIB per cápita de los Estados miembros de la EAPO varían entre los 634,33 dólares de</w:t>
      </w:r>
      <w:r w:rsidR="00B2031E" w:rsidRPr="00AB4414">
        <w:rPr>
          <w:lang w:val="es-419"/>
        </w:rPr>
        <w:t xml:space="preserve"> los EE.UU. de Tayikistán y los </w:t>
      </w:r>
      <w:r w:rsidRPr="00AB4414">
        <w:rPr>
          <w:lang w:val="es-419"/>
        </w:rPr>
        <w:t xml:space="preserve">9.264,27 dólares de los EE.UU. de la Federación de Rusia, que fue la decimocuarta </w:t>
      </w:r>
      <w:r w:rsidR="00733E70" w:rsidRPr="00AB4414">
        <w:rPr>
          <w:lang w:val="es-419"/>
        </w:rPr>
        <w:t xml:space="preserve">mayor </w:t>
      </w:r>
      <w:r w:rsidRPr="00AB4414">
        <w:rPr>
          <w:lang w:val="es-419"/>
        </w:rPr>
        <w:t xml:space="preserve">economía del mundo </w:t>
      </w:r>
      <w:r w:rsidR="00A16D0E" w:rsidRPr="00AB4414">
        <w:rPr>
          <w:lang w:val="es-419"/>
        </w:rPr>
        <w:t>según</w:t>
      </w:r>
      <w:r w:rsidRPr="00AB4414">
        <w:rPr>
          <w:lang w:val="es-419"/>
        </w:rPr>
        <w:t xml:space="preserve"> la clasificación correspondiente al bienio 2018-2019.</w:t>
      </w:r>
      <w:r w:rsidR="00733E70" w:rsidRPr="00AB4414">
        <w:rPr>
          <w:lang w:val="es-419"/>
        </w:rPr>
        <w:t xml:space="preserve"> </w:t>
      </w:r>
      <w:r w:rsidRPr="00AB4414">
        <w:rPr>
          <w:lang w:val="es-419"/>
        </w:rPr>
        <w:t xml:space="preserve">Además, </w:t>
      </w:r>
      <w:r w:rsidR="00A16D0E" w:rsidRPr="00AB4414">
        <w:rPr>
          <w:lang w:val="es-419"/>
        </w:rPr>
        <w:t>conforme a</w:t>
      </w:r>
      <w:r w:rsidR="002112FC" w:rsidRPr="00AB4414">
        <w:rPr>
          <w:lang w:val="es-419"/>
        </w:rPr>
        <w:t xml:space="preserve"> los datos de la Comisión Económica Eurasiática, </w:t>
      </w:r>
      <w:r w:rsidRPr="00AB4414">
        <w:rPr>
          <w:lang w:val="es-419"/>
        </w:rPr>
        <w:t xml:space="preserve">el PIB </w:t>
      </w:r>
      <w:r w:rsidR="00733E70" w:rsidRPr="00AB4414">
        <w:rPr>
          <w:lang w:val="es-419"/>
        </w:rPr>
        <w:t>conjunto</w:t>
      </w:r>
      <w:r w:rsidRPr="00AB4414">
        <w:rPr>
          <w:lang w:val="es-419"/>
        </w:rPr>
        <w:t xml:space="preserve"> de los Estados miembros</w:t>
      </w:r>
      <w:r w:rsidR="00A16D0E" w:rsidRPr="00AB4414">
        <w:rPr>
          <w:lang w:val="es-419"/>
        </w:rPr>
        <w:t xml:space="preserve"> de la EAPO que integran la UEE</w:t>
      </w:r>
      <w:r w:rsidRPr="00AB4414">
        <w:rPr>
          <w:lang w:val="es-419"/>
        </w:rPr>
        <w:t xml:space="preserve"> </w:t>
      </w:r>
      <w:r w:rsidR="002112FC" w:rsidRPr="00AB4414">
        <w:rPr>
          <w:lang w:val="es-419"/>
        </w:rPr>
        <w:t>supera los</w:t>
      </w:r>
      <w:r w:rsidRPr="00AB4414">
        <w:rPr>
          <w:lang w:val="es-419"/>
        </w:rPr>
        <w:t xml:space="preserve"> 1,9 billones de </w:t>
      </w:r>
      <w:r w:rsidR="00733E70" w:rsidRPr="00AB4414">
        <w:rPr>
          <w:lang w:val="es-419"/>
        </w:rPr>
        <w:t>dólares de los EE.UU. </w:t>
      </w:r>
      <w:r w:rsidRPr="00AB4414">
        <w:rPr>
          <w:lang w:val="es-419"/>
        </w:rPr>
        <w:t>(aproximadamente, el 3,2</w:t>
      </w:r>
      <w:r w:rsidR="00B86DCB" w:rsidRPr="00AB4414">
        <w:rPr>
          <w:lang w:val="es-419"/>
        </w:rPr>
        <w:t xml:space="preserve">% </w:t>
      </w:r>
      <w:r w:rsidRPr="00AB4414">
        <w:rPr>
          <w:lang w:val="es-419"/>
        </w:rPr>
        <w:t xml:space="preserve">del PIB mundial) y se caracteriza por un crecimiento </w:t>
      </w:r>
      <w:r w:rsidR="003E4BFE" w:rsidRPr="00AB4414">
        <w:rPr>
          <w:lang w:val="es-419"/>
        </w:rPr>
        <w:t>sostenido</w:t>
      </w:r>
      <w:r w:rsidRPr="00AB4414">
        <w:rPr>
          <w:lang w:val="es-419"/>
        </w:rPr>
        <w:t>.</w:t>
      </w:r>
      <w:r w:rsidR="00E27233" w:rsidRPr="00AB4414">
        <w:rPr>
          <w:lang w:val="es-419"/>
        </w:rPr>
        <w:t xml:space="preserve"> </w:t>
      </w:r>
      <w:r w:rsidR="004777E5" w:rsidRPr="00AB4414">
        <w:rPr>
          <w:lang w:val="es-419"/>
        </w:rPr>
        <w:t>El PIB también aumenta en los Estados miembros de la EAPO que no integran la UEE. Concretamente, en Azerbaiyán</w:t>
      </w:r>
      <w:r w:rsidR="007C2865" w:rsidRPr="00AB4414">
        <w:rPr>
          <w:lang w:val="es-419"/>
        </w:rPr>
        <w:t xml:space="preserve"> el PIB registró un aumento del </w:t>
      </w:r>
      <w:r w:rsidR="004777E5" w:rsidRPr="00AB4414">
        <w:rPr>
          <w:lang w:val="es-419"/>
        </w:rPr>
        <w:t>2,4</w:t>
      </w:r>
      <w:r w:rsidR="00B86DCB" w:rsidRPr="00AB4414">
        <w:rPr>
          <w:lang w:val="es-419"/>
        </w:rPr>
        <w:t>%</w:t>
      </w:r>
      <w:r w:rsidR="004777E5" w:rsidRPr="00AB4414">
        <w:rPr>
          <w:lang w:val="es-419"/>
        </w:rPr>
        <w:t>en 2019; en Tayikistán se prevé un aumento del PIB del 1</w:t>
      </w:r>
      <w:r w:rsidR="00B86DCB" w:rsidRPr="00AB4414">
        <w:rPr>
          <w:lang w:val="es-419"/>
        </w:rPr>
        <w:t>,7 al 2,5%</w:t>
      </w:r>
      <w:r w:rsidR="004777E5" w:rsidRPr="00AB4414">
        <w:rPr>
          <w:lang w:val="es-419"/>
        </w:rPr>
        <w:t xml:space="preserve">, y en Turkmenistán el incremento anual del PIB </w:t>
      </w:r>
      <w:r w:rsidR="00A16D0E" w:rsidRPr="00AB4414">
        <w:rPr>
          <w:lang w:val="es-419"/>
        </w:rPr>
        <w:t>va</w:t>
      </w:r>
      <w:r w:rsidR="004777E5" w:rsidRPr="00AB4414">
        <w:rPr>
          <w:lang w:val="es-419"/>
        </w:rPr>
        <w:t xml:space="preserve"> del 5,5 al 7,5</w:t>
      </w:r>
      <w:r w:rsidR="00B86DCB" w:rsidRPr="00AB4414">
        <w:rPr>
          <w:lang w:val="es-419"/>
        </w:rPr>
        <w:t>%</w:t>
      </w:r>
      <w:r w:rsidR="004777E5" w:rsidRPr="00AB4414">
        <w:rPr>
          <w:lang w:val="es-419"/>
        </w:rPr>
        <w:t>.</w:t>
      </w:r>
    </w:p>
    <w:p w14:paraId="30E6607A" w14:textId="77777777" w:rsidR="007554DE" w:rsidRPr="00AB4414" w:rsidRDefault="00F7555B" w:rsidP="00F7555B">
      <w:pPr>
        <w:pStyle w:val="Question"/>
        <w:rPr>
          <w:lang w:val="es-419"/>
        </w:rPr>
      </w:pPr>
      <w:r w:rsidRPr="00AB4414">
        <w:rPr>
          <w:lang w:val="es-419"/>
        </w:rPr>
        <w:t>e)</w:t>
      </w:r>
      <w:r w:rsidRPr="00AB4414">
        <w:rPr>
          <w:b w:val="0"/>
          <w:lang w:val="es-419"/>
        </w:rPr>
        <w:tab/>
      </w:r>
      <w:r w:rsidRPr="00AB4414">
        <w:rPr>
          <w:lang w:val="es-419"/>
        </w:rPr>
        <w:t>Gasto nacional estimado en I+D (% del PIB):</w:t>
      </w:r>
    </w:p>
    <w:p w14:paraId="29FF80CE" w14:textId="77777777" w:rsidR="007554DE" w:rsidRPr="00AB4414" w:rsidRDefault="00460651" w:rsidP="00460651">
      <w:pPr>
        <w:pStyle w:val="Answer"/>
        <w:rPr>
          <w:lang w:val="es-419"/>
        </w:rPr>
      </w:pPr>
      <w:r w:rsidRPr="00AB4414">
        <w:rPr>
          <w:lang w:val="es-419"/>
        </w:rPr>
        <w:t xml:space="preserve">Pese a las diferencias entre los Estados miembros de la EAPO en </w:t>
      </w:r>
      <w:r w:rsidR="00A16D0E" w:rsidRPr="00AB4414">
        <w:rPr>
          <w:lang w:val="es-419"/>
        </w:rPr>
        <w:t>cuanto a la</w:t>
      </w:r>
      <w:r w:rsidRPr="00AB4414">
        <w:rPr>
          <w:lang w:val="es-419"/>
        </w:rPr>
        <w:t xml:space="preserve"> </w:t>
      </w:r>
      <w:r w:rsidR="001637A1" w:rsidRPr="00AB4414">
        <w:rPr>
          <w:lang w:val="es-419"/>
        </w:rPr>
        <w:t>situación</w:t>
      </w:r>
      <w:r w:rsidRPr="00AB4414">
        <w:rPr>
          <w:lang w:val="es-419"/>
        </w:rPr>
        <w:t xml:space="preserve"> geográfica, </w:t>
      </w:r>
      <w:r w:rsidR="00A16D0E" w:rsidRPr="00AB4414">
        <w:rPr>
          <w:lang w:val="es-419"/>
        </w:rPr>
        <w:t xml:space="preserve">los </w:t>
      </w:r>
      <w:r w:rsidRPr="00AB4414">
        <w:rPr>
          <w:lang w:val="es-419"/>
        </w:rPr>
        <w:t xml:space="preserve">recursos naturales disponibles y </w:t>
      </w:r>
      <w:r w:rsidR="00A16D0E" w:rsidRPr="00AB4414">
        <w:rPr>
          <w:lang w:val="es-419"/>
        </w:rPr>
        <w:t xml:space="preserve">la </w:t>
      </w:r>
      <w:r w:rsidRPr="00AB4414">
        <w:rPr>
          <w:lang w:val="es-419"/>
        </w:rPr>
        <w:t xml:space="preserve">estructura de las industrias nacionales, </w:t>
      </w:r>
      <w:r w:rsidR="004F797A" w:rsidRPr="00AB4414">
        <w:rPr>
          <w:lang w:val="es-419"/>
        </w:rPr>
        <w:t xml:space="preserve">para todos tiene una importancia especial </w:t>
      </w:r>
      <w:r w:rsidR="00EC75BF" w:rsidRPr="00AB4414">
        <w:rPr>
          <w:lang w:val="es-419"/>
        </w:rPr>
        <w:t>el desarrollo</w:t>
      </w:r>
      <w:r w:rsidRPr="00AB4414">
        <w:rPr>
          <w:lang w:val="es-419"/>
        </w:rPr>
        <w:t xml:space="preserve"> de un modelo de economías nacionales orientad</w:t>
      </w:r>
      <w:r w:rsidR="001147F0" w:rsidRPr="00AB4414">
        <w:rPr>
          <w:lang w:val="es-419"/>
        </w:rPr>
        <w:t>o</w:t>
      </w:r>
      <w:r w:rsidRPr="00AB4414">
        <w:rPr>
          <w:lang w:val="es-419"/>
        </w:rPr>
        <w:t xml:space="preserve"> a las innovaciones</w:t>
      </w:r>
      <w:r w:rsidR="001147F0" w:rsidRPr="00AB4414">
        <w:rPr>
          <w:lang w:val="es-419"/>
        </w:rPr>
        <w:t xml:space="preserve"> y</w:t>
      </w:r>
      <w:r w:rsidRPr="00AB4414">
        <w:rPr>
          <w:lang w:val="es-419"/>
        </w:rPr>
        <w:t xml:space="preserve"> fundamentado en la I+D y los resultados obtenidos</w:t>
      </w:r>
      <w:r w:rsidR="001147F0" w:rsidRPr="00AB4414">
        <w:rPr>
          <w:lang w:val="es-419"/>
        </w:rPr>
        <w:t>, habida cuenta de</w:t>
      </w:r>
      <w:r w:rsidRPr="00AB4414">
        <w:rPr>
          <w:lang w:val="es-419"/>
        </w:rPr>
        <w:t xml:space="preserve"> las tendencias </w:t>
      </w:r>
      <w:r w:rsidR="004F797A" w:rsidRPr="00AB4414">
        <w:rPr>
          <w:lang w:val="es-419"/>
        </w:rPr>
        <w:t>mundiales</w:t>
      </w:r>
      <w:r w:rsidRPr="00AB4414">
        <w:rPr>
          <w:lang w:val="es-419"/>
        </w:rPr>
        <w:t>.</w:t>
      </w:r>
    </w:p>
    <w:p w14:paraId="12C772C6" w14:textId="77777777" w:rsidR="007554DE" w:rsidRPr="00AB4414" w:rsidRDefault="00460651" w:rsidP="00460651">
      <w:pPr>
        <w:pStyle w:val="Answer"/>
        <w:rPr>
          <w:lang w:val="es-419"/>
        </w:rPr>
      </w:pPr>
      <w:r w:rsidRPr="00AB4414">
        <w:rPr>
          <w:lang w:val="es-419"/>
        </w:rPr>
        <w:t>El gasto en I+D de los Estados miembros</w:t>
      </w:r>
      <w:r w:rsidR="00FD3DE2" w:rsidRPr="00AB4414">
        <w:rPr>
          <w:lang w:val="es-419"/>
        </w:rPr>
        <w:t xml:space="preserve"> de la EAPO varía entre el 0,1%</w:t>
      </w:r>
      <w:r w:rsidRPr="00AB4414">
        <w:rPr>
          <w:lang w:val="es-419"/>
        </w:rPr>
        <w:t xml:space="preserve"> del PIB en Kirguistán y Tayikistán</w:t>
      </w:r>
      <w:r w:rsidR="00FD3DE2" w:rsidRPr="00AB4414">
        <w:rPr>
          <w:lang w:val="es-419"/>
        </w:rPr>
        <w:t xml:space="preserve"> y el 1,1%</w:t>
      </w:r>
      <w:r w:rsidRPr="00AB4414">
        <w:rPr>
          <w:lang w:val="es-419"/>
        </w:rPr>
        <w:t xml:space="preserve"> del PIB en la Federación de Rusia.</w:t>
      </w:r>
      <w:r w:rsidR="00F7555B" w:rsidRPr="00AB4414">
        <w:rPr>
          <w:lang w:val="es-419"/>
        </w:rPr>
        <w:t xml:space="preserve"> </w:t>
      </w:r>
      <w:r w:rsidRPr="00AB4414">
        <w:rPr>
          <w:lang w:val="es-419"/>
        </w:rPr>
        <w:t>En los demás Estados miembros de la EAPO, este gasto está co</w:t>
      </w:r>
      <w:r w:rsidR="00FD3DE2" w:rsidRPr="00AB4414">
        <w:rPr>
          <w:lang w:val="es-419"/>
        </w:rPr>
        <w:t>mprendido entre el 0,2 y el 0,5%</w:t>
      </w:r>
      <w:r w:rsidRPr="00AB4414">
        <w:rPr>
          <w:lang w:val="es-419"/>
        </w:rPr>
        <w:t>.</w:t>
      </w:r>
    </w:p>
    <w:p w14:paraId="4EA294DC" w14:textId="77777777" w:rsidR="007554DE" w:rsidRPr="00AB4414" w:rsidRDefault="00F7555B" w:rsidP="00F7555B">
      <w:pPr>
        <w:pStyle w:val="Question"/>
        <w:rPr>
          <w:lang w:val="es-419"/>
        </w:rPr>
      </w:pPr>
      <w:r w:rsidRPr="00AB4414">
        <w:rPr>
          <w:lang w:val="es-419"/>
        </w:rPr>
        <w:t>f)</w:t>
      </w:r>
      <w:r w:rsidRPr="00AB4414">
        <w:rPr>
          <w:b w:val="0"/>
          <w:lang w:val="es-419"/>
        </w:rPr>
        <w:tab/>
      </w:r>
      <w:r w:rsidRPr="00AB4414">
        <w:rPr>
          <w:lang w:val="es-419"/>
        </w:rPr>
        <w:t>Número de universidades dedicadas a la investigación:</w:t>
      </w:r>
    </w:p>
    <w:p w14:paraId="78940D73" w14:textId="77777777" w:rsidR="007554DE" w:rsidRPr="00AB4414" w:rsidRDefault="00CD63F0" w:rsidP="00CD63F0">
      <w:pPr>
        <w:pStyle w:val="Answer"/>
        <w:rPr>
          <w:lang w:val="es-419"/>
        </w:rPr>
      </w:pPr>
      <w:r w:rsidRPr="00AB4414">
        <w:rPr>
          <w:lang w:val="es-419"/>
        </w:rPr>
        <w:t xml:space="preserve">La región eurasiática </w:t>
      </w:r>
      <w:r w:rsidR="001147F0" w:rsidRPr="00AB4414">
        <w:rPr>
          <w:lang w:val="es-419"/>
        </w:rPr>
        <w:t>está representada por</w:t>
      </w:r>
      <w:r w:rsidRPr="00AB4414">
        <w:rPr>
          <w:lang w:val="es-419"/>
        </w:rPr>
        <w:t xml:space="preserve"> un gran número de organizaciones de investigación e instituciones de educación superior, y el personal científico y docente de estas entidades participa en investigaciones científicas básicas y aplicadas </w:t>
      </w:r>
      <w:r w:rsidR="001147F0" w:rsidRPr="00AB4414">
        <w:rPr>
          <w:lang w:val="es-419"/>
        </w:rPr>
        <w:t>en</w:t>
      </w:r>
      <w:r w:rsidRPr="00AB4414">
        <w:rPr>
          <w:lang w:val="es-419"/>
        </w:rPr>
        <w:t xml:space="preserve"> diversos ámbitos de la ciencia y la tecnología, así como </w:t>
      </w:r>
      <w:r w:rsidR="001147F0" w:rsidRPr="00AB4414">
        <w:rPr>
          <w:lang w:val="es-419"/>
        </w:rPr>
        <w:t>en la puesta en práctica de</w:t>
      </w:r>
      <w:r w:rsidRPr="00AB4414">
        <w:rPr>
          <w:lang w:val="es-419"/>
        </w:rPr>
        <w:t xml:space="preserve"> </w:t>
      </w:r>
      <w:r w:rsidR="001147F0" w:rsidRPr="00AB4414">
        <w:rPr>
          <w:lang w:val="es-419"/>
        </w:rPr>
        <w:t>actividades</w:t>
      </w:r>
      <w:r w:rsidRPr="00AB4414">
        <w:rPr>
          <w:lang w:val="es-419"/>
        </w:rPr>
        <w:t xml:space="preserve"> de investigación y desarrollo.</w:t>
      </w:r>
      <w:r w:rsidR="001147F0" w:rsidRPr="00AB4414">
        <w:rPr>
          <w:lang w:val="es-419"/>
        </w:rPr>
        <w:t xml:space="preserve"> </w:t>
      </w:r>
      <w:r w:rsidRPr="00AB4414">
        <w:rPr>
          <w:lang w:val="es-419"/>
        </w:rPr>
        <w:t>En líneas generales, hay cerca de 2.400 organizaciones que efectúan investigaciones científicas</w:t>
      </w:r>
      <w:r w:rsidR="001147F0" w:rsidRPr="00AB4414">
        <w:rPr>
          <w:lang w:val="es-419"/>
        </w:rPr>
        <w:t>,</w:t>
      </w:r>
      <w:r w:rsidRPr="00AB4414">
        <w:rPr>
          <w:lang w:val="es-419"/>
        </w:rPr>
        <w:t xml:space="preserve"> y la mitad de ellas son instituciones de educación superior con</w:t>
      </w:r>
      <w:r w:rsidR="001147F0" w:rsidRPr="00AB4414">
        <w:rPr>
          <w:lang w:val="es-419"/>
        </w:rPr>
        <w:t>stituidas por</w:t>
      </w:r>
      <w:r w:rsidRPr="00AB4414">
        <w:rPr>
          <w:lang w:val="es-419"/>
        </w:rPr>
        <w:t xml:space="preserve"> un cuerpo docente de más de 350.000 </w:t>
      </w:r>
      <w:r w:rsidR="004F797A" w:rsidRPr="00AB4414">
        <w:rPr>
          <w:lang w:val="es-419"/>
        </w:rPr>
        <w:t>personas</w:t>
      </w:r>
      <w:r w:rsidRPr="00AB4414">
        <w:rPr>
          <w:lang w:val="es-419"/>
        </w:rPr>
        <w:t>.</w:t>
      </w:r>
    </w:p>
    <w:p w14:paraId="1C79CD85" w14:textId="77777777" w:rsidR="007554DE" w:rsidRPr="00AB4414" w:rsidRDefault="00F7555B" w:rsidP="00F7555B">
      <w:pPr>
        <w:pStyle w:val="Question"/>
        <w:rPr>
          <w:lang w:val="es-419"/>
        </w:rPr>
      </w:pPr>
      <w:r w:rsidRPr="00AB4414">
        <w:rPr>
          <w:lang w:val="es-419"/>
        </w:rPr>
        <w:t>g)</w:t>
      </w:r>
      <w:r w:rsidRPr="00AB4414">
        <w:rPr>
          <w:b w:val="0"/>
          <w:lang w:val="es-419"/>
        </w:rPr>
        <w:tab/>
      </w:r>
      <w:r w:rsidRPr="00AB4414">
        <w:rPr>
          <w:lang w:val="es-419"/>
        </w:rPr>
        <w:t>Breve descripción de la red nacional de información sobre patentes:</w:t>
      </w:r>
    </w:p>
    <w:p w14:paraId="0B0BB6B8" w14:textId="77777777" w:rsidR="007554DE" w:rsidRPr="00AB4414" w:rsidRDefault="00C758FE" w:rsidP="00C758FE">
      <w:pPr>
        <w:pStyle w:val="Answer"/>
        <w:rPr>
          <w:lang w:val="es-419"/>
        </w:rPr>
      </w:pPr>
      <w:r w:rsidRPr="00AB4414">
        <w:rPr>
          <w:lang w:val="es-419"/>
        </w:rPr>
        <w:t xml:space="preserve">La </w:t>
      </w:r>
      <w:r w:rsidR="001861AC" w:rsidRPr="00AB4414">
        <w:rPr>
          <w:lang w:val="es-419"/>
        </w:rPr>
        <w:t>Oficina Eurasiática</w:t>
      </w:r>
      <w:r w:rsidRPr="00AB4414">
        <w:rPr>
          <w:lang w:val="es-419"/>
        </w:rPr>
        <w:t xml:space="preserve"> recopila y almacena </w:t>
      </w:r>
      <w:r w:rsidR="001147F0" w:rsidRPr="00AB4414">
        <w:rPr>
          <w:lang w:val="es-419"/>
        </w:rPr>
        <w:t xml:space="preserve">la </w:t>
      </w:r>
      <w:r w:rsidRPr="00AB4414">
        <w:rPr>
          <w:lang w:val="es-419"/>
        </w:rPr>
        <w:t>informaci</w:t>
      </w:r>
      <w:r w:rsidR="001147F0" w:rsidRPr="00AB4414">
        <w:rPr>
          <w:lang w:val="es-419"/>
        </w:rPr>
        <w:t xml:space="preserve">ón sobre patentes </w:t>
      </w:r>
      <w:r w:rsidR="00A16D0E" w:rsidRPr="00AB4414">
        <w:rPr>
          <w:lang w:val="es-419"/>
        </w:rPr>
        <w:t>contenida en</w:t>
      </w:r>
      <w:r w:rsidRPr="00AB4414">
        <w:rPr>
          <w:lang w:val="es-419"/>
        </w:rPr>
        <w:t xml:space="preserve"> </w:t>
      </w:r>
      <w:r w:rsidR="004F797A" w:rsidRPr="00AB4414">
        <w:rPr>
          <w:lang w:val="es-419"/>
        </w:rPr>
        <w:t xml:space="preserve">las </w:t>
      </w:r>
      <w:r w:rsidRPr="00AB4414">
        <w:rPr>
          <w:lang w:val="es-419"/>
        </w:rPr>
        <w:t xml:space="preserve">solicitudes de patentes eurasiáticas y </w:t>
      </w:r>
      <w:r w:rsidR="00A16D0E" w:rsidRPr="00AB4414">
        <w:rPr>
          <w:lang w:val="es-419"/>
        </w:rPr>
        <w:t xml:space="preserve">las </w:t>
      </w:r>
      <w:r w:rsidRPr="00AB4414">
        <w:rPr>
          <w:lang w:val="es-419"/>
        </w:rPr>
        <w:t>patentes eurasiáticas de invenci</w:t>
      </w:r>
      <w:r w:rsidR="001147F0" w:rsidRPr="00AB4414">
        <w:rPr>
          <w:lang w:val="es-419"/>
        </w:rPr>
        <w:t>ón concedidas</w:t>
      </w:r>
      <w:r w:rsidR="008E3EA0" w:rsidRPr="00AB4414">
        <w:rPr>
          <w:lang w:val="es-419"/>
        </w:rPr>
        <w:t xml:space="preserve"> </w:t>
      </w:r>
      <w:r w:rsidR="007856D6" w:rsidRPr="00AB4414">
        <w:rPr>
          <w:lang w:val="es-419"/>
        </w:rPr>
        <w:t>y</w:t>
      </w:r>
      <w:r w:rsidR="008E3EA0" w:rsidRPr="00AB4414">
        <w:rPr>
          <w:lang w:val="es-419"/>
        </w:rPr>
        <w:t xml:space="preserve"> da forma a la Colección de Información sobre Patentes Eurasiáticas</w:t>
      </w:r>
      <w:r w:rsidRPr="00AB4414">
        <w:rPr>
          <w:lang w:val="es-419"/>
        </w:rPr>
        <w:t>.</w:t>
      </w:r>
    </w:p>
    <w:p w14:paraId="1163304C" w14:textId="77777777" w:rsidR="007554DE" w:rsidRPr="00AB4414" w:rsidRDefault="00C758FE" w:rsidP="00F7555B">
      <w:pPr>
        <w:pStyle w:val="Answer"/>
        <w:rPr>
          <w:lang w:val="es-419"/>
        </w:rPr>
      </w:pPr>
      <w:r w:rsidRPr="00AB4414">
        <w:rPr>
          <w:lang w:val="es-419"/>
        </w:rPr>
        <w:t xml:space="preserve">La Colección de Información sobre Patentes Eurasiáticas está contenida en el Servidor Eurasiático de Publicaciones y en el Sistema de Información sobre Patentes Eurasiáticas (EAPATIS), accesibles </w:t>
      </w:r>
      <w:r w:rsidR="004F797A" w:rsidRPr="00AB4414">
        <w:rPr>
          <w:lang w:val="es-419"/>
        </w:rPr>
        <w:t>a través</w:t>
      </w:r>
      <w:r w:rsidRPr="00AB4414">
        <w:rPr>
          <w:lang w:val="es-419"/>
        </w:rPr>
        <w:t xml:space="preserve"> </w:t>
      </w:r>
      <w:r w:rsidR="004F797A" w:rsidRPr="00AB4414">
        <w:rPr>
          <w:lang w:val="es-419"/>
        </w:rPr>
        <w:t>d</w:t>
      </w:r>
      <w:r w:rsidRPr="00AB4414">
        <w:rPr>
          <w:lang w:val="es-419"/>
        </w:rPr>
        <w:t>el portal web de la EAPO</w:t>
      </w:r>
      <w:r w:rsidR="00F7555B" w:rsidRPr="00AB4414">
        <w:rPr>
          <w:lang w:val="es-419"/>
        </w:rPr>
        <w:t xml:space="preserve"> (</w:t>
      </w:r>
      <w:hyperlink r:id="rId15" w:history="1">
        <w:r w:rsidR="00F7555B" w:rsidRPr="00AB4414">
          <w:rPr>
            <w:rStyle w:val="Hyperlink"/>
            <w:color w:val="auto"/>
            <w:lang w:val="es-419"/>
          </w:rPr>
          <w:t>www.eapo.org</w:t>
        </w:r>
      </w:hyperlink>
      <w:r w:rsidR="008E3EA0" w:rsidRPr="00AB4414">
        <w:rPr>
          <w:lang w:val="es-419"/>
        </w:rPr>
        <w:t>).</w:t>
      </w:r>
    </w:p>
    <w:p w14:paraId="381DC212" w14:textId="77777777" w:rsidR="007554DE" w:rsidRPr="00AB4414" w:rsidRDefault="00C758FE" w:rsidP="00C758FE">
      <w:pPr>
        <w:pStyle w:val="Answer"/>
        <w:rPr>
          <w:lang w:val="es-419"/>
        </w:rPr>
      </w:pPr>
      <w:r w:rsidRPr="00AB4414">
        <w:rPr>
          <w:lang w:val="es-419"/>
        </w:rPr>
        <w:t>Más allá de la Colección de Información sobre Patentes Eura</w:t>
      </w:r>
      <w:r w:rsidR="008E3EA0" w:rsidRPr="00AB4414">
        <w:rPr>
          <w:lang w:val="es-419"/>
        </w:rPr>
        <w:t>siáticas, EAPATIS posibilita la búsqueda</w:t>
      </w:r>
      <w:r w:rsidRPr="00AB4414">
        <w:rPr>
          <w:lang w:val="es-419"/>
        </w:rPr>
        <w:t xml:space="preserve"> en las colecciones de información sobre patentes de los Estados miembros de la EAPO, así como en las de </w:t>
      </w:r>
      <w:r w:rsidR="007856D6" w:rsidRPr="00AB4414">
        <w:rPr>
          <w:lang w:val="es-419"/>
        </w:rPr>
        <w:t xml:space="preserve">la OMPI y </w:t>
      </w:r>
      <w:r w:rsidRPr="00AB4414">
        <w:rPr>
          <w:lang w:val="es-419"/>
        </w:rPr>
        <w:t>otros Estados</w:t>
      </w:r>
      <w:r w:rsidR="007856D6" w:rsidRPr="00AB4414">
        <w:rPr>
          <w:lang w:val="es-419"/>
        </w:rPr>
        <w:t xml:space="preserve"> y</w:t>
      </w:r>
      <w:r w:rsidRPr="00AB4414">
        <w:rPr>
          <w:lang w:val="es-419"/>
        </w:rPr>
        <w:t xml:space="preserve"> o</w:t>
      </w:r>
      <w:r w:rsidR="007856D6" w:rsidRPr="00AB4414">
        <w:rPr>
          <w:lang w:val="es-419"/>
        </w:rPr>
        <w:t>rganizaciones regionales</w:t>
      </w:r>
      <w:r w:rsidRPr="00AB4414">
        <w:rPr>
          <w:lang w:val="es-419"/>
        </w:rPr>
        <w:t>.</w:t>
      </w:r>
    </w:p>
    <w:p w14:paraId="014F0960" w14:textId="77777777" w:rsidR="007554DE" w:rsidRPr="00AB4414" w:rsidRDefault="00FE60B0" w:rsidP="00FE60B0">
      <w:pPr>
        <w:pStyle w:val="Answer"/>
        <w:rPr>
          <w:lang w:val="es-419"/>
        </w:rPr>
      </w:pPr>
      <w:r w:rsidRPr="00AB4414">
        <w:rPr>
          <w:lang w:val="es-419"/>
        </w:rPr>
        <w:lastRenderedPageBreak/>
        <w:t xml:space="preserve">Con objeto de fomentar el desarrollo de innovaciones en la región eurasiática, la </w:t>
      </w:r>
      <w:r w:rsidR="001861AC" w:rsidRPr="00AB4414">
        <w:rPr>
          <w:lang w:val="es-419"/>
        </w:rPr>
        <w:t>Oficina Eurasiática</w:t>
      </w:r>
      <w:r w:rsidRPr="00AB4414">
        <w:rPr>
          <w:lang w:val="es-419"/>
        </w:rPr>
        <w:t xml:space="preserve"> permite el acceso gratuito (</w:t>
      </w:r>
      <w:r w:rsidRPr="00AB4414">
        <w:rPr>
          <w:i/>
          <w:lang w:val="es-419"/>
        </w:rPr>
        <w:t>ad honorem</w:t>
      </w:r>
      <w:r w:rsidRPr="00AB4414">
        <w:rPr>
          <w:lang w:val="es-419"/>
        </w:rPr>
        <w:t xml:space="preserve">) a EAPATIS de todas las </w:t>
      </w:r>
      <w:r w:rsidR="008E3EA0" w:rsidRPr="00AB4414">
        <w:rPr>
          <w:lang w:val="es-419"/>
        </w:rPr>
        <w:t>O</w:t>
      </w:r>
      <w:r w:rsidRPr="00AB4414">
        <w:rPr>
          <w:lang w:val="es-419"/>
        </w:rPr>
        <w:t>ficinas nacionales de patente</w:t>
      </w:r>
      <w:r w:rsidR="008E3EA0" w:rsidRPr="00AB4414">
        <w:rPr>
          <w:lang w:val="es-419"/>
        </w:rPr>
        <w:t>s y</w:t>
      </w:r>
      <w:r w:rsidRPr="00AB4414">
        <w:rPr>
          <w:lang w:val="es-419"/>
        </w:rPr>
        <w:t xml:space="preserve"> una serie de bibliotecas públicas, instituciones de </w:t>
      </w:r>
      <w:r w:rsidR="004F797A" w:rsidRPr="00AB4414">
        <w:rPr>
          <w:lang w:val="es-419"/>
        </w:rPr>
        <w:t>enseñanza</w:t>
      </w:r>
      <w:r w:rsidRPr="00AB4414">
        <w:rPr>
          <w:lang w:val="es-419"/>
        </w:rPr>
        <w:t xml:space="preserve"> superior y centros </w:t>
      </w:r>
      <w:r w:rsidR="00B7584B" w:rsidRPr="00AB4414">
        <w:rPr>
          <w:lang w:val="es-419"/>
        </w:rPr>
        <w:t>de ciencia y tecnología</w:t>
      </w:r>
      <w:r w:rsidRPr="00AB4414">
        <w:rPr>
          <w:lang w:val="es-419"/>
        </w:rPr>
        <w:t xml:space="preserve"> de los Estados miembros de la EAPO.</w:t>
      </w:r>
      <w:r w:rsidR="00F7555B" w:rsidRPr="00AB4414">
        <w:rPr>
          <w:lang w:val="es-419"/>
        </w:rPr>
        <w:t xml:space="preserve"> </w:t>
      </w:r>
      <w:r w:rsidRPr="00AB4414">
        <w:rPr>
          <w:lang w:val="es-419"/>
        </w:rPr>
        <w:t xml:space="preserve">Otras partes interesadas </w:t>
      </w:r>
      <w:r w:rsidR="008E3EA0" w:rsidRPr="00AB4414">
        <w:rPr>
          <w:lang w:val="es-419"/>
        </w:rPr>
        <w:t>disponen de un acceso contractual</w:t>
      </w:r>
      <w:r w:rsidRPr="00AB4414">
        <w:rPr>
          <w:lang w:val="es-419"/>
        </w:rPr>
        <w:t xml:space="preserve"> a EAPATIS.</w:t>
      </w:r>
    </w:p>
    <w:p w14:paraId="10A0809B" w14:textId="77777777" w:rsidR="007554DE" w:rsidRPr="00AB4414" w:rsidRDefault="00FE60B0" w:rsidP="00FE60B0">
      <w:pPr>
        <w:pStyle w:val="Answer"/>
        <w:rPr>
          <w:lang w:val="es-419"/>
        </w:rPr>
      </w:pPr>
      <w:r w:rsidRPr="00AB4414">
        <w:rPr>
          <w:lang w:val="es-419"/>
        </w:rPr>
        <w:t xml:space="preserve">Las colecciones </w:t>
      </w:r>
      <w:r w:rsidR="004F797A" w:rsidRPr="00AB4414">
        <w:rPr>
          <w:lang w:val="es-419"/>
        </w:rPr>
        <w:t xml:space="preserve">nacionales </w:t>
      </w:r>
      <w:r w:rsidRPr="00AB4414">
        <w:rPr>
          <w:lang w:val="es-419"/>
        </w:rPr>
        <w:t xml:space="preserve">de información sobre patentes de los Estados miembros de la EAPO integradas en EAPATIS son recopiladas por las </w:t>
      </w:r>
      <w:r w:rsidR="008E3EA0" w:rsidRPr="00AB4414">
        <w:rPr>
          <w:lang w:val="es-419"/>
        </w:rPr>
        <w:t>O</w:t>
      </w:r>
      <w:r w:rsidRPr="00AB4414">
        <w:rPr>
          <w:lang w:val="es-419"/>
        </w:rPr>
        <w:t xml:space="preserve">ficinas nacionales de patentes de dichos Estados y almacenadas por las </w:t>
      </w:r>
      <w:r w:rsidR="008E3EA0" w:rsidRPr="00AB4414">
        <w:rPr>
          <w:lang w:val="es-419"/>
        </w:rPr>
        <w:t>O</w:t>
      </w:r>
      <w:r w:rsidRPr="00AB4414">
        <w:rPr>
          <w:lang w:val="es-419"/>
        </w:rPr>
        <w:t>ficinas y las bibliotecas científicas y técnicas autorizadas.</w:t>
      </w:r>
    </w:p>
    <w:p w14:paraId="58C24B80" w14:textId="77777777" w:rsidR="007554DE" w:rsidRPr="00AB4414" w:rsidRDefault="003C5D91" w:rsidP="003C5D91">
      <w:pPr>
        <w:pStyle w:val="Answer"/>
        <w:rPr>
          <w:lang w:val="es-419"/>
        </w:rPr>
      </w:pPr>
      <w:r w:rsidRPr="00AB4414">
        <w:rPr>
          <w:lang w:val="es-419"/>
        </w:rPr>
        <w:t xml:space="preserve">Los Estados miembros de la EAPO han </w:t>
      </w:r>
      <w:r w:rsidR="008E3EA0" w:rsidRPr="00AB4414">
        <w:rPr>
          <w:lang w:val="es-419"/>
        </w:rPr>
        <w:t>creado</w:t>
      </w:r>
      <w:r w:rsidRPr="00AB4414">
        <w:rPr>
          <w:lang w:val="es-419"/>
        </w:rPr>
        <w:t xml:space="preserve"> centros </w:t>
      </w:r>
      <w:r w:rsidR="008E3EA0" w:rsidRPr="00AB4414">
        <w:rPr>
          <w:lang w:val="es-419"/>
        </w:rPr>
        <w:t>que facilitan</w:t>
      </w:r>
      <w:r w:rsidRPr="00AB4414">
        <w:rPr>
          <w:lang w:val="es-419"/>
        </w:rPr>
        <w:t xml:space="preserve"> la transferencia de conocimientos científicos y técnicos del ámbito </w:t>
      </w:r>
      <w:r w:rsidR="008E3EA0" w:rsidRPr="00AB4414">
        <w:rPr>
          <w:lang w:val="es-419"/>
        </w:rPr>
        <w:t>científico</w:t>
      </w:r>
      <w:r w:rsidRPr="00AB4414">
        <w:rPr>
          <w:lang w:val="es-419"/>
        </w:rPr>
        <w:t xml:space="preserve"> </w:t>
      </w:r>
      <w:r w:rsidR="00B7584B" w:rsidRPr="00AB4414">
        <w:rPr>
          <w:lang w:val="es-419"/>
        </w:rPr>
        <w:t>al sector empresarial</w:t>
      </w:r>
      <w:r w:rsidRPr="00AB4414">
        <w:rPr>
          <w:lang w:val="es-419"/>
        </w:rPr>
        <w:t>.</w:t>
      </w:r>
    </w:p>
    <w:p w14:paraId="50AD05B0" w14:textId="45FDBDD7" w:rsidR="007554DE" w:rsidRPr="00AB4414" w:rsidRDefault="00F7555B" w:rsidP="00F7555B">
      <w:pPr>
        <w:pStyle w:val="Question"/>
        <w:rPr>
          <w:lang w:val="es-419"/>
        </w:rPr>
      </w:pPr>
      <w:r w:rsidRPr="00AB4414">
        <w:rPr>
          <w:lang w:val="es-419"/>
        </w:rPr>
        <w:t>h)</w:t>
      </w:r>
      <w:r w:rsidRPr="00AB4414">
        <w:rPr>
          <w:b w:val="0"/>
          <w:lang w:val="es-419"/>
        </w:rPr>
        <w:tab/>
      </w:r>
      <w:r w:rsidR="00B070D6" w:rsidRPr="00AB4414">
        <w:rPr>
          <w:lang w:val="es-419"/>
        </w:rPr>
        <w:t>Sectores</w:t>
      </w:r>
      <w:r w:rsidRPr="00AB4414">
        <w:rPr>
          <w:lang w:val="es-419"/>
        </w:rPr>
        <w:t xml:space="preserve"> principales:</w:t>
      </w:r>
    </w:p>
    <w:p w14:paraId="19F18B66" w14:textId="77777777" w:rsidR="007554DE" w:rsidRPr="00AB4414" w:rsidRDefault="00F72C9E" w:rsidP="00F72C9E">
      <w:pPr>
        <w:pStyle w:val="Answer"/>
        <w:rPr>
          <w:lang w:val="es-419"/>
        </w:rPr>
      </w:pPr>
      <w:r w:rsidRPr="00AB4414">
        <w:rPr>
          <w:lang w:val="es-419"/>
        </w:rPr>
        <w:t xml:space="preserve">La </w:t>
      </w:r>
      <w:r w:rsidR="001861AC" w:rsidRPr="00AB4414">
        <w:rPr>
          <w:lang w:val="es-419"/>
        </w:rPr>
        <w:t>Oficina Eurasiática</w:t>
      </w:r>
      <w:r w:rsidRPr="00AB4414">
        <w:rPr>
          <w:lang w:val="es-419"/>
        </w:rPr>
        <w:t xml:space="preserve"> representa a una región </w:t>
      </w:r>
      <w:r w:rsidR="00DE4AE4" w:rsidRPr="00AB4414">
        <w:rPr>
          <w:lang w:val="es-419"/>
        </w:rPr>
        <w:t>de contrastes</w:t>
      </w:r>
      <w:r w:rsidRPr="00AB4414">
        <w:rPr>
          <w:lang w:val="es-419"/>
        </w:rPr>
        <w:t xml:space="preserve"> en cuanto a la industria, que se caracteriza por una riqueza de recursos naturales desigualmente repartida entre los territorios de sus Estados miembros y la </w:t>
      </w:r>
      <w:r w:rsidR="00DE4AE4" w:rsidRPr="00AB4414">
        <w:rPr>
          <w:lang w:val="es-419"/>
        </w:rPr>
        <w:t>existencia</w:t>
      </w:r>
      <w:r w:rsidRPr="00AB4414">
        <w:rPr>
          <w:lang w:val="es-419"/>
        </w:rPr>
        <w:t xml:space="preserve"> de empresas dedicadas a la explotación de esos recursos naturales y la creación de productos innovadores.</w:t>
      </w:r>
    </w:p>
    <w:p w14:paraId="05D8C0F9" w14:textId="77777777" w:rsidR="007554DE" w:rsidRPr="00AB4414" w:rsidRDefault="00AE0244" w:rsidP="00B82C3C">
      <w:pPr>
        <w:pStyle w:val="Answer"/>
        <w:rPr>
          <w:lang w:val="es-419"/>
        </w:rPr>
      </w:pPr>
      <w:r w:rsidRPr="00AB4414">
        <w:rPr>
          <w:lang w:val="es-419"/>
        </w:rPr>
        <w:t xml:space="preserve">En la región eurasiática siguen desarrollándose activamente los </w:t>
      </w:r>
      <w:r w:rsidR="00DE4AE4" w:rsidRPr="00AB4414">
        <w:rPr>
          <w:lang w:val="es-419"/>
        </w:rPr>
        <w:t>sectores tradicionales</w:t>
      </w:r>
      <w:r w:rsidR="00B82C3C" w:rsidRPr="00AB4414">
        <w:rPr>
          <w:lang w:val="es-419"/>
        </w:rPr>
        <w:t xml:space="preserve"> basados en la explotación minera y el tratamient</w:t>
      </w:r>
      <w:r w:rsidRPr="00AB4414">
        <w:rPr>
          <w:lang w:val="es-419"/>
        </w:rPr>
        <w:t xml:space="preserve">o de materiales </w:t>
      </w:r>
      <w:r w:rsidR="00434B5A" w:rsidRPr="00AB4414">
        <w:rPr>
          <w:lang w:val="es-419"/>
        </w:rPr>
        <w:t>que abarcan empresas de las siguientes esferas</w:t>
      </w:r>
      <w:r w:rsidR="00B82C3C" w:rsidRPr="00AB4414">
        <w:rPr>
          <w:lang w:val="es-419"/>
        </w:rPr>
        <w:t xml:space="preserve">: energía eléctrica, combustible, metalurgia ferrosa y no ferrosa, industria química y petroquímica, ingeniería mecánica y metalurgia, industria forestal, de la madera y de la pasta y el papel, materiales de construcción, vidrio, industria ligera </w:t>
      </w:r>
      <w:r w:rsidR="004F797A" w:rsidRPr="00AB4414">
        <w:rPr>
          <w:lang w:val="es-419"/>
        </w:rPr>
        <w:t>e</w:t>
      </w:r>
      <w:r w:rsidR="00B82C3C" w:rsidRPr="00AB4414">
        <w:rPr>
          <w:lang w:val="es-419"/>
        </w:rPr>
        <w:t xml:space="preserve"> industria alimentaria.</w:t>
      </w:r>
    </w:p>
    <w:p w14:paraId="488B192A" w14:textId="77777777" w:rsidR="007554DE" w:rsidRPr="00AB4414" w:rsidRDefault="001876B6" w:rsidP="001876B6">
      <w:pPr>
        <w:pStyle w:val="Answer"/>
        <w:rPr>
          <w:lang w:val="es-419"/>
        </w:rPr>
      </w:pPr>
      <w:r w:rsidRPr="00AB4414">
        <w:rPr>
          <w:lang w:val="es-419"/>
        </w:rPr>
        <w:t>Al mismo tiempo</w:t>
      </w:r>
      <w:r w:rsidR="00434B5A" w:rsidRPr="00AB4414">
        <w:rPr>
          <w:lang w:val="es-419"/>
        </w:rPr>
        <w:t xml:space="preserve"> y</w:t>
      </w:r>
      <w:r w:rsidRPr="00AB4414">
        <w:rPr>
          <w:lang w:val="es-419"/>
        </w:rPr>
        <w:t xml:space="preserve"> fruto de las tendencias mundiales, hay Estados miembros de la EAPO que están creando y desarrollando con resultados satisfactorios nuevos complejos de empresas de alta tecnología, por ejemplo, en </w:t>
      </w:r>
      <w:r w:rsidR="00434B5A" w:rsidRPr="00AB4414">
        <w:rPr>
          <w:lang w:val="es-419"/>
        </w:rPr>
        <w:t>los ámbitos</w:t>
      </w:r>
      <w:r w:rsidRPr="00AB4414">
        <w:rPr>
          <w:lang w:val="es-419"/>
        </w:rPr>
        <w:t xml:space="preserve"> de la microelectrónica y la inteligencia artificial, la computación, la robótica, la producción nuclear y aeroespacial, la microbiología, la bioindustria y los fármacos.</w:t>
      </w:r>
    </w:p>
    <w:p w14:paraId="16F219F6" w14:textId="77777777" w:rsidR="007554DE" w:rsidRPr="00AB4414" w:rsidRDefault="001876B6" w:rsidP="001876B6">
      <w:pPr>
        <w:pStyle w:val="Answer"/>
        <w:rPr>
          <w:lang w:val="es-419"/>
        </w:rPr>
      </w:pPr>
      <w:r w:rsidRPr="00AB4414">
        <w:rPr>
          <w:lang w:val="es-419"/>
        </w:rPr>
        <w:t xml:space="preserve">La producción industrial </w:t>
      </w:r>
      <w:r w:rsidR="004F797A" w:rsidRPr="00AB4414">
        <w:rPr>
          <w:lang w:val="es-419"/>
        </w:rPr>
        <w:t>de</w:t>
      </w:r>
      <w:r w:rsidR="00434B5A" w:rsidRPr="00AB4414">
        <w:rPr>
          <w:lang w:val="es-419"/>
        </w:rPr>
        <w:t xml:space="preserve"> los Estados miembros de la EAPO </w:t>
      </w:r>
      <w:r w:rsidRPr="00AB4414">
        <w:rPr>
          <w:lang w:val="es-419"/>
        </w:rPr>
        <w:t>está siendo objeto de un crecimiento constante.</w:t>
      </w:r>
    </w:p>
    <w:p w14:paraId="430733E0" w14:textId="77777777" w:rsidR="007554DE" w:rsidRPr="00AB4414" w:rsidRDefault="001876B6" w:rsidP="001876B6">
      <w:pPr>
        <w:pStyle w:val="Answer"/>
        <w:rPr>
          <w:lang w:val="es-419"/>
        </w:rPr>
      </w:pPr>
      <w:r w:rsidRPr="00AB4414">
        <w:rPr>
          <w:lang w:val="es-419"/>
        </w:rPr>
        <w:t xml:space="preserve">Los productos creados por las empresas de los Estados miembros de la EAPO se exportan a casi todos los países del mundo, habida cuenta de las relaciones comerciales entabladas por los </w:t>
      </w:r>
      <w:r w:rsidR="004F797A" w:rsidRPr="00AB4414">
        <w:rPr>
          <w:lang w:val="es-419"/>
        </w:rPr>
        <w:t>respectivos</w:t>
      </w:r>
      <w:r w:rsidRPr="00AB4414">
        <w:rPr>
          <w:lang w:val="es-419"/>
        </w:rPr>
        <w:t xml:space="preserve"> Estados.</w:t>
      </w:r>
    </w:p>
    <w:p w14:paraId="5F60DFC9" w14:textId="77777777" w:rsidR="007554DE" w:rsidRPr="00AB4414" w:rsidRDefault="00F7555B" w:rsidP="00F7555B">
      <w:pPr>
        <w:pStyle w:val="Question"/>
        <w:rPr>
          <w:lang w:val="es-419"/>
        </w:rPr>
      </w:pPr>
      <w:r w:rsidRPr="00AB4414">
        <w:rPr>
          <w:lang w:val="es-419"/>
        </w:rPr>
        <w:t>i)</w:t>
      </w:r>
      <w:r w:rsidRPr="00AB4414">
        <w:rPr>
          <w:b w:val="0"/>
          <w:lang w:val="es-419"/>
        </w:rPr>
        <w:tab/>
      </w:r>
      <w:r w:rsidRPr="00AB4414">
        <w:rPr>
          <w:lang w:val="es-419"/>
        </w:rPr>
        <w:t>Principales socios comerciales:</w:t>
      </w:r>
    </w:p>
    <w:p w14:paraId="2631973B" w14:textId="77777777" w:rsidR="007554DE" w:rsidRPr="00AB4414" w:rsidRDefault="00434B5A" w:rsidP="0066074F">
      <w:pPr>
        <w:pStyle w:val="Answer"/>
        <w:rPr>
          <w:lang w:val="es-419"/>
        </w:rPr>
      </w:pPr>
      <w:r w:rsidRPr="00AB4414">
        <w:rPr>
          <w:lang w:val="es-419"/>
        </w:rPr>
        <w:t>L</w:t>
      </w:r>
      <w:r w:rsidR="001876B6" w:rsidRPr="00AB4414">
        <w:rPr>
          <w:lang w:val="es-419"/>
        </w:rPr>
        <w:t>os vínculos geopolíticos mantenidos históricamente entre los Estados miembros de la EAPO</w:t>
      </w:r>
      <w:r w:rsidRPr="00AB4414">
        <w:rPr>
          <w:lang w:val="es-419"/>
        </w:rPr>
        <w:t xml:space="preserve"> hacen que</w:t>
      </w:r>
      <w:r w:rsidR="001876B6" w:rsidRPr="00AB4414">
        <w:rPr>
          <w:lang w:val="es-419"/>
        </w:rPr>
        <w:t xml:space="preserve"> muchos de ellos </w:t>
      </w:r>
      <w:r w:rsidR="004F797A" w:rsidRPr="00AB4414">
        <w:rPr>
          <w:lang w:val="es-419"/>
        </w:rPr>
        <w:t>tengan entre sí la condición de</w:t>
      </w:r>
      <w:r w:rsidRPr="00AB4414">
        <w:rPr>
          <w:lang w:val="es-419"/>
        </w:rPr>
        <w:t xml:space="preserve"> principal</w:t>
      </w:r>
      <w:r w:rsidR="004F797A" w:rsidRPr="00AB4414">
        <w:rPr>
          <w:lang w:val="es-419"/>
        </w:rPr>
        <w:t xml:space="preserve"> socio comercial</w:t>
      </w:r>
      <w:r w:rsidR="001876B6" w:rsidRPr="00AB4414">
        <w:rPr>
          <w:lang w:val="es-419"/>
        </w:rPr>
        <w:t>.</w:t>
      </w:r>
      <w:r w:rsidRPr="00AB4414">
        <w:rPr>
          <w:lang w:val="es-419"/>
        </w:rPr>
        <w:t xml:space="preserve"> </w:t>
      </w:r>
      <w:r w:rsidR="0066074F" w:rsidRPr="00AB4414">
        <w:rPr>
          <w:lang w:val="es-419"/>
        </w:rPr>
        <w:t>En gran medida, se trata de una de las características de los Estados miembros de la EAPO que integran la UEE, que tenía entre sus objetivos el establecimiento de un mercado común de productos y servicios en el territorio de sus Estados miembros.</w:t>
      </w:r>
      <w:r w:rsidRPr="00AB4414">
        <w:rPr>
          <w:lang w:val="es-419"/>
        </w:rPr>
        <w:t xml:space="preserve"> </w:t>
      </w:r>
      <w:r w:rsidR="0066074F" w:rsidRPr="00AB4414">
        <w:rPr>
          <w:lang w:val="es-419"/>
        </w:rPr>
        <w:t>Paralelamente, la Federación de Rusia es uno de los socios comerciales más importantes</w:t>
      </w:r>
      <w:r w:rsidR="00CD19BB" w:rsidRPr="00AB4414">
        <w:rPr>
          <w:lang w:val="es-419"/>
        </w:rPr>
        <w:t xml:space="preserve"> y de mayor envergadura </w:t>
      </w:r>
      <w:r w:rsidR="004F797A" w:rsidRPr="00AB4414">
        <w:rPr>
          <w:lang w:val="es-419"/>
        </w:rPr>
        <w:t>para la totalidad de</w:t>
      </w:r>
      <w:r w:rsidR="0066074F" w:rsidRPr="00AB4414">
        <w:rPr>
          <w:lang w:val="es-419"/>
        </w:rPr>
        <w:t xml:space="preserve"> los Estados miembros de la EAPO.</w:t>
      </w:r>
    </w:p>
    <w:p w14:paraId="687BDB35" w14:textId="77777777" w:rsidR="007554DE" w:rsidRPr="00AB4414" w:rsidRDefault="0066074F" w:rsidP="0066074F">
      <w:pPr>
        <w:pStyle w:val="Answer"/>
        <w:rPr>
          <w:lang w:val="es-419"/>
        </w:rPr>
      </w:pPr>
      <w:r w:rsidRPr="00AB4414">
        <w:rPr>
          <w:lang w:val="es-419"/>
        </w:rPr>
        <w:t>La</w:t>
      </w:r>
      <w:r w:rsidR="004F797A" w:rsidRPr="00AB4414">
        <w:rPr>
          <w:lang w:val="es-419"/>
        </w:rPr>
        <w:t>s</w:t>
      </w:r>
      <w:r w:rsidRPr="00AB4414">
        <w:rPr>
          <w:lang w:val="es-419"/>
        </w:rPr>
        <w:t xml:space="preserve"> </w:t>
      </w:r>
      <w:r w:rsidR="004F797A" w:rsidRPr="00AB4414">
        <w:rPr>
          <w:lang w:val="es-419"/>
        </w:rPr>
        <w:t>diversas</w:t>
      </w:r>
      <w:r w:rsidRPr="00AB4414">
        <w:rPr>
          <w:lang w:val="es-419"/>
        </w:rPr>
        <w:t xml:space="preserve"> políticas comerciales </w:t>
      </w:r>
      <w:r w:rsidR="004F797A" w:rsidRPr="00AB4414">
        <w:rPr>
          <w:lang w:val="es-419"/>
        </w:rPr>
        <w:t>de</w:t>
      </w:r>
      <w:r w:rsidRPr="00AB4414">
        <w:rPr>
          <w:lang w:val="es-419"/>
        </w:rPr>
        <w:t xml:space="preserve"> los Estados miembros de la EAPO da</w:t>
      </w:r>
      <w:r w:rsidR="004F797A" w:rsidRPr="00AB4414">
        <w:rPr>
          <w:lang w:val="es-419"/>
        </w:rPr>
        <w:t>n</w:t>
      </w:r>
      <w:r w:rsidRPr="00AB4414">
        <w:rPr>
          <w:lang w:val="es-419"/>
        </w:rPr>
        <w:t xml:space="preserve"> lugar a que, en conjunto, los principales socios comerciales de la región que representa la </w:t>
      </w:r>
      <w:r w:rsidR="001861AC" w:rsidRPr="00AB4414">
        <w:rPr>
          <w:lang w:val="es-419"/>
        </w:rPr>
        <w:t>EAPO</w:t>
      </w:r>
      <w:r w:rsidRPr="00AB4414">
        <w:rPr>
          <w:lang w:val="es-419"/>
        </w:rPr>
        <w:t xml:space="preserve"> sean, </w:t>
      </w:r>
      <w:r w:rsidR="00CD19BB" w:rsidRPr="00AB4414">
        <w:rPr>
          <w:lang w:val="es-419"/>
        </w:rPr>
        <w:t xml:space="preserve">en la parte occidental, </w:t>
      </w:r>
      <w:r w:rsidRPr="00AB4414">
        <w:rPr>
          <w:lang w:val="es-419"/>
        </w:rPr>
        <w:t>los países de la Unión Europea y</w:t>
      </w:r>
      <w:r w:rsidR="00CD19BB" w:rsidRPr="00AB4414">
        <w:rPr>
          <w:lang w:val="es-419"/>
        </w:rPr>
        <w:t>, en la</w:t>
      </w:r>
      <w:r w:rsidRPr="00AB4414">
        <w:rPr>
          <w:lang w:val="es-419"/>
        </w:rPr>
        <w:t xml:space="preserve"> </w:t>
      </w:r>
      <w:r w:rsidR="00CD19BB" w:rsidRPr="00AB4414">
        <w:rPr>
          <w:lang w:val="es-419"/>
        </w:rPr>
        <w:t>parte oriental, China</w:t>
      </w:r>
      <w:r w:rsidRPr="00AB4414">
        <w:rPr>
          <w:lang w:val="es-419"/>
        </w:rPr>
        <w:t>.</w:t>
      </w:r>
    </w:p>
    <w:p w14:paraId="6C231D89" w14:textId="77777777" w:rsidR="007554DE" w:rsidRPr="00AB4414" w:rsidRDefault="0066074F" w:rsidP="0066074F">
      <w:pPr>
        <w:pStyle w:val="Answer"/>
        <w:rPr>
          <w:lang w:val="es-419"/>
        </w:rPr>
      </w:pPr>
      <w:r w:rsidRPr="00AB4414">
        <w:rPr>
          <w:lang w:val="es-419"/>
        </w:rPr>
        <w:lastRenderedPageBreak/>
        <w:t>Los Estados miembros de la EAPO han entablado relaciones comerciales activas con países como Alemania, los Estados Unidos de América, Francia, Irán (República Islámica del), Italia, Letonia, Lituania, Países Bajos, Polonia, el Reino Unido, Suiza, Turquía, Ucrania y Uzbekistán.</w:t>
      </w:r>
    </w:p>
    <w:p w14:paraId="662300B0" w14:textId="77777777" w:rsidR="007554DE" w:rsidRPr="00AB4414" w:rsidRDefault="00F7555B" w:rsidP="00F7555B">
      <w:pPr>
        <w:pStyle w:val="Question"/>
        <w:rPr>
          <w:lang w:val="es-419"/>
        </w:rPr>
      </w:pPr>
      <w:r w:rsidRPr="00AB4414">
        <w:rPr>
          <w:lang w:val="es-419"/>
        </w:rPr>
        <w:t>j)</w:t>
      </w:r>
      <w:r w:rsidRPr="00AB4414">
        <w:rPr>
          <w:b w:val="0"/>
          <w:lang w:val="es-419"/>
        </w:rPr>
        <w:tab/>
      </w:r>
      <w:r w:rsidRPr="00AB4414">
        <w:rPr>
          <w:lang w:val="es-419"/>
        </w:rPr>
        <w:t>Otras informaciones esenciales:</w:t>
      </w:r>
    </w:p>
    <w:p w14:paraId="54836BA5" w14:textId="77777777" w:rsidR="007554DE" w:rsidRPr="00AB4414" w:rsidRDefault="0066074F" w:rsidP="0066074F">
      <w:pPr>
        <w:pStyle w:val="Answer"/>
        <w:rPr>
          <w:lang w:val="es-419"/>
        </w:rPr>
      </w:pPr>
      <w:r w:rsidRPr="00AB4414">
        <w:rPr>
          <w:lang w:val="es-419"/>
        </w:rPr>
        <w:t xml:space="preserve">Los programas y planes estatales para el desarrollo de la economía nacional adoptados </w:t>
      </w:r>
      <w:r w:rsidR="004F797A" w:rsidRPr="00AB4414">
        <w:rPr>
          <w:lang w:val="es-419"/>
        </w:rPr>
        <w:t>por</w:t>
      </w:r>
      <w:r w:rsidRPr="00AB4414">
        <w:rPr>
          <w:lang w:val="es-419"/>
        </w:rPr>
        <w:t xml:space="preserve"> los países de la región reflejan las </w:t>
      </w:r>
      <w:r w:rsidR="000551B7" w:rsidRPr="00AB4414">
        <w:rPr>
          <w:lang w:val="es-419"/>
        </w:rPr>
        <w:t>prioridades</w:t>
      </w:r>
      <w:r w:rsidRPr="00AB4414">
        <w:rPr>
          <w:lang w:val="es-419"/>
        </w:rPr>
        <w:t xml:space="preserve"> de las políticas </w:t>
      </w:r>
      <w:r w:rsidR="004F797A" w:rsidRPr="00AB4414">
        <w:rPr>
          <w:lang w:val="es-419"/>
        </w:rPr>
        <w:t>de cada Estado</w:t>
      </w:r>
      <w:r w:rsidRPr="00AB4414">
        <w:rPr>
          <w:lang w:val="es-419"/>
        </w:rPr>
        <w:t xml:space="preserve"> en cuanto a</w:t>
      </w:r>
      <w:r w:rsidR="00B0519C" w:rsidRPr="00AB4414">
        <w:rPr>
          <w:lang w:val="es-419"/>
        </w:rPr>
        <w:t xml:space="preserve"> </w:t>
      </w:r>
      <w:r w:rsidRPr="00AB4414">
        <w:rPr>
          <w:lang w:val="es-419"/>
        </w:rPr>
        <w:t>l</w:t>
      </w:r>
      <w:r w:rsidR="00B0519C" w:rsidRPr="00AB4414">
        <w:rPr>
          <w:lang w:val="es-419"/>
        </w:rPr>
        <w:t xml:space="preserve">as estrategias </w:t>
      </w:r>
      <w:r w:rsidR="004F797A" w:rsidRPr="00AB4414">
        <w:rPr>
          <w:lang w:val="es-419"/>
        </w:rPr>
        <w:t>para el</w:t>
      </w:r>
      <w:r w:rsidRPr="00AB4414">
        <w:rPr>
          <w:lang w:val="es-419"/>
        </w:rPr>
        <w:t xml:space="preserve"> </w:t>
      </w:r>
      <w:r w:rsidR="000551B7" w:rsidRPr="00AB4414">
        <w:rPr>
          <w:lang w:val="es-419"/>
        </w:rPr>
        <w:t>desarrollo</w:t>
      </w:r>
      <w:r w:rsidRPr="00AB4414">
        <w:rPr>
          <w:lang w:val="es-419"/>
        </w:rPr>
        <w:t xml:space="preserve"> de las innovaciones y la propiedad intelectual:</w:t>
      </w:r>
    </w:p>
    <w:p w14:paraId="4161195F" w14:textId="77777777" w:rsidR="007554DE" w:rsidRPr="00AB4414" w:rsidRDefault="0066074F" w:rsidP="00EC5DC6">
      <w:pPr>
        <w:pStyle w:val="Answer"/>
        <w:rPr>
          <w:b/>
          <w:lang w:val="es-419"/>
        </w:rPr>
      </w:pPr>
      <w:r w:rsidRPr="00AB4414">
        <w:rPr>
          <w:b/>
          <w:lang w:val="es-419"/>
        </w:rPr>
        <w:t>Armenia</w:t>
      </w:r>
    </w:p>
    <w:p w14:paraId="25EC819A" w14:textId="77777777" w:rsidR="007554DE" w:rsidRPr="00AB4414" w:rsidRDefault="000551B7" w:rsidP="00EC5DC6">
      <w:pPr>
        <w:pStyle w:val="Answer"/>
        <w:rPr>
          <w:lang w:val="es-419"/>
        </w:rPr>
      </w:pPr>
      <w:r w:rsidRPr="00AB4414">
        <w:rPr>
          <w:lang w:val="es-419"/>
        </w:rPr>
        <w:t xml:space="preserve">Programa Estratégico de Desarrollo Futuro </w:t>
      </w:r>
      <w:r w:rsidR="00B0519C" w:rsidRPr="00AB4414">
        <w:rPr>
          <w:lang w:val="es-419"/>
        </w:rPr>
        <w:t xml:space="preserve">correspondiente a </w:t>
      </w:r>
      <w:r w:rsidRPr="00AB4414">
        <w:rPr>
          <w:lang w:val="es-419"/>
        </w:rPr>
        <w:t>2014-2025 de la República de Armenia</w:t>
      </w:r>
    </w:p>
    <w:p w14:paraId="68CDE6CF" w14:textId="77777777" w:rsidR="007554DE" w:rsidRPr="00AB4414" w:rsidRDefault="00F7555B" w:rsidP="00EC5DC6">
      <w:pPr>
        <w:pStyle w:val="Answer"/>
        <w:rPr>
          <w:b/>
          <w:lang w:val="es-419"/>
        </w:rPr>
      </w:pPr>
      <w:r w:rsidRPr="00AB4414">
        <w:rPr>
          <w:b/>
          <w:lang w:val="es-419"/>
        </w:rPr>
        <w:t>Azerbaiyán</w:t>
      </w:r>
    </w:p>
    <w:p w14:paraId="652DD7AE" w14:textId="77777777" w:rsidR="007554DE" w:rsidRPr="00AB4414" w:rsidRDefault="000551B7" w:rsidP="00EC5DC6">
      <w:pPr>
        <w:pStyle w:val="Answer"/>
        <w:rPr>
          <w:lang w:val="es-419"/>
        </w:rPr>
      </w:pPr>
      <w:r w:rsidRPr="00AB4414">
        <w:rPr>
          <w:lang w:val="es-419"/>
        </w:rPr>
        <w:t xml:space="preserve">Concepto de Desarrollo </w:t>
      </w:r>
      <w:r w:rsidR="006A4D22" w:rsidRPr="00AB4414">
        <w:rPr>
          <w:lang w:val="es-419"/>
        </w:rPr>
        <w:t>“</w:t>
      </w:r>
      <w:r w:rsidRPr="00AB4414">
        <w:rPr>
          <w:lang w:val="es-419"/>
        </w:rPr>
        <w:t>Azerbaiyán 2020: Una Mirada hacia el Futuro</w:t>
      </w:r>
      <w:r w:rsidR="006A4D22" w:rsidRPr="00AB4414">
        <w:rPr>
          <w:lang w:val="es-419"/>
        </w:rPr>
        <w:t>”</w:t>
      </w:r>
    </w:p>
    <w:p w14:paraId="741649FE" w14:textId="77777777" w:rsidR="007554DE" w:rsidRPr="00AB4414" w:rsidRDefault="00F7555B" w:rsidP="00EC5DC6">
      <w:pPr>
        <w:pStyle w:val="Answer"/>
        <w:rPr>
          <w:b/>
          <w:lang w:val="es-419"/>
        </w:rPr>
      </w:pPr>
      <w:r w:rsidRPr="00AB4414">
        <w:rPr>
          <w:b/>
          <w:lang w:val="es-419"/>
        </w:rPr>
        <w:t>Belarús</w:t>
      </w:r>
    </w:p>
    <w:p w14:paraId="1E11E1DE" w14:textId="77777777" w:rsidR="007554DE" w:rsidRPr="00AB4414" w:rsidRDefault="000551B7" w:rsidP="00EC5DC6">
      <w:pPr>
        <w:pStyle w:val="Answer"/>
        <w:rPr>
          <w:lang w:val="es-419"/>
        </w:rPr>
      </w:pPr>
      <w:r w:rsidRPr="00AB4414">
        <w:rPr>
          <w:lang w:val="es-419"/>
        </w:rPr>
        <w:t>Estrategia</w:t>
      </w:r>
      <w:r w:rsidR="00B27CDE" w:rsidRPr="00AB4414">
        <w:rPr>
          <w:lang w:val="es-419"/>
        </w:rPr>
        <w:t xml:space="preserve"> de Propiedad Intelectual</w:t>
      </w:r>
      <w:r w:rsidRPr="00AB4414">
        <w:rPr>
          <w:lang w:val="es-419"/>
        </w:rPr>
        <w:t xml:space="preserve"> de la República de Belarús </w:t>
      </w:r>
      <w:r w:rsidR="00B27CDE" w:rsidRPr="00AB4414">
        <w:rPr>
          <w:lang w:val="es-419"/>
        </w:rPr>
        <w:t>para</w:t>
      </w:r>
      <w:r w:rsidRPr="00AB4414">
        <w:rPr>
          <w:lang w:val="es-419"/>
        </w:rPr>
        <w:t xml:space="preserve"> 2012-2020</w:t>
      </w:r>
    </w:p>
    <w:p w14:paraId="7E02E40A" w14:textId="77777777" w:rsidR="007554DE" w:rsidRPr="00AB4414" w:rsidRDefault="000551B7" w:rsidP="00EC5DC6">
      <w:pPr>
        <w:pStyle w:val="Answer"/>
        <w:rPr>
          <w:lang w:val="es-419"/>
        </w:rPr>
      </w:pPr>
      <w:r w:rsidRPr="00AB4414">
        <w:rPr>
          <w:lang w:val="es-419"/>
        </w:rPr>
        <w:t xml:space="preserve">Programa Estatal de Desarrollo </w:t>
      </w:r>
      <w:r w:rsidR="00B27CDE" w:rsidRPr="00AB4414">
        <w:rPr>
          <w:lang w:val="es-419"/>
        </w:rPr>
        <w:t>Innovador</w:t>
      </w:r>
      <w:r w:rsidRPr="00AB4414">
        <w:rPr>
          <w:lang w:val="es-419"/>
        </w:rPr>
        <w:t xml:space="preserve"> de la República de Belarús para 2016-2020</w:t>
      </w:r>
    </w:p>
    <w:p w14:paraId="45EF5E63" w14:textId="77777777" w:rsidR="007554DE" w:rsidRPr="00AB4414" w:rsidRDefault="00F7555B" w:rsidP="00EC5DC6">
      <w:pPr>
        <w:pStyle w:val="Answer"/>
        <w:rPr>
          <w:b/>
          <w:lang w:val="es-419"/>
        </w:rPr>
      </w:pPr>
      <w:r w:rsidRPr="00AB4414">
        <w:rPr>
          <w:b/>
          <w:lang w:val="es-419"/>
        </w:rPr>
        <w:t>Kazajstán</w:t>
      </w:r>
    </w:p>
    <w:p w14:paraId="538831A3" w14:textId="77777777" w:rsidR="007554DE" w:rsidRPr="00AB4414" w:rsidRDefault="000551B7" w:rsidP="00EC5DC6">
      <w:pPr>
        <w:pStyle w:val="Answer"/>
        <w:rPr>
          <w:lang w:val="es-419"/>
        </w:rPr>
      </w:pPr>
      <w:r w:rsidRPr="00AB4414">
        <w:rPr>
          <w:lang w:val="es-419"/>
        </w:rPr>
        <w:t>Programa Estatal de Desarrollo Industrial y de Innovaciones de la República de Kazajstán para 2020-2025</w:t>
      </w:r>
    </w:p>
    <w:p w14:paraId="31CC086C" w14:textId="77777777" w:rsidR="007554DE" w:rsidRPr="00AB4414" w:rsidRDefault="00F7555B" w:rsidP="00EC5DC6">
      <w:pPr>
        <w:pStyle w:val="Answer"/>
        <w:rPr>
          <w:b/>
          <w:lang w:val="es-419"/>
        </w:rPr>
      </w:pPr>
      <w:r w:rsidRPr="00AB4414">
        <w:rPr>
          <w:b/>
          <w:lang w:val="es-419"/>
        </w:rPr>
        <w:t>Kirguistán</w:t>
      </w:r>
    </w:p>
    <w:p w14:paraId="7576E9CE" w14:textId="42879E88" w:rsidR="007554DE" w:rsidRPr="00AB4414" w:rsidRDefault="000551B7" w:rsidP="00EC5DC6">
      <w:pPr>
        <w:pStyle w:val="Answer"/>
        <w:rPr>
          <w:lang w:val="es-419"/>
        </w:rPr>
      </w:pPr>
      <w:r w:rsidRPr="00AB4414">
        <w:rPr>
          <w:lang w:val="es-419"/>
        </w:rPr>
        <w:t>Programa Estatal de Desarrollo de la Propiedad Intelectua</w:t>
      </w:r>
      <w:r w:rsidR="00B2031E" w:rsidRPr="00AB4414">
        <w:rPr>
          <w:lang w:val="es-419"/>
        </w:rPr>
        <w:t>l en la República Kirguisa para </w:t>
      </w:r>
      <w:r w:rsidRPr="00AB4414">
        <w:rPr>
          <w:lang w:val="es-419"/>
        </w:rPr>
        <w:t>2017-2021</w:t>
      </w:r>
    </w:p>
    <w:p w14:paraId="59437C53" w14:textId="77777777" w:rsidR="007554DE" w:rsidRPr="00AB4414" w:rsidRDefault="00F7555B" w:rsidP="00EC5DC6">
      <w:pPr>
        <w:pStyle w:val="Answer"/>
        <w:rPr>
          <w:b/>
          <w:lang w:val="es-419"/>
        </w:rPr>
      </w:pPr>
      <w:r w:rsidRPr="00AB4414">
        <w:rPr>
          <w:b/>
          <w:lang w:val="es-419"/>
        </w:rPr>
        <w:t>Federación de Rusia</w:t>
      </w:r>
    </w:p>
    <w:p w14:paraId="2480D7C1" w14:textId="77777777" w:rsidR="007554DE" w:rsidRPr="00AB4414" w:rsidRDefault="000551B7" w:rsidP="00EC5DC6">
      <w:pPr>
        <w:pStyle w:val="Answer"/>
        <w:rPr>
          <w:lang w:val="es-419"/>
        </w:rPr>
      </w:pPr>
      <w:r w:rsidRPr="00AB4414">
        <w:rPr>
          <w:lang w:val="es-419"/>
        </w:rPr>
        <w:t>Estrategia de Desarrollo Científico y Tecnológico de la Federación de Rusia (hasta 2035)</w:t>
      </w:r>
    </w:p>
    <w:p w14:paraId="5860FD49" w14:textId="77777777" w:rsidR="007554DE" w:rsidRPr="00AB4414" w:rsidRDefault="000551B7" w:rsidP="00EC5DC6">
      <w:pPr>
        <w:pStyle w:val="Answer"/>
        <w:rPr>
          <w:lang w:val="es-419"/>
        </w:rPr>
      </w:pPr>
      <w:r w:rsidRPr="00AB4414">
        <w:rPr>
          <w:lang w:val="es-419"/>
        </w:rPr>
        <w:t>Estrategia de Desarrollo de Innovaciones de la Federación de Rusia hasta 2020</w:t>
      </w:r>
    </w:p>
    <w:p w14:paraId="3C8823A5" w14:textId="77777777" w:rsidR="007554DE" w:rsidRPr="00AB4414" w:rsidRDefault="00F7555B" w:rsidP="00EC5DC6">
      <w:pPr>
        <w:pStyle w:val="Answer"/>
        <w:rPr>
          <w:b/>
          <w:lang w:val="es-419"/>
        </w:rPr>
      </w:pPr>
      <w:r w:rsidRPr="00AB4414">
        <w:rPr>
          <w:b/>
          <w:lang w:val="es-419"/>
        </w:rPr>
        <w:t>Tayikistán</w:t>
      </w:r>
    </w:p>
    <w:p w14:paraId="32F5D9F7" w14:textId="77777777" w:rsidR="007554DE" w:rsidRPr="00AB4414" w:rsidRDefault="003455FD" w:rsidP="00EC5DC6">
      <w:pPr>
        <w:pStyle w:val="Answer"/>
        <w:rPr>
          <w:lang w:val="es-419"/>
        </w:rPr>
      </w:pPr>
      <w:r w:rsidRPr="00AB4414">
        <w:rPr>
          <w:lang w:val="es-419"/>
        </w:rPr>
        <w:t>Estrategia Nacional para el Desarrollo de la Propiedad Intelectual de la República de Tayikistán para 2014-2020</w:t>
      </w:r>
    </w:p>
    <w:p w14:paraId="4CC36E4C" w14:textId="77777777" w:rsidR="007554DE" w:rsidRPr="00AB4414" w:rsidRDefault="00F7555B" w:rsidP="00EC5DC6">
      <w:pPr>
        <w:pStyle w:val="Answer"/>
        <w:rPr>
          <w:b/>
          <w:lang w:val="es-419"/>
        </w:rPr>
      </w:pPr>
      <w:r w:rsidRPr="00AB4414">
        <w:rPr>
          <w:b/>
          <w:lang w:val="es-419"/>
        </w:rPr>
        <w:t>Turkmenistán</w:t>
      </w:r>
    </w:p>
    <w:p w14:paraId="2F112CE0" w14:textId="511AB4CC" w:rsidR="007554DE" w:rsidRPr="00AB4414" w:rsidRDefault="003455FD" w:rsidP="00EC5DC6">
      <w:pPr>
        <w:pStyle w:val="Answer"/>
        <w:rPr>
          <w:lang w:val="es-419"/>
        </w:rPr>
      </w:pPr>
      <w:r w:rsidRPr="00AB4414">
        <w:rPr>
          <w:lang w:val="es-419"/>
        </w:rPr>
        <w:t>Programa para el Desarrollo del Sistema de Propiedad I</w:t>
      </w:r>
      <w:r w:rsidR="00C914D2" w:rsidRPr="00AB4414">
        <w:rPr>
          <w:lang w:val="es-419"/>
        </w:rPr>
        <w:t>ntelectual de Turkmenistán para </w:t>
      </w:r>
      <w:r w:rsidRPr="00AB4414">
        <w:rPr>
          <w:lang w:val="es-419"/>
        </w:rPr>
        <w:t>2015-2020</w:t>
      </w:r>
    </w:p>
    <w:p w14:paraId="5577FE65" w14:textId="77777777" w:rsidR="007554DE" w:rsidRPr="00AB4414" w:rsidRDefault="003455FD" w:rsidP="00EC5DC6">
      <w:pPr>
        <w:pStyle w:val="Answer"/>
        <w:rPr>
          <w:lang w:val="es-419"/>
        </w:rPr>
      </w:pPr>
      <w:r w:rsidRPr="00AB4414">
        <w:rPr>
          <w:lang w:val="es-419"/>
        </w:rPr>
        <w:t>Programa para el Desarrollo de la Innovación en Turkmenistán para 2015-2020.</w:t>
      </w:r>
    </w:p>
    <w:p w14:paraId="4F00121F" w14:textId="77777777" w:rsidR="007554DE" w:rsidRPr="00AB4414" w:rsidRDefault="00F7555B" w:rsidP="00F7555B">
      <w:pPr>
        <w:pStyle w:val="SectionHeading"/>
        <w:rPr>
          <w:lang w:val="es-419"/>
        </w:rPr>
      </w:pPr>
      <w:r w:rsidRPr="00AB4414">
        <w:rPr>
          <w:lang w:val="es-419"/>
        </w:rPr>
        <w:lastRenderedPageBreak/>
        <w:t>6 – PERFIL DE LAS SOLICITUDES DE PATENTE</w:t>
      </w:r>
    </w:p>
    <w:p w14:paraId="4F9F8962" w14:textId="77673F9B" w:rsidR="00F7555B" w:rsidRPr="00AB4414" w:rsidRDefault="00111F5D" w:rsidP="00111F5D">
      <w:pPr>
        <w:pStyle w:val="Question"/>
        <w:rPr>
          <w:lang w:val="es-419"/>
        </w:rPr>
      </w:pPr>
      <w:r w:rsidRPr="00AB4414">
        <w:rPr>
          <w:lang w:val="es-419"/>
        </w:rPr>
        <w:t>a)</w:t>
      </w:r>
      <w:r w:rsidRPr="00AB4414">
        <w:rPr>
          <w:b w:val="0"/>
          <w:lang w:val="es-419"/>
        </w:rPr>
        <w:tab/>
      </w:r>
      <w:r w:rsidRPr="00AB4414">
        <w:rPr>
          <w:lang w:val="es-419"/>
        </w:rPr>
        <w:t xml:space="preserve">Número de solicitudes </w:t>
      </w:r>
      <w:r w:rsidR="00857C84" w:rsidRPr="00AB4414">
        <w:rPr>
          <w:lang w:val="es-419"/>
        </w:rPr>
        <w:t>eurasiáticas</w:t>
      </w:r>
      <w:r w:rsidRPr="00AB4414">
        <w:rPr>
          <w:lang w:val="es-419"/>
        </w:rPr>
        <w:t xml:space="preserve"> recibidas, por sector técnico:</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shows the number of national applications received at EAPO from 2014 to 2019, broken down by technical field."/>
      </w:tblPr>
      <w:tblGrid>
        <w:gridCol w:w="2406"/>
        <w:gridCol w:w="1178"/>
        <w:gridCol w:w="1179"/>
        <w:gridCol w:w="1179"/>
        <w:gridCol w:w="1179"/>
        <w:gridCol w:w="1179"/>
        <w:gridCol w:w="1045"/>
      </w:tblGrid>
      <w:tr w:rsidR="00F7555B" w:rsidRPr="00AB4414" w14:paraId="635AC943" w14:textId="77777777" w:rsidTr="00CF7A6B">
        <w:trPr>
          <w:cantSplit/>
          <w:tblHeader/>
        </w:trPr>
        <w:tc>
          <w:tcPr>
            <w:tcW w:w="2406" w:type="dxa"/>
            <w:tcBorders>
              <w:top w:val="single" w:sz="4" w:space="0" w:color="auto"/>
              <w:left w:val="single" w:sz="4" w:space="0" w:color="auto"/>
              <w:bottom w:val="single" w:sz="4" w:space="0" w:color="auto"/>
              <w:right w:val="single" w:sz="4" w:space="0" w:color="auto"/>
              <w:tl2br w:val="single" w:sz="4" w:space="0" w:color="auto"/>
            </w:tcBorders>
          </w:tcPr>
          <w:p w14:paraId="50C40FFE" w14:textId="77777777" w:rsidR="007554DE" w:rsidRPr="00AB4414" w:rsidRDefault="007554DE" w:rsidP="00CF7A6B">
            <w:pPr>
              <w:jc w:val="right"/>
              <w:rPr>
                <w:rFonts w:eastAsia="Times New Roman"/>
                <w:b/>
                <w:bCs/>
                <w:szCs w:val="22"/>
                <w:lang w:val="es-419" w:eastAsia="en-US" w:bidi="he-IL"/>
              </w:rPr>
            </w:pPr>
          </w:p>
          <w:p w14:paraId="682BF23A" w14:textId="77777777" w:rsidR="007554DE" w:rsidRPr="00AB4414" w:rsidRDefault="00111F5D" w:rsidP="00111F5D">
            <w:pPr>
              <w:jc w:val="right"/>
              <w:rPr>
                <w:b/>
                <w:bCs/>
                <w:szCs w:val="22"/>
                <w:lang w:val="es-419" w:eastAsia="en-US" w:bidi="he-IL"/>
              </w:rPr>
            </w:pPr>
            <w:r w:rsidRPr="00AB4414">
              <w:rPr>
                <w:b/>
                <w:bCs/>
                <w:szCs w:val="22"/>
                <w:lang w:val="es-419" w:eastAsia="en-US" w:bidi="he-IL"/>
              </w:rPr>
              <w:t>Año</w:t>
            </w:r>
          </w:p>
          <w:p w14:paraId="41176B4B" w14:textId="0CA67039" w:rsidR="00F7555B" w:rsidRPr="00AB4414" w:rsidRDefault="00111F5D" w:rsidP="00111F5D">
            <w:pPr>
              <w:suppressAutoHyphens/>
              <w:rPr>
                <w:rFonts w:eastAsia="Times New Roman"/>
                <w:b/>
                <w:bCs/>
                <w:szCs w:val="22"/>
                <w:lang w:val="es-419" w:eastAsia="en-US" w:bidi="he-IL"/>
              </w:rPr>
            </w:pPr>
            <w:r w:rsidRPr="00AB4414">
              <w:rPr>
                <w:rFonts w:eastAsia="Times New Roman"/>
                <w:b/>
                <w:bCs/>
                <w:szCs w:val="22"/>
                <w:lang w:val="es-419" w:eastAsia="en-US" w:bidi="he-IL"/>
              </w:rPr>
              <w:t>Sector técnico</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A7C0226"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2014</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26B46D8"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2015</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8899A8C"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2016</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1FAAAAD"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2017</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8728311"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2018</w:t>
            </w:r>
          </w:p>
        </w:tc>
        <w:tc>
          <w:tcPr>
            <w:tcW w:w="1045" w:type="dxa"/>
            <w:tcBorders>
              <w:top w:val="single" w:sz="4" w:space="0" w:color="auto"/>
              <w:left w:val="single" w:sz="4" w:space="0" w:color="auto"/>
              <w:bottom w:val="single" w:sz="4" w:space="0" w:color="auto"/>
              <w:right w:val="single" w:sz="4" w:space="0" w:color="auto"/>
            </w:tcBorders>
            <w:vAlign w:val="center"/>
          </w:tcPr>
          <w:p w14:paraId="6C1B034E"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2019</w:t>
            </w:r>
          </w:p>
        </w:tc>
      </w:tr>
      <w:tr w:rsidR="00F7555B" w:rsidRPr="00AB4414" w14:paraId="5DF0B168" w14:textId="77777777" w:rsidTr="00CF7A6B">
        <w:trPr>
          <w:cantSplit/>
        </w:trPr>
        <w:tc>
          <w:tcPr>
            <w:tcW w:w="2406" w:type="dxa"/>
            <w:tcBorders>
              <w:top w:val="single" w:sz="4" w:space="0" w:color="auto"/>
              <w:left w:val="single" w:sz="4" w:space="0" w:color="auto"/>
              <w:bottom w:val="single" w:sz="4" w:space="0" w:color="auto"/>
              <w:right w:val="single" w:sz="4" w:space="0" w:color="auto"/>
            </w:tcBorders>
            <w:hideMark/>
          </w:tcPr>
          <w:p w14:paraId="2CE7E7FB" w14:textId="494DFCC3"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Mecánico</w:t>
            </w:r>
          </w:p>
        </w:tc>
        <w:tc>
          <w:tcPr>
            <w:tcW w:w="1178" w:type="dxa"/>
            <w:tcBorders>
              <w:top w:val="single" w:sz="4" w:space="0" w:color="auto"/>
              <w:left w:val="single" w:sz="4" w:space="0" w:color="auto"/>
              <w:bottom w:val="single" w:sz="4" w:space="0" w:color="auto"/>
              <w:right w:val="single" w:sz="4" w:space="0" w:color="auto"/>
            </w:tcBorders>
          </w:tcPr>
          <w:p w14:paraId="57BB5D73"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740</w:t>
            </w:r>
          </w:p>
        </w:tc>
        <w:tc>
          <w:tcPr>
            <w:tcW w:w="1179" w:type="dxa"/>
            <w:tcBorders>
              <w:top w:val="single" w:sz="4" w:space="0" w:color="auto"/>
              <w:left w:val="single" w:sz="4" w:space="0" w:color="auto"/>
              <w:bottom w:val="single" w:sz="4" w:space="0" w:color="auto"/>
              <w:right w:val="single" w:sz="4" w:space="0" w:color="auto"/>
            </w:tcBorders>
          </w:tcPr>
          <w:p w14:paraId="49FCF9BD"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701</w:t>
            </w:r>
          </w:p>
        </w:tc>
        <w:tc>
          <w:tcPr>
            <w:tcW w:w="1179" w:type="dxa"/>
            <w:tcBorders>
              <w:top w:val="single" w:sz="4" w:space="0" w:color="auto"/>
              <w:left w:val="single" w:sz="4" w:space="0" w:color="auto"/>
              <w:bottom w:val="single" w:sz="4" w:space="0" w:color="auto"/>
              <w:right w:val="single" w:sz="4" w:space="0" w:color="auto"/>
            </w:tcBorders>
          </w:tcPr>
          <w:p w14:paraId="0905B642"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669</w:t>
            </w:r>
          </w:p>
        </w:tc>
        <w:tc>
          <w:tcPr>
            <w:tcW w:w="1179" w:type="dxa"/>
            <w:tcBorders>
              <w:top w:val="single" w:sz="4" w:space="0" w:color="auto"/>
              <w:left w:val="single" w:sz="4" w:space="0" w:color="auto"/>
              <w:bottom w:val="single" w:sz="4" w:space="0" w:color="auto"/>
              <w:right w:val="single" w:sz="4" w:space="0" w:color="auto"/>
            </w:tcBorders>
          </w:tcPr>
          <w:p w14:paraId="3B2DB959"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652</w:t>
            </w:r>
          </w:p>
        </w:tc>
        <w:tc>
          <w:tcPr>
            <w:tcW w:w="1179" w:type="dxa"/>
            <w:tcBorders>
              <w:top w:val="single" w:sz="4" w:space="0" w:color="auto"/>
              <w:left w:val="single" w:sz="4" w:space="0" w:color="auto"/>
              <w:bottom w:val="single" w:sz="4" w:space="0" w:color="auto"/>
              <w:right w:val="single" w:sz="4" w:space="0" w:color="auto"/>
            </w:tcBorders>
          </w:tcPr>
          <w:p w14:paraId="642C6E16"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715</w:t>
            </w:r>
          </w:p>
        </w:tc>
        <w:tc>
          <w:tcPr>
            <w:tcW w:w="1045" w:type="dxa"/>
            <w:tcBorders>
              <w:top w:val="single" w:sz="4" w:space="0" w:color="auto"/>
              <w:left w:val="single" w:sz="4" w:space="0" w:color="auto"/>
              <w:bottom w:val="single" w:sz="4" w:space="0" w:color="auto"/>
              <w:right w:val="single" w:sz="4" w:space="0" w:color="auto"/>
            </w:tcBorders>
          </w:tcPr>
          <w:p w14:paraId="17882B45"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698</w:t>
            </w:r>
          </w:p>
        </w:tc>
      </w:tr>
      <w:tr w:rsidR="00F7555B" w:rsidRPr="00AB4414" w14:paraId="66AC736D" w14:textId="77777777" w:rsidTr="00CF7A6B">
        <w:trPr>
          <w:cantSplit/>
        </w:trPr>
        <w:tc>
          <w:tcPr>
            <w:tcW w:w="2406" w:type="dxa"/>
            <w:tcBorders>
              <w:top w:val="single" w:sz="4" w:space="0" w:color="auto"/>
              <w:left w:val="single" w:sz="4" w:space="0" w:color="auto"/>
              <w:bottom w:val="single" w:sz="4" w:space="0" w:color="auto"/>
              <w:right w:val="single" w:sz="4" w:space="0" w:color="auto"/>
            </w:tcBorders>
            <w:hideMark/>
          </w:tcPr>
          <w:p w14:paraId="75D2DD96" w14:textId="3215B015"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Eléctrico/electrónico</w:t>
            </w:r>
          </w:p>
        </w:tc>
        <w:tc>
          <w:tcPr>
            <w:tcW w:w="1178" w:type="dxa"/>
            <w:tcBorders>
              <w:top w:val="single" w:sz="4" w:space="0" w:color="auto"/>
              <w:left w:val="single" w:sz="4" w:space="0" w:color="auto"/>
              <w:bottom w:val="single" w:sz="4" w:space="0" w:color="auto"/>
              <w:right w:val="single" w:sz="4" w:space="0" w:color="auto"/>
            </w:tcBorders>
          </w:tcPr>
          <w:p w14:paraId="358BB888"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832</w:t>
            </w:r>
          </w:p>
        </w:tc>
        <w:tc>
          <w:tcPr>
            <w:tcW w:w="1179" w:type="dxa"/>
            <w:tcBorders>
              <w:top w:val="single" w:sz="4" w:space="0" w:color="auto"/>
              <w:left w:val="single" w:sz="4" w:space="0" w:color="auto"/>
              <w:bottom w:val="single" w:sz="4" w:space="0" w:color="auto"/>
              <w:right w:val="single" w:sz="4" w:space="0" w:color="auto"/>
            </w:tcBorders>
          </w:tcPr>
          <w:p w14:paraId="4C3308C1"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835</w:t>
            </w:r>
          </w:p>
        </w:tc>
        <w:tc>
          <w:tcPr>
            <w:tcW w:w="1179" w:type="dxa"/>
            <w:tcBorders>
              <w:top w:val="single" w:sz="4" w:space="0" w:color="auto"/>
              <w:left w:val="single" w:sz="4" w:space="0" w:color="auto"/>
              <w:bottom w:val="single" w:sz="4" w:space="0" w:color="auto"/>
              <w:right w:val="single" w:sz="4" w:space="0" w:color="auto"/>
            </w:tcBorders>
          </w:tcPr>
          <w:p w14:paraId="5CE3BBAA"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818</w:t>
            </w:r>
          </w:p>
        </w:tc>
        <w:tc>
          <w:tcPr>
            <w:tcW w:w="1179" w:type="dxa"/>
            <w:tcBorders>
              <w:top w:val="single" w:sz="4" w:space="0" w:color="auto"/>
              <w:left w:val="single" w:sz="4" w:space="0" w:color="auto"/>
              <w:bottom w:val="single" w:sz="4" w:space="0" w:color="auto"/>
              <w:right w:val="single" w:sz="4" w:space="0" w:color="auto"/>
            </w:tcBorders>
          </w:tcPr>
          <w:p w14:paraId="27A343A6"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801</w:t>
            </w:r>
          </w:p>
        </w:tc>
        <w:tc>
          <w:tcPr>
            <w:tcW w:w="1179" w:type="dxa"/>
            <w:tcBorders>
              <w:top w:val="single" w:sz="4" w:space="0" w:color="auto"/>
              <w:left w:val="single" w:sz="4" w:space="0" w:color="auto"/>
              <w:bottom w:val="single" w:sz="4" w:space="0" w:color="auto"/>
              <w:right w:val="single" w:sz="4" w:space="0" w:color="auto"/>
            </w:tcBorders>
          </w:tcPr>
          <w:p w14:paraId="3D66F772"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820</w:t>
            </w:r>
          </w:p>
        </w:tc>
        <w:tc>
          <w:tcPr>
            <w:tcW w:w="1045" w:type="dxa"/>
            <w:tcBorders>
              <w:top w:val="single" w:sz="4" w:space="0" w:color="auto"/>
              <w:left w:val="single" w:sz="4" w:space="0" w:color="auto"/>
              <w:bottom w:val="single" w:sz="4" w:space="0" w:color="auto"/>
              <w:right w:val="single" w:sz="4" w:space="0" w:color="auto"/>
            </w:tcBorders>
          </w:tcPr>
          <w:p w14:paraId="322F9679"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832</w:t>
            </w:r>
          </w:p>
        </w:tc>
      </w:tr>
      <w:tr w:rsidR="00F7555B" w:rsidRPr="00AB4414" w14:paraId="37727C39" w14:textId="77777777" w:rsidTr="00CF7A6B">
        <w:trPr>
          <w:cantSplit/>
        </w:trPr>
        <w:tc>
          <w:tcPr>
            <w:tcW w:w="2406" w:type="dxa"/>
            <w:tcBorders>
              <w:top w:val="single" w:sz="4" w:space="0" w:color="auto"/>
              <w:left w:val="single" w:sz="4" w:space="0" w:color="auto"/>
              <w:bottom w:val="single" w:sz="4" w:space="0" w:color="auto"/>
              <w:right w:val="single" w:sz="4" w:space="0" w:color="auto"/>
            </w:tcBorders>
            <w:hideMark/>
          </w:tcPr>
          <w:p w14:paraId="00D503C7" w14:textId="0D4B0243"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Químico</w:t>
            </w:r>
          </w:p>
        </w:tc>
        <w:tc>
          <w:tcPr>
            <w:tcW w:w="1178" w:type="dxa"/>
            <w:tcBorders>
              <w:top w:val="single" w:sz="4" w:space="0" w:color="auto"/>
              <w:left w:val="single" w:sz="4" w:space="0" w:color="auto"/>
              <w:bottom w:val="single" w:sz="4" w:space="0" w:color="auto"/>
              <w:right w:val="single" w:sz="4" w:space="0" w:color="auto"/>
            </w:tcBorders>
          </w:tcPr>
          <w:p w14:paraId="06FEA158" w14:textId="2C0896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r w:rsidR="00B0519C" w:rsidRPr="00AB4414">
              <w:rPr>
                <w:rFonts w:eastAsia="Times New Roman"/>
                <w:b/>
                <w:szCs w:val="22"/>
                <w:lang w:val="es-419" w:eastAsia="en-US" w:bidi="he-IL"/>
              </w:rPr>
              <w:t>.</w:t>
            </w:r>
            <w:r w:rsidRPr="00AB4414">
              <w:rPr>
                <w:rFonts w:eastAsia="Times New Roman"/>
                <w:szCs w:val="22"/>
                <w:lang w:val="es-419" w:eastAsia="en-US" w:bidi="he-IL"/>
              </w:rPr>
              <w:t>569</w:t>
            </w:r>
          </w:p>
        </w:tc>
        <w:tc>
          <w:tcPr>
            <w:tcW w:w="1179" w:type="dxa"/>
            <w:tcBorders>
              <w:top w:val="single" w:sz="4" w:space="0" w:color="auto"/>
              <w:left w:val="single" w:sz="4" w:space="0" w:color="auto"/>
              <w:bottom w:val="single" w:sz="4" w:space="0" w:color="auto"/>
              <w:right w:val="single" w:sz="4" w:space="0" w:color="auto"/>
            </w:tcBorders>
          </w:tcPr>
          <w:p w14:paraId="71805B59" w14:textId="4988CFF9"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r w:rsidR="00B0519C" w:rsidRPr="00AB4414">
              <w:rPr>
                <w:rFonts w:eastAsia="Times New Roman"/>
                <w:b/>
                <w:szCs w:val="22"/>
                <w:lang w:val="es-419" w:eastAsia="en-US" w:bidi="he-IL"/>
              </w:rPr>
              <w:t>.</w:t>
            </w:r>
            <w:r w:rsidRPr="00AB4414">
              <w:rPr>
                <w:rFonts w:eastAsia="Times New Roman"/>
                <w:szCs w:val="22"/>
                <w:lang w:val="es-419" w:eastAsia="en-US" w:bidi="he-IL"/>
              </w:rPr>
              <w:t>527</w:t>
            </w:r>
          </w:p>
        </w:tc>
        <w:tc>
          <w:tcPr>
            <w:tcW w:w="1179" w:type="dxa"/>
            <w:tcBorders>
              <w:top w:val="single" w:sz="4" w:space="0" w:color="auto"/>
              <w:left w:val="single" w:sz="4" w:space="0" w:color="auto"/>
              <w:bottom w:val="single" w:sz="4" w:space="0" w:color="auto"/>
              <w:right w:val="single" w:sz="4" w:space="0" w:color="auto"/>
            </w:tcBorders>
          </w:tcPr>
          <w:p w14:paraId="643D5B61" w14:textId="547B3E15"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r w:rsidR="00B0519C" w:rsidRPr="00AB4414">
              <w:rPr>
                <w:rFonts w:eastAsia="Times New Roman"/>
                <w:b/>
                <w:szCs w:val="22"/>
                <w:lang w:val="es-419" w:eastAsia="en-US" w:bidi="he-IL"/>
              </w:rPr>
              <w:t>.</w:t>
            </w:r>
            <w:r w:rsidRPr="00AB4414">
              <w:rPr>
                <w:rFonts w:eastAsia="Times New Roman"/>
                <w:szCs w:val="22"/>
                <w:lang w:val="es-419" w:eastAsia="en-US" w:bidi="he-IL"/>
              </w:rPr>
              <w:t>462</w:t>
            </w:r>
          </w:p>
        </w:tc>
        <w:tc>
          <w:tcPr>
            <w:tcW w:w="1179" w:type="dxa"/>
            <w:tcBorders>
              <w:top w:val="single" w:sz="4" w:space="0" w:color="auto"/>
              <w:left w:val="single" w:sz="4" w:space="0" w:color="auto"/>
              <w:bottom w:val="single" w:sz="4" w:space="0" w:color="auto"/>
              <w:right w:val="single" w:sz="4" w:space="0" w:color="auto"/>
            </w:tcBorders>
          </w:tcPr>
          <w:p w14:paraId="20E78C01" w14:textId="3338E1D6"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r w:rsidR="00B0519C" w:rsidRPr="00AB4414">
              <w:rPr>
                <w:rFonts w:eastAsia="Times New Roman"/>
                <w:b/>
                <w:szCs w:val="22"/>
                <w:lang w:val="es-419" w:eastAsia="en-US" w:bidi="he-IL"/>
              </w:rPr>
              <w:t>.</w:t>
            </w:r>
            <w:r w:rsidRPr="00AB4414">
              <w:rPr>
                <w:rFonts w:eastAsia="Times New Roman"/>
                <w:szCs w:val="22"/>
                <w:lang w:val="es-419" w:eastAsia="en-US" w:bidi="he-IL"/>
              </w:rPr>
              <w:t>419</w:t>
            </w:r>
          </w:p>
        </w:tc>
        <w:tc>
          <w:tcPr>
            <w:tcW w:w="1179" w:type="dxa"/>
            <w:tcBorders>
              <w:top w:val="single" w:sz="4" w:space="0" w:color="auto"/>
              <w:left w:val="single" w:sz="4" w:space="0" w:color="auto"/>
              <w:bottom w:val="single" w:sz="4" w:space="0" w:color="auto"/>
              <w:right w:val="single" w:sz="4" w:space="0" w:color="auto"/>
            </w:tcBorders>
          </w:tcPr>
          <w:p w14:paraId="6DF2CE30" w14:textId="53437951"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r w:rsidR="00B0519C" w:rsidRPr="00AB4414">
              <w:rPr>
                <w:rFonts w:eastAsia="Times New Roman"/>
                <w:b/>
                <w:szCs w:val="22"/>
                <w:lang w:val="es-419" w:eastAsia="en-US" w:bidi="he-IL"/>
              </w:rPr>
              <w:t>.</w:t>
            </w:r>
            <w:r w:rsidRPr="00AB4414">
              <w:rPr>
                <w:rFonts w:eastAsia="Times New Roman"/>
                <w:szCs w:val="22"/>
                <w:lang w:val="es-419" w:eastAsia="en-US" w:bidi="he-IL"/>
              </w:rPr>
              <w:t>497</w:t>
            </w:r>
          </w:p>
        </w:tc>
        <w:tc>
          <w:tcPr>
            <w:tcW w:w="1045" w:type="dxa"/>
            <w:tcBorders>
              <w:top w:val="single" w:sz="4" w:space="0" w:color="auto"/>
              <w:left w:val="single" w:sz="4" w:space="0" w:color="auto"/>
              <w:bottom w:val="single" w:sz="4" w:space="0" w:color="auto"/>
              <w:right w:val="single" w:sz="4" w:space="0" w:color="auto"/>
            </w:tcBorders>
          </w:tcPr>
          <w:p w14:paraId="16DD00C0" w14:textId="4BE6DA3C"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r w:rsidR="00B0519C" w:rsidRPr="00AB4414">
              <w:rPr>
                <w:rFonts w:eastAsia="Times New Roman"/>
                <w:b/>
                <w:szCs w:val="22"/>
                <w:lang w:val="es-419" w:eastAsia="en-US" w:bidi="he-IL"/>
              </w:rPr>
              <w:t>.</w:t>
            </w:r>
            <w:r w:rsidRPr="00AB4414">
              <w:rPr>
                <w:rFonts w:eastAsia="Times New Roman"/>
                <w:szCs w:val="22"/>
                <w:lang w:val="es-419" w:eastAsia="en-US" w:bidi="he-IL"/>
              </w:rPr>
              <w:t>485</w:t>
            </w:r>
          </w:p>
        </w:tc>
      </w:tr>
      <w:tr w:rsidR="00F7555B" w:rsidRPr="00AB4414" w14:paraId="7C385807" w14:textId="77777777" w:rsidTr="00CF7A6B">
        <w:trPr>
          <w:cantSplit/>
        </w:trPr>
        <w:tc>
          <w:tcPr>
            <w:tcW w:w="2406" w:type="dxa"/>
            <w:tcBorders>
              <w:top w:val="single" w:sz="4" w:space="0" w:color="auto"/>
              <w:left w:val="single" w:sz="4" w:space="0" w:color="auto"/>
              <w:bottom w:val="single" w:sz="4" w:space="0" w:color="auto"/>
              <w:right w:val="single" w:sz="4" w:space="0" w:color="auto"/>
            </w:tcBorders>
            <w:hideMark/>
          </w:tcPr>
          <w:p w14:paraId="3E147292" w14:textId="428920BF"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Biotecnológico</w:t>
            </w:r>
          </w:p>
        </w:tc>
        <w:tc>
          <w:tcPr>
            <w:tcW w:w="1178" w:type="dxa"/>
            <w:tcBorders>
              <w:top w:val="single" w:sz="4" w:space="0" w:color="auto"/>
              <w:left w:val="single" w:sz="4" w:space="0" w:color="auto"/>
              <w:bottom w:val="single" w:sz="4" w:space="0" w:color="auto"/>
              <w:right w:val="single" w:sz="4" w:space="0" w:color="auto"/>
            </w:tcBorders>
          </w:tcPr>
          <w:p w14:paraId="317C190A"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432</w:t>
            </w:r>
          </w:p>
        </w:tc>
        <w:tc>
          <w:tcPr>
            <w:tcW w:w="1179" w:type="dxa"/>
            <w:tcBorders>
              <w:top w:val="single" w:sz="4" w:space="0" w:color="auto"/>
              <w:left w:val="single" w:sz="4" w:space="0" w:color="auto"/>
              <w:bottom w:val="single" w:sz="4" w:space="0" w:color="auto"/>
              <w:right w:val="single" w:sz="4" w:space="0" w:color="auto"/>
            </w:tcBorders>
          </w:tcPr>
          <w:p w14:paraId="00D971D9"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428</w:t>
            </w:r>
          </w:p>
        </w:tc>
        <w:tc>
          <w:tcPr>
            <w:tcW w:w="1179" w:type="dxa"/>
            <w:tcBorders>
              <w:top w:val="single" w:sz="4" w:space="0" w:color="auto"/>
              <w:left w:val="single" w:sz="4" w:space="0" w:color="auto"/>
              <w:bottom w:val="single" w:sz="4" w:space="0" w:color="auto"/>
              <w:right w:val="single" w:sz="4" w:space="0" w:color="auto"/>
            </w:tcBorders>
          </w:tcPr>
          <w:p w14:paraId="30F143CF"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431</w:t>
            </w:r>
          </w:p>
        </w:tc>
        <w:tc>
          <w:tcPr>
            <w:tcW w:w="1179" w:type="dxa"/>
            <w:tcBorders>
              <w:top w:val="single" w:sz="4" w:space="0" w:color="auto"/>
              <w:left w:val="single" w:sz="4" w:space="0" w:color="auto"/>
              <w:bottom w:val="single" w:sz="4" w:space="0" w:color="auto"/>
              <w:right w:val="single" w:sz="4" w:space="0" w:color="auto"/>
            </w:tcBorders>
          </w:tcPr>
          <w:p w14:paraId="32C33BF6"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430</w:t>
            </w:r>
          </w:p>
        </w:tc>
        <w:tc>
          <w:tcPr>
            <w:tcW w:w="1179" w:type="dxa"/>
            <w:tcBorders>
              <w:top w:val="single" w:sz="4" w:space="0" w:color="auto"/>
              <w:left w:val="single" w:sz="4" w:space="0" w:color="auto"/>
              <w:bottom w:val="single" w:sz="4" w:space="0" w:color="auto"/>
              <w:right w:val="single" w:sz="4" w:space="0" w:color="auto"/>
            </w:tcBorders>
          </w:tcPr>
          <w:p w14:paraId="06E01098"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456</w:t>
            </w:r>
          </w:p>
        </w:tc>
        <w:tc>
          <w:tcPr>
            <w:tcW w:w="1045" w:type="dxa"/>
            <w:tcBorders>
              <w:top w:val="single" w:sz="4" w:space="0" w:color="auto"/>
              <w:left w:val="single" w:sz="4" w:space="0" w:color="auto"/>
              <w:bottom w:val="single" w:sz="4" w:space="0" w:color="auto"/>
              <w:right w:val="single" w:sz="4" w:space="0" w:color="auto"/>
            </w:tcBorders>
          </w:tcPr>
          <w:p w14:paraId="5CE9463C"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467</w:t>
            </w:r>
          </w:p>
        </w:tc>
      </w:tr>
      <w:tr w:rsidR="00F7555B" w:rsidRPr="00AB4414" w14:paraId="33A2CE13" w14:textId="77777777" w:rsidTr="00CF7A6B">
        <w:trPr>
          <w:cantSplit/>
        </w:trPr>
        <w:tc>
          <w:tcPr>
            <w:tcW w:w="2406" w:type="dxa"/>
            <w:tcBorders>
              <w:top w:val="single" w:sz="4" w:space="0" w:color="auto"/>
              <w:left w:val="single" w:sz="4" w:space="0" w:color="auto"/>
              <w:bottom w:val="single" w:sz="4" w:space="0" w:color="auto"/>
              <w:right w:val="single" w:sz="4" w:space="0" w:color="auto"/>
            </w:tcBorders>
            <w:hideMark/>
          </w:tcPr>
          <w:p w14:paraId="1896002D" w14:textId="05F98C81" w:rsidR="00F7555B" w:rsidRPr="00AB4414" w:rsidRDefault="00111F5D" w:rsidP="00111F5D">
            <w:pPr>
              <w:suppressAutoHyphens/>
              <w:rPr>
                <w:rFonts w:eastAsia="Times New Roman"/>
                <w:b/>
                <w:i/>
                <w:iCs/>
                <w:szCs w:val="22"/>
                <w:lang w:val="es-419" w:eastAsia="en-US" w:bidi="he-IL"/>
              </w:rPr>
            </w:pPr>
            <w:r w:rsidRPr="00AB4414">
              <w:rPr>
                <w:rFonts w:eastAsia="Times New Roman"/>
                <w:b/>
                <w:i/>
                <w:iCs/>
                <w:szCs w:val="22"/>
                <w:lang w:val="es-419" w:eastAsia="en-US" w:bidi="he-IL"/>
              </w:rPr>
              <w:t>Total</w:t>
            </w:r>
          </w:p>
        </w:tc>
        <w:tc>
          <w:tcPr>
            <w:tcW w:w="1178" w:type="dxa"/>
            <w:tcBorders>
              <w:top w:val="single" w:sz="4" w:space="0" w:color="auto"/>
              <w:left w:val="single" w:sz="4" w:space="0" w:color="auto"/>
              <w:bottom w:val="single" w:sz="4" w:space="0" w:color="auto"/>
              <w:right w:val="single" w:sz="4" w:space="0" w:color="auto"/>
            </w:tcBorders>
          </w:tcPr>
          <w:p w14:paraId="4D918D19" w14:textId="479AC0D4" w:rsidR="00F7555B" w:rsidRPr="00AB4414" w:rsidRDefault="00F7555B" w:rsidP="00B0519C">
            <w:pPr>
              <w:suppressAutoHyphens/>
              <w:jc w:val="center"/>
              <w:rPr>
                <w:rFonts w:eastAsia="Times New Roman"/>
                <w:b/>
                <w:szCs w:val="22"/>
                <w:lang w:val="es-419" w:eastAsia="en-US" w:bidi="he-IL"/>
              </w:rPr>
            </w:pPr>
            <w:r w:rsidRPr="00AB4414">
              <w:rPr>
                <w:rFonts w:eastAsia="Times New Roman"/>
                <w:b/>
                <w:szCs w:val="22"/>
                <w:lang w:val="es-419" w:eastAsia="en-US" w:bidi="he-IL"/>
              </w:rPr>
              <w:t>3</w:t>
            </w:r>
            <w:r w:rsidR="00B0519C" w:rsidRPr="00AB4414">
              <w:rPr>
                <w:rFonts w:eastAsia="Times New Roman"/>
                <w:b/>
                <w:szCs w:val="22"/>
                <w:lang w:val="es-419" w:eastAsia="en-US" w:bidi="he-IL"/>
              </w:rPr>
              <w:t>.</w:t>
            </w:r>
            <w:r w:rsidRPr="00AB4414">
              <w:rPr>
                <w:rFonts w:eastAsia="Times New Roman"/>
                <w:b/>
                <w:szCs w:val="22"/>
                <w:lang w:val="es-419" w:eastAsia="en-US" w:bidi="he-IL"/>
              </w:rPr>
              <w:t>573</w:t>
            </w:r>
          </w:p>
        </w:tc>
        <w:tc>
          <w:tcPr>
            <w:tcW w:w="1179" w:type="dxa"/>
            <w:tcBorders>
              <w:top w:val="single" w:sz="4" w:space="0" w:color="auto"/>
              <w:left w:val="single" w:sz="4" w:space="0" w:color="auto"/>
              <w:bottom w:val="single" w:sz="4" w:space="0" w:color="auto"/>
              <w:right w:val="single" w:sz="4" w:space="0" w:color="auto"/>
            </w:tcBorders>
          </w:tcPr>
          <w:p w14:paraId="63DECE3F" w14:textId="0EBC0B14"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3</w:t>
            </w:r>
            <w:r w:rsidR="00B0519C" w:rsidRPr="00AB4414">
              <w:rPr>
                <w:rFonts w:eastAsia="Times New Roman"/>
                <w:b/>
                <w:szCs w:val="22"/>
                <w:lang w:val="es-419" w:eastAsia="en-US" w:bidi="he-IL"/>
              </w:rPr>
              <w:t>.</w:t>
            </w:r>
            <w:r w:rsidRPr="00AB4414">
              <w:rPr>
                <w:rFonts w:eastAsia="Times New Roman"/>
                <w:b/>
                <w:szCs w:val="22"/>
                <w:lang w:val="es-419" w:eastAsia="en-US" w:bidi="he-IL"/>
              </w:rPr>
              <w:t>491</w:t>
            </w:r>
          </w:p>
        </w:tc>
        <w:tc>
          <w:tcPr>
            <w:tcW w:w="1179" w:type="dxa"/>
            <w:tcBorders>
              <w:top w:val="single" w:sz="4" w:space="0" w:color="auto"/>
              <w:left w:val="single" w:sz="4" w:space="0" w:color="auto"/>
              <w:bottom w:val="single" w:sz="4" w:space="0" w:color="auto"/>
              <w:right w:val="single" w:sz="4" w:space="0" w:color="auto"/>
            </w:tcBorders>
          </w:tcPr>
          <w:p w14:paraId="759B42BE" w14:textId="14895FCD"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3</w:t>
            </w:r>
            <w:r w:rsidR="00B0519C" w:rsidRPr="00AB4414">
              <w:rPr>
                <w:rFonts w:eastAsia="Times New Roman"/>
                <w:b/>
                <w:szCs w:val="22"/>
                <w:lang w:val="es-419" w:eastAsia="en-US" w:bidi="he-IL"/>
              </w:rPr>
              <w:t>.</w:t>
            </w:r>
            <w:r w:rsidRPr="00AB4414">
              <w:rPr>
                <w:rFonts w:eastAsia="Times New Roman"/>
                <w:b/>
                <w:szCs w:val="22"/>
                <w:lang w:val="es-419" w:eastAsia="en-US" w:bidi="he-IL"/>
              </w:rPr>
              <w:t>380</w:t>
            </w:r>
          </w:p>
        </w:tc>
        <w:tc>
          <w:tcPr>
            <w:tcW w:w="1179" w:type="dxa"/>
            <w:tcBorders>
              <w:top w:val="single" w:sz="4" w:space="0" w:color="auto"/>
              <w:left w:val="single" w:sz="4" w:space="0" w:color="auto"/>
              <w:bottom w:val="single" w:sz="4" w:space="0" w:color="auto"/>
              <w:right w:val="single" w:sz="4" w:space="0" w:color="auto"/>
            </w:tcBorders>
          </w:tcPr>
          <w:p w14:paraId="605C5687" w14:textId="40CDF3A2"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3</w:t>
            </w:r>
            <w:r w:rsidR="00B0519C" w:rsidRPr="00AB4414">
              <w:rPr>
                <w:rFonts w:eastAsia="Times New Roman"/>
                <w:b/>
                <w:szCs w:val="22"/>
                <w:lang w:val="es-419" w:eastAsia="en-US" w:bidi="he-IL"/>
              </w:rPr>
              <w:t>.</w:t>
            </w:r>
            <w:r w:rsidRPr="00AB4414">
              <w:rPr>
                <w:rFonts w:eastAsia="Times New Roman"/>
                <w:b/>
                <w:szCs w:val="22"/>
                <w:lang w:val="es-419" w:eastAsia="en-US" w:bidi="he-IL"/>
              </w:rPr>
              <w:t>302</w:t>
            </w:r>
          </w:p>
        </w:tc>
        <w:tc>
          <w:tcPr>
            <w:tcW w:w="1179" w:type="dxa"/>
            <w:tcBorders>
              <w:top w:val="single" w:sz="4" w:space="0" w:color="auto"/>
              <w:left w:val="single" w:sz="4" w:space="0" w:color="auto"/>
              <w:bottom w:val="single" w:sz="4" w:space="0" w:color="auto"/>
              <w:right w:val="single" w:sz="4" w:space="0" w:color="auto"/>
            </w:tcBorders>
          </w:tcPr>
          <w:p w14:paraId="51705B46" w14:textId="2A22DA04"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3</w:t>
            </w:r>
            <w:r w:rsidR="00B0519C" w:rsidRPr="00AB4414">
              <w:rPr>
                <w:rFonts w:eastAsia="Times New Roman"/>
                <w:b/>
                <w:szCs w:val="22"/>
                <w:lang w:val="es-419" w:eastAsia="en-US" w:bidi="he-IL"/>
              </w:rPr>
              <w:t>.</w:t>
            </w:r>
            <w:r w:rsidRPr="00AB4414">
              <w:rPr>
                <w:rFonts w:eastAsia="Times New Roman"/>
                <w:b/>
                <w:szCs w:val="22"/>
                <w:lang w:val="es-419" w:eastAsia="en-US" w:bidi="he-IL"/>
              </w:rPr>
              <w:t>488</w:t>
            </w:r>
          </w:p>
        </w:tc>
        <w:tc>
          <w:tcPr>
            <w:tcW w:w="1045" w:type="dxa"/>
            <w:tcBorders>
              <w:top w:val="single" w:sz="4" w:space="0" w:color="auto"/>
              <w:left w:val="single" w:sz="4" w:space="0" w:color="auto"/>
              <w:bottom w:val="single" w:sz="4" w:space="0" w:color="auto"/>
              <w:right w:val="single" w:sz="4" w:space="0" w:color="auto"/>
            </w:tcBorders>
          </w:tcPr>
          <w:p w14:paraId="5E6A6B4A" w14:textId="514A8A36"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3</w:t>
            </w:r>
            <w:r w:rsidR="00B0519C" w:rsidRPr="00AB4414">
              <w:rPr>
                <w:rFonts w:eastAsia="Times New Roman"/>
                <w:b/>
                <w:szCs w:val="22"/>
                <w:lang w:val="es-419" w:eastAsia="en-US" w:bidi="he-IL"/>
              </w:rPr>
              <w:t>.</w:t>
            </w:r>
            <w:r w:rsidRPr="00AB4414">
              <w:rPr>
                <w:rFonts w:eastAsia="Times New Roman"/>
                <w:b/>
                <w:szCs w:val="22"/>
                <w:lang w:val="es-419" w:eastAsia="en-US" w:bidi="he-IL"/>
              </w:rPr>
              <w:t>482</w:t>
            </w:r>
          </w:p>
        </w:tc>
      </w:tr>
    </w:tbl>
    <w:p w14:paraId="07C880BA" w14:textId="104A671F" w:rsidR="00F7555B" w:rsidRPr="00AB4414" w:rsidRDefault="00111F5D" w:rsidP="00111F5D">
      <w:pPr>
        <w:pStyle w:val="Question"/>
        <w:spacing w:before="240"/>
        <w:rPr>
          <w:lang w:val="es-419"/>
        </w:rPr>
      </w:pPr>
      <w:r w:rsidRPr="00AB4414">
        <w:rPr>
          <w:lang w:val="es-419"/>
        </w:rPr>
        <w:t>b)</w:t>
      </w:r>
      <w:r w:rsidRPr="00AB4414">
        <w:rPr>
          <w:b w:val="0"/>
          <w:lang w:val="es-419"/>
        </w:rPr>
        <w:tab/>
      </w:r>
      <w:r w:rsidRPr="00AB4414">
        <w:rPr>
          <w:lang w:val="es-419"/>
        </w:rPr>
        <w:t xml:space="preserve">Número de solicitudes </w:t>
      </w:r>
      <w:r w:rsidR="00857C84" w:rsidRPr="00AB4414">
        <w:rPr>
          <w:lang w:val="es-419"/>
        </w:rPr>
        <w:t>eurasiáticas</w:t>
      </w:r>
      <w:r w:rsidRPr="00AB4414">
        <w:rPr>
          <w:lang w:val="es-419"/>
        </w:rPr>
        <w:t xml:space="preserve"> recibidas, por vía: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shows the number of applications received from 2014 to 2019 broken down by filing route."/>
      </w:tblPr>
      <w:tblGrid>
        <w:gridCol w:w="2314"/>
        <w:gridCol w:w="1177"/>
        <w:gridCol w:w="1178"/>
        <w:gridCol w:w="1178"/>
        <w:gridCol w:w="1178"/>
        <w:gridCol w:w="1178"/>
        <w:gridCol w:w="1142"/>
      </w:tblGrid>
      <w:tr w:rsidR="00F7555B" w:rsidRPr="00AB4414" w14:paraId="0809871D" w14:textId="77777777" w:rsidTr="00CF7A6B">
        <w:trPr>
          <w:cantSplit/>
          <w:tblHeader/>
        </w:trPr>
        <w:tc>
          <w:tcPr>
            <w:tcW w:w="2314" w:type="dxa"/>
            <w:tcBorders>
              <w:top w:val="single" w:sz="4" w:space="0" w:color="auto"/>
              <w:left w:val="single" w:sz="4" w:space="0" w:color="auto"/>
              <w:bottom w:val="single" w:sz="4" w:space="0" w:color="auto"/>
              <w:right w:val="single" w:sz="4" w:space="0" w:color="auto"/>
              <w:tl2br w:val="single" w:sz="4" w:space="0" w:color="auto"/>
            </w:tcBorders>
          </w:tcPr>
          <w:p w14:paraId="78F88BC2" w14:textId="77777777" w:rsidR="007554DE" w:rsidRPr="00AB4414" w:rsidRDefault="007554DE" w:rsidP="00CF7A6B">
            <w:pPr>
              <w:jc w:val="right"/>
              <w:rPr>
                <w:rFonts w:eastAsia="Times New Roman"/>
                <w:b/>
                <w:bCs/>
                <w:szCs w:val="22"/>
                <w:lang w:val="es-419" w:eastAsia="en-US" w:bidi="he-IL"/>
              </w:rPr>
            </w:pPr>
          </w:p>
          <w:p w14:paraId="67F3858A" w14:textId="77777777" w:rsidR="007554DE" w:rsidRPr="00AB4414" w:rsidRDefault="00111F5D" w:rsidP="00111F5D">
            <w:pPr>
              <w:jc w:val="right"/>
              <w:rPr>
                <w:b/>
                <w:bCs/>
                <w:szCs w:val="22"/>
                <w:lang w:val="es-419" w:eastAsia="en-US" w:bidi="he-IL"/>
              </w:rPr>
            </w:pPr>
            <w:r w:rsidRPr="00AB4414">
              <w:rPr>
                <w:b/>
                <w:bCs/>
                <w:szCs w:val="22"/>
                <w:lang w:val="es-419" w:eastAsia="en-US" w:bidi="he-IL"/>
              </w:rPr>
              <w:t>Año</w:t>
            </w:r>
          </w:p>
          <w:p w14:paraId="63A0D19D" w14:textId="721698DF" w:rsidR="00F7555B" w:rsidRPr="00AB4414" w:rsidRDefault="00111F5D" w:rsidP="00111F5D">
            <w:pPr>
              <w:suppressAutoHyphens/>
              <w:rPr>
                <w:rFonts w:eastAsia="Times New Roman"/>
                <w:b/>
                <w:bCs/>
                <w:szCs w:val="22"/>
                <w:lang w:val="es-419" w:eastAsia="en-US" w:bidi="he-IL"/>
              </w:rPr>
            </w:pPr>
            <w:r w:rsidRPr="00AB4414">
              <w:rPr>
                <w:rFonts w:eastAsia="Times New Roman"/>
                <w:b/>
                <w:bCs/>
                <w:szCs w:val="22"/>
                <w:lang w:val="es-419" w:eastAsia="en-US" w:bidi="he-IL"/>
              </w:rPr>
              <w:t>Vía</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965F56"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2014</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2D41DEA"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E8C7246"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2016</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D08C038"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2017</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3C3078C"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4C057294"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2019</w:t>
            </w:r>
          </w:p>
        </w:tc>
      </w:tr>
      <w:tr w:rsidR="00F7555B" w:rsidRPr="00AB4414" w14:paraId="7CC0890C" w14:textId="77777777" w:rsidTr="00CF7A6B">
        <w:trPr>
          <w:cantSplit/>
        </w:trPr>
        <w:tc>
          <w:tcPr>
            <w:tcW w:w="2314" w:type="dxa"/>
            <w:tcBorders>
              <w:top w:val="single" w:sz="4" w:space="0" w:color="auto"/>
              <w:left w:val="single" w:sz="4" w:space="0" w:color="auto"/>
              <w:bottom w:val="single" w:sz="4" w:space="0" w:color="auto"/>
              <w:right w:val="single" w:sz="4" w:space="0" w:color="auto"/>
            </w:tcBorders>
            <w:hideMark/>
          </w:tcPr>
          <w:p w14:paraId="709113DC" w14:textId="41615FD6"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Primera presentación nacional/prioridad interna</w:t>
            </w:r>
          </w:p>
        </w:tc>
        <w:tc>
          <w:tcPr>
            <w:tcW w:w="1177" w:type="dxa"/>
            <w:tcBorders>
              <w:top w:val="single" w:sz="4" w:space="0" w:color="auto"/>
              <w:left w:val="single" w:sz="4" w:space="0" w:color="auto"/>
              <w:bottom w:val="single" w:sz="4" w:space="0" w:color="auto"/>
              <w:right w:val="single" w:sz="4" w:space="0" w:color="auto"/>
            </w:tcBorders>
          </w:tcPr>
          <w:p w14:paraId="08B3E532"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331</w:t>
            </w:r>
          </w:p>
        </w:tc>
        <w:tc>
          <w:tcPr>
            <w:tcW w:w="1178" w:type="dxa"/>
            <w:tcBorders>
              <w:top w:val="single" w:sz="4" w:space="0" w:color="auto"/>
              <w:left w:val="single" w:sz="4" w:space="0" w:color="auto"/>
              <w:bottom w:val="single" w:sz="4" w:space="0" w:color="auto"/>
              <w:right w:val="single" w:sz="4" w:space="0" w:color="auto"/>
            </w:tcBorders>
          </w:tcPr>
          <w:p w14:paraId="786C75D1"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360</w:t>
            </w:r>
          </w:p>
        </w:tc>
        <w:tc>
          <w:tcPr>
            <w:tcW w:w="1178" w:type="dxa"/>
            <w:tcBorders>
              <w:top w:val="single" w:sz="4" w:space="0" w:color="auto"/>
              <w:left w:val="single" w:sz="4" w:space="0" w:color="auto"/>
              <w:bottom w:val="single" w:sz="4" w:space="0" w:color="auto"/>
              <w:right w:val="single" w:sz="4" w:space="0" w:color="auto"/>
            </w:tcBorders>
          </w:tcPr>
          <w:p w14:paraId="73F0DE24"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307</w:t>
            </w:r>
          </w:p>
        </w:tc>
        <w:tc>
          <w:tcPr>
            <w:tcW w:w="1178" w:type="dxa"/>
            <w:tcBorders>
              <w:top w:val="single" w:sz="4" w:space="0" w:color="auto"/>
              <w:left w:val="single" w:sz="4" w:space="0" w:color="auto"/>
              <w:bottom w:val="single" w:sz="4" w:space="0" w:color="auto"/>
              <w:right w:val="single" w:sz="4" w:space="0" w:color="auto"/>
            </w:tcBorders>
          </w:tcPr>
          <w:p w14:paraId="7A86F7CC"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372</w:t>
            </w:r>
          </w:p>
        </w:tc>
        <w:tc>
          <w:tcPr>
            <w:tcW w:w="1178" w:type="dxa"/>
            <w:tcBorders>
              <w:top w:val="single" w:sz="4" w:space="0" w:color="auto"/>
              <w:left w:val="single" w:sz="4" w:space="0" w:color="auto"/>
              <w:bottom w:val="single" w:sz="4" w:space="0" w:color="auto"/>
              <w:right w:val="single" w:sz="4" w:space="0" w:color="auto"/>
            </w:tcBorders>
          </w:tcPr>
          <w:p w14:paraId="26DD3C88"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381</w:t>
            </w:r>
          </w:p>
        </w:tc>
        <w:tc>
          <w:tcPr>
            <w:tcW w:w="1142" w:type="dxa"/>
            <w:tcBorders>
              <w:top w:val="single" w:sz="4" w:space="0" w:color="auto"/>
              <w:left w:val="single" w:sz="4" w:space="0" w:color="auto"/>
              <w:bottom w:val="single" w:sz="4" w:space="0" w:color="auto"/>
              <w:right w:val="single" w:sz="4" w:space="0" w:color="auto"/>
            </w:tcBorders>
          </w:tcPr>
          <w:p w14:paraId="1067E4C8"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351</w:t>
            </w:r>
          </w:p>
        </w:tc>
      </w:tr>
      <w:tr w:rsidR="00F7555B" w:rsidRPr="00AB4414" w14:paraId="440F2ABB" w14:textId="77777777" w:rsidTr="00CF7A6B">
        <w:trPr>
          <w:cantSplit/>
        </w:trPr>
        <w:tc>
          <w:tcPr>
            <w:tcW w:w="2314" w:type="dxa"/>
            <w:tcBorders>
              <w:top w:val="single" w:sz="4" w:space="0" w:color="auto"/>
              <w:left w:val="single" w:sz="4" w:space="0" w:color="auto"/>
              <w:bottom w:val="single" w:sz="4" w:space="0" w:color="auto"/>
              <w:right w:val="single" w:sz="4" w:space="0" w:color="auto"/>
            </w:tcBorders>
            <w:hideMark/>
          </w:tcPr>
          <w:p w14:paraId="01567AA3" w14:textId="7B5228DD"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Prioridad con arreglo al Convenio de París</w:t>
            </w:r>
          </w:p>
        </w:tc>
        <w:tc>
          <w:tcPr>
            <w:tcW w:w="1177" w:type="dxa"/>
            <w:tcBorders>
              <w:top w:val="single" w:sz="4" w:space="0" w:color="auto"/>
              <w:left w:val="single" w:sz="4" w:space="0" w:color="auto"/>
              <w:bottom w:val="single" w:sz="4" w:space="0" w:color="auto"/>
              <w:right w:val="single" w:sz="4" w:space="0" w:color="auto"/>
            </w:tcBorders>
          </w:tcPr>
          <w:p w14:paraId="6DAB7AA1"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348</w:t>
            </w:r>
          </w:p>
        </w:tc>
        <w:tc>
          <w:tcPr>
            <w:tcW w:w="1178" w:type="dxa"/>
            <w:tcBorders>
              <w:top w:val="single" w:sz="4" w:space="0" w:color="auto"/>
              <w:left w:val="single" w:sz="4" w:space="0" w:color="auto"/>
              <w:bottom w:val="single" w:sz="4" w:space="0" w:color="auto"/>
              <w:right w:val="single" w:sz="4" w:space="0" w:color="auto"/>
            </w:tcBorders>
          </w:tcPr>
          <w:p w14:paraId="668C7443"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299</w:t>
            </w:r>
          </w:p>
        </w:tc>
        <w:tc>
          <w:tcPr>
            <w:tcW w:w="1178" w:type="dxa"/>
            <w:tcBorders>
              <w:top w:val="single" w:sz="4" w:space="0" w:color="auto"/>
              <w:left w:val="single" w:sz="4" w:space="0" w:color="auto"/>
              <w:bottom w:val="single" w:sz="4" w:space="0" w:color="auto"/>
              <w:right w:val="single" w:sz="4" w:space="0" w:color="auto"/>
            </w:tcBorders>
          </w:tcPr>
          <w:p w14:paraId="35552ACC"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385</w:t>
            </w:r>
          </w:p>
        </w:tc>
        <w:tc>
          <w:tcPr>
            <w:tcW w:w="1178" w:type="dxa"/>
            <w:tcBorders>
              <w:top w:val="single" w:sz="4" w:space="0" w:color="auto"/>
              <w:left w:val="single" w:sz="4" w:space="0" w:color="auto"/>
              <w:bottom w:val="single" w:sz="4" w:space="0" w:color="auto"/>
              <w:right w:val="single" w:sz="4" w:space="0" w:color="auto"/>
            </w:tcBorders>
          </w:tcPr>
          <w:p w14:paraId="1F57A2A3"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407</w:t>
            </w:r>
          </w:p>
        </w:tc>
        <w:tc>
          <w:tcPr>
            <w:tcW w:w="1178" w:type="dxa"/>
            <w:tcBorders>
              <w:top w:val="single" w:sz="4" w:space="0" w:color="auto"/>
              <w:left w:val="single" w:sz="4" w:space="0" w:color="auto"/>
              <w:bottom w:val="single" w:sz="4" w:space="0" w:color="auto"/>
              <w:right w:val="single" w:sz="4" w:space="0" w:color="auto"/>
            </w:tcBorders>
          </w:tcPr>
          <w:p w14:paraId="0007087B"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464</w:t>
            </w:r>
          </w:p>
        </w:tc>
        <w:tc>
          <w:tcPr>
            <w:tcW w:w="1142" w:type="dxa"/>
            <w:tcBorders>
              <w:top w:val="single" w:sz="4" w:space="0" w:color="auto"/>
              <w:left w:val="single" w:sz="4" w:space="0" w:color="auto"/>
              <w:bottom w:val="single" w:sz="4" w:space="0" w:color="auto"/>
              <w:right w:val="single" w:sz="4" w:space="0" w:color="auto"/>
            </w:tcBorders>
          </w:tcPr>
          <w:p w14:paraId="28DD122E"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550</w:t>
            </w:r>
          </w:p>
        </w:tc>
      </w:tr>
      <w:tr w:rsidR="00F7555B" w:rsidRPr="00AB4414" w14:paraId="507D627B" w14:textId="77777777" w:rsidTr="00CF7A6B">
        <w:trPr>
          <w:cantSplit/>
        </w:trPr>
        <w:tc>
          <w:tcPr>
            <w:tcW w:w="2314" w:type="dxa"/>
            <w:tcBorders>
              <w:top w:val="single" w:sz="4" w:space="0" w:color="auto"/>
              <w:left w:val="single" w:sz="4" w:space="0" w:color="auto"/>
              <w:bottom w:val="single" w:sz="4" w:space="0" w:color="auto"/>
              <w:right w:val="single" w:sz="4" w:space="0" w:color="auto"/>
            </w:tcBorders>
            <w:hideMark/>
          </w:tcPr>
          <w:p w14:paraId="14E71C02" w14:textId="101384A8"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Entradas en la fase nacional del PCT</w:t>
            </w:r>
          </w:p>
        </w:tc>
        <w:tc>
          <w:tcPr>
            <w:tcW w:w="1177" w:type="dxa"/>
            <w:tcBorders>
              <w:top w:val="single" w:sz="4" w:space="0" w:color="auto"/>
              <w:left w:val="single" w:sz="4" w:space="0" w:color="auto"/>
              <w:bottom w:val="single" w:sz="4" w:space="0" w:color="auto"/>
              <w:right w:val="single" w:sz="4" w:space="0" w:color="auto"/>
            </w:tcBorders>
          </w:tcPr>
          <w:p w14:paraId="012A2490" w14:textId="6AB941BF"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r w:rsidR="00B0519C" w:rsidRPr="00AB4414">
              <w:rPr>
                <w:rFonts w:eastAsia="Times New Roman"/>
                <w:b/>
                <w:szCs w:val="22"/>
                <w:lang w:val="es-419" w:eastAsia="en-US" w:bidi="he-IL"/>
              </w:rPr>
              <w:t>.</w:t>
            </w:r>
            <w:r w:rsidRPr="00AB4414">
              <w:rPr>
                <w:rFonts w:eastAsia="Times New Roman"/>
                <w:szCs w:val="22"/>
                <w:lang w:val="es-419" w:eastAsia="en-US" w:bidi="he-IL"/>
              </w:rPr>
              <w:t>894</w:t>
            </w:r>
          </w:p>
        </w:tc>
        <w:tc>
          <w:tcPr>
            <w:tcW w:w="1178" w:type="dxa"/>
            <w:tcBorders>
              <w:top w:val="single" w:sz="4" w:space="0" w:color="auto"/>
              <w:left w:val="single" w:sz="4" w:space="0" w:color="auto"/>
              <w:bottom w:val="single" w:sz="4" w:space="0" w:color="auto"/>
              <w:right w:val="single" w:sz="4" w:space="0" w:color="auto"/>
            </w:tcBorders>
          </w:tcPr>
          <w:p w14:paraId="48C965C1" w14:textId="5E46A5E9"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r w:rsidR="00B0519C" w:rsidRPr="00AB4414">
              <w:rPr>
                <w:rFonts w:eastAsia="Times New Roman"/>
                <w:b/>
                <w:szCs w:val="22"/>
                <w:lang w:val="es-419" w:eastAsia="en-US" w:bidi="he-IL"/>
              </w:rPr>
              <w:t>.</w:t>
            </w:r>
            <w:r w:rsidRPr="00AB4414">
              <w:rPr>
                <w:rFonts w:eastAsia="Times New Roman"/>
                <w:szCs w:val="22"/>
                <w:lang w:val="es-419" w:eastAsia="en-US" w:bidi="he-IL"/>
              </w:rPr>
              <w:t>832</w:t>
            </w:r>
          </w:p>
        </w:tc>
        <w:tc>
          <w:tcPr>
            <w:tcW w:w="1178" w:type="dxa"/>
            <w:tcBorders>
              <w:top w:val="single" w:sz="4" w:space="0" w:color="auto"/>
              <w:left w:val="single" w:sz="4" w:space="0" w:color="auto"/>
              <w:bottom w:val="single" w:sz="4" w:space="0" w:color="auto"/>
              <w:right w:val="single" w:sz="4" w:space="0" w:color="auto"/>
            </w:tcBorders>
          </w:tcPr>
          <w:p w14:paraId="715174DA" w14:textId="65C73E7A"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r w:rsidR="00B0519C" w:rsidRPr="00AB4414">
              <w:rPr>
                <w:rFonts w:eastAsia="Times New Roman"/>
                <w:b/>
                <w:szCs w:val="22"/>
                <w:lang w:val="es-419" w:eastAsia="en-US" w:bidi="he-IL"/>
              </w:rPr>
              <w:t>.</w:t>
            </w:r>
            <w:r w:rsidRPr="00AB4414">
              <w:rPr>
                <w:rFonts w:eastAsia="Times New Roman"/>
                <w:szCs w:val="22"/>
                <w:lang w:val="es-419" w:eastAsia="en-US" w:bidi="he-IL"/>
              </w:rPr>
              <w:t>688</w:t>
            </w:r>
          </w:p>
        </w:tc>
        <w:tc>
          <w:tcPr>
            <w:tcW w:w="1178" w:type="dxa"/>
            <w:tcBorders>
              <w:top w:val="single" w:sz="4" w:space="0" w:color="auto"/>
              <w:left w:val="single" w:sz="4" w:space="0" w:color="auto"/>
              <w:bottom w:val="single" w:sz="4" w:space="0" w:color="auto"/>
              <w:right w:val="single" w:sz="4" w:space="0" w:color="auto"/>
            </w:tcBorders>
          </w:tcPr>
          <w:p w14:paraId="5CFCCF65" w14:textId="6FD8E3A0"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r w:rsidR="00B0519C" w:rsidRPr="00AB4414">
              <w:rPr>
                <w:rFonts w:eastAsia="Times New Roman"/>
                <w:b/>
                <w:szCs w:val="22"/>
                <w:lang w:val="es-419" w:eastAsia="en-US" w:bidi="he-IL"/>
              </w:rPr>
              <w:t>.</w:t>
            </w:r>
            <w:r w:rsidRPr="00AB4414">
              <w:rPr>
                <w:rFonts w:eastAsia="Times New Roman"/>
                <w:szCs w:val="22"/>
                <w:lang w:val="es-419" w:eastAsia="en-US" w:bidi="he-IL"/>
              </w:rPr>
              <w:t>523</w:t>
            </w:r>
          </w:p>
        </w:tc>
        <w:tc>
          <w:tcPr>
            <w:tcW w:w="1178" w:type="dxa"/>
            <w:tcBorders>
              <w:top w:val="single" w:sz="4" w:space="0" w:color="auto"/>
              <w:left w:val="single" w:sz="4" w:space="0" w:color="auto"/>
              <w:bottom w:val="single" w:sz="4" w:space="0" w:color="auto"/>
              <w:right w:val="single" w:sz="4" w:space="0" w:color="auto"/>
            </w:tcBorders>
          </w:tcPr>
          <w:p w14:paraId="69AD4DCD" w14:textId="07B95FAA"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r w:rsidR="00B0519C" w:rsidRPr="00AB4414">
              <w:rPr>
                <w:rFonts w:eastAsia="Times New Roman"/>
                <w:b/>
                <w:szCs w:val="22"/>
                <w:lang w:val="es-419" w:eastAsia="en-US" w:bidi="he-IL"/>
              </w:rPr>
              <w:t>.</w:t>
            </w:r>
            <w:r w:rsidRPr="00AB4414">
              <w:rPr>
                <w:rFonts w:eastAsia="Times New Roman"/>
                <w:szCs w:val="22"/>
                <w:lang w:val="es-419" w:eastAsia="en-US" w:bidi="he-IL"/>
              </w:rPr>
              <w:t>643</w:t>
            </w:r>
          </w:p>
        </w:tc>
        <w:tc>
          <w:tcPr>
            <w:tcW w:w="1142" w:type="dxa"/>
            <w:tcBorders>
              <w:top w:val="single" w:sz="4" w:space="0" w:color="auto"/>
              <w:left w:val="single" w:sz="4" w:space="0" w:color="auto"/>
              <w:bottom w:val="single" w:sz="4" w:space="0" w:color="auto"/>
              <w:right w:val="single" w:sz="4" w:space="0" w:color="auto"/>
            </w:tcBorders>
          </w:tcPr>
          <w:p w14:paraId="388E91D5" w14:textId="5E856648"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r w:rsidR="00B0519C" w:rsidRPr="00AB4414">
              <w:rPr>
                <w:rFonts w:eastAsia="Times New Roman"/>
                <w:b/>
                <w:szCs w:val="22"/>
                <w:lang w:val="es-419" w:eastAsia="en-US" w:bidi="he-IL"/>
              </w:rPr>
              <w:t>.</w:t>
            </w:r>
            <w:r w:rsidRPr="00AB4414">
              <w:rPr>
                <w:rFonts w:eastAsia="Times New Roman"/>
                <w:szCs w:val="22"/>
                <w:lang w:val="es-419" w:eastAsia="en-US" w:bidi="he-IL"/>
              </w:rPr>
              <w:t>581</w:t>
            </w:r>
          </w:p>
        </w:tc>
      </w:tr>
    </w:tbl>
    <w:p w14:paraId="7537FB2C" w14:textId="30BCD04F" w:rsidR="00F7555B" w:rsidRPr="00AB4414" w:rsidRDefault="00111F5D" w:rsidP="00111F5D">
      <w:pPr>
        <w:pStyle w:val="Question"/>
        <w:spacing w:before="240"/>
        <w:rPr>
          <w:lang w:val="es-419"/>
        </w:rPr>
      </w:pPr>
      <w:r w:rsidRPr="00AB4414">
        <w:rPr>
          <w:lang w:val="es-419"/>
        </w:rPr>
        <w:t>c)</w:t>
      </w:r>
      <w:r w:rsidRPr="00AB4414">
        <w:rPr>
          <w:b w:val="0"/>
          <w:lang w:val="es-419"/>
        </w:rPr>
        <w:tab/>
      </w:r>
      <w:r w:rsidRPr="00AB4414">
        <w:rPr>
          <w:lang w:val="es-419"/>
        </w:rPr>
        <w:t>Número de solicitudes internacionales recibidas como Oficina receptora de nacionales y residentes de los Estados miembros de la EAPO:</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EAPO Member States"/>
        <w:tblDescription w:val="This table show the number of international applications received from  2014 to 2019 from nationals and residents of the EAPO Member States, broken down by technical field."/>
      </w:tblPr>
      <w:tblGrid>
        <w:gridCol w:w="2432"/>
        <w:gridCol w:w="1158"/>
        <w:gridCol w:w="1159"/>
        <w:gridCol w:w="1159"/>
        <w:gridCol w:w="1159"/>
        <w:gridCol w:w="1159"/>
        <w:gridCol w:w="1119"/>
      </w:tblGrid>
      <w:tr w:rsidR="00F7555B" w:rsidRPr="00AB4414" w14:paraId="788561F9" w14:textId="77777777" w:rsidTr="00CF7A6B">
        <w:trPr>
          <w:cantSplit/>
          <w:tblHeader/>
        </w:trPr>
        <w:tc>
          <w:tcPr>
            <w:tcW w:w="2432" w:type="dxa"/>
            <w:tcBorders>
              <w:top w:val="single" w:sz="4" w:space="0" w:color="auto"/>
              <w:left w:val="single" w:sz="4" w:space="0" w:color="auto"/>
              <w:bottom w:val="single" w:sz="4" w:space="0" w:color="auto"/>
              <w:right w:val="single" w:sz="4" w:space="0" w:color="auto"/>
              <w:tl2br w:val="single" w:sz="4" w:space="0" w:color="auto"/>
            </w:tcBorders>
          </w:tcPr>
          <w:p w14:paraId="0456F9F2" w14:textId="77777777" w:rsidR="007554DE" w:rsidRPr="00AB4414" w:rsidRDefault="007554DE" w:rsidP="00CF7A6B">
            <w:pPr>
              <w:jc w:val="right"/>
              <w:rPr>
                <w:rFonts w:eastAsia="Times New Roman"/>
                <w:b/>
                <w:bCs/>
                <w:szCs w:val="22"/>
                <w:lang w:val="es-419" w:eastAsia="en-US" w:bidi="he-IL"/>
              </w:rPr>
            </w:pPr>
          </w:p>
          <w:p w14:paraId="2401BD46" w14:textId="77777777" w:rsidR="007554DE" w:rsidRPr="00AB4414" w:rsidRDefault="00111F5D" w:rsidP="00111F5D">
            <w:pPr>
              <w:jc w:val="right"/>
              <w:rPr>
                <w:b/>
                <w:bCs/>
                <w:szCs w:val="22"/>
                <w:lang w:val="es-419" w:eastAsia="en-US" w:bidi="he-IL"/>
              </w:rPr>
            </w:pPr>
            <w:r w:rsidRPr="00AB4414">
              <w:rPr>
                <w:b/>
                <w:bCs/>
                <w:szCs w:val="22"/>
                <w:lang w:val="es-419" w:eastAsia="en-US" w:bidi="he-IL"/>
              </w:rPr>
              <w:t>Año</w:t>
            </w:r>
          </w:p>
          <w:p w14:paraId="02C54AE1" w14:textId="17BF613A" w:rsidR="00F7555B" w:rsidRPr="00AB4414" w:rsidRDefault="00111F5D" w:rsidP="00111F5D">
            <w:pPr>
              <w:suppressAutoHyphens/>
              <w:rPr>
                <w:rFonts w:eastAsia="Times New Roman"/>
                <w:b/>
                <w:bCs/>
                <w:szCs w:val="22"/>
                <w:lang w:val="es-419" w:eastAsia="en-US" w:bidi="he-IL"/>
              </w:rPr>
            </w:pPr>
            <w:r w:rsidRPr="00AB4414">
              <w:rPr>
                <w:rFonts w:eastAsia="Times New Roman"/>
                <w:b/>
                <w:bCs/>
                <w:szCs w:val="22"/>
                <w:lang w:val="es-419" w:eastAsia="en-US" w:bidi="he-IL"/>
              </w:rPr>
              <w:t>Sector técnico</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5D63A55"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688A93E"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2015</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3D1A29E"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2016</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C583AE0"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2017</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FD7750D"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2018</w:t>
            </w:r>
          </w:p>
        </w:tc>
        <w:tc>
          <w:tcPr>
            <w:tcW w:w="1119" w:type="dxa"/>
            <w:tcBorders>
              <w:top w:val="single" w:sz="4" w:space="0" w:color="auto"/>
              <w:left w:val="single" w:sz="4" w:space="0" w:color="auto"/>
              <w:bottom w:val="single" w:sz="4" w:space="0" w:color="auto"/>
              <w:right w:val="single" w:sz="4" w:space="0" w:color="auto"/>
            </w:tcBorders>
            <w:vAlign w:val="center"/>
          </w:tcPr>
          <w:p w14:paraId="27B226C0" w14:textId="77777777" w:rsidR="00F7555B" w:rsidRPr="00AB4414" w:rsidRDefault="00F7555B" w:rsidP="00CF7A6B">
            <w:pPr>
              <w:suppressAutoHyphens/>
              <w:jc w:val="center"/>
              <w:rPr>
                <w:rFonts w:eastAsia="Times New Roman"/>
                <w:b/>
                <w:szCs w:val="22"/>
                <w:lang w:val="es-419" w:eastAsia="en-US" w:bidi="he-IL"/>
              </w:rPr>
            </w:pPr>
            <w:r w:rsidRPr="00AB4414">
              <w:rPr>
                <w:b/>
                <w:szCs w:val="22"/>
                <w:lang w:val="es-419" w:eastAsia="en-US" w:bidi="he-IL"/>
              </w:rPr>
              <w:t>2019</w:t>
            </w:r>
          </w:p>
        </w:tc>
      </w:tr>
      <w:tr w:rsidR="00F7555B" w:rsidRPr="00AB4414" w14:paraId="6BC395C0" w14:textId="77777777" w:rsidTr="00CF7A6B">
        <w:trPr>
          <w:cantSplit/>
        </w:trPr>
        <w:tc>
          <w:tcPr>
            <w:tcW w:w="2432" w:type="dxa"/>
            <w:tcBorders>
              <w:top w:val="single" w:sz="4" w:space="0" w:color="auto"/>
              <w:left w:val="single" w:sz="4" w:space="0" w:color="auto"/>
              <w:bottom w:val="single" w:sz="4" w:space="0" w:color="auto"/>
              <w:right w:val="single" w:sz="4" w:space="0" w:color="auto"/>
            </w:tcBorders>
            <w:hideMark/>
          </w:tcPr>
          <w:p w14:paraId="300C7F93" w14:textId="47DE9F95"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Mecánico</w:t>
            </w:r>
          </w:p>
        </w:tc>
        <w:tc>
          <w:tcPr>
            <w:tcW w:w="1158" w:type="dxa"/>
            <w:tcBorders>
              <w:top w:val="single" w:sz="4" w:space="0" w:color="auto"/>
              <w:left w:val="single" w:sz="4" w:space="0" w:color="auto"/>
              <w:bottom w:val="single" w:sz="4" w:space="0" w:color="auto"/>
              <w:right w:val="single" w:sz="4" w:space="0" w:color="auto"/>
            </w:tcBorders>
          </w:tcPr>
          <w:p w14:paraId="6A86F674"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13</w:t>
            </w:r>
          </w:p>
        </w:tc>
        <w:tc>
          <w:tcPr>
            <w:tcW w:w="1159" w:type="dxa"/>
            <w:tcBorders>
              <w:top w:val="single" w:sz="4" w:space="0" w:color="auto"/>
              <w:left w:val="single" w:sz="4" w:space="0" w:color="auto"/>
              <w:bottom w:val="single" w:sz="4" w:space="0" w:color="auto"/>
              <w:right w:val="single" w:sz="4" w:space="0" w:color="auto"/>
            </w:tcBorders>
          </w:tcPr>
          <w:p w14:paraId="56A9A7FD"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459E8BAC"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6E611B80"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1E68EB6C"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p>
        </w:tc>
        <w:tc>
          <w:tcPr>
            <w:tcW w:w="1119" w:type="dxa"/>
            <w:tcBorders>
              <w:top w:val="single" w:sz="4" w:space="0" w:color="auto"/>
              <w:left w:val="single" w:sz="4" w:space="0" w:color="auto"/>
              <w:bottom w:val="single" w:sz="4" w:space="0" w:color="auto"/>
              <w:right w:val="single" w:sz="4" w:space="0" w:color="auto"/>
            </w:tcBorders>
          </w:tcPr>
          <w:p w14:paraId="3A1C53B2"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5</w:t>
            </w:r>
          </w:p>
        </w:tc>
      </w:tr>
      <w:tr w:rsidR="00F7555B" w:rsidRPr="00AB4414" w14:paraId="0F64ECCD" w14:textId="77777777" w:rsidTr="00CF7A6B">
        <w:trPr>
          <w:cantSplit/>
        </w:trPr>
        <w:tc>
          <w:tcPr>
            <w:tcW w:w="2432" w:type="dxa"/>
            <w:tcBorders>
              <w:top w:val="single" w:sz="4" w:space="0" w:color="auto"/>
              <w:left w:val="single" w:sz="4" w:space="0" w:color="auto"/>
              <w:bottom w:val="single" w:sz="4" w:space="0" w:color="auto"/>
              <w:right w:val="single" w:sz="4" w:space="0" w:color="auto"/>
            </w:tcBorders>
            <w:hideMark/>
          </w:tcPr>
          <w:p w14:paraId="4954C888" w14:textId="770D4167"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Eléctrico/electrónico</w:t>
            </w:r>
          </w:p>
        </w:tc>
        <w:tc>
          <w:tcPr>
            <w:tcW w:w="1158" w:type="dxa"/>
            <w:tcBorders>
              <w:top w:val="single" w:sz="4" w:space="0" w:color="auto"/>
              <w:left w:val="single" w:sz="4" w:space="0" w:color="auto"/>
              <w:bottom w:val="single" w:sz="4" w:space="0" w:color="auto"/>
              <w:right w:val="single" w:sz="4" w:space="0" w:color="auto"/>
            </w:tcBorders>
          </w:tcPr>
          <w:p w14:paraId="549DE4E5"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w:t>
            </w:r>
          </w:p>
        </w:tc>
        <w:tc>
          <w:tcPr>
            <w:tcW w:w="1159" w:type="dxa"/>
            <w:tcBorders>
              <w:top w:val="single" w:sz="4" w:space="0" w:color="auto"/>
              <w:left w:val="single" w:sz="4" w:space="0" w:color="auto"/>
              <w:bottom w:val="single" w:sz="4" w:space="0" w:color="auto"/>
              <w:right w:val="single" w:sz="4" w:space="0" w:color="auto"/>
            </w:tcBorders>
          </w:tcPr>
          <w:p w14:paraId="4862F6B7"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179F95F0"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6047C84A"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3CDBB040"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3</w:t>
            </w:r>
          </w:p>
        </w:tc>
        <w:tc>
          <w:tcPr>
            <w:tcW w:w="1119" w:type="dxa"/>
            <w:tcBorders>
              <w:top w:val="single" w:sz="4" w:space="0" w:color="auto"/>
              <w:left w:val="single" w:sz="4" w:space="0" w:color="auto"/>
              <w:bottom w:val="single" w:sz="4" w:space="0" w:color="auto"/>
              <w:right w:val="single" w:sz="4" w:space="0" w:color="auto"/>
            </w:tcBorders>
          </w:tcPr>
          <w:p w14:paraId="53055A45"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2</w:t>
            </w:r>
          </w:p>
        </w:tc>
      </w:tr>
      <w:tr w:rsidR="00F7555B" w:rsidRPr="00AB4414" w14:paraId="467FB5A5" w14:textId="77777777" w:rsidTr="00CF7A6B">
        <w:trPr>
          <w:cantSplit/>
        </w:trPr>
        <w:tc>
          <w:tcPr>
            <w:tcW w:w="2432" w:type="dxa"/>
            <w:tcBorders>
              <w:top w:val="single" w:sz="4" w:space="0" w:color="auto"/>
              <w:left w:val="single" w:sz="4" w:space="0" w:color="auto"/>
              <w:bottom w:val="single" w:sz="4" w:space="0" w:color="auto"/>
              <w:right w:val="single" w:sz="4" w:space="0" w:color="auto"/>
            </w:tcBorders>
            <w:hideMark/>
          </w:tcPr>
          <w:p w14:paraId="2DDD1EE2" w14:textId="68DC74EF"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Químico</w:t>
            </w:r>
          </w:p>
        </w:tc>
        <w:tc>
          <w:tcPr>
            <w:tcW w:w="1158" w:type="dxa"/>
            <w:tcBorders>
              <w:top w:val="single" w:sz="4" w:space="0" w:color="auto"/>
              <w:left w:val="single" w:sz="4" w:space="0" w:color="auto"/>
              <w:bottom w:val="single" w:sz="4" w:space="0" w:color="auto"/>
              <w:right w:val="single" w:sz="4" w:space="0" w:color="auto"/>
            </w:tcBorders>
          </w:tcPr>
          <w:p w14:paraId="16F6969A"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5</w:t>
            </w:r>
          </w:p>
        </w:tc>
        <w:tc>
          <w:tcPr>
            <w:tcW w:w="1159" w:type="dxa"/>
            <w:tcBorders>
              <w:top w:val="single" w:sz="4" w:space="0" w:color="auto"/>
              <w:left w:val="single" w:sz="4" w:space="0" w:color="auto"/>
              <w:bottom w:val="single" w:sz="4" w:space="0" w:color="auto"/>
              <w:right w:val="single" w:sz="4" w:space="0" w:color="auto"/>
            </w:tcBorders>
          </w:tcPr>
          <w:p w14:paraId="0CFC44E6"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44EBF2D0"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2ACEE570"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5E44C54A"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5</w:t>
            </w:r>
          </w:p>
        </w:tc>
        <w:tc>
          <w:tcPr>
            <w:tcW w:w="1119" w:type="dxa"/>
            <w:tcBorders>
              <w:top w:val="single" w:sz="4" w:space="0" w:color="auto"/>
              <w:left w:val="single" w:sz="4" w:space="0" w:color="auto"/>
              <w:bottom w:val="single" w:sz="4" w:space="0" w:color="auto"/>
              <w:right w:val="single" w:sz="4" w:space="0" w:color="auto"/>
            </w:tcBorders>
          </w:tcPr>
          <w:p w14:paraId="0F518C4A"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p>
        </w:tc>
      </w:tr>
      <w:tr w:rsidR="00F7555B" w:rsidRPr="00AB4414" w14:paraId="4E48BD01" w14:textId="77777777" w:rsidTr="00CF7A6B">
        <w:trPr>
          <w:cantSplit/>
        </w:trPr>
        <w:tc>
          <w:tcPr>
            <w:tcW w:w="2432" w:type="dxa"/>
            <w:tcBorders>
              <w:top w:val="single" w:sz="4" w:space="0" w:color="auto"/>
              <w:left w:val="single" w:sz="4" w:space="0" w:color="auto"/>
              <w:bottom w:val="single" w:sz="4" w:space="0" w:color="auto"/>
              <w:right w:val="single" w:sz="4" w:space="0" w:color="auto"/>
            </w:tcBorders>
            <w:hideMark/>
          </w:tcPr>
          <w:p w14:paraId="2C684EB6" w14:textId="59BDA3BE"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Biotecnológico</w:t>
            </w:r>
          </w:p>
        </w:tc>
        <w:tc>
          <w:tcPr>
            <w:tcW w:w="1158" w:type="dxa"/>
            <w:tcBorders>
              <w:top w:val="single" w:sz="4" w:space="0" w:color="auto"/>
              <w:left w:val="single" w:sz="4" w:space="0" w:color="auto"/>
              <w:bottom w:val="single" w:sz="4" w:space="0" w:color="auto"/>
              <w:right w:val="single" w:sz="4" w:space="0" w:color="auto"/>
            </w:tcBorders>
          </w:tcPr>
          <w:p w14:paraId="38A078CE"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7F4744C2"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6C25C314"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7FB9D929"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17CD06B0"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1</w:t>
            </w:r>
          </w:p>
        </w:tc>
        <w:tc>
          <w:tcPr>
            <w:tcW w:w="1119" w:type="dxa"/>
            <w:tcBorders>
              <w:top w:val="single" w:sz="4" w:space="0" w:color="auto"/>
              <w:left w:val="single" w:sz="4" w:space="0" w:color="auto"/>
              <w:bottom w:val="single" w:sz="4" w:space="0" w:color="auto"/>
              <w:right w:val="single" w:sz="4" w:space="0" w:color="auto"/>
            </w:tcBorders>
          </w:tcPr>
          <w:p w14:paraId="2F864D1A" w14:textId="77777777" w:rsidR="00F7555B" w:rsidRPr="00AB4414" w:rsidRDefault="00F7555B" w:rsidP="00CF7A6B">
            <w:pPr>
              <w:suppressAutoHyphens/>
              <w:jc w:val="center"/>
              <w:rPr>
                <w:rFonts w:eastAsia="Times New Roman"/>
                <w:szCs w:val="22"/>
                <w:lang w:val="es-419" w:eastAsia="en-US" w:bidi="he-IL"/>
              </w:rPr>
            </w:pPr>
            <w:r w:rsidRPr="00AB4414">
              <w:rPr>
                <w:rFonts w:eastAsia="Times New Roman"/>
                <w:szCs w:val="22"/>
                <w:lang w:val="es-419" w:eastAsia="en-US" w:bidi="he-IL"/>
              </w:rPr>
              <w:t>0</w:t>
            </w:r>
          </w:p>
        </w:tc>
      </w:tr>
      <w:tr w:rsidR="00F7555B" w:rsidRPr="00AB4414" w14:paraId="5AC8397D" w14:textId="77777777" w:rsidTr="00CF7A6B">
        <w:trPr>
          <w:cantSplit/>
        </w:trPr>
        <w:tc>
          <w:tcPr>
            <w:tcW w:w="2432" w:type="dxa"/>
            <w:tcBorders>
              <w:top w:val="single" w:sz="4" w:space="0" w:color="auto"/>
              <w:left w:val="single" w:sz="4" w:space="0" w:color="auto"/>
              <w:bottom w:val="single" w:sz="4" w:space="0" w:color="auto"/>
              <w:right w:val="single" w:sz="4" w:space="0" w:color="auto"/>
            </w:tcBorders>
            <w:hideMark/>
          </w:tcPr>
          <w:p w14:paraId="5787B20B" w14:textId="67F039AA" w:rsidR="00F7555B" w:rsidRPr="00AB4414" w:rsidRDefault="00111F5D" w:rsidP="00111F5D">
            <w:pPr>
              <w:suppressAutoHyphens/>
              <w:rPr>
                <w:rFonts w:eastAsia="Times New Roman"/>
                <w:b/>
                <w:i/>
                <w:iCs/>
                <w:szCs w:val="22"/>
                <w:lang w:val="es-419" w:eastAsia="en-US" w:bidi="he-IL"/>
              </w:rPr>
            </w:pPr>
            <w:r w:rsidRPr="00AB4414">
              <w:rPr>
                <w:rFonts w:eastAsia="Times New Roman"/>
                <w:b/>
                <w:i/>
                <w:iCs/>
                <w:szCs w:val="22"/>
                <w:lang w:val="es-419" w:eastAsia="en-US" w:bidi="he-IL"/>
              </w:rPr>
              <w:t>Total</w:t>
            </w:r>
          </w:p>
        </w:tc>
        <w:tc>
          <w:tcPr>
            <w:tcW w:w="1158" w:type="dxa"/>
            <w:tcBorders>
              <w:top w:val="single" w:sz="4" w:space="0" w:color="auto"/>
              <w:left w:val="single" w:sz="4" w:space="0" w:color="auto"/>
              <w:bottom w:val="single" w:sz="4" w:space="0" w:color="auto"/>
              <w:right w:val="single" w:sz="4" w:space="0" w:color="auto"/>
            </w:tcBorders>
          </w:tcPr>
          <w:p w14:paraId="0BC6324E" w14:textId="77777777"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21</w:t>
            </w:r>
          </w:p>
        </w:tc>
        <w:tc>
          <w:tcPr>
            <w:tcW w:w="1159" w:type="dxa"/>
            <w:tcBorders>
              <w:top w:val="single" w:sz="4" w:space="0" w:color="auto"/>
              <w:left w:val="single" w:sz="4" w:space="0" w:color="auto"/>
              <w:bottom w:val="single" w:sz="4" w:space="0" w:color="auto"/>
              <w:right w:val="single" w:sz="4" w:space="0" w:color="auto"/>
            </w:tcBorders>
          </w:tcPr>
          <w:p w14:paraId="4D8499CD" w14:textId="77777777"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730D218A" w14:textId="77777777"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3</w:t>
            </w:r>
          </w:p>
        </w:tc>
        <w:tc>
          <w:tcPr>
            <w:tcW w:w="1159" w:type="dxa"/>
            <w:tcBorders>
              <w:top w:val="single" w:sz="4" w:space="0" w:color="auto"/>
              <w:left w:val="single" w:sz="4" w:space="0" w:color="auto"/>
              <w:bottom w:val="single" w:sz="4" w:space="0" w:color="auto"/>
              <w:right w:val="single" w:sz="4" w:space="0" w:color="auto"/>
            </w:tcBorders>
          </w:tcPr>
          <w:p w14:paraId="59CCA3B1" w14:textId="77777777"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4</w:t>
            </w:r>
          </w:p>
        </w:tc>
        <w:tc>
          <w:tcPr>
            <w:tcW w:w="1159" w:type="dxa"/>
            <w:tcBorders>
              <w:top w:val="single" w:sz="4" w:space="0" w:color="auto"/>
              <w:left w:val="single" w:sz="4" w:space="0" w:color="auto"/>
              <w:bottom w:val="single" w:sz="4" w:space="0" w:color="auto"/>
              <w:right w:val="single" w:sz="4" w:space="0" w:color="auto"/>
            </w:tcBorders>
          </w:tcPr>
          <w:p w14:paraId="1AB0A12F" w14:textId="77777777"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11</w:t>
            </w:r>
          </w:p>
        </w:tc>
        <w:tc>
          <w:tcPr>
            <w:tcW w:w="1119" w:type="dxa"/>
            <w:tcBorders>
              <w:top w:val="single" w:sz="4" w:space="0" w:color="auto"/>
              <w:left w:val="single" w:sz="4" w:space="0" w:color="auto"/>
              <w:bottom w:val="single" w:sz="4" w:space="0" w:color="auto"/>
              <w:right w:val="single" w:sz="4" w:space="0" w:color="auto"/>
            </w:tcBorders>
          </w:tcPr>
          <w:p w14:paraId="0524406D" w14:textId="77777777" w:rsidR="00F7555B" w:rsidRPr="00AB4414" w:rsidRDefault="00F7555B" w:rsidP="00CF7A6B">
            <w:pPr>
              <w:suppressAutoHyphens/>
              <w:jc w:val="center"/>
              <w:rPr>
                <w:rFonts w:eastAsia="Times New Roman"/>
                <w:b/>
                <w:szCs w:val="22"/>
                <w:lang w:val="es-419" w:eastAsia="en-US" w:bidi="he-IL"/>
              </w:rPr>
            </w:pPr>
            <w:r w:rsidRPr="00AB4414">
              <w:rPr>
                <w:rFonts w:eastAsia="Times New Roman"/>
                <w:b/>
                <w:szCs w:val="22"/>
                <w:lang w:val="es-419" w:eastAsia="en-US" w:bidi="he-IL"/>
              </w:rPr>
              <w:t>8</w:t>
            </w:r>
          </w:p>
        </w:tc>
      </w:tr>
    </w:tbl>
    <w:p w14:paraId="4E524A79" w14:textId="57CD1D35" w:rsidR="00F7555B" w:rsidRPr="00AB4414" w:rsidRDefault="00111F5D" w:rsidP="00111F5D">
      <w:pPr>
        <w:pStyle w:val="Question"/>
        <w:spacing w:before="240"/>
        <w:rPr>
          <w:lang w:val="es-419"/>
        </w:rPr>
      </w:pPr>
      <w:r w:rsidRPr="00AB4414">
        <w:rPr>
          <w:lang w:val="es-419"/>
        </w:rPr>
        <w:t>d)</w:t>
      </w:r>
      <w:r w:rsidRPr="00AB4414">
        <w:rPr>
          <w:b w:val="0"/>
          <w:lang w:val="es-419"/>
        </w:rPr>
        <w:tab/>
      </w:r>
      <w:r w:rsidRPr="00AB4414">
        <w:rPr>
          <w:lang w:val="es-419"/>
        </w:rPr>
        <w:t xml:space="preserve">Tiempo medio de tramitación de </w:t>
      </w:r>
      <w:r w:rsidR="00857C84" w:rsidRPr="00AB4414">
        <w:rPr>
          <w:lang w:val="es-419"/>
        </w:rPr>
        <w:t xml:space="preserve">solicitudes eurasiáticas de </w:t>
      </w:r>
      <w:r w:rsidRPr="00AB4414">
        <w:rPr>
          <w:lang w:val="es-419"/>
        </w:rPr>
        <w:t>patente: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shows the average time taken for EAPO to search, examine and grant national patent applications."/>
      </w:tblPr>
      <w:tblGrid>
        <w:gridCol w:w="2405"/>
        <w:gridCol w:w="4678"/>
        <w:gridCol w:w="1955"/>
      </w:tblGrid>
      <w:tr w:rsidR="00F7555B" w:rsidRPr="00AB4414" w14:paraId="2945330E" w14:textId="77777777" w:rsidTr="00CF7A6B">
        <w:trPr>
          <w:cantSplit/>
          <w:tblHeader/>
        </w:trPr>
        <w:tc>
          <w:tcPr>
            <w:tcW w:w="2405" w:type="dxa"/>
            <w:tcBorders>
              <w:top w:val="single" w:sz="4" w:space="0" w:color="auto"/>
              <w:left w:val="single" w:sz="4" w:space="0" w:color="auto"/>
              <w:bottom w:val="single" w:sz="4" w:space="0" w:color="auto"/>
              <w:right w:val="single" w:sz="4" w:space="0" w:color="auto"/>
            </w:tcBorders>
            <w:hideMark/>
          </w:tcPr>
          <w:p w14:paraId="45FFEA89" w14:textId="4B134DB3" w:rsidR="00F7555B" w:rsidRPr="00AB4414" w:rsidRDefault="00111F5D" w:rsidP="00111F5D">
            <w:pPr>
              <w:keepNext/>
              <w:suppressAutoHyphens/>
              <w:rPr>
                <w:rFonts w:eastAsia="Times New Roman"/>
                <w:b/>
                <w:bCs/>
                <w:szCs w:val="22"/>
                <w:lang w:val="es-419" w:eastAsia="en-US" w:bidi="he-IL"/>
              </w:rPr>
            </w:pPr>
            <w:r w:rsidRPr="00AB4414">
              <w:rPr>
                <w:rFonts w:eastAsia="Times New Roman"/>
                <w:b/>
                <w:bCs/>
                <w:szCs w:val="22"/>
                <w:lang w:val="es-419" w:eastAsia="en-US" w:bidi="he-IL"/>
              </w:rPr>
              <w:t>Indicador</w:t>
            </w:r>
          </w:p>
        </w:tc>
        <w:tc>
          <w:tcPr>
            <w:tcW w:w="4678" w:type="dxa"/>
            <w:tcBorders>
              <w:top w:val="single" w:sz="4" w:space="0" w:color="auto"/>
              <w:left w:val="single" w:sz="4" w:space="0" w:color="auto"/>
              <w:bottom w:val="single" w:sz="4" w:space="0" w:color="auto"/>
              <w:right w:val="single" w:sz="4" w:space="0" w:color="auto"/>
            </w:tcBorders>
            <w:hideMark/>
          </w:tcPr>
          <w:p w14:paraId="05D556CD" w14:textId="53BB2361" w:rsidR="00F7555B" w:rsidRPr="00AB4414" w:rsidRDefault="00111F5D" w:rsidP="00111F5D">
            <w:pPr>
              <w:keepNext/>
              <w:suppressAutoHyphens/>
              <w:rPr>
                <w:rFonts w:eastAsia="Times New Roman"/>
                <w:b/>
                <w:bCs/>
                <w:szCs w:val="22"/>
                <w:lang w:val="es-419" w:eastAsia="en-US" w:bidi="he-IL"/>
              </w:rPr>
            </w:pPr>
            <w:r w:rsidRPr="00AB4414">
              <w:rPr>
                <w:rFonts w:eastAsia="Times New Roman"/>
                <w:b/>
                <w:bCs/>
                <w:szCs w:val="22"/>
                <w:lang w:val="es-419" w:eastAsia="en-US" w:bidi="he-IL"/>
              </w:rPr>
              <w:t>Medido desde</w:t>
            </w:r>
          </w:p>
        </w:tc>
        <w:tc>
          <w:tcPr>
            <w:tcW w:w="1955" w:type="dxa"/>
            <w:tcBorders>
              <w:top w:val="single" w:sz="4" w:space="0" w:color="auto"/>
              <w:left w:val="single" w:sz="4" w:space="0" w:color="auto"/>
              <w:bottom w:val="single" w:sz="4" w:space="0" w:color="auto"/>
              <w:right w:val="single" w:sz="4" w:space="0" w:color="auto"/>
            </w:tcBorders>
            <w:hideMark/>
          </w:tcPr>
          <w:p w14:paraId="646F9F75" w14:textId="42DB2552" w:rsidR="00F7555B" w:rsidRPr="00AB4414" w:rsidRDefault="00111F5D" w:rsidP="00111F5D">
            <w:pPr>
              <w:keepNext/>
              <w:suppressAutoHyphens/>
              <w:rPr>
                <w:rFonts w:eastAsia="Times New Roman"/>
                <w:b/>
                <w:bCs/>
                <w:szCs w:val="22"/>
                <w:lang w:val="es-419" w:eastAsia="en-US" w:bidi="he-IL"/>
              </w:rPr>
            </w:pPr>
            <w:r w:rsidRPr="00AB4414">
              <w:rPr>
                <w:rFonts w:eastAsia="Times New Roman"/>
                <w:b/>
                <w:bCs/>
                <w:szCs w:val="22"/>
                <w:lang w:val="es-419" w:eastAsia="en-US" w:bidi="he-IL"/>
              </w:rPr>
              <w:t>Tiempo (meses)</w:t>
            </w:r>
          </w:p>
        </w:tc>
      </w:tr>
      <w:tr w:rsidR="00F7555B" w:rsidRPr="00AB4414" w14:paraId="77C82811" w14:textId="77777777" w:rsidTr="00CF7A6B">
        <w:trPr>
          <w:cantSplit/>
        </w:trPr>
        <w:tc>
          <w:tcPr>
            <w:tcW w:w="2405" w:type="dxa"/>
            <w:tcBorders>
              <w:top w:val="single" w:sz="4" w:space="0" w:color="auto"/>
              <w:left w:val="single" w:sz="4" w:space="0" w:color="auto"/>
              <w:bottom w:val="single" w:sz="4" w:space="0" w:color="auto"/>
              <w:right w:val="single" w:sz="4" w:space="0" w:color="auto"/>
            </w:tcBorders>
            <w:hideMark/>
          </w:tcPr>
          <w:p w14:paraId="5EC47AF9" w14:textId="329A1135" w:rsidR="00F7555B" w:rsidRPr="00AB4414" w:rsidRDefault="00111F5D" w:rsidP="00111F5D">
            <w:pPr>
              <w:suppressAutoHyphens/>
              <w:rPr>
                <w:rFonts w:eastAsia="Times New Roman"/>
                <w:szCs w:val="22"/>
                <w:lang w:val="es-419" w:eastAsia="en-US" w:bidi="he-IL"/>
              </w:rPr>
            </w:pPr>
            <w:r w:rsidRPr="00AB4414">
              <w:rPr>
                <w:rFonts w:eastAsia="Times New Roman"/>
                <w:szCs w:val="22"/>
                <w:lang w:val="es-419" w:eastAsia="en-US" w:bidi="he-IL"/>
              </w:rPr>
              <w:t>Hasta la búsqueda</w:t>
            </w:r>
          </w:p>
        </w:tc>
        <w:tc>
          <w:tcPr>
            <w:tcW w:w="4678" w:type="dxa"/>
            <w:tcBorders>
              <w:top w:val="single" w:sz="4" w:space="0" w:color="auto"/>
              <w:left w:val="single" w:sz="4" w:space="0" w:color="auto"/>
              <w:bottom w:val="single" w:sz="4" w:space="0" w:color="auto"/>
              <w:right w:val="single" w:sz="4" w:space="0" w:color="auto"/>
            </w:tcBorders>
            <w:hideMark/>
          </w:tcPr>
          <w:p w14:paraId="32AE88F6" w14:textId="74D5273A" w:rsidR="00F7555B" w:rsidRPr="00AB4414" w:rsidRDefault="005A119B" w:rsidP="005A119B">
            <w:pPr>
              <w:suppressAutoHyphens/>
              <w:rPr>
                <w:rFonts w:eastAsia="Times New Roman"/>
                <w:szCs w:val="22"/>
                <w:lang w:val="es-419" w:eastAsia="en-US" w:bidi="he-IL"/>
              </w:rPr>
            </w:pPr>
            <w:r w:rsidRPr="00AB4414">
              <w:rPr>
                <w:rFonts w:eastAsia="Times New Roman"/>
                <w:szCs w:val="22"/>
                <w:lang w:val="es-419" w:eastAsia="en-US" w:bidi="he-IL"/>
              </w:rPr>
              <w:t>la fecha de conclusión del examen de forma</w:t>
            </w:r>
          </w:p>
        </w:tc>
        <w:tc>
          <w:tcPr>
            <w:tcW w:w="1955" w:type="dxa"/>
            <w:tcBorders>
              <w:top w:val="single" w:sz="4" w:space="0" w:color="auto"/>
              <w:left w:val="single" w:sz="4" w:space="0" w:color="auto"/>
              <w:bottom w:val="single" w:sz="4" w:space="0" w:color="auto"/>
              <w:right w:val="single" w:sz="4" w:space="0" w:color="auto"/>
            </w:tcBorders>
          </w:tcPr>
          <w:p w14:paraId="6CC90B6C" w14:textId="1F949B09" w:rsidR="00F7555B" w:rsidRPr="00AB4414" w:rsidRDefault="00F7555B" w:rsidP="00B0519C">
            <w:pPr>
              <w:suppressAutoHyphens/>
              <w:rPr>
                <w:rFonts w:eastAsia="Times New Roman"/>
                <w:szCs w:val="22"/>
                <w:lang w:val="es-419" w:eastAsia="en-US" w:bidi="he-IL"/>
              </w:rPr>
            </w:pPr>
            <w:r w:rsidRPr="00AB4414">
              <w:rPr>
                <w:rFonts w:eastAsia="Times New Roman"/>
                <w:szCs w:val="22"/>
                <w:lang w:val="es-419" w:eastAsia="en-US" w:bidi="he-IL"/>
              </w:rPr>
              <w:t>2</w:t>
            </w:r>
            <w:r w:rsidR="00B0519C" w:rsidRPr="00AB4414">
              <w:rPr>
                <w:rFonts w:eastAsia="Times New Roman"/>
                <w:szCs w:val="22"/>
                <w:lang w:val="es-419" w:eastAsia="en-US" w:bidi="he-IL"/>
              </w:rPr>
              <w:t>,</w:t>
            </w:r>
            <w:r w:rsidRPr="00AB4414">
              <w:rPr>
                <w:rFonts w:eastAsia="Times New Roman"/>
                <w:szCs w:val="22"/>
                <w:lang w:val="es-419" w:eastAsia="en-US" w:bidi="he-IL"/>
              </w:rPr>
              <w:t>5</w:t>
            </w:r>
          </w:p>
        </w:tc>
      </w:tr>
      <w:tr w:rsidR="00F7555B" w:rsidRPr="00AB4414" w14:paraId="3CE8D011" w14:textId="77777777" w:rsidTr="00CF7A6B">
        <w:trPr>
          <w:cantSplit/>
        </w:trPr>
        <w:tc>
          <w:tcPr>
            <w:tcW w:w="2405" w:type="dxa"/>
            <w:tcBorders>
              <w:top w:val="single" w:sz="4" w:space="0" w:color="auto"/>
              <w:left w:val="single" w:sz="4" w:space="0" w:color="auto"/>
              <w:bottom w:val="single" w:sz="4" w:space="0" w:color="auto"/>
              <w:right w:val="single" w:sz="4" w:space="0" w:color="auto"/>
            </w:tcBorders>
            <w:hideMark/>
          </w:tcPr>
          <w:p w14:paraId="54B5FB80" w14:textId="1CAFE419" w:rsidR="00F7555B" w:rsidRPr="00AB4414" w:rsidRDefault="005A119B" w:rsidP="005A119B">
            <w:pPr>
              <w:suppressAutoHyphens/>
              <w:rPr>
                <w:rFonts w:eastAsia="Times New Roman"/>
                <w:szCs w:val="22"/>
                <w:lang w:val="es-419" w:eastAsia="en-US" w:bidi="he-IL"/>
              </w:rPr>
            </w:pPr>
            <w:r w:rsidRPr="00AB4414">
              <w:rPr>
                <w:rFonts w:eastAsia="Times New Roman"/>
                <w:szCs w:val="22"/>
                <w:lang w:val="es-419" w:eastAsia="en-US" w:bidi="he-IL"/>
              </w:rPr>
              <w:t>Hasta el primer examen</w:t>
            </w:r>
          </w:p>
        </w:tc>
        <w:tc>
          <w:tcPr>
            <w:tcW w:w="4678" w:type="dxa"/>
            <w:tcBorders>
              <w:top w:val="single" w:sz="4" w:space="0" w:color="auto"/>
              <w:left w:val="single" w:sz="4" w:space="0" w:color="auto"/>
              <w:bottom w:val="single" w:sz="4" w:space="0" w:color="auto"/>
              <w:right w:val="single" w:sz="4" w:space="0" w:color="auto"/>
            </w:tcBorders>
          </w:tcPr>
          <w:p w14:paraId="647E49EB" w14:textId="0396B4BA" w:rsidR="00F7555B" w:rsidRPr="00AB4414" w:rsidRDefault="0090589F" w:rsidP="00F116B1">
            <w:pPr>
              <w:suppressAutoHyphens/>
              <w:rPr>
                <w:rFonts w:eastAsia="Times New Roman"/>
                <w:szCs w:val="22"/>
                <w:lang w:val="es-419" w:eastAsia="en-US" w:bidi="he-IL"/>
              </w:rPr>
            </w:pPr>
            <w:r w:rsidRPr="00AB4414">
              <w:rPr>
                <w:rFonts w:eastAsia="Times New Roman"/>
                <w:szCs w:val="22"/>
                <w:lang w:val="es-419" w:eastAsia="en-US" w:bidi="he-IL"/>
              </w:rPr>
              <w:t xml:space="preserve">la fecha en que se </w:t>
            </w:r>
            <w:r w:rsidR="00F116B1" w:rsidRPr="00AB4414">
              <w:rPr>
                <w:rFonts w:eastAsia="Times New Roman"/>
                <w:szCs w:val="22"/>
                <w:lang w:val="es-419" w:eastAsia="en-US" w:bidi="he-IL"/>
              </w:rPr>
              <w:t>satisface</w:t>
            </w:r>
            <w:r w:rsidRPr="00AB4414">
              <w:rPr>
                <w:rFonts w:eastAsia="Times New Roman"/>
                <w:szCs w:val="22"/>
                <w:lang w:val="es-419" w:eastAsia="en-US" w:bidi="he-IL"/>
              </w:rPr>
              <w:t xml:space="preserve"> la solicitud del examen de fondo</w:t>
            </w:r>
          </w:p>
        </w:tc>
        <w:tc>
          <w:tcPr>
            <w:tcW w:w="1955" w:type="dxa"/>
            <w:tcBorders>
              <w:top w:val="single" w:sz="4" w:space="0" w:color="auto"/>
              <w:left w:val="single" w:sz="4" w:space="0" w:color="auto"/>
              <w:bottom w:val="single" w:sz="4" w:space="0" w:color="auto"/>
              <w:right w:val="single" w:sz="4" w:space="0" w:color="auto"/>
            </w:tcBorders>
          </w:tcPr>
          <w:p w14:paraId="5BE6B634" w14:textId="3AD7D316" w:rsidR="00F7555B" w:rsidRPr="00AB4414" w:rsidRDefault="00F7555B" w:rsidP="00B0519C">
            <w:pPr>
              <w:suppressAutoHyphens/>
              <w:rPr>
                <w:rFonts w:eastAsia="Times New Roman"/>
                <w:szCs w:val="22"/>
                <w:lang w:val="es-419" w:eastAsia="en-US" w:bidi="he-IL"/>
              </w:rPr>
            </w:pPr>
            <w:r w:rsidRPr="00AB4414">
              <w:rPr>
                <w:rFonts w:eastAsia="Times New Roman"/>
                <w:szCs w:val="22"/>
                <w:lang w:val="es-419" w:eastAsia="en-US" w:bidi="he-IL"/>
              </w:rPr>
              <w:t>10</w:t>
            </w:r>
            <w:r w:rsidR="00B0519C" w:rsidRPr="00AB4414">
              <w:rPr>
                <w:rFonts w:eastAsia="Times New Roman"/>
                <w:szCs w:val="22"/>
                <w:lang w:val="es-419" w:eastAsia="en-US" w:bidi="he-IL"/>
              </w:rPr>
              <w:t>,</w:t>
            </w:r>
            <w:r w:rsidRPr="00AB4414">
              <w:rPr>
                <w:rFonts w:eastAsia="Times New Roman"/>
                <w:szCs w:val="22"/>
                <w:lang w:val="es-419" w:eastAsia="en-US" w:bidi="he-IL"/>
              </w:rPr>
              <w:t>9</w:t>
            </w:r>
          </w:p>
        </w:tc>
      </w:tr>
      <w:tr w:rsidR="00F7555B" w:rsidRPr="00AB4414" w14:paraId="596A460C" w14:textId="77777777" w:rsidTr="00CF7A6B">
        <w:trPr>
          <w:cantSplit/>
        </w:trPr>
        <w:tc>
          <w:tcPr>
            <w:tcW w:w="2405" w:type="dxa"/>
            <w:tcBorders>
              <w:top w:val="single" w:sz="4" w:space="0" w:color="auto"/>
              <w:left w:val="single" w:sz="4" w:space="0" w:color="auto"/>
              <w:bottom w:val="single" w:sz="4" w:space="0" w:color="auto"/>
              <w:right w:val="single" w:sz="4" w:space="0" w:color="auto"/>
            </w:tcBorders>
            <w:hideMark/>
          </w:tcPr>
          <w:p w14:paraId="4A82FA96" w14:textId="5784E438" w:rsidR="00F7555B" w:rsidRPr="00AB4414" w:rsidRDefault="0090589F" w:rsidP="0090589F">
            <w:pPr>
              <w:suppressAutoHyphens/>
              <w:rPr>
                <w:rFonts w:eastAsia="Times New Roman"/>
                <w:szCs w:val="22"/>
                <w:lang w:val="es-419" w:eastAsia="en-US" w:bidi="he-IL"/>
              </w:rPr>
            </w:pPr>
            <w:r w:rsidRPr="00AB4414">
              <w:rPr>
                <w:rFonts w:eastAsia="Times New Roman"/>
                <w:szCs w:val="22"/>
                <w:lang w:val="es-419" w:eastAsia="en-US" w:bidi="he-IL"/>
              </w:rPr>
              <w:t>Hasta la concesión</w:t>
            </w:r>
          </w:p>
        </w:tc>
        <w:tc>
          <w:tcPr>
            <w:tcW w:w="4678" w:type="dxa"/>
            <w:tcBorders>
              <w:top w:val="single" w:sz="4" w:space="0" w:color="auto"/>
              <w:left w:val="single" w:sz="4" w:space="0" w:color="auto"/>
              <w:bottom w:val="single" w:sz="4" w:space="0" w:color="auto"/>
              <w:right w:val="single" w:sz="4" w:space="0" w:color="auto"/>
            </w:tcBorders>
          </w:tcPr>
          <w:p w14:paraId="1DD4213D" w14:textId="46FBA731" w:rsidR="00F7555B" w:rsidRPr="00AB4414" w:rsidRDefault="0090589F" w:rsidP="0090589F">
            <w:pPr>
              <w:suppressAutoHyphens/>
              <w:rPr>
                <w:rFonts w:eastAsia="Times New Roman"/>
                <w:szCs w:val="22"/>
                <w:lang w:val="es-419" w:eastAsia="en-US" w:bidi="he-IL"/>
              </w:rPr>
            </w:pPr>
            <w:r w:rsidRPr="00AB4414">
              <w:rPr>
                <w:rFonts w:eastAsia="Times New Roman"/>
                <w:szCs w:val="22"/>
                <w:lang w:val="es-419" w:eastAsia="en-US" w:bidi="he-IL"/>
              </w:rPr>
              <w:t>la fecha del primer examen hasta la fecha en que se notifica la disposición para conceder una patente</w:t>
            </w:r>
          </w:p>
        </w:tc>
        <w:tc>
          <w:tcPr>
            <w:tcW w:w="1955" w:type="dxa"/>
            <w:tcBorders>
              <w:top w:val="single" w:sz="4" w:space="0" w:color="auto"/>
              <w:left w:val="single" w:sz="4" w:space="0" w:color="auto"/>
              <w:bottom w:val="single" w:sz="4" w:space="0" w:color="auto"/>
              <w:right w:val="single" w:sz="4" w:space="0" w:color="auto"/>
            </w:tcBorders>
          </w:tcPr>
          <w:p w14:paraId="6E0BE558" w14:textId="77777777" w:rsidR="00F7555B" w:rsidRPr="00AB4414" w:rsidRDefault="00F7555B" w:rsidP="00CF7A6B">
            <w:pPr>
              <w:suppressAutoHyphens/>
              <w:rPr>
                <w:rFonts w:eastAsia="Times New Roman"/>
                <w:szCs w:val="22"/>
                <w:lang w:val="es-419" w:eastAsia="en-US" w:bidi="he-IL"/>
              </w:rPr>
            </w:pPr>
            <w:r w:rsidRPr="00AB4414">
              <w:rPr>
                <w:rFonts w:eastAsia="Times New Roman"/>
                <w:szCs w:val="22"/>
                <w:lang w:val="es-419" w:eastAsia="en-US" w:bidi="he-IL"/>
              </w:rPr>
              <w:t>15</w:t>
            </w:r>
          </w:p>
        </w:tc>
      </w:tr>
    </w:tbl>
    <w:p w14:paraId="5D0E158C" w14:textId="0DE14486" w:rsidR="00F7555B" w:rsidRPr="00AB4414" w:rsidRDefault="0090589F" w:rsidP="0090589F">
      <w:pPr>
        <w:pStyle w:val="Question"/>
        <w:spacing w:before="240"/>
        <w:rPr>
          <w:lang w:val="es-419"/>
        </w:rPr>
      </w:pPr>
      <w:r w:rsidRPr="00AB4414">
        <w:rPr>
          <w:lang w:val="es-419"/>
        </w:rPr>
        <w:lastRenderedPageBreak/>
        <w:t>e)</w:t>
      </w:r>
      <w:r w:rsidRPr="00AB4414">
        <w:rPr>
          <w:lang w:val="es-419"/>
        </w:rPr>
        <w:tab/>
        <w:t xml:space="preserve">Carga de trabajo en la </w:t>
      </w:r>
      <w:r w:rsidR="001861AC" w:rsidRPr="00AB4414">
        <w:rPr>
          <w:lang w:val="es-419"/>
        </w:rPr>
        <w:t>Oficina Eurasiática</w:t>
      </w:r>
      <w:r w:rsidRPr="00AB4414">
        <w:rPr>
          <w:lang w:val="es-41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load at EAPO"/>
        <w:tblDescription w:val="This table shows the number of pending patent applications at EAPO giving overall values, the number awaiting search and the number awaiting first examination. "/>
      </w:tblPr>
      <w:tblGrid>
        <w:gridCol w:w="4643"/>
        <w:gridCol w:w="3403"/>
      </w:tblGrid>
      <w:tr w:rsidR="00F7555B" w:rsidRPr="00AB4414" w14:paraId="6CA21C3F" w14:textId="77777777" w:rsidTr="00CF7A6B">
        <w:trPr>
          <w:cantSplit/>
          <w:tblHeader/>
        </w:trPr>
        <w:tc>
          <w:tcPr>
            <w:tcW w:w="4643" w:type="dxa"/>
            <w:tcBorders>
              <w:top w:val="single" w:sz="4" w:space="0" w:color="auto"/>
              <w:left w:val="single" w:sz="4" w:space="0" w:color="auto"/>
              <w:bottom w:val="single" w:sz="4" w:space="0" w:color="auto"/>
              <w:right w:val="single" w:sz="4" w:space="0" w:color="auto"/>
            </w:tcBorders>
            <w:hideMark/>
          </w:tcPr>
          <w:p w14:paraId="005D77E0" w14:textId="3133B89F" w:rsidR="00F7555B" w:rsidRPr="00AB4414" w:rsidRDefault="0090589F" w:rsidP="0090589F">
            <w:pPr>
              <w:keepNext/>
              <w:keepLines/>
              <w:suppressAutoHyphens/>
              <w:rPr>
                <w:rFonts w:eastAsia="Times New Roman"/>
                <w:b/>
                <w:bCs/>
                <w:szCs w:val="22"/>
                <w:lang w:val="es-419" w:eastAsia="en-US" w:bidi="he-IL"/>
              </w:rPr>
            </w:pPr>
            <w:r w:rsidRPr="00AB4414">
              <w:rPr>
                <w:rFonts w:eastAsia="Times New Roman"/>
                <w:b/>
                <w:bCs/>
                <w:szCs w:val="22"/>
                <w:lang w:val="es-419" w:eastAsia="en-US" w:bidi="he-IL"/>
              </w:rPr>
              <w:t>Medida</w:t>
            </w:r>
          </w:p>
        </w:tc>
        <w:tc>
          <w:tcPr>
            <w:tcW w:w="3403" w:type="dxa"/>
            <w:tcBorders>
              <w:top w:val="single" w:sz="4" w:space="0" w:color="auto"/>
              <w:left w:val="single" w:sz="4" w:space="0" w:color="auto"/>
              <w:bottom w:val="single" w:sz="4" w:space="0" w:color="auto"/>
              <w:right w:val="single" w:sz="4" w:space="0" w:color="auto"/>
            </w:tcBorders>
            <w:hideMark/>
          </w:tcPr>
          <w:p w14:paraId="1CCC81F4" w14:textId="0030D1AB" w:rsidR="00F7555B" w:rsidRPr="00AB4414" w:rsidRDefault="0090589F" w:rsidP="0090589F">
            <w:pPr>
              <w:keepNext/>
              <w:keepLines/>
              <w:suppressAutoHyphens/>
              <w:rPr>
                <w:rFonts w:eastAsia="Times New Roman"/>
                <w:b/>
                <w:bCs/>
                <w:szCs w:val="22"/>
                <w:lang w:val="es-419" w:eastAsia="en-US" w:bidi="he-IL"/>
              </w:rPr>
            </w:pPr>
            <w:r w:rsidRPr="00AB4414">
              <w:rPr>
                <w:rFonts w:eastAsia="Times New Roman"/>
                <w:b/>
                <w:bCs/>
                <w:szCs w:val="22"/>
                <w:lang w:val="es-419" w:eastAsia="en-US" w:bidi="he-IL"/>
              </w:rPr>
              <w:t>Número de solicitudes</w:t>
            </w:r>
          </w:p>
        </w:tc>
      </w:tr>
      <w:tr w:rsidR="00F7555B" w:rsidRPr="00AB4414" w14:paraId="31633EE3" w14:textId="77777777" w:rsidTr="00CF7A6B">
        <w:trPr>
          <w:cantSplit/>
        </w:trPr>
        <w:tc>
          <w:tcPr>
            <w:tcW w:w="4643" w:type="dxa"/>
            <w:tcBorders>
              <w:top w:val="single" w:sz="4" w:space="0" w:color="auto"/>
              <w:left w:val="single" w:sz="4" w:space="0" w:color="auto"/>
              <w:bottom w:val="single" w:sz="4" w:space="0" w:color="auto"/>
              <w:right w:val="single" w:sz="4" w:space="0" w:color="auto"/>
            </w:tcBorders>
            <w:hideMark/>
          </w:tcPr>
          <w:p w14:paraId="2222845D" w14:textId="1DCF2332" w:rsidR="00F7555B" w:rsidRPr="00AB4414" w:rsidRDefault="0090589F" w:rsidP="0090589F">
            <w:pPr>
              <w:keepNext/>
              <w:keepLines/>
              <w:suppressAutoHyphens/>
              <w:rPr>
                <w:rFonts w:eastAsia="Times New Roman"/>
                <w:szCs w:val="22"/>
                <w:lang w:val="es-419" w:eastAsia="en-US" w:bidi="he-IL"/>
              </w:rPr>
            </w:pPr>
            <w:r w:rsidRPr="00AB4414">
              <w:rPr>
                <w:rFonts w:eastAsia="Times New Roman"/>
                <w:szCs w:val="22"/>
                <w:lang w:val="es-419" w:eastAsia="en-US" w:bidi="he-IL"/>
              </w:rPr>
              <w:t>Total de solicitudes pendientes</w:t>
            </w:r>
          </w:p>
        </w:tc>
        <w:tc>
          <w:tcPr>
            <w:tcW w:w="3403" w:type="dxa"/>
            <w:tcBorders>
              <w:top w:val="single" w:sz="4" w:space="0" w:color="auto"/>
              <w:left w:val="single" w:sz="4" w:space="0" w:color="auto"/>
              <w:bottom w:val="single" w:sz="4" w:space="0" w:color="auto"/>
              <w:right w:val="single" w:sz="4" w:space="0" w:color="auto"/>
            </w:tcBorders>
          </w:tcPr>
          <w:p w14:paraId="213CB7C8" w14:textId="0A1534F9" w:rsidR="00F7555B" w:rsidRPr="00AB4414" w:rsidRDefault="00F7555B" w:rsidP="00732F45">
            <w:pPr>
              <w:keepNext/>
              <w:keepLines/>
              <w:suppressAutoHyphens/>
              <w:rPr>
                <w:rFonts w:eastAsia="Times New Roman"/>
                <w:szCs w:val="22"/>
                <w:lang w:val="es-419" w:eastAsia="en-US" w:bidi="he-IL"/>
              </w:rPr>
            </w:pPr>
            <w:r w:rsidRPr="00AB4414">
              <w:rPr>
                <w:rFonts w:eastAsia="Times New Roman"/>
                <w:szCs w:val="22"/>
                <w:lang w:val="es-419" w:eastAsia="en-US" w:bidi="he-IL"/>
              </w:rPr>
              <w:t>9</w:t>
            </w:r>
            <w:r w:rsidR="00732F45" w:rsidRPr="00AB4414">
              <w:rPr>
                <w:rFonts w:eastAsia="Times New Roman"/>
                <w:szCs w:val="22"/>
                <w:lang w:val="es-419" w:eastAsia="en-US" w:bidi="he-IL"/>
              </w:rPr>
              <w:t>.</w:t>
            </w:r>
            <w:r w:rsidRPr="00AB4414">
              <w:rPr>
                <w:rFonts w:eastAsia="Times New Roman"/>
                <w:szCs w:val="22"/>
                <w:lang w:val="es-419" w:eastAsia="en-US" w:bidi="he-IL"/>
              </w:rPr>
              <w:t>630</w:t>
            </w:r>
          </w:p>
        </w:tc>
      </w:tr>
      <w:tr w:rsidR="00F7555B" w:rsidRPr="00AB4414" w14:paraId="3234DF8B" w14:textId="77777777" w:rsidTr="00CF7A6B">
        <w:trPr>
          <w:cantSplit/>
        </w:trPr>
        <w:tc>
          <w:tcPr>
            <w:tcW w:w="4643" w:type="dxa"/>
            <w:tcBorders>
              <w:top w:val="single" w:sz="4" w:space="0" w:color="auto"/>
              <w:left w:val="single" w:sz="4" w:space="0" w:color="auto"/>
              <w:bottom w:val="single" w:sz="4" w:space="0" w:color="auto"/>
              <w:right w:val="single" w:sz="4" w:space="0" w:color="auto"/>
            </w:tcBorders>
            <w:hideMark/>
          </w:tcPr>
          <w:p w14:paraId="47704C07" w14:textId="558B30A3" w:rsidR="00F7555B" w:rsidRPr="00AB4414" w:rsidRDefault="0090589F" w:rsidP="0090589F">
            <w:pPr>
              <w:keepNext/>
              <w:keepLines/>
              <w:suppressAutoHyphens/>
              <w:rPr>
                <w:rFonts w:eastAsia="Times New Roman"/>
                <w:szCs w:val="22"/>
                <w:lang w:val="es-419" w:eastAsia="en-US" w:bidi="he-IL"/>
              </w:rPr>
            </w:pPr>
            <w:r w:rsidRPr="00AB4414">
              <w:rPr>
                <w:rFonts w:eastAsia="Times New Roman"/>
                <w:szCs w:val="22"/>
                <w:lang w:val="es-419" w:eastAsia="en-US" w:bidi="he-IL"/>
              </w:rPr>
              <w:t>Solicitudes a la espera de búsqueda (una vez abonadas las tasas correspondientes)</w:t>
            </w:r>
          </w:p>
        </w:tc>
        <w:tc>
          <w:tcPr>
            <w:tcW w:w="3403" w:type="dxa"/>
            <w:tcBorders>
              <w:top w:val="single" w:sz="4" w:space="0" w:color="auto"/>
              <w:left w:val="single" w:sz="4" w:space="0" w:color="auto"/>
              <w:bottom w:val="single" w:sz="4" w:space="0" w:color="auto"/>
              <w:right w:val="single" w:sz="4" w:space="0" w:color="auto"/>
            </w:tcBorders>
          </w:tcPr>
          <w:p w14:paraId="3A217FE9" w14:textId="77777777" w:rsidR="00F7555B" w:rsidRPr="00AB4414" w:rsidRDefault="00F7555B" w:rsidP="00CF7A6B">
            <w:pPr>
              <w:keepNext/>
              <w:keepLines/>
              <w:suppressAutoHyphens/>
              <w:rPr>
                <w:rFonts w:eastAsia="Times New Roman"/>
                <w:szCs w:val="22"/>
                <w:lang w:val="es-419" w:eastAsia="en-US" w:bidi="he-IL"/>
              </w:rPr>
            </w:pPr>
            <w:r w:rsidRPr="00AB4414">
              <w:rPr>
                <w:rFonts w:eastAsia="Times New Roman"/>
                <w:szCs w:val="22"/>
                <w:lang w:val="es-419" w:eastAsia="en-US" w:bidi="he-IL"/>
              </w:rPr>
              <w:t>220</w:t>
            </w:r>
          </w:p>
        </w:tc>
      </w:tr>
      <w:tr w:rsidR="00F7555B" w:rsidRPr="00AB4414" w14:paraId="63A96B87" w14:textId="77777777" w:rsidTr="00CF7A6B">
        <w:trPr>
          <w:cantSplit/>
        </w:trPr>
        <w:tc>
          <w:tcPr>
            <w:tcW w:w="4643" w:type="dxa"/>
            <w:tcBorders>
              <w:top w:val="single" w:sz="4" w:space="0" w:color="auto"/>
              <w:left w:val="single" w:sz="4" w:space="0" w:color="auto"/>
              <w:bottom w:val="single" w:sz="4" w:space="0" w:color="auto"/>
              <w:right w:val="single" w:sz="4" w:space="0" w:color="auto"/>
            </w:tcBorders>
            <w:hideMark/>
          </w:tcPr>
          <w:p w14:paraId="31709F6E" w14:textId="67431261" w:rsidR="00F7555B" w:rsidRPr="00AB4414" w:rsidRDefault="0090589F" w:rsidP="0090589F">
            <w:pPr>
              <w:keepLines/>
              <w:suppressAutoHyphens/>
              <w:rPr>
                <w:rFonts w:eastAsia="Times New Roman"/>
                <w:szCs w:val="22"/>
                <w:lang w:val="es-419" w:eastAsia="en-US" w:bidi="he-IL"/>
              </w:rPr>
            </w:pPr>
            <w:r w:rsidRPr="00AB4414">
              <w:rPr>
                <w:rFonts w:eastAsia="Times New Roman"/>
                <w:szCs w:val="22"/>
                <w:lang w:val="es-419" w:eastAsia="en-US" w:bidi="he-IL"/>
              </w:rPr>
              <w:t>Solicitudes a la espera del primer examen (una vez abonadas las tasas correspondientes)</w:t>
            </w:r>
          </w:p>
        </w:tc>
        <w:tc>
          <w:tcPr>
            <w:tcW w:w="3403" w:type="dxa"/>
            <w:tcBorders>
              <w:top w:val="single" w:sz="4" w:space="0" w:color="auto"/>
              <w:left w:val="single" w:sz="4" w:space="0" w:color="auto"/>
              <w:bottom w:val="single" w:sz="4" w:space="0" w:color="auto"/>
              <w:right w:val="single" w:sz="4" w:space="0" w:color="auto"/>
            </w:tcBorders>
          </w:tcPr>
          <w:p w14:paraId="48A100D3" w14:textId="5C03731B" w:rsidR="00F7555B" w:rsidRPr="00AB4414" w:rsidRDefault="00F7555B" w:rsidP="00732F45">
            <w:pPr>
              <w:suppressAutoHyphens/>
              <w:rPr>
                <w:rFonts w:eastAsia="Times New Roman"/>
                <w:szCs w:val="22"/>
                <w:lang w:val="es-419" w:eastAsia="en-US" w:bidi="he-IL"/>
              </w:rPr>
            </w:pPr>
            <w:r w:rsidRPr="00AB4414">
              <w:rPr>
                <w:rFonts w:eastAsia="Times New Roman"/>
                <w:szCs w:val="22"/>
                <w:lang w:val="es-419" w:eastAsia="en-US" w:bidi="he-IL"/>
              </w:rPr>
              <w:t>2</w:t>
            </w:r>
            <w:r w:rsidR="00732F45" w:rsidRPr="00AB4414">
              <w:rPr>
                <w:rFonts w:eastAsia="Times New Roman"/>
                <w:szCs w:val="22"/>
                <w:lang w:val="es-419" w:eastAsia="en-US" w:bidi="he-IL"/>
              </w:rPr>
              <w:t>.</w:t>
            </w:r>
            <w:r w:rsidRPr="00AB4414">
              <w:rPr>
                <w:rFonts w:eastAsia="Times New Roman"/>
                <w:szCs w:val="22"/>
                <w:lang w:val="es-419" w:eastAsia="en-US" w:bidi="he-IL"/>
              </w:rPr>
              <w:t>903</w:t>
            </w:r>
          </w:p>
        </w:tc>
      </w:tr>
    </w:tbl>
    <w:p w14:paraId="71C6D9AE" w14:textId="77777777" w:rsidR="007554DE" w:rsidRPr="00AB4414" w:rsidRDefault="007554DE" w:rsidP="00F7555B">
      <w:pPr>
        <w:rPr>
          <w:lang w:val="es-419"/>
        </w:rPr>
      </w:pPr>
    </w:p>
    <w:p w14:paraId="4B1AAE6F" w14:textId="77777777" w:rsidR="007554DE" w:rsidRPr="00AB4414" w:rsidRDefault="0090589F" w:rsidP="0090589F">
      <w:pPr>
        <w:pStyle w:val="Question"/>
        <w:rPr>
          <w:lang w:val="es-419"/>
        </w:rPr>
      </w:pPr>
      <w:r w:rsidRPr="00AB4414">
        <w:rPr>
          <w:lang w:val="es-419"/>
        </w:rPr>
        <w:t>f)</w:t>
      </w:r>
      <w:r w:rsidRPr="00AB4414">
        <w:rPr>
          <w:b w:val="0"/>
          <w:lang w:val="es-419"/>
        </w:rPr>
        <w:tab/>
      </w:r>
      <w:r w:rsidRPr="00AB4414">
        <w:rPr>
          <w:lang w:val="es-419"/>
        </w:rPr>
        <w:t>Tiempo y entorno de trabajo de que disponen los examinadores para efectuar las búsquedas y los exámenes:</w:t>
      </w:r>
    </w:p>
    <w:p w14:paraId="50BF50C2" w14:textId="10885086" w:rsidR="007554DE" w:rsidRPr="00AB4414" w:rsidRDefault="0090589F" w:rsidP="005E4818">
      <w:pPr>
        <w:pStyle w:val="Answer"/>
        <w:rPr>
          <w:lang w:val="es-419"/>
        </w:rPr>
      </w:pPr>
      <w:r w:rsidRPr="00AB4414">
        <w:rPr>
          <w:lang w:val="es-419"/>
        </w:rPr>
        <w:t xml:space="preserve">El tiempo necesario para efectuar una búsqueda de patentes en relación con las solicitudes eurasiáticas depende de la complejidad de la solicitud en cuestión y de si atañe a </w:t>
      </w:r>
      <w:r w:rsidR="007A725C" w:rsidRPr="00AB4414">
        <w:rPr>
          <w:lang w:val="es-419"/>
        </w:rPr>
        <w:t>uno o m</w:t>
      </w:r>
      <w:r w:rsidR="00346C98" w:rsidRPr="00AB4414">
        <w:rPr>
          <w:lang w:val="es-419"/>
        </w:rPr>
        <w:t>ás</w:t>
      </w:r>
      <w:r w:rsidRPr="00AB4414">
        <w:rPr>
          <w:lang w:val="es-419"/>
        </w:rPr>
        <w:t xml:space="preserve"> </w:t>
      </w:r>
      <w:r w:rsidR="00F116B1" w:rsidRPr="00AB4414">
        <w:rPr>
          <w:lang w:val="es-419"/>
        </w:rPr>
        <w:t>sectores</w:t>
      </w:r>
      <w:r w:rsidRPr="00AB4414">
        <w:rPr>
          <w:lang w:val="es-419"/>
        </w:rPr>
        <w:t xml:space="preserve"> tecnológicos.</w:t>
      </w:r>
      <w:r w:rsidR="00C7296A" w:rsidRPr="00AB4414">
        <w:rPr>
          <w:lang w:val="es-419"/>
        </w:rPr>
        <w:t xml:space="preserve"> </w:t>
      </w:r>
      <w:r w:rsidR="00F116B1" w:rsidRPr="00AB4414">
        <w:rPr>
          <w:lang w:val="es-419"/>
        </w:rPr>
        <w:t>En promedio se tarda</w:t>
      </w:r>
      <w:r w:rsidR="005E4818" w:rsidRPr="00AB4414">
        <w:rPr>
          <w:lang w:val="es-419"/>
        </w:rPr>
        <w:t xml:space="preserve"> 2,5 días en efectuar una búsqueda de patentes para cada solicitud.</w:t>
      </w:r>
      <w:r w:rsidR="00F7555B" w:rsidRPr="00AB4414">
        <w:rPr>
          <w:lang w:val="es-419"/>
        </w:rPr>
        <w:t xml:space="preserve"> </w:t>
      </w:r>
      <w:r w:rsidR="005E4818" w:rsidRPr="00AB4414">
        <w:rPr>
          <w:lang w:val="es-419"/>
        </w:rPr>
        <w:t xml:space="preserve">Puesto que el examinador que efectúa la búsqueda de patentes </w:t>
      </w:r>
      <w:r w:rsidR="00863EE0" w:rsidRPr="00AB4414">
        <w:rPr>
          <w:lang w:val="es-419"/>
        </w:rPr>
        <w:t>correspondiente</w:t>
      </w:r>
      <w:r w:rsidR="005E4818" w:rsidRPr="00AB4414">
        <w:rPr>
          <w:lang w:val="es-419"/>
        </w:rPr>
        <w:t xml:space="preserve"> a una solicitud </w:t>
      </w:r>
      <w:r w:rsidR="007856D6" w:rsidRPr="00AB4414">
        <w:rPr>
          <w:lang w:val="es-419"/>
        </w:rPr>
        <w:t xml:space="preserve">determinada </w:t>
      </w:r>
      <w:r w:rsidR="005E4818" w:rsidRPr="00AB4414">
        <w:rPr>
          <w:lang w:val="es-419"/>
        </w:rPr>
        <w:t>también se encarga del examen de fondo, este necesita 1,5 días de media para preparar la primera notificación (opinión sobre la patentabilidad</w:t>
      </w:r>
      <w:r w:rsidR="00FB4CF3" w:rsidRPr="00AB4414">
        <w:rPr>
          <w:lang w:val="es-419"/>
        </w:rPr>
        <w:t xml:space="preserve"> y</w:t>
      </w:r>
      <w:r w:rsidR="005E4818" w:rsidRPr="00AB4414">
        <w:rPr>
          <w:lang w:val="es-419"/>
        </w:rPr>
        <w:t xml:space="preserve"> consideración de l</w:t>
      </w:r>
      <w:r w:rsidR="006274F1" w:rsidRPr="00AB4414">
        <w:rPr>
          <w:lang w:val="es-419"/>
        </w:rPr>
        <w:t xml:space="preserve">os argumentos del solicitante </w:t>
      </w:r>
      <w:r w:rsidR="005E4818" w:rsidRPr="00AB4414">
        <w:rPr>
          <w:lang w:val="es-419"/>
        </w:rPr>
        <w:t xml:space="preserve">o las modificaciones </w:t>
      </w:r>
      <w:r w:rsidR="00F116B1" w:rsidRPr="00AB4414">
        <w:rPr>
          <w:lang w:val="es-419"/>
        </w:rPr>
        <w:t xml:space="preserve">presentadas respecto </w:t>
      </w:r>
      <w:r w:rsidR="005E4818" w:rsidRPr="00AB4414">
        <w:rPr>
          <w:lang w:val="es-419"/>
        </w:rPr>
        <w:t>de las reclamaciones).</w:t>
      </w:r>
    </w:p>
    <w:p w14:paraId="0781B704" w14:textId="77777777" w:rsidR="007554DE" w:rsidRPr="00AB4414" w:rsidRDefault="005E4818" w:rsidP="005E4818">
      <w:pPr>
        <w:pStyle w:val="Answer"/>
        <w:rPr>
          <w:lang w:val="es-419"/>
        </w:rPr>
      </w:pPr>
      <w:r w:rsidRPr="00AB4414">
        <w:rPr>
          <w:lang w:val="es-419"/>
        </w:rPr>
        <w:t>L</w:t>
      </w:r>
      <w:r w:rsidR="00287F86" w:rsidRPr="00AB4414">
        <w:rPr>
          <w:lang w:val="es-419"/>
        </w:rPr>
        <w:t>os examinadores trabajan en of</w:t>
      </w:r>
      <w:r w:rsidRPr="00AB4414">
        <w:rPr>
          <w:lang w:val="es-419"/>
        </w:rPr>
        <w:t>i</w:t>
      </w:r>
      <w:r w:rsidR="00925AAE" w:rsidRPr="00AB4414">
        <w:rPr>
          <w:lang w:val="es-419"/>
        </w:rPr>
        <w:t>ci</w:t>
      </w:r>
      <w:r w:rsidRPr="00AB4414">
        <w:rPr>
          <w:lang w:val="es-419"/>
        </w:rPr>
        <w:t xml:space="preserve">nas de </w:t>
      </w:r>
      <w:r w:rsidR="00346C98" w:rsidRPr="00AB4414">
        <w:rPr>
          <w:lang w:val="es-419"/>
        </w:rPr>
        <w:t xml:space="preserve">al menos </w:t>
      </w:r>
      <w:r w:rsidRPr="00AB4414">
        <w:rPr>
          <w:lang w:val="es-419"/>
        </w:rPr>
        <w:t>23 metros cuadrados</w:t>
      </w:r>
      <w:r w:rsidR="00FB4CF3" w:rsidRPr="00AB4414">
        <w:rPr>
          <w:lang w:val="es-419"/>
        </w:rPr>
        <w:t xml:space="preserve"> que albergan a</w:t>
      </w:r>
      <w:r w:rsidRPr="00AB4414">
        <w:rPr>
          <w:lang w:val="es-419"/>
        </w:rPr>
        <w:t xml:space="preserve"> tres o cuatro examinadores </w:t>
      </w:r>
      <w:r w:rsidR="00FB4CF3" w:rsidRPr="00AB4414">
        <w:rPr>
          <w:lang w:val="es-419"/>
        </w:rPr>
        <w:t>en cumplimiento de</w:t>
      </w:r>
      <w:r w:rsidRPr="00AB4414">
        <w:rPr>
          <w:lang w:val="es-419"/>
        </w:rPr>
        <w:t xml:space="preserve"> la regla s</w:t>
      </w:r>
      <w:r w:rsidR="00863EE0" w:rsidRPr="00AB4414">
        <w:rPr>
          <w:lang w:val="es-419"/>
        </w:rPr>
        <w:t xml:space="preserve">anitaria </w:t>
      </w:r>
      <w:r w:rsidR="007856D6" w:rsidRPr="00AB4414">
        <w:rPr>
          <w:lang w:val="es-419"/>
        </w:rPr>
        <w:t>que exige</w:t>
      </w:r>
      <w:r w:rsidR="00863EE0" w:rsidRPr="00AB4414">
        <w:rPr>
          <w:lang w:val="es-419"/>
        </w:rPr>
        <w:t xml:space="preserve"> habilitar un lugar </w:t>
      </w:r>
      <w:r w:rsidRPr="00AB4414">
        <w:rPr>
          <w:lang w:val="es-419"/>
        </w:rPr>
        <w:t xml:space="preserve">de trabajo </w:t>
      </w:r>
      <w:r w:rsidR="00F116B1" w:rsidRPr="00AB4414">
        <w:rPr>
          <w:lang w:val="es-419"/>
        </w:rPr>
        <w:t xml:space="preserve">con una superficie mínima </w:t>
      </w:r>
      <w:r w:rsidRPr="00AB4414">
        <w:rPr>
          <w:lang w:val="es-419"/>
        </w:rPr>
        <w:t>de 6 metros cuadrados.</w:t>
      </w:r>
    </w:p>
    <w:p w14:paraId="1801E100" w14:textId="77777777" w:rsidR="007554DE" w:rsidRPr="00AB4414" w:rsidRDefault="00B61D07" w:rsidP="00B61D07">
      <w:pPr>
        <w:pStyle w:val="Answer"/>
        <w:rPr>
          <w:lang w:val="es-419"/>
        </w:rPr>
      </w:pPr>
      <w:r w:rsidRPr="00AB4414">
        <w:rPr>
          <w:lang w:val="es-419"/>
        </w:rPr>
        <w:t xml:space="preserve">Cada examinador dispone de una estación de trabajo individual (equipada con una computadora </w:t>
      </w:r>
      <w:r w:rsidR="00F116B1" w:rsidRPr="00AB4414">
        <w:rPr>
          <w:lang w:val="es-419"/>
        </w:rPr>
        <w:t>y</w:t>
      </w:r>
      <w:r w:rsidRPr="00AB4414">
        <w:rPr>
          <w:lang w:val="es-419"/>
        </w:rPr>
        <w:t xml:space="preserve"> dos monitores) desde la que puede acceder al expediente electrónico de la solicitud, a todos los sistemas internos de información administrativa que gestionan el flujo de trabajo </w:t>
      </w:r>
      <w:r w:rsidR="007856D6" w:rsidRPr="00AB4414">
        <w:rPr>
          <w:lang w:val="es-419"/>
        </w:rPr>
        <w:t>de</w:t>
      </w:r>
      <w:r w:rsidRPr="00AB4414">
        <w:rPr>
          <w:lang w:val="es-419"/>
        </w:rPr>
        <w:t xml:space="preserve"> las solicitudes y a todos los sistemas y recursos de búsqueda empleados en la </w:t>
      </w:r>
      <w:r w:rsidR="001861AC" w:rsidRPr="00AB4414">
        <w:rPr>
          <w:lang w:val="es-419"/>
        </w:rPr>
        <w:t>Oficina Eurasiática</w:t>
      </w:r>
      <w:r w:rsidRPr="00AB4414">
        <w:rPr>
          <w:lang w:val="es-419"/>
        </w:rPr>
        <w:t xml:space="preserve">. Aunque </w:t>
      </w:r>
      <w:r w:rsidR="00A020B2" w:rsidRPr="00AB4414">
        <w:rPr>
          <w:lang w:val="es-419"/>
        </w:rPr>
        <w:t xml:space="preserve">todo </w:t>
      </w:r>
      <w:r w:rsidRPr="00AB4414">
        <w:rPr>
          <w:lang w:val="es-419"/>
        </w:rPr>
        <w:t xml:space="preserve">el proceso de trabajo con las solicitudes tiene lugar en formato electrónico, </w:t>
      </w:r>
      <w:r w:rsidR="00F5431C" w:rsidRPr="00AB4414">
        <w:rPr>
          <w:lang w:val="es-419"/>
        </w:rPr>
        <w:t>el examinador puede</w:t>
      </w:r>
      <w:r w:rsidR="00A020B2" w:rsidRPr="00AB4414">
        <w:rPr>
          <w:lang w:val="es-419"/>
        </w:rPr>
        <w:t xml:space="preserve"> </w:t>
      </w:r>
      <w:r w:rsidR="00287F86" w:rsidRPr="00AB4414">
        <w:rPr>
          <w:lang w:val="es-419"/>
        </w:rPr>
        <w:t>preferir</w:t>
      </w:r>
      <w:r w:rsidR="00F5431C" w:rsidRPr="00AB4414">
        <w:rPr>
          <w:lang w:val="es-419"/>
        </w:rPr>
        <w:t xml:space="preserve"> preparar</w:t>
      </w:r>
      <w:r w:rsidR="00A020B2" w:rsidRPr="00AB4414">
        <w:rPr>
          <w:lang w:val="es-419"/>
        </w:rPr>
        <w:t xml:space="preserve"> </w:t>
      </w:r>
      <w:r w:rsidRPr="00AB4414">
        <w:rPr>
          <w:lang w:val="es-419"/>
        </w:rPr>
        <w:t xml:space="preserve">un expediente </w:t>
      </w:r>
      <w:r w:rsidR="00A020B2" w:rsidRPr="00AB4414">
        <w:rPr>
          <w:lang w:val="es-419"/>
        </w:rPr>
        <w:t xml:space="preserve">de la solicitud </w:t>
      </w:r>
      <w:r w:rsidR="0083645A" w:rsidRPr="00AB4414">
        <w:rPr>
          <w:lang w:val="es-419"/>
        </w:rPr>
        <w:t xml:space="preserve">también </w:t>
      </w:r>
      <w:r w:rsidR="00F5431C" w:rsidRPr="00AB4414">
        <w:rPr>
          <w:lang w:val="es-419"/>
        </w:rPr>
        <w:t>en papel</w:t>
      </w:r>
      <w:r w:rsidRPr="00AB4414">
        <w:rPr>
          <w:lang w:val="es-419"/>
        </w:rPr>
        <w:t>.</w:t>
      </w:r>
    </w:p>
    <w:p w14:paraId="6F9C6AB1" w14:textId="77777777" w:rsidR="007554DE" w:rsidRPr="00AB4414" w:rsidRDefault="00B61D07" w:rsidP="00B61D07">
      <w:pPr>
        <w:pStyle w:val="SectionHeading"/>
        <w:rPr>
          <w:lang w:val="es-419"/>
        </w:rPr>
      </w:pPr>
      <w:r w:rsidRPr="00AB4414">
        <w:rPr>
          <w:lang w:val="es-419"/>
        </w:rPr>
        <w:t>7 – APOYO REQUERIDO</w:t>
      </w:r>
    </w:p>
    <w:p w14:paraId="08658F22" w14:textId="77777777" w:rsidR="007554DE" w:rsidRPr="00AB4414" w:rsidRDefault="00287F86" w:rsidP="00863EE0">
      <w:pPr>
        <w:pStyle w:val="Answer"/>
        <w:rPr>
          <w:lang w:val="es-419"/>
        </w:rPr>
      </w:pPr>
      <w:r w:rsidRPr="00AB4414">
        <w:rPr>
          <w:lang w:val="es-419"/>
        </w:rPr>
        <w:t>En términos generales, la</w:t>
      </w:r>
      <w:r w:rsidR="007856D6" w:rsidRPr="00AB4414">
        <w:rPr>
          <w:lang w:val="es-419"/>
        </w:rPr>
        <w:t xml:space="preserve"> Oficina Eurasiática planea valerse en su conjunto de sus propios recursos cuando actúe</w:t>
      </w:r>
      <w:r w:rsidR="00863EE0" w:rsidRPr="00AB4414">
        <w:rPr>
          <w:lang w:val="es-419"/>
        </w:rPr>
        <w:t xml:space="preserve"> como Administración internaciona</w:t>
      </w:r>
      <w:r w:rsidR="007856D6" w:rsidRPr="00AB4414">
        <w:rPr>
          <w:lang w:val="es-419"/>
        </w:rPr>
        <w:t>l en virtud del Sistema del PCT</w:t>
      </w:r>
      <w:r w:rsidR="00863EE0" w:rsidRPr="00AB4414">
        <w:rPr>
          <w:lang w:val="es-419"/>
        </w:rPr>
        <w:t>.</w:t>
      </w:r>
    </w:p>
    <w:p w14:paraId="55C85733" w14:textId="77777777" w:rsidR="007554DE" w:rsidRPr="00AB4414" w:rsidRDefault="00174520" w:rsidP="00174520">
      <w:pPr>
        <w:pStyle w:val="Answer"/>
        <w:rPr>
          <w:lang w:val="es-419"/>
        </w:rPr>
      </w:pPr>
      <w:r w:rsidRPr="00AB4414">
        <w:rPr>
          <w:lang w:val="es-419"/>
        </w:rPr>
        <w:t xml:space="preserve">Durante las visitas a la </w:t>
      </w:r>
      <w:r w:rsidR="001861AC" w:rsidRPr="00AB4414">
        <w:rPr>
          <w:lang w:val="es-419"/>
        </w:rPr>
        <w:t>Oficina Eurasiática</w:t>
      </w:r>
      <w:r w:rsidRPr="00AB4414">
        <w:rPr>
          <w:lang w:val="es-419"/>
        </w:rPr>
        <w:t xml:space="preserve"> </w:t>
      </w:r>
      <w:r w:rsidR="00A020B2" w:rsidRPr="00AB4414">
        <w:rPr>
          <w:lang w:val="es-419"/>
        </w:rPr>
        <w:t>en</w:t>
      </w:r>
      <w:r w:rsidRPr="00AB4414">
        <w:rPr>
          <w:lang w:val="es-419"/>
        </w:rPr>
        <w:t xml:space="preserve"> septiembre y octubre de 2019, las delegaciones de Oficinas homólogas evaluaron el grado en que la </w:t>
      </w:r>
      <w:r w:rsidR="001861AC" w:rsidRPr="00AB4414">
        <w:rPr>
          <w:lang w:val="es-419"/>
        </w:rPr>
        <w:t>Oficina Eurasiática</w:t>
      </w:r>
      <w:r w:rsidRPr="00AB4414">
        <w:rPr>
          <w:lang w:val="es-419"/>
        </w:rPr>
        <w:t xml:space="preserve"> </w:t>
      </w:r>
      <w:r w:rsidR="00A020B2" w:rsidRPr="00AB4414">
        <w:rPr>
          <w:lang w:val="es-419"/>
        </w:rPr>
        <w:t>cumplía</w:t>
      </w:r>
      <w:r w:rsidRPr="00AB4414">
        <w:rPr>
          <w:lang w:val="es-419"/>
        </w:rPr>
        <w:t xml:space="preserve"> los criterios establecidos por el PCT para la designación como Administración internacional y </w:t>
      </w:r>
      <w:r w:rsidR="007856D6" w:rsidRPr="00AB4414">
        <w:rPr>
          <w:lang w:val="es-419"/>
        </w:rPr>
        <w:t>asesoraron</w:t>
      </w:r>
      <w:r w:rsidRPr="00AB4414">
        <w:rPr>
          <w:lang w:val="es-419"/>
        </w:rPr>
        <w:t xml:space="preserve"> respecto de las actividades que realizan las ISA y las IPEA. La </w:t>
      </w:r>
      <w:r w:rsidR="001861AC" w:rsidRPr="00AB4414">
        <w:rPr>
          <w:lang w:val="es-419"/>
        </w:rPr>
        <w:t>Oficina Eurasiática</w:t>
      </w:r>
      <w:r w:rsidRPr="00AB4414">
        <w:rPr>
          <w:lang w:val="es-419"/>
        </w:rPr>
        <w:t xml:space="preserve"> espera proseguir esta cooperación y recibir en el futuro el </w:t>
      </w:r>
      <w:r w:rsidR="00F116B1" w:rsidRPr="00AB4414">
        <w:rPr>
          <w:lang w:val="es-419"/>
        </w:rPr>
        <w:t>apoyo consultivo</w:t>
      </w:r>
      <w:r w:rsidRPr="00AB4414">
        <w:rPr>
          <w:lang w:val="es-419"/>
        </w:rPr>
        <w:t xml:space="preserve"> necesari</w:t>
      </w:r>
      <w:r w:rsidR="00394441" w:rsidRPr="00AB4414">
        <w:rPr>
          <w:lang w:val="es-419"/>
        </w:rPr>
        <w:t>o</w:t>
      </w:r>
      <w:r w:rsidRPr="00AB4414">
        <w:rPr>
          <w:lang w:val="es-419"/>
        </w:rPr>
        <w:t xml:space="preserve">, entre otros aspectos, para mejorar los métodos de trabajo basados en la evaluación del riesgo del sistema de </w:t>
      </w:r>
      <w:r w:rsidR="00E801D8" w:rsidRPr="00AB4414">
        <w:rPr>
          <w:lang w:val="es-419"/>
        </w:rPr>
        <w:t>gestión de calidad</w:t>
      </w:r>
      <w:r w:rsidRPr="00AB4414">
        <w:rPr>
          <w:lang w:val="es-419"/>
        </w:rPr>
        <w:t>.</w:t>
      </w:r>
    </w:p>
    <w:p w14:paraId="27D65C2D" w14:textId="77777777" w:rsidR="007554DE" w:rsidRPr="00AB4414" w:rsidRDefault="00781A00" w:rsidP="00781A00">
      <w:pPr>
        <w:pStyle w:val="Answer"/>
        <w:rPr>
          <w:lang w:val="es-419"/>
        </w:rPr>
      </w:pPr>
      <w:r w:rsidRPr="00AB4414">
        <w:rPr>
          <w:lang w:val="es-419"/>
        </w:rPr>
        <w:t xml:space="preserve">La Oficina Eurasiática también </w:t>
      </w:r>
      <w:r w:rsidR="00A020B2" w:rsidRPr="00AB4414">
        <w:rPr>
          <w:lang w:val="es-419"/>
        </w:rPr>
        <w:t>prevé</w:t>
      </w:r>
      <w:r w:rsidRPr="00AB4414">
        <w:rPr>
          <w:lang w:val="es-419"/>
        </w:rPr>
        <w:t xml:space="preserve"> obtener acceso a las pruebas </w:t>
      </w:r>
      <w:r w:rsidR="00F116B1" w:rsidRPr="00AB4414">
        <w:rPr>
          <w:lang w:val="es-419"/>
        </w:rPr>
        <w:t>preliminares</w:t>
      </w:r>
      <w:r w:rsidRPr="00AB4414">
        <w:rPr>
          <w:lang w:val="es-419"/>
        </w:rPr>
        <w:t xml:space="preserve"> de los recursos de TI del PCT, </w:t>
      </w:r>
      <w:r w:rsidR="00A020B2" w:rsidRPr="00AB4414">
        <w:rPr>
          <w:lang w:val="es-419"/>
        </w:rPr>
        <w:t>lo cual</w:t>
      </w:r>
      <w:r w:rsidRPr="00AB4414">
        <w:rPr>
          <w:lang w:val="es-419"/>
        </w:rPr>
        <w:t xml:space="preserve"> es imprescindible para crear una infraestructura de la información adecuada en el marco de la </w:t>
      </w:r>
      <w:r w:rsidR="001861AC" w:rsidRPr="00AB4414">
        <w:rPr>
          <w:lang w:val="es-419"/>
        </w:rPr>
        <w:t>Oficina Eurasiática</w:t>
      </w:r>
      <w:r w:rsidRPr="00AB4414">
        <w:rPr>
          <w:lang w:val="es-419"/>
        </w:rPr>
        <w:t xml:space="preserve">. La </w:t>
      </w:r>
      <w:r w:rsidR="001861AC" w:rsidRPr="00AB4414">
        <w:rPr>
          <w:lang w:val="es-419"/>
        </w:rPr>
        <w:t>Oficina Eurasiática</w:t>
      </w:r>
      <w:r w:rsidRPr="00AB4414">
        <w:rPr>
          <w:lang w:val="es-419"/>
        </w:rPr>
        <w:t xml:space="preserve"> </w:t>
      </w:r>
      <w:r w:rsidR="00A020B2" w:rsidRPr="00AB4414">
        <w:rPr>
          <w:lang w:val="es-419"/>
        </w:rPr>
        <w:t xml:space="preserve">cuenta con su </w:t>
      </w:r>
      <w:r w:rsidR="00287F86" w:rsidRPr="00AB4414">
        <w:rPr>
          <w:lang w:val="es-419"/>
        </w:rPr>
        <w:t>propio</w:t>
      </w:r>
      <w:r w:rsidR="00A020B2" w:rsidRPr="00AB4414">
        <w:rPr>
          <w:lang w:val="es-419"/>
        </w:rPr>
        <w:t xml:space="preserve"> </w:t>
      </w:r>
      <w:r w:rsidR="00287F86" w:rsidRPr="00AB4414">
        <w:rPr>
          <w:lang w:val="es-419"/>
        </w:rPr>
        <w:t>equipo</w:t>
      </w:r>
      <w:r w:rsidR="00A020B2" w:rsidRPr="00AB4414">
        <w:rPr>
          <w:lang w:val="es-419"/>
        </w:rPr>
        <w:t xml:space="preserve"> </w:t>
      </w:r>
      <w:r w:rsidR="0083645A" w:rsidRPr="00AB4414">
        <w:rPr>
          <w:lang w:val="es-419"/>
        </w:rPr>
        <w:t>interno de</w:t>
      </w:r>
      <w:r w:rsidRPr="00AB4414">
        <w:rPr>
          <w:lang w:val="es-419"/>
        </w:rPr>
        <w:t xml:space="preserve"> </w:t>
      </w:r>
      <w:r w:rsidR="00A020B2" w:rsidRPr="00AB4414">
        <w:rPr>
          <w:lang w:val="es-419"/>
        </w:rPr>
        <w:t xml:space="preserve">especialistas en TIC </w:t>
      </w:r>
      <w:r w:rsidRPr="00AB4414">
        <w:rPr>
          <w:lang w:val="es-419"/>
        </w:rPr>
        <w:t xml:space="preserve">y, gracias a ello, </w:t>
      </w:r>
      <w:r w:rsidR="007856D6" w:rsidRPr="00AB4414">
        <w:rPr>
          <w:lang w:val="es-419"/>
        </w:rPr>
        <w:t>estará preparada</w:t>
      </w:r>
      <w:r w:rsidR="00A020B2" w:rsidRPr="00AB4414">
        <w:rPr>
          <w:lang w:val="es-419"/>
        </w:rPr>
        <w:t xml:space="preserve"> </w:t>
      </w:r>
      <w:r w:rsidRPr="00AB4414">
        <w:rPr>
          <w:lang w:val="es-419"/>
        </w:rPr>
        <w:t xml:space="preserve">técnicamente para empezar a desempeñar las funciones de una Administración internacional en virtud del Sistema del PCT </w:t>
      </w:r>
      <w:r w:rsidR="00F116B1" w:rsidRPr="00AB4414">
        <w:rPr>
          <w:lang w:val="es-419"/>
        </w:rPr>
        <w:t>sin demora</w:t>
      </w:r>
      <w:r w:rsidRPr="00AB4414">
        <w:rPr>
          <w:lang w:val="es-419"/>
        </w:rPr>
        <w:t>.</w:t>
      </w:r>
    </w:p>
    <w:p w14:paraId="03D4D275" w14:textId="77777777" w:rsidR="007554DE" w:rsidRPr="00AB4414" w:rsidRDefault="00F7555B" w:rsidP="00F7555B">
      <w:pPr>
        <w:pStyle w:val="SectionHeading"/>
        <w:rPr>
          <w:lang w:val="es-419"/>
        </w:rPr>
      </w:pPr>
      <w:r w:rsidRPr="00AB4414">
        <w:rPr>
          <w:lang w:val="es-419"/>
        </w:rPr>
        <w:lastRenderedPageBreak/>
        <w:t xml:space="preserve">8 – </w:t>
      </w:r>
      <w:r w:rsidR="00781A00" w:rsidRPr="00AB4414">
        <w:rPr>
          <w:lang w:val="es-419"/>
        </w:rPr>
        <w:t>OTROS</w:t>
      </w:r>
    </w:p>
    <w:p w14:paraId="40B6C3FF" w14:textId="77777777" w:rsidR="007554DE" w:rsidRPr="00AB4414" w:rsidRDefault="00781A00" w:rsidP="00781A00">
      <w:pPr>
        <w:pStyle w:val="Answer"/>
        <w:rPr>
          <w:b/>
          <w:lang w:val="es-419"/>
        </w:rPr>
      </w:pPr>
      <w:r w:rsidRPr="00AB4414">
        <w:rPr>
          <w:b/>
          <w:lang w:val="es-419"/>
        </w:rPr>
        <w:t>Cooperación internacional</w:t>
      </w:r>
    </w:p>
    <w:p w14:paraId="4834EB04" w14:textId="77777777" w:rsidR="007554DE" w:rsidRPr="00AB4414" w:rsidRDefault="00F55F3F" w:rsidP="00F55F3F">
      <w:pPr>
        <w:pStyle w:val="Answer"/>
        <w:rPr>
          <w:lang w:val="es-419"/>
        </w:rPr>
      </w:pPr>
      <w:r w:rsidRPr="00AB4414">
        <w:rPr>
          <w:lang w:val="es-419"/>
        </w:rPr>
        <w:t xml:space="preserve">La cooperación de la </w:t>
      </w:r>
      <w:r w:rsidR="001861AC" w:rsidRPr="00AB4414">
        <w:rPr>
          <w:lang w:val="es-419"/>
        </w:rPr>
        <w:t>Oficina Eurasiática</w:t>
      </w:r>
      <w:r w:rsidRPr="00AB4414">
        <w:rPr>
          <w:lang w:val="es-419"/>
        </w:rPr>
        <w:t xml:space="preserve"> en materia de propiedad intelectual se desempeña a escala bilateral y multilateral y, </w:t>
      </w:r>
      <w:r w:rsidR="00F116B1" w:rsidRPr="00AB4414">
        <w:rPr>
          <w:lang w:val="es-419"/>
        </w:rPr>
        <w:t>a grandes rasgos</w:t>
      </w:r>
      <w:r w:rsidRPr="00AB4414">
        <w:rPr>
          <w:lang w:val="es-419"/>
        </w:rPr>
        <w:t>, abarca más de 50 países y organizaciones internacionales.</w:t>
      </w:r>
      <w:r w:rsidR="00F7555B" w:rsidRPr="00AB4414">
        <w:rPr>
          <w:lang w:val="es-419"/>
        </w:rPr>
        <w:t xml:space="preserve"> </w:t>
      </w:r>
      <w:r w:rsidRPr="00AB4414">
        <w:rPr>
          <w:lang w:val="es-419"/>
        </w:rPr>
        <w:t xml:space="preserve">La cooperación internacional más activa tiene lugar en la esfera de la búsqueda y el examen de patentes, así como respecto del intercambio de información </w:t>
      </w:r>
      <w:r w:rsidR="00F116B1" w:rsidRPr="00AB4414">
        <w:rPr>
          <w:lang w:val="es-419"/>
        </w:rPr>
        <w:t>sobre</w:t>
      </w:r>
      <w:r w:rsidRPr="00AB4414">
        <w:rPr>
          <w:lang w:val="es-419"/>
        </w:rPr>
        <w:t xml:space="preserve"> patentes.</w:t>
      </w:r>
    </w:p>
    <w:p w14:paraId="039FF560" w14:textId="77777777" w:rsidR="007554DE" w:rsidRPr="00AB4414" w:rsidRDefault="00F70F4C" w:rsidP="00F55F3F">
      <w:pPr>
        <w:pStyle w:val="Answer"/>
        <w:rPr>
          <w:lang w:val="es-419"/>
        </w:rPr>
      </w:pPr>
      <w:r w:rsidRPr="00AB4414">
        <w:rPr>
          <w:lang w:val="es-419"/>
        </w:rPr>
        <w:t>Según lo dispuesto en</w:t>
      </w:r>
      <w:r w:rsidR="00F55F3F" w:rsidRPr="00AB4414">
        <w:rPr>
          <w:lang w:val="es-419"/>
        </w:rPr>
        <w:t xml:space="preserve"> memorandos de entendimiento y </w:t>
      </w:r>
      <w:r w:rsidRPr="00AB4414">
        <w:rPr>
          <w:lang w:val="es-419"/>
        </w:rPr>
        <w:t>disposiciones de</w:t>
      </w:r>
      <w:r w:rsidR="00F55F3F" w:rsidRPr="00AB4414">
        <w:rPr>
          <w:lang w:val="es-419"/>
        </w:rPr>
        <w:t xml:space="preserve"> cooperación bilateral, la </w:t>
      </w:r>
      <w:r w:rsidR="001861AC" w:rsidRPr="00AB4414">
        <w:rPr>
          <w:lang w:val="es-419"/>
        </w:rPr>
        <w:t>Oficina Eurasiática</w:t>
      </w:r>
      <w:r w:rsidR="00F55F3F" w:rsidRPr="00AB4414">
        <w:rPr>
          <w:lang w:val="es-419"/>
        </w:rPr>
        <w:t>:</w:t>
      </w:r>
    </w:p>
    <w:p w14:paraId="32800275" w14:textId="77777777" w:rsidR="007554DE" w:rsidRPr="00AB4414" w:rsidRDefault="002A2AD4" w:rsidP="002A2AD4">
      <w:pPr>
        <w:pStyle w:val="Answer"/>
        <w:rPr>
          <w:lang w:val="es-419"/>
        </w:rPr>
      </w:pPr>
      <w:r w:rsidRPr="00AB4414">
        <w:rPr>
          <w:lang w:val="es-419"/>
        </w:rPr>
        <w:t>-</w:t>
      </w:r>
      <w:r w:rsidRPr="00AB4414">
        <w:rPr>
          <w:lang w:val="es-419"/>
        </w:rPr>
        <w:tab/>
        <w:t xml:space="preserve">participa en </w:t>
      </w:r>
      <w:r w:rsidR="00AE2772" w:rsidRPr="00AB4414">
        <w:rPr>
          <w:lang w:val="es-419"/>
        </w:rPr>
        <w:t xml:space="preserve">los </w:t>
      </w:r>
      <w:r w:rsidRPr="00AB4414">
        <w:rPr>
          <w:lang w:val="es-419"/>
        </w:rPr>
        <w:t>programas del procedimiento de examen acelerado de solicitudes de patente (PPH) concertados con la OEP</w:t>
      </w:r>
      <w:r w:rsidR="00AE2772" w:rsidRPr="00AB4414">
        <w:rPr>
          <w:lang w:val="es-419"/>
        </w:rPr>
        <w:t xml:space="preserve"> y</w:t>
      </w:r>
      <w:r w:rsidRPr="00AB4414">
        <w:rPr>
          <w:lang w:val="es-419"/>
        </w:rPr>
        <w:t xml:space="preserve"> las Oficinas de patentes de China, la República de Corea y el Japón</w:t>
      </w:r>
      <w:r w:rsidR="00CB269C" w:rsidRPr="00AB4414">
        <w:rPr>
          <w:lang w:val="es-419"/>
        </w:rPr>
        <w:t>,</w:t>
      </w:r>
      <w:r w:rsidR="00531D36" w:rsidRPr="00AB4414">
        <w:rPr>
          <w:lang w:val="es-419"/>
        </w:rPr>
        <w:t xml:space="preserve"> y</w:t>
      </w:r>
      <w:r w:rsidRPr="00AB4414">
        <w:rPr>
          <w:lang w:val="es-419"/>
        </w:rPr>
        <w:t xml:space="preserve"> prevé ampliar el círculo de </w:t>
      </w:r>
      <w:r w:rsidR="00AE2772" w:rsidRPr="00AB4414">
        <w:rPr>
          <w:lang w:val="es-419"/>
        </w:rPr>
        <w:t>O</w:t>
      </w:r>
      <w:r w:rsidRPr="00AB4414">
        <w:rPr>
          <w:lang w:val="es-419"/>
        </w:rPr>
        <w:t>ficinas asociadas que ejecutan el PPH;</w:t>
      </w:r>
    </w:p>
    <w:p w14:paraId="1CAE3906" w14:textId="1D053286" w:rsidR="007554DE" w:rsidRPr="00AB4414" w:rsidRDefault="002A2AD4" w:rsidP="002A2AD4">
      <w:pPr>
        <w:pStyle w:val="Answer"/>
        <w:rPr>
          <w:lang w:val="es-419"/>
        </w:rPr>
      </w:pPr>
      <w:r w:rsidRPr="00AB4414">
        <w:rPr>
          <w:lang w:val="es-419"/>
        </w:rPr>
        <w:t>-</w:t>
      </w:r>
      <w:r w:rsidRPr="00AB4414">
        <w:rPr>
          <w:lang w:val="es-419"/>
        </w:rPr>
        <w:tab/>
        <w:t>toma parte en actos para la puesta en común de experiencias en materia de búsqueda y examen de patentes</w:t>
      </w:r>
      <w:r w:rsidR="00F116B1" w:rsidRPr="00AB4414">
        <w:rPr>
          <w:lang w:val="es-419"/>
        </w:rPr>
        <w:t xml:space="preserve">, oposiciones y </w:t>
      </w:r>
      <w:r w:rsidR="00B070D6" w:rsidRPr="00AB4414">
        <w:rPr>
          <w:lang w:val="es-419"/>
        </w:rPr>
        <w:t>recursos</w:t>
      </w:r>
      <w:r w:rsidRPr="00AB4414">
        <w:rPr>
          <w:lang w:val="es-419"/>
        </w:rPr>
        <w:t xml:space="preserve"> y estudia las estrategias de otras Oficinas para la tramitación de la documentación de patentes (de forma más activa con la OEP y las Oficinas de patentes de China y la Federación de Rusia);</w:t>
      </w:r>
    </w:p>
    <w:p w14:paraId="223BB738" w14:textId="77777777" w:rsidR="007554DE" w:rsidRPr="00AB4414" w:rsidRDefault="002A2AD4" w:rsidP="002A2AD4">
      <w:pPr>
        <w:pStyle w:val="Answer"/>
        <w:rPr>
          <w:lang w:val="es-419"/>
        </w:rPr>
      </w:pPr>
      <w:r w:rsidRPr="00AB4414">
        <w:rPr>
          <w:lang w:val="es-419"/>
        </w:rPr>
        <w:t>-</w:t>
      </w:r>
      <w:r w:rsidRPr="00AB4414">
        <w:rPr>
          <w:lang w:val="es-419"/>
        </w:rPr>
        <w:tab/>
        <w:t xml:space="preserve">clasifica las solicitudes y patentes eurasiáticas </w:t>
      </w:r>
      <w:r w:rsidR="00AE2772" w:rsidRPr="00AB4414">
        <w:rPr>
          <w:lang w:val="es-419"/>
        </w:rPr>
        <w:t>según</w:t>
      </w:r>
      <w:r w:rsidRPr="00AB4414">
        <w:rPr>
          <w:lang w:val="es-419"/>
        </w:rPr>
        <w:t xml:space="preserve"> la Clasificación Cooperativa de Patentes (CPC) y distribuye los datos al respecto; planea empezar a reclasificar los documentos de patentes eurasiáticas con arreglo a la CPC en 2022; </w:t>
      </w:r>
      <w:r w:rsidR="00AE2772" w:rsidRPr="00AB4414">
        <w:rPr>
          <w:lang w:val="es-419"/>
        </w:rPr>
        <w:t>toma parte</w:t>
      </w:r>
      <w:r w:rsidRPr="00AB4414">
        <w:rPr>
          <w:lang w:val="es-419"/>
        </w:rPr>
        <w:t xml:space="preserve"> en los actos profesionales pertinentes;</w:t>
      </w:r>
    </w:p>
    <w:p w14:paraId="1617731D" w14:textId="77777777" w:rsidR="007554DE" w:rsidRPr="00AB4414" w:rsidRDefault="00BB4285" w:rsidP="00BB4285">
      <w:pPr>
        <w:pStyle w:val="Answer"/>
        <w:rPr>
          <w:lang w:val="es-419"/>
        </w:rPr>
      </w:pPr>
      <w:r w:rsidRPr="00AB4414">
        <w:rPr>
          <w:lang w:val="es-419"/>
        </w:rPr>
        <w:t>-</w:t>
      </w:r>
      <w:r w:rsidRPr="00AB4414">
        <w:rPr>
          <w:lang w:val="es-419"/>
        </w:rPr>
        <w:tab/>
        <w:t>participa en la labor de los Comités y Grupos de Trabajo de la OMPI, incluidos los dedicados a formular legislación en materia de patentes y mejorar los procedimientos relativos a estas, desarrollar el marco reglamentario del Sistema del PCT y elaborar y aplicar las normas de la OMPI correspondientes a la información y la documentación en el ámbito de la propiedad industrial;</w:t>
      </w:r>
    </w:p>
    <w:p w14:paraId="7161BD34" w14:textId="77777777" w:rsidR="007554DE" w:rsidRPr="00AB4414" w:rsidRDefault="00BB4285" w:rsidP="00BB4285">
      <w:pPr>
        <w:pStyle w:val="Answer"/>
        <w:rPr>
          <w:lang w:val="es-419"/>
        </w:rPr>
      </w:pPr>
      <w:r w:rsidRPr="00AB4414">
        <w:rPr>
          <w:lang w:val="es-419"/>
        </w:rPr>
        <w:t>-</w:t>
      </w:r>
      <w:r w:rsidRPr="00AB4414">
        <w:rPr>
          <w:lang w:val="es-419"/>
        </w:rPr>
        <w:tab/>
        <w:t>utiliza las plataformas y herramientas dig</w:t>
      </w:r>
      <w:r w:rsidR="00AE2772" w:rsidRPr="00AB4414">
        <w:rPr>
          <w:lang w:val="es-419"/>
        </w:rPr>
        <w:t>itales de la OMPI: el sistema e</w:t>
      </w:r>
      <w:r w:rsidRPr="00AB4414">
        <w:rPr>
          <w:lang w:val="es-419"/>
        </w:rPr>
        <w:t>PCT, el Servicio de Acceso Digital a los Documentos de Prioridad WIPO DAS, el Acceso centralizado a los resultados de la búsqueda y el examen WIPO CASE y el sistema de traducción automática de la OMPI;</w:t>
      </w:r>
    </w:p>
    <w:p w14:paraId="35187BBB" w14:textId="77777777" w:rsidR="007554DE" w:rsidRPr="00AB4414" w:rsidRDefault="00BB4285" w:rsidP="00BB4285">
      <w:pPr>
        <w:pStyle w:val="Answer"/>
        <w:rPr>
          <w:lang w:val="es-419"/>
        </w:rPr>
      </w:pPr>
      <w:r w:rsidRPr="00AB4414">
        <w:rPr>
          <w:lang w:val="es-419"/>
        </w:rPr>
        <w:t>-</w:t>
      </w:r>
      <w:r w:rsidRPr="00AB4414">
        <w:rPr>
          <w:lang w:val="es-419"/>
        </w:rPr>
        <w:tab/>
      </w:r>
      <w:r w:rsidR="00AE2772" w:rsidRPr="00AB4414">
        <w:rPr>
          <w:lang w:val="es-419"/>
        </w:rPr>
        <w:t>facilita</w:t>
      </w:r>
      <w:r w:rsidRPr="00AB4414">
        <w:rPr>
          <w:lang w:val="es-419"/>
        </w:rPr>
        <w:t xml:space="preserve"> información </w:t>
      </w:r>
      <w:r w:rsidR="00F116B1" w:rsidRPr="00AB4414">
        <w:rPr>
          <w:lang w:val="es-419"/>
        </w:rPr>
        <w:t>sobre</w:t>
      </w:r>
      <w:r w:rsidRPr="00AB4414">
        <w:rPr>
          <w:lang w:val="es-419"/>
        </w:rPr>
        <w:t xml:space="preserve"> patentes eurasiáticas, </w:t>
      </w:r>
      <w:r w:rsidR="00F116B1" w:rsidRPr="00AB4414">
        <w:rPr>
          <w:lang w:val="es-419"/>
        </w:rPr>
        <w:t>por ejemplo,</w:t>
      </w:r>
      <w:r w:rsidRPr="00AB4414">
        <w:rPr>
          <w:lang w:val="es-419"/>
        </w:rPr>
        <w:t xml:space="preserve"> información sobre la situación jurídica de las solicitudes</w:t>
      </w:r>
      <w:r w:rsidR="00AE2772" w:rsidRPr="00AB4414">
        <w:rPr>
          <w:lang w:val="es-419"/>
        </w:rPr>
        <w:t xml:space="preserve"> y patentes eurasiáticas, para su</w:t>
      </w:r>
      <w:r w:rsidRPr="00AB4414">
        <w:rPr>
          <w:lang w:val="es-419"/>
        </w:rPr>
        <w:t xml:space="preserve"> </w:t>
      </w:r>
      <w:r w:rsidR="00AE2772" w:rsidRPr="00AB4414">
        <w:rPr>
          <w:lang w:val="es-419"/>
        </w:rPr>
        <w:t>inclusión</w:t>
      </w:r>
      <w:r w:rsidRPr="00AB4414">
        <w:rPr>
          <w:lang w:val="es-419"/>
        </w:rPr>
        <w:t xml:space="preserve"> en PATENTSCOPE y Espacenet;</w:t>
      </w:r>
    </w:p>
    <w:p w14:paraId="10CF02FF" w14:textId="77777777" w:rsidR="007554DE" w:rsidRPr="00AB4414" w:rsidRDefault="00BB4285" w:rsidP="00BB4285">
      <w:pPr>
        <w:pStyle w:val="Answer"/>
        <w:rPr>
          <w:lang w:val="es-419"/>
        </w:rPr>
      </w:pPr>
      <w:r w:rsidRPr="00AB4414">
        <w:rPr>
          <w:lang w:val="es-419"/>
        </w:rPr>
        <w:t>-</w:t>
      </w:r>
      <w:r w:rsidRPr="00AB4414">
        <w:rPr>
          <w:lang w:val="es-419"/>
        </w:rPr>
        <w:tab/>
        <w:t xml:space="preserve">intercambia información </w:t>
      </w:r>
      <w:r w:rsidR="00F116B1" w:rsidRPr="00AB4414">
        <w:rPr>
          <w:lang w:val="es-419"/>
        </w:rPr>
        <w:t>sobre</w:t>
      </w:r>
      <w:r w:rsidRPr="00AB4414">
        <w:rPr>
          <w:lang w:val="es-419"/>
        </w:rPr>
        <w:t xml:space="preserve"> patentes con más de 50 Oficinas nacionales de patentes y organizaciones regionales, y</w:t>
      </w:r>
    </w:p>
    <w:p w14:paraId="0EFE6D57" w14:textId="77777777" w:rsidR="007554DE" w:rsidRPr="00AB4414" w:rsidRDefault="00403AA0" w:rsidP="00403AA0">
      <w:pPr>
        <w:pStyle w:val="Answer"/>
        <w:rPr>
          <w:lang w:val="es-419"/>
        </w:rPr>
      </w:pPr>
      <w:r w:rsidRPr="00AB4414">
        <w:rPr>
          <w:lang w:val="es-419"/>
        </w:rPr>
        <w:t>-</w:t>
      </w:r>
      <w:r w:rsidRPr="00AB4414">
        <w:rPr>
          <w:lang w:val="es-419"/>
        </w:rPr>
        <w:tab/>
        <w:t xml:space="preserve">envía a </w:t>
      </w:r>
      <w:r w:rsidR="00F116B1" w:rsidRPr="00AB4414">
        <w:rPr>
          <w:lang w:val="es-419"/>
        </w:rPr>
        <w:t xml:space="preserve">sus </w:t>
      </w:r>
      <w:r w:rsidRPr="00AB4414">
        <w:rPr>
          <w:lang w:val="es-419"/>
        </w:rPr>
        <w:t>examinadores y especialistas de otros ámbitos a participar en seminarios y conferencias en todo el mundo.</w:t>
      </w:r>
    </w:p>
    <w:p w14:paraId="37EA5050" w14:textId="77777777" w:rsidR="007554DE" w:rsidRPr="00AB4414" w:rsidRDefault="00403AA0" w:rsidP="00403AA0">
      <w:pPr>
        <w:pStyle w:val="Answer"/>
        <w:rPr>
          <w:b/>
          <w:lang w:val="es-419"/>
        </w:rPr>
      </w:pPr>
      <w:r w:rsidRPr="00AB4414">
        <w:rPr>
          <w:b/>
          <w:lang w:val="es-419"/>
        </w:rPr>
        <w:t>Cooperación con los Estados miembros de la EAPO</w:t>
      </w:r>
    </w:p>
    <w:p w14:paraId="3888EC01" w14:textId="77777777" w:rsidR="007554DE" w:rsidRPr="00AB4414" w:rsidRDefault="00B70C7F" w:rsidP="00B70C7F">
      <w:pPr>
        <w:pStyle w:val="Answer"/>
        <w:rPr>
          <w:lang w:val="es-419"/>
        </w:rPr>
      </w:pPr>
      <w:r w:rsidRPr="00AB4414">
        <w:rPr>
          <w:lang w:val="es-419"/>
        </w:rPr>
        <w:t xml:space="preserve">La </w:t>
      </w:r>
      <w:r w:rsidR="001861AC" w:rsidRPr="00AB4414">
        <w:rPr>
          <w:lang w:val="es-419"/>
        </w:rPr>
        <w:t>Oficina Eurasiática</w:t>
      </w:r>
      <w:r w:rsidR="00AE2772" w:rsidRPr="00AB4414">
        <w:rPr>
          <w:lang w:val="es-419"/>
        </w:rPr>
        <w:t xml:space="preserve"> coopera de diversas formas con las Oficinas de patentes de </w:t>
      </w:r>
      <w:r w:rsidR="001861AC" w:rsidRPr="00AB4414">
        <w:rPr>
          <w:lang w:val="es-419"/>
        </w:rPr>
        <w:t>lo</w:t>
      </w:r>
      <w:r w:rsidR="00AE2772" w:rsidRPr="00AB4414">
        <w:rPr>
          <w:lang w:val="es-419"/>
        </w:rPr>
        <w:t>s Estados miembros</w:t>
      </w:r>
      <w:r w:rsidR="001861AC" w:rsidRPr="00AB4414">
        <w:rPr>
          <w:lang w:val="es-419"/>
        </w:rPr>
        <w:t xml:space="preserve"> de la EAPO</w:t>
      </w:r>
      <w:r w:rsidRPr="00AB4414">
        <w:rPr>
          <w:lang w:val="es-419"/>
        </w:rPr>
        <w:t>, habida cuenta de su carácter regiona</w:t>
      </w:r>
      <w:r w:rsidR="006720A1" w:rsidRPr="00AB4414">
        <w:rPr>
          <w:lang w:val="es-419"/>
        </w:rPr>
        <w:t>l</w:t>
      </w:r>
      <w:r w:rsidRPr="00AB4414">
        <w:rPr>
          <w:lang w:val="es-419"/>
        </w:rPr>
        <w:t xml:space="preserve"> y de las peculiaridades de los sistemas nacionales de propiedad intelectual</w:t>
      </w:r>
      <w:r w:rsidR="00AE2772" w:rsidRPr="00AB4414">
        <w:rPr>
          <w:lang w:val="es-419"/>
        </w:rPr>
        <w:t xml:space="preserve"> de sus Estados miembros</w:t>
      </w:r>
      <w:r w:rsidRPr="00AB4414">
        <w:rPr>
          <w:lang w:val="es-419"/>
        </w:rPr>
        <w:t>.</w:t>
      </w:r>
    </w:p>
    <w:p w14:paraId="66F8D1B0" w14:textId="77777777" w:rsidR="007554DE" w:rsidRPr="00AB4414" w:rsidRDefault="00B70C7F" w:rsidP="00B70C7F">
      <w:pPr>
        <w:pStyle w:val="Answer"/>
        <w:rPr>
          <w:lang w:val="es-419"/>
        </w:rPr>
      </w:pPr>
      <w:r w:rsidRPr="00AB4414">
        <w:rPr>
          <w:lang w:val="es-419"/>
        </w:rPr>
        <w:lastRenderedPageBreak/>
        <w:t xml:space="preserve">La </w:t>
      </w:r>
      <w:r w:rsidR="001861AC" w:rsidRPr="00AB4414">
        <w:rPr>
          <w:lang w:val="es-419"/>
        </w:rPr>
        <w:t>Oficina Eurasiática</w:t>
      </w:r>
      <w:r w:rsidRPr="00AB4414">
        <w:rPr>
          <w:lang w:val="es-419"/>
        </w:rPr>
        <w:t xml:space="preserve"> </w:t>
      </w:r>
      <w:r w:rsidR="00F116B1" w:rsidRPr="00AB4414">
        <w:rPr>
          <w:lang w:val="es-419"/>
        </w:rPr>
        <w:t xml:space="preserve">tiene la </w:t>
      </w:r>
      <w:r w:rsidR="00CB269C" w:rsidRPr="00AB4414">
        <w:rPr>
          <w:lang w:val="es-419"/>
        </w:rPr>
        <w:t>consideración</w:t>
      </w:r>
      <w:r w:rsidR="00F116B1" w:rsidRPr="00AB4414">
        <w:rPr>
          <w:lang w:val="es-419"/>
        </w:rPr>
        <w:t xml:space="preserve"> de </w:t>
      </w:r>
      <w:r w:rsidRPr="00AB4414">
        <w:rPr>
          <w:lang w:val="es-419"/>
        </w:rPr>
        <w:t>centro regional en la metodología para el examen de invenciones y la difusión de conocimientos e informaciones en la esfera de la propiedad intelectual:</w:t>
      </w:r>
    </w:p>
    <w:p w14:paraId="4663E823" w14:textId="77777777" w:rsidR="007554DE" w:rsidRPr="00AB4414" w:rsidRDefault="00335F60" w:rsidP="00335F60">
      <w:pPr>
        <w:pStyle w:val="Answer"/>
        <w:rPr>
          <w:lang w:val="es-419"/>
        </w:rPr>
      </w:pPr>
      <w:r w:rsidRPr="00AB4414">
        <w:rPr>
          <w:lang w:val="es-419"/>
        </w:rPr>
        <w:t>-</w:t>
      </w:r>
      <w:r w:rsidRPr="00AB4414">
        <w:rPr>
          <w:lang w:val="es-419"/>
        </w:rPr>
        <w:tab/>
        <w:t xml:space="preserve">contribuye </w:t>
      </w:r>
      <w:r w:rsidR="00AE2772" w:rsidRPr="00AB4414">
        <w:rPr>
          <w:lang w:val="es-419"/>
        </w:rPr>
        <w:t>en</w:t>
      </w:r>
      <w:r w:rsidRPr="00AB4414">
        <w:rPr>
          <w:lang w:val="es-419"/>
        </w:rPr>
        <w:t xml:space="preserve"> la armonización de las leyes y prácticas nacionales en materia de búsqueda de patentes y examen de invenciones</w:t>
      </w:r>
      <w:r w:rsidR="0083645A" w:rsidRPr="00AB4414">
        <w:rPr>
          <w:lang w:val="es-419"/>
        </w:rPr>
        <w:t xml:space="preserve"> en Eurasia y los Estados miembros de la EAPO</w:t>
      </w:r>
      <w:r w:rsidRPr="00AB4414">
        <w:rPr>
          <w:lang w:val="es-419"/>
        </w:rPr>
        <w:t>: organiza actividades de formación destinadas a examinadores y especialistas en la esfera del Derecho de patentes con miras a</w:t>
      </w:r>
      <w:r w:rsidR="00AE2772" w:rsidRPr="00AB4414">
        <w:rPr>
          <w:lang w:val="es-419"/>
        </w:rPr>
        <w:t xml:space="preserve"> que</w:t>
      </w:r>
      <w:r w:rsidRPr="00AB4414">
        <w:rPr>
          <w:lang w:val="es-419"/>
        </w:rPr>
        <w:t xml:space="preserve"> transmit</w:t>
      </w:r>
      <w:r w:rsidR="00AE2772" w:rsidRPr="00AB4414">
        <w:rPr>
          <w:lang w:val="es-419"/>
        </w:rPr>
        <w:t>an</w:t>
      </w:r>
      <w:r w:rsidRPr="00AB4414">
        <w:rPr>
          <w:lang w:val="es-419"/>
        </w:rPr>
        <w:t xml:space="preserve"> experiencias y conozcan los enfoques </w:t>
      </w:r>
      <w:r w:rsidR="00AE2772" w:rsidRPr="00AB4414">
        <w:rPr>
          <w:lang w:val="es-419"/>
        </w:rPr>
        <w:t xml:space="preserve">seguidos </w:t>
      </w:r>
      <w:r w:rsidRPr="00AB4414">
        <w:rPr>
          <w:lang w:val="es-419"/>
        </w:rPr>
        <w:t xml:space="preserve">para efectuar </w:t>
      </w:r>
      <w:r w:rsidR="0083645A" w:rsidRPr="00AB4414">
        <w:rPr>
          <w:lang w:val="es-419"/>
        </w:rPr>
        <w:t>la búsqueda y el examen</w:t>
      </w:r>
      <w:r w:rsidRPr="00AB4414">
        <w:rPr>
          <w:lang w:val="es-419"/>
        </w:rPr>
        <w:t xml:space="preserve"> de patentes en relación con las solicitudes eurasiáticas;</w:t>
      </w:r>
    </w:p>
    <w:p w14:paraId="3E0104A4" w14:textId="77777777" w:rsidR="007554DE" w:rsidRPr="00AB4414" w:rsidRDefault="00335F60" w:rsidP="00335F60">
      <w:pPr>
        <w:pStyle w:val="Answer"/>
        <w:rPr>
          <w:lang w:val="es-419"/>
        </w:rPr>
      </w:pPr>
      <w:r w:rsidRPr="00AB4414">
        <w:rPr>
          <w:lang w:val="es-419"/>
        </w:rPr>
        <w:t>-</w:t>
      </w:r>
      <w:r w:rsidRPr="00AB4414">
        <w:rPr>
          <w:lang w:val="es-419"/>
        </w:rPr>
        <w:tab/>
      </w:r>
      <w:r w:rsidR="00F116B1" w:rsidRPr="00AB4414">
        <w:rPr>
          <w:lang w:val="es-419"/>
        </w:rPr>
        <w:t>sirve de</w:t>
      </w:r>
      <w:r w:rsidRPr="00AB4414">
        <w:rPr>
          <w:lang w:val="es-419"/>
        </w:rPr>
        <w:t xml:space="preserve"> plataforma para </w:t>
      </w:r>
      <w:r w:rsidR="00AD5E1E" w:rsidRPr="00AB4414">
        <w:rPr>
          <w:lang w:val="es-419"/>
        </w:rPr>
        <w:t>analizar</w:t>
      </w:r>
      <w:r w:rsidRPr="00AB4414">
        <w:rPr>
          <w:lang w:val="es-419"/>
        </w:rPr>
        <w:t xml:space="preserve"> los aspectos más acuciantes relativos a la protección de las invenciones: organiza seminarios y actividades de formación regionales con la participación como conferenciantes de especialistas procedentes </w:t>
      </w:r>
      <w:r w:rsidR="00AD5E1E" w:rsidRPr="00AB4414">
        <w:rPr>
          <w:lang w:val="es-419"/>
        </w:rPr>
        <w:t xml:space="preserve">tanto </w:t>
      </w:r>
      <w:r w:rsidRPr="00AB4414">
        <w:rPr>
          <w:lang w:val="es-419"/>
        </w:rPr>
        <w:t xml:space="preserve">de las principales Oficinas de patentes (especialmente de la OEP y las Oficinas de patentes de China y la Federación de Rusia) </w:t>
      </w:r>
      <w:r w:rsidR="00AD5E1E" w:rsidRPr="00AB4414">
        <w:rPr>
          <w:lang w:val="es-419"/>
        </w:rPr>
        <w:t>como</w:t>
      </w:r>
      <w:r w:rsidRPr="00AB4414">
        <w:rPr>
          <w:lang w:val="es-419"/>
        </w:rPr>
        <w:t xml:space="preserve"> de la OMPI, y participa en encuentros y reuniones profesionales;</w:t>
      </w:r>
    </w:p>
    <w:p w14:paraId="6D6D9388" w14:textId="77777777" w:rsidR="007554DE" w:rsidRPr="00AB4414" w:rsidRDefault="00335F60" w:rsidP="00335F60">
      <w:pPr>
        <w:pStyle w:val="Answer"/>
        <w:rPr>
          <w:lang w:val="es-419"/>
        </w:rPr>
      </w:pPr>
      <w:r w:rsidRPr="00AB4414">
        <w:rPr>
          <w:lang w:val="es-419"/>
        </w:rPr>
        <w:t>-</w:t>
      </w:r>
      <w:r w:rsidRPr="00AB4414">
        <w:rPr>
          <w:lang w:val="es-419"/>
        </w:rPr>
        <w:tab/>
        <w:t>costea actividades para actualizar los conocimientos profesionales y cursos de formación avanzada destinados a los examinadores y especialistas de las Oficinas de patentes de los Estados miembros de la EAPO;</w:t>
      </w:r>
    </w:p>
    <w:p w14:paraId="65349D48" w14:textId="77777777" w:rsidR="007554DE" w:rsidRPr="00AB4414" w:rsidRDefault="00E9207B" w:rsidP="00E9207B">
      <w:pPr>
        <w:pStyle w:val="Answer"/>
        <w:rPr>
          <w:lang w:val="es-419"/>
        </w:rPr>
      </w:pPr>
      <w:r w:rsidRPr="00AB4414">
        <w:rPr>
          <w:lang w:val="es-419"/>
        </w:rPr>
        <w:t>-</w:t>
      </w:r>
      <w:r w:rsidRPr="00AB4414">
        <w:rPr>
          <w:lang w:val="es-419"/>
        </w:rPr>
        <w:tab/>
        <w:t>presta</w:t>
      </w:r>
      <w:r w:rsidR="00AD5E1E" w:rsidRPr="00AB4414">
        <w:rPr>
          <w:lang w:val="es-419"/>
        </w:rPr>
        <w:t xml:space="preserve"> un</w:t>
      </w:r>
      <w:r w:rsidRPr="00AB4414">
        <w:rPr>
          <w:lang w:val="es-419"/>
        </w:rPr>
        <w:t xml:space="preserve"> apoyo consultivo a las Oficinas de patentes de los Estados miembros de la EAPO para </w:t>
      </w:r>
      <w:r w:rsidR="00CB269C" w:rsidRPr="00AB4414">
        <w:rPr>
          <w:lang w:val="es-419"/>
        </w:rPr>
        <w:t>que formulen</w:t>
      </w:r>
      <w:r w:rsidRPr="00AB4414">
        <w:rPr>
          <w:lang w:val="es-419"/>
        </w:rPr>
        <w:t xml:space="preserve"> legislación interna y procedimientos en materia de patentes y </w:t>
      </w:r>
      <w:r w:rsidR="00CB269C" w:rsidRPr="00AB4414">
        <w:rPr>
          <w:lang w:val="es-419"/>
        </w:rPr>
        <w:t>utilicen</w:t>
      </w:r>
      <w:r w:rsidRPr="00AB4414">
        <w:rPr>
          <w:lang w:val="es-419"/>
        </w:rPr>
        <w:t xml:space="preserve"> la tecnología de la información;</w:t>
      </w:r>
    </w:p>
    <w:p w14:paraId="67A093E2" w14:textId="77777777" w:rsidR="007554DE" w:rsidRPr="00AB4414" w:rsidRDefault="00E9207B" w:rsidP="00E9207B">
      <w:pPr>
        <w:pStyle w:val="Answer"/>
        <w:rPr>
          <w:lang w:val="es-419"/>
        </w:rPr>
      </w:pPr>
      <w:r w:rsidRPr="00AB4414">
        <w:rPr>
          <w:lang w:val="es-419"/>
        </w:rPr>
        <w:t>-</w:t>
      </w:r>
      <w:r w:rsidRPr="00AB4414">
        <w:rPr>
          <w:lang w:val="es-419"/>
        </w:rPr>
        <w:tab/>
        <w:t xml:space="preserve">brinda asistencia y apoyo para el acceso a la información y la documentación de patentes: posibilita el acceso sin costo a EAPATIS de las Oficinas de patentes de los Estados miembros de la EAPO, las bibliotecas estatales, las universidades y los </w:t>
      </w:r>
      <w:r w:rsidR="00A27FC7" w:rsidRPr="00AB4414">
        <w:rPr>
          <w:lang w:val="es-419"/>
        </w:rPr>
        <w:t>centros de ciencia y tecnología</w:t>
      </w:r>
      <w:r w:rsidRPr="00AB4414">
        <w:rPr>
          <w:lang w:val="es-419"/>
        </w:rPr>
        <w:t xml:space="preserve">; </w:t>
      </w:r>
      <w:r w:rsidR="00273662" w:rsidRPr="00AB4414">
        <w:rPr>
          <w:lang w:val="es-419"/>
        </w:rPr>
        <w:t>proporciona</w:t>
      </w:r>
      <w:r w:rsidRPr="00AB4414">
        <w:rPr>
          <w:lang w:val="es-419"/>
        </w:rPr>
        <w:t xml:space="preserve"> </w:t>
      </w:r>
      <w:r w:rsidR="00AD5E1E" w:rsidRPr="00AB4414">
        <w:rPr>
          <w:lang w:val="es-419"/>
        </w:rPr>
        <w:t>la conexión</w:t>
      </w:r>
      <w:r w:rsidRPr="00AB4414">
        <w:rPr>
          <w:lang w:val="es-419"/>
        </w:rPr>
        <w:t xml:space="preserve"> a Internet de las Oficinas de patentes de los Estados miembros de la EAPO, y</w:t>
      </w:r>
    </w:p>
    <w:p w14:paraId="02EA9E56" w14:textId="77777777" w:rsidR="007554DE" w:rsidRPr="00AB4414" w:rsidRDefault="00E9207B" w:rsidP="00E9207B">
      <w:pPr>
        <w:pStyle w:val="Answer"/>
        <w:rPr>
          <w:lang w:val="es-419"/>
        </w:rPr>
      </w:pPr>
      <w:r w:rsidRPr="00AB4414">
        <w:rPr>
          <w:lang w:val="es-419"/>
        </w:rPr>
        <w:t>-</w:t>
      </w:r>
      <w:r w:rsidRPr="00AB4414">
        <w:rPr>
          <w:lang w:val="es-419"/>
        </w:rPr>
        <w:tab/>
        <w:t>participa en actividades destinadas a fomentar la propiedad intelectual en la región eurasiática.</w:t>
      </w:r>
    </w:p>
    <w:p w14:paraId="226E9234" w14:textId="77777777" w:rsidR="007554DE" w:rsidRPr="00AB4414" w:rsidRDefault="00E9207B" w:rsidP="00E9207B">
      <w:pPr>
        <w:pStyle w:val="Answer"/>
        <w:rPr>
          <w:lang w:val="es-419"/>
        </w:rPr>
      </w:pPr>
      <w:r w:rsidRPr="00AB4414">
        <w:rPr>
          <w:lang w:val="es-419"/>
        </w:rPr>
        <w:t>En el marco de la cooperación multilateral con las Oficinas nacionales de p</w:t>
      </w:r>
      <w:r w:rsidR="001861AC" w:rsidRPr="00AB4414">
        <w:rPr>
          <w:lang w:val="es-419"/>
        </w:rPr>
        <w:t xml:space="preserve">atentes de </w:t>
      </w:r>
      <w:r w:rsidR="00F116B1" w:rsidRPr="00AB4414">
        <w:rPr>
          <w:lang w:val="es-419"/>
        </w:rPr>
        <w:t>lo</w:t>
      </w:r>
      <w:r w:rsidR="006E4CD6" w:rsidRPr="00AB4414">
        <w:rPr>
          <w:lang w:val="es-419"/>
        </w:rPr>
        <w:t>s</w:t>
      </w:r>
      <w:r w:rsidR="001861AC" w:rsidRPr="00AB4414">
        <w:rPr>
          <w:lang w:val="es-419"/>
        </w:rPr>
        <w:t xml:space="preserve"> Estados miembros de</w:t>
      </w:r>
      <w:r w:rsidRPr="00AB4414">
        <w:rPr>
          <w:lang w:val="es-419"/>
        </w:rPr>
        <w:t xml:space="preserve"> la EAPO</w:t>
      </w:r>
      <w:r w:rsidR="001861AC" w:rsidRPr="00AB4414">
        <w:rPr>
          <w:lang w:val="es-419"/>
        </w:rPr>
        <w:t>, la Oficina Eurasiática</w:t>
      </w:r>
      <w:r w:rsidRPr="00AB4414">
        <w:rPr>
          <w:lang w:val="es-419"/>
        </w:rPr>
        <w:t>:</w:t>
      </w:r>
    </w:p>
    <w:p w14:paraId="14C450DC" w14:textId="77777777" w:rsidR="007554DE" w:rsidRPr="00AB4414" w:rsidRDefault="00294A88" w:rsidP="00294A88">
      <w:pPr>
        <w:pStyle w:val="Answer"/>
        <w:rPr>
          <w:lang w:val="es-419"/>
        </w:rPr>
      </w:pPr>
      <w:r w:rsidRPr="00AB4414">
        <w:rPr>
          <w:lang w:val="es-419"/>
        </w:rPr>
        <w:t>-</w:t>
      </w:r>
      <w:r w:rsidRPr="00AB4414">
        <w:rPr>
          <w:lang w:val="es-419"/>
        </w:rPr>
        <w:tab/>
        <w:t>participa en la labor de las asociaciones regionales en la esfera de la propiedad intelectual: el Consejo Interestatal para la Protección de la Propiedad Intelectual (MGSIS) y el Consejo de Coordinación de CISPATENT, el proyecto relativo a la producción industrial de productos informativos sobre patentes regionales de los países de la CIS, y</w:t>
      </w:r>
    </w:p>
    <w:p w14:paraId="2E67D3D1" w14:textId="77777777" w:rsidR="007554DE" w:rsidRPr="00AB4414" w:rsidRDefault="00294A88" w:rsidP="00294A88">
      <w:pPr>
        <w:pStyle w:val="Answer"/>
        <w:rPr>
          <w:lang w:val="es-419"/>
        </w:rPr>
      </w:pPr>
      <w:r w:rsidRPr="00AB4414">
        <w:rPr>
          <w:lang w:val="es-419"/>
        </w:rPr>
        <w:t>-</w:t>
      </w:r>
      <w:r w:rsidRPr="00AB4414">
        <w:rPr>
          <w:lang w:val="es-419"/>
        </w:rPr>
        <w:tab/>
        <w:t xml:space="preserve">coordina las actividades de los grupos de trabajo permanentes y los equipos de trabajo </w:t>
      </w:r>
      <w:r w:rsidRPr="00AB4414">
        <w:rPr>
          <w:i/>
          <w:lang w:val="es-419"/>
        </w:rPr>
        <w:t>ad hoc</w:t>
      </w:r>
      <w:r w:rsidRPr="00AB4414">
        <w:rPr>
          <w:lang w:val="es-419"/>
        </w:rPr>
        <w:t>, comprendido el Grupo de Trabajo Permanente sobre la Tecnología de la Información.</w:t>
      </w:r>
    </w:p>
    <w:p w14:paraId="084024C8" w14:textId="77777777" w:rsidR="007554DE" w:rsidRPr="00AB4414" w:rsidRDefault="00F7555B" w:rsidP="00F7555B">
      <w:pPr>
        <w:pStyle w:val="SectionHeading"/>
        <w:rPr>
          <w:lang w:val="es-419"/>
        </w:rPr>
      </w:pPr>
      <w:r w:rsidRPr="00AB4414">
        <w:rPr>
          <w:lang w:val="es-419"/>
        </w:rPr>
        <w:t xml:space="preserve">9 – </w:t>
      </w:r>
      <w:r w:rsidR="00867CE0" w:rsidRPr="00AB4414">
        <w:rPr>
          <w:lang w:val="es-419"/>
        </w:rPr>
        <w:t>Evaluación por otras administraciones</w:t>
      </w:r>
    </w:p>
    <w:p w14:paraId="7ED9F7BA" w14:textId="77777777" w:rsidR="007554DE" w:rsidRPr="00AB4414" w:rsidRDefault="003A5F5A" w:rsidP="00294A88">
      <w:pPr>
        <w:pStyle w:val="Answer"/>
        <w:rPr>
          <w:lang w:val="es-419"/>
        </w:rPr>
      </w:pPr>
      <w:r w:rsidRPr="00AB4414">
        <w:rPr>
          <w:lang w:val="es-419"/>
        </w:rPr>
        <w:t>E</w:t>
      </w:r>
      <w:r w:rsidR="00294A88" w:rsidRPr="00AB4414">
        <w:rPr>
          <w:lang w:val="es-419"/>
        </w:rPr>
        <w:t>l Servicio Federal de la Propiedad Intelectual de la Federación de Rusia (Rospatent) y la Administración Nacional de Propiedad Intelectual de China (CNIPA)</w:t>
      </w:r>
      <w:r w:rsidRPr="00AB4414">
        <w:rPr>
          <w:lang w:val="es-419"/>
        </w:rPr>
        <w:t xml:space="preserve"> actuaron como Oficinas asociadas ayudando a la Oficina Eurasiática a evaluar si cumple los requisitos para su designación como Administración internacional en virtud del Sistema del PCT</w:t>
      </w:r>
      <w:r w:rsidR="00294A88" w:rsidRPr="00AB4414">
        <w:rPr>
          <w:lang w:val="es-419"/>
        </w:rPr>
        <w:t>.</w:t>
      </w:r>
    </w:p>
    <w:p w14:paraId="59C356D8" w14:textId="77777777" w:rsidR="007554DE" w:rsidRPr="00AB4414" w:rsidRDefault="008E58F3" w:rsidP="008E58F3">
      <w:pPr>
        <w:pStyle w:val="Answer"/>
        <w:rPr>
          <w:lang w:val="es-419"/>
        </w:rPr>
      </w:pPr>
      <w:r w:rsidRPr="00AB4414">
        <w:rPr>
          <w:lang w:val="es-419"/>
        </w:rPr>
        <w:lastRenderedPageBreak/>
        <w:t xml:space="preserve">En el período comprendido entre el 11 de septiembre y el 25 de octubre de 2019, la </w:t>
      </w:r>
      <w:r w:rsidR="001861AC" w:rsidRPr="00AB4414">
        <w:rPr>
          <w:lang w:val="es-419"/>
        </w:rPr>
        <w:t>Oficina Eurasiática</w:t>
      </w:r>
      <w:r w:rsidRPr="00AB4414">
        <w:rPr>
          <w:lang w:val="es-419"/>
        </w:rPr>
        <w:t xml:space="preserve"> </w:t>
      </w:r>
      <w:r w:rsidR="00A36A71" w:rsidRPr="00AB4414">
        <w:rPr>
          <w:lang w:val="es-419"/>
        </w:rPr>
        <w:t>acogió</w:t>
      </w:r>
      <w:r w:rsidRPr="00AB4414">
        <w:rPr>
          <w:lang w:val="es-419"/>
        </w:rPr>
        <w:t xml:space="preserve"> una serie visitas de delegaciones de Rospatent y la CNIPA, </w:t>
      </w:r>
      <w:r w:rsidR="00A36A71" w:rsidRPr="00AB4414">
        <w:rPr>
          <w:lang w:val="es-419"/>
        </w:rPr>
        <w:t>que recibieron información</w:t>
      </w:r>
      <w:r w:rsidRPr="00AB4414">
        <w:rPr>
          <w:lang w:val="es-419"/>
        </w:rPr>
        <w:t xml:space="preserve"> sobre las actividades de la </w:t>
      </w:r>
      <w:r w:rsidR="001861AC" w:rsidRPr="00AB4414">
        <w:rPr>
          <w:lang w:val="es-419"/>
        </w:rPr>
        <w:t>Oficina Eurasiática</w:t>
      </w:r>
      <w:r w:rsidRPr="00AB4414">
        <w:rPr>
          <w:lang w:val="es-419"/>
        </w:rPr>
        <w:t xml:space="preserve"> en el marco del Sistema del PCT, el procedimiento </w:t>
      </w:r>
      <w:r w:rsidR="00A36A71" w:rsidRPr="00AB4414">
        <w:rPr>
          <w:lang w:val="es-419"/>
        </w:rPr>
        <w:t xml:space="preserve">eurasiático </w:t>
      </w:r>
      <w:r w:rsidRPr="00AB4414">
        <w:rPr>
          <w:lang w:val="es-419"/>
        </w:rPr>
        <w:t>en materia de patentes, comprendidos la búsqueda y el examen de patentes en relación con las solicitudes eurasiáticas, la dota</w:t>
      </w:r>
      <w:r w:rsidR="00F116B1" w:rsidRPr="00AB4414">
        <w:rPr>
          <w:lang w:val="es-419"/>
        </w:rPr>
        <w:t>ción de personal de la Oficina,</w:t>
      </w:r>
      <w:r w:rsidRPr="00AB4414">
        <w:rPr>
          <w:lang w:val="es-419"/>
        </w:rPr>
        <w:t xml:space="preserve"> el sistema de </w:t>
      </w:r>
      <w:r w:rsidR="00E801D8" w:rsidRPr="00AB4414">
        <w:rPr>
          <w:lang w:val="es-419"/>
        </w:rPr>
        <w:t>gestión de calidad</w:t>
      </w:r>
      <w:r w:rsidRPr="00AB4414">
        <w:rPr>
          <w:lang w:val="es-419"/>
        </w:rPr>
        <w:t xml:space="preserve"> de la búsqueda y el examen de patentes, el grado de automatización de los métodos de trabajo y la gestión de la información </w:t>
      </w:r>
      <w:r w:rsidR="00F116B1" w:rsidRPr="00AB4414">
        <w:rPr>
          <w:lang w:val="es-419"/>
        </w:rPr>
        <w:t>en</w:t>
      </w:r>
      <w:r w:rsidRPr="00AB4414">
        <w:rPr>
          <w:lang w:val="es-419"/>
        </w:rPr>
        <w:t xml:space="preserve"> la Oficina.</w:t>
      </w:r>
    </w:p>
    <w:p w14:paraId="0ED4824B" w14:textId="77777777" w:rsidR="007554DE" w:rsidRPr="00AB4414" w:rsidRDefault="009165FD" w:rsidP="009165FD">
      <w:pPr>
        <w:pStyle w:val="Answer"/>
        <w:rPr>
          <w:lang w:val="es-419"/>
        </w:rPr>
      </w:pPr>
      <w:r w:rsidRPr="00AB4414">
        <w:rPr>
          <w:lang w:val="es-419"/>
        </w:rPr>
        <w:t xml:space="preserve">Los examinadores de la </w:t>
      </w:r>
      <w:r w:rsidR="001861AC" w:rsidRPr="00AB4414">
        <w:rPr>
          <w:lang w:val="es-419"/>
        </w:rPr>
        <w:t>Oficina Eurasiática</w:t>
      </w:r>
      <w:r w:rsidRPr="00AB4414">
        <w:rPr>
          <w:lang w:val="es-419"/>
        </w:rPr>
        <w:t xml:space="preserve"> </w:t>
      </w:r>
      <w:r w:rsidR="0071376F" w:rsidRPr="00AB4414">
        <w:rPr>
          <w:lang w:val="es-419"/>
        </w:rPr>
        <w:t xml:space="preserve">enseñaron la utilidad de </w:t>
      </w:r>
      <w:r w:rsidRPr="00AB4414">
        <w:rPr>
          <w:lang w:val="es-419"/>
        </w:rPr>
        <w:t xml:space="preserve">EAPATIS </w:t>
      </w:r>
      <w:r w:rsidR="00636878" w:rsidRPr="00AB4414">
        <w:rPr>
          <w:lang w:val="es-419"/>
        </w:rPr>
        <w:t>para buscar en</w:t>
      </w:r>
      <w:r w:rsidRPr="00AB4414">
        <w:rPr>
          <w:lang w:val="es-419"/>
        </w:rPr>
        <w:t xml:space="preserve"> las colec</w:t>
      </w:r>
      <w:r w:rsidR="00F116B1" w:rsidRPr="00AB4414">
        <w:rPr>
          <w:lang w:val="es-419"/>
        </w:rPr>
        <w:t>ciones de documentos de patente</w:t>
      </w:r>
      <w:r w:rsidRPr="00AB4414">
        <w:rPr>
          <w:lang w:val="es-419"/>
        </w:rPr>
        <w:t xml:space="preserve"> de la </w:t>
      </w:r>
      <w:r w:rsidR="001861AC" w:rsidRPr="00AB4414">
        <w:rPr>
          <w:lang w:val="es-419"/>
        </w:rPr>
        <w:t>Oficina Eurasiática</w:t>
      </w:r>
      <w:r w:rsidRPr="00AB4414">
        <w:rPr>
          <w:lang w:val="es-419"/>
        </w:rPr>
        <w:t xml:space="preserve"> y las Oficinas nacionales de patentes de los Estados miembros de la EAPO</w:t>
      </w:r>
      <w:r w:rsidR="00636878" w:rsidRPr="00AB4414">
        <w:rPr>
          <w:lang w:val="es-419"/>
        </w:rPr>
        <w:t xml:space="preserve"> y acceder</w:t>
      </w:r>
      <w:r w:rsidRPr="00AB4414">
        <w:rPr>
          <w:lang w:val="es-419"/>
        </w:rPr>
        <w:t xml:space="preserve"> a </w:t>
      </w:r>
      <w:r w:rsidR="00906ADE" w:rsidRPr="00AB4414">
        <w:rPr>
          <w:lang w:val="es-419"/>
        </w:rPr>
        <w:t>colecciones</w:t>
      </w:r>
      <w:r w:rsidRPr="00AB4414">
        <w:rPr>
          <w:lang w:val="es-419"/>
        </w:rPr>
        <w:t xml:space="preserve"> de documentos </w:t>
      </w:r>
      <w:r w:rsidR="00F116B1" w:rsidRPr="00AB4414">
        <w:rPr>
          <w:lang w:val="es-419"/>
        </w:rPr>
        <w:t>comprendidos en</w:t>
      </w:r>
      <w:r w:rsidRPr="00AB4414">
        <w:rPr>
          <w:lang w:val="es-419"/>
        </w:rPr>
        <w:t xml:space="preserve"> la documentación mínima del PCT men</w:t>
      </w:r>
      <w:r w:rsidR="00636878" w:rsidRPr="00AB4414">
        <w:rPr>
          <w:lang w:val="es-419"/>
        </w:rPr>
        <w:t>cionada en la Regla </w:t>
      </w:r>
      <w:r w:rsidRPr="00AB4414">
        <w:rPr>
          <w:lang w:val="es-419"/>
        </w:rPr>
        <w:t xml:space="preserve">34 del Reglamento del PCT y </w:t>
      </w:r>
      <w:r w:rsidR="00636878" w:rsidRPr="00AB4414">
        <w:rPr>
          <w:lang w:val="es-419"/>
        </w:rPr>
        <w:t>mostraron</w:t>
      </w:r>
      <w:r w:rsidRPr="00AB4414">
        <w:rPr>
          <w:lang w:val="es-419"/>
        </w:rPr>
        <w:t xml:space="preserve"> ejemplos de búsquedas y exámenes de patentes correspondientes a diversos sectores tecnológicos.</w:t>
      </w:r>
    </w:p>
    <w:p w14:paraId="0768ABB8" w14:textId="77777777" w:rsidR="007554DE" w:rsidRPr="00AB4414" w:rsidRDefault="009165FD" w:rsidP="009165FD">
      <w:pPr>
        <w:pStyle w:val="Answer"/>
        <w:rPr>
          <w:lang w:val="es-419"/>
        </w:rPr>
      </w:pPr>
      <w:r w:rsidRPr="00AB4414">
        <w:rPr>
          <w:lang w:val="es-419"/>
        </w:rPr>
        <w:t xml:space="preserve">En los </w:t>
      </w:r>
      <w:r w:rsidR="00906ADE" w:rsidRPr="00AB4414">
        <w:rPr>
          <w:lang w:val="es-419"/>
        </w:rPr>
        <w:t>Anexos</w:t>
      </w:r>
      <w:r w:rsidR="00636878" w:rsidRPr="00AB4414">
        <w:rPr>
          <w:lang w:val="es-419"/>
        </w:rPr>
        <w:t> </w:t>
      </w:r>
      <w:r w:rsidR="0071376F" w:rsidRPr="00AB4414">
        <w:rPr>
          <w:lang w:val="es-419"/>
        </w:rPr>
        <w:t>III</w:t>
      </w:r>
      <w:r w:rsidR="00636878" w:rsidRPr="00AB4414">
        <w:rPr>
          <w:lang w:val="es-419"/>
        </w:rPr>
        <w:t xml:space="preserve"> y </w:t>
      </w:r>
      <w:r w:rsidR="0071376F" w:rsidRPr="00AB4414">
        <w:rPr>
          <w:lang w:val="es-419"/>
        </w:rPr>
        <w:t>IV</w:t>
      </w:r>
      <w:r w:rsidRPr="00AB4414">
        <w:rPr>
          <w:lang w:val="es-419"/>
        </w:rPr>
        <w:t xml:space="preserve"> figuran los informes de las Oficinas asistentes en que se </w:t>
      </w:r>
      <w:r w:rsidR="00636878" w:rsidRPr="00AB4414">
        <w:rPr>
          <w:lang w:val="es-419"/>
        </w:rPr>
        <w:t>aborda</w:t>
      </w:r>
      <w:r w:rsidRPr="00AB4414">
        <w:rPr>
          <w:lang w:val="es-419"/>
        </w:rPr>
        <w:t xml:space="preserve"> la medida en que la </w:t>
      </w:r>
      <w:r w:rsidR="001861AC" w:rsidRPr="00AB4414">
        <w:rPr>
          <w:lang w:val="es-419"/>
        </w:rPr>
        <w:t>Oficina Eurasiática</w:t>
      </w:r>
      <w:r w:rsidRPr="00AB4414">
        <w:rPr>
          <w:lang w:val="es-419"/>
        </w:rPr>
        <w:t xml:space="preserve"> </w:t>
      </w:r>
      <w:r w:rsidR="00636878" w:rsidRPr="00AB4414">
        <w:rPr>
          <w:lang w:val="es-419"/>
        </w:rPr>
        <w:t>cumple</w:t>
      </w:r>
      <w:r w:rsidRPr="00AB4414">
        <w:rPr>
          <w:lang w:val="es-419"/>
        </w:rPr>
        <w:t xml:space="preserve"> los criterios para su designación como Administración internacional en virtud del Sistema del PCT.</w:t>
      </w:r>
    </w:p>
    <w:p w14:paraId="1FAB6B0A" w14:textId="77777777" w:rsidR="007554DE" w:rsidRPr="00AB4414" w:rsidRDefault="009165FD" w:rsidP="00542125">
      <w:pPr>
        <w:pStyle w:val="Endofdocument-Annex"/>
        <w:spacing w:before="720"/>
        <w:rPr>
          <w:lang w:val="es-419"/>
        </w:rPr>
      </w:pPr>
      <w:r w:rsidRPr="00AB4414">
        <w:rPr>
          <w:lang w:val="es-419"/>
        </w:rPr>
        <w:t>[Sigue el Anexo II]</w:t>
      </w:r>
    </w:p>
    <w:p w14:paraId="0E36310F" w14:textId="77777777" w:rsidR="007554DE" w:rsidRPr="00AB4414" w:rsidRDefault="007554DE" w:rsidP="0043350F">
      <w:pPr>
        <w:rPr>
          <w:lang w:val="es-419"/>
        </w:rPr>
      </w:pPr>
    </w:p>
    <w:p w14:paraId="1C2CA476" w14:textId="77777777" w:rsidR="0043350F" w:rsidRPr="00AB4414" w:rsidRDefault="0043350F" w:rsidP="0043350F">
      <w:pPr>
        <w:rPr>
          <w:lang w:val="es-419"/>
        </w:rPr>
        <w:sectPr w:rsidR="0043350F" w:rsidRPr="00AB4414" w:rsidSect="0043350F">
          <w:headerReference w:type="even" r:id="rId16"/>
          <w:headerReference w:type="default" r:id="rId17"/>
          <w:footerReference w:type="even" r:id="rId18"/>
          <w:footerReference w:type="default" r:id="rId19"/>
          <w:headerReference w:type="first" r:id="rId20"/>
          <w:footerReference w:type="first" r:id="rId21"/>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602445B3" w14:textId="77777777" w:rsidR="007554DE" w:rsidRPr="00AB4414" w:rsidRDefault="00867CE0" w:rsidP="00C63175">
      <w:pPr>
        <w:rPr>
          <w:caps/>
          <w:sz w:val="24"/>
          <w:lang w:val="es-419"/>
        </w:rPr>
      </w:pPr>
      <w:r w:rsidRPr="00AB4414">
        <w:rPr>
          <w:caps/>
          <w:sz w:val="24"/>
          <w:lang w:val="es-419"/>
        </w:rPr>
        <w:lastRenderedPageBreak/>
        <w:t xml:space="preserve">Informe inicial sobre los sistemas de </w:t>
      </w:r>
      <w:r w:rsidR="00E801D8" w:rsidRPr="00AB4414">
        <w:rPr>
          <w:caps/>
          <w:sz w:val="24"/>
          <w:lang w:val="es-419"/>
        </w:rPr>
        <w:t>gestión de calidad</w:t>
      </w:r>
    </w:p>
    <w:p w14:paraId="6A92D9E3" w14:textId="77777777" w:rsidR="007554DE" w:rsidRPr="00AB4414" w:rsidRDefault="007554DE" w:rsidP="00C63175">
      <w:pPr>
        <w:rPr>
          <w:lang w:val="es-419"/>
        </w:rPr>
      </w:pPr>
    </w:p>
    <w:p w14:paraId="72B93949" w14:textId="77777777" w:rsidR="007554DE" w:rsidRPr="00AB4414" w:rsidRDefault="00867CE0" w:rsidP="00C63175">
      <w:pPr>
        <w:rPr>
          <w:i/>
          <w:lang w:val="es-419"/>
        </w:rPr>
      </w:pPr>
      <w:r w:rsidRPr="00AB4414">
        <w:rPr>
          <w:i/>
          <w:lang w:val="es-419"/>
        </w:rPr>
        <w:t>preparado por la Oficina Eurasiática de Patentes de la Organización Eurasiática de Patentes</w:t>
      </w:r>
    </w:p>
    <w:p w14:paraId="46D78CC5" w14:textId="77777777" w:rsidR="007554DE" w:rsidRPr="00AB4414" w:rsidRDefault="007554DE" w:rsidP="00C63175">
      <w:pPr>
        <w:rPr>
          <w:i/>
          <w:lang w:val="es-419"/>
        </w:rPr>
      </w:pPr>
    </w:p>
    <w:p w14:paraId="7AF44246" w14:textId="77777777" w:rsidR="007554DE" w:rsidRPr="00AB4414" w:rsidRDefault="009165FD" w:rsidP="00C63175">
      <w:pPr>
        <w:rPr>
          <w:lang w:val="es-419"/>
        </w:rPr>
      </w:pPr>
      <w:r w:rsidRPr="00AB4414">
        <w:rPr>
          <w:lang w:val="es-419"/>
        </w:rPr>
        <w:t>Idioma original: ruso</w:t>
      </w:r>
    </w:p>
    <w:p w14:paraId="079F807A" w14:textId="77777777" w:rsidR="007554DE" w:rsidRPr="00AB4414" w:rsidRDefault="007554DE" w:rsidP="00C63175">
      <w:pPr>
        <w:rPr>
          <w:lang w:val="es-419"/>
        </w:rPr>
      </w:pPr>
    </w:p>
    <w:p w14:paraId="4DB1C40A" w14:textId="77777777" w:rsidR="007554DE" w:rsidRPr="00AB4414" w:rsidRDefault="009165FD" w:rsidP="00C63175">
      <w:pPr>
        <w:pStyle w:val="Guidance"/>
        <w:rPr>
          <w:sz w:val="20"/>
          <w:lang w:val="es-419"/>
        </w:rPr>
      </w:pPr>
      <w:r w:rsidRPr="00AB4414">
        <w:rPr>
          <w:sz w:val="20"/>
          <w:lang w:val="es-419"/>
        </w:rPr>
        <w:t xml:space="preserve">La Administración debe brindar información general básica sobre el sistema de </w:t>
      </w:r>
      <w:r w:rsidR="00E801D8" w:rsidRPr="00AB4414">
        <w:rPr>
          <w:sz w:val="20"/>
          <w:lang w:val="es-419"/>
        </w:rPr>
        <w:t>gestión de calidad</w:t>
      </w:r>
      <w:r w:rsidRPr="00AB4414">
        <w:rPr>
          <w:sz w:val="20"/>
          <w:lang w:val="es-419"/>
        </w:rPr>
        <w:t xml:space="preserve"> inspirándose en la presente plantilla.</w:t>
      </w:r>
    </w:p>
    <w:p w14:paraId="0956BDB4" w14:textId="77777777" w:rsidR="007554DE" w:rsidRPr="00AB4414" w:rsidRDefault="009165FD" w:rsidP="00C63175">
      <w:pPr>
        <w:pStyle w:val="Guidance"/>
        <w:rPr>
          <w:lang w:val="es-419"/>
        </w:rPr>
      </w:pPr>
      <w:r w:rsidRPr="00AB4414">
        <w:rPr>
          <w:sz w:val="20"/>
          <w:lang w:val="es-419"/>
        </w:rPr>
        <w:t>Las descripciones asociadas a cada rúbrica de esta plantilla constituyen ejemplos del tipo de información que se ha de incluir bajo cada rúbrica y su formato.</w:t>
      </w:r>
      <w:r w:rsidR="00523F04" w:rsidRPr="00AB4414">
        <w:rPr>
          <w:sz w:val="20"/>
          <w:lang w:val="es-419"/>
        </w:rPr>
        <w:t xml:space="preserve"> </w:t>
      </w:r>
      <w:r w:rsidRPr="00AB4414">
        <w:rPr>
          <w:sz w:val="20"/>
          <w:lang w:val="es-419"/>
        </w:rPr>
        <w:t xml:space="preserve">Si así lo desean, las </w:t>
      </w:r>
      <w:r w:rsidR="005C2986" w:rsidRPr="00AB4414">
        <w:rPr>
          <w:sz w:val="20"/>
          <w:lang w:val="es-419"/>
        </w:rPr>
        <w:t>A</w:t>
      </w:r>
      <w:r w:rsidRPr="00AB4414">
        <w:rPr>
          <w:sz w:val="20"/>
          <w:lang w:val="es-419"/>
        </w:rPr>
        <w:t>dministraciones podrán brindar más información de la requerida.</w:t>
      </w:r>
    </w:p>
    <w:p w14:paraId="3EBA2C33" w14:textId="77777777" w:rsidR="007554DE" w:rsidRPr="00AB4414" w:rsidRDefault="009165FD" w:rsidP="00C63175">
      <w:pPr>
        <w:pStyle w:val="Heading1"/>
        <w:keepNext w:val="0"/>
        <w:rPr>
          <w:lang w:val="es-419"/>
        </w:rPr>
      </w:pPr>
      <w:r w:rsidRPr="00AB4414">
        <w:rPr>
          <w:lang w:val="es-419"/>
        </w:rPr>
        <w:t>INTRODUCCIÓN (PÁRRAFOS 21.01 - 21.03)</w:t>
      </w:r>
    </w:p>
    <w:p w14:paraId="01794A61" w14:textId="77777777" w:rsidR="007554DE" w:rsidRPr="00AB4414" w:rsidRDefault="00EA374B" w:rsidP="00EA374B">
      <w:pPr>
        <w:pStyle w:val="Guidance"/>
        <w:rPr>
          <w:sz w:val="20"/>
          <w:lang w:val="es-419"/>
        </w:rPr>
      </w:pPr>
      <w:r w:rsidRPr="00AB4414">
        <w:rPr>
          <w:sz w:val="20"/>
          <w:lang w:val="es-419"/>
        </w:rPr>
        <w:t xml:space="preserve">En esta introducción, cada </w:t>
      </w:r>
      <w:r w:rsidR="005C2986" w:rsidRPr="00AB4414">
        <w:rPr>
          <w:sz w:val="20"/>
          <w:lang w:val="es-419"/>
        </w:rPr>
        <w:t>A</w:t>
      </w:r>
      <w:r w:rsidRPr="00AB4414">
        <w:rPr>
          <w:sz w:val="20"/>
          <w:lang w:val="es-419"/>
        </w:rPr>
        <w:t xml:space="preserve">dministración debe incluir un resumen de todas las modificaciones efectuadas en sus respectivos sistemas de </w:t>
      </w:r>
      <w:r w:rsidR="00E801D8" w:rsidRPr="00AB4414">
        <w:rPr>
          <w:sz w:val="20"/>
          <w:lang w:val="es-419"/>
        </w:rPr>
        <w:t>gestión de calidad</w:t>
      </w:r>
      <w:r w:rsidRPr="00AB4414">
        <w:rPr>
          <w:sz w:val="20"/>
          <w:lang w:val="es-419"/>
        </w:rPr>
        <w:t xml:space="preserve"> desde el último informe publicado al respecto, así como cualquier otro aspecto relativo a la gestión de la calidad que se considere de interés.</w:t>
      </w:r>
    </w:p>
    <w:p w14:paraId="6750F57B" w14:textId="77777777" w:rsidR="007554DE" w:rsidRPr="00AB4414" w:rsidRDefault="00EA374B" w:rsidP="00EA374B">
      <w:pPr>
        <w:pStyle w:val="Guidance"/>
        <w:rPr>
          <w:sz w:val="20"/>
          <w:lang w:val="es-419"/>
        </w:rPr>
      </w:pPr>
      <w:r w:rsidRPr="00AB4414">
        <w:rPr>
          <w:sz w:val="20"/>
          <w:lang w:val="es-419"/>
        </w:rPr>
        <w:t xml:space="preserve">Si procede, la administración puede mencionar en esta etapa toda referencia normativa reconocida o base para su sistema de </w:t>
      </w:r>
      <w:r w:rsidR="00E801D8" w:rsidRPr="00AB4414">
        <w:rPr>
          <w:sz w:val="20"/>
          <w:lang w:val="es-419"/>
        </w:rPr>
        <w:t>gestión de calidad</w:t>
      </w:r>
      <w:r w:rsidR="007F689D" w:rsidRPr="00AB4414">
        <w:rPr>
          <w:sz w:val="20"/>
          <w:lang w:val="es-419"/>
        </w:rPr>
        <w:t xml:space="preserve"> aparte del C</w:t>
      </w:r>
      <w:r w:rsidRPr="00AB4414">
        <w:rPr>
          <w:sz w:val="20"/>
          <w:lang w:val="es-419"/>
        </w:rPr>
        <w:t xml:space="preserve">apítulo 21, por ejemplo, la norma ISO 9001, bajo la rúbrica </w:t>
      </w:r>
      <w:r w:rsidR="006A4D22" w:rsidRPr="00AB4414">
        <w:rPr>
          <w:sz w:val="20"/>
          <w:lang w:val="es-419"/>
        </w:rPr>
        <w:t>“</w:t>
      </w:r>
      <w:r w:rsidRPr="00AB4414">
        <w:rPr>
          <w:sz w:val="20"/>
          <w:lang w:val="es-419"/>
        </w:rPr>
        <w:t xml:space="preserve">referencia normativa para el sistema de </w:t>
      </w:r>
      <w:r w:rsidR="00E801D8" w:rsidRPr="00AB4414">
        <w:rPr>
          <w:sz w:val="20"/>
          <w:lang w:val="es-419"/>
        </w:rPr>
        <w:t>gestión de calidad</w:t>
      </w:r>
      <w:r w:rsidR="006A4D22" w:rsidRPr="00AB4414">
        <w:rPr>
          <w:sz w:val="20"/>
          <w:lang w:val="es-419"/>
        </w:rPr>
        <w:t>”</w:t>
      </w:r>
      <w:r w:rsidRPr="00AB4414">
        <w:rPr>
          <w:sz w:val="20"/>
          <w:lang w:val="es-419"/>
        </w:rPr>
        <w:t>.</w:t>
      </w:r>
    </w:p>
    <w:p w14:paraId="4C69957C" w14:textId="77777777" w:rsidR="004237DF" w:rsidRPr="00AB4414" w:rsidRDefault="00523F04" w:rsidP="00EA374B">
      <w:pPr>
        <w:pStyle w:val="Guidance"/>
        <w:rPr>
          <w:sz w:val="20"/>
          <w:lang w:val="es-419"/>
        </w:rPr>
      </w:pPr>
      <w:r w:rsidRPr="00AB4414">
        <w:rPr>
          <w:sz w:val="20"/>
          <w:lang w:val="es-419"/>
        </w:rPr>
        <w:t xml:space="preserve">Por ejemplo: </w:t>
      </w:r>
      <w:r w:rsidR="006A4D22" w:rsidRPr="00AB4414">
        <w:rPr>
          <w:sz w:val="20"/>
          <w:lang w:val="es-419"/>
        </w:rPr>
        <w:t>“</w:t>
      </w:r>
      <w:r w:rsidR="00EA374B" w:rsidRPr="00AB4414">
        <w:rPr>
          <w:sz w:val="20"/>
          <w:lang w:val="es-419"/>
        </w:rPr>
        <w:t>referencia normativa para el</w:t>
      </w:r>
      <w:r w:rsidRPr="00AB4414">
        <w:rPr>
          <w:sz w:val="20"/>
          <w:lang w:val="es-419"/>
        </w:rPr>
        <w:t xml:space="preserve"> sistema de </w:t>
      </w:r>
      <w:r w:rsidR="00E801D8" w:rsidRPr="00AB4414">
        <w:rPr>
          <w:sz w:val="20"/>
          <w:lang w:val="es-419"/>
        </w:rPr>
        <w:t>gestión de calidad</w:t>
      </w:r>
      <w:r w:rsidRPr="00AB4414">
        <w:rPr>
          <w:sz w:val="20"/>
          <w:lang w:val="es-419"/>
        </w:rPr>
        <w:t>:</w:t>
      </w:r>
      <w:r w:rsidR="00EA374B" w:rsidRPr="00AB4414">
        <w:rPr>
          <w:sz w:val="20"/>
          <w:lang w:val="es-419"/>
        </w:rPr>
        <w:t xml:space="preserve"> ISO 9001 (sistema europeo de calidad)</w:t>
      </w:r>
      <w:r w:rsidR="006A4D22" w:rsidRPr="00AB4414">
        <w:rPr>
          <w:sz w:val="20"/>
          <w:lang w:val="es-419"/>
        </w:rPr>
        <w:t>”</w:t>
      </w:r>
      <w:r w:rsidR="00EA374B" w:rsidRPr="00AB4414">
        <w:rPr>
          <w:sz w:val="20"/>
          <w:lang w:val="es-419"/>
        </w:rPr>
        <w:t>.</w:t>
      </w:r>
    </w:p>
    <w:p w14:paraId="60620F07" w14:textId="366499B5" w:rsidR="007554DE" w:rsidRPr="00AB4414" w:rsidRDefault="00DB458B" w:rsidP="00EA374B">
      <w:pPr>
        <w:pStyle w:val="Guidance"/>
        <w:rPr>
          <w:sz w:val="20"/>
          <w:lang w:val="es-419"/>
        </w:rPr>
      </w:pPr>
      <w:r w:rsidRPr="00AB4414">
        <w:rPr>
          <w:sz w:val="20"/>
          <w:lang w:val="es-419"/>
        </w:rPr>
        <w:t>Cada Administración brindará cómo mínimo la información que se describe en los recuadros, en relación con las rúbricas que figuran a continuación. Las Administraciones podrán incluir diagramas de flujo en caso de que faciliten la comprensión de aspectos contenidos en el informe.</w:t>
      </w:r>
    </w:p>
    <w:p w14:paraId="76B16854" w14:textId="340935CF" w:rsidR="00DB458B" w:rsidRPr="00AB4414" w:rsidRDefault="00DB458B" w:rsidP="00EA374B">
      <w:pPr>
        <w:pStyle w:val="Guidance"/>
        <w:rPr>
          <w:sz w:val="20"/>
          <w:lang w:val="es-419"/>
        </w:rPr>
        <w:sectPr w:rsidR="00DB458B" w:rsidRPr="00AB4414" w:rsidSect="00DB458B">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14:paraId="458D318B" w14:textId="77777777" w:rsidR="007554DE" w:rsidRPr="00AB4414" w:rsidRDefault="005000BF" w:rsidP="001027B6">
      <w:pPr>
        <w:spacing w:after="120" w:line="260" w:lineRule="atLeast"/>
        <w:rPr>
          <w:lang w:val="es-419"/>
        </w:rPr>
      </w:pPr>
      <w:r w:rsidRPr="00AB4414">
        <w:rPr>
          <w:lang w:val="es-419"/>
        </w:rPr>
        <w:tab/>
      </w:r>
      <w:r w:rsidR="001027B6" w:rsidRPr="00AB4414">
        <w:rPr>
          <w:lang w:val="es-419"/>
        </w:rPr>
        <w:t>La Organización Eurasiática de Patentes es una organización internacional intergubernamental creada en virtud de la Convención Eurasiática de Patentes, de 9 de septiembre de 1994, cuya principal función es proporcionar protección regional a las invenciones basadas en una única patente eurasiática.</w:t>
      </w:r>
    </w:p>
    <w:p w14:paraId="60F58419" w14:textId="2FF9AEDD" w:rsidR="007554DE" w:rsidRPr="00AB4414" w:rsidRDefault="00DB458B" w:rsidP="003A77D4">
      <w:pPr>
        <w:spacing w:after="120" w:line="260" w:lineRule="atLeast"/>
        <w:rPr>
          <w:lang w:val="es-419"/>
        </w:rPr>
      </w:pPr>
      <w:r w:rsidRPr="00AB4414">
        <w:rPr>
          <w:lang w:val="es-419"/>
        </w:rPr>
        <w:tab/>
      </w:r>
      <w:r w:rsidR="00017BB2" w:rsidRPr="00AB4414">
        <w:rPr>
          <w:lang w:val="es-419"/>
        </w:rPr>
        <w:t>Todas las funciones administrativas de la Organización Eurasiática de Patentes, incluidas las relacionadas con la realización del proceso de búsqueda de patentes y el examen de las solic</w:t>
      </w:r>
      <w:r w:rsidR="00A45374" w:rsidRPr="00AB4414">
        <w:rPr>
          <w:lang w:val="es-419"/>
        </w:rPr>
        <w:t>itudes eurasiáticas, son llevada</w:t>
      </w:r>
      <w:r w:rsidR="00017BB2" w:rsidRPr="00AB4414">
        <w:rPr>
          <w:lang w:val="es-419"/>
        </w:rPr>
        <w:t>s a cabo por la Oficina Eurasiática de Patentes (Oficina Eurasiática).</w:t>
      </w:r>
      <w:r w:rsidRPr="00AB4414">
        <w:rPr>
          <w:lang w:val="es-419"/>
        </w:rPr>
        <w:t xml:space="preserve"> </w:t>
      </w:r>
      <w:r w:rsidR="003A77D4" w:rsidRPr="00AB4414">
        <w:rPr>
          <w:lang w:val="es-419"/>
        </w:rPr>
        <w:t>La prioridad máxima de la Oficina Eurasiática es garantizar la alta calidad del proceso de búsqueda y examen de patentes, así como otros procedimientos en materia de patentes y servicios de información prestados a los usuarios (en adelante, los servicios prestados).</w:t>
      </w:r>
    </w:p>
    <w:p w14:paraId="493BE629" w14:textId="2376A60D" w:rsidR="007554DE" w:rsidRPr="00AB4414" w:rsidRDefault="00DB458B" w:rsidP="003A77D4">
      <w:pPr>
        <w:spacing w:after="120" w:line="260" w:lineRule="atLeast"/>
        <w:rPr>
          <w:lang w:val="es-419"/>
        </w:rPr>
      </w:pPr>
      <w:r w:rsidRPr="00AB4414">
        <w:rPr>
          <w:lang w:val="es-419"/>
        </w:rPr>
        <w:tab/>
      </w:r>
      <w:r w:rsidR="003A77D4" w:rsidRPr="00AB4414">
        <w:rPr>
          <w:lang w:val="es-419"/>
        </w:rPr>
        <w:t xml:space="preserve">Con el fin de garantizar la alta calidad de los servicios prestados, en 2011 la Oficina Eurasiática desarrolló e implantó un sistema de gestión de calidad sobre la base de los </w:t>
      </w:r>
      <w:r w:rsidR="00D34900" w:rsidRPr="00AB4414">
        <w:rPr>
          <w:lang w:val="es-419"/>
        </w:rPr>
        <w:t>instrumentos normativos</w:t>
      </w:r>
      <w:r w:rsidR="003A77D4" w:rsidRPr="00AB4414">
        <w:rPr>
          <w:lang w:val="es-419"/>
        </w:rPr>
        <w:t xml:space="preserve"> de la EAPO.</w:t>
      </w:r>
    </w:p>
    <w:p w14:paraId="3488E400" w14:textId="45D9A280" w:rsidR="00DB458B" w:rsidRPr="00AB4414" w:rsidRDefault="00DB458B" w:rsidP="004B3AD1">
      <w:pPr>
        <w:spacing w:after="120" w:line="260" w:lineRule="atLeast"/>
        <w:rPr>
          <w:lang w:val="es-419"/>
        </w:rPr>
        <w:sectPr w:rsidR="00DB458B" w:rsidRPr="00AB4414" w:rsidSect="005000BF">
          <w:headerReference w:type="even" r:id="rId28"/>
          <w:headerReference w:type="default" r:id="rId29"/>
          <w:footerReference w:type="even" r:id="rId30"/>
          <w:footerReference w:type="default" r:id="rId31"/>
          <w:headerReference w:type="first" r:id="rId32"/>
          <w:footerReference w:type="first" r:id="rId33"/>
          <w:endnotePr>
            <w:numFmt w:val="decimal"/>
          </w:endnotePr>
          <w:type w:val="continuous"/>
          <w:pgSz w:w="11907" w:h="16840" w:code="9"/>
          <w:pgMar w:top="567" w:right="1134" w:bottom="1418" w:left="1418" w:header="510" w:footer="1021" w:gutter="0"/>
          <w:cols w:space="720"/>
          <w:formProt w:val="0"/>
          <w:titlePg/>
          <w:docGrid w:linePitch="299"/>
        </w:sectPr>
      </w:pPr>
      <w:r w:rsidRPr="00AB4414">
        <w:rPr>
          <w:lang w:val="es-419"/>
        </w:rPr>
        <w:tab/>
      </w:r>
      <w:r w:rsidR="004B3AD1" w:rsidRPr="00AB4414">
        <w:rPr>
          <w:lang w:val="es-419"/>
        </w:rPr>
        <w:t>El sistema de gestión de calidad de la EAPO cumple plenamente con los requisitos establecidos en el Capítulo 21 de las Directrices de búsqueda internacional y de examen preliminar internacional del PCT (en adelante, las Directrices del PCT).</w:t>
      </w:r>
    </w:p>
    <w:p w14:paraId="15E3969C" w14:textId="77777777" w:rsidR="007554DE" w:rsidRPr="00AB4414" w:rsidRDefault="00EA374B" w:rsidP="003968CC">
      <w:pPr>
        <w:pStyle w:val="Heading1"/>
        <w:keepNext w:val="0"/>
        <w:rPr>
          <w:lang w:val="es-419"/>
        </w:rPr>
      </w:pPr>
      <w:r w:rsidRPr="00AB4414">
        <w:rPr>
          <w:lang w:val="es-419"/>
        </w:rPr>
        <w:lastRenderedPageBreak/>
        <w:t>1. DIRECCIÓN Y POLÍTICA</w:t>
      </w:r>
    </w:p>
    <w:p w14:paraId="72B4008B" w14:textId="77777777" w:rsidR="007554DE" w:rsidRPr="00AB4414" w:rsidRDefault="00EA374B" w:rsidP="00EA374B">
      <w:pPr>
        <w:pStyle w:val="Guidance"/>
        <w:keepNext/>
        <w:rPr>
          <w:sz w:val="20"/>
          <w:lang w:val="es-419"/>
        </w:rPr>
      </w:pPr>
      <w:r w:rsidRPr="00AB4414">
        <w:rPr>
          <w:sz w:val="20"/>
          <w:lang w:val="es-419"/>
        </w:rPr>
        <w:t>21.04</w:t>
      </w:r>
      <w:r w:rsidRPr="00AB4414">
        <w:rPr>
          <w:i w:val="0"/>
          <w:sz w:val="20"/>
          <w:lang w:val="es-419"/>
        </w:rPr>
        <w:tab/>
      </w:r>
      <w:r w:rsidRPr="00AB4414">
        <w:rPr>
          <w:sz w:val="20"/>
          <w:lang w:val="es-419"/>
        </w:rPr>
        <w:t>Confirm</w:t>
      </w:r>
      <w:r w:rsidR="000747AF" w:rsidRPr="00AB4414">
        <w:rPr>
          <w:sz w:val="20"/>
          <w:lang w:val="es-419"/>
        </w:rPr>
        <w:t>e</w:t>
      </w:r>
      <w:r w:rsidRPr="00AB4414">
        <w:rPr>
          <w:sz w:val="20"/>
          <w:lang w:val="es-419"/>
        </w:rPr>
        <w:t xml:space="preserve"> que haya constancia clara y por escrito de los siguientes puntos y que la documentación esté disponible a nivel interno:</w:t>
      </w:r>
    </w:p>
    <w:p w14:paraId="6AE81AB1" w14:textId="77777777" w:rsidR="007554DE" w:rsidRPr="00AB4414" w:rsidRDefault="00F7555B" w:rsidP="00EA374B">
      <w:pPr>
        <w:pStyle w:val="Guidance"/>
        <w:keepNext/>
        <w:keepLines/>
        <w:rPr>
          <w:sz w:val="20"/>
          <w:lang w:val="es-419"/>
        </w:rPr>
      </w:pPr>
      <w:r w:rsidRPr="00AB4414">
        <w:rPr>
          <w:sz w:val="20"/>
          <w:lang w:val="es-419"/>
        </w:rPr>
        <w:tab/>
      </w:r>
      <w:r w:rsidR="00EA374B" w:rsidRPr="00AB4414">
        <w:rPr>
          <w:sz w:val="20"/>
          <w:lang w:val="es-419"/>
        </w:rPr>
        <w:t>a) La política de calidad establecida por la Dirección.</w:t>
      </w:r>
    </w:p>
    <w:p w14:paraId="05B796AB" w14:textId="77777777" w:rsidR="007554DE" w:rsidRPr="00AB4414" w:rsidRDefault="00F7555B" w:rsidP="00EA374B">
      <w:pPr>
        <w:pStyle w:val="Guidance"/>
        <w:keepNext/>
        <w:keepLines/>
        <w:ind w:left="567" w:hanging="567"/>
        <w:rPr>
          <w:sz w:val="20"/>
          <w:lang w:val="es-419"/>
        </w:rPr>
      </w:pPr>
      <w:r w:rsidRPr="00AB4414">
        <w:rPr>
          <w:sz w:val="20"/>
          <w:lang w:val="es-419"/>
        </w:rPr>
        <w:tab/>
      </w:r>
      <w:r w:rsidR="00EA374B" w:rsidRPr="00AB4414">
        <w:rPr>
          <w:sz w:val="20"/>
          <w:lang w:val="es-419"/>
        </w:rPr>
        <w:t>b)</w:t>
      </w:r>
      <w:r w:rsidR="00EA374B" w:rsidRPr="00AB4414">
        <w:rPr>
          <w:i w:val="0"/>
          <w:sz w:val="20"/>
          <w:lang w:val="es-419"/>
        </w:rPr>
        <w:t xml:space="preserve"> </w:t>
      </w:r>
      <w:r w:rsidR="00EA374B" w:rsidRPr="00AB4414">
        <w:rPr>
          <w:sz w:val="20"/>
          <w:lang w:val="es-419"/>
        </w:rPr>
        <w:t xml:space="preserve">Nombres y cargos ocupados por los organismos y las personas encargados del </w:t>
      </w:r>
      <w:r w:rsidR="00FE7E00" w:rsidRPr="00AB4414">
        <w:rPr>
          <w:sz w:val="20"/>
          <w:lang w:val="es-419"/>
        </w:rPr>
        <w:t xml:space="preserve">sistema de </w:t>
      </w:r>
      <w:r w:rsidR="00E801D8" w:rsidRPr="00AB4414">
        <w:rPr>
          <w:sz w:val="20"/>
          <w:lang w:val="es-419"/>
        </w:rPr>
        <w:t>gestión de calidad</w:t>
      </w:r>
      <w:r w:rsidR="00FE7E00" w:rsidRPr="00AB4414">
        <w:rPr>
          <w:sz w:val="20"/>
          <w:lang w:val="es-419"/>
        </w:rPr>
        <w:t xml:space="preserve"> </w:t>
      </w:r>
      <w:r w:rsidR="00EA374B" w:rsidRPr="00AB4414">
        <w:rPr>
          <w:sz w:val="20"/>
          <w:lang w:val="es-419"/>
        </w:rPr>
        <w:t>especificadas por la Dirección.</w:t>
      </w:r>
    </w:p>
    <w:p w14:paraId="25BEECA9" w14:textId="6E41C3B4" w:rsidR="007554DE" w:rsidRPr="00AB4414" w:rsidRDefault="00F7555B" w:rsidP="00EA374B">
      <w:pPr>
        <w:pStyle w:val="Guidance"/>
        <w:keepNext/>
        <w:keepLines/>
        <w:rPr>
          <w:sz w:val="20"/>
          <w:lang w:val="es-419"/>
        </w:rPr>
      </w:pPr>
      <w:r w:rsidRPr="00AB4414">
        <w:rPr>
          <w:sz w:val="20"/>
          <w:lang w:val="es-419"/>
        </w:rPr>
        <w:tab/>
      </w:r>
      <w:r w:rsidR="00EA374B" w:rsidRPr="00AB4414">
        <w:rPr>
          <w:sz w:val="20"/>
          <w:lang w:val="es-419"/>
        </w:rPr>
        <w:t>c)</w:t>
      </w:r>
      <w:r w:rsidR="00F84344" w:rsidRPr="00AB4414">
        <w:rPr>
          <w:i w:val="0"/>
          <w:sz w:val="20"/>
          <w:lang w:val="es-419"/>
        </w:rPr>
        <w:t xml:space="preserve"> </w:t>
      </w:r>
      <w:r w:rsidR="00EA374B" w:rsidRPr="00AB4414">
        <w:rPr>
          <w:sz w:val="20"/>
          <w:lang w:val="es-419"/>
        </w:rPr>
        <w:t xml:space="preserve">Un organigrama que dé cuenta de todos los organismos y personas encargados del </w:t>
      </w:r>
      <w:r w:rsidR="00FE7E00" w:rsidRPr="00AB4414">
        <w:rPr>
          <w:sz w:val="20"/>
          <w:lang w:val="es-419"/>
        </w:rPr>
        <w:t xml:space="preserve">sistema de </w:t>
      </w:r>
      <w:r w:rsidR="00F20749" w:rsidRPr="00AB4414">
        <w:rPr>
          <w:sz w:val="20"/>
          <w:lang w:val="es-419"/>
        </w:rPr>
        <w:tab/>
      </w:r>
      <w:r w:rsidR="00E801D8" w:rsidRPr="00AB4414">
        <w:rPr>
          <w:sz w:val="20"/>
          <w:lang w:val="es-419"/>
        </w:rPr>
        <w:t>gestión de calidad</w:t>
      </w:r>
      <w:r w:rsidR="00EA374B" w:rsidRPr="00AB4414">
        <w:rPr>
          <w:sz w:val="20"/>
          <w:lang w:val="es-419"/>
        </w:rPr>
        <w:t>.</w:t>
      </w:r>
    </w:p>
    <w:p w14:paraId="4BA62CE9" w14:textId="577DC5A4" w:rsidR="007554DE" w:rsidRPr="00AB4414" w:rsidRDefault="00DB458B" w:rsidP="00E30C11">
      <w:pPr>
        <w:spacing w:after="120" w:line="260" w:lineRule="atLeast"/>
        <w:rPr>
          <w:lang w:val="es-419"/>
        </w:rPr>
      </w:pPr>
      <w:r w:rsidRPr="00AB4414">
        <w:rPr>
          <w:lang w:val="es-419"/>
        </w:rPr>
        <w:tab/>
      </w:r>
      <w:r w:rsidR="00E30C11" w:rsidRPr="00AB4414">
        <w:rPr>
          <w:lang w:val="es-419"/>
        </w:rPr>
        <w:t xml:space="preserve">a) En la Oficina </w:t>
      </w:r>
      <w:r w:rsidR="00555E98" w:rsidRPr="00AB4414">
        <w:rPr>
          <w:lang w:val="es-419"/>
        </w:rPr>
        <w:t>Eurasiática se ha adoptado una política de g</w:t>
      </w:r>
      <w:r w:rsidR="00E30C11" w:rsidRPr="00AB4414">
        <w:rPr>
          <w:lang w:val="es-419"/>
        </w:rPr>
        <w:t xml:space="preserve">estión de </w:t>
      </w:r>
      <w:r w:rsidR="00555E98" w:rsidRPr="00AB4414">
        <w:rPr>
          <w:lang w:val="es-419"/>
        </w:rPr>
        <w:t>c</w:t>
      </w:r>
      <w:r w:rsidR="00E30C11" w:rsidRPr="00AB4414">
        <w:rPr>
          <w:lang w:val="es-419"/>
        </w:rPr>
        <w:t>alidad (aprobada por</w:t>
      </w:r>
      <w:r w:rsidR="00555E98" w:rsidRPr="00AB4414">
        <w:rPr>
          <w:lang w:val="es-419"/>
        </w:rPr>
        <w:t xml:space="preserve"> la presidenta de la EAPO en tanto que </w:t>
      </w:r>
      <w:r w:rsidR="007C164E" w:rsidRPr="00AB4414">
        <w:rPr>
          <w:lang w:val="es-419"/>
        </w:rPr>
        <w:t xml:space="preserve">funcionaria de mayor </w:t>
      </w:r>
      <w:r w:rsidR="004237DF" w:rsidRPr="00AB4414">
        <w:rPr>
          <w:lang w:val="es-419"/>
        </w:rPr>
        <w:t>rango de la Organización Eur</w:t>
      </w:r>
      <w:r w:rsidR="00E30C11" w:rsidRPr="00AB4414">
        <w:rPr>
          <w:lang w:val="es-419"/>
        </w:rPr>
        <w:t>asiática de Patentes)</w:t>
      </w:r>
      <w:r w:rsidR="00797B19" w:rsidRPr="00AB4414">
        <w:rPr>
          <w:lang w:val="es-419"/>
        </w:rPr>
        <w:t>.</w:t>
      </w:r>
    </w:p>
    <w:p w14:paraId="7C327372" w14:textId="10E9F458" w:rsidR="007554DE" w:rsidRPr="00AB4414" w:rsidRDefault="00DB458B" w:rsidP="003966DE">
      <w:pPr>
        <w:spacing w:after="120" w:line="260" w:lineRule="atLeast"/>
        <w:rPr>
          <w:lang w:val="es-419"/>
        </w:rPr>
      </w:pPr>
      <w:r w:rsidRPr="00AB4414">
        <w:rPr>
          <w:lang w:val="es-419"/>
        </w:rPr>
        <w:tab/>
      </w:r>
      <w:r w:rsidR="003966DE" w:rsidRPr="00AB4414">
        <w:rPr>
          <w:b/>
          <w:lang w:val="es-419"/>
        </w:rPr>
        <w:t>La</w:t>
      </w:r>
      <w:r w:rsidR="003966DE" w:rsidRPr="00AB4414">
        <w:rPr>
          <w:lang w:val="es-419"/>
        </w:rPr>
        <w:t xml:space="preserve"> </w:t>
      </w:r>
      <w:r w:rsidR="003966DE" w:rsidRPr="00AB4414">
        <w:rPr>
          <w:b/>
          <w:lang w:val="es-419"/>
        </w:rPr>
        <w:t>Política de Gestión de Calidad</w:t>
      </w:r>
      <w:r w:rsidR="003966DE" w:rsidRPr="00AB4414">
        <w:rPr>
          <w:lang w:val="es-419"/>
        </w:rPr>
        <w:t xml:space="preserve"> es un </w:t>
      </w:r>
      <w:r w:rsidR="004E1C16" w:rsidRPr="00AB4414">
        <w:rPr>
          <w:lang w:val="es-419"/>
        </w:rPr>
        <w:t xml:space="preserve">instrumento normativo </w:t>
      </w:r>
      <w:r w:rsidR="003966DE" w:rsidRPr="00AB4414">
        <w:rPr>
          <w:lang w:val="es-419"/>
        </w:rPr>
        <w:t>con perspectiva de largo plazo y de obligado cumplimiento para todos los funciona</w:t>
      </w:r>
      <w:r w:rsidR="008733C2" w:rsidRPr="00AB4414">
        <w:rPr>
          <w:lang w:val="es-419"/>
        </w:rPr>
        <w:t>rios de la Oficina Eurasiática.</w:t>
      </w:r>
    </w:p>
    <w:p w14:paraId="7B998C61" w14:textId="77777777" w:rsidR="007554DE" w:rsidRPr="00AB4414" w:rsidRDefault="00DB458B" w:rsidP="003966DE">
      <w:pPr>
        <w:spacing w:after="120" w:line="260" w:lineRule="atLeast"/>
        <w:rPr>
          <w:lang w:val="es-419"/>
        </w:rPr>
      </w:pPr>
      <w:r w:rsidRPr="00AB4414">
        <w:rPr>
          <w:lang w:val="es-419"/>
        </w:rPr>
        <w:tab/>
      </w:r>
      <w:r w:rsidR="003966DE" w:rsidRPr="00AB4414">
        <w:rPr>
          <w:lang w:val="es-419"/>
        </w:rPr>
        <w:t>En la Política de Gestión de Calidad se definen las prioridades y los principios de la Oficina Eurasiática en materia de calidad, así como las tareas que esta realiza con el fin de garantizar la calidad de los servicios prestados.</w:t>
      </w:r>
    </w:p>
    <w:p w14:paraId="6833FCCA" w14:textId="08AA0137" w:rsidR="007554DE" w:rsidRPr="00AB4414" w:rsidRDefault="00DB458B" w:rsidP="002D230A">
      <w:pPr>
        <w:spacing w:after="120" w:line="260" w:lineRule="atLeast"/>
        <w:rPr>
          <w:lang w:val="es-419"/>
        </w:rPr>
      </w:pPr>
      <w:r w:rsidRPr="00AB4414">
        <w:rPr>
          <w:lang w:val="es-419"/>
        </w:rPr>
        <w:tab/>
      </w:r>
      <w:r w:rsidR="002D230A" w:rsidRPr="00AB4414">
        <w:rPr>
          <w:lang w:val="es-419"/>
        </w:rPr>
        <w:t>La Política de Gestión de la Calidad está publicada tanto en el portal web</w:t>
      </w:r>
      <w:r w:rsidR="007B769F" w:rsidRPr="00AB4414">
        <w:rPr>
          <w:lang w:val="es-419"/>
        </w:rPr>
        <w:t xml:space="preserve"> de la Organización Eurasiática de Patentes</w:t>
      </w:r>
      <w:r w:rsidR="002D230A" w:rsidRPr="00AB4414">
        <w:rPr>
          <w:lang w:val="es-419"/>
        </w:rPr>
        <w:t xml:space="preserve"> como en la Intranet de la Oficina Eurasiática, y su contenido puede ser examinado por los funcionarios de la </w:t>
      </w:r>
      <w:r w:rsidR="00CD6E06" w:rsidRPr="00AB4414">
        <w:rPr>
          <w:lang w:val="es-419"/>
        </w:rPr>
        <w:t xml:space="preserve">Oficina Eurasiática </w:t>
      </w:r>
      <w:r w:rsidR="002D230A" w:rsidRPr="00AB4414">
        <w:rPr>
          <w:lang w:val="es-419"/>
        </w:rPr>
        <w:t>y otras partes interesadas.</w:t>
      </w:r>
    </w:p>
    <w:p w14:paraId="1B0D63A4" w14:textId="77777777" w:rsidR="007554DE" w:rsidRPr="00AB4414" w:rsidRDefault="00DB458B" w:rsidP="007C164E">
      <w:pPr>
        <w:spacing w:after="120" w:line="260" w:lineRule="atLeast"/>
        <w:rPr>
          <w:lang w:val="es-419"/>
        </w:rPr>
      </w:pPr>
      <w:r w:rsidRPr="00AB4414">
        <w:rPr>
          <w:lang w:val="es-419"/>
        </w:rPr>
        <w:tab/>
      </w:r>
      <w:r w:rsidR="007C164E" w:rsidRPr="00AB4414">
        <w:rPr>
          <w:lang w:val="es-419"/>
        </w:rPr>
        <w:t>b) Los siguientes órganos, subdivisiones administrativas y funcionarios de la Oficina Eurasiática aseguran el funcionamiento del Sistema de Gestión de Calidad:</w:t>
      </w:r>
    </w:p>
    <w:p w14:paraId="00B4231C" w14:textId="77777777" w:rsidR="007554DE" w:rsidRPr="00AB4414" w:rsidRDefault="00DB458B" w:rsidP="00162DE4">
      <w:pPr>
        <w:spacing w:after="120" w:line="260" w:lineRule="atLeast"/>
        <w:rPr>
          <w:lang w:val="es-419"/>
        </w:rPr>
      </w:pPr>
      <w:r w:rsidRPr="00AB4414">
        <w:rPr>
          <w:lang w:val="es-419"/>
        </w:rPr>
        <w:tab/>
      </w:r>
      <w:r w:rsidR="00162DE4" w:rsidRPr="00AB4414">
        <w:rPr>
          <w:b/>
          <w:lang w:val="es-419"/>
        </w:rPr>
        <w:t>La</w:t>
      </w:r>
      <w:r w:rsidR="00162DE4" w:rsidRPr="00AB4414">
        <w:rPr>
          <w:lang w:val="es-419"/>
        </w:rPr>
        <w:t xml:space="preserve"> </w:t>
      </w:r>
      <w:r w:rsidR="00162DE4" w:rsidRPr="00AB4414">
        <w:rPr>
          <w:b/>
          <w:lang w:val="es-419"/>
        </w:rPr>
        <w:t>presidenta de la EAPO</w:t>
      </w:r>
      <w:r w:rsidR="00162DE4" w:rsidRPr="00AB4414">
        <w:rPr>
          <w:lang w:val="es-419"/>
        </w:rPr>
        <w:t>: la funcionaria de mayor rango de la Organización Eurasiática de Patentes responsable de la labor de la Oficina, incluido el sistema de gestión de calidad.</w:t>
      </w:r>
    </w:p>
    <w:p w14:paraId="1AF4D953" w14:textId="5109516E" w:rsidR="007554DE" w:rsidRPr="00AB4414" w:rsidRDefault="00DB458B" w:rsidP="00C909DA">
      <w:pPr>
        <w:spacing w:after="120" w:line="260" w:lineRule="atLeast"/>
        <w:rPr>
          <w:lang w:val="es-419"/>
        </w:rPr>
      </w:pPr>
      <w:r w:rsidRPr="00AB4414">
        <w:rPr>
          <w:lang w:val="es-419"/>
        </w:rPr>
        <w:tab/>
      </w:r>
      <w:r w:rsidR="00C909DA" w:rsidRPr="00AB4414">
        <w:rPr>
          <w:b/>
          <w:lang w:val="es-419"/>
        </w:rPr>
        <w:t>El</w:t>
      </w:r>
      <w:r w:rsidR="00C909DA" w:rsidRPr="00AB4414">
        <w:rPr>
          <w:lang w:val="es-419"/>
        </w:rPr>
        <w:t xml:space="preserve"> </w:t>
      </w:r>
      <w:r w:rsidR="00C909DA" w:rsidRPr="00AB4414">
        <w:rPr>
          <w:b/>
          <w:lang w:val="es-419"/>
        </w:rPr>
        <w:t>Consejo de Gestión de la Calidad</w:t>
      </w:r>
      <w:r w:rsidR="00C909DA" w:rsidRPr="00AB4414">
        <w:rPr>
          <w:lang w:val="es-419"/>
        </w:rPr>
        <w:t xml:space="preserve">, órgano asesor bajo la supervisión de la presidenta de la EAPO e integrado por los jefes de la </w:t>
      </w:r>
      <w:r w:rsidR="008C6862" w:rsidRPr="00AB4414">
        <w:rPr>
          <w:lang w:val="es-419"/>
        </w:rPr>
        <w:t xml:space="preserve">División de Oposiciones, </w:t>
      </w:r>
      <w:r w:rsidR="00B070D6" w:rsidRPr="00AB4414">
        <w:rPr>
          <w:lang w:val="es-419"/>
        </w:rPr>
        <w:t>Recursos</w:t>
      </w:r>
      <w:r w:rsidR="008C6862" w:rsidRPr="00AB4414">
        <w:rPr>
          <w:lang w:val="es-419"/>
        </w:rPr>
        <w:t xml:space="preserve"> y Control de Calidad</w:t>
      </w:r>
      <w:r w:rsidR="00C909DA" w:rsidRPr="00AB4414">
        <w:rPr>
          <w:lang w:val="es-419"/>
        </w:rPr>
        <w:t xml:space="preserve"> (en adelante, la División de Control de Calidad) el Departamento de Examen y las divisiones dentro del mismo, así como otras subdivisiones en caso de que se examinen cuestiones que sean de su competencia.</w:t>
      </w:r>
    </w:p>
    <w:p w14:paraId="06577E4B" w14:textId="77777777" w:rsidR="007554DE" w:rsidRPr="00AB4414" w:rsidRDefault="00DB458B" w:rsidP="00F07905">
      <w:pPr>
        <w:spacing w:after="120" w:line="260" w:lineRule="atLeast"/>
        <w:rPr>
          <w:lang w:val="es-419"/>
        </w:rPr>
      </w:pPr>
      <w:r w:rsidRPr="00AB4414">
        <w:rPr>
          <w:lang w:val="es-419"/>
        </w:rPr>
        <w:tab/>
      </w:r>
      <w:r w:rsidR="00F07905" w:rsidRPr="00AB4414">
        <w:rPr>
          <w:lang w:val="es-419"/>
        </w:rPr>
        <w:t>El Consejo de Gestión de la Calidad:</w:t>
      </w:r>
    </w:p>
    <w:p w14:paraId="1723F282" w14:textId="2C19BEB2" w:rsidR="007554DE" w:rsidRPr="00AB4414" w:rsidRDefault="00F07905" w:rsidP="00F07905">
      <w:pPr>
        <w:spacing w:after="120" w:line="260" w:lineRule="atLeast"/>
        <w:rPr>
          <w:lang w:val="es-419"/>
        </w:rPr>
      </w:pPr>
      <w:r w:rsidRPr="00AB4414">
        <w:rPr>
          <w:lang w:val="es-419"/>
        </w:rPr>
        <w:tab/>
      </w:r>
      <w:r w:rsidR="00847ECC" w:rsidRPr="00AB4414">
        <w:rPr>
          <w:lang w:val="es-419"/>
        </w:rPr>
        <w:t>analiza la eficacia del sistema de ge</w:t>
      </w:r>
      <w:r w:rsidR="006274F1" w:rsidRPr="00AB4414">
        <w:rPr>
          <w:lang w:val="es-419"/>
        </w:rPr>
        <w:t xml:space="preserve">stión de calidad y desarrolla </w:t>
      </w:r>
      <w:r w:rsidR="00847ECC" w:rsidRPr="00AB4414">
        <w:rPr>
          <w:lang w:val="es-419"/>
        </w:rPr>
        <w:t>o revisa propuestas de mejora elaboradas por las subdivisiones, incluidas las relativas a las normas de calidad de los servicios prestados</w:t>
      </w:r>
      <w:r w:rsidR="00DB458B" w:rsidRPr="00AB4414">
        <w:rPr>
          <w:lang w:val="es-419"/>
        </w:rPr>
        <w:t>;</w:t>
      </w:r>
    </w:p>
    <w:p w14:paraId="01E2884C" w14:textId="77777777" w:rsidR="007554DE" w:rsidRPr="00AB4414" w:rsidRDefault="00DB458B" w:rsidP="00710545">
      <w:pPr>
        <w:spacing w:after="120" w:line="260" w:lineRule="atLeast"/>
        <w:rPr>
          <w:lang w:val="es-419"/>
        </w:rPr>
      </w:pPr>
      <w:r w:rsidRPr="00AB4414">
        <w:rPr>
          <w:lang w:val="es-419"/>
        </w:rPr>
        <w:tab/>
      </w:r>
      <w:r w:rsidR="00710545" w:rsidRPr="00AB4414">
        <w:rPr>
          <w:lang w:val="es-419"/>
        </w:rPr>
        <w:t>examina el proyecto de informe anual sobre cuestiones relativas a la calidad de los servicios prestados (en adelante, el informe anual de calidad), aporta sugerencias en el informe con respecto a las medidas destinadas a mejorar el sistema de gestión de calidad, elabora propuestas sobre el plan de acción anual de calidad para el siguiente período de presentación de informes y analiza la eficacia de las medidas correctivas o preventivas adoptadas;</w:t>
      </w:r>
    </w:p>
    <w:p w14:paraId="36123117" w14:textId="677911EC" w:rsidR="007554DE" w:rsidRPr="00AB4414" w:rsidRDefault="00DB458B" w:rsidP="006D3D5E">
      <w:pPr>
        <w:spacing w:after="120" w:line="260" w:lineRule="atLeast"/>
        <w:rPr>
          <w:lang w:val="es-419"/>
        </w:rPr>
      </w:pPr>
      <w:r w:rsidRPr="00AB4414">
        <w:rPr>
          <w:lang w:val="es-419"/>
        </w:rPr>
        <w:tab/>
      </w:r>
      <w:r w:rsidR="00D34900" w:rsidRPr="00AB4414">
        <w:rPr>
          <w:lang w:val="es-419"/>
        </w:rPr>
        <w:t xml:space="preserve">elabora </w:t>
      </w:r>
      <w:r w:rsidR="006D3D5E" w:rsidRPr="00AB4414">
        <w:rPr>
          <w:lang w:val="es-419"/>
        </w:rPr>
        <w:t>o revisa las propuestas elaboradas por las subdivisiones estructural</w:t>
      </w:r>
      <w:r w:rsidR="00D34900" w:rsidRPr="00AB4414">
        <w:rPr>
          <w:lang w:val="es-419"/>
        </w:rPr>
        <w:t xml:space="preserve">es con respecto a los cambios </w:t>
      </w:r>
      <w:r w:rsidR="006D3D5E" w:rsidRPr="00AB4414">
        <w:rPr>
          <w:lang w:val="es-419"/>
        </w:rPr>
        <w:t xml:space="preserve">o adiciones a los </w:t>
      </w:r>
      <w:r w:rsidR="00D34900" w:rsidRPr="00AB4414">
        <w:rPr>
          <w:lang w:val="es-419"/>
        </w:rPr>
        <w:t>instrumentos normativos</w:t>
      </w:r>
      <w:r w:rsidR="004E1C16" w:rsidRPr="00AB4414">
        <w:rPr>
          <w:lang w:val="es-419"/>
        </w:rPr>
        <w:t xml:space="preserve"> </w:t>
      </w:r>
      <w:r w:rsidR="006D3D5E" w:rsidRPr="00AB4414">
        <w:rPr>
          <w:lang w:val="es-419"/>
        </w:rPr>
        <w:t>de la Organización Eurasiática de Patentes y la Oficina Eurasiática de Patentes y los documentos metodológicos de la Oficina Eurasiática de Patentes relativos a la calidad de los servicios prestados;</w:t>
      </w:r>
    </w:p>
    <w:p w14:paraId="4E109593" w14:textId="77777777" w:rsidR="007554DE" w:rsidRPr="00AB4414" w:rsidRDefault="00DB458B" w:rsidP="00370935">
      <w:pPr>
        <w:spacing w:after="120" w:line="260" w:lineRule="atLeast"/>
        <w:rPr>
          <w:lang w:val="es-419"/>
        </w:rPr>
      </w:pPr>
      <w:r w:rsidRPr="00AB4414">
        <w:rPr>
          <w:lang w:val="es-419"/>
        </w:rPr>
        <w:tab/>
      </w:r>
      <w:r w:rsidR="00370935" w:rsidRPr="00AB4414">
        <w:rPr>
          <w:lang w:val="es-419"/>
        </w:rPr>
        <w:t>presenta propuestas de mejora del sistema de gestión de calidad a la presidenta de la EAPO.</w:t>
      </w:r>
    </w:p>
    <w:p w14:paraId="59F9C180" w14:textId="77777777" w:rsidR="007554DE" w:rsidRPr="00AB4414" w:rsidRDefault="00DB458B" w:rsidP="00370935">
      <w:pPr>
        <w:spacing w:after="120" w:line="260" w:lineRule="atLeast"/>
        <w:rPr>
          <w:lang w:val="es-419"/>
        </w:rPr>
      </w:pPr>
      <w:r w:rsidRPr="00AB4414">
        <w:rPr>
          <w:lang w:val="es-419"/>
        </w:rPr>
        <w:lastRenderedPageBreak/>
        <w:tab/>
      </w:r>
      <w:r w:rsidR="00370935" w:rsidRPr="00AB4414">
        <w:rPr>
          <w:lang w:val="es-419"/>
        </w:rPr>
        <w:t>El Consejo de Gestión de la Calidad también está facultado para examinar otras cuestiones relacionadas con la calidad de los servicios prestados.</w:t>
      </w:r>
    </w:p>
    <w:p w14:paraId="432296FF" w14:textId="77777777" w:rsidR="007554DE" w:rsidRPr="00AB4414" w:rsidRDefault="00DB458B" w:rsidP="00DB458B">
      <w:pPr>
        <w:spacing w:after="120" w:line="260" w:lineRule="atLeast"/>
        <w:rPr>
          <w:b/>
          <w:lang w:val="es-419"/>
        </w:rPr>
      </w:pPr>
      <w:r w:rsidRPr="00AB4414">
        <w:rPr>
          <w:lang w:val="es-419"/>
        </w:rPr>
        <w:tab/>
      </w:r>
      <w:r w:rsidR="002E58A6" w:rsidRPr="00AB4414">
        <w:rPr>
          <w:b/>
          <w:lang w:val="es-419"/>
        </w:rPr>
        <w:t>La División de Control de Calidad</w:t>
      </w:r>
      <w:r w:rsidRPr="00AB4414">
        <w:rPr>
          <w:b/>
          <w:lang w:val="es-419"/>
        </w:rPr>
        <w:t>:</w:t>
      </w:r>
    </w:p>
    <w:p w14:paraId="386501D7" w14:textId="556C2E7A" w:rsidR="007554DE" w:rsidRPr="00AB4414" w:rsidRDefault="00DB458B" w:rsidP="00AB5814">
      <w:pPr>
        <w:spacing w:after="120" w:line="260" w:lineRule="atLeast"/>
        <w:rPr>
          <w:lang w:val="es-419"/>
        </w:rPr>
      </w:pPr>
      <w:r w:rsidRPr="00AB4414">
        <w:rPr>
          <w:lang w:val="es-419"/>
        </w:rPr>
        <w:tab/>
      </w:r>
      <w:r w:rsidR="00AB5814" w:rsidRPr="00AB4414">
        <w:rPr>
          <w:lang w:val="es-419"/>
        </w:rPr>
        <w:t>realiza el control de calidad externo de los servicios prestados, que abarca el análisis de los informes de búsqueda de patentes, las notificaciones y las decisi</w:t>
      </w:r>
      <w:r w:rsidR="00B070D6" w:rsidRPr="00AB4414">
        <w:rPr>
          <w:lang w:val="es-419"/>
        </w:rPr>
        <w:t>ones sobre el examen, estudia lo</w:t>
      </w:r>
      <w:r w:rsidR="00AB5814" w:rsidRPr="00AB4414">
        <w:rPr>
          <w:lang w:val="es-419"/>
        </w:rPr>
        <w:t xml:space="preserve">s </w:t>
      </w:r>
      <w:r w:rsidR="00B070D6" w:rsidRPr="00AB4414">
        <w:rPr>
          <w:lang w:val="es-419"/>
        </w:rPr>
        <w:t>recursos</w:t>
      </w:r>
      <w:r w:rsidR="00AB5814" w:rsidRPr="00AB4414">
        <w:rPr>
          <w:lang w:val="es-419"/>
        </w:rPr>
        <w:t xml:space="preserve"> y reclamaciones de los solicitantes y otros usuarios del sistema eurasiático de patentes, y analiza los motivos de la presentación de </w:t>
      </w:r>
      <w:r w:rsidR="00B070D6" w:rsidRPr="00AB4414">
        <w:rPr>
          <w:lang w:val="es-419"/>
        </w:rPr>
        <w:t>recursos</w:t>
      </w:r>
      <w:r w:rsidR="00AB5814" w:rsidRPr="00AB4414">
        <w:rPr>
          <w:lang w:val="es-419"/>
        </w:rPr>
        <w:t xml:space="preserve"> y </w:t>
      </w:r>
      <w:r w:rsidR="00AD1149" w:rsidRPr="00AB4414">
        <w:rPr>
          <w:lang w:val="es-419"/>
        </w:rPr>
        <w:t>reclamaciones</w:t>
      </w:r>
      <w:r w:rsidR="00AB5814" w:rsidRPr="00AB4414">
        <w:rPr>
          <w:lang w:val="es-419"/>
        </w:rPr>
        <w:t>;</w:t>
      </w:r>
    </w:p>
    <w:p w14:paraId="420D1800" w14:textId="77777777" w:rsidR="007554DE" w:rsidRPr="00AB4414" w:rsidRDefault="00DB458B" w:rsidP="00F0326C">
      <w:pPr>
        <w:spacing w:after="120" w:line="260" w:lineRule="atLeast"/>
        <w:rPr>
          <w:lang w:val="es-419"/>
        </w:rPr>
      </w:pPr>
      <w:r w:rsidRPr="00AB4414">
        <w:rPr>
          <w:lang w:val="es-419"/>
        </w:rPr>
        <w:tab/>
      </w:r>
      <w:r w:rsidR="00F0326C" w:rsidRPr="00AB4414">
        <w:rPr>
          <w:lang w:val="es-419"/>
        </w:rPr>
        <w:t>analiza los resultados del control de calidad interno realizado por el Departamento de Examen y la información obtenida por medio de los comentarios de los usuarios del sistema eurasiático de patentes;</w:t>
      </w:r>
    </w:p>
    <w:p w14:paraId="47C862DC" w14:textId="77777777" w:rsidR="007554DE" w:rsidRPr="00AB4414" w:rsidRDefault="00DB458B" w:rsidP="0046696A">
      <w:pPr>
        <w:spacing w:after="120" w:line="260" w:lineRule="atLeast"/>
        <w:rPr>
          <w:lang w:val="es-419"/>
        </w:rPr>
      </w:pPr>
      <w:r w:rsidRPr="00AB4414">
        <w:rPr>
          <w:lang w:val="es-419"/>
        </w:rPr>
        <w:tab/>
      </w:r>
      <w:r w:rsidR="0046696A" w:rsidRPr="00AB4414">
        <w:rPr>
          <w:lang w:val="es-419"/>
        </w:rPr>
        <w:t>prepara el proyecto de informe anual de calidad en el que figura información estadística y analítica sobre los resultados de los exámenes de calidad externos e internos y las observaciones de los usuarios, una lista de las medidas correctivas y preventivas que han sido llevadas a cabo y propuestas, así como otras propuestas de mejora de la calidad de los servicios prestados y de la eficacia del actual sistema de gestión de calidad en su conjunto;</w:t>
      </w:r>
    </w:p>
    <w:p w14:paraId="35134C07" w14:textId="77777777" w:rsidR="007554DE" w:rsidRPr="00AB4414" w:rsidRDefault="00DB458B" w:rsidP="0046696A">
      <w:pPr>
        <w:spacing w:after="120" w:line="260" w:lineRule="atLeast"/>
        <w:rPr>
          <w:lang w:val="es-419"/>
        </w:rPr>
      </w:pPr>
      <w:r w:rsidRPr="00AB4414">
        <w:rPr>
          <w:lang w:val="es-419"/>
        </w:rPr>
        <w:tab/>
      </w:r>
      <w:r w:rsidR="0046696A" w:rsidRPr="00AB4414">
        <w:rPr>
          <w:lang w:val="es-419"/>
        </w:rPr>
        <w:t>prepara el proyecto de plan de acción anual de calidad para el siguiente período de presentación de informes;</w:t>
      </w:r>
    </w:p>
    <w:p w14:paraId="1BAEDC62" w14:textId="540129A2" w:rsidR="007554DE" w:rsidRPr="00AB4414" w:rsidRDefault="00DB458B" w:rsidP="00DB458B">
      <w:pPr>
        <w:spacing w:after="120" w:line="260" w:lineRule="atLeast"/>
        <w:rPr>
          <w:lang w:val="es-419"/>
        </w:rPr>
      </w:pPr>
      <w:r w:rsidRPr="00AB4414">
        <w:rPr>
          <w:lang w:val="es-419"/>
        </w:rPr>
        <w:tab/>
      </w:r>
      <w:r w:rsidR="006274F1" w:rsidRPr="00AB4414">
        <w:rPr>
          <w:lang w:val="es-419"/>
        </w:rPr>
        <w:t xml:space="preserve">elabora propuestas de cambios </w:t>
      </w:r>
      <w:r w:rsidR="0046696A" w:rsidRPr="00AB4414">
        <w:rPr>
          <w:lang w:val="es-419"/>
        </w:rPr>
        <w:t xml:space="preserve">o adiciones a los </w:t>
      </w:r>
      <w:r w:rsidR="00D34900" w:rsidRPr="00AB4414">
        <w:rPr>
          <w:lang w:val="es-419"/>
        </w:rPr>
        <w:t>instrumentos normativos</w:t>
      </w:r>
      <w:r w:rsidR="0046696A" w:rsidRPr="00AB4414">
        <w:rPr>
          <w:lang w:val="es-419"/>
        </w:rPr>
        <w:t xml:space="preserve"> de la Organización Eurasiática de Patentes y de la Oficina Eurasiática de Patentes y los documentos metodológicos de la Oficina Eurasiática de Patentes relativos a la calidad de los servicios prestados.</w:t>
      </w:r>
    </w:p>
    <w:p w14:paraId="003A239C" w14:textId="77777777" w:rsidR="007554DE" w:rsidRPr="00AB4414" w:rsidRDefault="00DB458B" w:rsidP="00DB458B">
      <w:pPr>
        <w:spacing w:after="120" w:line="260" w:lineRule="atLeast"/>
        <w:rPr>
          <w:b/>
          <w:lang w:val="es-419"/>
        </w:rPr>
      </w:pPr>
      <w:r w:rsidRPr="00AB4414">
        <w:rPr>
          <w:lang w:val="es-419"/>
        </w:rPr>
        <w:tab/>
      </w:r>
      <w:r w:rsidR="008733C2" w:rsidRPr="00AB4414">
        <w:rPr>
          <w:b/>
          <w:lang w:val="es-419"/>
        </w:rPr>
        <w:t>El Departamento de Examen</w:t>
      </w:r>
      <w:r w:rsidRPr="00AB4414">
        <w:rPr>
          <w:b/>
          <w:lang w:val="es-419"/>
        </w:rPr>
        <w:t>:</w:t>
      </w:r>
    </w:p>
    <w:p w14:paraId="0965B9B0" w14:textId="77777777" w:rsidR="007554DE" w:rsidRPr="00AB4414" w:rsidRDefault="00DB458B" w:rsidP="003A1DAA">
      <w:pPr>
        <w:spacing w:after="120" w:line="260" w:lineRule="atLeast"/>
        <w:rPr>
          <w:lang w:val="es-419"/>
        </w:rPr>
      </w:pPr>
      <w:r w:rsidRPr="00AB4414">
        <w:rPr>
          <w:lang w:val="es-419"/>
        </w:rPr>
        <w:tab/>
      </w:r>
      <w:r w:rsidR="003A1DAA" w:rsidRPr="00AB4414">
        <w:rPr>
          <w:lang w:val="es-419"/>
        </w:rPr>
        <w:t>realiza un control de calidad interno de los servicios prestados y un seguimiento de los plazos de ejecución de los mismos;</w:t>
      </w:r>
    </w:p>
    <w:p w14:paraId="46EA184D" w14:textId="2B524903" w:rsidR="007554DE" w:rsidRPr="00AB4414" w:rsidRDefault="00DB458B" w:rsidP="00957DF7">
      <w:pPr>
        <w:spacing w:after="120" w:line="260" w:lineRule="atLeast"/>
        <w:rPr>
          <w:lang w:val="es-419"/>
        </w:rPr>
      </w:pPr>
      <w:r w:rsidRPr="00AB4414">
        <w:rPr>
          <w:lang w:val="es-419"/>
        </w:rPr>
        <w:tab/>
      </w:r>
      <w:r w:rsidR="006274F1" w:rsidRPr="00AB4414">
        <w:rPr>
          <w:lang w:val="es-419"/>
        </w:rPr>
        <w:t xml:space="preserve">elabora propuestas de cambios </w:t>
      </w:r>
      <w:r w:rsidR="00957DF7" w:rsidRPr="00AB4414">
        <w:rPr>
          <w:lang w:val="es-419"/>
        </w:rPr>
        <w:t xml:space="preserve">o adiciones a los </w:t>
      </w:r>
      <w:r w:rsidR="00D34900" w:rsidRPr="00AB4414">
        <w:rPr>
          <w:lang w:val="es-419"/>
        </w:rPr>
        <w:t>instrumentos normativos</w:t>
      </w:r>
      <w:r w:rsidR="00957DF7" w:rsidRPr="00AB4414">
        <w:rPr>
          <w:lang w:val="es-419"/>
        </w:rPr>
        <w:t xml:space="preserve"> de la Organización Eurasiática de Patentes y de la Oficina Eurasiática de Patentes, incluidos los relacionados con el proceso de búsqueda de patentes y el examen de solicitudes eurasiáticas;</w:t>
      </w:r>
    </w:p>
    <w:p w14:paraId="79E5DBC0" w14:textId="3605E9AB" w:rsidR="007554DE" w:rsidRPr="00AB4414" w:rsidRDefault="00DB458B" w:rsidP="00CA6EB8">
      <w:pPr>
        <w:spacing w:after="120" w:line="260" w:lineRule="atLeast"/>
        <w:rPr>
          <w:lang w:val="es-419"/>
        </w:rPr>
      </w:pPr>
      <w:r w:rsidRPr="00AB4414">
        <w:rPr>
          <w:lang w:val="es-419"/>
        </w:rPr>
        <w:tab/>
      </w:r>
      <w:r w:rsidR="00CA6EB8" w:rsidRPr="00AB4414">
        <w:rPr>
          <w:lang w:val="es-419"/>
        </w:rPr>
        <w:t>desarrolla recomendaciones de carácter metodológico para la realización del proceso de búsqueda de patentes y el examen de solicitudes eurasiá</w:t>
      </w:r>
      <w:r w:rsidR="006274F1" w:rsidRPr="00AB4414">
        <w:rPr>
          <w:lang w:val="es-419"/>
        </w:rPr>
        <w:t xml:space="preserve">ticas y propuestas de cambios </w:t>
      </w:r>
      <w:r w:rsidR="00CA6EB8" w:rsidRPr="00AB4414">
        <w:rPr>
          <w:lang w:val="es-419"/>
        </w:rPr>
        <w:t>o adiciones a esas recomendaciones;</w:t>
      </w:r>
    </w:p>
    <w:p w14:paraId="7911AE67" w14:textId="4CFF130B" w:rsidR="007554DE" w:rsidRPr="00AB4414" w:rsidRDefault="00DB458B" w:rsidP="00CA6EB8">
      <w:pPr>
        <w:spacing w:after="120" w:line="260" w:lineRule="atLeast"/>
        <w:rPr>
          <w:lang w:val="es-419"/>
        </w:rPr>
      </w:pPr>
      <w:r w:rsidRPr="00AB4414">
        <w:rPr>
          <w:lang w:val="es-419"/>
        </w:rPr>
        <w:tab/>
      </w:r>
      <w:r w:rsidR="00CA6EB8" w:rsidRPr="00AB4414">
        <w:rPr>
          <w:lang w:val="es-419"/>
        </w:rPr>
        <w:t>imparte formación tanto a los examinadores recién contratados como a los veteranos, con el objetivo de garantizar la alta calidad del proceso de búsqueda de patentes y examen de solicitudes eurasiáticas, así como la formación continua de los examinadores.</w:t>
      </w:r>
    </w:p>
    <w:p w14:paraId="1A5098C4" w14:textId="77777777" w:rsidR="007554DE" w:rsidRPr="00AB4414" w:rsidRDefault="00DB458B" w:rsidP="00342482">
      <w:pPr>
        <w:spacing w:after="120" w:line="260" w:lineRule="atLeast"/>
        <w:rPr>
          <w:lang w:val="es-419"/>
        </w:rPr>
      </w:pPr>
      <w:r w:rsidRPr="00AB4414">
        <w:rPr>
          <w:lang w:val="es-419"/>
        </w:rPr>
        <w:tab/>
      </w:r>
      <w:r w:rsidR="00342482" w:rsidRPr="00AB4414">
        <w:rPr>
          <w:lang w:val="es-419"/>
        </w:rPr>
        <w:t xml:space="preserve">Dentro del Departamento de Examen, </w:t>
      </w:r>
      <w:r w:rsidR="001C7E9E" w:rsidRPr="00AB4414">
        <w:rPr>
          <w:lang w:val="es-419"/>
        </w:rPr>
        <w:t>los siguientes servicios</w:t>
      </w:r>
      <w:r w:rsidR="00342482" w:rsidRPr="00AB4414">
        <w:rPr>
          <w:lang w:val="es-419"/>
        </w:rPr>
        <w:t xml:space="preserve"> se ocupan de las tareas relativas a la calidad que son asignadas al Departamento:</w:t>
      </w:r>
    </w:p>
    <w:p w14:paraId="3FB1C829" w14:textId="77777777" w:rsidR="004237DF" w:rsidRPr="00AB4414" w:rsidRDefault="00DB458B" w:rsidP="001C7E9E">
      <w:pPr>
        <w:spacing w:after="120" w:line="260" w:lineRule="atLeast"/>
        <w:rPr>
          <w:lang w:val="es-419"/>
        </w:rPr>
      </w:pPr>
      <w:r w:rsidRPr="00AB4414">
        <w:rPr>
          <w:lang w:val="es-419"/>
        </w:rPr>
        <w:tab/>
      </w:r>
      <w:r w:rsidR="001C7E9E" w:rsidRPr="00AB4414">
        <w:rPr>
          <w:lang w:val="es-419"/>
        </w:rPr>
        <w:t>el Servicio de Garantía de Calidad, integrado por el jefe del Departamento de Examen y los jefes de las divisiones de examen que forman parte del Departamento;</w:t>
      </w:r>
    </w:p>
    <w:p w14:paraId="0A966DFF" w14:textId="0998A2FF" w:rsidR="007554DE" w:rsidRPr="00AB4414" w:rsidRDefault="00DB458B" w:rsidP="00780387">
      <w:pPr>
        <w:spacing w:after="120" w:line="260" w:lineRule="atLeast"/>
        <w:rPr>
          <w:lang w:val="es-419"/>
        </w:rPr>
      </w:pPr>
      <w:r w:rsidRPr="00AB4414">
        <w:rPr>
          <w:lang w:val="es-419"/>
        </w:rPr>
        <w:tab/>
      </w:r>
      <w:r w:rsidR="00780387" w:rsidRPr="00AB4414">
        <w:rPr>
          <w:lang w:val="es-419"/>
        </w:rPr>
        <w:t>el Servicio de Formación de</w:t>
      </w:r>
      <w:r w:rsidR="00866FA7" w:rsidRPr="00AB4414">
        <w:rPr>
          <w:lang w:val="es-419"/>
        </w:rPr>
        <w:t>l</w:t>
      </w:r>
      <w:r w:rsidR="00780387" w:rsidRPr="00AB4414">
        <w:rPr>
          <w:lang w:val="es-419"/>
        </w:rPr>
        <w:t xml:space="preserve"> Personal, compuesto por mentores y supervisores bajo la autoridad jerárquica del jefe del Departamento de Examen y de los jefes de las divisiones de examen del Departamento, y en lo que respecta a la formación permanente de los examinadores en activo, funciona bajo la supervisión de la División de Personal;</w:t>
      </w:r>
    </w:p>
    <w:p w14:paraId="3FCC1F95" w14:textId="77777777" w:rsidR="007554DE" w:rsidRPr="00AB4414" w:rsidRDefault="00DB458B" w:rsidP="002A6C40">
      <w:pPr>
        <w:spacing w:after="120" w:line="260" w:lineRule="atLeast"/>
        <w:rPr>
          <w:lang w:val="es-419"/>
        </w:rPr>
      </w:pPr>
      <w:r w:rsidRPr="00AB4414">
        <w:rPr>
          <w:lang w:val="es-419"/>
        </w:rPr>
        <w:tab/>
      </w:r>
      <w:r w:rsidR="002A6C40" w:rsidRPr="00AB4414">
        <w:rPr>
          <w:lang w:val="es-419"/>
        </w:rPr>
        <w:t>el Servicio de Apoyo Metodológico al Examen, integrado por los examinadores más experimentados, así como por el jefe del Departamento de Examen y los jefes de las divisiones de examen del Departamento;</w:t>
      </w:r>
    </w:p>
    <w:p w14:paraId="3BAE46BD" w14:textId="77777777" w:rsidR="004237DF" w:rsidRPr="00AB4414" w:rsidRDefault="00DB458B" w:rsidP="00DB458B">
      <w:pPr>
        <w:spacing w:after="120" w:line="260" w:lineRule="atLeast"/>
        <w:rPr>
          <w:lang w:val="es-419"/>
        </w:rPr>
      </w:pPr>
      <w:r w:rsidRPr="00AB4414">
        <w:rPr>
          <w:lang w:val="es-419"/>
        </w:rPr>
        <w:lastRenderedPageBreak/>
        <w:tab/>
      </w:r>
      <w:r w:rsidR="0034078D" w:rsidRPr="00AB4414">
        <w:rPr>
          <w:lang w:val="es-419"/>
        </w:rPr>
        <w:t>el Servicio de Apoyo Técnico y al Examen, una su</w:t>
      </w:r>
      <w:r w:rsidR="005F4C71" w:rsidRPr="00AB4414">
        <w:rPr>
          <w:lang w:val="es-419"/>
        </w:rPr>
        <w:t>bdivisión permanente del Departa</w:t>
      </w:r>
      <w:r w:rsidR="0034078D" w:rsidRPr="00AB4414">
        <w:rPr>
          <w:lang w:val="es-419"/>
        </w:rPr>
        <w:t>mento de Examen.</w:t>
      </w:r>
    </w:p>
    <w:p w14:paraId="3A218E63" w14:textId="2258973A" w:rsidR="007554DE" w:rsidRPr="00AB4414" w:rsidRDefault="005F4C71" w:rsidP="00DB458B">
      <w:pPr>
        <w:spacing w:after="120" w:line="260" w:lineRule="atLeast"/>
        <w:rPr>
          <w:lang w:val="es-419"/>
        </w:rPr>
      </w:pPr>
      <w:r w:rsidRPr="00AB4414">
        <w:rPr>
          <w:lang w:val="es-419"/>
        </w:rPr>
        <w:t>c) Organigrama</w:t>
      </w:r>
      <w:r w:rsidR="00DB458B" w:rsidRPr="00AB4414">
        <w:rPr>
          <w:lang w:val="es-419"/>
        </w:rPr>
        <w:t xml:space="preserve"> </w:t>
      </w:r>
      <w:r w:rsidRPr="00AB4414">
        <w:rPr>
          <w:lang w:val="es-419"/>
        </w:rPr>
        <w:t>del sistema de gestión de calidad</w:t>
      </w:r>
    </w:p>
    <w:p w14:paraId="34604189" w14:textId="77777777" w:rsidR="007554DE" w:rsidRPr="00AB4414" w:rsidRDefault="007554DE" w:rsidP="00DB458B">
      <w:pPr>
        <w:spacing w:after="120" w:line="260" w:lineRule="atLeast"/>
        <w:rPr>
          <w:lang w:val="es-419"/>
        </w:rPr>
      </w:pPr>
    </w:p>
    <w:p w14:paraId="6BBEE8E1" w14:textId="77777777" w:rsidR="007554DE" w:rsidRPr="00AB4414" w:rsidRDefault="007554DE" w:rsidP="00DB458B">
      <w:pPr>
        <w:spacing w:after="120" w:line="260" w:lineRule="atLeast"/>
        <w:rPr>
          <w:lang w:val="es-419"/>
        </w:rPr>
      </w:pPr>
    </w:p>
    <w:p w14:paraId="0763AD12" w14:textId="77777777" w:rsidR="007554DE" w:rsidRPr="00AB4414" w:rsidRDefault="00DB458B" w:rsidP="00DB458B">
      <w:pPr>
        <w:spacing w:after="120" w:line="260" w:lineRule="atLeast"/>
        <w:rPr>
          <w:lang w:val="es-419"/>
        </w:rPr>
      </w:pPr>
      <w:r w:rsidRPr="00AB4414">
        <w:rPr>
          <w:noProof/>
          <w:lang w:val="en-US" w:eastAsia="en-US"/>
        </w:rPr>
        <mc:AlternateContent>
          <mc:Choice Requires="wps">
            <w:drawing>
              <wp:anchor distT="0" distB="0" distL="114300" distR="114300" simplePos="0" relativeHeight="251675648" behindDoc="0" locked="0" layoutInCell="1" allowOverlap="1" wp14:anchorId="2EA4D439" wp14:editId="046E53B8">
                <wp:simplePos x="0" y="0"/>
                <wp:positionH relativeFrom="column">
                  <wp:posOffset>1834515</wp:posOffset>
                </wp:positionH>
                <wp:positionV relativeFrom="paragraph">
                  <wp:posOffset>22225</wp:posOffset>
                </wp:positionV>
                <wp:extent cx="1530350" cy="340360"/>
                <wp:effectExtent l="0" t="0" r="12700" b="21590"/>
                <wp:wrapNone/>
                <wp:docPr id="97" name="Text Box 97"/>
                <wp:cNvGraphicFramePr/>
                <a:graphic xmlns:a="http://schemas.openxmlformats.org/drawingml/2006/main">
                  <a:graphicData uri="http://schemas.microsoft.com/office/word/2010/wordprocessingShape">
                    <wps:wsp>
                      <wps:cNvSpPr txBox="1"/>
                      <wps:spPr>
                        <a:xfrm>
                          <a:off x="0" y="0"/>
                          <a:ext cx="1530350"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44BB1D8B" w14:textId="0B54197A" w:rsidR="00A337DD" w:rsidRDefault="00A337DD" w:rsidP="00DB458B">
                            <w:pPr>
                              <w:spacing w:before="120"/>
                              <w:jc w:val="center"/>
                            </w:pPr>
                            <w:r>
                              <w:t>Presidencia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A4D439" id="_x0000_t202" coordsize="21600,21600" o:spt="202" path="m,l,21600r21600,l21600,xe">
                <v:stroke joinstyle="miter"/>
                <v:path gradientshapeok="t" o:connecttype="rect"/>
              </v:shapetype>
              <v:shape id="Text Box 97" o:spid="_x0000_s1026" type="#_x0000_t202" style="position:absolute;margin-left:144.45pt;margin-top:1.75pt;width:120.5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4vbQIAACcFAAAOAAAAZHJzL2Uyb0RvYy54bWysVEtvGyEQvlfqf0Dcm12/ksbKOnIdpaoU&#10;JVHtKmfMQrwqMBSwd91fn4F9xEqjHqpedmHmm/c3XF03WpGDcL4CU9DRWU6JMBzKyjwX9Mfm9tNn&#10;SnxgpmQKjCjoUXh6vfj44aq2czGGHahSOIJOjJ/XtqC7EOw8yzzfCc38GVhhUCnBaRbw6p6z0rEa&#10;vWuVjfP8PKvBldYBF96j9KZV0kXyL6Xg4UFKLwJRBcXcQvq69N3Gb7a4YvNnx+yu4l0a7B+y0Kwy&#10;GHRwdcMCI3tX/eFKV9yBBxnOOOgMpKy4SDVgNaP8TTXrHbMi1YLN8XZok/9/bvn94dGRqizo5QUl&#10;hmmc0UY0gXyBhqAI+1NbP0fY2iIwNCjHOfdyj8JYdiOdjn8siKAeO30cuhu98Wg0m+STGao46ibT&#10;fHKe2p+9Wlvnw1cBmsRDQR1OLzWVHe58wEwQ2kNiMGWiLKbXppFO4ahEq/wuJBaGgcfJSaKUWClH&#10;DgzJUP5MRaBLZRAZTWSl1GA0es9Ihd6ow0YzkWg2GObvGb5GG9ApIpgwGOrKgPu7sWzxfdVtrbHs&#10;0GybblRbKI84KQct173ltxW284758MgckhsngAsbHvAjFdQFhe5EyQ7c7/fkEY+cQy0lNS5LQf2v&#10;PXOCEvXNIBsvR9Np3K50mc4uxnhxp5rtqcbs9QpwBCN8GixPx4gPqj9KB/oJ93oZo6KKGY6xC8qD&#10;6y+r0C4xvgxcLJcJhhtlWbgza8uj89jgSJdN88Sc7TgVkI330C8Wm7+hVouNlgaW+wCySryLLW77&#10;2rUetzHRsXs54rqf3hPq9X1bvAAAAP//AwBQSwMEFAAGAAgAAAAhAOKOoIffAAAACAEAAA8AAABk&#10;cnMvZG93bnJldi54bWxMj81OwzAQhO9IvIO1SFwQdRoUSEOcqgLBhVNbDu3NiTc/Il6H2G0CT89y&#10;gtuOZjT7Tb6ebS/OOPrOkYLlIgKBVDnTUaPgff9ym4LwQZPRvSNU8IUe1sXlRa4z4yba4nkXGsEl&#10;5DOtoA1hyKT0VYtW+4UbkNir3Wh1YDk20ox64nLbyziK7qXVHfGHVg/41GL1sTtZBfXz51vyWpob&#10;rMftd4L7zTE6TEpdX82bRxAB5/AXhl98RoeCmUp3IuNFryBO0xVHFdwlINhP4hXrko+HJcgil/8H&#10;FD8AAAD//wMAUEsBAi0AFAAGAAgAAAAhALaDOJL+AAAA4QEAABMAAAAAAAAAAAAAAAAAAAAAAFtD&#10;b250ZW50X1R5cGVzXS54bWxQSwECLQAUAAYACAAAACEAOP0h/9YAAACUAQAACwAAAAAAAAAAAAAA&#10;AAAvAQAAX3JlbHMvLnJlbHNQSwECLQAUAAYACAAAACEAJJd+L20CAAAnBQAADgAAAAAAAAAAAAAA&#10;AAAuAgAAZHJzL2Uyb0RvYy54bWxQSwECLQAUAAYACAAAACEA4o6gh98AAAAIAQAADwAAAAAAAAAA&#10;AAAAAADHBAAAZHJzL2Rvd25yZXYueG1sUEsFBgAAAAAEAAQA8wAAANMFAAAAAA==&#10;" fillcolor="white [3201]" strokecolor="black [3200]" strokeweight="2pt">
                <v:textbox>
                  <w:txbxContent>
                    <w:p w14:paraId="44BB1D8B" w14:textId="0B54197A" w:rsidR="00A337DD" w:rsidRDefault="00A337DD" w:rsidP="00DB458B">
                      <w:pPr>
                        <w:spacing w:before="120"/>
                        <w:jc w:val="center"/>
                      </w:pPr>
                      <w:r>
                        <w:t>Presidencia</w:t>
                      </w:r>
                    </w:p>
                  </w:txbxContent>
                </v:textbox>
              </v:shape>
            </w:pict>
          </mc:Fallback>
        </mc:AlternateContent>
      </w:r>
      <w:r w:rsidRPr="00AB4414">
        <w:rPr>
          <w:noProof/>
          <w:lang w:val="en-US" w:eastAsia="en-US"/>
        </w:rPr>
        <mc:AlternateContent>
          <mc:Choice Requires="wps">
            <w:drawing>
              <wp:anchor distT="0" distB="0" distL="114300" distR="114300" simplePos="0" relativeHeight="251677696" behindDoc="0" locked="0" layoutInCell="1" allowOverlap="1" wp14:anchorId="178E787D" wp14:editId="4FB10131">
                <wp:simplePos x="0" y="0"/>
                <wp:positionH relativeFrom="column">
                  <wp:posOffset>13335</wp:posOffset>
                </wp:positionH>
                <wp:positionV relativeFrom="paragraph">
                  <wp:posOffset>723265</wp:posOffset>
                </wp:positionV>
                <wp:extent cx="5020310" cy="17145"/>
                <wp:effectExtent l="0" t="0" r="27940" b="20955"/>
                <wp:wrapNone/>
                <wp:docPr id="96" name="Straight Connector 96"/>
                <wp:cNvGraphicFramePr/>
                <a:graphic xmlns:a="http://schemas.openxmlformats.org/drawingml/2006/main">
                  <a:graphicData uri="http://schemas.microsoft.com/office/word/2010/wordprocessingShape">
                    <wps:wsp>
                      <wps:cNvCnPr/>
                      <wps:spPr>
                        <a:xfrm flipV="1">
                          <a:off x="0" y="0"/>
                          <a:ext cx="502031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657F1" id="Straight Connector 9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6.95pt" to="396.3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tSxAEAAMcDAAAOAAAAZHJzL2Uyb0RvYy54bWysU02P0zAQvSPxHyzfaZLCLmzUdA9dwQVB&#10;xS7cvc64sfCXxqZN/z1jJw0IWAkhLpbtmfdm3vN4cztaw46AUXvX8WZVcwZO+l67Q8c/P7x98Yaz&#10;mITrhfEOOn6GyG+3z59tTqGFtR+86QEZkbjYnkLHh5RCW1VRDmBFXPkAjoLKoxWJjnioehQnYrem&#10;Wtf1dXXy2Af0EmKk27spyLeFXymQ6aNSERIzHafeUlmxrI95rbYb0R5QhEHLuQ3xD11YoR0VXaju&#10;RBLsG+rfqKyW6KNXaSW9rbxSWkLRQGqa+hc194MIULSQOTEsNsX/Rys/HPfIdN/xm2vOnLD0RvcJ&#10;hT4Mie28c+SgR0ZBcuoUYkuAndvjfIphj1n2qNAyZXT4QkNQjCBpbCw+nxefYUxM0uVVva5fNvQc&#10;kmLN6+bVVWavJppMFzCmd+Aty5uOG+2yDaIVx/cxTamXFMLltqZGyi6dDeRk4z6BImlUcGqpDBXs&#10;DLKjoHHovzZz2ZKZIUobs4DqUvJJ0JybYVAG7W+BS3ap6F1agFY7j3+qmsZLq2rKv6ietGbZj74/&#10;l2cpdtC0FEPnyc7j+PO5wH/8v+13AAAA//8DAFBLAwQUAAYACAAAACEA7A+gv94AAAAJAQAADwAA&#10;AGRycy9kb3ducmV2LnhtbEyPwU7DMBBE70j8g7VIXCrqJIikTeNUqBIXOFAKH+DE2yTCXofYTd2/&#10;xz3BcWdGs2+qbTCazTi5wZKAdJkAQ2qtGqgT8PX58rAC5rwkJbUlFHBBB9v69qaSpbJn+sD54DsW&#10;S8iVUkDv/Vhy7toejXRLOyJF72gnI308p46rSZ5judE8S5KcGzlQ/NDLEXc9tt+HkxHw+r5fXLKQ&#10;L36Kp2YX5pUOb04LcX8XnjfAPAb/F4YrfkSHOjI19kTKMS0gS2MwyunjGlj0i3VWAGuuSp4Dryv+&#10;f0H9CwAA//8DAFBLAQItABQABgAIAAAAIQC2gziS/gAAAOEBAAATAAAAAAAAAAAAAAAAAAAAAABb&#10;Q29udGVudF9UeXBlc10ueG1sUEsBAi0AFAAGAAgAAAAhADj9If/WAAAAlAEAAAsAAAAAAAAAAAAA&#10;AAAALwEAAF9yZWxzLy5yZWxzUEsBAi0AFAAGAAgAAAAhAEtnS1LEAQAAxwMAAA4AAAAAAAAAAAAA&#10;AAAALgIAAGRycy9lMm9Eb2MueG1sUEsBAi0AFAAGAAgAAAAhAOwPoL/eAAAACQEAAA8AAAAAAAAA&#10;AAAAAAAAHgQAAGRycy9kb3ducmV2LnhtbFBLBQYAAAAABAAEAPMAAAApBQAAAAA=&#10;" strokecolor="black [3040]"/>
            </w:pict>
          </mc:Fallback>
        </mc:AlternateContent>
      </w:r>
      <w:r w:rsidRPr="00AB4414">
        <w:rPr>
          <w:noProof/>
          <w:lang w:val="en-US" w:eastAsia="en-US"/>
        </w:rPr>
        <mc:AlternateContent>
          <mc:Choice Requires="wps">
            <w:drawing>
              <wp:anchor distT="0" distB="0" distL="114300" distR="114300" simplePos="0" relativeHeight="251678720" behindDoc="0" locked="0" layoutInCell="1" allowOverlap="1" wp14:anchorId="54878DF7" wp14:editId="6F5E1C69">
                <wp:simplePos x="0" y="0"/>
                <wp:positionH relativeFrom="column">
                  <wp:posOffset>1737995</wp:posOffset>
                </wp:positionH>
                <wp:positionV relativeFrom="paragraph">
                  <wp:posOffset>1082675</wp:posOffset>
                </wp:positionV>
                <wp:extent cx="1752600" cy="741045"/>
                <wp:effectExtent l="0" t="0" r="19050" b="20955"/>
                <wp:wrapNone/>
                <wp:docPr id="95" name="Text Box 95"/>
                <wp:cNvGraphicFramePr/>
                <a:graphic xmlns:a="http://schemas.openxmlformats.org/drawingml/2006/main">
                  <a:graphicData uri="http://schemas.microsoft.com/office/word/2010/wordprocessingShape">
                    <wps:wsp>
                      <wps:cNvSpPr txBox="1"/>
                      <wps:spPr>
                        <a:xfrm>
                          <a:off x="0" y="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14:paraId="351DA8AC" w14:textId="77EAE9B4" w:rsidR="00A337DD" w:rsidRDefault="00A337DD" w:rsidP="00DB458B">
                            <w:pPr>
                              <w:spacing w:before="360"/>
                              <w:jc w:val="center"/>
                              <w:rPr>
                                <w:sz w:val="20"/>
                              </w:rPr>
                            </w:pPr>
                            <w:r>
                              <w:rPr>
                                <w:sz w:val="20"/>
                              </w:rPr>
                              <w:t>Consejo de Gestión de la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8DF7" id="Text Box 95" o:spid="_x0000_s1027" type="#_x0000_t202" style="position:absolute;margin-left:136.85pt;margin-top:85.25pt;width:138pt;height:58.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drbQIAACwFAAAOAAAAZHJzL2Uyb0RvYy54bWysVN9P2zAQfp+0/8Hy+0haFRgVKepATJMQ&#10;IMrEs+vYNJrt8+xrk+6v39lpAmJoD9NeEvvuu9/f+fyis4btVIgNuIpPjkrOlJNQN+654t8frz99&#10;5iyicLUw4FTF9yryi8XHD+etn6spbMDUKjBy4uK89RXfIPp5UUS5UVbEI/DKkVJDsALpGp6LOoiW&#10;vFtTTMvypGgh1D6AVDGS9KpX8kX2r7WSeKd1VMhMxSk3zN+Qv+v0LRbnYv4chN808pCG+IcsrGgc&#10;BR1dXQkUbBuaP1zZRgaIoPFIgi1A60aqXANVMynfVLPaCK9yLdSc6Mc2xf/nVt7u7gNr6oqfHXPm&#10;hKUZPaoO2RfoGImoP62Pc4KtPAGxIznNeZBHEqayOx1s+lNBjPTU6f3Y3eRNJqPT4+lJSSpJutPZ&#10;pJxl98WLtQ8RvyqwLB0qHmh6ualidxORMiHoAEnBjEuylF6fRj7h3qhe+aA0FUaBp9lJppS6NIHt&#10;BJGh/pGLIJfGETKZ6MaY0WjynpHBweiATWYq02w0LN8zfIk2onNEcDga2sZB+Lux7vFD1X2tqWzs&#10;1l2e4jiZNdR7GliAnvLRy+uGunojIt6LQBynQdDe4h19tIG24nA4cbaB8Os9ecIT9UjLWUs7U/H4&#10;cyuC4sx8c0TKs8lslpYsX2bHp1O6hNea9WuN29pLoElM6IXwMh8THs1w1AHsE633MkUllXCSYlcc&#10;h+Ml9ptMz4NUy2UG0Vp5gTdu5WVynbqcOPPYPYngD8RCouQtDNsl5m/41WOTpYPlFkE3mXypz31X&#10;D/2nlcycPDwfaedf3zPq5ZFb/AYAAP//AwBQSwMEFAAGAAgAAAAhAPBUfebiAAAACwEAAA8AAABk&#10;cnMvZG93bnJldi54bWxMj8FKw0AQhu+C77CM4EXajbFtasymlEIPQkWsIh4n2TUJ7s6G7LaNfXrH&#10;kx5nvp9/vilWo7PiaIbQeVJwO01AGKq97qhR8Pa6nSxBhIik0XoyCr5NgFV5eVFgrv2JXsxxHxvB&#10;JRRyVNDG2OdShro1DsPU94aYffrBYeRxaKQe8MTlzso0SRbSYUd8ocXebFpTf+0PTgE+t1UXzk/2&#10;vPmg9fZxtsP3m51S11fj+gFENGP8C8OvPqtDyU6VP5AOwipIs7uMowyyZA6CE/PZPW8qRsssBVkW&#10;8v8P5Q8AAAD//wMAUEsBAi0AFAAGAAgAAAAhALaDOJL+AAAA4QEAABMAAAAAAAAAAAAAAAAAAAAA&#10;AFtDb250ZW50X1R5cGVzXS54bWxQSwECLQAUAAYACAAAACEAOP0h/9YAAACUAQAACwAAAAAAAAAA&#10;AAAAAAAvAQAAX3JlbHMvLnJlbHNQSwECLQAUAAYACAAAACEAHC8na20CAAAsBQAADgAAAAAAAAAA&#10;AAAAAAAuAgAAZHJzL2Uyb0RvYy54bWxQSwECLQAUAAYACAAAACEA8FR95uIAAAALAQAADwAAAAAA&#10;AAAAAAAAAADHBAAAZHJzL2Rvd25yZXYueG1sUEsFBgAAAAAEAAQA8wAAANYFAAAAAA==&#10;" fillcolor="white [3201]" strokecolor="black [3200]" strokeweight="2pt">
                <v:textbox>
                  <w:txbxContent>
                    <w:p w14:paraId="351DA8AC" w14:textId="77EAE9B4" w:rsidR="00A337DD" w:rsidRDefault="00A337DD" w:rsidP="00DB458B">
                      <w:pPr>
                        <w:spacing w:before="360"/>
                        <w:jc w:val="center"/>
                        <w:rPr>
                          <w:sz w:val="20"/>
                        </w:rPr>
                      </w:pPr>
                      <w:r>
                        <w:rPr>
                          <w:sz w:val="20"/>
                        </w:rPr>
                        <w:t>Consejo de Gestión de la Calidad</w:t>
                      </w:r>
                    </w:p>
                  </w:txbxContent>
                </v:textbox>
              </v:shape>
            </w:pict>
          </mc:Fallback>
        </mc:AlternateContent>
      </w:r>
      <w:r w:rsidRPr="00AB4414">
        <w:rPr>
          <w:noProof/>
          <w:lang w:val="en-US" w:eastAsia="en-US"/>
        </w:rPr>
        <mc:AlternateContent>
          <mc:Choice Requires="wps">
            <w:drawing>
              <wp:anchor distT="0" distB="0" distL="114300" distR="114300" simplePos="0" relativeHeight="251680768" behindDoc="0" locked="0" layoutInCell="1" allowOverlap="1" wp14:anchorId="0874E6A1" wp14:editId="07C052FB">
                <wp:simplePos x="0" y="0"/>
                <wp:positionH relativeFrom="column">
                  <wp:posOffset>4109720</wp:posOffset>
                </wp:positionH>
                <wp:positionV relativeFrom="paragraph">
                  <wp:posOffset>1083945</wp:posOffset>
                </wp:positionV>
                <wp:extent cx="1873250" cy="742950"/>
                <wp:effectExtent l="0" t="0" r="12700" b="19050"/>
                <wp:wrapNone/>
                <wp:docPr id="94" name="Text Box 94"/>
                <wp:cNvGraphicFramePr/>
                <a:graphic xmlns:a="http://schemas.openxmlformats.org/drawingml/2006/main">
                  <a:graphicData uri="http://schemas.microsoft.com/office/word/2010/wordprocessingShape">
                    <wps:wsp>
                      <wps:cNvSpPr txBox="1"/>
                      <wps:spPr>
                        <a:xfrm>
                          <a:off x="0" y="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14:paraId="250A0BA3" w14:textId="09142C18" w:rsidR="00A337DD" w:rsidRDefault="00A337DD" w:rsidP="00DB458B">
                            <w:pPr>
                              <w:spacing w:before="360"/>
                              <w:jc w:val="center"/>
                              <w:rPr>
                                <w:sz w:val="20"/>
                              </w:rPr>
                            </w:pPr>
                            <w:r>
                              <w:rPr>
                                <w:sz w:val="20"/>
                              </w:rPr>
                              <w:t>Departamento de 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74E6A1" id="Text Box 94" o:spid="_x0000_s1028" type="#_x0000_t202" style="position:absolute;margin-left:323.6pt;margin-top:85.35pt;width:147.5pt;height: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4ibwIAACwFAAAOAAAAZHJzL2Uyb0RvYy54bWysVMFu2zAMvQ/YPwi6r068dG2DOkXWosOA&#10;oi3WDj0rstQYk0RNYmJnXz9Kjp2iK3YYdrEp8pEUyUedX3TWsK0KsQFX8enRhDPlJNSNe67498fr&#10;D6ecRRSuFgacqvhORX6xeP/uvPVzVcIaTK0CoyAuzltf8TWinxdFlGtlRTwCrxwZNQQrkI7huaiD&#10;aCm6NUU5mXwqWgi1DyBVjKS96o18keNrrSTeaR0VMlNxuhvmb8jfVfoWi3Mxfw7Crxu5v4b4h1tY&#10;0ThKOoa6EijYJjR/hLKNDBBB45EEW4DWjVS5BqpmOnlVzcNaeJVroeZEP7Yp/r+w8nZ7H1hTV/xs&#10;xpkTlmb0qDpkn6FjpKL+tD7OCfbgCYgd6WnOgz6SMpXd6WDTnwpiZKdO78bupmgyOZ2efCyPySTJ&#10;djIrz0im8MXB24eIXxRYloSKB5pebqrY3kTsoQMkJTMu6dL1+mtkCXdG9cZvSlNhlLjMQTKl1KUJ&#10;bCuIDPWPXARlN46QyUU3xoxO07ecDA5Oe2xyU5lmo+PkLcdDthGdM4LD0dE2DsLfnXWPH6rua01l&#10;Y7fq8hTLYTIrqHc0sAA95aOX1w119UZEvBeBOE6DoL3FO/poA23FYS9xtobw6y19whP1yMpZSztT&#10;8fhzI4LizHx1RMqz6WyWliwfZscnJR3CS8vqpcVt7CXQJKb0QniZxYRHM4g6gH2i9V6mrGQSTlLu&#10;iuMgXmK/yfQ8SLVcZhCtlRd44x68TKFTlxNnHrsnEfyeWEiUvIVhu8T8Fb96bPJ0sNwg6CaTL/W5&#10;7+q+/7SSmb775yPt/MtzRh0eucVvAAAA//8DAFBLAwQUAAYACAAAACEA/uhaceEAAAALAQAADwAA&#10;AGRycy9kb3ducmV2LnhtbEyPwUrDQBCG74LvsIzgRdqNIXRrzKaUQg9CRaxSPE6SNRvMzobsto19&#10;eseTHmf+j3++KVaT68XJjKHzpOF+noAwVPumo1bD+9t2tgQRIlKDvSej4dsEWJXXVwXmjT/Tqznt&#10;Yyu4hEKOGmyMQy5lqK1xGOZ+MMTZpx8dRh7HVjYjnrnc9TJNkoV02BFfsDiYjTX11/7oNOCLrbpw&#10;ee4vmw9ab5+yHR7udlrf3kzrRxDRTPEPhl99VoeSnSp/pCaIXsMiUymjHKhEgWDiIUt5U2lIl0qB&#10;LAv5/4fyBwAA//8DAFBLAQItABQABgAIAAAAIQC2gziS/gAAAOEBAAATAAAAAAAAAAAAAAAAAAAA&#10;AABbQ29udGVudF9UeXBlc10ueG1sUEsBAi0AFAAGAAgAAAAhADj9If/WAAAAlAEAAAsAAAAAAAAA&#10;AAAAAAAALwEAAF9yZWxzLy5yZWxzUEsBAi0AFAAGAAgAAAAhAAc8TiJvAgAALAUAAA4AAAAAAAAA&#10;AAAAAAAALgIAAGRycy9lMm9Eb2MueG1sUEsBAi0AFAAGAAgAAAAhAP7oWnHhAAAACwEAAA8AAAAA&#10;AAAAAAAAAAAAyQQAAGRycy9kb3ducmV2LnhtbFBLBQYAAAAABAAEAPMAAADXBQAAAAA=&#10;" fillcolor="white [3201]" strokecolor="black [3200]" strokeweight="2pt">
                <v:textbox>
                  <w:txbxContent>
                    <w:p w14:paraId="250A0BA3" w14:textId="09142C18" w:rsidR="00A337DD" w:rsidRDefault="00A337DD" w:rsidP="00DB458B">
                      <w:pPr>
                        <w:spacing w:before="360"/>
                        <w:jc w:val="center"/>
                        <w:rPr>
                          <w:sz w:val="20"/>
                        </w:rPr>
                      </w:pPr>
                      <w:r>
                        <w:rPr>
                          <w:sz w:val="20"/>
                        </w:rPr>
                        <w:t>Departamento de Examen</w:t>
                      </w:r>
                    </w:p>
                  </w:txbxContent>
                </v:textbox>
              </v:shape>
            </w:pict>
          </mc:Fallback>
        </mc:AlternateContent>
      </w:r>
      <w:r w:rsidRPr="00AB4414">
        <w:rPr>
          <w:noProof/>
          <w:lang w:val="en-US" w:eastAsia="en-US"/>
        </w:rPr>
        <mc:AlternateContent>
          <mc:Choice Requires="wps">
            <w:drawing>
              <wp:anchor distT="0" distB="0" distL="114300" distR="114300" simplePos="0" relativeHeight="251683840" behindDoc="0" locked="0" layoutInCell="1" allowOverlap="1" wp14:anchorId="086E74F3" wp14:editId="7ED2D917">
                <wp:simplePos x="0" y="0"/>
                <wp:positionH relativeFrom="column">
                  <wp:posOffset>2369820</wp:posOffset>
                </wp:positionH>
                <wp:positionV relativeFrom="paragraph">
                  <wp:posOffset>2216150</wp:posOffset>
                </wp:positionV>
                <wp:extent cx="3079750" cy="0"/>
                <wp:effectExtent l="0" t="0" r="25400" b="19050"/>
                <wp:wrapNone/>
                <wp:docPr id="92" name="Straight Connector 92"/>
                <wp:cNvGraphicFramePr/>
                <a:graphic xmlns:a="http://schemas.openxmlformats.org/drawingml/2006/main">
                  <a:graphicData uri="http://schemas.microsoft.com/office/word/2010/wordprocessingShape">
                    <wps:wsp>
                      <wps:cNvCnPr/>
                      <wps:spPr>
                        <a:xfrm>
                          <a:off x="0" y="0"/>
                          <a:ext cx="307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96087A" id="Straight Connector 9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6pt,174.5pt" to="429.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wEtwEAALkDAAAOAAAAZHJzL2Uyb0RvYy54bWysU8GOEzEMvSPxD1HudKZFsOyo0z10BRcE&#10;FQsfkM04nYgkjpzQTv8eJ21nESCEEBdPHPs9+zme9d3knTgAJYuhl8tFKwUEjYMN+15++fz2xRsp&#10;UlZhUA4D9PIESd5tnj9bH2MHKxzRDUCCSULqjrGXY86xa5qkR/AqLTBC4KBB8iqzS/tmIHVkdu+a&#10;Vdu+bo5IQyTUkBLf3p+DclP5jQGdPxqTIAvXS+4tV0vVPhbbbNaq25OKo9WXNtQ/dOGVDVx0prpX&#10;WYlvZH+h8lYTJjR5odE3aIzVUDWwmmX7k5qHUUWoWng4Kc5jSv+PVn847EjYoZe3KymC8vxGD5mU&#10;3Y9ZbDEEniCS4CBP6hhTx4Bt2NHFS3FHRfZkyJcvCxJTne5pni5MWWi+fNne3N684kfQ11jzBIyU&#10;8jtAL8qhl86GIlx16vA+ZS7GqdcUdkoj59L1lE8OSrILn8CwGC62rOi6RrB1JA6KF2D4uiwymKtm&#10;Foixzs2g9s+gS26BQV2tvwXO2bUihjwDvQ1Iv6uap2ur5px/VX3WWmQ/4nCqD1HHwftRlV12uSzg&#10;j36FP/1xm+8AAAD//wMAUEsDBBQABgAIAAAAIQAPeeM93wAAAAsBAAAPAAAAZHJzL2Rvd25yZXYu&#10;eG1sTI9PT4NAEMXvJv0Om2nizS62KpSyNMY/Jz0gevC4ZUcgZWcJuwX00zsmJnqbefPy5vey/Ww7&#10;MeLgW0cKLlcRCKTKmZZqBW+vjxcJCB80Gd05QgWf6GGfL84ynRo30QuOZagFh5BPtYImhD6V0lcN&#10;Wu1Xrkfi24cbrA68DrU0g5443HZyHUU30uqW+EOje7xrsDqWJ6sgfngqi366f/4qZCyLYnQhOb4r&#10;db6cb3cgAs7hzww/+IwOOTMd3ImMF52CTbxZs5WHqy2XYkdynbBy+FVknsn/HfJvAAAA//8DAFBL&#10;AQItABQABgAIAAAAIQC2gziS/gAAAOEBAAATAAAAAAAAAAAAAAAAAAAAAABbQ29udGVudF9UeXBl&#10;c10ueG1sUEsBAi0AFAAGAAgAAAAhADj9If/WAAAAlAEAAAsAAAAAAAAAAAAAAAAALwEAAF9yZWxz&#10;Ly5yZWxzUEsBAi0AFAAGAAgAAAAhAJNpPAS3AQAAuQMAAA4AAAAAAAAAAAAAAAAALgIAAGRycy9l&#10;Mm9Eb2MueG1sUEsBAi0AFAAGAAgAAAAhAA954z3fAAAACwEAAA8AAAAAAAAAAAAAAAAAEQQAAGRy&#10;cy9kb3ducmV2LnhtbFBLBQYAAAAABAAEAPMAAAAdBQAAAAA=&#10;" strokecolor="black [3040]"/>
            </w:pict>
          </mc:Fallback>
        </mc:AlternateContent>
      </w:r>
      <w:r w:rsidRPr="00AB4414">
        <w:rPr>
          <w:noProof/>
          <w:lang w:val="en-US" w:eastAsia="en-US"/>
        </w:rPr>
        <mc:AlternateContent>
          <mc:Choice Requires="wps">
            <w:drawing>
              <wp:anchor distT="0" distB="0" distL="114300" distR="114300" simplePos="0" relativeHeight="251684864" behindDoc="0" locked="0" layoutInCell="1" allowOverlap="1" wp14:anchorId="7DAC2F46" wp14:editId="519E7AAD">
                <wp:simplePos x="0" y="0"/>
                <wp:positionH relativeFrom="column">
                  <wp:posOffset>1741170</wp:posOffset>
                </wp:positionH>
                <wp:positionV relativeFrom="paragraph">
                  <wp:posOffset>2553970</wp:posOffset>
                </wp:positionV>
                <wp:extent cx="1282700" cy="558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04131529" w14:textId="17AAA0B8" w:rsidR="00A337DD" w:rsidRDefault="00A337DD" w:rsidP="00DB458B">
                            <w:pPr>
                              <w:jc w:val="center"/>
                              <w:rPr>
                                <w:sz w:val="20"/>
                              </w:rPr>
                            </w:pPr>
                            <w:r w:rsidRPr="005F4C71">
                              <w:rPr>
                                <w:sz w:val="20"/>
                              </w:rPr>
                              <w:t>Servicio de Garantía de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C2F46" id="Text Box 91" o:spid="_x0000_s1029" type="#_x0000_t202" style="position:absolute;margin-left:137.1pt;margin-top:201.1pt;width:101pt;height: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L8/bgIAACwFAAAOAAAAZHJzL2Uyb0RvYy54bWysVMFu2zAMvQ/YPwi6r06ydk2DOEXWosOA&#10;oi2WDj0rstQYk0RNYmJnXz9Kjt2gK3YYdpEp8pEUyUfPL1tr2E6FWIMr+fhkxJlyEqraPZf8++PN&#10;hylnEYWrhAGnSr5XkV8u3r+bN36mJrABU6nAKIiLs8aXfIPoZ0UR5UZZEU/AK0dGDcEKpGt4Lqog&#10;GopuTTEZjT4VDYTKB5AqRtJed0a+yPG1VhLvtY4KmSk5vQ3zGfK5TmexmIvZcxB+U8vDM8Q/vMKK&#10;2lHSIdS1QMG2of4jlK1lgAgaTyTYArSupco1UDXj0atqVhvhVa6FmhP90Kb4/8LKu91DYHVV8osx&#10;Z05YmtGjapF9hpaRivrT+Dgj2MoTEFvS05x7fSRlKrvVwaYvFcTITp3eD91N0WRymkwn5yMySbKd&#10;nU2nJFP44sXbh4hfFFiWhJIHml5uqtjdRuygPSQlMy7p0vO6Z2QJ90Z1xm9KU2GUeJKDZEqpKxPY&#10;ThAZqh+5CMpuHCGTi66NGZzGbzkZ7J0O2OSmMs0Gx9Fbji/ZBnTOCA4HR1s7CH931h2+r7qrNZWN&#10;7brNU/zYT2YN1Z4GFqCjfPTypqau3oqIDyIQx2kQtLd4T4c20JQcDhJnGwi/3tInPFGPrJw1tDMl&#10;jz+3IijOzFdHpLwYn56mJcuX07PzCV3CsWV9bHFbewU0CeIdvS6LCY+mF3UA+0TrvUxZySScpNwl&#10;x168wm6T6fcg1XKZQbRWXuCtW3mZQqcuJ848tk8i+AOxkCh5B/12idkrfnXY5OlguUXQdSZf6nPX&#10;1UP/aSUzfQ+/j7Tzx/eMevnJLX4DAAD//wMAUEsDBBQABgAIAAAAIQD6l1Xc4AAAAAsBAAAPAAAA&#10;ZHJzL2Rvd25yZXYueG1sTI/BSsNAEIbvgu+wjOBF7MYQWo3ZlFLoQahIq4jHSXbNBndnQ3bbxj69&#10;40lv3zA//3xTLSfvxNGMsQ+k4G6WgTDUBt1Tp+DtdXN7DyImJI0ukFHwbSIs68uLCksdTrQzx33q&#10;BJdQLFGBTWkopYytNR7jLAyGePcZRo+Jx7GTesQTl3sn8yybS4898QWLg1lb037tD14Bvtimj+dn&#10;d15/0GrzVGzx/War1PXVtHoEkcyU/sLwq8/qULNTEw6ko3AK8kWRc1RBkeUMnCgWc4aG4SHLQdaV&#10;/P9D/QMAAP//AwBQSwECLQAUAAYACAAAACEAtoM4kv4AAADhAQAAEwAAAAAAAAAAAAAAAAAAAAAA&#10;W0NvbnRlbnRfVHlwZXNdLnhtbFBLAQItABQABgAIAAAAIQA4/SH/1gAAAJQBAAALAAAAAAAAAAAA&#10;AAAAAC8BAABfcmVscy8ucmVsc1BLAQItABQABgAIAAAAIQA93L8/bgIAACwFAAAOAAAAAAAAAAAA&#10;AAAAAC4CAABkcnMvZTJvRG9jLnhtbFBLAQItABQABgAIAAAAIQD6l1Xc4AAAAAsBAAAPAAAAAAAA&#10;AAAAAAAAAMgEAABkcnMvZG93bnJldi54bWxQSwUGAAAAAAQABADzAAAA1QUAAAAA&#10;" fillcolor="white [3201]" strokecolor="black [3200]" strokeweight="2pt">
                <v:textbox>
                  <w:txbxContent>
                    <w:p w14:paraId="04131529" w14:textId="17AAA0B8" w:rsidR="00A337DD" w:rsidRDefault="00A337DD" w:rsidP="00DB458B">
                      <w:pPr>
                        <w:jc w:val="center"/>
                        <w:rPr>
                          <w:sz w:val="20"/>
                        </w:rPr>
                      </w:pPr>
                      <w:r w:rsidRPr="005F4C71">
                        <w:rPr>
                          <w:sz w:val="20"/>
                        </w:rPr>
                        <w:t>Servicio de Garantía de Calidad</w:t>
                      </w:r>
                    </w:p>
                  </w:txbxContent>
                </v:textbox>
              </v:shape>
            </w:pict>
          </mc:Fallback>
        </mc:AlternateContent>
      </w:r>
      <w:r w:rsidRPr="00AB4414">
        <w:rPr>
          <w:noProof/>
          <w:lang w:val="en-US" w:eastAsia="en-US"/>
        </w:rPr>
        <mc:AlternateContent>
          <mc:Choice Requires="wps">
            <w:drawing>
              <wp:anchor distT="0" distB="0" distL="114300" distR="114300" simplePos="0" relativeHeight="251686912" behindDoc="0" locked="0" layoutInCell="1" allowOverlap="1" wp14:anchorId="47D52E91" wp14:editId="586843D8">
                <wp:simplePos x="0" y="0"/>
                <wp:positionH relativeFrom="column">
                  <wp:posOffset>3366770</wp:posOffset>
                </wp:positionH>
                <wp:positionV relativeFrom="paragraph">
                  <wp:posOffset>2553970</wp:posOffset>
                </wp:positionV>
                <wp:extent cx="1225550" cy="558800"/>
                <wp:effectExtent l="0" t="0" r="12700" b="12700"/>
                <wp:wrapNone/>
                <wp:docPr id="90" name="Text Box 90"/>
                <wp:cNvGraphicFramePr/>
                <a:graphic xmlns:a="http://schemas.openxmlformats.org/drawingml/2006/main">
                  <a:graphicData uri="http://schemas.microsoft.com/office/word/2010/wordprocessingShape">
                    <wps:wsp>
                      <wps:cNvSpPr txBox="1"/>
                      <wps:spPr>
                        <a:xfrm>
                          <a:off x="0" y="0"/>
                          <a:ext cx="12255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2EA0244B" w14:textId="647BEA53" w:rsidR="00A337DD" w:rsidRDefault="00A337DD" w:rsidP="00DB458B">
                            <w:pPr>
                              <w:jc w:val="center"/>
                              <w:rPr>
                                <w:sz w:val="20"/>
                              </w:rPr>
                            </w:pPr>
                            <w:r>
                              <w:rPr>
                                <w:sz w:val="20"/>
                              </w:rPr>
                              <w:t>División de Química y Medicina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D52E91" id="Text Box 90" o:spid="_x0000_s1030" type="#_x0000_t202" style="position:absolute;margin-left:265.1pt;margin-top:201.1pt;width:96.5pt;height: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yIbwIAACwFAAAOAAAAZHJzL2Uyb0RvYy54bWysVEtvEzEQviPxHyzf6SZRAm2UTRVSFSFV&#10;bUWKena8drPC9hh7kt3w6xl7s9uqVBwQl117Ht+8vvHisrWGHVSINbiSj89GnCknoardU8m/P1x/&#10;OOcsonCVMOBUyY8q8svl+3eLxs/VBHZgKhUYgbg4b3zJd4h+XhRR7pQV8Qy8cqTUEKxAuoanogqi&#10;IXRrislo9LFoIFQ+gFQxkvSqU/JlxtdaSbzTOipkpuSUG+ZvyN9t+hbLhZg/BeF3tTylIf4hCytq&#10;R0EHqCuBgu1D/QeUrWWACBrPJNgCtK6lyjVQNePRq2o2O+FVroWaE/3Qpvj/YOXt4T6wuir5BbXH&#10;CUszelAtss/QMhJRfxof52S28WSILclpzr08kjCV3epg058KYqQnqOPQ3YQmk9NkMpvNSCVJN5ud&#10;n48yfPHs7UPELwosS4eSB5pebqo43ESkTMi0N0nBjEuylF6XRj7h0ahO+U1pKowCTzJIppRam8AO&#10;gshQ/chFEKRxZJlcdG3M4DR+y8lg73SyTW4q02xwHL3l+BxtsM4RweHgaGsH4e/OurPvq+5qTWVj&#10;u23zFKf9ZLZQHWlgATrKRy+va+rqjYh4LwJxnAZBe4t39NEGmpLD6cTZDsKvt+TJnqhHWs4a2pmS&#10;x597ERRn5qsjUl6Mp1OCxXyZzj5N6BJearYvNW5v10CTGNML4WU+Jns0/VEHsI+03qsUlVTCSYpd&#10;cuyPa+w2mZ4HqVarbERr5QXeuI2XCTp1OXHmoX0UwZ+IhUTJW+i3S8xf8auzTZ4OVnsEXWfypT53&#10;XT31n1Yyc/L0fKSdf3nPVs+P3PI3AAAA//8DAFBLAwQUAAYACAAAACEACiPPpOEAAAALAQAADwAA&#10;AGRycy9kb3ducmV2LnhtbEyPzU7DMBCE70i8g7VIXBC1SctfiFNVlXpAKkK0FeK4iU0SYa+j2G1D&#10;n57lBLfZndHst8V89E4c7BC7QBpuJgqEpTqYjhoNu+3q+gFETEgGXSCr4dtGmJfnZwXmJhzpzR42&#10;qRFcQjFHDW1KfS5lrFvrMU5Cb4m9zzB4TDwOjTQDHrncO5kpdSc9dsQXWuztsrX112bvNeBrW3Xx&#10;9OJOyw9arJ5na3y/Wmt9eTEunkAkO6a/MPziMzqUzFSFPZkonIbbqco4qmGmMhacuM+mLCrePLIl&#10;y0L+/6H8AQAA//8DAFBLAQItABQABgAIAAAAIQC2gziS/gAAAOEBAAATAAAAAAAAAAAAAAAAAAAA&#10;AABbQ29udGVudF9UeXBlc10ueG1sUEsBAi0AFAAGAAgAAAAhADj9If/WAAAAlAEAAAsAAAAAAAAA&#10;AAAAAAAALwEAAF9yZWxzLy5yZWxzUEsBAi0AFAAGAAgAAAAhALleLIhvAgAALAUAAA4AAAAAAAAA&#10;AAAAAAAALgIAAGRycy9lMm9Eb2MueG1sUEsBAi0AFAAGAAgAAAAhAAojz6ThAAAACwEAAA8AAAAA&#10;AAAAAAAAAAAAyQQAAGRycy9kb3ducmV2LnhtbFBLBQYAAAAABAAEAPMAAADXBQAAAAA=&#10;" fillcolor="white [3201]" strokecolor="black [3200]" strokeweight="2pt">
                <v:textbox>
                  <w:txbxContent>
                    <w:p w14:paraId="2EA0244B" w14:textId="647BEA53" w:rsidR="00A337DD" w:rsidRDefault="00A337DD" w:rsidP="00DB458B">
                      <w:pPr>
                        <w:jc w:val="center"/>
                        <w:rPr>
                          <w:sz w:val="20"/>
                        </w:rPr>
                      </w:pPr>
                      <w:r>
                        <w:rPr>
                          <w:sz w:val="20"/>
                        </w:rPr>
                        <w:t>División de Química y Medicina</w:t>
                      </w:r>
                    </w:p>
                  </w:txbxContent>
                </v:textbox>
              </v:shape>
            </w:pict>
          </mc:Fallback>
        </mc:AlternateContent>
      </w:r>
      <w:r w:rsidRPr="00AB4414">
        <w:rPr>
          <w:noProof/>
          <w:lang w:val="en-US" w:eastAsia="en-US"/>
        </w:rPr>
        <mc:AlternateContent>
          <mc:Choice Requires="wps">
            <w:drawing>
              <wp:anchor distT="0" distB="0" distL="114300" distR="114300" simplePos="0" relativeHeight="251687936" behindDoc="0" locked="0" layoutInCell="1" allowOverlap="1" wp14:anchorId="32FFA723" wp14:editId="14BBB240">
                <wp:simplePos x="0" y="0"/>
                <wp:positionH relativeFrom="column">
                  <wp:posOffset>4814570</wp:posOffset>
                </wp:positionH>
                <wp:positionV relativeFrom="paragraph">
                  <wp:posOffset>2553970</wp:posOffset>
                </wp:positionV>
                <wp:extent cx="1276350" cy="558800"/>
                <wp:effectExtent l="0" t="0" r="19050" b="12700"/>
                <wp:wrapNone/>
                <wp:docPr id="89" name="Text Box 89"/>
                <wp:cNvGraphicFramePr/>
                <a:graphic xmlns:a="http://schemas.openxmlformats.org/drawingml/2006/main">
                  <a:graphicData uri="http://schemas.microsoft.com/office/word/2010/wordprocessingShape">
                    <wps:wsp>
                      <wps:cNvSpPr txBox="1"/>
                      <wps:spPr>
                        <a:xfrm>
                          <a:off x="0" y="0"/>
                          <a:ext cx="12763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359F5E4A" w14:textId="56B2408E" w:rsidR="00A337DD" w:rsidRPr="008426EC" w:rsidRDefault="00A337DD" w:rsidP="00DB458B">
                            <w:pPr>
                              <w:jc w:val="center"/>
                              <w:rPr>
                                <w:sz w:val="18"/>
                                <w:szCs w:val="18"/>
                              </w:rPr>
                            </w:pPr>
                            <w:r w:rsidRPr="008426EC">
                              <w:rPr>
                                <w:sz w:val="18"/>
                                <w:szCs w:val="18"/>
                              </w:rPr>
                              <w:t>División de Mecánica, Física e Ingeniería Eléctrica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FA723" id="Text Box 89" o:spid="_x0000_s1031" type="#_x0000_t202" style="position:absolute;margin-left:379.1pt;margin-top:201.1pt;width:100.5pt;height: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4/bwIAACwFAAAOAAAAZHJzL2Uyb0RvYy54bWysVN9P2zAQfp+0/8Hy+0jbUSgVKepATJMQ&#10;oMHEs+vYNJrt8+xrk+6v5+w0oWJoD9NeEvvuu9/f+fyitYZtVYg1uJKPj0acKSehqt1zyX88Xn+a&#10;cRZRuEoYcKrkOxX5xeLjh/PGz9UE1mAqFRg5cXHe+JKvEf28KKJcKyviEXjlSKkhWIF0Dc9FFURD&#10;3q0pJqPRSdFAqHwAqWIk6VWn5IvsX2sl8U7rqJCZklNumL8hf1fpWyzOxfw5CL+u5T4N8Q9ZWFE7&#10;Cjq4uhIo2CbUf7iytQwQQeORBFuA1rVUuQaqZjx6U83DWniVa6HmRD+0Kf4/t/J2ex9YXZV8dsaZ&#10;E5Zm9KhaZF+gZSSi/jQ+zgn24AmILclpzr08kjCV3epg058KYqSnTu+G7iZvMhlNTk8+T0klSTed&#10;zmaj3P7i1dqHiF8VWJYOJQ80vdxUsb2JSJkQtIekYMYlWUqvSyOfcGdUp/yuNBVGgSfZSaaUujSB&#10;bQWRofqZiyCXxhEymejamMFo/J6Rwd5oj01mKtNsMBy9Z/gabUDniOBwMLS1g/B3Y93h+6q7WlPZ&#10;2K7aPMVpP5kVVDsaWICO8tHL65q6eiMi3otAHKdB0N7iHX20gabksD9xtobw+z15whP1SMtZQztT&#10;8vhrI4LizHxzRMqz8fFxWrJ8OZ6eTugSDjWrQ43b2EugSYzphfAyHxMeTX/UAewTrfcyRSWVcJJi&#10;lxz74yV2m0zPg1TLZQbRWnmBN+7By+Q6dTlx5rF9EsHviYVEyVvot0vM3/CrwyZLB8sNgq4z+VKf&#10;u67u+08rmTm5fz7Szh/eM+r1kVu8AAAA//8DAFBLAwQUAAYACAAAACEAs6weneIAAAALAQAADwAA&#10;AGRycy9kb3ducmV2LnhtbEyPQUvDQBCF74L/YRnBi7QbQ6tNzKaUQg9CpViLeJxk1yS4Oxuy2zb2&#10;1zue9PZm3uPNN8VydFaczBA6TwrupwkIQ7XXHTUKDm+byQJEiEgarSej4NsEWJbXVwXm2p/p1Zz2&#10;sRFcQiFHBW2MfS5lqFvjMEx9b4i9Tz84jDwOjdQDnrncWZkmyYN02BFfaLE369bUX/ujU4C7turC&#10;5cVe1h+02jzPtvh+t1Xq9mZcPYGIZox/YfjFZ3QomanyR9JBWAWP80XKUQWzJGXBiWyesah4kyUp&#10;yLKQ/38ofwAAAP//AwBQSwECLQAUAAYACAAAACEAtoM4kv4AAADhAQAAEwAAAAAAAAAAAAAAAAAA&#10;AAAAW0NvbnRlbnRfVHlwZXNdLnhtbFBLAQItABQABgAIAAAAIQA4/SH/1gAAAJQBAAALAAAAAAAA&#10;AAAAAAAAAC8BAABfcmVscy8ucmVsc1BLAQItABQABgAIAAAAIQCsWC4/bwIAACwFAAAOAAAAAAAA&#10;AAAAAAAAAC4CAABkcnMvZTJvRG9jLnhtbFBLAQItABQABgAIAAAAIQCzrB6d4gAAAAsBAAAPAAAA&#10;AAAAAAAAAAAAAMkEAABkcnMvZG93bnJldi54bWxQSwUGAAAAAAQABADzAAAA2AUAAAAA&#10;" fillcolor="white [3201]" strokecolor="black [3200]" strokeweight="2pt">
                <v:textbox>
                  <w:txbxContent>
                    <w:p w14:paraId="359F5E4A" w14:textId="56B2408E" w:rsidR="00A337DD" w:rsidRPr="008426EC" w:rsidRDefault="00A337DD" w:rsidP="00DB458B">
                      <w:pPr>
                        <w:jc w:val="center"/>
                        <w:rPr>
                          <w:sz w:val="18"/>
                          <w:szCs w:val="18"/>
                        </w:rPr>
                      </w:pPr>
                      <w:r w:rsidRPr="008426EC">
                        <w:rPr>
                          <w:sz w:val="18"/>
                          <w:szCs w:val="18"/>
                        </w:rPr>
                        <w:t>División de Mecánica, Física e Ingeniería Eléctrica</w:t>
                      </w:r>
                    </w:p>
                  </w:txbxContent>
                </v:textbox>
              </v:shape>
            </w:pict>
          </mc:Fallback>
        </mc:AlternateContent>
      </w:r>
      <w:r w:rsidRPr="00AB4414">
        <w:rPr>
          <w:noProof/>
          <w:lang w:val="en-US" w:eastAsia="en-US"/>
        </w:rPr>
        <mc:AlternateContent>
          <mc:Choice Requires="wps">
            <w:drawing>
              <wp:anchor distT="0" distB="0" distL="114300" distR="114300" simplePos="0" relativeHeight="251689984" behindDoc="0" locked="0" layoutInCell="1" allowOverlap="1" wp14:anchorId="7FB1EE21" wp14:editId="6809609F">
                <wp:simplePos x="0" y="0"/>
                <wp:positionH relativeFrom="column">
                  <wp:posOffset>1831340</wp:posOffset>
                </wp:positionH>
                <wp:positionV relativeFrom="paragraph">
                  <wp:posOffset>3112770</wp:posOffset>
                </wp:positionV>
                <wp:extent cx="0" cy="21717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E4FFB0" id="Straight Connector 7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245.1pt" to="144.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shtwEAALkDAAAOAAAAZHJzL2Uyb0RvYy54bWysU8GO0zAQvSPtP1i+0yQVoihquoeu2MsK&#10;KhY+wOvYjYXtscamSf+esdNmVwtCCHFxPPa8N/OeJ9vbyVl2UhgN+I43q5oz5SX0xh87/u3rx7cf&#10;OItJ+F5Y8KrjZxX57e7mzXYMrVrDALZXyIjEx3YMHR9SCm1VRTkoJ+IKgvJ0qQGdSBTisepRjMTu&#10;bLWu6/fVCNgHBKlipNO7+ZLvCr/WSqbPWkeVmO049ZbKimV9ymu124r2iCIMRl7aEP/QhRPGU9GF&#10;6k4kwX6g+YXKGYkQQaeVBFeB1kaqooHUNPUrNY+DCKpoIXNiWGyK/49WfjodkJm+45t3nHnh6I0e&#10;EwpzHBLbg/fkICCjS3JqDLElwN4f8BLFcMAse9Lo8pcEsam4e17cVVNicj6UdLpuNs2mLs5Xz8CA&#10;Md0rcCxvOm6Nz8JFK04PMVExSr2mUJAbmUuXXTpblZOt/6I0iaFiTUGXMVJ7i+wkaAD6702WQVwl&#10;M0O0sXYB1X8GXXIzTJXR+lvgkl0qgk8L0BkP+Luqabq2quf8q+pZa5b9BP25PESxg+ajKLvMch7A&#10;l3GBP/9xu58AAAD//wMAUEsDBBQABgAIAAAAIQDAdbQw3wAAAAsBAAAPAAAAZHJzL2Rvd25yZXYu&#10;eG1sTI9NT4QwEIbvJv6HZky8uUXcuBUZNsaPkx4QPXjs0hHI0imhXUB/vTV70OPMPHnnefPtYnsx&#10;0eg7xwiXqwQEce1Mxw3C+9vThQLhg2aje8eE8EUetsXpSa4z42Z+pakKjYgh7DON0IYwZFL6uiWr&#10;/coNxPH26UarQxzHRppRzzHc9jJNkmtpdcfxQ6sHum+p3lcHi7B5fK7KYX54+S7lRpbl5ILafyCe&#10;ny13tyACLeEPhl/9qA5FdNq5AxsveoRUqXVEEdY3SQoiEsfNDkFdpSnIIpf/OxQ/AAAA//8DAFBL&#10;AQItABQABgAIAAAAIQC2gziS/gAAAOEBAAATAAAAAAAAAAAAAAAAAAAAAABbQ29udGVudF9UeXBl&#10;c10ueG1sUEsBAi0AFAAGAAgAAAAhADj9If/WAAAAlAEAAAsAAAAAAAAAAAAAAAAALwEAAF9yZWxz&#10;Ly5yZWxzUEsBAi0AFAAGAAgAAAAhAJQJqyG3AQAAuQMAAA4AAAAAAAAAAAAAAAAALgIAAGRycy9l&#10;Mm9Eb2MueG1sUEsBAi0AFAAGAAgAAAAhAMB1tDDfAAAACwEAAA8AAAAAAAAAAAAAAAAAEQQAAGRy&#10;cy9kb3ducmV2LnhtbFBLBQYAAAAABAAEAPMAAAAdBQAAAAA=&#10;" strokecolor="black [3040]"/>
            </w:pict>
          </mc:Fallback>
        </mc:AlternateContent>
      </w:r>
      <w:r w:rsidRPr="00AB4414">
        <w:rPr>
          <w:noProof/>
          <w:lang w:val="en-US" w:eastAsia="en-US"/>
        </w:rPr>
        <mc:AlternateContent>
          <mc:Choice Requires="wps">
            <w:drawing>
              <wp:anchor distT="0" distB="0" distL="114300" distR="114300" simplePos="0" relativeHeight="251691008" behindDoc="0" locked="0" layoutInCell="1" allowOverlap="1" wp14:anchorId="4ACC9EAF" wp14:editId="26F08122">
                <wp:simplePos x="0" y="0"/>
                <wp:positionH relativeFrom="column">
                  <wp:posOffset>2022475</wp:posOffset>
                </wp:positionH>
                <wp:positionV relativeFrom="paragraph">
                  <wp:posOffset>3296920</wp:posOffset>
                </wp:positionV>
                <wp:extent cx="1123950" cy="501650"/>
                <wp:effectExtent l="0" t="0" r="19050" b="12700"/>
                <wp:wrapNone/>
                <wp:docPr id="73" name="Text Box 73"/>
                <wp:cNvGraphicFramePr/>
                <a:graphic xmlns:a="http://schemas.openxmlformats.org/drawingml/2006/main">
                  <a:graphicData uri="http://schemas.microsoft.com/office/word/2010/wordprocessingShape">
                    <wps:wsp>
                      <wps:cNvSpPr txBox="1"/>
                      <wps:spPr>
                        <a:xfrm>
                          <a:off x="0" y="0"/>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14:paraId="6488CE4F" w14:textId="10E8F6F5" w:rsidR="00A337DD" w:rsidRDefault="00A337DD" w:rsidP="00DB458B">
                            <w:pPr>
                              <w:jc w:val="center"/>
                              <w:rPr>
                                <w:sz w:val="18"/>
                                <w:szCs w:val="18"/>
                              </w:rPr>
                            </w:pPr>
                            <w:r>
                              <w:rPr>
                                <w:sz w:val="18"/>
                                <w:szCs w:val="18"/>
                              </w:rPr>
                              <w:t>Servicio de Formación del 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C9EAF" id="Text Box 73" o:spid="_x0000_s1032" type="#_x0000_t202" style="position:absolute;margin-left:159.25pt;margin-top:259.6pt;width:88.5pt;height: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9B0bwIAACwFAAAOAAAAZHJzL2Uyb0RvYy54bWysVE1v2zAMvQ/YfxB0Xx2nX2tQp8hadBhQ&#10;tMXaoWdFlhpjkqhJTOzs15eSYzfoih2GXWyKfCRF8lHnF501bKNCbMBVvDyYcKachLpxzxX/8Xj9&#10;6TNnEYWrhQGnKr5VkV/MP344b/1MTWEFplaBURAXZ62v+ArRz4oiypWyIh6AV46MGoIVSMfwXNRB&#10;tBTdmmI6mZwULYTaB5AqRtJe9UY+z/G1VhLvtI4Kmak43Q3zN+TvMn2L+bmYPQfhV43cXUP8wy2s&#10;aBwlHUNdCRRsHZo/QtlGBoig8UCCLUDrRqpcA1VTTt5U87ASXuVaqDnRj22K/y+svN3cB9bUFT89&#10;5MwJSzN6VB2yL9AxUlF/Wh9nBHvwBMSO9DTnQR9JmcrudLDpTwUxslOnt2N3UzSZnMrp4dkxmSTZ&#10;jiflCckUvnj19iHiVwWWJaHigaaXmyo2NxF76ABJyYxLunS9/hpZwq1RvfG70lQYJZ7mIJlS6tIE&#10;thFEhvpnLoKyG0fI5KIbY0an8j0ng4PTDpvcVKbZ6Dh5z/E124jOGcHh6GgbB+HvzrrHD1X3taay&#10;sVt2eYonw2SWUG9pYAF6ykcvrxvq6o2IeC8CcZwGQXuLd/TRBtqKw07ibAXh93v6hCfqkZWzlnam&#10;4vHXWgTFmfnmiJRn5dFRWrJ8ODo+ndIh7FuW+xa3tpdAkyjphfAyiwmPZhB1APtE671IWckknKTc&#10;FcdBvMR+k+l5kGqxyCBaKy/wxj14mUKnLifOPHZPIvgdsZAoeQvDdonZG3712OTpYLFG0E0mX+pz&#10;39Vd/2klM313z0fa+f1zRr0+cvMXAAAA//8DAFBLAwQUAAYACAAAACEAhXeZeOIAAAALAQAADwAA&#10;AGRycy9kb3ducmV2LnhtbEyPwUrDQBCG74LvsIzgRewmsZEkZlNKoQehIlYRj5PsmgSzsyG7bWOf&#10;3vGkx/nn459vytVsB3E0k+8dKYgXEQhDjdM9tQreXre3GQgfkDQOjoyCb+NhVV1elFhod6IXc9yH&#10;VnAJ+QIVdCGMhZS+6YxFv3CjId59usli4HFqpZ7wxOV2kEkU3UuLPfGFDkez6UzztT9YBfjc1b0/&#10;Pw3nzQett4/LHb7f7JS6vprXDyCCmcMfDL/6rA4VO9XuQNqLQcFdnKWMKkjjPAHBxDJPOak5ybME&#10;ZFXK/z9UPwAAAP//AwBQSwECLQAUAAYACAAAACEAtoM4kv4AAADhAQAAEwAAAAAAAAAAAAAAAAAA&#10;AAAAW0NvbnRlbnRfVHlwZXNdLnhtbFBLAQItABQABgAIAAAAIQA4/SH/1gAAAJQBAAALAAAAAAAA&#10;AAAAAAAAAC8BAABfcmVscy8ucmVsc1BLAQItABQABgAIAAAAIQA569B0bwIAACwFAAAOAAAAAAAA&#10;AAAAAAAAAC4CAABkcnMvZTJvRG9jLnhtbFBLAQItABQABgAIAAAAIQCFd5l44gAAAAsBAAAPAAAA&#10;AAAAAAAAAAAAAMkEAABkcnMvZG93bnJldi54bWxQSwUGAAAAAAQABADzAAAA2AUAAAAA&#10;" fillcolor="white [3201]" strokecolor="black [3200]" strokeweight="2pt">
                <v:textbox>
                  <w:txbxContent>
                    <w:p w14:paraId="6488CE4F" w14:textId="10E8F6F5" w:rsidR="00A337DD" w:rsidRDefault="00A337DD" w:rsidP="00DB458B">
                      <w:pPr>
                        <w:jc w:val="center"/>
                        <w:rPr>
                          <w:sz w:val="18"/>
                          <w:szCs w:val="18"/>
                        </w:rPr>
                      </w:pPr>
                      <w:r>
                        <w:rPr>
                          <w:sz w:val="18"/>
                          <w:szCs w:val="18"/>
                        </w:rPr>
                        <w:t>Servicio de Formación del Personal</w:t>
                      </w:r>
                    </w:p>
                  </w:txbxContent>
                </v:textbox>
              </v:shape>
            </w:pict>
          </mc:Fallback>
        </mc:AlternateContent>
      </w:r>
      <w:r w:rsidRPr="00AB4414">
        <w:rPr>
          <w:noProof/>
          <w:lang w:val="en-US" w:eastAsia="en-US"/>
        </w:rPr>
        <mc:AlternateContent>
          <mc:Choice Requires="wps">
            <w:drawing>
              <wp:anchor distT="0" distB="0" distL="114300" distR="114300" simplePos="0" relativeHeight="251693056" behindDoc="0" locked="0" layoutInCell="1" allowOverlap="1" wp14:anchorId="7396BBDB" wp14:editId="78B1BDD6">
                <wp:simplePos x="0" y="0"/>
                <wp:positionH relativeFrom="column">
                  <wp:posOffset>2026285</wp:posOffset>
                </wp:positionH>
                <wp:positionV relativeFrom="paragraph">
                  <wp:posOffset>4017010</wp:posOffset>
                </wp:positionV>
                <wp:extent cx="1155700" cy="638810"/>
                <wp:effectExtent l="0" t="0" r="25400" b="27940"/>
                <wp:wrapNone/>
                <wp:docPr id="71" name="Text Box 71"/>
                <wp:cNvGraphicFramePr/>
                <a:graphic xmlns:a="http://schemas.openxmlformats.org/drawingml/2006/main">
                  <a:graphicData uri="http://schemas.microsoft.com/office/word/2010/wordprocessingShape">
                    <wps:wsp>
                      <wps:cNvSpPr txBox="1"/>
                      <wps:spPr>
                        <a:xfrm>
                          <a:off x="0" y="0"/>
                          <a:ext cx="1155700" cy="638810"/>
                        </a:xfrm>
                        <a:prstGeom prst="rect">
                          <a:avLst/>
                        </a:prstGeom>
                        <a:ln/>
                      </wps:spPr>
                      <wps:style>
                        <a:lnRef idx="2">
                          <a:schemeClr val="dk1"/>
                        </a:lnRef>
                        <a:fillRef idx="1">
                          <a:schemeClr val="lt1"/>
                        </a:fillRef>
                        <a:effectRef idx="0">
                          <a:schemeClr val="dk1"/>
                        </a:effectRef>
                        <a:fontRef idx="minor">
                          <a:schemeClr val="dk1"/>
                        </a:fontRef>
                      </wps:style>
                      <wps:txbx>
                        <w:txbxContent>
                          <w:p w14:paraId="41990CB3" w14:textId="431572D2" w:rsidR="00A337DD" w:rsidRPr="00186184" w:rsidRDefault="00A337DD" w:rsidP="00186184">
                            <w:pPr>
                              <w:jc w:val="center"/>
                              <w:rPr>
                                <w:sz w:val="18"/>
                                <w:szCs w:val="18"/>
                              </w:rPr>
                            </w:pPr>
                            <w:r w:rsidRPr="00186184">
                              <w:rPr>
                                <w:sz w:val="18"/>
                                <w:szCs w:val="18"/>
                              </w:rPr>
                              <w:t>Servicio de Apoyo Metodológico al 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6BBDB" id="Text Box 71" o:spid="_x0000_s1033" type="#_x0000_t202" style="position:absolute;margin-left:159.55pt;margin-top:316.3pt;width:91pt;height:5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abQIAACwFAAAOAAAAZHJzL2Uyb0RvYy54bWysVEtv2zAMvg/YfxB0Xx1nfS2IU2QtOgwo&#10;2mLN0LMiS40xSdQkJnb260fJsVt0xQ7DLrJEfnx/9Pyis4btVIgNuIqXRxPOlJNQN+6p4t9X1x/O&#10;OYsoXC0MOFXxvYr8YvH+3bz1MzWFDZhaBUZOXJy1vuIbRD8riig3yop4BF45UmoIViA9w1NRB9GS&#10;d2uK6WRyWrQQah9AqhhJetUr+SL711pJvNM6KmSm4pQb5jPkc53OYjEXs6cg/KaRhzTEP2RhReMo&#10;6OjqSqBg29D84co2MkAEjUcSbAFaN1LlGqiacvKqmoeN8CrXQs2JfmxT/H9u5e3uPrCmrvhZyZkT&#10;lma0Uh2yz9AxElF/Wh9nBHvwBMSO5DTnQR5JmMrudLDpSwUx0lOn92N3kzeZjMqTk7MJqSTpTj+e&#10;n5e5/cWztQ8RvyiwLF0qHmh6ualidxORMiHoAEnBjEuylF6fRr7h3qhe+U1pKowCT7OTTCl1aQLb&#10;CSJD/SMXQS6NI2Qy0Y0xo1H5lpHBweiATWYq02w0nLxl+BxtROeI4HA0tI2D8Hdj3eOHqvtaU9nY&#10;rbt+isNk1lDvaWABespHL68b6uqNiHgvAnGcBkF7i3d0aANtxeFw42wD4ddb8oQn6pGWs5Z2puLx&#10;51YExZn56oiUn8rj47Rk+XF8cjalR3ipWb/UuK29BJoE8Y6yy9eERzNcdQD7SOu9TFFJJZyk2BXH&#10;4XqJ/SbT70Gq5TKDaK28wBv34GVynbqcOLPqHkXwB2IhUfIWhu0Ss1f86rHJ0sFyi6CbTL7U576r&#10;h/7TSmZOHn4faedfvjPq+Se3+A0AAP//AwBQSwMEFAAGAAgAAAAhAPfGn5DjAAAACwEAAA8AAABk&#10;cnMvZG93bnJldi54bWxMj8tOwzAQRfdI/IM1SGxQ6zwgQIhTVZW6QGqFaBFiOYlNHGGPo9htQ78e&#10;s4LlzBzdObdaTNawoxp970hAOk+AKWqd7KkT8LZfzx6A+YAk0ThSAr6Vh0V9eVFhKd2JXtVxFzoW&#10;Q8iXKECHMJSc+1Yri37uBkXx9ulGiyGOY8fliKcYbg3PkqTgFnuKHzQOaqVV+7U7WAH4opven7fm&#10;vPqg5fr5doPvNxshrq+m5ROwoKbwB8OvflSHOjo17kDSMyMgTx/TiAoo8qwAFom7JI2bRsB9nmfA&#10;64r/71D/AAAA//8DAFBLAQItABQABgAIAAAAIQC2gziS/gAAAOEBAAATAAAAAAAAAAAAAAAAAAAA&#10;AABbQ29udGVudF9UeXBlc10ueG1sUEsBAi0AFAAGAAgAAAAhADj9If/WAAAAlAEAAAsAAAAAAAAA&#10;AAAAAAAALwEAAF9yZWxzLy5yZWxzUEsBAi0AFAAGAAgAAAAhADZ36xptAgAALAUAAA4AAAAAAAAA&#10;AAAAAAAALgIAAGRycy9lMm9Eb2MueG1sUEsBAi0AFAAGAAgAAAAhAPfGn5DjAAAACwEAAA8AAAAA&#10;AAAAAAAAAAAAxwQAAGRycy9kb3ducmV2LnhtbFBLBQYAAAAABAAEAPMAAADXBQAAAAA=&#10;" fillcolor="white [3201]" strokecolor="black [3200]" strokeweight="2pt">
                <v:textbox>
                  <w:txbxContent>
                    <w:p w14:paraId="41990CB3" w14:textId="431572D2" w:rsidR="00A337DD" w:rsidRPr="00186184" w:rsidRDefault="00A337DD" w:rsidP="00186184">
                      <w:pPr>
                        <w:jc w:val="center"/>
                        <w:rPr>
                          <w:sz w:val="18"/>
                          <w:szCs w:val="18"/>
                        </w:rPr>
                      </w:pPr>
                      <w:r w:rsidRPr="00186184">
                        <w:rPr>
                          <w:sz w:val="18"/>
                          <w:szCs w:val="18"/>
                        </w:rPr>
                        <w:t>Servicio de Apoyo Metodológico al Examen</w:t>
                      </w:r>
                    </w:p>
                  </w:txbxContent>
                </v:textbox>
              </v:shape>
            </w:pict>
          </mc:Fallback>
        </mc:AlternateContent>
      </w:r>
      <w:r w:rsidRPr="00AB4414">
        <w:rPr>
          <w:noProof/>
          <w:lang w:val="en-US" w:eastAsia="en-US"/>
        </w:rPr>
        <mc:AlternateContent>
          <mc:Choice Requires="wps">
            <w:drawing>
              <wp:anchor distT="0" distB="0" distL="114300" distR="114300" simplePos="0" relativeHeight="251660288" behindDoc="0" locked="0" layoutInCell="1" allowOverlap="1" wp14:anchorId="55CCAF8E" wp14:editId="2877BB52">
                <wp:simplePos x="0" y="0"/>
                <wp:positionH relativeFrom="column">
                  <wp:posOffset>3456940</wp:posOffset>
                </wp:positionH>
                <wp:positionV relativeFrom="paragraph">
                  <wp:posOffset>3112770</wp:posOffset>
                </wp:positionV>
                <wp:extent cx="12700" cy="2171700"/>
                <wp:effectExtent l="0" t="0" r="25400" b="19050"/>
                <wp:wrapNone/>
                <wp:docPr id="69" name="Straight Connector 69"/>
                <wp:cNvGraphicFramePr/>
                <a:graphic xmlns:a="http://schemas.openxmlformats.org/drawingml/2006/main">
                  <a:graphicData uri="http://schemas.microsoft.com/office/word/2010/wordprocessingShape">
                    <wps:wsp>
                      <wps:cNvCnPr/>
                      <wps:spPr>
                        <a:xfrm flipH="1">
                          <a:off x="0" y="0"/>
                          <a:ext cx="1270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CE0AEE" id="Straight Connector 6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45.1pt" to="273.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bAwAEAAMcDAAAOAAAAZHJzL2Uyb0RvYy54bWysU8GO0zAQvSPxD5bvNEkPuxA13UNXwAFB&#10;xcIHeB27sdb2WGPTpH/P2EkDAoQQ2ouV8cx7M+95srubnGVnhdGA73izqTlTXkJv/KnjX7+8ffWa&#10;s5iE74UFrzp+UZHf7V++2I2hVVsYwPYKGZH42I6h40NKoa2qKAflRNxAUJ6SGtCJRCGeqh7FSOzO&#10;Vtu6vqlGwD4gSBUj3d7PSb4v/FormT5pHVVituM0WyonlvMxn9V+J9oTijAYuYwh/mMKJ4ynpivV&#10;vUiCfUPzG5UzEiGCThsJrgKtjVRFA6lp6l/UPAwiqKKFzIlhtSk+H638eD4iM33Hb95w5oWjN3pI&#10;KMxpSOwA3pODgIyS5NQYYkuAgz/iEsVwxCx70uiYtia8pyUoRpA0NhWfL6vPakpM0mWzva3pMSRl&#10;ts1tkwPiq2aaTBcwpncKHMsfHbfGZxtEK84fYppLryWEy2PNg5SvdLEqF1v/WWmSlhsWdFkqdbDI&#10;zoLWoX9qlralMkO0sXYF1X8HLbUZpsqi/StwrS4dwacV6IwH/FPXNF1H1XP9VfWsNct+hP5SnqXY&#10;QdtSDF02O6/jz3GB//j/9t8BAAD//wMAUEsDBBQABgAIAAAAIQBeDeGU4AAAAAsBAAAPAAAAZHJz&#10;L2Rvd25yZXYueG1sTI9BTsMwEEX3SNzBGiQ2FXUwThpCnApVYgMLoPQATmySCHscYjd1b49ZwXJm&#10;nv68X2+jNWTRsx8dCrhdZ0A0dk6N2As4fDzdlEB8kKikcagFnLWHbXN5UctKuRO+62UfepJC0FdS&#10;wBDCVFHqu0Fb6ddu0phun262MqRx7qma5SmFW0NZlhXUyhHTh0FOejfo7mt/tAKeX99WZxaL1fcm&#10;b3dxKU188UaI66v4+AAk6Bj+YPjVT+rQJKfWHVF5YgTknPOECuD3GQOSiJwXadMKKO8YA9rU9H+H&#10;5gcAAP//AwBQSwECLQAUAAYACAAAACEAtoM4kv4AAADhAQAAEwAAAAAAAAAAAAAAAAAAAAAAW0Nv&#10;bnRlbnRfVHlwZXNdLnhtbFBLAQItABQABgAIAAAAIQA4/SH/1gAAAJQBAAALAAAAAAAAAAAAAAAA&#10;AC8BAABfcmVscy8ucmVsc1BLAQItABQABgAIAAAAIQDN91bAwAEAAMcDAAAOAAAAAAAAAAAAAAAA&#10;AC4CAABkcnMvZTJvRG9jLnhtbFBLAQItABQABgAIAAAAIQBeDeGU4AAAAAsBAAAPAAAAAAAAAAAA&#10;AAAAABoEAABkcnMvZG93bnJldi54bWxQSwUGAAAAAAQABADzAAAAJwUAAAAA&#10;" strokecolor="black [3040]"/>
            </w:pict>
          </mc:Fallback>
        </mc:AlternateContent>
      </w:r>
      <w:r w:rsidRPr="00AB4414">
        <w:rPr>
          <w:noProof/>
          <w:lang w:val="en-US" w:eastAsia="en-US"/>
        </w:rPr>
        <mc:AlternateContent>
          <mc:Choice Requires="wps">
            <w:drawing>
              <wp:anchor distT="0" distB="0" distL="114300" distR="114300" simplePos="0" relativeHeight="251661312" behindDoc="0" locked="0" layoutInCell="1" allowOverlap="1" wp14:anchorId="1459FF60" wp14:editId="5BA6BD65">
                <wp:simplePos x="0" y="0"/>
                <wp:positionH relativeFrom="column">
                  <wp:posOffset>3654425</wp:posOffset>
                </wp:positionH>
                <wp:positionV relativeFrom="paragraph">
                  <wp:posOffset>3335020</wp:posOffset>
                </wp:positionV>
                <wp:extent cx="1041400" cy="463550"/>
                <wp:effectExtent l="0" t="0" r="25400" b="12700"/>
                <wp:wrapNone/>
                <wp:docPr id="68" name="Text Box 68"/>
                <wp:cNvGraphicFramePr/>
                <a:graphic xmlns:a="http://schemas.openxmlformats.org/drawingml/2006/main">
                  <a:graphicData uri="http://schemas.microsoft.com/office/word/2010/wordprocessingShape">
                    <wps:wsp>
                      <wps:cNvSpPr txBox="1"/>
                      <wps:spPr>
                        <a:xfrm>
                          <a:off x="0" y="0"/>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14:paraId="4C3A9FF2" w14:textId="083516F3" w:rsidR="00A337DD" w:rsidRDefault="00A337DD" w:rsidP="00DB458B">
                            <w:pPr>
                              <w:spacing w:before="120"/>
                              <w:jc w:val="center"/>
                              <w:rPr>
                                <w:sz w:val="18"/>
                                <w:szCs w:val="18"/>
                              </w:rPr>
                            </w:pPr>
                            <w:r>
                              <w:rPr>
                                <w:sz w:val="18"/>
                                <w:szCs w:val="18"/>
                              </w:rPr>
                              <w:t>Grupo de Química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59FF60" id="Text Box 68" o:spid="_x0000_s1034" type="#_x0000_t202" style="position:absolute;margin-left:287.75pt;margin-top:262.6pt;width:82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ztbQIAACwFAAAOAAAAZHJzL2Uyb0RvYy54bWysVN9v0zAQfkfif7D8zpKWbkDVdCqbhpCm&#10;bWJDe3Ydu42wfca+Nil/PWenyaYx8YB4Sey7735/58V5Zw3bqxAbcBWfnJScKSehbtym4t8frt59&#10;5CyicLUw4FTFDyry8+XbN4vWz9UUtmBqFRg5cXHe+opvEf28KKLcKiviCXjlSKkhWIF0DZuiDqIl&#10;79YU07I8K1oItQ8gVYwkveyVfJn9a60k3modFTJTccoN8zfk7zp9i+VCzDdB+G0jj2mIf8jCisZR&#10;0NHVpUDBdqH5w5VtZIAIGk8k2AK0bqTKNVA1k/JFNfdb4VWuhZoT/dim+P/cypv9XWBNXfEzmpQT&#10;lmb0oDpkn6FjJKL+tD7OCXbvCYgdyWnOgzySMJXd6WDTnwpipKdOH8buJm8yGZWzyawklSTd7Oz9&#10;6Wluf/Fk7UPELwosS4eKB5pebqrYX0ekTAg6QFIw45IspdenkU94MKpXflOaCqPA0+wkU0pdmMD2&#10;gshQ/8hFkEvjCJlMdGPMaDR5zcjgYHTEJjOVaTYalq8ZPkUb0TkiOBwNbeMg/N1Y9/ih6r7WVDZ2&#10;6y5PcZzYGuoDDSxAT/no5VVDXb0WEe9EII7TIGhv8ZY+2kBbcTieONtC+PWaPOGJeqTlrKWdqXj8&#10;uRNBcWa+OiLlp8lslpYsX2anH6Z0Cc816+cat7MXQJOY0AvhZT4mPJrhqAPYR1rvVYpKKuEkxa44&#10;DscL7DeZngepVqsMorXyAq/dvZfJdepy4sxD9yiCPxILiZI3MGyXmL/gV49Nlg5WOwTdZPKlPvdd&#10;PfafVjJz8vh8pJ1/fs+op0du+RsAAP//AwBQSwMEFAAGAAgAAAAhAIjZrh/iAAAACwEAAA8AAABk&#10;cnMvZG93bnJldi54bWxMj09Lw0AQxe+C32EZwYu0G6Ppn5hNKYUehIpYRTxOsmsS3J0N2W0b++kd&#10;T3qbee/x5jfFanRWHM0QOk8KbqcJCEO11x01Ct5et5MFiBCRNFpPRsG3CbAqLy8KzLU/0Ys57mMj&#10;uIRCjgraGPtcylC3xmGY+t4Qe59+cBh5HRqpBzxxubMyTZKZdNgRX2ixN5vW1F/7g1OAz23VhfOT&#10;PW8+aL19vN/h+81Oqeurcf0AIpox/oXhF5/RoWSmyh9IB2EVZPMs4ygPaZaC4MT8bslKxcpykYIs&#10;C/n/h/IHAAD//wMAUEsBAi0AFAAGAAgAAAAhALaDOJL+AAAA4QEAABMAAAAAAAAAAAAAAAAAAAAA&#10;AFtDb250ZW50X1R5cGVzXS54bWxQSwECLQAUAAYACAAAACEAOP0h/9YAAACUAQAACwAAAAAAAAAA&#10;AAAAAAAvAQAAX3JlbHMvLnJlbHNQSwECLQAUAAYACAAAACEALWes7W0CAAAsBQAADgAAAAAAAAAA&#10;AAAAAAAuAgAAZHJzL2Uyb0RvYy54bWxQSwECLQAUAAYACAAAACEAiNmuH+IAAAALAQAADwAAAAAA&#10;AAAAAAAAAADHBAAAZHJzL2Rvd25yZXYueG1sUEsFBgAAAAAEAAQA8wAAANYFAAAAAA==&#10;" fillcolor="white [3201]" strokecolor="black [3200]" strokeweight="2pt">
                <v:textbox>
                  <w:txbxContent>
                    <w:p w14:paraId="4C3A9FF2" w14:textId="083516F3" w:rsidR="00A337DD" w:rsidRDefault="00A337DD" w:rsidP="00DB458B">
                      <w:pPr>
                        <w:spacing w:before="120"/>
                        <w:jc w:val="center"/>
                        <w:rPr>
                          <w:sz w:val="18"/>
                          <w:szCs w:val="18"/>
                        </w:rPr>
                      </w:pPr>
                      <w:r>
                        <w:rPr>
                          <w:sz w:val="18"/>
                          <w:szCs w:val="18"/>
                        </w:rPr>
                        <w:t>Grupo de Química</w:t>
                      </w:r>
                    </w:p>
                  </w:txbxContent>
                </v:textbox>
              </v:shape>
            </w:pict>
          </mc:Fallback>
        </mc:AlternateContent>
      </w:r>
      <w:r w:rsidRPr="00AB4414">
        <w:rPr>
          <w:noProof/>
          <w:lang w:val="en-US" w:eastAsia="en-US"/>
        </w:rPr>
        <mc:AlternateContent>
          <mc:Choice Requires="wps">
            <w:drawing>
              <wp:anchor distT="0" distB="0" distL="114300" distR="114300" simplePos="0" relativeHeight="251662336" behindDoc="0" locked="0" layoutInCell="1" allowOverlap="1" wp14:anchorId="26BCBC63" wp14:editId="3193DCA3">
                <wp:simplePos x="0" y="0"/>
                <wp:positionH relativeFrom="column">
                  <wp:posOffset>3652520</wp:posOffset>
                </wp:positionH>
                <wp:positionV relativeFrom="paragraph">
                  <wp:posOffset>4157345</wp:posOffset>
                </wp:positionV>
                <wp:extent cx="1041400" cy="457200"/>
                <wp:effectExtent l="0" t="0" r="25400" b="19050"/>
                <wp:wrapNone/>
                <wp:docPr id="66" name="Text Box 66"/>
                <wp:cNvGraphicFramePr/>
                <a:graphic xmlns:a="http://schemas.openxmlformats.org/drawingml/2006/main">
                  <a:graphicData uri="http://schemas.microsoft.com/office/word/2010/wordprocessingShape">
                    <wps:wsp>
                      <wps:cNvSpPr txBox="1"/>
                      <wps:spPr>
                        <a:xfrm>
                          <a:off x="0" y="0"/>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08406338" w14:textId="1396475B" w:rsidR="00A337DD" w:rsidRDefault="00A337DD" w:rsidP="00DB458B">
                            <w:pPr>
                              <w:jc w:val="center"/>
                              <w:rPr>
                                <w:sz w:val="18"/>
                                <w:szCs w:val="18"/>
                              </w:rPr>
                            </w:pPr>
                            <w:r>
                              <w:rPr>
                                <w:sz w:val="18"/>
                                <w:szCs w:val="18"/>
                              </w:rPr>
                              <w:t>Grupo de Biotecnología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6BCBC63" id="Text Box 66" o:spid="_x0000_s1035" type="#_x0000_t202" style="position:absolute;margin-left:287.6pt;margin-top:327.35pt;width:8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ZgbAIAACwFAAAOAAAAZHJzL2Uyb0RvYy54bWysVMFu2zAMvQ/YPwi6r3aCrFuDOkXWosOA&#10;oi2aDj0rstQYk0SNUmJnXz9Kjt2gK3YYdpFpko8UyUedX3TWsJ3C0ICr+OSk5Ew5CXXjniv+/fH6&#10;w2fOQhSuFgacqvheBX6xeP/uvPVzNYUNmFohoyAuzFtf8U2Mfl4UQW6UFeEEvHJk1IBWRPrF56JG&#10;0VJ0a4ppWZ4WLWDtEaQKgbRXvZEvcnytlYx3WgcVmak43S3mE/O5TmexOBfzZxR+08jDNcQ/3MKK&#10;xlHSMdSViIJtsfkjlG0kQgAdTyTYArRupMo1UDWT8lU1q43wKtdCzQl+bFP4f2Hl7e4eWVNX/PSU&#10;MycszehRdZF9gY6RivrT+jAnt5Unx9iRnuY86AMpU9mdRpu+VBAjO3V6P3Y3RZMJVM4ms5JMkmyz&#10;j59ofClM8YL2GOJXBZYloeJI08tNFbubEHvXwSUlMy7p0vX6a2Qp7o3qjQ9KU2GUeJqDZEqpS4Ns&#10;J4gM9Y9cBGU3jjwTRDfGjKDJWyATB9DBN8FUptkILN8CvmQbvXNGcHEE2sYB/h2se/+h6r7WVHbs&#10;1l2e4tkwmTXUexoYQk/54OV1Q129ESHeCySO0yBob+MdHdpAW3E4SJxtAH+9pU/+RD2yctbSzlQ8&#10;/NwKVJyZb45IeTaZzdKS5Z88Yc7w2LI+tritvQSaxIReCC+zSGCMZhA1gn2i9V6mrGQSTlLuisdB&#10;vIz9JtPzINVymZ1orbyIN27lZQqdupw489g9CfQHYkWi5C0M2yXmr/jV+yakg+U2gm4y+VKf+64e&#10;+k8rmel7eD7Szh//Z6+XR27xGwAA//8DAFBLAwQUAAYACAAAACEAf1I9k+IAAAALAQAADwAAAGRy&#10;cy9kb3ducmV2LnhtbEyPTUvDQBCG74L/YRnBi7QbY5NozKaUQg9CRVpFPE6SNRvMzobsto399Y4n&#10;vc3HwzvPFMvJ9uKoR985UnA7j0Boql3TUavg7XUzuwfhA1KDvSOt4Ft7WJaXFwXmjTvRTh/3oRUc&#10;Qj5HBSaEIZfS10Zb9HM3aOLdpxstBm7HVjYjnjjc9jKOolRa7IgvGBz02uj6a3+wCvDFVJ0/P/fn&#10;9QetNk+LLb7fbJW6vppWjyCCnsIfDL/6rA4lO1XuQI0XvYIkS2JGFaTJIgPBRHb3wJOKizjNQJaF&#10;/P9D+QMAAP//AwBQSwECLQAUAAYACAAAACEAtoM4kv4AAADhAQAAEwAAAAAAAAAAAAAAAAAAAAAA&#10;W0NvbnRlbnRfVHlwZXNdLnhtbFBLAQItABQABgAIAAAAIQA4/SH/1gAAAJQBAAALAAAAAAAAAAAA&#10;AAAAAC8BAABfcmVscy8ucmVsc1BLAQItABQABgAIAAAAIQATMtZgbAIAACwFAAAOAAAAAAAAAAAA&#10;AAAAAC4CAABkcnMvZTJvRG9jLnhtbFBLAQItABQABgAIAAAAIQB/Uj2T4gAAAAsBAAAPAAAAAAAA&#10;AAAAAAAAAMYEAABkcnMvZG93bnJldi54bWxQSwUGAAAAAAQABADzAAAA1QUAAAAA&#10;" fillcolor="white [3201]" strokecolor="black [3200]" strokeweight="2pt">
                <v:textbox>
                  <w:txbxContent>
                    <w:p w14:paraId="08406338" w14:textId="1396475B" w:rsidR="00A337DD" w:rsidRDefault="00A337DD" w:rsidP="00DB458B">
                      <w:pPr>
                        <w:jc w:val="center"/>
                        <w:rPr>
                          <w:sz w:val="18"/>
                          <w:szCs w:val="18"/>
                        </w:rPr>
                      </w:pPr>
                      <w:r>
                        <w:rPr>
                          <w:sz w:val="18"/>
                          <w:szCs w:val="18"/>
                        </w:rPr>
                        <w:t>Grupo de Biotecnología</w:t>
                      </w:r>
                    </w:p>
                  </w:txbxContent>
                </v:textbox>
              </v:shape>
            </w:pict>
          </mc:Fallback>
        </mc:AlternateContent>
      </w:r>
      <w:r w:rsidRPr="00AB4414">
        <w:rPr>
          <w:noProof/>
          <w:lang w:val="en-US" w:eastAsia="en-US"/>
        </w:rPr>
        <mc:AlternateContent>
          <mc:Choice Requires="wps">
            <w:drawing>
              <wp:anchor distT="0" distB="0" distL="114300" distR="114300" simplePos="0" relativeHeight="251663360" behindDoc="0" locked="0" layoutInCell="1" allowOverlap="1" wp14:anchorId="10841550" wp14:editId="3632451A">
                <wp:simplePos x="0" y="0"/>
                <wp:positionH relativeFrom="column">
                  <wp:posOffset>3649345</wp:posOffset>
                </wp:positionH>
                <wp:positionV relativeFrom="paragraph">
                  <wp:posOffset>5001895</wp:posOffset>
                </wp:positionV>
                <wp:extent cx="1041400" cy="609600"/>
                <wp:effectExtent l="0" t="0" r="25400" b="19050"/>
                <wp:wrapNone/>
                <wp:docPr id="65" name="Text Box 65"/>
                <wp:cNvGraphicFramePr/>
                <a:graphic xmlns:a="http://schemas.openxmlformats.org/drawingml/2006/main">
                  <a:graphicData uri="http://schemas.microsoft.com/office/word/2010/wordprocessingShape">
                    <wps:wsp>
                      <wps:cNvSpPr txBox="1"/>
                      <wps:spPr>
                        <a:xfrm>
                          <a:off x="0" y="0"/>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76C44C82" w14:textId="337DC8D4" w:rsidR="00A337DD" w:rsidRDefault="00A337DD" w:rsidP="00DB458B">
                            <w:pPr>
                              <w:jc w:val="center"/>
                              <w:rPr>
                                <w:sz w:val="18"/>
                                <w:szCs w:val="18"/>
                              </w:rPr>
                            </w:pPr>
                            <w:r>
                              <w:rPr>
                                <w:sz w:val="18"/>
                                <w:szCs w:val="18"/>
                              </w:rPr>
                              <w:t>Grupo de Farmacia y Medicina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841550" id="Text Box 65" o:spid="_x0000_s1036" type="#_x0000_t202" style="position:absolute;margin-left:287.35pt;margin-top:393.85pt;width:8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jMbQIAAC0FAAAOAAAAZHJzL2Uyb0RvYy54bWysVMFu2zAMvQ/YPwi6L7aDNFuDOEWWosOA&#10;oC3WDj0rspQYk0RNUmJnXz9Kjp2gK3YYdrEp8pEUyUfNb1qtyEE4X4MpaTHKKRGGQ1WbbUm/P999&#10;+ESJD8xUTIERJT0KT28W79/NGzsTY9iBqoQjGMT4WWNLugvBzrLM853QzI/ACoNGCU6zgEe3zSrH&#10;GoyuVTbO82nWgKusAy68R+1tZ6SLFF9KwcODlF4EokqKdwvp69J3E7/ZYs5mW8fsruana7B/uIVm&#10;tcGkQ6hbFhjZu/qPULrmDjzIMOKgM5Cy5iLVgNUU+atqnnbMilQLNsfboU3+/4Xl94dHR+qqpNMr&#10;SgzTOKNn0QbyGVqCKuxPY/0MYU8WgaFFPc6513tUxrJb6XT8Y0EE7djp49DdGI1Hp3xSTHI0cbRN&#10;8+spyhg+O3tb58MXAZpEoaQOp5eayg5rHzpoD4nJlIm6eL3uGkkKRyU64zchsTBMPE5BEqXESjly&#10;YEiG6kcqArMrg8joImulBqfiLScVeqcTNrqJRLPBMX/L8ZxtQKeMYMLgqGsD7u/OssP3VXe1xrJD&#10;u2nTFIvU06jaQHXEiTnoOO8tv6uxrWvmwyNzSHKcBC5ueMCPVNCUFE4SJTtwv97SRzxyD62UNLg0&#10;JfU/98wJStRXg6y8LiaTuGXpMLn6OMaDu7RsLi1mr1eAoyjwibA8iREfVC9KB/oF93sZs6KJGY65&#10;Sxp6cRW6Vcb3gYvlMoFwrywLa/NkeQwd2xxJ89y+MGdPzArIyXvo14vNXhGsw0ZPA8t9AFkn9p27&#10;ehoA7mTi7+n9iEt/eU6o8yu3+A0AAP//AwBQSwMEFAAGAAgAAAAhAHpcMqfhAAAACwEAAA8AAABk&#10;cnMvZG93bnJldi54bWxMj8FKw0AQhu+C77CM4EXsRlvdJWZTSqEHoSJWEY+TZM0Gs7Mhu21jn97x&#10;pLd/mI9/vimWk+/FwY6xC2TgZpaBsFSHpqPWwNvr5lqDiAmpwT6QNfBtIyzL87MC8yYc6cUedqkV&#10;XEIxRwMupSGXMtbOeoyzMFji3WcYPSYex1Y2Ix653PfyNsvupceO+ILDwa6drb92e28An13VxdNT&#10;f1p/0GrzuNji+9XWmMuLafUAItkp/cHwq8/qULJTFfbURNEbuFMLxagBpRUHJtRcc6gMaD1XIMtC&#10;/v+h/AEAAP//AwBQSwECLQAUAAYACAAAACEAtoM4kv4AAADhAQAAEwAAAAAAAAAAAAAAAAAAAAAA&#10;W0NvbnRlbnRfVHlwZXNdLnhtbFBLAQItABQABgAIAAAAIQA4/SH/1gAAAJQBAAALAAAAAAAAAAAA&#10;AAAAAC8BAABfcmVscy8ucmVsc1BLAQItABQABgAIAAAAIQB3HjjMbQIAAC0FAAAOAAAAAAAAAAAA&#10;AAAAAC4CAABkcnMvZTJvRG9jLnhtbFBLAQItABQABgAIAAAAIQB6XDKn4QAAAAsBAAAPAAAAAAAA&#10;AAAAAAAAAMcEAABkcnMvZG93bnJldi54bWxQSwUGAAAAAAQABADzAAAA1QUAAAAA&#10;" fillcolor="white [3201]" strokecolor="black [3200]" strokeweight="2pt">
                <v:textbox>
                  <w:txbxContent>
                    <w:p w14:paraId="76C44C82" w14:textId="337DC8D4" w:rsidR="00A337DD" w:rsidRDefault="00A337DD" w:rsidP="00DB458B">
                      <w:pPr>
                        <w:jc w:val="center"/>
                        <w:rPr>
                          <w:sz w:val="18"/>
                          <w:szCs w:val="18"/>
                        </w:rPr>
                      </w:pPr>
                      <w:r>
                        <w:rPr>
                          <w:sz w:val="18"/>
                          <w:szCs w:val="18"/>
                        </w:rPr>
                        <w:t>Grupo de Farmacia y Medicina</w:t>
                      </w:r>
                    </w:p>
                  </w:txbxContent>
                </v:textbox>
              </v:shape>
            </w:pict>
          </mc:Fallback>
        </mc:AlternateContent>
      </w:r>
      <w:r w:rsidRPr="00AB4414">
        <w:rPr>
          <w:noProof/>
          <w:lang w:val="en-US" w:eastAsia="en-US"/>
        </w:rPr>
        <mc:AlternateContent>
          <mc:Choice Requires="wps">
            <w:drawing>
              <wp:anchor distT="0" distB="0" distL="114300" distR="114300" simplePos="0" relativeHeight="251664384" behindDoc="0" locked="0" layoutInCell="1" allowOverlap="1" wp14:anchorId="4191C246" wp14:editId="0FD6CA61">
                <wp:simplePos x="0" y="0"/>
                <wp:positionH relativeFrom="column">
                  <wp:posOffset>4911090</wp:posOffset>
                </wp:positionH>
                <wp:positionV relativeFrom="paragraph">
                  <wp:posOffset>3112770</wp:posOffset>
                </wp:positionV>
                <wp:extent cx="6350" cy="2171700"/>
                <wp:effectExtent l="0" t="0" r="31750" b="19050"/>
                <wp:wrapNone/>
                <wp:docPr id="64" name="Straight Connector 64"/>
                <wp:cNvGraphicFramePr/>
                <a:graphic xmlns:a="http://schemas.openxmlformats.org/drawingml/2006/main">
                  <a:graphicData uri="http://schemas.microsoft.com/office/word/2010/wordprocessingShape">
                    <wps:wsp>
                      <wps:cNvCnPr/>
                      <wps:spPr>
                        <a:xfrm flipH="1">
                          <a:off x="0" y="0"/>
                          <a:ext cx="63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69BE5F" id="Straight Connector 6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245.1pt" to="387.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FzxQEAAMYDAAAOAAAAZHJzL2Uyb0RvYy54bWysU02P0zAQvSPxHyzfaZICXRQ13UNXwAFB&#10;xcIP8DrjxsJfGpsm/feMnTYgYKUV4mLFnnlv5r2ZbG8na9gJMGrvOt6sas7ASd9rd+z41y9vX7zh&#10;LCbhemG8g46fIfLb3fNn2zG0sPaDNz0gIxIX2zF0fEgptFUV5QBWxJUP4CioPFqR6IrHqkcxErs1&#10;1bquN9XosQ/oJcRIr3dzkO8Kv1Ig0yelIiRmOk69pXJiOR/yWe22oj2iCIOWlzbEP3RhhXZUdKG6&#10;E0mw76j/oLJaoo9epZX0tvJKaQlFA6lp6t/U3A8iQNFC5sSw2BT/H638eDog033HN684c8LSjO4T&#10;Cn0cEtt758hBj4yC5NQYYkuAvTvg5RbDAbPsSaFlyujwnpagGEHS2FR8Pi8+w5SYpMfNy9c0C0mB&#10;dXPT3NRlDNXMktkCxvQOvGX5o+NGu+yCaMXpQ0xUmVKvKXTJXc19lK90NpCTjfsMipRRvbmjslOw&#10;N8hOgrah/9ZkTcRVMjNEaWMWUF1KPgq65GYYlD17KnDJLhW9SwvQaufxb1XTdG1VzflX1bPWLPvB&#10;9+cylWIHLUtRdlnsvI2/3gv85++3+wEAAP//AwBQSwMEFAAGAAgAAAAhANUQjU3hAAAACwEAAA8A&#10;AABkcnMvZG93bnJldi54bWxMj8tOwzAQRfdI/IM1SGwq6uCGOoRMKlSJDSwKbT/AiU0S4UeI3dT9&#10;e8wKljNzdOfcahONJrOa/OAswv0yA6Js6+RgO4Tj4eWuAOKDsFJoZxXCRXnY1NdXlSilO9sPNe9D&#10;R1KI9aVA6EMYS0p92ysj/NKNyqbbp5uMCGmcOioncU7hRlOWZWtqxGDTh16Matur9mt/Mgivu/fF&#10;hcX14ps/NNs4Fzq+eY14exOfn4AEFcMfDL/6SR3q5NS4k5WeaATOV3lCEfLHjAFJBOd52jQIxYox&#10;oHVF/3eofwAAAP//AwBQSwECLQAUAAYACAAAACEAtoM4kv4AAADhAQAAEwAAAAAAAAAAAAAAAAAA&#10;AAAAW0NvbnRlbnRfVHlwZXNdLnhtbFBLAQItABQABgAIAAAAIQA4/SH/1gAAAJQBAAALAAAAAAAA&#10;AAAAAAAAAC8BAABfcmVscy8ucmVsc1BLAQItABQABgAIAAAAIQAvbLFzxQEAAMYDAAAOAAAAAAAA&#10;AAAAAAAAAC4CAABkcnMvZTJvRG9jLnhtbFBLAQItABQABgAIAAAAIQDVEI1N4QAAAAsBAAAPAAAA&#10;AAAAAAAAAAAAAB8EAABkcnMvZG93bnJldi54bWxQSwUGAAAAAAQABADzAAAALQUAAAAA&#10;" strokecolor="black [3040]"/>
            </w:pict>
          </mc:Fallback>
        </mc:AlternateContent>
      </w:r>
      <w:r w:rsidRPr="00AB4414">
        <w:rPr>
          <w:noProof/>
          <w:lang w:val="en-US" w:eastAsia="en-US"/>
        </w:rPr>
        <mc:AlternateContent>
          <mc:Choice Requires="wps">
            <w:drawing>
              <wp:anchor distT="0" distB="0" distL="114300" distR="114300" simplePos="0" relativeHeight="251665408" behindDoc="0" locked="0" layoutInCell="1" allowOverlap="1" wp14:anchorId="3E1EA1A3" wp14:editId="382BBF1C">
                <wp:simplePos x="0" y="0"/>
                <wp:positionH relativeFrom="column">
                  <wp:posOffset>5027930</wp:posOffset>
                </wp:positionH>
                <wp:positionV relativeFrom="paragraph">
                  <wp:posOffset>3343910</wp:posOffset>
                </wp:positionV>
                <wp:extent cx="1061085" cy="548640"/>
                <wp:effectExtent l="0" t="0" r="24765" b="22860"/>
                <wp:wrapNone/>
                <wp:docPr id="63" name="Text Box 63"/>
                <wp:cNvGraphicFramePr/>
                <a:graphic xmlns:a="http://schemas.openxmlformats.org/drawingml/2006/main">
                  <a:graphicData uri="http://schemas.microsoft.com/office/word/2010/wordprocessingShape">
                    <wps:wsp>
                      <wps:cNvSpPr txBox="1"/>
                      <wps:spPr>
                        <a:xfrm>
                          <a:off x="0" y="0"/>
                          <a:ext cx="1060450" cy="548640"/>
                        </a:xfrm>
                        <a:prstGeom prst="rect">
                          <a:avLst/>
                        </a:prstGeom>
                        <a:ln/>
                      </wps:spPr>
                      <wps:style>
                        <a:lnRef idx="2">
                          <a:schemeClr val="dk1"/>
                        </a:lnRef>
                        <a:fillRef idx="1">
                          <a:schemeClr val="lt1"/>
                        </a:fillRef>
                        <a:effectRef idx="0">
                          <a:schemeClr val="dk1"/>
                        </a:effectRef>
                        <a:fontRef idx="minor">
                          <a:schemeClr val="dk1"/>
                        </a:fontRef>
                      </wps:style>
                      <wps:txbx>
                        <w:txbxContent>
                          <w:p w14:paraId="249EF45E" w14:textId="36EE9882" w:rsidR="00A337DD" w:rsidRDefault="00A337DD" w:rsidP="00DB458B">
                            <w:pPr>
                              <w:jc w:val="center"/>
                              <w:rPr>
                                <w:sz w:val="16"/>
                                <w:szCs w:val="16"/>
                              </w:rPr>
                            </w:pPr>
                            <w:r>
                              <w:rPr>
                                <w:sz w:val="16"/>
                                <w:szCs w:val="16"/>
                              </w:rPr>
                              <w:t>Grupo de Maquinaria y Mecanismos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EA1A3" id="Text Box 63" o:spid="_x0000_s1037" type="#_x0000_t202" style="position:absolute;margin-left:395.9pt;margin-top:263.3pt;width:83.5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1jbwIAAC0FAAAOAAAAZHJzL2Uyb0RvYy54bWysVN9P2zAQfp+0/8Hy+0jalY5VpKgDMU1C&#10;gAYTz65j02i2z7OvTbq/nrPTBMTQHqa9JPbdd7+/8+lZZw3bqRAbcBWfHJWcKSehbtxjxX/cX344&#10;4SyicLUw4FTF9yrys+X7d6etX6gpbMDUKjBy4uKi9RXfIPpFUUS5UVbEI/DKkVJDsALpGh6LOoiW&#10;vFtTTMtyXrQQah9AqhhJetEr+TL711pJvNE6KmSm4pQb5m/I33X6FstTsXgMwm8aeUhD/EMWVjSO&#10;go6uLgQKtg3NH65sIwNE0HgkwRagdSNVroGqmZSvqrnbCK9yLdSc6Mc2xf/nVl7vbgNr6orPP3Lm&#10;hKUZ3asO2RfoGImoP62PC4LdeQJiR3Ka8yCPJExldzrY9KeCGOmp0/uxu8mbTEblvJwdk0qS7nh2&#10;Mp/l9hfP1j5E/KrAsnSoeKDp5aaK3VVEyoSgAyQFMy7JUnp9GvmEe6N65XelqTAKPM1OMqXUuQls&#10;J4gM9c9cBLk0jpDJRDfGjEaTt4wMDkYHbDJTmWajYfmW4XO0EZ0jgsPR0DYOwt+NdY8fqu5rTWVj&#10;t+7yFCfjaNZQ72liAXrORy8vG2rrlYh4KwKRnCZBi4s39NEG2orD4cTZBsLvt+QJT9wjLWctLU3F&#10;46+tCIoz880RKz9PZjRUhvkyO/40pUt4qVm/1LitPQcaxYSeCC/zMeHRDEcdwD7Qfq9SVFIJJyl2&#10;xXE4nmO/yvQ+SLVaZRDtlRd45e68TK5TmxNp7rsHEfyBWUicvIZhvcTiFcF6bLJ0sNoi6CazLzW6&#10;7+phALSTmZSH9yMt/ct7Rj2/cssnAAAA//8DAFBLAwQUAAYACAAAACEAVlc1xeMAAAALAQAADwAA&#10;AGRycy9kb3ducmV2LnhtbEyPQUvDQBSE74L/YXmCF2k3qTY2MZtSCj0ILWIr4vElu2aDu29DdtvG&#10;/nrXkx6HGWa+KZejNeykBt85EpBOE2CKGic7agW8HTaTBTAfkCQaR0rAt/KwrK6vSiykO9OrOu1D&#10;y2IJ+QIF6BD6gnPfaGXRT12vKHqfbrAYohxaLgc8x3Jr+CxJMm6xo7igsVdrrZqv/dEKwBddd/6y&#10;M5f1B602zw9bfL/bCnF7M66egAU1hr8w/OJHdKgiU+2OJD0zAh7zNKIHAfNZlgGLiXy+yIHVArL0&#10;PgFelfz/h+oHAAD//wMAUEsBAi0AFAAGAAgAAAAhALaDOJL+AAAA4QEAABMAAAAAAAAAAAAAAAAA&#10;AAAAAFtDb250ZW50X1R5cGVzXS54bWxQSwECLQAUAAYACAAAACEAOP0h/9YAAACUAQAACwAAAAAA&#10;AAAAAAAAAAAvAQAAX3JlbHMvLnJlbHNQSwECLQAUAAYACAAAACEAnxlNY28CAAAtBQAADgAAAAAA&#10;AAAAAAAAAAAuAgAAZHJzL2Uyb0RvYy54bWxQSwECLQAUAAYACAAAACEAVlc1xeMAAAALAQAADwAA&#10;AAAAAAAAAAAAAADJBAAAZHJzL2Rvd25yZXYueG1sUEsFBgAAAAAEAAQA8wAAANkFAAAAAA==&#10;" fillcolor="white [3201]" strokecolor="black [3200]" strokeweight="2pt">
                <v:textbox>
                  <w:txbxContent>
                    <w:p w14:paraId="249EF45E" w14:textId="36EE9882" w:rsidR="00A337DD" w:rsidRDefault="00A337DD" w:rsidP="00DB458B">
                      <w:pPr>
                        <w:jc w:val="center"/>
                        <w:rPr>
                          <w:sz w:val="16"/>
                          <w:szCs w:val="16"/>
                        </w:rPr>
                      </w:pPr>
                      <w:r>
                        <w:rPr>
                          <w:sz w:val="16"/>
                          <w:szCs w:val="16"/>
                        </w:rPr>
                        <w:t>Grupo de Maquinaria y Mecanismos</w:t>
                      </w:r>
                    </w:p>
                  </w:txbxContent>
                </v:textbox>
              </v:shape>
            </w:pict>
          </mc:Fallback>
        </mc:AlternateContent>
      </w:r>
      <w:r w:rsidRPr="00AB4414">
        <w:rPr>
          <w:noProof/>
          <w:lang w:val="en-US" w:eastAsia="en-US"/>
        </w:rPr>
        <mc:AlternateContent>
          <mc:Choice Requires="wps">
            <w:drawing>
              <wp:anchor distT="0" distB="0" distL="114300" distR="114300" simplePos="0" relativeHeight="251667456" behindDoc="0" locked="0" layoutInCell="1" allowOverlap="1" wp14:anchorId="0610527F" wp14:editId="553D3872">
                <wp:simplePos x="0" y="0"/>
                <wp:positionH relativeFrom="column">
                  <wp:posOffset>5029835</wp:posOffset>
                </wp:positionH>
                <wp:positionV relativeFrom="paragraph">
                  <wp:posOffset>5092065</wp:posOffset>
                </wp:positionV>
                <wp:extent cx="1058545" cy="569595"/>
                <wp:effectExtent l="0" t="0" r="27305" b="20955"/>
                <wp:wrapNone/>
                <wp:docPr id="58" name="Text Box 58"/>
                <wp:cNvGraphicFramePr/>
                <a:graphic xmlns:a="http://schemas.openxmlformats.org/drawingml/2006/main">
                  <a:graphicData uri="http://schemas.microsoft.com/office/word/2010/wordprocessingShape">
                    <wps:wsp>
                      <wps:cNvSpPr txBox="1"/>
                      <wps:spPr>
                        <a:xfrm>
                          <a:off x="0" y="0"/>
                          <a:ext cx="1058545" cy="568960"/>
                        </a:xfrm>
                        <a:prstGeom prst="rect">
                          <a:avLst/>
                        </a:prstGeom>
                        <a:ln/>
                      </wps:spPr>
                      <wps:style>
                        <a:lnRef idx="2">
                          <a:schemeClr val="dk1"/>
                        </a:lnRef>
                        <a:fillRef idx="1">
                          <a:schemeClr val="lt1"/>
                        </a:fillRef>
                        <a:effectRef idx="0">
                          <a:schemeClr val="dk1"/>
                        </a:effectRef>
                        <a:fontRef idx="minor">
                          <a:schemeClr val="dk1"/>
                        </a:fontRef>
                      </wps:style>
                      <wps:txbx>
                        <w:txbxContent>
                          <w:p w14:paraId="7966149B" w14:textId="6CDD11AA" w:rsidR="00A337DD" w:rsidRDefault="00A337DD" w:rsidP="00DB458B">
                            <w:pPr>
                              <w:jc w:val="center"/>
                              <w:rPr>
                                <w:sz w:val="18"/>
                                <w:szCs w:val="18"/>
                              </w:rPr>
                            </w:pPr>
                            <w:r>
                              <w:rPr>
                                <w:sz w:val="18"/>
                                <w:szCs w:val="18"/>
                              </w:rPr>
                              <w:t>Grupo de Ingeniería Eléctrica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10527F" id="Text Box 58" o:spid="_x0000_s1038" type="#_x0000_t202" style="position:absolute;margin-left:396.05pt;margin-top:400.95pt;width:83.35pt;height:4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dtcAIAAC0FAAAOAAAAZHJzL2Uyb0RvYy54bWysVN9P2zAQfp+0/8Hy+0hbtQyqpqgDMU1C&#10;gICJZ9ex22i2z7OvTbq/fmenCYihPUx7Sey7735/58VFaw3bqxBrcCUfn4w4U05CVbtNyb8/XX86&#10;4yyicJUw4FTJDyryi+XHD4vGz9UEtmAqFRg5cXHe+JJvEf28KKLcKiviCXjlSKkhWIF0DZuiCqIh&#10;79YUk9HotGggVD6AVDGS9KpT8mX2r7WSeKd1VMhMySk3zN+Qv+v0LZYLMd8E4be1PKYh/iELK2pH&#10;QQdXVwIF24X6D1e2lgEiaDyRYAvQupYq10DVjEdvqnncCq9yLdSc6Ic2xf/nVt7u7wOrq5LPaFJO&#10;WJrRk2qRfYGWkYj60/g4J9ijJyC2JKc59/JIwlR2q4NNfyqIkZ46fRi6m7zJZDSanc2mM84k6Wan&#10;Z+enuf3Fi7UPEb8qsCwdSh5oermpYn8TkTIhaA9JwYxLspRel0Y+4cGoTvmgNBVGgSfZSaaUujSB&#10;7QWRofqRiyCXxhEymejamMFo/J6Rwd7oiE1mKtNsMBy9Z/gSbUDniOBwMLS1g/B3Y93h+6q7WlPZ&#10;2K7bPMXxpB/NGqoDTSxAx/no5XVNbb0REe9FIJLTkGhx8Y4+2kBTcjieONtC+PWePOGJe6TlrKGl&#10;KXn8uRNBcWa+OWLl+Xg6TVuWL9PZ5wldwmvN+rXG7ewl0CjG9ER4mY8Jj6Y/6gD2mfZ7laKSSjhJ&#10;sUuO/fESu1Wm90Gq1SqDaK+8wBv36GVyndqcSPPUPovgj8xC4uQt9Osl5m8I1mGTpYPVDkHXmX2p&#10;0V1XjwOgncykPL4faelf3zPq5ZVb/gYAAP//AwBQSwMEFAAGAAgAAAAhALyKVpfiAAAACwEAAA8A&#10;AABkcnMvZG93bnJldi54bWxMj8FKw0AQhu+C77CM4EXsJkVrErMppdCDUClWEY+T7JoEd2dDdtvG&#10;Pr3jSY8z8/HP95fLyVlxNGPoPSlIZwkIQ43XPbUK3l43txmIEJE0Wk9GwbcJsKwuL0ostD/Riznu&#10;Yys4hEKBCroYh0LK0HTGYZj5wRDfPv3oMPI4tlKPeOJwZ+U8SRbSYU/8ocPBrDvTfO0PTgHuuroP&#10;52d7Xn/QavN0t8X3m61S11fT6hFENFP8g+FXn9WhYqfaH0gHYRU85POUUQVZkuYgmMjvMy5T8yZP&#10;FyCrUv7vUP0AAAD//wMAUEsBAi0AFAAGAAgAAAAhALaDOJL+AAAA4QEAABMAAAAAAAAAAAAAAAAA&#10;AAAAAFtDb250ZW50X1R5cGVzXS54bWxQSwECLQAUAAYACAAAACEAOP0h/9YAAACUAQAACwAAAAAA&#10;AAAAAAAAAAAvAQAAX3JlbHMvLnJlbHNQSwECLQAUAAYACAAAACEAyg6HbXACAAAtBQAADgAAAAAA&#10;AAAAAAAAAAAuAgAAZHJzL2Uyb0RvYy54bWxQSwECLQAUAAYACAAAACEAvIpWl+IAAAALAQAADwAA&#10;AAAAAAAAAAAAAADKBAAAZHJzL2Rvd25yZXYueG1sUEsFBgAAAAAEAAQA8wAAANkFAAAAAA==&#10;" fillcolor="white [3201]" strokecolor="black [3200]" strokeweight="2pt">
                <v:textbox>
                  <w:txbxContent>
                    <w:p w14:paraId="7966149B" w14:textId="6CDD11AA" w:rsidR="00A337DD" w:rsidRDefault="00A337DD" w:rsidP="00DB458B">
                      <w:pPr>
                        <w:jc w:val="center"/>
                        <w:rPr>
                          <w:sz w:val="18"/>
                          <w:szCs w:val="18"/>
                        </w:rPr>
                      </w:pPr>
                      <w:r>
                        <w:rPr>
                          <w:sz w:val="18"/>
                          <w:szCs w:val="18"/>
                        </w:rPr>
                        <w:t>Grupo de Ingeniería Eléctrica</w:t>
                      </w:r>
                    </w:p>
                  </w:txbxContent>
                </v:textbox>
              </v:shape>
            </w:pict>
          </mc:Fallback>
        </mc:AlternateContent>
      </w:r>
      <w:r w:rsidRPr="00AB4414">
        <w:rPr>
          <w:noProof/>
          <w:lang w:val="en-US" w:eastAsia="en-US"/>
        </w:rPr>
        <mc:AlternateContent>
          <mc:Choice Requires="wps">
            <w:drawing>
              <wp:anchor distT="0" distB="0" distL="114300" distR="114300" simplePos="0" relativeHeight="251668480" behindDoc="0" locked="0" layoutInCell="1" allowOverlap="1" wp14:anchorId="28B94A5B" wp14:editId="67664CB0">
                <wp:simplePos x="0" y="0"/>
                <wp:positionH relativeFrom="column">
                  <wp:posOffset>2607945</wp:posOffset>
                </wp:positionH>
                <wp:positionV relativeFrom="paragraph">
                  <wp:posOffset>369570</wp:posOffset>
                </wp:positionV>
                <wp:extent cx="0" cy="3429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DA88A4" id="Straight Connector 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29.1pt" to="205.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ntQEAALgDAAAOAAAAZHJzL2Uyb0RvYy54bWysU9uO0zAQfUfiHyy/06TlHjXdh67gBUHF&#10;Lh/gdcaNhe2xxqaXv2fstFkECCHEi+Ox55yZczxZ35y8EwegZDH0crlopYCgcbBh38sv9++evZEi&#10;ZRUG5TBAL8+Q5M3m6ZP1MXawwhHdACSYJKTuGHs55hy7pkl6BK/SAiMEvjRIXmUOad8MpI7M7l2z&#10;attXzRFpiIQaUuLT2+lSbiq/MaDzJ2MSZOF6yb3lulJdH8rabNaq25OKo9WXNtQ/dOGVDVx0prpV&#10;WYlvZH+h8lYTJjR5odE3aIzVUDWwmmX7k5q7UUWoWticFGeb0v+j1R8POxJ26OXL11IE5fmN7jIp&#10;ux+z2GII7CCS4Et26hhTx4Bt2NElSnFHRfbJkC9fFiRO1d3z7C6cstDToebT5y9Wb9tqfPOIi5Ty&#10;e0AvyqaXzoaiW3Xq8CFlrsWp1xQOSh9T5brLZwcl2YXPYFgL11pWdJ0i2DoSB8XvP3xdFhXMVTML&#10;xFjnZlD7Z9Alt8CgTtbfAufsWhFDnoHeBqTfVc2na6tmyr+qnrQW2Q84nOs7VDt4PKqyyyiX+fsx&#10;rvDHH27zHQAA//8DAFBLAwQUAAYACAAAACEAL99oyt0AAAAKAQAADwAAAGRycy9kb3ducmV2Lnht&#10;bEyPTU+EMBCG7yb+h2ZMvLkFokJYysb4cdIDooc9dukIZOmU0C6gv94xHvQ4M0/eed5it9pBzDj5&#10;3pGCeBOBQGqc6alV8P72dJWB8EGT0YMjVPCJHnbl+Vmhc+MWesW5Dq3gEPK5VtCFMOZS+qZDq/3G&#10;jUh8+3CT1YHHqZVm0guH20EmUXQrre6JP3R6xPsOm2N9sgrSx+e6GpeHl69KprKqZhey416py4v1&#10;bgsi4Br+YPjRZ3Uo2engTmS8GBRcx1HKqIKbLAHBwO/iwGScJCDLQv6vUH4DAAD//wMAUEsBAi0A&#10;FAAGAAgAAAAhALaDOJL+AAAA4QEAABMAAAAAAAAAAAAAAAAAAAAAAFtDb250ZW50X1R5cGVzXS54&#10;bWxQSwECLQAUAAYACAAAACEAOP0h/9YAAACUAQAACwAAAAAAAAAAAAAAAAAvAQAAX3JlbHMvLnJl&#10;bHNQSwECLQAUAAYACAAAACEArv0DJ7UBAAC4AwAADgAAAAAAAAAAAAAAAAAuAgAAZHJzL2Uyb0Rv&#10;Yy54bWxQSwECLQAUAAYACAAAACEAL99oyt0AAAAKAQAADwAAAAAAAAAAAAAAAAAPBAAAZHJzL2Rv&#10;d25yZXYueG1sUEsFBgAAAAAEAAQA8wAAABkFAAAAAA==&#10;" strokecolor="black [3040]"/>
            </w:pict>
          </mc:Fallback>
        </mc:AlternateContent>
      </w:r>
      <w:r w:rsidRPr="00AB4414">
        <w:rPr>
          <w:noProof/>
          <w:lang w:val="en-US" w:eastAsia="en-US"/>
        </w:rPr>
        <mc:AlternateContent>
          <mc:Choice Requires="wps">
            <w:drawing>
              <wp:anchor distT="0" distB="0" distL="114300" distR="114300" simplePos="0" relativeHeight="251669504" behindDoc="0" locked="0" layoutInCell="1" allowOverlap="1" wp14:anchorId="5A98EEA7" wp14:editId="38085A08">
                <wp:simplePos x="0" y="0"/>
                <wp:positionH relativeFrom="column">
                  <wp:posOffset>12700</wp:posOffset>
                </wp:positionH>
                <wp:positionV relativeFrom="paragraph">
                  <wp:posOffset>734695</wp:posOffset>
                </wp:positionV>
                <wp:extent cx="0" cy="4572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B1B36B" id="Straight Connector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85pt" to="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pTtQEAALgDAAAOAAAAZHJzL2Uyb0RvYy54bWysU01v1DAQvSPxHyzf2WQLhSrabA9blQuC&#10;FW1/gOvYGwvbY43NJvvvGTvZFBWEqoqL44/3Zua9mWyuR2fZUWE04Fu+XtWcKS+hM/7Q8of723dX&#10;nMUkfCcseNXyk4r8evv2zWYIjbqAHmynkFEQH5shtLxPKTRVFWWvnIgrCMrTowZ0ItERD1WHYqDo&#10;zlYXdf2xGgC7gCBVjHR7Mz3ybYmvtZLpm9ZRJWZbTrWlsmJZH/NabTeiOaAIvZFzGeIVVThhPCVd&#10;Qt2IJNhPNH+EckYiRNBpJcFVoLWRqmggNev6mZq7XgRVtJA5MSw2xf8XVn497pGZruWX7znzwlGP&#10;7hIKc+gT24H35CAgo0dyagixIcLO73E+xbDHLHvU6PKXBLGxuHta3FVjYnK6lHT74fITNS6Hq554&#10;AWP6rMCxvGm5NT7rFo04folpgp4hxMt1TJnLLp2symDrvytNWijXurDLFKmdRXYU1P/ux3pOW5CZ&#10;oo21C6n+N2nGZpoqk/VS4oIuGcGnheiMB/xb1jSeS9UT/qx60pplP0J3Kn0odtB4FEPnUc7z9/u5&#10;0J9+uO0vAAAA//8DAFBLAwQUAAYACAAAACEAuAe/+dsAAAAHAQAADwAAAGRycy9kb3ducmV2Lnht&#10;bEyPTU/DMAyG70j8h8hI3Fi6SZCqNJ0mPk5wKIUDx6zx2mqNUzVZW/j1eCd2fPxarx/n28X1YsIx&#10;dJ40rFcJCKTa244aDV+fr3cpiBANWdN7Qg0/GGBbXF/lJrN+pg+cqtgILqGQGQ1tjEMmZahbdCas&#10;/IDE2cGPzkTGsZF2NDOXu15ukuRBOtMRX2jNgE8t1sfq5DSol7eqHObn999SKlmWk4/p8Vvr25tl&#10;9wgi4hL/l+Gsz+pQsNPen8gG0WvY8CeRx+t7BYLzM++ZU6VAFrm89C/+AAAA//8DAFBLAQItABQA&#10;BgAIAAAAIQC2gziS/gAAAOEBAAATAAAAAAAAAAAAAAAAAAAAAABbQ29udGVudF9UeXBlc10ueG1s&#10;UEsBAi0AFAAGAAgAAAAhADj9If/WAAAAlAEAAAsAAAAAAAAAAAAAAAAALwEAAF9yZWxzLy5yZWxz&#10;UEsBAi0AFAAGAAgAAAAhAHUeelO1AQAAuAMAAA4AAAAAAAAAAAAAAAAALgIAAGRycy9lMm9Eb2Mu&#10;eG1sUEsBAi0AFAAGAAgAAAAhALgHv/nbAAAABwEAAA8AAAAAAAAAAAAAAAAADwQAAGRycy9kb3du&#10;cmV2LnhtbFBLBQYAAAAABAAEAPMAAAAXBQAAAAA=&#10;" strokecolor="black [3040]"/>
            </w:pict>
          </mc:Fallback>
        </mc:AlternateContent>
      </w:r>
      <w:r w:rsidRPr="00AB4414">
        <w:rPr>
          <w:noProof/>
          <w:lang w:val="en-US" w:eastAsia="en-US"/>
        </w:rPr>
        <mc:AlternateContent>
          <mc:Choice Requires="wps">
            <w:drawing>
              <wp:anchor distT="0" distB="0" distL="114300" distR="114300" simplePos="0" relativeHeight="251670528" behindDoc="0" locked="0" layoutInCell="1" allowOverlap="1" wp14:anchorId="3372A4D2" wp14:editId="5029E3CE">
                <wp:simplePos x="0" y="0"/>
                <wp:positionH relativeFrom="column">
                  <wp:posOffset>2607945</wp:posOffset>
                </wp:positionH>
                <wp:positionV relativeFrom="paragraph">
                  <wp:posOffset>725170</wp:posOffset>
                </wp:positionV>
                <wp:extent cx="0" cy="355600"/>
                <wp:effectExtent l="0" t="0" r="19050" b="25400"/>
                <wp:wrapNone/>
                <wp:docPr id="51" name="Straight Connector 51"/>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3F65F0" id="Straight Connector 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57.1pt" to="205.3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eftQEAALgDAAAOAAAAZHJzL2Uyb0RvYy54bWysU8GO0zAQvSPxD5bvNOmirlDUdA9dwQVB&#10;xcIHeJ1xY63tscamaf+esdtmESCE0F4cjz3vzbznyfru6J04ACWLoZfLRSsFBI2DDftefvv6/s07&#10;KVJWYVAOA/TyBEnebV6/Wk+xgxsc0Q1AgklC6qbYyzHn2DVN0iN4lRYYIfClQfIqc0j7ZiA1Mbt3&#10;zU3b3jYT0hAJNaTEp/fnS7mp/MaAzp+NSZCF6yX3lutKdX0sa7NZq25PKo5WX9pQ/9GFVzZw0Znq&#10;XmUlvpP9jcpbTZjQ5IVG36AxVkPVwGqW7S9qHkYVoWphc1KcbUovR6s/HXYk7NDL1VKKoDy/0UMm&#10;ZfdjFlsMgR1EEnzJTk0xdQzYhh1dohR3VGQfDfnyZUHiWN09ze7CMQt9PtR8+na1um2r8c0zLlLK&#10;HwC9KJteOhuKbtWpw8eUuRanXlM4KH2cK9ddPjkoyS58AcNauNayousUwdaROCh+/+GpqmCumlkg&#10;xjo3g9q/gy65BQZ1sv4VOGfXihjyDPQ2IP2paj5eWzXn/Kvqs9Yi+xGHU32HagePR3XpMspl/n6O&#10;K/z5h9v8AAAA//8DAFBLAwQUAAYACAAAACEAj+oPFt0AAAALAQAADwAAAGRycy9kb3ducmV2Lnht&#10;bEyPT0+EMBDF7yZ+h2ZMvLktZCMbpGyMf056QPTgsUtHIEunhHYB/fSO8aDHee+XN+8V+9UNYsYp&#10;9J40JBsFAqnxtqdWw9vr49UORIiGrBk8oYZPDLAvz88Kk1u/0AvOdWwFh1DIjYYuxjGXMjQdOhM2&#10;fkRi78NPzkQ+p1baySwc7gaZKnUtnemJP3RmxLsOm2N9chqyh6e6Gpf7569KZrKqZh93x3etLy/W&#10;2xsQEdf4B8NPfa4OJXc6+BPZIAYN20RljLKRbFMQTPwqB1YylYIsC/l/Q/kNAAD//wMAUEsBAi0A&#10;FAAGAAgAAAAhALaDOJL+AAAA4QEAABMAAAAAAAAAAAAAAAAAAAAAAFtDb250ZW50X1R5cGVzXS54&#10;bWxQSwECLQAUAAYACAAAACEAOP0h/9YAAACUAQAACwAAAAAAAAAAAAAAAAAvAQAAX3JlbHMvLnJl&#10;bHNQSwECLQAUAAYACAAAACEAMHJnn7UBAAC4AwAADgAAAAAAAAAAAAAAAAAuAgAAZHJzL2Uyb0Rv&#10;Yy54bWxQSwECLQAUAAYACAAAACEAj+oPFt0AAAALAQAADwAAAAAAAAAAAAAAAAAPBAAAZHJzL2Rv&#10;d25yZXYueG1sUEsFBgAAAAAEAAQA8wAAABkFAAAAAA==&#10;" strokecolor="black [3040]"/>
            </w:pict>
          </mc:Fallback>
        </mc:AlternateContent>
      </w:r>
      <w:r w:rsidRPr="00AB4414">
        <w:rPr>
          <w:noProof/>
          <w:lang w:val="en-US" w:eastAsia="en-US"/>
        </w:rPr>
        <mc:AlternateContent>
          <mc:Choice Requires="wps">
            <w:drawing>
              <wp:anchor distT="0" distB="0" distL="114300" distR="114300" simplePos="0" relativeHeight="251671552" behindDoc="0" locked="0" layoutInCell="1" allowOverlap="1" wp14:anchorId="721535AB" wp14:editId="32B8C72D">
                <wp:simplePos x="0" y="0"/>
                <wp:positionH relativeFrom="column">
                  <wp:posOffset>5033645</wp:posOffset>
                </wp:positionH>
                <wp:positionV relativeFrom="paragraph">
                  <wp:posOffset>720725</wp:posOffset>
                </wp:positionV>
                <wp:extent cx="0" cy="355600"/>
                <wp:effectExtent l="0" t="0" r="19050" b="25400"/>
                <wp:wrapNone/>
                <wp:docPr id="48" name="Straight Connector 48"/>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D62C0A" id="Straight Connector 4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56.75pt" to="396.3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ystgEAALgDAAAOAAAAZHJzL2Uyb0RvYy54bWysU8GOEzEMvSPxD1HudKYLu0KjTvfQFVwQ&#10;VCz7AdmM04lI4sgJnfbvcdJ2FgFCaLUXT5z42X7PntXtwTuxB0oWQy+Xi1YKCBoHG3a9fPj24c17&#10;KVJWYVAOA/TyCEnerl+/Wk2xgysc0Q1AgpOE1E2xl2POsWuapEfwKi0wQuBHg+RVZpd2zUBq4uze&#10;NVdte9NMSEMk1JAS396dHuW65jcGdP5iTIIsXC+5t1wtVftYbLNeqW5HKo5Wn9tQz+jCKxu46Jzq&#10;TmUlfpD9I5W3mjChyQuNvkFjrIbKgdks29/Y3I8qQuXC4qQ4y5ReLq3+vN+SsEMv3/GkgvI8o/tM&#10;yu7GLDYYAiuIJPiRlZpi6hiwCVs6eyluqdA+GPLly4TEoap7nNWFQxb6dKn59u319U1bhW+ecJFS&#10;/gjoRTn00tlQeKtO7T+lzLU49BLCTunjVLme8tFBCXbhKxjmwrWWFV23CDaOxF7x/Ifvy8KCc9XI&#10;AjHWuRnU/ht0ji0wqJv1v8A5ulbEkGegtwHpb1Xz4dKqOcVfWJ+4FtqPOBzrHKocvB6V2XmVy/79&#10;6lf40w+3/gkAAP//AwBQSwMEFAAGAAgAAAAhAHgP+VreAAAACwEAAA8AAABkcnMvZG93bnJldi54&#10;bWxMj8FOwzAQRO9I/QdrK3GjTlu1aUOcClE4wSEEDhzdeEmixusodpPA17OIAxx35ml2Jj1MthUD&#10;9r5xpGC5iEAglc40VCl4e3282YHwQZPRrSNU8IkeDtnsKtWJcSO94FCESnAI+UQrqEPoEil9WaPV&#10;fuE6JPY+XG914LOvpOn1yOG2laso2kqrG+IPte7wvsbyXFysgvjhqci78fj8lctY5vngwu78rtT1&#10;fLq7BRFwCn8w/NTn6pBxp5O7kPGi5Yz9KmaUjeV6A4KJX+XEyna/AZml8v+G7BsAAP//AwBQSwEC&#10;LQAUAAYACAAAACEAtoM4kv4AAADhAQAAEwAAAAAAAAAAAAAAAAAAAAAAW0NvbnRlbnRfVHlwZXNd&#10;LnhtbFBLAQItABQABgAIAAAAIQA4/SH/1gAAAJQBAAALAAAAAAAAAAAAAAAAAC8BAABfcmVscy8u&#10;cmVsc1BLAQItABQABgAIAAAAIQAGPrystgEAALgDAAAOAAAAAAAAAAAAAAAAAC4CAABkcnMvZTJv&#10;RG9jLnhtbFBLAQItABQABgAIAAAAIQB4D/la3gAAAAsBAAAPAAAAAAAAAAAAAAAAABAEAABkcnMv&#10;ZG93bnJldi54bWxQSwUGAAAAAAQABADzAAAAGwUAAAAA&#10;" strokecolor="black [3040]"/>
            </w:pict>
          </mc:Fallback>
        </mc:AlternateContent>
      </w:r>
      <w:r w:rsidRPr="00AB4414">
        <w:rPr>
          <w:noProof/>
          <w:lang w:val="en-US" w:eastAsia="en-US"/>
        </w:rPr>
        <mc:AlternateContent>
          <mc:Choice Requires="wps">
            <w:drawing>
              <wp:anchor distT="0" distB="0" distL="114300" distR="114300" simplePos="0" relativeHeight="251672576" behindDoc="0" locked="0" layoutInCell="1" allowOverlap="1" wp14:anchorId="75BDCC1B" wp14:editId="0D4C21F2">
                <wp:simplePos x="0" y="0"/>
                <wp:positionH relativeFrom="column">
                  <wp:posOffset>2371725</wp:posOffset>
                </wp:positionH>
                <wp:positionV relativeFrom="paragraph">
                  <wp:posOffset>2210435</wp:posOffset>
                </wp:positionV>
                <wp:extent cx="0" cy="349885"/>
                <wp:effectExtent l="0" t="0" r="19050" b="31115"/>
                <wp:wrapNone/>
                <wp:docPr id="46" name="Straight Connector 46"/>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591287E" id="Straight Connector 4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6.75pt,174.05pt" to="186.75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3ntQEAALgDAAAOAAAAZHJzL2Uyb0RvYy54bWysU02P0zAQvSPxHyzfadJlWZWo6R66gguC&#10;il1+gNcZNxb+0tg06b9n7KRZBAitVlwcjz3vzbznyfZ2tIadAKP2ruXrVc0ZOOk77Y4t//bw4c2G&#10;s5iE64TxDlp+hshvd69fbYfQwJXvvekAGZG42Ayh5X1KoamqKHuwIq58AEeXyqMViUI8Vh2Kgdit&#10;qa7q+qYaPHYBvYQY6fRuuuS7wq8UyPRFqQiJmZZTb6msWNbHvFa7rWiOKEKv5dyGeEEXVmhHRReq&#10;O5EE+4H6DyqrJfroVVpJbyuvlJZQNJCadf2bmvteBChayJwYFpvi/6OVn08HZLpr+fUNZ05YeqP7&#10;hEIf+8T23jly0COjS3JqCLEhwN4dcI5iOGCWPSq0+UuC2FjcPS/uwpiYnA4lnb69fr/ZvMt01RMu&#10;YEwfwVuWNy032mXdohGnTzFNqZcUwuU+pspll84GcrJxX0GRFqq1LugyRbA3yE6C3r/7vp7LlswM&#10;UdqYBVT/GzTnZhiUyXoucMkuFb1LC9Bq5/FvVdN4aVVN+RfVk9Ys+9F35/IOxQ4aj2LoPMp5/n6N&#10;C/zph9v9BAAA//8DAFBLAwQUAAYACAAAACEACC8c098AAAALAQAADwAAAGRycy9kb3ducmV2Lnht&#10;bEyPTU+EMBCG7yb+h2ZMvLlll1UIUjbGj5MeED147NIRyNIpoV1Af71j9qC3+XjyzjP5brG9mHD0&#10;nSMF61UEAql2pqNGwfvb01UKwgdNRveOUMEXetgV52e5zoyb6RWnKjSCQ8hnWkEbwpBJ6esWrfYr&#10;NyDx7tONVgdux0aaUc8cbnu5iaIbaXVHfKHVA963WB+qo1WQPD5X5TA/vHyXMpFlObmQHj6UurxY&#10;7m5BBFzCHwy/+qwOBTvt3ZGMF72COImvGeVim65BMHGa7BVso3gDssjl/x+KHwAAAP//AwBQSwEC&#10;LQAUAAYACAAAACEAtoM4kv4AAADhAQAAEwAAAAAAAAAAAAAAAAAAAAAAW0NvbnRlbnRfVHlwZXNd&#10;LnhtbFBLAQItABQABgAIAAAAIQA4/SH/1gAAAJQBAAALAAAAAAAAAAAAAAAAAC8BAABfcmVscy8u&#10;cmVsc1BLAQItABQABgAIAAAAIQAfZD3ntQEAALgDAAAOAAAAAAAAAAAAAAAAAC4CAABkcnMvZTJv&#10;RG9jLnhtbFBLAQItABQABgAIAAAAIQAILxzT3wAAAAsBAAAPAAAAAAAAAAAAAAAAAA8EAABkcnMv&#10;ZG93bnJldi54bWxQSwUGAAAAAAQABADzAAAAGwUAAAAA&#10;" strokecolor="black [3040]"/>
            </w:pict>
          </mc:Fallback>
        </mc:AlternateContent>
      </w:r>
      <w:r w:rsidRPr="00AB4414">
        <w:rPr>
          <w:noProof/>
          <w:lang w:val="en-US" w:eastAsia="en-US"/>
        </w:rPr>
        <mc:AlternateContent>
          <mc:Choice Requires="wps">
            <w:drawing>
              <wp:anchor distT="0" distB="0" distL="114300" distR="114300" simplePos="0" relativeHeight="251673600" behindDoc="0" locked="0" layoutInCell="1" allowOverlap="1" wp14:anchorId="3CBEF763" wp14:editId="05256CD5">
                <wp:simplePos x="0" y="0"/>
                <wp:positionH relativeFrom="column">
                  <wp:posOffset>3966845</wp:posOffset>
                </wp:positionH>
                <wp:positionV relativeFrom="paragraph">
                  <wp:posOffset>2214880</wp:posOffset>
                </wp:positionV>
                <wp:extent cx="0" cy="330200"/>
                <wp:effectExtent l="0" t="0" r="19050" b="31750"/>
                <wp:wrapNone/>
                <wp:docPr id="45" name="Straight Connector 45"/>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F38CF9" id="Straight Connector 4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35pt,174.4pt" to="312.3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vlswEAALgDAAAOAAAAZHJzL2Uyb0RvYy54bWysU02P0zAQvSPxHyzfadJdQChquoeu4IKg&#10;YuEHeJ1xY2F7rLFp03/P2GmzCBBCiIvjj/dm5r2ZbO4m78QRKFkMvVyvWikgaBxsOPTyy+e3L95I&#10;kbIKg3IYoJdnSPJu+/zZ5hQ7uMER3QAkOEhI3Sn2csw5dk2T9AhepRVGCPxokLzKfKRDM5A6cXTv&#10;mpu2fd2ckIZIqCElvr2fH+W2xjcGdP5oTIIsXC+5tlxXqutjWZvtRnUHUnG0+lKG+ocqvLKBky6h&#10;7lVW4hvZX0J5qwkTmrzS6Bs0xmqoGljNuv1JzcOoIlQtbE6Ki03p/4XVH457Enbo5ctXUgTluUcP&#10;mZQ9jFnsMAR2EEnwIzt1iqljwi7s6XJKcU9F9mTIly8LElN197y4C1MWer7UfHt723LjSrjmiRcp&#10;5XeAXpRNL50NRbfq1PF9yjP0CmFeqWPOXHf57KCAXfgEhrVwrnVl1ymCnSNxVNz/4ev6krYiC8VY&#10;5xZS+2fSBVtoUCfrb4kLumbEkBeitwHpd1nzdC3VzPir6llrkf2Iw7n2odrB41ENvYxymb8fz5X+&#10;9MNtvwMAAP//AwBQSwMEFAAGAAgAAAAhAIHTMHrfAAAACwEAAA8AAABkcnMvZG93bnJldi54bWxM&#10;j01Pg0AQhu8m/ofNmHizi5UUQhka48dJDxQ9eNyyWyBlZwm7BfTXO8aDHmfmyTvPm+8W24vJjL5z&#10;hHC7ikAYqp3uqEF4f3u+SUH4oEir3pFB+DQedsXlRa4y7Wbam6kKjeAQ8plCaEMYMil93Rqr/MoN&#10;hvh2dKNVgcexkXpUM4fbXq6jaCOt6og/tGowD62pT9XZIiRPL1U5zI+vX6VMZFlOLqSnD8Trq+V+&#10;CyKYJfzB8KPP6lCw08GdSXvRI2zWccIowl2ccgcmfjcHhDiKUpBFLv93KL4BAAD//wMAUEsBAi0A&#10;FAAGAAgAAAAhALaDOJL+AAAA4QEAABMAAAAAAAAAAAAAAAAAAAAAAFtDb250ZW50X1R5cGVzXS54&#10;bWxQSwECLQAUAAYACAAAACEAOP0h/9YAAACUAQAACwAAAAAAAAAAAAAAAAAvAQAAX3JlbHMvLnJl&#10;bHNQSwECLQAUAAYACAAAACEALp175bMBAAC4AwAADgAAAAAAAAAAAAAAAAAuAgAAZHJzL2Uyb0Rv&#10;Yy54bWxQSwECLQAUAAYACAAAACEAgdMwet8AAAALAQAADwAAAAAAAAAAAAAAAAANBAAAZHJzL2Rv&#10;d25yZXYueG1sUEsFBgAAAAAEAAQA8wAAABkFAAAAAA==&#10;" strokecolor="black [3040]"/>
            </w:pict>
          </mc:Fallback>
        </mc:AlternateContent>
      </w:r>
      <w:r w:rsidRPr="00AB4414">
        <w:rPr>
          <w:noProof/>
          <w:lang w:val="en-US" w:eastAsia="en-US"/>
        </w:rPr>
        <mc:AlternateContent>
          <mc:Choice Requires="wps">
            <w:drawing>
              <wp:anchor distT="0" distB="0" distL="114300" distR="114300" simplePos="0" relativeHeight="251674624" behindDoc="0" locked="0" layoutInCell="1" allowOverlap="1" wp14:anchorId="07CCCF05" wp14:editId="572EA9AA">
                <wp:simplePos x="0" y="0"/>
                <wp:positionH relativeFrom="column">
                  <wp:posOffset>5448300</wp:posOffset>
                </wp:positionH>
                <wp:positionV relativeFrom="paragraph">
                  <wp:posOffset>2214245</wp:posOffset>
                </wp:positionV>
                <wp:extent cx="0" cy="3429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E25C89" id="Straight Connector 4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74.35pt" to="429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zQtgEAALgDAAAOAAAAZHJzL2Uyb0RvYy54bWysU8GO0zAQvSPxD5bvNGl3hS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vZEiKM9v9JBJ&#10;2f2YxRZDYAeRBF+yU1NMHQO2YUeXKMUdFdlHQ758WZA4VndPs7twzEKfDzWf3tyu3rbV+OYZFynl&#10;94BelE0vnQ1Ft+rU4UPKXItTrykclD7OlesunxyUZBc+g2EtXGtZ0XWKYOtIHBS///B1WVQwV80s&#10;EGOdm0Htn0GX3AKDOll/C5yza0UMeQZ6G5B+VzUfr62ac/5V9Vlrkf2Ew6m+Q7WDx6Mqu4xymb8f&#10;4wp//uE23wEAAP//AwBQSwMEFAAGAAgAAAAhADGDcaHfAAAACwEAAA8AAABkcnMvZG93bnJldi54&#10;bWxMj71OxDAQhHsk3sFaJDrO4TiIFbI5IX4qKEKgoPTFSxJdvI5iXxJ4eoyugHJ2RrPf5NvF9mKi&#10;0XeOES5XCQji2pmOG4T3t6cLBcIHzUb3jgnhizxsi9OTXGfGzfxKUxUaEUvYZxqhDWHIpPR1S1b7&#10;lRuIo/fpRqtDlGMjzajnWG57uU6SG2l1x/FDqwe6b6neVweLkD4+V+UwP7x8lzKVZTm5oPYfiOdn&#10;y90tiEBL+AvDL35EhyIy7dyBjRc9grpWcUtAuNqoFERMHC87hE2yTkEWufy/ofgBAAD//wMAUEsB&#10;Ai0AFAAGAAgAAAAhALaDOJL+AAAA4QEAABMAAAAAAAAAAAAAAAAAAAAAAFtDb250ZW50X1R5cGVz&#10;XS54bWxQSwECLQAUAAYACAAAACEAOP0h/9YAAACUAQAACwAAAAAAAAAAAAAAAAAvAQAAX3JlbHMv&#10;LnJlbHNQSwECLQAUAAYACAAAACEA36es0LYBAAC4AwAADgAAAAAAAAAAAAAAAAAuAgAAZHJzL2Uy&#10;b0RvYy54bWxQSwECLQAUAAYACAAAACEAMYNxod8AAAALAQAADwAAAAAAAAAAAAAAAAAQBAAAZHJz&#10;L2Rvd25yZXYueG1sUEsFBgAAAAAEAAQA8wAAABwFAAAAAA==&#10;" strokecolor="black [3040]"/>
            </w:pict>
          </mc:Fallback>
        </mc:AlternateContent>
      </w:r>
      <w:r w:rsidRPr="00AB4414">
        <w:rPr>
          <w:noProof/>
          <w:lang w:val="en-US" w:eastAsia="en-US"/>
        </w:rPr>
        <mc:AlternateContent>
          <mc:Choice Requires="wps">
            <w:drawing>
              <wp:anchor distT="0" distB="0" distL="114300" distR="114300" simplePos="0" relativeHeight="251676672" behindDoc="0" locked="0" layoutInCell="1" allowOverlap="1" wp14:anchorId="342FB719" wp14:editId="259019D8">
                <wp:simplePos x="0" y="0"/>
                <wp:positionH relativeFrom="column">
                  <wp:posOffset>1833245</wp:posOffset>
                </wp:positionH>
                <wp:positionV relativeFrom="paragraph">
                  <wp:posOffset>3547745</wp:posOffset>
                </wp:positionV>
                <wp:extent cx="1841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E655AE" id="Straight Connector 4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279.35pt" to="158.8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3tAEAALgDAAAOAAAAZHJzL2Uyb0RvYy54bWysU8GOEzEMvSPxD1HudGZWC1qNOt1DV3BB&#10;ULHwAdmM04lI4sgJnfbvcdJ2FgFCCHHJxLGf7ffsWd8fvRMHoGQxDLJbtVJA0DjasB/kl89vX91J&#10;kbIKo3IYYJAnSPJ+8/LFeo493OCEbgQSnCSkfo6DnHKOfdMkPYFXaYURAjsNkleZTdo3I6mZs3vX&#10;3LTtm2ZGGiOhhpT49eHslJua3xjQ+aMxCbJwg+Tecj2pnk/lbDZr1e9JxcnqSxvqH7rwygYuuqR6&#10;UFmJb2R/SeWtJkxo8kqjb9AYq6FyYDZd+xObx0lFqFxYnBQXmdL/S6s/HHYk7DjI206KoDzP6DGT&#10;svspiy2GwAoiCXayUnNMPQO2YUcXK8UdFdpHQ758mZA4VnVPi7pwzELzY3d3273mGeirq3nGRUr5&#10;HaAX5TJIZ0PhrXp1eJ8y1+LQawgbpY9z5XrLJwcl2IVPYJhLqVXRdYtg60gcFM9//FpZcK4aWSDG&#10;OreA2j+DLrEFBnWz/ha4RNeKGPIC9DYg/a5qPl5bNef4K+sz10L7CcdTnUOVg9ejqnRZ5bJ/P9oV&#10;/vzDbb4DAAD//wMAUEsDBBQABgAIAAAAIQAIqBuH3gAAAAsBAAAPAAAAZHJzL2Rvd25yZXYueG1s&#10;TI9BT4NAEIXvJv0PmzHxZpe2qRBkaRqtJz0gevC4ZUcgZWcJuwX01ztNTPT2Zt7Lm2+y3Ww7MeLg&#10;W0cKVssIBFLlTEu1gve3p9sEhA+ajO4coYIv9LDLF1eZTo2b6BXHMtSCS8inWkETQp9K6asGrfZL&#10;1yOx9+kGqwOPQy3NoCcut51cR9GdtLolvtDoHh8arE7l2SqID89l0U+PL9+FjGVRjC4kpw+lbq7n&#10;/T2IgHP4C8MFn9EhZ6ajO5PxolOwTpKYowq224vgxGYVszj+bmSeyf8/5D8AAAD//wMAUEsBAi0A&#10;FAAGAAgAAAAhALaDOJL+AAAA4QEAABMAAAAAAAAAAAAAAAAAAAAAAFtDb250ZW50X1R5cGVzXS54&#10;bWxQSwECLQAUAAYACAAAACEAOP0h/9YAAACUAQAACwAAAAAAAAAAAAAAAAAvAQAAX3JlbHMvLnJl&#10;bHNQSwECLQAUAAYACAAAACEAW/0Ed7QBAAC4AwAADgAAAAAAAAAAAAAAAAAuAgAAZHJzL2Uyb0Rv&#10;Yy54bWxQSwECLQAUAAYACAAAACEACKgbh94AAAALAQAADwAAAAAAAAAAAAAAAAAOBAAAZHJzL2Rv&#10;d25yZXYueG1sUEsFBgAAAAAEAAQA8wAAABkFAAAAAA==&#10;" strokecolor="black [3040]"/>
            </w:pict>
          </mc:Fallback>
        </mc:AlternateContent>
      </w:r>
      <w:r w:rsidRPr="00AB4414">
        <w:rPr>
          <w:noProof/>
          <w:lang w:val="en-US" w:eastAsia="en-US"/>
        </w:rPr>
        <mc:AlternateContent>
          <mc:Choice Requires="wps">
            <w:drawing>
              <wp:anchor distT="0" distB="0" distL="114300" distR="114300" simplePos="0" relativeHeight="251679744" behindDoc="0" locked="0" layoutInCell="1" allowOverlap="1" wp14:anchorId="243C2C31" wp14:editId="33781A89">
                <wp:simplePos x="0" y="0"/>
                <wp:positionH relativeFrom="column">
                  <wp:posOffset>1833245</wp:posOffset>
                </wp:positionH>
                <wp:positionV relativeFrom="paragraph">
                  <wp:posOffset>4408170</wp:posOffset>
                </wp:positionV>
                <wp:extent cx="18415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219AF0" id="Straight Connector 3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347.1pt" to="158.8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0ptgEAALgDAAAOAAAAZHJzL2Uyb0RvYy54bWysU02PEzEMvSPxH6Lc6bTLh5ZRp3voCi4I&#10;Knb5AdmM04lI4sgJnem/x0nbWQQIrVZcMnH8nu1ne9Y3k3fiAJQshk6uFkspIGjsbdh38tv9h1fX&#10;UqSsQq8cBujkEZK82bx8sR5jC1c4oOuBBAcJqR1jJ4ecY9s0SQ/gVVpghMBOg+RVZpP2TU9q5Oje&#10;NVfL5btmROojoYaU+PX25JSbGt8Y0PmLMQmycJ3k2nI9qZ4P5Ww2a9XuScXB6nMZ6hlVeGUDJ51D&#10;3aqsxA+yf4TyVhMmNHmh0TdojNVQNbCa1fI3NXeDilC1cHNSnNuU/l9Y/fmwI2H7Tr5+L0VQnmd0&#10;l0nZ/ZDFFkPgDiIJdnKnxphaJmzDjs5WijsqsidDvnxZkJhqd49zd2HKQvPj6vrN6i3PQF9czSMv&#10;UsofAb0ol046G4pu1arDp5Q5F0MvEDZKHafM9ZaPDgrYha9gWEvJVdl1i2DrSBwUz7//vioqOFZF&#10;Foqxzs2k5b9JZ2yhQd2spxJndM2IIc9EbwPS37Lm6VKqOeEvqk9ai+wH7I91DrUdvB5V2XmVy/79&#10;alf64w+3+QkAAP//AwBQSwMEFAAGAAgAAAAhAE8xlLTeAAAACwEAAA8AAABkcnMvZG93bnJldi54&#10;bWxMj01PhDAQhu8m/odmTLy5ZdEsLEvZGD9OekD04LFLRyBLp4R2Af31jomJHuedJ+88k+8X24sJ&#10;R985UrBeRSCQamc6ahS8vT5epSB80GR07wgVfKKHfXF+luvMuJlecKpCI7iEfKYVtCEMmZS+btFq&#10;v3IDEu8+3Gh14HFspBn1zOW2l3EUbaTVHfGFVg9412J9rE5WQfLwVJXDfP/8VcpEluXkQnp8V+ry&#10;YrndgQi4hD8YfvRZHQp2OrgTGS96BXGaJowq2GxvYhBMXK8TTg6/iSxy+f+H4hsAAP//AwBQSwEC&#10;LQAUAAYACAAAACEAtoM4kv4AAADhAQAAEwAAAAAAAAAAAAAAAAAAAAAAW0NvbnRlbnRfVHlwZXNd&#10;LnhtbFBLAQItABQABgAIAAAAIQA4/SH/1gAAAJQBAAALAAAAAAAAAAAAAAAAAC8BAABfcmVscy8u&#10;cmVsc1BLAQItABQABgAIAAAAIQBIcj0ptgEAALgDAAAOAAAAAAAAAAAAAAAAAC4CAABkcnMvZTJv&#10;RG9jLnhtbFBLAQItABQABgAIAAAAIQBPMZS03gAAAAsBAAAPAAAAAAAAAAAAAAAAABAEAABkcnMv&#10;ZG93bnJldi54bWxQSwUGAAAAAAQABADzAAAAGwUAAAAA&#10;" strokecolor="black [3040]"/>
            </w:pict>
          </mc:Fallback>
        </mc:AlternateContent>
      </w:r>
      <w:r w:rsidRPr="00AB4414">
        <w:rPr>
          <w:noProof/>
          <w:lang w:val="en-US" w:eastAsia="en-US"/>
        </w:rPr>
        <mc:AlternateContent>
          <mc:Choice Requires="wps">
            <w:drawing>
              <wp:anchor distT="0" distB="0" distL="114300" distR="114300" simplePos="0" relativeHeight="251682816" behindDoc="0" locked="0" layoutInCell="1" allowOverlap="1" wp14:anchorId="219EBF3B" wp14:editId="621AFC85">
                <wp:simplePos x="0" y="0"/>
                <wp:positionH relativeFrom="column">
                  <wp:posOffset>1830705</wp:posOffset>
                </wp:positionH>
                <wp:positionV relativeFrom="paragraph">
                  <wp:posOffset>5286375</wp:posOffset>
                </wp:positionV>
                <wp:extent cx="182880" cy="0"/>
                <wp:effectExtent l="0" t="0" r="26670" b="19050"/>
                <wp:wrapNone/>
                <wp:docPr id="38" name="Straight Connector 38"/>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6C756B" id="Straight Connector 3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4.15pt,416.25pt" to="158.5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ZWtAEAALgDAAAOAAAAZHJzL2Uyb0RvYy54bWysU8GOEzEMvSPxD1HudKZFQtWo0z10tVwQ&#10;VCx8QDbjdKJN4sgJ7fTvcdJ2FgFCCHHJxPF7tp/t2dxN3okjULIYerlctFJA0DjYcOjl1y8Pb9ZS&#10;pKzCoBwG6OUZkrzbvn61OcUOVjiiG4AEBwmpO8VejjnHrmmSHsGrtMAIgZ0GyavMJh2agdSJo3vX&#10;rNr2XXNCGiKhhpT49f7ilNsa3xjQ+ZMxCbJwveTacj2pnk/lbLYb1R1IxdHqaxnqH6rwygZOOoe6&#10;V1mJb2R/CeWtJkxo8kKjb9AYq6FqYDXL9ic1j6OKULVwc1Kc25T+X1j98bgnYYdevuVJBeV5Ro+Z&#10;lD2MWewwBO4gkmAnd+oUU8eEXdjT1UpxT0X2ZMiXLwsSU+3uee4uTFloflyuV+s1z0DfXM0LL1LK&#10;7wG9KJdeOhuKbtWp44eUORdDbxA2Sh2XzPWWzw4K2IXPYFhLyVXZdYtg50gcFc9/eF4WFRyrIgvF&#10;WOdmUvtn0hVbaFA362+JM7pmxJBnorcB6XdZ83Qr1VzwN9UXrUX2Ew7nOofaDl6Pquy6ymX/frQr&#10;/eWH234HAAD//wMAUEsDBBQABgAIAAAAIQA+/MdV3wAAAAsBAAAPAAAAZHJzL2Rvd25yZXYueG1s&#10;TI9NT4QwEIbvJv6HZky8ueUjSsNSNsaPkx5Y9OCxS2eBLJ0S2gX011sTEz3OzJN3nrfYrWZgM06u&#10;tyQh3kTAkBqre2olvL893whgzivSarCEEj7Rwa68vChUru1Ce5xr37IQQi5XEjrvx5xz13RolNvY&#10;ESncjnYyyodxarme1BLCzcCTKLrjRvUUPnRqxIcOm1N9NhKyp5e6GpfH16+KZ7yqZuvF6UPK66v1&#10;fgvM4+r/YPjRD+pQBqeDPZN2bJCQCJEGVIJIk1tggUjjLAZ2+N3wsuD/O5TfAAAA//8DAFBLAQIt&#10;ABQABgAIAAAAIQC2gziS/gAAAOEBAAATAAAAAAAAAAAAAAAAAAAAAABbQ29udGVudF9UeXBlc10u&#10;eG1sUEsBAi0AFAAGAAgAAAAhADj9If/WAAAAlAEAAAsAAAAAAAAAAAAAAAAALwEAAF9yZWxzLy5y&#10;ZWxzUEsBAi0AFAAGAAgAAAAhAOZ6Nla0AQAAuAMAAA4AAAAAAAAAAAAAAAAALgIAAGRycy9lMm9E&#10;b2MueG1sUEsBAi0AFAAGAAgAAAAhAD78x1XfAAAACwEAAA8AAAAAAAAAAAAAAAAADgQAAGRycy9k&#10;b3ducmV2LnhtbFBLBQYAAAAABAAEAPMAAAAaBQAAAAA=&#10;" strokecolor="black [3040]"/>
            </w:pict>
          </mc:Fallback>
        </mc:AlternateContent>
      </w:r>
      <w:r w:rsidRPr="00AB4414">
        <w:rPr>
          <w:noProof/>
          <w:lang w:val="en-US" w:eastAsia="en-US"/>
        </w:rPr>
        <mc:AlternateContent>
          <mc:Choice Requires="wps">
            <w:drawing>
              <wp:anchor distT="0" distB="0" distL="114300" distR="114300" simplePos="0" relativeHeight="251685888" behindDoc="0" locked="0" layoutInCell="1" allowOverlap="1" wp14:anchorId="40565C19" wp14:editId="4C18067E">
                <wp:simplePos x="0" y="0"/>
                <wp:positionH relativeFrom="column">
                  <wp:posOffset>3464560</wp:posOffset>
                </wp:positionH>
                <wp:positionV relativeFrom="paragraph">
                  <wp:posOffset>3585845</wp:posOffset>
                </wp:positionV>
                <wp:extent cx="1905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F66472" id="Straight Connector 3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82.35pt" to="287.8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9ZtAEAALgDAAAOAAAAZHJzL2Uyb0RvYy54bWysU8GOEzEMvSPxD1HudKaLWMGo0z10BRcE&#10;FQsfkM04nYgkjpzQmf49TtrOIkAIIS6ZOH7P9rM9m7vZO3EEShZDL9erVgoIGgcbDr388vnti9dS&#10;pKzCoBwG6OUJkrzbPn+2mWIHNziiG4AEBwmpm2Ivx5xj1zRJj+BVWmGEwE6D5FVmkw7NQGri6N41&#10;N21720xIQyTUkBK/3p+dclvjGwM6fzQmQRaul1xbrifV87GczXajugOpOFp9KUP9QxVe2cBJl1D3&#10;KivxjewvobzVhAlNXmn0DRpjNVQNrGbd/qTmYVQRqhZuTopLm9L/C6s/HPck7NDLl7dSBOV5Rg+Z&#10;lD2MWewwBO4gkmAnd2qKqWPCLuzpYqW4pyJ7NuTLlwWJuXb3tHQX5iw0P67ftK9anoG+uponXqSU&#10;3wF6US69dDYU3apTx/cpcy6GXiFslDrOmestnxwUsAufwLCWkquy6xbBzpE4Kp7/8HVdVHCsiiwU&#10;Y51bSO2fSRdsoUHdrL8lLuiaEUNeiN4GpN9lzfO1VHPGX1WftRbZjzic6hxqO3g9qrLLKpf9+9Gu&#10;9KcfbvsdAAD//wMAUEsDBBQABgAIAAAAIQAGhY033gAAAAsBAAAPAAAAZHJzL2Rvd25yZXYueG1s&#10;TI9PT4NAEMXvJn6HzZh4s4umQENZGuOfkx4QPfS4ZUcgZWcJuwX00ztNTPQ2897Lm9/ku8X2YsLR&#10;d44U3K4iEEi1Mx01Cj7en282IHzQZHTvCBV8oYddcXmR68y4md5wqkIjuIR8phW0IQyZlL5u0Wq/&#10;cgMSe59utDrwOjbSjHrmctvLuyhKpNUd8YVWD/jQYn2sTlZB+vRSlcP8+PpdylSW5eTC5rhX6vpq&#10;ud+CCLiEvzCc8RkdCmY6uBMZL3oF8TpOOMpDsk5BcCJOz8rhV5FFLv//UPwAAAD//wMAUEsBAi0A&#10;FAAGAAgAAAAhALaDOJL+AAAA4QEAABMAAAAAAAAAAAAAAAAAAAAAAFtDb250ZW50X1R5cGVzXS54&#10;bWxQSwECLQAUAAYACAAAACEAOP0h/9YAAACUAQAACwAAAAAAAAAAAAAAAAAvAQAAX3JlbHMvLnJl&#10;bHNQSwECLQAUAAYACAAAACEA8lyPWbQBAAC4AwAADgAAAAAAAAAAAAAAAAAuAgAAZHJzL2Uyb0Rv&#10;Yy54bWxQSwECLQAUAAYACAAAACEABoWNN94AAAALAQAADwAAAAAAAAAAAAAAAAAOBAAAZHJzL2Rv&#10;d25yZXYueG1sUEsFBgAAAAAEAAQA8wAAABkFAAAAAA==&#10;" strokecolor="black [3040]"/>
            </w:pict>
          </mc:Fallback>
        </mc:AlternateContent>
      </w:r>
      <w:r w:rsidRPr="00AB4414">
        <w:rPr>
          <w:noProof/>
          <w:lang w:val="en-US" w:eastAsia="en-US"/>
        </w:rPr>
        <mc:AlternateContent>
          <mc:Choice Requires="wps">
            <w:drawing>
              <wp:anchor distT="0" distB="0" distL="114300" distR="114300" simplePos="0" relativeHeight="251688960" behindDoc="0" locked="0" layoutInCell="1" allowOverlap="1" wp14:anchorId="50BE00B1" wp14:editId="242D55E0">
                <wp:simplePos x="0" y="0"/>
                <wp:positionH relativeFrom="column">
                  <wp:posOffset>3458845</wp:posOffset>
                </wp:positionH>
                <wp:positionV relativeFrom="paragraph">
                  <wp:posOffset>5287645</wp:posOffset>
                </wp:positionV>
                <wp:extent cx="184150" cy="0"/>
                <wp:effectExtent l="0" t="0" r="25400" b="19050"/>
                <wp:wrapNone/>
                <wp:docPr id="34" name="Straight Connector 34"/>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CBE9AC" id="Straight Connector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35pt" to="286.85pt,4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nttgEAALgDAAAOAAAAZHJzL2Uyb0RvYy54bWysU8GOEzEMvSPxD1HudNplQatRp3voCi4I&#10;Kpb9gGzG6UQkceSEzvTvcdJ2FgFCaLWXTBy/Z/vZnvXt5J04ACWLoZOrxVIKCBp7G/adfPj24c2N&#10;FCmr0CuHATp5hCRvN69frcfYwhUO6HogwUFCasfYySHn2DZN0gN4lRYYIbDTIHmV2aR905MaObp3&#10;zdVy+b4ZkfpIqCElfr07OeWmxjcGdP5iTIIsXCe5tlxPqudjOZvNWrV7UnGw+lyGekYVXtnASedQ&#10;dyor8YPsH6G81YQJTV5o9A0aYzVUDaxmtfxNzf2gIlQt3JwU5zallwurPx92JGzfybfXUgTleUb3&#10;mZTdD1lsMQTuIJJgJ3dqjKllwjbs6GyluKMiezLky5cFial29zh3F6YsND+ubq5X73gG+uJqnniR&#10;Uv4I6EW5dNLZUHSrVh0+pcy5GHqBsFHqOGWut3x0UMAufAXDWkquyq5bBFtH4qB4/v33VVHBsSqy&#10;UIx1biYt/006YwsN6mb9L3FG14wY8kz0NiD9LWueLqWaE/6i+qS1yH7E/ljnUNvB61GVnVe57N+v&#10;dqU//XCbnwAAAP//AwBQSwMEFAAGAAgAAAAhAKGAmXvfAAAACwEAAA8AAABkcnMvZG93bnJldi54&#10;bWxMj0tPwzAQhO9I/AdrkbhRhz5IlMapEI8THELg0KMbL0nUeB3FbhL49SxSJbjN7oxmv812s+3E&#10;iINvHSm4XUQgkCpnWqoVfLw/3yQgfNBkdOcIFXyhh11+eZHp1LiJ3nAsQy24hHyqFTQh9KmUvmrQ&#10;ar9wPRJ7n26wOvA41NIMeuJy28llFN1Jq1viC43u8aHB6lierIL46aUs+unx9buQsSyK0YXkuFfq&#10;+mq+34IIOIe/MPziMzrkzHRwJzJedAo263XMUQXJasmCE5t4xeJw3sg8k/9/yH8AAAD//wMAUEsB&#10;Ai0AFAAGAAgAAAAhALaDOJL+AAAA4QEAABMAAAAAAAAAAAAAAAAAAAAAAFtDb250ZW50X1R5cGVz&#10;XS54bWxQSwECLQAUAAYACAAAACEAOP0h/9YAAACUAQAACwAAAAAAAAAAAAAAAAAvAQAAX3JlbHMv&#10;LnJlbHNQSwECLQAUAAYACAAAACEAD2RJ7bYBAAC4AwAADgAAAAAAAAAAAAAAAAAuAgAAZHJzL2Uy&#10;b0RvYy54bWxQSwECLQAUAAYACAAAACEAoYCZe98AAAALAQAADwAAAAAAAAAAAAAAAAAQBAAAZHJz&#10;L2Rvd25yZXYueG1sUEsFBgAAAAAEAAQA8wAAABwFAAAAAA==&#10;" strokecolor="black [3040]"/>
            </w:pict>
          </mc:Fallback>
        </mc:AlternateContent>
      </w:r>
      <w:r w:rsidRPr="00AB4414">
        <w:rPr>
          <w:noProof/>
          <w:lang w:val="en-US" w:eastAsia="en-US"/>
        </w:rPr>
        <mc:AlternateContent>
          <mc:Choice Requires="wps">
            <w:drawing>
              <wp:anchor distT="0" distB="0" distL="114300" distR="114300" simplePos="0" relativeHeight="251692032" behindDoc="0" locked="0" layoutInCell="1" allowOverlap="1" wp14:anchorId="7A444877" wp14:editId="289CF21F">
                <wp:simplePos x="0" y="0"/>
                <wp:positionH relativeFrom="column">
                  <wp:posOffset>3465195</wp:posOffset>
                </wp:positionH>
                <wp:positionV relativeFrom="paragraph">
                  <wp:posOffset>4379595</wp:posOffset>
                </wp:positionV>
                <wp:extent cx="17780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21A281" id="Straight Connector 3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344.85pt" to="286.8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A7tQEAALgDAAAOAAAAZHJzL2Uyb0RvYy54bWysU8GOEzEMvSPxD1HudKZFYle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Ydevl1JEZTnGT1k&#10;UnY/ZrHFELiDSIKd3Kkppo4J27Cji5XijorsoyFfvixIHGt3T3N34ZiF5sflzc1tyzPQV1fzzIuU&#10;8gdAL8qll86Golt16vAxZc7F0CuEjVLHOXO95ZODAnbhCxjWUnJVdt0i2DoSB8XzH56WRQXHqshC&#10;Mda5mdT+nXTBFhrUzfpX4oyuGTHkmehtQPpT1ny8lmrO+Kvqs9Yi+xGHU51DbQevR1V2WeWyfz/b&#10;lf78w21+AAAA//8DAFBLAwQUAAYACAAAACEAx7YPqt8AAAALAQAADwAAAGRycy9kb3ducmV2Lnht&#10;bEyPS0+EQBCE7yb+h0mbeHMHHyyIDBvj46QHxD3scZZpgSzTQ5hZQH+9bWKit+quSvXX+WaxvZhw&#10;9J0jBZerCARS7UxHjYLt+/NFCsIHTUb3jlDBJ3rYFKcnuc6Mm+kNpyo0gkvIZ1pBG8KQSenrFq32&#10;KzcgsffhRqsDj2MjzahnLre9vIqitbS6I77Q6gEfWqwP1dEqSJ5eqnKYH1+/SpnIspxcSA87pc7P&#10;lvs7EAGX8BeGH3xGh4KZ9u5IxoteQXwTJxxVsE5vWXAiTq5Z7H83ssjl/x+KbwAAAP//AwBQSwEC&#10;LQAUAAYACAAAACEAtoM4kv4AAADhAQAAEwAAAAAAAAAAAAAAAAAAAAAAW0NvbnRlbnRfVHlwZXNd&#10;LnhtbFBLAQItABQABgAIAAAAIQA4/SH/1gAAAJQBAAALAAAAAAAAAAAAAAAAAC8BAABfcmVscy8u&#10;cmVsc1BLAQItABQABgAIAAAAIQCTfRA7tQEAALgDAAAOAAAAAAAAAAAAAAAAAC4CAABkcnMvZTJv&#10;RG9jLnhtbFBLAQItABQABgAIAAAAIQDHtg+q3wAAAAsBAAAPAAAAAAAAAAAAAAAAAA8EAABkcnMv&#10;ZG93bnJldi54bWxQSwUGAAAAAAQABADzAAAAGwUAAAAA&#10;" strokecolor="black [3040]"/>
            </w:pict>
          </mc:Fallback>
        </mc:AlternateContent>
      </w:r>
      <w:r w:rsidRPr="00AB4414">
        <w:rPr>
          <w:noProof/>
          <w:lang w:val="en-US" w:eastAsia="en-US"/>
        </w:rPr>
        <mc:AlternateContent>
          <mc:Choice Requires="wps">
            <w:drawing>
              <wp:anchor distT="0" distB="0" distL="114300" distR="114300" simplePos="0" relativeHeight="251694080" behindDoc="0" locked="0" layoutInCell="1" allowOverlap="1" wp14:anchorId="28015087" wp14:editId="557B0689">
                <wp:simplePos x="0" y="0"/>
                <wp:positionH relativeFrom="column">
                  <wp:posOffset>4919345</wp:posOffset>
                </wp:positionH>
                <wp:positionV relativeFrom="paragraph">
                  <wp:posOffset>3573145</wp:posOffset>
                </wp:positionV>
                <wp:extent cx="15875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B56D02"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5pt,281.35pt" to="399.85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Q3tQEAALgDAAAOAAAAZHJzL2Uyb0RvYy54bWysU8GOEzEMvSPxD1HudKaLFl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Ydevl1KEZTnGd1n&#10;UnY3ZrHBEFhBJMFOVmqKqWPAJmzpbKW4pUL7YMiXLxMSh6rucVYXDlloflxe37y/5hnoi6t5wkVK&#10;+SOgF+XSS2dD4a06tf+UMtfi0EsIG6WPU+V6y0cHJdiFr2CYS6lV0XWLYONI7BXPf/heWXCuGlkg&#10;xjo3g9p/g86xBQZ1s/4XOEfXihjyDPQ2IP2taj5cWjWn+AvrE9dC+xGHY51DlYPXo6p0XuWyf7/a&#10;Ff70w61/AgAA//8DAFBLAwQUAAYACAAAACEAFToh6d4AAAALAQAADwAAAGRycy9kb3ducmV2Lnht&#10;bEyPzU7DMBCE70i8g7VI3KhDBXWbxqkQPyc4hMCBoxtvk6jxOordJPD0LBIS3GZ3RrPfZrvZdWLE&#10;IbSeNFwvEhBIlbct1Rre356u1iBCNGRN5wk1fGKAXX5+lpnU+olecSxjLbiEQmo0NDH2qZShatCZ&#10;sPA9EnsHPzgTeRxqaQczcbnr5DJJVtKZlvhCY3q8b7A6lienQT0+l0U/Pbx8FVLJohh9XB8/tL68&#10;mO+2ICLO8S8MP/iMDjkz7f2JbBAdd6gbxVENt6slC06ozYbF/ncj80z+/yH/BgAA//8DAFBLAQIt&#10;ABQABgAIAAAAIQC2gziS/gAAAOEBAAATAAAAAAAAAAAAAAAAAAAAAABbQ29udGVudF9UeXBlc10u&#10;eG1sUEsBAi0AFAAGAAgAAAAhADj9If/WAAAAlAEAAAsAAAAAAAAAAAAAAAAALwEAAF9yZWxzLy5y&#10;ZWxzUEsBAi0AFAAGAAgAAAAhAJeaZDe1AQAAuAMAAA4AAAAAAAAAAAAAAAAALgIAAGRycy9lMm9E&#10;b2MueG1sUEsBAi0AFAAGAAgAAAAhABU6IeneAAAACwEAAA8AAAAAAAAAAAAAAAAADwQAAGRycy9k&#10;b3ducmV2LnhtbFBLBQYAAAAABAAEAPMAAAAaBQAAAAA=&#10;" strokecolor="black [3040]"/>
            </w:pict>
          </mc:Fallback>
        </mc:AlternateContent>
      </w:r>
      <w:r w:rsidRPr="00AB4414">
        <w:rPr>
          <w:noProof/>
          <w:lang w:val="en-US" w:eastAsia="en-US"/>
        </w:rPr>
        <mc:AlternateContent>
          <mc:Choice Requires="wps">
            <w:drawing>
              <wp:anchor distT="0" distB="0" distL="114300" distR="114300" simplePos="0" relativeHeight="251695104" behindDoc="0" locked="0" layoutInCell="1" allowOverlap="1" wp14:anchorId="6BB69826" wp14:editId="56F7D699">
                <wp:simplePos x="0" y="0"/>
                <wp:positionH relativeFrom="column">
                  <wp:posOffset>4914900</wp:posOffset>
                </wp:positionH>
                <wp:positionV relativeFrom="paragraph">
                  <wp:posOffset>4407535</wp:posOffset>
                </wp:positionV>
                <wp:extent cx="163830"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F80AA5" id="Straight Connector 2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pt,347.05pt" to="399.9pt,3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itQEAALgDAAAOAAAAZHJzL2Uyb0RvYy54bWysU8GOEzEMvSPxD1HudKZdabWM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EMvV2+lCMrzjB4z&#10;Kbsfs9hiCNxBJMFO7tQUU8eEbdjRxUpxR0X20ZAvXxYkjrW7p7m7cMxC8+Py9ubuhmegr67mmRcp&#10;5feAXpRLL50NRbfq1OFDypyLoVcIG6WOc+Z6yycHBezCZzCspeSq7LpFsHUkDornP3xbFhUcqyIL&#10;xVjnZlL7Z9IFW2hQN+tviTO6ZsSQZ6K3Ael3WfPxWqo546+qz1qL7CccTnUOtR28HlXZZZXL/v1s&#10;V/rzD7f5AQAA//8DAFBLAwQUAAYACAAAACEArfyjBt4AAAALAQAADwAAAGRycy9kb3ducmV2Lnht&#10;bEyPwU6DQBCG7ya+w2ZMerNLTVMKsjTGtic9IHrwuGVHIGVnCbsF9OkdExM9zsyfb74/2822EyMO&#10;vnWkYLWMQCBVzrRUK3h7Pd5uQfigyejOESr4RA+7/Poq06lxE73gWIZaMIR8qhU0IfSplL5q0Gq/&#10;dD0S3z7cYHXgcailGfTEcNvJuyjaSKtb4g+N7vGxwepcXqyC+PBUFv20f/4qZCyLYnRhe35XanEz&#10;P9yDCDiHvzD86LM65Ox0chcyXnTMiNfcJSjYJOsVCE7EScJlTr8bmWfyf4f8GwAA//8DAFBLAQIt&#10;ABQABgAIAAAAIQC2gziS/gAAAOEBAAATAAAAAAAAAAAAAAAAAAAAAABbQ29udGVudF9UeXBlc10u&#10;eG1sUEsBAi0AFAAGAAgAAAAhADj9If/WAAAAlAEAAAsAAAAAAAAAAAAAAAAALwEAAF9yZWxzLy5y&#10;ZWxzUEsBAi0AFAAGAAgAAAAhAFQ0+eK1AQAAuAMAAA4AAAAAAAAAAAAAAAAALgIAAGRycy9lMm9E&#10;b2MueG1sUEsBAi0AFAAGAAgAAAAhAK38owbeAAAACwEAAA8AAAAAAAAAAAAAAAAADwQAAGRycy9k&#10;b3ducmV2LnhtbFBLBQYAAAAABAAEAPMAAAAaBQAAAAA=&#10;" strokecolor="black [3040]"/>
            </w:pict>
          </mc:Fallback>
        </mc:AlternateContent>
      </w:r>
      <w:r w:rsidRPr="00AB4414">
        <w:rPr>
          <w:noProof/>
          <w:lang w:val="en-US" w:eastAsia="en-US"/>
        </w:rPr>
        <mc:AlternateContent>
          <mc:Choice Requires="wps">
            <w:drawing>
              <wp:anchor distT="0" distB="0" distL="114300" distR="114300" simplePos="0" relativeHeight="251696128" behindDoc="0" locked="0" layoutInCell="1" allowOverlap="1" wp14:anchorId="7CF0A1E4" wp14:editId="367FA0C3">
                <wp:simplePos x="0" y="0"/>
                <wp:positionH relativeFrom="column">
                  <wp:posOffset>4917440</wp:posOffset>
                </wp:positionH>
                <wp:positionV relativeFrom="paragraph">
                  <wp:posOffset>5413375</wp:posOffset>
                </wp:positionV>
                <wp:extent cx="156845"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CCB0F0" id="Straight Connector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2pt,426.25pt" to="399.5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ttgEAALg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jRRBeX6jx0zK&#10;7scsthgCTxBJcJAnNcXUMWAbdnTxUtxRkX005MuXBYljne5pni4cs9B8uby5vXt9I4W+hppnXKSU&#10;3wF6UQ69dDYU3apTh/cpcy1OvaawU/o4V66nfHJQkl34BIa1lFoVXbcIto7EQfH7D1+XRQVz1cwC&#10;Mda5GdT+GXTJLTCom/W3wDm7VsSQZ6C3Ael3VfPx2qo5519Vn7UW2U84nOo71HHwelRll1Uu+/ej&#10;X+HPP9zmOwAAAP//AwBQSwMEFAAGAAgAAAAhAN+pG53fAAAACwEAAA8AAABkcnMvZG93bnJldi54&#10;bWxMj01Pg0AQhu8m/ofNmHizS5tWKGVpjB8nPSB68Lhlp0DKzhJ2C+ivd0xM9Dgzb5553mw/206M&#10;OPjWkYLlIgKBVDnTUq3g/e3pJgHhgyajO0eo4BM97PPLi0ynxk30imMZasEQ8qlW0ITQp1L6qkGr&#10;/cL1SHw7usHqwONQSzPoieG2k6soupVWt8QfGt3jfYPVqTxbBfHjc1n008PLVyFjWRSjC8npQ6nr&#10;q/luByLgHP7C8KPP6pCz08GdyXjRMSNerzmqINmsNiA4EW+3SxCH343MM/m/Q/4NAAD//wMAUEsB&#10;Ai0AFAAGAAgAAAAhALaDOJL+AAAA4QEAABMAAAAAAAAAAAAAAAAAAAAAAFtDb250ZW50X1R5cGVz&#10;XS54bWxQSwECLQAUAAYACAAAACEAOP0h/9YAAACUAQAACwAAAAAAAAAAAAAAAAAvAQAAX3JlbHMv&#10;LnJlbHNQSwECLQAUAAYACAAAACEApPrt7bYBAAC4AwAADgAAAAAAAAAAAAAAAAAuAgAAZHJzL2Uy&#10;b0RvYy54bWxQSwECLQAUAAYACAAAACEA36kbnd8AAAALAQAADwAAAAAAAAAAAAAAAAAQBAAAZHJz&#10;L2Rvd25yZXYueG1sUEsFBgAAAAAEAAQA8wAAABwFAAAAAA==&#10;" strokecolor="black [3040]"/>
            </w:pict>
          </mc:Fallback>
        </mc:AlternateContent>
      </w:r>
      <w:r w:rsidRPr="00AB4414">
        <w:rPr>
          <w:noProof/>
          <w:lang w:val="en-US" w:eastAsia="en-US"/>
        </w:rPr>
        <mc:AlternateContent>
          <mc:Choice Requires="wps">
            <w:drawing>
              <wp:anchor distT="0" distB="0" distL="114300" distR="114300" simplePos="0" relativeHeight="251697152" behindDoc="0" locked="0" layoutInCell="1" allowOverlap="1" wp14:anchorId="59473945" wp14:editId="1C6D0381">
                <wp:simplePos x="0" y="0"/>
                <wp:positionH relativeFrom="column">
                  <wp:posOffset>5033645</wp:posOffset>
                </wp:positionH>
                <wp:positionV relativeFrom="paragraph">
                  <wp:posOffset>1823720</wp:posOffset>
                </wp:positionV>
                <wp:extent cx="0" cy="387350"/>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B48785" id="Straight Connector 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143.6pt" to="396.3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Vl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17dSBOX5jR4z&#10;KXsYsthhCOwgkuBLduoUU8uAXdjTJUpxT0X2aMiXLwsSY3X3PLsLYxZ6OtR8enP35ua2Gt884yKl&#10;/A7Qi7LppLOh6FatOr5PmWtx6jWFg9LHVLnu8tlBSXbhExjWwrVWFV2nCHaOxFHx+/dfV0UFc9XM&#10;AjHWuRm0/DPokltgUCfrb4Fzdq2IIc9AbwPS76rm8dqqmfKvqietRfYT9uf6DtUOHo+q7DLKZf5+&#10;jCv8+YfbfgcAAP//AwBQSwMEFAAGAAgAAAAhALYPWK3eAAAACwEAAA8AAABkcnMvZG93bnJldi54&#10;bWxMj01PhDAQhu8m/odmTLy5xWoEkbIxfpz0gOjBY5eOQJZOCe0C+usd40GPM/PmmecttqsbxIxT&#10;6D1pON8kIJAab3tqNby9Pp5lIEI0ZM3gCTV8YoBteXxUmNz6hV5wrmMrGEIhNxq6GMdcytB06EzY&#10;+BGJbx9+cibyOLXSTmZhuBukSpIr6UxP/KEzI9512Ozrg9OQPjzV1bjcP39VMpVVNfuY7d+1Pj1Z&#10;b29ARFzjXxh+9FkdSnba+QPZIAZmXKuUoxpUlioQnPjd7DRcXGYKZFnI/x3KbwAAAP//AwBQSwEC&#10;LQAUAAYACAAAACEAtoM4kv4AAADhAQAAEwAAAAAAAAAAAAAAAAAAAAAAW0NvbnRlbnRfVHlwZXNd&#10;LnhtbFBLAQItABQABgAIAAAAIQA4/SH/1gAAAJQBAAALAAAAAAAAAAAAAAAAAC8BAABfcmVscy8u&#10;cmVsc1BLAQItABQABgAIAAAAIQA3kzVltgEAALgDAAAOAAAAAAAAAAAAAAAAAC4CAABkcnMvZTJv&#10;RG9jLnhtbFBLAQItABQABgAIAAAAIQC2D1it3gAAAAsBAAAPAAAAAAAAAAAAAAAAABAEAABkcnMv&#10;ZG93bnJldi54bWxQSwUGAAAAAAQABADzAAAAGwUAAAAA&#10;" strokecolor="black [3040]"/>
            </w:pict>
          </mc:Fallback>
        </mc:AlternateContent>
      </w:r>
      <w:r w:rsidRPr="00AB4414">
        <w:rPr>
          <w:noProof/>
          <w:lang w:val="en-US" w:eastAsia="en-US"/>
        </w:rPr>
        <mc:AlternateContent>
          <mc:Choice Requires="wps">
            <w:drawing>
              <wp:anchor distT="0" distB="0" distL="114300" distR="114300" simplePos="0" relativeHeight="251698176" behindDoc="0" locked="0" layoutInCell="1" allowOverlap="1" wp14:anchorId="1D2C33DF" wp14:editId="43CEBAD8">
                <wp:simplePos x="0" y="0"/>
                <wp:positionH relativeFrom="column">
                  <wp:posOffset>3458845</wp:posOffset>
                </wp:positionH>
                <wp:positionV relativeFrom="paragraph">
                  <wp:posOffset>5284470</wp:posOffset>
                </wp:positionV>
                <wp:extent cx="0" cy="9842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CA1F93" id="Straight Connector 2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1pt" to="272.3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ButwEAALg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rl9KEZTnN7rP&#10;pOxhyGKHIbCDSIIv2alTTC0DdmFPlyjFPRXZoyFfvixIjNXd8+wujFno6VDz6dubV+vX1fjmCRcp&#10;5feAXpRNJ50NRbdq1fFDylyLU68pHJQ+psp1l88OSrILn8GwFq61qug6RbBzJI6K37//uioqmKtm&#10;Foixzs2g5Z9Bl9wCgzpZfwucs2tFDHkGehuQflc1j9dWzZR/VT1pLbIfsT/Xd6h28HhUZZdRLvP3&#10;Y1zhTz/c9jsAAAD//wMAUEsDBBQABgAIAAAAIQBUXzl/3wAAAAsBAAAPAAAAZHJzL2Rvd25yZXYu&#10;eG1sTI9NT4QwEIbvJv6HZky8uUVcBZFhY/w46QFxD3vs0hHI0imhXUB/vTUe9DgzT9553nyzmF5M&#10;NLrOMsLlKgJBXFvdcYOwfX++SEE4r1ir3jIhfJKDTXF6kqtM25nfaKp8I0IIu0whtN4PmZSubsko&#10;t7IDcbh92NEoH8axkXpUcwg3vYyj6EYa1XH40KqBHlqqD9XRICRPL1U5zI+vX6VMZFlO1qeHHeL5&#10;2XJ/B8LT4v9g+NEP6lAEp709snaiR7her5OAIqRXcQwiEL+bPcJtmsQgi1z+71B8AwAA//8DAFBL&#10;AQItABQABgAIAAAAIQC2gziS/gAAAOEBAAATAAAAAAAAAAAAAAAAAAAAAABbQ29udGVudF9UeXBl&#10;c10ueG1sUEsBAi0AFAAGAAgAAAAhADj9If/WAAAAlAEAAAsAAAAAAAAAAAAAAAAALwEAAF9yZWxz&#10;Ly5yZWxzUEsBAi0AFAAGAAgAAAAhADo1AG63AQAAuAMAAA4AAAAAAAAAAAAAAAAALgIAAGRycy9l&#10;Mm9Eb2MueG1sUEsBAi0AFAAGAAgAAAAhAFRfOX/fAAAACwEAAA8AAAAAAAAAAAAAAAAAEQQAAGRy&#10;cy9kb3ducmV2LnhtbFBLBQYAAAAABAAEAPMAAAAdBQAAAAA=&#10;" strokecolor="black [3040]"/>
            </w:pict>
          </mc:Fallback>
        </mc:AlternateContent>
      </w:r>
      <w:r w:rsidRPr="00AB4414">
        <w:rPr>
          <w:noProof/>
          <w:lang w:val="en-US" w:eastAsia="en-US"/>
        </w:rPr>
        <mc:AlternateContent>
          <mc:Choice Requires="wps">
            <w:drawing>
              <wp:anchor distT="0" distB="0" distL="114300" distR="114300" simplePos="0" relativeHeight="251699200" behindDoc="0" locked="0" layoutInCell="1" allowOverlap="1" wp14:anchorId="6CE2B939" wp14:editId="50E8A7DB">
                <wp:simplePos x="0" y="0"/>
                <wp:positionH relativeFrom="column">
                  <wp:posOffset>3649345</wp:posOffset>
                </wp:positionH>
                <wp:positionV relativeFrom="paragraph">
                  <wp:posOffset>5951220</wp:posOffset>
                </wp:positionV>
                <wp:extent cx="1041400" cy="57150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7205D6F4" w14:textId="7053BDA0" w:rsidR="00A337DD" w:rsidRDefault="00A337DD" w:rsidP="00DB458B">
                            <w:pPr>
                              <w:jc w:val="center"/>
                              <w:rPr>
                                <w:sz w:val="18"/>
                                <w:szCs w:val="18"/>
                              </w:rPr>
                            </w:pPr>
                            <w:r>
                              <w:rPr>
                                <w:sz w:val="18"/>
                                <w:szCs w:val="18"/>
                              </w:rPr>
                              <w:t>Grupo de Tecnologías Químicas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E2B939" id="Text Box 17" o:spid="_x0000_s1039" type="#_x0000_t202" style="position:absolute;margin-left:287.35pt;margin-top:468.6pt;width:82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x5bQIAAC0FAAAOAAAAZHJzL2Uyb0RvYy54bWysVMFu2zAMvQ/YPwi6r7azdN2COkXWosOA&#10;oi3WDj0rstQYk0RNYmJnXz9Kjt2iK3YYdrEp8pEUyUednvXWsJ0KsQVX8+qo5Ew5CU3rHmv+/f7y&#10;3UfOIgrXCANO1XyvIj9bvn1z2vmFmsEGTKMCoyAuLjpf8w2iXxRFlBtlRTwCrxwZNQQrkI7hsWiC&#10;6Ci6NcWsLD8UHYTGB5AqRtJeDEa+zPG1VhJvtI4Kmak53Q3zN+TvOn2L5alYPAbhN608XEP8wy2s&#10;aB0lnUJdCBRsG9o/QtlWBoig8UiCLUDrVqpcA1VTlS+qudsIr3It1JzopzbF/xdWXu9uA2sbmt0J&#10;Z05YmtG96pF9hp6RivrT+bgg2J0nIPakJ+yoj6RMZfc62PSnghjZqdP7qbspmkxO5byal2SSZDs+&#10;qY5JpvDFk7cPEb8osCwJNQ80vdxUsbuKOEBHSEpmXNKl6w3XyBLujRqM35SmwijxLAfJlFLnJrCd&#10;IDI0P3IRlN04QiYX3RozOVWvORkcnQ7Y5KYyzSbH8jXHp2wTOmcEh5OjbR2EvzvrAT9WPdSaysZ+&#10;3Q9TfD+OZg3NniYWYOB89PKypbZeiYi3IhDJaRK0uHhDH22gqzkcJM42EH69pk944h5ZOetoaWoe&#10;f25FUJyZr45Y+amaz9OW5cP8+GRGh/Dcsn5ucVt7DjSKip4IL7OY8GhGUQewD7Tfq5SVTMJJyl1z&#10;HMVzHFaZ3gepVqsMor3yAq/cnZcpdGpzIs19/yCCPzALiZPXMK6XWLwg2IBNng5WWwTdZvalRg9d&#10;PQyAdjLz9/B+pKV/fs6op1du+RsAAP//AwBQSwMEFAAGAAgAAAAhALaWotfiAAAADAEAAA8AAABk&#10;cnMvZG93bnJldi54bWxMj8FKw0AQhu+C77CM4EXajWltasymlEIPQkWsIh4n2TUJ7s6G7LaNfXrH&#10;kx7nn49/vilWo7PiaIbQeVJwO01AGKq97qhR8Pa6nSxBhIik0XoyCr5NgFV5eVFgrv2JXsxxHxvB&#10;JRRyVNDG2OdShro1DsPU94Z49+kHh5HHoZF6wBOXOyvTJFlIhx3xhRZ7s2lN/bU/OAX43FZdOD/Z&#10;8+aD1tvH+Q7fb3ZKXV+N6wcQ0YzxD4ZffVaHkp0qfyAdhFVwl80zRhXcz7IUBBPZbMlJxWiSciTL&#10;Qv5/ovwBAAD//wMAUEsBAi0AFAAGAAgAAAAhALaDOJL+AAAA4QEAABMAAAAAAAAAAAAAAAAAAAAA&#10;AFtDb250ZW50X1R5cGVzXS54bWxQSwECLQAUAAYACAAAACEAOP0h/9YAAACUAQAACwAAAAAAAAAA&#10;AAAAAAAvAQAAX3JlbHMvLnJlbHNQSwECLQAUAAYACAAAACEAT1PceW0CAAAtBQAADgAAAAAAAAAA&#10;AAAAAAAuAgAAZHJzL2Uyb0RvYy54bWxQSwECLQAUAAYACAAAACEAtpai1+IAAAAMAQAADwAAAAAA&#10;AAAAAAAAAADHBAAAZHJzL2Rvd25yZXYueG1sUEsFBgAAAAAEAAQA8wAAANYFAAAAAA==&#10;" fillcolor="white [3201]" strokecolor="black [3200]" strokeweight="2pt">
                <v:textbox>
                  <w:txbxContent>
                    <w:p w14:paraId="7205D6F4" w14:textId="7053BDA0" w:rsidR="00A337DD" w:rsidRDefault="00A337DD" w:rsidP="00DB458B">
                      <w:pPr>
                        <w:jc w:val="center"/>
                        <w:rPr>
                          <w:sz w:val="18"/>
                          <w:szCs w:val="18"/>
                        </w:rPr>
                      </w:pPr>
                      <w:r>
                        <w:rPr>
                          <w:sz w:val="18"/>
                          <w:szCs w:val="18"/>
                        </w:rPr>
                        <w:t>Grupo de Tecnologías Químicas</w:t>
                      </w:r>
                    </w:p>
                  </w:txbxContent>
                </v:textbox>
              </v:shape>
            </w:pict>
          </mc:Fallback>
        </mc:AlternateContent>
      </w:r>
      <w:r w:rsidRPr="00AB4414">
        <w:rPr>
          <w:noProof/>
          <w:lang w:val="en-US" w:eastAsia="en-US"/>
        </w:rPr>
        <mc:AlternateContent>
          <mc:Choice Requires="wps">
            <w:drawing>
              <wp:anchor distT="0" distB="0" distL="114300" distR="114300" simplePos="0" relativeHeight="251700224" behindDoc="0" locked="0" layoutInCell="1" allowOverlap="1" wp14:anchorId="087C68FC" wp14:editId="27D438A8">
                <wp:simplePos x="0" y="0"/>
                <wp:positionH relativeFrom="column">
                  <wp:posOffset>3458845</wp:posOffset>
                </wp:positionH>
                <wp:positionV relativeFrom="paragraph">
                  <wp:posOffset>6271895</wp:posOffset>
                </wp:positionV>
                <wp:extent cx="1841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8E6983"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93.85pt" to="286.8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YstAEAALgDAAAOAAAAZHJzL2Uyb0RvYy54bWysU8GOEzEMvSPxD1HudGZWLFq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laKoDzP6DGT&#10;svspiy2GwB1EEuzkTs0x9UzYhh1drBR3VGQfDfnyZUHiWLt7WroLxyw0P3Z3r7tbnoG+uppnXqSU&#10;3wF6US6DdDYU3apXh/cpcy6GXiFslDrOmestnxwUsAufwLCWkquy6xbB1pE4KJ7/+LUrKjhWRRaK&#10;sc4tpPbPpAu20KBu1t8SF3TNiCEvRG8D0u+y5uO1VHPGX1WftRbZTzie6hxqO3g9qrLLKpf9+9Gu&#10;9OcfbvMdAAD//wMAUEsDBBQABgAIAAAAIQB1Zuuq3gAAAAsBAAAPAAAAZHJzL2Rvd25yZXYueG1s&#10;TI9PT4QwEMXvJn6HZky8uUXdtYiUjfHPSQ+IHjx26Qhk6ZTQLqCf3jEx0dubeS9vfpNvF9eLCcfQ&#10;edJwvkpAINXedtRoeHt9PEtBhGjImt4TavjEANvi+Cg3mfUzveBUxUZwCYXMaGhjHDIpQ92iM2Hl&#10;ByT2PvzoTORxbKQdzczlrpcXSXIlnemIL7RmwLsW6311cBrUw1NVDvP981cplSzLycd0/6716cly&#10;ewMi4hL/wvCDz+hQMNPOH8gG0WvYrNeKoxquU8WCExt1yWL3u5FFLv//UHwDAAD//wMAUEsBAi0A&#10;FAAGAAgAAAAhALaDOJL+AAAA4QEAABMAAAAAAAAAAAAAAAAAAAAAAFtDb250ZW50X1R5cGVzXS54&#10;bWxQSwECLQAUAAYACAAAACEAOP0h/9YAAACUAQAACwAAAAAAAAAAAAAAAAAvAQAAX3JlbHMvLnJl&#10;bHNQSwECLQAUAAYACAAAACEAwGomLLQBAAC4AwAADgAAAAAAAAAAAAAAAAAuAgAAZHJzL2Uyb0Rv&#10;Yy54bWxQSwECLQAUAAYACAAAACEAdWbrqt4AAAALAQAADwAAAAAAAAAAAAAAAAAOBAAAZHJzL2Rv&#10;d25yZXYueG1sUEsFBgAAAAAEAAQA8wAAABkFAAAAAA==&#10;" strokecolor="black [3040]"/>
            </w:pict>
          </mc:Fallback>
        </mc:AlternateContent>
      </w:r>
      <w:r w:rsidRPr="00AB4414">
        <w:rPr>
          <w:noProof/>
          <w:lang w:val="en-US" w:eastAsia="en-US"/>
        </w:rPr>
        <mc:AlternateContent>
          <mc:Choice Requires="wps">
            <w:drawing>
              <wp:anchor distT="0" distB="0" distL="114300" distR="114300" simplePos="0" relativeHeight="251701248" behindDoc="0" locked="0" layoutInCell="1" allowOverlap="1" wp14:anchorId="138E45D9" wp14:editId="541A4DE1">
                <wp:simplePos x="0" y="0"/>
                <wp:positionH relativeFrom="column">
                  <wp:posOffset>4912995</wp:posOffset>
                </wp:positionH>
                <wp:positionV relativeFrom="paragraph">
                  <wp:posOffset>5284470</wp:posOffset>
                </wp:positionV>
                <wp:extent cx="0" cy="9842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5EFAFE" id="Straight Connector 1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16.1pt" to="386.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ttgEAALgDAAAOAAAAZHJzL2Uyb0RvYy54bWysU8GOEzEMvSPxD1HudNpqQcuo0z10BRcE&#10;Fct+QDbjdCKSOHJCO/17nEw7iwAhhLh44sTP9nv2bO5G78QRKFkMnVwtllJA0NjbcOjk45d3r26l&#10;SFmFXjkM0MkzJHm3fflic4otrHFA1wMJThJSe4qdHHKObdMkPYBXaYERAj8aJK8yu3RoelInzu5d&#10;s14u3zQnpD4SakiJb++nR7mt+Y0BnT8ZkyAL10nuLVdL1T4V22w3qj2QioPVlzbUP3ThlQ1cdE51&#10;r7IS38j+kspbTZjQ5IVG36AxVkPlwGxWy5/YPAwqQuXC4qQ4y5T+X1r98bgnYXue3Y0UQXme0UMm&#10;ZQ9DFjsMgRVEEvzISp1iahmwC3u6eCnuqdAeDfnyZUJirOqeZ3VhzEJPl5pv397erF9X4ZtnXKSU&#10;3wN6UQ6ddDYU3qpVxw8pcy0OvYawU/qYKtdTPjsowS58BsNcuNaqousWwc6ROCqef/91VVhwrhpZ&#10;IMY6N4OWfwZdYgsM6mb9LXCOrhUx5BnobUD6XdU8Xls1U/yV9cS10H7C/lznUOXg9ajMLqtc9u9H&#10;v8Kff7jtdwAAAP//AwBQSwMEFAAGAAgAAAAhACr5PJLeAAAACwEAAA8AAABkcnMvZG93bnJldi54&#10;bWxMj01PhDAQhu8m/odmTLy5RTaxiJSN8eOkB0QPHrt0BLJ0SmgX0F/vGA96nJk3zzxvsVvdIGac&#10;Qu9Jw+UmAYHUeNtTq+Ht9fEiAxGiIWsGT6jhEwPsytOTwuTWL/SCcx1bwRAKudHQxTjmUoamQ2fC&#10;xo9IfPvwkzORx6mVdjILw90g0yS5ks70xB86M+Jdh82hPjoN6uGprsbl/vmrkkpW1exjdnjX+vxs&#10;vb0BEXGNf2H40Wd1KNlp749kgxiYobaKoxqybZqC4MTvZq/hOlMpyLKQ/zuU3wAAAP//AwBQSwEC&#10;LQAUAAYACAAAACEAtoM4kv4AAADhAQAAEwAAAAAAAAAAAAAAAAAAAAAAW0NvbnRlbnRfVHlwZXNd&#10;LnhtbFBLAQItABQABgAIAAAAIQA4/SH/1gAAAJQBAAALAAAAAAAAAAAAAAAAAC8BAABfcmVscy8u&#10;cmVsc1BLAQItABQABgAIAAAAIQCxt+KttgEAALgDAAAOAAAAAAAAAAAAAAAAAC4CAABkcnMvZTJv&#10;RG9jLnhtbFBLAQItABQABgAIAAAAIQAq+TyS3gAAAAsBAAAPAAAAAAAAAAAAAAAAABAEAABkcnMv&#10;ZG93bnJldi54bWxQSwUGAAAAAAQABADzAAAAGwUAAAAA&#10;" strokecolor="black [3040]"/>
            </w:pict>
          </mc:Fallback>
        </mc:AlternateContent>
      </w:r>
      <w:r w:rsidRPr="00AB4414">
        <w:rPr>
          <w:noProof/>
          <w:lang w:val="en-US" w:eastAsia="en-US"/>
        </w:rPr>
        <mc:AlternateContent>
          <mc:Choice Requires="wps">
            <w:drawing>
              <wp:anchor distT="0" distB="0" distL="114300" distR="114300" simplePos="0" relativeHeight="251702272" behindDoc="0" locked="0" layoutInCell="1" allowOverlap="1" wp14:anchorId="102A857C" wp14:editId="4A4FAA3B">
                <wp:simplePos x="0" y="0"/>
                <wp:positionH relativeFrom="column">
                  <wp:posOffset>5092065</wp:posOffset>
                </wp:positionH>
                <wp:positionV relativeFrom="paragraph">
                  <wp:posOffset>5869940</wp:posOffset>
                </wp:positionV>
                <wp:extent cx="996950" cy="597535"/>
                <wp:effectExtent l="0" t="0" r="12700" b="12065"/>
                <wp:wrapNone/>
                <wp:docPr id="13" name="Text Box 13"/>
                <wp:cNvGraphicFramePr/>
                <a:graphic xmlns:a="http://schemas.openxmlformats.org/drawingml/2006/main">
                  <a:graphicData uri="http://schemas.microsoft.com/office/word/2010/wordprocessingShape">
                    <wps:wsp>
                      <wps:cNvSpPr txBox="1"/>
                      <wps:spPr>
                        <a:xfrm>
                          <a:off x="0" y="0"/>
                          <a:ext cx="996950" cy="597535"/>
                        </a:xfrm>
                        <a:prstGeom prst="rect">
                          <a:avLst/>
                        </a:prstGeom>
                        <a:ln/>
                      </wps:spPr>
                      <wps:style>
                        <a:lnRef idx="2">
                          <a:schemeClr val="dk1"/>
                        </a:lnRef>
                        <a:fillRef idx="1">
                          <a:schemeClr val="lt1"/>
                        </a:fillRef>
                        <a:effectRef idx="0">
                          <a:schemeClr val="dk1"/>
                        </a:effectRef>
                        <a:fontRef idx="minor">
                          <a:schemeClr val="dk1"/>
                        </a:fontRef>
                      </wps:style>
                      <wps:txbx>
                        <w:txbxContent>
                          <w:p w14:paraId="532AD3F1" w14:textId="74AA0448" w:rsidR="00A337DD" w:rsidRDefault="00A337DD" w:rsidP="00DB458B">
                            <w:pPr>
                              <w:jc w:val="center"/>
                              <w:rPr>
                                <w:sz w:val="18"/>
                                <w:szCs w:val="18"/>
                              </w:rPr>
                            </w:pPr>
                            <w:r>
                              <w:rPr>
                                <w:sz w:val="18"/>
                                <w:szCs w:val="18"/>
                              </w:rPr>
                              <w:t>Grupo de Equipamiento Tecnológico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2A857C" id="Text Box 13" o:spid="_x0000_s1040" type="#_x0000_t202" style="position:absolute;margin-left:400.95pt;margin-top:462.2pt;width:78.5pt;height:4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gbgIAACwFAAAOAAAAZHJzL2Uyb0RvYy54bWysVFFPGzEMfp+0/xDlfVxbWlgrrqgDMU1C&#10;gAYTz2kuoaclcZa4vet+PU6udyCG9jDt5c6xP9ux/Tln5601bKdCrMGVfHw04kw5CVXtnkr+4+Hq&#10;02fOIgpXCQNOlXyvIj9ffvxw1viFmsAGTKUCoyAuLhpf8g2iXxRFlBtlRTwCrxwZNQQrkI7hqaiC&#10;aCi6NcVkNDopGgiVDyBVjKS97Ix8meNrrSTeah0VMlNyuhvmb8jfdfoWyzOxeArCb2p5uIb4h1tY&#10;UTtKOoS6FCjYNtR/hLK1DBBB45EEW4DWtVS5BqpmPHpTzf1GeJVroeZEP7Qp/r+w8mZ3F1hd0eyO&#10;OXPC0oweVIvsC7SMVNSfxscFwe49AbElPWF7fSRlKrvVwaY/FcTITp3eD91N0SQp5/OT+Ywskkyz&#10;+enseJaiFC/OPkT8qsCyJJQ80PByT8XuOmIH7SEpl3FJl27X3SJLuDeqM35XmuqivJMcJDNKXZjA&#10;doK4UP3MNVB24wiZXHRtzOA0fs/JYO90wCY3lVk2OI7ec3zJNqBzRnA4ONraQfi7s+7wfdVdrals&#10;bNdtN8RpP5k1VHsaWICO8tHLq5raei0i3olAHKdJ0N7iLX20gabkcJA420D4/Z4+4Yl6ZOWsoZ0p&#10;efy1FUFxZr45IuV8PJ2mJcuH6ex0Qofw2rJ+bXFbewE0ijG9EF5mMeHR9KIOYB9pvVcpK5mEk5S7&#10;5NiLF9htMj0PUq1WGURr5QVeu3svU+jU5kSah/ZRBH9gFhIlb6DfLrF4Q7AOmzwdrLYIus7sS43u&#10;unoYAK1k5u/h+Ug7//qcUS+P3PIZAAD//wMAUEsDBBQABgAIAAAAIQDhfz1N4wAAAAwBAAAPAAAA&#10;ZHJzL2Rvd25yZXYueG1sTI/BSsNAEIbvgu+wjOBF2t2UVJKYTSmFHoSKtErxOEnWJJidDdltG/v0&#10;jic9zszHP9+frybbi7MZfedIQzRXIAxVru6o0fD+tp0lIHxAqrF3ZDR8Gw+r4vYmx6x2F9qb8yE0&#10;gkPIZ6ihDWHIpPRVayz6uRsM8e3TjRYDj2Mj6xEvHG57uVDqUVrsiD+0OJhNa6qvw8lqwNe27Pz1&#10;pb9uPmi9fY53eHzYaX1/N62fQAQzhT8YfvVZHQp2Kt2Jai96DYmKUkY1pIs4BsFEukx4UzKqomQJ&#10;ssjl/xLFDwAAAP//AwBQSwECLQAUAAYACAAAACEAtoM4kv4AAADhAQAAEwAAAAAAAAAAAAAAAAAA&#10;AAAAW0NvbnRlbnRfVHlwZXNdLnhtbFBLAQItABQABgAIAAAAIQA4/SH/1gAAAJQBAAALAAAAAAAA&#10;AAAAAAAAAC8BAABfcmVscy8ucmVsc1BLAQItABQABgAIAAAAIQC+UNvgbgIAACwFAAAOAAAAAAAA&#10;AAAAAAAAAC4CAABkcnMvZTJvRG9jLnhtbFBLAQItABQABgAIAAAAIQDhfz1N4wAAAAwBAAAPAAAA&#10;AAAAAAAAAAAAAMgEAABkcnMvZG93bnJldi54bWxQSwUGAAAAAAQABADzAAAA2AUAAAAA&#10;" fillcolor="white [3201]" strokecolor="black [3200]" strokeweight="2pt">
                <v:textbox>
                  <w:txbxContent>
                    <w:p w14:paraId="532AD3F1" w14:textId="74AA0448" w:rsidR="00A337DD" w:rsidRDefault="00A337DD" w:rsidP="00DB458B">
                      <w:pPr>
                        <w:jc w:val="center"/>
                        <w:rPr>
                          <w:sz w:val="18"/>
                          <w:szCs w:val="18"/>
                        </w:rPr>
                      </w:pPr>
                      <w:r>
                        <w:rPr>
                          <w:sz w:val="18"/>
                          <w:szCs w:val="18"/>
                        </w:rPr>
                        <w:t>Grupo de Equipamiento Tecnológico</w:t>
                      </w:r>
                    </w:p>
                  </w:txbxContent>
                </v:textbox>
              </v:shape>
            </w:pict>
          </mc:Fallback>
        </mc:AlternateContent>
      </w:r>
      <w:r w:rsidRPr="00AB4414">
        <w:rPr>
          <w:noProof/>
          <w:lang w:val="en-US" w:eastAsia="en-US"/>
        </w:rPr>
        <mc:AlternateContent>
          <mc:Choice Requires="wps">
            <w:drawing>
              <wp:anchor distT="0" distB="0" distL="114300" distR="114300" simplePos="0" relativeHeight="251703296" behindDoc="0" locked="0" layoutInCell="1" allowOverlap="1" wp14:anchorId="6D427E82" wp14:editId="2AFC42B4">
                <wp:simplePos x="0" y="0"/>
                <wp:positionH relativeFrom="column">
                  <wp:posOffset>4912995</wp:posOffset>
                </wp:positionH>
                <wp:positionV relativeFrom="paragraph">
                  <wp:posOffset>6268720</wp:posOffset>
                </wp:positionV>
                <wp:extent cx="1651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F27ED1" id="Straight Connector 1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93.6pt" to="399.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CWtAEAALg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Ls1lIE5XlGj5mU&#10;PUxZ7DAE7iCSYCd3ao6pZ8Iu7OlqpbinIvtkyJcvCxKn2t3z0l04ZaH5sbt73bU8A31zNc+8SCm/&#10;A/SiXAbpbCi6Va+O71PmXAy9QdgodVwy11s+OyhgFz6BYS0lV2XXLYKdI3FUPP/xa1dUcKyKLBRj&#10;nVtI7Z9JV2yhQd2svyUu6JoRQ16I3gak32XNp1up5oK/qb5oLbKfcDzXOdR28HpUZddVLvv3o13p&#10;zz/c9jsAAAD//wMAUEsDBBQABgAIAAAAIQBvA+f43QAAAAsBAAAPAAAAZHJzL2Rvd25yZXYueG1s&#10;TI9NT4QwEIbvJv6HZky8ucU1sYCUjfHjpAdEDx67dASydEpoF9Bf75iY6HHeefPMM8VudYOYcQq9&#10;Jw2XmwQEUuNtT62Gt9fHixREiIasGTyhhk8MsCtPTwqTW7/QC851bAVDKORGQxfjmEsZmg6dCRs/&#10;IvHuw0/ORB6nVtrJLAx3g9wmybV0pie+0JkR7zpsDvXRaVAPT3U1LvfPX5VUsqpmH9PDu9bnZ+vt&#10;DYiIa/wrw48+q0PJTnt/JBvEwAx1pbiqIUvVFgQ3VJZxsv9NZFnI/z+U3wAAAP//AwBQSwECLQAU&#10;AAYACAAAACEAtoM4kv4AAADhAQAAEwAAAAAAAAAAAAAAAAAAAAAAW0NvbnRlbnRfVHlwZXNdLnht&#10;bFBLAQItABQABgAIAAAAIQA4/SH/1gAAAJQBAAALAAAAAAAAAAAAAAAAAC8BAABfcmVscy8ucmVs&#10;c1BLAQItABQABgAIAAAAIQAMLyCWtAEAALgDAAAOAAAAAAAAAAAAAAAAAC4CAABkcnMvZTJvRG9j&#10;LnhtbFBLAQItABQABgAIAAAAIQBvA+f43QAAAAsBAAAPAAAAAAAAAAAAAAAAAA4EAABkcnMvZG93&#10;bnJldi54bWxQSwUGAAAAAAQABADzAAAAGAUAAAAA&#10;" strokecolor="black [3040]"/>
            </w:pict>
          </mc:Fallback>
        </mc:AlternateContent>
      </w:r>
    </w:p>
    <w:p w14:paraId="15F339D9" w14:textId="77777777" w:rsidR="007554DE" w:rsidRPr="00AB4414" w:rsidRDefault="007554DE" w:rsidP="00DB458B">
      <w:pPr>
        <w:spacing w:after="120" w:line="260" w:lineRule="atLeast"/>
        <w:rPr>
          <w:lang w:val="es-419"/>
        </w:rPr>
      </w:pPr>
    </w:p>
    <w:p w14:paraId="06587090" w14:textId="77777777" w:rsidR="007554DE" w:rsidRPr="00AB4414" w:rsidRDefault="008426EC" w:rsidP="005F4C71">
      <w:pPr>
        <w:spacing w:before="360"/>
        <w:jc w:val="center"/>
        <w:rPr>
          <w:color w:val="0070C0"/>
          <w:sz w:val="20"/>
          <w:lang w:val="es-419"/>
        </w:rPr>
      </w:pPr>
      <w:r w:rsidRPr="00AB4414">
        <w:rPr>
          <w:noProof/>
          <w:color w:val="0070C0"/>
          <w:lang w:val="en-US" w:eastAsia="en-US"/>
        </w:rPr>
        <mc:AlternateContent>
          <mc:Choice Requires="wps">
            <w:drawing>
              <wp:anchor distT="0" distB="0" distL="114300" distR="114300" simplePos="0" relativeHeight="251666432" behindDoc="0" locked="0" layoutInCell="1" allowOverlap="1" wp14:anchorId="014F674C" wp14:editId="7782CB78">
                <wp:simplePos x="0" y="0"/>
                <wp:positionH relativeFrom="column">
                  <wp:posOffset>5081269</wp:posOffset>
                </wp:positionH>
                <wp:positionV relativeFrom="paragraph">
                  <wp:posOffset>3493770</wp:posOffset>
                </wp:positionV>
                <wp:extent cx="1076325" cy="857250"/>
                <wp:effectExtent l="0" t="0" r="28575" b="19050"/>
                <wp:wrapNone/>
                <wp:docPr id="59" name="Text Box 59"/>
                <wp:cNvGraphicFramePr/>
                <a:graphic xmlns:a="http://schemas.openxmlformats.org/drawingml/2006/main">
                  <a:graphicData uri="http://schemas.microsoft.com/office/word/2010/wordprocessingShape">
                    <wps:wsp>
                      <wps:cNvSpPr txBox="1"/>
                      <wps:spPr>
                        <a:xfrm>
                          <a:off x="0" y="0"/>
                          <a:ext cx="1076325" cy="857250"/>
                        </a:xfrm>
                        <a:prstGeom prst="rect">
                          <a:avLst/>
                        </a:prstGeom>
                        <a:ln/>
                      </wps:spPr>
                      <wps:style>
                        <a:lnRef idx="2">
                          <a:schemeClr val="dk1"/>
                        </a:lnRef>
                        <a:fillRef idx="1">
                          <a:schemeClr val="lt1"/>
                        </a:fillRef>
                        <a:effectRef idx="0">
                          <a:schemeClr val="dk1"/>
                        </a:effectRef>
                        <a:fontRef idx="minor">
                          <a:schemeClr val="dk1"/>
                        </a:fontRef>
                      </wps:style>
                      <wps:txbx>
                        <w:txbxContent>
                          <w:p w14:paraId="17D4E033" w14:textId="45519941" w:rsidR="00A337DD" w:rsidRPr="00C11DFB" w:rsidRDefault="00A337DD" w:rsidP="00DB458B">
                            <w:pPr>
                              <w:jc w:val="center"/>
                              <w:rPr>
                                <w:sz w:val="18"/>
                                <w:szCs w:val="18"/>
                              </w:rPr>
                            </w:pPr>
                            <w:r w:rsidRPr="00C11DFB">
                              <w:rPr>
                                <w:sz w:val="18"/>
                                <w:szCs w:val="18"/>
                              </w:rPr>
                              <w:t>Grupo de Tecnologías de la Información y las Comunicaciones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F674C" id="Text Box 59" o:spid="_x0000_s1041" type="#_x0000_t202" style="position:absolute;left:0;text-align:left;margin-left:400.1pt;margin-top:275.1pt;width:84.7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hmcAIAAC0FAAAOAAAAZHJzL2Uyb0RvYy54bWysVEtPGzEQvlfqf7B8L5ukhEeUDUpBVJUQ&#10;oELF2fHayaq2x7Un2U1/PWNvdkEU9VD1smvPfPP+xvOL1hq2UyHW4Eo+PhpxppyEqnbrkv94vP50&#10;xllE4SphwKmS71XkF4uPH+aNn6kJbMBUKjBy4uKs8SXfIPpZUUS5UVbEI/DKkVJDsALpGtZFFURD&#10;3q0pJqPRSdFAqHwAqWIk6VWn5IvsX2sl8U7rqJCZklNumL8hf1fpWyzmYrYOwm9qeUhD/EMWVtSO&#10;gg6urgQKtg31H65sLQNE0HgkwRagdS1VroGqGY/eVPOwEV7lWqg50Q9tiv/Prbzd3QdWVyWfnnPm&#10;hKUZPaoW2RdoGYmoP42PM4I9eAJiS3Kacy+PJExltzrY9KeCGOmp0/uhu8mbTEaj05PPkylnknRn&#10;09PJNLe/eLH2IeJXBZalQ8kDTS83VexuIlImBO0hKZhxSZbS69LIJ9wb1Sm/K02FUeBJdpIppS5N&#10;YDtBZKh+5iLIpXGETCa6NmYwGr9nZLA3OmCTmco0GwxH7xm+RBvQOSI4HAxt7SD83Vh3+L7qrtZU&#10;NrarNk9xPO1Hs4JqTxML0HE+enldU1tvRMR7EYjkNCRaXLyjjzbQlBwOJ842EH6/J0944h5pOWto&#10;aUoef21FUJyZb45YeT4+Pk5bli/HNGK6hNea1WuN29pLoFGM6YnwMh8THk1/1AHsE+33MkUllXCS&#10;Ypcc++MldqtM74NUy2UG0V55gTfuwcvkOrU5keaxfRLBH5iFxMlb6NdLzN4QrMMmSwfLLYKuM/tS&#10;o7uuHgZAO5lJeXg/0tK/vmfUyyu3eAYAAP//AwBQSwMEFAAGAAgAAAAhAK7y9AniAAAACwEAAA8A&#10;AABkcnMvZG93bnJldi54bWxMj8FKw0AQhu+C77CM4EXaXYNJ05hNKYUehIpYRTxOsmsS3J0N2W0b&#10;+/RuT3qbYT7++f5yNVnDjnr0vSMJ93MBTFPjVE+thPe37SwH5gOSQuNIS/jRHlbV9VWJhXInetXH&#10;fWhZDCFfoIQuhKHg3DedtujnbtAUb19utBjiOrZcjXiK4dbwRIiMW+wpfuhw0JtON9/7g5WAL13d&#10;+/OzOW8+ab19etjhx91Oytubaf0ILOgp/MFw0Y/qUEWn2h1IeWYk5EIkEZWQppchEstsuQBWS8jy&#10;NAFelfx/h+oXAAD//wMAUEsBAi0AFAAGAAgAAAAhALaDOJL+AAAA4QEAABMAAAAAAAAAAAAAAAAA&#10;AAAAAFtDb250ZW50X1R5cGVzXS54bWxQSwECLQAUAAYACAAAACEAOP0h/9YAAACUAQAACwAAAAAA&#10;AAAAAAAAAAAvAQAAX3JlbHMvLnJlbHNQSwECLQAUAAYACAAAACEA3cNYZnACAAAtBQAADgAAAAAA&#10;AAAAAAAAAAAuAgAAZHJzL2Uyb0RvYy54bWxQSwECLQAUAAYACAAAACEArvL0CeIAAAALAQAADwAA&#10;AAAAAAAAAAAAAADKBAAAZHJzL2Rvd25yZXYueG1sUEsFBgAAAAAEAAQA8wAAANkFAAAAAA==&#10;" fillcolor="white [3201]" strokecolor="black [3200]" strokeweight="2pt">
                <v:textbox>
                  <w:txbxContent>
                    <w:p w14:paraId="17D4E033" w14:textId="45519941" w:rsidR="00A337DD" w:rsidRPr="00C11DFB" w:rsidRDefault="00A337DD" w:rsidP="00DB458B">
                      <w:pPr>
                        <w:jc w:val="center"/>
                        <w:rPr>
                          <w:sz w:val="18"/>
                          <w:szCs w:val="18"/>
                        </w:rPr>
                      </w:pPr>
                      <w:r w:rsidRPr="00C11DFB">
                        <w:rPr>
                          <w:sz w:val="18"/>
                          <w:szCs w:val="18"/>
                        </w:rPr>
                        <w:t>Grupo de Tecnologías de la Información y las Comunicaciones</w:t>
                      </w:r>
                    </w:p>
                  </w:txbxContent>
                </v:textbox>
              </v:shape>
            </w:pict>
          </mc:Fallback>
        </mc:AlternateContent>
      </w:r>
      <w:r w:rsidR="00AD6420" w:rsidRPr="00AB4414">
        <w:rPr>
          <w:noProof/>
          <w:color w:val="0070C0"/>
          <w:sz w:val="20"/>
          <w:lang w:val="en-US" w:eastAsia="en-US"/>
        </w:rPr>
        <mc:AlternateContent>
          <mc:Choice Requires="wps">
            <w:drawing>
              <wp:anchor distT="0" distB="0" distL="114300" distR="114300" simplePos="0" relativeHeight="251659264" behindDoc="0" locked="0" layoutInCell="1" allowOverlap="1" wp14:anchorId="2A97C870" wp14:editId="40F4C4DC">
                <wp:simplePos x="0" y="0"/>
                <wp:positionH relativeFrom="column">
                  <wp:posOffset>2014220</wp:posOffset>
                </wp:positionH>
                <wp:positionV relativeFrom="paragraph">
                  <wp:posOffset>4627245</wp:posOffset>
                </wp:positionV>
                <wp:extent cx="1155700" cy="504825"/>
                <wp:effectExtent l="0" t="0" r="25400" b="28575"/>
                <wp:wrapNone/>
                <wp:docPr id="70" name="Text Box 70"/>
                <wp:cNvGraphicFramePr/>
                <a:graphic xmlns:a="http://schemas.openxmlformats.org/drawingml/2006/main">
                  <a:graphicData uri="http://schemas.microsoft.com/office/word/2010/wordprocessingShape">
                    <wps:wsp>
                      <wps:cNvSpPr txBox="1"/>
                      <wps:spPr>
                        <a:xfrm>
                          <a:off x="0" y="0"/>
                          <a:ext cx="1155700" cy="504825"/>
                        </a:xfrm>
                        <a:prstGeom prst="rect">
                          <a:avLst/>
                        </a:prstGeom>
                        <a:ln/>
                      </wps:spPr>
                      <wps:style>
                        <a:lnRef idx="2">
                          <a:schemeClr val="dk1"/>
                        </a:lnRef>
                        <a:fillRef idx="1">
                          <a:schemeClr val="lt1"/>
                        </a:fillRef>
                        <a:effectRef idx="0">
                          <a:schemeClr val="dk1"/>
                        </a:effectRef>
                        <a:fontRef idx="minor">
                          <a:schemeClr val="dk1"/>
                        </a:fontRef>
                      </wps:style>
                      <wps:txbx>
                        <w:txbxContent>
                          <w:p w14:paraId="1985C207" w14:textId="5230655B" w:rsidR="00A337DD" w:rsidRDefault="00A337DD" w:rsidP="00DB458B">
                            <w:pPr>
                              <w:spacing w:line="180" w:lineRule="exact"/>
                              <w:jc w:val="center"/>
                              <w:rPr>
                                <w:sz w:val="18"/>
                                <w:szCs w:val="18"/>
                              </w:rPr>
                            </w:pPr>
                            <w:r w:rsidRPr="00AD6420">
                              <w:rPr>
                                <w:sz w:val="18"/>
                                <w:szCs w:val="18"/>
                                <w:lang w:val="es-ES_tradnl"/>
                              </w:rPr>
                              <w:t>Servicio de Apoyo Técnico y al 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7C870" id="Text Box 70" o:spid="_x0000_s1042" type="#_x0000_t202" style="position:absolute;left:0;text-align:left;margin-left:158.6pt;margin-top:364.35pt;width:91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l7bwIAAC0FAAAOAAAAZHJzL2Uyb0RvYy54bWysVMFu2zAMvQ/YPwi6r7aDpO2COEXWosOA&#10;oi3aDj0rspQYk0VNYmJnXz9Kjt2iK3YYdrEp8pEUyUctLrrGsL3yoQZb8uIk50xZCVVtNyX//nT9&#10;6ZyzgMJWwoBVJT+owC+WHz8sWjdXE9iCqZRnFMSGeetKvkV08ywLcqsaEU7AKUtGDb4RSEe/ySov&#10;WoremGyS56dZC75yHqQKgbRXvZEvU3ytlcQ7rYNCZkpOd8P09em7jt9suRDzjRduW8vjNcQ/3KIR&#10;taWkY6grgYLtfP1HqKaWHgJoPJHQZKB1LVWqgaop8jfVPG6FU6kWak5wY5vC/wsrb/f3ntVVyc+o&#10;PVY0NKMn1SH7Ah0jFfWndWFOsEdHQOxIT3Me9IGUsexO+yb+qSBGdgp1GLsbo8noVMxmZzmZJNlm&#10;+fR8Mothshdv5wN+VdCwKJTc0/RSU8X+JmAPHSAxmbFRF6/XXyNJeDCqNz4oTYVR4kkKkiilLo1n&#10;e0FkqH6kIii7sYSMLro2ZnQq3nMyODgdsdFNJZqNjvl7ji/ZRnTKCBZHx6a24P/urHv8UHVfaywb&#10;u3WXplicDqNZQ3WgiXnoOR+cvK6prTci4L3wRHKaBC0u3tFHG2hLDkeJsy34X+/pI564R1bOWlqa&#10;koefO+EVZ+abJVZ+LqZTCovpMJ2dTejgX1vWry1211wCjaKgJ8LJJEY8mkHUHppn2u9VzEomYSXl&#10;LjkO4iX2q0zvg1SrVQLRXjmBN/bRyRg6tjmS5ql7Ft4dmYXEyVsY1kvM3xCsx0ZPC6sdgq4T+2Kj&#10;+64eB0A7mfh7fD/i0r8+J9TLK7f8DQAA//8DAFBLAwQUAAYACAAAACEAk1+xZOIAAAALAQAADwAA&#10;AGRycy9kb3ducmV2LnhtbEyPwUrDQBCG74LvsIzgReymsZg0ZlJKoQehIlYRj5NkzQZ3Z0N228Y+&#10;vetJjzPz8c/3l6vJGnFUo+8dI8xnCQjFjWt77hDeXre3OQgfiFsyjhXCt/Kwqi4vSipad+IXddyH&#10;TsQQ9gUh6BCGQkrfaGXJz9ygON4+3WgpxHHsZDvSKYZbI9MkuZeWeo4fNA1qo1XztT9YBHrWde/P&#10;T+a8+eD19nGxo/ebHeL11bR+ABHUFP5g+NWP6lBFp9oduPXCINzNszSiCFmaZyAisVgu46ZGyJM8&#10;BVmV8n+H6gcAAP//AwBQSwECLQAUAAYACAAAACEAtoM4kv4AAADhAQAAEwAAAAAAAAAAAAAAAAAA&#10;AAAAW0NvbnRlbnRfVHlwZXNdLnhtbFBLAQItABQABgAIAAAAIQA4/SH/1gAAAJQBAAALAAAAAAAA&#10;AAAAAAAAAC8BAABfcmVscy8ucmVsc1BLAQItABQABgAIAAAAIQABG3l7bwIAAC0FAAAOAAAAAAAA&#10;AAAAAAAAAC4CAABkcnMvZTJvRG9jLnhtbFBLAQItABQABgAIAAAAIQCTX7Fk4gAAAAsBAAAPAAAA&#10;AAAAAAAAAAAAAMkEAABkcnMvZG93bnJldi54bWxQSwUGAAAAAAQABADzAAAA2AUAAAAA&#10;" fillcolor="white [3201]" strokecolor="black [3200]" strokeweight="2pt">
                <v:textbox>
                  <w:txbxContent>
                    <w:p w14:paraId="1985C207" w14:textId="5230655B" w:rsidR="00A337DD" w:rsidRDefault="00A337DD" w:rsidP="00DB458B">
                      <w:pPr>
                        <w:spacing w:line="180" w:lineRule="exact"/>
                        <w:jc w:val="center"/>
                        <w:rPr>
                          <w:sz w:val="18"/>
                          <w:szCs w:val="18"/>
                        </w:rPr>
                      </w:pPr>
                      <w:r w:rsidRPr="00AD6420">
                        <w:rPr>
                          <w:sz w:val="18"/>
                          <w:szCs w:val="18"/>
                          <w:lang w:val="es-ES_tradnl"/>
                        </w:rPr>
                        <w:t>Servicio de Apoyo Técnico y al Examen</w:t>
                      </w:r>
                    </w:p>
                  </w:txbxContent>
                </v:textbox>
              </v:shape>
            </w:pict>
          </mc:Fallback>
        </mc:AlternateContent>
      </w:r>
      <w:r w:rsidR="005F4C71" w:rsidRPr="00AB4414">
        <w:rPr>
          <w:noProof/>
          <w:color w:val="0070C0"/>
          <w:lang w:val="en-US" w:eastAsia="en-US"/>
        </w:rPr>
        <mc:AlternateContent>
          <mc:Choice Requires="wps">
            <w:drawing>
              <wp:anchor distT="0" distB="0" distL="114300" distR="114300" simplePos="0" relativeHeight="251681792" behindDoc="0" locked="0" layoutInCell="1" allowOverlap="1" wp14:anchorId="783C2C44" wp14:editId="6C4CBC08">
                <wp:simplePos x="0" y="0"/>
                <wp:positionH relativeFrom="column">
                  <wp:posOffset>-586105</wp:posOffset>
                </wp:positionH>
                <wp:positionV relativeFrom="paragraph">
                  <wp:posOffset>702945</wp:posOffset>
                </wp:positionV>
                <wp:extent cx="1391920" cy="1028700"/>
                <wp:effectExtent l="0" t="0" r="17780" b="19050"/>
                <wp:wrapNone/>
                <wp:docPr id="93" name="Text Box 93"/>
                <wp:cNvGraphicFramePr/>
                <a:graphic xmlns:a="http://schemas.openxmlformats.org/drawingml/2006/main">
                  <a:graphicData uri="http://schemas.microsoft.com/office/word/2010/wordprocessingShape">
                    <wps:wsp>
                      <wps:cNvSpPr txBox="1"/>
                      <wps:spPr>
                        <a:xfrm>
                          <a:off x="0" y="0"/>
                          <a:ext cx="1391920" cy="1028700"/>
                        </a:xfrm>
                        <a:prstGeom prst="rect">
                          <a:avLst/>
                        </a:prstGeom>
                        <a:ln/>
                      </wps:spPr>
                      <wps:style>
                        <a:lnRef idx="2">
                          <a:schemeClr val="dk1"/>
                        </a:lnRef>
                        <a:fillRef idx="1">
                          <a:schemeClr val="lt1"/>
                        </a:fillRef>
                        <a:effectRef idx="0">
                          <a:schemeClr val="dk1"/>
                        </a:effectRef>
                        <a:fontRef idx="minor">
                          <a:schemeClr val="dk1"/>
                        </a:fontRef>
                      </wps:style>
                      <wps:txbx>
                        <w:txbxContent>
                          <w:p w14:paraId="3139FA62" w14:textId="01AFF259" w:rsidR="00A337DD" w:rsidRPr="005F4C71" w:rsidRDefault="00A337DD" w:rsidP="005F4C71">
                            <w:pPr>
                              <w:spacing w:before="360"/>
                              <w:jc w:val="center"/>
                              <w:rPr>
                                <w:sz w:val="20"/>
                              </w:rPr>
                            </w:pPr>
                            <w:r w:rsidRPr="008C6862">
                              <w:rPr>
                                <w:sz w:val="20"/>
                                <w:lang w:val="es-ES_tradnl"/>
                              </w:rPr>
                              <w:t xml:space="preserve">División de Oposiciones, </w:t>
                            </w:r>
                            <w:r>
                              <w:rPr>
                                <w:sz w:val="20"/>
                                <w:lang w:val="es-ES_tradnl"/>
                              </w:rPr>
                              <w:t>Recursos</w:t>
                            </w:r>
                            <w:r w:rsidRPr="008C6862">
                              <w:rPr>
                                <w:sz w:val="20"/>
                                <w:lang w:val="es-ES_tradnl"/>
                              </w:rPr>
                              <w:t xml:space="preserve"> y Control de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C44" id="Text Box 93" o:spid="_x0000_s1043" type="#_x0000_t202" style="position:absolute;left:0;text-align:left;margin-left:-46.15pt;margin-top:55.35pt;width:109.6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Tf8cAIAAC4FAAAOAAAAZHJzL2Uyb0RvYy54bWysVN9v2yAQfp+0/wHxvthOu7WJ4lRZq06T&#10;orZaMvWZYGisAceAxM7++h04dqKu2sO0F4zvvvv9HbObViuyF87XYEpajHJKhOFQ1ealpN/X9x+u&#10;KfGBmYopMKKkB+Hpzfz9u1ljp2IMW1CVcASdGD9tbEm3Idhplnm+FZr5EVhhUCnBaRbw171klWMN&#10;etcqG+f5p6wBV1kHXHiP0rtOSefJv5SCh0cpvQhElRRzC+l06dzEM5vP2PTFMbut+TEN9g9ZaFYb&#10;DDq4umOBkZ2r/3Cla+7AgwwjDjoDKWsuUg1YTZG/qma1ZVakWrA53g5t8v/PLX/YPzlSVyWdXFBi&#10;mMYZrUUbyGdoCYqwP431U4StLAJDi3Kccy/3KIxlt9Lp+MWCCOqx04ehu9Ebj0YXk2IyRhVHXZGP&#10;r6/y1P/sZG6dD18EaBIvJXU4vtRVtl/6gKkgtIfEaMpEWcyvyyPdwkGJTvlNSKwMI4+Tk8Qpcasc&#10;2TNkQ/UjVYEulUFkNJG1UoNR8ZaRCr3RERvNROLZYJi/ZXiKNqBTRDBhMNS1Afd3Y9nh+6q7WmPZ&#10;od20aYzFVT+bDVQHHJmDjvTe8vsa27pkPjwxhyzHUeDmhkc8pIKmpHC8UbIF9+stecQj+VBLSYNb&#10;U1L/c8ecoER9NUjLSXF5Gdcs/Vx+vIrjdueazbnG7PQt4CgKfCMsT9eID6q/Sgf6GRd8EaOiihmO&#10;sUsa+utt6HYZHwguFosEwsWyLCzNyvLoOrY5kmbdPjNnj8wKSMoH6PeLTV8RrMNGSwOLXQBZJ/bF&#10;RnddPQ4AlzKR8viAxK0//0+o0zM3/w0AAP//AwBQSwMEFAAGAAgAAAAhAOdLjCriAAAACwEAAA8A&#10;AABkcnMvZG93bnJldi54bWxMj1FLwzAUhd8F/0O4gi+ypYuyutp0jMEehMlwivh428SmmNyUJtvq&#10;fr3Zkz5ezsc53y2Xo7PsqIfQeZIwm2bANDVeddRKeH/bTB6BhYik0HrSEn50gGV1fVViofyJXvVx&#10;H1uWSigUKMHE2Bech8Zoh2Hqe00p+/KDw5jOoeVqwFMqd5aLLJtzhx2lBYO9XhvdfO8PTgLuTN2F&#10;84s9rz9ptXl+2OLH3VbK25tx9QQs6jH+wXDRT+pQJafaH0gFZiVMFuI+oSmYZTmwCyHmC2C1BJGL&#10;HHhV8v8/VL8AAAD//wMAUEsBAi0AFAAGAAgAAAAhALaDOJL+AAAA4QEAABMAAAAAAAAAAAAAAAAA&#10;AAAAAFtDb250ZW50X1R5cGVzXS54bWxQSwECLQAUAAYACAAAACEAOP0h/9YAAACUAQAACwAAAAAA&#10;AAAAAAAAAAAvAQAAX3JlbHMvLnJlbHNQSwECLQAUAAYACAAAACEAfPU3/HACAAAuBQAADgAAAAAA&#10;AAAAAAAAAAAuAgAAZHJzL2Uyb0RvYy54bWxQSwECLQAUAAYACAAAACEA50uMKuIAAAALAQAADwAA&#10;AAAAAAAAAAAAAADKBAAAZHJzL2Rvd25yZXYueG1sUEsFBgAAAAAEAAQA8wAAANkFAAAAAA==&#10;" fillcolor="white [3201]" strokecolor="black [3200]" strokeweight="2pt">
                <v:textbox>
                  <w:txbxContent>
                    <w:p w14:paraId="3139FA62" w14:textId="01AFF259" w:rsidR="00A337DD" w:rsidRPr="005F4C71" w:rsidRDefault="00A337DD" w:rsidP="005F4C71">
                      <w:pPr>
                        <w:spacing w:before="360"/>
                        <w:jc w:val="center"/>
                        <w:rPr>
                          <w:sz w:val="20"/>
                        </w:rPr>
                      </w:pPr>
                      <w:r w:rsidRPr="008C6862">
                        <w:rPr>
                          <w:sz w:val="20"/>
                          <w:lang w:val="es-ES_tradnl"/>
                        </w:rPr>
                        <w:t xml:space="preserve">División de Oposiciones, </w:t>
                      </w:r>
                      <w:r>
                        <w:rPr>
                          <w:sz w:val="20"/>
                          <w:lang w:val="es-ES_tradnl"/>
                        </w:rPr>
                        <w:t>Recursos</w:t>
                      </w:r>
                      <w:r w:rsidRPr="008C6862">
                        <w:rPr>
                          <w:sz w:val="20"/>
                          <w:lang w:val="es-ES_tradnl"/>
                        </w:rPr>
                        <w:t xml:space="preserve"> y Control de Calidad</w:t>
                      </w:r>
                    </w:p>
                  </w:txbxContent>
                </v:textbox>
              </v:shape>
            </w:pict>
          </mc:Fallback>
        </mc:AlternateContent>
      </w:r>
      <w:r w:rsidR="00DB458B" w:rsidRPr="00AB4414">
        <w:rPr>
          <w:color w:val="0070C0"/>
          <w:sz w:val="20"/>
          <w:lang w:val="es-419"/>
        </w:rPr>
        <w:br w:type="page"/>
      </w:r>
    </w:p>
    <w:p w14:paraId="26FC332A" w14:textId="76D2B795" w:rsidR="007554DE" w:rsidRPr="00AB4414" w:rsidRDefault="00EA374B" w:rsidP="000747AF">
      <w:pPr>
        <w:pStyle w:val="Guidance"/>
        <w:rPr>
          <w:sz w:val="20"/>
          <w:lang w:val="es-419"/>
        </w:rPr>
      </w:pPr>
      <w:r w:rsidRPr="00AB4414">
        <w:rPr>
          <w:sz w:val="20"/>
          <w:lang w:val="es-419"/>
        </w:rPr>
        <w:lastRenderedPageBreak/>
        <w:t xml:space="preserve">21.05 Indique (por ejemplo, mediante un cuadro) el grado de conformidad del </w:t>
      </w:r>
      <w:r w:rsidR="00FE7E00" w:rsidRPr="00AB4414">
        <w:rPr>
          <w:sz w:val="20"/>
          <w:lang w:val="es-419"/>
        </w:rPr>
        <w:t xml:space="preserve">sistema de </w:t>
      </w:r>
      <w:r w:rsidR="00E801D8" w:rsidRPr="00AB4414">
        <w:rPr>
          <w:sz w:val="20"/>
          <w:lang w:val="es-419"/>
        </w:rPr>
        <w:t>gestión de calidad</w:t>
      </w:r>
      <w:r w:rsidRPr="00AB4414">
        <w:rPr>
          <w:sz w:val="20"/>
          <w:lang w:val="es-419"/>
        </w:rPr>
        <w:t xml:space="preserve"> de la Administración con los requisitos enunciados en el </w:t>
      </w:r>
      <w:r w:rsidR="007F689D" w:rsidRPr="00AB4414">
        <w:rPr>
          <w:sz w:val="20"/>
          <w:lang w:val="es-419"/>
        </w:rPr>
        <w:t>C</w:t>
      </w:r>
      <w:r w:rsidRPr="00AB4414">
        <w:rPr>
          <w:sz w:val="20"/>
          <w:lang w:val="es-419"/>
        </w:rPr>
        <w:t>apítulo 21 de las Directrices de búsqueda</w:t>
      </w:r>
      <w:r w:rsidR="000747AF" w:rsidRPr="00AB4414">
        <w:rPr>
          <w:sz w:val="20"/>
          <w:lang w:val="es-419"/>
        </w:rPr>
        <w:t xml:space="preserve"> internacional</w:t>
      </w:r>
      <w:r w:rsidRPr="00AB4414">
        <w:rPr>
          <w:sz w:val="20"/>
          <w:lang w:val="es-419"/>
        </w:rPr>
        <w:t xml:space="preserve"> y de examen preliminar internacional.</w:t>
      </w:r>
      <w:r w:rsidR="005C2986" w:rsidRPr="00AB4414">
        <w:rPr>
          <w:sz w:val="20"/>
          <w:lang w:val="es-419"/>
        </w:rPr>
        <w:t xml:space="preserve"> </w:t>
      </w:r>
      <w:r w:rsidRPr="00AB4414">
        <w:rPr>
          <w:sz w:val="20"/>
          <w:lang w:val="es-419"/>
        </w:rPr>
        <w:t>Indique además los casos en los cuales la Administración no cumple aún con los requisitos.</w:t>
      </w:r>
    </w:p>
    <w:p w14:paraId="7B445858" w14:textId="18DFD6FE" w:rsidR="008A5E5B" w:rsidRPr="00AB4414" w:rsidRDefault="008A5E5B">
      <w:pPr>
        <w:rPr>
          <w:lang w:val="es-419"/>
        </w:rPr>
      </w:pPr>
    </w:p>
    <w:tbl>
      <w:tblPr>
        <w:tblStyle w:val="TableGrid"/>
        <w:tblW w:w="5000" w:type="pct"/>
        <w:tblCellMar>
          <w:left w:w="57" w:type="dxa"/>
          <w:right w:w="57" w:type="dxa"/>
        </w:tblCellMar>
        <w:tblLook w:val="01E0" w:firstRow="1" w:lastRow="1" w:firstColumn="1" w:lastColumn="1" w:noHBand="0" w:noVBand="0"/>
        <w:tblCaption w:val="Chapter 21 Requirements"/>
        <w:tblDescription w:val="This table shows the extent of compliance between the Quality Management System of the International Authority and the versious requirements under Chapter 21 of the International Search and Preliminary Examination Guidelines. "/>
      </w:tblPr>
      <w:tblGrid>
        <w:gridCol w:w="738"/>
        <w:gridCol w:w="533"/>
        <w:gridCol w:w="11"/>
        <w:gridCol w:w="340"/>
        <w:gridCol w:w="5975"/>
        <w:gridCol w:w="531"/>
        <w:gridCol w:w="763"/>
        <w:gridCol w:w="454"/>
      </w:tblGrid>
      <w:tr w:rsidR="008A5E5B" w:rsidRPr="00AB4414" w14:paraId="50E50099" w14:textId="77777777" w:rsidTr="00B83001">
        <w:trPr>
          <w:cantSplit/>
          <w:tblHeader/>
        </w:trPr>
        <w:tc>
          <w:tcPr>
            <w:tcW w:w="4065" w:type="pct"/>
            <w:gridSpan w:val="5"/>
            <w:tcBorders>
              <w:bottom w:val="nil"/>
            </w:tcBorders>
          </w:tcPr>
          <w:p w14:paraId="3D5AA618" w14:textId="0B65ACFB" w:rsidR="00F7555B" w:rsidRPr="00AB4414" w:rsidRDefault="007F689D" w:rsidP="00EA374B">
            <w:pPr>
              <w:spacing w:after="120" w:line="260" w:lineRule="atLeast"/>
              <w:rPr>
                <w:lang w:val="es-419"/>
              </w:rPr>
            </w:pPr>
            <w:r w:rsidRPr="00AB4414">
              <w:rPr>
                <w:lang w:val="es-419"/>
              </w:rPr>
              <w:t>Requisitos enunciados en el C</w:t>
            </w:r>
            <w:r w:rsidR="00EA374B" w:rsidRPr="00AB4414">
              <w:rPr>
                <w:lang w:val="es-419"/>
              </w:rPr>
              <w:t>apítulo 21</w:t>
            </w:r>
          </w:p>
        </w:tc>
        <w:tc>
          <w:tcPr>
            <w:tcW w:w="935" w:type="pct"/>
            <w:gridSpan w:val="3"/>
          </w:tcPr>
          <w:p w14:paraId="59A2AD73" w14:textId="26F1E6D2" w:rsidR="00F7555B" w:rsidRPr="00AB4414" w:rsidRDefault="00EA374B" w:rsidP="00EA374B">
            <w:pPr>
              <w:spacing w:after="120" w:line="260" w:lineRule="atLeast"/>
              <w:rPr>
                <w:lang w:val="es-419"/>
              </w:rPr>
            </w:pPr>
            <w:r w:rsidRPr="00AB4414">
              <w:rPr>
                <w:lang w:val="es-419"/>
              </w:rPr>
              <w:t>Grado de conformidad</w:t>
            </w:r>
          </w:p>
        </w:tc>
      </w:tr>
      <w:tr w:rsidR="007E370E" w:rsidRPr="00AB4414" w14:paraId="1C0F21F1" w14:textId="77777777" w:rsidTr="00B83001">
        <w:trPr>
          <w:cantSplit/>
          <w:tblHeader/>
        </w:trPr>
        <w:tc>
          <w:tcPr>
            <w:tcW w:w="395" w:type="pct"/>
            <w:tcBorders>
              <w:top w:val="nil"/>
              <w:right w:val="nil"/>
            </w:tcBorders>
          </w:tcPr>
          <w:p w14:paraId="7C54D607" w14:textId="77777777" w:rsidR="00F7555B" w:rsidRPr="00AB4414" w:rsidRDefault="00F7555B" w:rsidP="00CF7A6B">
            <w:pPr>
              <w:spacing w:after="120" w:line="260" w:lineRule="atLeast"/>
              <w:rPr>
                <w:lang w:val="es-419"/>
              </w:rPr>
            </w:pPr>
          </w:p>
        </w:tc>
        <w:tc>
          <w:tcPr>
            <w:tcW w:w="291" w:type="pct"/>
            <w:gridSpan w:val="2"/>
            <w:tcBorders>
              <w:top w:val="nil"/>
              <w:left w:val="nil"/>
              <w:right w:val="nil"/>
            </w:tcBorders>
          </w:tcPr>
          <w:p w14:paraId="5DA3D2B0" w14:textId="77777777" w:rsidR="00F7555B" w:rsidRPr="00AB4414" w:rsidRDefault="00F7555B" w:rsidP="00CF7A6B">
            <w:pPr>
              <w:spacing w:after="120" w:line="260" w:lineRule="atLeast"/>
              <w:rPr>
                <w:lang w:val="es-419"/>
              </w:rPr>
            </w:pPr>
          </w:p>
        </w:tc>
        <w:tc>
          <w:tcPr>
            <w:tcW w:w="182" w:type="pct"/>
            <w:tcBorders>
              <w:top w:val="nil"/>
              <w:left w:val="nil"/>
              <w:right w:val="nil"/>
            </w:tcBorders>
          </w:tcPr>
          <w:p w14:paraId="70D6856C" w14:textId="77777777" w:rsidR="00F7555B" w:rsidRPr="00AB4414" w:rsidRDefault="00F7555B" w:rsidP="00CF7A6B">
            <w:pPr>
              <w:spacing w:after="120" w:line="260" w:lineRule="atLeast"/>
              <w:rPr>
                <w:lang w:val="es-419"/>
              </w:rPr>
            </w:pPr>
          </w:p>
        </w:tc>
        <w:tc>
          <w:tcPr>
            <w:tcW w:w="3197" w:type="pct"/>
            <w:tcBorders>
              <w:top w:val="nil"/>
              <w:left w:val="nil"/>
            </w:tcBorders>
          </w:tcPr>
          <w:p w14:paraId="70C9781E" w14:textId="77777777" w:rsidR="00F7555B" w:rsidRPr="00AB4414" w:rsidRDefault="00F7555B" w:rsidP="00CF7A6B">
            <w:pPr>
              <w:spacing w:after="120" w:line="260" w:lineRule="atLeast"/>
              <w:rPr>
                <w:lang w:val="es-419"/>
              </w:rPr>
            </w:pPr>
          </w:p>
        </w:tc>
        <w:tc>
          <w:tcPr>
            <w:tcW w:w="284" w:type="pct"/>
          </w:tcPr>
          <w:p w14:paraId="7C1208B6" w14:textId="2E966C09" w:rsidR="00F7555B" w:rsidRPr="00AB4414" w:rsidRDefault="00EA374B" w:rsidP="00EA374B">
            <w:pPr>
              <w:spacing w:after="120" w:line="260" w:lineRule="atLeast"/>
              <w:rPr>
                <w:lang w:val="es-419"/>
              </w:rPr>
            </w:pPr>
            <w:r w:rsidRPr="00AB4414">
              <w:rPr>
                <w:lang w:val="es-419"/>
              </w:rPr>
              <w:t>total</w:t>
            </w:r>
          </w:p>
        </w:tc>
        <w:tc>
          <w:tcPr>
            <w:tcW w:w="408" w:type="pct"/>
          </w:tcPr>
          <w:p w14:paraId="5AE52B05" w14:textId="224EF8AA" w:rsidR="00F7555B" w:rsidRPr="00AB4414" w:rsidRDefault="00EA374B" w:rsidP="00EA374B">
            <w:pPr>
              <w:spacing w:after="120" w:line="260" w:lineRule="atLeast"/>
              <w:rPr>
                <w:lang w:val="es-419"/>
              </w:rPr>
            </w:pPr>
            <w:r w:rsidRPr="00AB4414">
              <w:rPr>
                <w:lang w:val="es-419"/>
              </w:rPr>
              <w:t>parcial</w:t>
            </w:r>
          </w:p>
        </w:tc>
        <w:tc>
          <w:tcPr>
            <w:tcW w:w="243" w:type="pct"/>
          </w:tcPr>
          <w:p w14:paraId="24B0573A" w14:textId="483ECD62" w:rsidR="00F7555B" w:rsidRPr="00AB4414" w:rsidRDefault="00EA374B" w:rsidP="007E370E">
            <w:pPr>
              <w:spacing w:after="120" w:line="260" w:lineRule="atLeast"/>
              <w:rPr>
                <w:lang w:val="es-419"/>
              </w:rPr>
            </w:pPr>
            <w:r w:rsidRPr="00AB4414">
              <w:rPr>
                <w:lang w:val="es-419"/>
              </w:rPr>
              <w:t>no</w:t>
            </w:r>
          </w:p>
        </w:tc>
      </w:tr>
      <w:tr w:rsidR="008A5E5B" w:rsidRPr="00AB4414" w14:paraId="3553A0AD" w14:textId="77777777" w:rsidTr="00B83001">
        <w:trPr>
          <w:cantSplit/>
        </w:trPr>
        <w:tc>
          <w:tcPr>
            <w:tcW w:w="395" w:type="pct"/>
          </w:tcPr>
          <w:p w14:paraId="0B95D42D" w14:textId="77777777" w:rsidR="00F7555B" w:rsidRPr="00AB4414" w:rsidRDefault="00F7555B" w:rsidP="00CF7A6B">
            <w:pPr>
              <w:spacing w:after="120" w:line="260" w:lineRule="atLeast"/>
              <w:rPr>
                <w:lang w:val="es-419"/>
              </w:rPr>
            </w:pPr>
            <w:r w:rsidRPr="00AB4414">
              <w:rPr>
                <w:lang w:val="es-419"/>
              </w:rPr>
              <w:t>21.04</w:t>
            </w:r>
          </w:p>
        </w:tc>
        <w:tc>
          <w:tcPr>
            <w:tcW w:w="285" w:type="pct"/>
          </w:tcPr>
          <w:p w14:paraId="0DF9699D" w14:textId="77777777" w:rsidR="00F7555B" w:rsidRPr="00AB4414" w:rsidRDefault="00F7555B" w:rsidP="00CF7A6B">
            <w:pPr>
              <w:spacing w:after="120" w:line="260" w:lineRule="atLeast"/>
              <w:rPr>
                <w:lang w:val="es-419"/>
              </w:rPr>
            </w:pPr>
          </w:p>
        </w:tc>
        <w:tc>
          <w:tcPr>
            <w:tcW w:w="188" w:type="pct"/>
            <w:gridSpan w:val="2"/>
          </w:tcPr>
          <w:p w14:paraId="34556668" w14:textId="0DA0E3ED" w:rsidR="00F7555B" w:rsidRPr="00AB4414" w:rsidRDefault="00F7555B" w:rsidP="00CF7A6B">
            <w:pPr>
              <w:spacing w:after="120" w:line="260" w:lineRule="atLeast"/>
              <w:rPr>
                <w:lang w:val="es-419"/>
              </w:rPr>
            </w:pPr>
            <w:r w:rsidRPr="00AB4414">
              <w:rPr>
                <w:lang w:val="es-419"/>
              </w:rPr>
              <w:t>a)</w:t>
            </w:r>
          </w:p>
        </w:tc>
        <w:tc>
          <w:tcPr>
            <w:tcW w:w="3197" w:type="pct"/>
          </w:tcPr>
          <w:p w14:paraId="4B466A5D" w14:textId="17D0AF4E" w:rsidR="00F7555B" w:rsidRPr="00AB4414" w:rsidRDefault="00B83001" w:rsidP="00B83001">
            <w:pPr>
              <w:spacing w:after="120" w:line="260" w:lineRule="atLeast"/>
              <w:rPr>
                <w:lang w:val="es-419"/>
              </w:rPr>
            </w:pPr>
            <w:r w:rsidRPr="00AB4414">
              <w:rPr>
                <w:lang w:val="es-419"/>
              </w:rPr>
              <w:t>Política de calidad vigente</w:t>
            </w:r>
          </w:p>
        </w:tc>
        <w:tc>
          <w:tcPr>
            <w:tcW w:w="284" w:type="pct"/>
          </w:tcPr>
          <w:p w14:paraId="676B4FAB"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1ADC43D1" w14:textId="77777777" w:rsidR="00F7555B" w:rsidRPr="00AB4414" w:rsidRDefault="00F7555B" w:rsidP="00CF7A6B">
            <w:pPr>
              <w:spacing w:after="120" w:line="260" w:lineRule="atLeast"/>
              <w:rPr>
                <w:lang w:val="es-419"/>
              </w:rPr>
            </w:pPr>
          </w:p>
        </w:tc>
        <w:tc>
          <w:tcPr>
            <w:tcW w:w="243" w:type="pct"/>
          </w:tcPr>
          <w:p w14:paraId="0F226399" w14:textId="77777777" w:rsidR="00F7555B" w:rsidRPr="00AB4414" w:rsidRDefault="00F7555B" w:rsidP="00CF7A6B">
            <w:pPr>
              <w:spacing w:after="120" w:line="260" w:lineRule="atLeast"/>
              <w:rPr>
                <w:lang w:val="es-419"/>
              </w:rPr>
            </w:pPr>
          </w:p>
        </w:tc>
      </w:tr>
      <w:tr w:rsidR="008A5E5B" w:rsidRPr="00AB4414" w14:paraId="1FDC489C" w14:textId="77777777" w:rsidTr="00B83001">
        <w:trPr>
          <w:cantSplit/>
        </w:trPr>
        <w:tc>
          <w:tcPr>
            <w:tcW w:w="395" w:type="pct"/>
          </w:tcPr>
          <w:p w14:paraId="6447DA3F" w14:textId="77777777" w:rsidR="00F7555B" w:rsidRPr="00AB4414" w:rsidRDefault="00F7555B" w:rsidP="00CF7A6B">
            <w:pPr>
              <w:spacing w:after="120" w:line="260" w:lineRule="atLeast"/>
              <w:rPr>
                <w:lang w:val="es-419"/>
              </w:rPr>
            </w:pPr>
          </w:p>
        </w:tc>
        <w:tc>
          <w:tcPr>
            <w:tcW w:w="285" w:type="pct"/>
          </w:tcPr>
          <w:p w14:paraId="338C9514" w14:textId="77777777" w:rsidR="00F7555B" w:rsidRPr="00AB4414" w:rsidRDefault="00F7555B" w:rsidP="00CF7A6B">
            <w:pPr>
              <w:spacing w:after="120" w:line="260" w:lineRule="atLeast"/>
              <w:rPr>
                <w:lang w:val="es-419"/>
              </w:rPr>
            </w:pPr>
          </w:p>
        </w:tc>
        <w:tc>
          <w:tcPr>
            <w:tcW w:w="188" w:type="pct"/>
            <w:gridSpan w:val="2"/>
          </w:tcPr>
          <w:p w14:paraId="333FF336" w14:textId="4CBA637D" w:rsidR="00F7555B" w:rsidRPr="00AB4414" w:rsidRDefault="00F7555B" w:rsidP="00CF7A6B">
            <w:pPr>
              <w:spacing w:after="120" w:line="260" w:lineRule="atLeast"/>
              <w:rPr>
                <w:lang w:val="es-419"/>
              </w:rPr>
            </w:pPr>
            <w:r w:rsidRPr="00AB4414">
              <w:rPr>
                <w:lang w:val="es-419"/>
              </w:rPr>
              <w:t>b)</w:t>
            </w:r>
          </w:p>
        </w:tc>
        <w:tc>
          <w:tcPr>
            <w:tcW w:w="3197" w:type="pct"/>
          </w:tcPr>
          <w:p w14:paraId="37623B61" w14:textId="677E3F43" w:rsidR="00F7555B" w:rsidRPr="00AB4414" w:rsidRDefault="00B83001" w:rsidP="00B83001">
            <w:pPr>
              <w:spacing w:after="120" w:line="260" w:lineRule="atLeast"/>
              <w:rPr>
                <w:lang w:val="es-419"/>
              </w:rPr>
            </w:pPr>
            <w:r w:rsidRPr="00AB4414">
              <w:rPr>
                <w:lang w:val="es-419"/>
              </w:rPr>
              <w:t xml:space="preserve">Cargos y nombres de los responsables del </w:t>
            </w:r>
            <w:r w:rsidR="00FE7E00" w:rsidRPr="00AB4414">
              <w:rPr>
                <w:lang w:val="es-419"/>
              </w:rPr>
              <w:t xml:space="preserve">sistema de </w:t>
            </w:r>
            <w:r w:rsidR="00E801D8" w:rsidRPr="00AB4414">
              <w:rPr>
                <w:lang w:val="es-419"/>
              </w:rPr>
              <w:t>gestión de calidad</w:t>
            </w:r>
          </w:p>
        </w:tc>
        <w:tc>
          <w:tcPr>
            <w:tcW w:w="284" w:type="pct"/>
          </w:tcPr>
          <w:p w14:paraId="4E8CCD22"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0AA6637A" w14:textId="77777777" w:rsidR="00F7555B" w:rsidRPr="00AB4414" w:rsidRDefault="00F7555B" w:rsidP="00CF7A6B">
            <w:pPr>
              <w:spacing w:after="120" w:line="260" w:lineRule="atLeast"/>
              <w:rPr>
                <w:lang w:val="es-419"/>
              </w:rPr>
            </w:pPr>
          </w:p>
        </w:tc>
        <w:tc>
          <w:tcPr>
            <w:tcW w:w="243" w:type="pct"/>
          </w:tcPr>
          <w:p w14:paraId="2C42F5CB" w14:textId="77777777" w:rsidR="00F7555B" w:rsidRPr="00AB4414" w:rsidRDefault="00F7555B" w:rsidP="00CF7A6B">
            <w:pPr>
              <w:spacing w:after="120" w:line="260" w:lineRule="atLeast"/>
              <w:rPr>
                <w:lang w:val="es-419"/>
              </w:rPr>
            </w:pPr>
          </w:p>
        </w:tc>
      </w:tr>
      <w:tr w:rsidR="008A5E5B" w:rsidRPr="00AB4414" w14:paraId="1913F561" w14:textId="77777777" w:rsidTr="00B83001">
        <w:trPr>
          <w:cantSplit/>
        </w:trPr>
        <w:tc>
          <w:tcPr>
            <w:tcW w:w="395" w:type="pct"/>
          </w:tcPr>
          <w:p w14:paraId="60DA56AC" w14:textId="77777777" w:rsidR="00F7555B" w:rsidRPr="00AB4414" w:rsidRDefault="00F7555B" w:rsidP="00CF7A6B">
            <w:pPr>
              <w:spacing w:after="120" w:line="260" w:lineRule="atLeast"/>
              <w:rPr>
                <w:lang w:val="es-419"/>
              </w:rPr>
            </w:pPr>
          </w:p>
        </w:tc>
        <w:tc>
          <w:tcPr>
            <w:tcW w:w="285" w:type="pct"/>
          </w:tcPr>
          <w:p w14:paraId="333BE1B2" w14:textId="77777777" w:rsidR="00F7555B" w:rsidRPr="00AB4414" w:rsidRDefault="00F7555B" w:rsidP="00CF7A6B">
            <w:pPr>
              <w:spacing w:after="120" w:line="260" w:lineRule="atLeast"/>
              <w:rPr>
                <w:lang w:val="es-419"/>
              </w:rPr>
            </w:pPr>
          </w:p>
        </w:tc>
        <w:tc>
          <w:tcPr>
            <w:tcW w:w="188" w:type="pct"/>
            <w:gridSpan w:val="2"/>
          </w:tcPr>
          <w:p w14:paraId="1B4E4202" w14:textId="1CEB6792" w:rsidR="00F7555B" w:rsidRPr="00AB4414" w:rsidRDefault="00F7555B" w:rsidP="00CF7A6B">
            <w:pPr>
              <w:spacing w:after="120" w:line="260" w:lineRule="atLeast"/>
              <w:rPr>
                <w:lang w:val="es-419"/>
              </w:rPr>
            </w:pPr>
            <w:r w:rsidRPr="00AB4414">
              <w:rPr>
                <w:lang w:val="es-419"/>
              </w:rPr>
              <w:t>c)</w:t>
            </w:r>
          </w:p>
        </w:tc>
        <w:tc>
          <w:tcPr>
            <w:tcW w:w="3197" w:type="pct"/>
          </w:tcPr>
          <w:p w14:paraId="24470020" w14:textId="2231C7FE" w:rsidR="00F7555B" w:rsidRPr="00AB4414" w:rsidRDefault="00B83001" w:rsidP="00B83001">
            <w:pPr>
              <w:spacing w:after="120" w:line="260" w:lineRule="atLeast"/>
              <w:rPr>
                <w:lang w:val="es-419"/>
              </w:rPr>
            </w:pPr>
            <w:r w:rsidRPr="00AB4414">
              <w:rPr>
                <w:lang w:val="es-419"/>
              </w:rPr>
              <w:t>Organigrama disponible</w:t>
            </w:r>
          </w:p>
        </w:tc>
        <w:tc>
          <w:tcPr>
            <w:tcW w:w="284" w:type="pct"/>
          </w:tcPr>
          <w:p w14:paraId="52DC8458"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70CE1110" w14:textId="77777777" w:rsidR="00F7555B" w:rsidRPr="00AB4414" w:rsidRDefault="00F7555B" w:rsidP="00CF7A6B">
            <w:pPr>
              <w:spacing w:after="120" w:line="260" w:lineRule="atLeast"/>
              <w:rPr>
                <w:lang w:val="es-419"/>
              </w:rPr>
            </w:pPr>
          </w:p>
        </w:tc>
        <w:tc>
          <w:tcPr>
            <w:tcW w:w="243" w:type="pct"/>
          </w:tcPr>
          <w:p w14:paraId="2C717EA3" w14:textId="77777777" w:rsidR="00F7555B" w:rsidRPr="00AB4414" w:rsidRDefault="00F7555B" w:rsidP="00CF7A6B">
            <w:pPr>
              <w:spacing w:after="120" w:line="260" w:lineRule="atLeast"/>
              <w:rPr>
                <w:lang w:val="es-419"/>
              </w:rPr>
            </w:pPr>
          </w:p>
        </w:tc>
      </w:tr>
      <w:tr w:rsidR="008A5E5B" w:rsidRPr="00AB4414" w14:paraId="2469F60C" w14:textId="77777777" w:rsidTr="00B83001">
        <w:trPr>
          <w:cantSplit/>
        </w:trPr>
        <w:tc>
          <w:tcPr>
            <w:tcW w:w="395" w:type="pct"/>
          </w:tcPr>
          <w:p w14:paraId="2DB94CA0" w14:textId="77777777" w:rsidR="00F7555B" w:rsidRPr="00AB4414" w:rsidRDefault="00F7555B" w:rsidP="00CF7A6B">
            <w:pPr>
              <w:spacing w:after="120" w:line="260" w:lineRule="atLeast"/>
              <w:rPr>
                <w:lang w:val="es-419"/>
              </w:rPr>
            </w:pPr>
            <w:r w:rsidRPr="00AB4414">
              <w:rPr>
                <w:lang w:val="es-419"/>
              </w:rPr>
              <w:t>21.05</w:t>
            </w:r>
          </w:p>
        </w:tc>
        <w:tc>
          <w:tcPr>
            <w:tcW w:w="285" w:type="pct"/>
          </w:tcPr>
          <w:p w14:paraId="38BD6D6B" w14:textId="77777777" w:rsidR="00F7555B" w:rsidRPr="00AB4414" w:rsidRDefault="00F7555B" w:rsidP="00CF7A6B">
            <w:pPr>
              <w:spacing w:after="120" w:line="260" w:lineRule="atLeast"/>
              <w:rPr>
                <w:lang w:val="es-419"/>
              </w:rPr>
            </w:pPr>
          </w:p>
        </w:tc>
        <w:tc>
          <w:tcPr>
            <w:tcW w:w="188" w:type="pct"/>
            <w:gridSpan w:val="2"/>
          </w:tcPr>
          <w:p w14:paraId="561B6CCC" w14:textId="77777777" w:rsidR="00F7555B" w:rsidRPr="00AB4414" w:rsidRDefault="00F7555B" w:rsidP="00CF7A6B">
            <w:pPr>
              <w:spacing w:after="120" w:line="260" w:lineRule="atLeast"/>
              <w:rPr>
                <w:lang w:val="es-419"/>
              </w:rPr>
            </w:pPr>
          </w:p>
        </w:tc>
        <w:tc>
          <w:tcPr>
            <w:tcW w:w="3197" w:type="pct"/>
          </w:tcPr>
          <w:p w14:paraId="7529C086" w14:textId="6C0AC322" w:rsidR="00F7555B" w:rsidRPr="00AB4414" w:rsidRDefault="00B83001" w:rsidP="00CF7A6B">
            <w:pPr>
              <w:spacing w:after="120" w:line="260" w:lineRule="atLeast"/>
              <w:rPr>
                <w:lang w:val="es-419"/>
              </w:rPr>
            </w:pPr>
            <w:r w:rsidRPr="00AB4414">
              <w:rPr>
                <w:lang w:val="es-419"/>
              </w:rPr>
              <w:t xml:space="preserve">Conformidad del </w:t>
            </w:r>
            <w:r w:rsidR="00FE7E00" w:rsidRPr="00AB4414">
              <w:rPr>
                <w:lang w:val="es-419"/>
              </w:rPr>
              <w:t xml:space="preserve">sistema de </w:t>
            </w:r>
            <w:r w:rsidR="00E801D8" w:rsidRPr="00AB4414">
              <w:rPr>
                <w:lang w:val="es-419"/>
              </w:rPr>
              <w:t>gestión de calidad</w:t>
            </w:r>
            <w:r w:rsidRPr="00AB4414">
              <w:rPr>
                <w:lang w:val="es-419"/>
              </w:rPr>
              <w:t xml:space="preserve"> con el cap. 21 comprobada</w:t>
            </w:r>
          </w:p>
        </w:tc>
        <w:tc>
          <w:tcPr>
            <w:tcW w:w="284" w:type="pct"/>
          </w:tcPr>
          <w:p w14:paraId="5DCBBC87"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6C0C7DF4" w14:textId="77777777" w:rsidR="00F7555B" w:rsidRPr="00AB4414" w:rsidRDefault="00F7555B" w:rsidP="00CF7A6B">
            <w:pPr>
              <w:spacing w:after="120" w:line="260" w:lineRule="atLeast"/>
              <w:rPr>
                <w:lang w:val="es-419"/>
              </w:rPr>
            </w:pPr>
          </w:p>
        </w:tc>
        <w:tc>
          <w:tcPr>
            <w:tcW w:w="243" w:type="pct"/>
          </w:tcPr>
          <w:p w14:paraId="3648DD99" w14:textId="77777777" w:rsidR="00F7555B" w:rsidRPr="00AB4414" w:rsidRDefault="00F7555B" w:rsidP="00CF7A6B">
            <w:pPr>
              <w:spacing w:after="120" w:line="260" w:lineRule="atLeast"/>
              <w:rPr>
                <w:lang w:val="es-419"/>
              </w:rPr>
            </w:pPr>
          </w:p>
        </w:tc>
      </w:tr>
      <w:tr w:rsidR="008A5E5B" w:rsidRPr="00AB4414" w14:paraId="1FB69E1A" w14:textId="77777777" w:rsidTr="00B83001">
        <w:trPr>
          <w:cantSplit/>
        </w:trPr>
        <w:tc>
          <w:tcPr>
            <w:tcW w:w="395" w:type="pct"/>
          </w:tcPr>
          <w:p w14:paraId="1010FE6F" w14:textId="77777777" w:rsidR="00B83001" w:rsidRPr="00AB4414" w:rsidRDefault="00B83001" w:rsidP="00B83001">
            <w:pPr>
              <w:spacing w:after="120" w:line="260" w:lineRule="atLeast"/>
              <w:rPr>
                <w:lang w:val="es-419"/>
              </w:rPr>
            </w:pPr>
            <w:r w:rsidRPr="00AB4414">
              <w:rPr>
                <w:lang w:val="es-419"/>
              </w:rPr>
              <w:t>21.06</w:t>
            </w:r>
          </w:p>
        </w:tc>
        <w:tc>
          <w:tcPr>
            <w:tcW w:w="285" w:type="pct"/>
          </w:tcPr>
          <w:p w14:paraId="76FD9427" w14:textId="77777777" w:rsidR="00B83001" w:rsidRPr="00AB4414" w:rsidRDefault="00B83001" w:rsidP="00B83001">
            <w:pPr>
              <w:spacing w:after="120" w:line="260" w:lineRule="atLeast"/>
              <w:rPr>
                <w:lang w:val="es-419"/>
              </w:rPr>
            </w:pPr>
          </w:p>
        </w:tc>
        <w:tc>
          <w:tcPr>
            <w:tcW w:w="188" w:type="pct"/>
            <w:gridSpan w:val="2"/>
          </w:tcPr>
          <w:p w14:paraId="7929A655" w14:textId="78EE8F20" w:rsidR="00B83001" w:rsidRPr="00AB4414" w:rsidRDefault="00B83001" w:rsidP="00B83001">
            <w:pPr>
              <w:spacing w:after="120" w:line="260" w:lineRule="atLeast"/>
              <w:rPr>
                <w:lang w:val="es-419"/>
              </w:rPr>
            </w:pPr>
            <w:r w:rsidRPr="00AB4414">
              <w:rPr>
                <w:lang w:val="es-419"/>
              </w:rPr>
              <w:t>a)</w:t>
            </w:r>
          </w:p>
        </w:tc>
        <w:tc>
          <w:tcPr>
            <w:tcW w:w="3197" w:type="pct"/>
          </w:tcPr>
          <w:p w14:paraId="4DDF08FC" w14:textId="7E3FB06E" w:rsidR="00B83001" w:rsidRPr="00AB4414" w:rsidRDefault="00B83001" w:rsidP="00B83001">
            <w:pPr>
              <w:spacing w:after="120" w:line="260" w:lineRule="atLeast"/>
              <w:rPr>
                <w:lang w:val="es-419"/>
              </w:rPr>
            </w:pPr>
            <w:r w:rsidRPr="00AB4414">
              <w:rPr>
                <w:lang w:val="es-419"/>
              </w:rPr>
              <w:t xml:space="preserve">Mecanismos para garantizar la eficacia del </w:t>
            </w:r>
            <w:r w:rsidR="00FE7E00" w:rsidRPr="00AB4414">
              <w:rPr>
                <w:lang w:val="es-419"/>
              </w:rPr>
              <w:t xml:space="preserve">sistema de </w:t>
            </w:r>
            <w:r w:rsidR="00E801D8" w:rsidRPr="00AB4414">
              <w:rPr>
                <w:lang w:val="es-419"/>
              </w:rPr>
              <w:t>gestión de calidad</w:t>
            </w:r>
          </w:p>
        </w:tc>
        <w:tc>
          <w:tcPr>
            <w:tcW w:w="284" w:type="pct"/>
          </w:tcPr>
          <w:p w14:paraId="00687A00" w14:textId="77777777" w:rsidR="00B83001" w:rsidRPr="00AB4414" w:rsidRDefault="00B83001" w:rsidP="00B83001">
            <w:pPr>
              <w:spacing w:after="120" w:line="260" w:lineRule="atLeast"/>
              <w:rPr>
                <w:lang w:val="es-419"/>
              </w:rPr>
            </w:pPr>
            <w:r w:rsidRPr="00AB4414">
              <w:rPr>
                <w:lang w:val="es-419"/>
              </w:rPr>
              <w:sym w:font="Wingdings" w:char="F0FC"/>
            </w:r>
          </w:p>
        </w:tc>
        <w:tc>
          <w:tcPr>
            <w:tcW w:w="408" w:type="pct"/>
          </w:tcPr>
          <w:p w14:paraId="431D0C4B" w14:textId="77777777" w:rsidR="00B83001" w:rsidRPr="00AB4414" w:rsidRDefault="00B83001" w:rsidP="00B83001">
            <w:pPr>
              <w:spacing w:after="120" w:line="260" w:lineRule="atLeast"/>
              <w:rPr>
                <w:lang w:val="es-419"/>
              </w:rPr>
            </w:pPr>
          </w:p>
        </w:tc>
        <w:tc>
          <w:tcPr>
            <w:tcW w:w="243" w:type="pct"/>
          </w:tcPr>
          <w:p w14:paraId="4C6D7F39" w14:textId="77777777" w:rsidR="00B83001" w:rsidRPr="00AB4414" w:rsidRDefault="00B83001" w:rsidP="00B83001">
            <w:pPr>
              <w:spacing w:after="120" w:line="260" w:lineRule="atLeast"/>
              <w:rPr>
                <w:lang w:val="es-419"/>
              </w:rPr>
            </w:pPr>
          </w:p>
        </w:tc>
      </w:tr>
      <w:tr w:rsidR="008A5E5B" w:rsidRPr="00AB4414" w14:paraId="1B1A549F" w14:textId="77777777" w:rsidTr="00B83001">
        <w:trPr>
          <w:cantSplit/>
        </w:trPr>
        <w:tc>
          <w:tcPr>
            <w:tcW w:w="395" w:type="pct"/>
          </w:tcPr>
          <w:p w14:paraId="3BDC109B" w14:textId="77777777" w:rsidR="00B83001" w:rsidRPr="00AB4414" w:rsidRDefault="00B83001" w:rsidP="00B83001">
            <w:pPr>
              <w:spacing w:after="120" w:line="260" w:lineRule="atLeast"/>
              <w:rPr>
                <w:lang w:val="es-419"/>
              </w:rPr>
            </w:pPr>
          </w:p>
        </w:tc>
        <w:tc>
          <w:tcPr>
            <w:tcW w:w="285" w:type="pct"/>
          </w:tcPr>
          <w:p w14:paraId="0475D6E4" w14:textId="77777777" w:rsidR="00B83001" w:rsidRPr="00AB4414" w:rsidRDefault="00B83001" w:rsidP="00B83001">
            <w:pPr>
              <w:spacing w:after="120" w:line="260" w:lineRule="atLeast"/>
              <w:rPr>
                <w:lang w:val="es-419"/>
              </w:rPr>
            </w:pPr>
          </w:p>
        </w:tc>
        <w:tc>
          <w:tcPr>
            <w:tcW w:w="188" w:type="pct"/>
            <w:gridSpan w:val="2"/>
          </w:tcPr>
          <w:p w14:paraId="37C18E5E" w14:textId="425D6AF0" w:rsidR="00B83001" w:rsidRPr="00AB4414" w:rsidRDefault="00B83001" w:rsidP="00B83001">
            <w:pPr>
              <w:spacing w:after="120" w:line="260" w:lineRule="atLeast"/>
              <w:rPr>
                <w:lang w:val="es-419"/>
              </w:rPr>
            </w:pPr>
            <w:r w:rsidRPr="00AB4414">
              <w:rPr>
                <w:lang w:val="es-419"/>
              </w:rPr>
              <w:t>b)</w:t>
            </w:r>
          </w:p>
        </w:tc>
        <w:tc>
          <w:tcPr>
            <w:tcW w:w="3197" w:type="pct"/>
          </w:tcPr>
          <w:p w14:paraId="177F8611" w14:textId="784D28FF" w:rsidR="00B83001" w:rsidRPr="00AB4414" w:rsidRDefault="00B83001" w:rsidP="00B83001">
            <w:pPr>
              <w:spacing w:after="120" w:line="260" w:lineRule="atLeast"/>
              <w:rPr>
                <w:lang w:val="es-419"/>
              </w:rPr>
            </w:pPr>
            <w:r w:rsidRPr="00AB4414">
              <w:rPr>
                <w:lang w:val="es-419"/>
              </w:rPr>
              <w:t>Control del proceso de mejora continua</w:t>
            </w:r>
          </w:p>
        </w:tc>
        <w:tc>
          <w:tcPr>
            <w:tcW w:w="284" w:type="pct"/>
          </w:tcPr>
          <w:p w14:paraId="1246EC75" w14:textId="77777777" w:rsidR="00B83001" w:rsidRPr="00AB4414" w:rsidRDefault="00B83001" w:rsidP="00B83001">
            <w:pPr>
              <w:spacing w:after="120" w:line="260" w:lineRule="atLeast"/>
              <w:rPr>
                <w:lang w:val="es-419"/>
              </w:rPr>
            </w:pPr>
            <w:r w:rsidRPr="00AB4414">
              <w:rPr>
                <w:lang w:val="es-419"/>
              </w:rPr>
              <w:sym w:font="Wingdings" w:char="F0FC"/>
            </w:r>
          </w:p>
        </w:tc>
        <w:tc>
          <w:tcPr>
            <w:tcW w:w="408" w:type="pct"/>
          </w:tcPr>
          <w:p w14:paraId="45E9F369" w14:textId="77777777" w:rsidR="00B83001" w:rsidRPr="00AB4414" w:rsidRDefault="00B83001" w:rsidP="00B83001">
            <w:pPr>
              <w:spacing w:after="120" w:line="260" w:lineRule="atLeast"/>
              <w:rPr>
                <w:lang w:val="es-419"/>
              </w:rPr>
            </w:pPr>
          </w:p>
        </w:tc>
        <w:tc>
          <w:tcPr>
            <w:tcW w:w="243" w:type="pct"/>
          </w:tcPr>
          <w:p w14:paraId="3B2BD1BF" w14:textId="77777777" w:rsidR="00B83001" w:rsidRPr="00AB4414" w:rsidRDefault="00B83001" w:rsidP="00B83001">
            <w:pPr>
              <w:spacing w:after="120" w:line="260" w:lineRule="atLeast"/>
              <w:rPr>
                <w:lang w:val="es-419"/>
              </w:rPr>
            </w:pPr>
          </w:p>
        </w:tc>
      </w:tr>
      <w:tr w:rsidR="008A5E5B" w:rsidRPr="00AB4414" w14:paraId="72C90C69" w14:textId="77777777" w:rsidTr="00B83001">
        <w:trPr>
          <w:cantSplit/>
        </w:trPr>
        <w:tc>
          <w:tcPr>
            <w:tcW w:w="395" w:type="pct"/>
          </w:tcPr>
          <w:p w14:paraId="5C2D0F22" w14:textId="77777777" w:rsidR="00B83001" w:rsidRPr="00AB4414" w:rsidRDefault="00B83001" w:rsidP="00B83001">
            <w:pPr>
              <w:spacing w:after="120" w:line="260" w:lineRule="atLeast"/>
              <w:rPr>
                <w:lang w:val="es-419"/>
              </w:rPr>
            </w:pPr>
            <w:r w:rsidRPr="00AB4414">
              <w:rPr>
                <w:lang w:val="es-419"/>
              </w:rPr>
              <w:t>21.07</w:t>
            </w:r>
          </w:p>
        </w:tc>
        <w:tc>
          <w:tcPr>
            <w:tcW w:w="285" w:type="pct"/>
          </w:tcPr>
          <w:p w14:paraId="47AA6E1B" w14:textId="77777777" w:rsidR="00B83001" w:rsidRPr="00AB4414" w:rsidRDefault="00B83001" w:rsidP="00B83001">
            <w:pPr>
              <w:spacing w:after="120" w:line="260" w:lineRule="atLeast"/>
              <w:rPr>
                <w:lang w:val="es-419"/>
              </w:rPr>
            </w:pPr>
          </w:p>
        </w:tc>
        <w:tc>
          <w:tcPr>
            <w:tcW w:w="188" w:type="pct"/>
            <w:gridSpan w:val="2"/>
          </w:tcPr>
          <w:p w14:paraId="704EEB15" w14:textId="32AC0265" w:rsidR="00B83001" w:rsidRPr="00AB4414" w:rsidRDefault="00B83001" w:rsidP="00B83001">
            <w:pPr>
              <w:spacing w:after="120" w:line="260" w:lineRule="atLeast"/>
              <w:rPr>
                <w:lang w:val="es-419"/>
              </w:rPr>
            </w:pPr>
            <w:r w:rsidRPr="00AB4414">
              <w:rPr>
                <w:lang w:val="es-419"/>
              </w:rPr>
              <w:t>a)</w:t>
            </w:r>
          </w:p>
        </w:tc>
        <w:tc>
          <w:tcPr>
            <w:tcW w:w="3197" w:type="pct"/>
          </w:tcPr>
          <w:p w14:paraId="1E9D6656" w14:textId="766EF432" w:rsidR="00B83001" w:rsidRPr="00AB4414" w:rsidRDefault="00B83001" w:rsidP="000747AF">
            <w:pPr>
              <w:spacing w:after="120" w:line="260" w:lineRule="atLeast"/>
              <w:rPr>
                <w:lang w:val="es-419"/>
              </w:rPr>
            </w:pPr>
            <w:r w:rsidRPr="00AB4414">
              <w:rPr>
                <w:lang w:val="es-419"/>
              </w:rPr>
              <w:t xml:space="preserve">La </w:t>
            </w:r>
            <w:r w:rsidR="000747AF" w:rsidRPr="00AB4414">
              <w:rPr>
                <w:lang w:val="es-419"/>
              </w:rPr>
              <w:t>D</w:t>
            </w:r>
            <w:r w:rsidRPr="00AB4414">
              <w:rPr>
                <w:lang w:val="es-419"/>
              </w:rPr>
              <w:t>irección informó al personal sobre las normas</w:t>
            </w:r>
          </w:p>
        </w:tc>
        <w:tc>
          <w:tcPr>
            <w:tcW w:w="284" w:type="pct"/>
          </w:tcPr>
          <w:p w14:paraId="176BC5B0" w14:textId="77777777" w:rsidR="00B83001" w:rsidRPr="00AB4414" w:rsidRDefault="00B83001" w:rsidP="00B83001">
            <w:pPr>
              <w:spacing w:after="120" w:line="260" w:lineRule="atLeast"/>
              <w:rPr>
                <w:lang w:val="es-419"/>
              </w:rPr>
            </w:pPr>
            <w:r w:rsidRPr="00AB4414">
              <w:rPr>
                <w:lang w:val="es-419"/>
              </w:rPr>
              <w:sym w:font="Wingdings" w:char="F0FC"/>
            </w:r>
          </w:p>
        </w:tc>
        <w:tc>
          <w:tcPr>
            <w:tcW w:w="408" w:type="pct"/>
          </w:tcPr>
          <w:p w14:paraId="1C8BBF9D" w14:textId="77777777" w:rsidR="00B83001" w:rsidRPr="00AB4414" w:rsidRDefault="00B83001" w:rsidP="00B83001">
            <w:pPr>
              <w:spacing w:after="120" w:line="260" w:lineRule="atLeast"/>
              <w:rPr>
                <w:lang w:val="es-419"/>
              </w:rPr>
            </w:pPr>
          </w:p>
        </w:tc>
        <w:tc>
          <w:tcPr>
            <w:tcW w:w="243" w:type="pct"/>
          </w:tcPr>
          <w:p w14:paraId="3842B93C" w14:textId="77777777" w:rsidR="00B83001" w:rsidRPr="00AB4414" w:rsidRDefault="00B83001" w:rsidP="00B83001">
            <w:pPr>
              <w:spacing w:after="120" w:line="260" w:lineRule="atLeast"/>
              <w:rPr>
                <w:lang w:val="es-419"/>
              </w:rPr>
            </w:pPr>
          </w:p>
        </w:tc>
      </w:tr>
      <w:tr w:rsidR="008A5E5B" w:rsidRPr="00AB4414" w14:paraId="14CE4DB3" w14:textId="77777777" w:rsidTr="00B83001">
        <w:trPr>
          <w:cantSplit/>
        </w:trPr>
        <w:tc>
          <w:tcPr>
            <w:tcW w:w="395" w:type="pct"/>
          </w:tcPr>
          <w:p w14:paraId="25EDFB47" w14:textId="77777777" w:rsidR="00B83001" w:rsidRPr="00AB4414" w:rsidRDefault="00B83001" w:rsidP="00B83001">
            <w:pPr>
              <w:spacing w:after="120" w:line="260" w:lineRule="atLeast"/>
              <w:rPr>
                <w:lang w:val="es-419"/>
              </w:rPr>
            </w:pPr>
          </w:p>
        </w:tc>
        <w:tc>
          <w:tcPr>
            <w:tcW w:w="285" w:type="pct"/>
          </w:tcPr>
          <w:p w14:paraId="35CD9242" w14:textId="77777777" w:rsidR="00B83001" w:rsidRPr="00AB4414" w:rsidRDefault="00B83001" w:rsidP="00B83001">
            <w:pPr>
              <w:spacing w:after="120" w:line="260" w:lineRule="atLeast"/>
              <w:rPr>
                <w:lang w:val="es-419"/>
              </w:rPr>
            </w:pPr>
          </w:p>
        </w:tc>
        <w:tc>
          <w:tcPr>
            <w:tcW w:w="188" w:type="pct"/>
            <w:gridSpan w:val="2"/>
          </w:tcPr>
          <w:p w14:paraId="2A70C20C" w14:textId="43819D23" w:rsidR="00B83001" w:rsidRPr="00AB4414" w:rsidRDefault="00B83001" w:rsidP="00B83001">
            <w:pPr>
              <w:spacing w:after="120" w:line="260" w:lineRule="atLeast"/>
              <w:rPr>
                <w:lang w:val="es-419"/>
              </w:rPr>
            </w:pPr>
            <w:r w:rsidRPr="00AB4414">
              <w:rPr>
                <w:lang w:val="es-419"/>
              </w:rPr>
              <w:t>b)</w:t>
            </w:r>
          </w:p>
        </w:tc>
        <w:tc>
          <w:tcPr>
            <w:tcW w:w="3197" w:type="pct"/>
          </w:tcPr>
          <w:p w14:paraId="42D1188E" w14:textId="6F10FDB7" w:rsidR="00B83001" w:rsidRPr="00AB4414" w:rsidRDefault="00B83001" w:rsidP="000747AF">
            <w:pPr>
              <w:spacing w:after="120" w:line="260" w:lineRule="atLeast"/>
              <w:rPr>
                <w:lang w:val="es-419"/>
              </w:rPr>
            </w:pPr>
            <w:r w:rsidRPr="00AB4414">
              <w:rPr>
                <w:lang w:val="es-419"/>
              </w:rPr>
              <w:t xml:space="preserve">El </w:t>
            </w:r>
            <w:r w:rsidR="00FE7E00" w:rsidRPr="00AB4414">
              <w:rPr>
                <w:lang w:val="es-419"/>
              </w:rPr>
              <w:t xml:space="preserve">sistema de </w:t>
            </w:r>
            <w:r w:rsidR="00E801D8" w:rsidRPr="00AB4414">
              <w:rPr>
                <w:lang w:val="es-419"/>
              </w:rPr>
              <w:t>gestión de calidad</w:t>
            </w:r>
            <w:r w:rsidRPr="00AB4414">
              <w:rPr>
                <w:lang w:val="es-419"/>
              </w:rPr>
              <w:t xml:space="preserve"> de la </w:t>
            </w:r>
            <w:r w:rsidR="000747AF" w:rsidRPr="00AB4414">
              <w:rPr>
                <w:lang w:val="es-419"/>
              </w:rPr>
              <w:t>A</w:t>
            </w:r>
            <w:r w:rsidRPr="00AB4414">
              <w:rPr>
                <w:lang w:val="es-419"/>
              </w:rPr>
              <w:t>dministración está en consonancia con las directrices del PCT</w:t>
            </w:r>
          </w:p>
        </w:tc>
        <w:tc>
          <w:tcPr>
            <w:tcW w:w="284" w:type="pct"/>
          </w:tcPr>
          <w:p w14:paraId="6AA7E363" w14:textId="77777777" w:rsidR="00B83001" w:rsidRPr="00AB4414" w:rsidRDefault="00B83001" w:rsidP="00B83001">
            <w:pPr>
              <w:spacing w:after="120" w:line="260" w:lineRule="atLeast"/>
              <w:rPr>
                <w:lang w:val="es-419"/>
              </w:rPr>
            </w:pPr>
            <w:r w:rsidRPr="00AB4414">
              <w:rPr>
                <w:lang w:val="es-419"/>
              </w:rPr>
              <w:sym w:font="Wingdings" w:char="F0FC"/>
            </w:r>
          </w:p>
        </w:tc>
        <w:tc>
          <w:tcPr>
            <w:tcW w:w="408" w:type="pct"/>
          </w:tcPr>
          <w:p w14:paraId="45CB4B12" w14:textId="77777777" w:rsidR="00B83001" w:rsidRPr="00AB4414" w:rsidRDefault="00B83001" w:rsidP="00B83001">
            <w:pPr>
              <w:spacing w:after="120" w:line="260" w:lineRule="atLeast"/>
              <w:rPr>
                <w:lang w:val="es-419"/>
              </w:rPr>
            </w:pPr>
          </w:p>
        </w:tc>
        <w:tc>
          <w:tcPr>
            <w:tcW w:w="243" w:type="pct"/>
          </w:tcPr>
          <w:p w14:paraId="230BBFEB" w14:textId="77777777" w:rsidR="00B83001" w:rsidRPr="00AB4414" w:rsidRDefault="00B83001" w:rsidP="00B83001">
            <w:pPr>
              <w:spacing w:after="120" w:line="260" w:lineRule="atLeast"/>
              <w:rPr>
                <w:lang w:val="es-419"/>
              </w:rPr>
            </w:pPr>
          </w:p>
        </w:tc>
      </w:tr>
      <w:tr w:rsidR="008A5E5B" w:rsidRPr="00AB4414" w14:paraId="4971B50A" w14:textId="77777777" w:rsidTr="00B83001">
        <w:trPr>
          <w:cantSplit/>
        </w:trPr>
        <w:tc>
          <w:tcPr>
            <w:tcW w:w="395" w:type="pct"/>
          </w:tcPr>
          <w:p w14:paraId="49878FC3" w14:textId="77777777" w:rsidR="00B83001" w:rsidRPr="00AB4414" w:rsidRDefault="00B83001" w:rsidP="00B83001">
            <w:pPr>
              <w:spacing w:after="120" w:line="260" w:lineRule="atLeast"/>
              <w:rPr>
                <w:lang w:val="es-419"/>
              </w:rPr>
            </w:pPr>
            <w:r w:rsidRPr="00AB4414">
              <w:rPr>
                <w:lang w:val="es-419"/>
              </w:rPr>
              <w:t>21.08</w:t>
            </w:r>
          </w:p>
        </w:tc>
        <w:tc>
          <w:tcPr>
            <w:tcW w:w="285" w:type="pct"/>
          </w:tcPr>
          <w:p w14:paraId="70A30D78" w14:textId="77777777" w:rsidR="00B83001" w:rsidRPr="00AB4414" w:rsidRDefault="00B83001" w:rsidP="00B83001">
            <w:pPr>
              <w:spacing w:after="120" w:line="260" w:lineRule="atLeast"/>
              <w:rPr>
                <w:lang w:val="es-419"/>
              </w:rPr>
            </w:pPr>
          </w:p>
        </w:tc>
        <w:tc>
          <w:tcPr>
            <w:tcW w:w="188" w:type="pct"/>
            <w:gridSpan w:val="2"/>
          </w:tcPr>
          <w:p w14:paraId="3A48A86F" w14:textId="086FF1C0" w:rsidR="00B83001" w:rsidRPr="00AB4414" w:rsidRDefault="00B83001" w:rsidP="00B83001">
            <w:pPr>
              <w:spacing w:after="120" w:line="260" w:lineRule="atLeast"/>
              <w:rPr>
                <w:lang w:val="es-419"/>
              </w:rPr>
            </w:pPr>
            <w:r w:rsidRPr="00AB4414">
              <w:rPr>
                <w:lang w:val="es-419"/>
              </w:rPr>
              <w:t>a)</w:t>
            </w:r>
          </w:p>
        </w:tc>
        <w:tc>
          <w:tcPr>
            <w:tcW w:w="3197" w:type="pct"/>
          </w:tcPr>
          <w:p w14:paraId="10727D46" w14:textId="0A51BAE5" w:rsidR="00B83001" w:rsidRPr="00AB4414" w:rsidRDefault="00B83001" w:rsidP="00B83001">
            <w:pPr>
              <w:spacing w:after="120" w:line="260" w:lineRule="atLeast"/>
              <w:rPr>
                <w:lang w:val="es-419"/>
              </w:rPr>
            </w:pPr>
            <w:r w:rsidRPr="00AB4414">
              <w:rPr>
                <w:lang w:val="es-419"/>
              </w:rPr>
              <w:t>Se evalúa la gestión</w:t>
            </w:r>
          </w:p>
        </w:tc>
        <w:tc>
          <w:tcPr>
            <w:tcW w:w="284" w:type="pct"/>
          </w:tcPr>
          <w:p w14:paraId="133C9CD5" w14:textId="77777777" w:rsidR="00B83001" w:rsidRPr="00AB4414" w:rsidRDefault="00B83001" w:rsidP="00B83001">
            <w:pPr>
              <w:spacing w:after="120" w:line="260" w:lineRule="atLeast"/>
              <w:rPr>
                <w:lang w:val="es-419"/>
              </w:rPr>
            </w:pPr>
            <w:r w:rsidRPr="00AB4414">
              <w:rPr>
                <w:lang w:val="es-419"/>
              </w:rPr>
              <w:sym w:font="Wingdings" w:char="F0FC"/>
            </w:r>
          </w:p>
        </w:tc>
        <w:tc>
          <w:tcPr>
            <w:tcW w:w="408" w:type="pct"/>
          </w:tcPr>
          <w:p w14:paraId="175945EA" w14:textId="77777777" w:rsidR="00B83001" w:rsidRPr="00AB4414" w:rsidRDefault="00B83001" w:rsidP="00B83001">
            <w:pPr>
              <w:spacing w:after="120" w:line="260" w:lineRule="atLeast"/>
              <w:rPr>
                <w:lang w:val="es-419"/>
              </w:rPr>
            </w:pPr>
          </w:p>
        </w:tc>
        <w:tc>
          <w:tcPr>
            <w:tcW w:w="243" w:type="pct"/>
          </w:tcPr>
          <w:p w14:paraId="56DBCDC4" w14:textId="77777777" w:rsidR="00B83001" w:rsidRPr="00AB4414" w:rsidRDefault="00B83001" w:rsidP="00B83001">
            <w:pPr>
              <w:spacing w:after="120" w:line="260" w:lineRule="atLeast"/>
              <w:rPr>
                <w:lang w:val="es-419"/>
              </w:rPr>
            </w:pPr>
          </w:p>
        </w:tc>
      </w:tr>
      <w:tr w:rsidR="008A5E5B" w:rsidRPr="00AB4414" w14:paraId="161ECD21" w14:textId="77777777" w:rsidTr="00B83001">
        <w:trPr>
          <w:cantSplit/>
        </w:trPr>
        <w:tc>
          <w:tcPr>
            <w:tcW w:w="395" w:type="pct"/>
          </w:tcPr>
          <w:p w14:paraId="2A3B1C7F" w14:textId="77777777" w:rsidR="00B83001" w:rsidRPr="00AB4414" w:rsidRDefault="00B83001" w:rsidP="00B83001">
            <w:pPr>
              <w:spacing w:after="120" w:line="260" w:lineRule="atLeast"/>
              <w:rPr>
                <w:lang w:val="es-419"/>
              </w:rPr>
            </w:pPr>
          </w:p>
        </w:tc>
        <w:tc>
          <w:tcPr>
            <w:tcW w:w="285" w:type="pct"/>
          </w:tcPr>
          <w:p w14:paraId="38C10223" w14:textId="77777777" w:rsidR="00B83001" w:rsidRPr="00AB4414" w:rsidRDefault="00B83001" w:rsidP="00B83001">
            <w:pPr>
              <w:spacing w:after="120" w:line="260" w:lineRule="atLeast"/>
              <w:rPr>
                <w:lang w:val="es-419"/>
              </w:rPr>
            </w:pPr>
          </w:p>
        </w:tc>
        <w:tc>
          <w:tcPr>
            <w:tcW w:w="188" w:type="pct"/>
            <w:gridSpan w:val="2"/>
          </w:tcPr>
          <w:p w14:paraId="5F7BD5ED" w14:textId="525C3EF1" w:rsidR="00B83001" w:rsidRPr="00AB4414" w:rsidRDefault="00B83001" w:rsidP="00B83001">
            <w:pPr>
              <w:spacing w:after="120" w:line="260" w:lineRule="atLeast"/>
              <w:rPr>
                <w:lang w:val="es-419"/>
              </w:rPr>
            </w:pPr>
            <w:r w:rsidRPr="00AB4414">
              <w:rPr>
                <w:lang w:val="es-419"/>
              </w:rPr>
              <w:t>b)</w:t>
            </w:r>
          </w:p>
        </w:tc>
        <w:tc>
          <w:tcPr>
            <w:tcW w:w="3197" w:type="pct"/>
          </w:tcPr>
          <w:p w14:paraId="2CCABD71" w14:textId="2A19A946" w:rsidR="00B83001" w:rsidRPr="00AB4414" w:rsidRDefault="00B83001" w:rsidP="00B83001">
            <w:pPr>
              <w:spacing w:after="120" w:line="260" w:lineRule="atLeast"/>
              <w:rPr>
                <w:lang w:val="es-419"/>
              </w:rPr>
            </w:pPr>
            <w:r w:rsidRPr="00AB4414">
              <w:rPr>
                <w:lang w:val="es-419"/>
              </w:rPr>
              <w:t>Se evalúan los objetivos de calidad</w:t>
            </w:r>
          </w:p>
        </w:tc>
        <w:tc>
          <w:tcPr>
            <w:tcW w:w="284" w:type="pct"/>
          </w:tcPr>
          <w:p w14:paraId="78D25171" w14:textId="77777777" w:rsidR="00B83001" w:rsidRPr="00AB4414" w:rsidRDefault="00B83001" w:rsidP="00B83001">
            <w:pPr>
              <w:spacing w:after="120" w:line="260" w:lineRule="atLeast"/>
              <w:rPr>
                <w:lang w:val="es-419"/>
              </w:rPr>
            </w:pPr>
            <w:r w:rsidRPr="00AB4414">
              <w:rPr>
                <w:lang w:val="es-419"/>
              </w:rPr>
              <w:sym w:font="Wingdings" w:char="F0FC"/>
            </w:r>
          </w:p>
        </w:tc>
        <w:tc>
          <w:tcPr>
            <w:tcW w:w="408" w:type="pct"/>
          </w:tcPr>
          <w:p w14:paraId="378B6180" w14:textId="77777777" w:rsidR="00B83001" w:rsidRPr="00AB4414" w:rsidRDefault="00B83001" w:rsidP="00B83001">
            <w:pPr>
              <w:spacing w:after="120" w:line="260" w:lineRule="atLeast"/>
              <w:rPr>
                <w:lang w:val="es-419"/>
              </w:rPr>
            </w:pPr>
          </w:p>
        </w:tc>
        <w:tc>
          <w:tcPr>
            <w:tcW w:w="243" w:type="pct"/>
          </w:tcPr>
          <w:p w14:paraId="7928324E" w14:textId="77777777" w:rsidR="00B83001" w:rsidRPr="00AB4414" w:rsidRDefault="00B83001" w:rsidP="00B83001">
            <w:pPr>
              <w:spacing w:after="120" w:line="260" w:lineRule="atLeast"/>
              <w:rPr>
                <w:lang w:val="es-419"/>
              </w:rPr>
            </w:pPr>
          </w:p>
        </w:tc>
      </w:tr>
      <w:tr w:rsidR="008A5E5B" w:rsidRPr="00AB4414" w14:paraId="75254129" w14:textId="77777777" w:rsidTr="00B83001">
        <w:trPr>
          <w:cantSplit/>
        </w:trPr>
        <w:tc>
          <w:tcPr>
            <w:tcW w:w="395" w:type="pct"/>
          </w:tcPr>
          <w:p w14:paraId="36B028F4" w14:textId="77777777" w:rsidR="00F7555B" w:rsidRPr="00AB4414" w:rsidRDefault="00F7555B" w:rsidP="00CF7A6B">
            <w:pPr>
              <w:spacing w:after="120" w:line="260" w:lineRule="atLeast"/>
              <w:rPr>
                <w:lang w:val="es-419"/>
              </w:rPr>
            </w:pPr>
          </w:p>
        </w:tc>
        <w:tc>
          <w:tcPr>
            <w:tcW w:w="285" w:type="pct"/>
          </w:tcPr>
          <w:p w14:paraId="1F1FFACD" w14:textId="77777777" w:rsidR="00F7555B" w:rsidRPr="00AB4414" w:rsidRDefault="00F7555B" w:rsidP="00CF7A6B">
            <w:pPr>
              <w:spacing w:after="120" w:line="260" w:lineRule="atLeast"/>
              <w:rPr>
                <w:lang w:val="es-419"/>
              </w:rPr>
            </w:pPr>
          </w:p>
        </w:tc>
        <w:tc>
          <w:tcPr>
            <w:tcW w:w="188" w:type="pct"/>
            <w:gridSpan w:val="2"/>
          </w:tcPr>
          <w:p w14:paraId="28E53C01" w14:textId="35067468" w:rsidR="00F7555B" w:rsidRPr="00AB4414" w:rsidRDefault="00F7555B" w:rsidP="00CF7A6B">
            <w:pPr>
              <w:spacing w:after="120" w:line="260" w:lineRule="atLeast"/>
              <w:rPr>
                <w:lang w:val="es-419"/>
              </w:rPr>
            </w:pPr>
            <w:r w:rsidRPr="00AB4414">
              <w:rPr>
                <w:lang w:val="es-419"/>
              </w:rPr>
              <w:t>c)</w:t>
            </w:r>
          </w:p>
        </w:tc>
        <w:tc>
          <w:tcPr>
            <w:tcW w:w="3197" w:type="pct"/>
          </w:tcPr>
          <w:p w14:paraId="7D3BA84F" w14:textId="75CCA1D2" w:rsidR="00F7555B" w:rsidRPr="00AB4414" w:rsidRDefault="00B83001" w:rsidP="000747AF">
            <w:pPr>
              <w:spacing w:after="120" w:line="260" w:lineRule="atLeast"/>
              <w:rPr>
                <w:lang w:val="es-419"/>
              </w:rPr>
            </w:pPr>
            <w:r w:rsidRPr="00AB4414">
              <w:rPr>
                <w:lang w:val="es-419"/>
              </w:rPr>
              <w:t xml:space="preserve">Se comunican los objetivos de calidad al personal pertinente de la </w:t>
            </w:r>
            <w:r w:rsidR="000747AF" w:rsidRPr="00AB4414">
              <w:rPr>
                <w:lang w:val="es-419"/>
              </w:rPr>
              <w:t>A</w:t>
            </w:r>
            <w:r w:rsidRPr="00AB4414">
              <w:rPr>
                <w:lang w:val="es-419"/>
              </w:rPr>
              <w:t>dministración</w:t>
            </w:r>
          </w:p>
        </w:tc>
        <w:tc>
          <w:tcPr>
            <w:tcW w:w="284" w:type="pct"/>
          </w:tcPr>
          <w:p w14:paraId="74B4D682"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58962426" w14:textId="77777777" w:rsidR="00F7555B" w:rsidRPr="00AB4414" w:rsidRDefault="00F7555B" w:rsidP="00CF7A6B">
            <w:pPr>
              <w:spacing w:after="120" w:line="260" w:lineRule="atLeast"/>
              <w:rPr>
                <w:lang w:val="es-419"/>
              </w:rPr>
            </w:pPr>
          </w:p>
        </w:tc>
        <w:tc>
          <w:tcPr>
            <w:tcW w:w="243" w:type="pct"/>
          </w:tcPr>
          <w:p w14:paraId="12F5A770" w14:textId="77777777" w:rsidR="00F7555B" w:rsidRPr="00AB4414" w:rsidRDefault="00F7555B" w:rsidP="00CF7A6B">
            <w:pPr>
              <w:spacing w:after="120" w:line="260" w:lineRule="atLeast"/>
              <w:rPr>
                <w:lang w:val="es-419"/>
              </w:rPr>
            </w:pPr>
          </w:p>
        </w:tc>
      </w:tr>
      <w:tr w:rsidR="008A5E5B" w:rsidRPr="00AB4414" w14:paraId="280E11D7" w14:textId="77777777" w:rsidTr="00B83001">
        <w:trPr>
          <w:cantSplit/>
        </w:trPr>
        <w:tc>
          <w:tcPr>
            <w:tcW w:w="395" w:type="pct"/>
          </w:tcPr>
          <w:p w14:paraId="3141BB0E" w14:textId="77777777" w:rsidR="00F7555B" w:rsidRPr="00AB4414" w:rsidRDefault="00F7555B" w:rsidP="00CF7A6B">
            <w:pPr>
              <w:spacing w:after="120" w:line="260" w:lineRule="atLeast"/>
              <w:rPr>
                <w:lang w:val="es-419"/>
              </w:rPr>
            </w:pPr>
            <w:r w:rsidRPr="00AB4414">
              <w:rPr>
                <w:lang w:val="es-419"/>
              </w:rPr>
              <w:t>21.09</w:t>
            </w:r>
          </w:p>
        </w:tc>
        <w:tc>
          <w:tcPr>
            <w:tcW w:w="285" w:type="pct"/>
          </w:tcPr>
          <w:p w14:paraId="41B1D6FC" w14:textId="77777777" w:rsidR="00F7555B" w:rsidRPr="00AB4414" w:rsidRDefault="00F7555B" w:rsidP="00CF7A6B">
            <w:pPr>
              <w:spacing w:after="120" w:line="260" w:lineRule="atLeast"/>
              <w:rPr>
                <w:lang w:val="es-419"/>
              </w:rPr>
            </w:pPr>
          </w:p>
        </w:tc>
        <w:tc>
          <w:tcPr>
            <w:tcW w:w="188" w:type="pct"/>
            <w:gridSpan w:val="2"/>
          </w:tcPr>
          <w:p w14:paraId="5E9165A6" w14:textId="1B2A78BB" w:rsidR="00F7555B" w:rsidRPr="00AB4414" w:rsidRDefault="00F7555B" w:rsidP="00CF7A6B">
            <w:pPr>
              <w:spacing w:after="120" w:line="260" w:lineRule="atLeast"/>
              <w:rPr>
                <w:lang w:val="es-419"/>
              </w:rPr>
            </w:pPr>
            <w:r w:rsidRPr="00AB4414">
              <w:rPr>
                <w:lang w:val="es-419"/>
              </w:rPr>
              <w:t>a)</w:t>
            </w:r>
          </w:p>
        </w:tc>
        <w:tc>
          <w:tcPr>
            <w:tcW w:w="3197" w:type="pct"/>
          </w:tcPr>
          <w:p w14:paraId="0AF584EC" w14:textId="64C7C4E8" w:rsidR="00F7555B" w:rsidRPr="00AB4414" w:rsidRDefault="00B83001" w:rsidP="00CF7A6B">
            <w:pPr>
              <w:spacing w:after="120" w:line="260" w:lineRule="atLeast"/>
              <w:rPr>
                <w:lang w:val="es-419"/>
              </w:rPr>
            </w:pPr>
            <w:r w:rsidRPr="00AB4414">
              <w:rPr>
                <w:lang w:val="es-419"/>
              </w:rPr>
              <w:t xml:space="preserve">Se realiza un examen anual del </w:t>
            </w:r>
            <w:r w:rsidR="00FE7E00" w:rsidRPr="00AB4414">
              <w:rPr>
                <w:lang w:val="es-419"/>
              </w:rPr>
              <w:t xml:space="preserve">sistema de </w:t>
            </w:r>
            <w:r w:rsidR="00E801D8" w:rsidRPr="00AB4414">
              <w:rPr>
                <w:lang w:val="es-419"/>
              </w:rPr>
              <w:t>gestión de calidad</w:t>
            </w:r>
          </w:p>
        </w:tc>
        <w:tc>
          <w:tcPr>
            <w:tcW w:w="284" w:type="pct"/>
          </w:tcPr>
          <w:p w14:paraId="07F90FA1"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78D9484F" w14:textId="77777777" w:rsidR="00F7555B" w:rsidRPr="00AB4414" w:rsidRDefault="00F7555B" w:rsidP="00CF7A6B">
            <w:pPr>
              <w:spacing w:after="120" w:line="260" w:lineRule="atLeast"/>
              <w:rPr>
                <w:lang w:val="es-419"/>
              </w:rPr>
            </w:pPr>
          </w:p>
        </w:tc>
        <w:tc>
          <w:tcPr>
            <w:tcW w:w="243" w:type="pct"/>
          </w:tcPr>
          <w:p w14:paraId="42B80113" w14:textId="77777777" w:rsidR="00F7555B" w:rsidRPr="00AB4414" w:rsidRDefault="00F7555B" w:rsidP="00CF7A6B">
            <w:pPr>
              <w:spacing w:after="120" w:line="260" w:lineRule="atLeast"/>
              <w:rPr>
                <w:lang w:val="es-419"/>
              </w:rPr>
            </w:pPr>
          </w:p>
        </w:tc>
      </w:tr>
      <w:tr w:rsidR="008A5E5B" w:rsidRPr="00AB4414" w14:paraId="21621D42" w14:textId="77777777" w:rsidTr="00B83001">
        <w:trPr>
          <w:cantSplit/>
        </w:trPr>
        <w:tc>
          <w:tcPr>
            <w:tcW w:w="395" w:type="pct"/>
          </w:tcPr>
          <w:p w14:paraId="3ECF3A13" w14:textId="77777777" w:rsidR="00F7555B" w:rsidRPr="00AB4414" w:rsidRDefault="00F7555B" w:rsidP="00CF7A6B">
            <w:pPr>
              <w:spacing w:after="120" w:line="260" w:lineRule="atLeast"/>
              <w:rPr>
                <w:lang w:val="es-419"/>
              </w:rPr>
            </w:pPr>
          </w:p>
        </w:tc>
        <w:tc>
          <w:tcPr>
            <w:tcW w:w="285" w:type="pct"/>
          </w:tcPr>
          <w:p w14:paraId="2EF3C3FE" w14:textId="77777777" w:rsidR="00F7555B" w:rsidRPr="00AB4414" w:rsidRDefault="00F7555B" w:rsidP="00CF7A6B">
            <w:pPr>
              <w:spacing w:after="120" w:line="260" w:lineRule="atLeast"/>
              <w:rPr>
                <w:lang w:val="es-419"/>
              </w:rPr>
            </w:pPr>
          </w:p>
        </w:tc>
        <w:tc>
          <w:tcPr>
            <w:tcW w:w="188" w:type="pct"/>
            <w:gridSpan w:val="2"/>
          </w:tcPr>
          <w:p w14:paraId="58B2BFFD" w14:textId="476653F5" w:rsidR="00F7555B" w:rsidRPr="00AB4414" w:rsidRDefault="00F7555B" w:rsidP="00CF7A6B">
            <w:pPr>
              <w:spacing w:after="120" w:line="260" w:lineRule="atLeast"/>
              <w:rPr>
                <w:lang w:val="es-419"/>
              </w:rPr>
            </w:pPr>
            <w:r w:rsidRPr="00AB4414">
              <w:rPr>
                <w:lang w:val="es-419"/>
              </w:rPr>
              <w:t>b)</w:t>
            </w:r>
          </w:p>
        </w:tc>
        <w:tc>
          <w:tcPr>
            <w:tcW w:w="3197" w:type="pct"/>
          </w:tcPr>
          <w:p w14:paraId="5C7C2925" w14:textId="30B0DDCD" w:rsidR="00F7555B" w:rsidRPr="00AB4414" w:rsidRDefault="00B83001" w:rsidP="00AB56FF">
            <w:pPr>
              <w:spacing w:after="120" w:line="260" w:lineRule="atLeast"/>
              <w:rPr>
                <w:lang w:val="es-419"/>
              </w:rPr>
            </w:pPr>
            <w:r w:rsidRPr="00AB4414">
              <w:rPr>
                <w:lang w:val="es-419"/>
              </w:rPr>
              <w:t xml:space="preserve">para determinar en qué medida el </w:t>
            </w:r>
            <w:r w:rsidR="00FE7E00" w:rsidRPr="00AB4414">
              <w:rPr>
                <w:lang w:val="es-419"/>
              </w:rPr>
              <w:t xml:space="preserve">sistema de </w:t>
            </w:r>
            <w:r w:rsidR="00E801D8" w:rsidRPr="00AB4414">
              <w:rPr>
                <w:lang w:val="es-419"/>
              </w:rPr>
              <w:t>gestión de calidad</w:t>
            </w:r>
            <w:r w:rsidRPr="00AB4414">
              <w:rPr>
                <w:lang w:val="es-419"/>
              </w:rPr>
              <w:t xml:space="preserve"> se ajusta a lo previsto en el </w:t>
            </w:r>
            <w:r w:rsidR="007F689D" w:rsidRPr="00AB4414">
              <w:rPr>
                <w:lang w:val="es-419"/>
              </w:rPr>
              <w:t>C</w:t>
            </w:r>
            <w:r w:rsidRPr="00AB4414">
              <w:rPr>
                <w:lang w:val="es-419"/>
              </w:rPr>
              <w:t>apítulo 21</w:t>
            </w:r>
          </w:p>
        </w:tc>
        <w:tc>
          <w:tcPr>
            <w:tcW w:w="284" w:type="pct"/>
          </w:tcPr>
          <w:p w14:paraId="22436149"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0DF7F621" w14:textId="77777777" w:rsidR="00F7555B" w:rsidRPr="00AB4414" w:rsidRDefault="00F7555B" w:rsidP="00CF7A6B">
            <w:pPr>
              <w:spacing w:after="120" w:line="260" w:lineRule="atLeast"/>
              <w:rPr>
                <w:lang w:val="es-419"/>
              </w:rPr>
            </w:pPr>
          </w:p>
        </w:tc>
        <w:tc>
          <w:tcPr>
            <w:tcW w:w="243" w:type="pct"/>
          </w:tcPr>
          <w:p w14:paraId="7CAA03D6" w14:textId="77777777" w:rsidR="00F7555B" w:rsidRPr="00AB4414" w:rsidRDefault="00F7555B" w:rsidP="00CF7A6B">
            <w:pPr>
              <w:spacing w:after="120" w:line="260" w:lineRule="atLeast"/>
              <w:rPr>
                <w:lang w:val="es-419"/>
              </w:rPr>
            </w:pPr>
          </w:p>
        </w:tc>
      </w:tr>
      <w:tr w:rsidR="008A5E5B" w:rsidRPr="00AB4414" w14:paraId="3BE85915" w14:textId="77777777" w:rsidTr="00B83001">
        <w:trPr>
          <w:cantSplit/>
        </w:trPr>
        <w:tc>
          <w:tcPr>
            <w:tcW w:w="395" w:type="pct"/>
          </w:tcPr>
          <w:p w14:paraId="4C0931D6" w14:textId="77777777" w:rsidR="00F7555B" w:rsidRPr="00AB4414" w:rsidRDefault="00F7555B" w:rsidP="00CF7A6B">
            <w:pPr>
              <w:spacing w:after="120" w:line="260" w:lineRule="atLeast"/>
              <w:rPr>
                <w:lang w:val="es-419"/>
              </w:rPr>
            </w:pPr>
          </w:p>
        </w:tc>
        <w:tc>
          <w:tcPr>
            <w:tcW w:w="285" w:type="pct"/>
          </w:tcPr>
          <w:p w14:paraId="17C9B5D0" w14:textId="77777777" w:rsidR="00F7555B" w:rsidRPr="00AB4414" w:rsidRDefault="00F7555B" w:rsidP="00CF7A6B">
            <w:pPr>
              <w:spacing w:after="120" w:line="260" w:lineRule="atLeast"/>
              <w:rPr>
                <w:lang w:val="es-419"/>
              </w:rPr>
            </w:pPr>
          </w:p>
        </w:tc>
        <w:tc>
          <w:tcPr>
            <w:tcW w:w="188" w:type="pct"/>
            <w:gridSpan w:val="2"/>
          </w:tcPr>
          <w:p w14:paraId="3050A296" w14:textId="77777777" w:rsidR="00F7555B" w:rsidRPr="00AB4414" w:rsidRDefault="00F7555B" w:rsidP="00CF7A6B">
            <w:pPr>
              <w:spacing w:after="120" w:line="260" w:lineRule="atLeast"/>
              <w:rPr>
                <w:lang w:val="es-419"/>
              </w:rPr>
            </w:pPr>
          </w:p>
        </w:tc>
        <w:tc>
          <w:tcPr>
            <w:tcW w:w="3197" w:type="pct"/>
          </w:tcPr>
          <w:p w14:paraId="207A2CE9" w14:textId="226C948E" w:rsidR="00F7555B" w:rsidRPr="00AB4414" w:rsidRDefault="00B83001" w:rsidP="00CF7A6B">
            <w:pPr>
              <w:spacing w:after="120" w:line="260" w:lineRule="atLeast"/>
              <w:rPr>
                <w:lang w:val="es-419"/>
              </w:rPr>
            </w:pPr>
            <w:r w:rsidRPr="00AB4414">
              <w:rPr>
                <w:lang w:val="es-419"/>
              </w:rPr>
              <w:t>para determinar en qué medida la búsqueda y el examen cumplen con las Directrices del PCT</w:t>
            </w:r>
          </w:p>
        </w:tc>
        <w:tc>
          <w:tcPr>
            <w:tcW w:w="284" w:type="pct"/>
          </w:tcPr>
          <w:p w14:paraId="0A19A703" w14:textId="0AD774E9" w:rsidR="00F7555B" w:rsidRPr="00AB4414" w:rsidRDefault="00F7555B" w:rsidP="00CF7A6B">
            <w:pPr>
              <w:spacing w:after="120" w:line="260" w:lineRule="atLeast"/>
              <w:rPr>
                <w:lang w:val="es-419"/>
              </w:rPr>
            </w:pPr>
            <w:r w:rsidRPr="00AB4414">
              <w:rPr>
                <w:lang w:val="es-419"/>
              </w:rPr>
              <w:sym w:font="Wingdings" w:char="F0FC"/>
            </w:r>
            <w:r w:rsidR="00907CFE" w:rsidRPr="00AB4414">
              <w:rPr>
                <w:lang w:val="es-419"/>
              </w:rPr>
              <w:t>*</w:t>
            </w:r>
          </w:p>
        </w:tc>
        <w:tc>
          <w:tcPr>
            <w:tcW w:w="408" w:type="pct"/>
          </w:tcPr>
          <w:p w14:paraId="1528D2B1" w14:textId="77777777" w:rsidR="00F7555B" w:rsidRPr="00AB4414" w:rsidRDefault="00F7555B" w:rsidP="00CF7A6B">
            <w:pPr>
              <w:spacing w:after="120" w:line="260" w:lineRule="atLeast"/>
              <w:rPr>
                <w:lang w:val="es-419"/>
              </w:rPr>
            </w:pPr>
          </w:p>
        </w:tc>
        <w:tc>
          <w:tcPr>
            <w:tcW w:w="243" w:type="pct"/>
          </w:tcPr>
          <w:p w14:paraId="5A279768" w14:textId="77777777" w:rsidR="00F7555B" w:rsidRPr="00AB4414" w:rsidRDefault="00F7555B" w:rsidP="00CF7A6B">
            <w:pPr>
              <w:spacing w:after="120" w:line="260" w:lineRule="atLeast"/>
              <w:rPr>
                <w:lang w:val="es-419"/>
              </w:rPr>
            </w:pPr>
          </w:p>
        </w:tc>
      </w:tr>
      <w:tr w:rsidR="008A5E5B" w:rsidRPr="00AB4414" w14:paraId="2A681967" w14:textId="77777777" w:rsidTr="00B83001">
        <w:trPr>
          <w:cantSplit/>
        </w:trPr>
        <w:tc>
          <w:tcPr>
            <w:tcW w:w="395" w:type="pct"/>
          </w:tcPr>
          <w:p w14:paraId="5BAE4E79" w14:textId="77777777" w:rsidR="00CA2B6E" w:rsidRPr="00AB4414" w:rsidRDefault="00CA2B6E" w:rsidP="00CA2B6E">
            <w:pPr>
              <w:spacing w:after="120" w:line="260" w:lineRule="atLeast"/>
              <w:rPr>
                <w:lang w:val="es-419"/>
              </w:rPr>
            </w:pPr>
          </w:p>
        </w:tc>
        <w:tc>
          <w:tcPr>
            <w:tcW w:w="285" w:type="pct"/>
          </w:tcPr>
          <w:p w14:paraId="49055B9D" w14:textId="77777777" w:rsidR="00CA2B6E" w:rsidRPr="00AB4414" w:rsidRDefault="00CA2B6E" w:rsidP="00CA2B6E">
            <w:pPr>
              <w:spacing w:after="120" w:line="260" w:lineRule="atLeast"/>
              <w:rPr>
                <w:lang w:val="es-419"/>
              </w:rPr>
            </w:pPr>
          </w:p>
        </w:tc>
        <w:tc>
          <w:tcPr>
            <w:tcW w:w="188" w:type="pct"/>
            <w:gridSpan w:val="2"/>
          </w:tcPr>
          <w:p w14:paraId="6D985FD6" w14:textId="54594525" w:rsidR="00CA2B6E" w:rsidRPr="00AB4414" w:rsidRDefault="00CA2B6E" w:rsidP="00CA2B6E">
            <w:pPr>
              <w:spacing w:after="120" w:line="260" w:lineRule="atLeast"/>
              <w:rPr>
                <w:lang w:val="es-419"/>
              </w:rPr>
            </w:pPr>
            <w:r w:rsidRPr="00AB4414">
              <w:rPr>
                <w:lang w:val="es-419"/>
              </w:rPr>
              <w:t>c)</w:t>
            </w:r>
          </w:p>
        </w:tc>
        <w:tc>
          <w:tcPr>
            <w:tcW w:w="3197" w:type="pct"/>
          </w:tcPr>
          <w:p w14:paraId="09A191BA" w14:textId="2DAD64E8" w:rsidR="00CA2B6E" w:rsidRPr="00AB4414" w:rsidRDefault="00CA2B6E" w:rsidP="00CA2B6E">
            <w:pPr>
              <w:spacing w:after="120" w:line="260" w:lineRule="atLeast"/>
              <w:rPr>
                <w:lang w:val="es-419"/>
              </w:rPr>
            </w:pPr>
            <w:r w:rsidRPr="00AB4414">
              <w:rPr>
                <w:lang w:val="es-419"/>
              </w:rPr>
              <w:t>de forma objetiva y transparente</w:t>
            </w:r>
          </w:p>
        </w:tc>
        <w:tc>
          <w:tcPr>
            <w:tcW w:w="284" w:type="pct"/>
          </w:tcPr>
          <w:p w14:paraId="16603F26"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05635F96" w14:textId="77777777" w:rsidR="00CA2B6E" w:rsidRPr="00AB4414" w:rsidRDefault="00CA2B6E" w:rsidP="00CA2B6E">
            <w:pPr>
              <w:spacing w:after="120" w:line="260" w:lineRule="atLeast"/>
              <w:rPr>
                <w:lang w:val="es-419"/>
              </w:rPr>
            </w:pPr>
          </w:p>
        </w:tc>
        <w:tc>
          <w:tcPr>
            <w:tcW w:w="243" w:type="pct"/>
          </w:tcPr>
          <w:p w14:paraId="5056BB9B" w14:textId="77777777" w:rsidR="00CA2B6E" w:rsidRPr="00AB4414" w:rsidRDefault="00CA2B6E" w:rsidP="00CA2B6E">
            <w:pPr>
              <w:spacing w:after="120" w:line="260" w:lineRule="atLeast"/>
              <w:rPr>
                <w:lang w:val="es-419"/>
              </w:rPr>
            </w:pPr>
          </w:p>
        </w:tc>
      </w:tr>
      <w:tr w:rsidR="008A5E5B" w:rsidRPr="00AB4414" w14:paraId="6986C675" w14:textId="77777777" w:rsidTr="00B83001">
        <w:trPr>
          <w:cantSplit/>
        </w:trPr>
        <w:tc>
          <w:tcPr>
            <w:tcW w:w="395" w:type="pct"/>
          </w:tcPr>
          <w:p w14:paraId="76A35410" w14:textId="77777777" w:rsidR="00CA2B6E" w:rsidRPr="00AB4414" w:rsidRDefault="00CA2B6E" w:rsidP="00CA2B6E">
            <w:pPr>
              <w:spacing w:after="120" w:line="260" w:lineRule="atLeast"/>
              <w:rPr>
                <w:lang w:val="es-419"/>
              </w:rPr>
            </w:pPr>
          </w:p>
        </w:tc>
        <w:tc>
          <w:tcPr>
            <w:tcW w:w="285" w:type="pct"/>
          </w:tcPr>
          <w:p w14:paraId="72DCED3C" w14:textId="77777777" w:rsidR="00CA2B6E" w:rsidRPr="00AB4414" w:rsidRDefault="00CA2B6E" w:rsidP="00CA2B6E">
            <w:pPr>
              <w:spacing w:after="120" w:line="260" w:lineRule="atLeast"/>
              <w:rPr>
                <w:lang w:val="es-419"/>
              </w:rPr>
            </w:pPr>
          </w:p>
        </w:tc>
        <w:tc>
          <w:tcPr>
            <w:tcW w:w="188" w:type="pct"/>
            <w:gridSpan w:val="2"/>
          </w:tcPr>
          <w:p w14:paraId="208607B7" w14:textId="7FBE888F" w:rsidR="00CA2B6E" w:rsidRPr="00AB4414" w:rsidRDefault="00CA2B6E" w:rsidP="00CA2B6E">
            <w:pPr>
              <w:spacing w:after="120" w:line="260" w:lineRule="atLeast"/>
              <w:rPr>
                <w:lang w:val="es-419"/>
              </w:rPr>
            </w:pPr>
            <w:r w:rsidRPr="00AB4414">
              <w:rPr>
                <w:lang w:val="es-419"/>
              </w:rPr>
              <w:t>d)</w:t>
            </w:r>
          </w:p>
        </w:tc>
        <w:tc>
          <w:tcPr>
            <w:tcW w:w="3197" w:type="pct"/>
          </w:tcPr>
          <w:p w14:paraId="50E2C721" w14:textId="082E27EC" w:rsidR="00CA2B6E" w:rsidRPr="00AB4414" w:rsidRDefault="00CA2B6E" w:rsidP="00CA2B6E">
            <w:pPr>
              <w:spacing w:after="120" w:line="260" w:lineRule="atLeast"/>
              <w:rPr>
                <w:lang w:val="es-419"/>
              </w:rPr>
            </w:pPr>
            <w:r w:rsidRPr="00AB4414">
              <w:rPr>
                <w:lang w:val="es-419"/>
              </w:rPr>
              <w:t>consultando la información recibida, incluida la información según lo dispuesto en el párrafo 21.24</w:t>
            </w:r>
          </w:p>
        </w:tc>
        <w:tc>
          <w:tcPr>
            <w:tcW w:w="284" w:type="pct"/>
          </w:tcPr>
          <w:p w14:paraId="26FE1A0D"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7D3A2F1F" w14:textId="77777777" w:rsidR="00CA2B6E" w:rsidRPr="00AB4414" w:rsidRDefault="00CA2B6E" w:rsidP="00CA2B6E">
            <w:pPr>
              <w:spacing w:after="120" w:line="260" w:lineRule="atLeast"/>
              <w:rPr>
                <w:lang w:val="es-419"/>
              </w:rPr>
            </w:pPr>
          </w:p>
        </w:tc>
        <w:tc>
          <w:tcPr>
            <w:tcW w:w="243" w:type="pct"/>
          </w:tcPr>
          <w:p w14:paraId="3C2EC6A0" w14:textId="77777777" w:rsidR="00CA2B6E" w:rsidRPr="00AB4414" w:rsidRDefault="00CA2B6E" w:rsidP="00CA2B6E">
            <w:pPr>
              <w:spacing w:after="120" w:line="260" w:lineRule="atLeast"/>
              <w:rPr>
                <w:lang w:val="es-419"/>
              </w:rPr>
            </w:pPr>
          </w:p>
        </w:tc>
      </w:tr>
      <w:tr w:rsidR="008A5E5B" w:rsidRPr="00AB4414" w14:paraId="43C79160" w14:textId="77777777" w:rsidTr="00B83001">
        <w:trPr>
          <w:cantSplit/>
        </w:trPr>
        <w:tc>
          <w:tcPr>
            <w:tcW w:w="395" w:type="pct"/>
          </w:tcPr>
          <w:p w14:paraId="72786AA4" w14:textId="77777777" w:rsidR="00CA2B6E" w:rsidRPr="00AB4414" w:rsidRDefault="00CA2B6E" w:rsidP="00CA2B6E">
            <w:pPr>
              <w:spacing w:after="120" w:line="260" w:lineRule="atLeast"/>
              <w:rPr>
                <w:lang w:val="es-419"/>
              </w:rPr>
            </w:pPr>
          </w:p>
        </w:tc>
        <w:tc>
          <w:tcPr>
            <w:tcW w:w="285" w:type="pct"/>
          </w:tcPr>
          <w:p w14:paraId="10A00440" w14:textId="77777777" w:rsidR="00CA2B6E" w:rsidRPr="00AB4414" w:rsidRDefault="00CA2B6E" w:rsidP="00CA2B6E">
            <w:pPr>
              <w:spacing w:after="120" w:line="260" w:lineRule="atLeast"/>
              <w:rPr>
                <w:lang w:val="es-419"/>
              </w:rPr>
            </w:pPr>
          </w:p>
        </w:tc>
        <w:tc>
          <w:tcPr>
            <w:tcW w:w="188" w:type="pct"/>
            <w:gridSpan w:val="2"/>
          </w:tcPr>
          <w:p w14:paraId="65CFC9AA" w14:textId="4B89DA46" w:rsidR="00CA2B6E" w:rsidRPr="00AB4414" w:rsidRDefault="00CA2B6E" w:rsidP="00CA2B6E">
            <w:pPr>
              <w:spacing w:after="120" w:line="260" w:lineRule="atLeast"/>
              <w:rPr>
                <w:lang w:val="es-419"/>
              </w:rPr>
            </w:pPr>
            <w:r w:rsidRPr="00AB4414">
              <w:rPr>
                <w:lang w:val="es-419"/>
              </w:rPr>
              <w:t>e)</w:t>
            </w:r>
          </w:p>
        </w:tc>
        <w:tc>
          <w:tcPr>
            <w:tcW w:w="3197" w:type="pct"/>
          </w:tcPr>
          <w:p w14:paraId="6F78645C" w14:textId="34E24342" w:rsidR="00CA2B6E" w:rsidRPr="00AB4414" w:rsidRDefault="00CA2B6E" w:rsidP="00CA2B6E">
            <w:pPr>
              <w:spacing w:after="120" w:line="260" w:lineRule="atLeast"/>
              <w:rPr>
                <w:lang w:val="es-419"/>
              </w:rPr>
            </w:pPr>
            <w:r w:rsidRPr="00AB4414">
              <w:rPr>
                <w:lang w:val="es-419"/>
              </w:rPr>
              <w:t>dejando constancia de los resultados</w:t>
            </w:r>
          </w:p>
        </w:tc>
        <w:tc>
          <w:tcPr>
            <w:tcW w:w="284" w:type="pct"/>
          </w:tcPr>
          <w:p w14:paraId="78AF02F2"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6D1102E9" w14:textId="77777777" w:rsidR="00CA2B6E" w:rsidRPr="00AB4414" w:rsidRDefault="00CA2B6E" w:rsidP="00CA2B6E">
            <w:pPr>
              <w:spacing w:after="120" w:line="260" w:lineRule="atLeast"/>
              <w:rPr>
                <w:lang w:val="es-419"/>
              </w:rPr>
            </w:pPr>
          </w:p>
        </w:tc>
        <w:tc>
          <w:tcPr>
            <w:tcW w:w="243" w:type="pct"/>
          </w:tcPr>
          <w:p w14:paraId="40A98E5E" w14:textId="77777777" w:rsidR="00CA2B6E" w:rsidRPr="00AB4414" w:rsidRDefault="00CA2B6E" w:rsidP="00CA2B6E">
            <w:pPr>
              <w:spacing w:after="120" w:line="260" w:lineRule="atLeast"/>
              <w:rPr>
                <w:lang w:val="es-419"/>
              </w:rPr>
            </w:pPr>
          </w:p>
        </w:tc>
      </w:tr>
      <w:tr w:rsidR="008A5E5B" w:rsidRPr="00AB4414" w14:paraId="16B3D1AE" w14:textId="77777777" w:rsidTr="00B83001">
        <w:trPr>
          <w:cantSplit/>
        </w:trPr>
        <w:tc>
          <w:tcPr>
            <w:tcW w:w="395" w:type="pct"/>
          </w:tcPr>
          <w:p w14:paraId="5A20F8EC" w14:textId="77777777" w:rsidR="00F7555B" w:rsidRPr="00AB4414" w:rsidRDefault="00F7555B" w:rsidP="00CF7A6B">
            <w:pPr>
              <w:spacing w:after="120" w:line="260" w:lineRule="atLeast"/>
              <w:rPr>
                <w:lang w:val="es-419"/>
              </w:rPr>
            </w:pPr>
            <w:r w:rsidRPr="00AB4414">
              <w:rPr>
                <w:lang w:val="es-419"/>
              </w:rPr>
              <w:t>21.10</w:t>
            </w:r>
          </w:p>
        </w:tc>
        <w:tc>
          <w:tcPr>
            <w:tcW w:w="285" w:type="pct"/>
          </w:tcPr>
          <w:p w14:paraId="3DFA68E6" w14:textId="77777777" w:rsidR="00F7555B" w:rsidRPr="00AB4414" w:rsidRDefault="00F7555B" w:rsidP="00CF7A6B">
            <w:pPr>
              <w:spacing w:after="120" w:line="260" w:lineRule="atLeast"/>
              <w:rPr>
                <w:lang w:val="es-419"/>
              </w:rPr>
            </w:pPr>
          </w:p>
        </w:tc>
        <w:tc>
          <w:tcPr>
            <w:tcW w:w="188" w:type="pct"/>
            <w:gridSpan w:val="2"/>
          </w:tcPr>
          <w:p w14:paraId="4A97205D" w14:textId="77777777" w:rsidR="00F7555B" w:rsidRPr="00AB4414" w:rsidRDefault="00F7555B" w:rsidP="00CF7A6B">
            <w:pPr>
              <w:spacing w:after="120" w:line="260" w:lineRule="atLeast"/>
              <w:rPr>
                <w:lang w:val="es-419"/>
              </w:rPr>
            </w:pPr>
          </w:p>
        </w:tc>
        <w:tc>
          <w:tcPr>
            <w:tcW w:w="3197" w:type="pct"/>
          </w:tcPr>
          <w:p w14:paraId="22C15D57" w14:textId="3FA5013B" w:rsidR="00F7555B" w:rsidRPr="00AB4414" w:rsidRDefault="00523F04" w:rsidP="00523F04">
            <w:pPr>
              <w:spacing w:after="120" w:line="260" w:lineRule="atLeast"/>
              <w:rPr>
                <w:lang w:val="es-419"/>
              </w:rPr>
            </w:pPr>
            <w:r w:rsidRPr="00AB4414">
              <w:rPr>
                <w:lang w:val="es-419"/>
              </w:rPr>
              <w:t xml:space="preserve">Se abordan </w:t>
            </w:r>
            <w:r w:rsidR="000747AF" w:rsidRPr="00AB4414">
              <w:rPr>
                <w:lang w:val="es-419"/>
              </w:rPr>
              <w:t xml:space="preserve">los </w:t>
            </w:r>
            <w:r w:rsidRPr="00AB4414">
              <w:rPr>
                <w:lang w:val="es-419"/>
              </w:rPr>
              <w:t xml:space="preserve">riesgos y oportunidades que puedan repercutir sobre el </w:t>
            </w:r>
            <w:r w:rsidR="00FE7E00" w:rsidRPr="00AB4414">
              <w:rPr>
                <w:lang w:val="es-419"/>
              </w:rPr>
              <w:t xml:space="preserve">sistema de </w:t>
            </w:r>
            <w:r w:rsidR="00E801D8" w:rsidRPr="00AB4414">
              <w:rPr>
                <w:lang w:val="es-419"/>
              </w:rPr>
              <w:t>gestión de calidad</w:t>
            </w:r>
            <w:r w:rsidRPr="00AB4414">
              <w:rPr>
                <w:lang w:val="es-419"/>
              </w:rPr>
              <w:t xml:space="preserve"> y la conformidad de búsquedas y exámenes</w:t>
            </w:r>
          </w:p>
        </w:tc>
        <w:tc>
          <w:tcPr>
            <w:tcW w:w="284" w:type="pct"/>
          </w:tcPr>
          <w:p w14:paraId="6F268601" w14:textId="77777777" w:rsidR="00F7555B" w:rsidRPr="00AB4414" w:rsidRDefault="00F7555B" w:rsidP="00CF7A6B">
            <w:pPr>
              <w:spacing w:after="120" w:line="260" w:lineRule="atLeast"/>
              <w:rPr>
                <w:lang w:val="es-419"/>
              </w:rPr>
            </w:pPr>
          </w:p>
        </w:tc>
        <w:tc>
          <w:tcPr>
            <w:tcW w:w="408" w:type="pct"/>
          </w:tcPr>
          <w:p w14:paraId="33EFC56E" w14:textId="28AF3E8B" w:rsidR="00F7555B" w:rsidRPr="00AB4414" w:rsidRDefault="00F7555B" w:rsidP="00CF7A6B">
            <w:pPr>
              <w:spacing w:after="120" w:line="260" w:lineRule="atLeast"/>
              <w:rPr>
                <w:lang w:val="es-419"/>
              </w:rPr>
            </w:pPr>
            <w:r w:rsidRPr="00AB4414">
              <w:rPr>
                <w:lang w:val="es-419"/>
              </w:rPr>
              <w:sym w:font="Wingdings" w:char="F0FC"/>
            </w:r>
            <w:r w:rsidR="00907CFE" w:rsidRPr="00AB4414">
              <w:rPr>
                <w:lang w:val="es-419"/>
              </w:rPr>
              <w:t>**</w:t>
            </w:r>
          </w:p>
        </w:tc>
        <w:tc>
          <w:tcPr>
            <w:tcW w:w="243" w:type="pct"/>
          </w:tcPr>
          <w:p w14:paraId="1075EA8D" w14:textId="77777777" w:rsidR="00F7555B" w:rsidRPr="00AB4414" w:rsidRDefault="00F7555B" w:rsidP="00CF7A6B">
            <w:pPr>
              <w:spacing w:after="120" w:line="260" w:lineRule="atLeast"/>
              <w:rPr>
                <w:lang w:val="es-419"/>
              </w:rPr>
            </w:pPr>
          </w:p>
        </w:tc>
      </w:tr>
      <w:tr w:rsidR="008A5E5B" w:rsidRPr="00AB4414" w14:paraId="6336AE9E" w14:textId="77777777" w:rsidTr="00B83001">
        <w:trPr>
          <w:cantSplit/>
        </w:trPr>
        <w:tc>
          <w:tcPr>
            <w:tcW w:w="395" w:type="pct"/>
          </w:tcPr>
          <w:p w14:paraId="0B7FCB5E" w14:textId="77777777" w:rsidR="00F7555B" w:rsidRPr="00AB4414" w:rsidRDefault="00F7555B" w:rsidP="00CF7A6B">
            <w:pPr>
              <w:spacing w:after="120" w:line="260" w:lineRule="atLeast"/>
              <w:rPr>
                <w:lang w:val="es-419"/>
              </w:rPr>
            </w:pPr>
            <w:r w:rsidRPr="00AB4414">
              <w:rPr>
                <w:lang w:val="es-419"/>
              </w:rPr>
              <w:t>21.13</w:t>
            </w:r>
          </w:p>
        </w:tc>
        <w:tc>
          <w:tcPr>
            <w:tcW w:w="285" w:type="pct"/>
          </w:tcPr>
          <w:p w14:paraId="40A98FBE" w14:textId="77777777" w:rsidR="00F7555B" w:rsidRPr="00AB4414" w:rsidRDefault="00F7555B" w:rsidP="00CF7A6B">
            <w:pPr>
              <w:spacing w:after="120" w:line="260" w:lineRule="atLeast"/>
              <w:rPr>
                <w:lang w:val="es-419"/>
              </w:rPr>
            </w:pPr>
          </w:p>
        </w:tc>
        <w:tc>
          <w:tcPr>
            <w:tcW w:w="188" w:type="pct"/>
            <w:gridSpan w:val="2"/>
          </w:tcPr>
          <w:p w14:paraId="43FC4783" w14:textId="77777777" w:rsidR="00F7555B" w:rsidRPr="00AB4414" w:rsidRDefault="00F7555B" w:rsidP="00CF7A6B">
            <w:pPr>
              <w:spacing w:after="120" w:line="260" w:lineRule="atLeast"/>
              <w:rPr>
                <w:lang w:val="es-419"/>
              </w:rPr>
            </w:pPr>
          </w:p>
        </w:tc>
        <w:tc>
          <w:tcPr>
            <w:tcW w:w="3197" w:type="pct"/>
          </w:tcPr>
          <w:p w14:paraId="40503E1D" w14:textId="7F7632FD" w:rsidR="00F7555B" w:rsidRPr="00AB4414" w:rsidRDefault="00523F04" w:rsidP="00523F04">
            <w:pPr>
              <w:spacing w:after="120" w:line="260" w:lineRule="atLeast"/>
              <w:rPr>
                <w:lang w:val="es-419"/>
              </w:rPr>
            </w:pPr>
            <w:r w:rsidRPr="00AB4414">
              <w:rPr>
                <w:lang w:val="es-419"/>
              </w:rPr>
              <w:t>Disposiciones para establecer prácticas basadas en el riesgo con miras a</w:t>
            </w:r>
          </w:p>
        </w:tc>
        <w:tc>
          <w:tcPr>
            <w:tcW w:w="284" w:type="pct"/>
          </w:tcPr>
          <w:p w14:paraId="616BA9FC" w14:textId="77777777" w:rsidR="00F7555B" w:rsidRPr="00AB4414" w:rsidRDefault="00F7555B" w:rsidP="00CF7A6B">
            <w:pPr>
              <w:spacing w:after="120" w:line="260" w:lineRule="atLeast"/>
              <w:rPr>
                <w:lang w:val="es-419"/>
              </w:rPr>
            </w:pPr>
          </w:p>
        </w:tc>
        <w:tc>
          <w:tcPr>
            <w:tcW w:w="408" w:type="pct"/>
          </w:tcPr>
          <w:p w14:paraId="7A652560" w14:textId="77777777" w:rsidR="00F7555B" w:rsidRPr="00AB4414" w:rsidRDefault="00F7555B" w:rsidP="00CF7A6B">
            <w:pPr>
              <w:spacing w:after="120" w:line="260" w:lineRule="atLeast"/>
              <w:rPr>
                <w:lang w:val="es-419"/>
              </w:rPr>
            </w:pPr>
          </w:p>
        </w:tc>
        <w:tc>
          <w:tcPr>
            <w:tcW w:w="243" w:type="pct"/>
          </w:tcPr>
          <w:p w14:paraId="1557C53F" w14:textId="77777777" w:rsidR="00F7555B" w:rsidRPr="00AB4414" w:rsidRDefault="00F7555B" w:rsidP="00CF7A6B">
            <w:pPr>
              <w:spacing w:after="120" w:line="260" w:lineRule="atLeast"/>
              <w:rPr>
                <w:lang w:val="es-419"/>
              </w:rPr>
            </w:pPr>
          </w:p>
        </w:tc>
      </w:tr>
      <w:tr w:rsidR="008A5E5B" w:rsidRPr="00AB4414" w14:paraId="496730D9" w14:textId="77777777" w:rsidTr="00B83001">
        <w:trPr>
          <w:cantSplit/>
        </w:trPr>
        <w:tc>
          <w:tcPr>
            <w:tcW w:w="395" w:type="pct"/>
          </w:tcPr>
          <w:p w14:paraId="43D5CE19" w14:textId="77777777" w:rsidR="00F7555B" w:rsidRPr="00AB4414" w:rsidRDefault="00F7555B" w:rsidP="00CF7A6B">
            <w:pPr>
              <w:spacing w:after="120" w:line="260" w:lineRule="atLeast"/>
              <w:rPr>
                <w:lang w:val="es-419"/>
              </w:rPr>
            </w:pPr>
          </w:p>
        </w:tc>
        <w:tc>
          <w:tcPr>
            <w:tcW w:w="285" w:type="pct"/>
          </w:tcPr>
          <w:p w14:paraId="7C5061BB" w14:textId="028780E1" w:rsidR="00F7555B" w:rsidRPr="00AB4414" w:rsidRDefault="00F7555B" w:rsidP="00CF7A6B">
            <w:pPr>
              <w:spacing w:after="120" w:line="260" w:lineRule="atLeast"/>
              <w:rPr>
                <w:lang w:val="es-419"/>
              </w:rPr>
            </w:pPr>
            <w:r w:rsidRPr="00AB4414">
              <w:rPr>
                <w:lang w:val="es-419"/>
              </w:rPr>
              <w:t>i)</w:t>
            </w:r>
          </w:p>
        </w:tc>
        <w:tc>
          <w:tcPr>
            <w:tcW w:w="188" w:type="pct"/>
            <w:gridSpan w:val="2"/>
          </w:tcPr>
          <w:p w14:paraId="32C23C2B" w14:textId="2367FC3A" w:rsidR="00F7555B" w:rsidRPr="00AB4414" w:rsidRDefault="00F7555B" w:rsidP="00CF7A6B">
            <w:pPr>
              <w:spacing w:after="120" w:line="260" w:lineRule="atLeast"/>
              <w:rPr>
                <w:lang w:val="es-419"/>
              </w:rPr>
            </w:pPr>
            <w:r w:rsidRPr="00AB4414">
              <w:rPr>
                <w:lang w:val="es-419"/>
              </w:rPr>
              <w:t>a)</w:t>
            </w:r>
          </w:p>
        </w:tc>
        <w:tc>
          <w:tcPr>
            <w:tcW w:w="3197" w:type="pct"/>
          </w:tcPr>
          <w:p w14:paraId="608B1390" w14:textId="7211B819" w:rsidR="00F7555B" w:rsidRPr="00AB4414" w:rsidRDefault="00523F04" w:rsidP="00523F04">
            <w:pPr>
              <w:spacing w:after="120" w:line="260" w:lineRule="atLeast"/>
              <w:rPr>
                <w:lang w:val="es-419"/>
              </w:rPr>
            </w:pPr>
            <w:r w:rsidRPr="00AB4414">
              <w:rPr>
                <w:lang w:val="es-419"/>
              </w:rPr>
              <w:t xml:space="preserve">comprender los aspectos que afectan a su capacidad de lograr los resultados previstos del </w:t>
            </w:r>
            <w:r w:rsidR="00FE7E00" w:rsidRPr="00AB4414">
              <w:rPr>
                <w:lang w:val="es-419"/>
              </w:rPr>
              <w:t xml:space="preserve">sistema de </w:t>
            </w:r>
            <w:r w:rsidR="00E801D8" w:rsidRPr="00AB4414">
              <w:rPr>
                <w:lang w:val="es-419"/>
              </w:rPr>
              <w:t>gestión de calidad</w:t>
            </w:r>
          </w:p>
        </w:tc>
        <w:tc>
          <w:tcPr>
            <w:tcW w:w="284" w:type="pct"/>
          </w:tcPr>
          <w:p w14:paraId="527A6243" w14:textId="77777777" w:rsidR="00F7555B" w:rsidRPr="00AB4414" w:rsidRDefault="00F7555B" w:rsidP="00CF7A6B">
            <w:pPr>
              <w:spacing w:after="120" w:line="260" w:lineRule="atLeast"/>
              <w:rPr>
                <w:lang w:val="es-419"/>
              </w:rPr>
            </w:pPr>
          </w:p>
        </w:tc>
        <w:tc>
          <w:tcPr>
            <w:tcW w:w="408" w:type="pct"/>
          </w:tcPr>
          <w:p w14:paraId="3C189435" w14:textId="09EAD481" w:rsidR="00F7555B" w:rsidRPr="00AB4414" w:rsidRDefault="00F7555B" w:rsidP="00CF7A6B">
            <w:pPr>
              <w:spacing w:after="120" w:line="260" w:lineRule="atLeast"/>
              <w:rPr>
                <w:lang w:val="es-419"/>
              </w:rPr>
            </w:pPr>
            <w:r w:rsidRPr="00AB4414">
              <w:rPr>
                <w:lang w:val="es-419"/>
              </w:rPr>
              <w:sym w:font="Wingdings" w:char="F0FC"/>
            </w:r>
            <w:r w:rsidR="00907CFE" w:rsidRPr="00AB4414">
              <w:rPr>
                <w:lang w:val="es-419"/>
              </w:rPr>
              <w:t>**</w:t>
            </w:r>
          </w:p>
        </w:tc>
        <w:tc>
          <w:tcPr>
            <w:tcW w:w="243" w:type="pct"/>
          </w:tcPr>
          <w:p w14:paraId="15FA965D" w14:textId="77777777" w:rsidR="00F7555B" w:rsidRPr="00AB4414" w:rsidRDefault="00F7555B" w:rsidP="00CF7A6B">
            <w:pPr>
              <w:spacing w:after="120" w:line="260" w:lineRule="atLeast"/>
              <w:rPr>
                <w:lang w:val="es-419"/>
              </w:rPr>
            </w:pPr>
          </w:p>
        </w:tc>
      </w:tr>
      <w:tr w:rsidR="008A5E5B" w:rsidRPr="00AB4414" w14:paraId="167A7977" w14:textId="77777777" w:rsidTr="00B83001">
        <w:trPr>
          <w:cantSplit/>
        </w:trPr>
        <w:tc>
          <w:tcPr>
            <w:tcW w:w="395" w:type="pct"/>
          </w:tcPr>
          <w:p w14:paraId="16C9BE1D" w14:textId="77777777" w:rsidR="00F7555B" w:rsidRPr="00AB4414" w:rsidRDefault="00F7555B" w:rsidP="00CF7A6B">
            <w:pPr>
              <w:spacing w:after="120" w:line="260" w:lineRule="atLeast"/>
              <w:rPr>
                <w:lang w:val="es-419"/>
              </w:rPr>
            </w:pPr>
          </w:p>
        </w:tc>
        <w:tc>
          <w:tcPr>
            <w:tcW w:w="285" w:type="pct"/>
          </w:tcPr>
          <w:p w14:paraId="548F2ABC" w14:textId="77777777" w:rsidR="00F7555B" w:rsidRPr="00AB4414" w:rsidRDefault="00F7555B" w:rsidP="00CF7A6B">
            <w:pPr>
              <w:spacing w:after="120" w:line="260" w:lineRule="atLeast"/>
              <w:rPr>
                <w:lang w:val="es-419"/>
              </w:rPr>
            </w:pPr>
          </w:p>
        </w:tc>
        <w:tc>
          <w:tcPr>
            <w:tcW w:w="188" w:type="pct"/>
            <w:gridSpan w:val="2"/>
          </w:tcPr>
          <w:p w14:paraId="13676416" w14:textId="6743F14C" w:rsidR="00F7555B" w:rsidRPr="00AB4414" w:rsidRDefault="00F7555B" w:rsidP="00CF7A6B">
            <w:pPr>
              <w:spacing w:after="120" w:line="260" w:lineRule="atLeast"/>
              <w:rPr>
                <w:lang w:val="es-419"/>
              </w:rPr>
            </w:pPr>
            <w:r w:rsidRPr="00AB4414">
              <w:rPr>
                <w:lang w:val="es-419"/>
              </w:rPr>
              <w:t>b)</w:t>
            </w:r>
          </w:p>
        </w:tc>
        <w:tc>
          <w:tcPr>
            <w:tcW w:w="3197" w:type="pct"/>
          </w:tcPr>
          <w:p w14:paraId="00776827" w14:textId="3F5307F2" w:rsidR="00F7555B" w:rsidRPr="00AB4414" w:rsidRDefault="00523F04" w:rsidP="00523F04">
            <w:pPr>
              <w:spacing w:after="120" w:line="260" w:lineRule="atLeast"/>
              <w:rPr>
                <w:lang w:val="es-419"/>
              </w:rPr>
            </w:pPr>
            <w:r w:rsidRPr="00AB4414">
              <w:rPr>
                <w:lang w:val="es-419"/>
              </w:rPr>
              <w:t>conocer las necesidades y expectativas de las partes interesadas</w:t>
            </w:r>
          </w:p>
        </w:tc>
        <w:tc>
          <w:tcPr>
            <w:tcW w:w="284" w:type="pct"/>
          </w:tcPr>
          <w:p w14:paraId="7FE35091" w14:textId="77777777" w:rsidR="00F7555B" w:rsidRPr="00AB4414" w:rsidRDefault="00F7555B" w:rsidP="00CF7A6B">
            <w:pPr>
              <w:spacing w:after="120" w:line="260" w:lineRule="atLeast"/>
              <w:rPr>
                <w:lang w:val="es-419"/>
              </w:rPr>
            </w:pPr>
          </w:p>
        </w:tc>
        <w:tc>
          <w:tcPr>
            <w:tcW w:w="408" w:type="pct"/>
          </w:tcPr>
          <w:p w14:paraId="4E96D7EB" w14:textId="74AEA8F2" w:rsidR="00F7555B" w:rsidRPr="00AB4414" w:rsidRDefault="00907CFE" w:rsidP="00CF7A6B">
            <w:pPr>
              <w:spacing w:after="120" w:line="260" w:lineRule="atLeast"/>
              <w:rPr>
                <w:lang w:val="es-419"/>
              </w:rPr>
            </w:pPr>
            <w:r w:rsidRPr="00AB4414">
              <w:rPr>
                <w:lang w:val="es-419"/>
              </w:rPr>
              <w:sym w:font="Wingdings" w:char="F0FC"/>
            </w:r>
            <w:r w:rsidRPr="00AB4414">
              <w:rPr>
                <w:lang w:val="es-419"/>
              </w:rPr>
              <w:t>**</w:t>
            </w:r>
          </w:p>
        </w:tc>
        <w:tc>
          <w:tcPr>
            <w:tcW w:w="243" w:type="pct"/>
          </w:tcPr>
          <w:p w14:paraId="0BE62086" w14:textId="77777777" w:rsidR="00F7555B" w:rsidRPr="00AB4414" w:rsidRDefault="00F7555B" w:rsidP="00CF7A6B">
            <w:pPr>
              <w:spacing w:after="120" w:line="260" w:lineRule="atLeast"/>
              <w:rPr>
                <w:lang w:val="es-419"/>
              </w:rPr>
            </w:pPr>
          </w:p>
        </w:tc>
      </w:tr>
      <w:tr w:rsidR="008A5E5B" w:rsidRPr="00AB4414" w14:paraId="62A360E1" w14:textId="77777777" w:rsidTr="00B83001">
        <w:trPr>
          <w:cantSplit/>
        </w:trPr>
        <w:tc>
          <w:tcPr>
            <w:tcW w:w="395" w:type="pct"/>
          </w:tcPr>
          <w:p w14:paraId="73929A53" w14:textId="77777777" w:rsidR="00F7555B" w:rsidRPr="00AB4414" w:rsidRDefault="00F7555B" w:rsidP="00CF7A6B">
            <w:pPr>
              <w:spacing w:after="120" w:line="260" w:lineRule="atLeast"/>
              <w:rPr>
                <w:lang w:val="es-419"/>
              </w:rPr>
            </w:pPr>
          </w:p>
        </w:tc>
        <w:tc>
          <w:tcPr>
            <w:tcW w:w="285" w:type="pct"/>
          </w:tcPr>
          <w:p w14:paraId="5A376906" w14:textId="348CD23E" w:rsidR="00F7555B" w:rsidRPr="00AB4414" w:rsidRDefault="00F7555B" w:rsidP="00CF7A6B">
            <w:pPr>
              <w:spacing w:after="120" w:line="260" w:lineRule="atLeast"/>
              <w:rPr>
                <w:lang w:val="es-419"/>
              </w:rPr>
            </w:pPr>
            <w:r w:rsidRPr="00AB4414">
              <w:rPr>
                <w:lang w:val="es-419"/>
              </w:rPr>
              <w:t>ii)</w:t>
            </w:r>
          </w:p>
        </w:tc>
        <w:tc>
          <w:tcPr>
            <w:tcW w:w="188" w:type="pct"/>
            <w:gridSpan w:val="2"/>
          </w:tcPr>
          <w:p w14:paraId="1AC4E339" w14:textId="77777777" w:rsidR="00F7555B" w:rsidRPr="00AB4414" w:rsidRDefault="00F7555B" w:rsidP="00CF7A6B">
            <w:pPr>
              <w:spacing w:after="120" w:line="260" w:lineRule="atLeast"/>
              <w:rPr>
                <w:lang w:val="es-419"/>
              </w:rPr>
            </w:pPr>
          </w:p>
        </w:tc>
        <w:tc>
          <w:tcPr>
            <w:tcW w:w="3197" w:type="pct"/>
          </w:tcPr>
          <w:p w14:paraId="0E4DC598" w14:textId="21C4879C" w:rsidR="00F7555B" w:rsidRPr="00AB4414" w:rsidRDefault="00523F04" w:rsidP="00523F04">
            <w:pPr>
              <w:spacing w:after="120" w:line="260" w:lineRule="atLeast"/>
              <w:rPr>
                <w:lang w:val="es-419"/>
              </w:rPr>
            </w:pPr>
            <w:r w:rsidRPr="00AB4414">
              <w:rPr>
                <w:lang w:val="es-419"/>
              </w:rPr>
              <w:t xml:space="preserve">determinar riesgos y oportunidades relativos al rendimiento del </w:t>
            </w:r>
            <w:r w:rsidR="00FE7E00" w:rsidRPr="00AB4414">
              <w:rPr>
                <w:lang w:val="es-419"/>
              </w:rPr>
              <w:t xml:space="preserve">sistema de </w:t>
            </w:r>
            <w:r w:rsidR="00E801D8" w:rsidRPr="00AB4414">
              <w:rPr>
                <w:lang w:val="es-419"/>
              </w:rPr>
              <w:t>gestión de calidad</w:t>
            </w:r>
            <w:r w:rsidRPr="00AB4414">
              <w:rPr>
                <w:lang w:val="es-419"/>
              </w:rPr>
              <w:t xml:space="preserve"> como base para la planificación</w:t>
            </w:r>
          </w:p>
        </w:tc>
        <w:tc>
          <w:tcPr>
            <w:tcW w:w="284" w:type="pct"/>
          </w:tcPr>
          <w:p w14:paraId="58A2216C" w14:textId="77777777" w:rsidR="00F7555B" w:rsidRPr="00AB4414" w:rsidRDefault="00F7555B" w:rsidP="00CF7A6B">
            <w:pPr>
              <w:spacing w:after="120" w:line="260" w:lineRule="atLeast"/>
              <w:rPr>
                <w:lang w:val="es-419"/>
              </w:rPr>
            </w:pPr>
          </w:p>
        </w:tc>
        <w:tc>
          <w:tcPr>
            <w:tcW w:w="408" w:type="pct"/>
          </w:tcPr>
          <w:p w14:paraId="5EE917D4" w14:textId="705BD7AD" w:rsidR="00F7555B" w:rsidRPr="00AB4414" w:rsidRDefault="00907CFE" w:rsidP="00CF7A6B">
            <w:pPr>
              <w:spacing w:after="120" w:line="260" w:lineRule="atLeast"/>
              <w:rPr>
                <w:lang w:val="es-419"/>
              </w:rPr>
            </w:pPr>
            <w:r w:rsidRPr="00AB4414">
              <w:rPr>
                <w:lang w:val="es-419"/>
              </w:rPr>
              <w:sym w:font="Wingdings" w:char="F0FC"/>
            </w:r>
            <w:r w:rsidRPr="00AB4414">
              <w:rPr>
                <w:lang w:val="es-419"/>
              </w:rPr>
              <w:t>**</w:t>
            </w:r>
          </w:p>
        </w:tc>
        <w:tc>
          <w:tcPr>
            <w:tcW w:w="243" w:type="pct"/>
          </w:tcPr>
          <w:p w14:paraId="2F4419ED" w14:textId="77777777" w:rsidR="00F7555B" w:rsidRPr="00AB4414" w:rsidRDefault="00F7555B" w:rsidP="00CF7A6B">
            <w:pPr>
              <w:spacing w:after="120" w:line="260" w:lineRule="atLeast"/>
              <w:rPr>
                <w:lang w:val="es-419"/>
              </w:rPr>
            </w:pPr>
          </w:p>
        </w:tc>
      </w:tr>
      <w:tr w:rsidR="008A5E5B" w:rsidRPr="00AB4414" w14:paraId="75CC3815" w14:textId="77777777" w:rsidTr="00B83001">
        <w:trPr>
          <w:cantSplit/>
        </w:trPr>
        <w:tc>
          <w:tcPr>
            <w:tcW w:w="395" w:type="pct"/>
          </w:tcPr>
          <w:p w14:paraId="30C87207" w14:textId="77777777" w:rsidR="00F7555B" w:rsidRPr="00AB4414" w:rsidRDefault="00F7555B" w:rsidP="00CF7A6B">
            <w:pPr>
              <w:spacing w:after="120" w:line="260" w:lineRule="atLeast"/>
              <w:rPr>
                <w:lang w:val="es-419"/>
              </w:rPr>
            </w:pPr>
          </w:p>
        </w:tc>
        <w:tc>
          <w:tcPr>
            <w:tcW w:w="285" w:type="pct"/>
          </w:tcPr>
          <w:p w14:paraId="14CB4BAA" w14:textId="196A6201" w:rsidR="00F7555B" w:rsidRPr="00AB4414" w:rsidRDefault="00F7555B" w:rsidP="00CF7A6B">
            <w:pPr>
              <w:spacing w:after="120" w:line="260" w:lineRule="atLeast"/>
              <w:rPr>
                <w:lang w:val="es-419"/>
              </w:rPr>
            </w:pPr>
            <w:r w:rsidRPr="00AB4414">
              <w:rPr>
                <w:lang w:val="es-419"/>
              </w:rPr>
              <w:t>iii)</w:t>
            </w:r>
          </w:p>
        </w:tc>
        <w:tc>
          <w:tcPr>
            <w:tcW w:w="188" w:type="pct"/>
            <w:gridSpan w:val="2"/>
          </w:tcPr>
          <w:p w14:paraId="5622796B" w14:textId="77777777" w:rsidR="00F7555B" w:rsidRPr="00AB4414" w:rsidRDefault="00F7555B" w:rsidP="00CF7A6B">
            <w:pPr>
              <w:spacing w:after="120" w:line="260" w:lineRule="atLeast"/>
              <w:rPr>
                <w:lang w:val="es-419"/>
              </w:rPr>
            </w:pPr>
          </w:p>
        </w:tc>
        <w:tc>
          <w:tcPr>
            <w:tcW w:w="3197" w:type="pct"/>
          </w:tcPr>
          <w:p w14:paraId="0398F4B6" w14:textId="67EF8C61" w:rsidR="00F7555B" w:rsidRPr="00AB4414" w:rsidRDefault="00523F04" w:rsidP="00523F04">
            <w:pPr>
              <w:spacing w:after="120" w:line="260" w:lineRule="atLeast"/>
              <w:rPr>
                <w:lang w:val="es-419"/>
              </w:rPr>
            </w:pPr>
            <w:r w:rsidRPr="00AB4414">
              <w:rPr>
                <w:lang w:val="es-419"/>
              </w:rPr>
              <w:t>planear y aplicar medidas para abordar los riesgos y oportunidades</w:t>
            </w:r>
          </w:p>
        </w:tc>
        <w:tc>
          <w:tcPr>
            <w:tcW w:w="284" w:type="pct"/>
          </w:tcPr>
          <w:p w14:paraId="1DF0A0BE" w14:textId="77777777" w:rsidR="00F7555B" w:rsidRPr="00AB4414" w:rsidRDefault="00F7555B" w:rsidP="00CF7A6B">
            <w:pPr>
              <w:spacing w:after="120" w:line="260" w:lineRule="atLeast"/>
              <w:rPr>
                <w:lang w:val="es-419"/>
              </w:rPr>
            </w:pPr>
          </w:p>
        </w:tc>
        <w:tc>
          <w:tcPr>
            <w:tcW w:w="408" w:type="pct"/>
          </w:tcPr>
          <w:p w14:paraId="33535C76" w14:textId="6D379A8D" w:rsidR="00F7555B" w:rsidRPr="00AB4414" w:rsidRDefault="00907CFE" w:rsidP="00CF7A6B">
            <w:pPr>
              <w:spacing w:after="120" w:line="260" w:lineRule="atLeast"/>
              <w:rPr>
                <w:lang w:val="es-419"/>
              </w:rPr>
            </w:pPr>
            <w:r w:rsidRPr="00AB4414">
              <w:rPr>
                <w:lang w:val="es-419"/>
              </w:rPr>
              <w:sym w:font="Wingdings" w:char="F0FC"/>
            </w:r>
            <w:r w:rsidRPr="00AB4414">
              <w:rPr>
                <w:lang w:val="es-419"/>
              </w:rPr>
              <w:t>**</w:t>
            </w:r>
          </w:p>
        </w:tc>
        <w:tc>
          <w:tcPr>
            <w:tcW w:w="243" w:type="pct"/>
          </w:tcPr>
          <w:p w14:paraId="200EE0A1" w14:textId="77777777" w:rsidR="00F7555B" w:rsidRPr="00AB4414" w:rsidRDefault="00F7555B" w:rsidP="00CF7A6B">
            <w:pPr>
              <w:spacing w:after="120" w:line="260" w:lineRule="atLeast"/>
              <w:rPr>
                <w:lang w:val="es-419"/>
              </w:rPr>
            </w:pPr>
          </w:p>
        </w:tc>
      </w:tr>
      <w:tr w:rsidR="008A5E5B" w:rsidRPr="00AB4414" w14:paraId="5CC8AD73" w14:textId="77777777" w:rsidTr="00B83001">
        <w:trPr>
          <w:cantSplit/>
        </w:trPr>
        <w:tc>
          <w:tcPr>
            <w:tcW w:w="395" w:type="pct"/>
          </w:tcPr>
          <w:p w14:paraId="3690754A" w14:textId="77777777" w:rsidR="00F7555B" w:rsidRPr="00AB4414" w:rsidRDefault="00F7555B" w:rsidP="00CF7A6B">
            <w:pPr>
              <w:spacing w:after="120" w:line="260" w:lineRule="atLeast"/>
              <w:rPr>
                <w:lang w:val="es-419"/>
              </w:rPr>
            </w:pPr>
          </w:p>
        </w:tc>
        <w:tc>
          <w:tcPr>
            <w:tcW w:w="285" w:type="pct"/>
          </w:tcPr>
          <w:p w14:paraId="5EF074DE" w14:textId="213E6CCC" w:rsidR="00F7555B" w:rsidRPr="00AB4414" w:rsidRDefault="00F7555B" w:rsidP="00CF7A6B">
            <w:pPr>
              <w:spacing w:after="120" w:line="260" w:lineRule="atLeast"/>
              <w:rPr>
                <w:lang w:val="es-419"/>
              </w:rPr>
            </w:pPr>
            <w:r w:rsidRPr="00AB4414">
              <w:rPr>
                <w:lang w:val="es-419"/>
              </w:rPr>
              <w:t>iv)</w:t>
            </w:r>
          </w:p>
        </w:tc>
        <w:tc>
          <w:tcPr>
            <w:tcW w:w="188" w:type="pct"/>
            <w:gridSpan w:val="2"/>
          </w:tcPr>
          <w:p w14:paraId="49C05272" w14:textId="77777777" w:rsidR="00F7555B" w:rsidRPr="00AB4414" w:rsidRDefault="00F7555B" w:rsidP="00CF7A6B">
            <w:pPr>
              <w:spacing w:after="120" w:line="260" w:lineRule="atLeast"/>
              <w:rPr>
                <w:lang w:val="es-419"/>
              </w:rPr>
            </w:pPr>
          </w:p>
        </w:tc>
        <w:tc>
          <w:tcPr>
            <w:tcW w:w="3197" w:type="pct"/>
          </w:tcPr>
          <w:p w14:paraId="7227CB88" w14:textId="24C27AEF" w:rsidR="00F7555B" w:rsidRPr="00AB4414" w:rsidRDefault="00966B2E" w:rsidP="00966B2E">
            <w:pPr>
              <w:spacing w:after="120" w:line="260" w:lineRule="atLeast"/>
              <w:rPr>
                <w:lang w:val="es-419"/>
              </w:rPr>
            </w:pPr>
            <w:r w:rsidRPr="00AB4414">
              <w:rPr>
                <w:lang w:val="es-419"/>
              </w:rPr>
              <w:t>verificar la eficacia de las medidas adoptadas</w:t>
            </w:r>
            <w:r w:rsidR="00F7555B" w:rsidRPr="00AB4414">
              <w:rPr>
                <w:lang w:val="es-419"/>
              </w:rPr>
              <w:t xml:space="preserve"> </w:t>
            </w:r>
          </w:p>
        </w:tc>
        <w:tc>
          <w:tcPr>
            <w:tcW w:w="284" w:type="pct"/>
          </w:tcPr>
          <w:p w14:paraId="7BB824BA" w14:textId="77777777" w:rsidR="00F7555B" w:rsidRPr="00AB4414" w:rsidRDefault="00F7555B" w:rsidP="00CF7A6B">
            <w:pPr>
              <w:spacing w:after="120" w:line="260" w:lineRule="atLeast"/>
              <w:rPr>
                <w:lang w:val="es-419"/>
              </w:rPr>
            </w:pPr>
          </w:p>
        </w:tc>
        <w:tc>
          <w:tcPr>
            <w:tcW w:w="408" w:type="pct"/>
          </w:tcPr>
          <w:p w14:paraId="6265EB61" w14:textId="3B4220E2" w:rsidR="00F7555B" w:rsidRPr="00AB4414" w:rsidRDefault="00907CFE" w:rsidP="00CF7A6B">
            <w:pPr>
              <w:spacing w:after="120" w:line="260" w:lineRule="atLeast"/>
              <w:rPr>
                <w:lang w:val="es-419"/>
              </w:rPr>
            </w:pPr>
            <w:r w:rsidRPr="00AB4414">
              <w:rPr>
                <w:lang w:val="es-419"/>
              </w:rPr>
              <w:sym w:font="Wingdings" w:char="F0FC"/>
            </w:r>
            <w:r w:rsidRPr="00AB4414">
              <w:rPr>
                <w:lang w:val="es-419"/>
              </w:rPr>
              <w:t>**</w:t>
            </w:r>
          </w:p>
        </w:tc>
        <w:tc>
          <w:tcPr>
            <w:tcW w:w="243" w:type="pct"/>
          </w:tcPr>
          <w:p w14:paraId="7B03D328" w14:textId="77777777" w:rsidR="00F7555B" w:rsidRPr="00AB4414" w:rsidRDefault="00F7555B" w:rsidP="00CF7A6B">
            <w:pPr>
              <w:spacing w:after="120" w:line="260" w:lineRule="atLeast"/>
              <w:rPr>
                <w:lang w:val="es-419"/>
              </w:rPr>
            </w:pPr>
          </w:p>
        </w:tc>
      </w:tr>
      <w:tr w:rsidR="008A5E5B" w:rsidRPr="00AB4414" w14:paraId="0FC03E6A" w14:textId="77777777" w:rsidTr="00B83001">
        <w:trPr>
          <w:cantSplit/>
        </w:trPr>
        <w:tc>
          <w:tcPr>
            <w:tcW w:w="395" w:type="pct"/>
          </w:tcPr>
          <w:p w14:paraId="19B301CD" w14:textId="77777777" w:rsidR="00F7555B" w:rsidRPr="00AB4414" w:rsidRDefault="00F7555B" w:rsidP="00CF7A6B">
            <w:pPr>
              <w:spacing w:after="120" w:line="260" w:lineRule="atLeast"/>
              <w:rPr>
                <w:lang w:val="es-419"/>
              </w:rPr>
            </w:pPr>
          </w:p>
        </w:tc>
        <w:tc>
          <w:tcPr>
            <w:tcW w:w="285" w:type="pct"/>
          </w:tcPr>
          <w:p w14:paraId="0358D3F8" w14:textId="1400AD15" w:rsidR="00F7555B" w:rsidRPr="00AB4414" w:rsidRDefault="00F7555B" w:rsidP="00CF7A6B">
            <w:pPr>
              <w:spacing w:after="120" w:line="260" w:lineRule="atLeast"/>
              <w:rPr>
                <w:lang w:val="es-419"/>
              </w:rPr>
            </w:pPr>
            <w:r w:rsidRPr="00AB4414">
              <w:rPr>
                <w:lang w:val="es-419"/>
              </w:rPr>
              <w:t>v)</w:t>
            </w:r>
          </w:p>
        </w:tc>
        <w:tc>
          <w:tcPr>
            <w:tcW w:w="188" w:type="pct"/>
            <w:gridSpan w:val="2"/>
          </w:tcPr>
          <w:p w14:paraId="01C870F1" w14:textId="77777777" w:rsidR="00F7555B" w:rsidRPr="00AB4414" w:rsidRDefault="00F7555B" w:rsidP="00CF7A6B">
            <w:pPr>
              <w:spacing w:after="120" w:line="260" w:lineRule="atLeast"/>
              <w:rPr>
                <w:lang w:val="es-419"/>
              </w:rPr>
            </w:pPr>
          </w:p>
        </w:tc>
        <w:tc>
          <w:tcPr>
            <w:tcW w:w="3197" w:type="pct"/>
          </w:tcPr>
          <w:p w14:paraId="01A18899" w14:textId="1EB9478C" w:rsidR="00F7555B" w:rsidRPr="00AB4414" w:rsidRDefault="00966B2E" w:rsidP="00966B2E">
            <w:pPr>
              <w:spacing w:after="120" w:line="260" w:lineRule="atLeast"/>
              <w:rPr>
                <w:lang w:val="es-419"/>
              </w:rPr>
            </w:pPr>
            <w:r w:rsidRPr="00AB4414">
              <w:rPr>
                <w:lang w:val="es-419"/>
              </w:rPr>
              <w:t>actualizar continuame</w:t>
            </w:r>
            <w:r w:rsidR="00F20749" w:rsidRPr="00AB4414">
              <w:rPr>
                <w:lang w:val="es-419"/>
              </w:rPr>
              <w:t>nte los riesgos y oportunidades</w:t>
            </w:r>
          </w:p>
        </w:tc>
        <w:tc>
          <w:tcPr>
            <w:tcW w:w="284" w:type="pct"/>
          </w:tcPr>
          <w:p w14:paraId="2D020E28" w14:textId="77777777" w:rsidR="00F7555B" w:rsidRPr="00AB4414" w:rsidRDefault="00F7555B" w:rsidP="00CF7A6B">
            <w:pPr>
              <w:spacing w:after="120" w:line="260" w:lineRule="atLeast"/>
              <w:rPr>
                <w:lang w:val="es-419"/>
              </w:rPr>
            </w:pPr>
          </w:p>
        </w:tc>
        <w:tc>
          <w:tcPr>
            <w:tcW w:w="408" w:type="pct"/>
          </w:tcPr>
          <w:p w14:paraId="42E5E453" w14:textId="7183334D" w:rsidR="00F7555B" w:rsidRPr="00AB4414" w:rsidRDefault="00907CFE" w:rsidP="00CF7A6B">
            <w:pPr>
              <w:spacing w:after="120" w:line="260" w:lineRule="atLeast"/>
              <w:rPr>
                <w:lang w:val="es-419"/>
              </w:rPr>
            </w:pPr>
            <w:r w:rsidRPr="00AB4414">
              <w:rPr>
                <w:lang w:val="es-419"/>
              </w:rPr>
              <w:sym w:font="Wingdings" w:char="F0FC"/>
            </w:r>
            <w:r w:rsidRPr="00AB4414">
              <w:rPr>
                <w:lang w:val="es-419"/>
              </w:rPr>
              <w:t>**</w:t>
            </w:r>
          </w:p>
        </w:tc>
        <w:tc>
          <w:tcPr>
            <w:tcW w:w="243" w:type="pct"/>
          </w:tcPr>
          <w:p w14:paraId="08751C02" w14:textId="77777777" w:rsidR="00F7555B" w:rsidRPr="00AB4414" w:rsidRDefault="00F7555B" w:rsidP="00CF7A6B">
            <w:pPr>
              <w:spacing w:after="120" w:line="260" w:lineRule="atLeast"/>
              <w:rPr>
                <w:lang w:val="es-419"/>
              </w:rPr>
            </w:pPr>
          </w:p>
        </w:tc>
      </w:tr>
      <w:tr w:rsidR="008A5E5B" w:rsidRPr="00AB4414" w14:paraId="45749200" w14:textId="77777777" w:rsidTr="00B83001">
        <w:trPr>
          <w:cantSplit/>
        </w:trPr>
        <w:tc>
          <w:tcPr>
            <w:tcW w:w="395" w:type="pct"/>
          </w:tcPr>
          <w:p w14:paraId="5D271923" w14:textId="77777777" w:rsidR="00CA2B6E" w:rsidRPr="00AB4414" w:rsidRDefault="00CA2B6E" w:rsidP="00CA2B6E">
            <w:pPr>
              <w:spacing w:after="120" w:line="260" w:lineRule="atLeast"/>
              <w:rPr>
                <w:lang w:val="es-419"/>
              </w:rPr>
            </w:pPr>
            <w:r w:rsidRPr="00AB4414">
              <w:rPr>
                <w:lang w:val="es-419"/>
              </w:rPr>
              <w:t>21.15</w:t>
            </w:r>
          </w:p>
        </w:tc>
        <w:tc>
          <w:tcPr>
            <w:tcW w:w="285" w:type="pct"/>
          </w:tcPr>
          <w:p w14:paraId="3FFC2922" w14:textId="77777777" w:rsidR="00CA2B6E" w:rsidRPr="00AB4414" w:rsidRDefault="00CA2B6E" w:rsidP="00CA2B6E">
            <w:pPr>
              <w:spacing w:after="120" w:line="260" w:lineRule="atLeast"/>
              <w:rPr>
                <w:lang w:val="es-419"/>
              </w:rPr>
            </w:pPr>
          </w:p>
        </w:tc>
        <w:tc>
          <w:tcPr>
            <w:tcW w:w="188" w:type="pct"/>
            <w:gridSpan w:val="2"/>
          </w:tcPr>
          <w:p w14:paraId="47C2D9E3" w14:textId="77777777" w:rsidR="00CA2B6E" w:rsidRPr="00AB4414" w:rsidRDefault="00CA2B6E" w:rsidP="00CA2B6E">
            <w:pPr>
              <w:spacing w:after="120" w:line="260" w:lineRule="atLeast"/>
              <w:rPr>
                <w:lang w:val="es-419"/>
              </w:rPr>
            </w:pPr>
          </w:p>
        </w:tc>
        <w:tc>
          <w:tcPr>
            <w:tcW w:w="3197" w:type="pct"/>
          </w:tcPr>
          <w:p w14:paraId="192DBFD2" w14:textId="48C12DB3" w:rsidR="00CA2B6E" w:rsidRPr="00AB4414" w:rsidRDefault="00CA2B6E" w:rsidP="0014317C">
            <w:pPr>
              <w:spacing w:after="120" w:line="260" w:lineRule="atLeast"/>
              <w:rPr>
                <w:lang w:val="es-419"/>
              </w:rPr>
            </w:pPr>
            <w:r w:rsidRPr="00AB4414">
              <w:rPr>
                <w:lang w:val="es-419"/>
              </w:rPr>
              <w:t>Capacidad para supervisar y adaptarse a la carga de trabajo</w:t>
            </w:r>
          </w:p>
        </w:tc>
        <w:tc>
          <w:tcPr>
            <w:tcW w:w="284" w:type="pct"/>
          </w:tcPr>
          <w:p w14:paraId="0B24936A"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1537FEDC" w14:textId="77777777" w:rsidR="00CA2B6E" w:rsidRPr="00AB4414" w:rsidRDefault="00CA2B6E" w:rsidP="00CA2B6E">
            <w:pPr>
              <w:spacing w:after="120" w:line="260" w:lineRule="atLeast"/>
              <w:rPr>
                <w:lang w:val="es-419"/>
              </w:rPr>
            </w:pPr>
          </w:p>
        </w:tc>
        <w:tc>
          <w:tcPr>
            <w:tcW w:w="243" w:type="pct"/>
          </w:tcPr>
          <w:p w14:paraId="2038FDFD" w14:textId="77777777" w:rsidR="00CA2B6E" w:rsidRPr="00AB4414" w:rsidRDefault="00CA2B6E" w:rsidP="00CA2B6E">
            <w:pPr>
              <w:spacing w:after="120" w:line="260" w:lineRule="atLeast"/>
              <w:rPr>
                <w:lang w:val="es-419"/>
              </w:rPr>
            </w:pPr>
          </w:p>
        </w:tc>
      </w:tr>
      <w:tr w:rsidR="008A5E5B" w:rsidRPr="00AB4414" w14:paraId="51A75D3D" w14:textId="77777777" w:rsidTr="00B83001">
        <w:trPr>
          <w:cantSplit/>
        </w:trPr>
        <w:tc>
          <w:tcPr>
            <w:tcW w:w="395" w:type="pct"/>
          </w:tcPr>
          <w:p w14:paraId="2411E198" w14:textId="77777777" w:rsidR="00CA2B6E" w:rsidRPr="00AB4414" w:rsidRDefault="00CA2B6E" w:rsidP="00CA2B6E">
            <w:pPr>
              <w:spacing w:after="120" w:line="260" w:lineRule="atLeast"/>
              <w:rPr>
                <w:lang w:val="es-419"/>
              </w:rPr>
            </w:pPr>
          </w:p>
        </w:tc>
        <w:tc>
          <w:tcPr>
            <w:tcW w:w="285" w:type="pct"/>
          </w:tcPr>
          <w:p w14:paraId="5D0844A8" w14:textId="78FCC1B0" w:rsidR="00CA2B6E" w:rsidRPr="00AB4414" w:rsidRDefault="00CA2B6E" w:rsidP="00CA2B6E">
            <w:pPr>
              <w:spacing w:after="120" w:line="260" w:lineRule="atLeast"/>
              <w:rPr>
                <w:lang w:val="es-419"/>
              </w:rPr>
            </w:pPr>
            <w:r w:rsidRPr="00AB4414">
              <w:rPr>
                <w:lang w:val="es-419"/>
              </w:rPr>
              <w:t>i)</w:t>
            </w:r>
          </w:p>
        </w:tc>
        <w:tc>
          <w:tcPr>
            <w:tcW w:w="188" w:type="pct"/>
            <w:gridSpan w:val="2"/>
          </w:tcPr>
          <w:p w14:paraId="213EC2F7" w14:textId="77777777" w:rsidR="00CA2B6E" w:rsidRPr="00AB4414" w:rsidRDefault="00CA2B6E" w:rsidP="00CA2B6E">
            <w:pPr>
              <w:spacing w:after="120" w:line="260" w:lineRule="atLeast"/>
              <w:rPr>
                <w:lang w:val="es-419"/>
              </w:rPr>
            </w:pPr>
          </w:p>
        </w:tc>
        <w:tc>
          <w:tcPr>
            <w:tcW w:w="3197" w:type="pct"/>
          </w:tcPr>
          <w:p w14:paraId="7FCA40B6" w14:textId="38C1B548" w:rsidR="00CA2B6E" w:rsidRPr="00AB4414" w:rsidRDefault="00CA2B6E" w:rsidP="00CA2B6E">
            <w:pPr>
              <w:spacing w:after="120" w:line="260" w:lineRule="atLeast"/>
              <w:rPr>
                <w:lang w:val="es-419"/>
              </w:rPr>
            </w:pPr>
            <w:r w:rsidRPr="00AB4414">
              <w:rPr>
                <w:lang w:val="es-419"/>
              </w:rPr>
              <w:t xml:space="preserve">Infraestructura </w:t>
            </w:r>
            <w:r w:rsidR="0014317C" w:rsidRPr="00AB4414">
              <w:rPr>
                <w:lang w:val="es-419"/>
              </w:rPr>
              <w:t>para garantizar que el personal</w:t>
            </w:r>
          </w:p>
        </w:tc>
        <w:tc>
          <w:tcPr>
            <w:tcW w:w="284" w:type="pct"/>
          </w:tcPr>
          <w:p w14:paraId="0D219529" w14:textId="77777777" w:rsidR="00CA2B6E" w:rsidRPr="00AB4414" w:rsidRDefault="00CA2B6E" w:rsidP="00CA2B6E">
            <w:pPr>
              <w:spacing w:after="120" w:line="260" w:lineRule="atLeast"/>
              <w:rPr>
                <w:lang w:val="es-419"/>
              </w:rPr>
            </w:pPr>
          </w:p>
        </w:tc>
        <w:tc>
          <w:tcPr>
            <w:tcW w:w="408" w:type="pct"/>
          </w:tcPr>
          <w:p w14:paraId="5C63EFEE" w14:textId="77777777" w:rsidR="00CA2B6E" w:rsidRPr="00AB4414" w:rsidRDefault="00CA2B6E" w:rsidP="00CA2B6E">
            <w:pPr>
              <w:spacing w:after="120" w:line="260" w:lineRule="atLeast"/>
              <w:rPr>
                <w:lang w:val="es-419"/>
              </w:rPr>
            </w:pPr>
          </w:p>
        </w:tc>
        <w:tc>
          <w:tcPr>
            <w:tcW w:w="243" w:type="pct"/>
          </w:tcPr>
          <w:p w14:paraId="00F8537C" w14:textId="77777777" w:rsidR="00CA2B6E" w:rsidRPr="00AB4414" w:rsidRDefault="00CA2B6E" w:rsidP="00CA2B6E">
            <w:pPr>
              <w:spacing w:after="120" w:line="260" w:lineRule="atLeast"/>
              <w:rPr>
                <w:lang w:val="es-419"/>
              </w:rPr>
            </w:pPr>
          </w:p>
        </w:tc>
      </w:tr>
      <w:tr w:rsidR="008A5E5B" w:rsidRPr="00AB4414" w14:paraId="685540F4" w14:textId="77777777" w:rsidTr="00B83001">
        <w:trPr>
          <w:cantSplit/>
        </w:trPr>
        <w:tc>
          <w:tcPr>
            <w:tcW w:w="395" w:type="pct"/>
          </w:tcPr>
          <w:p w14:paraId="1CB0D8E9" w14:textId="77777777" w:rsidR="00CA2B6E" w:rsidRPr="00AB4414" w:rsidRDefault="00CA2B6E" w:rsidP="00CA2B6E">
            <w:pPr>
              <w:spacing w:after="120" w:line="260" w:lineRule="atLeast"/>
              <w:rPr>
                <w:lang w:val="es-419"/>
              </w:rPr>
            </w:pPr>
          </w:p>
        </w:tc>
        <w:tc>
          <w:tcPr>
            <w:tcW w:w="285" w:type="pct"/>
          </w:tcPr>
          <w:p w14:paraId="477E293A" w14:textId="77777777" w:rsidR="00CA2B6E" w:rsidRPr="00AB4414" w:rsidRDefault="00CA2B6E" w:rsidP="00CA2B6E">
            <w:pPr>
              <w:spacing w:after="120" w:line="260" w:lineRule="atLeast"/>
              <w:rPr>
                <w:lang w:val="es-419"/>
              </w:rPr>
            </w:pPr>
          </w:p>
        </w:tc>
        <w:tc>
          <w:tcPr>
            <w:tcW w:w="188" w:type="pct"/>
            <w:gridSpan w:val="2"/>
          </w:tcPr>
          <w:p w14:paraId="4E0073F4" w14:textId="139F6C95" w:rsidR="00CA2B6E" w:rsidRPr="00AB4414" w:rsidRDefault="00CA2B6E" w:rsidP="00CA2B6E">
            <w:pPr>
              <w:spacing w:after="120" w:line="260" w:lineRule="atLeast"/>
              <w:rPr>
                <w:lang w:val="es-419"/>
              </w:rPr>
            </w:pPr>
            <w:r w:rsidRPr="00AB4414">
              <w:rPr>
                <w:lang w:val="es-419"/>
              </w:rPr>
              <w:t>a)</w:t>
            </w:r>
          </w:p>
        </w:tc>
        <w:tc>
          <w:tcPr>
            <w:tcW w:w="3197" w:type="pct"/>
          </w:tcPr>
          <w:p w14:paraId="026D4856" w14:textId="7801F9DB" w:rsidR="00CA2B6E" w:rsidRPr="00AB4414" w:rsidRDefault="00CA2B6E" w:rsidP="00CA2B6E">
            <w:pPr>
              <w:spacing w:after="120" w:line="260" w:lineRule="atLeast"/>
              <w:rPr>
                <w:lang w:val="es-419"/>
              </w:rPr>
            </w:pPr>
            <w:r w:rsidRPr="00AB4414">
              <w:rPr>
                <w:lang w:val="es-419"/>
              </w:rPr>
              <w:t>es lo suficientemente numeroso para hac</w:t>
            </w:r>
            <w:r w:rsidR="0014317C" w:rsidRPr="00AB4414">
              <w:rPr>
                <w:lang w:val="es-419"/>
              </w:rPr>
              <w:t>er frente al volumen de trabajo</w:t>
            </w:r>
          </w:p>
        </w:tc>
        <w:tc>
          <w:tcPr>
            <w:tcW w:w="284" w:type="pct"/>
          </w:tcPr>
          <w:p w14:paraId="357CC5E9"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0EC15E1B" w14:textId="77777777" w:rsidR="00CA2B6E" w:rsidRPr="00AB4414" w:rsidRDefault="00CA2B6E" w:rsidP="00CA2B6E">
            <w:pPr>
              <w:spacing w:after="120" w:line="260" w:lineRule="atLeast"/>
              <w:rPr>
                <w:lang w:val="es-419"/>
              </w:rPr>
            </w:pPr>
          </w:p>
        </w:tc>
        <w:tc>
          <w:tcPr>
            <w:tcW w:w="243" w:type="pct"/>
          </w:tcPr>
          <w:p w14:paraId="2B43EFDA" w14:textId="77777777" w:rsidR="00CA2B6E" w:rsidRPr="00AB4414" w:rsidRDefault="00CA2B6E" w:rsidP="00CA2B6E">
            <w:pPr>
              <w:spacing w:after="120" w:line="260" w:lineRule="atLeast"/>
              <w:rPr>
                <w:lang w:val="es-419"/>
              </w:rPr>
            </w:pPr>
          </w:p>
        </w:tc>
      </w:tr>
      <w:tr w:rsidR="008A5E5B" w:rsidRPr="00AB4414" w14:paraId="705B405A" w14:textId="77777777" w:rsidTr="00B83001">
        <w:trPr>
          <w:cantSplit/>
        </w:trPr>
        <w:tc>
          <w:tcPr>
            <w:tcW w:w="395" w:type="pct"/>
          </w:tcPr>
          <w:p w14:paraId="29A9CAC7" w14:textId="77777777" w:rsidR="00CA2B6E" w:rsidRPr="00AB4414" w:rsidRDefault="00CA2B6E" w:rsidP="00CA2B6E">
            <w:pPr>
              <w:spacing w:after="120" w:line="260" w:lineRule="atLeast"/>
              <w:rPr>
                <w:lang w:val="es-419"/>
              </w:rPr>
            </w:pPr>
          </w:p>
        </w:tc>
        <w:tc>
          <w:tcPr>
            <w:tcW w:w="285" w:type="pct"/>
          </w:tcPr>
          <w:p w14:paraId="71D4EA9D" w14:textId="77777777" w:rsidR="00CA2B6E" w:rsidRPr="00AB4414" w:rsidRDefault="00CA2B6E" w:rsidP="00CA2B6E">
            <w:pPr>
              <w:spacing w:after="120" w:line="260" w:lineRule="atLeast"/>
              <w:rPr>
                <w:lang w:val="es-419"/>
              </w:rPr>
            </w:pPr>
          </w:p>
        </w:tc>
        <w:tc>
          <w:tcPr>
            <w:tcW w:w="188" w:type="pct"/>
            <w:gridSpan w:val="2"/>
          </w:tcPr>
          <w:p w14:paraId="10397D54" w14:textId="66155C7B" w:rsidR="00CA2B6E" w:rsidRPr="00AB4414" w:rsidRDefault="00CA2B6E" w:rsidP="00CA2B6E">
            <w:pPr>
              <w:spacing w:after="120" w:line="260" w:lineRule="atLeast"/>
              <w:rPr>
                <w:lang w:val="es-419"/>
              </w:rPr>
            </w:pPr>
            <w:r w:rsidRPr="00AB4414">
              <w:rPr>
                <w:lang w:val="es-419"/>
              </w:rPr>
              <w:t>b)</w:t>
            </w:r>
          </w:p>
        </w:tc>
        <w:tc>
          <w:tcPr>
            <w:tcW w:w="3197" w:type="pct"/>
          </w:tcPr>
          <w:p w14:paraId="0889AF66" w14:textId="08E39BEB" w:rsidR="00CA2B6E" w:rsidRPr="00AB4414" w:rsidRDefault="00CA2B6E" w:rsidP="00CA2B6E">
            <w:pPr>
              <w:spacing w:after="120" w:line="260" w:lineRule="atLeast"/>
              <w:rPr>
                <w:lang w:val="es-419"/>
              </w:rPr>
            </w:pPr>
            <w:r w:rsidRPr="00AB4414">
              <w:rPr>
                <w:lang w:val="es-419"/>
              </w:rPr>
              <w:t>dispone de las competencias técnicas necesarias para proceder a las búsquedas y a los exámenes necesarios en los sectores de la tecnología en cuestión</w:t>
            </w:r>
          </w:p>
        </w:tc>
        <w:tc>
          <w:tcPr>
            <w:tcW w:w="284" w:type="pct"/>
          </w:tcPr>
          <w:p w14:paraId="251A9228"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0765C18E" w14:textId="77777777" w:rsidR="00CA2B6E" w:rsidRPr="00AB4414" w:rsidRDefault="00CA2B6E" w:rsidP="00CA2B6E">
            <w:pPr>
              <w:spacing w:after="120" w:line="260" w:lineRule="atLeast"/>
              <w:rPr>
                <w:lang w:val="es-419"/>
              </w:rPr>
            </w:pPr>
          </w:p>
        </w:tc>
        <w:tc>
          <w:tcPr>
            <w:tcW w:w="243" w:type="pct"/>
          </w:tcPr>
          <w:p w14:paraId="65BF20D4" w14:textId="77777777" w:rsidR="00CA2B6E" w:rsidRPr="00AB4414" w:rsidRDefault="00CA2B6E" w:rsidP="00CA2B6E">
            <w:pPr>
              <w:spacing w:after="120" w:line="260" w:lineRule="atLeast"/>
              <w:rPr>
                <w:lang w:val="es-419"/>
              </w:rPr>
            </w:pPr>
          </w:p>
        </w:tc>
      </w:tr>
      <w:tr w:rsidR="008A5E5B" w:rsidRPr="00AB4414" w14:paraId="196ACB54" w14:textId="77777777" w:rsidTr="00B83001">
        <w:trPr>
          <w:cantSplit/>
        </w:trPr>
        <w:tc>
          <w:tcPr>
            <w:tcW w:w="395" w:type="pct"/>
          </w:tcPr>
          <w:p w14:paraId="77C0A6A4" w14:textId="77777777" w:rsidR="00CA2B6E" w:rsidRPr="00AB4414" w:rsidRDefault="00CA2B6E" w:rsidP="00CA2B6E">
            <w:pPr>
              <w:spacing w:after="120" w:line="260" w:lineRule="atLeast"/>
              <w:rPr>
                <w:lang w:val="es-419"/>
              </w:rPr>
            </w:pPr>
          </w:p>
        </w:tc>
        <w:tc>
          <w:tcPr>
            <w:tcW w:w="285" w:type="pct"/>
          </w:tcPr>
          <w:p w14:paraId="34C5DBCA" w14:textId="77777777" w:rsidR="00CA2B6E" w:rsidRPr="00AB4414" w:rsidRDefault="00CA2B6E" w:rsidP="00CA2B6E">
            <w:pPr>
              <w:spacing w:after="120" w:line="260" w:lineRule="atLeast"/>
              <w:rPr>
                <w:lang w:val="es-419"/>
              </w:rPr>
            </w:pPr>
          </w:p>
        </w:tc>
        <w:tc>
          <w:tcPr>
            <w:tcW w:w="188" w:type="pct"/>
            <w:gridSpan w:val="2"/>
          </w:tcPr>
          <w:p w14:paraId="258D91C0" w14:textId="5C89B80B" w:rsidR="00CA2B6E" w:rsidRPr="00AB4414" w:rsidRDefault="00CA2B6E" w:rsidP="00CA2B6E">
            <w:pPr>
              <w:spacing w:after="120" w:line="260" w:lineRule="atLeast"/>
              <w:rPr>
                <w:lang w:val="es-419"/>
              </w:rPr>
            </w:pPr>
            <w:r w:rsidRPr="00AB4414">
              <w:rPr>
                <w:lang w:val="es-419"/>
              </w:rPr>
              <w:t>c)</w:t>
            </w:r>
          </w:p>
        </w:tc>
        <w:tc>
          <w:tcPr>
            <w:tcW w:w="3197" w:type="pct"/>
          </w:tcPr>
          <w:p w14:paraId="431D4386" w14:textId="408C35FB" w:rsidR="00CA2B6E" w:rsidRPr="00AB4414" w:rsidRDefault="00CA2B6E" w:rsidP="00CA2B6E">
            <w:pPr>
              <w:spacing w:after="120" w:line="260" w:lineRule="atLeast"/>
              <w:rPr>
                <w:lang w:val="es-419"/>
              </w:rPr>
            </w:pPr>
            <w:r w:rsidRPr="00AB4414">
              <w:rPr>
                <w:lang w:val="es-419"/>
              </w:rPr>
              <w:t>dispone de los conocimientos lingüísticos que le permitan comprender por lo menos los idiomas mencionados en la Regla 34</w:t>
            </w:r>
          </w:p>
        </w:tc>
        <w:tc>
          <w:tcPr>
            <w:tcW w:w="284" w:type="pct"/>
          </w:tcPr>
          <w:p w14:paraId="54B43E2D"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21C21DAA" w14:textId="77777777" w:rsidR="00CA2B6E" w:rsidRPr="00AB4414" w:rsidRDefault="00CA2B6E" w:rsidP="00CA2B6E">
            <w:pPr>
              <w:spacing w:after="120" w:line="260" w:lineRule="atLeast"/>
              <w:rPr>
                <w:lang w:val="es-419"/>
              </w:rPr>
            </w:pPr>
          </w:p>
        </w:tc>
        <w:tc>
          <w:tcPr>
            <w:tcW w:w="243" w:type="pct"/>
          </w:tcPr>
          <w:p w14:paraId="2EF8CA04" w14:textId="77777777" w:rsidR="00CA2B6E" w:rsidRPr="00AB4414" w:rsidRDefault="00CA2B6E" w:rsidP="00CA2B6E">
            <w:pPr>
              <w:spacing w:after="120" w:line="260" w:lineRule="atLeast"/>
              <w:rPr>
                <w:lang w:val="es-419"/>
              </w:rPr>
            </w:pPr>
          </w:p>
        </w:tc>
      </w:tr>
      <w:tr w:rsidR="008A5E5B" w:rsidRPr="00AB4414" w14:paraId="28A2A4DA" w14:textId="77777777" w:rsidTr="00B83001">
        <w:trPr>
          <w:cantSplit/>
        </w:trPr>
        <w:tc>
          <w:tcPr>
            <w:tcW w:w="395" w:type="pct"/>
          </w:tcPr>
          <w:p w14:paraId="3107211F" w14:textId="77777777" w:rsidR="00CA2B6E" w:rsidRPr="00AB4414" w:rsidRDefault="00CA2B6E" w:rsidP="00CA2B6E">
            <w:pPr>
              <w:spacing w:after="120" w:line="260" w:lineRule="atLeast"/>
              <w:rPr>
                <w:lang w:val="es-419"/>
              </w:rPr>
            </w:pPr>
          </w:p>
        </w:tc>
        <w:tc>
          <w:tcPr>
            <w:tcW w:w="285" w:type="pct"/>
          </w:tcPr>
          <w:p w14:paraId="798E604D" w14:textId="2A666446" w:rsidR="00CA2B6E" w:rsidRPr="00AB4414" w:rsidRDefault="00CA2B6E" w:rsidP="00CA2B6E">
            <w:pPr>
              <w:spacing w:after="120" w:line="260" w:lineRule="atLeast"/>
              <w:rPr>
                <w:lang w:val="es-419"/>
              </w:rPr>
            </w:pPr>
            <w:r w:rsidRPr="00AB4414">
              <w:rPr>
                <w:lang w:val="es-419"/>
              </w:rPr>
              <w:t>ii)</w:t>
            </w:r>
          </w:p>
        </w:tc>
        <w:tc>
          <w:tcPr>
            <w:tcW w:w="188" w:type="pct"/>
            <w:gridSpan w:val="2"/>
          </w:tcPr>
          <w:p w14:paraId="66115318" w14:textId="77777777" w:rsidR="00CA2B6E" w:rsidRPr="00AB4414" w:rsidRDefault="00CA2B6E" w:rsidP="00CA2B6E">
            <w:pPr>
              <w:spacing w:after="120" w:line="260" w:lineRule="atLeast"/>
              <w:rPr>
                <w:lang w:val="es-419"/>
              </w:rPr>
            </w:pPr>
          </w:p>
        </w:tc>
        <w:tc>
          <w:tcPr>
            <w:tcW w:w="3197" w:type="pct"/>
          </w:tcPr>
          <w:p w14:paraId="41ADB9ED" w14:textId="347A846A" w:rsidR="00CA2B6E" w:rsidRPr="00AB4414" w:rsidRDefault="00CA2B6E" w:rsidP="00CA2B6E">
            <w:pPr>
              <w:spacing w:after="120" w:line="260" w:lineRule="atLeast"/>
              <w:rPr>
                <w:lang w:val="es-419"/>
              </w:rPr>
            </w:pPr>
            <w:r w:rsidRPr="00AB4414">
              <w:rPr>
                <w:lang w:val="es-419"/>
              </w:rPr>
              <w:t>Infraestructura para poner a disposición personal administrativo suficientemente numeroso que posea la formación y las competencias adecuadas</w:t>
            </w:r>
          </w:p>
        </w:tc>
        <w:tc>
          <w:tcPr>
            <w:tcW w:w="284" w:type="pct"/>
          </w:tcPr>
          <w:p w14:paraId="40C29CC1"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050461EC" w14:textId="77777777" w:rsidR="00CA2B6E" w:rsidRPr="00AB4414" w:rsidRDefault="00CA2B6E" w:rsidP="00CA2B6E">
            <w:pPr>
              <w:spacing w:after="120" w:line="260" w:lineRule="atLeast"/>
              <w:rPr>
                <w:lang w:val="es-419"/>
              </w:rPr>
            </w:pPr>
          </w:p>
        </w:tc>
        <w:tc>
          <w:tcPr>
            <w:tcW w:w="243" w:type="pct"/>
          </w:tcPr>
          <w:p w14:paraId="142D4AFE" w14:textId="77777777" w:rsidR="00CA2B6E" w:rsidRPr="00AB4414" w:rsidRDefault="00CA2B6E" w:rsidP="00CA2B6E">
            <w:pPr>
              <w:spacing w:after="120" w:line="260" w:lineRule="atLeast"/>
              <w:rPr>
                <w:lang w:val="es-419"/>
              </w:rPr>
            </w:pPr>
          </w:p>
        </w:tc>
      </w:tr>
      <w:tr w:rsidR="008A5E5B" w:rsidRPr="00AB4414" w14:paraId="667682E1" w14:textId="77777777" w:rsidTr="00B83001">
        <w:trPr>
          <w:cantSplit/>
        </w:trPr>
        <w:tc>
          <w:tcPr>
            <w:tcW w:w="395" w:type="pct"/>
          </w:tcPr>
          <w:p w14:paraId="029B09FA" w14:textId="77777777" w:rsidR="00CA2B6E" w:rsidRPr="00AB4414" w:rsidRDefault="00CA2B6E" w:rsidP="00CA2B6E">
            <w:pPr>
              <w:spacing w:after="120" w:line="260" w:lineRule="atLeast"/>
              <w:rPr>
                <w:lang w:val="es-419"/>
              </w:rPr>
            </w:pPr>
          </w:p>
        </w:tc>
        <w:tc>
          <w:tcPr>
            <w:tcW w:w="285" w:type="pct"/>
          </w:tcPr>
          <w:p w14:paraId="10DA79F0" w14:textId="77777777" w:rsidR="00CA2B6E" w:rsidRPr="00AB4414" w:rsidRDefault="00CA2B6E" w:rsidP="00CA2B6E">
            <w:pPr>
              <w:spacing w:after="120" w:line="260" w:lineRule="atLeast"/>
              <w:rPr>
                <w:lang w:val="es-419"/>
              </w:rPr>
            </w:pPr>
          </w:p>
        </w:tc>
        <w:tc>
          <w:tcPr>
            <w:tcW w:w="188" w:type="pct"/>
            <w:gridSpan w:val="2"/>
          </w:tcPr>
          <w:p w14:paraId="2884B5EC" w14:textId="3521A8F2" w:rsidR="00CA2B6E" w:rsidRPr="00AB4414" w:rsidRDefault="00CA2B6E" w:rsidP="00CA2B6E">
            <w:pPr>
              <w:spacing w:after="120" w:line="260" w:lineRule="atLeast"/>
              <w:rPr>
                <w:lang w:val="es-419"/>
              </w:rPr>
            </w:pPr>
            <w:r w:rsidRPr="00AB4414">
              <w:rPr>
                <w:lang w:val="es-419"/>
              </w:rPr>
              <w:t>a)</w:t>
            </w:r>
          </w:p>
        </w:tc>
        <w:tc>
          <w:tcPr>
            <w:tcW w:w="3197" w:type="pct"/>
          </w:tcPr>
          <w:p w14:paraId="0643DF07" w14:textId="5C690D0F" w:rsidR="00CA2B6E" w:rsidRPr="00AB4414" w:rsidRDefault="00CA2B6E" w:rsidP="00CA2B6E">
            <w:pPr>
              <w:spacing w:after="120" w:line="260" w:lineRule="atLeast"/>
              <w:rPr>
                <w:lang w:val="es-419"/>
              </w:rPr>
            </w:pPr>
            <w:r w:rsidRPr="00AB4414">
              <w:rPr>
                <w:lang w:val="es-419"/>
              </w:rPr>
              <w:t>para responder a las necesidades del personal técnicamente c</w:t>
            </w:r>
            <w:r w:rsidR="0014317C" w:rsidRPr="00AB4414">
              <w:rPr>
                <w:lang w:val="es-419"/>
              </w:rPr>
              <w:t>u</w:t>
            </w:r>
            <w:r w:rsidRPr="00AB4414">
              <w:rPr>
                <w:lang w:val="es-419"/>
              </w:rPr>
              <w:t>alificado</w:t>
            </w:r>
          </w:p>
        </w:tc>
        <w:tc>
          <w:tcPr>
            <w:tcW w:w="284" w:type="pct"/>
          </w:tcPr>
          <w:p w14:paraId="74CFBD2C"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60993293" w14:textId="77777777" w:rsidR="00CA2B6E" w:rsidRPr="00AB4414" w:rsidRDefault="00CA2B6E" w:rsidP="00CA2B6E">
            <w:pPr>
              <w:spacing w:after="120" w:line="260" w:lineRule="atLeast"/>
              <w:rPr>
                <w:lang w:val="es-419"/>
              </w:rPr>
            </w:pPr>
          </w:p>
        </w:tc>
        <w:tc>
          <w:tcPr>
            <w:tcW w:w="243" w:type="pct"/>
          </w:tcPr>
          <w:p w14:paraId="70361953" w14:textId="77777777" w:rsidR="00CA2B6E" w:rsidRPr="00AB4414" w:rsidRDefault="00CA2B6E" w:rsidP="00CA2B6E">
            <w:pPr>
              <w:spacing w:after="120" w:line="260" w:lineRule="atLeast"/>
              <w:rPr>
                <w:lang w:val="es-419"/>
              </w:rPr>
            </w:pPr>
          </w:p>
        </w:tc>
      </w:tr>
      <w:tr w:rsidR="008A5E5B" w:rsidRPr="00AB4414" w14:paraId="43AEAB0F" w14:textId="77777777" w:rsidTr="00B83001">
        <w:trPr>
          <w:cantSplit/>
        </w:trPr>
        <w:tc>
          <w:tcPr>
            <w:tcW w:w="395" w:type="pct"/>
          </w:tcPr>
          <w:p w14:paraId="6B87EA25" w14:textId="77777777" w:rsidR="00CA2B6E" w:rsidRPr="00AB4414" w:rsidRDefault="00CA2B6E" w:rsidP="00CA2B6E">
            <w:pPr>
              <w:spacing w:after="120" w:line="260" w:lineRule="atLeast"/>
              <w:rPr>
                <w:lang w:val="es-419"/>
              </w:rPr>
            </w:pPr>
          </w:p>
        </w:tc>
        <w:tc>
          <w:tcPr>
            <w:tcW w:w="285" w:type="pct"/>
          </w:tcPr>
          <w:p w14:paraId="582E89AC" w14:textId="77777777" w:rsidR="00CA2B6E" w:rsidRPr="00AB4414" w:rsidRDefault="00CA2B6E" w:rsidP="00CA2B6E">
            <w:pPr>
              <w:spacing w:after="120" w:line="260" w:lineRule="atLeast"/>
              <w:rPr>
                <w:lang w:val="es-419"/>
              </w:rPr>
            </w:pPr>
          </w:p>
        </w:tc>
        <w:tc>
          <w:tcPr>
            <w:tcW w:w="188" w:type="pct"/>
            <w:gridSpan w:val="2"/>
          </w:tcPr>
          <w:p w14:paraId="0C646B9F" w14:textId="675B2BBF" w:rsidR="00CA2B6E" w:rsidRPr="00AB4414" w:rsidRDefault="00CA2B6E" w:rsidP="00CA2B6E">
            <w:pPr>
              <w:spacing w:after="120" w:line="260" w:lineRule="atLeast"/>
              <w:rPr>
                <w:lang w:val="es-419"/>
              </w:rPr>
            </w:pPr>
            <w:r w:rsidRPr="00AB4414">
              <w:rPr>
                <w:lang w:val="es-419"/>
              </w:rPr>
              <w:t>b)</w:t>
            </w:r>
          </w:p>
        </w:tc>
        <w:tc>
          <w:tcPr>
            <w:tcW w:w="3197" w:type="pct"/>
          </w:tcPr>
          <w:p w14:paraId="038167F7" w14:textId="50CE2C6F" w:rsidR="00CA2B6E" w:rsidRPr="00AB4414" w:rsidRDefault="00CA2B6E" w:rsidP="00CA2B6E">
            <w:pPr>
              <w:spacing w:after="120" w:line="260" w:lineRule="atLeast"/>
              <w:rPr>
                <w:lang w:val="es-419"/>
              </w:rPr>
            </w:pPr>
            <w:r w:rsidRPr="00AB4414">
              <w:rPr>
                <w:lang w:val="es-419"/>
              </w:rPr>
              <w:t>para archivar la documentación</w:t>
            </w:r>
          </w:p>
        </w:tc>
        <w:tc>
          <w:tcPr>
            <w:tcW w:w="284" w:type="pct"/>
          </w:tcPr>
          <w:p w14:paraId="167E20DC"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7FBF5F40" w14:textId="77777777" w:rsidR="00CA2B6E" w:rsidRPr="00AB4414" w:rsidRDefault="00CA2B6E" w:rsidP="00CA2B6E">
            <w:pPr>
              <w:spacing w:after="120" w:line="260" w:lineRule="atLeast"/>
              <w:rPr>
                <w:lang w:val="es-419"/>
              </w:rPr>
            </w:pPr>
          </w:p>
        </w:tc>
        <w:tc>
          <w:tcPr>
            <w:tcW w:w="243" w:type="pct"/>
          </w:tcPr>
          <w:p w14:paraId="6BB61774" w14:textId="77777777" w:rsidR="00CA2B6E" w:rsidRPr="00AB4414" w:rsidRDefault="00CA2B6E" w:rsidP="00CA2B6E">
            <w:pPr>
              <w:spacing w:after="120" w:line="260" w:lineRule="atLeast"/>
              <w:rPr>
                <w:lang w:val="es-419"/>
              </w:rPr>
            </w:pPr>
          </w:p>
        </w:tc>
      </w:tr>
      <w:tr w:rsidR="008A5E5B" w:rsidRPr="00AB4414" w14:paraId="6B1528E9" w14:textId="77777777" w:rsidTr="00B83001">
        <w:trPr>
          <w:cantSplit/>
        </w:trPr>
        <w:tc>
          <w:tcPr>
            <w:tcW w:w="395" w:type="pct"/>
          </w:tcPr>
          <w:p w14:paraId="1EE54A46" w14:textId="77777777" w:rsidR="00F7555B" w:rsidRPr="00AB4414" w:rsidRDefault="00F7555B" w:rsidP="00CF7A6B">
            <w:pPr>
              <w:spacing w:after="120" w:line="260" w:lineRule="atLeast"/>
              <w:rPr>
                <w:lang w:val="es-419"/>
              </w:rPr>
            </w:pPr>
          </w:p>
        </w:tc>
        <w:tc>
          <w:tcPr>
            <w:tcW w:w="285" w:type="pct"/>
          </w:tcPr>
          <w:p w14:paraId="5D5F2184" w14:textId="2FAA2471" w:rsidR="00F7555B" w:rsidRPr="00AB4414" w:rsidRDefault="00F7555B" w:rsidP="00CF7A6B">
            <w:pPr>
              <w:spacing w:after="120" w:line="260" w:lineRule="atLeast"/>
              <w:rPr>
                <w:lang w:val="es-419"/>
              </w:rPr>
            </w:pPr>
            <w:r w:rsidRPr="00AB4414">
              <w:rPr>
                <w:lang w:val="es-419"/>
              </w:rPr>
              <w:t>iii)</w:t>
            </w:r>
          </w:p>
        </w:tc>
        <w:tc>
          <w:tcPr>
            <w:tcW w:w="188" w:type="pct"/>
            <w:gridSpan w:val="2"/>
          </w:tcPr>
          <w:p w14:paraId="2595A6BD" w14:textId="77777777" w:rsidR="00F7555B" w:rsidRPr="00AB4414" w:rsidRDefault="00F7555B" w:rsidP="00CF7A6B">
            <w:pPr>
              <w:spacing w:after="120" w:line="260" w:lineRule="atLeast"/>
              <w:rPr>
                <w:lang w:val="es-419"/>
              </w:rPr>
            </w:pPr>
          </w:p>
        </w:tc>
        <w:tc>
          <w:tcPr>
            <w:tcW w:w="3197" w:type="pct"/>
          </w:tcPr>
          <w:p w14:paraId="792A55B5" w14:textId="3929D619" w:rsidR="00F7555B" w:rsidRPr="00AB4414" w:rsidRDefault="00CA2B6E" w:rsidP="00CF7A6B">
            <w:pPr>
              <w:spacing w:after="120" w:line="260" w:lineRule="atLeast"/>
              <w:rPr>
                <w:lang w:val="es-419"/>
              </w:rPr>
            </w:pPr>
            <w:r w:rsidRPr="00AB4414">
              <w:rPr>
                <w:lang w:val="es-419"/>
              </w:rPr>
              <w:t>Puesta a disposición de las instalaciones adecuadas para poder realizar el trabajo de búsqueda y examen</w:t>
            </w:r>
          </w:p>
        </w:tc>
        <w:tc>
          <w:tcPr>
            <w:tcW w:w="284" w:type="pct"/>
          </w:tcPr>
          <w:p w14:paraId="6826F1AB"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39122322" w14:textId="77777777" w:rsidR="00F7555B" w:rsidRPr="00AB4414" w:rsidRDefault="00F7555B" w:rsidP="00CF7A6B">
            <w:pPr>
              <w:spacing w:after="120" w:line="260" w:lineRule="atLeast"/>
              <w:rPr>
                <w:lang w:val="es-419"/>
              </w:rPr>
            </w:pPr>
          </w:p>
        </w:tc>
        <w:tc>
          <w:tcPr>
            <w:tcW w:w="243" w:type="pct"/>
          </w:tcPr>
          <w:p w14:paraId="07DAAC6B" w14:textId="77777777" w:rsidR="00F7555B" w:rsidRPr="00AB4414" w:rsidRDefault="00F7555B" w:rsidP="00CF7A6B">
            <w:pPr>
              <w:spacing w:after="120" w:line="260" w:lineRule="atLeast"/>
              <w:rPr>
                <w:lang w:val="es-419"/>
              </w:rPr>
            </w:pPr>
          </w:p>
        </w:tc>
      </w:tr>
      <w:tr w:rsidR="008A5E5B" w:rsidRPr="00AB4414" w14:paraId="746AB23E" w14:textId="77777777" w:rsidTr="00B83001">
        <w:trPr>
          <w:cantSplit/>
        </w:trPr>
        <w:tc>
          <w:tcPr>
            <w:tcW w:w="395" w:type="pct"/>
          </w:tcPr>
          <w:p w14:paraId="25CF5AA6" w14:textId="77777777" w:rsidR="00F7555B" w:rsidRPr="00AB4414" w:rsidRDefault="00F7555B" w:rsidP="00CF7A6B">
            <w:pPr>
              <w:spacing w:after="120" w:line="260" w:lineRule="atLeast"/>
              <w:rPr>
                <w:lang w:val="es-419"/>
              </w:rPr>
            </w:pPr>
          </w:p>
        </w:tc>
        <w:tc>
          <w:tcPr>
            <w:tcW w:w="285" w:type="pct"/>
          </w:tcPr>
          <w:p w14:paraId="1ED54A47" w14:textId="2D44C5AA" w:rsidR="00F7555B" w:rsidRPr="00AB4414" w:rsidRDefault="00F7555B" w:rsidP="00CF7A6B">
            <w:pPr>
              <w:spacing w:after="120" w:line="260" w:lineRule="atLeast"/>
              <w:rPr>
                <w:lang w:val="es-419"/>
              </w:rPr>
            </w:pPr>
            <w:r w:rsidRPr="00AB4414">
              <w:rPr>
                <w:lang w:val="es-419"/>
              </w:rPr>
              <w:t>iv)</w:t>
            </w:r>
          </w:p>
        </w:tc>
        <w:tc>
          <w:tcPr>
            <w:tcW w:w="188" w:type="pct"/>
            <w:gridSpan w:val="2"/>
          </w:tcPr>
          <w:p w14:paraId="778F5391" w14:textId="77777777" w:rsidR="00F7555B" w:rsidRPr="00AB4414" w:rsidRDefault="00F7555B" w:rsidP="00CF7A6B">
            <w:pPr>
              <w:spacing w:after="120" w:line="260" w:lineRule="atLeast"/>
              <w:rPr>
                <w:lang w:val="es-419"/>
              </w:rPr>
            </w:pPr>
          </w:p>
        </w:tc>
        <w:tc>
          <w:tcPr>
            <w:tcW w:w="3197" w:type="pct"/>
          </w:tcPr>
          <w:p w14:paraId="5085D058" w14:textId="62B1526B" w:rsidR="00F7555B" w:rsidRPr="00AB4414" w:rsidRDefault="0014317C" w:rsidP="00CA2B6E">
            <w:pPr>
              <w:spacing w:after="120" w:line="260" w:lineRule="atLeast"/>
              <w:rPr>
                <w:lang w:val="es-419"/>
              </w:rPr>
            </w:pPr>
            <w:r w:rsidRPr="00AB4414">
              <w:rPr>
                <w:lang w:val="es-419"/>
              </w:rPr>
              <w:t>E</w:t>
            </w:r>
            <w:r w:rsidR="00CA2B6E" w:rsidRPr="00AB4414">
              <w:rPr>
                <w:lang w:val="es-419"/>
              </w:rPr>
              <w:t>xistencia de la documentación mencionada en la Regla 34</w:t>
            </w:r>
          </w:p>
        </w:tc>
        <w:tc>
          <w:tcPr>
            <w:tcW w:w="284" w:type="pct"/>
          </w:tcPr>
          <w:p w14:paraId="3896A4C0"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063B18FE" w14:textId="77777777" w:rsidR="00F7555B" w:rsidRPr="00AB4414" w:rsidRDefault="00F7555B" w:rsidP="00CF7A6B">
            <w:pPr>
              <w:spacing w:after="120" w:line="260" w:lineRule="atLeast"/>
              <w:rPr>
                <w:lang w:val="es-419"/>
              </w:rPr>
            </w:pPr>
          </w:p>
        </w:tc>
        <w:tc>
          <w:tcPr>
            <w:tcW w:w="243" w:type="pct"/>
          </w:tcPr>
          <w:p w14:paraId="243A8771" w14:textId="77777777" w:rsidR="00F7555B" w:rsidRPr="00AB4414" w:rsidRDefault="00F7555B" w:rsidP="00CF7A6B">
            <w:pPr>
              <w:spacing w:after="120" w:line="260" w:lineRule="atLeast"/>
              <w:rPr>
                <w:lang w:val="es-419"/>
              </w:rPr>
            </w:pPr>
          </w:p>
        </w:tc>
      </w:tr>
      <w:tr w:rsidR="008A5E5B" w:rsidRPr="00AB4414" w14:paraId="4E6C1BBE" w14:textId="77777777" w:rsidTr="00B83001">
        <w:trPr>
          <w:cantSplit/>
        </w:trPr>
        <w:tc>
          <w:tcPr>
            <w:tcW w:w="395" w:type="pct"/>
          </w:tcPr>
          <w:p w14:paraId="3C44FD91" w14:textId="77777777" w:rsidR="00CA2B6E" w:rsidRPr="00AB4414" w:rsidRDefault="00CA2B6E" w:rsidP="00CA2B6E">
            <w:pPr>
              <w:spacing w:after="120" w:line="260" w:lineRule="atLeast"/>
              <w:rPr>
                <w:lang w:val="es-419"/>
              </w:rPr>
            </w:pPr>
          </w:p>
        </w:tc>
        <w:tc>
          <w:tcPr>
            <w:tcW w:w="285" w:type="pct"/>
          </w:tcPr>
          <w:p w14:paraId="3DC0860F" w14:textId="425FD097" w:rsidR="00CA2B6E" w:rsidRPr="00AB4414" w:rsidRDefault="00CA2B6E" w:rsidP="00CA2B6E">
            <w:pPr>
              <w:spacing w:after="120" w:line="260" w:lineRule="atLeast"/>
              <w:rPr>
                <w:lang w:val="es-419"/>
              </w:rPr>
            </w:pPr>
            <w:r w:rsidRPr="00AB4414">
              <w:rPr>
                <w:lang w:val="es-419"/>
              </w:rPr>
              <w:t>v)</w:t>
            </w:r>
          </w:p>
        </w:tc>
        <w:tc>
          <w:tcPr>
            <w:tcW w:w="188" w:type="pct"/>
            <w:gridSpan w:val="2"/>
          </w:tcPr>
          <w:p w14:paraId="1DE3B3E2" w14:textId="70D215C8" w:rsidR="00CA2B6E" w:rsidRPr="00AB4414" w:rsidRDefault="00CA2B6E" w:rsidP="00CA2B6E">
            <w:pPr>
              <w:spacing w:after="120" w:line="260" w:lineRule="atLeast"/>
              <w:rPr>
                <w:lang w:val="es-419"/>
              </w:rPr>
            </w:pPr>
            <w:r w:rsidRPr="00AB4414">
              <w:rPr>
                <w:lang w:val="es-419"/>
              </w:rPr>
              <w:t>a)</w:t>
            </w:r>
          </w:p>
        </w:tc>
        <w:tc>
          <w:tcPr>
            <w:tcW w:w="3197" w:type="pct"/>
          </w:tcPr>
          <w:p w14:paraId="4378B50D" w14:textId="7E47FEC6" w:rsidR="00CA2B6E" w:rsidRPr="00AB4414" w:rsidRDefault="00CA2B6E" w:rsidP="00CA2B6E">
            <w:pPr>
              <w:spacing w:after="120" w:line="260" w:lineRule="atLeast"/>
              <w:rPr>
                <w:lang w:val="es-419"/>
              </w:rPr>
            </w:pPr>
            <w:r w:rsidRPr="00AB4414">
              <w:rPr>
                <w:lang w:val="es-419"/>
              </w:rPr>
              <w:t>Consignas a disposición del personal que le permitan comprender y respetar los criterios y las normas de calidad</w:t>
            </w:r>
          </w:p>
        </w:tc>
        <w:tc>
          <w:tcPr>
            <w:tcW w:w="284" w:type="pct"/>
          </w:tcPr>
          <w:p w14:paraId="08C6864C"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431ACB87" w14:textId="77777777" w:rsidR="00CA2B6E" w:rsidRPr="00AB4414" w:rsidRDefault="00CA2B6E" w:rsidP="00CA2B6E">
            <w:pPr>
              <w:spacing w:after="120" w:line="260" w:lineRule="atLeast"/>
              <w:rPr>
                <w:lang w:val="es-419"/>
              </w:rPr>
            </w:pPr>
          </w:p>
        </w:tc>
        <w:tc>
          <w:tcPr>
            <w:tcW w:w="243" w:type="pct"/>
          </w:tcPr>
          <w:p w14:paraId="75FEE38A" w14:textId="77777777" w:rsidR="00CA2B6E" w:rsidRPr="00AB4414" w:rsidRDefault="00CA2B6E" w:rsidP="00CA2B6E">
            <w:pPr>
              <w:spacing w:after="120" w:line="260" w:lineRule="atLeast"/>
              <w:rPr>
                <w:lang w:val="es-419"/>
              </w:rPr>
            </w:pPr>
          </w:p>
        </w:tc>
      </w:tr>
      <w:tr w:rsidR="008A5E5B" w:rsidRPr="00AB4414" w14:paraId="0117560F" w14:textId="77777777" w:rsidTr="00B83001">
        <w:trPr>
          <w:cantSplit/>
        </w:trPr>
        <w:tc>
          <w:tcPr>
            <w:tcW w:w="395" w:type="pct"/>
          </w:tcPr>
          <w:p w14:paraId="2471368B" w14:textId="77777777" w:rsidR="00CA2B6E" w:rsidRPr="00AB4414" w:rsidRDefault="00CA2B6E" w:rsidP="00CA2B6E">
            <w:pPr>
              <w:spacing w:after="120" w:line="260" w:lineRule="atLeast"/>
              <w:rPr>
                <w:lang w:val="es-419"/>
              </w:rPr>
            </w:pPr>
          </w:p>
        </w:tc>
        <w:tc>
          <w:tcPr>
            <w:tcW w:w="285" w:type="pct"/>
          </w:tcPr>
          <w:p w14:paraId="26464944" w14:textId="77777777" w:rsidR="00CA2B6E" w:rsidRPr="00AB4414" w:rsidRDefault="00CA2B6E" w:rsidP="00CA2B6E">
            <w:pPr>
              <w:spacing w:after="120" w:line="260" w:lineRule="atLeast"/>
              <w:rPr>
                <w:lang w:val="es-419"/>
              </w:rPr>
            </w:pPr>
          </w:p>
        </w:tc>
        <w:tc>
          <w:tcPr>
            <w:tcW w:w="188" w:type="pct"/>
            <w:gridSpan w:val="2"/>
          </w:tcPr>
          <w:p w14:paraId="71757637" w14:textId="469A8D32" w:rsidR="00CA2B6E" w:rsidRPr="00AB4414" w:rsidRDefault="00CA2B6E" w:rsidP="00CA2B6E">
            <w:pPr>
              <w:spacing w:after="120" w:line="260" w:lineRule="atLeast"/>
              <w:rPr>
                <w:lang w:val="es-419"/>
              </w:rPr>
            </w:pPr>
            <w:r w:rsidRPr="00AB4414">
              <w:rPr>
                <w:lang w:val="es-419"/>
              </w:rPr>
              <w:t>b)</w:t>
            </w:r>
          </w:p>
        </w:tc>
        <w:tc>
          <w:tcPr>
            <w:tcW w:w="3197" w:type="pct"/>
          </w:tcPr>
          <w:p w14:paraId="424504E1" w14:textId="1D54FD9E" w:rsidR="00CA2B6E" w:rsidRPr="00AB4414" w:rsidRDefault="00CA2B6E" w:rsidP="00CA2B6E">
            <w:pPr>
              <w:spacing w:after="120" w:line="260" w:lineRule="atLeast"/>
              <w:rPr>
                <w:lang w:val="es-419"/>
              </w:rPr>
            </w:pPr>
            <w:r w:rsidRPr="00AB4414">
              <w:rPr>
                <w:lang w:val="es-419"/>
              </w:rPr>
              <w:t>Consignas para adherirse de manera precisa a la metodología de trabajo y para que se mantenga actualizada</w:t>
            </w:r>
          </w:p>
        </w:tc>
        <w:tc>
          <w:tcPr>
            <w:tcW w:w="284" w:type="pct"/>
          </w:tcPr>
          <w:p w14:paraId="6CD910F7"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5E6CBCC7" w14:textId="77777777" w:rsidR="00CA2B6E" w:rsidRPr="00AB4414" w:rsidRDefault="00CA2B6E" w:rsidP="00CA2B6E">
            <w:pPr>
              <w:spacing w:after="120" w:line="260" w:lineRule="atLeast"/>
              <w:rPr>
                <w:lang w:val="es-419"/>
              </w:rPr>
            </w:pPr>
          </w:p>
        </w:tc>
        <w:tc>
          <w:tcPr>
            <w:tcW w:w="243" w:type="pct"/>
          </w:tcPr>
          <w:p w14:paraId="0C93119C" w14:textId="77777777" w:rsidR="00CA2B6E" w:rsidRPr="00AB4414" w:rsidRDefault="00CA2B6E" w:rsidP="00CA2B6E">
            <w:pPr>
              <w:spacing w:after="120" w:line="260" w:lineRule="atLeast"/>
              <w:rPr>
                <w:lang w:val="es-419"/>
              </w:rPr>
            </w:pPr>
          </w:p>
        </w:tc>
      </w:tr>
      <w:tr w:rsidR="008A5E5B" w:rsidRPr="00AB4414" w14:paraId="179B7E96" w14:textId="77777777" w:rsidTr="00B83001">
        <w:trPr>
          <w:cantSplit/>
        </w:trPr>
        <w:tc>
          <w:tcPr>
            <w:tcW w:w="395" w:type="pct"/>
          </w:tcPr>
          <w:p w14:paraId="774D1C64" w14:textId="77777777" w:rsidR="00CA2B6E" w:rsidRPr="00AB4414" w:rsidRDefault="00CA2B6E" w:rsidP="00CA2B6E">
            <w:pPr>
              <w:spacing w:after="120" w:line="260" w:lineRule="atLeast"/>
              <w:rPr>
                <w:lang w:val="es-419"/>
              </w:rPr>
            </w:pPr>
          </w:p>
        </w:tc>
        <w:tc>
          <w:tcPr>
            <w:tcW w:w="285" w:type="pct"/>
          </w:tcPr>
          <w:p w14:paraId="64472934" w14:textId="3227949A" w:rsidR="00CA2B6E" w:rsidRPr="00AB4414" w:rsidRDefault="00CA2B6E" w:rsidP="00CA2B6E">
            <w:pPr>
              <w:spacing w:after="120" w:line="260" w:lineRule="atLeast"/>
              <w:rPr>
                <w:lang w:val="es-419"/>
              </w:rPr>
            </w:pPr>
            <w:r w:rsidRPr="00AB4414">
              <w:rPr>
                <w:lang w:val="es-419"/>
              </w:rPr>
              <w:t>vi)</w:t>
            </w:r>
          </w:p>
        </w:tc>
        <w:tc>
          <w:tcPr>
            <w:tcW w:w="188" w:type="pct"/>
            <w:gridSpan w:val="2"/>
          </w:tcPr>
          <w:p w14:paraId="1904A575" w14:textId="337C9ED4" w:rsidR="00CA2B6E" w:rsidRPr="00AB4414" w:rsidRDefault="00CA2B6E" w:rsidP="00CA2B6E">
            <w:pPr>
              <w:spacing w:after="120" w:line="260" w:lineRule="atLeast"/>
              <w:rPr>
                <w:lang w:val="es-419"/>
              </w:rPr>
            </w:pPr>
            <w:r w:rsidRPr="00AB4414">
              <w:rPr>
                <w:lang w:val="es-419"/>
              </w:rPr>
              <w:t>a)</w:t>
            </w:r>
          </w:p>
        </w:tc>
        <w:tc>
          <w:tcPr>
            <w:tcW w:w="3197" w:type="pct"/>
          </w:tcPr>
          <w:p w14:paraId="624C2CC1" w14:textId="68457B3E" w:rsidR="00CA2B6E" w:rsidRPr="00AB4414" w:rsidRDefault="00CA2B6E" w:rsidP="00CA2B6E">
            <w:pPr>
              <w:spacing w:after="120" w:line="260" w:lineRule="atLeast"/>
              <w:rPr>
                <w:lang w:val="es-419"/>
              </w:rPr>
            </w:pPr>
            <w:r w:rsidRPr="00AB4414">
              <w:rPr>
                <w:lang w:val="es-419"/>
              </w:rPr>
              <w:t>Un programa de formación y perfeccionamiento para que el personal pueda adquirir y conservar la experiencia y las competencias necesarias para la búsqueda y el examen</w:t>
            </w:r>
          </w:p>
        </w:tc>
        <w:tc>
          <w:tcPr>
            <w:tcW w:w="284" w:type="pct"/>
          </w:tcPr>
          <w:p w14:paraId="1F5DCB3F"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6C4AEF46" w14:textId="77777777" w:rsidR="00CA2B6E" w:rsidRPr="00AB4414" w:rsidRDefault="00CA2B6E" w:rsidP="00CA2B6E">
            <w:pPr>
              <w:spacing w:after="120" w:line="260" w:lineRule="atLeast"/>
              <w:rPr>
                <w:lang w:val="es-419"/>
              </w:rPr>
            </w:pPr>
          </w:p>
        </w:tc>
        <w:tc>
          <w:tcPr>
            <w:tcW w:w="243" w:type="pct"/>
          </w:tcPr>
          <w:p w14:paraId="11CA43E6" w14:textId="77777777" w:rsidR="00CA2B6E" w:rsidRPr="00AB4414" w:rsidRDefault="00CA2B6E" w:rsidP="00CA2B6E">
            <w:pPr>
              <w:spacing w:after="120" w:line="260" w:lineRule="atLeast"/>
              <w:rPr>
                <w:lang w:val="es-419"/>
              </w:rPr>
            </w:pPr>
          </w:p>
        </w:tc>
      </w:tr>
      <w:tr w:rsidR="008A5E5B" w:rsidRPr="00AB4414" w14:paraId="48A500C1" w14:textId="77777777" w:rsidTr="00B83001">
        <w:trPr>
          <w:cantSplit/>
        </w:trPr>
        <w:tc>
          <w:tcPr>
            <w:tcW w:w="395" w:type="pct"/>
          </w:tcPr>
          <w:p w14:paraId="43540487" w14:textId="77777777" w:rsidR="00CA2B6E" w:rsidRPr="00AB4414" w:rsidRDefault="00CA2B6E" w:rsidP="00CA2B6E">
            <w:pPr>
              <w:spacing w:after="120" w:line="260" w:lineRule="atLeast"/>
              <w:rPr>
                <w:lang w:val="es-419"/>
              </w:rPr>
            </w:pPr>
          </w:p>
        </w:tc>
        <w:tc>
          <w:tcPr>
            <w:tcW w:w="285" w:type="pct"/>
          </w:tcPr>
          <w:p w14:paraId="093E8630" w14:textId="77777777" w:rsidR="00CA2B6E" w:rsidRPr="00AB4414" w:rsidRDefault="00CA2B6E" w:rsidP="00CA2B6E">
            <w:pPr>
              <w:spacing w:after="120" w:line="260" w:lineRule="atLeast"/>
              <w:rPr>
                <w:lang w:val="es-419"/>
              </w:rPr>
            </w:pPr>
          </w:p>
        </w:tc>
        <w:tc>
          <w:tcPr>
            <w:tcW w:w="188" w:type="pct"/>
            <w:gridSpan w:val="2"/>
          </w:tcPr>
          <w:p w14:paraId="3EAE9C6E" w14:textId="4EE5FE69" w:rsidR="00CA2B6E" w:rsidRPr="00AB4414" w:rsidRDefault="00CA2B6E" w:rsidP="00CA2B6E">
            <w:pPr>
              <w:spacing w:after="120" w:line="260" w:lineRule="atLeast"/>
              <w:rPr>
                <w:lang w:val="es-419"/>
              </w:rPr>
            </w:pPr>
            <w:r w:rsidRPr="00AB4414">
              <w:rPr>
                <w:lang w:val="es-419"/>
              </w:rPr>
              <w:t>b)</w:t>
            </w:r>
          </w:p>
        </w:tc>
        <w:tc>
          <w:tcPr>
            <w:tcW w:w="3197" w:type="pct"/>
          </w:tcPr>
          <w:p w14:paraId="4BB3FC41" w14:textId="2CE2B10D" w:rsidR="00CA2B6E" w:rsidRPr="00AB4414" w:rsidRDefault="00CA2B6E" w:rsidP="00CA2B6E">
            <w:pPr>
              <w:spacing w:after="120" w:line="260" w:lineRule="atLeast"/>
              <w:rPr>
                <w:lang w:val="es-419"/>
              </w:rPr>
            </w:pPr>
            <w:r w:rsidRPr="00AB4414">
              <w:rPr>
                <w:lang w:val="es-419"/>
              </w:rPr>
              <w:t>Un programa de formación y perfeccionamiento para garantizar que el personal sea plenamente consciente de la importancia de respetar los criterios y las normas de calidad</w:t>
            </w:r>
          </w:p>
        </w:tc>
        <w:tc>
          <w:tcPr>
            <w:tcW w:w="284" w:type="pct"/>
          </w:tcPr>
          <w:p w14:paraId="52E130B7"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2416B3EC" w14:textId="77777777" w:rsidR="00CA2B6E" w:rsidRPr="00AB4414" w:rsidRDefault="00CA2B6E" w:rsidP="00CA2B6E">
            <w:pPr>
              <w:spacing w:after="120" w:line="260" w:lineRule="atLeast"/>
              <w:rPr>
                <w:lang w:val="es-419"/>
              </w:rPr>
            </w:pPr>
          </w:p>
        </w:tc>
        <w:tc>
          <w:tcPr>
            <w:tcW w:w="243" w:type="pct"/>
          </w:tcPr>
          <w:p w14:paraId="16013D9A" w14:textId="77777777" w:rsidR="00CA2B6E" w:rsidRPr="00AB4414" w:rsidRDefault="00CA2B6E" w:rsidP="00CA2B6E">
            <w:pPr>
              <w:spacing w:after="120" w:line="260" w:lineRule="atLeast"/>
              <w:rPr>
                <w:lang w:val="es-419"/>
              </w:rPr>
            </w:pPr>
          </w:p>
        </w:tc>
      </w:tr>
      <w:tr w:rsidR="008A5E5B" w:rsidRPr="00AB4414" w14:paraId="79AF0B2D" w14:textId="77777777" w:rsidTr="00B83001">
        <w:trPr>
          <w:cantSplit/>
        </w:trPr>
        <w:tc>
          <w:tcPr>
            <w:tcW w:w="395" w:type="pct"/>
          </w:tcPr>
          <w:p w14:paraId="7D1AD4B6" w14:textId="77777777" w:rsidR="00CA2B6E" w:rsidRPr="00AB4414" w:rsidRDefault="00CA2B6E" w:rsidP="00CA2B6E">
            <w:pPr>
              <w:spacing w:after="120" w:line="260" w:lineRule="atLeast"/>
              <w:rPr>
                <w:lang w:val="es-419"/>
              </w:rPr>
            </w:pPr>
          </w:p>
        </w:tc>
        <w:tc>
          <w:tcPr>
            <w:tcW w:w="285" w:type="pct"/>
          </w:tcPr>
          <w:p w14:paraId="095F39D7" w14:textId="685DE25A" w:rsidR="00CA2B6E" w:rsidRPr="00AB4414" w:rsidRDefault="00CA2B6E" w:rsidP="00CA2B6E">
            <w:pPr>
              <w:spacing w:after="120" w:line="260" w:lineRule="atLeast"/>
              <w:rPr>
                <w:lang w:val="es-419"/>
              </w:rPr>
            </w:pPr>
            <w:r w:rsidRPr="00AB4414">
              <w:rPr>
                <w:lang w:val="es-419"/>
              </w:rPr>
              <w:t>vii)</w:t>
            </w:r>
          </w:p>
        </w:tc>
        <w:tc>
          <w:tcPr>
            <w:tcW w:w="188" w:type="pct"/>
            <w:gridSpan w:val="2"/>
          </w:tcPr>
          <w:p w14:paraId="253A99FD" w14:textId="74C17939" w:rsidR="00CA2B6E" w:rsidRPr="00AB4414" w:rsidRDefault="00CA2B6E" w:rsidP="00CA2B6E">
            <w:pPr>
              <w:spacing w:after="120" w:line="260" w:lineRule="atLeast"/>
              <w:rPr>
                <w:lang w:val="es-419"/>
              </w:rPr>
            </w:pPr>
            <w:r w:rsidRPr="00AB4414">
              <w:rPr>
                <w:lang w:val="es-419"/>
              </w:rPr>
              <w:t>a)</w:t>
            </w:r>
          </w:p>
        </w:tc>
        <w:tc>
          <w:tcPr>
            <w:tcW w:w="3197" w:type="pct"/>
          </w:tcPr>
          <w:p w14:paraId="5432512E" w14:textId="48D6B91E" w:rsidR="00CA2B6E" w:rsidRPr="00AB4414" w:rsidRDefault="00CA2B6E" w:rsidP="00CA2B6E">
            <w:pPr>
              <w:spacing w:after="120" w:line="260" w:lineRule="atLeast"/>
              <w:rPr>
                <w:lang w:val="es-419"/>
              </w:rPr>
            </w:pPr>
            <w:r w:rsidRPr="00AB4414">
              <w:rPr>
                <w:lang w:val="es-419"/>
              </w:rPr>
              <w:t>Un sistema instalado para el seguimiento de los recursos necesarios para responder a la demanda</w:t>
            </w:r>
          </w:p>
        </w:tc>
        <w:tc>
          <w:tcPr>
            <w:tcW w:w="284" w:type="pct"/>
          </w:tcPr>
          <w:p w14:paraId="29613C7C"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125A34AC" w14:textId="77777777" w:rsidR="00CA2B6E" w:rsidRPr="00AB4414" w:rsidRDefault="00CA2B6E" w:rsidP="00CA2B6E">
            <w:pPr>
              <w:spacing w:after="120" w:line="260" w:lineRule="atLeast"/>
              <w:rPr>
                <w:lang w:val="es-419"/>
              </w:rPr>
            </w:pPr>
          </w:p>
        </w:tc>
        <w:tc>
          <w:tcPr>
            <w:tcW w:w="243" w:type="pct"/>
          </w:tcPr>
          <w:p w14:paraId="29A352DF" w14:textId="77777777" w:rsidR="00CA2B6E" w:rsidRPr="00AB4414" w:rsidRDefault="00CA2B6E" w:rsidP="00CA2B6E">
            <w:pPr>
              <w:spacing w:after="120" w:line="260" w:lineRule="atLeast"/>
              <w:rPr>
                <w:lang w:val="es-419"/>
              </w:rPr>
            </w:pPr>
          </w:p>
        </w:tc>
      </w:tr>
      <w:tr w:rsidR="008A5E5B" w:rsidRPr="00AB4414" w14:paraId="0AC1CF97" w14:textId="77777777" w:rsidTr="00B83001">
        <w:trPr>
          <w:cantSplit/>
        </w:trPr>
        <w:tc>
          <w:tcPr>
            <w:tcW w:w="395" w:type="pct"/>
          </w:tcPr>
          <w:p w14:paraId="4B4CB934" w14:textId="77777777" w:rsidR="00CA2B6E" w:rsidRPr="00AB4414" w:rsidRDefault="00CA2B6E" w:rsidP="00CA2B6E">
            <w:pPr>
              <w:spacing w:after="120" w:line="260" w:lineRule="atLeast"/>
              <w:rPr>
                <w:lang w:val="es-419"/>
              </w:rPr>
            </w:pPr>
          </w:p>
        </w:tc>
        <w:tc>
          <w:tcPr>
            <w:tcW w:w="285" w:type="pct"/>
          </w:tcPr>
          <w:p w14:paraId="5969E378" w14:textId="77777777" w:rsidR="00CA2B6E" w:rsidRPr="00AB4414" w:rsidRDefault="00CA2B6E" w:rsidP="00CA2B6E">
            <w:pPr>
              <w:spacing w:after="120" w:line="260" w:lineRule="atLeast"/>
              <w:rPr>
                <w:lang w:val="es-419"/>
              </w:rPr>
            </w:pPr>
          </w:p>
        </w:tc>
        <w:tc>
          <w:tcPr>
            <w:tcW w:w="188" w:type="pct"/>
            <w:gridSpan w:val="2"/>
          </w:tcPr>
          <w:p w14:paraId="4E485BCB" w14:textId="3D547A71" w:rsidR="00CA2B6E" w:rsidRPr="00AB4414" w:rsidRDefault="00CA2B6E" w:rsidP="00CA2B6E">
            <w:pPr>
              <w:spacing w:after="120" w:line="260" w:lineRule="atLeast"/>
              <w:rPr>
                <w:lang w:val="es-419"/>
              </w:rPr>
            </w:pPr>
            <w:r w:rsidRPr="00AB4414">
              <w:rPr>
                <w:lang w:val="es-419"/>
              </w:rPr>
              <w:t>b)</w:t>
            </w:r>
          </w:p>
        </w:tc>
        <w:tc>
          <w:tcPr>
            <w:tcW w:w="3197" w:type="pct"/>
          </w:tcPr>
          <w:p w14:paraId="48F6557C" w14:textId="41CC3C2B" w:rsidR="00CA2B6E" w:rsidRPr="00AB4414" w:rsidRDefault="00CA2B6E" w:rsidP="00CA2B6E">
            <w:pPr>
              <w:spacing w:after="120" w:line="260" w:lineRule="atLeast"/>
              <w:rPr>
                <w:lang w:val="es-419"/>
              </w:rPr>
            </w:pPr>
            <w:r w:rsidRPr="00AB4414">
              <w:rPr>
                <w:lang w:val="es-419"/>
              </w:rPr>
              <w:t>Un sistema instalado para el seguimiento de los recursos necesarios que permiten cumplir las normas de calidad en materia de búsqueda y de examen</w:t>
            </w:r>
          </w:p>
        </w:tc>
        <w:tc>
          <w:tcPr>
            <w:tcW w:w="284" w:type="pct"/>
          </w:tcPr>
          <w:p w14:paraId="2D3A4E9D" w14:textId="77777777" w:rsidR="00CA2B6E" w:rsidRPr="00AB4414" w:rsidRDefault="00CA2B6E" w:rsidP="00CA2B6E">
            <w:pPr>
              <w:spacing w:after="120" w:line="260" w:lineRule="atLeast"/>
              <w:rPr>
                <w:lang w:val="es-419"/>
              </w:rPr>
            </w:pPr>
            <w:r w:rsidRPr="00AB4414">
              <w:rPr>
                <w:lang w:val="es-419"/>
              </w:rPr>
              <w:sym w:font="Wingdings" w:char="F0FC"/>
            </w:r>
          </w:p>
        </w:tc>
        <w:tc>
          <w:tcPr>
            <w:tcW w:w="408" w:type="pct"/>
          </w:tcPr>
          <w:p w14:paraId="30E6AB56" w14:textId="77777777" w:rsidR="00CA2B6E" w:rsidRPr="00AB4414" w:rsidRDefault="00CA2B6E" w:rsidP="00CA2B6E">
            <w:pPr>
              <w:spacing w:after="120" w:line="260" w:lineRule="atLeast"/>
              <w:rPr>
                <w:lang w:val="es-419"/>
              </w:rPr>
            </w:pPr>
          </w:p>
        </w:tc>
        <w:tc>
          <w:tcPr>
            <w:tcW w:w="243" w:type="pct"/>
          </w:tcPr>
          <w:p w14:paraId="1C47D4F7" w14:textId="77777777" w:rsidR="00CA2B6E" w:rsidRPr="00AB4414" w:rsidRDefault="00CA2B6E" w:rsidP="00CA2B6E">
            <w:pPr>
              <w:spacing w:after="120" w:line="260" w:lineRule="atLeast"/>
              <w:rPr>
                <w:lang w:val="es-419"/>
              </w:rPr>
            </w:pPr>
          </w:p>
        </w:tc>
      </w:tr>
      <w:tr w:rsidR="008A5E5B" w:rsidRPr="00AB4414" w14:paraId="0AF761C5" w14:textId="77777777" w:rsidTr="00B83001">
        <w:trPr>
          <w:cantSplit/>
        </w:trPr>
        <w:tc>
          <w:tcPr>
            <w:tcW w:w="395" w:type="pct"/>
          </w:tcPr>
          <w:p w14:paraId="48458EC0" w14:textId="77777777" w:rsidR="00F7555B" w:rsidRPr="00AB4414" w:rsidRDefault="00F7555B" w:rsidP="00CF7A6B">
            <w:pPr>
              <w:spacing w:after="120" w:line="260" w:lineRule="atLeast"/>
              <w:rPr>
                <w:lang w:val="es-419"/>
              </w:rPr>
            </w:pPr>
            <w:r w:rsidRPr="00AB4414">
              <w:rPr>
                <w:lang w:val="es-419"/>
              </w:rPr>
              <w:t>21.16</w:t>
            </w:r>
          </w:p>
        </w:tc>
        <w:tc>
          <w:tcPr>
            <w:tcW w:w="285" w:type="pct"/>
          </w:tcPr>
          <w:p w14:paraId="2F822CC0" w14:textId="6CEA08E8" w:rsidR="00F7555B" w:rsidRPr="00AB4414" w:rsidRDefault="00F7555B" w:rsidP="00CF7A6B">
            <w:pPr>
              <w:spacing w:after="120" w:line="260" w:lineRule="atLeast"/>
              <w:rPr>
                <w:lang w:val="es-419"/>
              </w:rPr>
            </w:pPr>
            <w:r w:rsidRPr="00AB4414">
              <w:rPr>
                <w:lang w:val="es-419"/>
              </w:rPr>
              <w:t>i)</w:t>
            </w:r>
          </w:p>
        </w:tc>
        <w:tc>
          <w:tcPr>
            <w:tcW w:w="188" w:type="pct"/>
            <w:gridSpan w:val="2"/>
          </w:tcPr>
          <w:p w14:paraId="2FFB82CA" w14:textId="77777777" w:rsidR="00F7555B" w:rsidRPr="00AB4414" w:rsidRDefault="00F7555B" w:rsidP="00CF7A6B">
            <w:pPr>
              <w:spacing w:after="120" w:line="260" w:lineRule="atLeast"/>
              <w:rPr>
                <w:lang w:val="es-419"/>
              </w:rPr>
            </w:pPr>
          </w:p>
        </w:tc>
        <w:tc>
          <w:tcPr>
            <w:tcW w:w="3197" w:type="pct"/>
          </w:tcPr>
          <w:p w14:paraId="5ED54C55" w14:textId="0D81E973" w:rsidR="00F7555B" w:rsidRPr="00AB4414" w:rsidRDefault="003E0302" w:rsidP="003E0302">
            <w:pPr>
              <w:spacing w:after="120" w:line="260" w:lineRule="atLeast"/>
              <w:rPr>
                <w:lang w:val="es-419"/>
              </w:rPr>
            </w:pPr>
            <w:r w:rsidRPr="00AB4414">
              <w:rPr>
                <w:lang w:val="es-419"/>
              </w:rPr>
              <w:t>Mecanismos de control para el establecimiento, dentro de los plazos, de informes de búsqueda y de examen</w:t>
            </w:r>
          </w:p>
        </w:tc>
        <w:tc>
          <w:tcPr>
            <w:tcW w:w="284" w:type="pct"/>
          </w:tcPr>
          <w:p w14:paraId="37DE47A0" w14:textId="636AF441" w:rsidR="00F7555B" w:rsidRPr="00AB4414" w:rsidRDefault="00F7555B" w:rsidP="00CF7A6B">
            <w:pPr>
              <w:spacing w:after="120" w:line="260" w:lineRule="atLeast"/>
              <w:rPr>
                <w:lang w:val="es-419"/>
              </w:rPr>
            </w:pPr>
            <w:r w:rsidRPr="00AB4414">
              <w:rPr>
                <w:lang w:val="es-419"/>
              </w:rPr>
              <w:sym w:font="Wingdings" w:char="F0FC"/>
            </w:r>
            <w:r w:rsidR="00907CFE" w:rsidRPr="00AB4414">
              <w:rPr>
                <w:lang w:val="es-419"/>
              </w:rPr>
              <w:t>*</w:t>
            </w:r>
          </w:p>
        </w:tc>
        <w:tc>
          <w:tcPr>
            <w:tcW w:w="408" w:type="pct"/>
          </w:tcPr>
          <w:p w14:paraId="656E8A6F" w14:textId="77777777" w:rsidR="00F7555B" w:rsidRPr="00AB4414" w:rsidRDefault="00F7555B" w:rsidP="00CF7A6B">
            <w:pPr>
              <w:spacing w:after="120" w:line="260" w:lineRule="atLeast"/>
              <w:rPr>
                <w:lang w:val="es-419"/>
              </w:rPr>
            </w:pPr>
          </w:p>
        </w:tc>
        <w:tc>
          <w:tcPr>
            <w:tcW w:w="243" w:type="pct"/>
          </w:tcPr>
          <w:p w14:paraId="5CC19ED6" w14:textId="77777777" w:rsidR="00F7555B" w:rsidRPr="00AB4414" w:rsidRDefault="00F7555B" w:rsidP="00CF7A6B">
            <w:pPr>
              <w:spacing w:after="120" w:line="260" w:lineRule="atLeast"/>
              <w:rPr>
                <w:lang w:val="es-419"/>
              </w:rPr>
            </w:pPr>
          </w:p>
        </w:tc>
      </w:tr>
      <w:tr w:rsidR="008A5E5B" w:rsidRPr="00AB4414" w14:paraId="7699C676" w14:textId="77777777" w:rsidTr="00B83001">
        <w:trPr>
          <w:cantSplit/>
        </w:trPr>
        <w:tc>
          <w:tcPr>
            <w:tcW w:w="395" w:type="pct"/>
          </w:tcPr>
          <w:p w14:paraId="4F6E76DE" w14:textId="77777777" w:rsidR="00F7555B" w:rsidRPr="00AB4414" w:rsidRDefault="00F7555B" w:rsidP="00CF7A6B">
            <w:pPr>
              <w:spacing w:after="120" w:line="260" w:lineRule="atLeast"/>
              <w:rPr>
                <w:lang w:val="es-419"/>
              </w:rPr>
            </w:pPr>
          </w:p>
        </w:tc>
        <w:tc>
          <w:tcPr>
            <w:tcW w:w="285" w:type="pct"/>
          </w:tcPr>
          <w:p w14:paraId="5BD2F43E" w14:textId="4761E3A2" w:rsidR="00F7555B" w:rsidRPr="00AB4414" w:rsidRDefault="00F7555B" w:rsidP="00CF7A6B">
            <w:pPr>
              <w:spacing w:after="120" w:line="260" w:lineRule="atLeast"/>
              <w:rPr>
                <w:lang w:val="es-419"/>
              </w:rPr>
            </w:pPr>
            <w:r w:rsidRPr="00AB4414">
              <w:rPr>
                <w:lang w:val="es-419"/>
              </w:rPr>
              <w:t>ii)</w:t>
            </w:r>
          </w:p>
        </w:tc>
        <w:tc>
          <w:tcPr>
            <w:tcW w:w="188" w:type="pct"/>
            <w:gridSpan w:val="2"/>
          </w:tcPr>
          <w:p w14:paraId="46F0E74F" w14:textId="77777777" w:rsidR="00F7555B" w:rsidRPr="00AB4414" w:rsidRDefault="00F7555B" w:rsidP="00CF7A6B">
            <w:pPr>
              <w:spacing w:after="120" w:line="260" w:lineRule="atLeast"/>
              <w:rPr>
                <w:lang w:val="es-419"/>
              </w:rPr>
            </w:pPr>
          </w:p>
        </w:tc>
        <w:tc>
          <w:tcPr>
            <w:tcW w:w="3197" w:type="pct"/>
          </w:tcPr>
          <w:p w14:paraId="22E6940C" w14:textId="5BCF53C0" w:rsidR="00F7555B" w:rsidRPr="00AB4414" w:rsidRDefault="003E0302" w:rsidP="003E0302">
            <w:pPr>
              <w:spacing w:after="120" w:line="260" w:lineRule="atLeast"/>
              <w:rPr>
                <w:lang w:val="es-419"/>
              </w:rPr>
            </w:pPr>
            <w:r w:rsidRPr="00AB4414">
              <w:rPr>
                <w:lang w:val="es-419"/>
              </w:rPr>
              <w:t>Mecanismos de control de las fluctuaciones de la demanda y de gestión de los retrasos</w:t>
            </w:r>
          </w:p>
        </w:tc>
        <w:tc>
          <w:tcPr>
            <w:tcW w:w="284" w:type="pct"/>
          </w:tcPr>
          <w:p w14:paraId="02CA5BBE"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282E3129" w14:textId="77777777" w:rsidR="00F7555B" w:rsidRPr="00AB4414" w:rsidRDefault="00F7555B" w:rsidP="00CF7A6B">
            <w:pPr>
              <w:spacing w:after="120" w:line="260" w:lineRule="atLeast"/>
              <w:rPr>
                <w:lang w:val="es-419"/>
              </w:rPr>
            </w:pPr>
          </w:p>
        </w:tc>
        <w:tc>
          <w:tcPr>
            <w:tcW w:w="243" w:type="pct"/>
          </w:tcPr>
          <w:p w14:paraId="0F20C106" w14:textId="77777777" w:rsidR="00F7555B" w:rsidRPr="00AB4414" w:rsidRDefault="00F7555B" w:rsidP="00CF7A6B">
            <w:pPr>
              <w:spacing w:after="120" w:line="260" w:lineRule="atLeast"/>
              <w:rPr>
                <w:lang w:val="es-419"/>
              </w:rPr>
            </w:pPr>
          </w:p>
        </w:tc>
      </w:tr>
      <w:tr w:rsidR="008A5E5B" w:rsidRPr="00AB4414" w14:paraId="1EE28B94" w14:textId="77777777" w:rsidTr="00B83001">
        <w:trPr>
          <w:cantSplit/>
        </w:trPr>
        <w:tc>
          <w:tcPr>
            <w:tcW w:w="395" w:type="pct"/>
          </w:tcPr>
          <w:p w14:paraId="045FA16B" w14:textId="77777777" w:rsidR="003E0302" w:rsidRPr="00AB4414" w:rsidRDefault="003E0302" w:rsidP="003E0302">
            <w:pPr>
              <w:spacing w:after="120" w:line="260" w:lineRule="atLeast"/>
              <w:rPr>
                <w:lang w:val="es-419"/>
              </w:rPr>
            </w:pPr>
            <w:r w:rsidRPr="00AB4414">
              <w:rPr>
                <w:lang w:val="es-419"/>
              </w:rPr>
              <w:t>21.17</w:t>
            </w:r>
          </w:p>
        </w:tc>
        <w:tc>
          <w:tcPr>
            <w:tcW w:w="285" w:type="pct"/>
          </w:tcPr>
          <w:p w14:paraId="63C045C8" w14:textId="116695BF" w:rsidR="003E0302" w:rsidRPr="00AB4414" w:rsidRDefault="003E0302" w:rsidP="003E0302">
            <w:pPr>
              <w:spacing w:after="120" w:line="260" w:lineRule="atLeast"/>
              <w:rPr>
                <w:lang w:val="es-419"/>
              </w:rPr>
            </w:pPr>
            <w:r w:rsidRPr="00AB4414">
              <w:rPr>
                <w:lang w:val="es-419"/>
              </w:rPr>
              <w:t>i)</w:t>
            </w:r>
          </w:p>
        </w:tc>
        <w:tc>
          <w:tcPr>
            <w:tcW w:w="188" w:type="pct"/>
            <w:gridSpan w:val="2"/>
          </w:tcPr>
          <w:p w14:paraId="62420789" w14:textId="77777777" w:rsidR="003E0302" w:rsidRPr="00AB4414" w:rsidRDefault="003E0302" w:rsidP="003E0302">
            <w:pPr>
              <w:spacing w:after="120" w:line="260" w:lineRule="atLeast"/>
              <w:rPr>
                <w:lang w:val="es-419"/>
              </w:rPr>
            </w:pPr>
          </w:p>
        </w:tc>
        <w:tc>
          <w:tcPr>
            <w:tcW w:w="3197" w:type="pct"/>
          </w:tcPr>
          <w:p w14:paraId="1A27F29B" w14:textId="16833517" w:rsidR="003E0302" w:rsidRPr="00AB4414" w:rsidRDefault="003E0302" w:rsidP="003E0302">
            <w:pPr>
              <w:spacing w:after="120" w:line="260" w:lineRule="atLeast"/>
              <w:rPr>
                <w:lang w:val="es-419"/>
              </w:rPr>
            </w:pPr>
            <w:r w:rsidRPr="00AB4414">
              <w:rPr>
                <w:lang w:val="es-419"/>
              </w:rPr>
              <w:t>Un sistema interno de control de calidad, que permita la autoevaluación</w:t>
            </w:r>
          </w:p>
        </w:tc>
        <w:tc>
          <w:tcPr>
            <w:tcW w:w="284" w:type="pct"/>
          </w:tcPr>
          <w:p w14:paraId="0992E400" w14:textId="4B7A6621" w:rsidR="003E0302" w:rsidRPr="00AB4414" w:rsidRDefault="003E0302" w:rsidP="003E0302">
            <w:pPr>
              <w:spacing w:after="120" w:line="260" w:lineRule="atLeast"/>
              <w:rPr>
                <w:lang w:val="es-419"/>
              </w:rPr>
            </w:pPr>
          </w:p>
        </w:tc>
        <w:tc>
          <w:tcPr>
            <w:tcW w:w="408" w:type="pct"/>
          </w:tcPr>
          <w:p w14:paraId="6341969C" w14:textId="77777777" w:rsidR="003E0302" w:rsidRPr="00AB4414" w:rsidRDefault="003E0302" w:rsidP="003E0302">
            <w:pPr>
              <w:spacing w:after="120" w:line="260" w:lineRule="atLeast"/>
              <w:rPr>
                <w:lang w:val="es-419"/>
              </w:rPr>
            </w:pPr>
          </w:p>
        </w:tc>
        <w:tc>
          <w:tcPr>
            <w:tcW w:w="243" w:type="pct"/>
          </w:tcPr>
          <w:p w14:paraId="663BCADE" w14:textId="77777777" w:rsidR="003E0302" w:rsidRPr="00AB4414" w:rsidRDefault="003E0302" w:rsidP="003E0302">
            <w:pPr>
              <w:spacing w:after="120" w:line="260" w:lineRule="atLeast"/>
              <w:rPr>
                <w:lang w:val="es-419"/>
              </w:rPr>
            </w:pPr>
          </w:p>
        </w:tc>
      </w:tr>
      <w:tr w:rsidR="008A5E5B" w:rsidRPr="00AB4414" w14:paraId="23772806" w14:textId="77777777" w:rsidTr="00B83001">
        <w:trPr>
          <w:cantSplit/>
        </w:trPr>
        <w:tc>
          <w:tcPr>
            <w:tcW w:w="395" w:type="pct"/>
          </w:tcPr>
          <w:p w14:paraId="741179F0" w14:textId="77777777" w:rsidR="003E0302" w:rsidRPr="00AB4414" w:rsidRDefault="003E0302" w:rsidP="003E0302">
            <w:pPr>
              <w:spacing w:after="120" w:line="260" w:lineRule="atLeast"/>
              <w:rPr>
                <w:lang w:val="es-419"/>
              </w:rPr>
            </w:pPr>
          </w:p>
        </w:tc>
        <w:tc>
          <w:tcPr>
            <w:tcW w:w="285" w:type="pct"/>
          </w:tcPr>
          <w:p w14:paraId="5D7FEFD6" w14:textId="77777777" w:rsidR="003E0302" w:rsidRPr="00AB4414" w:rsidRDefault="003E0302" w:rsidP="003E0302">
            <w:pPr>
              <w:spacing w:after="120" w:line="260" w:lineRule="atLeast"/>
              <w:rPr>
                <w:lang w:val="es-419"/>
              </w:rPr>
            </w:pPr>
          </w:p>
        </w:tc>
        <w:tc>
          <w:tcPr>
            <w:tcW w:w="188" w:type="pct"/>
            <w:gridSpan w:val="2"/>
          </w:tcPr>
          <w:p w14:paraId="1020C421" w14:textId="278B7656" w:rsidR="003E0302" w:rsidRPr="00AB4414" w:rsidRDefault="003E0302" w:rsidP="003E0302">
            <w:pPr>
              <w:spacing w:after="120" w:line="260" w:lineRule="atLeast"/>
              <w:rPr>
                <w:lang w:val="es-419"/>
              </w:rPr>
            </w:pPr>
            <w:r w:rsidRPr="00AB4414">
              <w:rPr>
                <w:lang w:val="es-419"/>
              </w:rPr>
              <w:t>a)</w:t>
            </w:r>
          </w:p>
        </w:tc>
        <w:tc>
          <w:tcPr>
            <w:tcW w:w="3197" w:type="pct"/>
          </w:tcPr>
          <w:p w14:paraId="5410E23B" w14:textId="6DDE51D4" w:rsidR="003E0302" w:rsidRPr="00AB4414" w:rsidRDefault="003E0302" w:rsidP="003E0302">
            <w:pPr>
              <w:spacing w:after="120" w:line="260" w:lineRule="atLeast"/>
              <w:rPr>
                <w:lang w:val="es-419"/>
              </w:rPr>
            </w:pPr>
            <w:r w:rsidRPr="00AB4414">
              <w:rPr>
                <w:lang w:val="es-419"/>
              </w:rPr>
              <w:t>destinado a garantizar el respeto de las Directrices de búsqueda y examen</w:t>
            </w:r>
          </w:p>
        </w:tc>
        <w:tc>
          <w:tcPr>
            <w:tcW w:w="284" w:type="pct"/>
          </w:tcPr>
          <w:p w14:paraId="26C3CCC6" w14:textId="4FF6A8E0" w:rsidR="003E0302" w:rsidRPr="00AB4414" w:rsidRDefault="003E0302" w:rsidP="003E0302">
            <w:pPr>
              <w:spacing w:after="120" w:line="260" w:lineRule="atLeast"/>
              <w:rPr>
                <w:lang w:val="es-419"/>
              </w:rPr>
            </w:pPr>
            <w:r w:rsidRPr="00AB4414">
              <w:rPr>
                <w:lang w:val="es-419"/>
              </w:rPr>
              <w:sym w:font="Wingdings" w:char="F0FC"/>
            </w:r>
            <w:r w:rsidR="00907CFE" w:rsidRPr="00AB4414">
              <w:rPr>
                <w:lang w:val="es-419"/>
              </w:rPr>
              <w:t>*</w:t>
            </w:r>
          </w:p>
        </w:tc>
        <w:tc>
          <w:tcPr>
            <w:tcW w:w="408" w:type="pct"/>
          </w:tcPr>
          <w:p w14:paraId="40938B84" w14:textId="77777777" w:rsidR="003E0302" w:rsidRPr="00AB4414" w:rsidRDefault="003E0302" w:rsidP="003E0302">
            <w:pPr>
              <w:spacing w:after="120" w:line="260" w:lineRule="atLeast"/>
              <w:rPr>
                <w:lang w:val="es-419"/>
              </w:rPr>
            </w:pPr>
          </w:p>
        </w:tc>
        <w:tc>
          <w:tcPr>
            <w:tcW w:w="243" w:type="pct"/>
          </w:tcPr>
          <w:p w14:paraId="775C1AA5" w14:textId="77777777" w:rsidR="003E0302" w:rsidRPr="00AB4414" w:rsidRDefault="003E0302" w:rsidP="003E0302">
            <w:pPr>
              <w:spacing w:after="120" w:line="260" w:lineRule="atLeast"/>
              <w:rPr>
                <w:lang w:val="es-419"/>
              </w:rPr>
            </w:pPr>
          </w:p>
        </w:tc>
      </w:tr>
      <w:tr w:rsidR="008A5E5B" w:rsidRPr="00AB4414" w14:paraId="612460E3" w14:textId="77777777" w:rsidTr="00B83001">
        <w:trPr>
          <w:cantSplit/>
        </w:trPr>
        <w:tc>
          <w:tcPr>
            <w:tcW w:w="395" w:type="pct"/>
          </w:tcPr>
          <w:p w14:paraId="2D47403A" w14:textId="77777777" w:rsidR="003E0302" w:rsidRPr="00AB4414" w:rsidRDefault="003E0302" w:rsidP="003E0302">
            <w:pPr>
              <w:spacing w:after="120" w:line="260" w:lineRule="atLeast"/>
              <w:rPr>
                <w:lang w:val="es-419"/>
              </w:rPr>
            </w:pPr>
          </w:p>
        </w:tc>
        <w:tc>
          <w:tcPr>
            <w:tcW w:w="285" w:type="pct"/>
          </w:tcPr>
          <w:p w14:paraId="2177C6F1" w14:textId="77777777" w:rsidR="003E0302" w:rsidRPr="00AB4414" w:rsidRDefault="003E0302" w:rsidP="003E0302">
            <w:pPr>
              <w:spacing w:after="120" w:line="260" w:lineRule="atLeast"/>
              <w:rPr>
                <w:lang w:val="es-419"/>
              </w:rPr>
            </w:pPr>
          </w:p>
        </w:tc>
        <w:tc>
          <w:tcPr>
            <w:tcW w:w="188" w:type="pct"/>
            <w:gridSpan w:val="2"/>
          </w:tcPr>
          <w:p w14:paraId="0B17C52D" w14:textId="2C4792B1" w:rsidR="003E0302" w:rsidRPr="00AB4414" w:rsidRDefault="003E0302" w:rsidP="003E0302">
            <w:pPr>
              <w:spacing w:after="120" w:line="260" w:lineRule="atLeast"/>
              <w:rPr>
                <w:lang w:val="es-419"/>
              </w:rPr>
            </w:pPr>
            <w:r w:rsidRPr="00AB4414">
              <w:rPr>
                <w:lang w:val="es-419"/>
              </w:rPr>
              <w:t>b)</w:t>
            </w:r>
          </w:p>
        </w:tc>
        <w:tc>
          <w:tcPr>
            <w:tcW w:w="3197" w:type="pct"/>
          </w:tcPr>
          <w:p w14:paraId="29F3F69D" w14:textId="742DBD4C" w:rsidR="003E0302" w:rsidRPr="00AB4414" w:rsidRDefault="003E0302" w:rsidP="003E0302">
            <w:pPr>
              <w:spacing w:after="120" w:line="260" w:lineRule="atLeast"/>
              <w:rPr>
                <w:lang w:val="es-419"/>
              </w:rPr>
            </w:pPr>
            <w:r w:rsidRPr="00AB4414">
              <w:rPr>
                <w:lang w:val="es-419"/>
              </w:rPr>
              <w:t>para transmitir los comentarios al personal</w:t>
            </w:r>
          </w:p>
        </w:tc>
        <w:tc>
          <w:tcPr>
            <w:tcW w:w="284" w:type="pct"/>
          </w:tcPr>
          <w:p w14:paraId="0F489F68" w14:textId="77777777" w:rsidR="003E0302" w:rsidRPr="00AB4414" w:rsidRDefault="003E0302" w:rsidP="003E0302">
            <w:pPr>
              <w:spacing w:after="120" w:line="260" w:lineRule="atLeast"/>
              <w:rPr>
                <w:lang w:val="es-419"/>
              </w:rPr>
            </w:pPr>
            <w:r w:rsidRPr="00AB4414">
              <w:rPr>
                <w:lang w:val="es-419"/>
              </w:rPr>
              <w:sym w:font="Wingdings" w:char="F0FC"/>
            </w:r>
          </w:p>
        </w:tc>
        <w:tc>
          <w:tcPr>
            <w:tcW w:w="408" w:type="pct"/>
          </w:tcPr>
          <w:p w14:paraId="70181F5C" w14:textId="77777777" w:rsidR="003E0302" w:rsidRPr="00AB4414" w:rsidRDefault="003E0302" w:rsidP="003E0302">
            <w:pPr>
              <w:spacing w:after="120" w:line="260" w:lineRule="atLeast"/>
              <w:rPr>
                <w:lang w:val="es-419"/>
              </w:rPr>
            </w:pPr>
          </w:p>
        </w:tc>
        <w:tc>
          <w:tcPr>
            <w:tcW w:w="243" w:type="pct"/>
          </w:tcPr>
          <w:p w14:paraId="687810AB" w14:textId="77777777" w:rsidR="003E0302" w:rsidRPr="00AB4414" w:rsidRDefault="003E0302" w:rsidP="003E0302">
            <w:pPr>
              <w:spacing w:after="120" w:line="260" w:lineRule="atLeast"/>
              <w:rPr>
                <w:lang w:val="es-419"/>
              </w:rPr>
            </w:pPr>
          </w:p>
        </w:tc>
      </w:tr>
      <w:tr w:rsidR="008A5E5B" w:rsidRPr="00AB4414" w14:paraId="43D58645" w14:textId="77777777" w:rsidTr="00B83001">
        <w:trPr>
          <w:cantSplit/>
        </w:trPr>
        <w:tc>
          <w:tcPr>
            <w:tcW w:w="395" w:type="pct"/>
          </w:tcPr>
          <w:p w14:paraId="4BA5CC77" w14:textId="77777777" w:rsidR="00F7555B" w:rsidRPr="00AB4414" w:rsidRDefault="00F7555B" w:rsidP="00CF7A6B">
            <w:pPr>
              <w:spacing w:after="120" w:line="260" w:lineRule="atLeast"/>
              <w:rPr>
                <w:lang w:val="es-419"/>
              </w:rPr>
            </w:pPr>
          </w:p>
        </w:tc>
        <w:tc>
          <w:tcPr>
            <w:tcW w:w="285" w:type="pct"/>
          </w:tcPr>
          <w:p w14:paraId="32A1CF91" w14:textId="50D354C9" w:rsidR="00F7555B" w:rsidRPr="00AB4414" w:rsidRDefault="00F7555B" w:rsidP="00CF7A6B">
            <w:pPr>
              <w:spacing w:after="120" w:line="260" w:lineRule="atLeast"/>
              <w:rPr>
                <w:lang w:val="es-419"/>
              </w:rPr>
            </w:pPr>
            <w:r w:rsidRPr="00AB4414">
              <w:rPr>
                <w:lang w:val="es-419"/>
              </w:rPr>
              <w:t>ii)</w:t>
            </w:r>
          </w:p>
        </w:tc>
        <w:tc>
          <w:tcPr>
            <w:tcW w:w="188" w:type="pct"/>
            <w:gridSpan w:val="2"/>
          </w:tcPr>
          <w:p w14:paraId="04A4BB75" w14:textId="77777777" w:rsidR="00F7555B" w:rsidRPr="00AB4414" w:rsidRDefault="00F7555B" w:rsidP="00CF7A6B">
            <w:pPr>
              <w:spacing w:after="120" w:line="260" w:lineRule="atLeast"/>
              <w:rPr>
                <w:lang w:val="es-419"/>
              </w:rPr>
            </w:pPr>
          </w:p>
        </w:tc>
        <w:tc>
          <w:tcPr>
            <w:tcW w:w="3197" w:type="pct"/>
          </w:tcPr>
          <w:p w14:paraId="3EB81972" w14:textId="528400C2" w:rsidR="00F7555B" w:rsidRPr="00AB4414" w:rsidRDefault="003E0302" w:rsidP="003E0302">
            <w:pPr>
              <w:spacing w:after="120" w:line="260" w:lineRule="atLeast"/>
              <w:rPr>
                <w:lang w:val="es-419"/>
              </w:rPr>
            </w:pPr>
            <w:r w:rsidRPr="00AB4414">
              <w:rPr>
                <w:lang w:val="es-419"/>
              </w:rPr>
              <w:t>Un sistema para la medición de datos y la presentación de informes que propicie la mejora continua</w:t>
            </w:r>
          </w:p>
        </w:tc>
        <w:tc>
          <w:tcPr>
            <w:tcW w:w="284" w:type="pct"/>
          </w:tcPr>
          <w:p w14:paraId="37B50F1E"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3811D089" w14:textId="77777777" w:rsidR="00F7555B" w:rsidRPr="00AB4414" w:rsidRDefault="00F7555B" w:rsidP="00CF7A6B">
            <w:pPr>
              <w:spacing w:after="120" w:line="260" w:lineRule="atLeast"/>
              <w:rPr>
                <w:lang w:val="es-419"/>
              </w:rPr>
            </w:pPr>
          </w:p>
        </w:tc>
        <w:tc>
          <w:tcPr>
            <w:tcW w:w="243" w:type="pct"/>
          </w:tcPr>
          <w:p w14:paraId="1E79DB0F" w14:textId="77777777" w:rsidR="00F7555B" w:rsidRPr="00AB4414" w:rsidRDefault="00F7555B" w:rsidP="00CF7A6B">
            <w:pPr>
              <w:spacing w:after="120" w:line="260" w:lineRule="atLeast"/>
              <w:rPr>
                <w:lang w:val="es-419"/>
              </w:rPr>
            </w:pPr>
          </w:p>
        </w:tc>
      </w:tr>
      <w:tr w:rsidR="008A5E5B" w:rsidRPr="00AB4414" w14:paraId="68C8C5A7" w14:textId="77777777" w:rsidTr="00B83001">
        <w:trPr>
          <w:cantSplit/>
        </w:trPr>
        <w:tc>
          <w:tcPr>
            <w:tcW w:w="395" w:type="pct"/>
          </w:tcPr>
          <w:p w14:paraId="718CEB44" w14:textId="77777777" w:rsidR="00F7555B" w:rsidRPr="00AB4414" w:rsidRDefault="00F7555B" w:rsidP="00CF7A6B">
            <w:pPr>
              <w:spacing w:after="120" w:line="260" w:lineRule="atLeast"/>
              <w:rPr>
                <w:lang w:val="es-419"/>
              </w:rPr>
            </w:pPr>
          </w:p>
        </w:tc>
        <w:tc>
          <w:tcPr>
            <w:tcW w:w="285" w:type="pct"/>
          </w:tcPr>
          <w:p w14:paraId="462A869D" w14:textId="56687D9B" w:rsidR="00F7555B" w:rsidRPr="00AB4414" w:rsidRDefault="00F7555B" w:rsidP="00CF7A6B">
            <w:pPr>
              <w:spacing w:after="120" w:line="260" w:lineRule="atLeast"/>
              <w:rPr>
                <w:lang w:val="es-419"/>
              </w:rPr>
            </w:pPr>
            <w:r w:rsidRPr="00AB4414">
              <w:rPr>
                <w:lang w:val="es-419"/>
              </w:rPr>
              <w:t>iii)</w:t>
            </w:r>
          </w:p>
        </w:tc>
        <w:tc>
          <w:tcPr>
            <w:tcW w:w="188" w:type="pct"/>
            <w:gridSpan w:val="2"/>
          </w:tcPr>
          <w:p w14:paraId="687B1910" w14:textId="77777777" w:rsidR="00F7555B" w:rsidRPr="00AB4414" w:rsidRDefault="00F7555B" w:rsidP="00CF7A6B">
            <w:pPr>
              <w:spacing w:after="120" w:line="260" w:lineRule="atLeast"/>
              <w:rPr>
                <w:lang w:val="es-419"/>
              </w:rPr>
            </w:pPr>
          </w:p>
        </w:tc>
        <w:tc>
          <w:tcPr>
            <w:tcW w:w="3197" w:type="pct"/>
          </w:tcPr>
          <w:p w14:paraId="557D6775" w14:textId="044F77C7" w:rsidR="00F7555B" w:rsidRPr="00AB4414" w:rsidRDefault="00240C6C" w:rsidP="00CF7A6B">
            <w:pPr>
              <w:spacing w:after="120" w:line="260" w:lineRule="atLeast"/>
              <w:rPr>
                <w:lang w:val="es-419"/>
              </w:rPr>
            </w:pPr>
            <w:r w:rsidRPr="00AB4414">
              <w:rPr>
                <w:lang w:val="es-419"/>
              </w:rPr>
              <w:t xml:space="preserve">Un sistema que permita verificar la eficacia de las medidas adoptadas para corregir los fallos cometidos en las fases de búsqueda y examen, poner fin a las causas y evitar que se repitan los </w:t>
            </w:r>
            <w:r w:rsidR="0014317C" w:rsidRPr="00AB4414">
              <w:rPr>
                <w:lang w:val="es-419"/>
              </w:rPr>
              <w:t xml:space="preserve">mismos </w:t>
            </w:r>
            <w:r w:rsidRPr="00AB4414">
              <w:rPr>
                <w:lang w:val="es-419"/>
              </w:rPr>
              <w:t>problemas</w:t>
            </w:r>
          </w:p>
        </w:tc>
        <w:tc>
          <w:tcPr>
            <w:tcW w:w="284" w:type="pct"/>
          </w:tcPr>
          <w:p w14:paraId="46F6DBE1"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075E218E" w14:textId="77777777" w:rsidR="00F7555B" w:rsidRPr="00AB4414" w:rsidRDefault="00F7555B" w:rsidP="00CF7A6B">
            <w:pPr>
              <w:spacing w:after="120" w:line="260" w:lineRule="atLeast"/>
              <w:rPr>
                <w:lang w:val="es-419"/>
              </w:rPr>
            </w:pPr>
          </w:p>
        </w:tc>
        <w:tc>
          <w:tcPr>
            <w:tcW w:w="243" w:type="pct"/>
          </w:tcPr>
          <w:p w14:paraId="4139FDC2" w14:textId="77777777" w:rsidR="00F7555B" w:rsidRPr="00AB4414" w:rsidRDefault="00F7555B" w:rsidP="00CF7A6B">
            <w:pPr>
              <w:spacing w:after="120" w:line="260" w:lineRule="atLeast"/>
              <w:rPr>
                <w:lang w:val="es-419"/>
              </w:rPr>
            </w:pPr>
          </w:p>
        </w:tc>
      </w:tr>
      <w:tr w:rsidR="008A5E5B" w:rsidRPr="00AB4414" w14:paraId="4AED1283" w14:textId="77777777" w:rsidTr="00B83001">
        <w:trPr>
          <w:cantSplit/>
        </w:trPr>
        <w:tc>
          <w:tcPr>
            <w:tcW w:w="395" w:type="pct"/>
          </w:tcPr>
          <w:p w14:paraId="79539120" w14:textId="77777777" w:rsidR="00240C6C" w:rsidRPr="00AB4414" w:rsidRDefault="00240C6C" w:rsidP="00240C6C">
            <w:pPr>
              <w:spacing w:after="120" w:line="260" w:lineRule="atLeast"/>
              <w:rPr>
                <w:lang w:val="es-419"/>
              </w:rPr>
            </w:pPr>
            <w:r w:rsidRPr="00AB4414">
              <w:rPr>
                <w:lang w:val="es-419"/>
              </w:rPr>
              <w:t>21.19</w:t>
            </w:r>
          </w:p>
        </w:tc>
        <w:tc>
          <w:tcPr>
            <w:tcW w:w="285" w:type="pct"/>
          </w:tcPr>
          <w:p w14:paraId="15F36353" w14:textId="77777777" w:rsidR="00240C6C" w:rsidRPr="00AB4414" w:rsidRDefault="00240C6C" w:rsidP="00240C6C">
            <w:pPr>
              <w:spacing w:after="120" w:line="260" w:lineRule="atLeast"/>
              <w:rPr>
                <w:lang w:val="es-419"/>
              </w:rPr>
            </w:pPr>
          </w:p>
        </w:tc>
        <w:tc>
          <w:tcPr>
            <w:tcW w:w="188" w:type="pct"/>
            <w:gridSpan w:val="2"/>
          </w:tcPr>
          <w:p w14:paraId="353633CE" w14:textId="01A7944E" w:rsidR="00240C6C" w:rsidRPr="00AB4414" w:rsidRDefault="00240C6C" w:rsidP="00240C6C">
            <w:pPr>
              <w:spacing w:after="120" w:line="260" w:lineRule="atLeast"/>
              <w:rPr>
                <w:lang w:val="es-419"/>
              </w:rPr>
            </w:pPr>
            <w:r w:rsidRPr="00AB4414">
              <w:rPr>
                <w:lang w:val="es-419"/>
              </w:rPr>
              <w:t>a)</w:t>
            </w:r>
          </w:p>
        </w:tc>
        <w:tc>
          <w:tcPr>
            <w:tcW w:w="3197" w:type="pct"/>
          </w:tcPr>
          <w:p w14:paraId="7B6E38B4" w14:textId="66239083" w:rsidR="00240C6C" w:rsidRPr="00AB4414" w:rsidRDefault="00240C6C" w:rsidP="0014317C">
            <w:pPr>
              <w:spacing w:after="120" w:line="260" w:lineRule="atLeast"/>
              <w:rPr>
                <w:lang w:val="es-419"/>
              </w:rPr>
            </w:pPr>
            <w:r w:rsidRPr="00AB4414">
              <w:rPr>
                <w:lang w:val="es-419"/>
              </w:rPr>
              <w:t xml:space="preserve">Persona de contacto que permita identificar las prácticas óptimas de cada </w:t>
            </w:r>
            <w:r w:rsidR="0014317C" w:rsidRPr="00AB4414">
              <w:rPr>
                <w:lang w:val="es-419"/>
              </w:rPr>
              <w:t>A</w:t>
            </w:r>
            <w:r w:rsidRPr="00AB4414">
              <w:rPr>
                <w:lang w:val="es-419"/>
              </w:rPr>
              <w:t>dministración</w:t>
            </w:r>
          </w:p>
        </w:tc>
        <w:tc>
          <w:tcPr>
            <w:tcW w:w="284" w:type="pct"/>
          </w:tcPr>
          <w:p w14:paraId="4E824D8C" w14:textId="23D36C3A" w:rsidR="00240C6C" w:rsidRPr="00AB4414" w:rsidRDefault="00240C6C" w:rsidP="00240C6C">
            <w:pPr>
              <w:spacing w:after="120" w:line="260" w:lineRule="atLeast"/>
              <w:rPr>
                <w:lang w:val="es-419"/>
              </w:rPr>
            </w:pPr>
            <w:r w:rsidRPr="00AB4414">
              <w:rPr>
                <w:lang w:val="es-419"/>
              </w:rPr>
              <w:sym w:font="Wingdings" w:char="F0FC"/>
            </w:r>
            <w:r w:rsidR="00907CFE" w:rsidRPr="00AB4414">
              <w:rPr>
                <w:lang w:val="es-419"/>
              </w:rPr>
              <w:t>*</w:t>
            </w:r>
          </w:p>
        </w:tc>
        <w:tc>
          <w:tcPr>
            <w:tcW w:w="408" w:type="pct"/>
          </w:tcPr>
          <w:p w14:paraId="77E5CCF2" w14:textId="77777777" w:rsidR="00240C6C" w:rsidRPr="00AB4414" w:rsidRDefault="00240C6C" w:rsidP="00240C6C">
            <w:pPr>
              <w:spacing w:after="120" w:line="260" w:lineRule="atLeast"/>
              <w:rPr>
                <w:lang w:val="es-419"/>
              </w:rPr>
            </w:pPr>
          </w:p>
        </w:tc>
        <w:tc>
          <w:tcPr>
            <w:tcW w:w="243" w:type="pct"/>
          </w:tcPr>
          <w:p w14:paraId="45F45EFE" w14:textId="77777777" w:rsidR="00240C6C" w:rsidRPr="00AB4414" w:rsidRDefault="00240C6C" w:rsidP="00240C6C">
            <w:pPr>
              <w:spacing w:after="120" w:line="260" w:lineRule="atLeast"/>
              <w:rPr>
                <w:lang w:val="es-419"/>
              </w:rPr>
            </w:pPr>
          </w:p>
        </w:tc>
      </w:tr>
      <w:tr w:rsidR="008A5E5B" w:rsidRPr="00AB4414" w14:paraId="3B6C1832" w14:textId="77777777" w:rsidTr="00B83001">
        <w:trPr>
          <w:cantSplit/>
        </w:trPr>
        <w:tc>
          <w:tcPr>
            <w:tcW w:w="395" w:type="pct"/>
          </w:tcPr>
          <w:p w14:paraId="03EBF613" w14:textId="77777777" w:rsidR="00240C6C" w:rsidRPr="00AB4414" w:rsidRDefault="00240C6C" w:rsidP="00240C6C">
            <w:pPr>
              <w:spacing w:after="120" w:line="260" w:lineRule="atLeast"/>
              <w:rPr>
                <w:lang w:val="es-419"/>
              </w:rPr>
            </w:pPr>
          </w:p>
        </w:tc>
        <w:tc>
          <w:tcPr>
            <w:tcW w:w="285" w:type="pct"/>
          </w:tcPr>
          <w:p w14:paraId="0E4BD926" w14:textId="77777777" w:rsidR="00240C6C" w:rsidRPr="00AB4414" w:rsidRDefault="00240C6C" w:rsidP="00240C6C">
            <w:pPr>
              <w:spacing w:after="120" w:line="260" w:lineRule="atLeast"/>
              <w:rPr>
                <w:lang w:val="es-419"/>
              </w:rPr>
            </w:pPr>
          </w:p>
        </w:tc>
        <w:tc>
          <w:tcPr>
            <w:tcW w:w="188" w:type="pct"/>
            <w:gridSpan w:val="2"/>
          </w:tcPr>
          <w:p w14:paraId="0ED63AA9" w14:textId="14F12485" w:rsidR="00240C6C" w:rsidRPr="00AB4414" w:rsidRDefault="00240C6C" w:rsidP="00240C6C">
            <w:pPr>
              <w:spacing w:after="120" w:line="260" w:lineRule="atLeast"/>
              <w:rPr>
                <w:lang w:val="es-419"/>
              </w:rPr>
            </w:pPr>
            <w:r w:rsidRPr="00AB4414">
              <w:rPr>
                <w:lang w:val="es-419"/>
              </w:rPr>
              <w:t>b)</w:t>
            </w:r>
          </w:p>
        </w:tc>
        <w:tc>
          <w:tcPr>
            <w:tcW w:w="3197" w:type="pct"/>
          </w:tcPr>
          <w:p w14:paraId="4B950D2E" w14:textId="47EE91FC" w:rsidR="00240C6C" w:rsidRPr="00AB4414" w:rsidRDefault="00240C6C" w:rsidP="00240C6C">
            <w:pPr>
              <w:spacing w:after="120" w:line="260" w:lineRule="atLeast"/>
              <w:rPr>
                <w:lang w:val="es-419"/>
              </w:rPr>
            </w:pPr>
            <w:r w:rsidRPr="00AB4414">
              <w:rPr>
                <w:lang w:val="es-419"/>
              </w:rPr>
              <w:t>Persona de contacto que aliente a realizar mejoras continuamente</w:t>
            </w:r>
          </w:p>
        </w:tc>
        <w:tc>
          <w:tcPr>
            <w:tcW w:w="284" w:type="pct"/>
          </w:tcPr>
          <w:p w14:paraId="302788DC"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77BA3004" w14:textId="77777777" w:rsidR="00240C6C" w:rsidRPr="00AB4414" w:rsidRDefault="00240C6C" w:rsidP="00240C6C">
            <w:pPr>
              <w:spacing w:after="120" w:line="260" w:lineRule="atLeast"/>
              <w:rPr>
                <w:lang w:val="es-419"/>
              </w:rPr>
            </w:pPr>
          </w:p>
        </w:tc>
        <w:tc>
          <w:tcPr>
            <w:tcW w:w="243" w:type="pct"/>
          </w:tcPr>
          <w:p w14:paraId="3CD11053" w14:textId="77777777" w:rsidR="00240C6C" w:rsidRPr="00AB4414" w:rsidRDefault="00240C6C" w:rsidP="00240C6C">
            <w:pPr>
              <w:spacing w:after="120" w:line="260" w:lineRule="atLeast"/>
              <w:rPr>
                <w:lang w:val="es-419"/>
              </w:rPr>
            </w:pPr>
          </w:p>
        </w:tc>
      </w:tr>
      <w:tr w:rsidR="008A5E5B" w:rsidRPr="00AB4414" w14:paraId="08DA323A" w14:textId="77777777" w:rsidTr="00B83001">
        <w:trPr>
          <w:cantSplit/>
        </w:trPr>
        <w:tc>
          <w:tcPr>
            <w:tcW w:w="395" w:type="pct"/>
          </w:tcPr>
          <w:p w14:paraId="3CE8FA0D" w14:textId="77777777" w:rsidR="00240C6C" w:rsidRPr="00AB4414" w:rsidRDefault="00240C6C" w:rsidP="00240C6C">
            <w:pPr>
              <w:spacing w:after="120" w:line="260" w:lineRule="atLeast"/>
              <w:rPr>
                <w:lang w:val="es-419"/>
              </w:rPr>
            </w:pPr>
          </w:p>
        </w:tc>
        <w:tc>
          <w:tcPr>
            <w:tcW w:w="285" w:type="pct"/>
          </w:tcPr>
          <w:p w14:paraId="50CD8DED" w14:textId="77777777" w:rsidR="00240C6C" w:rsidRPr="00AB4414" w:rsidRDefault="00240C6C" w:rsidP="00240C6C">
            <w:pPr>
              <w:spacing w:after="120" w:line="260" w:lineRule="atLeast"/>
              <w:rPr>
                <w:lang w:val="es-419"/>
              </w:rPr>
            </w:pPr>
          </w:p>
        </w:tc>
        <w:tc>
          <w:tcPr>
            <w:tcW w:w="188" w:type="pct"/>
            <w:gridSpan w:val="2"/>
          </w:tcPr>
          <w:p w14:paraId="78CAA8B1" w14:textId="0212ADEE" w:rsidR="00240C6C" w:rsidRPr="00AB4414" w:rsidRDefault="00240C6C" w:rsidP="00240C6C">
            <w:pPr>
              <w:spacing w:after="120" w:line="260" w:lineRule="atLeast"/>
              <w:rPr>
                <w:lang w:val="es-419"/>
              </w:rPr>
            </w:pPr>
            <w:r w:rsidRPr="00AB4414">
              <w:rPr>
                <w:lang w:val="es-419"/>
              </w:rPr>
              <w:t>c)</w:t>
            </w:r>
          </w:p>
        </w:tc>
        <w:tc>
          <w:tcPr>
            <w:tcW w:w="3197" w:type="pct"/>
          </w:tcPr>
          <w:p w14:paraId="11B68836" w14:textId="5315526D" w:rsidR="00240C6C" w:rsidRPr="00AB4414" w:rsidRDefault="00240C6C" w:rsidP="0014317C">
            <w:pPr>
              <w:spacing w:after="120" w:line="260" w:lineRule="atLeast"/>
              <w:rPr>
                <w:lang w:val="es-419"/>
              </w:rPr>
            </w:pPr>
            <w:r w:rsidRPr="00AB4414">
              <w:rPr>
                <w:lang w:val="es-419"/>
              </w:rPr>
              <w:t xml:space="preserve">Persona de contacto que garantice una comunicación eficaz con las demás </w:t>
            </w:r>
            <w:r w:rsidR="0014317C" w:rsidRPr="00AB4414">
              <w:rPr>
                <w:lang w:val="es-419"/>
              </w:rPr>
              <w:t>A</w:t>
            </w:r>
            <w:r w:rsidRPr="00AB4414">
              <w:rPr>
                <w:lang w:val="es-419"/>
              </w:rPr>
              <w:t>dministraciones en lo relativo a los comentarios y la evaluación</w:t>
            </w:r>
          </w:p>
        </w:tc>
        <w:tc>
          <w:tcPr>
            <w:tcW w:w="284" w:type="pct"/>
          </w:tcPr>
          <w:p w14:paraId="2294477A" w14:textId="15190B5F" w:rsidR="00240C6C" w:rsidRPr="00AB4414" w:rsidRDefault="00240C6C" w:rsidP="00240C6C">
            <w:pPr>
              <w:spacing w:after="120" w:line="260" w:lineRule="atLeast"/>
              <w:rPr>
                <w:lang w:val="es-419"/>
              </w:rPr>
            </w:pPr>
            <w:r w:rsidRPr="00AB4414">
              <w:rPr>
                <w:lang w:val="es-419"/>
              </w:rPr>
              <w:sym w:font="Wingdings" w:char="F0FC"/>
            </w:r>
            <w:r w:rsidR="00907CFE" w:rsidRPr="00AB4414">
              <w:rPr>
                <w:lang w:val="es-419"/>
              </w:rPr>
              <w:t>*</w:t>
            </w:r>
          </w:p>
        </w:tc>
        <w:tc>
          <w:tcPr>
            <w:tcW w:w="408" w:type="pct"/>
          </w:tcPr>
          <w:p w14:paraId="2D86CE37" w14:textId="77777777" w:rsidR="00240C6C" w:rsidRPr="00AB4414" w:rsidRDefault="00240C6C" w:rsidP="00240C6C">
            <w:pPr>
              <w:spacing w:after="120" w:line="260" w:lineRule="atLeast"/>
              <w:rPr>
                <w:lang w:val="es-419"/>
              </w:rPr>
            </w:pPr>
          </w:p>
        </w:tc>
        <w:tc>
          <w:tcPr>
            <w:tcW w:w="243" w:type="pct"/>
          </w:tcPr>
          <w:p w14:paraId="27A1E4FB" w14:textId="77777777" w:rsidR="00240C6C" w:rsidRPr="00AB4414" w:rsidRDefault="00240C6C" w:rsidP="00240C6C">
            <w:pPr>
              <w:spacing w:after="120" w:line="260" w:lineRule="atLeast"/>
              <w:rPr>
                <w:lang w:val="es-419"/>
              </w:rPr>
            </w:pPr>
          </w:p>
        </w:tc>
      </w:tr>
      <w:tr w:rsidR="008A5E5B" w:rsidRPr="00AB4414" w14:paraId="043ABBA4" w14:textId="77777777" w:rsidTr="00B83001">
        <w:trPr>
          <w:cantSplit/>
        </w:trPr>
        <w:tc>
          <w:tcPr>
            <w:tcW w:w="395" w:type="pct"/>
          </w:tcPr>
          <w:p w14:paraId="35C581A9" w14:textId="77777777" w:rsidR="00240C6C" w:rsidRPr="00AB4414" w:rsidRDefault="00240C6C" w:rsidP="00240C6C">
            <w:pPr>
              <w:spacing w:after="120" w:line="260" w:lineRule="atLeast"/>
              <w:rPr>
                <w:lang w:val="es-419"/>
              </w:rPr>
            </w:pPr>
            <w:r w:rsidRPr="00AB4414">
              <w:rPr>
                <w:lang w:val="es-419"/>
              </w:rPr>
              <w:t>21.20</w:t>
            </w:r>
          </w:p>
        </w:tc>
        <w:tc>
          <w:tcPr>
            <w:tcW w:w="285" w:type="pct"/>
          </w:tcPr>
          <w:p w14:paraId="750BF8C6" w14:textId="21A73780" w:rsidR="00240C6C" w:rsidRPr="00AB4414" w:rsidRDefault="00240C6C" w:rsidP="00240C6C">
            <w:pPr>
              <w:spacing w:after="120" w:line="260" w:lineRule="atLeast"/>
              <w:rPr>
                <w:lang w:val="es-419"/>
              </w:rPr>
            </w:pPr>
            <w:r w:rsidRPr="00AB4414">
              <w:rPr>
                <w:lang w:val="es-419"/>
              </w:rPr>
              <w:t>i)</w:t>
            </w:r>
          </w:p>
        </w:tc>
        <w:tc>
          <w:tcPr>
            <w:tcW w:w="188" w:type="pct"/>
            <w:gridSpan w:val="2"/>
          </w:tcPr>
          <w:p w14:paraId="6753AF99" w14:textId="2708F5E5" w:rsidR="00240C6C" w:rsidRPr="00AB4414" w:rsidRDefault="00240C6C" w:rsidP="00240C6C">
            <w:pPr>
              <w:spacing w:after="120" w:line="260" w:lineRule="atLeast"/>
              <w:rPr>
                <w:lang w:val="es-419"/>
              </w:rPr>
            </w:pPr>
            <w:r w:rsidRPr="00AB4414">
              <w:rPr>
                <w:lang w:val="es-419"/>
              </w:rPr>
              <w:t>a)</w:t>
            </w:r>
          </w:p>
        </w:tc>
        <w:tc>
          <w:tcPr>
            <w:tcW w:w="3197" w:type="pct"/>
          </w:tcPr>
          <w:p w14:paraId="10848189" w14:textId="4765033D" w:rsidR="00240C6C" w:rsidRPr="00AB4414" w:rsidRDefault="00240C6C" w:rsidP="00240C6C">
            <w:pPr>
              <w:spacing w:after="120" w:line="260" w:lineRule="atLeast"/>
              <w:rPr>
                <w:lang w:val="es-419"/>
              </w:rPr>
            </w:pPr>
            <w:r w:rsidRPr="00AB4414">
              <w:rPr>
                <w:lang w:val="es-419"/>
              </w:rPr>
              <w:t>Sistema adecuado para la gestión de reclamaciones</w:t>
            </w:r>
          </w:p>
        </w:tc>
        <w:tc>
          <w:tcPr>
            <w:tcW w:w="284" w:type="pct"/>
          </w:tcPr>
          <w:p w14:paraId="466A2F66"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72A93298" w14:textId="77777777" w:rsidR="00240C6C" w:rsidRPr="00AB4414" w:rsidRDefault="00240C6C" w:rsidP="00240C6C">
            <w:pPr>
              <w:spacing w:after="120" w:line="260" w:lineRule="atLeast"/>
              <w:rPr>
                <w:lang w:val="es-419"/>
              </w:rPr>
            </w:pPr>
          </w:p>
        </w:tc>
        <w:tc>
          <w:tcPr>
            <w:tcW w:w="243" w:type="pct"/>
          </w:tcPr>
          <w:p w14:paraId="6006E98D" w14:textId="77777777" w:rsidR="00240C6C" w:rsidRPr="00AB4414" w:rsidRDefault="00240C6C" w:rsidP="00240C6C">
            <w:pPr>
              <w:spacing w:after="120" w:line="260" w:lineRule="atLeast"/>
              <w:rPr>
                <w:lang w:val="es-419"/>
              </w:rPr>
            </w:pPr>
          </w:p>
        </w:tc>
      </w:tr>
      <w:tr w:rsidR="008A5E5B" w:rsidRPr="00AB4414" w14:paraId="29114417" w14:textId="77777777" w:rsidTr="00B83001">
        <w:trPr>
          <w:cantSplit/>
        </w:trPr>
        <w:tc>
          <w:tcPr>
            <w:tcW w:w="395" w:type="pct"/>
          </w:tcPr>
          <w:p w14:paraId="5C3D27E4" w14:textId="77777777" w:rsidR="00240C6C" w:rsidRPr="00AB4414" w:rsidRDefault="00240C6C" w:rsidP="00240C6C">
            <w:pPr>
              <w:spacing w:after="120" w:line="260" w:lineRule="atLeast"/>
              <w:rPr>
                <w:lang w:val="es-419"/>
              </w:rPr>
            </w:pPr>
          </w:p>
        </w:tc>
        <w:tc>
          <w:tcPr>
            <w:tcW w:w="285" w:type="pct"/>
          </w:tcPr>
          <w:p w14:paraId="31304134" w14:textId="77777777" w:rsidR="00240C6C" w:rsidRPr="00AB4414" w:rsidRDefault="00240C6C" w:rsidP="00240C6C">
            <w:pPr>
              <w:spacing w:after="120" w:line="260" w:lineRule="atLeast"/>
              <w:rPr>
                <w:lang w:val="es-419"/>
              </w:rPr>
            </w:pPr>
          </w:p>
        </w:tc>
        <w:tc>
          <w:tcPr>
            <w:tcW w:w="188" w:type="pct"/>
            <w:gridSpan w:val="2"/>
          </w:tcPr>
          <w:p w14:paraId="23422688" w14:textId="1DCE107F" w:rsidR="00240C6C" w:rsidRPr="00AB4414" w:rsidRDefault="00240C6C" w:rsidP="00240C6C">
            <w:pPr>
              <w:spacing w:after="120" w:line="260" w:lineRule="atLeast"/>
              <w:rPr>
                <w:lang w:val="es-419"/>
              </w:rPr>
            </w:pPr>
            <w:r w:rsidRPr="00AB4414">
              <w:rPr>
                <w:lang w:val="es-419"/>
              </w:rPr>
              <w:t>b)</w:t>
            </w:r>
          </w:p>
        </w:tc>
        <w:tc>
          <w:tcPr>
            <w:tcW w:w="3197" w:type="pct"/>
          </w:tcPr>
          <w:p w14:paraId="3BCD038D" w14:textId="165DFA7E" w:rsidR="00240C6C" w:rsidRPr="00AB4414" w:rsidRDefault="00240C6C" w:rsidP="00240C6C">
            <w:pPr>
              <w:spacing w:after="120" w:line="260" w:lineRule="atLeast"/>
              <w:rPr>
                <w:lang w:val="es-419"/>
              </w:rPr>
            </w:pPr>
            <w:r w:rsidRPr="00AB4414">
              <w:rPr>
                <w:lang w:val="es-419"/>
              </w:rPr>
              <w:t>Sistema adecuado para tomar medidas preventivas/correctivas</w:t>
            </w:r>
          </w:p>
        </w:tc>
        <w:tc>
          <w:tcPr>
            <w:tcW w:w="284" w:type="pct"/>
          </w:tcPr>
          <w:p w14:paraId="430E1163"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0DBDE2A7" w14:textId="77777777" w:rsidR="00240C6C" w:rsidRPr="00AB4414" w:rsidRDefault="00240C6C" w:rsidP="00240C6C">
            <w:pPr>
              <w:spacing w:after="120" w:line="260" w:lineRule="atLeast"/>
              <w:rPr>
                <w:lang w:val="es-419"/>
              </w:rPr>
            </w:pPr>
          </w:p>
        </w:tc>
        <w:tc>
          <w:tcPr>
            <w:tcW w:w="243" w:type="pct"/>
          </w:tcPr>
          <w:p w14:paraId="48ACD26C" w14:textId="77777777" w:rsidR="00240C6C" w:rsidRPr="00AB4414" w:rsidRDefault="00240C6C" w:rsidP="00240C6C">
            <w:pPr>
              <w:spacing w:after="120" w:line="260" w:lineRule="atLeast"/>
              <w:rPr>
                <w:lang w:val="es-419"/>
              </w:rPr>
            </w:pPr>
          </w:p>
        </w:tc>
      </w:tr>
      <w:tr w:rsidR="008A5E5B" w:rsidRPr="00AB4414" w14:paraId="095BD404" w14:textId="77777777" w:rsidTr="00B83001">
        <w:trPr>
          <w:cantSplit/>
        </w:trPr>
        <w:tc>
          <w:tcPr>
            <w:tcW w:w="395" w:type="pct"/>
          </w:tcPr>
          <w:p w14:paraId="166DEB71" w14:textId="77777777" w:rsidR="00240C6C" w:rsidRPr="00AB4414" w:rsidRDefault="00240C6C" w:rsidP="00240C6C">
            <w:pPr>
              <w:spacing w:after="120" w:line="260" w:lineRule="atLeast"/>
              <w:rPr>
                <w:lang w:val="es-419"/>
              </w:rPr>
            </w:pPr>
          </w:p>
        </w:tc>
        <w:tc>
          <w:tcPr>
            <w:tcW w:w="285" w:type="pct"/>
          </w:tcPr>
          <w:p w14:paraId="11EE13AA" w14:textId="77777777" w:rsidR="00240C6C" w:rsidRPr="00AB4414" w:rsidRDefault="00240C6C" w:rsidP="00240C6C">
            <w:pPr>
              <w:spacing w:after="120" w:line="260" w:lineRule="atLeast"/>
              <w:rPr>
                <w:lang w:val="es-419"/>
              </w:rPr>
            </w:pPr>
          </w:p>
        </w:tc>
        <w:tc>
          <w:tcPr>
            <w:tcW w:w="188" w:type="pct"/>
            <w:gridSpan w:val="2"/>
          </w:tcPr>
          <w:p w14:paraId="75750A6A" w14:textId="055BA01C" w:rsidR="00240C6C" w:rsidRPr="00AB4414" w:rsidRDefault="00240C6C" w:rsidP="00240C6C">
            <w:pPr>
              <w:spacing w:after="120" w:line="260" w:lineRule="atLeast"/>
              <w:rPr>
                <w:lang w:val="es-419"/>
              </w:rPr>
            </w:pPr>
            <w:r w:rsidRPr="00AB4414">
              <w:rPr>
                <w:lang w:val="es-419"/>
              </w:rPr>
              <w:t>c)</w:t>
            </w:r>
          </w:p>
        </w:tc>
        <w:tc>
          <w:tcPr>
            <w:tcW w:w="3197" w:type="pct"/>
          </w:tcPr>
          <w:p w14:paraId="261D846A" w14:textId="1C763A85" w:rsidR="00240C6C" w:rsidRPr="00AB4414" w:rsidRDefault="00240C6C" w:rsidP="00240C6C">
            <w:pPr>
              <w:spacing w:after="120" w:line="260" w:lineRule="atLeast"/>
              <w:rPr>
                <w:lang w:val="es-419"/>
              </w:rPr>
            </w:pPr>
            <w:r w:rsidRPr="00AB4414">
              <w:rPr>
                <w:lang w:val="es-419"/>
              </w:rPr>
              <w:t>Sistema adecuado para remitir información de retorno a los usuarios</w:t>
            </w:r>
          </w:p>
        </w:tc>
        <w:tc>
          <w:tcPr>
            <w:tcW w:w="284" w:type="pct"/>
          </w:tcPr>
          <w:p w14:paraId="556D8C61"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66AF5614" w14:textId="77777777" w:rsidR="00240C6C" w:rsidRPr="00AB4414" w:rsidRDefault="00240C6C" w:rsidP="00240C6C">
            <w:pPr>
              <w:spacing w:after="120" w:line="260" w:lineRule="atLeast"/>
              <w:rPr>
                <w:lang w:val="es-419"/>
              </w:rPr>
            </w:pPr>
          </w:p>
        </w:tc>
        <w:tc>
          <w:tcPr>
            <w:tcW w:w="243" w:type="pct"/>
          </w:tcPr>
          <w:p w14:paraId="6F862C3B" w14:textId="77777777" w:rsidR="00240C6C" w:rsidRPr="00AB4414" w:rsidRDefault="00240C6C" w:rsidP="00240C6C">
            <w:pPr>
              <w:spacing w:after="120" w:line="260" w:lineRule="atLeast"/>
              <w:rPr>
                <w:lang w:val="es-419"/>
              </w:rPr>
            </w:pPr>
          </w:p>
        </w:tc>
      </w:tr>
      <w:tr w:rsidR="008A5E5B" w:rsidRPr="00AB4414" w14:paraId="15D7E301" w14:textId="77777777" w:rsidTr="00B83001">
        <w:trPr>
          <w:cantSplit/>
        </w:trPr>
        <w:tc>
          <w:tcPr>
            <w:tcW w:w="395" w:type="pct"/>
          </w:tcPr>
          <w:p w14:paraId="22E1453E" w14:textId="77777777" w:rsidR="00240C6C" w:rsidRPr="00AB4414" w:rsidRDefault="00240C6C" w:rsidP="00240C6C">
            <w:pPr>
              <w:spacing w:after="120" w:line="260" w:lineRule="atLeast"/>
              <w:rPr>
                <w:lang w:val="es-419"/>
              </w:rPr>
            </w:pPr>
          </w:p>
        </w:tc>
        <w:tc>
          <w:tcPr>
            <w:tcW w:w="285" w:type="pct"/>
          </w:tcPr>
          <w:p w14:paraId="372A204F" w14:textId="271A0457" w:rsidR="00240C6C" w:rsidRPr="00AB4414" w:rsidRDefault="00240C6C" w:rsidP="00240C6C">
            <w:pPr>
              <w:spacing w:after="120" w:line="260" w:lineRule="atLeast"/>
              <w:rPr>
                <w:lang w:val="es-419"/>
              </w:rPr>
            </w:pPr>
            <w:r w:rsidRPr="00AB4414">
              <w:rPr>
                <w:lang w:val="es-419"/>
              </w:rPr>
              <w:t>ii)</w:t>
            </w:r>
          </w:p>
        </w:tc>
        <w:tc>
          <w:tcPr>
            <w:tcW w:w="188" w:type="pct"/>
            <w:gridSpan w:val="2"/>
          </w:tcPr>
          <w:p w14:paraId="662646CC" w14:textId="2C25353E" w:rsidR="00240C6C" w:rsidRPr="00AB4414" w:rsidRDefault="00240C6C" w:rsidP="00240C6C">
            <w:pPr>
              <w:spacing w:after="120" w:line="260" w:lineRule="atLeast"/>
              <w:rPr>
                <w:lang w:val="es-419"/>
              </w:rPr>
            </w:pPr>
            <w:r w:rsidRPr="00AB4414">
              <w:rPr>
                <w:lang w:val="es-419"/>
              </w:rPr>
              <w:t>a)</w:t>
            </w:r>
          </w:p>
        </w:tc>
        <w:tc>
          <w:tcPr>
            <w:tcW w:w="3197" w:type="pct"/>
          </w:tcPr>
          <w:p w14:paraId="6576E09D" w14:textId="38404583" w:rsidR="00240C6C" w:rsidRPr="00AB4414" w:rsidRDefault="00240C6C" w:rsidP="00240C6C">
            <w:pPr>
              <w:spacing w:after="120" w:line="260" w:lineRule="atLeast"/>
              <w:rPr>
                <w:lang w:val="es-419"/>
              </w:rPr>
            </w:pPr>
            <w:r w:rsidRPr="00AB4414">
              <w:rPr>
                <w:lang w:val="es-419"/>
              </w:rPr>
              <w:t>Procedimiento de seguimiento para evaluar la satisfacción de los usuarios y conocer su opinión</w:t>
            </w:r>
          </w:p>
        </w:tc>
        <w:tc>
          <w:tcPr>
            <w:tcW w:w="284" w:type="pct"/>
          </w:tcPr>
          <w:p w14:paraId="1C93E571"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70D5E3EF" w14:textId="77777777" w:rsidR="00240C6C" w:rsidRPr="00AB4414" w:rsidRDefault="00240C6C" w:rsidP="00240C6C">
            <w:pPr>
              <w:spacing w:after="120" w:line="260" w:lineRule="atLeast"/>
              <w:rPr>
                <w:lang w:val="es-419"/>
              </w:rPr>
            </w:pPr>
          </w:p>
        </w:tc>
        <w:tc>
          <w:tcPr>
            <w:tcW w:w="243" w:type="pct"/>
          </w:tcPr>
          <w:p w14:paraId="58963764" w14:textId="77777777" w:rsidR="00240C6C" w:rsidRPr="00AB4414" w:rsidRDefault="00240C6C" w:rsidP="00240C6C">
            <w:pPr>
              <w:spacing w:after="120" w:line="260" w:lineRule="atLeast"/>
              <w:rPr>
                <w:lang w:val="es-419"/>
              </w:rPr>
            </w:pPr>
          </w:p>
        </w:tc>
      </w:tr>
      <w:tr w:rsidR="008A5E5B" w:rsidRPr="00AB4414" w14:paraId="56951C38" w14:textId="77777777" w:rsidTr="00B83001">
        <w:trPr>
          <w:cantSplit/>
        </w:trPr>
        <w:tc>
          <w:tcPr>
            <w:tcW w:w="395" w:type="pct"/>
          </w:tcPr>
          <w:p w14:paraId="162C5184" w14:textId="77777777" w:rsidR="00240C6C" w:rsidRPr="00AB4414" w:rsidRDefault="00240C6C" w:rsidP="00240C6C">
            <w:pPr>
              <w:spacing w:after="120" w:line="260" w:lineRule="atLeast"/>
              <w:rPr>
                <w:lang w:val="es-419"/>
              </w:rPr>
            </w:pPr>
          </w:p>
        </w:tc>
        <w:tc>
          <w:tcPr>
            <w:tcW w:w="285" w:type="pct"/>
          </w:tcPr>
          <w:p w14:paraId="3D3FF89D" w14:textId="77777777" w:rsidR="00240C6C" w:rsidRPr="00AB4414" w:rsidRDefault="00240C6C" w:rsidP="00240C6C">
            <w:pPr>
              <w:spacing w:after="120" w:line="260" w:lineRule="atLeast"/>
              <w:rPr>
                <w:lang w:val="es-419"/>
              </w:rPr>
            </w:pPr>
          </w:p>
        </w:tc>
        <w:tc>
          <w:tcPr>
            <w:tcW w:w="188" w:type="pct"/>
            <w:gridSpan w:val="2"/>
          </w:tcPr>
          <w:p w14:paraId="5A3179B2" w14:textId="2A784D20" w:rsidR="00240C6C" w:rsidRPr="00AB4414" w:rsidRDefault="00240C6C" w:rsidP="00240C6C">
            <w:pPr>
              <w:spacing w:after="120" w:line="260" w:lineRule="atLeast"/>
              <w:rPr>
                <w:lang w:val="es-419"/>
              </w:rPr>
            </w:pPr>
            <w:r w:rsidRPr="00AB4414">
              <w:rPr>
                <w:lang w:val="es-419"/>
              </w:rPr>
              <w:t>b)</w:t>
            </w:r>
          </w:p>
        </w:tc>
        <w:tc>
          <w:tcPr>
            <w:tcW w:w="3197" w:type="pct"/>
          </w:tcPr>
          <w:p w14:paraId="371699A0" w14:textId="5CA516E5" w:rsidR="00240C6C" w:rsidRPr="00AB4414" w:rsidRDefault="00240C6C" w:rsidP="00240C6C">
            <w:pPr>
              <w:spacing w:after="120" w:line="260" w:lineRule="atLeast"/>
              <w:rPr>
                <w:lang w:val="es-419"/>
              </w:rPr>
            </w:pPr>
            <w:r w:rsidRPr="00AB4414">
              <w:rPr>
                <w:lang w:val="es-419"/>
              </w:rPr>
              <w:t>Procedimiento para velar por que se responda a sus necesidades y a sus expectativas legítimas</w:t>
            </w:r>
          </w:p>
        </w:tc>
        <w:tc>
          <w:tcPr>
            <w:tcW w:w="284" w:type="pct"/>
          </w:tcPr>
          <w:p w14:paraId="7910618B"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047B0A36" w14:textId="77777777" w:rsidR="00240C6C" w:rsidRPr="00AB4414" w:rsidRDefault="00240C6C" w:rsidP="00240C6C">
            <w:pPr>
              <w:spacing w:after="120" w:line="260" w:lineRule="atLeast"/>
              <w:rPr>
                <w:lang w:val="es-419"/>
              </w:rPr>
            </w:pPr>
          </w:p>
        </w:tc>
        <w:tc>
          <w:tcPr>
            <w:tcW w:w="243" w:type="pct"/>
          </w:tcPr>
          <w:p w14:paraId="7F435EB4" w14:textId="77777777" w:rsidR="00240C6C" w:rsidRPr="00AB4414" w:rsidRDefault="00240C6C" w:rsidP="00240C6C">
            <w:pPr>
              <w:spacing w:after="120" w:line="260" w:lineRule="atLeast"/>
              <w:rPr>
                <w:lang w:val="es-419"/>
              </w:rPr>
            </w:pPr>
          </w:p>
        </w:tc>
      </w:tr>
      <w:tr w:rsidR="008A5E5B" w:rsidRPr="00AB4414" w14:paraId="662497B4" w14:textId="77777777" w:rsidTr="00B83001">
        <w:trPr>
          <w:cantSplit/>
        </w:trPr>
        <w:tc>
          <w:tcPr>
            <w:tcW w:w="395" w:type="pct"/>
          </w:tcPr>
          <w:p w14:paraId="316881DC" w14:textId="77777777" w:rsidR="00240C6C" w:rsidRPr="00AB4414" w:rsidRDefault="00240C6C" w:rsidP="00240C6C">
            <w:pPr>
              <w:spacing w:after="120" w:line="260" w:lineRule="atLeast"/>
              <w:rPr>
                <w:lang w:val="es-419"/>
              </w:rPr>
            </w:pPr>
          </w:p>
        </w:tc>
        <w:tc>
          <w:tcPr>
            <w:tcW w:w="285" w:type="pct"/>
          </w:tcPr>
          <w:p w14:paraId="114AB5E2" w14:textId="64338C4B" w:rsidR="00240C6C" w:rsidRPr="00AB4414" w:rsidRDefault="00240C6C" w:rsidP="00240C6C">
            <w:pPr>
              <w:spacing w:after="120" w:line="260" w:lineRule="atLeast"/>
              <w:rPr>
                <w:lang w:val="es-419"/>
              </w:rPr>
            </w:pPr>
            <w:r w:rsidRPr="00AB4414">
              <w:rPr>
                <w:lang w:val="es-419"/>
              </w:rPr>
              <w:t>iii)</w:t>
            </w:r>
          </w:p>
        </w:tc>
        <w:tc>
          <w:tcPr>
            <w:tcW w:w="188" w:type="pct"/>
            <w:gridSpan w:val="2"/>
          </w:tcPr>
          <w:p w14:paraId="7A305439" w14:textId="77777777" w:rsidR="00240C6C" w:rsidRPr="00AB4414" w:rsidRDefault="00240C6C" w:rsidP="00240C6C">
            <w:pPr>
              <w:spacing w:after="120" w:line="260" w:lineRule="atLeast"/>
              <w:rPr>
                <w:lang w:val="es-419"/>
              </w:rPr>
            </w:pPr>
          </w:p>
        </w:tc>
        <w:tc>
          <w:tcPr>
            <w:tcW w:w="3197" w:type="pct"/>
          </w:tcPr>
          <w:p w14:paraId="2B1C0698" w14:textId="1B766FDC" w:rsidR="00240C6C" w:rsidRPr="00AB4414" w:rsidRDefault="00240C6C" w:rsidP="00240C6C">
            <w:pPr>
              <w:spacing w:after="120" w:line="260" w:lineRule="atLeast"/>
              <w:rPr>
                <w:lang w:val="es-419"/>
              </w:rPr>
            </w:pPr>
            <w:r w:rsidRPr="00AB4414">
              <w:rPr>
                <w:lang w:val="es-419"/>
              </w:rPr>
              <w:t>Suministro a los usuarios de consejos claros y concisos sobre la búsqueda y el examen</w:t>
            </w:r>
          </w:p>
        </w:tc>
        <w:tc>
          <w:tcPr>
            <w:tcW w:w="284" w:type="pct"/>
          </w:tcPr>
          <w:p w14:paraId="6D35C0AB"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422D5CF4" w14:textId="77777777" w:rsidR="00240C6C" w:rsidRPr="00AB4414" w:rsidRDefault="00240C6C" w:rsidP="00240C6C">
            <w:pPr>
              <w:spacing w:after="120" w:line="260" w:lineRule="atLeast"/>
              <w:rPr>
                <w:lang w:val="es-419"/>
              </w:rPr>
            </w:pPr>
          </w:p>
        </w:tc>
        <w:tc>
          <w:tcPr>
            <w:tcW w:w="243" w:type="pct"/>
          </w:tcPr>
          <w:p w14:paraId="6153C7CB" w14:textId="77777777" w:rsidR="00240C6C" w:rsidRPr="00AB4414" w:rsidRDefault="00240C6C" w:rsidP="00240C6C">
            <w:pPr>
              <w:spacing w:after="120" w:line="260" w:lineRule="atLeast"/>
              <w:rPr>
                <w:lang w:val="es-419"/>
              </w:rPr>
            </w:pPr>
          </w:p>
        </w:tc>
      </w:tr>
      <w:tr w:rsidR="008A5E5B" w:rsidRPr="00AB4414" w14:paraId="7DA7950D" w14:textId="77777777" w:rsidTr="00B83001">
        <w:trPr>
          <w:cantSplit/>
        </w:trPr>
        <w:tc>
          <w:tcPr>
            <w:tcW w:w="395" w:type="pct"/>
          </w:tcPr>
          <w:p w14:paraId="24DCAFE1" w14:textId="77777777" w:rsidR="00240C6C" w:rsidRPr="00AB4414" w:rsidRDefault="00240C6C" w:rsidP="00240C6C">
            <w:pPr>
              <w:spacing w:after="120" w:line="260" w:lineRule="atLeast"/>
              <w:rPr>
                <w:lang w:val="es-419"/>
              </w:rPr>
            </w:pPr>
          </w:p>
        </w:tc>
        <w:tc>
          <w:tcPr>
            <w:tcW w:w="285" w:type="pct"/>
          </w:tcPr>
          <w:p w14:paraId="41541C43" w14:textId="77777777" w:rsidR="00240C6C" w:rsidRPr="00AB4414" w:rsidRDefault="00240C6C" w:rsidP="00240C6C">
            <w:pPr>
              <w:spacing w:after="120" w:line="260" w:lineRule="atLeast"/>
              <w:rPr>
                <w:lang w:val="es-419"/>
              </w:rPr>
            </w:pPr>
          </w:p>
        </w:tc>
        <w:tc>
          <w:tcPr>
            <w:tcW w:w="188" w:type="pct"/>
            <w:gridSpan w:val="2"/>
          </w:tcPr>
          <w:p w14:paraId="52CD01CB" w14:textId="77777777" w:rsidR="00240C6C" w:rsidRPr="00AB4414" w:rsidRDefault="00240C6C" w:rsidP="00240C6C">
            <w:pPr>
              <w:spacing w:after="120" w:line="260" w:lineRule="atLeast"/>
              <w:rPr>
                <w:lang w:val="es-419"/>
              </w:rPr>
            </w:pPr>
          </w:p>
        </w:tc>
        <w:tc>
          <w:tcPr>
            <w:tcW w:w="3197" w:type="pct"/>
          </w:tcPr>
          <w:p w14:paraId="1DCA9F37" w14:textId="432E1C46" w:rsidR="00240C6C" w:rsidRPr="00AB4414" w:rsidRDefault="00240C6C" w:rsidP="0014317C">
            <w:pPr>
              <w:spacing w:after="120" w:line="260" w:lineRule="atLeast"/>
              <w:rPr>
                <w:lang w:val="es-419"/>
              </w:rPr>
            </w:pPr>
            <w:r w:rsidRPr="00AB4414">
              <w:rPr>
                <w:lang w:val="es-419"/>
              </w:rPr>
              <w:t xml:space="preserve">Modalidad y contexto en que la </w:t>
            </w:r>
            <w:r w:rsidR="0014317C" w:rsidRPr="00AB4414">
              <w:rPr>
                <w:lang w:val="es-419"/>
              </w:rPr>
              <w:t>A</w:t>
            </w:r>
            <w:r w:rsidRPr="00AB4414">
              <w:rPr>
                <w:lang w:val="es-419"/>
              </w:rPr>
              <w:t>dministración da a conocer públicamente sus objetivos de calidad</w:t>
            </w:r>
          </w:p>
        </w:tc>
        <w:tc>
          <w:tcPr>
            <w:tcW w:w="284" w:type="pct"/>
          </w:tcPr>
          <w:p w14:paraId="014ACBFD"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2D805592" w14:textId="77777777" w:rsidR="00240C6C" w:rsidRPr="00AB4414" w:rsidRDefault="00240C6C" w:rsidP="00240C6C">
            <w:pPr>
              <w:spacing w:after="120" w:line="260" w:lineRule="atLeast"/>
              <w:rPr>
                <w:lang w:val="es-419"/>
              </w:rPr>
            </w:pPr>
          </w:p>
        </w:tc>
        <w:tc>
          <w:tcPr>
            <w:tcW w:w="243" w:type="pct"/>
          </w:tcPr>
          <w:p w14:paraId="2F5F7F68" w14:textId="77777777" w:rsidR="00240C6C" w:rsidRPr="00AB4414" w:rsidRDefault="00240C6C" w:rsidP="00240C6C">
            <w:pPr>
              <w:spacing w:after="120" w:line="260" w:lineRule="atLeast"/>
              <w:rPr>
                <w:lang w:val="es-419"/>
              </w:rPr>
            </w:pPr>
          </w:p>
        </w:tc>
      </w:tr>
      <w:tr w:rsidR="008A5E5B" w:rsidRPr="00AB4414" w14:paraId="62D56F14" w14:textId="77777777" w:rsidTr="00B83001">
        <w:trPr>
          <w:cantSplit/>
        </w:trPr>
        <w:tc>
          <w:tcPr>
            <w:tcW w:w="395" w:type="pct"/>
          </w:tcPr>
          <w:p w14:paraId="210E1B3C" w14:textId="77777777" w:rsidR="00F7555B" w:rsidRPr="00AB4414" w:rsidRDefault="00F7555B" w:rsidP="00CF7A6B">
            <w:pPr>
              <w:spacing w:after="120" w:line="260" w:lineRule="atLeast"/>
              <w:rPr>
                <w:lang w:val="es-419"/>
              </w:rPr>
            </w:pPr>
            <w:r w:rsidRPr="00AB4414">
              <w:rPr>
                <w:lang w:val="es-419"/>
              </w:rPr>
              <w:t>21.21</w:t>
            </w:r>
          </w:p>
        </w:tc>
        <w:tc>
          <w:tcPr>
            <w:tcW w:w="285" w:type="pct"/>
          </w:tcPr>
          <w:p w14:paraId="35378046" w14:textId="77777777" w:rsidR="00F7555B" w:rsidRPr="00AB4414" w:rsidRDefault="00F7555B" w:rsidP="00CF7A6B">
            <w:pPr>
              <w:spacing w:after="120" w:line="260" w:lineRule="atLeast"/>
              <w:rPr>
                <w:lang w:val="es-419"/>
              </w:rPr>
            </w:pPr>
          </w:p>
        </w:tc>
        <w:tc>
          <w:tcPr>
            <w:tcW w:w="188" w:type="pct"/>
            <w:gridSpan w:val="2"/>
          </w:tcPr>
          <w:p w14:paraId="2D40CF1A" w14:textId="77777777" w:rsidR="00F7555B" w:rsidRPr="00AB4414" w:rsidRDefault="00F7555B" w:rsidP="00CF7A6B">
            <w:pPr>
              <w:spacing w:after="120" w:line="260" w:lineRule="atLeast"/>
              <w:rPr>
                <w:lang w:val="es-419"/>
              </w:rPr>
            </w:pPr>
          </w:p>
        </w:tc>
        <w:tc>
          <w:tcPr>
            <w:tcW w:w="3197" w:type="pct"/>
          </w:tcPr>
          <w:p w14:paraId="2A55F1D6" w14:textId="29C528A5" w:rsidR="00F7555B" w:rsidRPr="00AB4414" w:rsidRDefault="00240C6C" w:rsidP="0014317C">
            <w:pPr>
              <w:spacing w:after="120" w:line="260" w:lineRule="atLeast"/>
              <w:rPr>
                <w:lang w:val="es-419"/>
              </w:rPr>
            </w:pPr>
            <w:r w:rsidRPr="00AB4414">
              <w:rPr>
                <w:lang w:val="es-419"/>
              </w:rPr>
              <w:t xml:space="preserve">Comunicación establecida con la OMPI y con las </w:t>
            </w:r>
            <w:r w:rsidR="0014317C" w:rsidRPr="00AB4414">
              <w:rPr>
                <w:lang w:val="es-419"/>
              </w:rPr>
              <w:t>O</w:t>
            </w:r>
            <w:r w:rsidRPr="00AB4414">
              <w:rPr>
                <w:lang w:val="es-419"/>
              </w:rPr>
              <w:t>ficinas designadas y elegidas</w:t>
            </w:r>
          </w:p>
        </w:tc>
        <w:tc>
          <w:tcPr>
            <w:tcW w:w="284" w:type="pct"/>
          </w:tcPr>
          <w:p w14:paraId="3E2B6CF8" w14:textId="2F546C7D" w:rsidR="00F7555B" w:rsidRPr="00AB4414" w:rsidRDefault="00F7555B" w:rsidP="00CF7A6B">
            <w:pPr>
              <w:spacing w:after="120" w:line="260" w:lineRule="atLeast"/>
              <w:rPr>
                <w:lang w:val="es-419"/>
              </w:rPr>
            </w:pPr>
            <w:r w:rsidRPr="00AB4414">
              <w:rPr>
                <w:lang w:val="es-419"/>
              </w:rPr>
              <w:sym w:font="Wingdings" w:char="F0FC"/>
            </w:r>
            <w:r w:rsidR="00907CFE" w:rsidRPr="00AB4414">
              <w:rPr>
                <w:lang w:val="es-419"/>
              </w:rPr>
              <w:t>*</w:t>
            </w:r>
          </w:p>
        </w:tc>
        <w:tc>
          <w:tcPr>
            <w:tcW w:w="408" w:type="pct"/>
          </w:tcPr>
          <w:p w14:paraId="230031D9" w14:textId="77777777" w:rsidR="00F7555B" w:rsidRPr="00AB4414" w:rsidRDefault="00F7555B" w:rsidP="00CF7A6B">
            <w:pPr>
              <w:spacing w:after="120" w:line="260" w:lineRule="atLeast"/>
              <w:rPr>
                <w:lang w:val="es-419"/>
              </w:rPr>
            </w:pPr>
          </w:p>
        </w:tc>
        <w:tc>
          <w:tcPr>
            <w:tcW w:w="243" w:type="pct"/>
          </w:tcPr>
          <w:p w14:paraId="59851DCF" w14:textId="77777777" w:rsidR="00F7555B" w:rsidRPr="00AB4414" w:rsidRDefault="00F7555B" w:rsidP="00CF7A6B">
            <w:pPr>
              <w:spacing w:after="120" w:line="260" w:lineRule="atLeast"/>
              <w:rPr>
                <w:lang w:val="es-419"/>
              </w:rPr>
            </w:pPr>
          </w:p>
        </w:tc>
      </w:tr>
      <w:tr w:rsidR="008A5E5B" w:rsidRPr="00AB4414" w14:paraId="7CEC53FC" w14:textId="77777777" w:rsidTr="00B83001">
        <w:trPr>
          <w:cantSplit/>
        </w:trPr>
        <w:tc>
          <w:tcPr>
            <w:tcW w:w="395" w:type="pct"/>
          </w:tcPr>
          <w:p w14:paraId="31134D26" w14:textId="77777777" w:rsidR="00F7555B" w:rsidRPr="00AB4414" w:rsidRDefault="00F7555B" w:rsidP="00CF7A6B">
            <w:pPr>
              <w:spacing w:after="120" w:line="260" w:lineRule="atLeast"/>
              <w:rPr>
                <w:lang w:val="es-419"/>
              </w:rPr>
            </w:pPr>
            <w:r w:rsidRPr="00AB4414">
              <w:rPr>
                <w:lang w:val="es-419"/>
              </w:rPr>
              <w:t>21.22</w:t>
            </w:r>
          </w:p>
        </w:tc>
        <w:tc>
          <w:tcPr>
            <w:tcW w:w="285" w:type="pct"/>
          </w:tcPr>
          <w:p w14:paraId="4C838073" w14:textId="77777777" w:rsidR="00F7555B" w:rsidRPr="00AB4414" w:rsidRDefault="00F7555B" w:rsidP="00CF7A6B">
            <w:pPr>
              <w:spacing w:after="120" w:line="260" w:lineRule="atLeast"/>
              <w:rPr>
                <w:lang w:val="es-419"/>
              </w:rPr>
            </w:pPr>
          </w:p>
        </w:tc>
        <w:tc>
          <w:tcPr>
            <w:tcW w:w="188" w:type="pct"/>
            <w:gridSpan w:val="2"/>
          </w:tcPr>
          <w:p w14:paraId="6BE386DA" w14:textId="77777777" w:rsidR="00F7555B" w:rsidRPr="00AB4414" w:rsidRDefault="00F7555B" w:rsidP="00CF7A6B">
            <w:pPr>
              <w:spacing w:after="120" w:line="260" w:lineRule="atLeast"/>
              <w:rPr>
                <w:lang w:val="es-419"/>
              </w:rPr>
            </w:pPr>
          </w:p>
        </w:tc>
        <w:tc>
          <w:tcPr>
            <w:tcW w:w="3197" w:type="pct"/>
          </w:tcPr>
          <w:p w14:paraId="12B9598D" w14:textId="37D20E22" w:rsidR="00F7555B" w:rsidRPr="00AB4414" w:rsidRDefault="00966B2E" w:rsidP="00966B2E">
            <w:pPr>
              <w:spacing w:after="120" w:line="260" w:lineRule="atLeast"/>
              <w:rPr>
                <w:lang w:val="es-419"/>
              </w:rPr>
            </w:pPr>
            <w:r w:rsidRPr="00AB4414">
              <w:rPr>
                <w:lang w:val="es-419"/>
              </w:rPr>
              <w:t xml:space="preserve">Descripción y documentación claras del </w:t>
            </w:r>
            <w:r w:rsidR="00FE7E00" w:rsidRPr="00AB4414">
              <w:rPr>
                <w:lang w:val="es-419"/>
              </w:rPr>
              <w:t xml:space="preserve">sistema de </w:t>
            </w:r>
            <w:r w:rsidR="00E801D8" w:rsidRPr="00AB4414">
              <w:rPr>
                <w:lang w:val="es-419"/>
              </w:rPr>
              <w:t>gestión de calidad</w:t>
            </w:r>
            <w:r w:rsidRPr="00AB4414">
              <w:rPr>
                <w:lang w:val="es-419"/>
              </w:rPr>
              <w:t xml:space="preserve"> de la Administración</w:t>
            </w:r>
          </w:p>
        </w:tc>
        <w:tc>
          <w:tcPr>
            <w:tcW w:w="284" w:type="pct"/>
          </w:tcPr>
          <w:p w14:paraId="6BAD2F8A" w14:textId="77777777" w:rsidR="00F7555B" w:rsidRPr="00AB4414" w:rsidRDefault="00F7555B" w:rsidP="00CF7A6B">
            <w:pPr>
              <w:spacing w:after="120" w:line="260" w:lineRule="atLeast"/>
              <w:rPr>
                <w:lang w:val="es-419"/>
              </w:rPr>
            </w:pPr>
          </w:p>
        </w:tc>
        <w:tc>
          <w:tcPr>
            <w:tcW w:w="408" w:type="pct"/>
          </w:tcPr>
          <w:p w14:paraId="6E05BF9C" w14:textId="77777777" w:rsidR="00F7555B" w:rsidRPr="00AB4414" w:rsidRDefault="00F7555B" w:rsidP="00CF7A6B">
            <w:pPr>
              <w:spacing w:after="120" w:line="260" w:lineRule="atLeast"/>
              <w:rPr>
                <w:lang w:val="es-419"/>
              </w:rPr>
            </w:pPr>
          </w:p>
        </w:tc>
        <w:tc>
          <w:tcPr>
            <w:tcW w:w="243" w:type="pct"/>
          </w:tcPr>
          <w:p w14:paraId="6D94B4E3" w14:textId="77777777" w:rsidR="00F7555B" w:rsidRPr="00AB4414" w:rsidRDefault="00F7555B" w:rsidP="00CF7A6B">
            <w:pPr>
              <w:spacing w:after="120" w:line="260" w:lineRule="atLeast"/>
              <w:rPr>
                <w:lang w:val="es-419"/>
              </w:rPr>
            </w:pPr>
          </w:p>
        </w:tc>
      </w:tr>
      <w:tr w:rsidR="008A5E5B" w:rsidRPr="00AB4414" w14:paraId="7B470F5C" w14:textId="77777777" w:rsidTr="00B83001">
        <w:trPr>
          <w:cantSplit/>
        </w:trPr>
        <w:tc>
          <w:tcPr>
            <w:tcW w:w="395" w:type="pct"/>
          </w:tcPr>
          <w:p w14:paraId="115EDD91" w14:textId="77777777" w:rsidR="00F7555B" w:rsidRPr="00AB4414" w:rsidRDefault="00F7555B" w:rsidP="00CF7A6B">
            <w:pPr>
              <w:spacing w:after="120" w:line="260" w:lineRule="atLeast"/>
              <w:rPr>
                <w:lang w:val="es-419"/>
              </w:rPr>
            </w:pPr>
            <w:r w:rsidRPr="00AB4414">
              <w:rPr>
                <w:lang w:val="es-419"/>
              </w:rPr>
              <w:t>21.23</w:t>
            </w:r>
          </w:p>
        </w:tc>
        <w:tc>
          <w:tcPr>
            <w:tcW w:w="285" w:type="pct"/>
          </w:tcPr>
          <w:p w14:paraId="7F66B041" w14:textId="77777777" w:rsidR="00F7555B" w:rsidRPr="00AB4414" w:rsidRDefault="00F7555B" w:rsidP="00CF7A6B">
            <w:pPr>
              <w:spacing w:after="120" w:line="260" w:lineRule="atLeast"/>
              <w:rPr>
                <w:lang w:val="es-419"/>
              </w:rPr>
            </w:pPr>
          </w:p>
        </w:tc>
        <w:tc>
          <w:tcPr>
            <w:tcW w:w="188" w:type="pct"/>
            <w:gridSpan w:val="2"/>
          </w:tcPr>
          <w:p w14:paraId="2184B0BD" w14:textId="2899FC44" w:rsidR="00F7555B" w:rsidRPr="00AB4414" w:rsidRDefault="00F7555B" w:rsidP="00CF7A6B">
            <w:pPr>
              <w:spacing w:after="120" w:line="260" w:lineRule="atLeast"/>
              <w:rPr>
                <w:lang w:val="es-419"/>
              </w:rPr>
            </w:pPr>
            <w:r w:rsidRPr="00AB4414">
              <w:rPr>
                <w:lang w:val="es-419"/>
              </w:rPr>
              <w:t>a)</w:t>
            </w:r>
          </w:p>
        </w:tc>
        <w:tc>
          <w:tcPr>
            <w:tcW w:w="3197" w:type="pct"/>
          </w:tcPr>
          <w:p w14:paraId="7A7D17B3" w14:textId="15F32EB6" w:rsidR="00F7555B" w:rsidRPr="00AB4414" w:rsidRDefault="0014317C" w:rsidP="0014317C">
            <w:pPr>
              <w:spacing w:after="120" w:line="260" w:lineRule="atLeast"/>
              <w:rPr>
                <w:lang w:val="es-419"/>
              </w:rPr>
            </w:pPr>
            <w:r w:rsidRPr="00AB4414">
              <w:rPr>
                <w:lang w:val="es-419"/>
              </w:rPr>
              <w:t>Preparación y distribución de</w:t>
            </w:r>
            <w:r w:rsidR="00966B2E" w:rsidRPr="00AB4414">
              <w:rPr>
                <w:lang w:val="es-419"/>
              </w:rPr>
              <w:t xml:space="preserve"> los materiales que sirven de referencia de los procedimientos y procesos de calidad para el personal y </w:t>
            </w:r>
            <w:r w:rsidRPr="00AB4414">
              <w:rPr>
                <w:lang w:val="es-419"/>
              </w:rPr>
              <w:t>la Dirección</w:t>
            </w:r>
          </w:p>
        </w:tc>
        <w:tc>
          <w:tcPr>
            <w:tcW w:w="284" w:type="pct"/>
          </w:tcPr>
          <w:p w14:paraId="2C033473"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11FFF486" w14:textId="77777777" w:rsidR="00F7555B" w:rsidRPr="00AB4414" w:rsidRDefault="00F7555B" w:rsidP="00CF7A6B">
            <w:pPr>
              <w:spacing w:after="120" w:line="260" w:lineRule="atLeast"/>
              <w:rPr>
                <w:lang w:val="es-419"/>
              </w:rPr>
            </w:pPr>
          </w:p>
        </w:tc>
        <w:tc>
          <w:tcPr>
            <w:tcW w:w="243" w:type="pct"/>
          </w:tcPr>
          <w:p w14:paraId="23547CDE" w14:textId="77777777" w:rsidR="00F7555B" w:rsidRPr="00AB4414" w:rsidRDefault="00F7555B" w:rsidP="00CF7A6B">
            <w:pPr>
              <w:spacing w:after="120" w:line="260" w:lineRule="atLeast"/>
              <w:rPr>
                <w:lang w:val="es-419"/>
              </w:rPr>
            </w:pPr>
          </w:p>
        </w:tc>
      </w:tr>
      <w:tr w:rsidR="008A5E5B" w:rsidRPr="00AB4414" w14:paraId="3F244521" w14:textId="77777777" w:rsidTr="00B83001">
        <w:trPr>
          <w:cantSplit/>
        </w:trPr>
        <w:tc>
          <w:tcPr>
            <w:tcW w:w="395" w:type="pct"/>
          </w:tcPr>
          <w:p w14:paraId="70253DE5" w14:textId="77777777" w:rsidR="00F7555B" w:rsidRPr="00AB4414" w:rsidRDefault="00F7555B" w:rsidP="00CF7A6B">
            <w:pPr>
              <w:spacing w:after="120" w:line="260" w:lineRule="atLeast"/>
              <w:rPr>
                <w:lang w:val="es-419"/>
              </w:rPr>
            </w:pPr>
          </w:p>
        </w:tc>
        <w:tc>
          <w:tcPr>
            <w:tcW w:w="285" w:type="pct"/>
          </w:tcPr>
          <w:p w14:paraId="5FC47599" w14:textId="77777777" w:rsidR="00F7555B" w:rsidRPr="00AB4414" w:rsidRDefault="00F7555B" w:rsidP="00CF7A6B">
            <w:pPr>
              <w:spacing w:after="120" w:line="260" w:lineRule="atLeast"/>
              <w:rPr>
                <w:lang w:val="es-419"/>
              </w:rPr>
            </w:pPr>
          </w:p>
        </w:tc>
        <w:tc>
          <w:tcPr>
            <w:tcW w:w="188" w:type="pct"/>
            <w:gridSpan w:val="2"/>
          </w:tcPr>
          <w:p w14:paraId="0EE04EB8" w14:textId="366F84C9" w:rsidR="00F7555B" w:rsidRPr="00AB4414" w:rsidRDefault="00F7555B" w:rsidP="00CF7A6B">
            <w:pPr>
              <w:spacing w:after="120" w:line="260" w:lineRule="atLeast"/>
              <w:rPr>
                <w:lang w:val="es-419"/>
              </w:rPr>
            </w:pPr>
            <w:r w:rsidRPr="00AB4414">
              <w:rPr>
                <w:lang w:val="es-419"/>
              </w:rPr>
              <w:t>b)</w:t>
            </w:r>
          </w:p>
        </w:tc>
        <w:tc>
          <w:tcPr>
            <w:tcW w:w="3197" w:type="pct"/>
          </w:tcPr>
          <w:p w14:paraId="4E389E0B" w14:textId="4D2A0507" w:rsidR="00F7555B" w:rsidRPr="00AB4414" w:rsidRDefault="0014317C" w:rsidP="00240C6C">
            <w:pPr>
              <w:spacing w:after="120" w:line="260" w:lineRule="atLeast"/>
              <w:rPr>
                <w:lang w:val="es-419"/>
              </w:rPr>
            </w:pPr>
            <w:r w:rsidRPr="00AB4414">
              <w:rPr>
                <w:lang w:val="es-419"/>
              </w:rPr>
              <w:t>Disposición de s</w:t>
            </w:r>
            <w:r w:rsidR="00240C6C" w:rsidRPr="00AB4414">
              <w:rPr>
                <w:lang w:val="es-419"/>
              </w:rPr>
              <w:t xml:space="preserve">oportes para almacenar el </w:t>
            </w:r>
            <w:r w:rsidR="00F7555B" w:rsidRPr="00AB4414">
              <w:rPr>
                <w:lang w:val="es-419"/>
              </w:rPr>
              <w:t>material</w:t>
            </w:r>
            <w:r w:rsidR="00240C6C" w:rsidRPr="00AB4414">
              <w:rPr>
                <w:lang w:val="es-419"/>
              </w:rPr>
              <w:t xml:space="preserve"> de referencia</w:t>
            </w:r>
          </w:p>
        </w:tc>
        <w:tc>
          <w:tcPr>
            <w:tcW w:w="284" w:type="pct"/>
          </w:tcPr>
          <w:p w14:paraId="6D13E47C"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2F3156BE" w14:textId="77777777" w:rsidR="00F7555B" w:rsidRPr="00AB4414" w:rsidRDefault="00F7555B" w:rsidP="00CF7A6B">
            <w:pPr>
              <w:spacing w:after="120" w:line="260" w:lineRule="atLeast"/>
              <w:rPr>
                <w:lang w:val="es-419"/>
              </w:rPr>
            </w:pPr>
          </w:p>
        </w:tc>
        <w:tc>
          <w:tcPr>
            <w:tcW w:w="243" w:type="pct"/>
          </w:tcPr>
          <w:p w14:paraId="12D98DDE" w14:textId="77777777" w:rsidR="00F7555B" w:rsidRPr="00AB4414" w:rsidRDefault="00F7555B" w:rsidP="00CF7A6B">
            <w:pPr>
              <w:spacing w:after="120" w:line="260" w:lineRule="atLeast"/>
              <w:rPr>
                <w:lang w:val="es-419"/>
              </w:rPr>
            </w:pPr>
          </w:p>
        </w:tc>
      </w:tr>
      <w:tr w:rsidR="008A5E5B" w:rsidRPr="00AB4414" w14:paraId="10E80CD0" w14:textId="77777777" w:rsidTr="00B83001">
        <w:trPr>
          <w:cantSplit/>
        </w:trPr>
        <w:tc>
          <w:tcPr>
            <w:tcW w:w="395" w:type="pct"/>
          </w:tcPr>
          <w:p w14:paraId="6D7CE7C4" w14:textId="77777777" w:rsidR="00F7555B" w:rsidRPr="00AB4414" w:rsidRDefault="00F7555B" w:rsidP="00CF7A6B">
            <w:pPr>
              <w:spacing w:after="120" w:line="260" w:lineRule="atLeast"/>
              <w:rPr>
                <w:lang w:val="es-419"/>
              </w:rPr>
            </w:pPr>
          </w:p>
        </w:tc>
        <w:tc>
          <w:tcPr>
            <w:tcW w:w="285" w:type="pct"/>
          </w:tcPr>
          <w:p w14:paraId="6BD42FCE" w14:textId="77777777" w:rsidR="00F7555B" w:rsidRPr="00AB4414" w:rsidRDefault="00F7555B" w:rsidP="00CF7A6B">
            <w:pPr>
              <w:spacing w:after="120" w:line="260" w:lineRule="atLeast"/>
              <w:rPr>
                <w:lang w:val="es-419"/>
              </w:rPr>
            </w:pPr>
          </w:p>
        </w:tc>
        <w:tc>
          <w:tcPr>
            <w:tcW w:w="188" w:type="pct"/>
            <w:gridSpan w:val="2"/>
          </w:tcPr>
          <w:p w14:paraId="463AD75D" w14:textId="6F45E2D1" w:rsidR="00F7555B" w:rsidRPr="00AB4414" w:rsidRDefault="00F7555B" w:rsidP="00CF7A6B">
            <w:pPr>
              <w:spacing w:after="120" w:line="260" w:lineRule="atLeast"/>
              <w:rPr>
                <w:lang w:val="es-419"/>
              </w:rPr>
            </w:pPr>
            <w:r w:rsidRPr="00AB4414">
              <w:rPr>
                <w:lang w:val="es-419"/>
              </w:rPr>
              <w:t>c)</w:t>
            </w:r>
          </w:p>
        </w:tc>
        <w:tc>
          <w:tcPr>
            <w:tcW w:w="3197" w:type="pct"/>
          </w:tcPr>
          <w:p w14:paraId="5A64E96B" w14:textId="3AFD95B3" w:rsidR="00F7555B" w:rsidRPr="00AB4414" w:rsidRDefault="00240C6C" w:rsidP="00CF7A6B">
            <w:pPr>
              <w:spacing w:after="120" w:line="260" w:lineRule="atLeast"/>
              <w:rPr>
                <w:lang w:val="es-419"/>
              </w:rPr>
            </w:pPr>
            <w:r w:rsidRPr="00AB4414">
              <w:rPr>
                <w:lang w:val="es-419"/>
              </w:rPr>
              <w:t>Medidas adoptadas en lo relativo al control de documentos</w:t>
            </w:r>
          </w:p>
        </w:tc>
        <w:tc>
          <w:tcPr>
            <w:tcW w:w="284" w:type="pct"/>
          </w:tcPr>
          <w:p w14:paraId="6C5B9785"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10D0A781" w14:textId="77777777" w:rsidR="00F7555B" w:rsidRPr="00AB4414" w:rsidRDefault="00F7555B" w:rsidP="00CF7A6B">
            <w:pPr>
              <w:spacing w:after="120" w:line="260" w:lineRule="atLeast"/>
              <w:rPr>
                <w:lang w:val="es-419"/>
              </w:rPr>
            </w:pPr>
          </w:p>
        </w:tc>
        <w:tc>
          <w:tcPr>
            <w:tcW w:w="243" w:type="pct"/>
          </w:tcPr>
          <w:p w14:paraId="2FB6BFC7" w14:textId="77777777" w:rsidR="00F7555B" w:rsidRPr="00AB4414" w:rsidRDefault="00F7555B" w:rsidP="00CF7A6B">
            <w:pPr>
              <w:spacing w:after="120" w:line="260" w:lineRule="atLeast"/>
              <w:rPr>
                <w:lang w:val="es-419"/>
              </w:rPr>
            </w:pPr>
          </w:p>
        </w:tc>
      </w:tr>
      <w:tr w:rsidR="008A5E5B" w:rsidRPr="00AB4414" w14:paraId="4A532526" w14:textId="77777777" w:rsidTr="00B83001">
        <w:trPr>
          <w:cantSplit/>
        </w:trPr>
        <w:tc>
          <w:tcPr>
            <w:tcW w:w="395" w:type="pct"/>
          </w:tcPr>
          <w:p w14:paraId="31404109" w14:textId="77777777" w:rsidR="00F7555B" w:rsidRPr="00AB4414" w:rsidRDefault="00F7555B" w:rsidP="00CF7A6B">
            <w:pPr>
              <w:spacing w:after="120" w:line="260" w:lineRule="atLeast"/>
              <w:rPr>
                <w:lang w:val="es-419"/>
              </w:rPr>
            </w:pPr>
            <w:r w:rsidRPr="00AB4414">
              <w:rPr>
                <w:lang w:val="es-419"/>
              </w:rPr>
              <w:t>21.24</w:t>
            </w:r>
          </w:p>
        </w:tc>
        <w:tc>
          <w:tcPr>
            <w:tcW w:w="285" w:type="pct"/>
          </w:tcPr>
          <w:p w14:paraId="090BB5F6" w14:textId="77777777" w:rsidR="00F7555B" w:rsidRPr="00AB4414" w:rsidRDefault="00F7555B" w:rsidP="00CF7A6B">
            <w:pPr>
              <w:spacing w:after="120" w:line="260" w:lineRule="atLeast"/>
              <w:rPr>
                <w:lang w:val="es-419"/>
              </w:rPr>
            </w:pPr>
          </w:p>
        </w:tc>
        <w:tc>
          <w:tcPr>
            <w:tcW w:w="188" w:type="pct"/>
            <w:gridSpan w:val="2"/>
          </w:tcPr>
          <w:p w14:paraId="215060FB" w14:textId="77777777" w:rsidR="00F7555B" w:rsidRPr="00AB4414" w:rsidRDefault="00F7555B" w:rsidP="00CF7A6B">
            <w:pPr>
              <w:spacing w:after="120" w:line="260" w:lineRule="atLeast"/>
              <w:rPr>
                <w:lang w:val="es-419"/>
              </w:rPr>
            </w:pPr>
          </w:p>
        </w:tc>
        <w:tc>
          <w:tcPr>
            <w:tcW w:w="3197" w:type="pct"/>
          </w:tcPr>
          <w:p w14:paraId="23A54305" w14:textId="7406EB57" w:rsidR="00F7555B" w:rsidRPr="00AB4414" w:rsidRDefault="00966B2E" w:rsidP="00966B2E">
            <w:pPr>
              <w:spacing w:after="120" w:line="260" w:lineRule="atLeast"/>
              <w:rPr>
                <w:lang w:val="es-419"/>
              </w:rPr>
            </w:pPr>
            <w:r w:rsidRPr="00AB4414">
              <w:rPr>
                <w:lang w:val="es-419"/>
              </w:rPr>
              <w:t>Elementos que deben documentarse en la referencia de los procedimientos y procesos de calidad</w:t>
            </w:r>
          </w:p>
        </w:tc>
        <w:tc>
          <w:tcPr>
            <w:tcW w:w="284" w:type="pct"/>
          </w:tcPr>
          <w:p w14:paraId="1608D562" w14:textId="77777777" w:rsidR="00F7555B" w:rsidRPr="00AB4414" w:rsidRDefault="00F7555B" w:rsidP="00CF7A6B">
            <w:pPr>
              <w:spacing w:after="120" w:line="260" w:lineRule="atLeast"/>
              <w:rPr>
                <w:lang w:val="es-419"/>
              </w:rPr>
            </w:pPr>
          </w:p>
        </w:tc>
        <w:tc>
          <w:tcPr>
            <w:tcW w:w="408" w:type="pct"/>
          </w:tcPr>
          <w:p w14:paraId="6BEEDDC6" w14:textId="77777777" w:rsidR="00F7555B" w:rsidRPr="00AB4414" w:rsidRDefault="00F7555B" w:rsidP="00CF7A6B">
            <w:pPr>
              <w:spacing w:after="120" w:line="260" w:lineRule="atLeast"/>
              <w:rPr>
                <w:lang w:val="es-419"/>
              </w:rPr>
            </w:pPr>
          </w:p>
        </w:tc>
        <w:tc>
          <w:tcPr>
            <w:tcW w:w="243" w:type="pct"/>
          </w:tcPr>
          <w:p w14:paraId="45BEF894" w14:textId="77777777" w:rsidR="00F7555B" w:rsidRPr="00AB4414" w:rsidRDefault="00F7555B" w:rsidP="00CF7A6B">
            <w:pPr>
              <w:spacing w:after="120" w:line="260" w:lineRule="atLeast"/>
              <w:rPr>
                <w:lang w:val="es-419"/>
              </w:rPr>
            </w:pPr>
          </w:p>
        </w:tc>
      </w:tr>
      <w:tr w:rsidR="008A5E5B" w:rsidRPr="00AB4414" w14:paraId="58FF274C" w14:textId="77777777" w:rsidTr="00B83001">
        <w:trPr>
          <w:cantSplit/>
        </w:trPr>
        <w:tc>
          <w:tcPr>
            <w:tcW w:w="395" w:type="pct"/>
          </w:tcPr>
          <w:p w14:paraId="72C50568" w14:textId="77777777" w:rsidR="00240C6C" w:rsidRPr="00AB4414" w:rsidRDefault="00240C6C" w:rsidP="00240C6C">
            <w:pPr>
              <w:spacing w:after="120" w:line="260" w:lineRule="atLeast"/>
              <w:rPr>
                <w:lang w:val="es-419"/>
              </w:rPr>
            </w:pPr>
          </w:p>
        </w:tc>
        <w:tc>
          <w:tcPr>
            <w:tcW w:w="285" w:type="pct"/>
          </w:tcPr>
          <w:p w14:paraId="0B6D687C" w14:textId="671B56EC" w:rsidR="00240C6C" w:rsidRPr="00AB4414" w:rsidRDefault="00240C6C" w:rsidP="00240C6C">
            <w:pPr>
              <w:spacing w:after="120" w:line="260" w:lineRule="atLeast"/>
              <w:rPr>
                <w:lang w:val="es-419"/>
              </w:rPr>
            </w:pPr>
            <w:r w:rsidRPr="00AB4414">
              <w:rPr>
                <w:lang w:val="es-419"/>
              </w:rPr>
              <w:t>i)</w:t>
            </w:r>
          </w:p>
        </w:tc>
        <w:tc>
          <w:tcPr>
            <w:tcW w:w="188" w:type="pct"/>
            <w:gridSpan w:val="2"/>
          </w:tcPr>
          <w:p w14:paraId="7F4E20B4" w14:textId="77777777" w:rsidR="00240C6C" w:rsidRPr="00AB4414" w:rsidRDefault="00240C6C" w:rsidP="00240C6C">
            <w:pPr>
              <w:spacing w:after="120" w:line="260" w:lineRule="atLeast"/>
              <w:rPr>
                <w:lang w:val="es-419"/>
              </w:rPr>
            </w:pPr>
          </w:p>
        </w:tc>
        <w:tc>
          <w:tcPr>
            <w:tcW w:w="3197" w:type="pct"/>
          </w:tcPr>
          <w:p w14:paraId="73499A6A" w14:textId="3D4DA42E" w:rsidR="00240C6C" w:rsidRPr="00AB4414" w:rsidRDefault="00240C6C" w:rsidP="00207452">
            <w:pPr>
              <w:spacing w:after="120" w:line="260" w:lineRule="atLeast"/>
              <w:rPr>
                <w:lang w:val="es-419"/>
              </w:rPr>
            </w:pPr>
            <w:r w:rsidRPr="00AB4414">
              <w:rPr>
                <w:lang w:val="es-419"/>
              </w:rPr>
              <w:t xml:space="preserve">Política de calidad de la </w:t>
            </w:r>
            <w:r w:rsidR="00207452" w:rsidRPr="00AB4414">
              <w:rPr>
                <w:lang w:val="es-419"/>
              </w:rPr>
              <w:t>A</w:t>
            </w:r>
            <w:r w:rsidRPr="00AB4414">
              <w:rPr>
                <w:lang w:val="es-419"/>
              </w:rPr>
              <w:t xml:space="preserve">dministración y compromiso con el </w:t>
            </w:r>
            <w:r w:rsidR="00FE7E00" w:rsidRPr="00AB4414">
              <w:rPr>
                <w:lang w:val="es-419"/>
              </w:rPr>
              <w:t xml:space="preserve">sistema de </w:t>
            </w:r>
            <w:r w:rsidR="00E801D8" w:rsidRPr="00AB4414">
              <w:rPr>
                <w:lang w:val="es-419"/>
              </w:rPr>
              <w:t>gestión de calidad</w:t>
            </w:r>
          </w:p>
        </w:tc>
        <w:tc>
          <w:tcPr>
            <w:tcW w:w="284" w:type="pct"/>
          </w:tcPr>
          <w:p w14:paraId="69B5CC9E"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7E77A9D4" w14:textId="77777777" w:rsidR="00240C6C" w:rsidRPr="00AB4414" w:rsidRDefault="00240C6C" w:rsidP="00240C6C">
            <w:pPr>
              <w:spacing w:after="120" w:line="260" w:lineRule="atLeast"/>
              <w:rPr>
                <w:lang w:val="es-419"/>
              </w:rPr>
            </w:pPr>
          </w:p>
        </w:tc>
        <w:tc>
          <w:tcPr>
            <w:tcW w:w="243" w:type="pct"/>
          </w:tcPr>
          <w:p w14:paraId="4FBB2173" w14:textId="77777777" w:rsidR="00240C6C" w:rsidRPr="00AB4414" w:rsidRDefault="00240C6C" w:rsidP="00240C6C">
            <w:pPr>
              <w:spacing w:after="120" w:line="260" w:lineRule="atLeast"/>
              <w:rPr>
                <w:lang w:val="es-419"/>
              </w:rPr>
            </w:pPr>
          </w:p>
        </w:tc>
      </w:tr>
      <w:tr w:rsidR="008A5E5B" w:rsidRPr="00AB4414" w14:paraId="7EF85634" w14:textId="77777777" w:rsidTr="00B83001">
        <w:trPr>
          <w:cantSplit/>
        </w:trPr>
        <w:tc>
          <w:tcPr>
            <w:tcW w:w="395" w:type="pct"/>
          </w:tcPr>
          <w:p w14:paraId="4F936560" w14:textId="77777777" w:rsidR="00240C6C" w:rsidRPr="00AB4414" w:rsidRDefault="00240C6C" w:rsidP="00240C6C">
            <w:pPr>
              <w:spacing w:after="120" w:line="260" w:lineRule="atLeast"/>
              <w:rPr>
                <w:lang w:val="es-419"/>
              </w:rPr>
            </w:pPr>
          </w:p>
        </w:tc>
        <w:tc>
          <w:tcPr>
            <w:tcW w:w="285" w:type="pct"/>
          </w:tcPr>
          <w:p w14:paraId="64A4FAC0" w14:textId="1EE28443" w:rsidR="00240C6C" w:rsidRPr="00AB4414" w:rsidRDefault="00240C6C" w:rsidP="00240C6C">
            <w:pPr>
              <w:spacing w:after="120" w:line="260" w:lineRule="atLeast"/>
              <w:rPr>
                <w:lang w:val="es-419"/>
              </w:rPr>
            </w:pPr>
            <w:r w:rsidRPr="00AB4414">
              <w:rPr>
                <w:lang w:val="es-419"/>
              </w:rPr>
              <w:t>ii)</w:t>
            </w:r>
          </w:p>
        </w:tc>
        <w:tc>
          <w:tcPr>
            <w:tcW w:w="188" w:type="pct"/>
            <w:gridSpan w:val="2"/>
          </w:tcPr>
          <w:p w14:paraId="283480A7" w14:textId="77777777" w:rsidR="00240C6C" w:rsidRPr="00AB4414" w:rsidRDefault="00240C6C" w:rsidP="00240C6C">
            <w:pPr>
              <w:spacing w:after="120" w:line="260" w:lineRule="atLeast"/>
              <w:rPr>
                <w:lang w:val="es-419"/>
              </w:rPr>
            </w:pPr>
          </w:p>
        </w:tc>
        <w:tc>
          <w:tcPr>
            <w:tcW w:w="3197" w:type="pct"/>
          </w:tcPr>
          <w:p w14:paraId="01384589" w14:textId="344954A5" w:rsidR="00240C6C" w:rsidRPr="00AB4414" w:rsidRDefault="00240C6C" w:rsidP="00240C6C">
            <w:pPr>
              <w:spacing w:after="120" w:line="260" w:lineRule="atLeast"/>
              <w:rPr>
                <w:lang w:val="es-419"/>
              </w:rPr>
            </w:pPr>
            <w:r w:rsidRPr="00AB4414">
              <w:rPr>
                <w:lang w:val="es-419"/>
              </w:rPr>
              <w:t xml:space="preserve">Alcance del </w:t>
            </w:r>
            <w:r w:rsidR="00FE7E00" w:rsidRPr="00AB4414">
              <w:rPr>
                <w:lang w:val="es-419"/>
              </w:rPr>
              <w:t xml:space="preserve">sistema de </w:t>
            </w:r>
            <w:r w:rsidR="00E801D8" w:rsidRPr="00AB4414">
              <w:rPr>
                <w:lang w:val="es-419"/>
              </w:rPr>
              <w:t>gestión de calidad</w:t>
            </w:r>
          </w:p>
        </w:tc>
        <w:tc>
          <w:tcPr>
            <w:tcW w:w="284" w:type="pct"/>
          </w:tcPr>
          <w:p w14:paraId="66D05B74"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6251644E" w14:textId="77777777" w:rsidR="00240C6C" w:rsidRPr="00AB4414" w:rsidRDefault="00240C6C" w:rsidP="00240C6C">
            <w:pPr>
              <w:spacing w:after="120" w:line="260" w:lineRule="atLeast"/>
              <w:rPr>
                <w:lang w:val="es-419"/>
              </w:rPr>
            </w:pPr>
          </w:p>
        </w:tc>
        <w:tc>
          <w:tcPr>
            <w:tcW w:w="243" w:type="pct"/>
          </w:tcPr>
          <w:p w14:paraId="6781F09B" w14:textId="77777777" w:rsidR="00240C6C" w:rsidRPr="00AB4414" w:rsidRDefault="00240C6C" w:rsidP="00240C6C">
            <w:pPr>
              <w:spacing w:after="120" w:line="260" w:lineRule="atLeast"/>
              <w:rPr>
                <w:lang w:val="es-419"/>
              </w:rPr>
            </w:pPr>
          </w:p>
        </w:tc>
      </w:tr>
      <w:tr w:rsidR="008A5E5B" w:rsidRPr="00AB4414" w14:paraId="776CC5C0" w14:textId="77777777" w:rsidTr="00B83001">
        <w:trPr>
          <w:cantSplit/>
        </w:trPr>
        <w:tc>
          <w:tcPr>
            <w:tcW w:w="395" w:type="pct"/>
          </w:tcPr>
          <w:p w14:paraId="180FF850" w14:textId="77777777" w:rsidR="00240C6C" w:rsidRPr="00AB4414" w:rsidRDefault="00240C6C" w:rsidP="00240C6C">
            <w:pPr>
              <w:spacing w:after="120" w:line="260" w:lineRule="atLeast"/>
              <w:rPr>
                <w:lang w:val="es-419"/>
              </w:rPr>
            </w:pPr>
          </w:p>
        </w:tc>
        <w:tc>
          <w:tcPr>
            <w:tcW w:w="285" w:type="pct"/>
          </w:tcPr>
          <w:p w14:paraId="37B5CC6F" w14:textId="72F8C0B9" w:rsidR="00240C6C" w:rsidRPr="00AB4414" w:rsidRDefault="00240C6C" w:rsidP="00240C6C">
            <w:pPr>
              <w:spacing w:after="120" w:line="260" w:lineRule="atLeast"/>
              <w:rPr>
                <w:lang w:val="es-419"/>
              </w:rPr>
            </w:pPr>
            <w:r w:rsidRPr="00AB4414">
              <w:rPr>
                <w:lang w:val="es-419"/>
              </w:rPr>
              <w:t>iii)</w:t>
            </w:r>
          </w:p>
        </w:tc>
        <w:tc>
          <w:tcPr>
            <w:tcW w:w="188" w:type="pct"/>
            <w:gridSpan w:val="2"/>
          </w:tcPr>
          <w:p w14:paraId="5470A114" w14:textId="77777777" w:rsidR="00240C6C" w:rsidRPr="00AB4414" w:rsidRDefault="00240C6C" w:rsidP="00240C6C">
            <w:pPr>
              <w:spacing w:after="120" w:line="260" w:lineRule="atLeast"/>
              <w:rPr>
                <w:lang w:val="es-419"/>
              </w:rPr>
            </w:pPr>
          </w:p>
        </w:tc>
        <w:tc>
          <w:tcPr>
            <w:tcW w:w="3197" w:type="pct"/>
          </w:tcPr>
          <w:p w14:paraId="7FE06589" w14:textId="5A4A9109" w:rsidR="00240C6C" w:rsidRPr="00AB4414" w:rsidRDefault="00240C6C" w:rsidP="00240C6C">
            <w:pPr>
              <w:spacing w:after="120" w:line="260" w:lineRule="atLeast"/>
              <w:rPr>
                <w:lang w:val="es-419"/>
              </w:rPr>
            </w:pPr>
            <w:r w:rsidRPr="00AB4414">
              <w:rPr>
                <w:lang w:val="es-419"/>
              </w:rPr>
              <w:t xml:space="preserve">Organigrama y responsabilidades </w:t>
            </w:r>
          </w:p>
        </w:tc>
        <w:tc>
          <w:tcPr>
            <w:tcW w:w="284" w:type="pct"/>
          </w:tcPr>
          <w:p w14:paraId="5EA440D6"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5E584C8C" w14:textId="77777777" w:rsidR="00240C6C" w:rsidRPr="00AB4414" w:rsidRDefault="00240C6C" w:rsidP="00240C6C">
            <w:pPr>
              <w:spacing w:after="120" w:line="260" w:lineRule="atLeast"/>
              <w:rPr>
                <w:lang w:val="es-419"/>
              </w:rPr>
            </w:pPr>
          </w:p>
        </w:tc>
        <w:tc>
          <w:tcPr>
            <w:tcW w:w="243" w:type="pct"/>
          </w:tcPr>
          <w:p w14:paraId="7C7D8BE5" w14:textId="77777777" w:rsidR="00240C6C" w:rsidRPr="00AB4414" w:rsidRDefault="00240C6C" w:rsidP="00240C6C">
            <w:pPr>
              <w:spacing w:after="120" w:line="260" w:lineRule="atLeast"/>
              <w:rPr>
                <w:lang w:val="es-419"/>
              </w:rPr>
            </w:pPr>
          </w:p>
        </w:tc>
      </w:tr>
      <w:tr w:rsidR="008A5E5B" w:rsidRPr="00AB4414" w14:paraId="4A090D3B" w14:textId="77777777" w:rsidTr="00B83001">
        <w:trPr>
          <w:cantSplit/>
        </w:trPr>
        <w:tc>
          <w:tcPr>
            <w:tcW w:w="395" w:type="pct"/>
          </w:tcPr>
          <w:p w14:paraId="22EB56CE" w14:textId="77777777" w:rsidR="00240C6C" w:rsidRPr="00AB4414" w:rsidRDefault="00240C6C" w:rsidP="00240C6C">
            <w:pPr>
              <w:spacing w:after="120" w:line="260" w:lineRule="atLeast"/>
              <w:rPr>
                <w:lang w:val="es-419"/>
              </w:rPr>
            </w:pPr>
          </w:p>
        </w:tc>
        <w:tc>
          <w:tcPr>
            <w:tcW w:w="285" w:type="pct"/>
          </w:tcPr>
          <w:p w14:paraId="396DE0A6" w14:textId="4C0676DD" w:rsidR="00240C6C" w:rsidRPr="00AB4414" w:rsidRDefault="00240C6C" w:rsidP="00240C6C">
            <w:pPr>
              <w:spacing w:after="120" w:line="260" w:lineRule="atLeast"/>
              <w:rPr>
                <w:lang w:val="es-419"/>
              </w:rPr>
            </w:pPr>
            <w:r w:rsidRPr="00AB4414">
              <w:rPr>
                <w:lang w:val="es-419"/>
              </w:rPr>
              <w:t>iv)</w:t>
            </w:r>
          </w:p>
        </w:tc>
        <w:tc>
          <w:tcPr>
            <w:tcW w:w="188" w:type="pct"/>
            <w:gridSpan w:val="2"/>
          </w:tcPr>
          <w:p w14:paraId="4750028B" w14:textId="77777777" w:rsidR="00240C6C" w:rsidRPr="00AB4414" w:rsidRDefault="00240C6C" w:rsidP="00240C6C">
            <w:pPr>
              <w:spacing w:after="120" w:line="260" w:lineRule="atLeast"/>
              <w:rPr>
                <w:lang w:val="es-419"/>
              </w:rPr>
            </w:pPr>
          </w:p>
        </w:tc>
        <w:tc>
          <w:tcPr>
            <w:tcW w:w="3197" w:type="pct"/>
          </w:tcPr>
          <w:p w14:paraId="637E57D9" w14:textId="2BC8FF52" w:rsidR="00240C6C" w:rsidRPr="00AB4414" w:rsidRDefault="00240C6C" w:rsidP="00240C6C">
            <w:pPr>
              <w:spacing w:after="120" w:line="260" w:lineRule="atLeast"/>
              <w:rPr>
                <w:lang w:val="es-419"/>
              </w:rPr>
            </w:pPr>
            <w:r w:rsidRPr="00AB4414">
              <w:rPr>
                <w:lang w:val="es-419"/>
              </w:rPr>
              <w:t>La Administración lleva a cabo los procedimientos descritos</w:t>
            </w:r>
          </w:p>
        </w:tc>
        <w:tc>
          <w:tcPr>
            <w:tcW w:w="284" w:type="pct"/>
          </w:tcPr>
          <w:p w14:paraId="00FD195F"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08C2F674" w14:textId="77777777" w:rsidR="00240C6C" w:rsidRPr="00AB4414" w:rsidRDefault="00240C6C" w:rsidP="00240C6C">
            <w:pPr>
              <w:spacing w:after="120" w:line="260" w:lineRule="atLeast"/>
              <w:rPr>
                <w:lang w:val="es-419"/>
              </w:rPr>
            </w:pPr>
          </w:p>
        </w:tc>
        <w:tc>
          <w:tcPr>
            <w:tcW w:w="243" w:type="pct"/>
          </w:tcPr>
          <w:p w14:paraId="3A7588AC" w14:textId="77777777" w:rsidR="00240C6C" w:rsidRPr="00AB4414" w:rsidRDefault="00240C6C" w:rsidP="00240C6C">
            <w:pPr>
              <w:spacing w:after="120" w:line="260" w:lineRule="atLeast"/>
              <w:rPr>
                <w:lang w:val="es-419"/>
              </w:rPr>
            </w:pPr>
          </w:p>
        </w:tc>
      </w:tr>
      <w:tr w:rsidR="008A5E5B" w:rsidRPr="00AB4414" w14:paraId="2FE6AAD8" w14:textId="77777777" w:rsidTr="00B83001">
        <w:trPr>
          <w:cantSplit/>
        </w:trPr>
        <w:tc>
          <w:tcPr>
            <w:tcW w:w="395" w:type="pct"/>
          </w:tcPr>
          <w:p w14:paraId="584D7164" w14:textId="77777777" w:rsidR="00240C6C" w:rsidRPr="00AB4414" w:rsidRDefault="00240C6C" w:rsidP="00240C6C">
            <w:pPr>
              <w:spacing w:after="120" w:line="260" w:lineRule="atLeast"/>
              <w:rPr>
                <w:lang w:val="es-419"/>
              </w:rPr>
            </w:pPr>
          </w:p>
        </w:tc>
        <w:tc>
          <w:tcPr>
            <w:tcW w:w="285" w:type="pct"/>
          </w:tcPr>
          <w:p w14:paraId="2E03E4D1" w14:textId="2F0AC74A" w:rsidR="00240C6C" w:rsidRPr="00AB4414" w:rsidRDefault="00240C6C" w:rsidP="00240C6C">
            <w:pPr>
              <w:spacing w:after="120" w:line="260" w:lineRule="atLeast"/>
              <w:rPr>
                <w:lang w:val="es-419"/>
              </w:rPr>
            </w:pPr>
            <w:r w:rsidRPr="00AB4414">
              <w:rPr>
                <w:lang w:val="es-419"/>
              </w:rPr>
              <w:t>v)</w:t>
            </w:r>
          </w:p>
        </w:tc>
        <w:tc>
          <w:tcPr>
            <w:tcW w:w="188" w:type="pct"/>
            <w:gridSpan w:val="2"/>
          </w:tcPr>
          <w:p w14:paraId="666DF772" w14:textId="77777777" w:rsidR="00240C6C" w:rsidRPr="00AB4414" w:rsidRDefault="00240C6C" w:rsidP="00240C6C">
            <w:pPr>
              <w:spacing w:after="120" w:line="260" w:lineRule="atLeast"/>
              <w:rPr>
                <w:lang w:val="es-419"/>
              </w:rPr>
            </w:pPr>
          </w:p>
        </w:tc>
        <w:tc>
          <w:tcPr>
            <w:tcW w:w="3197" w:type="pct"/>
          </w:tcPr>
          <w:p w14:paraId="23BAC23B" w14:textId="301F531E" w:rsidR="00240C6C" w:rsidRPr="00AB4414" w:rsidRDefault="00240C6C" w:rsidP="00240C6C">
            <w:pPr>
              <w:spacing w:after="120" w:line="260" w:lineRule="atLeast"/>
              <w:rPr>
                <w:lang w:val="es-419"/>
              </w:rPr>
            </w:pPr>
            <w:r w:rsidRPr="00AB4414">
              <w:rPr>
                <w:lang w:val="es-419"/>
              </w:rPr>
              <w:t>Recursos disponibles para llevar a cabo los procedimientos y ejecutarlos</w:t>
            </w:r>
          </w:p>
        </w:tc>
        <w:tc>
          <w:tcPr>
            <w:tcW w:w="284" w:type="pct"/>
          </w:tcPr>
          <w:p w14:paraId="4EBA27E6"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569993EC" w14:textId="77777777" w:rsidR="00240C6C" w:rsidRPr="00AB4414" w:rsidRDefault="00240C6C" w:rsidP="00240C6C">
            <w:pPr>
              <w:spacing w:after="120" w:line="260" w:lineRule="atLeast"/>
              <w:rPr>
                <w:lang w:val="es-419"/>
              </w:rPr>
            </w:pPr>
          </w:p>
        </w:tc>
        <w:tc>
          <w:tcPr>
            <w:tcW w:w="243" w:type="pct"/>
          </w:tcPr>
          <w:p w14:paraId="5CCC97C1" w14:textId="77777777" w:rsidR="00240C6C" w:rsidRPr="00AB4414" w:rsidRDefault="00240C6C" w:rsidP="00240C6C">
            <w:pPr>
              <w:spacing w:after="120" w:line="260" w:lineRule="atLeast"/>
              <w:rPr>
                <w:lang w:val="es-419"/>
              </w:rPr>
            </w:pPr>
          </w:p>
        </w:tc>
      </w:tr>
      <w:tr w:rsidR="008A5E5B" w:rsidRPr="00AB4414" w14:paraId="369E5B31" w14:textId="77777777" w:rsidTr="00B83001">
        <w:trPr>
          <w:cantSplit/>
        </w:trPr>
        <w:tc>
          <w:tcPr>
            <w:tcW w:w="395" w:type="pct"/>
          </w:tcPr>
          <w:p w14:paraId="3F34F13E" w14:textId="77777777" w:rsidR="00240C6C" w:rsidRPr="00AB4414" w:rsidRDefault="00240C6C" w:rsidP="00240C6C">
            <w:pPr>
              <w:spacing w:after="120" w:line="260" w:lineRule="atLeast"/>
              <w:rPr>
                <w:lang w:val="es-419"/>
              </w:rPr>
            </w:pPr>
          </w:p>
        </w:tc>
        <w:tc>
          <w:tcPr>
            <w:tcW w:w="285" w:type="pct"/>
          </w:tcPr>
          <w:p w14:paraId="6D17AA04" w14:textId="4B8C34E7" w:rsidR="00240C6C" w:rsidRPr="00AB4414" w:rsidRDefault="00240C6C" w:rsidP="00240C6C">
            <w:pPr>
              <w:spacing w:after="120" w:line="260" w:lineRule="atLeast"/>
              <w:rPr>
                <w:lang w:val="es-419"/>
              </w:rPr>
            </w:pPr>
            <w:r w:rsidRPr="00AB4414">
              <w:rPr>
                <w:lang w:val="es-419"/>
              </w:rPr>
              <w:t>vi)</w:t>
            </w:r>
          </w:p>
        </w:tc>
        <w:tc>
          <w:tcPr>
            <w:tcW w:w="188" w:type="pct"/>
            <w:gridSpan w:val="2"/>
          </w:tcPr>
          <w:p w14:paraId="3FE25B22" w14:textId="77777777" w:rsidR="00240C6C" w:rsidRPr="00AB4414" w:rsidRDefault="00240C6C" w:rsidP="00240C6C">
            <w:pPr>
              <w:spacing w:after="120" w:line="260" w:lineRule="atLeast"/>
              <w:rPr>
                <w:lang w:val="es-419"/>
              </w:rPr>
            </w:pPr>
          </w:p>
        </w:tc>
        <w:tc>
          <w:tcPr>
            <w:tcW w:w="3197" w:type="pct"/>
          </w:tcPr>
          <w:p w14:paraId="69CEEE9B" w14:textId="4D604B2E" w:rsidR="00240C6C" w:rsidRPr="00AB4414" w:rsidRDefault="00240C6C" w:rsidP="00240C6C">
            <w:pPr>
              <w:spacing w:after="120" w:line="260" w:lineRule="atLeast"/>
              <w:rPr>
                <w:lang w:val="es-419"/>
              </w:rPr>
            </w:pPr>
            <w:r w:rsidRPr="00AB4414">
              <w:rPr>
                <w:lang w:val="es-419"/>
              </w:rPr>
              <w:t xml:space="preserve">Una descripción de la interacción entre los procesos y los procedimientos del </w:t>
            </w:r>
            <w:r w:rsidR="00FE7E00" w:rsidRPr="00AB4414">
              <w:rPr>
                <w:lang w:val="es-419"/>
              </w:rPr>
              <w:t xml:space="preserve">sistema de </w:t>
            </w:r>
            <w:r w:rsidR="00E801D8" w:rsidRPr="00AB4414">
              <w:rPr>
                <w:lang w:val="es-419"/>
              </w:rPr>
              <w:t>gestión de calidad</w:t>
            </w:r>
          </w:p>
        </w:tc>
        <w:tc>
          <w:tcPr>
            <w:tcW w:w="284" w:type="pct"/>
          </w:tcPr>
          <w:p w14:paraId="42A4A68C"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41961476" w14:textId="77777777" w:rsidR="00240C6C" w:rsidRPr="00AB4414" w:rsidRDefault="00240C6C" w:rsidP="00240C6C">
            <w:pPr>
              <w:spacing w:after="120" w:line="260" w:lineRule="atLeast"/>
              <w:rPr>
                <w:lang w:val="es-419"/>
              </w:rPr>
            </w:pPr>
          </w:p>
        </w:tc>
        <w:tc>
          <w:tcPr>
            <w:tcW w:w="243" w:type="pct"/>
          </w:tcPr>
          <w:p w14:paraId="359BD746" w14:textId="77777777" w:rsidR="00240C6C" w:rsidRPr="00AB4414" w:rsidRDefault="00240C6C" w:rsidP="00240C6C">
            <w:pPr>
              <w:spacing w:after="120" w:line="260" w:lineRule="atLeast"/>
              <w:rPr>
                <w:lang w:val="es-419"/>
              </w:rPr>
            </w:pPr>
          </w:p>
        </w:tc>
      </w:tr>
      <w:tr w:rsidR="008A5E5B" w:rsidRPr="00AB4414" w14:paraId="05B9A2FF" w14:textId="77777777" w:rsidTr="00B83001">
        <w:trPr>
          <w:cantSplit/>
        </w:trPr>
        <w:tc>
          <w:tcPr>
            <w:tcW w:w="395" w:type="pct"/>
          </w:tcPr>
          <w:p w14:paraId="741D3A91" w14:textId="77777777" w:rsidR="00240C6C" w:rsidRPr="00AB4414" w:rsidRDefault="00240C6C" w:rsidP="00240C6C">
            <w:pPr>
              <w:spacing w:after="120" w:line="260" w:lineRule="atLeast"/>
              <w:rPr>
                <w:lang w:val="es-419"/>
              </w:rPr>
            </w:pPr>
            <w:r w:rsidRPr="00AB4414">
              <w:rPr>
                <w:lang w:val="es-419"/>
              </w:rPr>
              <w:t>21.25</w:t>
            </w:r>
          </w:p>
        </w:tc>
        <w:tc>
          <w:tcPr>
            <w:tcW w:w="285" w:type="pct"/>
          </w:tcPr>
          <w:p w14:paraId="205CCFBA" w14:textId="5CD665A5" w:rsidR="00240C6C" w:rsidRPr="00AB4414" w:rsidRDefault="00240C6C" w:rsidP="00240C6C">
            <w:pPr>
              <w:spacing w:after="120" w:line="260" w:lineRule="atLeast"/>
              <w:rPr>
                <w:lang w:val="es-419"/>
              </w:rPr>
            </w:pPr>
            <w:r w:rsidRPr="00AB4414">
              <w:rPr>
                <w:lang w:val="es-419"/>
              </w:rPr>
              <w:t>i)</w:t>
            </w:r>
          </w:p>
        </w:tc>
        <w:tc>
          <w:tcPr>
            <w:tcW w:w="188" w:type="pct"/>
            <w:gridSpan w:val="2"/>
          </w:tcPr>
          <w:p w14:paraId="2399E093" w14:textId="77777777" w:rsidR="00240C6C" w:rsidRPr="00AB4414" w:rsidRDefault="00240C6C" w:rsidP="00240C6C">
            <w:pPr>
              <w:spacing w:after="120" w:line="260" w:lineRule="atLeast"/>
              <w:rPr>
                <w:lang w:val="es-419"/>
              </w:rPr>
            </w:pPr>
          </w:p>
        </w:tc>
        <w:tc>
          <w:tcPr>
            <w:tcW w:w="3197" w:type="pct"/>
          </w:tcPr>
          <w:p w14:paraId="61491E40" w14:textId="5DD3B2D3" w:rsidR="00240C6C" w:rsidRPr="00AB4414" w:rsidRDefault="00240C6C" w:rsidP="00240C6C">
            <w:pPr>
              <w:spacing w:after="120" w:line="260" w:lineRule="atLeast"/>
              <w:rPr>
                <w:lang w:val="es-419"/>
              </w:rPr>
            </w:pPr>
            <w:r w:rsidRPr="00AB4414">
              <w:rPr>
                <w:lang w:val="es-419"/>
              </w:rPr>
              <w:t>Se guarda registro de los documentos almacenados y de su ubicación</w:t>
            </w:r>
          </w:p>
        </w:tc>
        <w:tc>
          <w:tcPr>
            <w:tcW w:w="284" w:type="pct"/>
          </w:tcPr>
          <w:p w14:paraId="4D1A5597"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0652619E" w14:textId="77777777" w:rsidR="00240C6C" w:rsidRPr="00AB4414" w:rsidRDefault="00240C6C" w:rsidP="00240C6C">
            <w:pPr>
              <w:spacing w:after="120" w:line="260" w:lineRule="atLeast"/>
              <w:rPr>
                <w:lang w:val="es-419"/>
              </w:rPr>
            </w:pPr>
          </w:p>
        </w:tc>
        <w:tc>
          <w:tcPr>
            <w:tcW w:w="243" w:type="pct"/>
          </w:tcPr>
          <w:p w14:paraId="2177A31F" w14:textId="77777777" w:rsidR="00240C6C" w:rsidRPr="00AB4414" w:rsidRDefault="00240C6C" w:rsidP="00240C6C">
            <w:pPr>
              <w:spacing w:after="120" w:line="260" w:lineRule="atLeast"/>
              <w:rPr>
                <w:lang w:val="es-419"/>
              </w:rPr>
            </w:pPr>
          </w:p>
        </w:tc>
      </w:tr>
      <w:tr w:rsidR="008A5E5B" w:rsidRPr="00AB4414" w14:paraId="709E2BB2" w14:textId="77777777" w:rsidTr="00B83001">
        <w:trPr>
          <w:cantSplit/>
        </w:trPr>
        <w:tc>
          <w:tcPr>
            <w:tcW w:w="395" w:type="pct"/>
          </w:tcPr>
          <w:p w14:paraId="3DAED619" w14:textId="77777777" w:rsidR="00240C6C" w:rsidRPr="00AB4414" w:rsidRDefault="00240C6C" w:rsidP="00240C6C">
            <w:pPr>
              <w:spacing w:after="120" w:line="260" w:lineRule="atLeast"/>
              <w:rPr>
                <w:lang w:val="es-419"/>
              </w:rPr>
            </w:pPr>
          </w:p>
        </w:tc>
        <w:tc>
          <w:tcPr>
            <w:tcW w:w="285" w:type="pct"/>
          </w:tcPr>
          <w:p w14:paraId="77583F2A" w14:textId="28066214" w:rsidR="00240C6C" w:rsidRPr="00AB4414" w:rsidRDefault="00240C6C" w:rsidP="00240C6C">
            <w:pPr>
              <w:spacing w:after="120" w:line="260" w:lineRule="atLeast"/>
              <w:rPr>
                <w:lang w:val="es-419"/>
              </w:rPr>
            </w:pPr>
            <w:r w:rsidRPr="00AB4414">
              <w:rPr>
                <w:lang w:val="es-419"/>
              </w:rPr>
              <w:t>ii)</w:t>
            </w:r>
          </w:p>
        </w:tc>
        <w:tc>
          <w:tcPr>
            <w:tcW w:w="188" w:type="pct"/>
            <w:gridSpan w:val="2"/>
          </w:tcPr>
          <w:p w14:paraId="0F7C3668" w14:textId="77777777" w:rsidR="00240C6C" w:rsidRPr="00AB4414" w:rsidRDefault="00240C6C" w:rsidP="00240C6C">
            <w:pPr>
              <w:spacing w:after="120" w:line="260" w:lineRule="atLeast"/>
              <w:rPr>
                <w:lang w:val="es-419"/>
              </w:rPr>
            </w:pPr>
          </w:p>
        </w:tc>
        <w:tc>
          <w:tcPr>
            <w:tcW w:w="3197" w:type="pct"/>
          </w:tcPr>
          <w:p w14:paraId="2B3FE8E8" w14:textId="5ADA095D" w:rsidR="00240C6C" w:rsidRPr="00AB4414" w:rsidRDefault="00240C6C" w:rsidP="00240C6C">
            <w:pPr>
              <w:spacing w:after="120" w:line="260" w:lineRule="atLeast"/>
              <w:rPr>
                <w:lang w:val="es-419"/>
              </w:rPr>
            </w:pPr>
            <w:r w:rsidRPr="00AB4414">
              <w:rPr>
                <w:lang w:val="es-419"/>
              </w:rPr>
              <w:t>Se guarda registro de los resultados de los exámenes de la gestión</w:t>
            </w:r>
          </w:p>
        </w:tc>
        <w:tc>
          <w:tcPr>
            <w:tcW w:w="284" w:type="pct"/>
          </w:tcPr>
          <w:p w14:paraId="4DD6DDCD"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4707F34A" w14:textId="77777777" w:rsidR="00240C6C" w:rsidRPr="00AB4414" w:rsidRDefault="00240C6C" w:rsidP="00240C6C">
            <w:pPr>
              <w:spacing w:after="120" w:line="260" w:lineRule="atLeast"/>
              <w:rPr>
                <w:lang w:val="es-419"/>
              </w:rPr>
            </w:pPr>
          </w:p>
        </w:tc>
        <w:tc>
          <w:tcPr>
            <w:tcW w:w="243" w:type="pct"/>
          </w:tcPr>
          <w:p w14:paraId="170D345A" w14:textId="77777777" w:rsidR="00240C6C" w:rsidRPr="00AB4414" w:rsidRDefault="00240C6C" w:rsidP="00240C6C">
            <w:pPr>
              <w:spacing w:after="120" w:line="260" w:lineRule="atLeast"/>
              <w:rPr>
                <w:lang w:val="es-419"/>
              </w:rPr>
            </w:pPr>
          </w:p>
        </w:tc>
      </w:tr>
      <w:tr w:rsidR="008A5E5B" w:rsidRPr="00AB4414" w14:paraId="241EB386" w14:textId="77777777" w:rsidTr="00B83001">
        <w:trPr>
          <w:cantSplit/>
        </w:trPr>
        <w:tc>
          <w:tcPr>
            <w:tcW w:w="395" w:type="pct"/>
          </w:tcPr>
          <w:p w14:paraId="7EFF450B" w14:textId="77777777" w:rsidR="00240C6C" w:rsidRPr="00AB4414" w:rsidRDefault="00240C6C" w:rsidP="00240C6C">
            <w:pPr>
              <w:spacing w:after="120" w:line="260" w:lineRule="atLeast"/>
              <w:rPr>
                <w:lang w:val="es-419"/>
              </w:rPr>
            </w:pPr>
          </w:p>
        </w:tc>
        <w:tc>
          <w:tcPr>
            <w:tcW w:w="285" w:type="pct"/>
          </w:tcPr>
          <w:p w14:paraId="2208C117" w14:textId="17ED6BC4" w:rsidR="00240C6C" w:rsidRPr="00AB4414" w:rsidRDefault="00240C6C" w:rsidP="00240C6C">
            <w:pPr>
              <w:spacing w:after="120" w:line="260" w:lineRule="atLeast"/>
              <w:rPr>
                <w:lang w:val="es-419"/>
              </w:rPr>
            </w:pPr>
            <w:r w:rsidRPr="00AB4414">
              <w:rPr>
                <w:lang w:val="es-419"/>
              </w:rPr>
              <w:t>iii)</w:t>
            </w:r>
          </w:p>
        </w:tc>
        <w:tc>
          <w:tcPr>
            <w:tcW w:w="188" w:type="pct"/>
            <w:gridSpan w:val="2"/>
          </w:tcPr>
          <w:p w14:paraId="44E46034" w14:textId="77777777" w:rsidR="00240C6C" w:rsidRPr="00AB4414" w:rsidRDefault="00240C6C" w:rsidP="00240C6C">
            <w:pPr>
              <w:spacing w:after="120" w:line="260" w:lineRule="atLeast"/>
              <w:rPr>
                <w:lang w:val="es-419"/>
              </w:rPr>
            </w:pPr>
          </w:p>
        </w:tc>
        <w:tc>
          <w:tcPr>
            <w:tcW w:w="3197" w:type="pct"/>
          </w:tcPr>
          <w:p w14:paraId="084B845C" w14:textId="72A5C0A1" w:rsidR="00240C6C" w:rsidRPr="00AB4414" w:rsidRDefault="00240C6C" w:rsidP="00240C6C">
            <w:pPr>
              <w:spacing w:after="120" w:line="260" w:lineRule="atLeast"/>
              <w:rPr>
                <w:lang w:val="es-419"/>
              </w:rPr>
            </w:pPr>
            <w:r w:rsidRPr="00AB4414">
              <w:rPr>
                <w:lang w:val="es-419"/>
              </w:rPr>
              <w:t>Se guarda registro de la información sobre capacitación, competencias y experiencia del personal</w:t>
            </w:r>
          </w:p>
        </w:tc>
        <w:tc>
          <w:tcPr>
            <w:tcW w:w="284" w:type="pct"/>
          </w:tcPr>
          <w:p w14:paraId="54216C40"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2142C13F" w14:textId="77777777" w:rsidR="00240C6C" w:rsidRPr="00AB4414" w:rsidRDefault="00240C6C" w:rsidP="00240C6C">
            <w:pPr>
              <w:spacing w:after="120" w:line="260" w:lineRule="atLeast"/>
              <w:rPr>
                <w:lang w:val="es-419"/>
              </w:rPr>
            </w:pPr>
          </w:p>
        </w:tc>
        <w:tc>
          <w:tcPr>
            <w:tcW w:w="243" w:type="pct"/>
          </w:tcPr>
          <w:p w14:paraId="18FC5A3E" w14:textId="77777777" w:rsidR="00240C6C" w:rsidRPr="00AB4414" w:rsidRDefault="00240C6C" w:rsidP="00240C6C">
            <w:pPr>
              <w:spacing w:after="120" w:line="260" w:lineRule="atLeast"/>
              <w:rPr>
                <w:lang w:val="es-419"/>
              </w:rPr>
            </w:pPr>
          </w:p>
        </w:tc>
      </w:tr>
      <w:tr w:rsidR="008A5E5B" w:rsidRPr="00AB4414" w14:paraId="32E5A4EC" w14:textId="77777777" w:rsidTr="00B83001">
        <w:trPr>
          <w:cantSplit/>
        </w:trPr>
        <w:tc>
          <w:tcPr>
            <w:tcW w:w="395" w:type="pct"/>
          </w:tcPr>
          <w:p w14:paraId="48D9DB98" w14:textId="77777777" w:rsidR="00240C6C" w:rsidRPr="00AB4414" w:rsidRDefault="00240C6C" w:rsidP="00240C6C">
            <w:pPr>
              <w:spacing w:after="120" w:line="260" w:lineRule="atLeast"/>
              <w:rPr>
                <w:lang w:val="es-419"/>
              </w:rPr>
            </w:pPr>
          </w:p>
        </w:tc>
        <w:tc>
          <w:tcPr>
            <w:tcW w:w="285" w:type="pct"/>
          </w:tcPr>
          <w:p w14:paraId="68CA2DBC" w14:textId="0A4BF128" w:rsidR="00240C6C" w:rsidRPr="00AB4414" w:rsidRDefault="00240C6C" w:rsidP="00240C6C">
            <w:pPr>
              <w:spacing w:after="120" w:line="260" w:lineRule="atLeast"/>
              <w:rPr>
                <w:lang w:val="es-419"/>
              </w:rPr>
            </w:pPr>
            <w:r w:rsidRPr="00AB4414">
              <w:rPr>
                <w:lang w:val="es-419"/>
              </w:rPr>
              <w:t>iv)</w:t>
            </w:r>
          </w:p>
        </w:tc>
        <w:tc>
          <w:tcPr>
            <w:tcW w:w="188" w:type="pct"/>
            <w:gridSpan w:val="2"/>
          </w:tcPr>
          <w:p w14:paraId="2F496522" w14:textId="77777777" w:rsidR="00240C6C" w:rsidRPr="00AB4414" w:rsidRDefault="00240C6C" w:rsidP="00240C6C">
            <w:pPr>
              <w:spacing w:after="120" w:line="260" w:lineRule="atLeast"/>
              <w:rPr>
                <w:lang w:val="es-419"/>
              </w:rPr>
            </w:pPr>
          </w:p>
        </w:tc>
        <w:tc>
          <w:tcPr>
            <w:tcW w:w="3197" w:type="pct"/>
          </w:tcPr>
          <w:p w14:paraId="2DB9890B" w14:textId="1D6A3680" w:rsidR="00240C6C" w:rsidRPr="00AB4414" w:rsidRDefault="00240C6C" w:rsidP="00240C6C">
            <w:pPr>
              <w:spacing w:after="120" w:line="260" w:lineRule="atLeast"/>
              <w:rPr>
                <w:lang w:val="es-419"/>
              </w:rPr>
            </w:pPr>
            <w:r w:rsidRPr="00AB4414">
              <w:rPr>
                <w:lang w:val="es-419"/>
              </w:rPr>
              <w:t>Pruebas sobre la conformidad de los procedimientos</w:t>
            </w:r>
          </w:p>
        </w:tc>
        <w:tc>
          <w:tcPr>
            <w:tcW w:w="284" w:type="pct"/>
          </w:tcPr>
          <w:p w14:paraId="41CB2D9C"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2AA17F82" w14:textId="77777777" w:rsidR="00240C6C" w:rsidRPr="00AB4414" w:rsidRDefault="00240C6C" w:rsidP="00240C6C">
            <w:pPr>
              <w:spacing w:after="120" w:line="260" w:lineRule="atLeast"/>
              <w:rPr>
                <w:lang w:val="es-419"/>
              </w:rPr>
            </w:pPr>
          </w:p>
        </w:tc>
        <w:tc>
          <w:tcPr>
            <w:tcW w:w="243" w:type="pct"/>
          </w:tcPr>
          <w:p w14:paraId="10A55CCB" w14:textId="77777777" w:rsidR="00240C6C" w:rsidRPr="00AB4414" w:rsidRDefault="00240C6C" w:rsidP="00240C6C">
            <w:pPr>
              <w:spacing w:after="120" w:line="260" w:lineRule="atLeast"/>
              <w:rPr>
                <w:lang w:val="es-419"/>
              </w:rPr>
            </w:pPr>
          </w:p>
        </w:tc>
      </w:tr>
      <w:tr w:rsidR="008A5E5B" w:rsidRPr="00AB4414" w14:paraId="431C9F90" w14:textId="77777777" w:rsidTr="00B83001">
        <w:trPr>
          <w:cantSplit/>
        </w:trPr>
        <w:tc>
          <w:tcPr>
            <w:tcW w:w="395" w:type="pct"/>
          </w:tcPr>
          <w:p w14:paraId="2EF4CF05" w14:textId="77777777" w:rsidR="00240C6C" w:rsidRPr="00AB4414" w:rsidRDefault="00240C6C" w:rsidP="00240C6C">
            <w:pPr>
              <w:spacing w:after="120" w:line="260" w:lineRule="atLeast"/>
              <w:rPr>
                <w:lang w:val="es-419"/>
              </w:rPr>
            </w:pPr>
          </w:p>
        </w:tc>
        <w:tc>
          <w:tcPr>
            <w:tcW w:w="285" w:type="pct"/>
          </w:tcPr>
          <w:p w14:paraId="00B6D221" w14:textId="1E6F52CA" w:rsidR="00240C6C" w:rsidRPr="00AB4414" w:rsidRDefault="00240C6C" w:rsidP="00240C6C">
            <w:pPr>
              <w:spacing w:after="120" w:line="260" w:lineRule="atLeast"/>
              <w:rPr>
                <w:lang w:val="es-419"/>
              </w:rPr>
            </w:pPr>
            <w:r w:rsidRPr="00AB4414">
              <w:rPr>
                <w:lang w:val="es-419"/>
              </w:rPr>
              <w:t>v)</w:t>
            </w:r>
          </w:p>
        </w:tc>
        <w:tc>
          <w:tcPr>
            <w:tcW w:w="188" w:type="pct"/>
            <w:gridSpan w:val="2"/>
          </w:tcPr>
          <w:p w14:paraId="00A7F144" w14:textId="77777777" w:rsidR="00240C6C" w:rsidRPr="00AB4414" w:rsidRDefault="00240C6C" w:rsidP="00240C6C">
            <w:pPr>
              <w:spacing w:after="120" w:line="260" w:lineRule="atLeast"/>
              <w:rPr>
                <w:lang w:val="es-419"/>
              </w:rPr>
            </w:pPr>
          </w:p>
        </w:tc>
        <w:tc>
          <w:tcPr>
            <w:tcW w:w="3197" w:type="pct"/>
          </w:tcPr>
          <w:p w14:paraId="45DF76CD" w14:textId="7CC01361" w:rsidR="00240C6C" w:rsidRPr="00AB4414" w:rsidRDefault="00240C6C" w:rsidP="00240C6C">
            <w:pPr>
              <w:spacing w:after="120" w:line="260" w:lineRule="atLeast"/>
              <w:rPr>
                <w:lang w:val="es-419"/>
              </w:rPr>
            </w:pPr>
            <w:r w:rsidRPr="00AB4414">
              <w:rPr>
                <w:lang w:val="es-419"/>
              </w:rPr>
              <w:t>Resultados de las evaluaciones de los requisitos aplicados a los productos</w:t>
            </w:r>
          </w:p>
        </w:tc>
        <w:tc>
          <w:tcPr>
            <w:tcW w:w="284" w:type="pct"/>
          </w:tcPr>
          <w:p w14:paraId="28DD652F"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507F8AF9" w14:textId="77777777" w:rsidR="00240C6C" w:rsidRPr="00AB4414" w:rsidRDefault="00240C6C" w:rsidP="00240C6C">
            <w:pPr>
              <w:spacing w:after="120" w:line="260" w:lineRule="atLeast"/>
              <w:rPr>
                <w:lang w:val="es-419"/>
              </w:rPr>
            </w:pPr>
          </w:p>
        </w:tc>
        <w:tc>
          <w:tcPr>
            <w:tcW w:w="243" w:type="pct"/>
          </w:tcPr>
          <w:p w14:paraId="48035690" w14:textId="77777777" w:rsidR="00240C6C" w:rsidRPr="00AB4414" w:rsidRDefault="00240C6C" w:rsidP="00240C6C">
            <w:pPr>
              <w:spacing w:after="120" w:line="260" w:lineRule="atLeast"/>
              <w:rPr>
                <w:lang w:val="es-419"/>
              </w:rPr>
            </w:pPr>
          </w:p>
        </w:tc>
      </w:tr>
      <w:tr w:rsidR="008A5E5B" w:rsidRPr="00AB4414" w14:paraId="69EF02C9" w14:textId="77777777" w:rsidTr="00B83001">
        <w:trPr>
          <w:cantSplit/>
        </w:trPr>
        <w:tc>
          <w:tcPr>
            <w:tcW w:w="395" w:type="pct"/>
          </w:tcPr>
          <w:p w14:paraId="3C223B91" w14:textId="77777777" w:rsidR="00240C6C" w:rsidRPr="00AB4414" w:rsidRDefault="00240C6C" w:rsidP="00240C6C">
            <w:pPr>
              <w:spacing w:after="120" w:line="260" w:lineRule="atLeast"/>
              <w:rPr>
                <w:lang w:val="es-419"/>
              </w:rPr>
            </w:pPr>
          </w:p>
        </w:tc>
        <w:tc>
          <w:tcPr>
            <w:tcW w:w="285" w:type="pct"/>
          </w:tcPr>
          <w:p w14:paraId="085404DE" w14:textId="2FC7DF42" w:rsidR="00240C6C" w:rsidRPr="00AB4414" w:rsidRDefault="00240C6C" w:rsidP="00240C6C">
            <w:pPr>
              <w:spacing w:after="120" w:line="260" w:lineRule="atLeast"/>
              <w:rPr>
                <w:lang w:val="es-419"/>
              </w:rPr>
            </w:pPr>
            <w:r w:rsidRPr="00AB4414">
              <w:rPr>
                <w:lang w:val="es-419"/>
              </w:rPr>
              <w:t>vi)</w:t>
            </w:r>
          </w:p>
        </w:tc>
        <w:tc>
          <w:tcPr>
            <w:tcW w:w="188" w:type="pct"/>
            <w:gridSpan w:val="2"/>
          </w:tcPr>
          <w:p w14:paraId="1A4B6E4D" w14:textId="77777777" w:rsidR="00240C6C" w:rsidRPr="00AB4414" w:rsidRDefault="00240C6C" w:rsidP="00240C6C">
            <w:pPr>
              <w:spacing w:after="120" w:line="260" w:lineRule="atLeast"/>
              <w:rPr>
                <w:lang w:val="es-419"/>
              </w:rPr>
            </w:pPr>
          </w:p>
        </w:tc>
        <w:tc>
          <w:tcPr>
            <w:tcW w:w="3197" w:type="pct"/>
          </w:tcPr>
          <w:p w14:paraId="5AD3358C" w14:textId="75A6EF1C" w:rsidR="00240C6C" w:rsidRPr="00AB4414" w:rsidRDefault="00240C6C" w:rsidP="00240C6C">
            <w:pPr>
              <w:spacing w:after="120" w:line="260" w:lineRule="atLeast"/>
              <w:rPr>
                <w:lang w:val="es-419"/>
              </w:rPr>
            </w:pPr>
            <w:r w:rsidRPr="00AB4414">
              <w:rPr>
                <w:lang w:val="es-419"/>
              </w:rPr>
              <w:t>Se guarda registro del proceso de búsqueda y examen llevado a cabo para cada solicitud</w:t>
            </w:r>
          </w:p>
        </w:tc>
        <w:tc>
          <w:tcPr>
            <w:tcW w:w="284" w:type="pct"/>
          </w:tcPr>
          <w:p w14:paraId="73BA10D3"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44246E1B" w14:textId="77777777" w:rsidR="00240C6C" w:rsidRPr="00AB4414" w:rsidRDefault="00240C6C" w:rsidP="00240C6C">
            <w:pPr>
              <w:spacing w:after="120" w:line="260" w:lineRule="atLeast"/>
              <w:rPr>
                <w:lang w:val="es-419"/>
              </w:rPr>
            </w:pPr>
          </w:p>
        </w:tc>
        <w:tc>
          <w:tcPr>
            <w:tcW w:w="243" w:type="pct"/>
          </w:tcPr>
          <w:p w14:paraId="44A0DA99" w14:textId="77777777" w:rsidR="00240C6C" w:rsidRPr="00AB4414" w:rsidRDefault="00240C6C" w:rsidP="00240C6C">
            <w:pPr>
              <w:spacing w:after="120" w:line="260" w:lineRule="atLeast"/>
              <w:rPr>
                <w:lang w:val="es-419"/>
              </w:rPr>
            </w:pPr>
          </w:p>
        </w:tc>
      </w:tr>
      <w:tr w:rsidR="008A5E5B" w:rsidRPr="00AB4414" w14:paraId="69C445BD" w14:textId="77777777" w:rsidTr="00B83001">
        <w:trPr>
          <w:cantSplit/>
        </w:trPr>
        <w:tc>
          <w:tcPr>
            <w:tcW w:w="395" w:type="pct"/>
          </w:tcPr>
          <w:p w14:paraId="114AC5BE" w14:textId="77777777" w:rsidR="00240C6C" w:rsidRPr="00AB4414" w:rsidRDefault="00240C6C" w:rsidP="00240C6C">
            <w:pPr>
              <w:spacing w:after="120" w:line="260" w:lineRule="atLeast"/>
              <w:rPr>
                <w:lang w:val="es-419"/>
              </w:rPr>
            </w:pPr>
          </w:p>
        </w:tc>
        <w:tc>
          <w:tcPr>
            <w:tcW w:w="285" w:type="pct"/>
          </w:tcPr>
          <w:p w14:paraId="7C90D300" w14:textId="21CCB295" w:rsidR="00240C6C" w:rsidRPr="00AB4414" w:rsidRDefault="00240C6C" w:rsidP="00240C6C">
            <w:pPr>
              <w:spacing w:after="120" w:line="260" w:lineRule="atLeast"/>
              <w:rPr>
                <w:lang w:val="es-419"/>
              </w:rPr>
            </w:pPr>
            <w:r w:rsidRPr="00AB4414">
              <w:rPr>
                <w:lang w:val="es-419"/>
              </w:rPr>
              <w:t>vii)</w:t>
            </w:r>
          </w:p>
        </w:tc>
        <w:tc>
          <w:tcPr>
            <w:tcW w:w="188" w:type="pct"/>
            <w:gridSpan w:val="2"/>
          </w:tcPr>
          <w:p w14:paraId="5AFBA40E" w14:textId="77777777" w:rsidR="00240C6C" w:rsidRPr="00AB4414" w:rsidRDefault="00240C6C" w:rsidP="00240C6C">
            <w:pPr>
              <w:spacing w:after="120" w:line="260" w:lineRule="atLeast"/>
              <w:rPr>
                <w:lang w:val="es-419"/>
              </w:rPr>
            </w:pPr>
          </w:p>
        </w:tc>
        <w:tc>
          <w:tcPr>
            <w:tcW w:w="3197" w:type="pct"/>
          </w:tcPr>
          <w:p w14:paraId="02D18D13" w14:textId="6EA3F61A" w:rsidR="00240C6C" w:rsidRPr="00AB4414" w:rsidRDefault="00240C6C" w:rsidP="00240C6C">
            <w:pPr>
              <w:spacing w:after="120" w:line="260" w:lineRule="atLeast"/>
              <w:rPr>
                <w:lang w:val="es-419"/>
              </w:rPr>
            </w:pPr>
            <w:r w:rsidRPr="00AB4414">
              <w:rPr>
                <w:lang w:val="es-419"/>
              </w:rPr>
              <w:t>Se guarda registro de los datos que permiten realizar un seguimiento del trabajo de cada empleado</w:t>
            </w:r>
          </w:p>
        </w:tc>
        <w:tc>
          <w:tcPr>
            <w:tcW w:w="284" w:type="pct"/>
          </w:tcPr>
          <w:p w14:paraId="3C1DB92A"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5B5560FE" w14:textId="77777777" w:rsidR="00240C6C" w:rsidRPr="00AB4414" w:rsidRDefault="00240C6C" w:rsidP="00240C6C">
            <w:pPr>
              <w:spacing w:after="120" w:line="260" w:lineRule="atLeast"/>
              <w:rPr>
                <w:lang w:val="es-419"/>
              </w:rPr>
            </w:pPr>
          </w:p>
        </w:tc>
        <w:tc>
          <w:tcPr>
            <w:tcW w:w="243" w:type="pct"/>
          </w:tcPr>
          <w:p w14:paraId="7576CDDB" w14:textId="77777777" w:rsidR="00240C6C" w:rsidRPr="00AB4414" w:rsidRDefault="00240C6C" w:rsidP="00240C6C">
            <w:pPr>
              <w:spacing w:after="120" w:line="260" w:lineRule="atLeast"/>
              <w:rPr>
                <w:lang w:val="es-419"/>
              </w:rPr>
            </w:pPr>
          </w:p>
        </w:tc>
      </w:tr>
      <w:tr w:rsidR="008A5E5B" w:rsidRPr="00AB4414" w14:paraId="4C0D2C9B" w14:textId="77777777" w:rsidTr="00B83001">
        <w:trPr>
          <w:cantSplit/>
        </w:trPr>
        <w:tc>
          <w:tcPr>
            <w:tcW w:w="395" w:type="pct"/>
          </w:tcPr>
          <w:p w14:paraId="29B4552E" w14:textId="77777777" w:rsidR="00240C6C" w:rsidRPr="00AB4414" w:rsidRDefault="00240C6C" w:rsidP="00240C6C">
            <w:pPr>
              <w:spacing w:after="120" w:line="260" w:lineRule="atLeast"/>
              <w:rPr>
                <w:lang w:val="es-419"/>
              </w:rPr>
            </w:pPr>
          </w:p>
        </w:tc>
        <w:tc>
          <w:tcPr>
            <w:tcW w:w="285" w:type="pct"/>
          </w:tcPr>
          <w:p w14:paraId="0634804F" w14:textId="44EBBC2B" w:rsidR="00240C6C" w:rsidRPr="00AB4414" w:rsidRDefault="00240C6C" w:rsidP="00240C6C">
            <w:pPr>
              <w:spacing w:after="120" w:line="260" w:lineRule="atLeast"/>
              <w:rPr>
                <w:lang w:val="es-419"/>
              </w:rPr>
            </w:pPr>
            <w:r w:rsidRPr="00AB4414">
              <w:rPr>
                <w:lang w:val="es-419"/>
              </w:rPr>
              <w:t>viii)</w:t>
            </w:r>
          </w:p>
        </w:tc>
        <w:tc>
          <w:tcPr>
            <w:tcW w:w="188" w:type="pct"/>
            <w:gridSpan w:val="2"/>
          </w:tcPr>
          <w:p w14:paraId="272B0BD3" w14:textId="77777777" w:rsidR="00240C6C" w:rsidRPr="00AB4414" w:rsidRDefault="00240C6C" w:rsidP="00240C6C">
            <w:pPr>
              <w:spacing w:after="120" w:line="260" w:lineRule="atLeast"/>
              <w:rPr>
                <w:lang w:val="es-419"/>
              </w:rPr>
            </w:pPr>
          </w:p>
        </w:tc>
        <w:tc>
          <w:tcPr>
            <w:tcW w:w="3197" w:type="pct"/>
          </w:tcPr>
          <w:p w14:paraId="39716F2D" w14:textId="5F23DBF9" w:rsidR="00240C6C" w:rsidRPr="00AB4414" w:rsidRDefault="00240C6C" w:rsidP="00240C6C">
            <w:pPr>
              <w:spacing w:after="120" w:line="260" w:lineRule="atLeast"/>
              <w:rPr>
                <w:lang w:val="es-419"/>
              </w:rPr>
            </w:pPr>
            <w:r w:rsidRPr="00AB4414">
              <w:rPr>
                <w:lang w:val="es-419"/>
              </w:rPr>
              <w:t xml:space="preserve">Se guarda registro de las auditorías del </w:t>
            </w:r>
            <w:r w:rsidR="00FE7E00" w:rsidRPr="00AB4414">
              <w:rPr>
                <w:lang w:val="es-419"/>
              </w:rPr>
              <w:t xml:space="preserve">sistema de </w:t>
            </w:r>
            <w:r w:rsidR="00E801D8" w:rsidRPr="00AB4414">
              <w:rPr>
                <w:lang w:val="es-419"/>
              </w:rPr>
              <w:t>gestión de calidad</w:t>
            </w:r>
          </w:p>
        </w:tc>
        <w:tc>
          <w:tcPr>
            <w:tcW w:w="284" w:type="pct"/>
          </w:tcPr>
          <w:p w14:paraId="4FC2DCCD"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019D7AF2" w14:textId="77777777" w:rsidR="00240C6C" w:rsidRPr="00AB4414" w:rsidRDefault="00240C6C" w:rsidP="00240C6C">
            <w:pPr>
              <w:spacing w:after="120" w:line="260" w:lineRule="atLeast"/>
              <w:rPr>
                <w:lang w:val="es-419"/>
              </w:rPr>
            </w:pPr>
          </w:p>
        </w:tc>
        <w:tc>
          <w:tcPr>
            <w:tcW w:w="243" w:type="pct"/>
          </w:tcPr>
          <w:p w14:paraId="11823A8F" w14:textId="77777777" w:rsidR="00240C6C" w:rsidRPr="00AB4414" w:rsidRDefault="00240C6C" w:rsidP="00240C6C">
            <w:pPr>
              <w:spacing w:after="120" w:line="260" w:lineRule="atLeast"/>
              <w:rPr>
                <w:lang w:val="es-419"/>
              </w:rPr>
            </w:pPr>
          </w:p>
        </w:tc>
      </w:tr>
      <w:tr w:rsidR="008A5E5B" w:rsidRPr="00AB4414" w14:paraId="3E525E0A" w14:textId="77777777" w:rsidTr="00B83001">
        <w:trPr>
          <w:cantSplit/>
        </w:trPr>
        <w:tc>
          <w:tcPr>
            <w:tcW w:w="395" w:type="pct"/>
          </w:tcPr>
          <w:p w14:paraId="3075258A" w14:textId="77777777" w:rsidR="00240C6C" w:rsidRPr="00AB4414" w:rsidRDefault="00240C6C" w:rsidP="00240C6C">
            <w:pPr>
              <w:spacing w:after="120" w:line="260" w:lineRule="atLeast"/>
              <w:rPr>
                <w:lang w:val="es-419"/>
              </w:rPr>
            </w:pPr>
          </w:p>
        </w:tc>
        <w:tc>
          <w:tcPr>
            <w:tcW w:w="285" w:type="pct"/>
          </w:tcPr>
          <w:p w14:paraId="192DFE98" w14:textId="229EA6BF" w:rsidR="00240C6C" w:rsidRPr="00AB4414" w:rsidRDefault="00240C6C" w:rsidP="00240C6C">
            <w:pPr>
              <w:spacing w:after="120" w:line="260" w:lineRule="atLeast"/>
              <w:rPr>
                <w:lang w:val="es-419"/>
              </w:rPr>
            </w:pPr>
            <w:r w:rsidRPr="00AB4414">
              <w:rPr>
                <w:lang w:val="es-419"/>
              </w:rPr>
              <w:t>ix)</w:t>
            </w:r>
          </w:p>
        </w:tc>
        <w:tc>
          <w:tcPr>
            <w:tcW w:w="188" w:type="pct"/>
            <w:gridSpan w:val="2"/>
          </w:tcPr>
          <w:p w14:paraId="148CD06F" w14:textId="77777777" w:rsidR="00240C6C" w:rsidRPr="00AB4414" w:rsidRDefault="00240C6C" w:rsidP="00240C6C">
            <w:pPr>
              <w:spacing w:after="120" w:line="260" w:lineRule="atLeast"/>
              <w:rPr>
                <w:lang w:val="es-419"/>
              </w:rPr>
            </w:pPr>
          </w:p>
        </w:tc>
        <w:tc>
          <w:tcPr>
            <w:tcW w:w="3197" w:type="pct"/>
          </w:tcPr>
          <w:p w14:paraId="7924E32D" w14:textId="482076CD" w:rsidR="00240C6C" w:rsidRPr="00AB4414" w:rsidRDefault="00240C6C" w:rsidP="00240C6C">
            <w:pPr>
              <w:spacing w:after="120" w:line="260" w:lineRule="atLeast"/>
              <w:rPr>
                <w:lang w:val="es-419"/>
              </w:rPr>
            </w:pPr>
            <w:r w:rsidRPr="00AB4414">
              <w:rPr>
                <w:lang w:val="es-419"/>
              </w:rPr>
              <w:t>Se guarda registro de las medidas adoptadas en relación con los productos que no se ajustan a las normas</w:t>
            </w:r>
          </w:p>
        </w:tc>
        <w:tc>
          <w:tcPr>
            <w:tcW w:w="284" w:type="pct"/>
          </w:tcPr>
          <w:p w14:paraId="172C1FAC"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12C7D9BC" w14:textId="77777777" w:rsidR="00240C6C" w:rsidRPr="00AB4414" w:rsidRDefault="00240C6C" w:rsidP="00240C6C">
            <w:pPr>
              <w:spacing w:after="120" w:line="260" w:lineRule="atLeast"/>
              <w:rPr>
                <w:lang w:val="es-419"/>
              </w:rPr>
            </w:pPr>
          </w:p>
        </w:tc>
        <w:tc>
          <w:tcPr>
            <w:tcW w:w="243" w:type="pct"/>
          </w:tcPr>
          <w:p w14:paraId="17F8C961" w14:textId="77777777" w:rsidR="00240C6C" w:rsidRPr="00AB4414" w:rsidRDefault="00240C6C" w:rsidP="00240C6C">
            <w:pPr>
              <w:spacing w:after="120" w:line="260" w:lineRule="atLeast"/>
              <w:rPr>
                <w:lang w:val="es-419"/>
              </w:rPr>
            </w:pPr>
          </w:p>
        </w:tc>
      </w:tr>
      <w:tr w:rsidR="008A5E5B" w:rsidRPr="00AB4414" w14:paraId="545BFA50" w14:textId="77777777" w:rsidTr="00B83001">
        <w:trPr>
          <w:cantSplit/>
        </w:trPr>
        <w:tc>
          <w:tcPr>
            <w:tcW w:w="395" w:type="pct"/>
          </w:tcPr>
          <w:p w14:paraId="78EE6A44" w14:textId="77777777" w:rsidR="00240C6C" w:rsidRPr="00AB4414" w:rsidRDefault="00240C6C" w:rsidP="00240C6C">
            <w:pPr>
              <w:spacing w:after="120" w:line="260" w:lineRule="atLeast"/>
              <w:rPr>
                <w:lang w:val="es-419"/>
              </w:rPr>
            </w:pPr>
          </w:p>
        </w:tc>
        <w:tc>
          <w:tcPr>
            <w:tcW w:w="285" w:type="pct"/>
          </w:tcPr>
          <w:p w14:paraId="6D6F9B3A" w14:textId="3B6FC128" w:rsidR="00240C6C" w:rsidRPr="00AB4414" w:rsidRDefault="00240C6C" w:rsidP="00240C6C">
            <w:pPr>
              <w:spacing w:after="120" w:line="260" w:lineRule="atLeast"/>
              <w:rPr>
                <w:lang w:val="es-419"/>
              </w:rPr>
            </w:pPr>
            <w:r w:rsidRPr="00AB4414">
              <w:rPr>
                <w:lang w:val="es-419"/>
              </w:rPr>
              <w:t>x)</w:t>
            </w:r>
          </w:p>
        </w:tc>
        <w:tc>
          <w:tcPr>
            <w:tcW w:w="188" w:type="pct"/>
            <w:gridSpan w:val="2"/>
          </w:tcPr>
          <w:p w14:paraId="6DA2E8E4" w14:textId="77777777" w:rsidR="00240C6C" w:rsidRPr="00AB4414" w:rsidRDefault="00240C6C" w:rsidP="00240C6C">
            <w:pPr>
              <w:spacing w:after="120" w:line="260" w:lineRule="atLeast"/>
              <w:rPr>
                <w:lang w:val="es-419"/>
              </w:rPr>
            </w:pPr>
          </w:p>
        </w:tc>
        <w:tc>
          <w:tcPr>
            <w:tcW w:w="3197" w:type="pct"/>
          </w:tcPr>
          <w:p w14:paraId="1DCD7787" w14:textId="1738BBF3" w:rsidR="00240C6C" w:rsidRPr="00AB4414" w:rsidRDefault="00240C6C" w:rsidP="00240C6C">
            <w:pPr>
              <w:spacing w:after="120" w:line="260" w:lineRule="atLeast"/>
              <w:rPr>
                <w:lang w:val="es-419"/>
              </w:rPr>
            </w:pPr>
            <w:r w:rsidRPr="00AB4414">
              <w:rPr>
                <w:lang w:val="es-419"/>
              </w:rPr>
              <w:t>Se guarda registro de las medidas adoptadas en relación con las medidas correctivas</w:t>
            </w:r>
          </w:p>
        </w:tc>
        <w:tc>
          <w:tcPr>
            <w:tcW w:w="284" w:type="pct"/>
          </w:tcPr>
          <w:p w14:paraId="6E6F43E4"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3D8C7777" w14:textId="77777777" w:rsidR="00240C6C" w:rsidRPr="00AB4414" w:rsidRDefault="00240C6C" w:rsidP="00240C6C">
            <w:pPr>
              <w:spacing w:after="120" w:line="260" w:lineRule="atLeast"/>
              <w:rPr>
                <w:lang w:val="es-419"/>
              </w:rPr>
            </w:pPr>
          </w:p>
        </w:tc>
        <w:tc>
          <w:tcPr>
            <w:tcW w:w="243" w:type="pct"/>
          </w:tcPr>
          <w:p w14:paraId="50CFF0F6" w14:textId="77777777" w:rsidR="00240C6C" w:rsidRPr="00AB4414" w:rsidRDefault="00240C6C" w:rsidP="00240C6C">
            <w:pPr>
              <w:spacing w:after="120" w:line="260" w:lineRule="atLeast"/>
              <w:rPr>
                <w:lang w:val="es-419"/>
              </w:rPr>
            </w:pPr>
          </w:p>
        </w:tc>
      </w:tr>
      <w:tr w:rsidR="008A5E5B" w:rsidRPr="00AB4414" w14:paraId="17E1CB35" w14:textId="77777777" w:rsidTr="00B83001">
        <w:trPr>
          <w:cantSplit/>
        </w:trPr>
        <w:tc>
          <w:tcPr>
            <w:tcW w:w="395" w:type="pct"/>
          </w:tcPr>
          <w:p w14:paraId="679EACF2" w14:textId="77777777" w:rsidR="00240C6C" w:rsidRPr="00AB4414" w:rsidRDefault="00240C6C" w:rsidP="00240C6C">
            <w:pPr>
              <w:spacing w:after="120" w:line="260" w:lineRule="atLeast"/>
              <w:rPr>
                <w:lang w:val="es-419"/>
              </w:rPr>
            </w:pPr>
          </w:p>
        </w:tc>
        <w:tc>
          <w:tcPr>
            <w:tcW w:w="285" w:type="pct"/>
          </w:tcPr>
          <w:p w14:paraId="4D5DB09B" w14:textId="4951F838" w:rsidR="00240C6C" w:rsidRPr="00AB4414" w:rsidRDefault="00240C6C" w:rsidP="00240C6C">
            <w:pPr>
              <w:spacing w:after="120" w:line="260" w:lineRule="atLeast"/>
              <w:rPr>
                <w:lang w:val="es-419"/>
              </w:rPr>
            </w:pPr>
            <w:r w:rsidRPr="00AB4414">
              <w:rPr>
                <w:lang w:val="es-419"/>
              </w:rPr>
              <w:t>xi)</w:t>
            </w:r>
          </w:p>
        </w:tc>
        <w:tc>
          <w:tcPr>
            <w:tcW w:w="188" w:type="pct"/>
            <w:gridSpan w:val="2"/>
          </w:tcPr>
          <w:p w14:paraId="1E4D0B58" w14:textId="77777777" w:rsidR="00240C6C" w:rsidRPr="00AB4414" w:rsidRDefault="00240C6C" w:rsidP="00240C6C">
            <w:pPr>
              <w:spacing w:after="120" w:line="260" w:lineRule="atLeast"/>
              <w:rPr>
                <w:lang w:val="es-419"/>
              </w:rPr>
            </w:pPr>
          </w:p>
        </w:tc>
        <w:tc>
          <w:tcPr>
            <w:tcW w:w="3197" w:type="pct"/>
          </w:tcPr>
          <w:p w14:paraId="0CB8EB11" w14:textId="62ABFE5A" w:rsidR="00240C6C" w:rsidRPr="00AB4414" w:rsidRDefault="00240C6C" w:rsidP="00240C6C">
            <w:pPr>
              <w:spacing w:after="120" w:line="260" w:lineRule="atLeast"/>
              <w:rPr>
                <w:lang w:val="es-419"/>
              </w:rPr>
            </w:pPr>
            <w:r w:rsidRPr="00AB4414">
              <w:rPr>
                <w:lang w:val="es-419"/>
              </w:rPr>
              <w:t>Se guarda registro de las medidas adoptadas en relación con las medidas preventivas</w:t>
            </w:r>
          </w:p>
        </w:tc>
        <w:tc>
          <w:tcPr>
            <w:tcW w:w="284" w:type="pct"/>
          </w:tcPr>
          <w:p w14:paraId="2D1E9237"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08DC13D0" w14:textId="77777777" w:rsidR="00240C6C" w:rsidRPr="00AB4414" w:rsidRDefault="00240C6C" w:rsidP="00240C6C">
            <w:pPr>
              <w:spacing w:after="120" w:line="260" w:lineRule="atLeast"/>
              <w:rPr>
                <w:lang w:val="es-419"/>
              </w:rPr>
            </w:pPr>
          </w:p>
        </w:tc>
        <w:tc>
          <w:tcPr>
            <w:tcW w:w="243" w:type="pct"/>
          </w:tcPr>
          <w:p w14:paraId="7DF0BF24" w14:textId="77777777" w:rsidR="00240C6C" w:rsidRPr="00AB4414" w:rsidRDefault="00240C6C" w:rsidP="00240C6C">
            <w:pPr>
              <w:spacing w:after="120" w:line="260" w:lineRule="atLeast"/>
              <w:rPr>
                <w:lang w:val="es-419"/>
              </w:rPr>
            </w:pPr>
          </w:p>
        </w:tc>
      </w:tr>
      <w:tr w:rsidR="008A5E5B" w:rsidRPr="00AB4414" w14:paraId="57C5D219" w14:textId="77777777" w:rsidTr="00B83001">
        <w:trPr>
          <w:cantSplit/>
        </w:trPr>
        <w:tc>
          <w:tcPr>
            <w:tcW w:w="395" w:type="pct"/>
          </w:tcPr>
          <w:p w14:paraId="4C3D5EEF" w14:textId="77777777" w:rsidR="00240C6C" w:rsidRPr="00AB4414" w:rsidRDefault="00240C6C" w:rsidP="00240C6C">
            <w:pPr>
              <w:spacing w:after="120" w:line="260" w:lineRule="atLeast"/>
              <w:rPr>
                <w:lang w:val="es-419"/>
              </w:rPr>
            </w:pPr>
          </w:p>
        </w:tc>
        <w:tc>
          <w:tcPr>
            <w:tcW w:w="285" w:type="pct"/>
          </w:tcPr>
          <w:p w14:paraId="696FD6E1" w14:textId="68AC4A44" w:rsidR="00240C6C" w:rsidRPr="00AB4414" w:rsidRDefault="00240C6C" w:rsidP="00240C6C">
            <w:pPr>
              <w:spacing w:after="120" w:line="260" w:lineRule="atLeast"/>
              <w:rPr>
                <w:lang w:val="es-419"/>
              </w:rPr>
            </w:pPr>
            <w:r w:rsidRPr="00AB4414">
              <w:rPr>
                <w:lang w:val="es-419"/>
              </w:rPr>
              <w:t>xii)</w:t>
            </w:r>
          </w:p>
        </w:tc>
        <w:tc>
          <w:tcPr>
            <w:tcW w:w="188" w:type="pct"/>
            <w:gridSpan w:val="2"/>
          </w:tcPr>
          <w:p w14:paraId="029370B3" w14:textId="77777777" w:rsidR="00240C6C" w:rsidRPr="00AB4414" w:rsidRDefault="00240C6C" w:rsidP="00240C6C">
            <w:pPr>
              <w:spacing w:after="120" w:line="260" w:lineRule="atLeast"/>
              <w:rPr>
                <w:lang w:val="es-419"/>
              </w:rPr>
            </w:pPr>
          </w:p>
        </w:tc>
        <w:tc>
          <w:tcPr>
            <w:tcW w:w="3197" w:type="pct"/>
          </w:tcPr>
          <w:p w14:paraId="6D573946" w14:textId="54F263D1" w:rsidR="00240C6C" w:rsidRPr="00AB4414" w:rsidRDefault="00240C6C" w:rsidP="00240C6C">
            <w:pPr>
              <w:spacing w:after="120" w:line="260" w:lineRule="atLeast"/>
              <w:rPr>
                <w:lang w:val="es-419"/>
              </w:rPr>
            </w:pPr>
            <w:r w:rsidRPr="00AB4414">
              <w:rPr>
                <w:lang w:val="es-419"/>
              </w:rPr>
              <w:t>Se guarda registro de la documentación relativa al proceso de búsqueda</w:t>
            </w:r>
          </w:p>
        </w:tc>
        <w:tc>
          <w:tcPr>
            <w:tcW w:w="284" w:type="pct"/>
          </w:tcPr>
          <w:p w14:paraId="463D1FC1" w14:textId="77777777" w:rsidR="00240C6C" w:rsidRPr="00AB4414" w:rsidRDefault="00240C6C" w:rsidP="00240C6C">
            <w:pPr>
              <w:spacing w:after="120" w:line="260" w:lineRule="atLeast"/>
              <w:rPr>
                <w:lang w:val="es-419"/>
              </w:rPr>
            </w:pPr>
            <w:r w:rsidRPr="00AB4414">
              <w:rPr>
                <w:lang w:val="es-419"/>
              </w:rPr>
              <w:sym w:font="Wingdings" w:char="F0FC"/>
            </w:r>
          </w:p>
        </w:tc>
        <w:tc>
          <w:tcPr>
            <w:tcW w:w="408" w:type="pct"/>
          </w:tcPr>
          <w:p w14:paraId="31F7FA1E" w14:textId="77777777" w:rsidR="00240C6C" w:rsidRPr="00AB4414" w:rsidRDefault="00240C6C" w:rsidP="00240C6C">
            <w:pPr>
              <w:spacing w:after="120" w:line="260" w:lineRule="atLeast"/>
              <w:rPr>
                <w:lang w:val="es-419"/>
              </w:rPr>
            </w:pPr>
          </w:p>
        </w:tc>
        <w:tc>
          <w:tcPr>
            <w:tcW w:w="243" w:type="pct"/>
          </w:tcPr>
          <w:p w14:paraId="114323EC" w14:textId="77777777" w:rsidR="00240C6C" w:rsidRPr="00AB4414" w:rsidRDefault="00240C6C" w:rsidP="00240C6C">
            <w:pPr>
              <w:spacing w:after="120" w:line="260" w:lineRule="atLeast"/>
              <w:rPr>
                <w:lang w:val="es-419"/>
              </w:rPr>
            </w:pPr>
          </w:p>
        </w:tc>
      </w:tr>
      <w:tr w:rsidR="008A5E5B" w:rsidRPr="00AB4414" w14:paraId="13976F6E" w14:textId="77777777" w:rsidTr="00B83001">
        <w:trPr>
          <w:cantSplit/>
        </w:trPr>
        <w:tc>
          <w:tcPr>
            <w:tcW w:w="395" w:type="pct"/>
          </w:tcPr>
          <w:p w14:paraId="5B1A0037" w14:textId="77777777" w:rsidR="00156153" w:rsidRPr="00AB4414" w:rsidRDefault="00156153" w:rsidP="00156153">
            <w:pPr>
              <w:spacing w:after="120" w:line="260" w:lineRule="atLeast"/>
              <w:rPr>
                <w:lang w:val="es-419"/>
              </w:rPr>
            </w:pPr>
            <w:r w:rsidRPr="00AB4414">
              <w:rPr>
                <w:lang w:val="es-419"/>
              </w:rPr>
              <w:t>21.26</w:t>
            </w:r>
          </w:p>
        </w:tc>
        <w:tc>
          <w:tcPr>
            <w:tcW w:w="285" w:type="pct"/>
          </w:tcPr>
          <w:p w14:paraId="0F8736D8" w14:textId="34AA0F4F" w:rsidR="00156153" w:rsidRPr="00AB4414" w:rsidRDefault="00156153" w:rsidP="00156153">
            <w:pPr>
              <w:spacing w:after="120" w:line="260" w:lineRule="atLeast"/>
              <w:rPr>
                <w:lang w:val="es-419"/>
              </w:rPr>
            </w:pPr>
            <w:r w:rsidRPr="00AB4414">
              <w:rPr>
                <w:lang w:val="es-419"/>
              </w:rPr>
              <w:t>i)</w:t>
            </w:r>
          </w:p>
        </w:tc>
        <w:tc>
          <w:tcPr>
            <w:tcW w:w="188" w:type="pct"/>
            <w:gridSpan w:val="2"/>
          </w:tcPr>
          <w:p w14:paraId="514FAF6B" w14:textId="77777777" w:rsidR="00156153" w:rsidRPr="00AB4414" w:rsidRDefault="00156153" w:rsidP="00156153">
            <w:pPr>
              <w:spacing w:after="120" w:line="260" w:lineRule="atLeast"/>
              <w:rPr>
                <w:lang w:val="es-419"/>
              </w:rPr>
            </w:pPr>
          </w:p>
        </w:tc>
        <w:tc>
          <w:tcPr>
            <w:tcW w:w="3197" w:type="pct"/>
          </w:tcPr>
          <w:p w14:paraId="7909897D" w14:textId="41009941" w:rsidR="00156153" w:rsidRPr="00AB4414" w:rsidRDefault="00156153" w:rsidP="00156153">
            <w:pPr>
              <w:spacing w:after="120" w:line="260" w:lineRule="atLeast"/>
              <w:rPr>
                <w:lang w:val="es-419"/>
              </w:rPr>
            </w:pPr>
            <w:r w:rsidRPr="00AB4414">
              <w:rPr>
                <w:lang w:val="es-419"/>
              </w:rPr>
              <w:t>Un registro de las bases de datos consultadas durante la búsqueda</w:t>
            </w:r>
          </w:p>
        </w:tc>
        <w:tc>
          <w:tcPr>
            <w:tcW w:w="284" w:type="pct"/>
          </w:tcPr>
          <w:p w14:paraId="7DEC76A5"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73908A0E" w14:textId="77777777" w:rsidR="00156153" w:rsidRPr="00AB4414" w:rsidRDefault="00156153" w:rsidP="00156153">
            <w:pPr>
              <w:spacing w:after="120" w:line="260" w:lineRule="atLeast"/>
              <w:rPr>
                <w:lang w:val="es-419"/>
              </w:rPr>
            </w:pPr>
          </w:p>
        </w:tc>
        <w:tc>
          <w:tcPr>
            <w:tcW w:w="243" w:type="pct"/>
          </w:tcPr>
          <w:p w14:paraId="0B0D2D81" w14:textId="77777777" w:rsidR="00156153" w:rsidRPr="00AB4414" w:rsidRDefault="00156153" w:rsidP="00156153">
            <w:pPr>
              <w:spacing w:after="120" w:line="260" w:lineRule="atLeast"/>
              <w:rPr>
                <w:lang w:val="es-419"/>
              </w:rPr>
            </w:pPr>
          </w:p>
        </w:tc>
      </w:tr>
      <w:tr w:rsidR="008A5E5B" w:rsidRPr="00AB4414" w14:paraId="3ED82622" w14:textId="77777777" w:rsidTr="00B83001">
        <w:trPr>
          <w:cantSplit/>
        </w:trPr>
        <w:tc>
          <w:tcPr>
            <w:tcW w:w="395" w:type="pct"/>
          </w:tcPr>
          <w:p w14:paraId="339A7FF7" w14:textId="77777777" w:rsidR="00156153" w:rsidRPr="00AB4414" w:rsidRDefault="00156153" w:rsidP="00156153">
            <w:pPr>
              <w:spacing w:after="120" w:line="260" w:lineRule="atLeast"/>
              <w:rPr>
                <w:lang w:val="es-419"/>
              </w:rPr>
            </w:pPr>
          </w:p>
        </w:tc>
        <w:tc>
          <w:tcPr>
            <w:tcW w:w="285" w:type="pct"/>
          </w:tcPr>
          <w:p w14:paraId="492BF8A0" w14:textId="7B1A2628" w:rsidR="00156153" w:rsidRPr="00AB4414" w:rsidRDefault="00156153" w:rsidP="00156153">
            <w:pPr>
              <w:spacing w:after="120" w:line="260" w:lineRule="atLeast"/>
              <w:rPr>
                <w:lang w:val="es-419"/>
              </w:rPr>
            </w:pPr>
            <w:r w:rsidRPr="00AB4414">
              <w:rPr>
                <w:lang w:val="es-419"/>
              </w:rPr>
              <w:t>ii)</w:t>
            </w:r>
          </w:p>
        </w:tc>
        <w:tc>
          <w:tcPr>
            <w:tcW w:w="188" w:type="pct"/>
            <w:gridSpan w:val="2"/>
          </w:tcPr>
          <w:p w14:paraId="36EE006C" w14:textId="77777777" w:rsidR="00156153" w:rsidRPr="00AB4414" w:rsidRDefault="00156153" w:rsidP="00156153">
            <w:pPr>
              <w:spacing w:after="120" w:line="260" w:lineRule="atLeast"/>
              <w:rPr>
                <w:lang w:val="es-419"/>
              </w:rPr>
            </w:pPr>
          </w:p>
        </w:tc>
        <w:tc>
          <w:tcPr>
            <w:tcW w:w="3197" w:type="pct"/>
          </w:tcPr>
          <w:p w14:paraId="6392F118" w14:textId="2B991A33" w:rsidR="00156153" w:rsidRPr="00AB4414" w:rsidRDefault="00156153" w:rsidP="00156153">
            <w:pPr>
              <w:spacing w:after="120" w:line="260" w:lineRule="atLeast"/>
              <w:rPr>
                <w:lang w:val="es-419"/>
              </w:rPr>
            </w:pPr>
            <w:r w:rsidRPr="00AB4414">
              <w:rPr>
                <w:lang w:val="es-419"/>
              </w:rPr>
              <w:t>Un registro de las palabras clave, las combinaciones de palabras y las formas truncadas utilizadas durante la búsqueda</w:t>
            </w:r>
          </w:p>
        </w:tc>
        <w:tc>
          <w:tcPr>
            <w:tcW w:w="284" w:type="pct"/>
          </w:tcPr>
          <w:p w14:paraId="173818F6"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5E2256C7" w14:textId="77777777" w:rsidR="00156153" w:rsidRPr="00AB4414" w:rsidRDefault="00156153" w:rsidP="00156153">
            <w:pPr>
              <w:spacing w:after="120" w:line="260" w:lineRule="atLeast"/>
              <w:rPr>
                <w:lang w:val="es-419"/>
              </w:rPr>
            </w:pPr>
          </w:p>
        </w:tc>
        <w:tc>
          <w:tcPr>
            <w:tcW w:w="243" w:type="pct"/>
          </w:tcPr>
          <w:p w14:paraId="66680015" w14:textId="77777777" w:rsidR="00156153" w:rsidRPr="00AB4414" w:rsidRDefault="00156153" w:rsidP="00156153">
            <w:pPr>
              <w:spacing w:after="120" w:line="260" w:lineRule="atLeast"/>
              <w:rPr>
                <w:lang w:val="es-419"/>
              </w:rPr>
            </w:pPr>
          </w:p>
        </w:tc>
      </w:tr>
      <w:tr w:rsidR="008A5E5B" w:rsidRPr="00AB4414" w14:paraId="2766DE93" w14:textId="77777777" w:rsidTr="00B83001">
        <w:trPr>
          <w:cantSplit/>
        </w:trPr>
        <w:tc>
          <w:tcPr>
            <w:tcW w:w="395" w:type="pct"/>
          </w:tcPr>
          <w:p w14:paraId="053BAD8A" w14:textId="77777777" w:rsidR="00156153" w:rsidRPr="00AB4414" w:rsidRDefault="00156153" w:rsidP="00156153">
            <w:pPr>
              <w:spacing w:after="120" w:line="260" w:lineRule="atLeast"/>
              <w:rPr>
                <w:lang w:val="es-419"/>
              </w:rPr>
            </w:pPr>
          </w:p>
        </w:tc>
        <w:tc>
          <w:tcPr>
            <w:tcW w:w="285" w:type="pct"/>
          </w:tcPr>
          <w:p w14:paraId="5D7D29AC" w14:textId="3536D247" w:rsidR="00156153" w:rsidRPr="00AB4414" w:rsidRDefault="00156153" w:rsidP="00156153">
            <w:pPr>
              <w:spacing w:after="120" w:line="260" w:lineRule="atLeast"/>
              <w:rPr>
                <w:lang w:val="es-419"/>
              </w:rPr>
            </w:pPr>
            <w:r w:rsidRPr="00AB4414">
              <w:rPr>
                <w:lang w:val="es-419"/>
              </w:rPr>
              <w:t>iii)</w:t>
            </w:r>
          </w:p>
        </w:tc>
        <w:tc>
          <w:tcPr>
            <w:tcW w:w="188" w:type="pct"/>
            <w:gridSpan w:val="2"/>
          </w:tcPr>
          <w:p w14:paraId="25B4A193" w14:textId="77777777" w:rsidR="00156153" w:rsidRPr="00AB4414" w:rsidRDefault="00156153" w:rsidP="00156153">
            <w:pPr>
              <w:spacing w:after="120" w:line="260" w:lineRule="atLeast"/>
              <w:rPr>
                <w:lang w:val="es-419"/>
              </w:rPr>
            </w:pPr>
          </w:p>
        </w:tc>
        <w:tc>
          <w:tcPr>
            <w:tcW w:w="3197" w:type="pct"/>
          </w:tcPr>
          <w:p w14:paraId="1DA74212" w14:textId="22A60D06" w:rsidR="00156153" w:rsidRPr="00AB4414" w:rsidRDefault="00156153" w:rsidP="00156153">
            <w:pPr>
              <w:spacing w:after="120" w:line="260" w:lineRule="atLeast"/>
              <w:rPr>
                <w:lang w:val="es-419"/>
              </w:rPr>
            </w:pPr>
            <w:r w:rsidRPr="00AB4414">
              <w:rPr>
                <w:lang w:val="es-419"/>
              </w:rPr>
              <w:t>Un registro de los idiomas empleados durante la búsqueda</w:t>
            </w:r>
          </w:p>
        </w:tc>
        <w:tc>
          <w:tcPr>
            <w:tcW w:w="284" w:type="pct"/>
          </w:tcPr>
          <w:p w14:paraId="349E72D3"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3DA7CAAA" w14:textId="77777777" w:rsidR="00156153" w:rsidRPr="00AB4414" w:rsidRDefault="00156153" w:rsidP="00156153">
            <w:pPr>
              <w:spacing w:after="120" w:line="260" w:lineRule="atLeast"/>
              <w:rPr>
                <w:lang w:val="es-419"/>
              </w:rPr>
            </w:pPr>
          </w:p>
        </w:tc>
        <w:tc>
          <w:tcPr>
            <w:tcW w:w="243" w:type="pct"/>
          </w:tcPr>
          <w:p w14:paraId="6916B692" w14:textId="77777777" w:rsidR="00156153" w:rsidRPr="00AB4414" w:rsidRDefault="00156153" w:rsidP="00156153">
            <w:pPr>
              <w:spacing w:after="120" w:line="260" w:lineRule="atLeast"/>
              <w:rPr>
                <w:lang w:val="es-419"/>
              </w:rPr>
            </w:pPr>
          </w:p>
        </w:tc>
      </w:tr>
      <w:tr w:rsidR="008A5E5B" w:rsidRPr="00AB4414" w14:paraId="5D843A90" w14:textId="77777777" w:rsidTr="00B83001">
        <w:trPr>
          <w:cantSplit/>
        </w:trPr>
        <w:tc>
          <w:tcPr>
            <w:tcW w:w="395" w:type="pct"/>
          </w:tcPr>
          <w:p w14:paraId="30757795" w14:textId="77777777" w:rsidR="00156153" w:rsidRPr="00AB4414" w:rsidRDefault="00156153" w:rsidP="00156153">
            <w:pPr>
              <w:spacing w:after="120" w:line="260" w:lineRule="atLeast"/>
              <w:rPr>
                <w:lang w:val="es-419"/>
              </w:rPr>
            </w:pPr>
          </w:p>
        </w:tc>
        <w:tc>
          <w:tcPr>
            <w:tcW w:w="285" w:type="pct"/>
          </w:tcPr>
          <w:p w14:paraId="2579623A" w14:textId="132DD07A" w:rsidR="00156153" w:rsidRPr="00AB4414" w:rsidRDefault="00156153" w:rsidP="00156153">
            <w:pPr>
              <w:spacing w:after="120" w:line="260" w:lineRule="atLeast"/>
              <w:rPr>
                <w:lang w:val="es-419"/>
              </w:rPr>
            </w:pPr>
            <w:r w:rsidRPr="00AB4414">
              <w:rPr>
                <w:lang w:val="es-419"/>
              </w:rPr>
              <w:t>iv)</w:t>
            </w:r>
          </w:p>
        </w:tc>
        <w:tc>
          <w:tcPr>
            <w:tcW w:w="188" w:type="pct"/>
            <w:gridSpan w:val="2"/>
          </w:tcPr>
          <w:p w14:paraId="3CBA0F68" w14:textId="77777777" w:rsidR="00156153" w:rsidRPr="00AB4414" w:rsidRDefault="00156153" w:rsidP="00156153">
            <w:pPr>
              <w:spacing w:after="120" w:line="260" w:lineRule="atLeast"/>
              <w:rPr>
                <w:lang w:val="es-419"/>
              </w:rPr>
            </w:pPr>
          </w:p>
        </w:tc>
        <w:tc>
          <w:tcPr>
            <w:tcW w:w="3197" w:type="pct"/>
          </w:tcPr>
          <w:p w14:paraId="48EDD56F" w14:textId="65F5F37E" w:rsidR="00156153" w:rsidRPr="00AB4414" w:rsidRDefault="00156153" w:rsidP="00156153">
            <w:pPr>
              <w:spacing w:after="120" w:line="260" w:lineRule="atLeast"/>
              <w:rPr>
                <w:lang w:val="es-419"/>
              </w:rPr>
            </w:pPr>
            <w:r w:rsidRPr="00AB4414">
              <w:rPr>
                <w:lang w:val="es-419"/>
              </w:rPr>
              <w:t>Un registro de las clases y combinaciones de las mismas consultadas durante la búsqueda</w:t>
            </w:r>
          </w:p>
        </w:tc>
        <w:tc>
          <w:tcPr>
            <w:tcW w:w="284" w:type="pct"/>
          </w:tcPr>
          <w:p w14:paraId="6721D631"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182311F6" w14:textId="77777777" w:rsidR="00156153" w:rsidRPr="00AB4414" w:rsidRDefault="00156153" w:rsidP="00156153">
            <w:pPr>
              <w:spacing w:after="120" w:line="260" w:lineRule="atLeast"/>
              <w:rPr>
                <w:lang w:val="es-419"/>
              </w:rPr>
            </w:pPr>
          </w:p>
        </w:tc>
        <w:tc>
          <w:tcPr>
            <w:tcW w:w="243" w:type="pct"/>
          </w:tcPr>
          <w:p w14:paraId="1474BD06" w14:textId="77777777" w:rsidR="00156153" w:rsidRPr="00AB4414" w:rsidRDefault="00156153" w:rsidP="00156153">
            <w:pPr>
              <w:spacing w:after="120" w:line="260" w:lineRule="atLeast"/>
              <w:rPr>
                <w:lang w:val="es-419"/>
              </w:rPr>
            </w:pPr>
          </w:p>
        </w:tc>
      </w:tr>
      <w:tr w:rsidR="008A5E5B" w:rsidRPr="00AB4414" w14:paraId="13B05DCA" w14:textId="77777777" w:rsidTr="00B83001">
        <w:trPr>
          <w:cantSplit/>
        </w:trPr>
        <w:tc>
          <w:tcPr>
            <w:tcW w:w="395" w:type="pct"/>
          </w:tcPr>
          <w:p w14:paraId="34C786AC" w14:textId="77777777" w:rsidR="00156153" w:rsidRPr="00AB4414" w:rsidRDefault="00156153" w:rsidP="00156153">
            <w:pPr>
              <w:spacing w:after="120" w:line="260" w:lineRule="atLeast"/>
              <w:rPr>
                <w:lang w:val="es-419"/>
              </w:rPr>
            </w:pPr>
          </w:p>
        </w:tc>
        <w:tc>
          <w:tcPr>
            <w:tcW w:w="285" w:type="pct"/>
          </w:tcPr>
          <w:p w14:paraId="65863E96" w14:textId="5FA39443" w:rsidR="00156153" w:rsidRPr="00AB4414" w:rsidRDefault="00156153" w:rsidP="00156153">
            <w:pPr>
              <w:spacing w:after="120" w:line="260" w:lineRule="atLeast"/>
              <w:rPr>
                <w:lang w:val="es-419"/>
              </w:rPr>
            </w:pPr>
            <w:r w:rsidRPr="00AB4414">
              <w:rPr>
                <w:lang w:val="es-419"/>
              </w:rPr>
              <w:t>v)</w:t>
            </w:r>
          </w:p>
        </w:tc>
        <w:tc>
          <w:tcPr>
            <w:tcW w:w="188" w:type="pct"/>
            <w:gridSpan w:val="2"/>
          </w:tcPr>
          <w:p w14:paraId="6A1BF2FB" w14:textId="77777777" w:rsidR="00156153" w:rsidRPr="00AB4414" w:rsidRDefault="00156153" w:rsidP="00156153">
            <w:pPr>
              <w:spacing w:after="120" w:line="260" w:lineRule="atLeast"/>
              <w:rPr>
                <w:lang w:val="es-419"/>
              </w:rPr>
            </w:pPr>
          </w:p>
        </w:tc>
        <w:tc>
          <w:tcPr>
            <w:tcW w:w="3197" w:type="pct"/>
          </w:tcPr>
          <w:p w14:paraId="4D457601" w14:textId="540334F3" w:rsidR="00156153" w:rsidRPr="00AB4414" w:rsidRDefault="00156153" w:rsidP="00156153">
            <w:pPr>
              <w:spacing w:after="120" w:line="260" w:lineRule="atLeast"/>
              <w:rPr>
                <w:lang w:val="es-419"/>
              </w:rPr>
            </w:pPr>
            <w:r w:rsidRPr="00AB4414">
              <w:rPr>
                <w:lang w:val="es-419"/>
              </w:rPr>
              <w:t>Una lista de todos los textos de la búsqueda empleados en las bases de datos consultadas</w:t>
            </w:r>
          </w:p>
        </w:tc>
        <w:tc>
          <w:tcPr>
            <w:tcW w:w="284" w:type="pct"/>
          </w:tcPr>
          <w:p w14:paraId="7CCCD0A3"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586CF9F8" w14:textId="77777777" w:rsidR="00156153" w:rsidRPr="00AB4414" w:rsidRDefault="00156153" w:rsidP="00156153">
            <w:pPr>
              <w:spacing w:after="120" w:line="260" w:lineRule="atLeast"/>
              <w:rPr>
                <w:lang w:val="es-419"/>
              </w:rPr>
            </w:pPr>
          </w:p>
        </w:tc>
        <w:tc>
          <w:tcPr>
            <w:tcW w:w="243" w:type="pct"/>
          </w:tcPr>
          <w:p w14:paraId="67BE8991" w14:textId="77777777" w:rsidR="00156153" w:rsidRPr="00AB4414" w:rsidRDefault="00156153" w:rsidP="00156153">
            <w:pPr>
              <w:spacing w:after="120" w:line="260" w:lineRule="atLeast"/>
              <w:rPr>
                <w:lang w:val="es-419"/>
              </w:rPr>
            </w:pPr>
          </w:p>
        </w:tc>
      </w:tr>
      <w:tr w:rsidR="008A5E5B" w:rsidRPr="00AB4414" w14:paraId="22236A7E" w14:textId="77777777" w:rsidTr="00B83001">
        <w:trPr>
          <w:cantSplit/>
        </w:trPr>
        <w:tc>
          <w:tcPr>
            <w:tcW w:w="395" w:type="pct"/>
          </w:tcPr>
          <w:p w14:paraId="700AC740" w14:textId="77777777" w:rsidR="00156153" w:rsidRPr="00AB4414" w:rsidRDefault="00156153" w:rsidP="00156153">
            <w:pPr>
              <w:spacing w:after="120" w:line="260" w:lineRule="atLeast"/>
              <w:rPr>
                <w:lang w:val="es-419"/>
              </w:rPr>
            </w:pPr>
          </w:p>
        </w:tc>
        <w:tc>
          <w:tcPr>
            <w:tcW w:w="285" w:type="pct"/>
          </w:tcPr>
          <w:p w14:paraId="688ADD48" w14:textId="6377E33D" w:rsidR="00156153" w:rsidRPr="00AB4414" w:rsidRDefault="00156153" w:rsidP="00156153">
            <w:pPr>
              <w:spacing w:after="120" w:line="260" w:lineRule="atLeast"/>
              <w:rPr>
                <w:lang w:val="es-419"/>
              </w:rPr>
            </w:pPr>
            <w:r w:rsidRPr="00AB4414">
              <w:rPr>
                <w:lang w:val="es-419"/>
              </w:rPr>
              <w:t>vi)</w:t>
            </w:r>
          </w:p>
        </w:tc>
        <w:tc>
          <w:tcPr>
            <w:tcW w:w="188" w:type="pct"/>
            <w:gridSpan w:val="2"/>
          </w:tcPr>
          <w:p w14:paraId="3257F6E3" w14:textId="77777777" w:rsidR="00156153" w:rsidRPr="00AB4414" w:rsidRDefault="00156153" w:rsidP="00156153">
            <w:pPr>
              <w:spacing w:after="120" w:line="260" w:lineRule="atLeast"/>
              <w:rPr>
                <w:lang w:val="es-419"/>
              </w:rPr>
            </w:pPr>
          </w:p>
        </w:tc>
        <w:tc>
          <w:tcPr>
            <w:tcW w:w="3197" w:type="pct"/>
          </w:tcPr>
          <w:p w14:paraId="73A7333C" w14:textId="5ED49E87" w:rsidR="00156153" w:rsidRPr="00AB4414" w:rsidRDefault="00156153" w:rsidP="00156153">
            <w:pPr>
              <w:spacing w:after="120" w:line="260" w:lineRule="atLeast"/>
              <w:rPr>
                <w:lang w:val="es-419"/>
              </w:rPr>
            </w:pPr>
            <w:r w:rsidRPr="00AB4414">
              <w:rPr>
                <w:lang w:val="es-419"/>
              </w:rPr>
              <w:t>Un registro de otras informaciones pertinentes para la búsqueda</w:t>
            </w:r>
          </w:p>
        </w:tc>
        <w:tc>
          <w:tcPr>
            <w:tcW w:w="284" w:type="pct"/>
          </w:tcPr>
          <w:p w14:paraId="70657DA7"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00926F6D" w14:textId="77777777" w:rsidR="00156153" w:rsidRPr="00AB4414" w:rsidRDefault="00156153" w:rsidP="00156153">
            <w:pPr>
              <w:spacing w:after="120" w:line="260" w:lineRule="atLeast"/>
              <w:rPr>
                <w:lang w:val="es-419"/>
              </w:rPr>
            </w:pPr>
          </w:p>
        </w:tc>
        <w:tc>
          <w:tcPr>
            <w:tcW w:w="243" w:type="pct"/>
          </w:tcPr>
          <w:p w14:paraId="0CC9508A" w14:textId="77777777" w:rsidR="00156153" w:rsidRPr="00AB4414" w:rsidRDefault="00156153" w:rsidP="00156153">
            <w:pPr>
              <w:spacing w:after="120" w:line="260" w:lineRule="atLeast"/>
              <w:rPr>
                <w:lang w:val="es-419"/>
              </w:rPr>
            </w:pPr>
          </w:p>
        </w:tc>
      </w:tr>
      <w:tr w:rsidR="008A5E5B" w:rsidRPr="00AB4414" w14:paraId="44A69EFC" w14:textId="77777777" w:rsidTr="00B83001">
        <w:trPr>
          <w:cantSplit/>
        </w:trPr>
        <w:tc>
          <w:tcPr>
            <w:tcW w:w="395" w:type="pct"/>
          </w:tcPr>
          <w:p w14:paraId="43B93722" w14:textId="77777777" w:rsidR="00156153" w:rsidRPr="00AB4414" w:rsidRDefault="00156153" w:rsidP="00156153">
            <w:pPr>
              <w:spacing w:after="120" w:line="260" w:lineRule="atLeast"/>
              <w:rPr>
                <w:lang w:val="es-419"/>
              </w:rPr>
            </w:pPr>
          </w:p>
        </w:tc>
        <w:tc>
          <w:tcPr>
            <w:tcW w:w="285" w:type="pct"/>
          </w:tcPr>
          <w:p w14:paraId="3384DCE5" w14:textId="09559333" w:rsidR="00156153" w:rsidRPr="00AB4414" w:rsidRDefault="00156153" w:rsidP="00156153">
            <w:pPr>
              <w:spacing w:after="120" w:line="260" w:lineRule="atLeast"/>
              <w:rPr>
                <w:lang w:val="es-419"/>
              </w:rPr>
            </w:pPr>
            <w:r w:rsidRPr="00AB4414">
              <w:rPr>
                <w:lang w:val="es-419"/>
              </w:rPr>
              <w:t>vii)</w:t>
            </w:r>
          </w:p>
        </w:tc>
        <w:tc>
          <w:tcPr>
            <w:tcW w:w="188" w:type="pct"/>
            <w:gridSpan w:val="2"/>
          </w:tcPr>
          <w:p w14:paraId="0B1B0E91" w14:textId="77777777" w:rsidR="00156153" w:rsidRPr="00AB4414" w:rsidRDefault="00156153" w:rsidP="00156153">
            <w:pPr>
              <w:spacing w:after="120" w:line="260" w:lineRule="atLeast"/>
              <w:rPr>
                <w:lang w:val="es-419"/>
              </w:rPr>
            </w:pPr>
          </w:p>
        </w:tc>
        <w:tc>
          <w:tcPr>
            <w:tcW w:w="3197" w:type="pct"/>
          </w:tcPr>
          <w:p w14:paraId="280A8E32" w14:textId="05A597E6" w:rsidR="00156153" w:rsidRPr="00AB4414" w:rsidRDefault="00156153" w:rsidP="00156153">
            <w:pPr>
              <w:spacing w:after="120" w:line="260" w:lineRule="atLeast"/>
              <w:rPr>
                <w:lang w:val="es-419"/>
              </w:rPr>
            </w:pPr>
            <w:r w:rsidRPr="00AB4414">
              <w:rPr>
                <w:lang w:val="es-419"/>
              </w:rPr>
              <w:t>Un registro de los casos en que se limitó el alcance de la búsqueda y el motivo</w:t>
            </w:r>
          </w:p>
        </w:tc>
        <w:tc>
          <w:tcPr>
            <w:tcW w:w="284" w:type="pct"/>
          </w:tcPr>
          <w:p w14:paraId="37FDCC83"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1E9B87D9" w14:textId="77777777" w:rsidR="00156153" w:rsidRPr="00AB4414" w:rsidRDefault="00156153" w:rsidP="00156153">
            <w:pPr>
              <w:spacing w:after="120" w:line="260" w:lineRule="atLeast"/>
              <w:rPr>
                <w:lang w:val="es-419"/>
              </w:rPr>
            </w:pPr>
          </w:p>
        </w:tc>
        <w:tc>
          <w:tcPr>
            <w:tcW w:w="243" w:type="pct"/>
          </w:tcPr>
          <w:p w14:paraId="4FB74388" w14:textId="77777777" w:rsidR="00156153" w:rsidRPr="00AB4414" w:rsidRDefault="00156153" w:rsidP="00156153">
            <w:pPr>
              <w:spacing w:after="120" w:line="260" w:lineRule="atLeast"/>
              <w:rPr>
                <w:lang w:val="es-419"/>
              </w:rPr>
            </w:pPr>
          </w:p>
        </w:tc>
      </w:tr>
      <w:tr w:rsidR="008A5E5B" w:rsidRPr="00AB4414" w14:paraId="5015CFE1" w14:textId="77777777" w:rsidTr="00B83001">
        <w:trPr>
          <w:cantSplit/>
        </w:trPr>
        <w:tc>
          <w:tcPr>
            <w:tcW w:w="395" w:type="pct"/>
          </w:tcPr>
          <w:p w14:paraId="472DF693" w14:textId="77777777" w:rsidR="00156153" w:rsidRPr="00AB4414" w:rsidRDefault="00156153" w:rsidP="00156153">
            <w:pPr>
              <w:spacing w:after="120" w:line="260" w:lineRule="atLeast"/>
              <w:rPr>
                <w:lang w:val="es-419"/>
              </w:rPr>
            </w:pPr>
          </w:p>
        </w:tc>
        <w:tc>
          <w:tcPr>
            <w:tcW w:w="285" w:type="pct"/>
          </w:tcPr>
          <w:p w14:paraId="495934C0" w14:textId="32FCBE8E" w:rsidR="00156153" w:rsidRPr="00AB4414" w:rsidRDefault="00156153" w:rsidP="00156153">
            <w:pPr>
              <w:spacing w:after="120" w:line="260" w:lineRule="atLeast"/>
              <w:rPr>
                <w:lang w:val="es-419"/>
              </w:rPr>
            </w:pPr>
            <w:r w:rsidRPr="00AB4414">
              <w:rPr>
                <w:lang w:val="es-419"/>
              </w:rPr>
              <w:t>viii)</w:t>
            </w:r>
          </w:p>
        </w:tc>
        <w:tc>
          <w:tcPr>
            <w:tcW w:w="188" w:type="pct"/>
            <w:gridSpan w:val="2"/>
          </w:tcPr>
          <w:p w14:paraId="7E49914C" w14:textId="77777777" w:rsidR="00156153" w:rsidRPr="00AB4414" w:rsidRDefault="00156153" w:rsidP="00156153">
            <w:pPr>
              <w:spacing w:after="120" w:line="260" w:lineRule="atLeast"/>
              <w:rPr>
                <w:lang w:val="es-419"/>
              </w:rPr>
            </w:pPr>
          </w:p>
        </w:tc>
        <w:tc>
          <w:tcPr>
            <w:tcW w:w="3197" w:type="pct"/>
          </w:tcPr>
          <w:p w14:paraId="675811DC" w14:textId="156BF37F" w:rsidR="00156153" w:rsidRPr="00AB4414" w:rsidRDefault="00156153" w:rsidP="00156153">
            <w:pPr>
              <w:spacing w:after="120" w:line="260" w:lineRule="atLeast"/>
              <w:rPr>
                <w:lang w:val="es-419"/>
              </w:rPr>
            </w:pPr>
            <w:r w:rsidRPr="00AB4414">
              <w:rPr>
                <w:lang w:val="es-419"/>
              </w:rPr>
              <w:t>Un registro de los casos en los cuales se detectó falta de claridad en las reivindicaciones</w:t>
            </w:r>
          </w:p>
        </w:tc>
        <w:tc>
          <w:tcPr>
            <w:tcW w:w="284" w:type="pct"/>
          </w:tcPr>
          <w:p w14:paraId="38B20B80"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216FFA87" w14:textId="77777777" w:rsidR="00156153" w:rsidRPr="00AB4414" w:rsidRDefault="00156153" w:rsidP="00156153">
            <w:pPr>
              <w:spacing w:after="120" w:line="260" w:lineRule="atLeast"/>
              <w:rPr>
                <w:lang w:val="es-419"/>
              </w:rPr>
            </w:pPr>
          </w:p>
        </w:tc>
        <w:tc>
          <w:tcPr>
            <w:tcW w:w="243" w:type="pct"/>
          </w:tcPr>
          <w:p w14:paraId="5FEADC64" w14:textId="77777777" w:rsidR="00156153" w:rsidRPr="00AB4414" w:rsidRDefault="00156153" w:rsidP="00156153">
            <w:pPr>
              <w:spacing w:after="120" w:line="260" w:lineRule="atLeast"/>
              <w:rPr>
                <w:lang w:val="es-419"/>
              </w:rPr>
            </w:pPr>
          </w:p>
        </w:tc>
      </w:tr>
      <w:tr w:rsidR="008A5E5B" w:rsidRPr="00AB4414" w14:paraId="47E96E78" w14:textId="77777777" w:rsidTr="00B83001">
        <w:trPr>
          <w:cantSplit/>
        </w:trPr>
        <w:tc>
          <w:tcPr>
            <w:tcW w:w="395" w:type="pct"/>
          </w:tcPr>
          <w:p w14:paraId="6FD4C5A0" w14:textId="77777777" w:rsidR="00156153" w:rsidRPr="00AB4414" w:rsidRDefault="00156153" w:rsidP="00156153">
            <w:pPr>
              <w:spacing w:after="120" w:line="260" w:lineRule="atLeast"/>
              <w:rPr>
                <w:lang w:val="es-419"/>
              </w:rPr>
            </w:pPr>
          </w:p>
        </w:tc>
        <w:tc>
          <w:tcPr>
            <w:tcW w:w="285" w:type="pct"/>
          </w:tcPr>
          <w:p w14:paraId="50AE71A0" w14:textId="25271BD0" w:rsidR="00156153" w:rsidRPr="00AB4414" w:rsidRDefault="00156153" w:rsidP="00156153">
            <w:pPr>
              <w:spacing w:after="120" w:line="260" w:lineRule="atLeast"/>
              <w:rPr>
                <w:lang w:val="es-419"/>
              </w:rPr>
            </w:pPr>
            <w:r w:rsidRPr="00AB4414">
              <w:rPr>
                <w:lang w:val="es-419"/>
              </w:rPr>
              <w:t>ix)</w:t>
            </w:r>
          </w:p>
        </w:tc>
        <w:tc>
          <w:tcPr>
            <w:tcW w:w="188" w:type="pct"/>
            <w:gridSpan w:val="2"/>
          </w:tcPr>
          <w:p w14:paraId="4F49F38C" w14:textId="77777777" w:rsidR="00156153" w:rsidRPr="00AB4414" w:rsidRDefault="00156153" w:rsidP="00156153">
            <w:pPr>
              <w:spacing w:after="120" w:line="260" w:lineRule="atLeast"/>
              <w:rPr>
                <w:lang w:val="es-419"/>
              </w:rPr>
            </w:pPr>
          </w:p>
        </w:tc>
        <w:tc>
          <w:tcPr>
            <w:tcW w:w="3197" w:type="pct"/>
          </w:tcPr>
          <w:p w14:paraId="63111554" w14:textId="63D2D8C4" w:rsidR="00156153" w:rsidRPr="00AB4414" w:rsidRDefault="00156153" w:rsidP="00156153">
            <w:pPr>
              <w:spacing w:after="120" w:line="260" w:lineRule="atLeast"/>
              <w:rPr>
                <w:lang w:val="es-419"/>
              </w:rPr>
            </w:pPr>
            <w:r w:rsidRPr="00AB4414">
              <w:rPr>
                <w:lang w:val="es-419"/>
              </w:rPr>
              <w:t>Un registro de los casos en los cuales se detectó falta de unidad</w:t>
            </w:r>
          </w:p>
        </w:tc>
        <w:tc>
          <w:tcPr>
            <w:tcW w:w="284" w:type="pct"/>
          </w:tcPr>
          <w:p w14:paraId="216C1EB2"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4BE24AB6" w14:textId="77777777" w:rsidR="00156153" w:rsidRPr="00AB4414" w:rsidRDefault="00156153" w:rsidP="00156153">
            <w:pPr>
              <w:spacing w:after="120" w:line="260" w:lineRule="atLeast"/>
              <w:rPr>
                <w:lang w:val="es-419"/>
              </w:rPr>
            </w:pPr>
          </w:p>
        </w:tc>
        <w:tc>
          <w:tcPr>
            <w:tcW w:w="243" w:type="pct"/>
          </w:tcPr>
          <w:p w14:paraId="4358FCDC" w14:textId="77777777" w:rsidR="00156153" w:rsidRPr="00AB4414" w:rsidRDefault="00156153" w:rsidP="00156153">
            <w:pPr>
              <w:spacing w:after="120" w:line="260" w:lineRule="atLeast"/>
              <w:rPr>
                <w:lang w:val="es-419"/>
              </w:rPr>
            </w:pPr>
          </w:p>
        </w:tc>
      </w:tr>
      <w:tr w:rsidR="008A5E5B" w:rsidRPr="00AB4414" w14:paraId="7DA270F9" w14:textId="77777777" w:rsidTr="00B83001">
        <w:trPr>
          <w:cantSplit/>
        </w:trPr>
        <w:tc>
          <w:tcPr>
            <w:tcW w:w="395" w:type="pct"/>
          </w:tcPr>
          <w:p w14:paraId="613FD6AC" w14:textId="77777777" w:rsidR="00156153" w:rsidRPr="00AB4414" w:rsidRDefault="00156153" w:rsidP="00156153">
            <w:pPr>
              <w:spacing w:after="120" w:line="260" w:lineRule="atLeast"/>
              <w:rPr>
                <w:lang w:val="es-419"/>
              </w:rPr>
            </w:pPr>
            <w:r w:rsidRPr="00AB4414">
              <w:rPr>
                <w:lang w:val="es-419"/>
              </w:rPr>
              <w:t>21.27</w:t>
            </w:r>
          </w:p>
        </w:tc>
        <w:tc>
          <w:tcPr>
            <w:tcW w:w="285" w:type="pct"/>
          </w:tcPr>
          <w:p w14:paraId="691B5F98" w14:textId="77777777" w:rsidR="00156153" w:rsidRPr="00AB4414" w:rsidRDefault="00156153" w:rsidP="00156153">
            <w:pPr>
              <w:spacing w:after="120" w:line="260" w:lineRule="atLeast"/>
              <w:rPr>
                <w:lang w:val="es-419"/>
              </w:rPr>
            </w:pPr>
          </w:p>
        </w:tc>
        <w:tc>
          <w:tcPr>
            <w:tcW w:w="188" w:type="pct"/>
            <w:gridSpan w:val="2"/>
          </w:tcPr>
          <w:p w14:paraId="5A2F45A0" w14:textId="77777777" w:rsidR="00156153" w:rsidRPr="00AB4414" w:rsidRDefault="00156153" w:rsidP="00156153">
            <w:pPr>
              <w:spacing w:after="120" w:line="260" w:lineRule="atLeast"/>
              <w:rPr>
                <w:lang w:val="es-419"/>
              </w:rPr>
            </w:pPr>
          </w:p>
        </w:tc>
        <w:tc>
          <w:tcPr>
            <w:tcW w:w="3197" w:type="pct"/>
          </w:tcPr>
          <w:p w14:paraId="628EEB2E" w14:textId="5BF9FA50" w:rsidR="00156153" w:rsidRPr="00AB4414" w:rsidRDefault="00156153" w:rsidP="00156153">
            <w:pPr>
              <w:spacing w:after="120" w:line="260" w:lineRule="atLeast"/>
              <w:rPr>
                <w:lang w:val="es-419"/>
              </w:rPr>
            </w:pPr>
            <w:r w:rsidRPr="00AB4414">
              <w:rPr>
                <w:lang w:val="es-419"/>
              </w:rPr>
              <w:t>Elaboración de informes sobre los propios procedimientos internos de evaluación</w:t>
            </w:r>
          </w:p>
        </w:tc>
        <w:tc>
          <w:tcPr>
            <w:tcW w:w="284" w:type="pct"/>
          </w:tcPr>
          <w:p w14:paraId="1FE13EAC"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1F2E02BC" w14:textId="77777777" w:rsidR="00156153" w:rsidRPr="00AB4414" w:rsidRDefault="00156153" w:rsidP="00156153">
            <w:pPr>
              <w:spacing w:after="120" w:line="260" w:lineRule="atLeast"/>
              <w:rPr>
                <w:lang w:val="es-419"/>
              </w:rPr>
            </w:pPr>
          </w:p>
        </w:tc>
        <w:tc>
          <w:tcPr>
            <w:tcW w:w="243" w:type="pct"/>
          </w:tcPr>
          <w:p w14:paraId="432BAD41" w14:textId="77777777" w:rsidR="00156153" w:rsidRPr="00AB4414" w:rsidRDefault="00156153" w:rsidP="00156153">
            <w:pPr>
              <w:spacing w:after="120" w:line="260" w:lineRule="atLeast"/>
              <w:rPr>
                <w:lang w:val="es-419"/>
              </w:rPr>
            </w:pPr>
          </w:p>
        </w:tc>
      </w:tr>
      <w:tr w:rsidR="008A5E5B" w:rsidRPr="00AB4414" w14:paraId="4A08661E" w14:textId="77777777" w:rsidTr="00B83001">
        <w:trPr>
          <w:cantSplit/>
        </w:trPr>
        <w:tc>
          <w:tcPr>
            <w:tcW w:w="395" w:type="pct"/>
          </w:tcPr>
          <w:p w14:paraId="5BD502E8" w14:textId="77777777" w:rsidR="00156153" w:rsidRPr="00AB4414" w:rsidRDefault="00156153" w:rsidP="00156153">
            <w:pPr>
              <w:spacing w:after="120" w:line="260" w:lineRule="atLeast"/>
              <w:rPr>
                <w:lang w:val="es-419"/>
              </w:rPr>
            </w:pPr>
            <w:r w:rsidRPr="00AB4414">
              <w:rPr>
                <w:lang w:val="es-419"/>
              </w:rPr>
              <w:lastRenderedPageBreak/>
              <w:t>21.28-21.30</w:t>
            </w:r>
          </w:p>
        </w:tc>
        <w:tc>
          <w:tcPr>
            <w:tcW w:w="285" w:type="pct"/>
          </w:tcPr>
          <w:p w14:paraId="15DD6144" w14:textId="77777777" w:rsidR="00156153" w:rsidRPr="00AB4414" w:rsidRDefault="00156153" w:rsidP="00156153">
            <w:pPr>
              <w:spacing w:after="120" w:line="260" w:lineRule="atLeast"/>
              <w:rPr>
                <w:lang w:val="es-419"/>
              </w:rPr>
            </w:pPr>
          </w:p>
        </w:tc>
        <w:tc>
          <w:tcPr>
            <w:tcW w:w="188" w:type="pct"/>
            <w:gridSpan w:val="2"/>
          </w:tcPr>
          <w:p w14:paraId="68E91F27" w14:textId="77777777" w:rsidR="00156153" w:rsidRPr="00AB4414" w:rsidRDefault="00156153" w:rsidP="00156153">
            <w:pPr>
              <w:spacing w:after="120" w:line="260" w:lineRule="atLeast"/>
              <w:rPr>
                <w:lang w:val="es-419"/>
              </w:rPr>
            </w:pPr>
          </w:p>
        </w:tc>
        <w:tc>
          <w:tcPr>
            <w:tcW w:w="3197" w:type="pct"/>
          </w:tcPr>
          <w:p w14:paraId="525D16E0" w14:textId="70237CD1" w:rsidR="00156153" w:rsidRPr="00AB4414" w:rsidRDefault="00156153" w:rsidP="00156153">
            <w:pPr>
              <w:spacing w:after="120" w:line="260" w:lineRule="atLeast"/>
              <w:rPr>
                <w:lang w:val="es-419"/>
              </w:rPr>
            </w:pPr>
            <w:r w:rsidRPr="00AB4414">
              <w:rPr>
                <w:lang w:val="es-419"/>
              </w:rPr>
              <w:t>Información adicional sobre posteriores aportaciones a las evaluaciones internas</w:t>
            </w:r>
          </w:p>
        </w:tc>
        <w:tc>
          <w:tcPr>
            <w:tcW w:w="284" w:type="pct"/>
          </w:tcPr>
          <w:p w14:paraId="584364F1" w14:textId="77777777" w:rsidR="00156153" w:rsidRPr="00AB4414" w:rsidRDefault="00156153" w:rsidP="00156153">
            <w:pPr>
              <w:spacing w:after="120" w:line="260" w:lineRule="atLeast"/>
              <w:rPr>
                <w:lang w:val="es-419"/>
              </w:rPr>
            </w:pPr>
            <w:r w:rsidRPr="00AB4414">
              <w:rPr>
                <w:lang w:val="es-419"/>
              </w:rPr>
              <w:sym w:font="Wingdings" w:char="F0FC"/>
            </w:r>
          </w:p>
        </w:tc>
        <w:tc>
          <w:tcPr>
            <w:tcW w:w="408" w:type="pct"/>
          </w:tcPr>
          <w:p w14:paraId="2C845C07" w14:textId="77777777" w:rsidR="00156153" w:rsidRPr="00AB4414" w:rsidRDefault="00156153" w:rsidP="00156153">
            <w:pPr>
              <w:spacing w:after="120" w:line="260" w:lineRule="atLeast"/>
              <w:rPr>
                <w:lang w:val="es-419"/>
              </w:rPr>
            </w:pPr>
          </w:p>
        </w:tc>
        <w:tc>
          <w:tcPr>
            <w:tcW w:w="243" w:type="pct"/>
          </w:tcPr>
          <w:p w14:paraId="6CCB304A" w14:textId="77777777" w:rsidR="00156153" w:rsidRPr="00AB4414" w:rsidRDefault="00156153" w:rsidP="00156153">
            <w:pPr>
              <w:spacing w:after="120" w:line="260" w:lineRule="atLeast"/>
              <w:rPr>
                <w:lang w:val="es-419"/>
              </w:rPr>
            </w:pPr>
          </w:p>
        </w:tc>
      </w:tr>
      <w:tr w:rsidR="008A5E5B" w:rsidRPr="00AB4414" w14:paraId="420DD682" w14:textId="77777777" w:rsidTr="00B83001">
        <w:trPr>
          <w:cantSplit/>
        </w:trPr>
        <w:tc>
          <w:tcPr>
            <w:tcW w:w="395" w:type="pct"/>
          </w:tcPr>
          <w:p w14:paraId="3F4261A5" w14:textId="77777777" w:rsidR="00F7555B" w:rsidRPr="00AB4414" w:rsidRDefault="00F7555B" w:rsidP="00CF7A6B">
            <w:pPr>
              <w:spacing w:after="120" w:line="260" w:lineRule="atLeast"/>
              <w:rPr>
                <w:lang w:val="es-419"/>
              </w:rPr>
            </w:pPr>
            <w:r w:rsidRPr="00AB4414">
              <w:rPr>
                <w:lang w:val="es-419"/>
              </w:rPr>
              <w:t>21.31</w:t>
            </w:r>
          </w:p>
        </w:tc>
        <w:tc>
          <w:tcPr>
            <w:tcW w:w="285" w:type="pct"/>
          </w:tcPr>
          <w:p w14:paraId="70A8BB20" w14:textId="77777777" w:rsidR="00F7555B" w:rsidRPr="00AB4414" w:rsidRDefault="00F7555B" w:rsidP="00CF7A6B">
            <w:pPr>
              <w:spacing w:after="120" w:line="260" w:lineRule="atLeast"/>
              <w:rPr>
                <w:lang w:val="es-419"/>
              </w:rPr>
            </w:pPr>
          </w:p>
        </w:tc>
        <w:tc>
          <w:tcPr>
            <w:tcW w:w="188" w:type="pct"/>
            <w:gridSpan w:val="2"/>
          </w:tcPr>
          <w:p w14:paraId="141F9FB5" w14:textId="77777777" w:rsidR="00F7555B" w:rsidRPr="00AB4414" w:rsidRDefault="00F7555B" w:rsidP="00CF7A6B">
            <w:pPr>
              <w:spacing w:after="120" w:line="260" w:lineRule="atLeast"/>
              <w:rPr>
                <w:lang w:val="es-419"/>
              </w:rPr>
            </w:pPr>
          </w:p>
        </w:tc>
        <w:tc>
          <w:tcPr>
            <w:tcW w:w="3197" w:type="pct"/>
          </w:tcPr>
          <w:p w14:paraId="1C3E9795" w14:textId="5598382E" w:rsidR="00F7555B" w:rsidRPr="00AB4414" w:rsidRDefault="00156153" w:rsidP="00CF7A6B">
            <w:pPr>
              <w:spacing w:after="120" w:line="260" w:lineRule="atLeast"/>
              <w:rPr>
                <w:lang w:val="es-419"/>
              </w:rPr>
            </w:pPr>
            <w:r w:rsidRPr="00AB4414">
              <w:rPr>
                <w:lang w:val="es-419"/>
              </w:rPr>
              <w:t>Informe inicial solicitado conforme al párrafo </w:t>
            </w:r>
            <w:r w:rsidR="00F7555B" w:rsidRPr="00AB4414">
              <w:rPr>
                <w:lang w:val="es-419"/>
              </w:rPr>
              <w:t>21.31</w:t>
            </w:r>
          </w:p>
        </w:tc>
        <w:tc>
          <w:tcPr>
            <w:tcW w:w="284" w:type="pct"/>
          </w:tcPr>
          <w:p w14:paraId="2849E4C8" w14:textId="77777777" w:rsidR="00F7555B" w:rsidRPr="00AB4414" w:rsidRDefault="00F7555B" w:rsidP="00CF7A6B">
            <w:pPr>
              <w:spacing w:after="120" w:line="260" w:lineRule="atLeast"/>
              <w:rPr>
                <w:lang w:val="es-419"/>
              </w:rPr>
            </w:pPr>
            <w:r w:rsidRPr="00AB4414">
              <w:rPr>
                <w:lang w:val="es-419"/>
              </w:rPr>
              <w:sym w:font="Wingdings" w:char="F0FC"/>
            </w:r>
          </w:p>
        </w:tc>
        <w:tc>
          <w:tcPr>
            <w:tcW w:w="408" w:type="pct"/>
          </w:tcPr>
          <w:p w14:paraId="35DA823B" w14:textId="77777777" w:rsidR="00F7555B" w:rsidRPr="00AB4414" w:rsidRDefault="00F7555B" w:rsidP="00CF7A6B">
            <w:pPr>
              <w:spacing w:after="120" w:line="260" w:lineRule="atLeast"/>
              <w:rPr>
                <w:lang w:val="es-419"/>
              </w:rPr>
            </w:pPr>
          </w:p>
        </w:tc>
        <w:tc>
          <w:tcPr>
            <w:tcW w:w="243" w:type="pct"/>
          </w:tcPr>
          <w:p w14:paraId="1AC2E668" w14:textId="77777777" w:rsidR="00F7555B" w:rsidRPr="00AB4414" w:rsidRDefault="00F7555B" w:rsidP="00CF7A6B">
            <w:pPr>
              <w:spacing w:after="120" w:line="260" w:lineRule="atLeast"/>
              <w:rPr>
                <w:lang w:val="es-419"/>
              </w:rPr>
            </w:pPr>
          </w:p>
        </w:tc>
      </w:tr>
    </w:tbl>
    <w:p w14:paraId="221CF90B" w14:textId="77777777" w:rsidR="007554DE" w:rsidRPr="00AB4414" w:rsidRDefault="00DB458B" w:rsidP="00484DE4">
      <w:pPr>
        <w:rPr>
          <w:lang w:val="es-419"/>
        </w:rPr>
      </w:pPr>
      <w:r w:rsidRPr="00AB4414">
        <w:rPr>
          <w:lang w:val="es-419"/>
        </w:rPr>
        <w:t xml:space="preserve">* </w:t>
      </w:r>
      <w:r w:rsidR="00484DE4" w:rsidRPr="00AB4414">
        <w:rPr>
          <w:lang w:val="es-419"/>
        </w:rPr>
        <w:t>Este requisito se cumple en el marco del procedimiento regional eurasiático.</w:t>
      </w:r>
      <w:r w:rsidRPr="00AB4414">
        <w:rPr>
          <w:lang w:val="es-419"/>
        </w:rPr>
        <w:t xml:space="preserve"> </w:t>
      </w:r>
      <w:r w:rsidR="00484DE4" w:rsidRPr="00AB4414">
        <w:rPr>
          <w:lang w:val="es-419"/>
        </w:rPr>
        <w:t>En caso de ser designada como ISA/IPEA, la Oficina extenderá esta práctica también al procedimiento internacional.</w:t>
      </w:r>
    </w:p>
    <w:p w14:paraId="4C8AD5E4" w14:textId="2659F712" w:rsidR="007554DE" w:rsidRPr="00AB4414" w:rsidRDefault="00484DE4" w:rsidP="00E16B25">
      <w:pPr>
        <w:rPr>
          <w:lang w:val="es-419"/>
        </w:rPr>
      </w:pPr>
      <w:r w:rsidRPr="00AB4414">
        <w:rPr>
          <w:lang w:val="es-419"/>
        </w:rPr>
        <w:t xml:space="preserve">** Se prevé la total conformidad </w:t>
      </w:r>
      <w:r w:rsidR="00E16B25" w:rsidRPr="00AB4414">
        <w:rPr>
          <w:lang w:val="es-419"/>
        </w:rPr>
        <w:t>en</w:t>
      </w:r>
      <w:r w:rsidRPr="00AB4414">
        <w:rPr>
          <w:lang w:val="es-419"/>
        </w:rPr>
        <w:t xml:space="preserve"> septiembre de 2020</w:t>
      </w:r>
      <w:r w:rsidR="00E16B25" w:rsidRPr="00AB4414">
        <w:rPr>
          <w:lang w:val="es-419"/>
        </w:rPr>
        <w:t>.</w:t>
      </w:r>
    </w:p>
    <w:p w14:paraId="64682ECD" w14:textId="77777777" w:rsidR="00E16B25" w:rsidRPr="00AB4414" w:rsidRDefault="00E16B25" w:rsidP="00E16B25">
      <w:pPr>
        <w:rPr>
          <w:lang w:val="es-419"/>
        </w:rPr>
      </w:pPr>
    </w:p>
    <w:p w14:paraId="77C1F20D" w14:textId="77777777" w:rsidR="007554DE" w:rsidRPr="00AB4414" w:rsidRDefault="00007B41" w:rsidP="003968CC">
      <w:pPr>
        <w:pStyle w:val="Guidance"/>
        <w:rPr>
          <w:sz w:val="20"/>
          <w:lang w:val="es-419"/>
        </w:rPr>
      </w:pPr>
      <w:r w:rsidRPr="00AB4414">
        <w:rPr>
          <w:sz w:val="20"/>
          <w:lang w:val="es-419"/>
        </w:rPr>
        <w:t>21.06 Tomando como referencia el organigrama, indique cuáles son los órganos y mecanismos a través de los cuales la Dirección garantiza:</w:t>
      </w:r>
    </w:p>
    <w:p w14:paraId="6A8CD816" w14:textId="77777777" w:rsidR="007554DE" w:rsidRPr="00AB4414" w:rsidRDefault="00F7555B" w:rsidP="003968CC">
      <w:pPr>
        <w:pStyle w:val="Guidance"/>
        <w:rPr>
          <w:sz w:val="20"/>
          <w:lang w:val="es-419"/>
        </w:rPr>
      </w:pPr>
      <w:r w:rsidRPr="00AB4414">
        <w:rPr>
          <w:sz w:val="20"/>
          <w:lang w:val="es-419"/>
        </w:rPr>
        <w:tab/>
      </w:r>
      <w:r w:rsidR="00007B41" w:rsidRPr="00AB4414">
        <w:rPr>
          <w:sz w:val="20"/>
          <w:lang w:val="es-419"/>
        </w:rPr>
        <w:t>a)</w:t>
      </w:r>
      <w:r w:rsidR="00007B41" w:rsidRPr="00AB4414">
        <w:rPr>
          <w:sz w:val="20"/>
          <w:lang w:val="es-419"/>
        </w:rPr>
        <w:tab/>
        <w:t xml:space="preserve">la eficacia </w:t>
      </w:r>
      <w:r w:rsidR="00FE7E00" w:rsidRPr="00AB4414">
        <w:rPr>
          <w:sz w:val="20"/>
          <w:lang w:val="es-419"/>
        </w:rPr>
        <w:t xml:space="preserve">del sistema de </w:t>
      </w:r>
      <w:r w:rsidR="00E801D8" w:rsidRPr="00AB4414">
        <w:rPr>
          <w:sz w:val="20"/>
          <w:lang w:val="es-419"/>
        </w:rPr>
        <w:t>gestión de calidad</w:t>
      </w:r>
      <w:r w:rsidR="00007B41" w:rsidRPr="00AB4414">
        <w:rPr>
          <w:sz w:val="20"/>
          <w:lang w:val="es-419"/>
        </w:rPr>
        <w:t>; y</w:t>
      </w:r>
    </w:p>
    <w:p w14:paraId="254D3B3F" w14:textId="77777777" w:rsidR="007554DE" w:rsidRPr="00AB4414" w:rsidRDefault="00F7555B" w:rsidP="003968CC">
      <w:pPr>
        <w:pStyle w:val="Guidance"/>
        <w:rPr>
          <w:sz w:val="20"/>
          <w:lang w:val="es-419"/>
        </w:rPr>
      </w:pPr>
      <w:r w:rsidRPr="00AB4414">
        <w:rPr>
          <w:sz w:val="20"/>
          <w:lang w:val="es-419"/>
        </w:rPr>
        <w:tab/>
      </w:r>
      <w:r w:rsidR="00007B41" w:rsidRPr="00AB4414">
        <w:rPr>
          <w:sz w:val="20"/>
          <w:lang w:val="es-419"/>
        </w:rPr>
        <w:t>b)</w:t>
      </w:r>
      <w:r w:rsidR="00007B41" w:rsidRPr="00AB4414">
        <w:rPr>
          <w:sz w:val="20"/>
          <w:lang w:val="es-419"/>
        </w:rPr>
        <w:tab/>
        <w:t>que avanza el proceso de mejora continua.</w:t>
      </w:r>
    </w:p>
    <w:p w14:paraId="112B6BE1" w14:textId="3AEB3C80" w:rsidR="007554DE" w:rsidRPr="00AB4414" w:rsidRDefault="00DB458B" w:rsidP="00CC0950">
      <w:pPr>
        <w:keepLines/>
        <w:rPr>
          <w:lang w:val="es-419"/>
        </w:rPr>
      </w:pPr>
      <w:r w:rsidRPr="00AB4414">
        <w:rPr>
          <w:lang w:val="es-419"/>
        </w:rPr>
        <w:tab/>
      </w:r>
      <w:r w:rsidR="00CC0950" w:rsidRPr="00AB4414">
        <w:rPr>
          <w:lang w:val="es-419"/>
        </w:rPr>
        <w:t xml:space="preserve">Conforme al organigrama de la Oficina Eurasiática que figura en el gráfico anterior, el Departamento de Examen, que realiza el control de calidad interno de los servicios prestados, y la División de Control de Calidad, que </w:t>
      </w:r>
      <w:r w:rsidR="00CD6E06" w:rsidRPr="00AB4414">
        <w:rPr>
          <w:lang w:val="es-419"/>
        </w:rPr>
        <w:t>se ocupa</w:t>
      </w:r>
      <w:r w:rsidR="00CC0950" w:rsidRPr="00AB4414">
        <w:rPr>
          <w:lang w:val="es-419"/>
        </w:rPr>
        <w:t xml:space="preserve"> </w:t>
      </w:r>
      <w:r w:rsidR="00CD6E06" w:rsidRPr="00AB4414">
        <w:rPr>
          <w:lang w:val="es-419"/>
        </w:rPr>
        <w:t>d</w:t>
      </w:r>
      <w:r w:rsidR="00CC0950" w:rsidRPr="00AB4414">
        <w:rPr>
          <w:lang w:val="es-419"/>
        </w:rPr>
        <w:t>el control de calidad externo de los servicios prestados, son los principales responsables de la eficacia del sistema de gestión de calidad y de su mejora continua.</w:t>
      </w:r>
    </w:p>
    <w:p w14:paraId="49D653BB" w14:textId="77777777" w:rsidR="007554DE" w:rsidRPr="00AB4414" w:rsidRDefault="007554DE" w:rsidP="00DB458B">
      <w:pPr>
        <w:rPr>
          <w:lang w:val="es-419"/>
        </w:rPr>
      </w:pPr>
    </w:p>
    <w:p w14:paraId="2AD6F52C" w14:textId="77777777" w:rsidR="007554DE" w:rsidRPr="00AB4414" w:rsidRDefault="00DB458B" w:rsidP="005F7B01">
      <w:pPr>
        <w:rPr>
          <w:lang w:val="es-419"/>
        </w:rPr>
      </w:pPr>
      <w:r w:rsidRPr="00AB4414">
        <w:rPr>
          <w:lang w:val="es-419"/>
        </w:rPr>
        <w:tab/>
      </w:r>
      <w:r w:rsidR="005F7B01" w:rsidRPr="00AB4414">
        <w:rPr>
          <w:lang w:val="es-419"/>
        </w:rPr>
        <w:t>Sobre la base de los resultados del control de calidad interno, el jefe del Departamento de Examen y los jefes de las subdivisiones de examen del Departamento aplican medidas correctivas y preventivas con el fin de mantener la eficacia del sistema de gestión de calidad.</w:t>
      </w:r>
    </w:p>
    <w:p w14:paraId="1388706E" w14:textId="77777777" w:rsidR="007554DE" w:rsidRPr="00AB4414" w:rsidRDefault="007554DE" w:rsidP="00DB458B">
      <w:pPr>
        <w:rPr>
          <w:lang w:val="es-419"/>
        </w:rPr>
      </w:pPr>
    </w:p>
    <w:p w14:paraId="6A5C3F0A" w14:textId="77777777" w:rsidR="007554DE" w:rsidRPr="00AB4414" w:rsidRDefault="00DB458B" w:rsidP="00A2799D">
      <w:pPr>
        <w:rPr>
          <w:lang w:val="es-419"/>
        </w:rPr>
      </w:pPr>
      <w:r w:rsidRPr="00AB4414">
        <w:rPr>
          <w:lang w:val="es-419"/>
        </w:rPr>
        <w:tab/>
      </w:r>
      <w:r w:rsidR="00A2799D" w:rsidRPr="00AB4414">
        <w:rPr>
          <w:lang w:val="es-419"/>
        </w:rPr>
        <w:t>El jefe de la División de Control de Calidad informa al jefe del Departamento de Examen de los resultados del control de calidad externo y, en caso de que se identifiquen inconformidades que afecten a la calidad del proceso de búsqueda de patentes y examen de solicitudes eurasiáticas, recomienda que se adopten las medidas pertinentes.</w:t>
      </w:r>
    </w:p>
    <w:p w14:paraId="6FEB4B4E" w14:textId="07DE6A66" w:rsidR="007554DE" w:rsidRPr="00AB4414" w:rsidRDefault="007554DE" w:rsidP="00D862DB">
      <w:pPr>
        <w:spacing w:after="120" w:line="260" w:lineRule="atLeast"/>
        <w:rPr>
          <w:lang w:val="es-419"/>
        </w:rPr>
      </w:pPr>
    </w:p>
    <w:p w14:paraId="7AA4766F" w14:textId="6D54C6C5" w:rsidR="00DB45CD" w:rsidRPr="00AB4414" w:rsidRDefault="00DB45CD" w:rsidP="00D862DB">
      <w:pPr>
        <w:spacing w:after="120" w:line="260" w:lineRule="atLeast"/>
        <w:rPr>
          <w:lang w:val="es-419"/>
        </w:rPr>
      </w:pPr>
      <w:r w:rsidRPr="00AB4414">
        <w:rPr>
          <w:lang w:val="es-419"/>
        </w:rPr>
        <w:tab/>
      </w:r>
      <w:r w:rsidRPr="00AB4414">
        <w:rPr>
          <w:rFonts w:eastAsia="Arial Unicode MS"/>
          <w:lang w:val="es-419"/>
        </w:rPr>
        <w:t>En el marco del informe anual de calidad, el</w:t>
      </w:r>
      <w:r w:rsidRPr="00AB4414">
        <w:rPr>
          <w:lang w:val="es-419"/>
        </w:rPr>
        <w:t xml:space="preserve"> Consejo de Gestió</w:t>
      </w:r>
      <w:r w:rsidRPr="00AB4414">
        <w:rPr>
          <w:rFonts w:eastAsia="Arial Unicode MS"/>
          <w:lang w:val="es-419"/>
        </w:rPr>
        <w:t>n de la Calidad analiza los resultados de los c</w:t>
      </w:r>
      <w:r w:rsidRPr="00AB4414">
        <w:rPr>
          <w:lang w:val="es-419"/>
        </w:rPr>
        <w:t>ontroles internos y externos, así</w:t>
      </w:r>
      <w:r w:rsidRPr="00AB4414">
        <w:rPr>
          <w:rFonts w:eastAsia="Arial Unicode MS"/>
          <w:lang w:val="es-419"/>
        </w:rPr>
        <w:t xml:space="preserve"> como los comentarios recibidos de</w:t>
      </w:r>
      <w:r w:rsidRPr="00AB4414">
        <w:rPr>
          <w:lang w:val="es-419"/>
        </w:rPr>
        <w:t xml:space="preserve"> los usuarios del sistema eurasiá</w:t>
      </w:r>
      <w:r w:rsidRPr="00AB4414">
        <w:rPr>
          <w:rFonts w:eastAsia="Arial Unicode MS"/>
          <w:lang w:val="es-419"/>
        </w:rPr>
        <w:t>tico de patentes</w:t>
      </w:r>
      <w:r w:rsidRPr="00AB4414">
        <w:rPr>
          <w:lang w:val="es-419"/>
        </w:rPr>
        <w:t xml:space="preserve">. Tras el examen del informe anual de calidad por el Consejo de Gestión de la Calidad, la División de Control de </w:t>
      </w:r>
      <w:r w:rsidR="00821327" w:rsidRPr="00AB4414">
        <w:rPr>
          <w:lang w:val="es-419"/>
        </w:rPr>
        <w:t xml:space="preserve">Calidad introduce los cambios </w:t>
      </w:r>
      <w:r w:rsidRPr="00AB4414">
        <w:rPr>
          <w:lang w:val="es-419"/>
        </w:rPr>
        <w:t>o adiciones necesarios en el</w:t>
      </w:r>
      <w:r w:rsidR="00821327" w:rsidRPr="00AB4414">
        <w:rPr>
          <w:lang w:val="es-419"/>
        </w:rPr>
        <w:t xml:space="preserve"> informe y se lo presenta a la p</w:t>
      </w:r>
      <w:r w:rsidRPr="00AB4414">
        <w:rPr>
          <w:lang w:val="es-419"/>
        </w:rPr>
        <w:t>residenta de la EAPO para su aprobación. Como parte del informe anual de calidad o además de este, siguiendo el mismo procedimiento, también se presenta para la aprobación de la presidenta de la EAPO un plan de acción anual de calidad para el siguiente período de presentación de informes, en el que se recogen, entre otros elementos, medidas para mejorar el sistema de gestión de calidad.</w:t>
      </w:r>
    </w:p>
    <w:p w14:paraId="26E9433B" w14:textId="0789F809" w:rsidR="007554DE" w:rsidRPr="00AB4414" w:rsidRDefault="00DB45CD" w:rsidP="003968CC">
      <w:pPr>
        <w:pStyle w:val="Guidance"/>
        <w:rPr>
          <w:sz w:val="20"/>
          <w:lang w:val="es-419"/>
        </w:rPr>
      </w:pPr>
      <w:r w:rsidRPr="00AB4414">
        <w:rPr>
          <w:i w:val="0"/>
          <w:lang w:val="es-419"/>
        </w:rPr>
        <w:t>2</w:t>
      </w:r>
      <w:r w:rsidR="00007B41" w:rsidRPr="00AB4414">
        <w:rPr>
          <w:sz w:val="20"/>
          <w:lang w:val="es-419"/>
        </w:rPr>
        <w:t>1.07</w:t>
      </w:r>
      <w:r w:rsidR="00007B41" w:rsidRPr="00AB4414">
        <w:rPr>
          <w:sz w:val="20"/>
          <w:lang w:val="es-419"/>
        </w:rPr>
        <w:tab/>
        <w:t>Indique de qué manera la Dirección de la Administración informa a su personal sobre la importancia de cumplir los requisitos del Tratado y los reglamentos, entre otros:</w:t>
      </w:r>
    </w:p>
    <w:p w14:paraId="68BBEF8B" w14:textId="77777777" w:rsidR="007554DE" w:rsidRPr="00AB4414" w:rsidRDefault="00F7555B" w:rsidP="003968CC">
      <w:pPr>
        <w:pStyle w:val="Guidance"/>
        <w:rPr>
          <w:sz w:val="20"/>
          <w:lang w:val="es-419"/>
        </w:rPr>
      </w:pPr>
      <w:r w:rsidRPr="00AB4414">
        <w:rPr>
          <w:sz w:val="20"/>
          <w:lang w:val="es-419"/>
        </w:rPr>
        <w:tab/>
      </w:r>
      <w:r w:rsidR="00007B41" w:rsidRPr="00AB4414">
        <w:rPr>
          <w:sz w:val="20"/>
          <w:lang w:val="es-419"/>
        </w:rPr>
        <w:t>a)</w:t>
      </w:r>
      <w:r w:rsidR="00007B41" w:rsidRPr="00AB4414">
        <w:rPr>
          <w:sz w:val="20"/>
          <w:lang w:val="es-419"/>
        </w:rPr>
        <w:tab/>
        <w:t>los de esta norma;</w:t>
      </w:r>
      <w:r w:rsidR="00600AD9" w:rsidRPr="00AB4414">
        <w:rPr>
          <w:sz w:val="20"/>
          <w:lang w:val="es-419"/>
        </w:rPr>
        <w:t xml:space="preserve"> y</w:t>
      </w:r>
    </w:p>
    <w:p w14:paraId="43D7DEA5" w14:textId="77777777" w:rsidR="007554DE" w:rsidRPr="00AB4414" w:rsidRDefault="00F7555B" w:rsidP="003968CC">
      <w:pPr>
        <w:pStyle w:val="Guidance"/>
        <w:rPr>
          <w:sz w:val="20"/>
          <w:lang w:val="es-419"/>
        </w:rPr>
      </w:pPr>
      <w:r w:rsidRPr="00AB4414">
        <w:rPr>
          <w:sz w:val="20"/>
          <w:lang w:val="es-419"/>
        </w:rPr>
        <w:tab/>
      </w:r>
      <w:r w:rsidR="00007B41" w:rsidRPr="00AB4414">
        <w:rPr>
          <w:sz w:val="20"/>
          <w:lang w:val="es-419"/>
        </w:rPr>
        <w:t>b)</w:t>
      </w:r>
      <w:r w:rsidR="00007B41" w:rsidRPr="00AB4414">
        <w:rPr>
          <w:sz w:val="20"/>
          <w:lang w:val="es-419"/>
        </w:rPr>
        <w:tab/>
        <w:t xml:space="preserve">los que respetan el </w:t>
      </w:r>
      <w:r w:rsidR="00FE7E00" w:rsidRPr="00AB4414">
        <w:rPr>
          <w:lang w:val="es-419"/>
        </w:rPr>
        <w:t xml:space="preserve">sistema de </w:t>
      </w:r>
      <w:r w:rsidR="00E801D8" w:rsidRPr="00AB4414">
        <w:rPr>
          <w:lang w:val="es-419"/>
        </w:rPr>
        <w:t>gestión de calidad</w:t>
      </w:r>
      <w:r w:rsidR="00007B41" w:rsidRPr="00AB4414">
        <w:rPr>
          <w:sz w:val="20"/>
          <w:lang w:val="es-419"/>
        </w:rPr>
        <w:t xml:space="preserve"> de la Administración</w:t>
      </w:r>
      <w:r w:rsidRPr="00AB4414">
        <w:rPr>
          <w:sz w:val="20"/>
          <w:lang w:val="es-419"/>
        </w:rPr>
        <w:t>.</w:t>
      </w:r>
    </w:p>
    <w:p w14:paraId="50ECA07E" w14:textId="77777777" w:rsidR="007554DE" w:rsidRPr="00AB4414" w:rsidRDefault="00DB458B" w:rsidP="008A5D1B">
      <w:pPr>
        <w:spacing w:after="120" w:line="260" w:lineRule="atLeast"/>
        <w:rPr>
          <w:lang w:val="es-419"/>
        </w:rPr>
      </w:pPr>
      <w:r w:rsidRPr="00AB4414">
        <w:rPr>
          <w:lang w:val="es-419"/>
        </w:rPr>
        <w:tab/>
      </w:r>
      <w:r w:rsidR="008A5D1B" w:rsidRPr="00AB4414">
        <w:rPr>
          <w:lang w:val="es-419"/>
        </w:rPr>
        <w:t xml:space="preserve">La información sobre los requisitos relativos a la calidad del proceso de búsqueda de patentes y examen de solicitudes eurasiáticas, incluidos los establecidos en los tratados internacionales que son vinculantes para la EAPO y en los documentos adoptados en virtud de </w:t>
      </w:r>
      <w:r w:rsidR="008A5D1B" w:rsidRPr="00AB4414">
        <w:rPr>
          <w:lang w:val="es-419"/>
        </w:rPr>
        <w:lastRenderedPageBreak/>
        <w:t>los mismos, en particular los correspondientes al sistema de gestión de calidad, se publican en la Intranet de la Oficina Eurasiática y, si procede, en el portal web de la Organización Eurasiática de Patentes.</w:t>
      </w:r>
    </w:p>
    <w:p w14:paraId="4714CAAE" w14:textId="2DCD978F" w:rsidR="007554DE" w:rsidRPr="00AB4414" w:rsidRDefault="00DB458B" w:rsidP="004470A3">
      <w:pPr>
        <w:spacing w:after="120" w:line="260" w:lineRule="atLeast"/>
        <w:rPr>
          <w:lang w:val="es-419"/>
        </w:rPr>
      </w:pPr>
      <w:r w:rsidRPr="00AB4414">
        <w:rPr>
          <w:lang w:val="es-419"/>
        </w:rPr>
        <w:tab/>
      </w:r>
      <w:r w:rsidR="004E23B9" w:rsidRPr="00AB4414">
        <w:rPr>
          <w:lang w:val="es-419"/>
        </w:rPr>
        <w:t xml:space="preserve">La Intranet de la Oficina Eurasiática es una fuente de información oficial en la que figuran los </w:t>
      </w:r>
      <w:r w:rsidR="00D34900" w:rsidRPr="00AB4414">
        <w:rPr>
          <w:lang w:val="es-419"/>
        </w:rPr>
        <w:t>instrumentos normativos</w:t>
      </w:r>
      <w:r w:rsidR="004C1631" w:rsidRPr="00AB4414">
        <w:rPr>
          <w:lang w:val="es-419"/>
        </w:rPr>
        <w:t xml:space="preserve"> </w:t>
      </w:r>
      <w:r w:rsidR="004E23B9" w:rsidRPr="00AB4414">
        <w:rPr>
          <w:lang w:val="es-419"/>
        </w:rPr>
        <w:t>de la Organización Eurasiática de Patentes y la Oficina Eurasiática de Patentes, así como los documentos metodológicos y de otra índole que contienen, en particular, los requisitos relativos a la calidad del proceso de búsqueda de patentes y de examen de solicitudes eurasiáticas.</w:t>
      </w:r>
      <w:r w:rsidR="004237DF" w:rsidRPr="00AB4414">
        <w:rPr>
          <w:lang w:val="es-419"/>
        </w:rPr>
        <w:t xml:space="preserve"> </w:t>
      </w:r>
      <w:r w:rsidR="004470A3" w:rsidRPr="00AB4414">
        <w:rPr>
          <w:lang w:val="es-419"/>
        </w:rPr>
        <w:t>Los funcionarios de la EAPO, incluidos los examinadores, deben familiarizarse en un plazo oportuno con los documentos publicados en la Intranet de la Oficina Eurasiática.</w:t>
      </w:r>
      <w:r w:rsidR="004237DF" w:rsidRPr="00AB4414">
        <w:rPr>
          <w:lang w:val="es-419"/>
        </w:rPr>
        <w:t xml:space="preserve"> </w:t>
      </w:r>
      <w:r w:rsidR="004470A3" w:rsidRPr="00AB4414">
        <w:rPr>
          <w:lang w:val="es-419"/>
        </w:rPr>
        <w:t xml:space="preserve">Sus supervisores directos son responsables de velar por que los examinadores revisen periódicamente las disposiciones </w:t>
      </w:r>
      <w:r w:rsidR="004470A3" w:rsidRPr="00AB4414">
        <w:rPr>
          <w:color w:val="000000"/>
          <w:lang w:val="es-419"/>
        </w:rPr>
        <w:t>reglamentarias.</w:t>
      </w:r>
    </w:p>
    <w:p w14:paraId="2078F901" w14:textId="77777777" w:rsidR="007554DE" w:rsidRPr="00AB4414" w:rsidRDefault="00007B41" w:rsidP="00F7555B">
      <w:pPr>
        <w:pStyle w:val="Guidance"/>
        <w:keepNext/>
        <w:keepLines/>
        <w:rPr>
          <w:sz w:val="20"/>
          <w:lang w:val="es-419"/>
        </w:rPr>
      </w:pPr>
      <w:r w:rsidRPr="00AB4414">
        <w:rPr>
          <w:sz w:val="20"/>
          <w:lang w:val="es-419"/>
        </w:rPr>
        <w:t>21.08</w:t>
      </w:r>
      <w:r w:rsidRPr="00AB4414">
        <w:rPr>
          <w:sz w:val="20"/>
          <w:lang w:val="es-419"/>
        </w:rPr>
        <w:tab/>
        <w:t>Indique de qué manera y cuándo la Dirección de la Administración o los funcionarios en quienes delegaron sus funciones:</w:t>
      </w:r>
    </w:p>
    <w:p w14:paraId="71258E80" w14:textId="77777777" w:rsidR="007554DE" w:rsidRPr="00AB4414" w:rsidRDefault="00F7555B" w:rsidP="00F7555B">
      <w:pPr>
        <w:pStyle w:val="Guidance"/>
        <w:keepNext/>
        <w:keepLines/>
        <w:rPr>
          <w:sz w:val="20"/>
          <w:lang w:val="es-419"/>
        </w:rPr>
      </w:pPr>
      <w:r w:rsidRPr="00AB4414">
        <w:rPr>
          <w:sz w:val="20"/>
          <w:lang w:val="es-419"/>
        </w:rPr>
        <w:tab/>
      </w:r>
      <w:r w:rsidR="00007B41" w:rsidRPr="00AB4414">
        <w:rPr>
          <w:sz w:val="20"/>
          <w:lang w:val="es-419"/>
        </w:rPr>
        <w:t>a)</w:t>
      </w:r>
      <w:r w:rsidR="00007B41" w:rsidRPr="00AB4414">
        <w:rPr>
          <w:sz w:val="20"/>
          <w:lang w:val="es-419"/>
        </w:rPr>
        <w:tab/>
        <w:t>realiza los exámenes de la gestión y garantiza que se disponga de los recursos necesarios;</w:t>
      </w:r>
    </w:p>
    <w:p w14:paraId="3F581B34" w14:textId="77777777" w:rsidR="007554DE" w:rsidRPr="00AB4414" w:rsidRDefault="00F7555B" w:rsidP="00F7555B">
      <w:pPr>
        <w:pStyle w:val="Guidance"/>
        <w:keepNext/>
        <w:keepLines/>
        <w:rPr>
          <w:sz w:val="20"/>
          <w:lang w:val="es-419"/>
        </w:rPr>
      </w:pPr>
      <w:r w:rsidRPr="00AB4414">
        <w:rPr>
          <w:sz w:val="20"/>
          <w:lang w:val="es-419"/>
        </w:rPr>
        <w:tab/>
      </w:r>
      <w:r w:rsidR="00007B41" w:rsidRPr="00AB4414">
        <w:rPr>
          <w:sz w:val="20"/>
          <w:lang w:val="es-419"/>
        </w:rPr>
        <w:t>b)</w:t>
      </w:r>
      <w:r w:rsidR="00007B41" w:rsidRPr="00AB4414">
        <w:rPr>
          <w:sz w:val="20"/>
          <w:lang w:val="es-419"/>
        </w:rPr>
        <w:tab/>
        <w:t>evalúa los objetivos de calidad; y</w:t>
      </w:r>
    </w:p>
    <w:p w14:paraId="6F3C3D2E" w14:textId="77777777" w:rsidR="007554DE" w:rsidRPr="00AB4414" w:rsidRDefault="00F7555B" w:rsidP="00F7555B">
      <w:pPr>
        <w:pStyle w:val="Guidance"/>
        <w:keepNext/>
        <w:keepLines/>
        <w:ind w:left="567" w:hanging="567"/>
        <w:rPr>
          <w:sz w:val="20"/>
          <w:lang w:val="es-419"/>
        </w:rPr>
      </w:pPr>
      <w:r w:rsidRPr="00AB4414">
        <w:rPr>
          <w:sz w:val="20"/>
          <w:lang w:val="es-419"/>
        </w:rPr>
        <w:tab/>
      </w:r>
      <w:r w:rsidR="00007B41" w:rsidRPr="00AB4414">
        <w:rPr>
          <w:sz w:val="20"/>
          <w:lang w:val="es-419"/>
        </w:rPr>
        <w:t>c)</w:t>
      </w:r>
      <w:r w:rsidR="00007B41" w:rsidRPr="00AB4414">
        <w:rPr>
          <w:sz w:val="20"/>
          <w:lang w:val="es-419"/>
        </w:rPr>
        <w:tab/>
        <w:t>se asegura de que el personal pertinente de la Administración esté al tanto y comprenda los objetivos de calidad.</w:t>
      </w:r>
    </w:p>
    <w:p w14:paraId="367A087C" w14:textId="2AF4CB7B" w:rsidR="007554DE" w:rsidRPr="00AB4414" w:rsidRDefault="00DB458B" w:rsidP="00DE1768">
      <w:pPr>
        <w:spacing w:after="120" w:line="260" w:lineRule="atLeast"/>
        <w:rPr>
          <w:lang w:val="es-419"/>
        </w:rPr>
      </w:pPr>
      <w:r w:rsidRPr="00AB4414">
        <w:rPr>
          <w:lang w:val="es-419"/>
        </w:rPr>
        <w:tab/>
      </w:r>
      <w:r w:rsidR="00EE4D5F" w:rsidRPr="00AB4414">
        <w:rPr>
          <w:lang w:val="es-419"/>
        </w:rPr>
        <w:t>El Departamento de Ex</w:t>
      </w:r>
      <w:r w:rsidR="002872F2" w:rsidRPr="00AB4414">
        <w:rPr>
          <w:lang w:val="es-419"/>
        </w:rPr>
        <w:t>amen informa mensualmente a la p</w:t>
      </w:r>
      <w:r w:rsidR="00EE4D5F" w:rsidRPr="00AB4414">
        <w:rPr>
          <w:lang w:val="es-419"/>
        </w:rPr>
        <w:t>residenta de la EAPO sobre los plazos existentes para la realización de la búsqueda y el examen de patentes, y sobre el número de solicitudes recibidas, n</w:t>
      </w:r>
      <w:r w:rsidR="002872F2" w:rsidRPr="00AB4414">
        <w:rPr>
          <w:lang w:val="es-419"/>
        </w:rPr>
        <w:t>o examinadas y objeto de examen</w:t>
      </w:r>
      <w:r w:rsidRPr="00AB4414">
        <w:rPr>
          <w:lang w:val="es-419"/>
        </w:rPr>
        <w:t>.</w:t>
      </w:r>
      <w:r w:rsidR="004237DF" w:rsidRPr="00AB4414">
        <w:rPr>
          <w:lang w:val="es-419"/>
        </w:rPr>
        <w:t xml:space="preserve"> </w:t>
      </w:r>
      <w:r w:rsidR="00DE1768" w:rsidRPr="00AB4414">
        <w:rPr>
          <w:lang w:val="es-419"/>
        </w:rPr>
        <w:t>Todos los años, el Departamento de Examen presenta propuestas a la presidenta de la EAPO para garantizar que el Departamento de Examen disponga del personal, la información y los recursos técnicos necesarios para mantener la calidad de los servicios prestados y cumplir los plazos establecidos.</w:t>
      </w:r>
    </w:p>
    <w:p w14:paraId="737E2CF7" w14:textId="77777777" w:rsidR="007554DE" w:rsidRPr="00AB4414" w:rsidRDefault="00DB458B" w:rsidP="00DE1768">
      <w:pPr>
        <w:spacing w:after="120" w:line="260" w:lineRule="atLeast"/>
        <w:rPr>
          <w:lang w:val="es-419"/>
        </w:rPr>
      </w:pPr>
      <w:r w:rsidRPr="00AB4414">
        <w:rPr>
          <w:color w:val="0070C0"/>
          <w:lang w:val="es-419"/>
        </w:rPr>
        <w:tab/>
      </w:r>
      <w:r w:rsidR="00DE1768" w:rsidRPr="00AB4414">
        <w:rPr>
          <w:color w:val="000000"/>
          <w:lang w:val="es-419"/>
        </w:rPr>
        <w:t>El Departamento de Examen realiza de forma continua un control de calidad interno del proceso de búsqueda de patentes y examen de solicitudes eurasiáticas.</w:t>
      </w:r>
    </w:p>
    <w:p w14:paraId="0F21361C" w14:textId="785459E8" w:rsidR="007554DE" w:rsidRPr="00AB4414" w:rsidRDefault="00DB458B" w:rsidP="00DB458B">
      <w:pPr>
        <w:spacing w:after="120" w:line="260" w:lineRule="atLeast"/>
        <w:rPr>
          <w:color w:val="000000"/>
          <w:lang w:val="es-419"/>
        </w:rPr>
      </w:pPr>
      <w:r w:rsidRPr="00AB4414">
        <w:rPr>
          <w:lang w:val="es-419"/>
        </w:rPr>
        <w:tab/>
      </w:r>
      <w:r w:rsidR="00902DAB" w:rsidRPr="00AB4414">
        <w:rPr>
          <w:lang w:val="es-419"/>
        </w:rPr>
        <w:t xml:space="preserve">Las comprobaciones son realizadas como parte del control de calidad interno del proceso de búsqueda de patentes y examen de solicitudes eurasiáticas por la División de Control de Calidad, de conformidad con los planes aprobados por la presidenta de la </w:t>
      </w:r>
      <w:r w:rsidR="00902DAB" w:rsidRPr="00AB4414">
        <w:rPr>
          <w:color w:val="000000"/>
          <w:lang w:val="es-419"/>
        </w:rPr>
        <w:t>EAPO y atendiendo a los resultados del examen del informe anual de calidad, que se basa en un método de muestreo</w:t>
      </w:r>
      <w:r w:rsidR="00902DAB" w:rsidRPr="00AB4414">
        <w:rPr>
          <w:lang w:val="es-419"/>
        </w:rPr>
        <w:t>.</w:t>
      </w:r>
      <w:r w:rsidRPr="00AB4414">
        <w:rPr>
          <w:lang w:val="es-419"/>
        </w:rPr>
        <w:t xml:space="preserve"> </w:t>
      </w:r>
      <w:r w:rsidR="00FF64BD" w:rsidRPr="00AB4414">
        <w:rPr>
          <w:lang w:val="es-419"/>
        </w:rPr>
        <w:t xml:space="preserve">Si es </w:t>
      </w:r>
      <w:r w:rsidR="00902DAB" w:rsidRPr="00AB4414">
        <w:rPr>
          <w:color w:val="000000"/>
          <w:lang w:val="es-419"/>
        </w:rPr>
        <w:t>necesario, la presidenta de la EAPO puede iniciar una inspección no programada de la calidad de los servicios prestados.</w:t>
      </w:r>
    </w:p>
    <w:p w14:paraId="2257E78E" w14:textId="77777777" w:rsidR="007554DE" w:rsidRPr="00AB4414" w:rsidRDefault="00DB458B" w:rsidP="00902DAB">
      <w:pPr>
        <w:spacing w:after="120" w:line="260" w:lineRule="atLeast"/>
        <w:rPr>
          <w:lang w:val="es-419"/>
        </w:rPr>
      </w:pPr>
      <w:r w:rsidRPr="00AB4414">
        <w:rPr>
          <w:lang w:val="es-419"/>
        </w:rPr>
        <w:tab/>
      </w:r>
      <w:r w:rsidR="00902DAB" w:rsidRPr="00AB4414">
        <w:rPr>
          <w:lang w:val="es-419"/>
        </w:rPr>
        <w:t>Los resultados de las inspecciones se recogen en un informe anual de calidad, preparado por la División de Control de Calidad y presentado por dicha división al Consejo de Gestión de Calidad para su posterior examen, con el fin de analizar y formular propuestas destinadas a garantizar el funcionamiento eficaz del sistema de gestión de calidad y perfeccionamiento, incluidas medidas para proporcionar los recursos necesarios para el sistema de gestión de calidad.</w:t>
      </w:r>
    </w:p>
    <w:p w14:paraId="3BDBF013" w14:textId="77777777" w:rsidR="007554DE" w:rsidRPr="00AB4414" w:rsidRDefault="00DB458B" w:rsidP="00464052">
      <w:pPr>
        <w:spacing w:after="120" w:line="260" w:lineRule="atLeast"/>
        <w:rPr>
          <w:lang w:val="es-419"/>
        </w:rPr>
      </w:pPr>
      <w:r w:rsidRPr="00AB4414">
        <w:rPr>
          <w:color w:val="0070C0"/>
          <w:lang w:val="es-419"/>
        </w:rPr>
        <w:tab/>
      </w:r>
      <w:r w:rsidR="00464052" w:rsidRPr="00AB4414">
        <w:rPr>
          <w:color w:val="000000"/>
          <w:lang w:val="es-419"/>
        </w:rPr>
        <w:t xml:space="preserve">Los objetivos estables y a largo plazo en materia de calidad están definidos en la Política de Gestión de Calidad adoptada por la Oficina </w:t>
      </w:r>
      <w:r w:rsidR="00464052" w:rsidRPr="00AB4414">
        <w:rPr>
          <w:lang w:val="es-419"/>
        </w:rPr>
        <w:t xml:space="preserve">Eurasiática. Las tareas a corto plazo son definidas por la presidenta de la EAPO sobre la base de los resultados </w:t>
      </w:r>
      <w:r w:rsidR="00464052" w:rsidRPr="00AB4414">
        <w:rPr>
          <w:color w:val="000000"/>
          <w:lang w:val="es-419"/>
        </w:rPr>
        <w:t>de un examen del informe anual de calidad, atendiendo a las recomendaciones del Consejo de Gestión de la Calidad.</w:t>
      </w:r>
    </w:p>
    <w:p w14:paraId="31FD9DA8" w14:textId="3D7CCEA5" w:rsidR="007554DE" w:rsidRPr="00AB4414" w:rsidRDefault="00DB458B" w:rsidP="0056463E">
      <w:pPr>
        <w:spacing w:after="120" w:line="260" w:lineRule="atLeast"/>
        <w:rPr>
          <w:lang w:val="es-419"/>
        </w:rPr>
      </w:pPr>
      <w:r w:rsidRPr="00AB4414">
        <w:rPr>
          <w:color w:val="0070C0"/>
          <w:lang w:val="es-419"/>
        </w:rPr>
        <w:tab/>
      </w:r>
      <w:r w:rsidR="0056463E" w:rsidRPr="00AB4414">
        <w:rPr>
          <w:color w:val="000000"/>
          <w:lang w:val="es-419"/>
        </w:rPr>
        <w:t xml:space="preserve">Los resultados de las comprobaciones realizadas y el análisis de las deficiencias detectadas en los servicios prestados son comunicados a los examinadores por sus supervisores inmediatos y examinados en las divisiones de examen con el fin de garantizar que </w:t>
      </w:r>
      <w:r w:rsidR="0056463E" w:rsidRPr="00AB4414">
        <w:rPr>
          <w:color w:val="000000"/>
          <w:lang w:val="es-419"/>
        </w:rPr>
        <w:lastRenderedPageBreak/>
        <w:t>el personal de examen de la Oficina Eurasiática comprenda el motivo de l</w:t>
      </w:r>
      <w:r w:rsidR="00821327" w:rsidRPr="00AB4414">
        <w:rPr>
          <w:color w:val="000000"/>
          <w:lang w:val="es-419"/>
        </w:rPr>
        <w:t>as deficiencias detectadas y la</w:t>
      </w:r>
      <w:r w:rsidR="0056463E" w:rsidRPr="00AB4414">
        <w:rPr>
          <w:color w:val="000000"/>
          <w:lang w:val="es-419"/>
        </w:rPr>
        <w:t xml:space="preserve"> forma de eliminarlas.</w:t>
      </w:r>
    </w:p>
    <w:p w14:paraId="3B53820C" w14:textId="033D917C" w:rsidR="007554DE" w:rsidRPr="00AB4414" w:rsidRDefault="00DB458B" w:rsidP="0015749A">
      <w:pPr>
        <w:spacing w:after="120" w:line="260" w:lineRule="atLeast"/>
        <w:rPr>
          <w:lang w:val="es-419"/>
        </w:rPr>
      </w:pPr>
      <w:r w:rsidRPr="00AB4414">
        <w:rPr>
          <w:lang w:val="es-419"/>
        </w:rPr>
        <w:tab/>
      </w:r>
      <w:r w:rsidR="0015749A" w:rsidRPr="00AB4414">
        <w:rPr>
          <w:lang w:val="es-419"/>
        </w:rPr>
        <w:t>Los planes de acción de calidad que contienen, entre otros elementos, tareas a corto plazo,</w:t>
      </w:r>
      <w:r w:rsidR="004237DF" w:rsidRPr="00AB4414">
        <w:rPr>
          <w:lang w:val="es-419"/>
        </w:rPr>
        <w:t xml:space="preserve"> </w:t>
      </w:r>
      <w:r w:rsidR="0015749A" w:rsidRPr="00AB4414">
        <w:rPr>
          <w:lang w:val="es-419"/>
        </w:rPr>
        <w:t>se publican en la Intranet de la Oficina Eurasiática para facilitar su comunicación a los funcionarios de la Oficina Eurasiática.</w:t>
      </w:r>
    </w:p>
    <w:p w14:paraId="56FA4629" w14:textId="77777777" w:rsidR="007554DE" w:rsidRPr="00AB4414" w:rsidRDefault="00007B41" w:rsidP="00F7555B">
      <w:pPr>
        <w:pStyle w:val="Guidance"/>
        <w:keepNext/>
        <w:keepLines/>
        <w:rPr>
          <w:sz w:val="20"/>
          <w:lang w:val="es-419"/>
        </w:rPr>
      </w:pPr>
      <w:r w:rsidRPr="00AB4414">
        <w:rPr>
          <w:sz w:val="20"/>
          <w:lang w:val="es-419"/>
        </w:rPr>
        <w:t>21.09</w:t>
      </w:r>
      <w:r w:rsidRPr="00AB4414">
        <w:rPr>
          <w:sz w:val="20"/>
          <w:lang w:val="es-419"/>
        </w:rPr>
        <w:tab/>
        <w:t xml:space="preserve">Indique si la Dirección o los funcionarios de la Administración en quienes delegaron sus funciones efectuaron una evaluación interna del </w:t>
      </w:r>
      <w:r w:rsidR="00FE7E00" w:rsidRPr="00AB4414">
        <w:rPr>
          <w:sz w:val="20"/>
          <w:lang w:val="es-419"/>
        </w:rPr>
        <w:t xml:space="preserve">sistema de </w:t>
      </w:r>
      <w:r w:rsidR="00E801D8" w:rsidRPr="00AB4414">
        <w:rPr>
          <w:sz w:val="20"/>
          <w:lang w:val="es-419"/>
        </w:rPr>
        <w:t>gestión de calidad</w:t>
      </w:r>
      <w:r w:rsidRPr="00AB4414">
        <w:rPr>
          <w:sz w:val="20"/>
          <w:lang w:val="es-419"/>
        </w:rPr>
        <w:t xml:space="preserve"> según lo dispuesto en los párrafos </w:t>
      </w:r>
      <w:r w:rsidR="00F7555B" w:rsidRPr="00AB4414">
        <w:rPr>
          <w:sz w:val="20"/>
          <w:lang w:val="es-419"/>
        </w:rPr>
        <w:t>21.27-21.30:</w:t>
      </w:r>
    </w:p>
    <w:p w14:paraId="10C94DBE" w14:textId="77777777" w:rsidR="007554DE" w:rsidRPr="00AB4414" w:rsidRDefault="00F7555B" w:rsidP="00F7555B">
      <w:pPr>
        <w:pStyle w:val="Guidance"/>
        <w:keepNext/>
        <w:keepLines/>
        <w:rPr>
          <w:sz w:val="20"/>
          <w:lang w:val="es-419"/>
        </w:rPr>
      </w:pPr>
      <w:r w:rsidRPr="00AB4414">
        <w:rPr>
          <w:sz w:val="20"/>
          <w:lang w:val="es-419"/>
        </w:rPr>
        <w:tab/>
      </w:r>
      <w:r w:rsidR="00007B41" w:rsidRPr="00AB4414">
        <w:rPr>
          <w:sz w:val="20"/>
          <w:lang w:val="es-419"/>
        </w:rPr>
        <w:t>a)</w:t>
      </w:r>
      <w:r w:rsidR="00007B41" w:rsidRPr="00AB4414">
        <w:rPr>
          <w:sz w:val="20"/>
          <w:lang w:val="es-419"/>
        </w:rPr>
        <w:tab/>
        <w:t xml:space="preserve">al menos una vez al año (véase </w:t>
      </w:r>
      <w:r w:rsidR="00600AD9" w:rsidRPr="00AB4414">
        <w:rPr>
          <w:sz w:val="20"/>
          <w:lang w:val="es-419"/>
        </w:rPr>
        <w:t xml:space="preserve">el </w:t>
      </w:r>
      <w:r w:rsidR="00007B41" w:rsidRPr="00AB4414">
        <w:rPr>
          <w:sz w:val="20"/>
          <w:lang w:val="es-419"/>
        </w:rPr>
        <w:t>párrafo 2</w:t>
      </w:r>
      <w:r w:rsidRPr="00AB4414">
        <w:rPr>
          <w:sz w:val="20"/>
          <w:lang w:val="es-419"/>
        </w:rPr>
        <w:t>1.27);</w:t>
      </w:r>
    </w:p>
    <w:p w14:paraId="55F3609E" w14:textId="77777777" w:rsidR="007554DE" w:rsidRPr="00AB4414" w:rsidRDefault="00F7555B" w:rsidP="003968CC">
      <w:pPr>
        <w:pStyle w:val="Guidance"/>
        <w:keepNext/>
        <w:keepLines/>
        <w:ind w:left="567" w:hanging="567"/>
        <w:rPr>
          <w:sz w:val="20"/>
          <w:lang w:val="es-419"/>
        </w:rPr>
      </w:pPr>
      <w:r w:rsidRPr="00AB4414">
        <w:rPr>
          <w:sz w:val="20"/>
          <w:lang w:val="es-419"/>
        </w:rPr>
        <w:tab/>
      </w:r>
      <w:r w:rsidR="00007B41" w:rsidRPr="00AB4414">
        <w:rPr>
          <w:sz w:val="20"/>
          <w:lang w:val="es-419"/>
        </w:rPr>
        <w:t>b)</w:t>
      </w:r>
      <w:r w:rsidR="00007B41" w:rsidRPr="00AB4414">
        <w:rPr>
          <w:sz w:val="20"/>
          <w:lang w:val="es-419"/>
        </w:rPr>
        <w:tab/>
        <w:t>de conformidad con el alcance mínimo de dichas evalu</w:t>
      </w:r>
      <w:r w:rsidR="00FE7E00" w:rsidRPr="00AB4414">
        <w:rPr>
          <w:sz w:val="20"/>
          <w:lang w:val="es-419"/>
        </w:rPr>
        <w:t>aciones según se enuncia en la s</w:t>
      </w:r>
      <w:r w:rsidR="00007B41" w:rsidRPr="00AB4414">
        <w:rPr>
          <w:sz w:val="20"/>
          <w:lang w:val="es-419"/>
        </w:rPr>
        <w:t xml:space="preserve">ección 8, es decir, determinando: hasta qué punto el </w:t>
      </w:r>
      <w:r w:rsidR="00FE7E00" w:rsidRPr="00AB4414">
        <w:rPr>
          <w:sz w:val="20"/>
          <w:lang w:val="es-419"/>
        </w:rPr>
        <w:t xml:space="preserve">sistema de </w:t>
      </w:r>
      <w:r w:rsidR="00E801D8" w:rsidRPr="00AB4414">
        <w:rPr>
          <w:sz w:val="20"/>
          <w:lang w:val="es-419"/>
        </w:rPr>
        <w:t>gestión de calidad</w:t>
      </w:r>
      <w:r w:rsidR="00007B41" w:rsidRPr="00AB4414">
        <w:rPr>
          <w:sz w:val="20"/>
          <w:lang w:val="es-419"/>
        </w:rPr>
        <w:t xml:space="preserve"> se adapta a lo previsto en el </w:t>
      </w:r>
      <w:r w:rsidR="007F689D" w:rsidRPr="00AB4414">
        <w:rPr>
          <w:sz w:val="20"/>
          <w:lang w:val="es-419"/>
        </w:rPr>
        <w:t>C</w:t>
      </w:r>
      <w:r w:rsidR="00007B41" w:rsidRPr="00AB4414">
        <w:rPr>
          <w:sz w:val="20"/>
          <w:lang w:val="es-419"/>
        </w:rPr>
        <w:t xml:space="preserve">apítulo 21 </w:t>
      </w:r>
      <w:r w:rsidRPr="00AB4414">
        <w:rPr>
          <w:sz w:val="20"/>
          <w:lang w:val="es-419"/>
        </w:rPr>
        <w:t>(</w:t>
      </w:r>
      <w:r w:rsidR="00007B41" w:rsidRPr="00AB4414">
        <w:rPr>
          <w:sz w:val="20"/>
          <w:lang w:val="es-419"/>
        </w:rPr>
        <w:t>véanse los párrafos 2</w:t>
      </w:r>
      <w:r w:rsidRPr="00AB4414">
        <w:rPr>
          <w:sz w:val="20"/>
          <w:lang w:val="es-419"/>
        </w:rPr>
        <w:t>1.27, 21.29</w:t>
      </w:r>
      <w:r w:rsidR="00007B41" w:rsidRPr="00AB4414">
        <w:rPr>
          <w:sz w:val="20"/>
          <w:lang w:val="es-419"/>
        </w:rPr>
        <w:t>.</w:t>
      </w:r>
      <w:r w:rsidRPr="00AB4414">
        <w:rPr>
          <w:sz w:val="20"/>
          <w:lang w:val="es-419"/>
        </w:rPr>
        <w:t>i));</w:t>
      </w:r>
      <w:r w:rsidR="00007B41" w:rsidRPr="00AB4414">
        <w:rPr>
          <w:sz w:val="20"/>
          <w:lang w:val="es-419"/>
        </w:rPr>
        <w:t xml:space="preserve"> hasta qué punto la búsqueda y el examen cumplen las Directrices del PCT (véanse los párrafos </w:t>
      </w:r>
      <w:r w:rsidRPr="00AB4414">
        <w:rPr>
          <w:sz w:val="20"/>
          <w:lang w:val="es-419"/>
        </w:rPr>
        <w:t>21.27, 21.29</w:t>
      </w:r>
      <w:r w:rsidR="00007B41" w:rsidRPr="00AB4414">
        <w:rPr>
          <w:sz w:val="20"/>
          <w:lang w:val="es-419"/>
        </w:rPr>
        <w:t>.</w:t>
      </w:r>
      <w:r w:rsidRPr="00AB4414">
        <w:rPr>
          <w:sz w:val="20"/>
          <w:lang w:val="es-419"/>
        </w:rPr>
        <w:t>i));</w:t>
      </w:r>
    </w:p>
    <w:p w14:paraId="2EBA110E" w14:textId="77777777" w:rsidR="007554DE" w:rsidRPr="00AB4414" w:rsidRDefault="00F7555B" w:rsidP="00F7555B">
      <w:pPr>
        <w:pStyle w:val="Guidance"/>
        <w:keepNext/>
        <w:keepLines/>
        <w:rPr>
          <w:sz w:val="20"/>
          <w:lang w:val="es-419"/>
        </w:rPr>
      </w:pPr>
      <w:r w:rsidRPr="00AB4414">
        <w:rPr>
          <w:sz w:val="20"/>
          <w:lang w:val="es-419"/>
        </w:rPr>
        <w:tab/>
      </w:r>
      <w:r w:rsidR="00007B41" w:rsidRPr="00AB4414">
        <w:rPr>
          <w:sz w:val="20"/>
          <w:lang w:val="es-419"/>
        </w:rPr>
        <w:t>c)</w:t>
      </w:r>
      <w:r w:rsidR="00007B41" w:rsidRPr="00AB4414">
        <w:rPr>
          <w:sz w:val="20"/>
          <w:lang w:val="es-419"/>
        </w:rPr>
        <w:tab/>
        <w:t>de forma objetiva y transparente (véase el párrafo </w:t>
      </w:r>
      <w:r w:rsidRPr="00AB4414">
        <w:rPr>
          <w:sz w:val="20"/>
          <w:lang w:val="es-419"/>
        </w:rPr>
        <w:t>21.27);</w:t>
      </w:r>
    </w:p>
    <w:p w14:paraId="64822087" w14:textId="77777777" w:rsidR="007554DE" w:rsidRPr="00AB4414" w:rsidRDefault="00F7555B" w:rsidP="00F7555B">
      <w:pPr>
        <w:pStyle w:val="Guidance"/>
        <w:keepNext/>
        <w:keepLines/>
        <w:rPr>
          <w:sz w:val="20"/>
          <w:lang w:val="es-419"/>
        </w:rPr>
      </w:pPr>
      <w:r w:rsidRPr="00AB4414">
        <w:rPr>
          <w:sz w:val="20"/>
          <w:lang w:val="es-419"/>
        </w:rPr>
        <w:tab/>
      </w:r>
      <w:r w:rsidR="00007B41" w:rsidRPr="00AB4414">
        <w:rPr>
          <w:sz w:val="20"/>
          <w:lang w:val="es-419"/>
        </w:rPr>
        <w:t>d)</w:t>
      </w:r>
      <w:r w:rsidR="00007B41" w:rsidRPr="00AB4414">
        <w:rPr>
          <w:sz w:val="20"/>
          <w:lang w:val="es-419"/>
        </w:rPr>
        <w:tab/>
        <w:t>consultando la información recibida según lo previsto en el párrafo 21.29.ii)-</w:t>
      </w:r>
      <w:r w:rsidRPr="00AB4414">
        <w:rPr>
          <w:sz w:val="20"/>
          <w:lang w:val="es-419"/>
        </w:rPr>
        <w:t>vi);</w:t>
      </w:r>
    </w:p>
    <w:p w14:paraId="3D743710" w14:textId="77777777" w:rsidR="007554DE" w:rsidRPr="00AB4414" w:rsidRDefault="00F7555B" w:rsidP="00F7555B">
      <w:pPr>
        <w:pStyle w:val="Guidance"/>
        <w:keepNext/>
        <w:keepLines/>
        <w:rPr>
          <w:sz w:val="20"/>
          <w:lang w:val="es-419"/>
        </w:rPr>
      </w:pPr>
      <w:r w:rsidRPr="00AB4414">
        <w:rPr>
          <w:sz w:val="20"/>
          <w:lang w:val="es-419"/>
        </w:rPr>
        <w:tab/>
      </w:r>
      <w:r w:rsidR="00007B41" w:rsidRPr="00AB4414">
        <w:rPr>
          <w:sz w:val="20"/>
          <w:lang w:val="es-419"/>
        </w:rPr>
        <w:t>e)</w:t>
      </w:r>
      <w:r w:rsidR="00007B41" w:rsidRPr="00AB4414">
        <w:rPr>
          <w:sz w:val="20"/>
          <w:lang w:val="es-419"/>
        </w:rPr>
        <w:tab/>
        <w:t>guardando registro de los resultados (véase el párrafo </w:t>
      </w:r>
      <w:r w:rsidRPr="00AB4414">
        <w:rPr>
          <w:sz w:val="20"/>
          <w:lang w:val="es-419"/>
        </w:rPr>
        <w:t>21.30).</w:t>
      </w:r>
    </w:p>
    <w:p w14:paraId="49B2E107" w14:textId="491EC104" w:rsidR="007554DE" w:rsidRPr="00AB4414" w:rsidRDefault="00DB458B" w:rsidP="001F3DDF">
      <w:pPr>
        <w:rPr>
          <w:lang w:val="es-419"/>
        </w:rPr>
      </w:pPr>
      <w:r w:rsidRPr="00AB4414">
        <w:rPr>
          <w:color w:val="0070C0"/>
          <w:lang w:val="es-419"/>
        </w:rPr>
        <w:tab/>
      </w:r>
      <w:r w:rsidR="00880016" w:rsidRPr="00AB4414">
        <w:rPr>
          <w:color w:val="000000"/>
          <w:lang w:val="es-419"/>
        </w:rPr>
        <w:t xml:space="preserve">El Consejo de Gestión de la Calidad realiza al menos una vez al año un examen </w:t>
      </w:r>
      <w:r w:rsidR="00880016" w:rsidRPr="00AB4414">
        <w:rPr>
          <w:lang w:val="es-419"/>
        </w:rPr>
        <w:t>exhaustivo del sistema de gestión de calidad y de la eficacia de su funcionamiento, de acuerdo con el informe anual de calidad preparado por la División de Control de Calidad.</w:t>
      </w:r>
      <w:r w:rsidR="004237DF" w:rsidRPr="00AB4414">
        <w:rPr>
          <w:lang w:val="es-419"/>
        </w:rPr>
        <w:t xml:space="preserve"> </w:t>
      </w:r>
      <w:r w:rsidR="001F3DDF" w:rsidRPr="00AB4414">
        <w:rPr>
          <w:lang w:val="es-419"/>
        </w:rPr>
        <w:t>Los resultados del examen y, en su caso, las propuestas de mejora del sistema de gestión de calidad figuran en el informe anual de calidad o se adjuntan a este, y se presentan a la presidenta de la EAPO para que tome una decisión sobre la necesidad de introducir cambios en los elementos del sistema de gestión de calidad y de adoptar medidas adicionales destinadas a garantizar el funcionamiento eficaz y la mejora del sistema de gestión de calidad.</w:t>
      </w:r>
    </w:p>
    <w:p w14:paraId="6E6FAD1F" w14:textId="77777777" w:rsidR="007554DE" w:rsidRPr="00AB4414" w:rsidRDefault="007554DE" w:rsidP="00DB458B">
      <w:pPr>
        <w:rPr>
          <w:lang w:val="es-419"/>
        </w:rPr>
      </w:pPr>
    </w:p>
    <w:p w14:paraId="46FAF49B" w14:textId="77777777" w:rsidR="007554DE" w:rsidRPr="00AB4414" w:rsidRDefault="00DB458B" w:rsidP="0089386A">
      <w:pPr>
        <w:rPr>
          <w:lang w:val="es-419"/>
        </w:rPr>
      </w:pPr>
      <w:r w:rsidRPr="00AB4414">
        <w:rPr>
          <w:lang w:val="es-419"/>
        </w:rPr>
        <w:tab/>
      </w:r>
      <w:r w:rsidR="002C55C2" w:rsidRPr="00AB4414">
        <w:rPr>
          <w:lang w:val="es-419"/>
        </w:rPr>
        <w:t>El informe anual de calidad recoge datos estadísticos sobre las comprobaciones realizadas en el marco del control de calidad interno y externo.</w:t>
      </w:r>
      <w:r w:rsidR="0089386A" w:rsidRPr="00AB4414">
        <w:rPr>
          <w:lang w:val="es-419"/>
        </w:rPr>
        <w:t xml:space="preserve"> </w:t>
      </w:r>
      <w:r w:rsidR="0089386A" w:rsidRPr="00AB4414">
        <w:rPr>
          <w:color w:val="000000"/>
          <w:lang w:val="es-419"/>
        </w:rPr>
        <w:t>Se analizan las deficiencias detectadas en los servicios prestados y sus causas, se formulan propuestas para aplicar medidas correctivas y preventivas, y se realiza una evaluación del cumplimiento de las normas establecidas en el sistema de gestión de calidad y las Directrices del PCT en cada uno de los procesos de funcionamiento.</w:t>
      </w:r>
    </w:p>
    <w:p w14:paraId="2486B6E0" w14:textId="77777777" w:rsidR="007554DE" w:rsidRPr="00AB4414" w:rsidRDefault="007554DE" w:rsidP="00DB458B">
      <w:pPr>
        <w:rPr>
          <w:rFonts w:eastAsia="Times New Roman" w:cs="Times New Roman"/>
          <w:i/>
          <w:sz w:val="20"/>
          <w:lang w:val="es-419" w:eastAsia="en-US"/>
        </w:rPr>
      </w:pPr>
    </w:p>
    <w:p w14:paraId="493C2891" w14:textId="77777777" w:rsidR="007554DE" w:rsidRPr="00AB4414" w:rsidRDefault="00F7555B" w:rsidP="00D55C59">
      <w:pPr>
        <w:pStyle w:val="Guidance"/>
        <w:rPr>
          <w:sz w:val="20"/>
          <w:lang w:val="es-419"/>
        </w:rPr>
      </w:pPr>
      <w:r w:rsidRPr="00AB4414">
        <w:rPr>
          <w:sz w:val="20"/>
          <w:lang w:val="es-419"/>
        </w:rPr>
        <w:t>21.10</w:t>
      </w:r>
      <w:r w:rsidRPr="00AB4414">
        <w:rPr>
          <w:sz w:val="20"/>
          <w:lang w:val="es-419"/>
        </w:rPr>
        <w:tab/>
      </w:r>
      <w:r w:rsidR="00966B2E" w:rsidRPr="00AB4414">
        <w:rPr>
          <w:sz w:val="20"/>
          <w:lang w:val="es-419"/>
        </w:rPr>
        <w:t xml:space="preserve">Indique si </w:t>
      </w:r>
      <w:r w:rsidR="00600AD9" w:rsidRPr="00AB4414">
        <w:rPr>
          <w:sz w:val="20"/>
          <w:lang w:val="es-419"/>
        </w:rPr>
        <w:t>la Dirección</w:t>
      </w:r>
      <w:r w:rsidR="00966B2E" w:rsidRPr="00AB4414">
        <w:rPr>
          <w:sz w:val="20"/>
          <w:lang w:val="es-419"/>
        </w:rPr>
        <w:t xml:space="preserve"> de la Administración fomenta prácticas para asegurar</w:t>
      </w:r>
      <w:r w:rsidR="00600AD9" w:rsidRPr="00AB4414">
        <w:rPr>
          <w:sz w:val="20"/>
          <w:lang w:val="es-419"/>
        </w:rPr>
        <w:t>se de</w:t>
      </w:r>
      <w:r w:rsidR="00966B2E" w:rsidRPr="00AB4414">
        <w:rPr>
          <w:sz w:val="20"/>
          <w:lang w:val="es-419"/>
        </w:rPr>
        <w:t xml:space="preserve"> que se abord</w:t>
      </w:r>
      <w:r w:rsidR="00600AD9" w:rsidRPr="00AB4414">
        <w:rPr>
          <w:sz w:val="20"/>
          <w:lang w:val="es-419"/>
        </w:rPr>
        <w:t>a</w:t>
      </w:r>
      <w:r w:rsidR="00966B2E" w:rsidRPr="00AB4414">
        <w:rPr>
          <w:sz w:val="20"/>
          <w:lang w:val="es-419"/>
        </w:rPr>
        <w:t xml:space="preserve">n los riesgos y oportunidades que puedan repercutir sobre </w:t>
      </w:r>
      <w:r w:rsidR="00600AD9" w:rsidRPr="00AB4414">
        <w:rPr>
          <w:sz w:val="20"/>
          <w:lang w:val="es-419"/>
        </w:rPr>
        <w:t>su</w:t>
      </w:r>
      <w:r w:rsidR="00966B2E" w:rsidRPr="00AB4414">
        <w:rPr>
          <w:sz w:val="20"/>
          <w:lang w:val="es-419"/>
        </w:rPr>
        <w:t xml:space="preserve"> </w:t>
      </w:r>
      <w:r w:rsidR="00FE7E00" w:rsidRPr="00AB4414">
        <w:rPr>
          <w:sz w:val="20"/>
          <w:lang w:val="es-419"/>
        </w:rPr>
        <w:t xml:space="preserve">sistema de </w:t>
      </w:r>
      <w:r w:rsidR="00E801D8" w:rsidRPr="00AB4414">
        <w:rPr>
          <w:sz w:val="20"/>
          <w:lang w:val="es-419"/>
        </w:rPr>
        <w:t>gestión de calidad</w:t>
      </w:r>
      <w:r w:rsidR="00966B2E" w:rsidRPr="00AB4414">
        <w:rPr>
          <w:sz w:val="20"/>
          <w:lang w:val="es-419"/>
        </w:rPr>
        <w:t xml:space="preserve"> y la conformidad de búsquedas y exámenes internacionales.</w:t>
      </w:r>
    </w:p>
    <w:p w14:paraId="566A834C" w14:textId="1520BF15" w:rsidR="004237DF" w:rsidRPr="00AB4414" w:rsidRDefault="00FF7C6C" w:rsidP="00F20B85">
      <w:pPr>
        <w:rPr>
          <w:lang w:val="es-419"/>
        </w:rPr>
      </w:pPr>
      <w:r w:rsidRPr="00AB4414">
        <w:rPr>
          <w:lang w:val="es-419"/>
        </w:rPr>
        <w:tab/>
      </w:r>
      <w:r w:rsidR="00F20B85" w:rsidRPr="00AB4414">
        <w:rPr>
          <w:color w:val="000000"/>
          <w:lang w:val="es-419"/>
        </w:rPr>
        <w:t xml:space="preserve">El sistema de gestión de la calidad de la EAPO se basa en una evaluación de los posibles riesgos que podrían </w:t>
      </w:r>
      <w:r w:rsidR="00F20B85" w:rsidRPr="00AB4414">
        <w:rPr>
          <w:lang w:val="es-419"/>
        </w:rPr>
        <w:t>afectar a la calidad del proceso de búsqueda de patentes y al examen de solicitudes eurasiáticas.</w:t>
      </w:r>
    </w:p>
    <w:p w14:paraId="1E59E6C7" w14:textId="27DCA31E" w:rsidR="007554DE" w:rsidRPr="00AB4414" w:rsidRDefault="007554DE" w:rsidP="00FF7C6C">
      <w:pPr>
        <w:rPr>
          <w:lang w:val="es-419"/>
        </w:rPr>
      </w:pPr>
    </w:p>
    <w:p w14:paraId="18C686D5" w14:textId="0C8C8974" w:rsidR="007554DE" w:rsidRPr="00AB4414" w:rsidRDefault="00FF7C6C" w:rsidP="002B4361">
      <w:pPr>
        <w:rPr>
          <w:lang w:val="es-419"/>
        </w:rPr>
      </w:pPr>
      <w:r w:rsidRPr="00AB4414">
        <w:rPr>
          <w:lang w:val="es-419"/>
        </w:rPr>
        <w:tab/>
      </w:r>
      <w:r w:rsidR="002B4361" w:rsidRPr="00AB4414">
        <w:rPr>
          <w:lang w:val="es-419"/>
        </w:rPr>
        <w:t>Los riesgos son evaluados, entre otras cosas, en cada etapa del proceso de control mediante un análisis de las deficiencias detectadas y sus causas, y recogidos en el informe anual de calidad, que incluye propuestas de medidas preventivas destinadas a la eliminación de los riesgos previstos.</w:t>
      </w:r>
      <w:r w:rsidR="004237DF" w:rsidRPr="00AB4414">
        <w:rPr>
          <w:lang w:val="es-419"/>
        </w:rPr>
        <w:t xml:space="preserve"> </w:t>
      </w:r>
      <w:r w:rsidR="002B4361" w:rsidRPr="00AB4414">
        <w:rPr>
          <w:lang w:val="es-419"/>
        </w:rPr>
        <w:t xml:space="preserve">Tras su aprobación por el Consejo de Gestión de la Calidad, esas medidas se incluyen en el plan de acción de calidad para el siguiente período de presentación de informes y se presentan a la presidenta de la </w:t>
      </w:r>
      <w:r w:rsidR="00B5462C" w:rsidRPr="00AB4414">
        <w:rPr>
          <w:lang w:val="es-419"/>
        </w:rPr>
        <w:t>EAPO</w:t>
      </w:r>
      <w:r w:rsidR="002B4361" w:rsidRPr="00AB4414">
        <w:rPr>
          <w:lang w:val="es-419"/>
        </w:rPr>
        <w:t xml:space="preserve"> para su aprobación.</w:t>
      </w:r>
    </w:p>
    <w:p w14:paraId="132F61D6" w14:textId="77777777" w:rsidR="007554DE" w:rsidRPr="00AB4414" w:rsidRDefault="007554DE" w:rsidP="00FF7C6C">
      <w:pPr>
        <w:rPr>
          <w:lang w:val="es-419"/>
        </w:rPr>
      </w:pPr>
    </w:p>
    <w:p w14:paraId="0D1E6536" w14:textId="234BB92E" w:rsidR="007554DE" w:rsidRPr="00AB4414" w:rsidRDefault="00FF7C6C" w:rsidP="00B5462C">
      <w:pPr>
        <w:rPr>
          <w:lang w:val="es-419"/>
        </w:rPr>
      </w:pPr>
      <w:r w:rsidRPr="00AB4414">
        <w:rPr>
          <w:lang w:val="es-419"/>
        </w:rPr>
        <w:tab/>
      </w:r>
      <w:r w:rsidR="00813929" w:rsidRPr="00AB4414">
        <w:rPr>
          <w:lang w:val="es-419"/>
        </w:rPr>
        <w:t>Tras su aprobación por la presidenta de la EAPO,</w:t>
      </w:r>
      <w:r w:rsidR="00D51292" w:rsidRPr="00AB4414">
        <w:rPr>
          <w:lang w:val="es-419"/>
        </w:rPr>
        <w:t xml:space="preserve"> </w:t>
      </w:r>
      <w:r w:rsidR="00813929" w:rsidRPr="00AB4414">
        <w:rPr>
          <w:lang w:val="es-419"/>
        </w:rPr>
        <w:t>las</w:t>
      </w:r>
      <w:r w:rsidR="00D51292" w:rsidRPr="00AB4414">
        <w:rPr>
          <w:lang w:val="es-419"/>
        </w:rPr>
        <w:t xml:space="preserve"> medidas </w:t>
      </w:r>
      <w:r w:rsidR="00271DF8" w:rsidRPr="00AB4414">
        <w:rPr>
          <w:lang w:val="es-419"/>
        </w:rPr>
        <w:t xml:space="preserve">que </w:t>
      </w:r>
      <w:r w:rsidR="00D51292" w:rsidRPr="00AB4414">
        <w:rPr>
          <w:lang w:val="es-419"/>
        </w:rPr>
        <w:t xml:space="preserve">son incluidas en el plan de acción de calidad </w:t>
      </w:r>
      <w:r w:rsidR="00813929" w:rsidRPr="00AB4414">
        <w:rPr>
          <w:lang w:val="es-419"/>
        </w:rPr>
        <w:t xml:space="preserve">y que tienen por objeto erradicar los riesgos quedan sujetas a la </w:t>
      </w:r>
      <w:r w:rsidR="00813929" w:rsidRPr="00AB4414">
        <w:rPr>
          <w:lang w:val="es-419"/>
        </w:rPr>
        <w:lastRenderedPageBreak/>
        <w:t>aplicación por parte de los funcionarios autorizados en el respectivo período de presentación de informes.</w:t>
      </w:r>
      <w:r w:rsidR="004237DF" w:rsidRPr="00AB4414">
        <w:rPr>
          <w:lang w:val="es-419"/>
        </w:rPr>
        <w:t xml:space="preserve"> </w:t>
      </w:r>
      <w:r w:rsidR="00B5462C" w:rsidRPr="00AB4414">
        <w:rPr>
          <w:lang w:val="es-419"/>
        </w:rPr>
        <w:t xml:space="preserve">Se </w:t>
      </w:r>
      <w:r w:rsidR="00813929" w:rsidRPr="00AB4414">
        <w:rPr>
          <w:lang w:val="es-419"/>
        </w:rPr>
        <w:t>lleva a cabo</w:t>
      </w:r>
      <w:r w:rsidR="00B5462C" w:rsidRPr="00AB4414">
        <w:rPr>
          <w:lang w:val="es-419"/>
        </w:rPr>
        <w:t xml:space="preserve"> una evaluación de la eficacia de dichas medidas como parte del control de calidad interno y externo del proceso de búsqueda de patentes y examen de solicitudes eurasiáticas.</w:t>
      </w:r>
    </w:p>
    <w:p w14:paraId="621D8CA6" w14:textId="77777777" w:rsidR="007554DE" w:rsidRPr="00AB4414" w:rsidRDefault="007554DE" w:rsidP="009E378B">
      <w:pPr>
        <w:rPr>
          <w:sz w:val="20"/>
          <w:lang w:val="es-419"/>
        </w:rPr>
      </w:pPr>
    </w:p>
    <w:p w14:paraId="1F2E32D8" w14:textId="77777777" w:rsidR="007554DE" w:rsidRPr="00AB4414" w:rsidRDefault="005D111C" w:rsidP="005D111C">
      <w:pPr>
        <w:pStyle w:val="Guidance"/>
        <w:keepNext/>
        <w:keepLines/>
        <w:rPr>
          <w:sz w:val="20"/>
          <w:lang w:val="es-419"/>
        </w:rPr>
      </w:pPr>
      <w:r w:rsidRPr="00AB4414">
        <w:rPr>
          <w:sz w:val="20"/>
          <w:lang w:val="es-419"/>
        </w:rPr>
        <w:t>21.11</w:t>
      </w:r>
      <w:r w:rsidRPr="00AB4414">
        <w:rPr>
          <w:sz w:val="20"/>
          <w:lang w:val="es-419"/>
        </w:rPr>
        <w:tab/>
        <w:t xml:space="preserve">Nota explicativa: Cada Administración deberá establecer sus propias prácticas basadas en el riesgo a fin de estar en condiciones de determinar los factores que podrían </w:t>
      </w:r>
      <w:r w:rsidR="002A68BC" w:rsidRPr="00AB4414">
        <w:rPr>
          <w:sz w:val="20"/>
          <w:lang w:val="es-419"/>
        </w:rPr>
        <w:t>hacer que</w:t>
      </w:r>
      <w:r w:rsidRPr="00AB4414">
        <w:rPr>
          <w:sz w:val="20"/>
          <w:lang w:val="es-419"/>
        </w:rPr>
        <w:t xml:space="preserve"> los procesos de funcionamiento y su sistema de </w:t>
      </w:r>
      <w:r w:rsidR="00E801D8" w:rsidRPr="00AB4414">
        <w:rPr>
          <w:sz w:val="20"/>
          <w:lang w:val="es-419"/>
        </w:rPr>
        <w:t>gestión de calidad</w:t>
      </w:r>
      <w:r w:rsidRPr="00AB4414">
        <w:rPr>
          <w:sz w:val="20"/>
          <w:lang w:val="es-419"/>
        </w:rPr>
        <w:t xml:space="preserve"> </w:t>
      </w:r>
      <w:r w:rsidR="002A68BC" w:rsidRPr="00AB4414">
        <w:rPr>
          <w:sz w:val="20"/>
          <w:lang w:val="es-419"/>
        </w:rPr>
        <w:t xml:space="preserve">se desvíen </w:t>
      </w:r>
      <w:r w:rsidRPr="00AB4414">
        <w:rPr>
          <w:sz w:val="20"/>
          <w:lang w:val="es-419"/>
        </w:rPr>
        <w:t xml:space="preserve">de los requisitos o los resultados previstos, </w:t>
      </w:r>
      <w:r w:rsidR="002A68BC" w:rsidRPr="00AB4414">
        <w:rPr>
          <w:sz w:val="20"/>
          <w:lang w:val="es-419"/>
        </w:rPr>
        <w:t xml:space="preserve">así como </w:t>
      </w:r>
      <w:r w:rsidRPr="00AB4414">
        <w:rPr>
          <w:sz w:val="20"/>
          <w:lang w:val="es-419"/>
        </w:rPr>
        <w:t>de poner en marcha controles preventivos destinados a minimizar los efectos negativos y aprovechar las oportunidades que surjan.</w:t>
      </w:r>
    </w:p>
    <w:p w14:paraId="0EE988BA" w14:textId="77777777" w:rsidR="007554DE" w:rsidRPr="00AB4414" w:rsidRDefault="005D111C" w:rsidP="005D111C">
      <w:pPr>
        <w:pStyle w:val="Guidance"/>
        <w:keepNext/>
        <w:keepLines/>
        <w:rPr>
          <w:sz w:val="20"/>
          <w:lang w:val="es-419"/>
        </w:rPr>
      </w:pPr>
      <w:r w:rsidRPr="00AB4414">
        <w:rPr>
          <w:sz w:val="20"/>
          <w:lang w:val="es-419"/>
        </w:rPr>
        <w:t>21.12</w:t>
      </w:r>
      <w:r w:rsidRPr="00AB4414">
        <w:rPr>
          <w:sz w:val="20"/>
          <w:lang w:val="es-419"/>
        </w:rPr>
        <w:tab/>
        <w:t xml:space="preserve">Nota explicativa: Cada Administración podrá adoptar sus propias disposiciones </w:t>
      </w:r>
      <w:r w:rsidR="002A68BC" w:rsidRPr="00AB4414">
        <w:rPr>
          <w:sz w:val="20"/>
          <w:lang w:val="es-419"/>
        </w:rPr>
        <w:t>con miras a</w:t>
      </w:r>
      <w:r w:rsidRPr="00AB4414">
        <w:rPr>
          <w:sz w:val="20"/>
          <w:lang w:val="es-419"/>
        </w:rPr>
        <w:t xml:space="preserve"> determinar la repercusión de la incertidumbre sobre los objetivos.</w:t>
      </w:r>
      <w:r w:rsidR="002A68BC" w:rsidRPr="00AB4414">
        <w:rPr>
          <w:sz w:val="20"/>
          <w:lang w:val="es-419"/>
        </w:rPr>
        <w:t xml:space="preserve"> </w:t>
      </w:r>
      <w:r w:rsidRPr="00AB4414">
        <w:rPr>
          <w:sz w:val="20"/>
          <w:lang w:val="es-419"/>
        </w:rPr>
        <w:t>En el párrafo 21.13 se ofrece</w:t>
      </w:r>
      <w:r w:rsidR="002A68BC" w:rsidRPr="00AB4414">
        <w:rPr>
          <w:sz w:val="20"/>
          <w:lang w:val="es-419"/>
        </w:rPr>
        <w:t>n</w:t>
      </w:r>
      <w:r w:rsidRPr="00AB4414">
        <w:rPr>
          <w:sz w:val="20"/>
          <w:lang w:val="es-419"/>
        </w:rPr>
        <w:t xml:space="preserve"> </w:t>
      </w:r>
      <w:r w:rsidR="002A68BC" w:rsidRPr="00AB4414">
        <w:rPr>
          <w:sz w:val="20"/>
          <w:lang w:val="es-419"/>
        </w:rPr>
        <w:t>orientaciones</w:t>
      </w:r>
      <w:r w:rsidRPr="00AB4414">
        <w:rPr>
          <w:sz w:val="20"/>
          <w:lang w:val="es-419"/>
        </w:rPr>
        <w:t xml:space="preserve"> sobre los componentes básicos de las prácticas basadas en el riesgo en el marco de los </w:t>
      </w:r>
      <w:r w:rsidR="00FE7E00" w:rsidRPr="00AB4414">
        <w:rPr>
          <w:sz w:val="20"/>
          <w:lang w:val="es-419"/>
        </w:rPr>
        <w:t xml:space="preserve">sistemas de </w:t>
      </w:r>
      <w:r w:rsidR="00E801D8" w:rsidRPr="00AB4414">
        <w:rPr>
          <w:sz w:val="20"/>
          <w:lang w:val="es-419"/>
        </w:rPr>
        <w:t>gestión de calidad</w:t>
      </w:r>
      <w:r w:rsidRPr="00AB4414">
        <w:rPr>
          <w:sz w:val="20"/>
          <w:lang w:val="es-419"/>
        </w:rPr>
        <w:t xml:space="preserve">. No se exige la adopción de métodos oficiales de gestión del riesgo o de un proceso documentado </w:t>
      </w:r>
      <w:r w:rsidR="002A68BC" w:rsidRPr="00AB4414">
        <w:rPr>
          <w:sz w:val="20"/>
          <w:lang w:val="es-419"/>
        </w:rPr>
        <w:t>a tal efecto</w:t>
      </w:r>
      <w:r w:rsidRPr="00AB4414">
        <w:rPr>
          <w:sz w:val="20"/>
          <w:lang w:val="es-419"/>
        </w:rPr>
        <w:t>.</w:t>
      </w:r>
    </w:p>
    <w:p w14:paraId="17D470D7" w14:textId="77777777" w:rsidR="007554DE" w:rsidRPr="00AB4414" w:rsidRDefault="005D111C" w:rsidP="005B632C">
      <w:pPr>
        <w:pStyle w:val="Guidance"/>
        <w:keepNext/>
        <w:keepLines/>
        <w:rPr>
          <w:rFonts w:eastAsia="SimSun"/>
          <w:sz w:val="20"/>
          <w:lang w:val="es-419"/>
        </w:rPr>
      </w:pPr>
      <w:r w:rsidRPr="00AB4414">
        <w:rPr>
          <w:rFonts w:eastAsia="SimSun"/>
          <w:sz w:val="20"/>
          <w:lang w:val="es-419"/>
        </w:rPr>
        <w:t xml:space="preserve">(Nota: </w:t>
      </w:r>
      <w:r w:rsidR="002A68BC" w:rsidRPr="00AB4414">
        <w:rPr>
          <w:rFonts w:eastAsia="SimSun"/>
          <w:sz w:val="20"/>
          <w:lang w:val="es-419"/>
        </w:rPr>
        <w:t>E</w:t>
      </w:r>
      <w:r w:rsidRPr="00AB4414">
        <w:rPr>
          <w:rFonts w:eastAsia="SimSun"/>
          <w:sz w:val="20"/>
          <w:lang w:val="es-419"/>
        </w:rPr>
        <w:t xml:space="preserve">stos párrafos son </w:t>
      </w:r>
      <w:r w:rsidR="00C02369" w:rsidRPr="00AB4414">
        <w:rPr>
          <w:rFonts w:eastAsia="SimSun"/>
          <w:sz w:val="20"/>
          <w:lang w:val="es-419"/>
        </w:rPr>
        <w:t xml:space="preserve">meramente </w:t>
      </w:r>
      <w:r w:rsidRPr="00AB4414">
        <w:rPr>
          <w:rFonts w:eastAsia="SimSun"/>
          <w:sz w:val="20"/>
          <w:lang w:val="es-419"/>
        </w:rPr>
        <w:t>informativos</w:t>
      </w:r>
      <w:r w:rsidR="005B632C" w:rsidRPr="00AB4414">
        <w:rPr>
          <w:rFonts w:eastAsia="SimSun"/>
          <w:sz w:val="20"/>
          <w:lang w:val="es-419"/>
        </w:rPr>
        <w:t>.</w:t>
      </w:r>
      <w:r w:rsidR="00F7555B" w:rsidRPr="00AB4414">
        <w:rPr>
          <w:rFonts w:eastAsia="SimSun"/>
          <w:sz w:val="20"/>
          <w:lang w:val="es-419"/>
        </w:rPr>
        <w:t xml:space="preserve"> </w:t>
      </w:r>
      <w:r w:rsidR="005B632C" w:rsidRPr="00AB4414">
        <w:rPr>
          <w:rFonts w:eastAsia="SimSun"/>
          <w:sz w:val="20"/>
          <w:lang w:val="es-419"/>
        </w:rPr>
        <w:t>No es oblig</w:t>
      </w:r>
      <w:r w:rsidR="002A68BC" w:rsidRPr="00AB4414">
        <w:rPr>
          <w:rFonts w:eastAsia="SimSun"/>
          <w:sz w:val="20"/>
          <w:lang w:val="es-419"/>
        </w:rPr>
        <w:t>atorio responder a los párrafos </w:t>
      </w:r>
      <w:r w:rsidR="005B632C" w:rsidRPr="00AB4414">
        <w:rPr>
          <w:rFonts w:eastAsia="SimSun"/>
          <w:sz w:val="20"/>
          <w:lang w:val="es-419"/>
        </w:rPr>
        <w:t>21.11 y</w:t>
      </w:r>
      <w:r w:rsidR="002A68BC" w:rsidRPr="00AB4414">
        <w:rPr>
          <w:rFonts w:eastAsia="SimSun"/>
          <w:sz w:val="20"/>
          <w:lang w:val="es-419"/>
        </w:rPr>
        <w:t> </w:t>
      </w:r>
      <w:r w:rsidR="005B632C" w:rsidRPr="00AB4414">
        <w:rPr>
          <w:rFonts w:eastAsia="SimSun"/>
          <w:sz w:val="20"/>
          <w:lang w:val="es-419"/>
        </w:rPr>
        <w:t>21.12 de la plantilla.)</w:t>
      </w:r>
    </w:p>
    <w:p w14:paraId="4519CF0A" w14:textId="77777777" w:rsidR="007554DE" w:rsidRPr="00AB4414" w:rsidRDefault="005B632C" w:rsidP="00F7555B">
      <w:pPr>
        <w:pStyle w:val="Guidance"/>
        <w:keepNext/>
        <w:keepLines/>
        <w:rPr>
          <w:sz w:val="20"/>
          <w:lang w:val="es-419"/>
        </w:rPr>
      </w:pPr>
      <w:r w:rsidRPr="00AB4414">
        <w:rPr>
          <w:sz w:val="20"/>
          <w:lang w:val="es-419"/>
        </w:rPr>
        <w:t>21.13</w:t>
      </w:r>
      <w:r w:rsidRPr="00AB4414">
        <w:rPr>
          <w:sz w:val="20"/>
          <w:lang w:val="es-419"/>
        </w:rPr>
        <w:tab/>
        <w:t>Disposiciones para establecer practicas basadas en el riesgo</w:t>
      </w:r>
    </w:p>
    <w:p w14:paraId="4E7428B8" w14:textId="77777777" w:rsidR="007554DE" w:rsidRPr="00AB4414" w:rsidRDefault="00F7555B" w:rsidP="00C02369">
      <w:pPr>
        <w:pStyle w:val="Guidance"/>
        <w:keepNext/>
        <w:keepLines/>
        <w:rPr>
          <w:sz w:val="20"/>
          <w:lang w:val="es-419"/>
        </w:rPr>
      </w:pPr>
      <w:r w:rsidRPr="00AB4414">
        <w:rPr>
          <w:sz w:val="20"/>
          <w:lang w:val="es-419"/>
        </w:rPr>
        <w:tab/>
      </w:r>
      <w:r w:rsidR="00C02369" w:rsidRPr="00AB4414">
        <w:rPr>
          <w:sz w:val="20"/>
          <w:lang w:val="es-419"/>
        </w:rPr>
        <w:t>Proporcione información sobre las disposiciones que la Administración ha adoptado a fin de:</w:t>
      </w:r>
    </w:p>
    <w:p w14:paraId="2A9CBAA1" w14:textId="77777777" w:rsidR="007554DE" w:rsidRPr="00AB4414" w:rsidRDefault="00C02369" w:rsidP="00C02369">
      <w:pPr>
        <w:pStyle w:val="Guidance"/>
        <w:keepNext/>
        <w:keepLines/>
        <w:ind w:firstLine="567"/>
        <w:rPr>
          <w:sz w:val="20"/>
          <w:lang w:val="es-419"/>
        </w:rPr>
      </w:pPr>
      <w:r w:rsidRPr="00AB4414">
        <w:rPr>
          <w:sz w:val="20"/>
          <w:lang w:val="es-419"/>
        </w:rPr>
        <w:t>i)</w:t>
      </w:r>
      <w:r w:rsidRPr="00AB4414">
        <w:rPr>
          <w:sz w:val="20"/>
          <w:lang w:val="es-419"/>
        </w:rPr>
        <w:tab/>
        <w:t xml:space="preserve">a) comprender los aspectos que afectan a su capacidad de lograr los resultados previstos </w:t>
      </w:r>
      <w:r w:rsidR="00F20749" w:rsidRPr="00AB4414">
        <w:rPr>
          <w:sz w:val="20"/>
          <w:lang w:val="es-419"/>
        </w:rPr>
        <w:tab/>
      </w:r>
      <w:r w:rsidRPr="00AB4414">
        <w:rPr>
          <w:sz w:val="20"/>
          <w:lang w:val="es-419"/>
        </w:rPr>
        <w:t xml:space="preserve">del </w:t>
      </w:r>
      <w:r w:rsidR="00FE7E00" w:rsidRPr="00AB4414">
        <w:rPr>
          <w:sz w:val="20"/>
          <w:lang w:val="es-419"/>
        </w:rPr>
        <w:t xml:space="preserve">sistema de </w:t>
      </w:r>
      <w:r w:rsidR="00E801D8" w:rsidRPr="00AB4414">
        <w:rPr>
          <w:sz w:val="20"/>
          <w:lang w:val="es-419"/>
        </w:rPr>
        <w:t>gestión de calidad</w:t>
      </w:r>
      <w:r w:rsidRPr="00AB4414">
        <w:rPr>
          <w:sz w:val="20"/>
          <w:lang w:val="es-419"/>
        </w:rPr>
        <w:t>, y</w:t>
      </w:r>
    </w:p>
    <w:p w14:paraId="61CE292C" w14:textId="77777777" w:rsidR="007554DE" w:rsidRPr="00AB4414" w:rsidRDefault="00F7555B" w:rsidP="00C02369">
      <w:pPr>
        <w:pStyle w:val="Guidance"/>
        <w:keepNext/>
        <w:keepLines/>
        <w:ind w:firstLine="567"/>
        <w:rPr>
          <w:sz w:val="20"/>
          <w:lang w:val="es-419"/>
        </w:rPr>
      </w:pPr>
      <w:r w:rsidRPr="00AB4414">
        <w:rPr>
          <w:sz w:val="20"/>
          <w:lang w:val="es-419"/>
        </w:rPr>
        <w:tab/>
      </w:r>
      <w:r w:rsidR="00C02369" w:rsidRPr="00AB4414">
        <w:rPr>
          <w:sz w:val="20"/>
          <w:lang w:val="es-419"/>
        </w:rPr>
        <w:t xml:space="preserve">b) conocer las necesidades y </w:t>
      </w:r>
      <w:r w:rsidR="00476106" w:rsidRPr="00AB4414">
        <w:rPr>
          <w:sz w:val="20"/>
          <w:lang w:val="es-419"/>
        </w:rPr>
        <w:t>expectativas</w:t>
      </w:r>
      <w:r w:rsidR="00C02369" w:rsidRPr="00AB4414">
        <w:rPr>
          <w:sz w:val="20"/>
          <w:lang w:val="es-419"/>
        </w:rPr>
        <w:t xml:space="preserve"> de las partes interesadas;</w:t>
      </w:r>
    </w:p>
    <w:p w14:paraId="6E3BFF3F" w14:textId="77777777" w:rsidR="007554DE" w:rsidRPr="00AB4414" w:rsidRDefault="00F7555B" w:rsidP="00C02369">
      <w:pPr>
        <w:pStyle w:val="Guidance"/>
        <w:keepNext/>
        <w:keepLines/>
        <w:ind w:left="567" w:hanging="567"/>
        <w:rPr>
          <w:sz w:val="20"/>
          <w:lang w:val="es-419"/>
        </w:rPr>
      </w:pPr>
      <w:r w:rsidRPr="00AB4414">
        <w:rPr>
          <w:sz w:val="20"/>
          <w:lang w:val="es-419"/>
        </w:rPr>
        <w:tab/>
      </w:r>
      <w:r w:rsidR="00C02369" w:rsidRPr="00AB4414">
        <w:rPr>
          <w:sz w:val="20"/>
          <w:lang w:val="es-419"/>
        </w:rPr>
        <w:t>ii)</w:t>
      </w:r>
      <w:r w:rsidR="003968CC" w:rsidRPr="00AB4414">
        <w:rPr>
          <w:sz w:val="20"/>
          <w:lang w:val="es-419"/>
        </w:rPr>
        <w:tab/>
      </w:r>
      <w:r w:rsidR="00C02369" w:rsidRPr="00AB4414">
        <w:rPr>
          <w:sz w:val="20"/>
          <w:lang w:val="es-419"/>
        </w:rPr>
        <w:t xml:space="preserve">determinar riesgos y oportunidades relativos al rendimiento del </w:t>
      </w:r>
      <w:r w:rsidR="00FE7E00" w:rsidRPr="00AB4414">
        <w:rPr>
          <w:sz w:val="20"/>
          <w:lang w:val="es-419"/>
        </w:rPr>
        <w:t xml:space="preserve">sistema de </w:t>
      </w:r>
      <w:r w:rsidR="00E801D8" w:rsidRPr="00AB4414">
        <w:rPr>
          <w:sz w:val="20"/>
          <w:lang w:val="es-419"/>
        </w:rPr>
        <w:t>gestión de calidad</w:t>
      </w:r>
      <w:r w:rsidR="00C02369" w:rsidRPr="00AB4414">
        <w:rPr>
          <w:sz w:val="20"/>
          <w:lang w:val="es-419"/>
        </w:rPr>
        <w:t xml:space="preserve"> como base para la planificación;</w:t>
      </w:r>
    </w:p>
    <w:p w14:paraId="5FB4CF9A" w14:textId="77777777" w:rsidR="007554DE" w:rsidRPr="00AB4414" w:rsidRDefault="00F7555B" w:rsidP="00C02369">
      <w:pPr>
        <w:pStyle w:val="Guidance"/>
        <w:keepNext/>
        <w:keepLines/>
        <w:ind w:left="567" w:hanging="567"/>
        <w:rPr>
          <w:sz w:val="20"/>
          <w:lang w:val="es-419"/>
        </w:rPr>
      </w:pPr>
      <w:r w:rsidRPr="00AB4414">
        <w:rPr>
          <w:sz w:val="20"/>
          <w:lang w:val="es-419"/>
        </w:rPr>
        <w:tab/>
      </w:r>
      <w:r w:rsidR="00C02369" w:rsidRPr="00AB4414">
        <w:rPr>
          <w:sz w:val="20"/>
          <w:lang w:val="es-419"/>
        </w:rPr>
        <w:t>iii)</w:t>
      </w:r>
      <w:r w:rsidR="003968CC" w:rsidRPr="00AB4414">
        <w:rPr>
          <w:sz w:val="20"/>
          <w:lang w:val="es-419"/>
        </w:rPr>
        <w:tab/>
      </w:r>
      <w:r w:rsidR="00C02369" w:rsidRPr="00AB4414">
        <w:rPr>
          <w:sz w:val="20"/>
          <w:lang w:val="es-419"/>
        </w:rPr>
        <w:t>planear y aplicar medidas para abordar los riesgos y oportunidades;</w:t>
      </w:r>
    </w:p>
    <w:p w14:paraId="617CD62E" w14:textId="77777777" w:rsidR="007554DE" w:rsidRPr="00AB4414" w:rsidRDefault="00F7555B" w:rsidP="00C02369">
      <w:pPr>
        <w:pStyle w:val="Guidance"/>
        <w:keepNext/>
        <w:keepLines/>
        <w:ind w:left="567" w:hanging="567"/>
        <w:rPr>
          <w:sz w:val="20"/>
          <w:lang w:val="es-419"/>
        </w:rPr>
      </w:pPr>
      <w:r w:rsidRPr="00AB4414">
        <w:rPr>
          <w:sz w:val="20"/>
          <w:lang w:val="es-419"/>
        </w:rPr>
        <w:tab/>
      </w:r>
      <w:r w:rsidR="00C02369" w:rsidRPr="00AB4414">
        <w:rPr>
          <w:sz w:val="20"/>
          <w:lang w:val="es-419"/>
        </w:rPr>
        <w:t>iv)</w:t>
      </w:r>
      <w:r w:rsidR="003968CC" w:rsidRPr="00AB4414">
        <w:rPr>
          <w:sz w:val="20"/>
          <w:lang w:val="es-419"/>
        </w:rPr>
        <w:tab/>
      </w:r>
      <w:r w:rsidR="00C02369" w:rsidRPr="00AB4414">
        <w:rPr>
          <w:sz w:val="20"/>
          <w:lang w:val="es-419"/>
        </w:rPr>
        <w:t>verificar la eficacia de las medidas adoptadas; y</w:t>
      </w:r>
    </w:p>
    <w:p w14:paraId="3E532118" w14:textId="77777777" w:rsidR="007554DE" w:rsidRPr="00AB4414" w:rsidRDefault="00F7555B" w:rsidP="00C02369">
      <w:pPr>
        <w:pStyle w:val="Guidance"/>
        <w:keepNext/>
        <w:keepLines/>
        <w:ind w:left="567" w:hanging="567"/>
        <w:rPr>
          <w:sz w:val="20"/>
          <w:lang w:val="es-419"/>
        </w:rPr>
      </w:pPr>
      <w:r w:rsidRPr="00AB4414">
        <w:rPr>
          <w:sz w:val="20"/>
          <w:lang w:val="es-419"/>
        </w:rPr>
        <w:tab/>
      </w:r>
      <w:r w:rsidR="00C02369" w:rsidRPr="00AB4414">
        <w:rPr>
          <w:sz w:val="20"/>
          <w:lang w:val="es-419"/>
        </w:rPr>
        <w:t>v)</w:t>
      </w:r>
      <w:r w:rsidR="003968CC" w:rsidRPr="00AB4414">
        <w:rPr>
          <w:sz w:val="20"/>
          <w:lang w:val="es-419"/>
        </w:rPr>
        <w:tab/>
      </w:r>
      <w:r w:rsidR="00C02369" w:rsidRPr="00AB4414">
        <w:rPr>
          <w:sz w:val="20"/>
          <w:lang w:val="es-419"/>
        </w:rPr>
        <w:t>actualizar continuamente los riesgos y oportunidades.</w:t>
      </w:r>
    </w:p>
    <w:p w14:paraId="4D987EE8" w14:textId="77777777" w:rsidR="007554DE" w:rsidRPr="00AB4414" w:rsidRDefault="00C02369" w:rsidP="00C02369">
      <w:pPr>
        <w:pStyle w:val="Guidance"/>
        <w:keepNext/>
        <w:keepLines/>
        <w:rPr>
          <w:sz w:val="20"/>
          <w:lang w:val="es-419"/>
        </w:rPr>
      </w:pPr>
      <w:r w:rsidRPr="00AB4414">
        <w:rPr>
          <w:sz w:val="20"/>
          <w:lang w:val="es-419"/>
        </w:rPr>
        <w:t>21.14</w:t>
      </w:r>
      <w:r w:rsidRPr="00AB4414">
        <w:rPr>
          <w:sz w:val="20"/>
          <w:lang w:val="es-419"/>
        </w:rPr>
        <w:tab/>
        <w:t xml:space="preserve">Nota explicativa: Cada proceso del </w:t>
      </w:r>
      <w:r w:rsidR="00FE7E00" w:rsidRPr="00AB4414">
        <w:rPr>
          <w:sz w:val="20"/>
          <w:lang w:val="es-419"/>
        </w:rPr>
        <w:t xml:space="preserve">sistema de </w:t>
      </w:r>
      <w:r w:rsidR="00E801D8" w:rsidRPr="00AB4414">
        <w:rPr>
          <w:sz w:val="20"/>
          <w:lang w:val="es-419"/>
        </w:rPr>
        <w:t>gestión de calidad</w:t>
      </w:r>
      <w:r w:rsidRPr="00AB4414">
        <w:rPr>
          <w:sz w:val="20"/>
          <w:lang w:val="es-419"/>
        </w:rPr>
        <w:t xml:space="preserve"> presenta un nivel de riesgo específico respecto de la capacidad de la Administración para cumplir sus objetivos, y la repercusión de la incertidumbre no es la misma para todas las Administraciones.</w:t>
      </w:r>
      <w:r w:rsidR="00476106" w:rsidRPr="00AB4414">
        <w:rPr>
          <w:sz w:val="20"/>
          <w:lang w:val="es-419"/>
        </w:rPr>
        <w:t xml:space="preserve"> </w:t>
      </w:r>
      <w:r w:rsidRPr="00AB4414">
        <w:rPr>
          <w:sz w:val="20"/>
          <w:lang w:val="es-419"/>
        </w:rPr>
        <w:t xml:space="preserve">Cada Administración </w:t>
      </w:r>
      <w:r w:rsidR="00476106" w:rsidRPr="00AB4414">
        <w:rPr>
          <w:sz w:val="20"/>
          <w:lang w:val="es-419"/>
        </w:rPr>
        <w:t>asume la responsabilidad de</w:t>
      </w:r>
      <w:r w:rsidRPr="00AB4414">
        <w:rPr>
          <w:sz w:val="20"/>
          <w:lang w:val="es-419"/>
        </w:rPr>
        <w:t xml:space="preserve"> las medidas que decida adoptar para abordar los riesgos y oportunidades.</w:t>
      </w:r>
    </w:p>
    <w:p w14:paraId="11AF5E22" w14:textId="6806DE97" w:rsidR="007554DE" w:rsidRPr="00AB4414" w:rsidRDefault="00DB109F" w:rsidP="00FF7C6C">
      <w:pPr>
        <w:pStyle w:val="Guidance"/>
        <w:keepNext/>
        <w:keepLines/>
        <w:rPr>
          <w:rFonts w:eastAsia="SimSun"/>
          <w:sz w:val="20"/>
          <w:lang w:val="es-419"/>
        </w:rPr>
      </w:pPr>
      <w:r w:rsidRPr="00AB4414">
        <w:rPr>
          <w:rFonts w:eastAsia="SimSun"/>
          <w:sz w:val="20"/>
          <w:lang w:val="es-419"/>
        </w:rPr>
        <w:t>(Nota: Este párrafo es meramente informativo. No es obligatorio responder al párrafo 21.14 de la plantilla.)</w:t>
      </w:r>
    </w:p>
    <w:p w14:paraId="13E74C27" w14:textId="0F4AE766" w:rsidR="007554DE" w:rsidRPr="00AB4414" w:rsidRDefault="00FF7C6C" w:rsidP="00C3713A">
      <w:pPr>
        <w:rPr>
          <w:szCs w:val="22"/>
          <w:lang w:val="es-419"/>
        </w:rPr>
      </w:pPr>
      <w:r w:rsidRPr="00AB4414">
        <w:rPr>
          <w:sz w:val="20"/>
          <w:lang w:val="es-419"/>
        </w:rPr>
        <w:tab/>
      </w:r>
      <w:r w:rsidR="0084468C" w:rsidRPr="00AB4414">
        <w:rPr>
          <w:szCs w:val="22"/>
          <w:lang w:val="es-419"/>
        </w:rPr>
        <w:t>La Oficina Eurasiática reconoce que tanto los factores internos como los externos pueden afectar a la calidad de los servicios prestados.</w:t>
      </w:r>
      <w:r w:rsidRPr="00AB4414">
        <w:rPr>
          <w:szCs w:val="22"/>
          <w:lang w:val="es-419"/>
        </w:rPr>
        <w:t xml:space="preserve"> </w:t>
      </w:r>
      <w:r w:rsidR="003B2EB9" w:rsidRPr="00AB4414">
        <w:rPr>
          <w:szCs w:val="22"/>
          <w:lang w:val="es-419"/>
        </w:rPr>
        <w:t>Entre los factores internos se encuentran, por ejemplo, el número de examinadores, el nivel de su formación, su grado de conformidad con la política de rendimiento, la calidad de las tareas realizadas, la existencia de las fuentes de información necesarias y la disponibilidad de equipo técnico, entre otras cosas.</w:t>
      </w:r>
      <w:r w:rsidR="000155D9" w:rsidRPr="00AB4414">
        <w:rPr>
          <w:szCs w:val="22"/>
          <w:lang w:val="es-419"/>
        </w:rPr>
        <w:t xml:space="preserve"> </w:t>
      </w:r>
      <w:r w:rsidR="0013360F" w:rsidRPr="00AB4414">
        <w:rPr>
          <w:szCs w:val="22"/>
          <w:lang w:val="es-419"/>
        </w:rPr>
        <w:t xml:space="preserve">Entre los factores externos, cabe señalar </w:t>
      </w:r>
      <w:r w:rsidR="000C22C5" w:rsidRPr="00AB4414">
        <w:rPr>
          <w:szCs w:val="22"/>
          <w:lang w:val="es-419"/>
        </w:rPr>
        <w:t>la calidad de las solicitudes eurasiáticas elaboradas por los solicitantes, la puntualidad de las respuestas de los solicitantes a las preguntas de examen y el cumplimiento por parte de las contrapartes de la Oficina Eurasiática de las obligaciones que les han sido conferidas y que afectan a la capacidad de realizar la búsqueda de patentes y el examen de solicitudes eurasiáticas de alta calidad.</w:t>
      </w:r>
      <w:r w:rsidR="004237DF" w:rsidRPr="00AB4414">
        <w:rPr>
          <w:szCs w:val="22"/>
          <w:lang w:val="es-419"/>
        </w:rPr>
        <w:t xml:space="preserve"> </w:t>
      </w:r>
      <w:r w:rsidR="004D22CD" w:rsidRPr="00AB4414">
        <w:rPr>
          <w:szCs w:val="22"/>
          <w:lang w:val="es-419"/>
        </w:rPr>
        <w:t>En ese proceso, la Oficina se centra en atender la principal petición de los solicitantes: realizar en tiempo oportuno una búsqueda de patentes y un examen de solicitudes eurasiáticas de alta calidad y, por consiguiente, conceder patentes eurasiáticas de alta calidad en un plazo adecuado.</w:t>
      </w:r>
      <w:r w:rsidR="000155D9" w:rsidRPr="00AB4414">
        <w:rPr>
          <w:szCs w:val="22"/>
          <w:lang w:val="es-419"/>
        </w:rPr>
        <w:t xml:space="preserve"> </w:t>
      </w:r>
      <w:r w:rsidR="00082B75" w:rsidRPr="00AB4414">
        <w:rPr>
          <w:szCs w:val="22"/>
          <w:lang w:val="es-419"/>
        </w:rPr>
        <w:t xml:space="preserve">Dentro del ámbito de sus competencias, las subdivisiones de la Oficina Eurasiática realizan una supervisión permanente </w:t>
      </w:r>
      <w:r w:rsidR="00082B75" w:rsidRPr="00AB4414">
        <w:rPr>
          <w:szCs w:val="22"/>
          <w:lang w:val="es-419"/>
        </w:rPr>
        <w:lastRenderedPageBreak/>
        <w:t>de esos factores y de las necesidades de los interesados, cuyos resultados son comunicados a la presidenta de la EAPO.</w:t>
      </w:r>
      <w:r w:rsidR="000155D9" w:rsidRPr="00AB4414">
        <w:rPr>
          <w:szCs w:val="22"/>
          <w:lang w:val="es-419"/>
        </w:rPr>
        <w:t xml:space="preserve"> </w:t>
      </w:r>
      <w:r w:rsidR="00C3713A" w:rsidRPr="00AB4414">
        <w:rPr>
          <w:szCs w:val="22"/>
          <w:lang w:val="es-419"/>
        </w:rPr>
        <w:t>En la actualidad, la Oficina Eurasiática ha adoptado enfoques que consideran en gran medida los riesgos de carácter técnico (relacionados con la infraest</w:t>
      </w:r>
      <w:r w:rsidR="000155D9" w:rsidRPr="00AB4414">
        <w:rPr>
          <w:szCs w:val="22"/>
          <w:lang w:val="es-419"/>
        </w:rPr>
        <w:t xml:space="preserve">ructura de las TIC, etcétera). </w:t>
      </w:r>
      <w:r w:rsidR="00C3713A" w:rsidRPr="00AB4414">
        <w:rPr>
          <w:szCs w:val="22"/>
          <w:lang w:val="es-419"/>
        </w:rPr>
        <w:t>Se prevé abarcar plenamente todas las categorías de riesgos antes de septiembre de 2020 (incluidos los riesgos económicos, del personal y de otro tipo).</w:t>
      </w:r>
      <w:r w:rsidR="004237DF" w:rsidRPr="00AB4414">
        <w:rPr>
          <w:szCs w:val="22"/>
          <w:lang w:val="es-419"/>
        </w:rPr>
        <w:t xml:space="preserve"> </w:t>
      </w:r>
      <w:r w:rsidR="00C3713A" w:rsidRPr="00AB4414">
        <w:rPr>
          <w:szCs w:val="22"/>
          <w:lang w:val="es-419"/>
        </w:rPr>
        <w:t>A ese respecto, la Oficina Eurasiática tiene el propósito de elaborar criterios para la evaluación de los riesgos no abarcados actualmente por el sistema de gestión de calidad que afectan a la calidad del proceso de búsqueda de patentes y al examen de solicitudes eurasiáticas.</w:t>
      </w:r>
    </w:p>
    <w:p w14:paraId="2B61386E" w14:textId="77777777" w:rsidR="007554DE" w:rsidRPr="00AB4414" w:rsidRDefault="007554DE" w:rsidP="00FF7C6C">
      <w:pPr>
        <w:rPr>
          <w:szCs w:val="22"/>
          <w:lang w:val="es-419"/>
        </w:rPr>
      </w:pPr>
    </w:p>
    <w:p w14:paraId="6A1925EE" w14:textId="4F24EB6B" w:rsidR="007554DE" w:rsidRPr="00AB4414" w:rsidRDefault="00FF7C6C" w:rsidP="00136278">
      <w:pPr>
        <w:rPr>
          <w:szCs w:val="22"/>
          <w:lang w:val="es-419"/>
        </w:rPr>
      </w:pPr>
      <w:r w:rsidRPr="00AB4414">
        <w:rPr>
          <w:szCs w:val="22"/>
          <w:lang w:val="es-419"/>
        </w:rPr>
        <w:tab/>
      </w:r>
      <w:r w:rsidR="00136278" w:rsidRPr="00AB4414">
        <w:rPr>
          <w:szCs w:val="22"/>
          <w:lang w:val="es-419"/>
        </w:rPr>
        <w:t xml:space="preserve">Los resultados de la evaluación de los riesgos identificados se incluyen en el informe anual de calidad y son analizados por el Consejo de Gestión de la Calidad con el fin de elaborar medidas para </w:t>
      </w:r>
      <w:r w:rsidR="00136278" w:rsidRPr="00AB4414">
        <w:rPr>
          <w:color w:val="000000"/>
          <w:szCs w:val="22"/>
          <w:lang w:val="es-419"/>
        </w:rPr>
        <w:t xml:space="preserve">la erradicación de los riesgos y sus consecuencias en el siguiente período de presentación de </w:t>
      </w:r>
      <w:r w:rsidR="00136278" w:rsidRPr="00AB4414">
        <w:rPr>
          <w:szCs w:val="22"/>
          <w:lang w:val="es-419"/>
        </w:rPr>
        <w:t>informes. Las medidas destinadas a la erradicación de los riesgos y sus consecuencias figuran en el plan de acción de calidad para el siguiente período de presentación de informes que se presenta a la presidenta de la EAPO para su apr</w:t>
      </w:r>
      <w:r w:rsidR="000155D9" w:rsidRPr="00AB4414">
        <w:rPr>
          <w:szCs w:val="22"/>
          <w:lang w:val="es-419"/>
        </w:rPr>
        <w:t xml:space="preserve">obación. </w:t>
      </w:r>
    </w:p>
    <w:p w14:paraId="61D1173E" w14:textId="77777777" w:rsidR="007554DE" w:rsidRPr="00AB4414" w:rsidRDefault="007554DE" w:rsidP="00FF7C6C">
      <w:pPr>
        <w:rPr>
          <w:szCs w:val="22"/>
          <w:lang w:val="es-419"/>
        </w:rPr>
      </w:pPr>
    </w:p>
    <w:p w14:paraId="100B5FCE" w14:textId="77777777" w:rsidR="007554DE" w:rsidRPr="00AB4414" w:rsidRDefault="00FF7C6C" w:rsidP="000155D9">
      <w:pPr>
        <w:rPr>
          <w:szCs w:val="22"/>
          <w:lang w:val="es-419"/>
        </w:rPr>
      </w:pPr>
      <w:r w:rsidRPr="00AB4414">
        <w:rPr>
          <w:szCs w:val="22"/>
          <w:lang w:val="es-419"/>
        </w:rPr>
        <w:tab/>
      </w:r>
      <w:r w:rsidR="000155D9" w:rsidRPr="00AB4414">
        <w:rPr>
          <w:szCs w:val="22"/>
          <w:lang w:val="es-419"/>
        </w:rPr>
        <w:t>Al final del período objeto de examen, la División de Control de Calidad analiza la eficacia de las medidas adoptadas para la erradicación de los riesgos y sus consecuencias, con el fin de actualizar la lista de riesgos y sus criterios de evaluación, y de mejorar las medidas preventivas y correctivas que se estén adoptando en el contexto del examen del informe anual de calidad.</w:t>
      </w:r>
    </w:p>
    <w:p w14:paraId="515BA7B7" w14:textId="77777777" w:rsidR="007554DE" w:rsidRPr="00AB4414" w:rsidRDefault="00FF7C6C" w:rsidP="00FF7C6C">
      <w:pPr>
        <w:pStyle w:val="Heading1"/>
        <w:rPr>
          <w:lang w:val="es-419"/>
        </w:rPr>
      </w:pPr>
      <w:r w:rsidRPr="00AB4414">
        <w:rPr>
          <w:lang w:val="es-419"/>
        </w:rPr>
        <w:t>3.</w:t>
      </w:r>
      <w:r w:rsidRPr="00AB4414">
        <w:rPr>
          <w:lang w:val="es-419"/>
        </w:rPr>
        <w:tab/>
        <w:t>recursos</w:t>
      </w:r>
    </w:p>
    <w:p w14:paraId="194292BD" w14:textId="77777777" w:rsidR="007554DE" w:rsidRPr="00AB4414" w:rsidRDefault="00F7555B" w:rsidP="00646BF9">
      <w:pPr>
        <w:pStyle w:val="Guidance"/>
        <w:spacing w:after="0" w:line="240" w:lineRule="auto"/>
        <w:rPr>
          <w:sz w:val="20"/>
          <w:lang w:val="es-419"/>
        </w:rPr>
      </w:pPr>
      <w:r w:rsidRPr="00AB4414">
        <w:rPr>
          <w:sz w:val="20"/>
          <w:lang w:val="es-419"/>
        </w:rPr>
        <w:t>21.15</w:t>
      </w:r>
      <w:r w:rsidRPr="00AB4414">
        <w:rPr>
          <w:sz w:val="20"/>
          <w:lang w:val="es-419"/>
        </w:rPr>
        <w:tab/>
      </w:r>
      <w:r w:rsidR="00476106" w:rsidRPr="00AB4414">
        <w:rPr>
          <w:sz w:val="20"/>
          <w:lang w:val="es-419"/>
        </w:rPr>
        <w:t xml:space="preserve">Nota explicativa: </w:t>
      </w:r>
      <w:r w:rsidR="00007B41" w:rsidRPr="00AB4414">
        <w:rPr>
          <w:sz w:val="20"/>
          <w:lang w:val="es-419"/>
        </w:rPr>
        <w:t>Cuando se habilita a una Administración a desempeñarse como ISA/IPEA, ello significa que la Administración ha demostrado disponer de la infraestructura y los recursos necesarios para efectuar los proced</w:t>
      </w:r>
      <w:r w:rsidR="00476106" w:rsidRPr="00AB4414">
        <w:rPr>
          <w:sz w:val="20"/>
          <w:lang w:val="es-419"/>
        </w:rPr>
        <w:t xml:space="preserve">imientos de búsqueda y examen. </w:t>
      </w:r>
      <w:r w:rsidR="007F689D" w:rsidRPr="00AB4414">
        <w:rPr>
          <w:sz w:val="20"/>
          <w:lang w:val="es-419"/>
        </w:rPr>
        <w:t>Según lo previsto en el C</w:t>
      </w:r>
      <w:r w:rsidR="00007B41" w:rsidRPr="00AB4414">
        <w:rPr>
          <w:sz w:val="20"/>
          <w:lang w:val="es-419"/>
        </w:rPr>
        <w:t xml:space="preserve">apítulo 21, la </w:t>
      </w:r>
      <w:r w:rsidR="00476106" w:rsidRPr="00AB4414">
        <w:rPr>
          <w:sz w:val="20"/>
          <w:lang w:val="es-419"/>
        </w:rPr>
        <w:t>A</w:t>
      </w:r>
      <w:r w:rsidR="00007B41" w:rsidRPr="00AB4414">
        <w:rPr>
          <w:sz w:val="20"/>
          <w:lang w:val="es-419"/>
        </w:rPr>
        <w:t xml:space="preserve">dministración debe demostrar que está en condiciones de brindar apoyo a los procedimientos de búsqueda y examen de forma constante, de hacer frente a variaciones del volumen de trabajo y de responder a las exigencias del </w:t>
      </w:r>
      <w:r w:rsidR="00FE7E00" w:rsidRPr="00AB4414">
        <w:rPr>
          <w:sz w:val="20"/>
          <w:lang w:val="es-419"/>
        </w:rPr>
        <w:t xml:space="preserve">sistema de </w:t>
      </w:r>
      <w:r w:rsidR="00E801D8" w:rsidRPr="00AB4414">
        <w:rPr>
          <w:sz w:val="20"/>
          <w:lang w:val="es-419"/>
        </w:rPr>
        <w:t>gestión de calidad</w:t>
      </w:r>
      <w:r w:rsidR="00007B41" w:rsidRPr="00AB4414">
        <w:rPr>
          <w:sz w:val="20"/>
          <w:lang w:val="es-419"/>
        </w:rPr>
        <w:t>, como surge de las siguientes respuestas.</w:t>
      </w:r>
    </w:p>
    <w:p w14:paraId="2A040DE4" w14:textId="77777777" w:rsidR="007554DE" w:rsidRPr="00AB4414" w:rsidRDefault="007554DE" w:rsidP="00646BF9">
      <w:pPr>
        <w:pStyle w:val="Guidance"/>
        <w:spacing w:after="0" w:line="240" w:lineRule="auto"/>
        <w:rPr>
          <w:sz w:val="20"/>
          <w:lang w:val="es-419"/>
        </w:rPr>
      </w:pPr>
    </w:p>
    <w:p w14:paraId="1FCBA6A3" w14:textId="77777777" w:rsidR="007554DE" w:rsidRPr="00AB4414" w:rsidRDefault="009E378B" w:rsidP="00646BF9">
      <w:pPr>
        <w:pStyle w:val="Guidance"/>
        <w:spacing w:line="240" w:lineRule="auto"/>
        <w:rPr>
          <w:sz w:val="20"/>
          <w:lang w:val="es-419"/>
        </w:rPr>
      </w:pPr>
      <w:r w:rsidRPr="00AB4414">
        <w:rPr>
          <w:sz w:val="20"/>
          <w:lang w:val="es-419"/>
        </w:rPr>
        <w:tab/>
      </w:r>
      <w:r w:rsidR="00007B41" w:rsidRPr="00AB4414">
        <w:rPr>
          <w:sz w:val="20"/>
          <w:lang w:val="es-419"/>
        </w:rPr>
        <w:t>Recursos humanos:</w:t>
      </w:r>
    </w:p>
    <w:p w14:paraId="272D3313" w14:textId="77777777" w:rsidR="007554DE" w:rsidRPr="00AB4414" w:rsidRDefault="00007B41" w:rsidP="00646BF9">
      <w:pPr>
        <w:pStyle w:val="Guidance"/>
        <w:rPr>
          <w:sz w:val="20"/>
          <w:lang w:val="es-419"/>
        </w:rPr>
      </w:pPr>
      <w:r w:rsidRPr="00AB4414">
        <w:rPr>
          <w:sz w:val="20"/>
          <w:lang w:val="es-419"/>
        </w:rPr>
        <w:tab/>
        <w:t>i)</w:t>
      </w:r>
      <w:r w:rsidRPr="00AB4414">
        <w:rPr>
          <w:sz w:val="20"/>
          <w:lang w:val="es-419"/>
        </w:rPr>
        <w:tab/>
        <w:t>Facilite información sobre la infraestructura establecida para garantizar que el personal:</w:t>
      </w:r>
    </w:p>
    <w:p w14:paraId="7061D73B" w14:textId="77777777" w:rsidR="007554DE" w:rsidRPr="00AB4414" w:rsidRDefault="00007B41" w:rsidP="00646BF9">
      <w:pPr>
        <w:pStyle w:val="Guidance"/>
        <w:tabs>
          <w:tab w:val="left" w:pos="1134"/>
          <w:tab w:val="left" w:pos="1560"/>
        </w:tabs>
        <w:ind w:left="567" w:hanging="567"/>
        <w:rPr>
          <w:sz w:val="20"/>
          <w:lang w:val="es-419"/>
        </w:rPr>
      </w:pPr>
      <w:r w:rsidRPr="00AB4414">
        <w:rPr>
          <w:sz w:val="20"/>
          <w:lang w:val="es-419"/>
        </w:rPr>
        <w:tab/>
        <w:t>es suficiente para hacer frente al volumen de trabajo;</w:t>
      </w:r>
    </w:p>
    <w:p w14:paraId="79C5A79A" w14:textId="46903B72" w:rsidR="007554DE" w:rsidRPr="00AB4414" w:rsidRDefault="00646BF9" w:rsidP="00620680">
      <w:pPr>
        <w:pStyle w:val="Guidance"/>
        <w:ind w:left="567" w:hanging="567"/>
        <w:rPr>
          <w:sz w:val="20"/>
          <w:lang w:val="es-419"/>
        </w:rPr>
      </w:pPr>
      <w:r w:rsidRPr="00AB4414">
        <w:rPr>
          <w:sz w:val="20"/>
          <w:lang w:val="es-419"/>
        </w:rPr>
        <w:tab/>
      </w:r>
      <w:r w:rsidR="00007B41" w:rsidRPr="00AB4414">
        <w:rPr>
          <w:sz w:val="20"/>
          <w:lang w:val="es-419"/>
        </w:rPr>
        <w:t xml:space="preserve">dispone de las competencias técnicas </w:t>
      </w:r>
      <w:r w:rsidR="00476106" w:rsidRPr="00AB4414">
        <w:rPr>
          <w:sz w:val="20"/>
          <w:lang w:val="es-419"/>
        </w:rPr>
        <w:t>indispensables</w:t>
      </w:r>
      <w:r w:rsidR="00007B41" w:rsidRPr="00AB4414">
        <w:rPr>
          <w:sz w:val="20"/>
          <w:lang w:val="es-419"/>
        </w:rPr>
        <w:t xml:space="preserve"> para proceder a las búsquedas y a los exámenes necesarios en los sectores de la tecnología en cue</w:t>
      </w:r>
      <w:r w:rsidR="00476106" w:rsidRPr="00AB4414">
        <w:rPr>
          <w:sz w:val="20"/>
          <w:lang w:val="es-419"/>
        </w:rPr>
        <w:t xml:space="preserve">stión; </w:t>
      </w:r>
      <w:r w:rsidR="00007B41" w:rsidRPr="00AB4414">
        <w:rPr>
          <w:sz w:val="20"/>
          <w:lang w:val="es-419"/>
        </w:rPr>
        <w:t>y</w:t>
      </w:r>
    </w:p>
    <w:p w14:paraId="709029EE" w14:textId="77777777" w:rsidR="007554DE" w:rsidRPr="00AB4414" w:rsidRDefault="00007B41" w:rsidP="00646BF9">
      <w:pPr>
        <w:pStyle w:val="Guidance"/>
        <w:ind w:left="567" w:hanging="567"/>
        <w:rPr>
          <w:sz w:val="20"/>
          <w:lang w:val="es-419"/>
        </w:rPr>
      </w:pPr>
      <w:r w:rsidRPr="00AB4414">
        <w:rPr>
          <w:sz w:val="20"/>
          <w:lang w:val="es-419"/>
        </w:rPr>
        <w:tab/>
        <w:t xml:space="preserve">mantiene los conocimientos lingüísticos que le permiten comprender por lo menos los idiomas en que la documentación mínima está escrita o a los que se ha traducido, </w:t>
      </w:r>
      <w:r w:rsidR="00476106" w:rsidRPr="00AB4414">
        <w:rPr>
          <w:sz w:val="20"/>
          <w:lang w:val="es-419"/>
        </w:rPr>
        <w:t>según se menciona</w:t>
      </w:r>
      <w:r w:rsidRPr="00AB4414">
        <w:rPr>
          <w:sz w:val="20"/>
          <w:lang w:val="es-419"/>
        </w:rPr>
        <w:t xml:space="preserve"> en la Regla 34;</w:t>
      </w:r>
    </w:p>
    <w:p w14:paraId="19AAF3EC" w14:textId="77777777" w:rsidR="007554DE" w:rsidRPr="00AB4414" w:rsidRDefault="00007B41" w:rsidP="00646BF9">
      <w:pPr>
        <w:pStyle w:val="Guidance"/>
        <w:tabs>
          <w:tab w:val="left" w:pos="1560"/>
        </w:tabs>
        <w:ind w:left="567" w:hanging="567"/>
        <w:rPr>
          <w:sz w:val="20"/>
          <w:lang w:val="es-419"/>
        </w:rPr>
      </w:pPr>
      <w:r w:rsidRPr="00AB4414">
        <w:rPr>
          <w:sz w:val="20"/>
          <w:lang w:val="es-419"/>
        </w:rPr>
        <w:tab/>
        <w:t>se mantiene al día y se adapta a las variaciones de la carga de trabajo.</w:t>
      </w:r>
    </w:p>
    <w:p w14:paraId="4820FC3F" w14:textId="77777777" w:rsidR="007554DE" w:rsidRPr="00AB4414" w:rsidRDefault="00007B41" w:rsidP="00646BF9">
      <w:pPr>
        <w:pStyle w:val="Guidance"/>
        <w:ind w:left="567" w:hanging="567"/>
        <w:rPr>
          <w:sz w:val="20"/>
          <w:lang w:val="es-419"/>
        </w:rPr>
      </w:pPr>
      <w:r w:rsidRPr="00AB4414">
        <w:rPr>
          <w:sz w:val="20"/>
          <w:lang w:val="es-419"/>
        </w:rPr>
        <w:tab/>
        <w:t>ii)</w:t>
      </w:r>
      <w:r w:rsidRPr="00AB4414">
        <w:rPr>
          <w:sz w:val="20"/>
          <w:lang w:val="es-419"/>
        </w:rPr>
        <w:tab/>
        <w:t>Describa la infraestructura puesta a disposición del personal administrativo con la formación y las competencias adecuadas para garantizar que dicho personal sea lo suficientemente numeroso y se adapte a las variaciones de la carga de trabajo:</w:t>
      </w:r>
    </w:p>
    <w:p w14:paraId="40075C90" w14:textId="77777777" w:rsidR="007554DE" w:rsidRPr="00AB4414" w:rsidRDefault="00BB1777" w:rsidP="00646BF9">
      <w:pPr>
        <w:pStyle w:val="Guidance"/>
        <w:tabs>
          <w:tab w:val="left" w:pos="1560"/>
        </w:tabs>
        <w:ind w:left="567" w:hanging="567"/>
        <w:rPr>
          <w:sz w:val="20"/>
          <w:lang w:val="es-419"/>
        </w:rPr>
      </w:pPr>
      <w:r w:rsidRPr="00AB4414">
        <w:rPr>
          <w:sz w:val="20"/>
          <w:lang w:val="es-419"/>
        </w:rPr>
        <w:tab/>
      </w:r>
      <w:r w:rsidR="00007B41" w:rsidRPr="00AB4414">
        <w:rPr>
          <w:sz w:val="20"/>
          <w:lang w:val="es-419"/>
        </w:rPr>
        <w:t xml:space="preserve">de manera tal que pueda responder a las necesidades del personal técnicamente calificado y facilitar el </w:t>
      </w:r>
      <w:r w:rsidR="00476106" w:rsidRPr="00AB4414">
        <w:rPr>
          <w:sz w:val="20"/>
          <w:lang w:val="es-419"/>
        </w:rPr>
        <w:t>trabajo de búsqueda y examen, y</w:t>
      </w:r>
    </w:p>
    <w:p w14:paraId="6BE97858" w14:textId="77777777" w:rsidR="007554DE" w:rsidRPr="00AB4414" w:rsidRDefault="00007B41" w:rsidP="00646BF9">
      <w:pPr>
        <w:pStyle w:val="Guidance"/>
        <w:ind w:left="567" w:hanging="567"/>
        <w:rPr>
          <w:sz w:val="20"/>
          <w:lang w:val="es-419"/>
        </w:rPr>
      </w:pPr>
      <w:r w:rsidRPr="00AB4414">
        <w:rPr>
          <w:sz w:val="20"/>
          <w:lang w:val="es-419"/>
        </w:rPr>
        <w:tab/>
        <w:t xml:space="preserve">de manera tal que pueda </w:t>
      </w:r>
      <w:r w:rsidR="00BB1777" w:rsidRPr="00AB4414">
        <w:rPr>
          <w:sz w:val="20"/>
          <w:lang w:val="es-419"/>
        </w:rPr>
        <w:t>archivar la documentación</w:t>
      </w:r>
      <w:r w:rsidRPr="00AB4414">
        <w:rPr>
          <w:sz w:val="20"/>
          <w:lang w:val="es-419"/>
        </w:rPr>
        <w:t>.</w:t>
      </w:r>
    </w:p>
    <w:p w14:paraId="77224BC7" w14:textId="06F3E838" w:rsidR="007554DE" w:rsidRPr="00AB4414" w:rsidRDefault="00FF7C6C" w:rsidP="00634388">
      <w:pPr>
        <w:spacing w:after="120" w:line="260" w:lineRule="atLeast"/>
        <w:rPr>
          <w:lang w:val="es-419"/>
        </w:rPr>
      </w:pPr>
      <w:r w:rsidRPr="00AB4414">
        <w:rPr>
          <w:lang w:val="es-419"/>
        </w:rPr>
        <w:tab/>
      </w:r>
      <w:r w:rsidR="00634388" w:rsidRPr="00AB4414">
        <w:rPr>
          <w:lang w:val="es-419"/>
        </w:rPr>
        <w:t>i) Desde marzo de 2020, la EAPO cuenta con 105 examinadores con plena dedicación entre su personal.</w:t>
      </w:r>
      <w:r w:rsidR="004237DF" w:rsidRPr="00AB4414">
        <w:rPr>
          <w:lang w:val="es-419"/>
        </w:rPr>
        <w:t xml:space="preserve"> </w:t>
      </w:r>
      <w:r w:rsidR="00634388" w:rsidRPr="00AB4414">
        <w:rPr>
          <w:lang w:val="es-419"/>
        </w:rPr>
        <w:t xml:space="preserve">Poseen calificaciones técnicas suficientes para llevar a cabo el proceso de búsqueda y examen, incluidas las cualificaciones en sectores técnicos como la ingeniería </w:t>
      </w:r>
      <w:r w:rsidR="00634388" w:rsidRPr="00AB4414">
        <w:rPr>
          <w:lang w:val="es-419"/>
        </w:rPr>
        <w:lastRenderedPageBreak/>
        <w:t>mecánica, la ingeniería eléctrica, las tecnologías de la información y de las comunicaciones, la química y las tecnologías químicas, la farmacia y la medicina, y la biotecnología.</w:t>
      </w:r>
    </w:p>
    <w:p w14:paraId="267937A0" w14:textId="334DC9DC" w:rsidR="007554DE" w:rsidRPr="00AB4414" w:rsidRDefault="00FF7C6C" w:rsidP="007972A5">
      <w:pPr>
        <w:spacing w:after="120" w:line="260" w:lineRule="atLeast"/>
        <w:rPr>
          <w:lang w:val="es-419"/>
        </w:rPr>
      </w:pPr>
      <w:r w:rsidRPr="00AB4414">
        <w:rPr>
          <w:lang w:val="es-419"/>
        </w:rPr>
        <w:tab/>
      </w:r>
      <w:r w:rsidR="00196DAA" w:rsidRPr="00AB4414">
        <w:rPr>
          <w:lang w:val="es-419"/>
        </w:rPr>
        <w:t>Todos los examinadores poseen conocimientos suficientes de</w:t>
      </w:r>
      <w:r w:rsidR="00EA1A3D" w:rsidRPr="00AB4414">
        <w:rPr>
          <w:lang w:val="es-419"/>
        </w:rPr>
        <w:t xml:space="preserve"> ruso e inglés, y el 17% de ellos </w:t>
      </w:r>
      <w:r w:rsidR="00196DAA" w:rsidRPr="00AB4414">
        <w:rPr>
          <w:lang w:val="es-419"/>
        </w:rPr>
        <w:t>también domina el francés o el alemán.</w:t>
      </w:r>
      <w:r w:rsidR="004237DF" w:rsidRPr="00AB4414">
        <w:rPr>
          <w:lang w:val="es-419"/>
        </w:rPr>
        <w:t xml:space="preserve"> </w:t>
      </w:r>
      <w:r w:rsidR="007972A5" w:rsidRPr="00AB4414">
        <w:rPr>
          <w:lang w:val="es-419"/>
        </w:rPr>
        <w:t>Además, la mayoría de los examinadores puede realizar búsquedas de patentes en los idiomas oficiales de los países de la región eurasiática (azerbaiyano, armenio, bielorruso, kazajo, kirguiso, tayiko y turcomano).</w:t>
      </w:r>
    </w:p>
    <w:p w14:paraId="48F8476B" w14:textId="77777777" w:rsidR="004237DF" w:rsidRPr="00AB4414" w:rsidRDefault="00FF7C6C" w:rsidP="00496F16">
      <w:pPr>
        <w:spacing w:after="120" w:line="260" w:lineRule="atLeast"/>
        <w:rPr>
          <w:lang w:val="es-419"/>
        </w:rPr>
      </w:pPr>
      <w:r w:rsidRPr="00AB4414">
        <w:rPr>
          <w:lang w:val="es-419"/>
        </w:rPr>
        <w:tab/>
      </w:r>
      <w:r w:rsidR="00496F16" w:rsidRPr="00AB4414">
        <w:rPr>
          <w:lang w:val="es-419"/>
        </w:rPr>
        <w:t>Todos los examinadores de la Oficina Eurasiática cuentan con certificados profesionales (un nivel superior a la licenciatura) en sus respectivos sectores técnicos, y el 13% posee un título de doctorado en Ciencias o Derecho.</w:t>
      </w:r>
    </w:p>
    <w:p w14:paraId="4EFD0BBF" w14:textId="77777777" w:rsidR="004237DF" w:rsidRPr="00AB4414" w:rsidRDefault="00FF7C6C" w:rsidP="00CA1B94">
      <w:pPr>
        <w:spacing w:after="120" w:line="260" w:lineRule="atLeast"/>
        <w:rPr>
          <w:lang w:val="es-419"/>
        </w:rPr>
      </w:pPr>
      <w:r w:rsidRPr="00AB4414">
        <w:rPr>
          <w:color w:val="0070C0"/>
          <w:lang w:val="es-419"/>
        </w:rPr>
        <w:tab/>
      </w:r>
      <w:r w:rsidR="00CA1B94" w:rsidRPr="00AB4414">
        <w:rPr>
          <w:color w:val="000000"/>
          <w:lang w:val="es-419"/>
        </w:rPr>
        <w:t xml:space="preserve">Todos los examinadores realizan un programa especial de formación de la Oficina Eurasiática y participan regularmente en </w:t>
      </w:r>
      <w:r w:rsidR="00CA1B94" w:rsidRPr="00AB4414">
        <w:rPr>
          <w:lang w:val="es-419"/>
        </w:rPr>
        <w:t>actividades de formación continua mediante diversos programas y cursos especializados.</w:t>
      </w:r>
    </w:p>
    <w:p w14:paraId="744EBAE9" w14:textId="2A678A05" w:rsidR="007554DE" w:rsidRPr="00AB4414" w:rsidRDefault="00FF7C6C" w:rsidP="00FF2F2F">
      <w:pPr>
        <w:spacing w:after="120" w:line="260" w:lineRule="atLeast"/>
        <w:rPr>
          <w:lang w:val="es-419"/>
        </w:rPr>
      </w:pPr>
      <w:r w:rsidRPr="00AB4414">
        <w:rPr>
          <w:lang w:val="es-419"/>
        </w:rPr>
        <w:tab/>
      </w:r>
      <w:r w:rsidR="006A361D" w:rsidRPr="00AB4414">
        <w:rPr>
          <w:lang w:val="es-419"/>
        </w:rPr>
        <w:t xml:space="preserve">La autoridad para contratar a examinadores </w:t>
      </w:r>
      <w:r w:rsidR="0013360F" w:rsidRPr="00AB4414">
        <w:rPr>
          <w:lang w:val="es-419"/>
        </w:rPr>
        <w:t>e</w:t>
      </w:r>
      <w:r w:rsidR="003D3622" w:rsidRPr="00AB4414">
        <w:rPr>
          <w:lang w:val="es-419"/>
        </w:rPr>
        <w:t>n</w:t>
      </w:r>
      <w:r w:rsidR="006A361D" w:rsidRPr="00AB4414">
        <w:rPr>
          <w:lang w:val="es-419"/>
        </w:rPr>
        <w:t xml:space="preserve"> la Oficina Euras</w:t>
      </w:r>
      <w:r w:rsidR="003D3622" w:rsidRPr="00AB4414">
        <w:rPr>
          <w:lang w:val="es-419"/>
        </w:rPr>
        <w:t>i</w:t>
      </w:r>
      <w:r w:rsidR="006A361D" w:rsidRPr="00AB4414">
        <w:rPr>
          <w:lang w:val="es-419"/>
        </w:rPr>
        <w:t>ática recae en la presidenta de la EAPO.</w:t>
      </w:r>
      <w:r w:rsidR="004237DF" w:rsidRPr="00AB4414">
        <w:rPr>
          <w:lang w:val="es-419"/>
        </w:rPr>
        <w:t xml:space="preserve"> </w:t>
      </w:r>
      <w:r w:rsidR="006A361D" w:rsidRPr="00AB4414">
        <w:rPr>
          <w:lang w:val="es-419"/>
        </w:rPr>
        <w:t>Los examinadores son contratados por concurso en función de las necesidades de búsqueda y examen de patentes de la Oficina Eurasiática en los sectores técnicos de mayor crecimiento en el número de solicitudes.</w:t>
      </w:r>
      <w:r w:rsidR="004237DF" w:rsidRPr="00AB4414">
        <w:rPr>
          <w:lang w:val="es-419"/>
        </w:rPr>
        <w:t xml:space="preserve"> </w:t>
      </w:r>
      <w:r w:rsidR="00D959C6" w:rsidRPr="00AB4414">
        <w:rPr>
          <w:lang w:val="es-419"/>
        </w:rPr>
        <w:t xml:space="preserve">Pueden participar en el proceso de contratación por concurso candidatos de todos los Estados miembros de la Organización Eurasiática de Patentes, lo que permite a la Oficina Eurasiática contar con mayores posibilidades </w:t>
      </w:r>
      <w:r w:rsidR="00C306C9" w:rsidRPr="00AB4414">
        <w:rPr>
          <w:lang w:val="es-419"/>
        </w:rPr>
        <w:t>a la hora de</w:t>
      </w:r>
      <w:r w:rsidR="00D959C6" w:rsidRPr="00AB4414">
        <w:rPr>
          <w:lang w:val="es-419"/>
        </w:rPr>
        <w:t xml:space="preserve"> contratar a examinadores con las calificaciones requeridas y en los sectores técnicos necesarios.</w:t>
      </w:r>
      <w:r w:rsidR="004237DF" w:rsidRPr="00AB4414">
        <w:rPr>
          <w:lang w:val="es-419"/>
        </w:rPr>
        <w:t xml:space="preserve"> </w:t>
      </w:r>
      <w:r w:rsidR="00FF2F2F" w:rsidRPr="00AB4414">
        <w:rPr>
          <w:lang w:val="es-419"/>
        </w:rPr>
        <w:t xml:space="preserve">Habida cuenta de ello, la Oficina Eurasiática puede ajustar el número de examinadores calificados en caso de que se produzca un cambio en el volumen de trabajo de la </w:t>
      </w:r>
      <w:r w:rsidR="00EA1A3D" w:rsidRPr="00AB4414">
        <w:rPr>
          <w:lang w:val="es-419"/>
        </w:rPr>
        <w:t>O</w:t>
      </w:r>
      <w:r w:rsidR="00FF2F2F" w:rsidRPr="00AB4414">
        <w:rPr>
          <w:lang w:val="es-419"/>
        </w:rPr>
        <w:t>ficina.</w:t>
      </w:r>
    </w:p>
    <w:p w14:paraId="4D067E83" w14:textId="4F296257" w:rsidR="007554DE" w:rsidRPr="00AB4414" w:rsidRDefault="00FF7C6C" w:rsidP="00B87B7D">
      <w:pPr>
        <w:spacing w:after="120" w:line="260" w:lineRule="atLeast"/>
        <w:rPr>
          <w:lang w:val="es-419"/>
        </w:rPr>
      </w:pPr>
      <w:r w:rsidRPr="00AB4414">
        <w:rPr>
          <w:color w:val="0070C0"/>
          <w:lang w:val="es-419"/>
        </w:rPr>
        <w:tab/>
      </w:r>
      <w:r w:rsidR="00B87B7D" w:rsidRPr="00AB4414">
        <w:rPr>
          <w:color w:val="000000"/>
          <w:lang w:val="es-419"/>
        </w:rPr>
        <w:t>ii) La Oficina Eurasiática cuenta con 14 funcionarios de perfil técnico que prestan apoyo técnico directo a la labor de los examinadores de la Oficina Eurasiática y al proceso de búsqueda y examen de patentes, incluida la introducción de datos en los sistemas de información sobre gestión de registros, la tramitación de la correspondencia recibida y enviada, la conversión de documentos en papel a formato electrónico, la preparación de informes estadísticos para los examinadores, así como la realización de otras actividades esenciales.</w:t>
      </w:r>
      <w:r w:rsidR="004237DF" w:rsidRPr="00AB4414">
        <w:rPr>
          <w:color w:val="0070C0"/>
          <w:lang w:val="es-419"/>
        </w:rPr>
        <w:t xml:space="preserve"> </w:t>
      </w:r>
      <w:r w:rsidR="00B87B7D" w:rsidRPr="00AB4414">
        <w:rPr>
          <w:color w:val="000000"/>
          <w:lang w:val="es-419"/>
        </w:rPr>
        <w:t>El personal de las subdivisiones de información de la Oficina Eurasiática presta apoyo al funcionamiento de los sistemas de información y las bases de datos pertinentes que se utilizan en el proceso de búsqueda y examen de patentes.</w:t>
      </w:r>
    </w:p>
    <w:p w14:paraId="116FF1EF" w14:textId="20F4EEB9" w:rsidR="007554DE" w:rsidRPr="00AB4414" w:rsidRDefault="00FF7C6C" w:rsidP="00D145BD">
      <w:pPr>
        <w:spacing w:after="120" w:line="260" w:lineRule="atLeast"/>
        <w:rPr>
          <w:lang w:val="es-419"/>
        </w:rPr>
      </w:pPr>
      <w:r w:rsidRPr="00AB4414">
        <w:rPr>
          <w:lang w:val="es-419"/>
        </w:rPr>
        <w:tab/>
      </w:r>
      <w:r w:rsidR="00AC75FE" w:rsidRPr="00AB4414">
        <w:rPr>
          <w:lang w:val="es-419"/>
        </w:rPr>
        <w:t>La autoridad para contratar personal administrativo y técnico de la Oficina Eurasiática recae en la presidenta de la Oficina Eurasiática.</w:t>
      </w:r>
      <w:r w:rsidR="004237DF" w:rsidRPr="00AB4414">
        <w:rPr>
          <w:lang w:val="es-419"/>
        </w:rPr>
        <w:t xml:space="preserve"> </w:t>
      </w:r>
      <w:r w:rsidR="00D145BD" w:rsidRPr="00AB4414">
        <w:rPr>
          <w:lang w:val="es-419"/>
        </w:rPr>
        <w:t>Es posible contratar el número necesario de personal adicional altamente cualificado si se produce un cambio en el volumen de trabajo de la Oficina.</w:t>
      </w:r>
    </w:p>
    <w:p w14:paraId="56D6497A" w14:textId="77777777" w:rsidR="007554DE" w:rsidRPr="00AB4414" w:rsidRDefault="009E378B" w:rsidP="00F7555B">
      <w:pPr>
        <w:pStyle w:val="Guidance"/>
        <w:keepNext/>
        <w:keepLines/>
        <w:rPr>
          <w:sz w:val="20"/>
          <w:lang w:val="es-419"/>
        </w:rPr>
      </w:pPr>
      <w:r w:rsidRPr="00AB4414">
        <w:rPr>
          <w:sz w:val="20"/>
          <w:lang w:val="es-419"/>
        </w:rPr>
        <w:lastRenderedPageBreak/>
        <w:tab/>
      </w:r>
      <w:r w:rsidR="00A15FC8" w:rsidRPr="00AB4414">
        <w:rPr>
          <w:sz w:val="20"/>
          <w:lang w:val="es-419"/>
        </w:rPr>
        <w:t>Recursos materiales:</w:t>
      </w:r>
    </w:p>
    <w:p w14:paraId="6E253AF8" w14:textId="77777777" w:rsidR="007554DE" w:rsidRPr="00AB4414" w:rsidRDefault="00F7555B" w:rsidP="00F7555B">
      <w:pPr>
        <w:pStyle w:val="Guidance"/>
        <w:keepNext/>
        <w:keepLines/>
        <w:ind w:left="567" w:hanging="567"/>
        <w:rPr>
          <w:sz w:val="20"/>
          <w:lang w:val="es-419"/>
        </w:rPr>
      </w:pPr>
      <w:r w:rsidRPr="00AB4414">
        <w:rPr>
          <w:sz w:val="20"/>
          <w:lang w:val="es-419"/>
        </w:rPr>
        <w:tab/>
      </w:r>
      <w:r w:rsidR="00A15FC8" w:rsidRPr="00AB4414">
        <w:rPr>
          <w:sz w:val="20"/>
          <w:lang w:val="es-419"/>
        </w:rPr>
        <w:t>iii)</w:t>
      </w:r>
      <w:r w:rsidR="00A15FC8" w:rsidRPr="00AB4414">
        <w:rPr>
          <w:sz w:val="20"/>
          <w:lang w:val="es-419"/>
        </w:rPr>
        <w:tab/>
        <w:t>Describa la infraestructura establecida para garantizar que se cuenta con las instalaciones y el material adecuados y actualizados, por ejemplo</w:t>
      </w:r>
      <w:r w:rsidR="00BB1777" w:rsidRPr="00AB4414">
        <w:rPr>
          <w:sz w:val="20"/>
          <w:lang w:val="es-419"/>
        </w:rPr>
        <w:t>,</w:t>
      </w:r>
      <w:r w:rsidR="00A15FC8" w:rsidRPr="00AB4414">
        <w:rPr>
          <w:sz w:val="20"/>
          <w:lang w:val="es-419"/>
        </w:rPr>
        <w:t xml:space="preserve"> equipos y programas informáticos, para realizar el trabajo de búsqueda y examen;</w:t>
      </w:r>
    </w:p>
    <w:p w14:paraId="28CB61B0" w14:textId="77777777" w:rsidR="007554DE" w:rsidRPr="00AB4414" w:rsidRDefault="00F7555B" w:rsidP="00F7555B">
      <w:pPr>
        <w:pStyle w:val="Guidance"/>
        <w:keepNext/>
        <w:keepLines/>
        <w:ind w:left="567" w:hanging="567"/>
        <w:rPr>
          <w:sz w:val="20"/>
          <w:lang w:val="es-419"/>
        </w:rPr>
      </w:pPr>
      <w:r w:rsidRPr="00AB4414">
        <w:rPr>
          <w:sz w:val="20"/>
          <w:lang w:val="es-419"/>
        </w:rPr>
        <w:tab/>
      </w:r>
      <w:r w:rsidR="00A15FC8" w:rsidRPr="00AB4414">
        <w:rPr>
          <w:sz w:val="20"/>
          <w:lang w:val="es-419"/>
        </w:rPr>
        <w:t>iv)</w:t>
      </w:r>
      <w:r w:rsidR="00A15FC8" w:rsidRPr="00AB4414">
        <w:rPr>
          <w:sz w:val="20"/>
          <w:lang w:val="es-419"/>
        </w:rPr>
        <w:tab/>
        <w:t>Describa la infraestructura establecida para garantizar que al menos la documentación mínima mencionada en la Regla 34 está disponible, accesible, correctamente organizada y actualizada a los fi</w:t>
      </w:r>
      <w:r w:rsidR="00BB1777" w:rsidRPr="00AB4414">
        <w:rPr>
          <w:sz w:val="20"/>
          <w:lang w:val="es-419"/>
        </w:rPr>
        <w:t>nes de la búsqueda y el examen.</w:t>
      </w:r>
      <w:r w:rsidR="00A15FC8" w:rsidRPr="00AB4414">
        <w:rPr>
          <w:sz w:val="20"/>
          <w:lang w:val="es-419"/>
        </w:rPr>
        <w:t xml:space="preserve"> Indique dónde se encuentra y en qué formato está disponible (en papel, microformato o almacenada en soporte electrónico).</w:t>
      </w:r>
    </w:p>
    <w:p w14:paraId="5851E048" w14:textId="77777777" w:rsidR="007554DE" w:rsidRPr="00AB4414" w:rsidRDefault="00F7555B" w:rsidP="00F7555B">
      <w:pPr>
        <w:pStyle w:val="Guidance"/>
        <w:keepNext/>
        <w:keepLines/>
        <w:ind w:left="567" w:hanging="567"/>
        <w:rPr>
          <w:sz w:val="20"/>
          <w:lang w:val="es-419"/>
        </w:rPr>
      </w:pPr>
      <w:r w:rsidRPr="00AB4414">
        <w:rPr>
          <w:sz w:val="20"/>
          <w:lang w:val="es-419"/>
        </w:rPr>
        <w:tab/>
      </w:r>
      <w:r w:rsidR="00A15FC8" w:rsidRPr="00AB4414">
        <w:rPr>
          <w:sz w:val="20"/>
          <w:lang w:val="es-419"/>
        </w:rPr>
        <w:t>v)</w:t>
      </w:r>
      <w:r w:rsidR="00A15FC8" w:rsidRPr="00AB4414">
        <w:rPr>
          <w:sz w:val="20"/>
          <w:lang w:val="es-419"/>
        </w:rPr>
        <w:tab/>
        <w:t>Describa de qué manera</w:t>
      </w:r>
      <w:r w:rsidR="00BB1777" w:rsidRPr="00AB4414">
        <w:rPr>
          <w:sz w:val="20"/>
          <w:lang w:val="es-419"/>
        </w:rPr>
        <w:t xml:space="preserve"> las instrucciones</w:t>
      </w:r>
      <w:r w:rsidR="00A15FC8" w:rsidRPr="00AB4414">
        <w:rPr>
          <w:sz w:val="20"/>
          <w:lang w:val="es-419"/>
        </w:rPr>
        <w:t>:</w:t>
      </w:r>
    </w:p>
    <w:p w14:paraId="630B181F" w14:textId="77777777" w:rsidR="007554DE" w:rsidRPr="00AB4414" w:rsidRDefault="00F7555B" w:rsidP="00F7555B">
      <w:pPr>
        <w:pStyle w:val="Guidance"/>
        <w:keepNext/>
        <w:keepLines/>
        <w:ind w:left="567" w:hanging="567"/>
        <w:rPr>
          <w:sz w:val="20"/>
          <w:lang w:val="es-419"/>
        </w:rPr>
      </w:pPr>
      <w:r w:rsidRPr="00AB4414">
        <w:rPr>
          <w:sz w:val="20"/>
          <w:lang w:val="es-419"/>
        </w:rPr>
        <w:tab/>
      </w:r>
      <w:r w:rsidR="00A15FC8" w:rsidRPr="00AB4414">
        <w:rPr>
          <w:sz w:val="20"/>
          <w:lang w:val="es-419"/>
        </w:rPr>
        <w:t>permiten al personal comprender y respetar los criterios y las normas de calidad</w:t>
      </w:r>
      <w:r w:rsidR="00136AB0" w:rsidRPr="00AB4414">
        <w:rPr>
          <w:sz w:val="20"/>
          <w:lang w:val="es-419"/>
        </w:rPr>
        <w:t>,</w:t>
      </w:r>
      <w:r w:rsidR="00A15FC8" w:rsidRPr="00AB4414">
        <w:rPr>
          <w:sz w:val="20"/>
          <w:lang w:val="es-419"/>
        </w:rPr>
        <w:t xml:space="preserve"> y</w:t>
      </w:r>
    </w:p>
    <w:p w14:paraId="683A7504" w14:textId="77777777" w:rsidR="007554DE" w:rsidRPr="00AB4414" w:rsidRDefault="00F7555B" w:rsidP="00F7555B">
      <w:pPr>
        <w:pStyle w:val="Guidance"/>
        <w:keepNext/>
        <w:keepLines/>
        <w:ind w:left="567" w:hanging="567"/>
        <w:rPr>
          <w:sz w:val="20"/>
          <w:lang w:val="es-419"/>
        </w:rPr>
      </w:pPr>
      <w:r w:rsidRPr="00AB4414">
        <w:rPr>
          <w:sz w:val="20"/>
          <w:lang w:val="es-419"/>
        </w:rPr>
        <w:tab/>
      </w:r>
      <w:r w:rsidR="00BB1777" w:rsidRPr="00AB4414">
        <w:rPr>
          <w:sz w:val="20"/>
          <w:lang w:val="es-419"/>
        </w:rPr>
        <w:t>permiten</w:t>
      </w:r>
      <w:r w:rsidR="00A15FC8" w:rsidRPr="00AB4414">
        <w:rPr>
          <w:sz w:val="20"/>
          <w:lang w:val="es-419"/>
        </w:rPr>
        <w:t xml:space="preserve"> adherirse precisa y coherentemente a la metodología de trabajo</w:t>
      </w:r>
    </w:p>
    <w:p w14:paraId="3C081CBB" w14:textId="77777777" w:rsidR="007554DE" w:rsidRPr="00AB4414" w:rsidRDefault="00F7555B" w:rsidP="00F7555B">
      <w:pPr>
        <w:pStyle w:val="Guidance"/>
        <w:keepNext/>
        <w:keepLines/>
        <w:ind w:left="567" w:hanging="567"/>
        <w:rPr>
          <w:sz w:val="20"/>
          <w:lang w:val="es-419"/>
        </w:rPr>
      </w:pPr>
      <w:r w:rsidRPr="00AB4414">
        <w:rPr>
          <w:sz w:val="20"/>
          <w:lang w:val="es-419"/>
        </w:rPr>
        <w:tab/>
      </w:r>
      <w:r w:rsidR="00A15FC8" w:rsidRPr="00AB4414">
        <w:rPr>
          <w:sz w:val="20"/>
          <w:lang w:val="es-419"/>
        </w:rPr>
        <w:t>han sido documentadas, distribuidas al personal, actualizadas y adaptadas cuando procediese.</w:t>
      </w:r>
    </w:p>
    <w:p w14:paraId="0D07DE07" w14:textId="4075AA25" w:rsidR="007554DE" w:rsidRPr="00AB4414" w:rsidRDefault="00FF7C6C" w:rsidP="00D145BD">
      <w:pPr>
        <w:spacing w:after="120" w:line="260" w:lineRule="atLeast"/>
        <w:rPr>
          <w:lang w:val="es-419"/>
        </w:rPr>
      </w:pPr>
      <w:r w:rsidRPr="00AB4414">
        <w:rPr>
          <w:lang w:val="es-419"/>
        </w:rPr>
        <w:tab/>
        <w:t>iii)</w:t>
      </w:r>
      <w:r w:rsidR="004237DF" w:rsidRPr="00AB4414">
        <w:rPr>
          <w:lang w:val="es-419"/>
        </w:rPr>
        <w:t xml:space="preserve"> </w:t>
      </w:r>
      <w:r w:rsidR="00D145BD" w:rsidRPr="00AB4414">
        <w:rPr>
          <w:lang w:val="es-419"/>
        </w:rPr>
        <w:t>La Oficina Eurasiática utiliza el sistema de información administrativa SOPRANO para la gestión de la labor de los examinadores y el seguimiento automatizado de los plazos del proceso de búsqueda y examen de patentes, así como de otros plazos en diversas etapas de la tramitación de las solicitudes.</w:t>
      </w:r>
      <w:r w:rsidRPr="00AB4414">
        <w:rPr>
          <w:lang w:val="es-419"/>
        </w:rPr>
        <w:t xml:space="preserve"> </w:t>
      </w:r>
      <w:r w:rsidR="00D145BD" w:rsidRPr="00AB4414">
        <w:rPr>
          <w:lang w:val="es-419"/>
        </w:rPr>
        <w:t>Este sistema fue creado por la Oficina Europea de Patentes (OEP) y modificado por especialistas de la Oficina Eurasiática.</w:t>
      </w:r>
    </w:p>
    <w:p w14:paraId="2699B43D" w14:textId="77777777" w:rsidR="007554DE" w:rsidRPr="00AB4414" w:rsidRDefault="00FF7C6C" w:rsidP="007B6FCA">
      <w:pPr>
        <w:spacing w:after="120" w:line="260" w:lineRule="atLeast"/>
        <w:rPr>
          <w:lang w:val="es-419"/>
        </w:rPr>
      </w:pPr>
      <w:r w:rsidRPr="00AB4414">
        <w:rPr>
          <w:lang w:val="es-419"/>
        </w:rPr>
        <w:tab/>
      </w:r>
      <w:r w:rsidR="007B6FCA" w:rsidRPr="00AB4414">
        <w:rPr>
          <w:lang w:val="es-419"/>
        </w:rPr>
        <w:t>Se utiliza el sistema SOPRANO para las siguientes tareas:</w:t>
      </w:r>
    </w:p>
    <w:p w14:paraId="48427A57" w14:textId="77777777" w:rsidR="007554DE" w:rsidRPr="00AB4414" w:rsidRDefault="00503FC7" w:rsidP="00503FC7">
      <w:pPr>
        <w:pStyle w:val="ListParagraph"/>
        <w:numPr>
          <w:ilvl w:val="0"/>
          <w:numId w:val="13"/>
        </w:numPr>
        <w:spacing w:after="120" w:line="260" w:lineRule="atLeast"/>
        <w:rPr>
          <w:lang w:val="es-419"/>
        </w:rPr>
      </w:pPr>
      <w:r w:rsidRPr="00AB4414">
        <w:rPr>
          <w:lang w:val="es-419"/>
        </w:rPr>
        <w:t>gestión de los distintos procesos que atraviesa una solicitud en la Oficina (seguimiento y registro del pago de tasas, realización de gestiones múltiples relativas a un cambio en el estado de las solicitudes, medio de supervisión de las tareas de los examinadores);</w:t>
      </w:r>
    </w:p>
    <w:p w14:paraId="23DC8CAC" w14:textId="77777777" w:rsidR="007554DE" w:rsidRPr="00AB4414" w:rsidRDefault="00503FC7" w:rsidP="00503FC7">
      <w:pPr>
        <w:pStyle w:val="ListParagraph"/>
        <w:numPr>
          <w:ilvl w:val="0"/>
          <w:numId w:val="13"/>
        </w:numPr>
        <w:spacing w:after="120" w:line="260" w:lineRule="atLeast"/>
        <w:rPr>
          <w:lang w:val="es-419"/>
        </w:rPr>
      </w:pPr>
      <w:r w:rsidRPr="00AB4414">
        <w:rPr>
          <w:lang w:val="es-419"/>
        </w:rPr>
        <w:t>gestión de los procesos de contacto con los solicitantes;</w:t>
      </w:r>
    </w:p>
    <w:p w14:paraId="1EE3C1D1" w14:textId="77777777" w:rsidR="007554DE" w:rsidRPr="00AB4414" w:rsidRDefault="00503FC7" w:rsidP="00503FC7">
      <w:pPr>
        <w:pStyle w:val="ListParagraph"/>
        <w:numPr>
          <w:ilvl w:val="0"/>
          <w:numId w:val="13"/>
        </w:numPr>
        <w:spacing w:after="120" w:line="260" w:lineRule="atLeast"/>
        <w:rPr>
          <w:lang w:val="es-419"/>
        </w:rPr>
      </w:pPr>
      <w:r w:rsidRPr="00AB4414">
        <w:rPr>
          <w:lang w:val="es-419"/>
        </w:rPr>
        <w:t>planificación del trabajo de los examinadores (seguimiento y registro de los plazos para la realización de las tareas esenciales, elaboración de informes sobre la labor realizada);</w:t>
      </w:r>
    </w:p>
    <w:p w14:paraId="69248FB5" w14:textId="77777777" w:rsidR="007554DE" w:rsidRPr="00AB4414" w:rsidRDefault="00666FD5" w:rsidP="00666FD5">
      <w:pPr>
        <w:pStyle w:val="ListParagraph"/>
        <w:numPr>
          <w:ilvl w:val="0"/>
          <w:numId w:val="13"/>
        </w:numPr>
        <w:spacing w:after="120" w:line="260" w:lineRule="atLeast"/>
        <w:rPr>
          <w:lang w:val="es-419"/>
        </w:rPr>
      </w:pPr>
      <w:r w:rsidRPr="00AB4414">
        <w:rPr>
          <w:lang w:val="es-419"/>
        </w:rPr>
        <w:t>clasificación y reclasificación de solicitudes y patentes eurasiáticas de conformidad con la Clasificación Internacional de Patentes (CIP) y la Clasificación Cooperativa de Patentes (CPC).</w:t>
      </w:r>
    </w:p>
    <w:p w14:paraId="26F9F175" w14:textId="053BE43D" w:rsidR="007554DE" w:rsidRPr="00AB4414" w:rsidRDefault="00FF7C6C" w:rsidP="003F47AC">
      <w:pPr>
        <w:spacing w:after="120" w:line="260" w:lineRule="atLeast"/>
        <w:rPr>
          <w:lang w:val="es-419"/>
        </w:rPr>
      </w:pPr>
      <w:r w:rsidRPr="00AB4414">
        <w:rPr>
          <w:lang w:val="es-419"/>
        </w:rPr>
        <w:tab/>
      </w:r>
      <w:r w:rsidR="003F47AC" w:rsidRPr="00AB4414">
        <w:rPr>
          <w:lang w:val="es-419"/>
        </w:rPr>
        <w:t xml:space="preserve">El sistema SOPRANO está alojado en dos servidores virtuales (desarrollados con Tomcat, que es compatible con el sistema operativo Linux) </w:t>
      </w:r>
      <w:r w:rsidR="00EE411C" w:rsidRPr="00AB4414">
        <w:rPr>
          <w:lang w:val="es-419"/>
        </w:rPr>
        <w:t>y utiliza el</w:t>
      </w:r>
      <w:r w:rsidR="003F47AC" w:rsidRPr="00AB4414">
        <w:rPr>
          <w:lang w:val="es-419"/>
        </w:rPr>
        <w:t xml:space="preserve"> sistema de </w:t>
      </w:r>
      <w:r w:rsidR="00E16B25" w:rsidRPr="00AB4414">
        <w:rPr>
          <w:lang w:val="es-419"/>
        </w:rPr>
        <w:t>gestión de bases de datos MySQL.</w:t>
      </w:r>
    </w:p>
    <w:p w14:paraId="654B7220" w14:textId="47F9D6E5" w:rsidR="007554DE" w:rsidRPr="00AB4414" w:rsidRDefault="00FF7C6C" w:rsidP="00EE411C">
      <w:pPr>
        <w:spacing w:after="120" w:line="260" w:lineRule="atLeast"/>
        <w:rPr>
          <w:lang w:val="es-419"/>
        </w:rPr>
      </w:pPr>
      <w:r w:rsidRPr="00AB4414">
        <w:rPr>
          <w:lang w:val="es-419"/>
        </w:rPr>
        <w:tab/>
      </w:r>
      <w:r w:rsidR="00620680" w:rsidRPr="00AB4414">
        <w:rPr>
          <w:lang w:val="es-419"/>
        </w:rPr>
        <w:t xml:space="preserve">A la hora de efectuar la </w:t>
      </w:r>
      <w:r w:rsidR="00C97BF6" w:rsidRPr="00AB4414">
        <w:rPr>
          <w:lang w:val="es-419"/>
        </w:rPr>
        <w:t>búsqueda de patentes, la Oficina Eurasiática dispone de su propio sistema de búsqueda, denominado EAPATIS, y también tiene acceso a sistemas profesionales de búsqueda de patentes como EPOQUE Net (EPO) y PatSearch (Rospatent), que permiten acceder a la documentación mínima del PCT.</w:t>
      </w:r>
      <w:r w:rsidR="004237DF" w:rsidRPr="00AB4414">
        <w:rPr>
          <w:lang w:val="es-419"/>
        </w:rPr>
        <w:t xml:space="preserve"> </w:t>
      </w:r>
      <w:r w:rsidR="00372D4E" w:rsidRPr="00AB4414">
        <w:rPr>
          <w:lang w:val="es-419"/>
        </w:rPr>
        <w:t>La utilización del sistema EAPATIS permite el registro completo de todas las consultas de los usuarios y la tramitación automática de los posibles errores (en caso de no obtener ningún resultado, se proponen opciones para refinar la búsqueda).</w:t>
      </w:r>
      <w:r w:rsidR="004237DF" w:rsidRPr="00AB4414">
        <w:rPr>
          <w:lang w:val="es-419"/>
        </w:rPr>
        <w:t xml:space="preserve"> </w:t>
      </w:r>
      <w:r w:rsidR="00EE411C" w:rsidRPr="00AB4414">
        <w:rPr>
          <w:lang w:val="es-419"/>
        </w:rPr>
        <w:t>El sistema EAPATIS está alojado en cuatro servidores (OS Windows Server 2012, IIS8) y utiliza el sistema de gestión de bases de datos MySQL y Microsoft.NET Framework 4.5.</w:t>
      </w:r>
    </w:p>
    <w:p w14:paraId="5B2F3A16" w14:textId="77777777" w:rsidR="007554DE" w:rsidRPr="00AB4414" w:rsidRDefault="00FF7C6C" w:rsidP="00FF7C6C">
      <w:pPr>
        <w:spacing w:after="120" w:line="260" w:lineRule="atLeast"/>
        <w:rPr>
          <w:lang w:val="es-419"/>
        </w:rPr>
      </w:pPr>
      <w:r w:rsidRPr="00AB4414">
        <w:rPr>
          <w:lang w:val="es-419"/>
        </w:rPr>
        <w:tab/>
      </w:r>
      <w:r w:rsidR="0008399D" w:rsidRPr="00AB4414">
        <w:rPr>
          <w:lang w:val="es-419"/>
        </w:rPr>
        <w:t xml:space="preserve">El sistema MADRAS-PHOENIX, desarrollado por la Oficina Europea de Patentes y modificado por los especialistas de la Oficina </w:t>
      </w:r>
      <w:r w:rsidR="008E1DCA" w:rsidRPr="00AB4414">
        <w:rPr>
          <w:lang w:val="es-419"/>
        </w:rPr>
        <w:t>Eurasiática</w:t>
      </w:r>
      <w:r w:rsidR="0008399D" w:rsidRPr="00AB4414">
        <w:rPr>
          <w:lang w:val="es-419"/>
        </w:rPr>
        <w:t xml:space="preserve">, se utiliza para la tramitación electrónica de las solicitudes. Mediante este Sistema </w:t>
      </w:r>
      <w:r w:rsidR="00705CC4" w:rsidRPr="00AB4414">
        <w:rPr>
          <w:lang w:val="es-419"/>
        </w:rPr>
        <w:t>es posible disponer de</w:t>
      </w:r>
      <w:r w:rsidR="0008399D" w:rsidRPr="00AB4414">
        <w:rPr>
          <w:lang w:val="es-419"/>
        </w:rPr>
        <w:t>:</w:t>
      </w:r>
    </w:p>
    <w:p w14:paraId="14AA92CF" w14:textId="77777777" w:rsidR="007554DE" w:rsidRPr="00AB4414" w:rsidRDefault="005B6323" w:rsidP="008E1DCA">
      <w:pPr>
        <w:pStyle w:val="ListParagraph"/>
        <w:numPr>
          <w:ilvl w:val="0"/>
          <w:numId w:val="14"/>
        </w:numPr>
        <w:spacing w:after="120" w:line="260" w:lineRule="atLeast"/>
        <w:rPr>
          <w:lang w:val="es-419"/>
        </w:rPr>
      </w:pPr>
      <w:r w:rsidRPr="00AB4414">
        <w:rPr>
          <w:lang w:val="es-419"/>
        </w:rPr>
        <w:t xml:space="preserve">un </w:t>
      </w:r>
      <w:r w:rsidR="008E1DCA" w:rsidRPr="00AB4414">
        <w:rPr>
          <w:lang w:val="es-419"/>
        </w:rPr>
        <w:t>registro de las tareas de los examinadores en términos de entradas de expedientes y examen de documentos;</w:t>
      </w:r>
    </w:p>
    <w:p w14:paraId="0D59F529" w14:textId="77777777" w:rsidR="007554DE" w:rsidRPr="00AB4414" w:rsidRDefault="00427052" w:rsidP="00427052">
      <w:pPr>
        <w:pStyle w:val="ListParagraph"/>
        <w:numPr>
          <w:ilvl w:val="0"/>
          <w:numId w:val="14"/>
        </w:numPr>
        <w:spacing w:after="120" w:line="260" w:lineRule="atLeast"/>
        <w:rPr>
          <w:lang w:val="es-419"/>
        </w:rPr>
      </w:pPr>
      <w:r w:rsidRPr="00AB4414">
        <w:rPr>
          <w:lang w:val="es-419"/>
        </w:rPr>
        <w:lastRenderedPageBreak/>
        <w:t>un sistema que genera mensajes de control que permite coordinar las tareas con archivos de diferentes solicitudes;</w:t>
      </w:r>
    </w:p>
    <w:p w14:paraId="6EA55640" w14:textId="77777777" w:rsidR="007554DE" w:rsidRPr="00AB4414" w:rsidRDefault="00A24352" w:rsidP="00427052">
      <w:pPr>
        <w:pStyle w:val="ListParagraph"/>
        <w:numPr>
          <w:ilvl w:val="0"/>
          <w:numId w:val="14"/>
        </w:numPr>
        <w:spacing w:after="120" w:line="260" w:lineRule="atLeast"/>
        <w:rPr>
          <w:lang w:val="es-419"/>
        </w:rPr>
      </w:pPr>
      <w:r w:rsidRPr="00AB4414">
        <w:rPr>
          <w:lang w:val="es-419"/>
        </w:rPr>
        <w:t xml:space="preserve">una </w:t>
      </w:r>
      <w:r w:rsidR="007707E6" w:rsidRPr="00AB4414">
        <w:rPr>
          <w:lang w:val="es-419"/>
        </w:rPr>
        <w:t>herramienta de integración</w:t>
      </w:r>
      <w:r w:rsidR="00427052" w:rsidRPr="00AB4414">
        <w:rPr>
          <w:lang w:val="es-419"/>
        </w:rPr>
        <w:t xml:space="preserve"> con los sistemas SOPRANO y EAPATIS.</w:t>
      </w:r>
    </w:p>
    <w:p w14:paraId="62B606CE" w14:textId="77777777" w:rsidR="007554DE" w:rsidRPr="00AB4414" w:rsidRDefault="00FF7C6C" w:rsidP="001F7DB4">
      <w:pPr>
        <w:spacing w:after="120" w:line="260" w:lineRule="atLeast"/>
        <w:rPr>
          <w:lang w:val="es-419"/>
        </w:rPr>
      </w:pPr>
      <w:r w:rsidRPr="00AB4414">
        <w:rPr>
          <w:lang w:val="es-419"/>
        </w:rPr>
        <w:tab/>
      </w:r>
      <w:r w:rsidR="001F7DB4" w:rsidRPr="00AB4414">
        <w:rPr>
          <w:lang w:val="es-419"/>
        </w:rPr>
        <w:t>El sistema MADRAS-PHOENIX está alojado en dos servidores virtuales (desarrollados con Tomcat y Glassfish, que son compatibles con el sistema operativo Linux) y utiliza el sistema de gestión de bases de datos MySQL.</w:t>
      </w:r>
    </w:p>
    <w:p w14:paraId="5857827D" w14:textId="77777777" w:rsidR="007554DE" w:rsidRPr="00AB4414" w:rsidRDefault="00FF7C6C" w:rsidP="001F7DB4">
      <w:pPr>
        <w:spacing w:after="120" w:line="260" w:lineRule="atLeast"/>
        <w:rPr>
          <w:lang w:val="es-419"/>
        </w:rPr>
      </w:pPr>
      <w:r w:rsidRPr="00AB4414">
        <w:rPr>
          <w:lang w:val="es-419"/>
        </w:rPr>
        <w:t xml:space="preserve"> </w:t>
      </w:r>
      <w:r w:rsidRPr="00AB4414">
        <w:rPr>
          <w:lang w:val="es-419"/>
        </w:rPr>
        <w:tab/>
      </w:r>
      <w:r w:rsidR="001F7DB4" w:rsidRPr="00AB4414">
        <w:rPr>
          <w:lang w:val="es-419"/>
        </w:rPr>
        <w:t>iv) La Oficina Eurasiática dispone de acceso completo a la documentación mínima del PCT a los fines de la búsqueda de patentes.</w:t>
      </w:r>
    </w:p>
    <w:p w14:paraId="1BCF96C0" w14:textId="54F2C7E1" w:rsidR="007554DE" w:rsidRPr="00AB4414" w:rsidRDefault="00FF7C6C" w:rsidP="00103C8D">
      <w:pPr>
        <w:spacing w:after="120" w:line="260" w:lineRule="atLeast"/>
        <w:rPr>
          <w:lang w:val="es-419"/>
        </w:rPr>
      </w:pPr>
      <w:r w:rsidRPr="00AB4414">
        <w:rPr>
          <w:color w:val="0070C0"/>
          <w:lang w:val="es-419"/>
        </w:rPr>
        <w:tab/>
      </w:r>
      <w:r w:rsidR="002F2764" w:rsidRPr="00AB4414">
        <w:rPr>
          <w:lang w:val="es-419"/>
        </w:rPr>
        <w:t>En la Oficina Eurasiática, la gestión de las colecciones de documentos de patentes se realiza en formato electrónico mediante su propio sistema de búsqueda EAPATIS.</w:t>
      </w:r>
      <w:r w:rsidR="004237DF" w:rsidRPr="00AB4414">
        <w:rPr>
          <w:lang w:val="es-419"/>
        </w:rPr>
        <w:t xml:space="preserve"> </w:t>
      </w:r>
      <w:r w:rsidR="00EE4F57" w:rsidRPr="00AB4414">
        <w:rPr>
          <w:lang w:val="es-419"/>
        </w:rPr>
        <w:t>El sistema EAPATIS contiene más de 80 millones de documentos de patente de la documentación mínima del PCT, comprendida una base de datos especializada de documentos de patente en ruso de la Oficina Eurasiática y de los países de la región eurasiática.</w:t>
      </w:r>
      <w:r w:rsidR="00103C8D" w:rsidRPr="00AB4414">
        <w:rPr>
          <w:lang w:val="es-419"/>
        </w:rPr>
        <w:t xml:space="preserve"> Si es necesario, también es posible real</w:t>
      </w:r>
      <w:r w:rsidR="003D3622" w:rsidRPr="00AB4414">
        <w:rPr>
          <w:lang w:val="es-419"/>
        </w:rPr>
        <w:t xml:space="preserve">izar una búsqueda de patentes </w:t>
      </w:r>
      <w:r w:rsidR="00103C8D" w:rsidRPr="00AB4414">
        <w:rPr>
          <w:lang w:val="es-419"/>
        </w:rPr>
        <w:t>o un examen de documentos en otros sistemas de los que dispone la Oficina Eurasiática, como los sistemas profesionales EPOQUE Net (OEP) y PatSearch (Rospatent), así como en sistemas de acceso abierto como PATENTSCOPE, Espacenet, Google Patents, etcétera.</w:t>
      </w:r>
      <w:r w:rsidR="004237DF" w:rsidRPr="00AB4414">
        <w:rPr>
          <w:lang w:val="es-419"/>
        </w:rPr>
        <w:t xml:space="preserve"> </w:t>
      </w:r>
      <w:r w:rsidR="00270851" w:rsidRPr="00AB4414">
        <w:rPr>
          <w:lang w:val="es-419"/>
        </w:rPr>
        <w:t>Por medio d</w:t>
      </w:r>
      <w:r w:rsidR="00103C8D" w:rsidRPr="00AB4414">
        <w:rPr>
          <w:lang w:val="es-419"/>
        </w:rPr>
        <w:t>el sistema</w:t>
      </w:r>
      <w:r w:rsidR="00270851" w:rsidRPr="00AB4414">
        <w:rPr>
          <w:lang w:val="es-419"/>
        </w:rPr>
        <w:t xml:space="preserve"> EPOQUE Net</w:t>
      </w:r>
      <w:r w:rsidR="00103C8D" w:rsidRPr="00AB4414">
        <w:rPr>
          <w:lang w:val="es-419"/>
        </w:rPr>
        <w:t xml:space="preserve"> los examinadores de la Oficina Eurasiática pueden acceder a las bases de datos World Patents Index (WPI, Derwent) y World Patents Index by Application (WPIAP, Derwent).</w:t>
      </w:r>
    </w:p>
    <w:p w14:paraId="26D0CFF6" w14:textId="434CF995" w:rsidR="007554DE" w:rsidRPr="00AB4414" w:rsidRDefault="00FF7C6C" w:rsidP="00E722F3">
      <w:pPr>
        <w:spacing w:after="120" w:line="260" w:lineRule="atLeast"/>
        <w:rPr>
          <w:lang w:val="es-419"/>
        </w:rPr>
      </w:pPr>
      <w:r w:rsidRPr="00AB4414">
        <w:rPr>
          <w:lang w:val="es-419"/>
        </w:rPr>
        <w:tab/>
      </w:r>
      <w:r w:rsidR="00FC0BDE" w:rsidRPr="00AB4414">
        <w:rPr>
          <w:lang w:val="es-419"/>
        </w:rPr>
        <w:t>A partir</w:t>
      </w:r>
      <w:r w:rsidR="00103C8D" w:rsidRPr="00AB4414">
        <w:rPr>
          <w:lang w:val="es-419"/>
        </w:rPr>
        <w:t xml:space="preserve"> </w:t>
      </w:r>
      <w:r w:rsidR="00FC0BDE" w:rsidRPr="00AB4414">
        <w:rPr>
          <w:lang w:val="es-419"/>
        </w:rPr>
        <w:t xml:space="preserve">de la lista </w:t>
      </w:r>
      <w:r w:rsidR="00103C8D" w:rsidRPr="00AB4414">
        <w:rPr>
          <w:lang w:val="es-419"/>
        </w:rPr>
        <w:t xml:space="preserve">de literatura distinta de la de patentes </w:t>
      </w:r>
      <w:r w:rsidR="00FC0BDE" w:rsidRPr="00AB4414">
        <w:rPr>
          <w:lang w:val="es-419"/>
        </w:rPr>
        <w:t>a la que se hace referencia</w:t>
      </w:r>
      <w:r w:rsidR="00103C8D" w:rsidRPr="00AB4414">
        <w:rPr>
          <w:lang w:val="es-419"/>
        </w:rPr>
        <w:t xml:space="preserve"> en la Regla 34.1.b)iii) del Reglamento del PCT, se ha creado un catálogo de fuentes disponibles en Internet, organizadas por sector técnico, que puede utilizarse para la búsqueda de patentes.</w:t>
      </w:r>
      <w:r w:rsidR="004237DF" w:rsidRPr="00AB4414">
        <w:rPr>
          <w:lang w:val="es-419"/>
        </w:rPr>
        <w:t xml:space="preserve"> </w:t>
      </w:r>
      <w:r w:rsidR="00103C8D" w:rsidRPr="00AB4414">
        <w:rPr>
          <w:lang w:val="es-419"/>
        </w:rPr>
        <w:t>En el catálogo</w:t>
      </w:r>
      <w:r w:rsidR="003D3622" w:rsidRPr="00AB4414">
        <w:rPr>
          <w:lang w:val="es-419"/>
        </w:rPr>
        <w:t xml:space="preserve"> se</w:t>
      </w:r>
      <w:r w:rsidR="00103C8D" w:rsidRPr="00AB4414">
        <w:rPr>
          <w:lang w:val="es-419"/>
        </w:rPr>
        <w:t xml:space="preserve"> recoge</w:t>
      </w:r>
      <w:r w:rsidR="003D3622" w:rsidRPr="00AB4414">
        <w:rPr>
          <w:lang w:val="es-419"/>
        </w:rPr>
        <w:t>n</w:t>
      </w:r>
      <w:r w:rsidR="00103C8D" w:rsidRPr="00AB4414">
        <w:rPr>
          <w:lang w:val="es-419"/>
        </w:rPr>
        <w:t xml:space="preserve"> sitios web (literatura en diferentes sectores técnicos), así como sitios especializados en distintas ramas del conocimiento: química, medicina, biotecnología, física, etcétera, sumando un total de alrededor de 30 sectores diferentes.</w:t>
      </w:r>
      <w:r w:rsidR="004237DF" w:rsidRPr="00AB4414">
        <w:rPr>
          <w:lang w:val="es-419"/>
        </w:rPr>
        <w:t xml:space="preserve"> </w:t>
      </w:r>
      <w:r w:rsidR="00103C8D" w:rsidRPr="00AB4414">
        <w:rPr>
          <w:lang w:val="es-419"/>
        </w:rPr>
        <w:t>La Oficina Eurasiática también mantiene y actualiza constantemente su propia colección de literatura distinta de la de patentes (unos 4 millones de publicaciones y artículos) y trabaja con miras a posibilitar la búsqueda de texto completo en esta colección a través de EAPATIS.</w:t>
      </w:r>
      <w:r w:rsidR="004237DF" w:rsidRPr="00AB4414">
        <w:rPr>
          <w:lang w:val="es-419"/>
        </w:rPr>
        <w:t xml:space="preserve"> </w:t>
      </w:r>
      <w:r w:rsidR="009B0C67" w:rsidRPr="00AB4414">
        <w:rPr>
          <w:lang w:val="es-419"/>
        </w:rPr>
        <w:t>Además, los examinadores de la Oficina Eurasiática pueden acceder en EPOQUE Net a una serie de bases de datos especializadas de literatura distinta de la de patentes, por ejemplo: XPTK (conocimientos tradicionales), XPMISC (documentos íntegros de literatura distinta de la de patentes de diversos proveedores) y XPOAC (repositorio central de artículos de publicaciones de acceso abierto), etcétera.</w:t>
      </w:r>
      <w:r w:rsidR="004237DF" w:rsidRPr="00AB4414">
        <w:rPr>
          <w:lang w:val="es-419"/>
        </w:rPr>
        <w:t xml:space="preserve"> </w:t>
      </w:r>
      <w:r w:rsidR="00E722F3" w:rsidRPr="00AB4414">
        <w:rPr>
          <w:lang w:val="es-419"/>
        </w:rPr>
        <w:t xml:space="preserve">En caso de que el examinador no pueda acceder </w:t>
      </w:r>
      <w:r w:rsidR="00E722F3" w:rsidRPr="00AB4414">
        <w:rPr>
          <w:color w:val="000000"/>
          <w:lang w:val="es-419"/>
        </w:rPr>
        <w:t>al texto íntegro de un artículo, la Oficina Eurasiática adquiere un acceso de pago a la publicación en cuestión o la descarga de fuentes abiertas.</w:t>
      </w:r>
      <w:r w:rsidR="004237DF" w:rsidRPr="00AB4414">
        <w:rPr>
          <w:color w:val="0070C0"/>
          <w:lang w:val="es-419"/>
        </w:rPr>
        <w:t xml:space="preserve"> </w:t>
      </w:r>
      <w:r w:rsidR="00E722F3" w:rsidRPr="00AB4414">
        <w:rPr>
          <w:color w:val="000000"/>
          <w:lang w:val="es-419"/>
        </w:rPr>
        <w:t xml:space="preserve">Dado el gran porcentaje de solicitudes eurasiáticas relativas a invenciones en las esferas de la biomedicina y la biotecnología </w:t>
      </w:r>
      <w:r w:rsidR="00E722F3" w:rsidRPr="00AB4414">
        <w:rPr>
          <w:lang w:val="es-419"/>
        </w:rPr>
        <w:t xml:space="preserve">está previsto que, en el primer semestre de 2020, los examinadores de la Oficina Eurasiática puedan acceder a la base de datos Elsevier Embase, que contiene resúmenes ampliados y referencias a artículos íntegros de publicaciones sobre biomedicina recientes </w:t>
      </w:r>
      <w:r w:rsidR="004821BA" w:rsidRPr="00AB4414">
        <w:rPr>
          <w:lang w:val="es-419"/>
        </w:rPr>
        <w:t>y a resúmenes de conferencias.</w:t>
      </w:r>
    </w:p>
    <w:p w14:paraId="70DA4782" w14:textId="59B73021" w:rsidR="007554DE" w:rsidRPr="00AB4414" w:rsidRDefault="00FF7C6C" w:rsidP="001D4B76">
      <w:pPr>
        <w:spacing w:after="120" w:line="260" w:lineRule="atLeast"/>
        <w:rPr>
          <w:lang w:val="es-419"/>
        </w:rPr>
      </w:pPr>
      <w:r w:rsidRPr="00AB4414">
        <w:rPr>
          <w:lang w:val="es-419"/>
        </w:rPr>
        <w:tab/>
      </w:r>
      <w:r w:rsidR="00144551" w:rsidRPr="00AB4414">
        <w:rPr>
          <w:lang w:val="es-419"/>
        </w:rPr>
        <w:t xml:space="preserve">Se </w:t>
      </w:r>
      <w:r w:rsidR="006174A3" w:rsidRPr="00AB4414">
        <w:rPr>
          <w:lang w:val="es-419"/>
        </w:rPr>
        <w:t>proporcionó</w:t>
      </w:r>
      <w:r w:rsidR="00144551" w:rsidRPr="00AB4414">
        <w:rPr>
          <w:lang w:val="es-419"/>
        </w:rPr>
        <w:t xml:space="preserve"> acceso al sistema Elsevier Reaxys </w:t>
      </w:r>
      <w:r w:rsidR="006174A3" w:rsidRPr="00AB4414">
        <w:rPr>
          <w:lang w:val="es-419"/>
        </w:rPr>
        <w:t xml:space="preserve">a los examinadores </w:t>
      </w:r>
      <w:r w:rsidR="00144551" w:rsidRPr="00AB4414">
        <w:rPr>
          <w:lang w:val="es-419"/>
        </w:rPr>
        <w:t xml:space="preserve">para que </w:t>
      </w:r>
      <w:r w:rsidR="000B0FC0" w:rsidRPr="00AB4414">
        <w:rPr>
          <w:lang w:val="es-419"/>
        </w:rPr>
        <w:t>puedan</w:t>
      </w:r>
      <w:r w:rsidR="00144551" w:rsidRPr="00AB4414">
        <w:rPr>
          <w:lang w:val="es-419"/>
        </w:rPr>
        <w:t xml:space="preserve"> efectuar búsquedas de patentes relativas a sustancias y reacciones químicas</w:t>
      </w:r>
      <w:r w:rsidR="004237DF" w:rsidRPr="00AB4414">
        <w:rPr>
          <w:lang w:val="es-419"/>
        </w:rPr>
        <w:t xml:space="preserve"> </w:t>
      </w:r>
      <w:r w:rsidR="001D4B76" w:rsidRPr="00AB4414">
        <w:rPr>
          <w:color w:val="000000"/>
          <w:lang w:val="es-419"/>
        </w:rPr>
        <w:t xml:space="preserve">Se está estudiando proporcionar acceso </w:t>
      </w:r>
      <w:r w:rsidR="006174A3" w:rsidRPr="00AB4414">
        <w:rPr>
          <w:color w:val="000000"/>
          <w:lang w:val="es-419"/>
        </w:rPr>
        <w:t>próximamente</w:t>
      </w:r>
      <w:r w:rsidR="001D4B76" w:rsidRPr="00AB4414">
        <w:rPr>
          <w:color w:val="000000"/>
          <w:lang w:val="es-419"/>
        </w:rPr>
        <w:t xml:space="preserve"> a Elsevier Reaxys Medicinal Chemistry, la </w:t>
      </w:r>
      <w:r w:rsidR="001D4B76" w:rsidRPr="00AB4414">
        <w:rPr>
          <w:lang w:val="es-419"/>
        </w:rPr>
        <w:t>mayor base de datos estructurada sobre química y farmacología médicas.</w:t>
      </w:r>
    </w:p>
    <w:p w14:paraId="03C1F2A9" w14:textId="62E6AE9C" w:rsidR="007554DE" w:rsidRPr="00AB4414" w:rsidRDefault="00FF7C6C" w:rsidP="00932A11">
      <w:pPr>
        <w:spacing w:after="120" w:line="260" w:lineRule="atLeast"/>
        <w:rPr>
          <w:lang w:val="es-419"/>
        </w:rPr>
      </w:pPr>
      <w:r w:rsidRPr="00AB4414">
        <w:rPr>
          <w:lang w:val="es-419"/>
        </w:rPr>
        <w:tab/>
      </w:r>
      <w:r w:rsidR="00F97FA7" w:rsidRPr="00AB4414">
        <w:rPr>
          <w:lang w:val="es-419"/>
        </w:rPr>
        <w:t xml:space="preserve">v) A la hora de efectuar la búsqueda de patentes y el examen de solicitudes eurasiáticas, los examinadores de la Oficina Eurasiática se rigen por </w:t>
      </w:r>
      <w:r w:rsidR="00D34900" w:rsidRPr="00AB4414">
        <w:rPr>
          <w:lang w:val="es-419"/>
        </w:rPr>
        <w:t>instrumentos normativos</w:t>
      </w:r>
      <w:r w:rsidR="00F97FA7" w:rsidRPr="00AB4414">
        <w:rPr>
          <w:lang w:val="es-419"/>
        </w:rPr>
        <w:t xml:space="preserve"> de nivel superior de la Organización Eurasiática de Patentes, como el Convenio sobre la Patente Eurasiática, de 9 de septiembre de 1994, y el Reglamento de Patentes del Convenio sobre la Patente Eurasiática, además de </w:t>
      </w:r>
      <w:r w:rsidR="00D34900" w:rsidRPr="00AB4414">
        <w:rPr>
          <w:lang w:val="es-419"/>
        </w:rPr>
        <w:t>instrumentos normativos</w:t>
      </w:r>
      <w:r w:rsidR="00F97FA7" w:rsidRPr="00AB4414">
        <w:rPr>
          <w:lang w:val="es-419"/>
        </w:rPr>
        <w:t xml:space="preserve"> de la Oficina Eurasiática, como el </w:t>
      </w:r>
      <w:r w:rsidR="00F97FA7" w:rsidRPr="00AB4414">
        <w:rPr>
          <w:lang w:val="es-419"/>
        </w:rPr>
        <w:lastRenderedPageBreak/>
        <w:t>Reglamento sobre los requisitos formales, la presentación y el examen de las solicitudes eurasiáticas, las Directrices de búsqueda de patentes y las Directrices de examen.</w:t>
      </w:r>
      <w:r w:rsidRPr="00AB4414">
        <w:rPr>
          <w:lang w:val="es-419"/>
        </w:rPr>
        <w:t xml:space="preserve"> </w:t>
      </w:r>
      <w:r w:rsidR="00F97FA7" w:rsidRPr="00AB4414">
        <w:rPr>
          <w:lang w:val="es-419"/>
        </w:rPr>
        <w:t>Los funcionarios de la Oficina Eurasiática pueden consultar dichos documentos en el portal web de la Organización Eurasiática de Patentes y en la Intranet de la Oficina Eurasiática de Patentes.</w:t>
      </w:r>
      <w:r w:rsidR="00932A11" w:rsidRPr="00AB4414">
        <w:rPr>
          <w:lang w:val="es-419"/>
        </w:rPr>
        <w:t xml:space="preserve"> </w:t>
      </w:r>
      <w:r w:rsidR="00496086" w:rsidRPr="00AB4414">
        <w:rPr>
          <w:lang w:val="es-419"/>
        </w:rPr>
        <w:t>Todas las publicaciones de dichos documentos se mantienen actualizadas y tanto las modificaciones como las adiciones se publican inmediatamente en los sitios web arriba mencionados.</w:t>
      </w:r>
      <w:r w:rsidR="00932A11" w:rsidRPr="00AB4414">
        <w:rPr>
          <w:lang w:val="es-419"/>
        </w:rPr>
        <w:t xml:space="preserve"> </w:t>
      </w:r>
      <w:r w:rsidR="00932A11" w:rsidRPr="00AB4414">
        <w:rPr>
          <w:color w:val="000000"/>
          <w:lang w:val="es-419"/>
        </w:rPr>
        <w:t xml:space="preserve">Los jefes de las divisiones de examen pertinentes del Departamento de Examen se encargan de que los examinadores se familiaricen en tiempo oportuno con todas las modificaciones y adiciones a los </w:t>
      </w:r>
      <w:r w:rsidR="00D34900" w:rsidRPr="00AB4414">
        <w:rPr>
          <w:color w:val="000000"/>
          <w:lang w:val="es-419"/>
        </w:rPr>
        <w:t>instrumentos normativos</w:t>
      </w:r>
      <w:r w:rsidR="00932A11" w:rsidRPr="00AB4414">
        <w:rPr>
          <w:color w:val="000000"/>
          <w:lang w:val="es-419"/>
        </w:rPr>
        <w:t xml:space="preserve"> de la Organización Eurasiática de Patentes y de la Oficina Eurasiática de Patentes.</w:t>
      </w:r>
    </w:p>
    <w:p w14:paraId="4BD0EF54" w14:textId="2D50EA8B" w:rsidR="007554DE" w:rsidRPr="00AB4414" w:rsidRDefault="00FF7C6C" w:rsidP="00DF2DA9">
      <w:pPr>
        <w:spacing w:after="120" w:line="260" w:lineRule="atLeast"/>
        <w:rPr>
          <w:lang w:val="es-419"/>
        </w:rPr>
      </w:pPr>
      <w:r w:rsidRPr="00AB4414">
        <w:rPr>
          <w:lang w:val="es-419"/>
        </w:rPr>
        <w:tab/>
      </w:r>
      <w:r w:rsidR="00CA1D64" w:rsidRPr="00AB4414">
        <w:rPr>
          <w:lang w:val="es-419"/>
        </w:rPr>
        <w:t>El proceso de búsqueda de patentes y examen de solicitudes eurasiáticas se describe íntegramente en los documentos mencionados, incluido el procedimiento aplicable a las invenciones de determinados sectores técnicos.</w:t>
      </w:r>
      <w:r w:rsidR="004237DF" w:rsidRPr="00AB4414">
        <w:rPr>
          <w:lang w:val="es-419"/>
        </w:rPr>
        <w:t xml:space="preserve"> </w:t>
      </w:r>
      <w:r w:rsidR="00CA1D64" w:rsidRPr="00AB4414">
        <w:rPr>
          <w:lang w:val="es-419"/>
        </w:rPr>
        <w:t>Los examinadores de la Oficina Eurasiática deben cumplir estrictamente los req</w:t>
      </w:r>
      <w:r w:rsidR="00AC0195" w:rsidRPr="00AB4414">
        <w:rPr>
          <w:lang w:val="es-419"/>
        </w:rPr>
        <w:t>uisitos de los mencionados instrumentos</w:t>
      </w:r>
      <w:r w:rsidR="00CA1D64" w:rsidRPr="00AB4414">
        <w:rPr>
          <w:lang w:val="es-419"/>
        </w:rPr>
        <w:t>.</w:t>
      </w:r>
      <w:r w:rsidR="004237DF" w:rsidRPr="00AB4414">
        <w:rPr>
          <w:lang w:val="es-419"/>
        </w:rPr>
        <w:t xml:space="preserve"> </w:t>
      </w:r>
      <w:r w:rsidR="00624253" w:rsidRPr="00AB4414">
        <w:rPr>
          <w:lang w:val="es-419"/>
        </w:rPr>
        <w:t xml:space="preserve">Esto </w:t>
      </w:r>
      <w:r w:rsidR="004237DF" w:rsidRPr="00AB4414">
        <w:rPr>
          <w:lang w:val="es-419"/>
        </w:rPr>
        <w:t>conlleva a</w:t>
      </w:r>
      <w:r w:rsidR="00624253" w:rsidRPr="00AB4414">
        <w:rPr>
          <w:lang w:val="es-419"/>
        </w:rPr>
        <w:t xml:space="preserve"> que todos los examinadores de la Oficina Eurasiática respeten unas mismas normas de calidad para la búsqueda y el examen de patentes.</w:t>
      </w:r>
      <w:r w:rsidR="004237DF" w:rsidRPr="00AB4414">
        <w:rPr>
          <w:lang w:val="es-419"/>
        </w:rPr>
        <w:t xml:space="preserve"> </w:t>
      </w:r>
      <w:r w:rsidR="00DF2DA9" w:rsidRPr="00AB4414">
        <w:rPr>
          <w:lang w:val="es-419"/>
        </w:rPr>
        <w:t>El cumplimiento de esas normas por parte de los examinadores a la hora de realizar su trabajo se comprueba por medio de un control interno y externo.</w:t>
      </w:r>
    </w:p>
    <w:p w14:paraId="54C41138" w14:textId="77777777" w:rsidR="007554DE" w:rsidRPr="00AB4414" w:rsidRDefault="00F7555B" w:rsidP="00A679DE">
      <w:pPr>
        <w:pStyle w:val="Guidance"/>
        <w:keepNext/>
        <w:keepLines/>
        <w:ind w:left="567" w:hanging="567"/>
        <w:rPr>
          <w:sz w:val="20"/>
          <w:lang w:val="es-419"/>
        </w:rPr>
      </w:pPr>
      <w:r w:rsidRPr="00AB4414">
        <w:rPr>
          <w:sz w:val="20"/>
          <w:lang w:val="es-419"/>
        </w:rPr>
        <w:tab/>
      </w:r>
      <w:r w:rsidR="00A679DE" w:rsidRPr="00AB4414">
        <w:rPr>
          <w:sz w:val="20"/>
          <w:lang w:val="es-419"/>
        </w:rPr>
        <w:t>Recursos para la formación:</w:t>
      </w:r>
    </w:p>
    <w:p w14:paraId="164CDDF3" w14:textId="77777777" w:rsidR="007554DE" w:rsidRPr="00AB4414" w:rsidRDefault="00136AB0" w:rsidP="00136AB0">
      <w:pPr>
        <w:pStyle w:val="Guidance"/>
        <w:keepNext/>
        <w:keepLines/>
        <w:ind w:left="567" w:hanging="567"/>
        <w:rPr>
          <w:sz w:val="20"/>
          <w:lang w:val="es-419"/>
        </w:rPr>
      </w:pPr>
      <w:r w:rsidRPr="00AB4414">
        <w:rPr>
          <w:sz w:val="20"/>
          <w:lang w:val="es-419"/>
        </w:rPr>
        <w:tab/>
      </w:r>
      <w:r w:rsidR="00A679DE" w:rsidRPr="00AB4414">
        <w:rPr>
          <w:sz w:val="20"/>
          <w:lang w:val="es-419"/>
        </w:rPr>
        <w:t>vi)</w:t>
      </w:r>
      <w:r w:rsidR="00A679DE" w:rsidRPr="00AB4414">
        <w:rPr>
          <w:sz w:val="20"/>
          <w:lang w:val="es-419"/>
        </w:rPr>
        <w:tab/>
        <w:t>Describa la infraestructura y el programa de formación y perfeccionamiento destinados a garantizar que todo el personal que participa en el trabajo de búsqueda y examen:</w:t>
      </w:r>
    </w:p>
    <w:p w14:paraId="69C0C392" w14:textId="77777777" w:rsidR="007554DE" w:rsidRPr="00AB4414" w:rsidRDefault="00A679DE" w:rsidP="00A679DE">
      <w:pPr>
        <w:pStyle w:val="Guidance"/>
        <w:keepNext/>
        <w:keepLines/>
        <w:rPr>
          <w:sz w:val="20"/>
          <w:lang w:val="es-419"/>
        </w:rPr>
      </w:pPr>
      <w:r w:rsidRPr="00AB4414">
        <w:rPr>
          <w:sz w:val="20"/>
          <w:lang w:val="es-419"/>
        </w:rPr>
        <w:tab/>
        <w:t>adquiera y conserve la experiencia y las competencias necesarias</w:t>
      </w:r>
      <w:r w:rsidR="00136AB0" w:rsidRPr="00AB4414">
        <w:rPr>
          <w:sz w:val="20"/>
          <w:lang w:val="es-419"/>
        </w:rPr>
        <w:t>,</w:t>
      </w:r>
      <w:r w:rsidRPr="00AB4414">
        <w:rPr>
          <w:sz w:val="20"/>
          <w:lang w:val="es-419"/>
        </w:rPr>
        <w:t xml:space="preserve"> y</w:t>
      </w:r>
    </w:p>
    <w:p w14:paraId="7706C048" w14:textId="77777777" w:rsidR="007554DE" w:rsidRPr="00AB4414" w:rsidRDefault="00A679DE" w:rsidP="00A679DE">
      <w:pPr>
        <w:pStyle w:val="Guidance"/>
        <w:keepNext/>
        <w:keepLines/>
        <w:rPr>
          <w:sz w:val="20"/>
          <w:lang w:val="es-419"/>
        </w:rPr>
      </w:pPr>
      <w:r w:rsidRPr="00AB4414">
        <w:rPr>
          <w:sz w:val="20"/>
          <w:lang w:val="es-419"/>
        </w:rPr>
        <w:tab/>
        <w:t>sea plenamente consciente de la importancia de respetar los criterios y las normas de calidad.</w:t>
      </w:r>
    </w:p>
    <w:p w14:paraId="590B9466" w14:textId="77777777" w:rsidR="007554DE" w:rsidRPr="00AB4414" w:rsidRDefault="007554DE" w:rsidP="00A679DE">
      <w:pPr>
        <w:pStyle w:val="Guidance"/>
        <w:keepNext/>
        <w:keepLines/>
        <w:rPr>
          <w:sz w:val="20"/>
          <w:lang w:val="es-419"/>
        </w:rPr>
      </w:pPr>
    </w:p>
    <w:p w14:paraId="048C6855" w14:textId="77777777" w:rsidR="007554DE" w:rsidRPr="00AB4414" w:rsidRDefault="000461E9" w:rsidP="005F7D14">
      <w:pPr>
        <w:spacing w:after="120" w:line="260" w:lineRule="atLeast"/>
        <w:rPr>
          <w:lang w:val="es-419"/>
        </w:rPr>
      </w:pPr>
      <w:r w:rsidRPr="00AB4414">
        <w:rPr>
          <w:lang w:val="es-419"/>
        </w:rPr>
        <w:tab/>
      </w:r>
      <w:r w:rsidR="005F7D14" w:rsidRPr="00AB4414">
        <w:rPr>
          <w:lang w:val="es-419"/>
        </w:rPr>
        <w:t>En 2016, la Oficina Eurasiática puso en marcha su propio Programa de Formación de Examinadores de Patentes, que posibilita tanto la formación integral de los nuevos examinadores como el desarrollo profesional continuo del c</w:t>
      </w:r>
      <w:r w:rsidR="00462D81" w:rsidRPr="00AB4414">
        <w:rPr>
          <w:lang w:val="es-419"/>
        </w:rPr>
        <w:t>onjunto del personal examinador.</w:t>
      </w:r>
    </w:p>
    <w:p w14:paraId="0C685375" w14:textId="77777777" w:rsidR="007554DE" w:rsidRPr="00AB4414" w:rsidRDefault="000461E9" w:rsidP="005F7D14">
      <w:pPr>
        <w:spacing w:after="120" w:line="260" w:lineRule="atLeast"/>
        <w:rPr>
          <w:lang w:val="es-419"/>
        </w:rPr>
      </w:pPr>
      <w:r w:rsidRPr="00AB4414">
        <w:rPr>
          <w:color w:val="0070C0"/>
          <w:lang w:val="es-419"/>
        </w:rPr>
        <w:tab/>
      </w:r>
      <w:r w:rsidR="005F7D14" w:rsidRPr="00AB4414">
        <w:rPr>
          <w:color w:val="000000"/>
          <w:lang w:val="es-419"/>
        </w:rPr>
        <w:t xml:space="preserve">Todos los nuevos examinadores participan en un programa intensivo de formación de dos años, en cuyo marco asisten a clases y trabajan bajo la supervisión de un examinador veterano </w:t>
      </w:r>
      <w:r w:rsidR="005F7D14" w:rsidRPr="00AB4414">
        <w:rPr>
          <w:lang w:val="es-419"/>
        </w:rPr>
        <w:t>que ejerce de tutor.</w:t>
      </w:r>
    </w:p>
    <w:p w14:paraId="256D22D6" w14:textId="77777777" w:rsidR="007554DE" w:rsidRPr="00AB4414" w:rsidRDefault="000461E9" w:rsidP="00821A5F">
      <w:pPr>
        <w:spacing w:after="120" w:line="260" w:lineRule="atLeast"/>
        <w:rPr>
          <w:lang w:val="es-419"/>
        </w:rPr>
      </w:pPr>
      <w:r w:rsidRPr="00AB4414">
        <w:rPr>
          <w:lang w:val="es-419"/>
        </w:rPr>
        <w:tab/>
      </w:r>
      <w:r w:rsidR="00821A5F" w:rsidRPr="00AB4414">
        <w:rPr>
          <w:lang w:val="es-419"/>
        </w:rPr>
        <w:t>Los nuevos examinadores siguen un programa de formación de dos niveles, que comprende un curso básico introductorio y cursos de formación avanzada en búsqueda de patentes y evaluación de los criterios de patentabilidad de las invenciones.</w:t>
      </w:r>
    </w:p>
    <w:p w14:paraId="2B03CAE6" w14:textId="77777777" w:rsidR="004237DF" w:rsidRPr="00AB4414" w:rsidRDefault="000461E9" w:rsidP="00607FB0">
      <w:pPr>
        <w:spacing w:after="120" w:line="260" w:lineRule="atLeast"/>
        <w:rPr>
          <w:lang w:val="es-419"/>
        </w:rPr>
      </w:pPr>
      <w:r w:rsidRPr="00AB4414">
        <w:rPr>
          <w:lang w:val="es-419"/>
        </w:rPr>
        <w:tab/>
      </w:r>
      <w:r w:rsidR="00821A5F" w:rsidRPr="00AB4414">
        <w:rPr>
          <w:lang w:val="es-419"/>
        </w:rPr>
        <w:t>Tras completar el curso básico introductorio de ocho semanas, los examinadores prosiguen su formación trabajando bajo la supervisión de un tutor.</w:t>
      </w:r>
      <w:r w:rsidR="004237DF" w:rsidRPr="00AB4414">
        <w:rPr>
          <w:lang w:val="es-419"/>
        </w:rPr>
        <w:t xml:space="preserve"> </w:t>
      </w:r>
      <w:r w:rsidR="00872019" w:rsidRPr="00AB4414">
        <w:rPr>
          <w:lang w:val="es-419"/>
        </w:rPr>
        <w:t>En esta etapa de la formación, los examinadores realizan exámenes de solicitudes específicas, que acompañan de informes de búsqueda de patentes y notificaciones relativas al examen.</w:t>
      </w:r>
      <w:r w:rsidR="004237DF" w:rsidRPr="00AB4414">
        <w:rPr>
          <w:lang w:val="es-419"/>
        </w:rPr>
        <w:t xml:space="preserve"> </w:t>
      </w:r>
      <w:r w:rsidR="00607FB0" w:rsidRPr="00AB4414">
        <w:rPr>
          <w:color w:val="000000"/>
          <w:lang w:val="es-419"/>
        </w:rPr>
        <w:t xml:space="preserve">Durante el período de formación práctica, </w:t>
      </w:r>
      <w:r w:rsidR="00607FB0" w:rsidRPr="00AB4414">
        <w:rPr>
          <w:lang w:val="es-419"/>
        </w:rPr>
        <w:t>los examinadores completan dos cursos de formación avanzada, cada uno de dos semanas de duración</w:t>
      </w:r>
      <w:r w:rsidR="00F35CC1" w:rsidRPr="00AB4414">
        <w:rPr>
          <w:lang w:val="es-419"/>
        </w:rPr>
        <w:t>.</w:t>
      </w:r>
      <w:r w:rsidR="004237DF" w:rsidRPr="00AB4414">
        <w:rPr>
          <w:lang w:val="es-419"/>
        </w:rPr>
        <w:t xml:space="preserve"> </w:t>
      </w:r>
      <w:r w:rsidR="00607FB0" w:rsidRPr="00AB4414">
        <w:rPr>
          <w:lang w:val="es-419"/>
        </w:rPr>
        <w:t xml:space="preserve">El primero </w:t>
      </w:r>
      <w:r w:rsidR="00607FB0" w:rsidRPr="00AB4414">
        <w:rPr>
          <w:color w:val="000000"/>
          <w:lang w:val="es-419"/>
        </w:rPr>
        <w:t>de estos cursos tiene por objeto la realización de búsquedas de patentes (después de seis meses de formación práctica) y el segundo expone los criterios para evaluar la patentabilidad de las invenciones (al final del primer año de estudio</w:t>
      </w:r>
      <w:r w:rsidR="00607FB0" w:rsidRPr="00AB4414">
        <w:rPr>
          <w:lang w:val="es-419"/>
        </w:rPr>
        <w:t>).</w:t>
      </w:r>
      <w:r w:rsidR="004237DF" w:rsidRPr="00AB4414">
        <w:rPr>
          <w:lang w:val="es-419"/>
        </w:rPr>
        <w:t xml:space="preserve"> </w:t>
      </w:r>
      <w:r w:rsidR="00607FB0" w:rsidRPr="00AB4414">
        <w:rPr>
          <w:lang w:val="es-419"/>
        </w:rPr>
        <w:t>En ambos se abordan las materias desde el enfoque de la especialización técnica de los examinadores.</w:t>
      </w:r>
    </w:p>
    <w:p w14:paraId="6A10C1F1" w14:textId="5DD0B6DB" w:rsidR="007554DE" w:rsidRPr="00AB4414" w:rsidRDefault="000461E9" w:rsidP="002368C5">
      <w:pPr>
        <w:spacing w:after="120" w:line="260" w:lineRule="atLeast"/>
        <w:rPr>
          <w:lang w:val="es-419"/>
        </w:rPr>
      </w:pPr>
      <w:r w:rsidRPr="00AB4414">
        <w:rPr>
          <w:lang w:val="es-419"/>
        </w:rPr>
        <w:tab/>
      </w:r>
      <w:r w:rsidR="003F009F" w:rsidRPr="00AB4414">
        <w:rPr>
          <w:lang w:val="es-419"/>
        </w:rPr>
        <w:t>Los cursos de formación se evalúan analizando los resultados obtenidos en un examen escrito planteado al final del curso básico y la calidad de la labor realizada con las solicitudes examinadas durante el período de formación práctica.</w:t>
      </w:r>
      <w:r w:rsidR="004237DF" w:rsidRPr="00AB4414">
        <w:rPr>
          <w:lang w:val="es-419"/>
        </w:rPr>
        <w:t xml:space="preserve"> </w:t>
      </w:r>
      <w:r w:rsidR="00FF2834" w:rsidRPr="00AB4414">
        <w:rPr>
          <w:color w:val="000000"/>
          <w:lang w:val="es-419"/>
        </w:rPr>
        <w:t xml:space="preserve">Los examinadores de la EAPO participan </w:t>
      </w:r>
      <w:r w:rsidR="00FF2834" w:rsidRPr="00AB4414">
        <w:rPr>
          <w:color w:val="000000"/>
          <w:lang w:val="es-419"/>
        </w:rPr>
        <w:lastRenderedPageBreak/>
        <w:t>regularmente en la formación continua relacionada con el proceso de búsqueda de patentes y la evaluación de los criterios de patentabilidad de las invenciones, en particular, en el ámbito de las tecnologías de rápida evolución, y también reciben formación adicional a medida que se actualizan los sistemas de gestión de registros y las herramientas de búsqueda.</w:t>
      </w:r>
      <w:r w:rsidR="004237DF" w:rsidRPr="00AB4414">
        <w:rPr>
          <w:color w:val="000000"/>
          <w:lang w:val="es-419"/>
        </w:rPr>
        <w:t xml:space="preserve"> </w:t>
      </w:r>
      <w:r w:rsidR="00BE7A54" w:rsidRPr="00AB4414">
        <w:rPr>
          <w:color w:val="000000"/>
          <w:lang w:val="es-419"/>
        </w:rPr>
        <w:t>En la Oficina Eurasiática se celebran semanalmente seminarios para analizar cuestiones relacionadas con aspectos concretos del proceso de búsqueda y el examen de patentes en diversos ámbitos técnicos, así como procedimientos destinados a hacer cumplir la ley en los Estados miembros de la Organización Eurasiática de Patentes.</w:t>
      </w:r>
      <w:r w:rsidR="004237DF" w:rsidRPr="00AB4414">
        <w:rPr>
          <w:color w:val="0070C0"/>
          <w:lang w:val="es-419"/>
        </w:rPr>
        <w:t xml:space="preserve"> </w:t>
      </w:r>
      <w:r w:rsidR="002368C5" w:rsidRPr="00AB4414">
        <w:rPr>
          <w:color w:val="000000"/>
          <w:lang w:val="es-419"/>
        </w:rPr>
        <w:t>Los examinadores reciben periódicamente formación continua mediante la participación en programas de formación impartidos por la Academia de la OMPI, la Academia Europea de Patentes, la Academia Estatal Rusa de Propiedad Intelectual, el Instituto Federal de Propiedad Industrial (Federación de Rusia), así como en cursos especializados, entre ellos los cursos en Internet ofrecidos por la OEP y la OMPI. Asimismo, en la Oficina Eurasiática se imparten cursos avanzados de inglés a fin de lograr una mejor comprensión de la documentación técnica en ese idioma.</w:t>
      </w:r>
    </w:p>
    <w:p w14:paraId="6958C247" w14:textId="77777777" w:rsidR="007554DE" w:rsidRPr="00AB4414" w:rsidRDefault="00F7555B" w:rsidP="00A679DE">
      <w:pPr>
        <w:pStyle w:val="Guidance"/>
        <w:keepNext/>
        <w:keepLines/>
        <w:rPr>
          <w:sz w:val="20"/>
          <w:lang w:val="es-419"/>
        </w:rPr>
      </w:pPr>
      <w:r w:rsidRPr="00AB4414">
        <w:rPr>
          <w:sz w:val="20"/>
          <w:lang w:val="es-419"/>
        </w:rPr>
        <w:tab/>
      </w:r>
      <w:r w:rsidR="00A679DE" w:rsidRPr="00AB4414">
        <w:rPr>
          <w:sz w:val="20"/>
          <w:lang w:val="es-419"/>
        </w:rPr>
        <w:t>Supervisión de los recursos:</w:t>
      </w:r>
    </w:p>
    <w:p w14:paraId="6D285C5F" w14:textId="77777777" w:rsidR="007554DE" w:rsidRPr="00AB4414" w:rsidRDefault="009E378B" w:rsidP="00A679DE">
      <w:pPr>
        <w:pStyle w:val="Guidance"/>
        <w:keepNext/>
        <w:keepLines/>
        <w:ind w:left="567" w:hanging="567"/>
        <w:rPr>
          <w:sz w:val="20"/>
          <w:lang w:val="es-419"/>
        </w:rPr>
      </w:pPr>
      <w:r w:rsidRPr="00AB4414">
        <w:rPr>
          <w:sz w:val="20"/>
          <w:lang w:val="es-419"/>
        </w:rPr>
        <w:tab/>
      </w:r>
      <w:r w:rsidR="00A679DE" w:rsidRPr="00AB4414">
        <w:rPr>
          <w:sz w:val="20"/>
          <w:lang w:val="es-419"/>
        </w:rPr>
        <w:t xml:space="preserve">vii) </w:t>
      </w:r>
      <w:r w:rsidR="00A679DE" w:rsidRPr="00AB4414">
        <w:rPr>
          <w:sz w:val="20"/>
          <w:lang w:val="es-419"/>
        </w:rPr>
        <w:tab/>
        <w:t>Describa el sistema vigente de seguimiento y catalogación permanentes de los recursos necesarios para:</w:t>
      </w:r>
    </w:p>
    <w:p w14:paraId="222FB610" w14:textId="77777777" w:rsidR="007554DE" w:rsidRPr="00AB4414" w:rsidRDefault="00BB1777" w:rsidP="00A679DE">
      <w:pPr>
        <w:pStyle w:val="Guidance"/>
        <w:keepNext/>
        <w:keepLines/>
        <w:ind w:left="567" w:hanging="567"/>
        <w:rPr>
          <w:sz w:val="20"/>
          <w:lang w:val="es-419"/>
        </w:rPr>
      </w:pPr>
      <w:r w:rsidRPr="00AB4414">
        <w:rPr>
          <w:sz w:val="20"/>
          <w:lang w:val="es-419"/>
        </w:rPr>
        <w:tab/>
        <w:t>responder a la demanda; y</w:t>
      </w:r>
    </w:p>
    <w:p w14:paraId="0945F63D" w14:textId="77777777" w:rsidR="007554DE" w:rsidRPr="00AB4414" w:rsidRDefault="00A679DE" w:rsidP="00BB1777">
      <w:pPr>
        <w:pStyle w:val="Guidance"/>
        <w:keepNext/>
        <w:keepLines/>
        <w:ind w:firstLine="567"/>
        <w:rPr>
          <w:sz w:val="20"/>
          <w:lang w:val="es-419"/>
        </w:rPr>
      </w:pPr>
      <w:r w:rsidRPr="00AB4414">
        <w:rPr>
          <w:sz w:val="20"/>
          <w:lang w:val="es-419"/>
        </w:rPr>
        <w:t>cumplir las normas de calidad en el proceso de búsqueda y examen de patentes.</w:t>
      </w:r>
    </w:p>
    <w:p w14:paraId="5C0432B6" w14:textId="77777777" w:rsidR="007554DE" w:rsidRPr="00AB4414" w:rsidRDefault="007554DE" w:rsidP="00BB1777">
      <w:pPr>
        <w:pStyle w:val="Guidance"/>
        <w:keepNext/>
        <w:keepLines/>
        <w:ind w:firstLine="567"/>
        <w:rPr>
          <w:sz w:val="20"/>
          <w:lang w:val="es-419"/>
        </w:rPr>
      </w:pPr>
    </w:p>
    <w:p w14:paraId="76447882" w14:textId="2C68C539" w:rsidR="004237DF" w:rsidRPr="00AB4414" w:rsidRDefault="000461E9" w:rsidP="0072155C">
      <w:pPr>
        <w:rPr>
          <w:lang w:val="es-419"/>
        </w:rPr>
      </w:pPr>
      <w:r w:rsidRPr="00AB4414">
        <w:rPr>
          <w:lang w:val="es-419"/>
        </w:rPr>
        <w:tab/>
      </w:r>
      <w:r w:rsidR="0072155C" w:rsidRPr="00AB4414">
        <w:rPr>
          <w:color w:val="000000"/>
          <w:lang w:val="es-419"/>
        </w:rPr>
        <w:t xml:space="preserve">A partir de los datos del sistema de información administrativa SOPRANO, </w:t>
      </w:r>
      <w:r w:rsidR="00FD4322" w:rsidRPr="00AB4414">
        <w:rPr>
          <w:color w:val="000000"/>
          <w:lang w:val="es-419"/>
        </w:rPr>
        <w:t xml:space="preserve">el </w:t>
      </w:r>
      <w:r w:rsidR="0072155C" w:rsidRPr="00AB4414">
        <w:rPr>
          <w:color w:val="000000"/>
          <w:lang w:val="es-419"/>
        </w:rPr>
        <w:t>Servicio de Apoyo Técnico y al Examen del Departamento de Examen realiza un seguimiento continuo del volumen de trabajo de los examinadores y redacta informes para el jefe del Departamento de Examen sobre el número de solicitudes recibidas y los plazos de inicio y finalización de búsquedas de patentes, el número de búsquedas de patentes realizadas, el número de solicitudes eurasiáticas pendientes de examen, los plazos para la realización de exámenes, el número de solicitudes tramitadas, etcétera.</w:t>
      </w:r>
      <w:r w:rsidR="004237DF" w:rsidRPr="00AB4414">
        <w:rPr>
          <w:color w:val="0070C0"/>
          <w:lang w:val="es-419"/>
        </w:rPr>
        <w:t xml:space="preserve"> </w:t>
      </w:r>
      <w:r w:rsidR="0072155C" w:rsidRPr="00AB4414">
        <w:rPr>
          <w:color w:val="000000"/>
          <w:lang w:val="es-419"/>
        </w:rPr>
        <w:t xml:space="preserve">Sobre la base de esa información, el jefe del </w:t>
      </w:r>
      <w:r w:rsidR="0072155C" w:rsidRPr="00AB4414">
        <w:rPr>
          <w:lang w:val="es-419"/>
        </w:rPr>
        <w:t>Departamento de Examen formula propuestas a la presidenta de la EAPO sobre la necesidad de aumentar el número de examinadores especializados en un determinado sector técnico u otro.</w:t>
      </w:r>
    </w:p>
    <w:p w14:paraId="44E267E0" w14:textId="6BD21A36" w:rsidR="007554DE" w:rsidRPr="00AB4414" w:rsidRDefault="007554DE" w:rsidP="000461E9">
      <w:pPr>
        <w:rPr>
          <w:lang w:val="es-419"/>
        </w:rPr>
      </w:pPr>
    </w:p>
    <w:p w14:paraId="74DB1F8E" w14:textId="2279A0BC" w:rsidR="007554DE" w:rsidRPr="00AB4414" w:rsidRDefault="000461E9" w:rsidP="0032287B">
      <w:pPr>
        <w:rPr>
          <w:lang w:val="es-419"/>
        </w:rPr>
      </w:pPr>
      <w:r w:rsidRPr="00AB4414">
        <w:rPr>
          <w:lang w:val="es-419"/>
        </w:rPr>
        <w:tab/>
      </w:r>
      <w:r w:rsidR="00A817F5" w:rsidRPr="00AB4414">
        <w:rPr>
          <w:lang w:val="es-419"/>
        </w:rPr>
        <w:t>El control de calidad interno del proceso de búsqueda de patentes y del examen de solicitudes eurasiáticas es llevado a cabo de forma continua por el Departamento de Examen.</w:t>
      </w:r>
      <w:r w:rsidRPr="00AB4414">
        <w:rPr>
          <w:lang w:val="es-419"/>
        </w:rPr>
        <w:t xml:space="preserve"> </w:t>
      </w:r>
      <w:r w:rsidR="00A817F5" w:rsidRPr="00AB4414">
        <w:rPr>
          <w:lang w:val="es-419"/>
        </w:rPr>
        <w:t>El jefe del Departamento de Examen recibe un informe mensual sobre los resultados del control de calidad interno.</w:t>
      </w:r>
      <w:r w:rsidRPr="00AB4414">
        <w:rPr>
          <w:lang w:val="es-419"/>
        </w:rPr>
        <w:t xml:space="preserve"> </w:t>
      </w:r>
      <w:r w:rsidR="0032287B" w:rsidRPr="00AB4414">
        <w:rPr>
          <w:lang w:val="es-419"/>
        </w:rPr>
        <w:t xml:space="preserve">El informe contiene una evaluación de la conformidad de los productos inspeccionados resultantes de la labor de los examinadores con los </w:t>
      </w:r>
      <w:r w:rsidR="00D34900" w:rsidRPr="00AB4414">
        <w:rPr>
          <w:lang w:val="es-419"/>
        </w:rPr>
        <w:t>instrumentos normativos</w:t>
      </w:r>
      <w:r w:rsidR="00AC0195" w:rsidRPr="00AB4414">
        <w:rPr>
          <w:lang w:val="es-419"/>
        </w:rPr>
        <w:t xml:space="preserve"> </w:t>
      </w:r>
      <w:r w:rsidR="0032287B" w:rsidRPr="00AB4414">
        <w:rPr>
          <w:lang w:val="es-419"/>
        </w:rPr>
        <w:t>de la Organización Eurasiática de Patentes y de la Oficina Eurasiática de Patentes, así como con las normas de calidad aplicables.</w:t>
      </w:r>
    </w:p>
    <w:p w14:paraId="15566F25" w14:textId="77777777" w:rsidR="007554DE" w:rsidRPr="00AB4414" w:rsidRDefault="007554DE" w:rsidP="00F7555B">
      <w:pPr>
        <w:rPr>
          <w:lang w:val="es-419"/>
        </w:rPr>
      </w:pPr>
    </w:p>
    <w:p w14:paraId="067BC591" w14:textId="77777777" w:rsidR="007554DE" w:rsidRPr="00AB4414" w:rsidRDefault="00F7555B" w:rsidP="00F7555B">
      <w:pPr>
        <w:pStyle w:val="Heading1"/>
        <w:rPr>
          <w:lang w:val="es-419"/>
        </w:rPr>
      </w:pPr>
      <w:r w:rsidRPr="00AB4414">
        <w:rPr>
          <w:lang w:val="es-419"/>
        </w:rPr>
        <w:lastRenderedPageBreak/>
        <w:t>4.</w:t>
      </w:r>
      <w:r w:rsidRPr="00AB4414">
        <w:rPr>
          <w:lang w:val="es-419"/>
        </w:rPr>
        <w:tab/>
      </w:r>
      <w:r w:rsidR="00A679DE" w:rsidRPr="00AB4414">
        <w:rPr>
          <w:lang w:val="es-419"/>
        </w:rPr>
        <w:t>GESTIÓN DEL VOLUMEN DE TRABAJO</w:t>
      </w:r>
    </w:p>
    <w:p w14:paraId="04D514DD" w14:textId="77777777" w:rsidR="007554DE" w:rsidRPr="00AB4414" w:rsidRDefault="00F7555B" w:rsidP="00A679DE">
      <w:pPr>
        <w:pStyle w:val="GuidanceNumbered"/>
        <w:ind w:left="0" w:firstLine="0"/>
        <w:rPr>
          <w:sz w:val="20"/>
          <w:lang w:val="es-419"/>
        </w:rPr>
      </w:pPr>
      <w:r w:rsidRPr="00AB4414">
        <w:rPr>
          <w:sz w:val="20"/>
          <w:lang w:val="es-419"/>
        </w:rPr>
        <w:t>21.16</w:t>
      </w:r>
      <w:r w:rsidRPr="00AB4414">
        <w:rPr>
          <w:sz w:val="20"/>
          <w:lang w:val="es-419"/>
        </w:rPr>
        <w:tab/>
      </w:r>
      <w:r w:rsidR="00A679DE" w:rsidRPr="00AB4414">
        <w:rPr>
          <w:sz w:val="20"/>
          <w:lang w:val="es-419"/>
        </w:rPr>
        <w:t>Indique cómo se aplican las prácticas y métodos mencionados a continuación para la tramitación de las solicitudes de búsqueda y de examen, y la realización de las funciones conexas, como la entrada de datos y la clasificación:</w:t>
      </w:r>
    </w:p>
    <w:p w14:paraId="4CE042CA" w14:textId="77777777" w:rsidR="007554DE" w:rsidRPr="00AB4414" w:rsidRDefault="00A679DE" w:rsidP="00A679DE">
      <w:pPr>
        <w:pStyle w:val="GuidanceNumbereda"/>
        <w:ind w:left="567" w:hanging="567"/>
        <w:rPr>
          <w:sz w:val="20"/>
          <w:lang w:val="es-419"/>
        </w:rPr>
      </w:pPr>
      <w:r w:rsidRPr="00AB4414">
        <w:rPr>
          <w:sz w:val="20"/>
          <w:lang w:val="es-419"/>
        </w:rPr>
        <w:tab/>
        <w:t>i)</w:t>
      </w:r>
      <w:r w:rsidRPr="00AB4414">
        <w:rPr>
          <w:sz w:val="20"/>
          <w:lang w:val="es-419"/>
        </w:rPr>
        <w:tab/>
        <w:t>mecanismos de control eficaces para la elaboración, dentro de los plazos, de informes de búsqueda y de examen que satisfagan las normas de calidad de acuerdo con lo dispuesto por la Administ</w:t>
      </w:r>
      <w:r w:rsidR="005C2986" w:rsidRPr="00AB4414">
        <w:rPr>
          <w:sz w:val="20"/>
          <w:lang w:val="es-419"/>
        </w:rPr>
        <w:t>ración correspondiente</w:t>
      </w:r>
      <w:r w:rsidR="009964C4" w:rsidRPr="00AB4414">
        <w:rPr>
          <w:sz w:val="20"/>
          <w:lang w:val="es-419"/>
        </w:rPr>
        <w:t>,</w:t>
      </w:r>
      <w:r w:rsidRPr="00AB4414">
        <w:rPr>
          <w:sz w:val="20"/>
          <w:lang w:val="es-419"/>
        </w:rPr>
        <w:t xml:space="preserve"> y</w:t>
      </w:r>
    </w:p>
    <w:p w14:paraId="0D0A5BA8" w14:textId="77777777" w:rsidR="007554DE" w:rsidRPr="00AB4414" w:rsidRDefault="00A679DE" w:rsidP="00A679DE">
      <w:pPr>
        <w:pStyle w:val="GuidanceNumbered"/>
        <w:ind w:left="0" w:firstLine="0"/>
        <w:rPr>
          <w:sz w:val="20"/>
          <w:lang w:val="es-419"/>
        </w:rPr>
      </w:pPr>
      <w:r w:rsidRPr="00AB4414">
        <w:rPr>
          <w:sz w:val="20"/>
          <w:lang w:val="es-419"/>
        </w:rPr>
        <w:tab/>
        <w:t>ii)</w:t>
      </w:r>
      <w:r w:rsidRPr="00AB4414">
        <w:rPr>
          <w:sz w:val="20"/>
          <w:lang w:val="es-419"/>
        </w:rPr>
        <w:tab/>
        <w:t xml:space="preserve">mecanismos adecuados de control de las fluctuaciones de la demanda y de gestión de los </w:t>
      </w:r>
      <w:r w:rsidR="008B736F" w:rsidRPr="00AB4414">
        <w:rPr>
          <w:sz w:val="20"/>
          <w:lang w:val="es-419"/>
        </w:rPr>
        <w:tab/>
      </w:r>
      <w:r w:rsidRPr="00AB4414">
        <w:rPr>
          <w:sz w:val="20"/>
          <w:lang w:val="es-419"/>
        </w:rPr>
        <w:t>retrasos.</w:t>
      </w:r>
    </w:p>
    <w:p w14:paraId="5E1CE3C7" w14:textId="14D302A8" w:rsidR="007554DE" w:rsidRPr="00AB4414" w:rsidRDefault="008D0ECA" w:rsidP="00BA2E8C">
      <w:pPr>
        <w:rPr>
          <w:lang w:val="es-419"/>
        </w:rPr>
      </w:pPr>
      <w:r w:rsidRPr="00AB4414">
        <w:rPr>
          <w:lang w:val="es-419"/>
        </w:rPr>
        <w:tab/>
      </w:r>
      <w:r w:rsidR="00BA2E8C" w:rsidRPr="00AB4414">
        <w:rPr>
          <w:color w:val="000000"/>
          <w:lang w:val="es-419"/>
        </w:rPr>
        <w:t>i) El sistema de información administrativa SOPRANO permite controlar el cumplimiento de todos los plazos de tramitación (incluidos los plazos de inicio y finalización de una búsqueda de patente</w:t>
      </w:r>
      <w:r w:rsidR="0064748C" w:rsidRPr="00AB4414">
        <w:rPr>
          <w:color w:val="000000"/>
          <w:lang w:val="es-419"/>
        </w:rPr>
        <w:t>s</w:t>
      </w:r>
      <w:r w:rsidR="00BA2E8C" w:rsidRPr="00AB4414">
        <w:rPr>
          <w:color w:val="000000"/>
          <w:lang w:val="es-419"/>
        </w:rPr>
        <w:t xml:space="preserve"> y la redacción de un informe de búsqueda de patente</w:t>
      </w:r>
      <w:r w:rsidR="0064748C" w:rsidRPr="00AB4414">
        <w:rPr>
          <w:color w:val="000000"/>
          <w:lang w:val="es-419"/>
        </w:rPr>
        <w:t>s</w:t>
      </w:r>
      <w:r w:rsidR="00BA2E8C" w:rsidRPr="00AB4414">
        <w:rPr>
          <w:color w:val="000000"/>
          <w:lang w:val="es-419"/>
        </w:rPr>
        <w:t>, los plazos para el envío de la primera notificación durante la realización de un examen de fondo, los plazos para el reenvío de una notificación por parte de un examinador o la adopción de medidas como respuesta a la correspondencia de un solicitante, así como los plazos para la recepción de la respuesta por parte del solicitante a una notificación de la Oficina Eurasiática. Se utiliza en la Oficina Eurasiática para la administración de la labor de los examinadores y para la supervisión automatizada de los plazos para la realización de la búsqueda y el examen de patentes, así como otros plazos en diversas etapas de la tramitación de las solicitudes.</w:t>
      </w:r>
    </w:p>
    <w:p w14:paraId="155B2B3A" w14:textId="77777777" w:rsidR="007554DE" w:rsidRPr="00AB4414" w:rsidRDefault="007554DE" w:rsidP="008D0ECA">
      <w:pPr>
        <w:rPr>
          <w:lang w:val="es-419"/>
        </w:rPr>
      </w:pPr>
    </w:p>
    <w:p w14:paraId="4965E8C3" w14:textId="62FF2608" w:rsidR="007554DE" w:rsidRPr="00AB4414" w:rsidRDefault="008D0ECA" w:rsidP="001441FE">
      <w:pPr>
        <w:rPr>
          <w:lang w:val="es-419"/>
        </w:rPr>
      </w:pPr>
      <w:r w:rsidRPr="00AB4414">
        <w:rPr>
          <w:lang w:val="es-419"/>
        </w:rPr>
        <w:tab/>
      </w:r>
      <w:r w:rsidR="001441FE" w:rsidRPr="00AB4414">
        <w:rPr>
          <w:lang w:val="es-419"/>
        </w:rPr>
        <w:t>El sistema de control de plazos cuenta con tres niveles: el examinador puede controlar los plazos de las solicitudes que le han sido asignadas para su examen</w:t>
      </w:r>
      <w:r w:rsidR="00443ADB" w:rsidRPr="00AB4414">
        <w:rPr>
          <w:lang w:val="es-419"/>
        </w:rPr>
        <w:t xml:space="preserve">; </w:t>
      </w:r>
      <w:r w:rsidR="006130FC" w:rsidRPr="00AB4414">
        <w:rPr>
          <w:lang w:val="es-419"/>
        </w:rPr>
        <w:t>por su parte</w:t>
      </w:r>
      <w:r w:rsidR="00443ADB" w:rsidRPr="00AB4414">
        <w:rPr>
          <w:lang w:val="es-419"/>
        </w:rPr>
        <w:t>,</w:t>
      </w:r>
      <w:r w:rsidR="001441FE" w:rsidRPr="00AB4414">
        <w:rPr>
          <w:lang w:val="es-419"/>
        </w:rPr>
        <w:t xml:space="preserve"> el supervisor </w:t>
      </w:r>
      <w:r w:rsidR="00443ADB" w:rsidRPr="00AB4414">
        <w:rPr>
          <w:lang w:val="es-419"/>
        </w:rPr>
        <w:t>realiza un seguimiento de</w:t>
      </w:r>
      <w:r w:rsidR="001441FE" w:rsidRPr="00AB4414">
        <w:rPr>
          <w:lang w:val="es-419"/>
        </w:rPr>
        <w:t xml:space="preserve"> los plazos de todos los examinadore</w:t>
      </w:r>
      <w:r w:rsidR="00443ADB" w:rsidRPr="00AB4414">
        <w:rPr>
          <w:lang w:val="es-419"/>
        </w:rPr>
        <w:t>s a su cargo;</w:t>
      </w:r>
      <w:r w:rsidR="001441FE" w:rsidRPr="00AB4414">
        <w:rPr>
          <w:lang w:val="es-419"/>
        </w:rPr>
        <w:t xml:space="preserve"> y</w:t>
      </w:r>
      <w:r w:rsidR="006130FC" w:rsidRPr="00AB4414">
        <w:rPr>
          <w:lang w:val="es-419"/>
        </w:rPr>
        <w:t>, a su vez,</w:t>
      </w:r>
      <w:r w:rsidR="001441FE" w:rsidRPr="00AB4414">
        <w:rPr>
          <w:lang w:val="es-419"/>
        </w:rPr>
        <w:t xml:space="preserve"> el jefe de cada subdivisión de examen dentro del Departamento de Examen </w:t>
      </w:r>
      <w:r w:rsidR="00443ADB" w:rsidRPr="00AB4414">
        <w:rPr>
          <w:lang w:val="es-419"/>
        </w:rPr>
        <w:t>supervisa</w:t>
      </w:r>
      <w:r w:rsidR="001441FE" w:rsidRPr="00AB4414">
        <w:rPr>
          <w:lang w:val="es-419"/>
        </w:rPr>
        <w:t xml:space="preserve"> los plazos de todos sus examinadores</w:t>
      </w:r>
      <w:r w:rsidR="006130FC" w:rsidRPr="00AB4414">
        <w:rPr>
          <w:lang w:val="es-419"/>
        </w:rPr>
        <w:t>. Al acercarse</w:t>
      </w:r>
      <w:r w:rsidR="001441FE" w:rsidRPr="00AB4414">
        <w:rPr>
          <w:lang w:val="es-419"/>
        </w:rPr>
        <w:t xml:space="preserve"> </w:t>
      </w:r>
      <w:r w:rsidR="006130FC" w:rsidRPr="00AB4414">
        <w:rPr>
          <w:lang w:val="es-419"/>
        </w:rPr>
        <w:t>el final de un plazo</w:t>
      </w:r>
      <w:r w:rsidR="00443ADB" w:rsidRPr="00AB4414">
        <w:rPr>
          <w:lang w:val="es-419"/>
        </w:rPr>
        <w:t xml:space="preserve">, </w:t>
      </w:r>
      <w:r w:rsidR="00443ADB" w:rsidRPr="00AB4414">
        <w:rPr>
          <w:color w:val="000000"/>
          <w:lang w:val="es-419"/>
        </w:rPr>
        <w:t xml:space="preserve">el sistema de </w:t>
      </w:r>
      <w:r w:rsidR="00443ADB" w:rsidRPr="00AB4414">
        <w:rPr>
          <w:lang w:val="es-419"/>
        </w:rPr>
        <w:t>información administrativa SOPRANO avisa al examinador</w:t>
      </w:r>
      <w:r w:rsidR="001441FE" w:rsidRPr="00AB4414">
        <w:rPr>
          <w:lang w:val="es-419"/>
        </w:rPr>
        <w:t xml:space="preserve"> para que tome las medidas oportunas</w:t>
      </w:r>
      <w:r w:rsidR="00443ADB" w:rsidRPr="00AB4414">
        <w:rPr>
          <w:lang w:val="es-419"/>
        </w:rPr>
        <w:t>,</w:t>
      </w:r>
      <w:r w:rsidR="001441FE" w:rsidRPr="00AB4414">
        <w:rPr>
          <w:lang w:val="es-419"/>
        </w:rPr>
        <w:t xml:space="preserve"> y vuelve a </w:t>
      </w:r>
      <w:r w:rsidR="00443ADB" w:rsidRPr="00AB4414">
        <w:rPr>
          <w:lang w:val="es-419"/>
        </w:rPr>
        <w:t>hacerlo en caso de que este no haya cumplido el plazo</w:t>
      </w:r>
      <w:r w:rsidR="001441FE" w:rsidRPr="00AB4414">
        <w:rPr>
          <w:lang w:val="es-419"/>
        </w:rPr>
        <w:t>.</w:t>
      </w:r>
    </w:p>
    <w:p w14:paraId="659F5129" w14:textId="77777777" w:rsidR="007554DE" w:rsidRPr="00AB4414" w:rsidRDefault="007554DE" w:rsidP="008D0ECA">
      <w:pPr>
        <w:rPr>
          <w:lang w:val="es-419"/>
        </w:rPr>
      </w:pPr>
    </w:p>
    <w:p w14:paraId="1EC8AD61" w14:textId="77777777" w:rsidR="007554DE" w:rsidRPr="00AB4414" w:rsidRDefault="008D0ECA" w:rsidP="00361B5E">
      <w:pPr>
        <w:rPr>
          <w:lang w:val="es-419"/>
        </w:rPr>
      </w:pPr>
      <w:r w:rsidRPr="00AB4414">
        <w:rPr>
          <w:lang w:val="es-419"/>
        </w:rPr>
        <w:tab/>
      </w:r>
      <w:r w:rsidR="00361B5E" w:rsidRPr="00AB4414">
        <w:rPr>
          <w:lang w:val="es-419"/>
        </w:rPr>
        <w:t>El Servicio de Apoyo Técnico y al Examen del Departamento de Examen realiza un seguimiento continuo del cumplimiento de los plazos de todas las solicitudes pendientes en la Oficina Eurasiática y presenta los resultados al jefe del Departamento de Examen.</w:t>
      </w:r>
    </w:p>
    <w:p w14:paraId="13B02740" w14:textId="77777777" w:rsidR="007554DE" w:rsidRPr="00AB4414" w:rsidRDefault="007554DE" w:rsidP="008D0ECA">
      <w:pPr>
        <w:rPr>
          <w:lang w:val="es-419"/>
        </w:rPr>
      </w:pPr>
    </w:p>
    <w:p w14:paraId="37894017" w14:textId="77777777" w:rsidR="004237DF" w:rsidRPr="00AB4414" w:rsidRDefault="008D0ECA" w:rsidP="00B07532">
      <w:pPr>
        <w:rPr>
          <w:lang w:val="es-419"/>
        </w:rPr>
      </w:pPr>
      <w:r w:rsidRPr="00AB4414">
        <w:rPr>
          <w:lang w:val="es-419"/>
        </w:rPr>
        <w:tab/>
      </w:r>
      <w:r w:rsidR="006A44B6" w:rsidRPr="00AB4414">
        <w:rPr>
          <w:lang w:val="es-419"/>
        </w:rPr>
        <w:t>ii)</w:t>
      </w:r>
      <w:r w:rsidR="004237DF" w:rsidRPr="00AB4414">
        <w:rPr>
          <w:lang w:val="es-419"/>
        </w:rPr>
        <w:t xml:space="preserve"> </w:t>
      </w:r>
      <w:r w:rsidR="006A44B6" w:rsidRPr="00AB4414">
        <w:rPr>
          <w:lang w:val="es-419"/>
        </w:rPr>
        <w:t>En el mismo día en que se recibe una solicitud o petición, el grupo de recepción y registro de correspondencia introduce los datos en el sistema de información administrativa SOPRANO.</w:t>
      </w:r>
    </w:p>
    <w:p w14:paraId="472AEF9F" w14:textId="3BD00CD6" w:rsidR="007554DE" w:rsidRPr="00AB4414" w:rsidRDefault="007554DE" w:rsidP="00B07532">
      <w:pPr>
        <w:rPr>
          <w:lang w:val="es-419"/>
        </w:rPr>
      </w:pPr>
    </w:p>
    <w:p w14:paraId="4E2D9B87" w14:textId="77777777" w:rsidR="007554DE" w:rsidRPr="00AB4414" w:rsidRDefault="00C402E8" w:rsidP="00C402E8">
      <w:pPr>
        <w:rPr>
          <w:lang w:val="es-419"/>
        </w:rPr>
      </w:pPr>
      <w:r w:rsidRPr="00AB4414">
        <w:rPr>
          <w:lang w:val="es-419"/>
        </w:rPr>
        <w:tab/>
      </w:r>
      <w:r w:rsidR="004A3165" w:rsidRPr="00AB4414">
        <w:rPr>
          <w:lang w:val="es-419"/>
        </w:rPr>
        <w:t xml:space="preserve">En cuanto </w:t>
      </w:r>
      <w:r w:rsidRPr="00AB4414">
        <w:rPr>
          <w:lang w:val="es-419"/>
        </w:rPr>
        <w:t>concluye</w:t>
      </w:r>
      <w:r w:rsidR="004A3165" w:rsidRPr="00AB4414">
        <w:rPr>
          <w:lang w:val="es-419"/>
        </w:rPr>
        <w:t xml:space="preserve"> </w:t>
      </w:r>
      <w:r w:rsidRPr="00AB4414">
        <w:rPr>
          <w:lang w:val="es-419"/>
        </w:rPr>
        <w:t>el</w:t>
      </w:r>
      <w:r w:rsidR="004A3165" w:rsidRPr="00AB4414">
        <w:rPr>
          <w:lang w:val="es-419"/>
        </w:rPr>
        <w:t xml:space="preserve"> examen de forma, se distribuyen las solicitudes recibidas </w:t>
      </w:r>
      <w:r w:rsidRPr="00AB4414">
        <w:rPr>
          <w:lang w:val="es-419"/>
        </w:rPr>
        <w:t xml:space="preserve">a través del sistema de información administrativa SOPRANO </w:t>
      </w:r>
      <w:r w:rsidR="004A3165" w:rsidRPr="00AB4414">
        <w:rPr>
          <w:lang w:val="es-419"/>
        </w:rPr>
        <w:t>entre las subdivisiones de examen del Departamento de Examen para efectuar la búsqueda y el examen de patentes.</w:t>
      </w:r>
      <w:r w:rsidR="008D0ECA" w:rsidRPr="00AB4414">
        <w:rPr>
          <w:lang w:val="es-419"/>
        </w:rPr>
        <w:t xml:space="preserve"> </w:t>
      </w:r>
      <w:r w:rsidR="00B07532" w:rsidRPr="00AB4414">
        <w:rPr>
          <w:lang w:val="es-419"/>
        </w:rPr>
        <w:t>El proceso de distribución de las solicitudes es automático y el sistema de información administrativa SOPRANO identifica el sector técnico al que pertenece la solicitud en función de las clases de la CIP seleccionadas.</w:t>
      </w:r>
      <w:r w:rsidR="00F6254C" w:rsidRPr="00AB4414">
        <w:rPr>
          <w:lang w:val="es-419"/>
        </w:rPr>
        <w:t xml:space="preserve"> </w:t>
      </w:r>
      <w:r w:rsidR="00B07532" w:rsidRPr="00AB4414">
        <w:rPr>
          <w:lang w:val="es-419"/>
        </w:rPr>
        <w:t>Los jefes de las subdivisiones de examen del Departamento de Examen utilizan el sistema de información administrativa SOPRANO para distribuir las solicitudes entre los examinadores a su cargo, teniendo en cuenta el sector técnico del que se ocupa cada uno de ellos y su carga de trabajo.</w:t>
      </w:r>
    </w:p>
    <w:p w14:paraId="46B47B42" w14:textId="77777777" w:rsidR="007554DE" w:rsidRPr="00AB4414" w:rsidRDefault="007554DE" w:rsidP="008D0ECA">
      <w:pPr>
        <w:rPr>
          <w:lang w:val="es-419"/>
        </w:rPr>
      </w:pPr>
    </w:p>
    <w:p w14:paraId="5CA3E134" w14:textId="609EBAAB" w:rsidR="007554DE" w:rsidRPr="00AB4414" w:rsidRDefault="008D0ECA" w:rsidP="00986946">
      <w:pPr>
        <w:rPr>
          <w:lang w:val="es-419"/>
        </w:rPr>
      </w:pPr>
      <w:r w:rsidRPr="00AB4414">
        <w:rPr>
          <w:lang w:val="es-419"/>
        </w:rPr>
        <w:tab/>
      </w:r>
      <w:r w:rsidR="00B908FA" w:rsidRPr="00AB4414">
        <w:rPr>
          <w:lang w:val="es-419"/>
        </w:rPr>
        <w:t xml:space="preserve">El </w:t>
      </w:r>
      <w:r w:rsidR="00B908FA" w:rsidRPr="00AB4414">
        <w:rPr>
          <w:color w:val="000000"/>
          <w:lang w:val="es-419"/>
        </w:rPr>
        <w:t>sistema de información administrativa SOPRANO permite analizar la información correspondie</w:t>
      </w:r>
      <w:r w:rsidR="00C402E8" w:rsidRPr="00AB4414">
        <w:rPr>
          <w:color w:val="000000"/>
          <w:lang w:val="es-419"/>
        </w:rPr>
        <w:t>n</w:t>
      </w:r>
      <w:r w:rsidR="00B908FA" w:rsidRPr="00AB4414">
        <w:rPr>
          <w:color w:val="000000"/>
          <w:lang w:val="es-419"/>
        </w:rPr>
        <w:t>te a cada subdivisión de examen y desglosarla por examinador, obteniendo el número de solicitudes distribuidas para su examen, el número de solicitudes pendientes de examen y la desviación de los indicadores con respecto a lo previsto.</w:t>
      </w:r>
      <w:r w:rsidR="004237DF" w:rsidRPr="00AB4414">
        <w:rPr>
          <w:color w:val="0070C0"/>
          <w:lang w:val="es-419"/>
        </w:rPr>
        <w:t xml:space="preserve"> </w:t>
      </w:r>
      <w:r w:rsidR="00986946" w:rsidRPr="00AB4414">
        <w:rPr>
          <w:color w:val="000000"/>
          <w:lang w:val="es-419"/>
        </w:rPr>
        <w:t xml:space="preserve">En función de los datos recabados mediante el sistema de información administrativa SOPRANO, el jefe de una </w:t>
      </w:r>
      <w:r w:rsidR="00986946" w:rsidRPr="00AB4414">
        <w:rPr>
          <w:color w:val="000000"/>
          <w:lang w:val="es-419"/>
        </w:rPr>
        <w:lastRenderedPageBreak/>
        <w:t>subdivisión de examen puede redistribuir las solicitudes entre los examinadores y realizar ajustes en sus objetivos previstos cuando sea necesario.</w:t>
      </w:r>
    </w:p>
    <w:p w14:paraId="1F104356" w14:textId="77777777" w:rsidR="007554DE" w:rsidRPr="00AB4414" w:rsidRDefault="00F7555B" w:rsidP="00F7555B">
      <w:pPr>
        <w:pStyle w:val="Heading1"/>
        <w:rPr>
          <w:lang w:val="es-419"/>
        </w:rPr>
      </w:pPr>
      <w:r w:rsidRPr="00AB4414">
        <w:rPr>
          <w:lang w:val="es-419"/>
        </w:rPr>
        <w:t>5.</w:t>
      </w:r>
      <w:r w:rsidRPr="00AB4414">
        <w:rPr>
          <w:lang w:val="es-419"/>
        </w:rPr>
        <w:tab/>
      </w:r>
      <w:r w:rsidR="00154E32" w:rsidRPr="00AB4414">
        <w:rPr>
          <w:lang w:val="es-419"/>
        </w:rPr>
        <w:t>CONTROL DE CALIDAD</w:t>
      </w:r>
    </w:p>
    <w:p w14:paraId="224C9982" w14:textId="2E209053" w:rsidR="007554DE" w:rsidRPr="00AB4414" w:rsidRDefault="00F7555B" w:rsidP="00955C44">
      <w:pPr>
        <w:pStyle w:val="GuidanceNumbered"/>
        <w:ind w:left="0" w:firstLine="0"/>
        <w:rPr>
          <w:sz w:val="20"/>
          <w:lang w:val="es-419"/>
        </w:rPr>
      </w:pPr>
      <w:r w:rsidRPr="00AB4414">
        <w:rPr>
          <w:sz w:val="20"/>
          <w:lang w:val="es-419"/>
        </w:rPr>
        <w:t>21.17</w:t>
      </w:r>
      <w:r w:rsidRPr="00AB4414">
        <w:rPr>
          <w:sz w:val="20"/>
          <w:lang w:val="es-419"/>
        </w:rPr>
        <w:tab/>
      </w:r>
      <w:r w:rsidR="00955C44" w:rsidRPr="00AB4414">
        <w:rPr>
          <w:sz w:val="20"/>
          <w:lang w:val="es-419"/>
        </w:rPr>
        <w:t>De conformidad con</w:t>
      </w:r>
      <w:r w:rsidR="008B736F" w:rsidRPr="00AB4414">
        <w:rPr>
          <w:sz w:val="20"/>
          <w:lang w:val="es-419"/>
        </w:rPr>
        <w:t xml:space="preserve"> lo dispuesto en</w:t>
      </w:r>
      <w:r w:rsidR="00955C44" w:rsidRPr="00AB4414">
        <w:rPr>
          <w:sz w:val="20"/>
          <w:lang w:val="es-419"/>
        </w:rPr>
        <w:t xml:space="preserve"> las Directrices, a continuación se enumeran las medidas de control de calidad requeridas para la emisión, dentro de los plazos, de informes de búsqueda y de examen de gran calidad.</w:t>
      </w:r>
      <w:r w:rsidRPr="00AB4414">
        <w:rPr>
          <w:sz w:val="20"/>
          <w:lang w:val="es-419"/>
        </w:rPr>
        <w:t xml:space="preserve"> </w:t>
      </w:r>
      <w:r w:rsidR="00955C44" w:rsidRPr="00AB4414">
        <w:rPr>
          <w:sz w:val="20"/>
          <w:lang w:val="es-419"/>
        </w:rPr>
        <w:t xml:space="preserve">Indique la forma en que se </w:t>
      </w:r>
      <w:r w:rsidR="00793596" w:rsidRPr="00AB4414">
        <w:rPr>
          <w:sz w:val="20"/>
          <w:lang w:val="es-419"/>
        </w:rPr>
        <w:t>implementa</w:t>
      </w:r>
      <w:r w:rsidR="009964C4" w:rsidRPr="00AB4414">
        <w:rPr>
          <w:sz w:val="20"/>
          <w:lang w:val="es-419"/>
        </w:rPr>
        <w:t>n</w:t>
      </w:r>
      <w:r w:rsidR="00955C44" w:rsidRPr="00AB4414">
        <w:rPr>
          <w:sz w:val="20"/>
          <w:lang w:val="es-419"/>
        </w:rPr>
        <w:t xml:space="preserve"> los siguientes sistemas, incluido el uso de listas de verificación para comprobar los informes antes de emitirlos o para controlar el nivel de calidad como parte del procedimiento de evaluación posterior a la concesión:</w:t>
      </w:r>
    </w:p>
    <w:p w14:paraId="628E567A" w14:textId="77777777" w:rsidR="007554DE" w:rsidRPr="00AB4414" w:rsidRDefault="00F7555B" w:rsidP="00154E32">
      <w:pPr>
        <w:pStyle w:val="GuidanceNumbereda"/>
        <w:ind w:left="567" w:hanging="567"/>
        <w:rPr>
          <w:sz w:val="20"/>
          <w:lang w:val="es-419"/>
        </w:rPr>
      </w:pPr>
      <w:r w:rsidRPr="00AB4414">
        <w:rPr>
          <w:sz w:val="20"/>
          <w:lang w:val="es-419"/>
        </w:rPr>
        <w:tab/>
      </w:r>
      <w:r w:rsidR="00154E32" w:rsidRPr="00AB4414">
        <w:rPr>
          <w:sz w:val="20"/>
          <w:lang w:val="es-419"/>
        </w:rPr>
        <w:t>i)</w:t>
      </w:r>
      <w:r w:rsidR="00154E32" w:rsidRPr="00AB4414">
        <w:rPr>
          <w:sz w:val="20"/>
          <w:lang w:val="es-419"/>
        </w:rPr>
        <w:tab/>
        <w:t xml:space="preserve">Un sistema interno de garantía de calidad, que permita la autoevaluación, que incluya procedimientos de verificación, de validación y de seguimiento de los trabajos de búsqueda y de examen </w:t>
      </w:r>
      <w:r w:rsidR="00793596" w:rsidRPr="00AB4414">
        <w:rPr>
          <w:sz w:val="20"/>
          <w:lang w:val="es-419"/>
        </w:rPr>
        <w:t>para</w:t>
      </w:r>
      <w:r w:rsidR="00154E32" w:rsidRPr="00AB4414">
        <w:rPr>
          <w:sz w:val="20"/>
          <w:lang w:val="es-419"/>
        </w:rPr>
        <w:t>:</w:t>
      </w:r>
    </w:p>
    <w:p w14:paraId="3A372252" w14:textId="77777777" w:rsidR="007554DE" w:rsidRPr="00AB4414" w:rsidRDefault="00154E32" w:rsidP="00154E32">
      <w:pPr>
        <w:pStyle w:val="GuidanceNumberedai"/>
        <w:ind w:left="567" w:hanging="567"/>
        <w:rPr>
          <w:sz w:val="20"/>
          <w:lang w:val="es-419"/>
        </w:rPr>
      </w:pPr>
      <w:r w:rsidRPr="00AB4414">
        <w:rPr>
          <w:sz w:val="20"/>
          <w:lang w:val="es-419"/>
        </w:rPr>
        <w:tab/>
        <w:t>garantizar su conformidad con las presentes Directrices de búsqueda y de examen</w:t>
      </w:r>
      <w:r w:rsidR="0045058C" w:rsidRPr="00AB4414">
        <w:rPr>
          <w:sz w:val="20"/>
          <w:lang w:val="es-419"/>
        </w:rPr>
        <w:t xml:space="preserve"> preliminar internacionales</w:t>
      </w:r>
      <w:r w:rsidRPr="00AB4414">
        <w:rPr>
          <w:sz w:val="20"/>
          <w:lang w:val="es-419"/>
        </w:rPr>
        <w:t>;</w:t>
      </w:r>
    </w:p>
    <w:p w14:paraId="7380B651" w14:textId="77777777" w:rsidR="007554DE" w:rsidRPr="00AB4414" w:rsidRDefault="00154E32" w:rsidP="00154E32">
      <w:pPr>
        <w:pStyle w:val="GuidanceNumberedai"/>
        <w:ind w:left="567" w:hanging="567"/>
        <w:rPr>
          <w:sz w:val="20"/>
          <w:lang w:val="es-419"/>
        </w:rPr>
      </w:pPr>
      <w:r w:rsidRPr="00AB4414">
        <w:rPr>
          <w:sz w:val="20"/>
          <w:lang w:val="es-419"/>
        </w:rPr>
        <w:tab/>
        <w:t>la transmisión</w:t>
      </w:r>
      <w:r w:rsidR="00793596" w:rsidRPr="00AB4414">
        <w:rPr>
          <w:sz w:val="20"/>
          <w:lang w:val="es-419"/>
        </w:rPr>
        <w:t xml:space="preserve"> de los comentarios al personal.</w:t>
      </w:r>
    </w:p>
    <w:p w14:paraId="2C4AAD3D" w14:textId="77777777" w:rsidR="007554DE" w:rsidRPr="00AB4414" w:rsidRDefault="00154E32" w:rsidP="00154E32">
      <w:pPr>
        <w:pStyle w:val="GuidanceNumbereda"/>
        <w:ind w:left="567" w:hanging="567"/>
        <w:rPr>
          <w:sz w:val="20"/>
          <w:lang w:val="es-419"/>
        </w:rPr>
      </w:pPr>
      <w:r w:rsidRPr="00AB4414">
        <w:rPr>
          <w:sz w:val="20"/>
          <w:lang w:val="es-419"/>
        </w:rPr>
        <w:tab/>
        <w:t>ii)</w:t>
      </w:r>
      <w:r w:rsidRPr="00AB4414">
        <w:rPr>
          <w:sz w:val="20"/>
          <w:lang w:val="es-419"/>
        </w:rPr>
        <w:tab/>
        <w:t xml:space="preserve">Un sistema para la medición y recopilación de datos y la generación de informes que explique cómo utiliza la </w:t>
      </w:r>
      <w:r w:rsidR="00793596" w:rsidRPr="00AB4414">
        <w:rPr>
          <w:sz w:val="20"/>
          <w:lang w:val="es-419"/>
        </w:rPr>
        <w:t>A</w:t>
      </w:r>
      <w:r w:rsidRPr="00AB4414">
        <w:rPr>
          <w:sz w:val="20"/>
          <w:lang w:val="es-419"/>
        </w:rPr>
        <w:t>dministración interesada este sistema para garantizar la mejora continua de los procesos establecidos.</w:t>
      </w:r>
    </w:p>
    <w:p w14:paraId="31A00698" w14:textId="77777777" w:rsidR="007554DE" w:rsidRPr="00AB4414" w:rsidRDefault="00154E32" w:rsidP="00154E32">
      <w:pPr>
        <w:pStyle w:val="GuidanceNumbereda"/>
        <w:ind w:left="567" w:hanging="567"/>
        <w:rPr>
          <w:sz w:val="20"/>
          <w:lang w:val="es-419"/>
        </w:rPr>
      </w:pPr>
      <w:r w:rsidRPr="00AB4414">
        <w:rPr>
          <w:sz w:val="20"/>
          <w:lang w:val="es-419"/>
        </w:rPr>
        <w:tab/>
        <w:t>iii)</w:t>
      </w:r>
      <w:r w:rsidRPr="00AB4414">
        <w:rPr>
          <w:sz w:val="20"/>
          <w:lang w:val="es-419"/>
        </w:rPr>
        <w:tab/>
        <w:t xml:space="preserve">Un sistema para verificar la eficacia de las medidas adoptadas para subsanar las deficiencias en el trabajo de búsqueda y examen, eliminar sus causas y evitar que se repitan los </w:t>
      </w:r>
      <w:r w:rsidR="00793596" w:rsidRPr="00AB4414">
        <w:rPr>
          <w:sz w:val="20"/>
          <w:lang w:val="es-419"/>
        </w:rPr>
        <w:t xml:space="preserve">mismos </w:t>
      </w:r>
      <w:r w:rsidRPr="00AB4414">
        <w:rPr>
          <w:sz w:val="20"/>
          <w:lang w:val="es-419"/>
        </w:rPr>
        <w:t>problemas.</w:t>
      </w:r>
    </w:p>
    <w:p w14:paraId="55A02821" w14:textId="77777777" w:rsidR="007554DE" w:rsidRPr="00AB4414" w:rsidRDefault="00C402E8" w:rsidP="00CF1641">
      <w:pPr>
        <w:rPr>
          <w:lang w:val="es-419"/>
        </w:rPr>
      </w:pPr>
      <w:r w:rsidRPr="00AB4414">
        <w:rPr>
          <w:color w:val="0070C0"/>
          <w:lang w:val="es-419"/>
        </w:rPr>
        <w:tab/>
      </w:r>
      <w:r w:rsidR="00B47EB7" w:rsidRPr="00AB4414">
        <w:rPr>
          <w:color w:val="000000"/>
          <w:lang w:val="es-419"/>
        </w:rPr>
        <w:t xml:space="preserve">La Oficina Eurasiática cuenta con </w:t>
      </w:r>
      <w:r w:rsidR="00CF1641" w:rsidRPr="00AB4414">
        <w:rPr>
          <w:color w:val="000000"/>
          <w:lang w:val="es-419"/>
        </w:rPr>
        <w:t>s</w:t>
      </w:r>
      <w:r w:rsidR="00B47EB7" w:rsidRPr="00AB4414">
        <w:rPr>
          <w:color w:val="000000"/>
          <w:lang w:val="es-419"/>
        </w:rPr>
        <w:t>u propio si</w:t>
      </w:r>
      <w:r w:rsidR="00CF1641" w:rsidRPr="00AB4414">
        <w:rPr>
          <w:color w:val="000000"/>
          <w:lang w:val="es-419"/>
        </w:rPr>
        <w:t xml:space="preserve">stema de gestión de la calidad </w:t>
      </w:r>
      <w:r w:rsidR="00B47EB7" w:rsidRPr="00AB4414">
        <w:rPr>
          <w:color w:val="000000"/>
          <w:lang w:val="es-419"/>
        </w:rPr>
        <w:t xml:space="preserve">a nivel </w:t>
      </w:r>
      <w:r w:rsidR="00CF1641" w:rsidRPr="00AB4414">
        <w:rPr>
          <w:color w:val="000000"/>
          <w:lang w:val="es-419"/>
        </w:rPr>
        <w:t>i</w:t>
      </w:r>
      <w:r w:rsidR="00B47EB7" w:rsidRPr="00AB4414">
        <w:rPr>
          <w:color w:val="000000"/>
          <w:lang w:val="es-419"/>
        </w:rPr>
        <w:t>nterno y externo, destinado a garantizar la puntualidad en la realización de búsquedas de patentes de alta calidad y en el examen de solicitudes eurasiáticas.</w:t>
      </w:r>
      <w:r w:rsidR="008D0ECA" w:rsidRPr="00AB4414">
        <w:rPr>
          <w:color w:val="0070C0"/>
          <w:lang w:val="es-419"/>
        </w:rPr>
        <w:t xml:space="preserve"> </w:t>
      </w:r>
      <w:r w:rsidR="00CF1641" w:rsidRPr="00AB4414">
        <w:rPr>
          <w:color w:val="000000"/>
          <w:lang w:val="es-419"/>
        </w:rPr>
        <w:t xml:space="preserve">Se comprueban todos los productos resultantes de la labor de los examinadores, incluidos los informes de búsqueda de patentes, las </w:t>
      </w:r>
      <w:r w:rsidR="00CF1641" w:rsidRPr="00AB4414">
        <w:rPr>
          <w:lang w:val="es-419"/>
        </w:rPr>
        <w:t>decisiones sobre el examen y las patentes eurasiáticas concedidas.</w:t>
      </w:r>
    </w:p>
    <w:p w14:paraId="7C30600A" w14:textId="77777777" w:rsidR="007554DE" w:rsidRPr="00AB4414" w:rsidRDefault="007554DE" w:rsidP="008D0ECA">
      <w:pPr>
        <w:rPr>
          <w:lang w:val="es-419"/>
        </w:rPr>
      </w:pPr>
    </w:p>
    <w:p w14:paraId="6BAB4E94" w14:textId="77777777" w:rsidR="007554DE" w:rsidRPr="00AB4414" w:rsidRDefault="008D0ECA" w:rsidP="004D2431">
      <w:pPr>
        <w:rPr>
          <w:lang w:val="es-419"/>
        </w:rPr>
      </w:pPr>
      <w:r w:rsidRPr="00AB4414">
        <w:rPr>
          <w:lang w:val="es-419"/>
        </w:rPr>
        <w:tab/>
      </w:r>
      <w:r w:rsidR="004D2431" w:rsidRPr="00AB4414">
        <w:rPr>
          <w:lang w:val="es-419"/>
        </w:rPr>
        <w:t>El control de calidad interno es un proceso de varios niveles que lleva a cabo el Departamento de Examen al tramitar las solicitudes eurasiáticas antes de enviar los documentos de trabajo a los solicitantes.</w:t>
      </w:r>
    </w:p>
    <w:p w14:paraId="25F26FAA" w14:textId="77777777" w:rsidR="007554DE" w:rsidRPr="00AB4414" w:rsidRDefault="007554DE" w:rsidP="008D0ECA">
      <w:pPr>
        <w:rPr>
          <w:lang w:val="es-419"/>
        </w:rPr>
      </w:pPr>
    </w:p>
    <w:p w14:paraId="3E2A2A39" w14:textId="487F6C4C" w:rsidR="007554DE" w:rsidRPr="00AB4414" w:rsidRDefault="008D0ECA" w:rsidP="00B070E1">
      <w:pPr>
        <w:rPr>
          <w:lang w:val="es-419"/>
        </w:rPr>
      </w:pPr>
      <w:r w:rsidRPr="00AB4414">
        <w:rPr>
          <w:lang w:val="es-419"/>
        </w:rPr>
        <w:tab/>
      </w:r>
      <w:r w:rsidR="009A407F" w:rsidRPr="00AB4414">
        <w:rPr>
          <w:lang w:val="es-419"/>
        </w:rPr>
        <w:t xml:space="preserve">El examinador realiza una autocomprobación para verificar la realización efectiva y la calidad del informe de búsqueda de patentes elaborado, valiéndose de una lista de preguntas elaborada tomando como referencia los </w:t>
      </w:r>
      <w:r w:rsidR="00D34900" w:rsidRPr="00AB4414">
        <w:rPr>
          <w:lang w:val="es-419"/>
        </w:rPr>
        <w:t>instrumentos normativos</w:t>
      </w:r>
      <w:r w:rsidR="00AC0195" w:rsidRPr="00AB4414">
        <w:rPr>
          <w:lang w:val="es-419"/>
        </w:rPr>
        <w:t xml:space="preserve"> </w:t>
      </w:r>
      <w:r w:rsidR="009A407F" w:rsidRPr="00AB4414">
        <w:rPr>
          <w:lang w:val="es-419"/>
        </w:rPr>
        <w:t>de la Organización Eurasiática de Patentes y la Oficina Eurasiática de Patentes, incluidas las Directrices de búsqueda de patentes, el Reglamento sobre los requisitos formales, la presentación y el examen de las solicitudes eurasiáticas y las Directrices de examen.</w:t>
      </w:r>
      <w:r w:rsidR="004237DF" w:rsidRPr="00AB4414">
        <w:rPr>
          <w:lang w:val="es-419"/>
        </w:rPr>
        <w:t xml:space="preserve"> </w:t>
      </w:r>
      <w:r w:rsidR="00114089" w:rsidRPr="00AB4414">
        <w:rPr>
          <w:lang w:val="es-419"/>
        </w:rPr>
        <w:t>La decisión de conceder o denegar una patente eurasiática es tomada de manera conjunta por tres examinadores.</w:t>
      </w:r>
      <w:r w:rsidRPr="00AB4414">
        <w:rPr>
          <w:lang w:val="es-419"/>
        </w:rPr>
        <w:t xml:space="preserve"> </w:t>
      </w:r>
      <w:r w:rsidR="00B070E1" w:rsidRPr="00AB4414">
        <w:rPr>
          <w:lang w:val="es-419"/>
        </w:rPr>
        <w:t xml:space="preserve">El hecho de que el proceso de toma de decisiones se realice de forma conjunta </w:t>
      </w:r>
      <w:r w:rsidR="00FF4B4D" w:rsidRPr="00AB4414">
        <w:rPr>
          <w:lang w:val="es-419"/>
        </w:rPr>
        <w:t>refuerza el</w:t>
      </w:r>
      <w:r w:rsidR="00B070E1" w:rsidRPr="00AB4414">
        <w:rPr>
          <w:lang w:val="es-419"/>
        </w:rPr>
        <w:t xml:space="preserve"> control de calidad interno en el proc</w:t>
      </w:r>
      <w:r w:rsidR="0064748C" w:rsidRPr="00AB4414">
        <w:rPr>
          <w:lang w:val="es-419"/>
        </w:rPr>
        <w:t>eso de concesión de patentes en la Oficina Eurasiática</w:t>
      </w:r>
      <w:r w:rsidR="00B070E1" w:rsidRPr="00AB4414">
        <w:rPr>
          <w:lang w:val="es-419"/>
        </w:rPr>
        <w:t>.</w:t>
      </w:r>
    </w:p>
    <w:p w14:paraId="72A2A87E" w14:textId="77777777" w:rsidR="007554DE" w:rsidRPr="00AB4414" w:rsidRDefault="007554DE" w:rsidP="008D0ECA">
      <w:pPr>
        <w:rPr>
          <w:lang w:val="es-419"/>
        </w:rPr>
      </w:pPr>
    </w:p>
    <w:p w14:paraId="1E196DF5" w14:textId="7F6D4E0B" w:rsidR="007554DE" w:rsidRPr="00AB4414" w:rsidRDefault="008D0ECA" w:rsidP="00D10770">
      <w:pPr>
        <w:rPr>
          <w:lang w:val="es-419"/>
        </w:rPr>
      </w:pPr>
      <w:r w:rsidRPr="00AB4414">
        <w:rPr>
          <w:lang w:val="es-419"/>
        </w:rPr>
        <w:tab/>
      </w:r>
      <w:r w:rsidR="00621CA0" w:rsidRPr="00AB4414">
        <w:rPr>
          <w:lang w:val="es-419"/>
        </w:rPr>
        <w:t xml:space="preserve">Todos los examinadores tienen asignados supervisores (cada supervisor </w:t>
      </w:r>
      <w:r w:rsidR="00597BD1" w:rsidRPr="00AB4414">
        <w:rPr>
          <w:lang w:val="es-419"/>
        </w:rPr>
        <w:t>tiene a su cargo</w:t>
      </w:r>
      <w:r w:rsidR="00621CA0" w:rsidRPr="00AB4414">
        <w:rPr>
          <w:lang w:val="es-419"/>
        </w:rPr>
        <w:t xml:space="preserve"> entre cinco y ocho examinadores), que comprueban todos los informes de búsqueda de patentes, las notificaciones y las decisiones adoptadas a partir de </w:t>
      </w:r>
      <w:r w:rsidR="004237DF" w:rsidRPr="00AB4414">
        <w:rPr>
          <w:lang w:val="es-419"/>
        </w:rPr>
        <w:t>las conclusiones</w:t>
      </w:r>
      <w:r w:rsidR="00621CA0" w:rsidRPr="00AB4414">
        <w:rPr>
          <w:lang w:val="es-419"/>
        </w:rPr>
        <w:t xml:space="preserve"> de</w:t>
      </w:r>
      <w:r w:rsidR="004237DF" w:rsidRPr="00AB4414">
        <w:rPr>
          <w:lang w:val="es-419"/>
        </w:rPr>
        <w:t>l examen de las solicitudes eur</w:t>
      </w:r>
      <w:r w:rsidR="00621CA0" w:rsidRPr="00AB4414">
        <w:rPr>
          <w:lang w:val="es-419"/>
        </w:rPr>
        <w:t>asiáticas.</w:t>
      </w:r>
      <w:r w:rsidR="004237DF" w:rsidRPr="00AB4414">
        <w:rPr>
          <w:lang w:val="es-419"/>
        </w:rPr>
        <w:t xml:space="preserve"> </w:t>
      </w:r>
      <w:r w:rsidR="00D10770" w:rsidRPr="00AB4414">
        <w:rPr>
          <w:lang w:val="es-419"/>
        </w:rPr>
        <w:t>Cuando se descubren deficiencias o errores en un informe de búsqueda de patentes, este es devuelto al examinador para que lo revise, y posteriormente vuelve a ser revisado.</w:t>
      </w:r>
      <w:r w:rsidR="004237DF" w:rsidRPr="00AB4414">
        <w:rPr>
          <w:lang w:val="es-419"/>
        </w:rPr>
        <w:t xml:space="preserve"> </w:t>
      </w:r>
      <w:r w:rsidR="00D10770" w:rsidRPr="00AB4414">
        <w:rPr>
          <w:lang w:val="es-419"/>
        </w:rPr>
        <w:t>En el proceso de revisión de la calidad de un informe de búsqueda de patentes, el supervisor puede efectuar una búsqueda adicional de patentes por iniciativa propia.</w:t>
      </w:r>
    </w:p>
    <w:p w14:paraId="509C019B" w14:textId="77777777" w:rsidR="007554DE" w:rsidRPr="00AB4414" w:rsidRDefault="007554DE" w:rsidP="008D0ECA">
      <w:pPr>
        <w:rPr>
          <w:lang w:val="es-419"/>
        </w:rPr>
      </w:pPr>
    </w:p>
    <w:p w14:paraId="09C9C02F" w14:textId="6D4A9C59" w:rsidR="007554DE" w:rsidRPr="00AB4414" w:rsidRDefault="008D0ECA" w:rsidP="0076758F">
      <w:pPr>
        <w:rPr>
          <w:lang w:val="es-419"/>
        </w:rPr>
      </w:pPr>
      <w:r w:rsidRPr="00AB4414">
        <w:rPr>
          <w:lang w:val="es-419"/>
        </w:rPr>
        <w:lastRenderedPageBreak/>
        <w:tab/>
      </w:r>
      <w:r w:rsidR="0076758F" w:rsidRPr="00AB4414">
        <w:rPr>
          <w:color w:val="000000"/>
          <w:lang w:val="es-419"/>
        </w:rPr>
        <w:t>Los responsables de grupo de las divisiones de examen y los jefes de las mismas dentro del Departamento de Examen realizan comprobaciones selectivas de los informes de búsqueda de patentes y los informes de patentabilidad (de</w:t>
      </w:r>
      <w:r w:rsidR="00253E06" w:rsidRPr="00AB4414">
        <w:rPr>
          <w:color w:val="000000"/>
          <w:lang w:val="es-419"/>
        </w:rPr>
        <w:t xml:space="preserve"> al menos </w:t>
      </w:r>
      <w:r w:rsidR="0076758F" w:rsidRPr="00AB4414">
        <w:rPr>
          <w:color w:val="000000"/>
          <w:lang w:val="es-419"/>
        </w:rPr>
        <w:t>el 5% de todos ellos).</w:t>
      </w:r>
    </w:p>
    <w:p w14:paraId="1BDE8FF0" w14:textId="77777777" w:rsidR="007554DE" w:rsidRPr="00AB4414" w:rsidRDefault="007554DE" w:rsidP="008D0ECA">
      <w:pPr>
        <w:rPr>
          <w:lang w:val="es-419"/>
        </w:rPr>
      </w:pPr>
    </w:p>
    <w:p w14:paraId="16F6F938" w14:textId="77777777" w:rsidR="007554DE" w:rsidRPr="00AB4414" w:rsidRDefault="008D0ECA" w:rsidP="00CF100A">
      <w:pPr>
        <w:rPr>
          <w:lang w:val="es-419"/>
        </w:rPr>
      </w:pPr>
      <w:r w:rsidRPr="00AB4414">
        <w:rPr>
          <w:lang w:val="es-419"/>
        </w:rPr>
        <w:tab/>
      </w:r>
      <w:r w:rsidR="00CF100A" w:rsidRPr="00AB4414">
        <w:rPr>
          <w:lang w:val="es-419"/>
        </w:rPr>
        <w:t xml:space="preserve">Los resultados del control de calidad interno se </w:t>
      </w:r>
      <w:r w:rsidR="0076758F" w:rsidRPr="00AB4414">
        <w:rPr>
          <w:lang w:val="es-419"/>
        </w:rPr>
        <w:t>transmiten</w:t>
      </w:r>
      <w:r w:rsidR="00CF100A" w:rsidRPr="00AB4414">
        <w:rPr>
          <w:lang w:val="es-419"/>
        </w:rPr>
        <w:t xml:space="preserve"> a la División de Control de Calidad para su análisis.</w:t>
      </w:r>
    </w:p>
    <w:p w14:paraId="1BC38B66" w14:textId="77777777" w:rsidR="007554DE" w:rsidRPr="00AB4414" w:rsidRDefault="007554DE" w:rsidP="008D0ECA">
      <w:pPr>
        <w:rPr>
          <w:lang w:val="es-419"/>
        </w:rPr>
      </w:pPr>
    </w:p>
    <w:p w14:paraId="7CC94BD5" w14:textId="265BC8A7" w:rsidR="007554DE" w:rsidRPr="00AB4414" w:rsidRDefault="008D0ECA" w:rsidP="00240DC8">
      <w:pPr>
        <w:rPr>
          <w:lang w:val="es-419"/>
        </w:rPr>
      </w:pPr>
      <w:r w:rsidRPr="00AB4414">
        <w:rPr>
          <w:lang w:val="es-419"/>
        </w:rPr>
        <w:tab/>
      </w:r>
      <w:r w:rsidR="00FD3419" w:rsidRPr="00AB4414">
        <w:rPr>
          <w:lang w:val="es-419"/>
        </w:rPr>
        <w:t xml:space="preserve">La </w:t>
      </w:r>
      <w:r w:rsidR="008C6862" w:rsidRPr="00AB4414">
        <w:rPr>
          <w:lang w:val="es-419"/>
        </w:rPr>
        <w:t xml:space="preserve">División de Oposiciones, </w:t>
      </w:r>
      <w:r w:rsidR="00B070D6" w:rsidRPr="00AB4414">
        <w:rPr>
          <w:lang w:val="es-419"/>
        </w:rPr>
        <w:t>Recursos</w:t>
      </w:r>
      <w:r w:rsidR="008C6862" w:rsidRPr="00AB4414">
        <w:rPr>
          <w:lang w:val="es-419"/>
        </w:rPr>
        <w:t xml:space="preserve"> y Control de Calidad </w:t>
      </w:r>
      <w:r w:rsidR="00FD3419" w:rsidRPr="00AB4414">
        <w:rPr>
          <w:lang w:val="es-419"/>
        </w:rPr>
        <w:t>realiza un examen externo mediante comprobaciones programadas y no programadas de los informes publicados de búsqueda de patentes y las patentes eurasiáticas.</w:t>
      </w:r>
      <w:r w:rsidR="004237DF" w:rsidRPr="00AB4414">
        <w:rPr>
          <w:lang w:val="es-419"/>
        </w:rPr>
        <w:t xml:space="preserve"> </w:t>
      </w:r>
      <w:r w:rsidR="00240DC8" w:rsidRPr="00AB4414">
        <w:rPr>
          <w:lang w:val="es-419"/>
        </w:rPr>
        <w:t>En el proceso de comprobaciones programadas, la División de Control de Calidad revisa al menos el 7 u 8% de los informes de búsqueda de patentes y los informes sobre patentabilidad.</w:t>
      </w:r>
    </w:p>
    <w:p w14:paraId="516F17D9" w14:textId="77777777" w:rsidR="007554DE" w:rsidRPr="00AB4414" w:rsidRDefault="007554DE" w:rsidP="008D0ECA">
      <w:pPr>
        <w:rPr>
          <w:lang w:val="es-419"/>
        </w:rPr>
      </w:pPr>
    </w:p>
    <w:p w14:paraId="55F77411" w14:textId="42090181" w:rsidR="007554DE" w:rsidRPr="00AB4414" w:rsidRDefault="008D0ECA" w:rsidP="000F0DA5">
      <w:pPr>
        <w:rPr>
          <w:lang w:val="es-419"/>
        </w:rPr>
      </w:pPr>
      <w:r w:rsidRPr="00AB4414">
        <w:rPr>
          <w:lang w:val="es-419"/>
        </w:rPr>
        <w:tab/>
      </w:r>
      <w:r w:rsidR="00597BD1" w:rsidRPr="00AB4414">
        <w:rPr>
          <w:lang w:val="es-419"/>
        </w:rPr>
        <w:t>En el</w:t>
      </w:r>
      <w:r w:rsidR="000F0DA5" w:rsidRPr="00AB4414">
        <w:rPr>
          <w:lang w:val="es-419"/>
        </w:rPr>
        <w:t xml:space="preserve"> informe anual de calidad </w:t>
      </w:r>
      <w:r w:rsidR="00597BD1" w:rsidRPr="00AB4414">
        <w:rPr>
          <w:lang w:val="es-419"/>
        </w:rPr>
        <w:t>se recogen</w:t>
      </w:r>
      <w:r w:rsidR="000F0DA5" w:rsidRPr="00AB4414">
        <w:rPr>
          <w:lang w:val="es-419"/>
        </w:rPr>
        <w:t xml:space="preserve"> los resultados del control de calidad externo y el análisis de los resultados del control de calidad interno, que son comunicados a los examinadores junto con el plan de acción de calidad para el siguiente período de presentación de informes.</w:t>
      </w:r>
    </w:p>
    <w:p w14:paraId="112C8FB6" w14:textId="77777777" w:rsidR="007554DE" w:rsidRPr="00AB4414" w:rsidRDefault="007554DE" w:rsidP="008D0ECA">
      <w:pPr>
        <w:rPr>
          <w:lang w:val="es-419"/>
        </w:rPr>
      </w:pPr>
    </w:p>
    <w:p w14:paraId="7D954DB4" w14:textId="77777777" w:rsidR="007554DE" w:rsidRPr="00AB4414" w:rsidRDefault="008D0ECA" w:rsidP="000F0DA5">
      <w:pPr>
        <w:rPr>
          <w:lang w:val="es-419"/>
        </w:rPr>
      </w:pPr>
      <w:r w:rsidRPr="00AB4414">
        <w:rPr>
          <w:lang w:val="es-419"/>
        </w:rPr>
        <w:tab/>
      </w:r>
      <w:r w:rsidR="000F0DA5" w:rsidRPr="00AB4414">
        <w:rPr>
          <w:lang w:val="es-419"/>
        </w:rPr>
        <w:t xml:space="preserve">La eficacia </w:t>
      </w:r>
      <w:r w:rsidR="000F0DA5" w:rsidRPr="00AB4414">
        <w:rPr>
          <w:color w:val="000000"/>
          <w:lang w:val="es-419"/>
        </w:rPr>
        <w:t>de las medidas adoptadas para subsanar las deficiencias y evitar problemas recurrentes se analiza desde la perspectiva del control de calidad interno y externo, y las correcciones se efectúan tanto en el contexto de las actividades en curso como en el marco del plan de acción pertinente para el siguiente período de presentación de informes.</w:t>
      </w:r>
    </w:p>
    <w:p w14:paraId="2B7B67F4" w14:textId="77777777" w:rsidR="007554DE" w:rsidRPr="00AB4414" w:rsidRDefault="00F7555B" w:rsidP="004C7D68">
      <w:pPr>
        <w:pStyle w:val="Heading1"/>
        <w:keepNext w:val="0"/>
        <w:rPr>
          <w:lang w:val="es-419"/>
        </w:rPr>
      </w:pPr>
      <w:r w:rsidRPr="00AB4414">
        <w:rPr>
          <w:lang w:val="es-419"/>
        </w:rPr>
        <w:t>6.</w:t>
      </w:r>
      <w:r w:rsidRPr="00AB4414">
        <w:rPr>
          <w:lang w:val="es-419"/>
        </w:rPr>
        <w:tab/>
      </w:r>
      <w:r w:rsidR="00154E32" w:rsidRPr="00AB4414">
        <w:rPr>
          <w:lang w:val="es-419"/>
        </w:rPr>
        <w:t>COMUNICACIÓN</w:t>
      </w:r>
    </w:p>
    <w:p w14:paraId="691F8877" w14:textId="77777777" w:rsidR="007554DE" w:rsidRPr="00AB4414" w:rsidRDefault="00F7555B" w:rsidP="004C7D68">
      <w:pPr>
        <w:pStyle w:val="GuidanceNumbered"/>
        <w:keepNext w:val="0"/>
        <w:keepLines w:val="0"/>
        <w:rPr>
          <w:sz w:val="20"/>
          <w:lang w:val="es-419"/>
        </w:rPr>
      </w:pPr>
      <w:r w:rsidRPr="00AB4414">
        <w:rPr>
          <w:sz w:val="20"/>
          <w:lang w:val="es-419"/>
        </w:rPr>
        <w:tab/>
      </w:r>
      <w:r w:rsidR="00154E32" w:rsidRPr="00AB4414">
        <w:rPr>
          <w:sz w:val="20"/>
          <w:lang w:val="es-419"/>
        </w:rPr>
        <w:t xml:space="preserve">Comunicación entre las </w:t>
      </w:r>
      <w:r w:rsidR="00793596" w:rsidRPr="00AB4414">
        <w:rPr>
          <w:sz w:val="20"/>
          <w:lang w:val="es-419"/>
        </w:rPr>
        <w:t>A</w:t>
      </w:r>
      <w:r w:rsidR="00154E32" w:rsidRPr="00AB4414">
        <w:rPr>
          <w:sz w:val="20"/>
          <w:lang w:val="es-419"/>
        </w:rPr>
        <w:t>dministraciones:</w:t>
      </w:r>
    </w:p>
    <w:p w14:paraId="518043D9" w14:textId="77777777" w:rsidR="007554DE" w:rsidRPr="00AB4414" w:rsidRDefault="00F7555B" w:rsidP="004C7D68">
      <w:pPr>
        <w:pStyle w:val="GuidanceNumbered"/>
        <w:keepNext w:val="0"/>
        <w:keepLines w:val="0"/>
        <w:ind w:left="0" w:firstLine="0"/>
        <w:rPr>
          <w:sz w:val="20"/>
          <w:lang w:val="es-419"/>
        </w:rPr>
      </w:pPr>
      <w:r w:rsidRPr="00AB4414">
        <w:rPr>
          <w:sz w:val="20"/>
          <w:lang w:val="es-419"/>
        </w:rPr>
        <w:t>21.18</w:t>
      </w:r>
      <w:r w:rsidRPr="00AB4414">
        <w:rPr>
          <w:sz w:val="20"/>
          <w:lang w:val="es-419"/>
        </w:rPr>
        <w:tab/>
      </w:r>
      <w:r w:rsidR="00793596" w:rsidRPr="00AB4414">
        <w:rPr>
          <w:sz w:val="20"/>
          <w:lang w:val="es-419"/>
        </w:rPr>
        <w:t>Nota explicativa: C</w:t>
      </w:r>
      <w:r w:rsidR="00154E32" w:rsidRPr="00AB4414">
        <w:rPr>
          <w:sz w:val="20"/>
          <w:lang w:val="es-419"/>
        </w:rPr>
        <w:t xml:space="preserve">ada </w:t>
      </w:r>
      <w:r w:rsidR="00793596" w:rsidRPr="00AB4414">
        <w:rPr>
          <w:sz w:val="20"/>
          <w:lang w:val="es-419"/>
        </w:rPr>
        <w:t>A</w:t>
      </w:r>
      <w:r w:rsidR="00154E32" w:rsidRPr="00AB4414">
        <w:rPr>
          <w:sz w:val="20"/>
          <w:lang w:val="es-419"/>
        </w:rPr>
        <w:t xml:space="preserve">dministración deberá facilitar la comunicación eficaz con otras </w:t>
      </w:r>
      <w:r w:rsidR="00793596" w:rsidRPr="00AB4414">
        <w:rPr>
          <w:sz w:val="20"/>
          <w:lang w:val="es-419"/>
        </w:rPr>
        <w:t>A</w:t>
      </w:r>
      <w:r w:rsidR="00154E32" w:rsidRPr="00AB4414">
        <w:rPr>
          <w:sz w:val="20"/>
          <w:lang w:val="es-419"/>
        </w:rPr>
        <w:t>dministraciones.</w:t>
      </w:r>
    </w:p>
    <w:p w14:paraId="66AF6BE4" w14:textId="77777777" w:rsidR="007554DE" w:rsidRPr="00AB4414" w:rsidRDefault="00F7555B" w:rsidP="004C7D68">
      <w:pPr>
        <w:pStyle w:val="GuidanceNumbered"/>
        <w:keepNext w:val="0"/>
        <w:keepLines w:val="0"/>
        <w:ind w:left="0" w:firstLine="0"/>
        <w:rPr>
          <w:sz w:val="20"/>
          <w:lang w:val="es-419"/>
        </w:rPr>
      </w:pPr>
      <w:r w:rsidRPr="00AB4414">
        <w:rPr>
          <w:sz w:val="20"/>
          <w:lang w:val="es-419"/>
        </w:rPr>
        <w:tab/>
      </w:r>
      <w:r w:rsidR="00154E32" w:rsidRPr="00AB4414">
        <w:rPr>
          <w:sz w:val="20"/>
          <w:lang w:val="es-419"/>
        </w:rPr>
        <w:t xml:space="preserve">(Nota: </w:t>
      </w:r>
      <w:r w:rsidR="00793596" w:rsidRPr="00AB4414">
        <w:rPr>
          <w:sz w:val="20"/>
          <w:lang w:val="es-419"/>
        </w:rPr>
        <w:t>E</w:t>
      </w:r>
      <w:r w:rsidR="00154E32" w:rsidRPr="00AB4414">
        <w:rPr>
          <w:sz w:val="20"/>
          <w:lang w:val="es-419"/>
        </w:rPr>
        <w:t>ste párrafo es meramente informativo. No es obligatorio responder al párrafo </w:t>
      </w:r>
      <w:r w:rsidRPr="00AB4414">
        <w:rPr>
          <w:sz w:val="20"/>
          <w:lang w:val="es-419"/>
        </w:rPr>
        <w:t>21.18</w:t>
      </w:r>
      <w:r w:rsidR="00154E32" w:rsidRPr="00AB4414">
        <w:rPr>
          <w:sz w:val="20"/>
          <w:lang w:val="es-419"/>
        </w:rPr>
        <w:t xml:space="preserve"> de la plantilla.</w:t>
      </w:r>
      <w:r w:rsidRPr="00AB4414">
        <w:rPr>
          <w:sz w:val="20"/>
          <w:lang w:val="es-419"/>
        </w:rPr>
        <w:t>)</w:t>
      </w:r>
    </w:p>
    <w:p w14:paraId="6ECBCEED" w14:textId="77777777" w:rsidR="007554DE" w:rsidRPr="00AB4414" w:rsidRDefault="00F7555B" w:rsidP="004C7D68">
      <w:pPr>
        <w:pStyle w:val="GuidanceNumbered"/>
        <w:keepNext w:val="0"/>
        <w:keepLines w:val="0"/>
        <w:ind w:left="0" w:firstLine="0"/>
        <w:rPr>
          <w:sz w:val="20"/>
          <w:lang w:val="es-419"/>
        </w:rPr>
      </w:pPr>
      <w:r w:rsidRPr="00AB4414">
        <w:rPr>
          <w:sz w:val="20"/>
          <w:lang w:val="es-419"/>
        </w:rPr>
        <w:t>21.19</w:t>
      </w:r>
      <w:r w:rsidRPr="00AB4414">
        <w:rPr>
          <w:sz w:val="20"/>
          <w:lang w:val="es-419"/>
        </w:rPr>
        <w:tab/>
      </w:r>
      <w:r w:rsidR="00154E32" w:rsidRPr="00AB4414">
        <w:rPr>
          <w:sz w:val="20"/>
          <w:lang w:val="es-419"/>
        </w:rPr>
        <w:t>Indique el nombre, el cargo y la información de contacto de la persona responsable de la calidad nombradas por las Administraciones para:</w:t>
      </w:r>
    </w:p>
    <w:p w14:paraId="5396AE4F" w14:textId="77777777" w:rsidR="007554DE" w:rsidRPr="00AB4414" w:rsidRDefault="00F7555B" w:rsidP="004C7D68">
      <w:pPr>
        <w:pStyle w:val="GuidanceNumbereda"/>
        <w:keepNext w:val="0"/>
        <w:keepLines w:val="0"/>
        <w:rPr>
          <w:sz w:val="20"/>
          <w:lang w:val="es-419"/>
        </w:rPr>
      </w:pPr>
      <w:r w:rsidRPr="00AB4414">
        <w:rPr>
          <w:sz w:val="20"/>
          <w:lang w:val="es-419"/>
        </w:rPr>
        <w:tab/>
      </w:r>
      <w:r w:rsidR="00154E32" w:rsidRPr="00AB4414">
        <w:rPr>
          <w:sz w:val="20"/>
          <w:lang w:val="es-419"/>
        </w:rPr>
        <w:t>a)</w:t>
      </w:r>
      <w:r w:rsidR="00154E32" w:rsidRPr="00AB4414">
        <w:rPr>
          <w:sz w:val="20"/>
          <w:lang w:val="es-419"/>
        </w:rPr>
        <w:tab/>
        <w:t>identificar las prácticas recomendadas y difundirlas entre las Administraciones;</w:t>
      </w:r>
    </w:p>
    <w:p w14:paraId="505F9DE6" w14:textId="77777777" w:rsidR="007554DE" w:rsidRPr="00AB4414" w:rsidRDefault="00154E32" w:rsidP="004C7D68">
      <w:pPr>
        <w:pStyle w:val="GuidanceNumbereda"/>
        <w:keepNext w:val="0"/>
        <w:keepLines w:val="0"/>
        <w:rPr>
          <w:sz w:val="20"/>
          <w:lang w:val="es-419"/>
        </w:rPr>
      </w:pPr>
      <w:r w:rsidRPr="00AB4414">
        <w:rPr>
          <w:sz w:val="20"/>
          <w:lang w:val="es-419"/>
        </w:rPr>
        <w:tab/>
        <w:t>b)</w:t>
      </w:r>
      <w:r w:rsidRPr="00AB4414">
        <w:rPr>
          <w:sz w:val="20"/>
          <w:lang w:val="es-419"/>
        </w:rPr>
        <w:tab/>
        <w:t>fomentar la mejora continua</w:t>
      </w:r>
      <w:r w:rsidR="009964C4" w:rsidRPr="00AB4414">
        <w:rPr>
          <w:sz w:val="20"/>
          <w:lang w:val="es-419"/>
        </w:rPr>
        <w:t>,</w:t>
      </w:r>
      <w:r w:rsidRPr="00AB4414">
        <w:rPr>
          <w:sz w:val="20"/>
          <w:lang w:val="es-419"/>
        </w:rPr>
        <w:t xml:space="preserve"> y</w:t>
      </w:r>
    </w:p>
    <w:p w14:paraId="5503153C" w14:textId="77777777" w:rsidR="007554DE" w:rsidRPr="00AB4414" w:rsidRDefault="00154E32" w:rsidP="004C7D68">
      <w:pPr>
        <w:pStyle w:val="GuidanceNumbereda"/>
        <w:keepNext w:val="0"/>
        <w:keepLines w:val="0"/>
        <w:ind w:left="567" w:hanging="567"/>
        <w:rPr>
          <w:sz w:val="20"/>
          <w:lang w:val="es-419"/>
        </w:rPr>
      </w:pPr>
      <w:r w:rsidRPr="00AB4414">
        <w:rPr>
          <w:sz w:val="20"/>
          <w:lang w:val="es-419"/>
        </w:rPr>
        <w:tab/>
        <w:t>c)</w:t>
      </w:r>
      <w:r w:rsidRPr="00AB4414">
        <w:rPr>
          <w:sz w:val="20"/>
          <w:lang w:val="es-419"/>
        </w:rPr>
        <w:tab/>
        <w:t>facilitar la comunicación efectiva con otras Administraciones para obtener información de retorno en los plazos más breves, y con la finalidad de evaluar y resolver los posibles problemas inherentes al sistema.</w:t>
      </w:r>
    </w:p>
    <w:p w14:paraId="62E4C020" w14:textId="77777777" w:rsidR="007554DE" w:rsidRPr="00AB4414" w:rsidRDefault="008D0ECA" w:rsidP="00E7027C">
      <w:pPr>
        <w:rPr>
          <w:lang w:val="es-419"/>
        </w:rPr>
      </w:pPr>
      <w:r w:rsidRPr="00AB4414">
        <w:rPr>
          <w:lang w:val="es-419"/>
        </w:rPr>
        <w:tab/>
      </w:r>
      <w:r w:rsidR="00E7027C" w:rsidRPr="00AB4414">
        <w:rPr>
          <w:lang w:val="es-419"/>
        </w:rPr>
        <w:t>Persona de contacto con otras Administraciones:</w:t>
      </w:r>
    </w:p>
    <w:p w14:paraId="56DED236" w14:textId="4D216595" w:rsidR="007554DE" w:rsidRPr="00AB4414" w:rsidRDefault="008D0ECA" w:rsidP="00A66D23">
      <w:pPr>
        <w:rPr>
          <w:sz w:val="20"/>
          <w:lang w:val="es-419"/>
        </w:rPr>
      </w:pPr>
      <w:r w:rsidRPr="00AB4414">
        <w:rPr>
          <w:color w:val="0070C0"/>
          <w:lang w:val="es-419"/>
        </w:rPr>
        <w:tab/>
      </w:r>
      <w:r w:rsidR="00A66D23" w:rsidRPr="00AB4414">
        <w:rPr>
          <w:lang w:val="es-419"/>
        </w:rPr>
        <w:t xml:space="preserve">Elena Mahankova, especialista jefa en la División de Oposiciones, </w:t>
      </w:r>
      <w:r w:rsidR="00B070D6" w:rsidRPr="00AB4414">
        <w:rPr>
          <w:lang w:val="es-419"/>
        </w:rPr>
        <w:t>Recursos</w:t>
      </w:r>
      <w:r w:rsidR="00A66D23" w:rsidRPr="00AB4414">
        <w:rPr>
          <w:lang w:val="es-419"/>
        </w:rPr>
        <w:t xml:space="preserve"> y Control de Calidad (EMahankova@eapo.org).</w:t>
      </w:r>
    </w:p>
    <w:p w14:paraId="3D3345A6" w14:textId="77777777" w:rsidR="007554DE" w:rsidRPr="00AB4414" w:rsidRDefault="007554DE">
      <w:pPr>
        <w:rPr>
          <w:rFonts w:cs="Times New Roman"/>
          <w:i/>
          <w:sz w:val="20"/>
          <w:lang w:val="es-419" w:eastAsia="en-US"/>
        </w:rPr>
      </w:pPr>
    </w:p>
    <w:p w14:paraId="70A6DDDD" w14:textId="77777777" w:rsidR="007554DE" w:rsidRPr="00AB4414" w:rsidRDefault="00F7555B" w:rsidP="00B67913">
      <w:pPr>
        <w:pStyle w:val="GuidanceNumbered"/>
        <w:keepNext w:val="0"/>
        <w:keepLines w:val="0"/>
        <w:rPr>
          <w:sz w:val="20"/>
          <w:lang w:val="es-419"/>
        </w:rPr>
      </w:pPr>
      <w:r w:rsidRPr="00AB4414">
        <w:rPr>
          <w:sz w:val="20"/>
          <w:lang w:val="es-419"/>
        </w:rPr>
        <w:tab/>
      </w:r>
      <w:r w:rsidR="00A3088E" w:rsidRPr="00AB4414">
        <w:rPr>
          <w:sz w:val="20"/>
          <w:lang w:val="es-419"/>
        </w:rPr>
        <w:t>Comunicación con los usuarios y orientaciones:</w:t>
      </w:r>
    </w:p>
    <w:p w14:paraId="5AA93658" w14:textId="77777777" w:rsidR="007554DE" w:rsidRPr="00AB4414" w:rsidRDefault="00F7555B" w:rsidP="00B67913">
      <w:pPr>
        <w:pStyle w:val="GuidanceNumbered"/>
        <w:keepNext w:val="0"/>
        <w:keepLines w:val="0"/>
        <w:ind w:left="0" w:firstLine="0"/>
        <w:rPr>
          <w:sz w:val="20"/>
          <w:lang w:val="es-419"/>
        </w:rPr>
      </w:pPr>
      <w:r w:rsidRPr="00AB4414">
        <w:rPr>
          <w:sz w:val="20"/>
          <w:lang w:val="es-419"/>
        </w:rPr>
        <w:t>21.20</w:t>
      </w:r>
      <w:r w:rsidRPr="00AB4414">
        <w:rPr>
          <w:sz w:val="20"/>
          <w:lang w:val="es-419"/>
        </w:rPr>
        <w:tab/>
      </w:r>
      <w:r w:rsidR="00A3088E" w:rsidRPr="00AB4414">
        <w:rPr>
          <w:sz w:val="20"/>
          <w:lang w:val="es-419"/>
        </w:rPr>
        <w:t xml:space="preserve">Describa el sistema vigente para realizar el seguimiento y utilizar los comentarios de los usuarios, incluyendo al </w:t>
      </w:r>
      <w:r w:rsidR="00793596" w:rsidRPr="00AB4414">
        <w:rPr>
          <w:sz w:val="20"/>
          <w:lang w:val="es-419"/>
        </w:rPr>
        <w:t>menos los siguientes elementos:</w:t>
      </w:r>
    </w:p>
    <w:p w14:paraId="3A84B5C6" w14:textId="77777777" w:rsidR="007554DE" w:rsidRPr="00AB4414" w:rsidRDefault="00A3088E" w:rsidP="00B67913">
      <w:pPr>
        <w:pStyle w:val="GuidanceNumbereda"/>
        <w:keepNext w:val="0"/>
        <w:keepLines w:val="0"/>
        <w:rPr>
          <w:sz w:val="20"/>
          <w:lang w:val="es-419"/>
        </w:rPr>
      </w:pPr>
      <w:r w:rsidRPr="00AB4414">
        <w:rPr>
          <w:sz w:val="20"/>
          <w:lang w:val="es-419"/>
        </w:rPr>
        <w:tab/>
        <w:t>i)</w:t>
      </w:r>
      <w:r w:rsidRPr="00AB4414">
        <w:rPr>
          <w:sz w:val="20"/>
          <w:lang w:val="es-419"/>
        </w:rPr>
        <w:tab/>
      </w:r>
      <w:r w:rsidR="00BC45C8" w:rsidRPr="00AB4414">
        <w:rPr>
          <w:sz w:val="20"/>
          <w:lang w:val="es-419"/>
        </w:rPr>
        <w:t>Un sistema adecuado para:</w:t>
      </w:r>
    </w:p>
    <w:p w14:paraId="3C7C0FC9" w14:textId="77777777" w:rsidR="007554DE" w:rsidRPr="00AB4414" w:rsidRDefault="00BC45C8" w:rsidP="00B67913">
      <w:pPr>
        <w:pStyle w:val="GuidanceNumbereda"/>
        <w:keepNext w:val="0"/>
        <w:keepLines w:val="0"/>
        <w:rPr>
          <w:sz w:val="20"/>
          <w:lang w:val="es-419"/>
        </w:rPr>
      </w:pPr>
      <w:r w:rsidRPr="00AB4414">
        <w:rPr>
          <w:sz w:val="20"/>
          <w:lang w:val="es-419"/>
        </w:rPr>
        <w:tab/>
        <w:t>tramitar las reclamaciones y efectuar correcciones;</w:t>
      </w:r>
    </w:p>
    <w:p w14:paraId="21FA72BD" w14:textId="6D4C1363" w:rsidR="007554DE" w:rsidRPr="00AB4414" w:rsidRDefault="00BC45C8" w:rsidP="00B67913">
      <w:pPr>
        <w:pStyle w:val="GuidanceNumbereda"/>
        <w:keepNext w:val="0"/>
        <w:keepLines w:val="0"/>
        <w:rPr>
          <w:sz w:val="20"/>
          <w:lang w:val="es-419"/>
        </w:rPr>
      </w:pPr>
      <w:r w:rsidRPr="00AB4414">
        <w:rPr>
          <w:sz w:val="20"/>
          <w:lang w:val="es-419"/>
        </w:rPr>
        <w:tab/>
      </w:r>
      <w:r w:rsidR="00A3088E" w:rsidRPr="00AB4414">
        <w:rPr>
          <w:sz w:val="20"/>
          <w:lang w:val="es-419"/>
        </w:rPr>
        <w:t>ad</w:t>
      </w:r>
      <w:r w:rsidR="006274F1" w:rsidRPr="00AB4414">
        <w:rPr>
          <w:sz w:val="20"/>
          <w:lang w:val="es-419"/>
        </w:rPr>
        <w:t xml:space="preserve">optar las medidas correctivas </w:t>
      </w:r>
      <w:r w:rsidR="00A3088E" w:rsidRPr="00AB4414">
        <w:rPr>
          <w:sz w:val="20"/>
          <w:lang w:val="es-419"/>
        </w:rPr>
        <w:t>o preve</w:t>
      </w:r>
      <w:r w:rsidR="00793596" w:rsidRPr="00AB4414">
        <w:rPr>
          <w:sz w:val="20"/>
          <w:lang w:val="es-419"/>
        </w:rPr>
        <w:t>ntivas en su caso</w:t>
      </w:r>
      <w:r w:rsidR="009964C4" w:rsidRPr="00AB4414">
        <w:rPr>
          <w:sz w:val="20"/>
          <w:lang w:val="es-419"/>
        </w:rPr>
        <w:t>,</w:t>
      </w:r>
      <w:r w:rsidR="00A3088E" w:rsidRPr="00AB4414">
        <w:rPr>
          <w:sz w:val="20"/>
          <w:lang w:val="es-419"/>
        </w:rPr>
        <w:t xml:space="preserve"> y</w:t>
      </w:r>
    </w:p>
    <w:p w14:paraId="36790909" w14:textId="77777777" w:rsidR="007554DE" w:rsidRPr="00AB4414" w:rsidRDefault="00BC45C8" w:rsidP="00B67913">
      <w:pPr>
        <w:pStyle w:val="GuidanceNumbereda"/>
        <w:keepNext w:val="0"/>
        <w:keepLines w:val="0"/>
        <w:rPr>
          <w:sz w:val="20"/>
          <w:lang w:val="es-419"/>
        </w:rPr>
      </w:pPr>
      <w:r w:rsidRPr="00AB4414">
        <w:rPr>
          <w:sz w:val="20"/>
          <w:lang w:val="es-419"/>
        </w:rPr>
        <w:tab/>
      </w:r>
      <w:r w:rsidR="00A3088E" w:rsidRPr="00AB4414">
        <w:rPr>
          <w:sz w:val="20"/>
          <w:lang w:val="es-419"/>
        </w:rPr>
        <w:t>transmitir los comentarios a los usuarios.</w:t>
      </w:r>
    </w:p>
    <w:p w14:paraId="6289DB11" w14:textId="77777777" w:rsidR="007554DE" w:rsidRPr="00AB4414" w:rsidRDefault="00A3088E" w:rsidP="00B67913">
      <w:pPr>
        <w:pStyle w:val="GuidanceNumbereda"/>
        <w:keepNext w:val="0"/>
        <w:keepLines w:val="0"/>
        <w:rPr>
          <w:sz w:val="20"/>
          <w:lang w:val="es-419"/>
        </w:rPr>
      </w:pPr>
      <w:r w:rsidRPr="00AB4414">
        <w:rPr>
          <w:sz w:val="20"/>
          <w:lang w:val="es-419"/>
        </w:rPr>
        <w:lastRenderedPageBreak/>
        <w:tab/>
        <w:t>ii)</w:t>
      </w:r>
      <w:r w:rsidRPr="00AB4414">
        <w:rPr>
          <w:sz w:val="20"/>
          <w:lang w:val="es-419"/>
        </w:rPr>
        <w:tab/>
        <w:t>Un procedimiento para:</w:t>
      </w:r>
    </w:p>
    <w:p w14:paraId="44AF555D" w14:textId="77777777" w:rsidR="007554DE" w:rsidRPr="00AB4414" w:rsidRDefault="00A3088E" w:rsidP="00B67913">
      <w:pPr>
        <w:pStyle w:val="GuidanceNumbereda"/>
        <w:keepNext w:val="0"/>
        <w:keepLines w:val="0"/>
        <w:rPr>
          <w:sz w:val="20"/>
          <w:lang w:val="es-419"/>
        </w:rPr>
      </w:pPr>
      <w:r w:rsidRPr="00AB4414">
        <w:rPr>
          <w:sz w:val="20"/>
          <w:lang w:val="es-419"/>
        </w:rPr>
        <w:tab/>
        <w:t xml:space="preserve">evaluar la satisfacción de los </w:t>
      </w:r>
      <w:r w:rsidR="00793596" w:rsidRPr="00AB4414">
        <w:rPr>
          <w:sz w:val="20"/>
          <w:lang w:val="es-419"/>
        </w:rPr>
        <w:t>usuarios y conocer su opinión</w:t>
      </w:r>
      <w:r w:rsidR="009964C4" w:rsidRPr="00AB4414">
        <w:rPr>
          <w:sz w:val="20"/>
          <w:lang w:val="es-419"/>
        </w:rPr>
        <w:t>,</w:t>
      </w:r>
      <w:r w:rsidR="00793596" w:rsidRPr="00AB4414">
        <w:rPr>
          <w:sz w:val="20"/>
          <w:lang w:val="es-419"/>
        </w:rPr>
        <w:t xml:space="preserve"> </w:t>
      </w:r>
      <w:r w:rsidRPr="00AB4414">
        <w:rPr>
          <w:sz w:val="20"/>
          <w:lang w:val="es-419"/>
        </w:rPr>
        <w:t>y</w:t>
      </w:r>
    </w:p>
    <w:p w14:paraId="3899485E" w14:textId="77777777" w:rsidR="007554DE" w:rsidRPr="00AB4414" w:rsidRDefault="00A3088E" w:rsidP="00B67913">
      <w:pPr>
        <w:pStyle w:val="GuidanceNumberedai"/>
        <w:keepNext w:val="0"/>
        <w:keepLines w:val="0"/>
        <w:ind w:left="567" w:hanging="567"/>
        <w:rPr>
          <w:sz w:val="20"/>
          <w:lang w:val="es-419"/>
        </w:rPr>
      </w:pPr>
      <w:r w:rsidRPr="00AB4414">
        <w:rPr>
          <w:sz w:val="20"/>
          <w:lang w:val="es-419"/>
        </w:rPr>
        <w:tab/>
        <w:t>velar por que se responda a sus necesidades y a sus expectativas legítimas.</w:t>
      </w:r>
    </w:p>
    <w:p w14:paraId="42F4B93E" w14:textId="77777777" w:rsidR="007554DE" w:rsidRPr="00AB4414" w:rsidRDefault="00A3088E" w:rsidP="00B67913">
      <w:pPr>
        <w:pStyle w:val="GuidanceNumbereda"/>
        <w:keepNext w:val="0"/>
        <w:keepLines w:val="0"/>
        <w:ind w:left="0" w:firstLine="0"/>
        <w:rPr>
          <w:sz w:val="20"/>
          <w:lang w:val="es-419"/>
        </w:rPr>
      </w:pPr>
      <w:r w:rsidRPr="00AB4414">
        <w:rPr>
          <w:sz w:val="20"/>
          <w:lang w:val="es-419"/>
        </w:rPr>
        <w:tab/>
        <w:t>iii)</w:t>
      </w:r>
      <w:r w:rsidRPr="00AB4414">
        <w:rPr>
          <w:sz w:val="20"/>
          <w:lang w:val="es-419"/>
        </w:rPr>
        <w:tab/>
        <w:t xml:space="preserve">El suministro a los usuarios (en particular a los solicitantes </w:t>
      </w:r>
      <w:r w:rsidR="009E378B" w:rsidRPr="00AB4414">
        <w:rPr>
          <w:sz w:val="20"/>
          <w:lang w:val="es-419"/>
        </w:rPr>
        <w:t xml:space="preserve">no representados) de consejos e </w:t>
      </w:r>
      <w:r w:rsidR="009E378B" w:rsidRPr="00AB4414">
        <w:rPr>
          <w:sz w:val="20"/>
          <w:lang w:val="es-419"/>
        </w:rPr>
        <w:tab/>
      </w:r>
      <w:r w:rsidRPr="00AB4414">
        <w:rPr>
          <w:sz w:val="20"/>
          <w:lang w:val="es-419"/>
        </w:rPr>
        <w:t xml:space="preserve">informaciones claros, concisos y completos sobre la búsqueda y el examen, proporcionando </w:t>
      </w:r>
      <w:r w:rsidR="009E378B" w:rsidRPr="00AB4414">
        <w:rPr>
          <w:sz w:val="20"/>
          <w:lang w:val="es-419"/>
        </w:rPr>
        <w:tab/>
      </w:r>
      <w:r w:rsidRPr="00AB4414">
        <w:rPr>
          <w:sz w:val="20"/>
          <w:lang w:val="es-419"/>
        </w:rPr>
        <w:t>información detallada sobre dónde encontrar dicha información, p. ej.</w:t>
      </w:r>
      <w:r w:rsidR="00BC45C8" w:rsidRPr="00AB4414">
        <w:rPr>
          <w:sz w:val="20"/>
          <w:lang w:val="es-419"/>
        </w:rPr>
        <w:t>,</w:t>
      </w:r>
      <w:r w:rsidRPr="00AB4414">
        <w:rPr>
          <w:sz w:val="20"/>
          <w:lang w:val="es-419"/>
        </w:rPr>
        <w:t xml:space="preserve"> un enlace al sitio web de la </w:t>
      </w:r>
      <w:r w:rsidR="009E378B" w:rsidRPr="00AB4414">
        <w:rPr>
          <w:sz w:val="20"/>
          <w:lang w:val="es-419"/>
        </w:rPr>
        <w:tab/>
      </w:r>
      <w:r w:rsidRPr="00AB4414">
        <w:rPr>
          <w:sz w:val="20"/>
          <w:lang w:val="es-419"/>
        </w:rPr>
        <w:t>Administración y a las guías.</w:t>
      </w:r>
    </w:p>
    <w:p w14:paraId="7FF624F0" w14:textId="77777777" w:rsidR="007554DE" w:rsidRPr="00AB4414" w:rsidRDefault="00F7555B" w:rsidP="00F7555B">
      <w:pPr>
        <w:pStyle w:val="Guidance"/>
        <w:keepNext/>
        <w:keepLines/>
        <w:ind w:left="567" w:hanging="567"/>
        <w:rPr>
          <w:sz w:val="20"/>
          <w:lang w:val="es-419"/>
        </w:rPr>
      </w:pPr>
      <w:r w:rsidRPr="00AB4414">
        <w:rPr>
          <w:sz w:val="20"/>
          <w:lang w:val="es-419"/>
        </w:rPr>
        <w:tab/>
      </w:r>
      <w:r w:rsidR="00A3088E" w:rsidRPr="00AB4414">
        <w:rPr>
          <w:sz w:val="20"/>
          <w:lang w:val="es-419"/>
        </w:rPr>
        <w:t>Indique dónde y cómo comunica la Administración sus objetivos de calidad a los usuarios.</w:t>
      </w:r>
    </w:p>
    <w:p w14:paraId="4D828BC8" w14:textId="77777777" w:rsidR="007554DE" w:rsidRPr="00AB4414" w:rsidRDefault="008D0ECA" w:rsidP="00674953">
      <w:pPr>
        <w:spacing w:after="120" w:line="260" w:lineRule="atLeast"/>
        <w:rPr>
          <w:lang w:val="es-419"/>
        </w:rPr>
      </w:pPr>
      <w:r w:rsidRPr="00AB4414">
        <w:rPr>
          <w:lang w:val="es-419"/>
        </w:rPr>
        <w:tab/>
      </w:r>
      <w:r w:rsidR="00674953" w:rsidRPr="00AB4414">
        <w:rPr>
          <w:lang w:val="es-419"/>
        </w:rPr>
        <w:t>Una de las funciones de la División de Control de Calidad es gestionar los comentarios de los usuarios.</w:t>
      </w:r>
    </w:p>
    <w:p w14:paraId="46852079" w14:textId="39921D2C" w:rsidR="007554DE" w:rsidRPr="00AB4414" w:rsidRDefault="008D0ECA" w:rsidP="00241042">
      <w:pPr>
        <w:spacing w:after="120" w:line="260" w:lineRule="atLeast"/>
        <w:rPr>
          <w:lang w:val="es-419"/>
        </w:rPr>
      </w:pPr>
      <w:r w:rsidRPr="00AB4414">
        <w:rPr>
          <w:color w:val="0070C0"/>
          <w:lang w:val="es-419"/>
        </w:rPr>
        <w:tab/>
      </w:r>
      <w:r w:rsidR="00AD1149" w:rsidRPr="00AB4414">
        <w:rPr>
          <w:lang w:val="es-419"/>
        </w:rPr>
        <w:t>i) La Oficina Eurasiática cuenta con un mecanismo apropiado para la gestión de las reclamaciones.</w:t>
      </w:r>
      <w:r w:rsidR="004237DF" w:rsidRPr="00AB4414">
        <w:rPr>
          <w:lang w:val="es-419"/>
        </w:rPr>
        <w:t xml:space="preserve"> </w:t>
      </w:r>
      <w:r w:rsidR="00AD1149" w:rsidRPr="00AB4414">
        <w:rPr>
          <w:lang w:val="es-419"/>
        </w:rPr>
        <w:t>En caso de desacuerdo con las actuaciones y decisiones de la Oficina Eurasiática, toda persona puede presentar la correspondiente reclamación.</w:t>
      </w:r>
      <w:r w:rsidR="004237DF" w:rsidRPr="00AB4414">
        <w:rPr>
          <w:lang w:val="es-419"/>
        </w:rPr>
        <w:t xml:space="preserve"> </w:t>
      </w:r>
      <w:r w:rsidR="00AD1149" w:rsidRPr="00AB4414">
        <w:rPr>
          <w:lang w:val="es-419"/>
        </w:rPr>
        <w:t>Todas las reclamaciones son remitidas a la División de Control de Calidad.</w:t>
      </w:r>
      <w:r w:rsidR="004237DF" w:rsidRPr="00AB4414">
        <w:rPr>
          <w:lang w:val="es-419"/>
        </w:rPr>
        <w:t xml:space="preserve"> </w:t>
      </w:r>
      <w:r w:rsidR="00AD1149" w:rsidRPr="00AB4414">
        <w:rPr>
          <w:lang w:val="es-419"/>
        </w:rPr>
        <w:t>Dicha reclamación será remitida a la subdivisión correspondiente para que pueda proporcionar las observaciones y explicaciones pertinentes.</w:t>
      </w:r>
      <w:r w:rsidR="004237DF" w:rsidRPr="00AB4414">
        <w:rPr>
          <w:lang w:val="es-419"/>
        </w:rPr>
        <w:t xml:space="preserve"> </w:t>
      </w:r>
      <w:r w:rsidR="00E00C83" w:rsidRPr="00AB4414">
        <w:rPr>
          <w:lang w:val="es-419"/>
        </w:rPr>
        <w:t>La División de Control de Calidad analiza el contenido de la reclamación, así como los comentarios recibidos, y elabora un informe.</w:t>
      </w:r>
      <w:r w:rsidR="004237DF" w:rsidRPr="00AB4414">
        <w:rPr>
          <w:lang w:val="es-419"/>
        </w:rPr>
        <w:t xml:space="preserve"> </w:t>
      </w:r>
      <w:r w:rsidR="00241042" w:rsidRPr="00AB4414">
        <w:rPr>
          <w:lang w:val="es-419"/>
        </w:rPr>
        <w:t>La revisión de una reclamación no puede exceder el plazo de un mes a partir de la fecha de su recepción por parte de la Oficina Eurasiática.</w:t>
      </w:r>
    </w:p>
    <w:p w14:paraId="143F6505" w14:textId="77777777" w:rsidR="007554DE" w:rsidRPr="00AB4414" w:rsidRDefault="008D0ECA" w:rsidP="0032187C">
      <w:pPr>
        <w:spacing w:after="120" w:line="260" w:lineRule="atLeast"/>
        <w:rPr>
          <w:lang w:val="es-419"/>
        </w:rPr>
      </w:pPr>
      <w:r w:rsidRPr="00AB4414">
        <w:rPr>
          <w:lang w:val="es-419"/>
        </w:rPr>
        <w:tab/>
      </w:r>
      <w:r w:rsidR="0032187C" w:rsidRPr="00AB4414">
        <w:rPr>
          <w:lang w:val="es-419"/>
        </w:rPr>
        <w:t xml:space="preserve">Si se considera que la reclamación es procedente y se ha cometido alguna infracción por parte de los empleados de la Oficina </w:t>
      </w:r>
      <w:r w:rsidR="0032187C" w:rsidRPr="00AB4414">
        <w:rPr>
          <w:color w:val="000000"/>
          <w:lang w:val="es-419"/>
        </w:rPr>
        <w:t>Eurasiática, la División de Control de Calidad informa de ello al jefe de la subdivisión correspondiente.</w:t>
      </w:r>
    </w:p>
    <w:p w14:paraId="7D2D59DD" w14:textId="0A07839F" w:rsidR="007554DE" w:rsidRPr="00AB4414" w:rsidRDefault="008D0ECA" w:rsidP="00BD2D82">
      <w:pPr>
        <w:spacing w:after="120" w:line="260" w:lineRule="atLeast"/>
        <w:rPr>
          <w:lang w:val="es-419"/>
        </w:rPr>
      </w:pPr>
      <w:r w:rsidRPr="00AB4414">
        <w:rPr>
          <w:lang w:val="es-419"/>
        </w:rPr>
        <w:tab/>
      </w:r>
      <w:r w:rsidR="006321E1" w:rsidRPr="00AB4414">
        <w:rPr>
          <w:lang w:val="es-419"/>
        </w:rPr>
        <w:t>Todas las reclamaciones recibidas son sistematizadas y analizadas.</w:t>
      </w:r>
      <w:r w:rsidR="004237DF" w:rsidRPr="00AB4414">
        <w:rPr>
          <w:lang w:val="es-419"/>
        </w:rPr>
        <w:t xml:space="preserve"> </w:t>
      </w:r>
      <w:r w:rsidR="00BD2D82" w:rsidRPr="00AB4414">
        <w:rPr>
          <w:lang w:val="es-419"/>
        </w:rPr>
        <w:t>En el informe anual de calidad figuran los resultados del examen de las reclamaciones, el análisis de los motivos de las mismas y una lista de medidas correctivas y preventivas.</w:t>
      </w:r>
    </w:p>
    <w:p w14:paraId="7A967755" w14:textId="0C5DD7B2" w:rsidR="007554DE" w:rsidRPr="00AB4414" w:rsidRDefault="008D0ECA" w:rsidP="005C58B9">
      <w:pPr>
        <w:spacing w:after="120" w:line="260" w:lineRule="atLeast"/>
        <w:rPr>
          <w:lang w:val="es-419"/>
        </w:rPr>
      </w:pPr>
      <w:r w:rsidRPr="00AB4414">
        <w:rPr>
          <w:color w:val="0070C0"/>
          <w:lang w:val="es-419"/>
        </w:rPr>
        <w:tab/>
      </w:r>
      <w:r w:rsidR="00BD2D82" w:rsidRPr="00AB4414">
        <w:rPr>
          <w:lang w:val="es-419"/>
        </w:rPr>
        <w:t>ii) Desde 2016 la Oficina Eurasiática realiza periódicamente encuestas a usuarios.</w:t>
      </w:r>
      <w:r w:rsidR="004237DF" w:rsidRPr="00AB4414">
        <w:rPr>
          <w:lang w:val="es-419"/>
        </w:rPr>
        <w:t xml:space="preserve"> </w:t>
      </w:r>
      <w:r w:rsidR="008B05F9" w:rsidRPr="00AB4414">
        <w:rPr>
          <w:lang w:val="es-419"/>
        </w:rPr>
        <w:t xml:space="preserve">En la Oficina Eurasiática </w:t>
      </w:r>
      <w:r w:rsidR="008B05F9" w:rsidRPr="00AB4414">
        <w:rPr>
          <w:color w:val="000000"/>
          <w:lang w:val="es-419"/>
        </w:rPr>
        <w:t xml:space="preserve">se han diseñado varios cuestionarios destinados a diferentes tipos de usuarios (para todos los usuarios y representantes profesionales, es decir, abogados de patentes). Pueden ser cumplimentados en el portal web de la Organización Eurasiática de Patentes, y los usuarios pueden recibirlos </w:t>
      </w:r>
      <w:r w:rsidR="008B05F9" w:rsidRPr="00AB4414">
        <w:rPr>
          <w:lang w:val="es-419"/>
        </w:rPr>
        <w:t>también por diversos medios: correo postal, correo electrónico y a través del sistema EAPO-ONLINE.</w:t>
      </w:r>
      <w:r w:rsidR="002E1613" w:rsidRPr="00AB4414">
        <w:rPr>
          <w:lang w:val="es-419"/>
        </w:rPr>
        <w:t xml:space="preserve"> </w:t>
      </w:r>
      <w:r w:rsidR="005C58B9" w:rsidRPr="00AB4414">
        <w:rPr>
          <w:lang w:val="es-419"/>
        </w:rPr>
        <w:t>Las respuestas recibidas se transfieren a la División de Control de Calidad, donde son sistematizadas y analizadas.</w:t>
      </w:r>
    </w:p>
    <w:p w14:paraId="60F257EE" w14:textId="160A80DC" w:rsidR="007554DE" w:rsidRPr="00AB4414" w:rsidRDefault="002E1613" w:rsidP="005C58B9">
      <w:pPr>
        <w:spacing w:after="120" w:line="260" w:lineRule="atLeast"/>
        <w:rPr>
          <w:lang w:val="es-419"/>
        </w:rPr>
      </w:pPr>
      <w:r w:rsidRPr="00AB4414">
        <w:rPr>
          <w:lang w:val="es-419"/>
        </w:rPr>
        <w:tab/>
      </w:r>
      <w:r w:rsidR="005C58B9" w:rsidRPr="00AB4414">
        <w:rPr>
          <w:lang w:val="es-419"/>
        </w:rPr>
        <w:t>Cada año la Oficina Eurasiática organiza reuniones con abogados de patentes para conocer sus opiniones sobre la calidad de los servicios prestados por la Oficina.</w:t>
      </w:r>
    </w:p>
    <w:p w14:paraId="20AF2033" w14:textId="77777777" w:rsidR="007554DE" w:rsidRPr="00AB4414" w:rsidRDefault="002E1613" w:rsidP="00CB23AD">
      <w:pPr>
        <w:spacing w:after="120" w:line="260" w:lineRule="atLeast"/>
        <w:rPr>
          <w:lang w:val="es-419"/>
        </w:rPr>
      </w:pPr>
      <w:r w:rsidRPr="00AB4414">
        <w:rPr>
          <w:lang w:val="es-419"/>
        </w:rPr>
        <w:tab/>
      </w:r>
      <w:r w:rsidR="00CB23AD" w:rsidRPr="00AB4414">
        <w:rPr>
          <w:lang w:val="es-419"/>
        </w:rPr>
        <w:t>El informe anual de calidad contiene toda la información analítica sobre los resultados de las encuestas realizadas a los usuarios y las reuniones con los abogados de patentes, así como las propuestas pertinentes.</w:t>
      </w:r>
    </w:p>
    <w:p w14:paraId="4C393DAC" w14:textId="1F771A4E" w:rsidR="00F711D4" w:rsidRPr="00AB4414" w:rsidRDefault="002E1613" w:rsidP="00DD6947">
      <w:pPr>
        <w:spacing w:after="120" w:line="260" w:lineRule="atLeast"/>
        <w:rPr>
          <w:lang w:val="es-419"/>
        </w:rPr>
      </w:pPr>
      <w:r w:rsidRPr="00AB4414">
        <w:rPr>
          <w:lang w:val="es-419"/>
        </w:rPr>
        <w:tab/>
      </w:r>
      <w:r w:rsidR="00DD6947" w:rsidRPr="00AB4414">
        <w:rPr>
          <w:lang w:val="es-419"/>
        </w:rPr>
        <w:t xml:space="preserve">iii) Todos los </w:t>
      </w:r>
      <w:r w:rsidR="00D34900" w:rsidRPr="00AB4414">
        <w:rPr>
          <w:lang w:val="es-419"/>
        </w:rPr>
        <w:t>instrumentos normativos</w:t>
      </w:r>
      <w:r w:rsidR="00DD6947" w:rsidRPr="00AB4414">
        <w:rPr>
          <w:lang w:val="es-419"/>
        </w:rPr>
        <w:t xml:space="preserve"> de la Organización Eurasiática de Patentes y la Oficina Eurasiática de Patentes, así como los documentos metodológicos y de referencia en los que se explican los requisitos para la </w:t>
      </w:r>
      <w:r w:rsidR="004237DF" w:rsidRPr="00AB4414">
        <w:rPr>
          <w:lang w:val="es-419"/>
        </w:rPr>
        <w:t>presentación de solicitudes eur</w:t>
      </w:r>
      <w:r w:rsidR="00DD6947" w:rsidRPr="00AB4414">
        <w:rPr>
          <w:lang w:val="es-419"/>
        </w:rPr>
        <w:t>asiáticas y su tramitación, incluida la búsqueda y el examen de patentes, están publicados en la página "Documentos" de</w:t>
      </w:r>
      <w:r w:rsidR="004237DF" w:rsidRPr="00AB4414">
        <w:rPr>
          <w:lang w:val="es-419"/>
        </w:rPr>
        <w:t>l portal de la Organización Eur</w:t>
      </w:r>
      <w:r w:rsidR="00DD6947" w:rsidRPr="00AB4414">
        <w:rPr>
          <w:lang w:val="es-419"/>
        </w:rPr>
        <w:t>asiática de Patentes.</w:t>
      </w:r>
    </w:p>
    <w:p w14:paraId="0F1616B2" w14:textId="77777777" w:rsidR="00F711D4" w:rsidRPr="00AB4414" w:rsidRDefault="00F711D4">
      <w:pPr>
        <w:rPr>
          <w:lang w:val="es-419"/>
        </w:rPr>
      </w:pPr>
      <w:r w:rsidRPr="00AB4414">
        <w:rPr>
          <w:lang w:val="es-419"/>
        </w:rPr>
        <w:br w:type="page"/>
      </w:r>
    </w:p>
    <w:p w14:paraId="7196052E" w14:textId="77777777" w:rsidR="007554DE" w:rsidRPr="00AB4414" w:rsidRDefault="007554DE" w:rsidP="00DD6947">
      <w:pPr>
        <w:spacing w:after="120" w:line="260" w:lineRule="atLeast"/>
        <w:rPr>
          <w:lang w:val="es-419"/>
        </w:rPr>
      </w:pPr>
    </w:p>
    <w:p w14:paraId="50545869" w14:textId="77777777" w:rsidR="007554DE" w:rsidRPr="00AB4414" w:rsidRDefault="00F7555B" w:rsidP="00D8351D">
      <w:pPr>
        <w:pStyle w:val="GuidanceNumbered"/>
        <w:keepNext w:val="0"/>
        <w:keepLines w:val="0"/>
        <w:rPr>
          <w:sz w:val="20"/>
          <w:lang w:val="es-419"/>
        </w:rPr>
      </w:pPr>
      <w:r w:rsidRPr="00AB4414">
        <w:rPr>
          <w:sz w:val="20"/>
          <w:lang w:val="es-419"/>
        </w:rPr>
        <w:t>21.21</w:t>
      </w:r>
      <w:r w:rsidRPr="00AB4414">
        <w:rPr>
          <w:sz w:val="20"/>
          <w:lang w:val="es-419"/>
        </w:rPr>
        <w:tab/>
      </w:r>
      <w:r w:rsidR="00A3088E" w:rsidRPr="00AB4414">
        <w:rPr>
          <w:sz w:val="20"/>
          <w:lang w:val="es-419"/>
        </w:rPr>
        <w:t>Comunicación con la OMPI, las Oficinas designadas y las Oficinas elegidas</w:t>
      </w:r>
    </w:p>
    <w:p w14:paraId="355366A5" w14:textId="77777777" w:rsidR="007554DE" w:rsidRPr="00AB4414" w:rsidRDefault="00A3088E" w:rsidP="00D8351D">
      <w:pPr>
        <w:pStyle w:val="GuidanceNumbered"/>
        <w:keepNext w:val="0"/>
        <w:keepLines w:val="0"/>
        <w:rPr>
          <w:sz w:val="20"/>
          <w:lang w:val="es-419"/>
        </w:rPr>
      </w:pPr>
      <w:r w:rsidRPr="00AB4414">
        <w:rPr>
          <w:sz w:val="20"/>
          <w:lang w:val="es-419"/>
        </w:rPr>
        <w:tab/>
        <w:t xml:space="preserve">Describa cómo facilita la </w:t>
      </w:r>
      <w:r w:rsidR="00BC45C8" w:rsidRPr="00AB4414">
        <w:rPr>
          <w:sz w:val="20"/>
          <w:lang w:val="es-419"/>
        </w:rPr>
        <w:t>A</w:t>
      </w:r>
      <w:r w:rsidRPr="00AB4414">
        <w:rPr>
          <w:sz w:val="20"/>
          <w:lang w:val="es-419"/>
        </w:rPr>
        <w:t xml:space="preserve">dministración medios eficaces de comunicación con la </w:t>
      </w:r>
      <w:r w:rsidR="00BC45C8" w:rsidRPr="00AB4414">
        <w:rPr>
          <w:sz w:val="20"/>
          <w:lang w:val="es-419"/>
        </w:rPr>
        <w:t>Oficina Internacional</w:t>
      </w:r>
      <w:r w:rsidRPr="00AB4414">
        <w:rPr>
          <w:sz w:val="20"/>
          <w:lang w:val="es-419"/>
        </w:rPr>
        <w:t xml:space="preserve">, las </w:t>
      </w:r>
      <w:r w:rsidR="00BC45C8" w:rsidRPr="00AB4414">
        <w:rPr>
          <w:sz w:val="20"/>
          <w:lang w:val="es-419"/>
        </w:rPr>
        <w:t>O</w:t>
      </w:r>
      <w:r w:rsidRPr="00AB4414">
        <w:rPr>
          <w:sz w:val="20"/>
          <w:lang w:val="es-419"/>
        </w:rPr>
        <w:t xml:space="preserve">ficinas designadas y las </w:t>
      </w:r>
      <w:r w:rsidR="00BC45C8" w:rsidRPr="00AB4414">
        <w:rPr>
          <w:sz w:val="20"/>
          <w:lang w:val="es-419"/>
        </w:rPr>
        <w:t>O</w:t>
      </w:r>
      <w:r w:rsidRPr="00AB4414">
        <w:rPr>
          <w:sz w:val="20"/>
          <w:lang w:val="es-419"/>
        </w:rPr>
        <w:t xml:space="preserve">ficinas elegidas. Describa en concreto qué medidas adopta la </w:t>
      </w:r>
      <w:r w:rsidR="00BC45C8" w:rsidRPr="00AB4414">
        <w:rPr>
          <w:sz w:val="20"/>
          <w:lang w:val="es-419"/>
        </w:rPr>
        <w:t>A</w:t>
      </w:r>
      <w:r w:rsidRPr="00AB4414">
        <w:rPr>
          <w:sz w:val="20"/>
          <w:lang w:val="es-419"/>
        </w:rPr>
        <w:t>dministración para garantizar la puntual evaluación y valoración de la información de retorno.</w:t>
      </w:r>
    </w:p>
    <w:p w14:paraId="06C95B9D" w14:textId="091AC9EC" w:rsidR="0014186D" w:rsidRPr="00AB4414" w:rsidRDefault="007E236A" w:rsidP="007E236A">
      <w:pPr>
        <w:spacing w:after="120" w:line="260" w:lineRule="atLeast"/>
        <w:ind w:firstLine="567"/>
        <w:rPr>
          <w:lang w:val="es-419"/>
        </w:rPr>
      </w:pPr>
      <w:r w:rsidRPr="00AB4414">
        <w:rPr>
          <w:lang w:val="es-419"/>
        </w:rPr>
        <w:t>En el momento de la preparación del presente informe</w:t>
      </w:r>
      <w:r w:rsidR="0014186D" w:rsidRPr="00AB4414">
        <w:rPr>
          <w:lang w:val="es-419"/>
        </w:rPr>
        <w:t xml:space="preserve">, </w:t>
      </w:r>
      <w:r w:rsidRPr="00AB4414">
        <w:rPr>
          <w:lang w:val="es-419"/>
        </w:rPr>
        <w:t>la persona con la que debe</w:t>
      </w:r>
      <w:r w:rsidR="003E7A06" w:rsidRPr="00AB4414">
        <w:rPr>
          <w:lang w:val="es-419"/>
        </w:rPr>
        <w:t>n</w:t>
      </w:r>
      <w:r w:rsidRPr="00AB4414">
        <w:rPr>
          <w:lang w:val="es-419"/>
        </w:rPr>
        <w:t xml:space="preserve"> entablar contacto para las comunicaciones la Oficina Internacional de la OMPI y las Oficinas designadas y elegidas es:</w:t>
      </w:r>
    </w:p>
    <w:p w14:paraId="5B95A646" w14:textId="4D1157DA" w:rsidR="007554DE" w:rsidRPr="00AB4414" w:rsidRDefault="0014186D" w:rsidP="0014186D">
      <w:pPr>
        <w:spacing w:after="120" w:line="260" w:lineRule="atLeast"/>
        <w:rPr>
          <w:lang w:val="es-419"/>
        </w:rPr>
      </w:pPr>
      <w:r w:rsidRPr="00AB4414">
        <w:rPr>
          <w:lang w:val="es-419"/>
        </w:rPr>
        <w:tab/>
        <w:t xml:space="preserve">Andrey Sekretov – Director </w:t>
      </w:r>
      <w:r w:rsidR="007E236A" w:rsidRPr="00AB4414">
        <w:rPr>
          <w:lang w:val="es-419"/>
        </w:rPr>
        <w:t>del Departamento de Relaciones Internacionales de la</w:t>
      </w:r>
      <w:r w:rsidRPr="00AB4414">
        <w:rPr>
          <w:lang w:val="es-419"/>
        </w:rPr>
        <w:t xml:space="preserve"> EAPO (asekretov@eapo.org).</w:t>
      </w:r>
    </w:p>
    <w:p w14:paraId="2B7A0C59" w14:textId="77777777" w:rsidR="007554DE" w:rsidRPr="00AB4414" w:rsidRDefault="00F7555B" w:rsidP="00D8351D">
      <w:pPr>
        <w:pStyle w:val="Heading1"/>
        <w:keepNext w:val="0"/>
        <w:rPr>
          <w:lang w:val="es-419"/>
        </w:rPr>
      </w:pPr>
      <w:r w:rsidRPr="00AB4414">
        <w:rPr>
          <w:lang w:val="es-419"/>
        </w:rPr>
        <w:t>7.</w:t>
      </w:r>
      <w:r w:rsidRPr="00AB4414">
        <w:rPr>
          <w:lang w:val="es-419"/>
        </w:rPr>
        <w:tab/>
      </w:r>
      <w:r w:rsidR="00A3088E" w:rsidRPr="00AB4414">
        <w:rPr>
          <w:sz w:val="20"/>
          <w:szCs w:val="20"/>
          <w:lang w:val="es-419"/>
        </w:rPr>
        <w:t>DOCUMENTACIÓN</w:t>
      </w:r>
    </w:p>
    <w:p w14:paraId="0447551F" w14:textId="77777777" w:rsidR="007554DE" w:rsidRPr="00AB4414" w:rsidRDefault="00F7555B" w:rsidP="00D8351D">
      <w:pPr>
        <w:pStyle w:val="Guidance"/>
        <w:rPr>
          <w:rFonts w:eastAsia="SimSun"/>
          <w:sz w:val="20"/>
          <w:lang w:val="es-419"/>
        </w:rPr>
      </w:pPr>
      <w:r w:rsidRPr="00AB4414">
        <w:rPr>
          <w:sz w:val="20"/>
          <w:lang w:val="es-419"/>
        </w:rPr>
        <w:t>21.22</w:t>
      </w:r>
      <w:r w:rsidRPr="00AB4414">
        <w:rPr>
          <w:sz w:val="20"/>
          <w:lang w:val="es-419"/>
        </w:rPr>
        <w:tab/>
      </w:r>
      <w:r w:rsidR="00BC45C8" w:rsidRPr="00AB4414">
        <w:rPr>
          <w:sz w:val="20"/>
          <w:lang w:val="es-419"/>
        </w:rPr>
        <w:t>Nota explicativa: E</w:t>
      </w:r>
      <w:r w:rsidR="002028C2" w:rsidRPr="00AB4414">
        <w:rPr>
          <w:sz w:val="20"/>
          <w:lang w:val="es-419"/>
        </w:rPr>
        <w:t xml:space="preserve">s preciso describir y aplicar con claridad el </w:t>
      </w:r>
      <w:r w:rsidR="0045058C" w:rsidRPr="00AB4414">
        <w:rPr>
          <w:sz w:val="20"/>
          <w:lang w:val="es-419"/>
        </w:rPr>
        <w:t xml:space="preserve">sistema de </w:t>
      </w:r>
      <w:r w:rsidR="00E801D8" w:rsidRPr="00AB4414">
        <w:rPr>
          <w:sz w:val="20"/>
          <w:lang w:val="es-419"/>
        </w:rPr>
        <w:t>gestión de calidad</w:t>
      </w:r>
      <w:r w:rsidR="0045058C" w:rsidRPr="00AB4414">
        <w:rPr>
          <w:sz w:val="20"/>
          <w:lang w:val="es-419"/>
        </w:rPr>
        <w:t xml:space="preserve"> </w:t>
      </w:r>
      <w:r w:rsidR="002028C2" w:rsidRPr="00AB4414">
        <w:rPr>
          <w:sz w:val="20"/>
          <w:lang w:val="es-419"/>
        </w:rPr>
        <w:t xml:space="preserve">de la Administración de manera que todos los procesos y los productos y servicios resultantes se puedan someter a un seguimiento, control y verificación de la conformidad. </w:t>
      </w:r>
      <w:r w:rsidR="00997E82" w:rsidRPr="00AB4414">
        <w:rPr>
          <w:rFonts w:eastAsia="SimSun"/>
          <w:sz w:val="20"/>
          <w:lang w:val="es-419"/>
        </w:rPr>
        <w:t xml:space="preserve">Todo lo anterior se lleva a cabo al establecer como referencia para el personal y </w:t>
      </w:r>
      <w:r w:rsidR="009964C4" w:rsidRPr="00AB4414">
        <w:rPr>
          <w:rFonts w:eastAsia="SimSun"/>
          <w:sz w:val="20"/>
          <w:lang w:val="es-419"/>
        </w:rPr>
        <w:t>la Dirección</w:t>
      </w:r>
      <w:r w:rsidR="00997E82" w:rsidRPr="00AB4414">
        <w:rPr>
          <w:rFonts w:eastAsia="SimSun"/>
          <w:sz w:val="20"/>
          <w:lang w:val="es-419"/>
        </w:rPr>
        <w:t xml:space="preserve"> de la Administración la documentación de los procedimientos y los procesos que afectan la calidad del trabajo </w:t>
      </w:r>
      <w:r w:rsidRPr="00AB4414">
        <w:rPr>
          <w:rFonts w:eastAsia="SimSun"/>
          <w:sz w:val="20"/>
          <w:lang w:val="es-419"/>
        </w:rPr>
        <w:t>(</w:t>
      </w:r>
      <w:r w:rsidR="002028C2" w:rsidRPr="00AB4414">
        <w:rPr>
          <w:sz w:val="20"/>
          <w:lang w:val="es-419"/>
        </w:rPr>
        <w:t>véase el párrafo </w:t>
      </w:r>
      <w:r w:rsidRPr="00AB4414">
        <w:rPr>
          <w:rFonts w:eastAsia="SimSun"/>
          <w:sz w:val="20"/>
          <w:lang w:val="es-419"/>
        </w:rPr>
        <w:t>21.23).</w:t>
      </w:r>
    </w:p>
    <w:p w14:paraId="76A75E0B" w14:textId="77777777" w:rsidR="007554DE" w:rsidRPr="00AB4414" w:rsidRDefault="00F7555B" w:rsidP="00D8351D">
      <w:pPr>
        <w:pStyle w:val="Guidance"/>
        <w:rPr>
          <w:rFonts w:eastAsia="SimSun"/>
          <w:sz w:val="20"/>
          <w:lang w:val="es-419"/>
        </w:rPr>
      </w:pPr>
      <w:r w:rsidRPr="00AB4414">
        <w:rPr>
          <w:rFonts w:eastAsia="SimSun"/>
          <w:sz w:val="20"/>
          <w:lang w:val="es-419"/>
        </w:rPr>
        <w:tab/>
      </w:r>
      <w:r w:rsidR="002028C2" w:rsidRPr="00AB4414">
        <w:rPr>
          <w:rFonts w:eastAsia="SimSun"/>
          <w:sz w:val="20"/>
          <w:lang w:val="es-419"/>
        </w:rPr>
        <w:t>(</w:t>
      </w:r>
      <w:r w:rsidR="00BC45C8" w:rsidRPr="00AB4414">
        <w:rPr>
          <w:sz w:val="20"/>
          <w:lang w:val="es-419"/>
        </w:rPr>
        <w:t>Nota: E</w:t>
      </w:r>
      <w:r w:rsidR="002028C2" w:rsidRPr="00AB4414">
        <w:rPr>
          <w:sz w:val="20"/>
          <w:lang w:val="es-419"/>
        </w:rPr>
        <w:t>ste pá</w:t>
      </w:r>
      <w:r w:rsidR="00BC45C8" w:rsidRPr="00AB4414">
        <w:rPr>
          <w:sz w:val="20"/>
          <w:lang w:val="es-419"/>
        </w:rPr>
        <w:t>rrafo es meramente informativo.</w:t>
      </w:r>
      <w:r w:rsidR="002028C2" w:rsidRPr="00AB4414">
        <w:rPr>
          <w:sz w:val="20"/>
          <w:lang w:val="es-419"/>
        </w:rPr>
        <w:t xml:space="preserve"> No es obligatorio responder al párrafo 21.22 de la plantilla.)</w:t>
      </w:r>
    </w:p>
    <w:p w14:paraId="73F41F13" w14:textId="77777777" w:rsidR="007554DE" w:rsidRPr="00AB4414" w:rsidRDefault="00997E82" w:rsidP="00D8351D">
      <w:pPr>
        <w:pStyle w:val="Guidance"/>
        <w:rPr>
          <w:rFonts w:eastAsia="SimSun"/>
          <w:sz w:val="20"/>
          <w:lang w:val="es-419"/>
        </w:rPr>
      </w:pPr>
      <w:r w:rsidRPr="00AB4414">
        <w:rPr>
          <w:rFonts w:eastAsia="SimSun"/>
          <w:sz w:val="20"/>
          <w:lang w:val="es-419"/>
        </w:rPr>
        <w:t>21.23</w:t>
      </w:r>
      <w:r w:rsidRPr="00AB4414">
        <w:rPr>
          <w:rFonts w:eastAsia="SimSun"/>
          <w:sz w:val="20"/>
          <w:lang w:val="es-419"/>
        </w:rPr>
        <w:tab/>
        <w:t>Los materiales establecidos como</w:t>
      </w:r>
      <w:r w:rsidR="009964C4" w:rsidRPr="00AB4414">
        <w:rPr>
          <w:rFonts w:eastAsia="SimSun"/>
          <w:sz w:val="20"/>
          <w:lang w:val="es-419"/>
        </w:rPr>
        <w:t xml:space="preserve"> referencia para el personal y la Dirección</w:t>
      </w:r>
      <w:r w:rsidRPr="00AB4414">
        <w:rPr>
          <w:rFonts w:eastAsia="SimSun"/>
          <w:sz w:val="20"/>
          <w:lang w:val="es-419"/>
        </w:rPr>
        <w:t xml:space="preserve"> de la Administración sirven para documentar los procedimientos y procesos que afectan a la calidad del trabajo, como son la clasificación, la búsqueda, el examen y las tareas administrativas conex</w:t>
      </w:r>
      <w:r w:rsidR="00BC45C8" w:rsidRPr="00AB4414">
        <w:rPr>
          <w:rFonts w:eastAsia="SimSun"/>
          <w:sz w:val="20"/>
          <w:lang w:val="es-419"/>
        </w:rPr>
        <w:t>as.</w:t>
      </w:r>
      <w:r w:rsidR="00F7555B" w:rsidRPr="00AB4414">
        <w:rPr>
          <w:rFonts w:eastAsia="SimSun"/>
          <w:sz w:val="20"/>
          <w:lang w:val="es-419"/>
        </w:rPr>
        <w:t xml:space="preserve"> </w:t>
      </w:r>
      <w:r w:rsidRPr="00AB4414">
        <w:rPr>
          <w:rFonts w:eastAsia="SimSun"/>
          <w:sz w:val="20"/>
          <w:lang w:val="es-419"/>
        </w:rPr>
        <w:t xml:space="preserve">En la referencia se indica específicamente dónde se encuentran las instrucciones </w:t>
      </w:r>
      <w:r w:rsidR="00BC45C8" w:rsidRPr="00AB4414">
        <w:rPr>
          <w:rFonts w:eastAsia="SimSun"/>
          <w:sz w:val="20"/>
          <w:lang w:val="es-419"/>
        </w:rPr>
        <w:t xml:space="preserve">que deben </w:t>
      </w:r>
      <w:r w:rsidRPr="00AB4414">
        <w:rPr>
          <w:rFonts w:eastAsia="SimSun"/>
          <w:sz w:val="20"/>
          <w:lang w:val="es-419"/>
        </w:rPr>
        <w:t>seguir</w:t>
      </w:r>
      <w:r w:rsidR="00BC45C8" w:rsidRPr="00AB4414">
        <w:rPr>
          <w:rFonts w:eastAsia="SimSun"/>
          <w:sz w:val="20"/>
          <w:lang w:val="es-419"/>
        </w:rPr>
        <w:t>se</w:t>
      </w:r>
      <w:r w:rsidRPr="00AB4414">
        <w:rPr>
          <w:rFonts w:eastAsia="SimSun"/>
          <w:sz w:val="20"/>
          <w:lang w:val="es-419"/>
        </w:rPr>
        <w:t xml:space="preserve"> en los procedimientos.</w:t>
      </w:r>
    </w:p>
    <w:p w14:paraId="2C5C5A63" w14:textId="77777777" w:rsidR="007554DE" w:rsidRPr="00AB4414" w:rsidRDefault="00F7555B" w:rsidP="00D8351D">
      <w:pPr>
        <w:pStyle w:val="Guidance"/>
        <w:rPr>
          <w:rFonts w:eastAsia="SimSun"/>
          <w:sz w:val="20"/>
          <w:lang w:val="es-419"/>
        </w:rPr>
      </w:pPr>
      <w:r w:rsidRPr="00AB4414">
        <w:rPr>
          <w:rFonts w:eastAsia="SimSun"/>
          <w:sz w:val="20"/>
          <w:lang w:val="es-419"/>
        </w:rPr>
        <w:tab/>
      </w:r>
      <w:r w:rsidR="002028C2" w:rsidRPr="00AB4414">
        <w:rPr>
          <w:sz w:val="20"/>
          <w:lang w:val="es-419"/>
        </w:rPr>
        <w:t>A efectos del presente informe, sírvase indicar:</w:t>
      </w:r>
    </w:p>
    <w:p w14:paraId="384E7756" w14:textId="77777777" w:rsidR="007554DE" w:rsidRPr="00AB4414" w:rsidRDefault="00F7555B" w:rsidP="00D8351D">
      <w:pPr>
        <w:pStyle w:val="Guidance"/>
        <w:rPr>
          <w:rFonts w:eastAsia="SimSun"/>
          <w:sz w:val="20"/>
          <w:lang w:val="es-419"/>
        </w:rPr>
      </w:pPr>
      <w:r w:rsidRPr="00AB4414">
        <w:rPr>
          <w:rFonts w:eastAsia="SimSun"/>
          <w:sz w:val="20"/>
          <w:lang w:val="es-419"/>
        </w:rPr>
        <w:tab/>
      </w:r>
      <w:r w:rsidR="002028C2" w:rsidRPr="00AB4414">
        <w:rPr>
          <w:rFonts w:eastAsia="SimSun"/>
          <w:sz w:val="20"/>
          <w:lang w:val="es-419"/>
        </w:rPr>
        <w:t>a)</w:t>
      </w:r>
      <w:r w:rsidR="002028C2" w:rsidRPr="00AB4414">
        <w:rPr>
          <w:rFonts w:eastAsia="SimSun"/>
          <w:sz w:val="20"/>
          <w:lang w:val="es-419"/>
        </w:rPr>
        <w:tab/>
      </w:r>
      <w:r w:rsidR="002028C2" w:rsidRPr="00AB4414">
        <w:rPr>
          <w:sz w:val="20"/>
          <w:lang w:val="es-419"/>
        </w:rPr>
        <w:t xml:space="preserve">los documentos </w:t>
      </w:r>
      <w:r w:rsidR="00BC45C8" w:rsidRPr="00AB4414">
        <w:rPr>
          <w:sz w:val="20"/>
          <w:lang w:val="es-419"/>
        </w:rPr>
        <w:t xml:space="preserve">establecidos como referencia </w:t>
      </w:r>
      <w:r w:rsidR="002028C2" w:rsidRPr="00AB4414">
        <w:rPr>
          <w:sz w:val="20"/>
          <w:lang w:val="es-419"/>
        </w:rPr>
        <w:t>que se han elaborado y distribuido;</w:t>
      </w:r>
    </w:p>
    <w:p w14:paraId="32D404F5" w14:textId="77777777" w:rsidR="007554DE" w:rsidRPr="00AB4414" w:rsidRDefault="00F7555B" w:rsidP="00D8351D">
      <w:pPr>
        <w:pStyle w:val="Guidance"/>
        <w:rPr>
          <w:rFonts w:eastAsia="SimSun"/>
          <w:sz w:val="20"/>
          <w:lang w:val="es-419"/>
        </w:rPr>
      </w:pPr>
      <w:r w:rsidRPr="00AB4414">
        <w:rPr>
          <w:rFonts w:eastAsia="SimSun"/>
          <w:sz w:val="20"/>
          <w:lang w:val="es-419"/>
        </w:rPr>
        <w:tab/>
      </w:r>
      <w:r w:rsidR="002028C2" w:rsidRPr="00AB4414">
        <w:rPr>
          <w:rFonts w:eastAsia="SimSun"/>
          <w:sz w:val="20"/>
          <w:lang w:val="es-419"/>
        </w:rPr>
        <w:t>b)</w:t>
      </w:r>
      <w:r w:rsidR="002028C2" w:rsidRPr="00AB4414">
        <w:rPr>
          <w:rFonts w:eastAsia="SimSun"/>
          <w:sz w:val="20"/>
          <w:lang w:val="es-419"/>
        </w:rPr>
        <w:tab/>
      </w:r>
      <w:r w:rsidR="002028C2" w:rsidRPr="00AB4414">
        <w:rPr>
          <w:sz w:val="20"/>
          <w:lang w:val="es-419"/>
        </w:rPr>
        <w:t>los medios de difusión empleados (p.ej.</w:t>
      </w:r>
      <w:r w:rsidR="00BC45C8" w:rsidRPr="00AB4414">
        <w:rPr>
          <w:sz w:val="20"/>
          <w:lang w:val="es-419"/>
        </w:rPr>
        <w:t>,</w:t>
      </w:r>
      <w:r w:rsidR="002028C2" w:rsidRPr="00AB4414">
        <w:rPr>
          <w:sz w:val="20"/>
          <w:lang w:val="es-419"/>
        </w:rPr>
        <w:t xml:space="preserve"> publicación interna, </w:t>
      </w:r>
      <w:r w:rsidR="00BC45C8" w:rsidRPr="00AB4414">
        <w:rPr>
          <w:sz w:val="20"/>
          <w:lang w:val="es-419"/>
        </w:rPr>
        <w:t>Internet, I</w:t>
      </w:r>
      <w:r w:rsidR="009964C4" w:rsidRPr="00AB4414">
        <w:rPr>
          <w:sz w:val="20"/>
          <w:lang w:val="es-419"/>
        </w:rPr>
        <w:t>ntranet),</w:t>
      </w:r>
      <w:r w:rsidR="002028C2" w:rsidRPr="00AB4414">
        <w:rPr>
          <w:sz w:val="20"/>
          <w:lang w:val="es-419"/>
        </w:rPr>
        <w:t xml:space="preserve"> y</w:t>
      </w:r>
    </w:p>
    <w:p w14:paraId="3F7E8C3B" w14:textId="77777777" w:rsidR="007554DE" w:rsidRPr="00AB4414" w:rsidRDefault="00F7555B" w:rsidP="00D8351D">
      <w:pPr>
        <w:pStyle w:val="Guidance"/>
        <w:rPr>
          <w:sz w:val="20"/>
          <w:lang w:val="es-419"/>
        </w:rPr>
      </w:pPr>
      <w:r w:rsidRPr="00AB4414">
        <w:rPr>
          <w:rFonts w:eastAsia="SimSun"/>
          <w:sz w:val="20"/>
          <w:lang w:val="es-419"/>
        </w:rPr>
        <w:tab/>
      </w:r>
      <w:r w:rsidR="002028C2" w:rsidRPr="00AB4414">
        <w:rPr>
          <w:rFonts w:eastAsia="SimSun"/>
          <w:sz w:val="20"/>
          <w:lang w:val="es-419"/>
        </w:rPr>
        <w:t>c)</w:t>
      </w:r>
      <w:r w:rsidR="002028C2" w:rsidRPr="00AB4414">
        <w:rPr>
          <w:rFonts w:eastAsia="SimSun"/>
          <w:sz w:val="20"/>
          <w:lang w:val="es-419"/>
        </w:rPr>
        <w:tab/>
      </w:r>
      <w:r w:rsidR="002028C2" w:rsidRPr="00AB4414">
        <w:rPr>
          <w:sz w:val="20"/>
          <w:lang w:val="es-419"/>
        </w:rPr>
        <w:t>las medidas adoptadas para el control de documentos, p. ej.</w:t>
      </w:r>
      <w:r w:rsidR="00BC45C8" w:rsidRPr="00AB4414">
        <w:rPr>
          <w:sz w:val="20"/>
          <w:lang w:val="es-419"/>
        </w:rPr>
        <w:t>,</w:t>
      </w:r>
      <w:r w:rsidR="002028C2" w:rsidRPr="00AB4414">
        <w:rPr>
          <w:sz w:val="20"/>
          <w:lang w:val="es-419"/>
        </w:rPr>
        <w:t xml:space="preserve"> la numeración de versiones, el </w:t>
      </w:r>
      <w:r w:rsidR="009964C4" w:rsidRPr="00AB4414">
        <w:rPr>
          <w:sz w:val="20"/>
          <w:lang w:val="es-419"/>
        </w:rPr>
        <w:tab/>
      </w:r>
      <w:r w:rsidR="002028C2" w:rsidRPr="00AB4414">
        <w:rPr>
          <w:sz w:val="20"/>
          <w:lang w:val="es-419"/>
        </w:rPr>
        <w:t>acceso a la última versión.</w:t>
      </w:r>
    </w:p>
    <w:p w14:paraId="679FF4F6" w14:textId="77777777" w:rsidR="007554DE" w:rsidRPr="00AB4414" w:rsidRDefault="008D0ECA" w:rsidP="008D2F34">
      <w:pPr>
        <w:spacing w:after="120" w:line="260" w:lineRule="atLeast"/>
        <w:rPr>
          <w:lang w:val="es-419"/>
        </w:rPr>
      </w:pPr>
      <w:r w:rsidRPr="00AB4414">
        <w:rPr>
          <w:lang w:val="es-419"/>
        </w:rPr>
        <w:tab/>
      </w:r>
      <w:r w:rsidR="008D2F34" w:rsidRPr="00AB4414">
        <w:rPr>
          <w:lang w:val="es-419"/>
        </w:rPr>
        <w:t>El sistema de gestión de calidad abarca todos los procesos y servicios prestados por la Oficina Eurasiática en lo referente a solicitudes y patentes eurasiáticas.</w:t>
      </w:r>
    </w:p>
    <w:p w14:paraId="5D92CBB7" w14:textId="5C6CA6A6" w:rsidR="007554DE" w:rsidRPr="00AB4414" w:rsidRDefault="008D0ECA" w:rsidP="00653734">
      <w:pPr>
        <w:spacing w:after="120" w:line="260" w:lineRule="atLeast"/>
        <w:rPr>
          <w:lang w:val="es-419"/>
        </w:rPr>
      </w:pPr>
      <w:r w:rsidRPr="00AB4414">
        <w:rPr>
          <w:color w:val="0070C0"/>
          <w:lang w:val="es-419"/>
        </w:rPr>
        <w:tab/>
      </w:r>
      <w:r w:rsidR="00653734" w:rsidRPr="00AB4414">
        <w:rPr>
          <w:color w:val="000000"/>
          <w:lang w:val="es-419"/>
        </w:rPr>
        <w:t xml:space="preserve">Los siguientes documentos relativos al sistema de gestión de la calidad </w:t>
      </w:r>
      <w:r w:rsidR="00C558CA" w:rsidRPr="00AB4414">
        <w:rPr>
          <w:color w:val="000000"/>
          <w:lang w:val="es-419"/>
        </w:rPr>
        <w:t>están en vigor</w:t>
      </w:r>
      <w:r w:rsidR="00653734" w:rsidRPr="00AB4414">
        <w:rPr>
          <w:color w:val="000000"/>
          <w:lang w:val="es-419"/>
        </w:rPr>
        <w:t xml:space="preserve"> en la Oficina </w:t>
      </w:r>
      <w:r w:rsidR="00653734" w:rsidRPr="00AB4414">
        <w:rPr>
          <w:lang w:val="es-419"/>
        </w:rPr>
        <w:t>Eurasiática:</w:t>
      </w:r>
    </w:p>
    <w:p w14:paraId="450D351C" w14:textId="77777777" w:rsidR="007554DE" w:rsidRPr="00AB4414" w:rsidRDefault="008D0ECA" w:rsidP="00910DFF">
      <w:pPr>
        <w:spacing w:after="120" w:line="260" w:lineRule="atLeast"/>
        <w:rPr>
          <w:lang w:val="es-419"/>
        </w:rPr>
      </w:pPr>
      <w:r w:rsidRPr="00AB4414">
        <w:rPr>
          <w:lang w:val="es-419"/>
        </w:rPr>
        <w:tab/>
      </w:r>
      <w:r w:rsidR="00910DFF" w:rsidRPr="00AB4414">
        <w:rPr>
          <w:lang w:val="es-419"/>
        </w:rPr>
        <w:t>la Política de Gestión de Calidad</w:t>
      </w:r>
    </w:p>
    <w:p w14:paraId="7A977CFC" w14:textId="77777777" w:rsidR="007554DE" w:rsidRPr="00AB4414" w:rsidRDefault="008D0ECA" w:rsidP="00910DFF">
      <w:pPr>
        <w:spacing w:after="120" w:line="260" w:lineRule="atLeast"/>
        <w:rPr>
          <w:lang w:val="es-419"/>
        </w:rPr>
      </w:pPr>
      <w:r w:rsidRPr="00AB4414">
        <w:rPr>
          <w:lang w:val="es-419"/>
        </w:rPr>
        <w:tab/>
      </w:r>
      <w:r w:rsidR="00910DFF" w:rsidRPr="00AB4414">
        <w:rPr>
          <w:lang w:val="es-419"/>
        </w:rPr>
        <w:t>el Reglamento sobre el Sistema de Gestión de Calidad, en el que se describe este sistema, incluido su ámbito de aplicación, la lista y las funciones de las subdivisiones de la Oficina Eurasiática que participan en el sistema de gestión de calidad, y los mecanismos de control de calidad;</w:t>
      </w:r>
    </w:p>
    <w:p w14:paraId="1D42F5F4" w14:textId="5894C3EE" w:rsidR="007554DE" w:rsidRPr="00AB4414" w:rsidRDefault="008D0ECA" w:rsidP="00910DFF">
      <w:pPr>
        <w:spacing w:after="120" w:line="260" w:lineRule="atLeast"/>
        <w:rPr>
          <w:lang w:val="es-419"/>
        </w:rPr>
      </w:pPr>
      <w:r w:rsidRPr="00AB4414">
        <w:rPr>
          <w:lang w:val="es-419"/>
        </w:rPr>
        <w:tab/>
      </w:r>
      <w:r w:rsidR="00910DFF" w:rsidRPr="00AB4414">
        <w:rPr>
          <w:lang w:val="es-419"/>
        </w:rPr>
        <w:t>las Directrices de búsqueda de patentes</w:t>
      </w:r>
      <w:r w:rsidR="00253E06" w:rsidRPr="00AB4414">
        <w:rPr>
          <w:lang w:val="es-419"/>
        </w:rPr>
        <w:t>;</w:t>
      </w:r>
    </w:p>
    <w:p w14:paraId="0106701E" w14:textId="77777777" w:rsidR="007554DE" w:rsidRPr="00AB4414" w:rsidRDefault="008D0ECA" w:rsidP="00910DFF">
      <w:pPr>
        <w:spacing w:after="120" w:line="260" w:lineRule="atLeast"/>
        <w:rPr>
          <w:lang w:val="es-419"/>
        </w:rPr>
      </w:pPr>
      <w:r w:rsidRPr="00AB4414">
        <w:rPr>
          <w:lang w:val="es-419"/>
        </w:rPr>
        <w:tab/>
      </w:r>
      <w:r w:rsidR="00910DFF" w:rsidRPr="00AB4414">
        <w:rPr>
          <w:lang w:val="es-419"/>
        </w:rPr>
        <w:t>el Reglamento sobre los requisitos formales, la presentación y el examen de las solicitudes eurasiáticas;</w:t>
      </w:r>
    </w:p>
    <w:p w14:paraId="19905090" w14:textId="77777777" w:rsidR="007554DE" w:rsidRPr="00AB4414" w:rsidRDefault="008D0ECA" w:rsidP="00910DFF">
      <w:pPr>
        <w:spacing w:after="120" w:line="260" w:lineRule="atLeast"/>
        <w:rPr>
          <w:lang w:val="es-419"/>
        </w:rPr>
      </w:pPr>
      <w:r w:rsidRPr="00AB4414">
        <w:rPr>
          <w:lang w:val="es-419"/>
        </w:rPr>
        <w:tab/>
      </w:r>
      <w:r w:rsidR="00910DFF" w:rsidRPr="00AB4414">
        <w:rPr>
          <w:lang w:val="es-419"/>
        </w:rPr>
        <w:t>las Directrices de examen.</w:t>
      </w:r>
    </w:p>
    <w:p w14:paraId="5DA6CE1A" w14:textId="62500CF8" w:rsidR="007554DE" w:rsidRPr="00AB4414" w:rsidRDefault="008D0ECA" w:rsidP="00E36E2E">
      <w:pPr>
        <w:spacing w:after="120" w:line="260" w:lineRule="atLeast"/>
        <w:rPr>
          <w:lang w:val="es-419"/>
        </w:rPr>
      </w:pPr>
      <w:r w:rsidRPr="00AB4414">
        <w:rPr>
          <w:lang w:val="es-419"/>
        </w:rPr>
        <w:tab/>
      </w:r>
      <w:r w:rsidR="00E36E2E" w:rsidRPr="00AB4414">
        <w:rPr>
          <w:lang w:val="es-419"/>
        </w:rPr>
        <w:t xml:space="preserve">Estos documentos se publican </w:t>
      </w:r>
      <w:r w:rsidR="00253E06" w:rsidRPr="00AB4414">
        <w:rPr>
          <w:lang w:val="es-419"/>
        </w:rPr>
        <w:t xml:space="preserve">tanto </w:t>
      </w:r>
      <w:r w:rsidR="00E36E2E" w:rsidRPr="00AB4414">
        <w:rPr>
          <w:lang w:val="es-419"/>
        </w:rPr>
        <w:t>en el portal web de la Organi</w:t>
      </w:r>
      <w:r w:rsidR="00253E06" w:rsidRPr="00AB4414">
        <w:rPr>
          <w:lang w:val="es-419"/>
        </w:rPr>
        <w:t>zación Eurasiática de Patentes como</w:t>
      </w:r>
      <w:r w:rsidR="00E36E2E" w:rsidRPr="00AB4414">
        <w:rPr>
          <w:lang w:val="es-419"/>
        </w:rPr>
        <w:t xml:space="preserve"> en la Intranet de la Oficina Eurasiática de Patentes, y pueden ser consultados </w:t>
      </w:r>
      <w:r w:rsidR="00E36E2E" w:rsidRPr="00AB4414">
        <w:rPr>
          <w:lang w:val="es-419"/>
        </w:rPr>
        <w:lastRenderedPageBreak/>
        <w:t>por todos los funcionarios de la Oficina Eurasiática y los usuarios del sistema eurasiático de patentes.</w:t>
      </w:r>
    </w:p>
    <w:p w14:paraId="4D4CDAEA" w14:textId="77777777" w:rsidR="007554DE" w:rsidRPr="00AB4414" w:rsidRDefault="008D0ECA" w:rsidP="00E36E2E">
      <w:pPr>
        <w:rPr>
          <w:sz w:val="20"/>
          <w:lang w:val="es-419"/>
        </w:rPr>
      </w:pPr>
      <w:r w:rsidRPr="00AB4414">
        <w:rPr>
          <w:lang w:val="es-419"/>
        </w:rPr>
        <w:tab/>
      </w:r>
      <w:r w:rsidR="00E36E2E" w:rsidRPr="00AB4414">
        <w:rPr>
          <w:lang w:val="es-419"/>
        </w:rPr>
        <w:t xml:space="preserve">Todos los </w:t>
      </w:r>
      <w:r w:rsidR="00E36E2E" w:rsidRPr="00AB4414">
        <w:rPr>
          <w:color w:val="000000"/>
          <w:lang w:val="es-419"/>
        </w:rPr>
        <w:t>documentos se publican con carácter retroactivo, indicando la fecha de entrada en vigor de sus disposiciones.</w:t>
      </w:r>
    </w:p>
    <w:p w14:paraId="18772132" w14:textId="77777777" w:rsidR="007554DE" w:rsidRPr="00AB4414" w:rsidRDefault="007554DE">
      <w:pPr>
        <w:rPr>
          <w:rFonts w:eastAsia="Times New Roman" w:cs="Times New Roman"/>
          <w:i/>
          <w:sz w:val="20"/>
          <w:lang w:val="es-419" w:eastAsia="en-US"/>
        </w:rPr>
      </w:pPr>
    </w:p>
    <w:p w14:paraId="3A8165E9" w14:textId="77777777" w:rsidR="007554DE" w:rsidRPr="00AB4414" w:rsidRDefault="00F7555B" w:rsidP="00B67913">
      <w:pPr>
        <w:pStyle w:val="Guidance"/>
        <w:ind w:left="567" w:hanging="567"/>
        <w:rPr>
          <w:rFonts w:eastAsia="SimSun"/>
          <w:sz w:val="20"/>
          <w:lang w:val="es-419"/>
        </w:rPr>
      </w:pPr>
      <w:r w:rsidRPr="00AB4414">
        <w:rPr>
          <w:sz w:val="20"/>
          <w:lang w:val="es-419"/>
        </w:rPr>
        <w:t>21.24</w:t>
      </w:r>
      <w:r w:rsidRPr="00AB4414">
        <w:rPr>
          <w:sz w:val="20"/>
          <w:lang w:val="es-419"/>
        </w:rPr>
        <w:tab/>
      </w:r>
      <w:r w:rsidR="007174DC" w:rsidRPr="00AB4414">
        <w:rPr>
          <w:sz w:val="20"/>
          <w:lang w:val="es-419"/>
        </w:rPr>
        <w:t xml:space="preserve">Indique si </w:t>
      </w:r>
      <w:r w:rsidR="00BC45C8" w:rsidRPr="00AB4414">
        <w:rPr>
          <w:sz w:val="20"/>
          <w:lang w:val="es-419"/>
        </w:rPr>
        <w:t xml:space="preserve">en los </w:t>
      </w:r>
      <w:r w:rsidR="00BC45C8" w:rsidRPr="00AB4414">
        <w:rPr>
          <w:rFonts w:eastAsia="SimSun"/>
          <w:sz w:val="20"/>
          <w:lang w:val="es-419"/>
        </w:rPr>
        <w:t>materiales</w:t>
      </w:r>
      <w:r w:rsidR="00BC45C8" w:rsidRPr="00AB4414">
        <w:rPr>
          <w:sz w:val="20"/>
          <w:lang w:val="es-419"/>
        </w:rPr>
        <w:t xml:space="preserve"> establecidos como referencia</w:t>
      </w:r>
      <w:r w:rsidR="007174DC" w:rsidRPr="00AB4414">
        <w:rPr>
          <w:sz w:val="20"/>
          <w:lang w:val="es-419"/>
        </w:rPr>
        <w:t xml:space="preserve"> de los procedimientos y procesos de calidad </w:t>
      </w:r>
      <w:r w:rsidR="00BC45C8" w:rsidRPr="00AB4414">
        <w:rPr>
          <w:sz w:val="20"/>
          <w:lang w:val="es-419"/>
        </w:rPr>
        <w:t>están comprendidos</w:t>
      </w:r>
      <w:r w:rsidR="007174DC" w:rsidRPr="00AB4414">
        <w:rPr>
          <w:sz w:val="20"/>
          <w:lang w:val="es-419"/>
        </w:rPr>
        <w:t xml:space="preserve"> los siguientes</w:t>
      </w:r>
      <w:r w:rsidR="00BC45C8" w:rsidRPr="00AB4414">
        <w:rPr>
          <w:sz w:val="20"/>
          <w:lang w:val="es-419"/>
        </w:rPr>
        <w:t xml:space="preserve"> elementos</w:t>
      </w:r>
      <w:r w:rsidRPr="00AB4414">
        <w:rPr>
          <w:rFonts w:eastAsia="SimSun"/>
          <w:sz w:val="20"/>
          <w:lang w:val="es-419"/>
        </w:rPr>
        <w:t>:</w:t>
      </w:r>
    </w:p>
    <w:p w14:paraId="663EF642" w14:textId="77777777" w:rsidR="007554DE" w:rsidRPr="00AB4414" w:rsidRDefault="00F7555B" w:rsidP="00B67913">
      <w:pPr>
        <w:pStyle w:val="Guidance"/>
        <w:ind w:left="567" w:hanging="567"/>
        <w:rPr>
          <w:rFonts w:eastAsia="SimSun"/>
          <w:sz w:val="20"/>
          <w:lang w:val="es-419"/>
        </w:rPr>
      </w:pPr>
      <w:r w:rsidRPr="00AB4414">
        <w:rPr>
          <w:rFonts w:eastAsia="SimSun"/>
          <w:sz w:val="20"/>
          <w:lang w:val="es-419"/>
        </w:rPr>
        <w:tab/>
      </w:r>
      <w:r w:rsidR="007174DC" w:rsidRPr="00AB4414">
        <w:rPr>
          <w:rFonts w:eastAsia="SimSun"/>
          <w:sz w:val="20"/>
          <w:lang w:val="es-419"/>
        </w:rPr>
        <w:t>i)</w:t>
      </w:r>
      <w:r w:rsidR="007174DC" w:rsidRPr="00AB4414">
        <w:rPr>
          <w:rFonts w:eastAsia="SimSun"/>
          <w:sz w:val="20"/>
          <w:lang w:val="es-419"/>
        </w:rPr>
        <w:tab/>
      </w:r>
      <w:r w:rsidR="007174DC" w:rsidRPr="00AB4414">
        <w:rPr>
          <w:sz w:val="20"/>
          <w:lang w:val="es-419"/>
        </w:rPr>
        <w:t xml:space="preserve">la política de la Administración en materia de calidad, incluida una declaración que ponga de manifiesto el compromiso por parte de la Dirección con el sistema de </w:t>
      </w:r>
      <w:r w:rsidR="00E801D8" w:rsidRPr="00AB4414">
        <w:rPr>
          <w:sz w:val="20"/>
          <w:lang w:val="es-419"/>
        </w:rPr>
        <w:t>gestión de calidad</w:t>
      </w:r>
      <w:r w:rsidR="007174DC" w:rsidRPr="00AB4414">
        <w:rPr>
          <w:sz w:val="20"/>
          <w:lang w:val="es-419"/>
        </w:rPr>
        <w:t>;</w:t>
      </w:r>
    </w:p>
    <w:p w14:paraId="2255B266" w14:textId="77777777" w:rsidR="007554DE" w:rsidRPr="00AB4414" w:rsidRDefault="007174DC" w:rsidP="00B67913">
      <w:pPr>
        <w:pStyle w:val="Guidance"/>
        <w:ind w:left="567" w:hanging="567"/>
        <w:rPr>
          <w:rFonts w:eastAsia="SimSun"/>
          <w:sz w:val="20"/>
          <w:lang w:val="es-419"/>
        </w:rPr>
      </w:pPr>
      <w:r w:rsidRPr="00AB4414">
        <w:rPr>
          <w:rFonts w:eastAsia="SimSun"/>
          <w:sz w:val="20"/>
          <w:lang w:val="es-419"/>
        </w:rPr>
        <w:tab/>
        <w:t>ii)</w:t>
      </w:r>
      <w:r w:rsidRPr="00AB4414">
        <w:rPr>
          <w:rFonts w:eastAsia="SimSun"/>
          <w:sz w:val="20"/>
          <w:lang w:val="es-419"/>
        </w:rPr>
        <w:tab/>
      </w:r>
      <w:r w:rsidRPr="00AB4414">
        <w:rPr>
          <w:sz w:val="20"/>
          <w:lang w:val="es-419"/>
        </w:rPr>
        <w:t xml:space="preserve">el alcance del sistema de </w:t>
      </w:r>
      <w:r w:rsidR="00E801D8" w:rsidRPr="00AB4414">
        <w:rPr>
          <w:sz w:val="20"/>
          <w:lang w:val="es-419"/>
        </w:rPr>
        <w:t>gestión de calidad</w:t>
      </w:r>
      <w:r w:rsidRPr="00AB4414">
        <w:rPr>
          <w:sz w:val="20"/>
          <w:lang w:val="es-419"/>
        </w:rPr>
        <w:t>, describiendo en detalle y justificando cualquier excepción al mismo;</w:t>
      </w:r>
    </w:p>
    <w:p w14:paraId="24C8112C" w14:textId="77777777" w:rsidR="007554DE" w:rsidRPr="00AB4414" w:rsidRDefault="007174DC" w:rsidP="00B67913">
      <w:pPr>
        <w:pStyle w:val="Guidance"/>
        <w:ind w:left="567" w:hanging="567"/>
        <w:rPr>
          <w:rFonts w:eastAsia="SimSun"/>
          <w:sz w:val="20"/>
          <w:lang w:val="es-419"/>
        </w:rPr>
      </w:pPr>
      <w:r w:rsidRPr="00AB4414">
        <w:rPr>
          <w:rFonts w:eastAsia="SimSun"/>
          <w:sz w:val="20"/>
          <w:lang w:val="es-419"/>
        </w:rPr>
        <w:tab/>
        <w:t>iii)</w:t>
      </w:r>
      <w:r w:rsidRPr="00AB4414">
        <w:rPr>
          <w:rFonts w:eastAsia="SimSun"/>
          <w:sz w:val="20"/>
          <w:lang w:val="es-419"/>
        </w:rPr>
        <w:tab/>
      </w:r>
      <w:r w:rsidRPr="00AB4414">
        <w:rPr>
          <w:sz w:val="20"/>
          <w:lang w:val="es-419"/>
        </w:rPr>
        <w:t>el organigrama de la Administración y las responsabilidades de cada uno de sus departamentos;</w:t>
      </w:r>
    </w:p>
    <w:p w14:paraId="175A4533" w14:textId="77777777" w:rsidR="007554DE" w:rsidRPr="00AB4414" w:rsidRDefault="007174DC" w:rsidP="00B67913">
      <w:pPr>
        <w:pStyle w:val="Guidance"/>
        <w:ind w:left="567" w:hanging="567"/>
        <w:rPr>
          <w:rFonts w:eastAsia="SimSun"/>
          <w:sz w:val="20"/>
          <w:lang w:val="es-419"/>
        </w:rPr>
      </w:pPr>
      <w:r w:rsidRPr="00AB4414">
        <w:rPr>
          <w:rFonts w:eastAsia="SimSun"/>
          <w:sz w:val="20"/>
          <w:lang w:val="es-419"/>
        </w:rPr>
        <w:tab/>
        <w:t>iv)</w:t>
      </w:r>
      <w:r w:rsidRPr="00AB4414">
        <w:rPr>
          <w:rFonts w:eastAsia="SimSun"/>
          <w:sz w:val="20"/>
          <w:lang w:val="es-419"/>
        </w:rPr>
        <w:tab/>
      </w:r>
      <w:r w:rsidRPr="00AB4414">
        <w:rPr>
          <w:sz w:val="20"/>
          <w:lang w:val="es-419"/>
        </w:rPr>
        <w:t xml:space="preserve">los procesos documentados que lleva a cabo la Administración, como la recepción de las solicitudes entrantes, la clasificación, la distribución, la búsqueda, el examen, la publicación, los procesos de apoyo y los procedimientos propios del sistema de </w:t>
      </w:r>
      <w:r w:rsidR="00E801D8" w:rsidRPr="00AB4414">
        <w:rPr>
          <w:sz w:val="20"/>
          <w:lang w:val="es-419"/>
        </w:rPr>
        <w:t>gestión de calidad</w:t>
      </w:r>
      <w:r w:rsidRPr="00AB4414">
        <w:rPr>
          <w:sz w:val="20"/>
          <w:lang w:val="es-419"/>
        </w:rPr>
        <w:t xml:space="preserve"> o una referencia a los mismos;</w:t>
      </w:r>
    </w:p>
    <w:p w14:paraId="6E492667" w14:textId="77777777" w:rsidR="007554DE" w:rsidRPr="00AB4414" w:rsidRDefault="007174DC" w:rsidP="00B67913">
      <w:pPr>
        <w:pStyle w:val="Guidance"/>
        <w:ind w:left="567" w:hanging="567"/>
        <w:rPr>
          <w:rFonts w:eastAsia="SimSun"/>
          <w:sz w:val="20"/>
          <w:lang w:val="es-419"/>
        </w:rPr>
      </w:pPr>
      <w:r w:rsidRPr="00AB4414">
        <w:rPr>
          <w:rFonts w:eastAsia="SimSun"/>
          <w:sz w:val="20"/>
          <w:lang w:val="es-419"/>
        </w:rPr>
        <w:tab/>
        <w:t>v)</w:t>
      </w:r>
      <w:r w:rsidRPr="00AB4414">
        <w:rPr>
          <w:rFonts w:eastAsia="SimSun"/>
          <w:sz w:val="20"/>
          <w:lang w:val="es-419"/>
        </w:rPr>
        <w:tab/>
      </w:r>
      <w:r w:rsidRPr="00AB4414">
        <w:rPr>
          <w:sz w:val="20"/>
          <w:lang w:val="es-419"/>
        </w:rPr>
        <w:t>los medios disponibles para llevar a cabo los procesos y aplicar los procedimientos</w:t>
      </w:r>
      <w:r w:rsidR="009964C4" w:rsidRPr="00AB4414">
        <w:rPr>
          <w:sz w:val="20"/>
          <w:lang w:val="es-419"/>
        </w:rPr>
        <w:t>,</w:t>
      </w:r>
      <w:r w:rsidRPr="00AB4414">
        <w:rPr>
          <w:sz w:val="20"/>
          <w:lang w:val="es-419"/>
        </w:rPr>
        <w:t xml:space="preserve"> y</w:t>
      </w:r>
    </w:p>
    <w:p w14:paraId="1AC9C40D" w14:textId="77777777" w:rsidR="007554DE" w:rsidRPr="00AB4414" w:rsidRDefault="007174DC" w:rsidP="00B67913">
      <w:pPr>
        <w:pStyle w:val="Guidance"/>
        <w:ind w:left="567" w:hanging="567"/>
        <w:rPr>
          <w:sz w:val="20"/>
          <w:lang w:val="es-419"/>
        </w:rPr>
      </w:pPr>
      <w:r w:rsidRPr="00AB4414">
        <w:rPr>
          <w:rFonts w:eastAsia="SimSun"/>
          <w:sz w:val="20"/>
          <w:lang w:val="es-419"/>
        </w:rPr>
        <w:tab/>
        <w:t>vi)</w:t>
      </w:r>
      <w:r w:rsidRPr="00AB4414">
        <w:rPr>
          <w:rFonts w:eastAsia="SimSun"/>
          <w:sz w:val="20"/>
          <w:lang w:val="es-419"/>
        </w:rPr>
        <w:tab/>
      </w:r>
      <w:r w:rsidRPr="00AB4414">
        <w:rPr>
          <w:sz w:val="20"/>
          <w:lang w:val="es-419"/>
        </w:rPr>
        <w:t xml:space="preserve">una descripción de la interacción existente entre los procesos y los procedimientos propios del sistema de </w:t>
      </w:r>
      <w:r w:rsidR="00E801D8" w:rsidRPr="00AB4414">
        <w:rPr>
          <w:sz w:val="20"/>
          <w:lang w:val="es-419"/>
        </w:rPr>
        <w:t>gestión de calidad</w:t>
      </w:r>
      <w:r w:rsidRPr="00AB4414">
        <w:rPr>
          <w:sz w:val="20"/>
          <w:lang w:val="es-419"/>
        </w:rPr>
        <w:t>.</w:t>
      </w:r>
    </w:p>
    <w:p w14:paraId="59DB5DA6" w14:textId="3A338148" w:rsidR="007554DE" w:rsidRPr="00AB4414" w:rsidRDefault="008D0ECA" w:rsidP="00BF280E">
      <w:pPr>
        <w:spacing w:after="120" w:line="260" w:lineRule="atLeast"/>
        <w:rPr>
          <w:lang w:val="es-419"/>
        </w:rPr>
      </w:pPr>
      <w:r w:rsidRPr="00AB4414">
        <w:rPr>
          <w:color w:val="0070C0"/>
          <w:lang w:val="es-419"/>
        </w:rPr>
        <w:tab/>
      </w:r>
      <w:r w:rsidR="00BF280E" w:rsidRPr="00AB4414">
        <w:rPr>
          <w:color w:val="000000"/>
          <w:lang w:val="es-419"/>
        </w:rPr>
        <w:t>La presidenta de la EAPO aprueba la Política de Gestión de Calidad, que responde al compromiso de satisfacer las normas de alta calidad adoptadas.</w:t>
      </w:r>
      <w:r w:rsidR="004237DF" w:rsidRPr="00AB4414">
        <w:rPr>
          <w:color w:val="000000"/>
          <w:lang w:val="es-419"/>
        </w:rPr>
        <w:t xml:space="preserve"> </w:t>
      </w:r>
      <w:r w:rsidR="00BF280E" w:rsidRPr="00AB4414">
        <w:rPr>
          <w:color w:val="000000"/>
          <w:lang w:val="es-419"/>
        </w:rPr>
        <w:t>El documento se publica en el portal web de la Organización Eura</w:t>
      </w:r>
      <w:r w:rsidR="00BF280E" w:rsidRPr="00AB4414">
        <w:rPr>
          <w:lang w:val="es-419"/>
        </w:rPr>
        <w:t>siática de Patentes y en la Intranet de la Oficina Eurasiática de Patentes para que todas las partes interesadas puedan consultarlo.</w:t>
      </w:r>
    </w:p>
    <w:p w14:paraId="78FF694E" w14:textId="54B6D9A0" w:rsidR="007554DE" w:rsidRPr="00AB4414" w:rsidRDefault="008D0ECA" w:rsidP="005C11B3">
      <w:pPr>
        <w:spacing w:after="120" w:line="260" w:lineRule="atLeast"/>
        <w:rPr>
          <w:lang w:val="es-419"/>
        </w:rPr>
      </w:pPr>
      <w:r w:rsidRPr="00AB4414">
        <w:rPr>
          <w:lang w:val="es-419"/>
        </w:rPr>
        <w:tab/>
      </w:r>
      <w:r w:rsidR="005C11B3" w:rsidRPr="00AB4414">
        <w:rPr>
          <w:lang w:val="es-419"/>
        </w:rPr>
        <w:t xml:space="preserve">En el Reglamento del Sistema de Gestión de Calidad, aprobado por la presidenta de la EAPO, se detalla el </w:t>
      </w:r>
      <w:r w:rsidR="00245B3D" w:rsidRPr="00AB4414">
        <w:rPr>
          <w:lang w:val="es-419"/>
        </w:rPr>
        <w:t>alcance del sistema de gestión de calidad</w:t>
      </w:r>
      <w:r w:rsidR="005C11B3" w:rsidRPr="00AB4414">
        <w:rPr>
          <w:lang w:val="es-419"/>
        </w:rPr>
        <w:t xml:space="preserve">, el organigrama de la </w:t>
      </w:r>
      <w:r w:rsidR="00245B3D" w:rsidRPr="00AB4414">
        <w:rPr>
          <w:lang w:val="es-419"/>
        </w:rPr>
        <w:t>Oficina Euras</w:t>
      </w:r>
      <w:r w:rsidR="0062503D" w:rsidRPr="00AB4414">
        <w:rPr>
          <w:lang w:val="es-419"/>
        </w:rPr>
        <w:t>iática</w:t>
      </w:r>
      <w:r w:rsidR="005C11B3" w:rsidRPr="00AB4414">
        <w:rPr>
          <w:lang w:val="es-419"/>
        </w:rPr>
        <w:t>, las funciones de las subdivisiones de la EAPO que intervienen en el sistema de gestión de calidad y los recursos disponibles, y se describe la interacción entre los procesos y los procedimientos del sistema de gestión de calidad.</w:t>
      </w:r>
    </w:p>
    <w:p w14:paraId="02036671" w14:textId="1688B5D1" w:rsidR="00106CA7" w:rsidRPr="00AB4414" w:rsidRDefault="008D0ECA" w:rsidP="005C11B3">
      <w:pPr>
        <w:spacing w:after="120" w:line="260" w:lineRule="atLeast"/>
        <w:rPr>
          <w:lang w:val="es-419"/>
        </w:rPr>
      </w:pPr>
      <w:r w:rsidRPr="00AB4414">
        <w:rPr>
          <w:lang w:val="es-419"/>
        </w:rPr>
        <w:tab/>
      </w:r>
      <w:r w:rsidR="005C11B3" w:rsidRPr="00AB4414">
        <w:rPr>
          <w:lang w:val="es-419"/>
        </w:rPr>
        <w:t xml:space="preserve">En la Oficina Eurasiática se han adoptado </w:t>
      </w:r>
      <w:r w:rsidR="00D34900" w:rsidRPr="00AB4414">
        <w:rPr>
          <w:lang w:val="es-419"/>
        </w:rPr>
        <w:t>instrumentos normativos</w:t>
      </w:r>
      <w:r w:rsidR="005C11B3" w:rsidRPr="00AB4414">
        <w:rPr>
          <w:lang w:val="es-419"/>
        </w:rPr>
        <w:t xml:space="preserve"> que rigen los procedimientos de búsqueda de patentes y de examen de las solicitudes eurasiáticas.</w:t>
      </w:r>
    </w:p>
    <w:p w14:paraId="15B3DEC2" w14:textId="77777777" w:rsidR="00106CA7" w:rsidRPr="00AB4414" w:rsidRDefault="00106CA7">
      <w:pPr>
        <w:rPr>
          <w:lang w:val="es-419"/>
        </w:rPr>
      </w:pPr>
      <w:r w:rsidRPr="00AB4414">
        <w:rPr>
          <w:lang w:val="es-419"/>
        </w:rPr>
        <w:br w:type="page"/>
      </w:r>
    </w:p>
    <w:p w14:paraId="0D59EC2B" w14:textId="77777777" w:rsidR="007554DE" w:rsidRPr="00AB4414" w:rsidRDefault="00F7555B" w:rsidP="00052547">
      <w:pPr>
        <w:pStyle w:val="GuidanceNumbered"/>
        <w:keepNext w:val="0"/>
        <w:keepLines w:val="0"/>
        <w:rPr>
          <w:sz w:val="20"/>
          <w:lang w:val="es-419"/>
        </w:rPr>
      </w:pPr>
      <w:r w:rsidRPr="00AB4414">
        <w:rPr>
          <w:sz w:val="20"/>
          <w:lang w:val="es-419"/>
        </w:rPr>
        <w:lastRenderedPageBreak/>
        <w:t>21.25</w:t>
      </w:r>
      <w:r w:rsidRPr="00AB4414">
        <w:rPr>
          <w:sz w:val="20"/>
          <w:lang w:val="es-419"/>
        </w:rPr>
        <w:tab/>
      </w:r>
      <w:r w:rsidR="007174DC" w:rsidRPr="00AB4414">
        <w:rPr>
          <w:sz w:val="20"/>
          <w:lang w:val="es-419"/>
        </w:rPr>
        <w:t>Indique el tipo de registros que mantiene la Administración, por ejemplo:</w:t>
      </w:r>
    </w:p>
    <w:p w14:paraId="3A6AB87D" w14:textId="77777777" w:rsidR="007554DE" w:rsidRPr="00AB4414" w:rsidRDefault="007174DC" w:rsidP="00052547">
      <w:pPr>
        <w:pStyle w:val="GuidanceNumbereda"/>
        <w:keepNext w:val="0"/>
        <w:keepLines w:val="0"/>
        <w:rPr>
          <w:sz w:val="20"/>
          <w:lang w:val="es-419"/>
        </w:rPr>
      </w:pPr>
      <w:r w:rsidRPr="00AB4414">
        <w:rPr>
          <w:sz w:val="20"/>
          <w:lang w:val="es-419"/>
        </w:rPr>
        <w:tab/>
        <w:t>i)</w:t>
      </w:r>
      <w:r w:rsidRPr="00AB4414">
        <w:rPr>
          <w:sz w:val="20"/>
          <w:lang w:val="es-419"/>
        </w:rPr>
        <w:tab/>
        <w:t>una definición de los documentos que se archivan y una indicación del lugar en que se guardan;</w:t>
      </w:r>
    </w:p>
    <w:p w14:paraId="14C32843" w14:textId="77777777" w:rsidR="007554DE" w:rsidRPr="00AB4414" w:rsidRDefault="007174DC" w:rsidP="00052547">
      <w:pPr>
        <w:pStyle w:val="GuidanceNumbereda"/>
        <w:keepNext w:val="0"/>
        <w:keepLines w:val="0"/>
        <w:rPr>
          <w:sz w:val="20"/>
          <w:lang w:val="es-419"/>
        </w:rPr>
      </w:pPr>
      <w:r w:rsidRPr="00AB4414">
        <w:rPr>
          <w:sz w:val="20"/>
          <w:lang w:val="es-419"/>
        </w:rPr>
        <w:tab/>
        <w:t>ii)</w:t>
      </w:r>
      <w:r w:rsidRPr="00AB4414">
        <w:rPr>
          <w:sz w:val="20"/>
          <w:lang w:val="es-419"/>
        </w:rPr>
        <w:tab/>
        <w:t>los resultados del examen de la gestión;</w:t>
      </w:r>
    </w:p>
    <w:p w14:paraId="0DB203EB" w14:textId="77777777" w:rsidR="007554DE" w:rsidRPr="00AB4414" w:rsidRDefault="007174DC" w:rsidP="00052547">
      <w:pPr>
        <w:pStyle w:val="GuidanceNumbereda"/>
        <w:keepNext w:val="0"/>
        <w:keepLines w:val="0"/>
        <w:rPr>
          <w:sz w:val="20"/>
          <w:lang w:val="es-419"/>
        </w:rPr>
      </w:pPr>
      <w:r w:rsidRPr="00AB4414">
        <w:rPr>
          <w:sz w:val="20"/>
          <w:lang w:val="es-419"/>
        </w:rPr>
        <w:tab/>
        <w:t>iii)</w:t>
      </w:r>
      <w:r w:rsidRPr="00AB4414">
        <w:rPr>
          <w:sz w:val="20"/>
          <w:lang w:val="es-419"/>
        </w:rPr>
        <w:tab/>
        <w:t>la formación, competencias y experiencia del personal;</w:t>
      </w:r>
    </w:p>
    <w:p w14:paraId="030D4AD8" w14:textId="77777777" w:rsidR="007554DE" w:rsidRPr="00AB4414" w:rsidRDefault="007174DC" w:rsidP="00052547">
      <w:pPr>
        <w:pStyle w:val="GuidanceNumbereda"/>
        <w:keepNext w:val="0"/>
        <w:keepLines w:val="0"/>
        <w:rPr>
          <w:sz w:val="20"/>
          <w:lang w:val="es-419"/>
        </w:rPr>
      </w:pPr>
      <w:r w:rsidRPr="00AB4414">
        <w:rPr>
          <w:sz w:val="20"/>
          <w:lang w:val="es-419"/>
        </w:rPr>
        <w:tab/>
        <w:t>iv)</w:t>
      </w:r>
      <w:r w:rsidRPr="00AB4414">
        <w:rPr>
          <w:sz w:val="20"/>
          <w:lang w:val="es-419"/>
        </w:rPr>
        <w:tab/>
        <w:t>las pruebas de conformidad con las normas de calidad de los procesos y de los productos y servicios resultantes;</w:t>
      </w:r>
    </w:p>
    <w:p w14:paraId="14F3D5ED" w14:textId="77777777" w:rsidR="007554DE" w:rsidRPr="00AB4414" w:rsidRDefault="007174DC" w:rsidP="00052547">
      <w:pPr>
        <w:pStyle w:val="GuidanceNumbereda"/>
        <w:keepNext w:val="0"/>
        <w:keepLines w:val="0"/>
        <w:rPr>
          <w:sz w:val="20"/>
          <w:lang w:val="es-419"/>
        </w:rPr>
      </w:pPr>
      <w:r w:rsidRPr="00AB4414">
        <w:rPr>
          <w:sz w:val="20"/>
          <w:lang w:val="es-419"/>
        </w:rPr>
        <w:tab/>
        <w:t>v)</w:t>
      </w:r>
      <w:r w:rsidRPr="00AB4414">
        <w:rPr>
          <w:sz w:val="20"/>
          <w:lang w:val="es-419"/>
        </w:rPr>
        <w:tab/>
        <w:t>las conclusiones del examen de los requisitos referentes a los productos;</w:t>
      </w:r>
    </w:p>
    <w:p w14:paraId="08098F8E" w14:textId="77777777" w:rsidR="007554DE" w:rsidRPr="00AB4414" w:rsidRDefault="007174DC" w:rsidP="00052547">
      <w:pPr>
        <w:pStyle w:val="GuidanceNumbereda"/>
        <w:keepNext w:val="0"/>
        <w:keepLines w:val="0"/>
        <w:rPr>
          <w:sz w:val="20"/>
          <w:lang w:val="es-419"/>
        </w:rPr>
      </w:pPr>
      <w:r w:rsidRPr="00AB4414">
        <w:rPr>
          <w:sz w:val="20"/>
          <w:lang w:val="es-419"/>
        </w:rPr>
        <w:tab/>
        <w:t>vi)</w:t>
      </w:r>
      <w:r w:rsidRPr="00AB4414">
        <w:rPr>
          <w:sz w:val="20"/>
          <w:lang w:val="es-419"/>
        </w:rPr>
        <w:tab/>
        <w:t>los procesos de búsqueda y examen para cada solicitud;</w:t>
      </w:r>
    </w:p>
    <w:p w14:paraId="10591204" w14:textId="77777777" w:rsidR="007554DE" w:rsidRPr="00AB4414" w:rsidRDefault="007174DC" w:rsidP="00052547">
      <w:pPr>
        <w:pStyle w:val="GuidanceNumbereda"/>
        <w:keepNext w:val="0"/>
        <w:keepLines w:val="0"/>
        <w:rPr>
          <w:sz w:val="20"/>
          <w:lang w:val="es-419"/>
        </w:rPr>
      </w:pPr>
      <w:r w:rsidRPr="00AB4414">
        <w:rPr>
          <w:sz w:val="20"/>
          <w:lang w:val="es-419"/>
        </w:rPr>
        <w:tab/>
        <w:t>vii)</w:t>
      </w:r>
      <w:r w:rsidRPr="00AB4414">
        <w:rPr>
          <w:sz w:val="20"/>
          <w:lang w:val="es-419"/>
        </w:rPr>
        <w:tab/>
        <w:t>los datos que permiten hacer un seguimiento del trabajo desarrollado a título individual;</w:t>
      </w:r>
    </w:p>
    <w:p w14:paraId="6D164AAF" w14:textId="77777777" w:rsidR="007554DE" w:rsidRPr="00AB4414" w:rsidRDefault="007174DC" w:rsidP="00052547">
      <w:pPr>
        <w:pStyle w:val="GuidanceNumbereda"/>
        <w:keepNext w:val="0"/>
        <w:keepLines w:val="0"/>
        <w:rPr>
          <w:sz w:val="20"/>
          <w:lang w:val="es-419"/>
        </w:rPr>
      </w:pPr>
      <w:r w:rsidRPr="00AB4414">
        <w:rPr>
          <w:sz w:val="20"/>
          <w:lang w:val="es-419"/>
        </w:rPr>
        <w:tab/>
        <w:t>viii)</w:t>
      </w:r>
      <w:r w:rsidRPr="00AB4414">
        <w:rPr>
          <w:sz w:val="20"/>
          <w:lang w:val="es-419"/>
        </w:rPr>
        <w:tab/>
        <w:t xml:space="preserve">los registros de las auditorías del sistema de </w:t>
      </w:r>
      <w:r w:rsidR="00E801D8" w:rsidRPr="00AB4414">
        <w:rPr>
          <w:sz w:val="20"/>
          <w:lang w:val="es-419"/>
        </w:rPr>
        <w:t>gestión de calidad</w:t>
      </w:r>
      <w:r w:rsidRPr="00AB4414">
        <w:rPr>
          <w:sz w:val="20"/>
          <w:lang w:val="es-419"/>
        </w:rPr>
        <w:t>;</w:t>
      </w:r>
    </w:p>
    <w:p w14:paraId="1A81445F" w14:textId="77777777" w:rsidR="007554DE" w:rsidRPr="00AB4414" w:rsidRDefault="007174DC" w:rsidP="00052547">
      <w:pPr>
        <w:pStyle w:val="GuidanceNumbereda"/>
        <w:keepNext w:val="0"/>
        <w:keepLines w:val="0"/>
        <w:rPr>
          <w:sz w:val="20"/>
          <w:lang w:val="es-419"/>
        </w:rPr>
      </w:pPr>
      <w:r w:rsidRPr="00AB4414">
        <w:rPr>
          <w:sz w:val="20"/>
          <w:lang w:val="es-419"/>
        </w:rPr>
        <w:tab/>
        <w:t>ix)</w:t>
      </w:r>
      <w:r w:rsidRPr="00AB4414">
        <w:rPr>
          <w:sz w:val="20"/>
          <w:lang w:val="es-419"/>
        </w:rPr>
        <w:tab/>
        <w:t>las medidas adoptadas en relación con los productos no conformes, consignando ejemplos de las correcciones efectuadas;</w:t>
      </w:r>
    </w:p>
    <w:p w14:paraId="7166AD34" w14:textId="77777777" w:rsidR="007554DE" w:rsidRPr="00AB4414" w:rsidRDefault="007174DC" w:rsidP="00052547">
      <w:pPr>
        <w:pStyle w:val="GuidanceNumbereda"/>
        <w:keepNext w:val="0"/>
        <w:keepLines w:val="0"/>
        <w:rPr>
          <w:sz w:val="20"/>
          <w:lang w:val="es-419"/>
        </w:rPr>
      </w:pPr>
      <w:r w:rsidRPr="00AB4414">
        <w:rPr>
          <w:sz w:val="20"/>
          <w:lang w:val="es-419"/>
        </w:rPr>
        <w:tab/>
        <w:t>x)</w:t>
      </w:r>
      <w:r w:rsidRPr="00AB4414">
        <w:rPr>
          <w:sz w:val="20"/>
          <w:lang w:val="es-419"/>
        </w:rPr>
        <w:tab/>
        <w:t>las medidas correctivas;</w:t>
      </w:r>
    </w:p>
    <w:p w14:paraId="71C68215" w14:textId="77777777" w:rsidR="007554DE" w:rsidRPr="00AB4414" w:rsidRDefault="007174DC" w:rsidP="00052547">
      <w:pPr>
        <w:pStyle w:val="GuidanceNumbereda"/>
        <w:keepNext w:val="0"/>
        <w:keepLines w:val="0"/>
        <w:rPr>
          <w:sz w:val="20"/>
          <w:lang w:val="es-419"/>
        </w:rPr>
      </w:pPr>
      <w:r w:rsidRPr="00AB4414">
        <w:rPr>
          <w:sz w:val="20"/>
          <w:lang w:val="es-419"/>
        </w:rPr>
        <w:tab/>
        <w:t>xi)</w:t>
      </w:r>
      <w:r w:rsidRPr="00AB4414">
        <w:rPr>
          <w:sz w:val="20"/>
          <w:lang w:val="es-419"/>
        </w:rPr>
        <w:tab/>
        <w:t>las medidas preventivas</w:t>
      </w:r>
      <w:r w:rsidR="009964C4" w:rsidRPr="00AB4414">
        <w:rPr>
          <w:sz w:val="20"/>
          <w:lang w:val="es-419"/>
        </w:rPr>
        <w:t>,</w:t>
      </w:r>
      <w:r w:rsidRPr="00AB4414">
        <w:rPr>
          <w:sz w:val="20"/>
          <w:lang w:val="es-419"/>
        </w:rPr>
        <w:t xml:space="preserve"> y</w:t>
      </w:r>
    </w:p>
    <w:p w14:paraId="3763D46F" w14:textId="77777777" w:rsidR="007554DE" w:rsidRPr="00AB4414" w:rsidRDefault="007174DC" w:rsidP="008D0ECA">
      <w:pPr>
        <w:pStyle w:val="GuidanceNumbered"/>
        <w:keepNext w:val="0"/>
        <w:keepLines w:val="0"/>
        <w:rPr>
          <w:sz w:val="20"/>
          <w:lang w:val="es-419"/>
        </w:rPr>
      </w:pPr>
      <w:r w:rsidRPr="00AB4414">
        <w:rPr>
          <w:sz w:val="20"/>
          <w:lang w:val="es-419"/>
        </w:rPr>
        <w:tab/>
        <w:t>xii)</w:t>
      </w:r>
      <w:r w:rsidRPr="00AB4414">
        <w:rPr>
          <w:sz w:val="20"/>
          <w:lang w:val="es-419"/>
        </w:rPr>
        <w:tab/>
        <w:t>la documentación de los procesos de búsqueda conforme a la sección 7.</w:t>
      </w:r>
    </w:p>
    <w:p w14:paraId="2FA6D8FF" w14:textId="77777777" w:rsidR="007554DE" w:rsidRPr="00AB4414" w:rsidRDefault="008D0ECA" w:rsidP="00114854">
      <w:pPr>
        <w:spacing w:after="120" w:line="260" w:lineRule="atLeast"/>
        <w:rPr>
          <w:lang w:val="es-419"/>
        </w:rPr>
      </w:pPr>
      <w:r w:rsidRPr="00AB4414">
        <w:rPr>
          <w:lang w:val="es-419"/>
        </w:rPr>
        <w:tab/>
      </w:r>
      <w:r w:rsidR="00114854" w:rsidRPr="00AB4414">
        <w:rPr>
          <w:lang w:val="es-419"/>
        </w:rPr>
        <w:t>Se ha elaborado una lista de documentos que deben conservarse en la Oficina Eurasiática, en la que se indica el lugar específico en el que deben guardarse.</w:t>
      </w:r>
    </w:p>
    <w:p w14:paraId="4C7B906B" w14:textId="77777777" w:rsidR="007554DE" w:rsidRPr="00AB4414" w:rsidRDefault="008D0ECA" w:rsidP="00C04564">
      <w:pPr>
        <w:spacing w:after="120" w:line="260" w:lineRule="atLeast"/>
        <w:rPr>
          <w:lang w:val="es-419"/>
        </w:rPr>
      </w:pPr>
      <w:r w:rsidRPr="00AB4414">
        <w:rPr>
          <w:lang w:val="es-419"/>
        </w:rPr>
        <w:tab/>
      </w:r>
      <w:r w:rsidR="00C04564" w:rsidRPr="00AB4414">
        <w:rPr>
          <w:lang w:val="es-419"/>
        </w:rPr>
        <w:t>Deben conservarse de forma permanente en los archivos de la Oficina Eurasiática:</w:t>
      </w:r>
    </w:p>
    <w:p w14:paraId="77B3BD30" w14:textId="77777777" w:rsidR="007554DE" w:rsidRPr="00AB4414" w:rsidRDefault="008D0ECA" w:rsidP="007A4AEE">
      <w:pPr>
        <w:spacing w:after="120" w:line="260" w:lineRule="atLeast"/>
        <w:rPr>
          <w:lang w:val="es-419"/>
        </w:rPr>
      </w:pPr>
      <w:r w:rsidRPr="00AB4414">
        <w:rPr>
          <w:lang w:val="es-419"/>
        </w:rPr>
        <w:tab/>
      </w:r>
      <w:r w:rsidR="007A4AEE" w:rsidRPr="00AB4414">
        <w:rPr>
          <w:lang w:val="es-419"/>
        </w:rPr>
        <w:t>las conclusiones de los exámenes realizados siguiendo instrucciones de la presidenta de la EAPO;</w:t>
      </w:r>
    </w:p>
    <w:p w14:paraId="200B128A" w14:textId="77777777" w:rsidR="007554DE" w:rsidRPr="00AB4414" w:rsidRDefault="008D0ECA" w:rsidP="007A4AEE">
      <w:pPr>
        <w:spacing w:after="120" w:line="260" w:lineRule="atLeast"/>
        <w:rPr>
          <w:lang w:val="es-419"/>
        </w:rPr>
      </w:pPr>
      <w:r w:rsidRPr="00AB4414">
        <w:rPr>
          <w:lang w:val="es-419"/>
        </w:rPr>
        <w:tab/>
      </w:r>
      <w:r w:rsidR="007A4AEE" w:rsidRPr="00AB4414">
        <w:rPr>
          <w:lang w:val="es-419"/>
        </w:rPr>
        <w:t>las pruebas de conformidad de los procesos y de los productos y servicios prestados con las normas de calidad de la Oficina Eurasiática;</w:t>
      </w:r>
    </w:p>
    <w:p w14:paraId="31688605" w14:textId="77777777" w:rsidR="007554DE" w:rsidRPr="00AB4414" w:rsidRDefault="008D0ECA" w:rsidP="00134039">
      <w:pPr>
        <w:spacing w:after="120" w:line="260" w:lineRule="atLeast"/>
        <w:rPr>
          <w:lang w:val="es-419"/>
        </w:rPr>
      </w:pPr>
      <w:r w:rsidRPr="00AB4414">
        <w:rPr>
          <w:lang w:val="es-419"/>
        </w:rPr>
        <w:tab/>
      </w:r>
      <w:r w:rsidR="00134039" w:rsidRPr="00AB4414">
        <w:rPr>
          <w:lang w:val="es-419"/>
        </w:rPr>
        <w:t>las conclusiones de los exámenes de los productos para determinar su conformidad con los requisitos establecidos en la Oficina Eurasiática;</w:t>
      </w:r>
    </w:p>
    <w:p w14:paraId="63CEA992" w14:textId="77777777" w:rsidR="007554DE" w:rsidRPr="00AB4414" w:rsidRDefault="008D0ECA" w:rsidP="00134039">
      <w:pPr>
        <w:spacing w:after="120" w:line="260" w:lineRule="atLeast"/>
        <w:rPr>
          <w:lang w:val="es-419"/>
        </w:rPr>
      </w:pPr>
      <w:r w:rsidRPr="00AB4414">
        <w:rPr>
          <w:lang w:val="es-419"/>
        </w:rPr>
        <w:tab/>
      </w:r>
      <w:r w:rsidR="007554DE" w:rsidRPr="00AB4414">
        <w:rPr>
          <w:lang w:val="es-419"/>
        </w:rPr>
        <w:t xml:space="preserve">los </w:t>
      </w:r>
      <w:r w:rsidR="00134039" w:rsidRPr="00AB4414">
        <w:rPr>
          <w:lang w:val="es-419"/>
        </w:rPr>
        <w:t>registros de las auditorías del sistema de gestión de la calidad</w:t>
      </w:r>
    </w:p>
    <w:p w14:paraId="2A803216" w14:textId="47805C7D" w:rsidR="007554DE" w:rsidRPr="00AB4414" w:rsidRDefault="008D0ECA" w:rsidP="00134039">
      <w:pPr>
        <w:spacing w:after="120" w:line="260" w:lineRule="atLeast"/>
        <w:rPr>
          <w:lang w:val="es-419"/>
        </w:rPr>
      </w:pPr>
      <w:r w:rsidRPr="00AB4414">
        <w:rPr>
          <w:lang w:val="es-419"/>
        </w:rPr>
        <w:tab/>
      </w:r>
      <w:r w:rsidR="00134039" w:rsidRPr="00AB4414">
        <w:rPr>
          <w:lang w:val="es-419"/>
        </w:rPr>
        <w:t>las medidas correc</w:t>
      </w:r>
      <w:r w:rsidR="006A5472" w:rsidRPr="00AB4414">
        <w:rPr>
          <w:lang w:val="es-419"/>
        </w:rPr>
        <w:t>tivas y preventivas adoptadas e</w:t>
      </w:r>
      <w:r w:rsidR="00134039" w:rsidRPr="00AB4414">
        <w:rPr>
          <w:lang w:val="es-419"/>
        </w:rPr>
        <w:t>n relación con los productos no conformes.</w:t>
      </w:r>
    </w:p>
    <w:p w14:paraId="082064CD" w14:textId="77777777" w:rsidR="004237DF" w:rsidRPr="00AB4414" w:rsidRDefault="008D0ECA" w:rsidP="00F90DA8">
      <w:pPr>
        <w:spacing w:after="120" w:line="260" w:lineRule="atLeast"/>
        <w:rPr>
          <w:lang w:val="es-419"/>
        </w:rPr>
      </w:pPr>
      <w:r w:rsidRPr="00AB4414">
        <w:rPr>
          <w:lang w:val="es-419"/>
        </w:rPr>
        <w:tab/>
      </w:r>
      <w:r w:rsidR="00142F15" w:rsidRPr="00AB4414">
        <w:rPr>
          <w:lang w:val="es-419"/>
        </w:rPr>
        <w:t>La información sobre los procesos de búsqueda y examen de patentes de cada solicitud se almacena en formato electrónico.</w:t>
      </w:r>
      <w:r w:rsidR="004237DF" w:rsidRPr="00AB4414">
        <w:rPr>
          <w:lang w:val="es-419"/>
        </w:rPr>
        <w:t xml:space="preserve"> </w:t>
      </w:r>
      <w:r w:rsidR="00F90DA8" w:rsidRPr="00AB4414">
        <w:rPr>
          <w:lang w:val="es-419"/>
        </w:rPr>
        <w:t>La información sobre todas las medidas adoptadas por los examinadores y el personal técnico con respecto a cada solicitud también se registra y se archiva en formato electrónico, lo que permite realizar un seguimiento del trabajo individual y analizarlo si es necesario.</w:t>
      </w:r>
    </w:p>
    <w:p w14:paraId="2554931D" w14:textId="276C7DBC" w:rsidR="007554DE" w:rsidRPr="00AB4414" w:rsidRDefault="008D0ECA" w:rsidP="007554DE">
      <w:pPr>
        <w:rPr>
          <w:lang w:val="es-419" w:eastAsia="en-US"/>
        </w:rPr>
      </w:pPr>
      <w:r w:rsidRPr="00AB4414">
        <w:rPr>
          <w:lang w:val="es-419"/>
        </w:rPr>
        <w:tab/>
      </w:r>
      <w:r w:rsidR="007554DE" w:rsidRPr="00AB4414">
        <w:rPr>
          <w:lang w:val="es-419"/>
        </w:rPr>
        <w:t>La División de Personal se encarga de conservar y almacenar la documentación sobre la formación, las calificaciones y la experiencia del personal.</w:t>
      </w:r>
    </w:p>
    <w:p w14:paraId="6622DE2E" w14:textId="77777777" w:rsidR="007554DE" w:rsidRPr="00AB4414" w:rsidRDefault="00F7555B" w:rsidP="00F7555B">
      <w:pPr>
        <w:pStyle w:val="Heading1"/>
        <w:rPr>
          <w:lang w:val="es-419"/>
        </w:rPr>
      </w:pPr>
      <w:r w:rsidRPr="00AB4414">
        <w:rPr>
          <w:lang w:val="es-419"/>
        </w:rPr>
        <w:lastRenderedPageBreak/>
        <w:t>8.</w:t>
      </w:r>
      <w:r w:rsidRPr="00AB4414">
        <w:rPr>
          <w:lang w:val="es-419"/>
        </w:rPr>
        <w:tab/>
      </w:r>
      <w:r w:rsidR="007174DC" w:rsidRPr="00AB4414">
        <w:rPr>
          <w:lang w:val="es-419"/>
        </w:rPr>
        <w:t>DOCUMENTACIÓN DEL PROCESO DE BÚSQUEDA</w:t>
      </w:r>
    </w:p>
    <w:p w14:paraId="74DBB7F2" w14:textId="77777777" w:rsidR="007554DE" w:rsidRPr="00AB4414" w:rsidRDefault="00F7555B" w:rsidP="007174DC">
      <w:pPr>
        <w:pStyle w:val="GuidanceNumbered"/>
        <w:rPr>
          <w:sz w:val="20"/>
          <w:lang w:val="es-419"/>
        </w:rPr>
      </w:pPr>
      <w:r w:rsidRPr="00AB4414">
        <w:rPr>
          <w:sz w:val="20"/>
          <w:lang w:val="es-419"/>
        </w:rPr>
        <w:t>21.26</w:t>
      </w:r>
      <w:r w:rsidRPr="00AB4414">
        <w:rPr>
          <w:sz w:val="20"/>
          <w:lang w:val="es-419"/>
        </w:rPr>
        <w:tab/>
      </w:r>
      <w:r w:rsidR="007174DC" w:rsidRPr="00AB4414">
        <w:rPr>
          <w:sz w:val="20"/>
          <w:lang w:val="es-419"/>
        </w:rPr>
        <w:t>La Administración debería documentar sus procesos de búsqueda con fines internos.</w:t>
      </w:r>
    </w:p>
    <w:p w14:paraId="4BA413F5" w14:textId="77777777" w:rsidR="007554DE" w:rsidRPr="00AB4414" w:rsidRDefault="007174DC" w:rsidP="007174DC">
      <w:pPr>
        <w:pStyle w:val="GuidanceNumbered"/>
        <w:rPr>
          <w:sz w:val="20"/>
          <w:lang w:val="es-419" w:eastAsia="zh-CN"/>
        </w:rPr>
      </w:pPr>
      <w:r w:rsidRPr="00AB4414">
        <w:rPr>
          <w:sz w:val="20"/>
          <w:lang w:val="es-419" w:eastAsia="zh-CN"/>
        </w:rPr>
        <w:tab/>
      </w:r>
      <w:r w:rsidRPr="00AB4414">
        <w:rPr>
          <w:sz w:val="20"/>
          <w:lang w:val="es-419"/>
        </w:rPr>
        <w:t xml:space="preserve">La </w:t>
      </w:r>
      <w:r w:rsidR="0045058C" w:rsidRPr="00AB4414">
        <w:rPr>
          <w:sz w:val="20"/>
          <w:lang w:val="es-419"/>
        </w:rPr>
        <w:t>A</w:t>
      </w:r>
      <w:r w:rsidRPr="00AB4414">
        <w:rPr>
          <w:sz w:val="20"/>
          <w:lang w:val="es-419"/>
        </w:rPr>
        <w:t>dministración debería indicar</w:t>
      </w:r>
    </w:p>
    <w:p w14:paraId="0C317695" w14:textId="77777777" w:rsidR="007554DE" w:rsidRPr="00AB4414" w:rsidRDefault="007174DC" w:rsidP="007174DC">
      <w:pPr>
        <w:pStyle w:val="GuidanceNumbereda"/>
        <w:rPr>
          <w:sz w:val="20"/>
          <w:lang w:val="es-419"/>
        </w:rPr>
      </w:pPr>
      <w:r w:rsidRPr="00AB4414">
        <w:rPr>
          <w:sz w:val="20"/>
          <w:lang w:val="es-419"/>
        </w:rPr>
        <w:tab/>
        <w:t>a)</w:t>
      </w:r>
      <w:r w:rsidRPr="00AB4414">
        <w:rPr>
          <w:sz w:val="20"/>
          <w:lang w:val="es-419"/>
        </w:rPr>
        <w:tab/>
        <w:t>qué elementos de los que se enumeran a continuación figuran en el presente informe:</w:t>
      </w:r>
    </w:p>
    <w:p w14:paraId="4A5702EE" w14:textId="77777777" w:rsidR="007554DE" w:rsidRPr="00AB4414" w:rsidRDefault="007174DC" w:rsidP="007174DC">
      <w:pPr>
        <w:pStyle w:val="GuidanceNumberedai"/>
        <w:rPr>
          <w:sz w:val="20"/>
          <w:lang w:val="es-419"/>
        </w:rPr>
      </w:pPr>
      <w:r w:rsidRPr="00AB4414">
        <w:rPr>
          <w:sz w:val="20"/>
          <w:lang w:val="es-419"/>
        </w:rPr>
        <w:tab/>
        <w:t>i)</w:t>
      </w:r>
      <w:r w:rsidRPr="00AB4414">
        <w:rPr>
          <w:sz w:val="20"/>
          <w:lang w:val="es-419"/>
        </w:rPr>
        <w:tab/>
        <w:t>las bases de datos consultadas (literatura sobre patentes y otros temas);</w:t>
      </w:r>
    </w:p>
    <w:p w14:paraId="47B3664D" w14:textId="77777777" w:rsidR="007554DE" w:rsidRPr="00AB4414" w:rsidRDefault="007174DC" w:rsidP="007174DC">
      <w:pPr>
        <w:pStyle w:val="GuidanceNumberedai"/>
        <w:rPr>
          <w:sz w:val="20"/>
          <w:lang w:val="es-419"/>
        </w:rPr>
      </w:pPr>
      <w:r w:rsidRPr="00AB4414">
        <w:rPr>
          <w:sz w:val="20"/>
          <w:lang w:val="es-419"/>
        </w:rPr>
        <w:tab/>
        <w:t>ii)</w:t>
      </w:r>
      <w:r w:rsidRPr="00AB4414">
        <w:rPr>
          <w:sz w:val="20"/>
          <w:lang w:val="es-419"/>
        </w:rPr>
        <w:tab/>
        <w:t>las palabras clave, combinaciones de palabras y formas truncadas utilizadas;</w:t>
      </w:r>
    </w:p>
    <w:p w14:paraId="690E53CD" w14:textId="0470154E" w:rsidR="007554DE" w:rsidRPr="00AB4414" w:rsidRDefault="00832199" w:rsidP="007174DC">
      <w:pPr>
        <w:pStyle w:val="GuidanceNumberedai"/>
        <w:rPr>
          <w:sz w:val="20"/>
          <w:lang w:val="es-419"/>
        </w:rPr>
      </w:pPr>
      <w:r w:rsidRPr="00AB4414">
        <w:rPr>
          <w:sz w:val="20"/>
          <w:lang w:val="es-419"/>
        </w:rPr>
        <w:tab/>
        <w:t>iii)</w:t>
      </w:r>
      <w:r w:rsidRPr="00AB4414">
        <w:rPr>
          <w:sz w:val="20"/>
          <w:lang w:val="es-419"/>
        </w:rPr>
        <w:tab/>
        <w:t>los idioma</w:t>
      </w:r>
      <w:r w:rsidR="007174DC" w:rsidRPr="00AB4414">
        <w:rPr>
          <w:sz w:val="20"/>
          <w:lang w:val="es-419"/>
        </w:rPr>
        <w:t>s empleados para realizar la búsqueda;</w:t>
      </w:r>
    </w:p>
    <w:p w14:paraId="7382C5A8" w14:textId="77777777" w:rsidR="007554DE" w:rsidRPr="00AB4414" w:rsidRDefault="007174DC" w:rsidP="007174DC">
      <w:pPr>
        <w:pStyle w:val="GuidanceNumberedai"/>
        <w:ind w:left="1134" w:hanging="1134"/>
        <w:rPr>
          <w:sz w:val="20"/>
          <w:lang w:val="es-419"/>
        </w:rPr>
      </w:pPr>
      <w:r w:rsidRPr="00AB4414">
        <w:rPr>
          <w:sz w:val="20"/>
          <w:lang w:val="es-419"/>
        </w:rPr>
        <w:tab/>
        <w:t>iv)</w:t>
      </w:r>
      <w:r w:rsidRPr="00AB4414">
        <w:rPr>
          <w:sz w:val="20"/>
          <w:lang w:val="es-419"/>
        </w:rPr>
        <w:tab/>
        <w:t xml:space="preserve">las clases y las combinaciones de clases objeto de búsqueda, al menos con arreglo a la CIP o </w:t>
      </w:r>
      <w:r w:rsidR="0045058C" w:rsidRPr="00AB4414">
        <w:rPr>
          <w:sz w:val="20"/>
          <w:lang w:val="es-419"/>
        </w:rPr>
        <w:t xml:space="preserve">un </w:t>
      </w:r>
      <w:r w:rsidRPr="00AB4414">
        <w:rPr>
          <w:sz w:val="20"/>
          <w:lang w:val="es-419"/>
        </w:rPr>
        <w:t>sistema equivalente;</w:t>
      </w:r>
    </w:p>
    <w:p w14:paraId="5772BB90" w14:textId="77777777" w:rsidR="007554DE" w:rsidRPr="00AB4414" w:rsidRDefault="007174DC" w:rsidP="007174DC">
      <w:pPr>
        <w:pStyle w:val="GuidanceNumberedai"/>
        <w:ind w:left="1134" w:hanging="1134"/>
        <w:rPr>
          <w:sz w:val="20"/>
          <w:lang w:val="es-419"/>
        </w:rPr>
      </w:pPr>
      <w:r w:rsidRPr="00AB4414">
        <w:rPr>
          <w:sz w:val="20"/>
          <w:lang w:val="es-419"/>
        </w:rPr>
        <w:tab/>
        <w:t>v)</w:t>
      </w:r>
      <w:r w:rsidRPr="00AB4414">
        <w:rPr>
          <w:sz w:val="20"/>
          <w:lang w:val="es-419"/>
        </w:rPr>
        <w:tab/>
        <w:t>una lista de todos los textos de búsqueda empleados en las bases de datos consultadas.</w:t>
      </w:r>
    </w:p>
    <w:p w14:paraId="796200EB" w14:textId="77777777" w:rsidR="007554DE" w:rsidRPr="00AB4414" w:rsidRDefault="007174DC" w:rsidP="007174DC">
      <w:pPr>
        <w:pStyle w:val="GuidanceNumbereda"/>
        <w:ind w:left="567" w:hanging="567"/>
        <w:rPr>
          <w:sz w:val="20"/>
          <w:lang w:val="es-419"/>
        </w:rPr>
      </w:pPr>
      <w:r w:rsidRPr="00AB4414">
        <w:rPr>
          <w:sz w:val="20"/>
          <w:lang w:val="es-419"/>
        </w:rPr>
        <w:tab/>
        <w:t>b)</w:t>
      </w:r>
      <w:r w:rsidRPr="00AB4414">
        <w:rPr>
          <w:sz w:val="20"/>
          <w:lang w:val="es-419"/>
        </w:rPr>
        <w:tab/>
        <w:t>qué otra información pertinente para la propia búsqueda figura en el presente registro, p. ej.</w:t>
      </w:r>
      <w:r w:rsidR="0045058C" w:rsidRPr="00AB4414">
        <w:rPr>
          <w:sz w:val="20"/>
          <w:lang w:val="es-419"/>
        </w:rPr>
        <w:t>,</w:t>
      </w:r>
      <w:r w:rsidRPr="00AB4414">
        <w:rPr>
          <w:sz w:val="20"/>
          <w:lang w:val="es-419"/>
        </w:rPr>
        <w:t xml:space="preserve"> el te</w:t>
      </w:r>
      <w:r w:rsidR="00793596" w:rsidRPr="00AB4414">
        <w:rPr>
          <w:sz w:val="20"/>
          <w:lang w:val="es-419"/>
        </w:rPr>
        <w:t xml:space="preserve">xto del objeto de la búsqueda; </w:t>
      </w:r>
      <w:r w:rsidRPr="00AB4414">
        <w:rPr>
          <w:sz w:val="20"/>
          <w:lang w:val="es-419"/>
        </w:rPr>
        <w:t>datos de especial relevancia so</w:t>
      </w:r>
      <w:r w:rsidR="0045058C" w:rsidRPr="00AB4414">
        <w:rPr>
          <w:sz w:val="20"/>
          <w:lang w:val="es-419"/>
        </w:rPr>
        <w:t xml:space="preserve">bre las búsquedas en Internet; </w:t>
      </w:r>
      <w:r w:rsidRPr="00AB4414">
        <w:rPr>
          <w:sz w:val="20"/>
          <w:lang w:val="es-419"/>
        </w:rPr>
        <w:t xml:space="preserve">registros </w:t>
      </w:r>
      <w:r w:rsidR="005C2986" w:rsidRPr="00AB4414">
        <w:rPr>
          <w:sz w:val="20"/>
          <w:lang w:val="es-419"/>
        </w:rPr>
        <w:t xml:space="preserve">de los documentos consultados; </w:t>
      </w:r>
      <w:r w:rsidRPr="00AB4414">
        <w:rPr>
          <w:sz w:val="20"/>
          <w:lang w:val="es-419"/>
        </w:rPr>
        <w:t xml:space="preserve">tesauros en </w:t>
      </w:r>
      <w:r w:rsidR="0045058C" w:rsidRPr="00AB4414">
        <w:rPr>
          <w:sz w:val="20"/>
          <w:lang w:val="es-419"/>
        </w:rPr>
        <w:t>Internet</w:t>
      </w:r>
      <w:r w:rsidRPr="00AB4414">
        <w:rPr>
          <w:sz w:val="20"/>
          <w:lang w:val="es-419"/>
        </w:rPr>
        <w:t>, bases de datos de sinónimos o conceptuales, etcétera.</w:t>
      </w:r>
    </w:p>
    <w:p w14:paraId="490573B4" w14:textId="77777777" w:rsidR="007554DE" w:rsidRPr="00AB4414" w:rsidRDefault="00793596" w:rsidP="007174DC">
      <w:pPr>
        <w:pStyle w:val="GuidanceNumbereda"/>
        <w:ind w:left="567" w:hanging="567"/>
        <w:rPr>
          <w:sz w:val="20"/>
          <w:lang w:val="es-419"/>
        </w:rPr>
      </w:pPr>
      <w:r w:rsidRPr="00AB4414">
        <w:rPr>
          <w:sz w:val="20"/>
          <w:lang w:val="es-419"/>
        </w:rPr>
        <w:tab/>
        <w:t>(Nota explicativa: L</w:t>
      </w:r>
      <w:r w:rsidR="007174DC" w:rsidRPr="00AB4414">
        <w:rPr>
          <w:sz w:val="20"/>
          <w:lang w:val="es-419"/>
        </w:rPr>
        <w:t xml:space="preserve">a Administración internacional debe consignar cualquier otra información que recopile con miras a supervisar y </w:t>
      </w:r>
      <w:r w:rsidRPr="00AB4414">
        <w:rPr>
          <w:sz w:val="20"/>
          <w:lang w:val="es-419"/>
        </w:rPr>
        <w:t>mejorar el proceso de búsqueda)</w:t>
      </w:r>
    </w:p>
    <w:p w14:paraId="0C3E21E4" w14:textId="77777777" w:rsidR="007554DE" w:rsidRPr="00AB4414" w:rsidRDefault="007174DC" w:rsidP="007174DC">
      <w:pPr>
        <w:pStyle w:val="GuidanceNumbereda"/>
        <w:rPr>
          <w:sz w:val="20"/>
          <w:lang w:val="es-419"/>
        </w:rPr>
      </w:pPr>
      <w:r w:rsidRPr="00AB4414">
        <w:rPr>
          <w:sz w:val="20"/>
          <w:lang w:val="es-419"/>
        </w:rPr>
        <w:tab/>
        <w:t>c)</w:t>
      </w:r>
      <w:r w:rsidRPr="00AB4414">
        <w:rPr>
          <w:sz w:val="20"/>
          <w:lang w:val="es-419"/>
        </w:rPr>
        <w:tab/>
        <w:t>cuáles son los casos especiales que se documentan y si se conservan registros qu</w:t>
      </w:r>
      <w:r w:rsidR="00793596" w:rsidRPr="00AB4414">
        <w:rPr>
          <w:sz w:val="20"/>
          <w:lang w:val="es-419"/>
        </w:rPr>
        <w:t>e hagan referencia a cualquier:</w:t>
      </w:r>
    </w:p>
    <w:p w14:paraId="0A774E2B" w14:textId="77777777" w:rsidR="007554DE" w:rsidRPr="00AB4414" w:rsidRDefault="007174DC" w:rsidP="007174DC">
      <w:pPr>
        <w:pStyle w:val="GuidanceNumberedai"/>
        <w:rPr>
          <w:sz w:val="20"/>
          <w:lang w:val="es-419"/>
        </w:rPr>
      </w:pPr>
      <w:r w:rsidRPr="00AB4414">
        <w:rPr>
          <w:sz w:val="20"/>
          <w:lang w:val="es-419"/>
        </w:rPr>
        <w:tab/>
        <w:t>vi)</w:t>
      </w:r>
      <w:r w:rsidRPr="00AB4414">
        <w:rPr>
          <w:sz w:val="20"/>
          <w:lang w:val="es-419"/>
        </w:rPr>
        <w:tab/>
        <w:t>limitación de</w:t>
      </w:r>
      <w:r w:rsidR="00793596" w:rsidRPr="00AB4414">
        <w:rPr>
          <w:sz w:val="20"/>
          <w:lang w:val="es-419"/>
        </w:rPr>
        <w:t xml:space="preserve"> la búsqueda y su justificación</w:t>
      </w:r>
      <w:r w:rsidR="0045058C" w:rsidRPr="00AB4414">
        <w:rPr>
          <w:sz w:val="20"/>
          <w:lang w:val="es-419"/>
        </w:rPr>
        <w:t>;</w:t>
      </w:r>
    </w:p>
    <w:p w14:paraId="449D5896" w14:textId="77777777" w:rsidR="007554DE" w:rsidRPr="00AB4414" w:rsidRDefault="007174DC" w:rsidP="007174DC">
      <w:pPr>
        <w:pStyle w:val="GuidanceNumberedai"/>
        <w:rPr>
          <w:sz w:val="20"/>
          <w:lang w:val="es-419"/>
        </w:rPr>
      </w:pPr>
      <w:r w:rsidRPr="00AB4414">
        <w:rPr>
          <w:sz w:val="20"/>
          <w:lang w:val="es-419"/>
        </w:rPr>
        <w:tab/>
        <w:t>vii)</w:t>
      </w:r>
      <w:r w:rsidRPr="00AB4414">
        <w:rPr>
          <w:sz w:val="20"/>
          <w:lang w:val="es-419"/>
        </w:rPr>
        <w:tab/>
        <w:t>falta de cla</w:t>
      </w:r>
      <w:r w:rsidR="00793596" w:rsidRPr="00AB4414">
        <w:rPr>
          <w:sz w:val="20"/>
          <w:lang w:val="es-419"/>
        </w:rPr>
        <w:t>ridad de las reivindicaciones</w:t>
      </w:r>
      <w:r w:rsidR="009964C4" w:rsidRPr="00AB4414">
        <w:rPr>
          <w:sz w:val="20"/>
          <w:lang w:val="es-419"/>
        </w:rPr>
        <w:t>,</w:t>
      </w:r>
      <w:r w:rsidR="00793596" w:rsidRPr="00AB4414">
        <w:rPr>
          <w:sz w:val="20"/>
          <w:lang w:val="es-419"/>
        </w:rPr>
        <w:t xml:space="preserve"> </w:t>
      </w:r>
      <w:r w:rsidRPr="00AB4414">
        <w:rPr>
          <w:sz w:val="20"/>
          <w:lang w:val="es-419"/>
        </w:rPr>
        <w:t>y</w:t>
      </w:r>
    </w:p>
    <w:p w14:paraId="64B00428" w14:textId="77777777" w:rsidR="007554DE" w:rsidRPr="00AB4414" w:rsidRDefault="007174DC" w:rsidP="009E378B">
      <w:pPr>
        <w:pStyle w:val="GuidanceNumbered"/>
        <w:rPr>
          <w:sz w:val="20"/>
          <w:lang w:val="es-419"/>
        </w:rPr>
      </w:pPr>
      <w:r w:rsidRPr="00AB4414">
        <w:rPr>
          <w:sz w:val="20"/>
          <w:lang w:val="es-419"/>
        </w:rPr>
        <w:tab/>
      </w:r>
      <w:r w:rsidRPr="00AB4414">
        <w:rPr>
          <w:sz w:val="20"/>
          <w:lang w:val="es-419"/>
        </w:rPr>
        <w:tab/>
        <w:t>viii)</w:t>
      </w:r>
      <w:r w:rsidRPr="00AB4414">
        <w:rPr>
          <w:sz w:val="20"/>
          <w:lang w:val="es-419"/>
        </w:rPr>
        <w:tab/>
        <w:t>falta de unidad</w:t>
      </w:r>
      <w:r w:rsidR="0045058C" w:rsidRPr="00AB4414">
        <w:rPr>
          <w:sz w:val="20"/>
          <w:lang w:val="es-419"/>
        </w:rPr>
        <w:t>.</w:t>
      </w:r>
    </w:p>
    <w:p w14:paraId="5DC44271" w14:textId="4EA4BD97" w:rsidR="007554DE" w:rsidRPr="00AB4414" w:rsidRDefault="008D0ECA" w:rsidP="007554DE">
      <w:pPr>
        <w:spacing w:after="120" w:line="260" w:lineRule="atLeast"/>
        <w:rPr>
          <w:lang w:val="es-419"/>
        </w:rPr>
      </w:pPr>
      <w:r w:rsidRPr="00AB4414">
        <w:rPr>
          <w:color w:val="0070C0"/>
          <w:lang w:val="es-419"/>
        </w:rPr>
        <w:tab/>
      </w:r>
      <w:r w:rsidR="007554DE" w:rsidRPr="00AB4414">
        <w:rPr>
          <w:color w:val="000000"/>
          <w:lang w:val="es-419"/>
        </w:rPr>
        <w:t>En el sistema de búsqueda EAPATIS se almacenan todas las consultas realizadas durante la búsqueda de patentes para</w:t>
      </w:r>
      <w:r w:rsidR="008143BD" w:rsidRPr="00AB4414">
        <w:rPr>
          <w:color w:val="000000"/>
          <w:lang w:val="es-419"/>
        </w:rPr>
        <w:t xml:space="preserve"> cada solicitud eurasiática (toda la estrategia de búsqueda</w:t>
      </w:r>
      <w:r w:rsidR="007554DE" w:rsidRPr="00AB4414">
        <w:rPr>
          <w:color w:val="000000"/>
          <w:lang w:val="es-419"/>
        </w:rPr>
        <w:t xml:space="preserve">, incluido el uso de palabras clave y sus combinaciones, las clases de la CIP, el idioma o idiomas en que se efectúa la búsqueda de patentes y el número de documentos </w:t>
      </w:r>
      <w:r w:rsidR="007554DE" w:rsidRPr="00AB4414">
        <w:rPr>
          <w:lang w:val="es-419"/>
        </w:rPr>
        <w:t>encontrados y examinados).</w:t>
      </w:r>
    </w:p>
    <w:p w14:paraId="51809171" w14:textId="77777777" w:rsidR="004237DF" w:rsidRPr="00AB4414" w:rsidRDefault="008D0ECA" w:rsidP="00183162">
      <w:pPr>
        <w:spacing w:after="120" w:line="260" w:lineRule="atLeast"/>
        <w:rPr>
          <w:lang w:val="es-419"/>
        </w:rPr>
      </w:pPr>
      <w:r w:rsidRPr="00AB4414">
        <w:rPr>
          <w:lang w:val="es-419"/>
        </w:rPr>
        <w:tab/>
      </w:r>
      <w:r w:rsidR="00183162" w:rsidRPr="00AB4414">
        <w:rPr>
          <w:lang w:val="es-419"/>
        </w:rPr>
        <w:t>En caso de que las reivindicaciones carezcan de claridad o unidad, la información sobre la limitación de la búsqueda de patentes es almacenada en formato electrónico.</w:t>
      </w:r>
    </w:p>
    <w:p w14:paraId="271BD9DA" w14:textId="5DC7B53B" w:rsidR="007554DE" w:rsidRPr="00AB4414" w:rsidRDefault="008D0ECA" w:rsidP="00183162">
      <w:pPr>
        <w:spacing w:after="120" w:line="260" w:lineRule="atLeast"/>
        <w:rPr>
          <w:lang w:val="es-419"/>
        </w:rPr>
      </w:pPr>
      <w:r w:rsidRPr="00AB4414">
        <w:rPr>
          <w:lang w:val="es-419"/>
        </w:rPr>
        <w:tab/>
      </w:r>
      <w:r w:rsidR="00183162" w:rsidRPr="00AB4414">
        <w:rPr>
          <w:lang w:val="es-419"/>
        </w:rPr>
        <w:t>A partir de los resultados de la búsqueda de patentes, se elabora un informe de búsqueda de patentes según el formulario establecido.</w:t>
      </w:r>
      <w:r w:rsidR="004237DF" w:rsidRPr="00AB4414">
        <w:rPr>
          <w:lang w:val="es-419"/>
        </w:rPr>
        <w:t xml:space="preserve"> </w:t>
      </w:r>
      <w:r w:rsidR="00183162" w:rsidRPr="00AB4414">
        <w:rPr>
          <w:lang w:val="es-419"/>
        </w:rPr>
        <w:t>En dicho informe figura la siguiente información:</w:t>
      </w:r>
    </w:p>
    <w:p w14:paraId="65D28F2D" w14:textId="7A2E47A4" w:rsidR="007554DE" w:rsidRPr="00AB4414" w:rsidRDefault="008D0ECA" w:rsidP="00183162">
      <w:pPr>
        <w:spacing w:after="120" w:line="260" w:lineRule="atLeast"/>
        <w:rPr>
          <w:lang w:val="es-419"/>
        </w:rPr>
      </w:pPr>
      <w:r w:rsidRPr="00AB4414">
        <w:rPr>
          <w:lang w:val="es-419"/>
        </w:rPr>
        <w:tab/>
      </w:r>
      <w:r w:rsidR="00183162" w:rsidRPr="00AB4414">
        <w:rPr>
          <w:lang w:val="es-419"/>
        </w:rPr>
        <w:t>datos de la solicitud eurasiática sobre la que se realizó la búsqueda de la patente (número de solicitud, fecha de presentación, título de la invención, fecha o fechas de prioridad);</w:t>
      </w:r>
    </w:p>
    <w:p w14:paraId="7170B90E" w14:textId="21C6608A" w:rsidR="007554DE" w:rsidRPr="00AB4414" w:rsidRDefault="008D0ECA" w:rsidP="00DF18E8">
      <w:pPr>
        <w:spacing w:after="120" w:line="260" w:lineRule="atLeast"/>
        <w:rPr>
          <w:lang w:val="es-419"/>
        </w:rPr>
      </w:pPr>
      <w:r w:rsidRPr="00AB4414">
        <w:rPr>
          <w:lang w:val="es-419"/>
        </w:rPr>
        <w:tab/>
      </w:r>
      <w:r w:rsidR="00DF18E8" w:rsidRPr="00AB4414">
        <w:rPr>
          <w:lang w:val="es-419"/>
        </w:rPr>
        <w:t>clasificación del sector técnico de la búsqueda con arreglo a la CIP;</w:t>
      </w:r>
    </w:p>
    <w:p w14:paraId="7B5261CE" w14:textId="31C6BA77" w:rsidR="007554DE" w:rsidRPr="00AB4414" w:rsidRDefault="008D0ECA" w:rsidP="00DF18E8">
      <w:pPr>
        <w:spacing w:after="120" w:line="260" w:lineRule="atLeast"/>
        <w:rPr>
          <w:lang w:val="es-419"/>
        </w:rPr>
      </w:pPr>
      <w:r w:rsidRPr="00AB4414">
        <w:rPr>
          <w:lang w:val="es-419"/>
        </w:rPr>
        <w:tab/>
      </w:r>
      <w:r w:rsidR="00DF18E8" w:rsidRPr="00AB4414">
        <w:rPr>
          <w:lang w:val="es-419"/>
        </w:rPr>
        <w:t>el alcance de la búsqueda, las bases de datos utilizadas (incluida la bibliografía de patentes y de otra índole);</w:t>
      </w:r>
    </w:p>
    <w:p w14:paraId="7DDFC5EE" w14:textId="13C89C1F" w:rsidR="007554DE" w:rsidRPr="00AB4414" w:rsidRDefault="008D0ECA" w:rsidP="0087471B">
      <w:pPr>
        <w:spacing w:after="120" w:line="260" w:lineRule="atLeast"/>
        <w:rPr>
          <w:lang w:val="es-419"/>
        </w:rPr>
      </w:pPr>
      <w:r w:rsidRPr="00AB4414">
        <w:rPr>
          <w:lang w:val="es-419"/>
        </w:rPr>
        <w:tab/>
      </w:r>
      <w:r w:rsidR="0087471B" w:rsidRPr="00AB4414">
        <w:rPr>
          <w:lang w:val="es-419"/>
        </w:rPr>
        <w:t>una lista de los documentos pertinentes encontrados (con sus fechas de publicación), acompañada del correspondiente código de categoría, asignado en función de la categoría de la cita (A, X, Y, etcétera) y una indicación de las reivindicaciones en la solicitud;</w:t>
      </w:r>
    </w:p>
    <w:p w14:paraId="390D5C43" w14:textId="7B761D7D" w:rsidR="007554DE" w:rsidRPr="00AB4414" w:rsidRDefault="008D0ECA" w:rsidP="0087471B">
      <w:pPr>
        <w:spacing w:after="120" w:line="260" w:lineRule="atLeast"/>
        <w:rPr>
          <w:lang w:val="es-419"/>
        </w:rPr>
      </w:pPr>
      <w:r w:rsidRPr="00AB4414">
        <w:rPr>
          <w:lang w:val="es-419"/>
        </w:rPr>
        <w:lastRenderedPageBreak/>
        <w:tab/>
      </w:r>
      <w:r w:rsidR="0087471B" w:rsidRPr="00AB4414">
        <w:rPr>
          <w:lang w:val="es-419"/>
        </w:rPr>
        <w:t>una lista de las reivindicaciones respecto de las cuales no se realizó una búsqueda de patentes, citando los motivos pertinentes, incluido el incumplimiento de los requisitos de claridad de las reivindicaciones, entre otros;</w:t>
      </w:r>
    </w:p>
    <w:p w14:paraId="2332F711" w14:textId="7209F6C1" w:rsidR="007554DE" w:rsidRPr="00AB4414" w:rsidRDefault="008D0ECA" w:rsidP="0087471B">
      <w:pPr>
        <w:spacing w:after="120" w:line="260" w:lineRule="atLeast"/>
        <w:rPr>
          <w:lang w:val="es-419"/>
        </w:rPr>
      </w:pPr>
      <w:r w:rsidRPr="00AB4414">
        <w:rPr>
          <w:lang w:val="es-419"/>
        </w:rPr>
        <w:tab/>
      </w:r>
      <w:r w:rsidR="0087471B" w:rsidRPr="00AB4414">
        <w:rPr>
          <w:lang w:val="es-419"/>
        </w:rPr>
        <w:t>observaciones en caso de incumplimiento del requisito de unidad de la invención, si el examinador determina dicho incumplimiento;</w:t>
      </w:r>
    </w:p>
    <w:p w14:paraId="44455257" w14:textId="61450AC1" w:rsidR="007554DE" w:rsidRPr="00AB4414" w:rsidRDefault="008D0ECA" w:rsidP="00BF35A7">
      <w:pPr>
        <w:spacing w:after="120" w:line="260" w:lineRule="atLeast"/>
        <w:rPr>
          <w:lang w:val="es-419"/>
        </w:rPr>
      </w:pPr>
      <w:r w:rsidRPr="00AB4414">
        <w:rPr>
          <w:lang w:val="es-419"/>
        </w:rPr>
        <w:tab/>
      </w:r>
      <w:r w:rsidR="00BF35A7" w:rsidRPr="00AB4414">
        <w:rPr>
          <w:lang w:val="es-419"/>
        </w:rPr>
        <w:t>el nombre y el cargo de la persona autorizada a firmar el informe de búsqueda;</w:t>
      </w:r>
    </w:p>
    <w:p w14:paraId="43EC2088" w14:textId="52561F90" w:rsidR="007554DE" w:rsidRPr="00AB4414" w:rsidRDefault="008D0ECA" w:rsidP="00BF35A7">
      <w:pPr>
        <w:spacing w:after="120" w:line="260" w:lineRule="atLeast"/>
        <w:rPr>
          <w:lang w:val="es-419"/>
        </w:rPr>
      </w:pPr>
      <w:r w:rsidRPr="00AB4414">
        <w:rPr>
          <w:lang w:val="es-419"/>
        </w:rPr>
        <w:tab/>
      </w:r>
      <w:r w:rsidR="00BF35A7" w:rsidRPr="00AB4414">
        <w:rPr>
          <w:lang w:val="es-419"/>
        </w:rPr>
        <w:t>la fecha en que se efectuó la búsqueda de patentes.</w:t>
      </w:r>
    </w:p>
    <w:p w14:paraId="6BA8204D" w14:textId="77777777" w:rsidR="007554DE" w:rsidRPr="00AB4414" w:rsidRDefault="00F7555B" w:rsidP="00052547">
      <w:pPr>
        <w:pStyle w:val="Heading1"/>
        <w:keepNext w:val="0"/>
        <w:rPr>
          <w:lang w:val="es-419"/>
        </w:rPr>
      </w:pPr>
      <w:r w:rsidRPr="00AB4414">
        <w:rPr>
          <w:lang w:val="es-419"/>
        </w:rPr>
        <w:t>9.</w:t>
      </w:r>
      <w:r w:rsidRPr="00AB4414">
        <w:rPr>
          <w:lang w:val="es-419"/>
        </w:rPr>
        <w:tab/>
      </w:r>
      <w:r w:rsidR="007174DC" w:rsidRPr="00AB4414">
        <w:rPr>
          <w:lang w:val="es-419"/>
        </w:rPr>
        <w:t>SISTEMA DE EVALUACIÓN INTERNA</w:t>
      </w:r>
    </w:p>
    <w:p w14:paraId="19B404CB" w14:textId="77777777" w:rsidR="007554DE" w:rsidRPr="00AB4414" w:rsidRDefault="00F7555B" w:rsidP="00052547">
      <w:pPr>
        <w:pStyle w:val="GuidanceNumbered"/>
        <w:keepNext w:val="0"/>
        <w:keepLines w:val="0"/>
        <w:ind w:left="0" w:firstLine="0"/>
        <w:rPr>
          <w:sz w:val="20"/>
          <w:lang w:val="es-419"/>
        </w:rPr>
      </w:pPr>
      <w:r w:rsidRPr="00AB4414">
        <w:rPr>
          <w:sz w:val="20"/>
          <w:lang w:val="es-419"/>
        </w:rPr>
        <w:t>21.27</w:t>
      </w:r>
      <w:r w:rsidRPr="00AB4414">
        <w:rPr>
          <w:sz w:val="20"/>
          <w:lang w:val="es-419"/>
        </w:rPr>
        <w:tab/>
      </w:r>
      <w:r w:rsidR="007174DC" w:rsidRPr="00AB4414">
        <w:rPr>
          <w:sz w:val="20"/>
          <w:lang w:val="es-419"/>
        </w:rPr>
        <w:t>Nota</w:t>
      </w:r>
      <w:r w:rsidR="00793596" w:rsidRPr="00AB4414">
        <w:rPr>
          <w:sz w:val="20"/>
          <w:lang w:val="es-419"/>
        </w:rPr>
        <w:t xml:space="preserve"> explicativa: L</w:t>
      </w:r>
      <w:r w:rsidR="007174DC" w:rsidRPr="00AB4414">
        <w:rPr>
          <w:sz w:val="20"/>
          <w:lang w:val="es-419"/>
        </w:rPr>
        <w:t>a Administración debería informar acerca de sus propias disposiciones inte</w:t>
      </w:r>
      <w:r w:rsidR="00793596" w:rsidRPr="00AB4414">
        <w:rPr>
          <w:sz w:val="20"/>
          <w:lang w:val="es-419"/>
        </w:rPr>
        <w:t xml:space="preserve">rnas en materia de evaluación. </w:t>
      </w:r>
      <w:r w:rsidR="007174DC" w:rsidRPr="00AB4414">
        <w:rPr>
          <w:sz w:val="20"/>
          <w:lang w:val="es-419"/>
        </w:rPr>
        <w:t xml:space="preserve">Esta evaluación debe determinar hasta qué punto su sistema de </w:t>
      </w:r>
      <w:r w:rsidR="00E801D8" w:rsidRPr="00AB4414">
        <w:rPr>
          <w:sz w:val="20"/>
          <w:lang w:val="es-419"/>
        </w:rPr>
        <w:t>gestión de calidad</w:t>
      </w:r>
      <w:r w:rsidR="007174DC" w:rsidRPr="00AB4414">
        <w:rPr>
          <w:sz w:val="20"/>
          <w:lang w:val="es-419"/>
        </w:rPr>
        <w:t xml:space="preserve"> se inspira en el modelo descrito en el </w:t>
      </w:r>
      <w:r w:rsidR="007F689D" w:rsidRPr="00AB4414">
        <w:rPr>
          <w:sz w:val="20"/>
          <w:lang w:val="es-419"/>
        </w:rPr>
        <w:t>C</w:t>
      </w:r>
      <w:r w:rsidR="007174DC" w:rsidRPr="00AB4414">
        <w:rPr>
          <w:sz w:val="20"/>
          <w:lang w:val="es-419"/>
        </w:rPr>
        <w:t xml:space="preserve">apítulo 21 y hasta qué punto cumple los requisitos aplicables en el marco del sistema de </w:t>
      </w:r>
      <w:r w:rsidR="00E801D8" w:rsidRPr="00AB4414">
        <w:rPr>
          <w:sz w:val="20"/>
          <w:lang w:val="es-419"/>
        </w:rPr>
        <w:t>gestión de calidad</w:t>
      </w:r>
      <w:r w:rsidR="007174DC" w:rsidRPr="00AB4414">
        <w:rPr>
          <w:sz w:val="20"/>
          <w:lang w:val="es-419"/>
        </w:rPr>
        <w:t xml:space="preserve"> y está en conformidad con las presentes </w:t>
      </w:r>
      <w:r w:rsidR="0045058C" w:rsidRPr="00AB4414">
        <w:rPr>
          <w:sz w:val="20"/>
          <w:lang w:val="es-419"/>
        </w:rPr>
        <w:t>D</w:t>
      </w:r>
      <w:r w:rsidR="007174DC" w:rsidRPr="00AB4414">
        <w:rPr>
          <w:sz w:val="20"/>
          <w:lang w:val="es-419"/>
        </w:rPr>
        <w:t>irectrices de búsqueda y de exam</w:t>
      </w:r>
      <w:r w:rsidR="00793596" w:rsidRPr="00AB4414">
        <w:rPr>
          <w:sz w:val="20"/>
          <w:lang w:val="es-419"/>
        </w:rPr>
        <w:t xml:space="preserve">en preliminar internacionales. </w:t>
      </w:r>
      <w:r w:rsidR="007174DC" w:rsidRPr="00AB4414">
        <w:rPr>
          <w:sz w:val="20"/>
          <w:lang w:val="es-419"/>
        </w:rPr>
        <w:t>Esta evaluación, que debería ser objetiva y transparente de manera que indique si se aplican los requisitos y directrices de manera coherente y eficaz, debería efectuars</w:t>
      </w:r>
      <w:r w:rsidR="00793596" w:rsidRPr="00AB4414">
        <w:rPr>
          <w:sz w:val="20"/>
          <w:lang w:val="es-419"/>
        </w:rPr>
        <w:t xml:space="preserve">e por lo menos una vez al año. </w:t>
      </w:r>
      <w:r w:rsidR="007174DC" w:rsidRPr="00AB4414">
        <w:rPr>
          <w:sz w:val="20"/>
          <w:lang w:val="es-419"/>
        </w:rPr>
        <w:t xml:space="preserve">En cuanto al punto 21.08 de la presente plantilla, la </w:t>
      </w:r>
      <w:r w:rsidR="0045058C" w:rsidRPr="00AB4414">
        <w:rPr>
          <w:sz w:val="20"/>
          <w:lang w:val="es-419"/>
        </w:rPr>
        <w:t>A</w:t>
      </w:r>
      <w:r w:rsidR="007174DC" w:rsidRPr="00AB4414">
        <w:rPr>
          <w:sz w:val="20"/>
          <w:lang w:val="es-419"/>
        </w:rPr>
        <w:t>dministración puede, si así lo desea, aportar información adicional en est</w:t>
      </w:r>
      <w:r w:rsidR="0045058C" w:rsidRPr="00AB4414">
        <w:rPr>
          <w:sz w:val="20"/>
          <w:lang w:val="es-419"/>
        </w:rPr>
        <w:t>a</w:t>
      </w:r>
      <w:r w:rsidR="007174DC" w:rsidRPr="00AB4414">
        <w:rPr>
          <w:sz w:val="20"/>
          <w:lang w:val="es-419"/>
        </w:rPr>
        <w:t xml:space="preserve"> </w:t>
      </w:r>
      <w:r w:rsidR="0045058C" w:rsidRPr="00AB4414">
        <w:rPr>
          <w:sz w:val="20"/>
          <w:lang w:val="es-419"/>
        </w:rPr>
        <w:t>sección</w:t>
      </w:r>
      <w:r w:rsidR="007174DC" w:rsidRPr="00AB4414">
        <w:rPr>
          <w:sz w:val="20"/>
          <w:lang w:val="es-419"/>
        </w:rPr>
        <w:t xml:space="preserve"> acerca de sus propias disposiciones internas en materia de evaluación.</w:t>
      </w:r>
    </w:p>
    <w:p w14:paraId="733FD0E2" w14:textId="77777777" w:rsidR="007554DE" w:rsidRPr="00AB4414" w:rsidRDefault="00F7555B" w:rsidP="00052547">
      <w:pPr>
        <w:pStyle w:val="Guidance"/>
        <w:rPr>
          <w:sz w:val="20"/>
          <w:lang w:val="es-419"/>
        </w:rPr>
      </w:pPr>
      <w:r w:rsidRPr="00AB4414">
        <w:rPr>
          <w:sz w:val="20"/>
          <w:lang w:val="es-419"/>
        </w:rPr>
        <w:t>21.28-21.30</w:t>
      </w:r>
      <w:r w:rsidRPr="00AB4414">
        <w:rPr>
          <w:sz w:val="20"/>
          <w:lang w:val="es-419"/>
        </w:rPr>
        <w:tab/>
      </w:r>
      <w:r w:rsidR="007174DC" w:rsidRPr="00AB4414">
        <w:rPr>
          <w:sz w:val="20"/>
          <w:lang w:val="es-419"/>
        </w:rPr>
        <w:t xml:space="preserve">Con arreglo al presente informe, estas disposiciones se consignan en </w:t>
      </w:r>
      <w:r w:rsidR="0045058C" w:rsidRPr="00AB4414">
        <w:rPr>
          <w:sz w:val="20"/>
          <w:lang w:val="es-419"/>
        </w:rPr>
        <w:t>la sección</w:t>
      </w:r>
      <w:r w:rsidR="00793596" w:rsidRPr="00AB4414">
        <w:rPr>
          <w:sz w:val="20"/>
          <w:lang w:val="es-419"/>
        </w:rPr>
        <w:t> 1, párrafos 21.04</w:t>
      </w:r>
      <w:r w:rsidR="00081427" w:rsidRPr="00AB4414">
        <w:rPr>
          <w:sz w:val="20"/>
          <w:lang w:val="es-419"/>
        </w:rPr>
        <w:t xml:space="preserve"> </w:t>
      </w:r>
      <w:r w:rsidR="00793596" w:rsidRPr="00AB4414">
        <w:rPr>
          <w:sz w:val="20"/>
          <w:lang w:val="es-419"/>
        </w:rPr>
        <w:t>-</w:t>
      </w:r>
      <w:r w:rsidR="00081427" w:rsidRPr="00AB4414">
        <w:rPr>
          <w:sz w:val="20"/>
          <w:lang w:val="es-419"/>
        </w:rPr>
        <w:t xml:space="preserve"> </w:t>
      </w:r>
      <w:r w:rsidR="00793596" w:rsidRPr="00AB4414">
        <w:rPr>
          <w:sz w:val="20"/>
          <w:lang w:val="es-419"/>
        </w:rPr>
        <w:t xml:space="preserve">21.09. </w:t>
      </w:r>
      <w:r w:rsidR="007174DC" w:rsidRPr="00AB4414">
        <w:rPr>
          <w:sz w:val="20"/>
          <w:lang w:val="es-419"/>
        </w:rPr>
        <w:t>En est</w:t>
      </w:r>
      <w:r w:rsidR="0045058C" w:rsidRPr="00AB4414">
        <w:rPr>
          <w:sz w:val="20"/>
          <w:lang w:val="es-419"/>
        </w:rPr>
        <w:t>a</w:t>
      </w:r>
      <w:r w:rsidR="007174DC" w:rsidRPr="00AB4414">
        <w:rPr>
          <w:sz w:val="20"/>
          <w:lang w:val="es-419"/>
        </w:rPr>
        <w:t xml:space="preserve"> </w:t>
      </w:r>
      <w:r w:rsidR="0045058C" w:rsidRPr="00AB4414">
        <w:rPr>
          <w:sz w:val="20"/>
          <w:lang w:val="es-419"/>
        </w:rPr>
        <w:t>sección</w:t>
      </w:r>
      <w:r w:rsidR="007174DC" w:rsidRPr="00AB4414">
        <w:rPr>
          <w:sz w:val="20"/>
          <w:lang w:val="es-419"/>
        </w:rPr>
        <w:t>, la Administración puede, si así lo desea, proporcionar información adicional acerca de cualquier aportación nueva a sus evaluaciones internas</w:t>
      </w:r>
      <w:r w:rsidRPr="00AB4414">
        <w:rPr>
          <w:sz w:val="20"/>
          <w:lang w:val="es-419"/>
        </w:rPr>
        <w:t>.</w:t>
      </w:r>
    </w:p>
    <w:p w14:paraId="723D5FFD" w14:textId="77777777" w:rsidR="007554DE" w:rsidRPr="00AB4414" w:rsidRDefault="007554DE" w:rsidP="00052547">
      <w:pPr>
        <w:pStyle w:val="Guidance"/>
        <w:rPr>
          <w:sz w:val="20"/>
          <w:lang w:val="es-419"/>
        </w:rPr>
      </w:pPr>
    </w:p>
    <w:p w14:paraId="379870B6" w14:textId="77777777" w:rsidR="007554DE" w:rsidRPr="00AB4414" w:rsidRDefault="007554DE" w:rsidP="00052547">
      <w:pPr>
        <w:pStyle w:val="Guidance"/>
        <w:rPr>
          <w:rFonts w:eastAsia="SimSun"/>
          <w:sz w:val="20"/>
          <w:lang w:val="es-419"/>
        </w:rPr>
      </w:pPr>
    </w:p>
    <w:p w14:paraId="6E28BD12" w14:textId="77777777" w:rsidR="007554DE" w:rsidRPr="00AB4414" w:rsidRDefault="007554DE" w:rsidP="00F7555B">
      <w:pPr>
        <w:spacing w:after="120" w:line="260" w:lineRule="atLeast"/>
        <w:rPr>
          <w:lang w:val="es-419"/>
        </w:rPr>
      </w:pPr>
    </w:p>
    <w:p w14:paraId="58E278F0" w14:textId="77777777" w:rsidR="007554DE" w:rsidRPr="00AB4414" w:rsidRDefault="00F7555B" w:rsidP="009E378B">
      <w:pPr>
        <w:pStyle w:val="Heading1"/>
        <w:spacing w:after="240"/>
        <w:rPr>
          <w:lang w:val="es-419"/>
        </w:rPr>
      </w:pPr>
      <w:r w:rsidRPr="00AB4414">
        <w:rPr>
          <w:lang w:val="es-419"/>
        </w:rPr>
        <w:t>10.</w:t>
      </w:r>
      <w:r w:rsidRPr="00AB4414">
        <w:rPr>
          <w:lang w:val="es-419"/>
        </w:rPr>
        <w:tab/>
      </w:r>
      <w:r w:rsidR="00BB16B2" w:rsidRPr="00AB4414">
        <w:rPr>
          <w:lang w:val="es-419"/>
        </w:rPr>
        <w:t>DISPOSICIONES RELATIVAS A LOS INFORMES DE LAS ADMINISTRACIONES DURANTE LA REUNIÓN DE LAS ADMINISTRACIONES INTERNACIONALES</w:t>
      </w:r>
    </w:p>
    <w:p w14:paraId="42AA7B83" w14:textId="77777777" w:rsidR="007554DE" w:rsidRPr="00AB4414" w:rsidRDefault="00F7555B" w:rsidP="009E378B">
      <w:pPr>
        <w:pStyle w:val="Guidance"/>
        <w:keepNext/>
        <w:keepLines/>
        <w:spacing w:after="480"/>
        <w:rPr>
          <w:sz w:val="20"/>
          <w:lang w:val="es-419"/>
        </w:rPr>
      </w:pPr>
      <w:r w:rsidRPr="00AB4414">
        <w:rPr>
          <w:sz w:val="20"/>
          <w:lang w:val="es-419"/>
        </w:rPr>
        <w:t>21.31</w:t>
      </w:r>
      <w:r w:rsidRPr="00AB4414">
        <w:rPr>
          <w:sz w:val="20"/>
          <w:lang w:val="es-419"/>
        </w:rPr>
        <w:tab/>
      </w:r>
      <w:r w:rsidR="00B35441" w:rsidRPr="00AB4414">
        <w:rPr>
          <w:sz w:val="20"/>
          <w:lang w:val="es-419"/>
        </w:rPr>
        <w:t xml:space="preserve">En el </w:t>
      </w:r>
      <w:r w:rsidR="007F689D" w:rsidRPr="00AB4414">
        <w:rPr>
          <w:sz w:val="20"/>
          <w:lang w:val="es-419"/>
        </w:rPr>
        <w:t>C</w:t>
      </w:r>
      <w:r w:rsidR="00B35441" w:rsidRPr="00AB4414">
        <w:rPr>
          <w:sz w:val="20"/>
          <w:lang w:val="es-419"/>
        </w:rPr>
        <w:t>apítulo 21 se prevén dos etapas en e</w:t>
      </w:r>
      <w:r w:rsidR="00793596" w:rsidRPr="00AB4414">
        <w:rPr>
          <w:sz w:val="20"/>
          <w:lang w:val="es-419"/>
        </w:rPr>
        <w:t xml:space="preserve">l establecimiento de informes: </w:t>
      </w:r>
      <w:r w:rsidR="00B35441" w:rsidRPr="00AB4414">
        <w:rPr>
          <w:sz w:val="20"/>
          <w:lang w:val="es-419"/>
        </w:rPr>
        <w:t>el informe inicial solicitado conforme al párrafo </w:t>
      </w:r>
      <w:r w:rsidRPr="00AB4414">
        <w:rPr>
          <w:sz w:val="20"/>
          <w:lang w:val="es-419"/>
        </w:rPr>
        <w:t>21.31</w:t>
      </w:r>
      <w:r w:rsidR="00B35441" w:rsidRPr="00AB4414">
        <w:rPr>
          <w:sz w:val="20"/>
          <w:lang w:val="es-419"/>
        </w:rPr>
        <w:t>.</w:t>
      </w:r>
      <w:r w:rsidR="00081427" w:rsidRPr="00AB4414">
        <w:rPr>
          <w:sz w:val="20"/>
          <w:lang w:val="es-419"/>
        </w:rPr>
        <w:t>a)</w:t>
      </w:r>
      <w:r w:rsidRPr="00AB4414">
        <w:rPr>
          <w:sz w:val="20"/>
          <w:lang w:val="es-419"/>
        </w:rPr>
        <w:t xml:space="preserve"> </w:t>
      </w:r>
      <w:r w:rsidR="00B35441" w:rsidRPr="00AB4414">
        <w:rPr>
          <w:sz w:val="20"/>
          <w:lang w:val="es-419"/>
        </w:rPr>
        <w:t>y los informes anuales suplementarios conforme al párrafo </w:t>
      </w:r>
      <w:r w:rsidRPr="00AB4414">
        <w:rPr>
          <w:sz w:val="20"/>
          <w:lang w:val="es-419"/>
        </w:rPr>
        <w:t>21.31</w:t>
      </w:r>
      <w:r w:rsidR="00B35441" w:rsidRPr="00AB4414">
        <w:rPr>
          <w:sz w:val="20"/>
          <w:lang w:val="es-419"/>
        </w:rPr>
        <w:t>.</w:t>
      </w:r>
      <w:r w:rsidRPr="00AB4414">
        <w:rPr>
          <w:sz w:val="20"/>
          <w:lang w:val="es-419"/>
        </w:rPr>
        <w:t>b).</w:t>
      </w:r>
      <w:r w:rsidR="00B35441" w:rsidRPr="00AB4414">
        <w:rPr>
          <w:sz w:val="20"/>
          <w:lang w:val="es-419"/>
        </w:rPr>
        <w:t xml:space="preserve"> En la segunda reunión oficiosa del subgrupo sobre calidad, celebrada en Canberra los días 6 y 7 de febrero de 2012, el subgrupo recomendó que, en lugar de presentar informes completos cada cinco años y actualizaciones acumulativas anuales entre cada informe completo, las </w:t>
      </w:r>
      <w:r w:rsidR="00E67C57" w:rsidRPr="00AB4414">
        <w:rPr>
          <w:sz w:val="20"/>
          <w:lang w:val="es-419"/>
        </w:rPr>
        <w:t>A</w:t>
      </w:r>
      <w:r w:rsidR="00B35441" w:rsidRPr="00AB4414">
        <w:rPr>
          <w:sz w:val="20"/>
          <w:lang w:val="es-419"/>
        </w:rPr>
        <w:t>dministraciones deben presentar cada una un informe en formato de informe completo con indicación clara de las diferencias con respecto al año anterior, utilizando por ejemplo la función de control de c</w:t>
      </w:r>
      <w:r w:rsidR="007E3F4D" w:rsidRPr="00AB4414">
        <w:rPr>
          <w:sz w:val="20"/>
          <w:lang w:val="es-419"/>
        </w:rPr>
        <w:t xml:space="preserve">ambios u otra forma de realce. </w:t>
      </w:r>
      <w:r w:rsidR="00B35441" w:rsidRPr="00AB4414">
        <w:rPr>
          <w:sz w:val="20"/>
          <w:lang w:val="es-419"/>
        </w:rPr>
        <w:t>Por consiguiente</w:t>
      </w:r>
      <w:r w:rsidR="00793596" w:rsidRPr="00AB4414">
        <w:rPr>
          <w:sz w:val="20"/>
          <w:lang w:val="es-419"/>
        </w:rPr>
        <w:t>,</w:t>
      </w:r>
      <w:r w:rsidR="00B35441" w:rsidRPr="00AB4414">
        <w:rPr>
          <w:sz w:val="20"/>
          <w:lang w:val="es-419"/>
        </w:rPr>
        <w:t xml:space="preserve"> ya no se usa la plantilla de informe suplementario anual.</w:t>
      </w:r>
    </w:p>
    <w:p w14:paraId="41E405FD" w14:textId="77777777" w:rsidR="007554DE" w:rsidRPr="00AB4414" w:rsidRDefault="00C248B4" w:rsidP="000B3C65">
      <w:pPr>
        <w:pStyle w:val="Endofdocument-Annex"/>
        <w:spacing w:before="720"/>
        <w:rPr>
          <w:lang w:val="es-419"/>
        </w:rPr>
      </w:pPr>
      <w:r w:rsidRPr="00AB4414">
        <w:rPr>
          <w:lang w:val="es-419"/>
        </w:rPr>
        <w:t>[Sigue el Anexo I</w:t>
      </w:r>
      <w:r w:rsidR="008B7968" w:rsidRPr="00AB4414">
        <w:rPr>
          <w:lang w:val="es-419"/>
        </w:rPr>
        <w:t>II</w:t>
      </w:r>
      <w:r w:rsidRPr="00AB4414">
        <w:rPr>
          <w:lang w:val="es-419"/>
        </w:rPr>
        <w:t>]</w:t>
      </w:r>
    </w:p>
    <w:p w14:paraId="63C69CFD" w14:textId="77777777" w:rsidR="007554DE" w:rsidRPr="00AB4414" w:rsidRDefault="007554DE" w:rsidP="0043350F">
      <w:pPr>
        <w:rPr>
          <w:lang w:val="es-419"/>
        </w:rPr>
      </w:pPr>
    </w:p>
    <w:p w14:paraId="6F78BAE4" w14:textId="77777777" w:rsidR="0043350F" w:rsidRPr="00AB4414" w:rsidRDefault="0043350F" w:rsidP="0043350F">
      <w:pPr>
        <w:rPr>
          <w:lang w:val="es-419"/>
        </w:rPr>
        <w:sectPr w:rsidR="0043350F" w:rsidRPr="00AB4414" w:rsidSect="00B2031E">
          <w:headerReference w:type="even" r:id="rId34"/>
          <w:headerReference w:type="default" r:id="rId35"/>
          <w:footerReference w:type="even" r:id="rId36"/>
          <w:footerReference w:type="default" r:id="rId37"/>
          <w:headerReference w:type="first" r:id="rId38"/>
          <w:footerReference w:type="first" r:id="rId39"/>
          <w:footnotePr>
            <w:numFmt w:val="chicago"/>
            <w:numRestart w:val="eachSect"/>
          </w:footnotePr>
          <w:endnotePr>
            <w:numFmt w:val="decimal"/>
          </w:endnotePr>
          <w:pgSz w:w="11907" w:h="16840" w:code="9"/>
          <w:pgMar w:top="567" w:right="1134" w:bottom="1418" w:left="1418" w:header="510" w:footer="1021" w:gutter="0"/>
          <w:pgNumType w:start="2"/>
          <w:cols w:space="720"/>
          <w:titlePg/>
          <w:docGrid w:linePitch="299"/>
        </w:sectPr>
      </w:pPr>
    </w:p>
    <w:p w14:paraId="66129798" w14:textId="77777777" w:rsidR="007554DE" w:rsidRPr="00AB4414" w:rsidRDefault="00D16C8B" w:rsidP="00D16C8B">
      <w:pPr>
        <w:pStyle w:val="Endofdocument-Annex"/>
        <w:ind w:left="0"/>
        <w:rPr>
          <w:caps/>
          <w:lang w:val="es-419"/>
        </w:rPr>
      </w:pPr>
      <w:r w:rsidRPr="00AB4414">
        <w:rPr>
          <w:caps/>
          <w:color w:val="000000"/>
          <w:lang w:val="es-419"/>
        </w:rPr>
        <w:lastRenderedPageBreak/>
        <w:t>INFORME DE EVALUACIÓN DE LA ADMINISTRACIÓN NACIONAL DE PROPIEDAD INTELECTUAL DE CHINA (CNIPA) SOBRE la designación DE LA OFICINA EURASIÁTICA DE PATENTES (oficina eurasiática) COMO ADMINISTRACIÓN ENCARGADA DE LA BÚSQUEDA INTERNACIONAL/ADMINISTRACIÓN ENCARGADA DEL EXAMEN PRELIMINAR INTERNACIONAL</w:t>
      </w:r>
      <w:r w:rsidR="002E48A7" w:rsidRPr="00AB4414">
        <w:rPr>
          <w:caps/>
          <w:color w:val="000000"/>
          <w:lang w:val="es-419"/>
        </w:rPr>
        <w:t xml:space="preserve"> (ISA/IPEA) EN VIRTUD DEL PT</w:t>
      </w:r>
    </w:p>
    <w:p w14:paraId="724E99A7" w14:textId="77777777" w:rsidR="007554DE" w:rsidRPr="00AB4414" w:rsidRDefault="007554DE" w:rsidP="00D16C8B">
      <w:pPr>
        <w:pStyle w:val="Endofdocument-Annex"/>
        <w:ind w:left="0"/>
        <w:rPr>
          <w:lang w:val="es-419"/>
        </w:rPr>
      </w:pPr>
    </w:p>
    <w:p w14:paraId="07E16A8B" w14:textId="77777777" w:rsidR="007554DE" w:rsidRPr="00AB4414" w:rsidRDefault="00D16C8B" w:rsidP="00D16C8B">
      <w:pPr>
        <w:pStyle w:val="Endofdocument-Annex"/>
        <w:ind w:left="0"/>
        <w:rPr>
          <w:lang w:val="es-419"/>
        </w:rPr>
      </w:pPr>
      <w:r w:rsidRPr="00AB4414">
        <w:rPr>
          <w:color w:val="000000"/>
          <w:lang w:val="es-419"/>
        </w:rPr>
        <w:t>Idioma original: chino</w:t>
      </w:r>
    </w:p>
    <w:p w14:paraId="6DC0FFDB" w14:textId="77777777" w:rsidR="007554DE" w:rsidRPr="00AB4414" w:rsidRDefault="007554DE" w:rsidP="00D16C8B">
      <w:pPr>
        <w:pStyle w:val="Endofdocument-Annex"/>
        <w:ind w:left="0"/>
        <w:rPr>
          <w:lang w:val="es-419"/>
        </w:rPr>
      </w:pPr>
    </w:p>
    <w:p w14:paraId="2D675F37" w14:textId="77777777" w:rsidR="007554DE" w:rsidRPr="00AB4414" w:rsidRDefault="00D16C8B" w:rsidP="00D16C8B">
      <w:pPr>
        <w:pStyle w:val="Endofdocument-Annex"/>
        <w:ind w:left="0"/>
        <w:rPr>
          <w:lang w:val="es-419"/>
        </w:rPr>
      </w:pPr>
      <w:r w:rsidRPr="00AB4414">
        <w:rPr>
          <w:lang w:val="es-419"/>
        </w:rPr>
        <w:t>27 de septiembre de 2019</w:t>
      </w:r>
    </w:p>
    <w:p w14:paraId="71BC89F5" w14:textId="77777777" w:rsidR="007554DE" w:rsidRPr="00AB4414" w:rsidRDefault="007554DE" w:rsidP="00D16C8B">
      <w:pPr>
        <w:pStyle w:val="Endofdocument-Annex"/>
        <w:ind w:left="0"/>
        <w:rPr>
          <w:lang w:val="es-419"/>
        </w:rPr>
      </w:pPr>
    </w:p>
    <w:p w14:paraId="1202146F" w14:textId="77777777" w:rsidR="007554DE" w:rsidRPr="00AB4414" w:rsidRDefault="00D16C8B" w:rsidP="00D16C8B">
      <w:pPr>
        <w:pStyle w:val="ONUMFS"/>
        <w:numPr>
          <w:ilvl w:val="0"/>
          <w:numId w:val="0"/>
        </w:numPr>
        <w:rPr>
          <w:lang w:val="es-419"/>
        </w:rPr>
      </w:pPr>
      <w:r w:rsidRPr="00AB4414">
        <w:rPr>
          <w:lang w:val="es-419"/>
        </w:rPr>
        <w:t>De conformidad con los "Procedimientos para la designación de las Administraciones internacionales" (párrafo 25.a) del documento PCT/A/46/6), la Asamblea de la Unión del PCT recomienda vivamente a toda Oficina nacional y Organización Intergubernamental (“Oficina”) que desee ser designada que, antes de presentar su solicitud, pida la asistencia de una o varias Administraciones</w:t>
      </w:r>
      <w:r w:rsidR="002E48A7" w:rsidRPr="00AB4414">
        <w:rPr>
          <w:lang w:val="es-419"/>
        </w:rPr>
        <w:t xml:space="preserve"> internacionales ya existentes </w:t>
      </w:r>
      <w:r w:rsidRPr="00AB4414">
        <w:rPr>
          <w:lang w:val="es-419"/>
        </w:rPr>
        <w:t xml:space="preserve">para que le ayuden a evaluar en </w:t>
      </w:r>
      <w:r w:rsidR="00C37426" w:rsidRPr="00AB4414">
        <w:rPr>
          <w:lang w:val="es-419"/>
        </w:rPr>
        <w:t>qué medida cumple los criterios</w:t>
      </w:r>
      <w:r w:rsidRPr="00AB4414">
        <w:rPr>
          <w:lang w:val="es-419"/>
        </w:rPr>
        <w:t xml:space="preserve">. Se invitó a la Administración Nacional de Propiedad Intelectual de China (CNIPA), en su calidad de Administración encargada de la búsqueda internacional (ISA) y Administración encargada del examen preliminar internacional (IPEA), a efectuar una evaluación para determinar en qué medida la Oficina Eurasiática de Patentes </w:t>
      </w:r>
      <w:r w:rsidR="007410FF" w:rsidRPr="00AB4414">
        <w:rPr>
          <w:lang w:val="es-419"/>
        </w:rPr>
        <w:t>satisface</w:t>
      </w:r>
      <w:r w:rsidRPr="00AB4414">
        <w:rPr>
          <w:lang w:val="es-419"/>
        </w:rPr>
        <w:t xml:space="preserve"> los requisitos mínimos </w:t>
      </w:r>
      <w:r w:rsidR="00C37426" w:rsidRPr="00AB4414">
        <w:rPr>
          <w:lang w:val="es-419"/>
        </w:rPr>
        <w:t>previstos en</w:t>
      </w:r>
      <w:r w:rsidRPr="00AB4414">
        <w:rPr>
          <w:lang w:val="es-419"/>
        </w:rPr>
        <w:t xml:space="preserve"> las Reglas 36 y 63.</w:t>
      </w:r>
    </w:p>
    <w:p w14:paraId="6BC25202" w14:textId="77777777" w:rsidR="007554DE" w:rsidRPr="00AB4414" w:rsidRDefault="00D16C8B" w:rsidP="00D16C8B">
      <w:pPr>
        <w:pStyle w:val="Heading1"/>
        <w:rPr>
          <w:lang w:val="es-419"/>
        </w:rPr>
      </w:pPr>
      <w:r w:rsidRPr="00AB4414">
        <w:rPr>
          <w:lang w:val="es-419"/>
        </w:rPr>
        <w:t>1. antecedenteS</w:t>
      </w:r>
    </w:p>
    <w:p w14:paraId="25899B51" w14:textId="61ED7DD3" w:rsidR="007554DE" w:rsidRPr="00AB4414" w:rsidRDefault="00D16C8B" w:rsidP="00D16C8B">
      <w:pPr>
        <w:pStyle w:val="ONUMFS"/>
        <w:numPr>
          <w:ilvl w:val="0"/>
          <w:numId w:val="0"/>
        </w:numPr>
        <w:rPr>
          <w:lang w:val="es-419"/>
        </w:rPr>
      </w:pPr>
      <w:r w:rsidRPr="00AB4414">
        <w:rPr>
          <w:lang w:val="es-419"/>
        </w:rPr>
        <w:t xml:space="preserve">La Oficina Eurasiática es el órgano ejecutivo de la Organización Eurasiática de Patentes, establecida en virtud del Convenio sobre la Patente Eurasiática (CPEA), </w:t>
      </w:r>
      <w:r w:rsidR="00D74312" w:rsidRPr="00AB4414">
        <w:rPr>
          <w:lang w:val="es-419"/>
        </w:rPr>
        <w:t>firmado</w:t>
      </w:r>
      <w:r w:rsidRPr="00AB4414">
        <w:rPr>
          <w:lang w:val="es-419"/>
        </w:rPr>
        <w:t xml:space="preserve"> el 9 de septiembre de 1994 y que entró oficialmente en vigor el 12 de agosto de 1995. El CPEA instauró el </w:t>
      </w:r>
      <w:r w:rsidR="00D74312" w:rsidRPr="00AB4414">
        <w:rPr>
          <w:lang w:val="es-419"/>
        </w:rPr>
        <w:t>sistema eurasiático de patentes</w:t>
      </w:r>
      <w:r w:rsidRPr="00AB4414">
        <w:rPr>
          <w:lang w:val="es-419"/>
        </w:rPr>
        <w:t>, permitiendo que sus patentes sean válidas en el territorio de todos los Estados miembros. Actualmente cuenta con ocho Estados miembros, a saber, la Federación de Rusia, Kazajstán, Kirguistán, Tayikistán, Turkmenistán, Belarús, Armenia y Azerbaiyán. En 2018, el número de solicitudes de patente</w:t>
      </w:r>
      <w:r w:rsidR="00C8484C" w:rsidRPr="00AB4414">
        <w:rPr>
          <w:lang w:val="es-419"/>
        </w:rPr>
        <w:t xml:space="preserve"> presentadas</w:t>
      </w:r>
      <w:r w:rsidRPr="00AB4414">
        <w:rPr>
          <w:lang w:val="es-419"/>
        </w:rPr>
        <w:t xml:space="preserve"> </w:t>
      </w:r>
      <w:r w:rsidR="004F3EE6" w:rsidRPr="00AB4414">
        <w:rPr>
          <w:lang w:val="es-419"/>
        </w:rPr>
        <w:t>ante</w:t>
      </w:r>
      <w:r w:rsidR="000E546A" w:rsidRPr="00AB4414">
        <w:rPr>
          <w:lang w:val="es-419"/>
        </w:rPr>
        <w:t xml:space="preserve"> la </w:t>
      </w:r>
      <w:r w:rsidRPr="00AB4414">
        <w:rPr>
          <w:lang w:val="es-419"/>
        </w:rPr>
        <w:t>EAPO ascendió a 3.488, ocupando el segundo lugar entre las oficinas regionales y el vigésimo sexto a nivel mundial. Las solicitudes que entraron en la fas</w:t>
      </w:r>
      <w:r w:rsidR="00F711D4" w:rsidRPr="00AB4414">
        <w:rPr>
          <w:lang w:val="es-419"/>
        </w:rPr>
        <w:t>e nacional en virtud del PCT en </w:t>
      </w:r>
      <w:r w:rsidRPr="00AB4414">
        <w:rPr>
          <w:lang w:val="es-419"/>
        </w:rPr>
        <w:t xml:space="preserve">2018 representaron </w:t>
      </w:r>
      <w:r w:rsidR="000E546A" w:rsidRPr="00AB4414">
        <w:rPr>
          <w:lang w:val="es-419"/>
        </w:rPr>
        <w:t xml:space="preserve">el 76% del total de solicitudes </w:t>
      </w:r>
      <w:r w:rsidRPr="00AB4414">
        <w:rPr>
          <w:lang w:val="es-419"/>
        </w:rPr>
        <w:t>EAPO en ese año.</w:t>
      </w:r>
    </w:p>
    <w:p w14:paraId="5C4CD43B" w14:textId="77777777" w:rsidR="007554DE" w:rsidRPr="00AB4414" w:rsidRDefault="00D16C8B" w:rsidP="00D16C8B">
      <w:pPr>
        <w:pStyle w:val="ONUMFS"/>
        <w:numPr>
          <w:ilvl w:val="0"/>
          <w:numId w:val="0"/>
        </w:numPr>
        <w:rPr>
          <w:lang w:val="es-419"/>
        </w:rPr>
      </w:pPr>
      <w:r w:rsidRPr="00AB4414">
        <w:rPr>
          <w:lang w:val="es-419"/>
        </w:rPr>
        <w:t xml:space="preserve">Las patentes </w:t>
      </w:r>
      <w:r w:rsidR="00DB5B35" w:rsidRPr="00AB4414">
        <w:rPr>
          <w:lang w:val="es-419"/>
        </w:rPr>
        <w:t xml:space="preserve">de la </w:t>
      </w:r>
      <w:r w:rsidRPr="00AB4414">
        <w:rPr>
          <w:lang w:val="es-419"/>
        </w:rPr>
        <w:t>EAPO forman parte de la documentación mínima del PCT desde 1998, y la Oficina actúa en calidad de Oficina receptora y de Oficina designada para las solicitudes PCT. La EAPO pr</w:t>
      </w:r>
      <w:r w:rsidR="00C37426" w:rsidRPr="00AB4414">
        <w:rPr>
          <w:lang w:val="es-419"/>
        </w:rPr>
        <w:t xml:space="preserve">ocura ofrecer a los usuarios </w:t>
      </w:r>
      <w:r w:rsidR="00283570" w:rsidRPr="00AB4414">
        <w:rPr>
          <w:lang w:val="es-419"/>
        </w:rPr>
        <w:t>en Eurasia</w:t>
      </w:r>
      <w:r w:rsidR="00C37426" w:rsidRPr="00AB4414">
        <w:rPr>
          <w:lang w:val="es-419"/>
        </w:rPr>
        <w:t xml:space="preserve"> </w:t>
      </w:r>
      <w:r w:rsidRPr="00AB4414">
        <w:rPr>
          <w:lang w:val="es-419"/>
        </w:rPr>
        <w:t>servicios de mayor calidad en relación con la protección de patentes, al tiempo que promueve los sistemas nacionales de patentes de sus Estados miembros y el desarrollo profesional de los examinadores de la Oficina Eurasiática.</w:t>
      </w:r>
    </w:p>
    <w:p w14:paraId="07E6E6AA" w14:textId="77777777" w:rsidR="007554DE" w:rsidRPr="00AB4414" w:rsidRDefault="00D16C8B" w:rsidP="00D16C8B">
      <w:pPr>
        <w:pStyle w:val="Heading1"/>
        <w:rPr>
          <w:lang w:val="es-419"/>
        </w:rPr>
      </w:pPr>
      <w:r w:rsidRPr="00AB4414">
        <w:rPr>
          <w:lang w:val="es-419"/>
        </w:rPr>
        <w:t>2. Número y cualificación de los examinadores</w:t>
      </w:r>
    </w:p>
    <w:p w14:paraId="699254C4" w14:textId="77777777" w:rsidR="007554DE" w:rsidRPr="00AB4414" w:rsidRDefault="00D16C8B" w:rsidP="00D16C8B">
      <w:pPr>
        <w:pStyle w:val="ONUMFS"/>
        <w:numPr>
          <w:ilvl w:val="0"/>
          <w:numId w:val="0"/>
        </w:numPr>
        <w:rPr>
          <w:lang w:val="es-419"/>
        </w:rPr>
      </w:pPr>
      <w:r w:rsidRPr="00AB4414">
        <w:rPr>
          <w:lang w:val="es-419"/>
        </w:rPr>
        <w:t xml:space="preserve">En septiembre de 2019, la Oficina Eurasiática contaba con 102 examinadores con plena dedicación </w:t>
      </w:r>
      <w:r w:rsidR="00283570" w:rsidRPr="00AB4414">
        <w:rPr>
          <w:lang w:val="es-419"/>
        </w:rPr>
        <w:t xml:space="preserve">y </w:t>
      </w:r>
      <w:r w:rsidRPr="00AB4414">
        <w:rPr>
          <w:lang w:val="es-419"/>
        </w:rPr>
        <w:t>que abarcaban todos los sectores técnicos (véase el Cuadro 1 que figura a continuación). Los examinadores de la Oficina Eurasiática cuentan, en promedio, con seis años de experiencia en materia de examen</w:t>
      </w:r>
      <w:r w:rsidR="00283570" w:rsidRPr="00AB4414">
        <w:rPr>
          <w:lang w:val="es-419"/>
        </w:rPr>
        <w:t xml:space="preserve"> y</w:t>
      </w:r>
      <w:r w:rsidRPr="00AB4414">
        <w:rPr>
          <w:lang w:val="es-419"/>
        </w:rPr>
        <w:t xml:space="preserve"> dominan el ruso y el inglés (el inglés puede ser utilizado, al menos, para la búsqueda y la comprensión de la documentación técnica). El 17% de los examinadores también posee buenos conocimientos de alemán y francés, y la mayoría puede efectuar búsquedas en los idiomas de los Estados miembros, como Armenia y Azerbaiyán. Los examinadores de la </w:t>
      </w:r>
      <w:r w:rsidR="008A0104" w:rsidRPr="00AB4414">
        <w:rPr>
          <w:lang w:val="es-419"/>
        </w:rPr>
        <w:t>Oficina Eurasiática</w:t>
      </w:r>
      <w:r w:rsidRPr="00AB4414">
        <w:rPr>
          <w:lang w:val="es-419"/>
        </w:rPr>
        <w:t xml:space="preserve"> tienen amplia experiencia en la búsqueda, el examen sustantivo y la comunicación con la OMPI, ya que alrededor del 80% de las solicitudes </w:t>
      </w:r>
      <w:r w:rsidR="004F3EE6" w:rsidRPr="00AB4414">
        <w:rPr>
          <w:lang w:val="es-419"/>
        </w:rPr>
        <w:t>de patente presentadas ante la EAPO</w:t>
      </w:r>
      <w:r w:rsidRPr="00AB4414">
        <w:rPr>
          <w:lang w:val="es-419"/>
        </w:rPr>
        <w:t xml:space="preserve"> entran en la fase nacional del PCT.</w:t>
      </w:r>
    </w:p>
    <w:p w14:paraId="5B1E42FA" w14:textId="77777777" w:rsidR="007554DE" w:rsidRPr="00AB4414" w:rsidRDefault="00D16C8B" w:rsidP="00D16C8B">
      <w:pPr>
        <w:pStyle w:val="ONUMFS"/>
        <w:keepNext/>
        <w:keepLines/>
        <w:numPr>
          <w:ilvl w:val="0"/>
          <w:numId w:val="0"/>
        </w:numPr>
        <w:rPr>
          <w:lang w:val="es-419"/>
        </w:rPr>
      </w:pPr>
      <w:r w:rsidRPr="00AB4414">
        <w:rPr>
          <w:lang w:val="es-419"/>
        </w:rPr>
        <w:lastRenderedPageBreak/>
        <w:t>Los examinadores de la Oficina Eurasiática poseen al menos una licenciatura y reciben formación especial por parte de la Oficina Eurasiática. La Oficina Eurasiática examina las capacidades para la búsqueda y el examen de los examinadores a fin de determinar si satisfacen los requisitos. Además del título de licenciatura, todos los examinadores cuentan con certificados profesionales en distint</w:t>
      </w:r>
      <w:r w:rsidR="00283570" w:rsidRPr="00AB4414">
        <w:rPr>
          <w:lang w:val="es-419"/>
        </w:rPr>
        <w:t>os ámbitos, y el 13% posee otro título universitario</w:t>
      </w:r>
      <w:r w:rsidRPr="00AB4414">
        <w:rPr>
          <w:lang w:val="es-419"/>
        </w:rPr>
        <w:t xml:space="preserve"> en Ciencias o Derecho. Los examinadores de la Oficina Eurasiática asisten a cursos ofrecidos por la Academia de la OMPI, la Academia Europea de Patentes y la Academia Estatal Rusa de Propiedad Intelectual, y reciben formación especial</w:t>
      </w:r>
      <w:r w:rsidR="008A0104" w:rsidRPr="00AB4414">
        <w:rPr>
          <w:lang w:val="es-419"/>
        </w:rPr>
        <w:t xml:space="preserve"> por parte</w:t>
      </w:r>
      <w:r w:rsidRPr="00AB4414">
        <w:rPr>
          <w:lang w:val="es-419"/>
        </w:rPr>
        <w:t xml:space="preserve"> de la </w:t>
      </w:r>
      <w:r w:rsidR="008A0104" w:rsidRPr="00AB4414">
        <w:rPr>
          <w:lang w:val="es-419"/>
        </w:rPr>
        <w:t>Oficina Eurasiática</w:t>
      </w:r>
      <w:r w:rsidR="00283570" w:rsidRPr="00AB4414">
        <w:rPr>
          <w:lang w:val="es-419"/>
        </w:rPr>
        <w:t xml:space="preserve">, gracias a la cual adquieren </w:t>
      </w:r>
      <w:r w:rsidRPr="00AB4414">
        <w:rPr>
          <w:lang w:val="es-419"/>
        </w:rPr>
        <w:t>suficientes capacidades para la búsqueda y el examen.</w:t>
      </w:r>
    </w:p>
    <w:p w14:paraId="1815F58A" w14:textId="77777777" w:rsidR="007554DE" w:rsidRPr="00AB4414" w:rsidRDefault="00D16C8B" w:rsidP="00D16C8B">
      <w:pPr>
        <w:keepNext/>
        <w:rPr>
          <w:b/>
          <w:lang w:val="es-419"/>
        </w:rPr>
      </w:pPr>
      <w:r w:rsidRPr="00AB4414">
        <w:rPr>
          <w:b/>
          <w:lang w:val="es-419"/>
        </w:rPr>
        <w:t>Cuadro 1. Distribución de examinadores por sector técnico</w:t>
      </w:r>
    </w:p>
    <w:p w14:paraId="3161122A" w14:textId="32FC675C" w:rsidR="00D16C8B" w:rsidRPr="00AB4414" w:rsidRDefault="00D16C8B" w:rsidP="00D16C8B">
      <w:pPr>
        <w:keepNext/>
        <w:rPr>
          <w:lang w:val="es-419"/>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w:tblPr>
      <w:tblGrid>
        <w:gridCol w:w="4675"/>
        <w:gridCol w:w="4676"/>
      </w:tblGrid>
      <w:tr w:rsidR="00D16C8B" w:rsidRPr="00AB4414" w14:paraId="255CC278" w14:textId="77777777" w:rsidTr="00096340">
        <w:trPr>
          <w:cantSplit/>
          <w:tblHeader/>
        </w:trPr>
        <w:tc>
          <w:tcPr>
            <w:tcW w:w="4675" w:type="dxa"/>
            <w:tcBorders>
              <w:top w:val="single" w:sz="4" w:space="0" w:color="auto"/>
              <w:left w:val="single" w:sz="4" w:space="0" w:color="auto"/>
              <w:bottom w:val="single" w:sz="4" w:space="0" w:color="auto"/>
              <w:right w:val="single" w:sz="4" w:space="0" w:color="auto"/>
            </w:tcBorders>
            <w:hideMark/>
          </w:tcPr>
          <w:p w14:paraId="7402B098" w14:textId="77777777" w:rsidR="00D16C8B" w:rsidRPr="00AB4414" w:rsidRDefault="00D16C8B" w:rsidP="00096340">
            <w:pPr>
              <w:keepNext/>
              <w:keepLines/>
              <w:suppressAutoHyphens/>
              <w:rPr>
                <w:rFonts w:eastAsia="Times New Roman"/>
                <w:b/>
                <w:bCs/>
                <w:szCs w:val="22"/>
                <w:lang w:val="es-419" w:eastAsia="en-US" w:bidi="he-IL"/>
              </w:rPr>
            </w:pPr>
            <w:r w:rsidRPr="00AB4414">
              <w:rPr>
                <w:rFonts w:eastAsia="Times New Roman"/>
                <w:b/>
                <w:bCs/>
                <w:szCs w:val="22"/>
                <w:lang w:val="es-419" w:eastAsia="en-US" w:bidi="he-IL"/>
              </w:rPr>
              <w:t>Sector técnico</w:t>
            </w:r>
          </w:p>
        </w:tc>
        <w:tc>
          <w:tcPr>
            <w:tcW w:w="4676" w:type="dxa"/>
            <w:tcBorders>
              <w:top w:val="single" w:sz="4" w:space="0" w:color="auto"/>
              <w:left w:val="single" w:sz="4" w:space="0" w:color="auto"/>
              <w:bottom w:val="single" w:sz="4" w:space="0" w:color="auto"/>
              <w:right w:val="single" w:sz="4" w:space="0" w:color="auto"/>
            </w:tcBorders>
            <w:hideMark/>
          </w:tcPr>
          <w:p w14:paraId="263DA12B" w14:textId="77777777" w:rsidR="00D16C8B" w:rsidRPr="00AB4414" w:rsidRDefault="00D16C8B" w:rsidP="00096340">
            <w:pPr>
              <w:keepNext/>
              <w:keepLines/>
              <w:suppressAutoHyphens/>
              <w:rPr>
                <w:rFonts w:eastAsia="Times New Roman"/>
                <w:b/>
                <w:bCs/>
                <w:szCs w:val="22"/>
                <w:lang w:val="es-419" w:eastAsia="en-US" w:bidi="he-IL"/>
              </w:rPr>
            </w:pPr>
            <w:r w:rsidRPr="00AB4414">
              <w:rPr>
                <w:rFonts w:eastAsia="Times New Roman"/>
                <w:b/>
                <w:bCs/>
                <w:szCs w:val="22"/>
                <w:lang w:val="es-419" w:eastAsia="en-US" w:bidi="he-IL"/>
              </w:rPr>
              <w:t>Número de examinadores</w:t>
            </w:r>
          </w:p>
        </w:tc>
      </w:tr>
      <w:tr w:rsidR="00D16C8B" w:rsidRPr="00AB4414" w14:paraId="470245C2" w14:textId="77777777" w:rsidTr="00096340">
        <w:trPr>
          <w:cantSplit/>
        </w:trPr>
        <w:tc>
          <w:tcPr>
            <w:tcW w:w="4675" w:type="dxa"/>
            <w:tcBorders>
              <w:top w:val="single" w:sz="4" w:space="0" w:color="auto"/>
              <w:left w:val="single" w:sz="4" w:space="0" w:color="auto"/>
              <w:bottom w:val="single" w:sz="4" w:space="0" w:color="auto"/>
              <w:right w:val="single" w:sz="4" w:space="0" w:color="auto"/>
            </w:tcBorders>
            <w:hideMark/>
          </w:tcPr>
          <w:p w14:paraId="729D32E2" w14:textId="77777777" w:rsidR="00D16C8B" w:rsidRPr="00AB4414" w:rsidRDefault="00D16C8B" w:rsidP="00096340">
            <w:pPr>
              <w:keepNext/>
              <w:keepLines/>
              <w:suppressAutoHyphens/>
              <w:rPr>
                <w:rFonts w:eastAsia="Times New Roman"/>
                <w:szCs w:val="22"/>
                <w:lang w:val="es-419" w:eastAsia="en-US" w:bidi="he-IL"/>
              </w:rPr>
            </w:pPr>
            <w:r w:rsidRPr="00AB4414">
              <w:rPr>
                <w:rFonts w:eastAsia="Times New Roman"/>
                <w:szCs w:val="22"/>
                <w:lang w:val="es-419" w:eastAsia="en-US" w:bidi="he-IL"/>
              </w:rPr>
              <w:t>Química</w:t>
            </w:r>
          </w:p>
        </w:tc>
        <w:tc>
          <w:tcPr>
            <w:tcW w:w="4676" w:type="dxa"/>
            <w:tcBorders>
              <w:top w:val="single" w:sz="4" w:space="0" w:color="auto"/>
              <w:left w:val="single" w:sz="4" w:space="0" w:color="auto"/>
              <w:bottom w:val="single" w:sz="4" w:space="0" w:color="auto"/>
              <w:right w:val="single" w:sz="4" w:space="0" w:color="auto"/>
            </w:tcBorders>
          </w:tcPr>
          <w:p w14:paraId="13B5F846" w14:textId="77777777" w:rsidR="00D16C8B" w:rsidRPr="00AB4414" w:rsidRDefault="00D16C8B" w:rsidP="00096340">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24</w:t>
            </w:r>
          </w:p>
        </w:tc>
      </w:tr>
      <w:tr w:rsidR="00D16C8B" w:rsidRPr="00AB4414" w14:paraId="6EE0BF9D" w14:textId="77777777" w:rsidTr="00096340">
        <w:trPr>
          <w:cantSplit/>
        </w:trPr>
        <w:tc>
          <w:tcPr>
            <w:tcW w:w="4675" w:type="dxa"/>
            <w:tcBorders>
              <w:top w:val="single" w:sz="4" w:space="0" w:color="auto"/>
              <w:left w:val="single" w:sz="4" w:space="0" w:color="auto"/>
              <w:bottom w:val="single" w:sz="4" w:space="0" w:color="auto"/>
              <w:right w:val="single" w:sz="4" w:space="0" w:color="auto"/>
            </w:tcBorders>
            <w:hideMark/>
          </w:tcPr>
          <w:p w14:paraId="3D3B0363" w14:textId="77777777" w:rsidR="00D16C8B" w:rsidRPr="00AB4414" w:rsidRDefault="00D16C8B" w:rsidP="00096340">
            <w:pPr>
              <w:keepNext/>
              <w:keepLines/>
              <w:suppressAutoHyphens/>
              <w:rPr>
                <w:rFonts w:eastAsia="Times New Roman"/>
                <w:szCs w:val="22"/>
                <w:lang w:val="es-419" w:eastAsia="en-US" w:bidi="he-IL"/>
              </w:rPr>
            </w:pPr>
            <w:r w:rsidRPr="00AB4414">
              <w:rPr>
                <w:rFonts w:eastAsia="Times New Roman"/>
                <w:szCs w:val="22"/>
                <w:lang w:val="es-419" w:eastAsia="en-US" w:bidi="he-IL"/>
              </w:rPr>
              <w:t>Biotecnología</w:t>
            </w:r>
          </w:p>
        </w:tc>
        <w:tc>
          <w:tcPr>
            <w:tcW w:w="4676" w:type="dxa"/>
            <w:tcBorders>
              <w:top w:val="single" w:sz="4" w:space="0" w:color="auto"/>
              <w:left w:val="single" w:sz="4" w:space="0" w:color="auto"/>
              <w:bottom w:val="single" w:sz="4" w:space="0" w:color="auto"/>
              <w:right w:val="single" w:sz="4" w:space="0" w:color="auto"/>
            </w:tcBorders>
          </w:tcPr>
          <w:p w14:paraId="1BFDB3A0" w14:textId="77777777" w:rsidR="00D16C8B" w:rsidRPr="00AB4414" w:rsidRDefault="00D16C8B" w:rsidP="00096340">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11</w:t>
            </w:r>
          </w:p>
        </w:tc>
      </w:tr>
      <w:tr w:rsidR="00D16C8B" w:rsidRPr="00AB4414" w14:paraId="056C004A" w14:textId="77777777" w:rsidTr="00096340">
        <w:trPr>
          <w:cantSplit/>
        </w:trPr>
        <w:tc>
          <w:tcPr>
            <w:tcW w:w="4675" w:type="dxa"/>
            <w:tcBorders>
              <w:top w:val="single" w:sz="4" w:space="0" w:color="auto"/>
              <w:left w:val="single" w:sz="4" w:space="0" w:color="auto"/>
              <w:bottom w:val="single" w:sz="4" w:space="0" w:color="auto"/>
              <w:right w:val="single" w:sz="4" w:space="0" w:color="auto"/>
            </w:tcBorders>
            <w:hideMark/>
          </w:tcPr>
          <w:p w14:paraId="3F23D69B" w14:textId="77777777" w:rsidR="00D16C8B" w:rsidRPr="00AB4414" w:rsidRDefault="00D16C8B" w:rsidP="00096340">
            <w:pPr>
              <w:keepNext/>
              <w:keepLines/>
              <w:suppressAutoHyphens/>
              <w:rPr>
                <w:rFonts w:eastAsia="Times New Roman"/>
                <w:szCs w:val="22"/>
                <w:lang w:val="es-419" w:eastAsia="en-US" w:bidi="he-IL"/>
              </w:rPr>
            </w:pPr>
            <w:r w:rsidRPr="00AB4414">
              <w:rPr>
                <w:rFonts w:eastAsia="Times New Roman"/>
                <w:szCs w:val="22"/>
                <w:lang w:val="es-419" w:eastAsia="en-US" w:bidi="he-IL"/>
              </w:rPr>
              <w:t>Farmacia y Medicina</w:t>
            </w:r>
          </w:p>
        </w:tc>
        <w:tc>
          <w:tcPr>
            <w:tcW w:w="4676" w:type="dxa"/>
            <w:tcBorders>
              <w:top w:val="single" w:sz="4" w:space="0" w:color="auto"/>
              <w:left w:val="single" w:sz="4" w:space="0" w:color="auto"/>
              <w:bottom w:val="single" w:sz="4" w:space="0" w:color="auto"/>
              <w:right w:val="single" w:sz="4" w:space="0" w:color="auto"/>
            </w:tcBorders>
          </w:tcPr>
          <w:p w14:paraId="5CECD9CA" w14:textId="77777777" w:rsidR="00D16C8B" w:rsidRPr="00AB4414" w:rsidRDefault="00D16C8B" w:rsidP="00096340">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15</w:t>
            </w:r>
          </w:p>
        </w:tc>
      </w:tr>
      <w:tr w:rsidR="00D16C8B" w:rsidRPr="00AB4414" w14:paraId="520EF95C" w14:textId="77777777" w:rsidTr="00096340">
        <w:trPr>
          <w:cantSplit/>
        </w:trPr>
        <w:tc>
          <w:tcPr>
            <w:tcW w:w="4675" w:type="dxa"/>
            <w:tcBorders>
              <w:top w:val="single" w:sz="4" w:space="0" w:color="auto"/>
              <w:left w:val="single" w:sz="4" w:space="0" w:color="auto"/>
              <w:bottom w:val="single" w:sz="4" w:space="0" w:color="auto"/>
              <w:right w:val="single" w:sz="4" w:space="0" w:color="auto"/>
            </w:tcBorders>
            <w:hideMark/>
          </w:tcPr>
          <w:p w14:paraId="1B53CB8F" w14:textId="6D4F27CC" w:rsidR="00D16C8B" w:rsidRPr="00AB4414" w:rsidRDefault="00D16C8B" w:rsidP="00096340">
            <w:pPr>
              <w:keepNext/>
              <w:keepLines/>
              <w:suppressAutoHyphens/>
              <w:rPr>
                <w:rFonts w:eastAsia="Times New Roman"/>
                <w:szCs w:val="22"/>
                <w:lang w:val="es-419" w:eastAsia="en-US" w:bidi="he-IL"/>
              </w:rPr>
            </w:pPr>
            <w:r w:rsidRPr="00AB4414">
              <w:rPr>
                <w:rFonts w:eastAsia="Times New Roman"/>
                <w:szCs w:val="22"/>
                <w:lang w:val="es-419" w:eastAsia="en-US" w:bidi="he-IL"/>
              </w:rPr>
              <w:t>Tecnología</w:t>
            </w:r>
            <w:r w:rsidR="004237DF" w:rsidRPr="00AB4414">
              <w:rPr>
                <w:rFonts w:eastAsia="Times New Roman"/>
                <w:szCs w:val="22"/>
                <w:lang w:val="es-419" w:eastAsia="en-US" w:bidi="he-IL"/>
              </w:rPr>
              <w:t>s</w:t>
            </w:r>
            <w:r w:rsidRPr="00AB4414">
              <w:rPr>
                <w:rFonts w:eastAsia="Times New Roman"/>
                <w:szCs w:val="22"/>
                <w:lang w:val="es-419" w:eastAsia="en-US" w:bidi="he-IL"/>
              </w:rPr>
              <w:t xml:space="preserve"> química</w:t>
            </w:r>
            <w:r w:rsidR="004237DF" w:rsidRPr="00AB4414">
              <w:rPr>
                <w:rFonts w:eastAsia="Times New Roman"/>
                <w:szCs w:val="22"/>
                <w:lang w:val="es-419" w:eastAsia="en-US" w:bidi="he-IL"/>
              </w:rPr>
              <w:t>s</w:t>
            </w:r>
          </w:p>
        </w:tc>
        <w:tc>
          <w:tcPr>
            <w:tcW w:w="4676" w:type="dxa"/>
            <w:tcBorders>
              <w:top w:val="single" w:sz="4" w:space="0" w:color="auto"/>
              <w:left w:val="single" w:sz="4" w:space="0" w:color="auto"/>
              <w:bottom w:val="single" w:sz="4" w:space="0" w:color="auto"/>
              <w:right w:val="single" w:sz="4" w:space="0" w:color="auto"/>
            </w:tcBorders>
          </w:tcPr>
          <w:p w14:paraId="78B4FB05" w14:textId="77777777" w:rsidR="00D16C8B" w:rsidRPr="00AB4414" w:rsidRDefault="00D16C8B" w:rsidP="00096340">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7</w:t>
            </w:r>
          </w:p>
        </w:tc>
      </w:tr>
      <w:tr w:rsidR="00D16C8B" w:rsidRPr="00AB4414" w14:paraId="0DBC7493" w14:textId="77777777" w:rsidTr="00096340">
        <w:trPr>
          <w:cantSplit/>
        </w:trPr>
        <w:tc>
          <w:tcPr>
            <w:tcW w:w="4675" w:type="dxa"/>
            <w:tcBorders>
              <w:top w:val="single" w:sz="4" w:space="0" w:color="auto"/>
              <w:left w:val="single" w:sz="4" w:space="0" w:color="auto"/>
              <w:bottom w:val="single" w:sz="4" w:space="0" w:color="auto"/>
              <w:right w:val="single" w:sz="4" w:space="0" w:color="auto"/>
            </w:tcBorders>
          </w:tcPr>
          <w:p w14:paraId="238112B8" w14:textId="77777777" w:rsidR="00D16C8B" w:rsidRPr="00AB4414" w:rsidRDefault="00D16C8B" w:rsidP="00096340">
            <w:pPr>
              <w:keepNext/>
              <w:keepLines/>
              <w:suppressAutoHyphens/>
              <w:rPr>
                <w:szCs w:val="22"/>
                <w:lang w:val="es-419" w:eastAsia="en-US" w:bidi="he-IL"/>
              </w:rPr>
            </w:pPr>
            <w:r w:rsidRPr="00AB4414">
              <w:rPr>
                <w:szCs w:val="22"/>
                <w:lang w:val="es-419" w:eastAsia="en-US" w:bidi="he-IL"/>
              </w:rPr>
              <w:t>Ingeniería eléctrica</w:t>
            </w:r>
          </w:p>
        </w:tc>
        <w:tc>
          <w:tcPr>
            <w:tcW w:w="4676" w:type="dxa"/>
            <w:tcBorders>
              <w:top w:val="single" w:sz="4" w:space="0" w:color="auto"/>
              <w:left w:val="single" w:sz="4" w:space="0" w:color="auto"/>
              <w:bottom w:val="single" w:sz="4" w:space="0" w:color="auto"/>
              <w:right w:val="single" w:sz="4" w:space="0" w:color="auto"/>
            </w:tcBorders>
          </w:tcPr>
          <w:p w14:paraId="29B7DD95" w14:textId="77777777" w:rsidR="00D16C8B" w:rsidRPr="00AB4414" w:rsidRDefault="00D16C8B" w:rsidP="00096340">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9</w:t>
            </w:r>
          </w:p>
        </w:tc>
      </w:tr>
      <w:tr w:rsidR="00D16C8B" w:rsidRPr="00AB4414" w14:paraId="1CAB47F5" w14:textId="77777777" w:rsidTr="00096340">
        <w:trPr>
          <w:cantSplit/>
        </w:trPr>
        <w:tc>
          <w:tcPr>
            <w:tcW w:w="4675" w:type="dxa"/>
            <w:tcBorders>
              <w:top w:val="single" w:sz="4" w:space="0" w:color="auto"/>
              <w:left w:val="single" w:sz="4" w:space="0" w:color="auto"/>
              <w:bottom w:val="single" w:sz="4" w:space="0" w:color="auto"/>
              <w:right w:val="single" w:sz="4" w:space="0" w:color="auto"/>
            </w:tcBorders>
          </w:tcPr>
          <w:p w14:paraId="11D0DDE8" w14:textId="77777777" w:rsidR="00D16C8B" w:rsidRPr="00AB4414" w:rsidRDefault="00D16C8B" w:rsidP="00096340">
            <w:pPr>
              <w:keepNext/>
              <w:keepLines/>
              <w:suppressAutoHyphens/>
              <w:rPr>
                <w:szCs w:val="22"/>
                <w:lang w:val="es-419" w:eastAsia="en-US" w:bidi="he-IL"/>
              </w:rPr>
            </w:pPr>
            <w:r w:rsidRPr="00AB4414">
              <w:rPr>
                <w:szCs w:val="22"/>
                <w:lang w:val="es-419" w:eastAsia="en-US" w:bidi="he-IL"/>
              </w:rPr>
              <w:t>Información y Comunicaciones</w:t>
            </w:r>
          </w:p>
        </w:tc>
        <w:tc>
          <w:tcPr>
            <w:tcW w:w="4676" w:type="dxa"/>
            <w:tcBorders>
              <w:top w:val="single" w:sz="4" w:space="0" w:color="auto"/>
              <w:left w:val="single" w:sz="4" w:space="0" w:color="auto"/>
              <w:bottom w:val="single" w:sz="4" w:space="0" w:color="auto"/>
              <w:right w:val="single" w:sz="4" w:space="0" w:color="auto"/>
            </w:tcBorders>
          </w:tcPr>
          <w:p w14:paraId="14DDD118" w14:textId="77777777" w:rsidR="00D16C8B" w:rsidRPr="00AB4414" w:rsidRDefault="00D16C8B" w:rsidP="00096340">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15</w:t>
            </w:r>
          </w:p>
        </w:tc>
      </w:tr>
      <w:tr w:rsidR="00D16C8B" w:rsidRPr="00AB4414" w14:paraId="302421AC" w14:textId="77777777" w:rsidTr="00096340">
        <w:trPr>
          <w:cantSplit/>
        </w:trPr>
        <w:tc>
          <w:tcPr>
            <w:tcW w:w="4675" w:type="dxa"/>
            <w:tcBorders>
              <w:top w:val="single" w:sz="4" w:space="0" w:color="auto"/>
              <w:left w:val="single" w:sz="4" w:space="0" w:color="auto"/>
              <w:bottom w:val="single" w:sz="4" w:space="0" w:color="auto"/>
              <w:right w:val="single" w:sz="4" w:space="0" w:color="auto"/>
            </w:tcBorders>
          </w:tcPr>
          <w:p w14:paraId="71F44B5B" w14:textId="77777777" w:rsidR="00D16C8B" w:rsidRPr="00AB4414" w:rsidRDefault="00D16C8B" w:rsidP="00096340">
            <w:pPr>
              <w:keepNext/>
              <w:keepLines/>
              <w:suppressAutoHyphens/>
              <w:rPr>
                <w:szCs w:val="22"/>
                <w:lang w:val="es-419" w:eastAsia="en-US" w:bidi="he-IL"/>
              </w:rPr>
            </w:pPr>
            <w:r w:rsidRPr="00AB4414">
              <w:rPr>
                <w:szCs w:val="22"/>
                <w:lang w:val="es-419" w:eastAsia="en-US" w:bidi="he-IL"/>
              </w:rPr>
              <w:t>Maquinaria</w:t>
            </w:r>
          </w:p>
        </w:tc>
        <w:tc>
          <w:tcPr>
            <w:tcW w:w="4676" w:type="dxa"/>
            <w:tcBorders>
              <w:top w:val="single" w:sz="4" w:space="0" w:color="auto"/>
              <w:left w:val="single" w:sz="4" w:space="0" w:color="auto"/>
              <w:bottom w:val="single" w:sz="4" w:space="0" w:color="auto"/>
              <w:right w:val="single" w:sz="4" w:space="0" w:color="auto"/>
            </w:tcBorders>
          </w:tcPr>
          <w:p w14:paraId="43FBDB98" w14:textId="77777777" w:rsidR="00D16C8B" w:rsidRPr="00AB4414" w:rsidRDefault="00D16C8B" w:rsidP="00096340">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11</w:t>
            </w:r>
          </w:p>
        </w:tc>
      </w:tr>
      <w:tr w:rsidR="00D16C8B" w:rsidRPr="00AB4414" w14:paraId="638EBD09" w14:textId="77777777" w:rsidTr="00096340">
        <w:trPr>
          <w:cantSplit/>
        </w:trPr>
        <w:tc>
          <w:tcPr>
            <w:tcW w:w="4675" w:type="dxa"/>
            <w:tcBorders>
              <w:top w:val="single" w:sz="4" w:space="0" w:color="auto"/>
              <w:left w:val="single" w:sz="4" w:space="0" w:color="auto"/>
              <w:bottom w:val="single" w:sz="4" w:space="0" w:color="auto"/>
              <w:right w:val="single" w:sz="4" w:space="0" w:color="auto"/>
            </w:tcBorders>
          </w:tcPr>
          <w:p w14:paraId="752C99F3" w14:textId="77777777" w:rsidR="00D16C8B" w:rsidRPr="00AB4414" w:rsidRDefault="00D16C8B" w:rsidP="00096340">
            <w:pPr>
              <w:keepNext/>
              <w:keepLines/>
              <w:suppressAutoHyphens/>
              <w:rPr>
                <w:szCs w:val="22"/>
                <w:lang w:val="es-419" w:eastAsia="en-US" w:bidi="he-IL"/>
              </w:rPr>
            </w:pPr>
            <w:r w:rsidRPr="00AB4414">
              <w:rPr>
                <w:szCs w:val="22"/>
                <w:lang w:val="es-419" w:eastAsia="en-US" w:bidi="he-IL"/>
              </w:rPr>
              <w:t>Equipamiento tecnológico</w:t>
            </w:r>
          </w:p>
        </w:tc>
        <w:tc>
          <w:tcPr>
            <w:tcW w:w="4676" w:type="dxa"/>
            <w:tcBorders>
              <w:top w:val="single" w:sz="4" w:space="0" w:color="auto"/>
              <w:left w:val="single" w:sz="4" w:space="0" w:color="auto"/>
              <w:bottom w:val="single" w:sz="4" w:space="0" w:color="auto"/>
              <w:right w:val="single" w:sz="4" w:space="0" w:color="auto"/>
            </w:tcBorders>
          </w:tcPr>
          <w:p w14:paraId="4B1AF0A5" w14:textId="77777777" w:rsidR="00D16C8B" w:rsidRPr="00AB4414" w:rsidRDefault="00D16C8B" w:rsidP="00096340">
            <w:pPr>
              <w:keepNext/>
              <w:keepLines/>
              <w:suppressAutoHyphens/>
              <w:jc w:val="center"/>
              <w:rPr>
                <w:rFonts w:eastAsia="Times New Roman"/>
                <w:szCs w:val="22"/>
                <w:lang w:val="es-419" w:eastAsia="en-US" w:bidi="he-IL"/>
              </w:rPr>
            </w:pPr>
            <w:r w:rsidRPr="00AB4414">
              <w:rPr>
                <w:rFonts w:eastAsia="Times New Roman"/>
                <w:szCs w:val="22"/>
                <w:lang w:val="es-419" w:eastAsia="en-US" w:bidi="he-IL"/>
              </w:rPr>
              <w:t>10</w:t>
            </w:r>
          </w:p>
        </w:tc>
      </w:tr>
      <w:tr w:rsidR="00D16C8B" w:rsidRPr="00AB4414" w14:paraId="65EF1C55" w14:textId="77777777" w:rsidTr="00096340">
        <w:trPr>
          <w:cantSplit/>
        </w:trPr>
        <w:tc>
          <w:tcPr>
            <w:tcW w:w="4675" w:type="dxa"/>
            <w:tcBorders>
              <w:top w:val="single" w:sz="4" w:space="0" w:color="auto"/>
              <w:left w:val="single" w:sz="4" w:space="0" w:color="auto"/>
              <w:bottom w:val="single" w:sz="4" w:space="0" w:color="auto"/>
              <w:right w:val="single" w:sz="4" w:space="0" w:color="auto"/>
            </w:tcBorders>
            <w:hideMark/>
          </w:tcPr>
          <w:p w14:paraId="75F6ECF7" w14:textId="77777777" w:rsidR="00D16C8B" w:rsidRPr="00AB4414" w:rsidRDefault="00D16C8B" w:rsidP="00096340">
            <w:pPr>
              <w:suppressAutoHyphens/>
              <w:rPr>
                <w:rFonts w:eastAsia="Times New Roman"/>
                <w:b/>
                <w:i/>
                <w:iCs/>
                <w:szCs w:val="22"/>
                <w:lang w:val="es-419" w:eastAsia="en-US" w:bidi="he-IL"/>
              </w:rPr>
            </w:pPr>
            <w:r w:rsidRPr="00AB4414">
              <w:rPr>
                <w:rFonts w:eastAsia="Times New Roman"/>
                <w:b/>
                <w:i/>
                <w:iCs/>
                <w:szCs w:val="22"/>
                <w:lang w:val="es-419" w:eastAsia="en-US" w:bidi="he-IL"/>
              </w:rPr>
              <w:t>Total</w:t>
            </w:r>
          </w:p>
        </w:tc>
        <w:tc>
          <w:tcPr>
            <w:tcW w:w="4676" w:type="dxa"/>
            <w:tcBorders>
              <w:top w:val="single" w:sz="4" w:space="0" w:color="auto"/>
              <w:left w:val="single" w:sz="4" w:space="0" w:color="auto"/>
              <w:bottom w:val="single" w:sz="4" w:space="0" w:color="auto"/>
              <w:right w:val="single" w:sz="4" w:space="0" w:color="auto"/>
            </w:tcBorders>
          </w:tcPr>
          <w:p w14:paraId="1CEDB2BF" w14:textId="77777777" w:rsidR="00D16C8B" w:rsidRPr="00AB4414" w:rsidRDefault="00D16C8B" w:rsidP="00096340">
            <w:pPr>
              <w:suppressAutoHyphens/>
              <w:jc w:val="center"/>
              <w:rPr>
                <w:rFonts w:eastAsia="Times New Roman"/>
                <w:b/>
                <w:iCs/>
                <w:szCs w:val="22"/>
                <w:lang w:val="es-419" w:eastAsia="en-US" w:bidi="he-IL"/>
              </w:rPr>
            </w:pPr>
            <w:r w:rsidRPr="00AB4414">
              <w:rPr>
                <w:rFonts w:eastAsia="Times New Roman"/>
                <w:b/>
                <w:iCs/>
                <w:szCs w:val="22"/>
                <w:lang w:val="es-419" w:eastAsia="en-US" w:bidi="he-IL"/>
              </w:rPr>
              <w:t>102</w:t>
            </w:r>
          </w:p>
        </w:tc>
      </w:tr>
    </w:tbl>
    <w:p w14:paraId="1D795CB1" w14:textId="77777777" w:rsidR="007554DE" w:rsidRPr="00AB4414" w:rsidRDefault="007554DE" w:rsidP="00D16C8B">
      <w:pPr>
        <w:rPr>
          <w:lang w:val="es-419"/>
        </w:rPr>
      </w:pPr>
    </w:p>
    <w:p w14:paraId="2E9977FF" w14:textId="77777777" w:rsidR="007554DE" w:rsidRPr="00AB4414" w:rsidRDefault="00D16C8B" w:rsidP="00D16C8B">
      <w:pPr>
        <w:pStyle w:val="ONUMFS"/>
        <w:numPr>
          <w:ilvl w:val="0"/>
          <w:numId w:val="0"/>
        </w:numPr>
        <w:rPr>
          <w:lang w:val="es-419"/>
        </w:rPr>
      </w:pPr>
      <w:r w:rsidRPr="00AB4414">
        <w:rPr>
          <w:lang w:val="es-419"/>
        </w:rPr>
        <w:t>En términos generales, la Oficina Eurasiática cumple los requisitos contemplados en las Reglas 36.1.i), 36.1.iii) y 63 con respecto al número de examinadores cualificados.</w:t>
      </w:r>
    </w:p>
    <w:p w14:paraId="3CF81DE8" w14:textId="77777777" w:rsidR="007554DE" w:rsidRPr="00AB4414" w:rsidRDefault="00D16C8B" w:rsidP="00D16C8B">
      <w:pPr>
        <w:pStyle w:val="Heading1"/>
        <w:rPr>
          <w:lang w:val="es-419"/>
        </w:rPr>
      </w:pPr>
      <w:r w:rsidRPr="00AB4414">
        <w:rPr>
          <w:lang w:val="es-419"/>
        </w:rPr>
        <w:t>3. DOCUMENTACIÓN MÍNIMA DEL PCT</w:t>
      </w:r>
    </w:p>
    <w:p w14:paraId="3C711D47" w14:textId="77777777" w:rsidR="007554DE" w:rsidRPr="00AB4414" w:rsidRDefault="00E73B71" w:rsidP="00096340">
      <w:pPr>
        <w:pStyle w:val="ONUME"/>
        <w:numPr>
          <w:ilvl w:val="0"/>
          <w:numId w:val="0"/>
        </w:numPr>
        <w:rPr>
          <w:lang w:val="es-419"/>
        </w:rPr>
      </w:pPr>
      <w:r w:rsidRPr="00AB4414">
        <w:rPr>
          <w:lang w:val="es-419"/>
        </w:rPr>
        <w:t xml:space="preserve">La </w:t>
      </w:r>
      <w:r w:rsidR="004F3EE6" w:rsidRPr="00AB4414">
        <w:rPr>
          <w:lang w:val="es-419"/>
        </w:rPr>
        <w:t>Oficina Eurasiática</w:t>
      </w:r>
      <w:r w:rsidRPr="00AB4414">
        <w:rPr>
          <w:lang w:val="es-419"/>
        </w:rPr>
        <w:t xml:space="preserve"> ha puesto en marcha EAPATIS, su propio sistema de bús</w:t>
      </w:r>
      <w:r w:rsidR="00FB6536" w:rsidRPr="00AB4414">
        <w:rPr>
          <w:lang w:val="es-419"/>
        </w:rPr>
        <w:t xml:space="preserve">queda y recuperación de datos. </w:t>
      </w:r>
      <w:r w:rsidRPr="00AB4414">
        <w:rPr>
          <w:lang w:val="es-419"/>
        </w:rPr>
        <w:t xml:space="preserve">EAPATIS reúne las colecciones de documentación mínima prevista en la regla 34.1 </w:t>
      </w:r>
      <w:r w:rsidR="00FB6536" w:rsidRPr="00AB4414">
        <w:rPr>
          <w:lang w:val="es-419"/>
        </w:rPr>
        <w:t>—</w:t>
      </w:r>
      <w:r w:rsidRPr="00AB4414">
        <w:rPr>
          <w:lang w:val="es-419"/>
        </w:rPr>
        <w:t>más de 80 millones en total</w:t>
      </w:r>
      <w:r w:rsidR="00FB6536" w:rsidRPr="00AB4414">
        <w:rPr>
          <w:lang w:val="es-419"/>
        </w:rPr>
        <w:t>—</w:t>
      </w:r>
      <w:r w:rsidRPr="00AB4414">
        <w:rPr>
          <w:lang w:val="es-419"/>
        </w:rPr>
        <w:t>, toda la documentación de patentes de la EAPO —que está disponible para la búsqueda de texto completo—, así como una base de datos especializada en ruso que contiene las patentes de los países eur</w:t>
      </w:r>
      <w:r w:rsidR="00673D22" w:rsidRPr="00AB4414">
        <w:rPr>
          <w:lang w:val="es-419"/>
        </w:rPr>
        <w:t>as</w:t>
      </w:r>
      <w:r w:rsidRPr="00AB4414">
        <w:rPr>
          <w:lang w:val="es-419"/>
        </w:rPr>
        <w:t xml:space="preserve">iáticos. </w:t>
      </w:r>
      <w:r w:rsidR="007318A5" w:rsidRPr="00AB4414">
        <w:rPr>
          <w:lang w:val="es-419"/>
        </w:rPr>
        <w:t>Por otra parte, la Oficina Eurasiática está suscrita a los sistemas de recuperación de patentes de otras Oficinas —como EPOQUE.NET (OEP) y PATSEARCH (Rospatent)— con el fin de garantizar el cumplimiento del requisito de documentación mínima a los fines de la búsqueda.</w:t>
      </w:r>
    </w:p>
    <w:p w14:paraId="0A267E82" w14:textId="77777777" w:rsidR="007554DE" w:rsidRPr="00AB4414" w:rsidRDefault="00D16C8B" w:rsidP="00D16C8B">
      <w:pPr>
        <w:pStyle w:val="ONUMFS"/>
        <w:numPr>
          <w:ilvl w:val="0"/>
          <w:numId w:val="0"/>
        </w:numPr>
        <w:rPr>
          <w:lang w:val="es-419"/>
        </w:rPr>
      </w:pPr>
      <w:r w:rsidRPr="00AB4414">
        <w:rPr>
          <w:lang w:val="es-419"/>
        </w:rPr>
        <w:t>En el caso de la documentación no relativa a patentes, la Oficina Eurasiática se sirve de múltiples bases de datos públicas de diferentes sectores técnicos para la realización de búsquedas, entre ellas</w:t>
      </w:r>
      <w:r w:rsidR="00430C59" w:rsidRPr="00AB4414">
        <w:rPr>
          <w:lang w:val="es-419"/>
        </w:rPr>
        <w:t>,</w:t>
      </w:r>
      <w:r w:rsidRPr="00AB4414">
        <w:rPr>
          <w:lang w:val="es-419"/>
        </w:rPr>
        <w:t xml:space="preserve"> el Centro Nacional de Información sobre Biotecnología, IEEE Xplore (artículos sobre ingeniería eléctrica, informática y normas conexas), el Instituto Europeo de Bioinfórmatica, Web of Science (WOS), CHEMACX, J-Stage, la base de datos de la Biblioteca de la Universidad de Cambridge, la base de datos de la Biblioteca de la Universidad de Oxford, etcétera. La Oficina Eurasiática también está suscrita al sistema Elsevier Reaxys </w:t>
      </w:r>
      <w:r w:rsidR="00430C59" w:rsidRPr="00AB4414">
        <w:rPr>
          <w:lang w:val="es-419"/>
        </w:rPr>
        <w:t>a fin de</w:t>
      </w:r>
      <w:r w:rsidRPr="00AB4414">
        <w:rPr>
          <w:lang w:val="es-419"/>
        </w:rPr>
        <w:t xml:space="preserve"> facilitar la búsqueda de sustancias y reacciones químicas. Si es preciso, la Oficina Eurasiática, a petición de sus examinadores, puede suscribirse a la función de texto completo de determinados documentos requeridos a través de las bibliotecas digitales en Internet. Gracias a la continua incorporación </w:t>
      </w:r>
      <w:r w:rsidR="00430C59" w:rsidRPr="00AB4414">
        <w:rPr>
          <w:lang w:val="es-419"/>
        </w:rPr>
        <w:t xml:space="preserve">a sus colecciones </w:t>
      </w:r>
      <w:r w:rsidRPr="00AB4414">
        <w:rPr>
          <w:lang w:val="es-419"/>
        </w:rPr>
        <w:t xml:space="preserve">de nueva documentación distinta de la de patentes, la </w:t>
      </w:r>
      <w:r w:rsidR="00E801D8" w:rsidRPr="00AB4414">
        <w:rPr>
          <w:lang w:val="es-419"/>
        </w:rPr>
        <w:t>Oficina Eurasiática</w:t>
      </w:r>
      <w:r w:rsidRPr="00AB4414">
        <w:rPr>
          <w:lang w:val="es-419"/>
        </w:rPr>
        <w:t xml:space="preserve"> cuenta ahora con 4 millones de artículos científicos, que también están disponibles para la búsqueda </w:t>
      </w:r>
      <w:r w:rsidR="00E801D8" w:rsidRPr="00AB4414">
        <w:rPr>
          <w:lang w:val="es-419"/>
        </w:rPr>
        <w:t xml:space="preserve">de texto completo en EAPATIS. Asimismo, </w:t>
      </w:r>
      <w:r w:rsidRPr="00AB4414">
        <w:rPr>
          <w:lang w:val="es-419"/>
        </w:rPr>
        <w:t xml:space="preserve">está considerando la posibilidad de adquirir más recursos </w:t>
      </w:r>
      <w:r w:rsidR="00831AE1" w:rsidRPr="00AB4414">
        <w:rPr>
          <w:lang w:val="es-419"/>
        </w:rPr>
        <w:t>de búsqueda de ámbitos distintos del de patentes</w:t>
      </w:r>
      <w:r w:rsidRPr="00AB4414">
        <w:rPr>
          <w:lang w:val="es-419"/>
        </w:rPr>
        <w:t>.</w:t>
      </w:r>
    </w:p>
    <w:p w14:paraId="23CE5956" w14:textId="77777777" w:rsidR="007554DE" w:rsidRPr="00AB4414" w:rsidRDefault="00D16C8B" w:rsidP="00D16C8B">
      <w:pPr>
        <w:pStyle w:val="ONUMFS"/>
        <w:numPr>
          <w:ilvl w:val="0"/>
          <w:numId w:val="0"/>
        </w:numPr>
        <w:rPr>
          <w:lang w:val="es-419"/>
        </w:rPr>
      </w:pPr>
      <w:r w:rsidRPr="00AB4414">
        <w:rPr>
          <w:lang w:val="es-419"/>
        </w:rPr>
        <w:t xml:space="preserve">En términos generales, los elementos e instrumentos mencionados permiten que la Oficina Eurasiática cumpla el requisito de acceso a la documentación mínima </w:t>
      </w:r>
      <w:r w:rsidR="008D68BA" w:rsidRPr="00AB4414">
        <w:rPr>
          <w:lang w:val="es-419"/>
        </w:rPr>
        <w:t>previsto en la</w:t>
      </w:r>
      <w:r w:rsidRPr="00AB4414">
        <w:rPr>
          <w:lang w:val="es-419"/>
        </w:rPr>
        <w:t xml:space="preserve"> Regla 36.1.ii).</w:t>
      </w:r>
    </w:p>
    <w:p w14:paraId="20DA5C30" w14:textId="77777777" w:rsidR="007554DE" w:rsidRPr="00AB4414" w:rsidRDefault="00D16C8B" w:rsidP="00D16C8B">
      <w:pPr>
        <w:pStyle w:val="Heading1"/>
        <w:rPr>
          <w:lang w:val="es-419"/>
        </w:rPr>
      </w:pPr>
      <w:r w:rsidRPr="00AB4414">
        <w:rPr>
          <w:lang w:val="es-419"/>
        </w:rPr>
        <w:lastRenderedPageBreak/>
        <w:t xml:space="preserve">4. </w:t>
      </w:r>
      <w:r w:rsidR="00E801D8" w:rsidRPr="00AB4414">
        <w:rPr>
          <w:lang w:val="es-419"/>
        </w:rPr>
        <w:t xml:space="preserve">Gestión de </w:t>
      </w:r>
      <w:r w:rsidR="00FE1C2E" w:rsidRPr="00AB4414">
        <w:rPr>
          <w:lang w:val="es-419"/>
        </w:rPr>
        <w:t xml:space="preserve">la </w:t>
      </w:r>
      <w:r w:rsidR="00E801D8" w:rsidRPr="00AB4414">
        <w:rPr>
          <w:lang w:val="es-419"/>
        </w:rPr>
        <w:t>calidad</w:t>
      </w:r>
      <w:r w:rsidRPr="00AB4414">
        <w:rPr>
          <w:lang w:val="es-419"/>
        </w:rPr>
        <w:t xml:space="preserve"> Y CONTROL INTERNO</w:t>
      </w:r>
    </w:p>
    <w:p w14:paraId="0A7A945D" w14:textId="77777777" w:rsidR="007554DE" w:rsidRPr="00AB4414" w:rsidRDefault="00D16C8B" w:rsidP="00D16C8B">
      <w:pPr>
        <w:pStyle w:val="ONUMFS"/>
        <w:numPr>
          <w:ilvl w:val="0"/>
          <w:numId w:val="0"/>
        </w:numPr>
        <w:rPr>
          <w:lang w:val="es-419"/>
        </w:rPr>
      </w:pPr>
      <w:r w:rsidRPr="00AB4414">
        <w:rPr>
          <w:lang w:val="es-419"/>
        </w:rPr>
        <w:t xml:space="preserve">En 2011 la Oficina Eurasiática puso en marcha su propio sistema de </w:t>
      </w:r>
      <w:r w:rsidR="00E801D8" w:rsidRPr="00AB4414">
        <w:rPr>
          <w:lang w:val="es-419"/>
        </w:rPr>
        <w:t>gestión de calidad</w:t>
      </w:r>
      <w:r w:rsidRPr="00AB4414">
        <w:rPr>
          <w:lang w:val="es-419"/>
        </w:rPr>
        <w:t xml:space="preserve"> con el objetivo de desarrollar un proceso eficiente para la búsqueda y el examen</w:t>
      </w:r>
      <w:r w:rsidR="00C72EC3" w:rsidRPr="00AB4414">
        <w:rPr>
          <w:lang w:val="es-419"/>
        </w:rPr>
        <w:t xml:space="preserve"> y, de ese modo,</w:t>
      </w:r>
      <w:r w:rsidRPr="00AB4414">
        <w:rPr>
          <w:lang w:val="es-419"/>
        </w:rPr>
        <w:t xml:space="preserve"> garantizar la calidad de las patentes y lograr la satisfacción de los usuarios con productos y servicios de alta calidad. Los documentos </w:t>
      </w:r>
      <w:r w:rsidR="00222620" w:rsidRPr="00AB4414">
        <w:rPr>
          <w:lang w:val="es-419"/>
        </w:rPr>
        <w:t>relativos a la política</w:t>
      </w:r>
      <w:r w:rsidRPr="00AB4414">
        <w:rPr>
          <w:lang w:val="es-419"/>
        </w:rPr>
        <w:t xml:space="preserve"> </w:t>
      </w:r>
      <w:r w:rsidR="00222620" w:rsidRPr="00AB4414">
        <w:rPr>
          <w:lang w:val="es-419"/>
        </w:rPr>
        <w:t>de</w:t>
      </w:r>
      <w:r w:rsidRPr="00AB4414">
        <w:rPr>
          <w:lang w:val="es-419"/>
        </w:rPr>
        <w:t xml:space="preserve"> </w:t>
      </w:r>
      <w:r w:rsidR="00E801D8" w:rsidRPr="00AB4414">
        <w:rPr>
          <w:lang w:val="es-419"/>
        </w:rPr>
        <w:t>gestión de calidad</w:t>
      </w:r>
      <w:r w:rsidRPr="00AB4414">
        <w:rPr>
          <w:lang w:val="es-419"/>
        </w:rPr>
        <w:t xml:space="preserve"> </w:t>
      </w:r>
      <w:r w:rsidR="00FE504A" w:rsidRPr="00AB4414">
        <w:rPr>
          <w:lang w:val="es-419"/>
        </w:rPr>
        <w:t>fueron publicados</w:t>
      </w:r>
      <w:r w:rsidRPr="00AB4414">
        <w:rPr>
          <w:lang w:val="es-419"/>
        </w:rPr>
        <w:t xml:space="preserve"> en el sitio web oficial de la </w:t>
      </w:r>
      <w:r w:rsidR="00FE504A" w:rsidRPr="00AB4414">
        <w:rPr>
          <w:lang w:val="es-419"/>
        </w:rPr>
        <w:t>EAPO</w:t>
      </w:r>
      <w:r w:rsidRPr="00AB4414">
        <w:rPr>
          <w:lang w:val="es-419"/>
        </w:rPr>
        <w:t xml:space="preserve"> </w:t>
      </w:r>
      <w:r w:rsidR="00FE504A" w:rsidRPr="00AB4414">
        <w:rPr>
          <w:lang w:val="es-419"/>
        </w:rPr>
        <w:t xml:space="preserve">en </w:t>
      </w:r>
      <w:r w:rsidR="00D54749" w:rsidRPr="00AB4414">
        <w:rPr>
          <w:lang w:val="es-419"/>
        </w:rPr>
        <w:t>su debido momento</w:t>
      </w:r>
      <w:r w:rsidRPr="00AB4414">
        <w:rPr>
          <w:lang w:val="es-419"/>
        </w:rPr>
        <w:t xml:space="preserve"> para permitir que el personal y el público en general comprendan plenamente la política de calidad de la Oficina Eurasiática.</w:t>
      </w:r>
    </w:p>
    <w:p w14:paraId="0FB16D69" w14:textId="77777777" w:rsidR="007554DE" w:rsidRPr="00AB4414" w:rsidRDefault="00D16C8B" w:rsidP="00D16C8B">
      <w:pPr>
        <w:pStyle w:val="ONUMFS"/>
        <w:numPr>
          <w:ilvl w:val="0"/>
          <w:numId w:val="0"/>
        </w:numPr>
        <w:rPr>
          <w:color w:val="000000"/>
          <w:lang w:val="es-419"/>
        </w:rPr>
      </w:pPr>
      <w:r w:rsidRPr="00AB4414">
        <w:rPr>
          <w:lang w:val="es-419"/>
        </w:rPr>
        <w:t xml:space="preserve">La Oficina Eurasiática formula tanto el plan como los objetivos anuales de calidad sobre la base de los resultados de los controles de calidad. Por medio del sistema de </w:t>
      </w:r>
      <w:r w:rsidR="00E801D8" w:rsidRPr="00AB4414">
        <w:rPr>
          <w:lang w:val="es-419"/>
        </w:rPr>
        <w:t>gestión de calidad</w:t>
      </w:r>
      <w:r w:rsidRPr="00AB4414">
        <w:rPr>
          <w:lang w:val="es-419"/>
        </w:rPr>
        <w:t xml:space="preserve"> se evalúa la calidad de los productos y servicios desde dos niveles. La Oficina Eurasiática supervisa la calidad de sus productos y servicios por medio de comprobaciones periódic</w:t>
      </w:r>
      <w:r w:rsidR="00CD257F" w:rsidRPr="00AB4414">
        <w:rPr>
          <w:lang w:val="es-419"/>
        </w:rPr>
        <w:t>a</w:t>
      </w:r>
      <w:r w:rsidRPr="00AB4414">
        <w:rPr>
          <w:lang w:val="es-419"/>
        </w:rPr>
        <w:t xml:space="preserve">s que determinan en qué medida la búsqueda, el examen o la </w:t>
      </w:r>
      <w:r w:rsidR="00D2378E" w:rsidRPr="00AB4414">
        <w:rPr>
          <w:lang w:val="es-419"/>
        </w:rPr>
        <w:t>oposición</w:t>
      </w:r>
      <w:r w:rsidRPr="00AB4414">
        <w:rPr>
          <w:lang w:val="es-419"/>
        </w:rPr>
        <w:t xml:space="preserve"> cumplen los requisitos reglamentarios. </w:t>
      </w:r>
      <w:r w:rsidRPr="00AB4414">
        <w:rPr>
          <w:color w:val="000000"/>
          <w:lang w:val="es-419"/>
        </w:rPr>
        <w:t xml:space="preserve">El sistema de </w:t>
      </w:r>
      <w:r w:rsidR="00E801D8" w:rsidRPr="00AB4414">
        <w:rPr>
          <w:color w:val="000000"/>
          <w:lang w:val="es-419"/>
        </w:rPr>
        <w:t>gestión de calidad</w:t>
      </w:r>
      <w:r w:rsidRPr="00AB4414">
        <w:rPr>
          <w:color w:val="000000"/>
          <w:lang w:val="es-419"/>
        </w:rPr>
        <w:t xml:space="preserve"> se ha integrado en el sistema interno de tecnologías de la información (TI) de la Oficina Eurasiática para una gestión y un control de calidad eficaces.</w:t>
      </w:r>
    </w:p>
    <w:p w14:paraId="4E1CA00E" w14:textId="2E8B1D77" w:rsidR="007554DE" w:rsidRPr="00AB4414" w:rsidRDefault="00D16C8B" w:rsidP="00D16C8B">
      <w:pPr>
        <w:pStyle w:val="ONUMFS"/>
        <w:numPr>
          <w:ilvl w:val="0"/>
          <w:numId w:val="0"/>
        </w:numPr>
        <w:rPr>
          <w:lang w:val="es-419"/>
        </w:rPr>
      </w:pPr>
      <w:r w:rsidRPr="00AB4414">
        <w:rPr>
          <w:lang w:val="es-419"/>
        </w:rPr>
        <w:t xml:space="preserve">La Oficina Eurasiática lleva a cabo un control de la calidad de la búsqueda y el examen, tanto a nivel interno como externo. El control de calidad interno consiste en el control de calidad en el Departamento de Examen, que se divide en tres niveles, a saber, un grupo de examen compuesto por tres examinadores, encargados de conceder la patente o de rechazar la solicitud; los examinadores superiores (supervisores), responsables del control de calidad en sus respectivos sectores técnicos, realizan comprobaciones en algunos de los casos; y el jefe del Departamento de Examen realiza comprobaciones </w:t>
      </w:r>
      <w:r w:rsidR="00E35F87" w:rsidRPr="00AB4414">
        <w:rPr>
          <w:lang w:val="es-419"/>
        </w:rPr>
        <w:t>aleatorias</w:t>
      </w:r>
      <w:r w:rsidRPr="00AB4414">
        <w:rPr>
          <w:lang w:val="es-419"/>
        </w:rPr>
        <w:t xml:space="preserve">. Los controles y las comprobaciones aleatorias se llevan a cabo </w:t>
      </w:r>
      <w:r w:rsidR="00FE504A" w:rsidRPr="00AB4414">
        <w:rPr>
          <w:lang w:val="es-419"/>
        </w:rPr>
        <w:t xml:space="preserve">a lo largo del </w:t>
      </w:r>
      <w:r w:rsidRPr="00AB4414">
        <w:rPr>
          <w:lang w:val="es-419"/>
        </w:rPr>
        <w:t xml:space="preserve">proceso con el fin de garantizar que los defectos o errores puedan ser subsanados antes del envío del informe o la comunicación </w:t>
      </w:r>
      <w:r w:rsidR="00FE504A" w:rsidRPr="00AB4414">
        <w:rPr>
          <w:lang w:val="es-419"/>
        </w:rPr>
        <w:t xml:space="preserve">por parte </w:t>
      </w:r>
      <w:r w:rsidRPr="00AB4414">
        <w:rPr>
          <w:lang w:val="es-419"/>
        </w:rPr>
        <w:t xml:space="preserve">de la Oficina al solicitante. Los resultados de los análisis de calidad internos se registran y se envían al departamento responsable del control de calidad externo para su posterior análisis. El control de calidad externo (control de calidad institucional) está dirigido por la División de Oposiciones, </w:t>
      </w:r>
      <w:r w:rsidR="00B070D6" w:rsidRPr="00AB4414">
        <w:rPr>
          <w:lang w:val="es-419"/>
        </w:rPr>
        <w:t>Recursos</w:t>
      </w:r>
      <w:r w:rsidRPr="00AB4414">
        <w:rPr>
          <w:lang w:val="es-419"/>
        </w:rPr>
        <w:t xml:space="preserve"> y Control de Calidad, que se encarga de analizar muestras de todos los casos de examen. Asimismo, con el fin de garantizar la fiabilidad de los resultados estadísticos, </w:t>
      </w:r>
      <w:r w:rsidR="004833C1" w:rsidRPr="00AB4414">
        <w:rPr>
          <w:lang w:val="es-419"/>
        </w:rPr>
        <w:t>la tasa de muestreo aleatorio es</w:t>
      </w:r>
      <w:r w:rsidRPr="00AB4414">
        <w:rPr>
          <w:lang w:val="es-419"/>
        </w:rPr>
        <w:t xml:space="preserve"> del 7% al 8%.</w:t>
      </w:r>
    </w:p>
    <w:p w14:paraId="00C48183" w14:textId="540FAABD" w:rsidR="007554DE" w:rsidRPr="00AB4414" w:rsidRDefault="00D16C8B" w:rsidP="00D16C8B">
      <w:pPr>
        <w:pStyle w:val="ONUMFS"/>
        <w:numPr>
          <w:ilvl w:val="0"/>
          <w:numId w:val="0"/>
        </w:numPr>
        <w:rPr>
          <w:lang w:val="es-419"/>
        </w:rPr>
      </w:pPr>
      <w:r w:rsidRPr="00AB4414">
        <w:rPr>
          <w:lang w:val="es-419"/>
        </w:rPr>
        <w:t xml:space="preserve">La Oficina Eurasiática ha puesto en marcha un mecanismo de tramitación de todos los comentarios y las </w:t>
      </w:r>
      <w:r w:rsidR="00AD1149" w:rsidRPr="00AB4414">
        <w:rPr>
          <w:lang w:val="es-419"/>
        </w:rPr>
        <w:t>reclamaciones</w:t>
      </w:r>
      <w:r w:rsidRPr="00AB4414">
        <w:rPr>
          <w:lang w:val="es-419"/>
        </w:rPr>
        <w:t xml:space="preserve"> de los usuarios; por medio de dicho sistema, se gestionan todas las reclamaciones y se recogen las opiniones</w:t>
      </w:r>
      <w:r w:rsidR="000546BC" w:rsidRPr="00AB4414">
        <w:rPr>
          <w:lang w:val="es-419"/>
        </w:rPr>
        <w:t xml:space="preserve"> en un plazo oportuno</w:t>
      </w:r>
      <w:r w:rsidRPr="00AB4414">
        <w:rPr>
          <w:lang w:val="es-419"/>
        </w:rPr>
        <w:t xml:space="preserve">. La </w:t>
      </w:r>
      <w:r w:rsidR="007E0D42" w:rsidRPr="00AB4414">
        <w:rPr>
          <w:lang w:val="es-419"/>
        </w:rPr>
        <w:t xml:space="preserve">Oficina Eurasiática </w:t>
      </w:r>
      <w:r w:rsidRPr="00AB4414">
        <w:rPr>
          <w:lang w:val="es-419"/>
        </w:rPr>
        <w:t>también ha establecido un sistema eficaz para entender las necesidades de los usuarios y el nivel de satisfacción a través</w:t>
      </w:r>
      <w:r w:rsidR="007E0D42" w:rsidRPr="00AB4414">
        <w:rPr>
          <w:lang w:val="es-419"/>
        </w:rPr>
        <w:t xml:space="preserve"> de diversos canales, entre ellos, </w:t>
      </w:r>
      <w:r w:rsidRPr="00AB4414">
        <w:rPr>
          <w:lang w:val="es-419"/>
        </w:rPr>
        <w:t xml:space="preserve">cuestionarios </w:t>
      </w:r>
      <w:r w:rsidR="007E0D42" w:rsidRPr="00AB4414">
        <w:rPr>
          <w:lang w:val="es-419"/>
        </w:rPr>
        <w:t>en Internet</w:t>
      </w:r>
      <w:r w:rsidRPr="00AB4414">
        <w:rPr>
          <w:lang w:val="es-419"/>
        </w:rPr>
        <w:t xml:space="preserve">, reuniones con abogados de patentes al menos dos veces por año y </w:t>
      </w:r>
      <w:r w:rsidR="007E0D42" w:rsidRPr="00AB4414">
        <w:rPr>
          <w:lang w:val="es-419"/>
        </w:rPr>
        <w:t>canales en línea de la Ofic</w:t>
      </w:r>
      <w:r w:rsidR="0060307C" w:rsidRPr="00AB4414">
        <w:rPr>
          <w:lang w:val="es-419"/>
        </w:rPr>
        <w:t>i</w:t>
      </w:r>
      <w:r w:rsidR="007E0D42" w:rsidRPr="00AB4414">
        <w:rPr>
          <w:lang w:val="es-419"/>
        </w:rPr>
        <w:t>na</w:t>
      </w:r>
      <w:r w:rsidRPr="00AB4414">
        <w:rPr>
          <w:lang w:val="es-419"/>
        </w:rPr>
        <w:t xml:space="preserve">, como el correo electrónico. La </w:t>
      </w:r>
      <w:r w:rsidR="0060307C" w:rsidRPr="00AB4414">
        <w:rPr>
          <w:lang w:val="es-419"/>
        </w:rPr>
        <w:t xml:space="preserve">División de Oposiciones, </w:t>
      </w:r>
      <w:r w:rsidR="00B070D6" w:rsidRPr="00AB4414">
        <w:rPr>
          <w:lang w:val="es-419"/>
        </w:rPr>
        <w:t>Recursos</w:t>
      </w:r>
      <w:r w:rsidR="0060307C" w:rsidRPr="00AB4414">
        <w:rPr>
          <w:lang w:val="es-419"/>
        </w:rPr>
        <w:t xml:space="preserve"> y Control de Calidad </w:t>
      </w:r>
      <w:r w:rsidRPr="00AB4414">
        <w:rPr>
          <w:lang w:val="es-419"/>
        </w:rPr>
        <w:t xml:space="preserve">analiza todos los comentarios, propone y </w:t>
      </w:r>
      <w:r w:rsidR="0060307C" w:rsidRPr="00AB4414">
        <w:rPr>
          <w:lang w:val="es-419"/>
        </w:rPr>
        <w:t>adopta</w:t>
      </w:r>
      <w:r w:rsidRPr="00AB4414">
        <w:rPr>
          <w:lang w:val="es-419"/>
        </w:rPr>
        <w:t xml:space="preserve"> medidas de mejora y </w:t>
      </w:r>
      <w:r w:rsidR="0060307C" w:rsidRPr="00AB4414">
        <w:rPr>
          <w:lang w:val="es-419"/>
        </w:rPr>
        <w:t>redacta</w:t>
      </w:r>
      <w:r w:rsidRPr="00AB4414">
        <w:rPr>
          <w:lang w:val="es-419"/>
        </w:rPr>
        <w:t xml:space="preserve"> informes de calidad. </w:t>
      </w:r>
      <w:r w:rsidR="0060307C" w:rsidRPr="00AB4414">
        <w:rPr>
          <w:lang w:val="es-419"/>
        </w:rPr>
        <w:t>Asimismo</w:t>
      </w:r>
      <w:r w:rsidRPr="00AB4414">
        <w:rPr>
          <w:lang w:val="es-419"/>
        </w:rPr>
        <w:t xml:space="preserve">, el sistema de </w:t>
      </w:r>
      <w:r w:rsidR="00E801D8" w:rsidRPr="00AB4414">
        <w:rPr>
          <w:lang w:val="es-419"/>
        </w:rPr>
        <w:t>gestión de calidad</w:t>
      </w:r>
      <w:r w:rsidRPr="00AB4414">
        <w:rPr>
          <w:lang w:val="es-419"/>
        </w:rPr>
        <w:t xml:space="preserve"> </w:t>
      </w:r>
      <w:r w:rsidR="00EF77A7" w:rsidRPr="00AB4414">
        <w:rPr>
          <w:lang w:val="es-419"/>
        </w:rPr>
        <w:t>ha sido integrado</w:t>
      </w:r>
      <w:r w:rsidRPr="00AB4414">
        <w:rPr>
          <w:lang w:val="es-419"/>
        </w:rPr>
        <w:t xml:space="preserve"> en el sistema de búsqueda EAPATIS y </w:t>
      </w:r>
      <w:r w:rsidR="00675C93" w:rsidRPr="00AB4414">
        <w:rPr>
          <w:lang w:val="es-419"/>
        </w:rPr>
        <w:t xml:space="preserve">en </w:t>
      </w:r>
      <w:r w:rsidRPr="00AB4414">
        <w:rPr>
          <w:lang w:val="es-419"/>
        </w:rPr>
        <w:t xml:space="preserve">el sistema de gestión SOPRANO, lo que </w:t>
      </w:r>
      <w:r w:rsidR="00675C93" w:rsidRPr="00AB4414">
        <w:rPr>
          <w:lang w:val="es-419"/>
        </w:rPr>
        <w:t>supone un aumento sustancial</w:t>
      </w:r>
      <w:r w:rsidRPr="00AB4414">
        <w:rPr>
          <w:lang w:val="es-419"/>
        </w:rPr>
        <w:t xml:space="preserve"> </w:t>
      </w:r>
      <w:r w:rsidR="00675C93" w:rsidRPr="00AB4414">
        <w:rPr>
          <w:lang w:val="es-419"/>
        </w:rPr>
        <w:t>de</w:t>
      </w:r>
      <w:r w:rsidRPr="00AB4414">
        <w:rPr>
          <w:lang w:val="es-419"/>
        </w:rPr>
        <w:t xml:space="preserve"> la </w:t>
      </w:r>
      <w:r w:rsidR="00EF77A7" w:rsidRPr="00AB4414">
        <w:rPr>
          <w:lang w:val="es-419"/>
        </w:rPr>
        <w:t>eficacia</w:t>
      </w:r>
      <w:r w:rsidRPr="00AB4414">
        <w:rPr>
          <w:lang w:val="es-419"/>
        </w:rPr>
        <w:t xml:space="preserve"> </w:t>
      </w:r>
      <w:r w:rsidR="00EF77A7" w:rsidRPr="00AB4414">
        <w:rPr>
          <w:lang w:val="es-419"/>
        </w:rPr>
        <w:t>de</w:t>
      </w:r>
      <w:r w:rsidRPr="00AB4414">
        <w:rPr>
          <w:lang w:val="es-419"/>
        </w:rPr>
        <w:t xml:space="preserve"> la </w:t>
      </w:r>
      <w:r w:rsidR="00E801D8" w:rsidRPr="00AB4414">
        <w:rPr>
          <w:lang w:val="es-419"/>
        </w:rPr>
        <w:t>gestión de la calidad</w:t>
      </w:r>
      <w:r w:rsidRPr="00AB4414">
        <w:rPr>
          <w:lang w:val="es-419"/>
        </w:rPr>
        <w:t>.</w:t>
      </w:r>
    </w:p>
    <w:p w14:paraId="2E1811AE" w14:textId="77777777" w:rsidR="007554DE" w:rsidRPr="00AB4414" w:rsidRDefault="00D16C8B" w:rsidP="00D16C8B">
      <w:pPr>
        <w:pStyle w:val="ONUMFS"/>
        <w:numPr>
          <w:ilvl w:val="0"/>
          <w:numId w:val="0"/>
        </w:numPr>
        <w:rPr>
          <w:lang w:val="es-419"/>
        </w:rPr>
      </w:pPr>
      <w:r w:rsidRPr="00AB4414">
        <w:rPr>
          <w:lang w:val="es-419"/>
        </w:rPr>
        <w:t xml:space="preserve">El sistema de </w:t>
      </w:r>
      <w:r w:rsidR="00E801D8" w:rsidRPr="00AB4414">
        <w:rPr>
          <w:lang w:val="es-419"/>
        </w:rPr>
        <w:t>gestión de calidad</w:t>
      </w:r>
      <w:r w:rsidRPr="00AB4414">
        <w:rPr>
          <w:lang w:val="es-419"/>
        </w:rPr>
        <w:t xml:space="preserve"> también proporciona formación y </w:t>
      </w:r>
      <w:r w:rsidR="008418A9" w:rsidRPr="00AB4414">
        <w:rPr>
          <w:lang w:val="es-419"/>
        </w:rPr>
        <w:t>asistencia</w:t>
      </w:r>
      <w:r w:rsidRPr="00AB4414">
        <w:rPr>
          <w:lang w:val="es-419"/>
        </w:rPr>
        <w:t xml:space="preserve"> a los examinadores respecto de los métodos y tecnologías utilizados en la búsqueda y el examen. La </w:t>
      </w:r>
      <w:r w:rsidR="008418A9" w:rsidRPr="00AB4414">
        <w:rPr>
          <w:lang w:val="es-419"/>
        </w:rPr>
        <w:t>Oficina Eurasiática</w:t>
      </w:r>
      <w:r w:rsidRPr="00AB4414">
        <w:rPr>
          <w:lang w:val="es-419"/>
        </w:rPr>
        <w:t xml:space="preserve"> atribuye gran importancia a la formación y a la mejora continua de </w:t>
      </w:r>
      <w:r w:rsidR="0027344D" w:rsidRPr="00AB4414">
        <w:rPr>
          <w:lang w:val="es-419"/>
        </w:rPr>
        <w:t>las</w:t>
      </w:r>
      <w:r w:rsidRPr="00AB4414">
        <w:rPr>
          <w:lang w:val="es-419"/>
        </w:rPr>
        <w:t xml:space="preserve"> capacidades</w:t>
      </w:r>
      <w:r w:rsidR="0027344D" w:rsidRPr="00AB4414">
        <w:rPr>
          <w:lang w:val="es-419"/>
        </w:rPr>
        <w:t xml:space="preserve"> de los examinadores</w:t>
      </w:r>
      <w:r w:rsidRPr="00AB4414">
        <w:rPr>
          <w:lang w:val="es-419"/>
        </w:rPr>
        <w:t xml:space="preserve">. </w:t>
      </w:r>
      <w:r w:rsidR="0027344D" w:rsidRPr="00AB4414">
        <w:rPr>
          <w:lang w:val="es-419"/>
        </w:rPr>
        <w:t xml:space="preserve">Desde 2016 se vienen realizando programas especiales de formación para los examinadores, que no están destinados únicamente a nuevos examinadores, sino también </w:t>
      </w:r>
      <w:r w:rsidR="002048D6" w:rsidRPr="00AB4414">
        <w:rPr>
          <w:lang w:val="es-419"/>
        </w:rPr>
        <w:t>a</w:t>
      </w:r>
      <w:r w:rsidR="0027344D" w:rsidRPr="00AB4414">
        <w:rPr>
          <w:lang w:val="es-419"/>
        </w:rPr>
        <w:t xml:space="preserve"> examinadores </w:t>
      </w:r>
      <w:r w:rsidR="00D2378E" w:rsidRPr="00AB4414">
        <w:rPr>
          <w:lang w:val="es-419"/>
        </w:rPr>
        <w:t>experimentados</w:t>
      </w:r>
      <w:r w:rsidR="0027344D" w:rsidRPr="00AB4414">
        <w:rPr>
          <w:lang w:val="es-419"/>
        </w:rPr>
        <w:t xml:space="preserve"> con el fin de lograr una mejora continua</w:t>
      </w:r>
      <w:r w:rsidR="00D2378E" w:rsidRPr="00AB4414">
        <w:rPr>
          <w:lang w:val="es-419"/>
        </w:rPr>
        <w:t xml:space="preserve"> de sus conocimientos y </w:t>
      </w:r>
      <w:r w:rsidR="00D910F2" w:rsidRPr="00AB4414">
        <w:rPr>
          <w:lang w:val="es-419"/>
        </w:rPr>
        <w:t>competencias.</w:t>
      </w:r>
    </w:p>
    <w:p w14:paraId="60ACEAAB" w14:textId="77777777" w:rsidR="007554DE" w:rsidRPr="00AB4414" w:rsidRDefault="00D16C8B" w:rsidP="00D16C8B">
      <w:pPr>
        <w:pStyle w:val="ONUMFS"/>
        <w:numPr>
          <w:ilvl w:val="0"/>
          <w:numId w:val="0"/>
        </w:numPr>
        <w:rPr>
          <w:lang w:val="es-419"/>
        </w:rPr>
      </w:pPr>
      <w:r w:rsidRPr="00AB4414">
        <w:rPr>
          <w:lang w:val="es-419"/>
        </w:rPr>
        <w:lastRenderedPageBreak/>
        <w:t xml:space="preserve">La </w:t>
      </w:r>
      <w:r w:rsidR="00131598" w:rsidRPr="00AB4414">
        <w:rPr>
          <w:lang w:val="es-419"/>
        </w:rPr>
        <w:t>Oficina Eurasiática</w:t>
      </w:r>
      <w:r w:rsidRPr="00AB4414">
        <w:rPr>
          <w:lang w:val="es-419"/>
        </w:rPr>
        <w:t xml:space="preserve"> ha formulado las Directrices de examen sustantivo de la </w:t>
      </w:r>
      <w:r w:rsidR="00131598" w:rsidRPr="00AB4414">
        <w:rPr>
          <w:lang w:val="es-419"/>
        </w:rPr>
        <w:t>EAPO</w:t>
      </w:r>
      <w:r w:rsidRPr="00AB4414">
        <w:rPr>
          <w:lang w:val="es-419"/>
        </w:rPr>
        <w:t xml:space="preserve"> y las Directrices de búsqueda de la EAPO para mejorar la búsqueda y el examen, </w:t>
      </w:r>
      <w:r w:rsidR="001D2B9D" w:rsidRPr="00AB4414">
        <w:rPr>
          <w:lang w:val="es-419"/>
        </w:rPr>
        <w:t>atendiendo al</w:t>
      </w:r>
      <w:r w:rsidRPr="00AB4414">
        <w:rPr>
          <w:lang w:val="es-419"/>
        </w:rPr>
        <w:t xml:space="preserve"> PCT y su Reglamento, así como </w:t>
      </w:r>
      <w:r w:rsidR="001D2B9D" w:rsidRPr="00AB4414">
        <w:rPr>
          <w:lang w:val="es-419"/>
        </w:rPr>
        <w:t xml:space="preserve">a </w:t>
      </w:r>
      <w:r w:rsidRPr="00AB4414">
        <w:rPr>
          <w:lang w:val="es-419"/>
        </w:rPr>
        <w:t xml:space="preserve">las </w:t>
      </w:r>
      <w:r w:rsidR="007752B6" w:rsidRPr="00AB4414">
        <w:rPr>
          <w:lang w:val="es-419"/>
        </w:rPr>
        <w:t>Directrices de búsqueda internacional y de examen preliminar internacional del PCT</w:t>
      </w:r>
      <w:r w:rsidR="00D44A4D" w:rsidRPr="00AB4414">
        <w:rPr>
          <w:lang w:val="es-419"/>
        </w:rPr>
        <w:t>.</w:t>
      </w:r>
    </w:p>
    <w:p w14:paraId="583974EA" w14:textId="0488FF6B" w:rsidR="007554DE" w:rsidRPr="00AB4414" w:rsidRDefault="00D16C8B" w:rsidP="00D16C8B">
      <w:pPr>
        <w:pStyle w:val="ONUMFS"/>
        <w:numPr>
          <w:ilvl w:val="0"/>
          <w:numId w:val="0"/>
        </w:numPr>
        <w:rPr>
          <w:lang w:val="es-419"/>
        </w:rPr>
      </w:pPr>
      <w:r w:rsidRPr="00AB4414">
        <w:rPr>
          <w:lang w:val="es-419"/>
        </w:rPr>
        <w:t xml:space="preserve">En términos generales, </w:t>
      </w:r>
      <w:r w:rsidR="00D87257" w:rsidRPr="00AB4414">
        <w:rPr>
          <w:lang w:val="es-419"/>
        </w:rPr>
        <w:t>en el marco del</w:t>
      </w:r>
      <w:r w:rsidR="008B7A73" w:rsidRPr="00AB4414">
        <w:rPr>
          <w:lang w:val="es-419"/>
        </w:rPr>
        <w:t xml:space="preserve"> sistema de gestión de</w:t>
      </w:r>
      <w:r w:rsidR="00BE6451" w:rsidRPr="00AB4414">
        <w:rPr>
          <w:lang w:val="es-419"/>
        </w:rPr>
        <w:t xml:space="preserve"> </w:t>
      </w:r>
      <w:r w:rsidR="008B7A73" w:rsidRPr="00AB4414">
        <w:rPr>
          <w:lang w:val="es-419"/>
        </w:rPr>
        <w:t>calidad de la Oficina Eurasiática</w:t>
      </w:r>
      <w:r w:rsidR="00D87257" w:rsidRPr="00AB4414">
        <w:rPr>
          <w:lang w:val="es-419"/>
        </w:rPr>
        <w:t>, se</w:t>
      </w:r>
      <w:r w:rsidR="008B7A73" w:rsidRPr="00AB4414">
        <w:rPr>
          <w:lang w:val="es-419"/>
        </w:rPr>
        <w:t xml:space="preserve"> ha</w:t>
      </w:r>
      <w:r w:rsidR="00D87257" w:rsidRPr="00AB4414">
        <w:rPr>
          <w:lang w:val="es-419"/>
        </w:rPr>
        <w:t>n</w:t>
      </w:r>
      <w:r w:rsidR="008B7A73" w:rsidRPr="00AB4414">
        <w:rPr>
          <w:lang w:val="es-419"/>
        </w:rPr>
        <w:t xml:space="preserve"> puesto en marcha medidas muy eficaces y concretas en lo que respecta a la fijación de objetivos, la ejecución del plan, el control y la vigilancia continuos de la calidad</w:t>
      </w:r>
      <w:r w:rsidR="00D87257" w:rsidRPr="00AB4414">
        <w:rPr>
          <w:lang w:val="es-419"/>
        </w:rPr>
        <w:t>,</w:t>
      </w:r>
      <w:r w:rsidR="008B7A73" w:rsidRPr="00AB4414">
        <w:rPr>
          <w:lang w:val="es-419"/>
        </w:rPr>
        <w:t xml:space="preserve"> y las medidas de prevención y mejora</w:t>
      </w:r>
      <w:r w:rsidRPr="00AB4414">
        <w:rPr>
          <w:lang w:val="es-419"/>
        </w:rPr>
        <w:t xml:space="preserve">. </w:t>
      </w:r>
      <w:r w:rsidR="00F84D61" w:rsidRPr="00AB4414">
        <w:rPr>
          <w:lang w:val="es-419"/>
        </w:rPr>
        <w:t>Dicho sistema de gestión de calidad cumple</w:t>
      </w:r>
      <w:r w:rsidR="00106CA7" w:rsidRPr="00AB4414">
        <w:rPr>
          <w:lang w:val="es-419"/>
        </w:rPr>
        <w:t xml:space="preserve"> los requisitos del Capítulo </w:t>
      </w:r>
      <w:r w:rsidR="003F4180" w:rsidRPr="00AB4414">
        <w:rPr>
          <w:lang w:val="es-419"/>
        </w:rPr>
        <w:t>21 de las Directrices de búsqueda internacional y de examen preliminar internacional del PCT.</w:t>
      </w:r>
    </w:p>
    <w:p w14:paraId="531477E2" w14:textId="77777777" w:rsidR="007554DE" w:rsidRPr="00AB4414" w:rsidRDefault="00B706AD" w:rsidP="00D16C8B">
      <w:pPr>
        <w:pStyle w:val="ONUMFS"/>
        <w:numPr>
          <w:ilvl w:val="0"/>
          <w:numId w:val="0"/>
        </w:numPr>
        <w:rPr>
          <w:lang w:val="es-419"/>
        </w:rPr>
      </w:pPr>
      <w:r w:rsidRPr="00AB4414">
        <w:rPr>
          <w:lang w:val="es-419"/>
        </w:rPr>
        <w:t xml:space="preserve">En conclusión, el CNIPA considera que la Oficina Eurasiática satisface los requisitos para actuar en calidad de ISA/IPEA </w:t>
      </w:r>
      <w:r w:rsidR="00F84D61" w:rsidRPr="00AB4414">
        <w:rPr>
          <w:lang w:val="es-419"/>
        </w:rPr>
        <w:t>previstos en</w:t>
      </w:r>
      <w:r w:rsidR="00D87257" w:rsidRPr="00AB4414">
        <w:rPr>
          <w:lang w:val="es-419"/>
        </w:rPr>
        <w:t xml:space="preserve"> las Reglas 36 y 63. Por lo tanto, l</w:t>
      </w:r>
      <w:r w:rsidRPr="00AB4414">
        <w:rPr>
          <w:lang w:val="es-419"/>
        </w:rPr>
        <w:t xml:space="preserve">a CNIPA </w:t>
      </w:r>
      <w:r w:rsidR="00F84D61" w:rsidRPr="00AB4414">
        <w:rPr>
          <w:lang w:val="es-419"/>
        </w:rPr>
        <w:t>está convencida de</w:t>
      </w:r>
      <w:r w:rsidRPr="00AB4414">
        <w:rPr>
          <w:lang w:val="es-419"/>
        </w:rPr>
        <w:t xml:space="preserve"> la idoneidad de la Oficina Eurasiática para actuar en calidad de ISA/IPEA</w:t>
      </w:r>
      <w:r w:rsidR="00D16C8B" w:rsidRPr="00AB4414">
        <w:rPr>
          <w:lang w:val="es-419"/>
        </w:rPr>
        <w:t>.</w:t>
      </w:r>
    </w:p>
    <w:p w14:paraId="0CC97C00" w14:textId="77777777" w:rsidR="007554DE" w:rsidRPr="00AB4414" w:rsidRDefault="00D16C8B" w:rsidP="00E81347">
      <w:pPr>
        <w:pStyle w:val="Endofdocument-Annex"/>
        <w:spacing w:before="720"/>
        <w:rPr>
          <w:lang w:val="es-419"/>
        </w:rPr>
      </w:pPr>
      <w:r w:rsidRPr="00AB4414">
        <w:rPr>
          <w:lang w:val="es-419"/>
        </w:rPr>
        <w:t>[Sigue el Anexo IV]</w:t>
      </w:r>
    </w:p>
    <w:p w14:paraId="1A00E6DB" w14:textId="534803E0" w:rsidR="008A6704" w:rsidRPr="00AB4414" w:rsidRDefault="008A6704" w:rsidP="0043350F">
      <w:pPr>
        <w:rPr>
          <w:lang w:val="es-419"/>
        </w:rPr>
        <w:sectPr w:rsidR="008A6704" w:rsidRPr="00AB4414" w:rsidSect="0043350F">
          <w:headerReference w:type="even" r:id="rId40"/>
          <w:headerReference w:type="default" r:id="rId41"/>
          <w:footerReference w:type="even" r:id="rId42"/>
          <w:footerReference w:type="default" r:id="rId43"/>
          <w:headerReference w:type="first" r:id="rId44"/>
          <w:footerReference w:type="first" r:id="rId45"/>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E631022" w14:textId="77777777" w:rsidR="007554DE" w:rsidRPr="00AB4414" w:rsidRDefault="00AB03A2" w:rsidP="00AB03A2">
      <w:pPr>
        <w:pStyle w:val="Endofdocument-Annex"/>
        <w:spacing w:after="240"/>
        <w:ind w:left="0"/>
        <w:rPr>
          <w:caps/>
          <w:lang w:val="es-419"/>
        </w:rPr>
      </w:pPr>
      <w:r w:rsidRPr="00AB4414">
        <w:rPr>
          <w:caps/>
          <w:color w:val="000000"/>
          <w:lang w:val="es-419"/>
        </w:rPr>
        <w:lastRenderedPageBreak/>
        <w:t>INFORME SOBRE LOS RESULTADOS DE una</w:t>
      </w:r>
      <w:r w:rsidRPr="00AB4414">
        <w:rPr>
          <w:b/>
          <w:caps/>
          <w:color w:val="000000"/>
          <w:lang w:val="es-419"/>
        </w:rPr>
        <w:t xml:space="preserve"> </w:t>
      </w:r>
      <w:r w:rsidRPr="00AB4414">
        <w:rPr>
          <w:caps/>
          <w:color w:val="000000"/>
          <w:lang w:val="es-419"/>
        </w:rPr>
        <w:t xml:space="preserve">EVALUACIÓN DE LA OFICINA EURASIÁTICA DE PATENTES </w:t>
      </w:r>
      <w:r w:rsidR="00F15BA3" w:rsidRPr="00AB4414">
        <w:rPr>
          <w:caps/>
          <w:color w:val="000000"/>
          <w:lang w:val="es-419"/>
        </w:rPr>
        <w:t>RELATIVA A</w:t>
      </w:r>
      <w:r w:rsidRPr="00AB4414">
        <w:rPr>
          <w:caps/>
          <w:color w:val="000000"/>
          <w:lang w:val="es-419"/>
        </w:rPr>
        <w:t xml:space="preserve"> SU CAPACIDAD PARA DESEMPEÑAR LAS FUNCIONES DE ADMINISTRACIÓN ENCARGADA DE LA BÚSQUEDA INTERNACIONAL (ISA) Y ADMINISTRACIÓN ENCARGADA DEL EXAMEN PRELIMINAR INTERNACIONAL (IPEA) EN VIRTUD DEL PCT</w:t>
      </w:r>
    </w:p>
    <w:p w14:paraId="0875EAFA" w14:textId="77777777" w:rsidR="007554DE" w:rsidRPr="00AB4414" w:rsidRDefault="00AB03A2" w:rsidP="00AB03A2">
      <w:pPr>
        <w:pStyle w:val="Endofdocument-Annex"/>
        <w:spacing w:after="240"/>
        <w:ind w:left="0"/>
        <w:rPr>
          <w:lang w:val="es-419"/>
        </w:rPr>
      </w:pPr>
      <w:r w:rsidRPr="00AB4414">
        <w:rPr>
          <w:lang w:val="es-419"/>
        </w:rPr>
        <w:t>Idioma original: ruso</w:t>
      </w:r>
    </w:p>
    <w:p w14:paraId="382622CC" w14:textId="77777777" w:rsidR="007554DE" w:rsidRPr="00AB4414" w:rsidRDefault="00AB03A2" w:rsidP="00AB03A2">
      <w:pPr>
        <w:pStyle w:val="Heading1"/>
        <w:rPr>
          <w:lang w:val="es-419"/>
        </w:rPr>
      </w:pPr>
      <w:r w:rsidRPr="00AB4414">
        <w:rPr>
          <w:lang w:val="es-419"/>
        </w:rPr>
        <w:t>I. Antecedentes</w:t>
      </w:r>
    </w:p>
    <w:p w14:paraId="06A48FCC" w14:textId="77777777" w:rsidR="007554DE" w:rsidRPr="00AB4414" w:rsidRDefault="00DD32DB" w:rsidP="00AB03A2">
      <w:pPr>
        <w:spacing w:after="240"/>
        <w:rPr>
          <w:lang w:val="es-419"/>
        </w:rPr>
      </w:pPr>
      <w:r w:rsidRPr="00AB4414">
        <w:rPr>
          <w:lang w:val="es-419"/>
        </w:rPr>
        <w:tab/>
        <w:t>En 2019</w:t>
      </w:r>
      <w:r w:rsidR="00AB03A2" w:rsidRPr="00AB4414">
        <w:rPr>
          <w:lang w:val="es-419"/>
        </w:rPr>
        <w:t xml:space="preserve"> la Oficina Eurasiática de Patentes (la Oficina Eurasiática) de la Organización Eurasiática de Patentes (EAPO) presentó una petición al Servicio Federal de la Propiedad Intelectual de la Federación de Rusia (Rospatent) respecto de la intención de la Oficina Eurasiática de presentar una solicitud de designación como Administración encargada de la búsqueda internacional y Administración encargada del examen preliminar internacional en virtud del PCT. Rospatent aceptó actuar como una de las Administraciones internacionales competentes encargadas de evaluar la idoneidad de la Oficina Eurasiática para desempeñar las funciones de ISA/IPEA en virtud de Reglamento del PCT.</w:t>
      </w:r>
    </w:p>
    <w:p w14:paraId="4DE60CE3" w14:textId="77777777" w:rsidR="007554DE" w:rsidRPr="00AB4414" w:rsidRDefault="00AB03A2" w:rsidP="00AB03A2">
      <w:pPr>
        <w:spacing w:after="240"/>
        <w:rPr>
          <w:lang w:val="es-419"/>
        </w:rPr>
      </w:pPr>
      <w:r w:rsidRPr="00AB4414">
        <w:rPr>
          <w:lang w:val="es-419"/>
        </w:rPr>
        <w:tab/>
        <w:t xml:space="preserve">El Grupo de Trabajo del PCT elaboró el procedimiento para evaluar la idoneidad de las oficinas nacionales de patentes y las organizaciones intergubernamentales para desempeñar las funciones de ISA/IPEA. Posteriormente, fue examinado por el Comité de Cooperación Técnica del PCT y aprobado por la Asamblea del PCT en su cuadragésimo sexto período de sesiones (27.º extraordinario), que se celebró del 22 al 30 de septiembre de 2014. De conformidad con ese procedimiento, una delegación de Rospatent integrada por tres especialistas del Instituto </w:t>
      </w:r>
      <w:r w:rsidR="008018D7" w:rsidRPr="00AB4414">
        <w:rPr>
          <w:lang w:val="es-419"/>
        </w:rPr>
        <w:t>Federal de Propiedad Industrial</w:t>
      </w:r>
      <w:r w:rsidRPr="00AB4414">
        <w:rPr>
          <w:lang w:val="es-419"/>
        </w:rPr>
        <w:t>, perteneciente a Rospatent, visitó la sede de la EAPO en Moscú (Federación de Rusia) en octubre de 2019. La visita tenía por objeto estudiar los recursos y procedimientos de la Oficina Eurasiática necesarios para el desempeño de las funciones de ISA/IPEA.</w:t>
      </w:r>
    </w:p>
    <w:p w14:paraId="6294AAC4" w14:textId="77777777" w:rsidR="007554DE" w:rsidRPr="00AB4414" w:rsidRDefault="00AB03A2" w:rsidP="00AB03A2">
      <w:pPr>
        <w:rPr>
          <w:lang w:val="es-419"/>
        </w:rPr>
      </w:pPr>
      <w:r w:rsidRPr="00AB4414">
        <w:rPr>
          <w:lang w:val="es-419"/>
        </w:rPr>
        <w:tab/>
      </w:r>
      <w:r w:rsidRPr="00AB4414">
        <w:rPr>
          <w:color w:val="000000"/>
          <w:lang w:val="es-419"/>
        </w:rPr>
        <w:t xml:space="preserve">Durante la visita, la delegación de Rospatent recibió información detallada sobre la estructura de las subdivisiones de examen de la Oficina Eurasiática, así como de sus sistemas de información y de su sistema de </w:t>
      </w:r>
      <w:r w:rsidR="00E801D8" w:rsidRPr="00AB4414">
        <w:rPr>
          <w:color w:val="000000"/>
          <w:lang w:val="es-419"/>
        </w:rPr>
        <w:t>gestión de calidad</w:t>
      </w:r>
      <w:r w:rsidRPr="00AB4414">
        <w:rPr>
          <w:color w:val="000000"/>
          <w:lang w:val="es-419"/>
        </w:rPr>
        <w:t>.</w:t>
      </w:r>
    </w:p>
    <w:p w14:paraId="413B2B70" w14:textId="77777777" w:rsidR="007554DE" w:rsidRPr="00AB4414" w:rsidRDefault="00AB03A2" w:rsidP="00AB03A2">
      <w:pPr>
        <w:pStyle w:val="Heading1"/>
        <w:rPr>
          <w:lang w:val="es-419"/>
        </w:rPr>
      </w:pPr>
      <w:r w:rsidRPr="00AB4414">
        <w:rPr>
          <w:lang w:val="es-419"/>
        </w:rPr>
        <w:t>II. INFORMACIÓN GENERAL SOBRE LA OFICINA EURASIÁTICA</w:t>
      </w:r>
    </w:p>
    <w:p w14:paraId="54EE37AE" w14:textId="77777777" w:rsidR="007554DE" w:rsidRPr="00AB4414" w:rsidRDefault="00AB03A2" w:rsidP="00AB03A2">
      <w:pPr>
        <w:spacing w:after="240"/>
        <w:rPr>
          <w:lang w:val="es-419"/>
        </w:rPr>
      </w:pPr>
      <w:r w:rsidRPr="00AB4414">
        <w:rPr>
          <w:lang w:val="es-419"/>
        </w:rPr>
        <w:tab/>
        <w:t xml:space="preserve">La Oficina Eurasiática es el órgano ejecutivo de la EAPO. Sus principales funciones </w:t>
      </w:r>
      <w:r w:rsidR="008018D7" w:rsidRPr="00AB4414">
        <w:rPr>
          <w:lang w:val="es-419"/>
        </w:rPr>
        <w:t>comprenden</w:t>
      </w:r>
      <w:r w:rsidRPr="00AB4414">
        <w:rPr>
          <w:lang w:val="es-419"/>
        </w:rPr>
        <w:t xml:space="preserve"> la recepción de las solicitudes eurasiáticas </w:t>
      </w:r>
      <w:r w:rsidR="008018D7" w:rsidRPr="00AB4414">
        <w:rPr>
          <w:lang w:val="es-419"/>
        </w:rPr>
        <w:t>de patente de invención</w:t>
      </w:r>
      <w:r w:rsidRPr="00AB4414">
        <w:rPr>
          <w:lang w:val="es-419"/>
        </w:rPr>
        <w:t>, la realización de búsquedas y exámenes de las patentes relativas a dichas invenciones, y la publicación y la concesión de las patentes eurasiáticas.</w:t>
      </w:r>
    </w:p>
    <w:p w14:paraId="59692556" w14:textId="77777777" w:rsidR="007554DE" w:rsidRPr="00AB4414" w:rsidRDefault="00AB03A2" w:rsidP="00AB03A2">
      <w:pPr>
        <w:spacing w:after="240"/>
        <w:rPr>
          <w:lang w:val="es-419"/>
        </w:rPr>
      </w:pPr>
      <w:r w:rsidRPr="00AB4414">
        <w:rPr>
          <w:lang w:val="es-419"/>
        </w:rPr>
        <w:tab/>
      </w:r>
      <w:r w:rsidR="008018D7" w:rsidRPr="00AB4414">
        <w:rPr>
          <w:lang w:val="es-419"/>
        </w:rPr>
        <w:t>D</w:t>
      </w:r>
      <w:r w:rsidRPr="00AB4414">
        <w:rPr>
          <w:lang w:val="es-419"/>
        </w:rPr>
        <w:t>e conformidad con el Acuerdo entre el Gobierno de la Federación de Rusia y la Organización Eurasiática de Patentes sobre la sede de la Organización Eurasiática de Patentes</w:t>
      </w:r>
      <w:r w:rsidR="008018D7" w:rsidRPr="00AB4414">
        <w:rPr>
          <w:lang w:val="es-419"/>
        </w:rPr>
        <w:t>, de fecha 4 de octubre de 1996, la sede de la EAPO se encuentra en Moscú (Federación de Rusia).</w:t>
      </w:r>
    </w:p>
    <w:p w14:paraId="377B8917" w14:textId="5266F92E" w:rsidR="007554DE" w:rsidRPr="00AB4414" w:rsidRDefault="00AB03A2" w:rsidP="00AB03A2">
      <w:pPr>
        <w:spacing w:after="240"/>
        <w:rPr>
          <w:lang w:val="es-419"/>
        </w:rPr>
      </w:pPr>
      <w:r w:rsidRPr="00AB4414">
        <w:rPr>
          <w:lang w:val="es-419"/>
        </w:rPr>
        <w:tab/>
        <w:t>La Oficina Eurasiática ha venido aceptando solicitudes</w:t>
      </w:r>
      <w:r w:rsidR="00DB5B35" w:rsidRPr="00AB4414">
        <w:rPr>
          <w:lang w:val="es-419"/>
        </w:rPr>
        <w:t xml:space="preserve"> eurasiáticas </w:t>
      </w:r>
      <w:r w:rsidRPr="00AB4414">
        <w:rPr>
          <w:lang w:val="es-419"/>
        </w:rPr>
        <w:t xml:space="preserve">de patente </w:t>
      </w:r>
      <w:r w:rsidR="00DB5B35" w:rsidRPr="00AB4414">
        <w:rPr>
          <w:lang w:val="es-419"/>
        </w:rPr>
        <w:t>de invención</w:t>
      </w:r>
      <w:r w:rsidRPr="00AB4414">
        <w:rPr>
          <w:lang w:val="es-419"/>
        </w:rPr>
        <w:t xml:space="preserve"> (solicitudes eurasiáticas) desde 1996 y, durante el p</w:t>
      </w:r>
      <w:r w:rsidR="00F711D4" w:rsidRPr="00AB4414">
        <w:rPr>
          <w:lang w:val="es-419"/>
        </w:rPr>
        <w:t>eríodo comprendido entre 1996 y </w:t>
      </w:r>
      <w:r w:rsidRPr="00AB4414">
        <w:rPr>
          <w:lang w:val="es-419"/>
        </w:rPr>
        <w:t>2018, recibió 53.872 solicitudes eurasiáticas y concedió 3</w:t>
      </w:r>
      <w:r w:rsidR="00F711D4" w:rsidRPr="00AB4414">
        <w:rPr>
          <w:lang w:val="es-419"/>
        </w:rPr>
        <w:t>1.846 patentes eurasiáticas. En </w:t>
      </w:r>
      <w:r w:rsidRPr="00AB4414">
        <w:rPr>
          <w:lang w:val="es-419"/>
        </w:rPr>
        <w:t>2018, la Oficina Eurasiática recibió 3.448 solicitudes eurasiáticas, 663 de las cuales fueron presentadas por solicitantes de los Estados miembros de la EAPO, y 2.643, es decir, el 75,8% del número total de solicitudes presentadas, fueron recibidas por la Oficina Eurasiática en calidad de Oficina designada/elegida en virtud del Sistema del PCT. El mayor número de solicitudes presentadas ante la Oficina Eurasiática corresponde a invenciones relacionadas con la química orgánica, los fármacos y los medicamentos.</w:t>
      </w:r>
    </w:p>
    <w:p w14:paraId="55E742C9" w14:textId="77777777" w:rsidR="007554DE" w:rsidRPr="00AB4414" w:rsidRDefault="00AB03A2" w:rsidP="00AB03A2">
      <w:pPr>
        <w:spacing w:after="240"/>
        <w:rPr>
          <w:lang w:val="es-419"/>
        </w:rPr>
      </w:pPr>
      <w:r w:rsidRPr="00AB4414">
        <w:rPr>
          <w:lang w:val="es-419"/>
        </w:rPr>
        <w:lastRenderedPageBreak/>
        <w:tab/>
        <w:t>La Oficina Eurasiática cuenta con dos oficinas en Moscú: una oficina central y otra adicional, ambas con examinadores entre su personal. La mayoría de los examinadores trabajan en la oficina central. Asimismo, la Oficina Eurasiática permite a los examinadores con experiencia trabajar a distancia a tiempo parcial.</w:t>
      </w:r>
    </w:p>
    <w:p w14:paraId="467F3840" w14:textId="77777777" w:rsidR="007554DE" w:rsidRPr="00AB4414" w:rsidRDefault="00AB03A2" w:rsidP="00AB03A2">
      <w:pPr>
        <w:spacing w:after="240"/>
        <w:rPr>
          <w:lang w:val="es-419"/>
        </w:rPr>
      </w:pPr>
      <w:r w:rsidRPr="00AB4414">
        <w:rPr>
          <w:lang w:val="es-419"/>
        </w:rPr>
        <w:tab/>
        <w:t xml:space="preserve">En el marco del Sistema del PCT, la Oficina Eurasiática funciona de conformidad con el artículo 45.1) del Tratado de Cooperación en materia de Patentes y el artículo 20 del Convenio sobre la Patente Eurasiática (CPEA) de 9 de septiembre de 1994, en calidad de Oficina receptora, designada y elegida para todos los Estados miembros de la CPEA. En la trigésima quinta sesión (26.ª extraordinaria) del Consejo de Administración de la EAPO, celebrada los días 10 y 11 de septiembre de 2019, </w:t>
      </w:r>
      <w:r w:rsidR="00D910F2" w:rsidRPr="00AB4414">
        <w:rPr>
          <w:lang w:val="es-419"/>
        </w:rPr>
        <w:t xml:space="preserve">los </w:t>
      </w:r>
      <w:r w:rsidRPr="00AB4414">
        <w:rPr>
          <w:lang w:val="es-419"/>
        </w:rPr>
        <w:t xml:space="preserve">representantes </w:t>
      </w:r>
      <w:r w:rsidR="00D910F2" w:rsidRPr="00AB4414">
        <w:rPr>
          <w:lang w:val="es-419"/>
        </w:rPr>
        <w:t>plenipotenciarios</w:t>
      </w:r>
      <w:r w:rsidRPr="00AB4414">
        <w:rPr>
          <w:lang w:val="es-419"/>
        </w:rPr>
        <w:t xml:space="preserve"> de todos los Estados miembros de la EAPO adoptaron la decisión de conceder a la Oficina Eurasiática la facultad de solicitar la condición de ISA/IPEA.</w:t>
      </w:r>
    </w:p>
    <w:p w14:paraId="54639299" w14:textId="77777777" w:rsidR="007554DE" w:rsidRPr="00AB4414" w:rsidRDefault="00AB03A2" w:rsidP="00AB03A2">
      <w:pPr>
        <w:spacing w:after="360"/>
        <w:rPr>
          <w:lang w:val="es-419"/>
        </w:rPr>
      </w:pPr>
      <w:r w:rsidRPr="00AB4414">
        <w:rPr>
          <w:lang w:val="es-419"/>
        </w:rPr>
        <w:tab/>
      </w:r>
      <w:r w:rsidRPr="00AB4414">
        <w:rPr>
          <w:color w:val="000000"/>
          <w:lang w:val="es-419"/>
        </w:rPr>
        <w:t>Cabe señalar que los especialistas de la Oficina Eurasiática han instaurado y gestionan sistemas de información para la presentación electrónica de solicitudes eurasiáticas y para el intercambio electrónico de documentos con los solicitantes, así como un archivo electrónico para las solicitudes eurasiáticas, y sistemas automatizados para administrar el examen de las solicitudes y la supervisión de los plazos de procedimiento.</w:t>
      </w:r>
    </w:p>
    <w:p w14:paraId="7941F20B" w14:textId="7DF865B2" w:rsidR="007554DE" w:rsidRPr="00AB4414" w:rsidRDefault="00AB03A2" w:rsidP="00AB03A2">
      <w:pPr>
        <w:pStyle w:val="Heading1"/>
        <w:keepNext w:val="0"/>
        <w:spacing w:before="0" w:after="240"/>
        <w:rPr>
          <w:lang w:val="es-419"/>
        </w:rPr>
      </w:pPr>
      <w:r w:rsidRPr="00AB4414">
        <w:rPr>
          <w:color w:val="000000"/>
          <w:lang w:val="es-419"/>
        </w:rPr>
        <w:t>III. EVALUACIÓN DE LA OFICINA EURASIÁTICA A LA LUZ DE LOS REQUISITOS PREVISTOS EN LAS REGLAS 36.1 Y 63.1 DEL REGLAMENTO DEL TRATADO DE COOPERACIÓN EN MATERIA DE PATENTES</w:t>
      </w:r>
    </w:p>
    <w:p w14:paraId="0B2EAC4D" w14:textId="77777777" w:rsidR="007554DE" w:rsidRPr="00AB4414" w:rsidRDefault="00AB03A2" w:rsidP="00AB03A2">
      <w:pPr>
        <w:pStyle w:val="Heading2"/>
        <w:keepNext w:val="0"/>
        <w:spacing w:before="0" w:after="240"/>
        <w:rPr>
          <w:lang w:val="es-419"/>
        </w:rPr>
      </w:pPr>
      <w:r w:rsidRPr="00AB4414">
        <w:rPr>
          <w:lang w:val="es-419"/>
        </w:rPr>
        <w:t>III.1 REGLAS 36.1.</w:t>
      </w:r>
      <w:r w:rsidRPr="00AB4414">
        <w:rPr>
          <w:caps w:val="0"/>
          <w:lang w:val="es-419"/>
        </w:rPr>
        <w:t>i</w:t>
      </w:r>
      <w:r w:rsidRPr="00AB4414">
        <w:rPr>
          <w:lang w:val="es-419"/>
        </w:rPr>
        <w:t>) Y 63.1.</w:t>
      </w:r>
      <w:r w:rsidRPr="00AB4414">
        <w:rPr>
          <w:caps w:val="0"/>
          <w:lang w:val="es-419"/>
        </w:rPr>
        <w:t>i</w:t>
      </w:r>
      <w:r w:rsidRPr="00AB4414">
        <w:rPr>
          <w:lang w:val="es-419"/>
        </w:rPr>
        <w:t>)</w:t>
      </w:r>
    </w:p>
    <w:p w14:paraId="1B3112BF" w14:textId="77777777" w:rsidR="007554DE" w:rsidRPr="00AB4414" w:rsidRDefault="00AB03A2" w:rsidP="00AB03A2">
      <w:pPr>
        <w:pStyle w:val="NormalWeb"/>
        <w:spacing w:before="0" w:beforeAutospacing="0" w:after="240" w:afterAutospacing="0"/>
        <w:ind w:firstLine="567"/>
        <w:rPr>
          <w:rFonts w:ascii="Arial" w:hAnsi="Arial" w:cs="Arial"/>
          <w:i/>
          <w:iCs/>
          <w:sz w:val="22"/>
          <w:szCs w:val="22"/>
          <w:lang w:val="es-419"/>
        </w:rPr>
      </w:pPr>
      <w:r w:rsidRPr="00AB4414">
        <w:rPr>
          <w:rFonts w:ascii="Arial" w:hAnsi="Arial" w:cs="Arial"/>
          <w:i/>
          <w:iCs/>
          <w:sz w:val="22"/>
          <w:szCs w:val="22"/>
          <w:lang w:val="es-419"/>
        </w:rPr>
        <w:t>i)</w:t>
      </w:r>
      <w:r w:rsidRPr="00AB4414">
        <w:rPr>
          <w:rFonts w:ascii="Arial" w:hAnsi="Arial" w:cs="Arial"/>
          <w:i/>
          <w:iCs/>
          <w:sz w:val="22"/>
          <w:szCs w:val="22"/>
          <w:lang w:val="es-419"/>
        </w:rPr>
        <w:tab/>
        <w:t>la Oficina nacional o la organización intergubernamental deberá tener, por lo menos, 100 empleados con plena dedicación, con calificaciones técnicas suficientes para efectuar las búsquedas y los exámenes.</w:t>
      </w:r>
    </w:p>
    <w:p w14:paraId="2030394D" w14:textId="77777777" w:rsidR="007554DE" w:rsidRPr="00AB4414" w:rsidRDefault="00AB03A2" w:rsidP="00AB03A2">
      <w:pPr>
        <w:spacing w:after="240"/>
        <w:rPr>
          <w:lang w:val="es-419"/>
        </w:rPr>
      </w:pPr>
      <w:r w:rsidRPr="00AB4414">
        <w:rPr>
          <w:lang w:val="es-419"/>
        </w:rPr>
        <w:tab/>
        <w:t>Se proporcionó a la delegación de Rospatent la siguiente información relativa a la composición y la cualificación de los empleados de la Oficina Eurasiática.</w:t>
      </w:r>
    </w:p>
    <w:p w14:paraId="74112A41" w14:textId="77777777" w:rsidR="007554DE" w:rsidRPr="00AB4414" w:rsidRDefault="00AB03A2" w:rsidP="00AB03A2">
      <w:pPr>
        <w:spacing w:after="240"/>
        <w:rPr>
          <w:lang w:val="es-419"/>
        </w:rPr>
      </w:pPr>
      <w:r w:rsidRPr="00AB4414">
        <w:rPr>
          <w:lang w:val="es-419"/>
        </w:rPr>
        <w:tab/>
        <w:t>En el momento de la visita de la delegación de Rospatent, la Oficina Eurasiática contaba con 102 expertos en búsqueda y examen de patentes a tiempo completo en su plantilla.</w:t>
      </w:r>
    </w:p>
    <w:p w14:paraId="7626C49A" w14:textId="77777777" w:rsidR="007554DE" w:rsidRPr="00AB4414" w:rsidRDefault="00AB03A2" w:rsidP="00AB03A2">
      <w:pPr>
        <w:spacing w:after="240"/>
        <w:rPr>
          <w:lang w:val="es-419"/>
        </w:rPr>
      </w:pPr>
      <w:r w:rsidRPr="00AB4414">
        <w:rPr>
          <w:lang w:val="es-419"/>
        </w:rPr>
        <w:tab/>
        <w:t xml:space="preserve">Todos los examinadores de la Oficina Eurasiática poseen la suficiente cualificación en los </w:t>
      </w:r>
      <w:r w:rsidR="006B084A" w:rsidRPr="00AB4414">
        <w:rPr>
          <w:lang w:val="es-419"/>
        </w:rPr>
        <w:t>sectores</w:t>
      </w:r>
      <w:r w:rsidRPr="00AB4414">
        <w:rPr>
          <w:lang w:val="es-419"/>
        </w:rPr>
        <w:t xml:space="preserve"> técnicos pertinentes; es condición obligatoria haber cursado estudios de educación superior en el campo técnico especializado correspondiente para poder trabajar como examinador en la Oficina Eurasiática. Asimismo, parte de los examinadores posee un título académico en un sector técnico, y algunos de ellos son licenciados en Derecho.</w:t>
      </w:r>
    </w:p>
    <w:p w14:paraId="6E21EFF7" w14:textId="77777777" w:rsidR="007554DE" w:rsidRPr="00AB4414" w:rsidRDefault="00AB03A2" w:rsidP="00AB03A2">
      <w:pPr>
        <w:spacing w:after="240"/>
        <w:rPr>
          <w:lang w:val="es-419"/>
        </w:rPr>
      </w:pPr>
      <w:r w:rsidRPr="00AB4414">
        <w:rPr>
          <w:lang w:val="es-419"/>
        </w:rPr>
        <w:tab/>
        <w:t xml:space="preserve">Además de la educación superior, a la hora de contratar nuevos examinadores en la Oficina Eurasiática, es preciso contar con experiencia en el examen de solicitudes de patente de invención, entre otros requisitos. </w:t>
      </w:r>
      <w:r w:rsidRPr="00AB4414">
        <w:rPr>
          <w:color w:val="000000"/>
          <w:lang w:val="es-419"/>
        </w:rPr>
        <w:t>La contratación de nuevos examinadores se realiza únicamente por concurso.</w:t>
      </w:r>
    </w:p>
    <w:p w14:paraId="3D3C1F4C" w14:textId="77777777" w:rsidR="007554DE" w:rsidRPr="00AB4414" w:rsidRDefault="00AB03A2" w:rsidP="00AB03A2">
      <w:pPr>
        <w:spacing w:after="240"/>
        <w:ind w:firstLine="567"/>
        <w:rPr>
          <w:lang w:val="es-419"/>
        </w:rPr>
      </w:pPr>
      <w:r w:rsidRPr="00AB4414">
        <w:rPr>
          <w:lang w:val="es-419"/>
        </w:rPr>
        <w:t>Según la información proporcionada, la Oficina Eurasiática dedica gran atención al desarrollo profesional continuo de los examinadores que integran su personal.</w:t>
      </w:r>
    </w:p>
    <w:p w14:paraId="22FAB9FF" w14:textId="77777777" w:rsidR="007554DE" w:rsidRPr="00AB4414" w:rsidRDefault="00AB03A2" w:rsidP="00AB03A2">
      <w:pPr>
        <w:spacing w:after="240"/>
        <w:rPr>
          <w:lang w:val="es-419"/>
        </w:rPr>
      </w:pPr>
      <w:r w:rsidRPr="00AB4414">
        <w:rPr>
          <w:lang w:val="es-419"/>
        </w:rPr>
        <w:tab/>
        <w:t>La Oficina Eurasiática impulsa la participación de los examinadores en conferencias científicas y en las comunidades profesionales de Internet dedicadas a diversas ramas de la tecnología.</w:t>
      </w:r>
    </w:p>
    <w:p w14:paraId="2615322E" w14:textId="77777777" w:rsidR="007554DE" w:rsidRPr="00AB4414" w:rsidRDefault="00AB03A2" w:rsidP="00AB03A2">
      <w:pPr>
        <w:spacing w:after="240"/>
        <w:rPr>
          <w:color w:val="000000"/>
          <w:lang w:val="es-419"/>
        </w:rPr>
      </w:pPr>
      <w:r w:rsidRPr="00AB4414">
        <w:rPr>
          <w:lang w:val="es-419"/>
        </w:rPr>
        <w:lastRenderedPageBreak/>
        <w:tab/>
      </w:r>
      <w:r w:rsidRPr="00AB4414">
        <w:rPr>
          <w:color w:val="000000"/>
          <w:lang w:val="es-419"/>
        </w:rPr>
        <w:t>Todo lo anterior pone de manifiesto que los examinadores de la Oficina Eurasiática disponen de los conocimientos técnicos y aptitudes profesionales necesarios para proceder a la búsqueda y a los exámenes relativos a las solicitudes PCT.</w:t>
      </w:r>
    </w:p>
    <w:p w14:paraId="3766F98C" w14:textId="77777777" w:rsidR="007554DE" w:rsidRPr="00AB4414" w:rsidRDefault="00AB03A2" w:rsidP="00AB03A2">
      <w:pPr>
        <w:pStyle w:val="Heading2"/>
        <w:keepNext w:val="0"/>
        <w:spacing w:before="0" w:after="240"/>
        <w:rPr>
          <w:lang w:val="es-419"/>
        </w:rPr>
      </w:pPr>
      <w:r w:rsidRPr="00AB4414">
        <w:rPr>
          <w:lang w:val="es-419"/>
        </w:rPr>
        <w:t>III.2 REGLAS 36.1.</w:t>
      </w:r>
      <w:r w:rsidRPr="00AB4414">
        <w:rPr>
          <w:caps w:val="0"/>
          <w:lang w:val="es-419"/>
        </w:rPr>
        <w:t>iii</w:t>
      </w:r>
      <w:r w:rsidRPr="00AB4414">
        <w:rPr>
          <w:lang w:val="es-419"/>
        </w:rPr>
        <w:t>) y 63.1.</w:t>
      </w:r>
      <w:r w:rsidRPr="00AB4414">
        <w:rPr>
          <w:caps w:val="0"/>
          <w:lang w:val="es-419"/>
        </w:rPr>
        <w:t>iii</w:t>
      </w:r>
      <w:r w:rsidRPr="00AB4414">
        <w:rPr>
          <w:lang w:val="es-419"/>
        </w:rPr>
        <w:t>)</w:t>
      </w:r>
    </w:p>
    <w:p w14:paraId="456AAE4C" w14:textId="77777777" w:rsidR="007554DE" w:rsidRPr="00AB4414" w:rsidRDefault="00AB03A2" w:rsidP="00AB03A2">
      <w:pPr>
        <w:spacing w:after="240"/>
        <w:rPr>
          <w:i/>
          <w:iCs/>
          <w:szCs w:val="22"/>
          <w:lang w:val="es-419"/>
        </w:rPr>
      </w:pPr>
      <w:r w:rsidRPr="00AB4414">
        <w:rPr>
          <w:i/>
          <w:iCs/>
          <w:szCs w:val="22"/>
          <w:lang w:val="es-419"/>
        </w:rPr>
        <w:tab/>
        <w:t>iii)</w:t>
      </w:r>
      <w:r w:rsidRPr="00AB4414">
        <w:rPr>
          <w:iCs/>
          <w:szCs w:val="22"/>
          <w:lang w:val="es-419"/>
        </w:rPr>
        <w:tab/>
      </w:r>
      <w:r w:rsidRPr="00AB4414">
        <w:rPr>
          <w:i/>
          <w:iCs/>
          <w:szCs w:val="22"/>
          <w:lang w:val="es-419"/>
        </w:rPr>
        <w:t>esa Oficina u organización deberá disponer de un personal capacitado para proceder a la búsqueda en los sectores de la tecnología en los que deba realizarse la búsqueda y que posea los conocimientos lingüísticos necesarios para comprender, por lo menos, los idiomas en los que esté redactada o traducida la documentación mínima mencionada en la Regla 34.</w:t>
      </w:r>
    </w:p>
    <w:p w14:paraId="236EDAB7" w14:textId="61CD4990" w:rsidR="007554DE" w:rsidRPr="00AB4414" w:rsidRDefault="00AB03A2" w:rsidP="00AB03A2">
      <w:pPr>
        <w:spacing w:after="240"/>
        <w:rPr>
          <w:lang w:val="es-419"/>
        </w:rPr>
      </w:pPr>
      <w:r w:rsidRPr="00AB4414">
        <w:rPr>
          <w:lang w:val="es-419"/>
        </w:rPr>
        <w:tab/>
      </w:r>
      <w:r w:rsidRPr="00AB4414">
        <w:rPr>
          <w:color w:val="000000"/>
          <w:lang w:val="es-419"/>
        </w:rPr>
        <w:t xml:space="preserve">El personal examinador de la Oficina Eurasiática reúne las competencias suficientes para llevar a cabo búsquedas y exámenes en todos los sectores técnicos necesarios, </w:t>
      </w:r>
      <w:r w:rsidR="00A86694" w:rsidRPr="00AB4414">
        <w:rPr>
          <w:color w:val="000000"/>
          <w:lang w:val="es-419"/>
        </w:rPr>
        <w:t xml:space="preserve">incluidos los </w:t>
      </w:r>
      <w:r w:rsidR="006B084A" w:rsidRPr="00AB4414">
        <w:rPr>
          <w:color w:val="000000"/>
          <w:lang w:val="es-419"/>
        </w:rPr>
        <w:t>sector</w:t>
      </w:r>
      <w:r w:rsidR="00A86694" w:rsidRPr="00AB4414">
        <w:rPr>
          <w:color w:val="000000"/>
          <w:lang w:val="es-419"/>
        </w:rPr>
        <w:t>es</w:t>
      </w:r>
      <w:r w:rsidR="004237DF" w:rsidRPr="00AB4414">
        <w:rPr>
          <w:color w:val="000000"/>
          <w:lang w:val="es-419"/>
        </w:rPr>
        <w:t xml:space="preserve"> </w:t>
      </w:r>
      <w:r w:rsidR="00BD2EE1" w:rsidRPr="00AB4414">
        <w:rPr>
          <w:lang w:val="es-419"/>
        </w:rPr>
        <w:t>químico</w:t>
      </w:r>
      <w:r w:rsidR="006B084A" w:rsidRPr="00AB4414">
        <w:rPr>
          <w:lang w:val="es-419"/>
        </w:rPr>
        <w:t>, biotecnológico, farmacéutico y médico</w:t>
      </w:r>
      <w:r w:rsidRPr="00AB4414">
        <w:rPr>
          <w:lang w:val="es-419"/>
        </w:rPr>
        <w:t xml:space="preserve">, </w:t>
      </w:r>
      <w:r w:rsidR="006B084A" w:rsidRPr="00AB4414">
        <w:rPr>
          <w:lang w:val="es-419"/>
        </w:rPr>
        <w:t>los</w:t>
      </w:r>
      <w:r w:rsidRPr="00AB4414">
        <w:rPr>
          <w:lang w:val="es-419"/>
        </w:rPr>
        <w:t xml:space="preserve"> cuales representan aproximadamente la mitad de las solicitudes eurasiáticas examinadas.</w:t>
      </w:r>
    </w:p>
    <w:p w14:paraId="3FDDAD32" w14:textId="77777777" w:rsidR="007554DE" w:rsidRPr="00AB4414" w:rsidRDefault="00AB03A2" w:rsidP="00AB03A2">
      <w:pPr>
        <w:spacing w:after="240"/>
        <w:rPr>
          <w:lang w:val="es-419"/>
        </w:rPr>
      </w:pPr>
      <w:r w:rsidRPr="00AB4414">
        <w:rPr>
          <w:lang w:val="es-419"/>
        </w:rPr>
        <w:tab/>
        <w:t>Desde 2016, la Oficina Eurasiática ha utilizado su propio programa de formación de examinadores, que consiste tanto en la formación integral de los nuevos examinadores como en el desarrollo profesional continuo del conjunto del personal examinador.</w:t>
      </w:r>
    </w:p>
    <w:p w14:paraId="59632CB8" w14:textId="77777777" w:rsidR="007554DE" w:rsidRPr="00AB4414" w:rsidRDefault="00AB03A2" w:rsidP="00AB03A2">
      <w:pPr>
        <w:spacing w:after="240"/>
        <w:rPr>
          <w:lang w:val="es-419"/>
        </w:rPr>
      </w:pPr>
      <w:r w:rsidRPr="00AB4414">
        <w:rPr>
          <w:lang w:val="es-419"/>
        </w:rPr>
        <w:tab/>
        <w:t>Todos los examinadores contratados</w:t>
      </w:r>
      <w:r w:rsidR="001C3576" w:rsidRPr="00AB4414">
        <w:rPr>
          <w:lang w:val="es-419"/>
        </w:rPr>
        <w:t xml:space="preserve"> reciben una formación en varios niveles</w:t>
      </w:r>
      <w:r w:rsidRPr="00AB4414">
        <w:rPr>
          <w:lang w:val="es-419"/>
        </w:rPr>
        <w:t xml:space="preserve">, entre </w:t>
      </w:r>
      <w:r w:rsidR="001C3576" w:rsidRPr="00AB4414">
        <w:rPr>
          <w:lang w:val="es-419"/>
        </w:rPr>
        <w:t>ellos</w:t>
      </w:r>
      <w:r w:rsidRPr="00AB4414">
        <w:rPr>
          <w:lang w:val="es-419"/>
        </w:rPr>
        <w:t xml:space="preserve">, una capacitación exhaustiva en materia de búsqueda y examen en los sectores técnicos pertinentes, con la consiguiente prueba obligatoria de conocimientos y aptitudes para corroborar su capacidad de realizar dicha labor de </w:t>
      </w:r>
      <w:r w:rsidR="00F32A26" w:rsidRPr="00AB4414">
        <w:rPr>
          <w:lang w:val="es-419"/>
        </w:rPr>
        <w:t>manera</w:t>
      </w:r>
      <w:r w:rsidRPr="00AB4414">
        <w:rPr>
          <w:lang w:val="es-419"/>
        </w:rPr>
        <w:t xml:space="preserve"> independiente.</w:t>
      </w:r>
    </w:p>
    <w:p w14:paraId="37C6DEBE" w14:textId="77777777" w:rsidR="007554DE" w:rsidRPr="00AB4414" w:rsidRDefault="00AB03A2" w:rsidP="00AB03A2">
      <w:pPr>
        <w:spacing w:after="360"/>
        <w:rPr>
          <w:lang w:val="es-419"/>
        </w:rPr>
      </w:pPr>
      <w:r w:rsidRPr="00AB4414">
        <w:rPr>
          <w:lang w:val="es-419"/>
        </w:rPr>
        <w:tab/>
        <w:t>De acuerdo con la información proporcionada, todos los examinadores de la Oficina Eurasiática dominan el ruso, que es el idioma oficial y de trabajo de la Oficina Eurasiática, y poseen también, como mínimo, conocimientos suficientes del inglés para comprender la literatura técnica en los campos especializados pertinentes</w:t>
      </w:r>
      <w:r w:rsidR="00926FBE" w:rsidRPr="00AB4414">
        <w:rPr>
          <w:lang w:val="es-419"/>
        </w:rPr>
        <w:t>.</w:t>
      </w:r>
      <w:r w:rsidRPr="00AB4414">
        <w:rPr>
          <w:lang w:val="es-419"/>
        </w:rPr>
        <w:t xml:space="preserve"> </w:t>
      </w:r>
      <w:r w:rsidR="00926FBE" w:rsidRPr="00AB4414">
        <w:rPr>
          <w:lang w:val="es-419"/>
        </w:rPr>
        <w:t xml:space="preserve">A la hora de contratar examinadores en la Oficina Eurasiática, se </w:t>
      </w:r>
      <w:r w:rsidRPr="00AB4414">
        <w:rPr>
          <w:lang w:val="es-419"/>
        </w:rPr>
        <w:t xml:space="preserve">exige un alto nivel de fluidez en ruso, así como conocimientos de inglés. Algunos de los examinadores </w:t>
      </w:r>
      <w:r w:rsidR="00926FBE" w:rsidRPr="00AB4414">
        <w:rPr>
          <w:lang w:val="es-419"/>
        </w:rPr>
        <w:t>tienen conocimientos de</w:t>
      </w:r>
      <w:r w:rsidRPr="00AB4414">
        <w:rPr>
          <w:lang w:val="es-419"/>
        </w:rPr>
        <w:t xml:space="preserve"> alemán y francés. La mayoría se ha desempeñado previamente en las oficinas nacionales de patentes de los Estados miembros de la EAPO y puede examinar las solicitudes en los idiomas oficiales de esos países: azerbaiyano, armenio, bielorruso, kazajo, kirguiso, tayiko y turcomano.</w:t>
      </w:r>
    </w:p>
    <w:p w14:paraId="56CF3157" w14:textId="77777777" w:rsidR="007554DE" w:rsidRPr="00AB4414" w:rsidRDefault="00AB03A2" w:rsidP="00AB03A2">
      <w:pPr>
        <w:pStyle w:val="Heading2"/>
        <w:keepNext w:val="0"/>
        <w:spacing w:before="0" w:after="240"/>
        <w:rPr>
          <w:lang w:val="es-419"/>
        </w:rPr>
      </w:pPr>
      <w:r w:rsidRPr="00AB4414">
        <w:rPr>
          <w:lang w:val="es-419"/>
        </w:rPr>
        <w:t>III.3 REGLAS 36.1.</w:t>
      </w:r>
      <w:r w:rsidRPr="00AB4414">
        <w:rPr>
          <w:caps w:val="0"/>
          <w:lang w:val="es-419"/>
        </w:rPr>
        <w:t>ii</w:t>
      </w:r>
      <w:r w:rsidRPr="00AB4414">
        <w:rPr>
          <w:lang w:val="es-419"/>
        </w:rPr>
        <w:t>) Y 63.1.</w:t>
      </w:r>
      <w:r w:rsidRPr="00AB4414">
        <w:rPr>
          <w:caps w:val="0"/>
          <w:lang w:val="es-419"/>
        </w:rPr>
        <w:t>ii</w:t>
      </w:r>
      <w:r w:rsidRPr="00AB4414">
        <w:rPr>
          <w:lang w:val="es-419"/>
        </w:rPr>
        <w:t>) (DOCUMENTACIÓN MÍNIMA DEL PCT)</w:t>
      </w:r>
    </w:p>
    <w:p w14:paraId="7C287F07" w14:textId="77777777" w:rsidR="007554DE" w:rsidRPr="00AB4414" w:rsidRDefault="00AB03A2" w:rsidP="00AB03A2">
      <w:pPr>
        <w:pStyle w:val="NormalWeb"/>
        <w:spacing w:before="0" w:beforeAutospacing="0" w:after="240" w:afterAutospacing="0"/>
        <w:rPr>
          <w:rFonts w:ascii="Arial" w:hAnsi="Arial" w:cs="Arial"/>
          <w:i/>
          <w:iCs/>
          <w:sz w:val="22"/>
          <w:szCs w:val="22"/>
          <w:lang w:val="es-419"/>
        </w:rPr>
      </w:pPr>
      <w:r w:rsidRPr="00AB4414">
        <w:rPr>
          <w:rFonts w:ascii="Arial" w:hAnsi="Arial" w:cs="Arial"/>
          <w:sz w:val="22"/>
          <w:szCs w:val="22"/>
          <w:lang w:val="es-419"/>
        </w:rPr>
        <w:tab/>
      </w:r>
      <w:r w:rsidRPr="00AB4414">
        <w:rPr>
          <w:rFonts w:ascii="Arial" w:hAnsi="Arial" w:cs="Arial"/>
          <w:i/>
          <w:sz w:val="22"/>
          <w:szCs w:val="22"/>
          <w:lang w:val="es-419"/>
        </w:rPr>
        <w:t>ii)</w:t>
      </w:r>
      <w:r w:rsidRPr="00AB4414">
        <w:rPr>
          <w:rFonts w:ascii="Arial" w:hAnsi="Arial" w:cs="Arial"/>
          <w:sz w:val="22"/>
          <w:szCs w:val="22"/>
          <w:lang w:val="es-419"/>
        </w:rPr>
        <w:tab/>
      </w:r>
      <w:r w:rsidRPr="00AB4414">
        <w:rPr>
          <w:rFonts w:ascii="Arial" w:hAnsi="Arial" w:cs="Arial"/>
          <w:i/>
          <w:sz w:val="22"/>
          <w:szCs w:val="22"/>
          <w:lang w:val="es-419"/>
        </w:rPr>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14:paraId="27A6039E" w14:textId="77777777" w:rsidR="007554DE" w:rsidRPr="00AB4414" w:rsidRDefault="00AB03A2" w:rsidP="00AB03A2">
      <w:pPr>
        <w:spacing w:after="240"/>
        <w:rPr>
          <w:lang w:val="es-419"/>
        </w:rPr>
      </w:pPr>
      <w:r w:rsidRPr="00AB4414">
        <w:rPr>
          <w:lang w:val="es-419"/>
        </w:rPr>
        <w:tab/>
        <w:t>La delegación de Rospatent examinó la información sobre el contenido y la funcionalidad de las bases de datos y los sistemas de búsqueda al alcance de los examinadores de la Oficina Eurasiática a la hora de realizar búsquedas en relación con las solicitudes eurasiáticas. Los examinadores de la Oficina Eurasiática proporcionaron ejemplos de realización de búsquedas y de la posibilidad de conservar el historial de búsquedas.</w:t>
      </w:r>
    </w:p>
    <w:p w14:paraId="50760D08" w14:textId="2DE8FAEF" w:rsidR="007554DE" w:rsidRPr="00AB4414" w:rsidRDefault="00AB03A2" w:rsidP="00AB03A2">
      <w:pPr>
        <w:spacing w:after="240"/>
        <w:rPr>
          <w:lang w:val="es-419"/>
        </w:rPr>
      </w:pPr>
      <w:r w:rsidRPr="00AB4414">
        <w:rPr>
          <w:lang w:val="es-419"/>
        </w:rPr>
        <w:tab/>
        <w:t>El principal sistema de búsqueda utilizado por la Oficina Eurasiática es el Sistema Eurasiático de Información sobre Patentes (EAPATIS), que contiene documentos de patente</w:t>
      </w:r>
      <w:r w:rsidR="00E16B25" w:rsidRPr="00AB4414">
        <w:rPr>
          <w:lang w:val="es-419"/>
        </w:rPr>
        <w:t>s</w:t>
      </w:r>
      <w:r w:rsidRPr="00AB4414">
        <w:rPr>
          <w:lang w:val="es-419"/>
        </w:rPr>
        <w:t xml:space="preserve"> basados en la documentación mínima del PCT</w:t>
      </w:r>
      <w:r w:rsidR="00155AF4" w:rsidRPr="00AB4414">
        <w:rPr>
          <w:lang w:val="es-419"/>
        </w:rPr>
        <w:t xml:space="preserve">, de conformidad con </w:t>
      </w:r>
      <w:r w:rsidRPr="00AB4414">
        <w:rPr>
          <w:lang w:val="es-419"/>
        </w:rPr>
        <w:t xml:space="preserve">la Regla 34.1 del Reglamento del PCT. EAPATIS contiene toda la documentación de patentes de la Oficina Eurasiática en formato digital, lo que permite realizar búsquedas de texto completo, así como </w:t>
      </w:r>
      <w:r w:rsidRPr="00AB4414">
        <w:rPr>
          <w:lang w:val="es-419"/>
        </w:rPr>
        <w:lastRenderedPageBreak/>
        <w:t xml:space="preserve">una base de datos </w:t>
      </w:r>
      <w:r w:rsidR="00E16B25" w:rsidRPr="00AB4414">
        <w:rPr>
          <w:lang w:val="es-419"/>
        </w:rPr>
        <w:t>exclusiva</w:t>
      </w:r>
      <w:r w:rsidRPr="00AB4414">
        <w:rPr>
          <w:lang w:val="es-419"/>
        </w:rPr>
        <w:t xml:space="preserve"> sobre documentación de patentes de los países de la región eurasiática, con bibliografías y resúmenes en ruso.</w:t>
      </w:r>
    </w:p>
    <w:p w14:paraId="0DEA4FD4" w14:textId="77777777" w:rsidR="007554DE" w:rsidRPr="00AB4414" w:rsidRDefault="00AB03A2" w:rsidP="00AB03A2">
      <w:pPr>
        <w:spacing w:after="240"/>
        <w:rPr>
          <w:lang w:val="es-419"/>
        </w:rPr>
      </w:pPr>
      <w:r w:rsidRPr="00AB4414">
        <w:rPr>
          <w:lang w:val="es-419"/>
        </w:rPr>
        <w:tab/>
        <w:t xml:space="preserve">El </w:t>
      </w:r>
      <w:r w:rsidR="00AD6715" w:rsidRPr="00AB4414">
        <w:rPr>
          <w:lang w:val="es-419"/>
        </w:rPr>
        <w:t xml:space="preserve">sistema </w:t>
      </w:r>
      <w:r w:rsidRPr="00AB4414">
        <w:rPr>
          <w:lang w:val="es-419"/>
        </w:rPr>
        <w:t>EAPATIS permite conservar el historial búsquedas y seleccionar documentos para su posterior examen. Dicha función fue desarrollada con el fin de ofrecer un control de calidad de la búsqueda de patentes y asegurar una estrategia de búsqueda adecuada.</w:t>
      </w:r>
    </w:p>
    <w:p w14:paraId="6D797CEB" w14:textId="77777777" w:rsidR="007554DE" w:rsidRPr="00AB4414" w:rsidRDefault="00AB03A2" w:rsidP="00AB03A2">
      <w:pPr>
        <w:spacing w:after="240"/>
        <w:rPr>
          <w:lang w:val="es-419"/>
        </w:rPr>
      </w:pPr>
      <w:r w:rsidRPr="00AB4414">
        <w:rPr>
          <w:lang w:val="es-419"/>
        </w:rPr>
        <w:tab/>
        <w:t>Los examinadores de la Oficina Eurasiática disponen también de acceso a sistemas profesionales de búsqueda de patentes de otras oficinas, como PATSEARCH (Rospatent) y EPOQUENet (Oficina Europea de Patentes). En términos de contenido, estas bases de datos superan la documentación mínima del PCT.</w:t>
      </w:r>
    </w:p>
    <w:p w14:paraId="4AF90495" w14:textId="4D397D69" w:rsidR="007554DE" w:rsidRPr="00AB4414" w:rsidRDefault="00AB03A2" w:rsidP="00AB03A2">
      <w:pPr>
        <w:spacing w:after="240"/>
        <w:rPr>
          <w:lang w:val="es-419"/>
        </w:rPr>
      </w:pPr>
      <w:r w:rsidRPr="00AB4414">
        <w:rPr>
          <w:lang w:val="es-419"/>
        </w:rPr>
        <w:tab/>
      </w:r>
      <w:r w:rsidR="00155AF4" w:rsidRPr="00AB4414">
        <w:rPr>
          <w:lang w:val="es-419"/>
        </w:rPr>
        <w:t>En lo que respecta a</w:t>
      </w:r>
      <w:r w:rsidRPr="00AB4414">
        <w:rPr>
          <w:lang w:val="es-419"/>
        </w:rPr>
        <w:t xml:space="preserve"> la literatura distinta de la de patentes, los examinadores de la Oficina Eurasiática utilizan sistemas de búsqueda de acceso abierto con la consiguiente adquisición, si es preciso, de los textos completos de las publicaciones pertinentes, además de la propia biblioteca electrónica de la Oficina. En los casos especializados, en función del sector técnico, los examinadores pueden utilizar los siguientes sistemas de búsqueda: el Centro Nacional de Información sobre Biotecnología (NCBI) de los Estados Unidos de América brinda PubMed, PubChem y BLAST; ChemACX (una base de datos para la búsqueda de componentes en 30 catálogos químicos, entre otros, Lancaster, TCI, ACRROS, Organics y Alfa Aesar); IEEE Xplore (artículos sobre ingeniería eléctrica, informática, electrónica, y otras disciplinas pertinentes); el Instituto Europeo de Bioinfórmatica; Web of Science; el portal J-STAGE de la Agencia de Ciencia y Tecnología del Japón (el </w:t>
      </w:r>
      <w:r w:rsidR="00F711D4" w:rsidRPr="00AB4414">
        <w:rPr>
          <w:lang w:val="es-419"/>
        </w:rPr>
        <w:t>portal contiene datos de más de </w:t>
      </w:r>
      <w:r w:rsidRPr="00AB4414">
        <w:rPr>
          <w:lang w:val="es-419"/>
        </w:rPr>
        <w:t>2.000 revistas electrónicas de ciencia y tecnología del Japón); la base de datos de la biblioteca de la Universidad de Oxford, la Oxford University Press - Journals; la base de datos de la Universidad de Cambridge; además de otras fuentes.</w:t>
      </w:r>
    </w:p>
    <w:p w14:paraId="61F14F53" w14:textId="13E98059" w:rsidR="007554DE" w:rsidRPr="00AB4414" w:rsidRDefault="00AB03A2" w:rsidP="00AB03A2">
      <w:pPr>
        <w:spacing w:after="240"/>
        <w:rPr>
          <w:lang w:val="es-419"/>
        </w:rPr>
      </w:pPr>
      <w:r w:rsidRPr="00AB4414">
        <w:rPr>
          <w:lang w:val="es-419"/>
        </w:rPr>
        <w:tab/>
        <w:t xml:space="preserve">La Oficina Eurasiática posee un acuerdo para el uso del sistema de búsqueda Elsevier Reaxys, que contiene una base de datos </w:t>
      </w:r>
      <w:r w:rsidR="004237DF" w:rsidRPr="00AB4414">
        <w:rPr>
          <w:lang w:val="es-419"/>
        </w:rPr>
        <w:t>exclusiva</w:t>
      </w:r>
      <w:r w:rsidRPr="00AB4414">
        <w:rPr>
          <w:lang w:val="es-419"/>
        </w:rPr>
        <w:t xml:space="preserve"> de compuestos químicos en la que se recoge información sobre las estructuras, propiedades y otras características de las sustancias químicas proveniente de literatura de patentes y de otra índole.</w:t>
      </w:r>
    </w:p>
    <w:p w14:paraId="33DA043F" w14:textId="77777777" w:rsidR="007554DE" w:rsidRPr="00AB4414" w:rsidRDefault="00AB03A2" w:rsidP="00AB03A2">
      <w:pPr>
        <w:spacing w:after="240"/>
        <w:rPr>
          <w:lang w:val="es-419"/>
        </w:rPr>
      </w:pPr>
      <w:r w:rsidRPr="00AB4414">
        <w:rPr>
          <w:lang w:val="es-419"/>
        </w:rPr>
        <w:tab/>
        <w:t xml:space="preserve">La biblioteca electrónica de </w:t>
      </w:r>
      <w:r w:rsidR="001561F4" w:rsidRPr="00AB4414">
        <w:rPr>
          <w:lang w:val="es-419"/>
        </w:rPr>
        <w:t>EAPO</w:t>
      </w:r>
      <w:r w:rsidRPr="00AB4414">
        <w:rPr>
          <w:lang w:val="es-419"/>
        </w:rPr>
        <w:t xml:space="preserve"> contiene un acervo cada vez mayor de literatura distinta de la de patentes (alrededor de 4 millones de artículos). La Oficina Eurasiática tiene previsto integrar la función de búsqueda de texto completo de esta biblioteca en el sistema EAPATIS.</w:t>
      </w:r>
    </w:p>
    <w:p w14:paraId="67FA2745" w14:textId="77777777" w:rsidR="007554DE" w:rsidRPr="00AB4414" w:rsidRDefault="00AB03A2" w:rsidP="00AB03A2">
      <w:pPr>
        <w:spacing w:after="360"/>
        <w:rPr>
          <w:lang w:val="es-419"/>
        </w:rPr>
      </w:pPr>
      <w:r w:rsidRPr="00AB4414">
        <w:rPr>
          <w:lang w:val="es-419"/>
        </w:rPr>
        <w:tab/>
        <w:t>Así pues, los examinadores de la Oficina Eurasiática tienen acceso a la documentación mínima a la que se</w:t>
      </w:r>
      <w:r w:rsidR="004B1CA0" w:rsidRPr="00AB4414">
        <w:rPr>
          <w:lang w:val="es-419"/>
        </w:rPr>
        <w:t xml:space="preserve"> hace referencia en la Regla 34</w:t>
      </w:r>
      <w:r w:rsidRPr="00AB4414">
        <w:rPr>
          <w:lang w:val="es-419"/>
        </w:rPr>
        <w:t xml:space="preserve"> y a otras fuentes de información, lo que garantiza la capacidad de efectuar búsquedas de alta calidad en relación con las solicitudes.</w:t>
      </w:r>
    </w:p>
    <w:p w14:paraId="4FB03C4A" w14:textId="77777777" w:rsidR="007554DE" w:rsidRPr="00AB4414" w:rsidRDefault="00AB03A2" w:rsidP="00AB03A2">
      <w:pPr>
        <w:pStyle w:val="Heading2"/>
        <w:keepNext w:val="0"/>
        <w:spacing w:before="0" w:after="240"/>
        <w:rPr>
          <w:lang w:val="es-419"/>
        </w:rPr>
      </w:pPr>
      <w:r w:rsidRPr="00AB4414">
        <w:rPr>
          <w:lang w:val="es-419"/>
        </w:rPr>
        <w:t>III.4 REGLAS 36.1.</w:t>
      </w:r>
      <w:r w:rsidRPr="00AB4414">
        <w:rPr>
          <w:caps w:val="0"/>
          <w:lang w:val="es-419"/>
        </w:rPr>
        <w:t>iv</w:t>
      </w:r>
      <w:r w:rsidRPr="00AB4414">
        <w:rPr>
          <w:lang w:val="es-419"/>
        </w:rPr>
        <w:t>) Y 63.1.</w:t>
      </w:r>
      <w:r w:rsidRPr="00AB4414">
        <w:rPr>
          <w:caps w:val="0"/>
          <w:lang w:val="es-419"/>
        </w:rPr>
        <w:t>iv</w:t>
      </w:r>
      <w:r w:rsidRPr="00AB4414">
        <w:rPr>
          <w:lang w:val="es-419"/>
        </w:rPr>
        <w:t>)</w:t>
      </w:r>
    </w:p>
    <w:p w14:paraId="70F25BB8" w14:textId="77777777" w:rsidR="007554DE" w:rsidRPr="00AB4414" w:rsidRDefault="00AB03A2" w:rsidP="00AB03A2">
      <w:pPr>
        <w:pStyle w:val="NormalWeb"/>
        <w:spacing w:before="0" w:beforeAutospacing="0" w:after="240" w:afterAutospacing="0"/>
        <w:rPr>
          <w:rFonts w:ascii="Arial" w:hAnsi="Arial" w:cs="Arial"/>
          <w:i/>
          <w:sz w:val="22"/>
          <w:szCs w:val="22"/>
          <w:lang w:val="es-419"/>
        </w:rPr>
      </w:pPr>
      <w:r w:rsidRPr="00AB4414">
        <w:rPr>
          <w:rFonts w:ascii="Arial" w:hAnsi="Arial" w:cs="Arial"/>
          <w:i/>
          <w:sz w:val="22"/>
          <w:szCs w:val="22"/>
          <w:lang w:val="es-419"/>
        </w:rPr>
        <w:tab/>
        <w:t>iv) esa Oficina u organización deberá disponer de un sistema de control de calidad y de disposiciones internas en materia de evaluación, de conformidad con las reglas comunes de la búsqueda internacional y del examen preliminar internacional;</w:t>
      </w:r>
    </w:p>
    <w:p w14:paraId="7AC0EA06" w14:textId="77777777" w:rsidR="007554DE" w:rsidRPr="00AB4414" w:rsidRDefault="00AB03A2"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t>Durante su visita a la Oficina Eurasiática, la delegación de Rospatent tuvo la oportunidad de realizar una evaluación del sistema de control de calidad utilizado en la Oficina Eurasiática desde 2011.</w:t>
      </w:r>
    </w:p>
    <w:p w14:paraId="616C4175" w14:textId="77777777" w:rsidR="007554DE" w:rsidRPr="00AB4414" w:rsidRDefault="007A4BC4"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t xml:space="preserve">La Oficina Eurasiática </w:t>
      </w:r>
      <w:r w:rsidR="00AB03A2" w:rsidRPr="00AB4414">
        <w:rPr>
          <w:rFonts w:ascii="Arial" w:hAnsi="Arial" w:cs="Arial"/>
          <w:sz w:val="22"/>
          <w:szCs w:val="22"/>
          <w:lang w:val="es-419"/>
        </w:rPr>
        <w:t xml:space="preserve">ha </w:t>
      </w:r>
      <w:r w:rsidR="007045AB" w:rsidRPr="00AB4414">
        <w:rPr>
          <w:rFonts w:ascii="Arial" w:hAnsi="Arial" w:cs="Arial"/>
          <w:sz w:val="22"/>
          <w:szCs w:val="22"/>
          <w:lang w:val="es-419"/>
        </w:rPr>
        <w:t>adoptado</w:t>
      </w:r>
      <w:r w:rsidR="00AB03A2" w:rsidRPr="00AB4414">
        <w:rPr>
          <w:rFonts w:ascii="Arial" w:hAnsi="Arial" w:cs="Arial"/>
          <w:sz w:val="22"/>
          <w:szCs w:val="22"/>
          <w:lang w:val="es-419"/>
        </w:rPr>
        <w:t xml:space="preserve"> una </w:t>
      </w:r>
      <w:r w:rsidR="00673D22" w:rsidRPr="00AB4414">
        <w:rPr>
          <w:rFonts w:ascii="Arial" w:hAnsi="Arial" w:cs="Arial"/>
          <w:sz w:val="22"/>
          <w:szCs w:val="22"/>
          <w:lang w:val="es-419"/>
        </w:rPr>
        <w:t>p</w:t>
      </w:r>
      <w:r w:rsidR="00AB03A2" w:rsidRPr="00AB4414">
        <w:rPr>
          <w:rFonts w:ascii="Arial" w:hAnsi="Arial" w:cs="Arial"/>
          <w:sz w:val="22"/>
          <w:szCs w:val="22"/>
          <w:lang w:val="es-419"/>
        </w:rPr>
        <w:t xml:space="preserve">olítica de </w:t>
      </w:r>
      <w:r w:rsidR="00673D22" w:rsidRPr="00AB4414">
        <w:rPr>
          <w:rFonts w:ascii="Arial" w:hAnsi="Arial" w:cs="Arial"/>
          <w:sz w:val="22"/>
          <w:szCs w:val="22"/>
          <w:lang w:val="es-419"/>
        </w:rPr>
        <w:t>g</w:t>
      </w:r>
      <w:r w:rsidR="00AB03A2" w:rsidRPr="00AB4414">
        <w:rPr>
          <w:rFonts w:ascii="Arial" w:hAnsi="Arial" w:cs="Arial"/>
          <w:sz w:val="22"/>
          <w:szCs w:val="22"/>
          <w:lang w:val="es-419"/>
        </w:rPr>
        <w:t xml:space="preserve">estión de </w:t>
      </w:r>
      <w:r w:rsidR="00673D22" w:rsidRPr="00AB4414">
        <w:rPr>
          <w:rFonts w:ascii="Arial" w:hAnsi="Arial" w:cs="Arial"/>
          <w:sz w:val="22"/>
          <w:szCs w:val="22"/>
          <w:lang w:val="es-419"/>
        </w:rPr>
        <w:t>c</w:t>
      </w:r>
      <w:r w:rsidR="00AB03A2" w:rsidRPr="00AB4414">
        <w:rPr>
          <w:rFonts w:ascii="Arial" w:hAnsi="Arial" w:cs="Arial"/>
          <w:sz w:val="22"/>
          <w:szCs w:val="22"/>
          <w:lang w:val="es-419"/>
        </w:rPr>
        <w:t xml:space="preserve">alidad. La estructura organizativa del sistema de </w:t>
      </w:r>
      <w:r w:rsidR="00E801D8" w:rsidRPr="00AB4414">
        <w:rPr>
          <w:rFonts w:ascii="Arial" w:hAnsi="Arial" w:cs="Arial"/>
          <w:sz w:val="22"/>
          <w:szCs w:val="22"/>
          <w:lang w:val="es-419"/>
        </w:rPr>
        <w:t>gestión de calidad</w:t>
      </w:r>
      <w:r w:rsidR="00AB03A2" w:rsidRPr="00AB4414">
        <w:rPr>
          <w:rFonts w:ascii="Arial" w:hAnsi="Arial" w:cs="Arial"/>
          <w:sz w:val="22"/>
          <w:szCs w:val="22"/>
          <w:lang w:val="es-419"/>
        </w:rPr>
        <w:t xml:space="preserve"> de la Oficina Eurasiática prevé una evaluación </w:t>
      </w:r>
      <w:r w:rsidR="00AB03A2" w:rsidRPr="00AB4414">
        <w:rPr>
          <w:rFonts w:ascii="Arial" w:hAnsi="Arial" w:cs="Arial"/>
          <w:sz w:val="22"/>
          <w:szCs w:val="22"/>
          <w:lang w:val="es-419"/>
        </w:rPr>
        <w:lastRenderedPageBreak/>
        <w:t>de la calidad de los productos y servicios, compuesta por dos niveles, a saber, un examen interno y un examen externo de los informes de búsqueda y las decisiones sobre el examen.</w:t>
      </w:r>
    </w:p>
    <w:p w14:paraId="611BBF98" w14:textId="77777777" w:rsidR="007554DE" w:rsidRPr="00AB4414" w:rsidRDefault="00AB03A2"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t xml:space="preserve">El examen interno es un proceso de tres etapas que consiste en la decisión de concesión o de denegación de una patente eurasiática, adoptada por un panel compuesto por tres examinadores representantes de tres Estados miembros de la EAPO, y que posteriormente es verificada por un supervisor de los examinadores. El jefe de la División correspondiente al Departamento de Examen lleva a cabo una verificación aleatoria de los informes de búsqueda de patentes y de las decisiones </w:t>
      </w:r>
      <w:r w:rsidR="00A13DE0" w:rsidRPr="00AB4414">
        <w:rPr>
          <w:rFonts w:ascii="Arial" w:hAnsi="Arial" w:cs="Arial"/>
          <w:sz w:val="22"/>
          <w:szCs w:val="22"/>
          <w:lang w:val="es-419"/>
        </w:rPr>
        <w:t>sobre el</w:t>
      </w:r>
      <w:r w:rsidRPr="00AB4414">
        <w:rPr>
          <w:rFonts w:ascii="Arial" w:hAnsi="Arial" w:cs="Arial"/>
          <w:sz w:val="22"/>
          <w:szCs w:val="22"/>
          <w:lang w:val="es-419"/>
        </w:rPr>
        <w:t xml:space="preserve"> examen antes de que los documentos sean enviados a los solicitantes, lo que permite la corrección a tiempo de toda deficiencia que pueda detectarse.</w:t>
      </w:r>
    </w:p>
    <w:p w14:paraId="014A303B" w14:textId="746F5E43" w:rsidR="007554DE" w:rsidRPr="00AB4414" w:rsidRDefault="00AB03A2"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t xml:space="preserve">La </w:t>
      </w:r>
      <w:r w:rsidR="008C6862" w:rsidRPr="00AB4414">
        <w:rPr>
          <w:rFonts w:ascii="Arial" w:hAnsi="Arial" w:cs="Arial"/>
          <w:sz w:val="22"/>
          <w:szCs w:val="22"/>
          <w:lang w:val="es-419"/>
        </w:rPr>
        <w:t xml:space="preserve">División de Oposiciones, </w:t>
      </w:r>
      <w:r w:rsidR="00B070D6" w:rsidRPr="00AB4414">
        <w:rPr>
          <w:rFonts w:ascii="Arial" w:hAnsi="Arial" w:cs="Arial"/>
          <w:sz w:val="22"/>
          <w:szCs w:val="22"/>
          <w:lang w:val="es-419"/>
        </w:rPr>
        <w:t>Recursos</w:t>
      </w:r>
      <w:r w:rsidR="008C6862" w:rsidRPr="00AB4414">
        <w:rPr>
          <w:rFonts w:ascii="Arial" w:hAnsi="Arial" w:cs="Arial"/>
          <w:sz w:val="22"/>
          <w:szCs w:val="22"/>
          <w:lang w:val="es-419"/>
        </w:rPr>
        <w:t xml:space="preserve"> y Control de Calidad </w:t>
      </w:r>
      <w:r w:rsidRPr="00AB4414">
        <w:rPr>
          <w:rFonts w:ascii="Arial" w:hAnsi="Arial" w:cs="Arial"/>
          <w:sz w:val="22"/>
          <w:szCs w:val="22"/>
          <w:lang w:val="es-419"/>
        </w:rPr>
        <w:t xml:space="preserve">realiza un examen externo mediante </w:t>
      </w:r>
      <w:r w:rsidR="00FE1C2E" w:rsidRPr="00AB4414">
        <w:rPr>
          <w:rFonts w:ascii="Arial" w:hAnsi="Arial" w:cs="Arial"/>
          <w:sz w:val="22"/>
          <w:szCs w:val="22"/>
          <w:lang w:val="es-419"/>
        </w:rPr>
        <w:t>comprobaciones</w:t>
      </w:r>
      <w:r w:rsidRPr="00AB4414">
        <w:rPr>
          <w:rFonts w:ascii="Arial" w:hAnsi="Arial" w:cs="Arial"/>
          <w:sz w:val="22"/>
          <w:szCs w:val="22"/>
          <w:lang w:val="es-419"/>
        </w:rPr>
        <w:t xml:space="preserve"> programadas y no programadas. Las </w:t>
      </w:r>
      <w:r w:rsidR="00FE1C2E" w:rsidRPr="00AB4414">
        <w:rPr>
          <w:rFonts w:ascii="Arial" w:hAnsi="Arial" w:cs="Arial"/>
          <w:sz w:val="22"/>
          <w:szCs w:val="22"/>
          <w:lang w:val="es-419"/>
        </w:rPr>
        <w:t>comprobaciones</w:t>
      </w:r>
      <w:r w:rsidRPr="00AB4414">
        <w:rPr>
          <w:rFonts w:ascii="Arial" w:hAnsi="Arial" w:cs="Arial"/>
          <w:sz w:val="22"/>
          <w:szCs w:val="22"/>
          <w:lang w:val="es-419"/>
        </w:rPr>
        <w:t xml:space="preserve"> se realizan de manera aleatoria, y abarcan como mínimo el 7% </w:t>
      </w:r>
      <w:r w:rsidR="00FE4F10" w:rsidRPr="00AB4414">
        <w:rPr>
          <w:rFonts w:ascii="Arial" w:hAnsi="Arial" w:cs="Arial"/>
          <w:sz w:val="22"/>
          <w:szCs w:val="22"/>
          <w:lang w:val="es-419"/>
        </w:rPr>
        <w:t>de los productos resultantes de la labor de los examinadores</w:t>
      </w:r>
      <w:r w:rsidR="00A13C21" w:rsidRPr="00AB4414">
        <w:rPr>
          <w:rFonts w:ascii="Arial" w:hAnsi="Arial" w:cs="Arial"/>
          <w:sz w:val="22"/>
          <w:szCs w:val="22"/>
          <w:lang w:val="es-419"/>
        </w:rPr>
        <w:t xml:space="preserve"> de la Oficina Eur</w:t>
      </w:r>
      <w:r w:rsidRPr="00AB4414">
        <w:rPr>
          <w:rFonts w:ascii="Arial" w:hAnsi="Arial" w:cs="Arial"/>
          <w:sz w:val="22"/>
          <w:szCs w:val="22"/>
          <w:lang w:val="es-419"/>
        </w:rPr>
        <w:t>asiática.</w:t>
      </w:r>
    </w:p>
    <w:p w14:paraId="3D7C3653" w14:textId="5FA2BE5B" w:rsidR="007554DE" w:rsidRPr="00AB4414" w:rsidRDefault="00AB03A2"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t>Las reclamaciones que se reciben en caso de desacuerdo con las actuaciones</w:t>
      </w:r>
      <w:r w:rsidR="00A13C21" w:rsidRPr="00AB4414">
        <w:rPr>
          <w:rFonts w:ascii="Arial" w:hAnsi="Arial" w:cs="Arial"/>
          <w:sz w:val="22"/>
          <w:szCs w:val="22"/>
          <w:lang w:val="es-419"/>
        </w:rPr>
        <w:t xml:space="preserve"> y decisiones de la Oficina Eur</w:t>
      </w:r>
      <w:r w:rsidRPr="00AB4414">
        <w:rPr>
          <w:rFonts w:ascii="Arial" w:hAnsi="Arial" w:cs="Arial"/>
          <w:sz w:val="22"/>
          <w:szCs w:val="22"/>
          <w:lang w:val="es-419"/>
        </w:rPr>
        <w:t xml:space="preserve">asiática son examinadas por la </w:t>
      </w:r>
      <w:r w:rsidR="008C6862" w:rsidRPr="00AB4414">
        <w:rPr>
          <w:rFonts w:ascii="Arial" w:hAnsi="Arial" w:cs="Arial"/>
          <w:sz w:val="22"/>
          <w:szCs w:val="22"/>
          <w:lang w:val="es-419"/>
        </w:rPr>
        <w:t xml:space="preserve">División de Oposiciones, </w:t>
      </w:r>
      <w:r w:rsidR="00B070D6" w:rsidRPr="00AB4414">
        <w:rPr>
          <w:rFonts w:ascii="Arial" w:hAnsi="Arial" w:cs="Arial"/>
          <w:sz w:val="22"/>
          <w:szCs w:val="22"/>
          <w:lang w:val="es-419"/>
        </w:rPr>
        <w:t>Recursos</w:t>
      </w:r>
      <w:r w:rsidR="008C6862" w:rsidRPr="00AB4414">
        <w:rPr>
          <w:rFonts w:ascii="Arial" w:hAnsi="Arial" w:cs="Arial"/>
          <w:sz w:val="22"/>
          <w:szCs w:val="22"/>
          <w:lang w:val="es-419"/>
        </w:rPr>
        <w:t xml:space="preserve"> y Control de Calidad.</w:t>
      </w:r>
    </w:p>
    <w:p w14:paraId="77DDA594" w14:textId="40734F93" w:rsidR="007554DE" w:rsidRPr="00AB4414" w:rsidRDefault="00AB03A2"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t xml:space="preserve">Sobre la base de un análisis de los resultados de los exámenes externos e internos y del examen de las reclamaciones, se </w:t>
      </w:r>
      <w:r w:rsidR="00E4782F" w:rsidRPr="00AB4414">
        <w:rPr>
          <w:rFonts w:ascii="Arial" w:hAnsi="Arial" w:cs="Arial"/>
          <w:sz w:val="22"/>
          <w:szCs w:val="22"/>
          <w:lang w:val="es-419"/>
        </w:rPr>
        <w:t xml:space="preserve">adoptan medidas de subsanación </w:t>
      </w:r>
      <w:r w:rsidRPr="00AB4414">
        <w:rPr>
          <w:rFonts w:ascii="Arial" w:hAnsi="Arial" w:cs="Arial"/>
          <w:sz w:val="22"/>
          <w:szCs w:val="22"/>
          <w:lang w:val="es-419"/>
        </w:rPr>
        <w:t xml:space="preserve">como la formación de examinadores, la modificación de </w:t>
      </w:r>
      <w:r w:rsidR="00F952E5" w:rsidRPr="00AB4414">
        <w:rPr>
          <w:rFonts w:ascii="Arial" w:hAnsi="Arial" w:cs="Arial"/>
          <w:sz w:val="22"/>
          <w:szCs w:val="22"/>
          <w:lang w:val="es-419"/>
        </w:rPr>
        <w:t>los</w:t>
      </w:r>
      <w:r w:rsidR="00AC0195" w:rsidRPr="00AB4414">
        <w:rPr>
          <w:rFonts w:ascii="Arial" w:hAnsi="Arial" w:cs="Arial"/>
          <w:sz w:val="22"/>
          <w:szCs w:val="22"/>
          <w:lang w:val="es-419"/>
        </w:rPr>
        <w:t xml:space="preserve"> </w:t>
      </w:r>
      <w:r w:rsidR="00D34900" w:rsidRPr="00AB4414">
        <w:rPr>
          <w:rFonts w:ascii="Arial" w:hAnsi="Arial" w:cs="Arial"/>
          <w:sz w:val="22"/>
          <w:szCs w:val="22"/>
          <w:lang w:val="es-419"/>
        </w:rPr>
        <w:t>instrumentos normativos</w:t>
      </w:r>
      <w:r w:rsidR="00AC0195" w:rsidRPr="00AB4414">
        <w:rPr>
          <w:rFonts w:ascii="Arial" w:hAnsi="Arial" w:cs="Arial"/>
          <w:sz w:val="22"/>
          <w:szCs w:val="22"/>
          <w:lang w:val="es-419"/>
        </w:rPr>
        <w:t xml:space="preserve"> </w:t>
      </w:r>
      <w:r w:rsidRPr="00AB4414">
        <w:rPr>
          <w:rFonts w:ascii="Arial" w:hAnsi="Arial" w:cs="Arial"/>
          <w:sz w:val="22"/>
          <w:szCs w:val="22"/>
          <w:lang w:val="es-419"/>
        </w:rPr>
        <w:t>y los documentos de metodología, y la revisión de los criterios de calidad.</w:t>
      </w:r>
    </w:p>
    <w:p w14:paraId="0BC6931A" w14:textId="77777777" w:rsidR="007554DE" w:rsidRPr="00AB4414" w:rsidRDefault="00AB03A2"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t xml:space="preserve">El control del tiempo empleado para el examen de las solicitudes eurasiáticas se realiza automáticamente mediante el sistema de gestión de los registros, en el que se recopila información sobre el tiempo empleado y el orden en el que las solicitudes son </w:t>
      </w:r>
      <w:r w:rsidR="00E750A5" w:rsidRPr="00AB4414">
        <w:rPr>
          <w:rFonts w:ascii="Arial" w:hAnsi="Arial" w:cs="Arial"/>
          <w:sz w:val="22"/>
          <w:szCs w:val="22"/>
          <w:lang w:val="es-419"/>
        </w:rPr>
        <w:t>tratadas</w:t>
      </w:r>
      <w:r w:rsidRPr="00AB4414">
        <w:rPr>
          <w:rFonts w:ascii="Arial" w:hAnsi="Arial" w:cs="Arial"/>
          <w:sz w:val="22"/>
          <w:szCs w:val="22"/>
          <w:lang w:val="es-419"/>
        </w:rPr>
        <w:t xml:space="preserve"> por cada examinador. Esta información es empleada por los administradores de las subdivisiones con fines de supervisión.</w:t>
      </w:r>
    </w:p>
    <w:p w14:paraId="6CC7B773" w14:textId="77777777" w:rsidR="007554DE" w:rsidRPr="00AB4414" w:rsidRDefault="00AB03A2"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r>
      <w:r w:rsidR="003D2418" w:rsidRPr="00AB4414">
        <w:rPr>
          <w:rFonts w:ascii="Arial" w:hAnsi="Arial" w:cs="Arial"/>
          <w:sz w:val="22"/>
          <w:szCs w:val="22"/>
          <w:lang w:val="es-419"/>
        </w:rPr>
        <w:t>En la Oficina Eurasiática se</w:t>
      </w:r>
      <w:r w:rsidRPr="00AB4414">
        <w:rPr>
          <w:rFonts w:ascii="Arial" w:hAnsi="Arial" w:cs="Arial"/>
          <w:sz w:val="22"/>
          <w:szCs w:val="22"/>
          <w:lang w:val="es-419"/>
        </w:rPr>
        <w:t xml:space="preserve"> ha </w:t>
      </w:r>
      <w:r w:rsidR="003F6783" w:rsidRPr="00AB4414">
        <w:rPr>
          <w:rFonts w:ascii="Arial" w:hAnsi="Arial" w:cs="Arial"/>
          <w:sz w:val="22"/>
          <w:szCs w:val="22"/>
          <w:lang w:val="es-419"/>
        </w:rPr>
        <w:t>creado</w:t>
      </w:r>
      <w:r w:rsidR="003D2418" w:rsidRPr="00AB4414">
        <w:rPr>
          <w:rFonts w:ascii="Arial" w:hAnsi="Arial" w:cs="Arial"/>
          <w:sz w:val="22"/>
          <w:szCs w:val="22"/>
          <w:lang w:val="es-419"/>
        </w:rPr>
        <w:t xml:space="preserve"> e implantado </w:t>
      </w:r>
      <w:r w:rsidRPr="00AB4414">
        <w:rPr>
          <w:rFonts w:ascii="Arial" w:hAnsi="Arial" w:cs="Arial"/>
          <w:sz w:val="22"/>
          <w:szCs w:val="22"/>
          <w:lang w:val="es-419"/>
        </w:rPr>
        <w:t xml:space="preserve">un sistema de </w:t>
      </w:r>
      <w:r w:rsidR="008B05F9" w:rsidRPr="00AB4414">
        <w:rPr>
          <w:rFonts w:ascii="Arial" w:hAnsi="Arial" w:cs="Arial"/>
          <w:sz w:val="22"/>
          <w:szCs w:val="22"/>
          <w:lang w:val="es-419"/>
        </w:rPr>
        <w:t>gestión de los comentarios</w:t>
      </w:r>
      <w:r w:rsidRPr="00AB4414">
        <w:rPr>
          <w:rFonts w:ascii="Arial" w:hAnsi="Arial" w:cs="Arial"/>
          <w:sz w:val="22"/>
          <w:szCs w:val="22"/>
          <w:lang w:val="es-419"/>
        </w:rPr>
        <w:t xml:space="preserve"> de los usuarios, que comporta la realización de encuestas periódicas para determinar el grado de satisfacción de los usuarios con la calidad de los productos y los servicios prestados. Para ello, se han diseñado cuestionarios que pueden ser </w:t>
      </w:r>
      <w:r w:rsidR="003D2418" w:rsidRPr="00AB4414">
        <w:rPr>
          <w:rFonts w:ascii="Arial" w:hAnsi="Arial" w:cs="Arial"/>
          <w:sz w:val="22"/>
          <w:szCs w:val="22"/>
          <w:lang w:val="es-419"/>
        </w:rPr>
        <w:t>cumplimentados</w:t>
      </w:r>
      <w:r w:rsidRPr="00AB4414">
        <w:rPr>
          <w:rFonts w:ascii="Arial" w:hAnsi="Arial" w:cs="Arial"/>
          <w:sz w:val="22"/>
          <w:szCs w:val="22"/>
          <w:lang w:val="es-419"/>
        </w:rPr>
        <w:t xml:space="preserve"> </w:t>
      </w:r>
      <w:r w:rsidR="003D2418" w:rsidRPr="00AB4414">
        <w:rPr>
          <w:rFonts w:ascii="Arial" w:hAnsi="Arial" w:cs="Arial"/>
          <w:sz w:val="22"/>
          <w:szCs w:val="22"/>
          <w:lang w:val="es-419"/>
        </w:rPr>
        <w:t>por Internet</w:t>
      </w:r>
      <w:r w:rsidRPr="00AB4414">
        <w:rPr>
          <w:rFonts w:ascii="Arial" w:hAnsi="Arial" w:cs="Arial"/>
          <w:sz w:val="22"/>
          <w:szCs w:val="22"/>
          <w:lang w:val="es-419"/>
        </w:rPr>
        <w:t xml:space="preserve"> en el portal de la Oficina, y que los usuarios reciben por diversos canales de comunicación.</w:t>
      </w:r>
    </w:p>
    <w:p w14:paraId="511F6373" w14:textId="77777777" w:rsidR="007554DE" w:rsidRPr="00AB4414" w:rsidRDefault="00AB03A2" w:rsidP="00AB03A2">
      <w:pPr>
        <w:pStyle w:val="NormalWeb"/>
        <w:spacing w:before="0" w:beforeAutospacing="0" w:after="240" w:afterAutospacing="0"/>
        <w:rPr>
          <w:rFonts w:ascii="Arial" w:hAnsi="Arial" w:cs="Arial"/>
          <w:sz w:val="22"/>
          <w:szCs w:val="22"/>
          <w:lang w:val="es-419"/>
        </w:rPr>
      </w:pPr>
      <w:r w:rsidRPr="00AB4414">
        <w:rPr>
          <w:rFonts w:ascii="Arial" w:hAnsi="Arial" w:cs="Arial"/>
          <w:sz w:val="22"/>
          <w:szCs w:val="22"/>
          <w:lang w:val="es-419"/>
        </w:rPr>
        <w:tab/>
        <w:t>Además, cada año se celebran reuniones con abogados de patentes para conocer sus opiniones acerca de la labor de la Oficina Eurasiática, a fin de poder llevar a cabo mejoras en sus actividades.</w:t>
      </w:r>
    </w:p>
    <w:p w14:paraId="2A3BD4EC" w14:textId="77777777" w:rsidR="007554DE" w:rsidRPr="00AB4414" w:rsidRDefault="00AB03A2" w:rsidP="00AB03A2">
      <w:pPr>
        <w:pStyle w:val="Heading1"/>
        <w:keepNext w:val="0"/>
        <w:spacing w:before="0" w:after="240"/>
        <w:rPr>
          <w:lang w:val="es-419"/>
        </w:rPr>
      </w:pPr>
      <w:r w:rsidRPr="00AB4414">
        <w:rPr>
          <w:lang w:val="es-419"/>
        </w:rPr>
        <w:t>IV.</w:t>
      </w:r>
      <w:r w:rsidRPr="00AB4414">
        <w:rPr>
          <w:b w:val="0"/>
          <w:lang w:val="es-419"/>
        </w:rPr>
        <w:t xml:space="preserve"> </w:t>
      </w:r>
      <w:r w:rsidRPr="00AB4414">
        <w:rPr>
          <w:lang w:val="es-419"/>
        </w:rPr>
        <w:t>CONCLUSIÓN</w:t>
      </w:r>
    </w:p>
    <w:p w14:paraId="20465681" w14:textId="77777777" w:rsidR="007554DE" w:rsidRPr="00AB4414" w:rsidRDefault="00AB03A2" w:rsidP="00AB03A2">
      <w:pPr>
        <w:pStyle w:val="ONUME"/>
        <w:numPr>
          <w:ilvl w:val="0"/>
          <w:numId w:val="7"/>
        </w:numPr>
        <w:spacing w:after="240"/>
        <w:rPr>
          <w:lang w:val="es-419"/>
        </w:rPr>
      </w:pPr>
      <w:r w:rsidRPr="00AB4414">
        <w:rPr>
          <w:lang w:val="es-419"/>
        </w:rPr>
        <w:t>Las conclusiones de la delegación de Rospatent se basan en los resultados de su estudio de la labor de la Oficina Eurasiática durante su visita, un análisis de la información p</w:t>
      </w:r>
      <w:r w:rsidR="00A13C21" w:rsidRPr="00AB4414">
        <w:rPr>
          <w:lang w:val="es-419"/>
        </w:rPr>
        <w:t>roporcionada por la Oficina Eur</w:t>
      </w:r>
      <w:r w:rsidRPr="00AB4414">
        <w:rPr>
          <w:lang w:val="es-419"/>
        </w:rPr>
        <w:t>asiática, y los resultados de muchos años de cooperación entre la Oficina Eurasiática y Rospatent.</w:t>
      </w:r>
    </w:p>
    <w:p w14:paraId="28D1C4AE" w14:textId="77777777" w:rsidR="007554DE" w:rsidRPr="00AB4414" w:rsidRDefault="00AB03A2" w:rsidP="00AB03A2">
      <w:pPr>
        <w:pStyle w:val="ONUME"/>
        <w:numPr>
          <w:ilvl w:val="0"/>
          <w:numId w:val="7"/>
        </w:numPr>
        <w:spacing w:after="240"/>
        <w:rPr>
          <w:lang w:val="es-419"/>
        </w:rPr>
      </w:pPr>
      <w:r w:rsidRPr="00AB4414">
        <w:rPr>
          <w:lang w:val="es-419"/>
        </w:rPr>
        <w:t xml:space="preserve">En opinión de la delegación de Rospatent, la Oficina Eurasiática cumple los requisitos de las Reglas 36.1 y 63.1 del Reglamento del PCT en lo que respecta al número de examinadores en plantilla, su formación técnica y lingüística, los recursos técnicos e informativos disponibles, así como el sistema de </w:t>
      </w:r>
      <w:r w:rsidR="00E801D8" w:rsidRPr="00AB4414">
        <w:rPr>
          <w:lang w:val="es-419"/>
        </w:rPr>
        <w:t>gestión de calidad</w:t>
      </w:r>
      <w:r w:rsidRPr="00AB4414">
        <w:rPr>
          <w:lang w:val="es-419"/>
        </w:rPr>
        <w:t>.</w:t>
      </w:r>
    </w:p>
    <w:p w14:paraId="63693CAE" w14:textId="77777777" w:rsidR="007554DE" w:rsidRPr="00AB4414" w:rsidRDefault="00AB03A2" w:rsidP="00AB03A2">
      <w:pPr>
        <w:pStyle w:val="ONUME"/>
        <w:numPr>
          <w:ilvl w:val="0"/>
          <w:numId w:val="7"/>
        </w:numPr>
        <w:spacing w:after="240"/>
        <w:rPr>
          <w:lang w:val="es-419"/>
        </w:rPr>
      </w:pPr>
      <w:r w:rsidRPr="00AB4414">
        <w:rPr>
          <w:lang w:val="es-419"/>
        </w:rPr>
        <w:lastRenderedPageBreak/>
        <w:t xml:space="preserve">En </w:t>
      </w:r>
      <w:r w:rsidR="003D2418" w:rsidRPr="00AB4414">
        <w:rPr>
          <w:lang w:val="es-419"/>
        </w:rPr>
        <w:t>ese sentido</w:t>
      </w:r>
      <w:r w:rsidRPr="00AB4414">
        <w:rPr>
          <w:lang w:val="es-419"/>
        </w:rPr>
        <w:t>, Rospate</w:t>
      </w:r>
      <w:r w:rsidR="00A13C21" w:rsidRPr="00AB4414">
        <w:rPr>
          <w:lang w:val="es-419"/>
        </w:rPr>
        <w:t>nt considera que la Oficina Eur</w:t>
      </w:r>
      <w:r w:rsidRPr="00AB4414">
        <w:rPr>
          <w:lang w:val="es-419"/>
        </w:rPr>
        <w:t>asiática cumple los requisitos para su designación como ISA/IPEA.</w:t>
      </w:r>
    </w:p>
    <w:p w14:paraId="460FEE12" w14:textId="77777777" w:rsidR="007554DE" w:rsidRPr="00AB4414" w:rsidRDefault="00AB03A2" w:rsidP="00AB03A2">
      <w:pPr>
        <w:pStyle w:val="ONUME"/>
        <w:numPr>
          <w:ilvl w:val="0"/>
          <w:numId w:val="7"/>
        </w:numPr>
        <w:spacing w:after="240"/>
        <w:rPr>
          <w:lang w:val="es-419"/>
        </w:rPr>
      </w:pPr>
      <w:r w:rsidRPr="00AB4414">
        <w:rPr>
          <w:lang w:val="es-419"/>
        </w:rPr>
        <w:t>Asimismo, los especialistas de Rospatent consideran que la designación de la Oficina Eurasiática como ISA/IPEA contribuirá a la aplicación de la política que está</w:t>
      </w:r>
      <w:r w:rsidR="00A13C21" w:rsidRPr="00AB4414">
        <w:rPr>
          <w:lang w:val="es-419"/>
        </w:rPr>
        <w:t xml:space="preserve"> llevando a cabo la Oficina Eur</w:t>
      </w:r>
      <w:r w:rsidRPr="00AB4414">
        <w:rPr>
          <w:lang w:val="es-419"/>
        </w:rPr>
        <w:t>asiática, la cual tiene por objeto el desarrollo de procesos innovadores en la región eurasiática, lo que propiciará un uso más generalizado del sistema internacional de patentes en la región.</w:t>
      </w:r>
    </w:p>
    <w:p w14:paraId="15C3F4C9" w14:textId="77777777" w:rsidR="007554DE" w:rsidRPr="00AB4414" w:rsidRDefault="00AB03A2" w:rsidP="00AB03A2">
      <w:pPr>
        <w:spacing w:after="240"/>
        <w:rPr>
          <w:lang w:val="es-419"/>
        </w:rPr>
      </w:pPr>
      <w:r w:rsidRPr="00AB4414">
        <w:rPr>
          <w:lang w:val="es-419"/>
        </w:rPr>
        <w:tab/>
        <w:t>Delegación de Rospatent:</w:t>
      </w:r>
    </w:p>
    <w:p w14:paraId="222C3F92" w14:textId="77777777" w:rsidR="007554DE" w:rsidRPr="00AB4414" w:rsidRDefault="00AB03A2" w:rsidP="00AB03A2">
      <w:pPr>
        <w:rPr>
          <w:lang w:val="es-419"/>
        </w:rPr>
      </w:pPr>
      <w:r w:rsidRPr="00AB4414">
        <w:rPr>
          <w:lang w:val="es-419"/>
        </w:rPr>
        <w:tab/>
        <w:t>A. L. Zhuravlev</w:t>
      </w:r>
    </w:p>
    <w:p w14:paraId="1B66F7EB" w14:textId="77777777" w:rsidR="007554DE" w:rsidRPr="00AB4414" w:rsidRDefault="00AB03A2" w:rsidP="00AB03A2">
      <w:pPr>
        <w:ind w:left="567"/>
        <w:rPr>
          <w:lang w:val="es-419"/>
        </w:rPr>
      </w:pPr>
      <w:r w:rsidRPr="00AB4414">
        <w:rPr>
          <w:lang w:val="es-419"/>
        </w:rPr>
        <w:t>Director del Centro de Cooperación Internacional del Instituto Federal de Propiedad Industrial</w:t>
      </w:r>
    </w:p>
    <w:p w14:paraId="6A533E31" w14:textId="77777777" w:rsidR="007554DE" w:rsidRPr="00AB4414" w:rsidRDefault="00AB03A2" w:rsidP="00AB03A2">
      <w:pPr>
        <w:spacing w:after="240"/>
        <w:rPr>
          <w:lang w:val="es-419"/>
        </w:rPr>
      </w:pPr>
      <w:r w:rsidRPr="00AB4414">
        <w:rPr>
          <w:lang w:val="es-419"/>
        </w:rPr>
        <w:tab/>
        <w:t>Doctor en Derecho</w:t>
      </w:r>
    </w:p>
    <w:p w14:paraId="24588F71" w14:textId="77777777" w:rsidR="007554DE" w:rsidRPr="00AB4414" w:rsidRDefault="00AB03A2" w:rsidP="00AB03A2">
      <w:pPr>
        <w:pStyle w:val="NormalWeb"/>
        <w:spacing w:before="0" w:beforeAutospacing="0" w:after="0" w:afterAutospacing="0"/>
        <w:rPr>
          <w:rFonts w:ascii="Arial" w:hAnsi="Arial" w:cs="Arial"/>
          <w:sz w:val="22"/>
          <w:szCs w:val="22"/>
          <w:lang w:val="es-419"/>
        </w:rPr>
      </w:pPr>
      <w:r w:rsidRPr="00AB4414">
        <w:rPr>
          <w:lang w:val="es-419"/>
        </w:rPr>
        <w:tab/>
      </w:r>
      <w:r w:rsidRPr="00AB4414">
        <w:rPr>
          <w:rFonts w:ascii="Arial" w:hAnsi="Arial" w:cs="Arial"/>
          <w:sz w:val="22"/>
          <w:szCs w:val="22"/>
          <w:lang w:val="es-419"/>
        </w:rPr>
        <w:t>T. B. Pribytkova</w:t>
      </w:r>
    </w:p>
    <w:p w14:paraId="772EAC29" w14:textId="77777777" w:rsidR="007554DE" w:rsidRPr="00AB4414" w:rsidRDefault="00AB03A2" w:rsidP="00AB03A2">
      <w:pPr>
        <w:pStyle w:val="NormalWeb"/>
        <w:spacing w:before="0" w:beforeAutospacing="0" w:after="240" w:afterAutospacing="0"/>
        <w:ind w:left="567"/>
        <w:rPr>
          <w:rFonts w:ascii="Arial" w:hAnsi="Arial" w:cs="Arial"/>
          <w:sz w:val="22"/>
          <w:szCs w:val="22"/>
          <w:lang w:val="es-419"/>
        </w:rPr>
      </w:pPr>
      <w:r w:rsidRPr="00AB4414">
        <w:rPr>
          <w:rFonts w:ascii="Arial" w:hAnsi="Arial" w:cs="Arial"/>
          <w:sz w:val="22"/>
          <w:szCs w:val="22"/>
          <w:lang w:val="es-419"/>
        </w:rPr>
        <w:t>Jefa adjunta de la División de Desarrollo de Recursos de Información, Sistemas de Clasificación y Normas en el Área de la Propiedad Intelectual</w:t>
      </w:r>
    </w:p>
    <w:p w14:paraId="236F217D" w14:textId="77777777" w:rsidR="007554DE" w:rsidRPr="00AB4414" w:rsidRDefault="00AB03A2" w:rsidP="00AB03A2">
      <w:pPr>
        <w:pStyle w:val="NormalWeb"/>
        <w:spacing w:before="0" w:beforeAutospacing="0" w:after="0" w:afterAutospacing="0"/>
        <w:rPr>
          <w:rFonts w:ascii="Arial" w:hAnsi="Arial" w:cs="Arial"/>
          <w:sz w:val="22"/>
          <w:szCs w:val="22"/>
          <w:lang w:val="es-419"/>
        </w:rPr>
      </w:pPr>
      <w:r w:rsidRPr="00AB4414">
        <w:rPr>
          <w:rFonts w:ascii="Arial" w:hAnsi="Arial" w:cs="Arial"/>
          <w:sz w:val="22"/>
          <w:szCs w:val="22"/>
          <w:lang w:val="es-419"/>
        </w:rPr>
        <w:tab/>
        <w:t>M. Ye. Stebeleva</w:t>
      </w:r>
    </w:p>
    <w:p w14:paraId="1F68B429" w14:textId="77777777" w:rsidR="007554DE" w:rsidRPr="00AB4414" w:rsidRDefault="00AB03A2" w:rsidP="00AB03A2">
      <w:pPr>
        <w:pStyle w:val="NormalWeb"/>
        <w:spacing w:before="0" w:beforeAutospacing="0" w:after="0" w:afterAutospacing="0"/>
        <w:ind w:left="567"/>
        <w:rPr>
          <w:rFonts w:ascii="Arial" w:hAnsi="Arial" w:cs="Arial"/>
          <w:sz w:val="22"/>
          <w:szCs w:val="22"/>
          <w:lang w:val="es-419"/>
        </w:rPr>
      </w:pPr>
      <w:r w:rsidRPr="00AB4414">
        <w:rPr>
          <w:rFonts w:ascii="Arial" w:hAnsi="Arial" w:cs="Arial"/>
          <w:sz w:val="22"/>
          <w:szCs w:val="22"/>
          <w:lang w:val="es-419"/>
        </w:rPr>
        <w:t>Examinadora Jefa de Propiedad Intelectual en la División de Transportes del Instituto Federal de Propiedad Industrial</w:t>
      </w:r>
    </w:p>
    <w:p w14:paraId="6C9E3D81" w14:textId="726F60A9" w:rsidR="0043350F" w:rsidRPr="00AB4414" w:rsidRDefault="00AB03A2" w:rsidP="00FE4F10">
      <w:pPr>
        <w:pStyle w:val="Endofdocument-Annex"/>
        <w:spacing w:before="720"/>
        <w:rPr>
          <w:lang w:val="es-419"/>
        </w:rPr>
      </w:pPr>
      <w:r w:rsidRPr="00AB4414">
        <w:rPr>
          <w:lang w:val="es-419"/>
        </w:rPr>
        <w:t>[Fin del Anexo IV y del documento]</w:t>
      </w:r>
    </w:p>
    <w:sectPr w:rsidR="0043350F" w:rsidRPr="00AB4414" w:rsidSect="0043350F">
      <w:headerReference w:type="even" r:id="rId46"/>
      <w:headerReference w:type="default" r:id="rId47"/>
      <w:footerReference w:type="even" r:id="rId48"/>
      <w:footerReference w:type="default" r:id="rId49"/>
      <w:headerReference w:type="first" r:id="rId50"/>
      <w:footerReference w:type="first" r:id="rId51"/>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73000" w14:textId="77777777" w:rsidR="00A337DD" w:rsidRDefault="00A337DD">
      <w:r>
        <w:separator/>
      </w:r>
    </w:p>
  </w:endnote>
  <w:endnote w:type="continuationSeparator" w:id="0">
    <w:p w14:paraId="0E677D06" w14:textId="77777777" w:rsidR="00A337DD" w:rsidRPr="009D30E6" w:rsidRDefault="00A337DD" w:rsidP="007E663E">
      <w:pPr>
        <w:rPr>
          <w:sz w:val="17"/>
          <w:szCs w:val="17"/>
        </w:rPr>
      </w:pPr>
      <w:r w:rsidRPr="009D30E6">
        <w:rPr>
          <w:sz w:val="17"/>
          <w:szCs w:val="17"/>
        </w:rPr>
        <w:separator/>
      </w:r>
    </w:p>
    <w:p w14:paraId="333401E8" w14:textId="77777777" w:rsidR="00A337DD" w:rsidRPr="007E663E" w:rsidRDefault="00A337DD" w:rsidP="007E663E">
      <w:pPr>
        <w:spacing w:after="60"/>
        <w:rPr>
          <w:sz w:val="17"/>
          <w:szCs w:val="17"/>
        </w:rPr>
      </w:pPr>
      <w:r>
        <w:rPr>
          <w:sz w:val="17"/>
        </w:rPr>
        <w:t>[Continuación de la nota de la página anterior]</w:t>
      </w:r>
    </w:p>
  </w:endnote>
  <w:endnote w:type="continuationNotice" w:id="1">
    <w:p w14:paraId="643887DF" w14:textId="77777777" w:rsidR="00A337DD" w:rsidRPr="007E663E" w:rsidRDefault="00A337D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62D2" w14:textId="77777777" w:rsidR="009C2342" w:rsidRDefault="009C2342" w:rsidP="009C234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419A" w14:textId="763483A6" w:rsidR="009C2342" w:rsidRDefault="009C2342" w:rsidP="009C234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34BEF" w14:textId="53759528" w:rsidR="00A337DD" w:rsidRDefault="00A337D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D003" w14:textId="558A8774" w:rsidR="00A337DD" w:rsidRDefault="00A337D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08F6" w14:textId="77777777" w:rsidR="009C2342" w:rsidRDefault="009C2342" w:rsidP="009C234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FD8F" w14:textId="77777777" w:rsidR="009C2342" w:rsidRDefault="009C234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8FEE" w14:textId="77777777" w:rsidR="009C2342" w:rsidRDefault="009C234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D0455" w14:textId="77777777" w:rsidR="009C2342" w:rsidRDefault="009C2342" w:rsidP="009C234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28774" w14:textId="77777777" w:rsidR="009C2342" w:rsidRDefault="009C234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1E3F" w14:textId="5066E4B6" w:rsidR="009C2342" w:rsidRDefault="009C234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44E2C" w14:textId="77777777" w:rsidR="009C2342" w:rsidRDefault="009C2342" w:rsidP="009C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58414" w14:textId="77777777" w:rsidR="009C2342" w:rsidRDefault="009C234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68E17" w14:textId="77777777" w:rsidR="009C2342" w:rsidRDefault="009C234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4886" w14:textId="269D156D" w:rsidR="009C2342" w:rsidRDefault="009C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62A9" w14:textId="77777777" w:rsidR="009C2342" w:rsidRDefault="009C23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908C" w14:textId="77777777" w:rsidR="009C2342" w:rsidRDefault="009C2342" w:rsidP="009C23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C5547" w14:textId="77777777" w:rsidR="009C2342" w:rsidRDefault="009C23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91860" w14:textId="065BB7F2" w:rsidR="009C2342" w:rsidRDefault="009C23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6D93" w14:textId="67D0B048" w:rsidR="009C2342" w:rsidRDefault="009C2342" w:rsidP="009C234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95B02" w14:textId="2273A800" w:rsidR="00A337DD" w:rsidRDefault="00A337D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F48A" w14:textId="77777777" w:rsidR="00A337DD" w:rsidRDefault="00A33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29520" w14:textId="77777777" w:rsidR="00A337DD" w:rsidRDefault="00A337DD">
      <w:r>
        <w:separator/>
      </w:r>
    </w:p>
  </w:footnote>
  <w:footnote w:type="continuationSeparator" w:id="0">
    <w:p w14:paraId="6163B611" w14:textId="77777777" w:rsidR="00A337DD" w:rsidRPr="009D30E6" w:rsidRDefault="00A337DD" w:rsidP="007E663E">
      <w:pPr>
        <w:rPr>
          <w:sz w:val="17"/>
          <w:szCs w:val="17"/>
        </w:rPr>
      </w:pPr>
      <w:r w:rsidRPr="009D30E6">
        <w:rPr>
          <w:sz w:val="17"/>
          <w:szCs w:val="17"/>
        </w:rPr>
        <w:separator/>
      </w:r>
    </w:p>
    <w:p w14:paraId="494C825E" w14:textId="77777777" w:rsidR="00A337DD" w:rsidRPr="007E663E" w:rsidRDefault="00A337DD" w:rsidP="007E663E">
      <w:pPr>
        <w:spacing w:after="60"/>
        <w:rPr>
          <w:sz w:val="17"/>
          <w:szCs w:val="17"/>
        </w:rPr>
      </w:pPr>
      <w:r>
        <w:rPr>
          <w:sz w:val="17"/>
        </w:rPr>
        <w:t>[Continuación de la nota de la página anterior]</w:t>
      </w:r>
    </w:p>
  </w:footnote>
  <w:footnote w:type="continuationNotice" w:id="1">
    <w:p w14:paraId="794E0E6B" w14:textId="77777777" w:rsidR="00A337DD" w:rsidRPr="007E663E" w:rsidRDefault="00A337DD" w:rsidP="007E663E">
      <w:pPr>
        <w:spacing w:before="60"/>
        <w:jc w:val="right"/>
        <w:rPr>
          <w:sz w:val="17"/>
          <w:szCs w:val="17"/>
        </w:rPr>
      </w:pPr>
      <w:r w:rsidRPr="007E663E">
        <w:rPr>
          <w:sz w:val="17"/>
          <w:szCs w:val="17"/>
        </w:rPr>
        <w:t>[Sigue la nota en la página siguiente]</w:t>
      </w:r>
    </w:p>
  </w:footnote>
  <w:footnote w:id="2">
    <w:p w14:paraId="58119E59" w14:textId="44C8125C" w:rsidR="00A337DD" w:rsidRDefault="00A337DD">
      <w:pPr>
        <w:pStyle w:val="FootnoteText"/>
      </w:pPr>
      <w:r>
        <w:rPr>
          <w:rStyle w:val="FootnoteReference"/>
        </w:rPr>
        <w:footnoteRef/>
      </w:r>
      <w:r>
        <w:t xml:space="preserve"> </w:t>
      </w:r>
      <w:r w:rsidRPr="00BB4C49">
        <w:t>Cabe señalar que, en el presente documento, el uso del masculino es genérico.</w:t>
      </w:r>
    </w:p>
  </w:footnote>
  <w:footnote w:id="3">
    <w:p w14:paraId="6D792CFA" w14:textId="22E6F8B3" w:rsidR="00A337DD" w:rsidRPr="00F40068" w:rsidRDefault="00A337DD" w:rsidP="00E619B7">
      <w:pPr>
        <w:pStyle w:val="FootnoteText"/>
      </w:pPr>
      <w:r>
        <w:rPr>
          <w:rStyle w:val="FootnoteReference"/>
        </w:rPr>
        <w:footnoteRef/>
      </w:r>
      <w:r>
        <w:t xml:space="preserve"> </w:t>
      </w:r>
      <w:r>
        <w:rPr>
          <w:color w:val="000000"/>
          <w:lang w:val="es-ES_tradnl"/>
        </w:rPr>
        <w:t>Título reconocido como equivalente</w:t>
      </w:r>
      <w:r w:rsidRPr="00E619B7">
        <w:rPr>
          <w:color w:val="000000"/>
          <w:lang w:val="es-ES_tradnl"/>
        </w:rPr>
        <w:t xml:space="preserve"> a un doctorado.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3461" w14:textId="64D3483C" w:rsidR="009C2342" w:rsidRDefault="009C2342" w:rsidP="009C2342">
    <w:pPr>
      <w:pStyle w:val="Header"/>
      <w:jc w:val="right"/>
    </w:pPr>
    <w:r>
      <w:t>PCT/CTC/31/2 Rev.</w:t>
    </w:r>
  </w:p>
  <w:p w14:paraId="2F8017CD" w14:textId="699BA3C5" w:rsidR="009C2342" w:rsidRDefault="009C2342" w:rsidP="009C2342">
    <w:pPr>
      <w:pStyle w:val="Header"/>
      <w:jc w:val="right"/>
    </w:pPr>
    <w:r>
      <w:rPr>
        <w:rStyle w:val="PageNumber"/>
      </w:rPr>
      <w:t xml:space="preserve">página </w:t>
    </w:r>
    <w:r>
      <w:rPr>
        <w:rStyle w:val="PageNumber"/>
      </w:rPr>
      <w:fldChar w:fldCharType="begin"/>
    </w:r>
    <w:r>
      <w:rPr>
        <w:rStyle w:val="PageNumber"/>
      </w:rPr>
      <w:instrText xml:space="preserve"> PAGE </w:instrText>
    </w:r>
    <w:r>
      <w:rPr>
        <w:rStyle w:val="PageNumber"/>
      </w:rPr>
      <w:fldChar w:fldCharType="separate"/>
    </w:r>
    <w:r w:rsidR="005517E5">
      <w:rPr>
        <w:rStyle w:val="PageNumber"/>
        <w:noProof/>
      </w:rPr>
      <w:t>2</w:t>
    </w:r>
    <w:r>
      <w:rPr>
        <w:rStyle w:val="PageNumber"/>
      </w:rPr>
      <w:fldChar w:fldCharType="end"/>
    </w:r>
  </w:p>
  <w:p w14:paraId="601DCD8B" w14:textId="77777777" w:rsidR="009C2342" w:rsidRDefault="009C2342" w:rsidP="009C2342">
    <w:pPr>
      <w:pStyle w:val="Header"/>
      <w:jc w:val="right"/>
      <w:rPr>
        <w:rStyle w:val="PageNumber"/>
      </w:rPr>
    </w:pPr>
  </w:p>
  <w:p w14:paraId="72632A11" w14:textId="77777777" w:rsidR="009C2342" w:rsidRDefault="009C2342" w:rsidP="009C234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023E" w14:textId="77777777" w:rsidR="009C2342" w:rsidRPr="00E30C11" w:rsidRDefault="009C2342" w:rsidP="009C2342">
    <w:pPr>
      <w:rPr>
        <w:lang w:val="en-US"/>
      </w:rPr>
    </w:pPr>
    <w:r w:rsidRPr="00DB458B">
      <w:rPr>
        <w:lang w:val="en-US"/>
      </w:rPr>
      <w:t xml:space="preserve">Initial Report on Quality Management Systems by </w:t>
    </w:r>
    <w:r>
      <w:fldChar w:fldCharType="begin"/>
    </w:r>
    <w:r w:rsidRPr="00DB458B">
      <w:rPr>
        <w:lang w:val="en-US"/>
      </w:rPr>
      <w:instrText xml:space="preserve"> REF ReportBy \h </w:instrText>
    </w:r>
    <w:r>
      <w:fldChar w:fldCharType="separate"/>
    </w:r>
    <w:r w:rsidRPr="00DB458B">
      <w:rPr>
        <w:b/>
        <w:bCs/>
        <w:lang w:val="en-US"/>
      </w:rPr>
      <w:t xml:space="preserve">Error! </w:t>
    </w:r>
    <w:r w:rsidRPr="00E30C11">
      <w:rPr>
        <w:b/>
        <w:bCs/>
        <w:lang w:val="en-US"/>
      </w:rPr>
      <w:t>Reference source not found.</w:t>
    </w:r>
    <w:r>
      <w:fldChar w:fldCharType="end"/>
    </w:r>
  </w:p>
  <w:p w14:paraId="70C6B320" w14:textId="77777777" w:rsidR="009C2342" w:rsidRDefault="009C2342" w:rsidP="009C2342">
    <w:pPr>
      <w:pStyle w:val="Header"/>
    </w:pPr>
    <w:r w:rsidRPr="00E30C11">
      <w:rPr>
        <w:lang w:val="en-US"/>
      </w:rPr>
      <w:t>November 30, 2016</w:t>
    </w:r>
    <w:r w:rsidRPr="00E30C11">
      <w:rPr>
        <w:lang w:val="en-US"/>
      </w:rPr>
      <w:tab/>
    </w:r>
    <w:r w:rsidRPr="00E30C11">
      <w:rPr>
        <w:lang w:val="en-US"/>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1D2D215" w14:textId="77777777" w:rsidR="009C2342" w:rsidRDefault="009C2342" w:rsidP="009C2342">
    <w:pPr>
      <w:pStyle w:val="Header"/>
      <w:pBdr>
        <w:bottom w:val="single" w:sz="4" w:space="1" w:color="auto"/>
      </w:pBdr>
      <w:rPr>
        <w:rStyle w:val="PageNumber"/>
      </w:rPr>
    </w:pPr>
  </w:p>
  <w:p w14:paraId="5FD2220E" w14:textId="77777777" w:rsidR="009C2342" w:rsidRDefault="009C2342" w:rsidP="009C234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5CD9" w14:textId="77777777" w:rsidR="00A337DD" w:rsidRPr="00E30C11" w:rsidRDefault="00A337DD" w:rsidP="005000BF">
    <w:pPr>
      <w:rPr>
        <w:lang w:val="en-US"/>
      </w:rPr>
    </w:pPr>
    <w:r w:rsidRPr="00DB458B">
      <w:rPr>
        <w:lang w:val="en-US"/>
      </w:rPr>
      <w:t xml:space="preserve">Initial Report on Quality Management Systems by </w:t>
    </w:r>
    <w:r>
      <w:fldChar w:fldCharType="begin"/>
    </w:r>
    <w:r w:rsidRPr="00DB458B">
      <w:rPr>
        <w:lang w:val="en-US"/>
      </w:rPr>
      <w:instrText xml:space="preserve"> REF ReportBy \h </w:instrText>
    </w:r>
    <w:r>
      <w:fldChar w:fldCharType="separate"/>
    </w:r>
    <w:r w:rsidRPr="00DB458B">
      <w:rPr>
        <w:b/>
        <w:bCs/>
        <w:lang w:val="en-US"/>
      </w:rPr>
      <w:t xml:space="preserve">Error! </w:t>
    </w:r>
    <w:r w:rsidRPr="00E30C11">
      <w:rPr>
        <w:b/>
        <w:bCs/>
        <w:lang w:val="en-US"/>
      </w:rPr>
      <w:t>Reference source not found.</w:t>
    </w:r>
    <w:r>
      <w:fldChar w:fldCharType="end"/>
    </w:r>
  </w:p>
  <w:p w14:paraId="74F5DAED" w14:textId="77777777" w:rsidR="00A337DD" w:rsidRDefault="00A337DD" w:rsidP="005000BF">
    <w:pPr>
      <w:pStyle w:val="Header"/>
    </w:pPr>
    <w:r w:rsidRPr="00E30C11">
      <w:rPr>
        <w:lang w:val="en-US"/>
      </w:rPr>
      <w:t>November 30, 2016</w:t>
    </w:r>
    <w:r w:rsidRPr="00E30C11">
      <w:rPr>
        <w:lang w:val="en-US"/>
      </w:rPr>
      <w:tab/>
    </w:r>
    <w:r w:rsidRPr="00E30C11">
      <w:rPr>
        <w:lang w:val="en-US"/>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6DCBE18" w14:textId="77777777" w:rsidR="00A337DD" w:rsidRDefault="00A337DD" w:rsidP="005000BF">
    <w:pPr>
      <w:pStyle w:val="Header"/>
      <w:pBdr>
        <w:bottom w:val="single" w:sz="4" w:space="1" w:color="auto"/>
      </w:pBdr>
      <w:rPr>
        <w:rStyle w:val="PageNumber"/>
      </w:rPr>
    </w:pPr>
  </w:p>
  <w:p w14:paraId="2D756C45" w14:textId="77777777" w:rsidR="00A337DD" w:rsidRDefault="00A337DD"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C4C1" w14:textId="77777777" w:rsidR="00A337DD" w:rsidRDefault="00A337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4EA3" w14:textId="061400C6" w:rsidR="009C2342" w:rsidRPr="00A337DD" w:rsidRDefault="009C2342" w:rsidP="009C2342">
    <w:pPr>
      <w:jc w:val="right"/>
      <w:rPr>
        <w:caps/>
        <w:lang w:val="pt-BR"/>
      </w:rPr>
    </w:pPr>
    <w:r w:rsidRPr="00A337DD">
      <w:rPr>
        <w:caps/>
        <w:lang w:val="pt-BR"/>
      </w:rPr>
      <w:t>PCT/CTC/31/2</w:t>
    </w:r>
    <w:r>
      <w:rPr>
        <w:caps/>
        <w:lang w:val="pt-BR"/>
      </w:rPr>
      <w:t xml:space="preserve"> </w:t>
    </w:r>
    <w:r>
      <w:rPr>
        <w:lang w:val="pt-BR"/>
      </w:rPr>
      <w:t>Rev</w:t>
    </w:r>
    <w:r>
      <w:rPr>
        <w:caps/>
        <w:lang w:val="pt-BR"/>
      </w:rPr>
      <w:t>.</w:t>
    </w:r>
  </w:p>
  <w:p w14:paraId="15E3A214" w14:textId="261AB91E" w:rsidR="009C2342" w:rsidRPr="00A337DD" w:rsidRDefault="009C2342" w:rsidP="009C2342">
    <w:pPr>
      <w:jc w:val="right"/>
      <w:rPr>
        <w:lang w:val="pt-BR"/>
      </w:rPr>
    </w:pPr>
    <w:r w:rsidRPr="00A337DD">
      <w:rPr>
        <w:lang w:val="pt-BR"/>
      </w:rPr>
      <w:t xml:space="preserve">Anexo II, página </w:t>
    </w:r>
    <w:r>
      <w:fldChar w:fldCharType="begin"/>
    </w:r>
    <w:r w:rsidRPr="00A337DD">
      <w:rPr>
        <w:lang w:val="pt-BR"/>
      </w:rPr>
      <w:instrText xml:space="preserve"> PAGE  \* MERGEFORMAT </w:instrText>
    </w:r>
    <w:r>
      <w:fldChar w:fldCharType="separate"/>
    </w:r>
    <w:r w:rsidR="001A6A7D">
      <w:rPr>
        <w:noProof/>
        <w:lang w:val="pt-BR"/>
      </w:rPr>
      <w:t>4</w:t>
    </w:r>
    <w:r>
      <w:fldChar w:fldCharType="end"/>
    </w:r>
  </w:p>
  <w:p w14:paraId="58CD8B17" w14:textId="77777777" w:rsidR="009C2342" w:rsidRPr="00A337DD" w:rsidRDefault="009C2342" w:rsidP="009C2342">
    <w:pPr>
      <w:jc w:val="right"/>
      <w:rPr>
        <w:lang w:val="pt-BR"/>
      </w:rPr>
    </w:pPr>
  </w:p>
  <w:p w14:paraId="605DE98A" w14:textId="77777777" w:rsidR="009C2342" w:rsidRDefault="009C2342" w:rsidP="009C2342">
    <w:pPr>
      <w:rPr>
        <w:szCs w:val="22"/>
      </w:rPr>
    </w:pPr>
    <w:r w:rsidRPr="00081427">
      <w:rPr>
        <w:szCs w:val="22"/>
      </w:rPr>
      <w:t>Informe inicial sobre los sistemas de gestión de la calidad de la Oficina Eurasiática de Patentes</w:t>
    </w:r>
  </w:p>
  <w:p w14:paraId="0DD53A76" w14:textId="77777777" w:rsidR="009C2342" w:rsidRDefault="009C2342" w:rsidP="009C2342">
    <w:pPr>
      <w:pBdr>
        <w:bottom w:val="single" w:sz="4" w:space="1" w:color="auto"/>
      </w:pBdr>
    </w:pPr>
  </w:p>
  <w:p w14:paraId="483086DA" w14:textId="77777777" w:rsidR="009C2342" w:rsidRDefault="009C2342" w:rsidP="009C2342"/>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CE8E" w14:textId="3FAD2CC8" w:rsidR="00A337DD" w:rsidRPr="00A337DD" w:rsidRDefault="00A337DD" w:rsidP="00477D6B">
    <w:pPr>
      <w:jc w:val="right"/>
      <w:rPr>
        <w:caps/>
        <w:lang w:val="pt-BR"/>
      </w:rPr>
    </w:pPr>
    <w:r w:rsidRPr="00A337DD">
      <w:rPr>
        <w:caps/>
        <w:lang w:val="pt-BR"/>
      </w:rPr>
      <w:t>PCT/CTC/31/2</w:t>
    </w:r>
    <w:r>
      <w:rPr>
        <w:caps/>
        <w:lang w:val="pt-BR"/>
      </w:rPr>
      <w:t xml:space="preserve"> </w:t>
    </w:r>
    <w:r>
      <w:rPr>
        <w:lang w:val="pt-BR"/>
      </w:rPr>
      <w:t>Rev</w:t>
    </w:r>
    <w:r>
      <w:rPr>
        <w:caps/>
        <w:lang w:val="pt-BR"/>
      </w:rPr>
      <w:t>.</w:t>
    </w:r>
  </w:p>
  <w:p w14:paraId="4D8407E9" w14:textId="57A96F22" w:rsidR="00A337DD" w:rsidRPr="00A337DD" w:rsidRDefault="00A337DD" w:rsidP="00477D6B">
    <w:pPr>
      <w:jc w:val="right"/>
      <w:rPr>
        <w:lang w:val="pt-BR"/>
      </w:rPr>
    </w:pPr>
    <w:r w:rsidRPr="00A337DD">
      <w:rPr>
        <w:lang w:val="pt-BR"/>
      </w:rPr>
      <w:t xml:space="preserve">Anexo II, página </w:t>
    </w:r>
    <w:r>
      <w:fldChar w:fldCharType="begin"/>
    </w:r>
    <w:r w:rsidRPr="00A337DD">
      <w:rPr>
        <w:lang w:val="pt-BR"/>
      </w:rPr>
      <w:instrText xml:space="preserve"> PAGE  \* MERGEFORMAT </w:instrText>
    </w:r>
    <w:r>
      <w:fldChar w:fldCharType="separate"/>
    </w:r>
    <w:r w:rsidR="001A6A7D">
      <w:rPr>
        <w:noProof/>
        <w:lang w:val="pt-BR"/>
      </w:rPr>
      <w:t>3</w:t>
    </w:r>
    <w:r>
      <w:fldChar w:fldCharType="end"/>
    </w:r>
  </w:p>
  <w:p w14:paraId="5D3045D1" w14:textId="77777777" w:rsidR="00A337DD" w:rsidRPr="00A337DD" w:rsidRDefault="00A337DD" w:rsidP="00477D6B">
    <w:pPr>
      <w:jc w:val="right"/>
      <w:rPr>
        <w:lang w:val="pt-BR"/>
      </w:rPr>
    </w:pPr>
  </w:p>
  <w:p w14:paraId="1FF34A67" w14:textId="44D1560D" w:rsidR="00A337DD" w:rsidRDefault="00A337DD" w:rsidP="003968CC">
    <w:pPr>
      <w:rPr>
        <w:szCs w:val="22"/>
      </w:rPr>
    </w:pPr>
    <w:r w:rsidRPr="00081427">
      <w:rPr>
        <w:szCs w:val="22"/>
      </w:rPr>
      <w:t>Informe inicial sobre los sistemas de gestión de la calidad de la Oficina Eurasiática de Patentes</w:t>
    </w:r>
  </w:p>
  <w:p w14:paraId="2DDF1787" w14:textId="6296689D" w:rsidR="00A337DD" w:rsidRDefault="00A337DD" w:rsidP="003968CC">
    <w:pPr>
      <w:pBdr>
        <w:bottom w:val="single" w:sz="4" w:space="1" w:color="auto"/>
      </w:pBdr>
    </w:pPr>
  </w:p>
  <w:p w14:paraId="3F382F52" w14:textId="77777777" w:rsidR="00A337DD" w:rsidRDefault="00A337DD" w:rsidP="003968CC"/>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AE30" w14:textId="59A7DCBE" w:rsidR="00A337DD" w:rsidRPr="00A337DD" w:rsidRDefault="00A337DD" w:rsidP="0043350F">
    <w:pPr>
      <w:jc w:val="right"/>
      <w:rPr>
        <w:caps/>
        <w:lang w:val="pt-BR"/>
      </w:rPr>
    </w:pPr>
    <w:r w:rsidRPr="00A337DD">
      <w:rPr>
        <w:caps/>
        <w:lang w:val="pt-BR"/>
      </w:rPr>
      <w:t>PCT/CTC/31/2</w:t>
    </w:r>
    <w:r>
      <w:rPr>
        <w:caps/>
        <w:lang w:val="pt-BR"/>
      </w:rPr>
      <w:t xml:space="preserve"> </w:t>
    </w:r>
    <w:r>
      <w:rPr>
        <w:lang w:val="pt-BR"/>
      </w:rPr>
      <w:t>Rev</w:t>
    </w:r>
    <w:r>
      <w:rPr>
        <w:caps/>
        <w:lang w:val="pt-BR"/>
      </w:rPr>
      <w:t>.</w:t>
    </w:r>
  </w:p>
  <w:p w14:paraId="02917943" w14:textId="63C4761E" w:rsidR="00A337DD" w:rsidRPr="00A337DD" w:rsidRDefault="00A337DD" w:rsidP="00B2031E">
    <w:pPr>
      <w:jc w:val="right"/>
      <w:rPr>
        <w:lang w:val="pt-BR"/>
      </w:rPr>
    </w:pPr>
    <w:r w:rsidRPr="00A337DD">
      <w:rPr>
        <w:lang w:val="pt-BR"/>
      </w:rPr>
      <w:t xml:space="preserve">Anexo II, página </w:t>
    </w:r>
    <w:r>
      <w:fldChar w:fldCharType="begin"/>
    </w:r>
    <w:r w:rsidRPr="00A337DD">
      <w:rPr>
        <w:lang w:val="pt-BR"/>
      </w:rPr>
      <w:instrText xml:space="preserve"> PAGE  \* MERGEFORMAT </w:instrText>
    </w:r>
    <w:r>
      <w:fldChar w:fldCharType="separate"/>
    </w:r>
    <w:r w:rsidR="001A6A7D">
      <w:rPr>
        <w:noProof/>
        <w:lang w:val="pt-BR"/>
      </w:rPr>
      <w:t>2</w:t>
    </w:r>
    <w:r>
      <w:fldChar w:fldCharType="end"/>
    </w:r>
  </w:p>
  <w:p w14:paraId="6975529C" w14:textId="77777777" w:rsidR="00A337DD" w:rsidRPr="00A337DD" w:rsidRDefault="00A337DD" w:rsidP="0043350F">
    <w:pPr>
      <w:pStyle w:val="Header"/>
      <w:jc w:val="right"/>
      <w:rPr>
        <w:lang w:val="pt-BR"/>
      </w:rPr>
    </w:pPr>
  </w:p>
  <w:p w14:paraId="54EF0EDA" w14:textId="77777777" w:rsidR="00A337DD" w:rsidRPr="00A337DD" w:rsidRDefault="00A337DD" w:rsidP="0043350F">
    <w:pPr>
      <w:pStyle w:val="Header"/>
      <w:jc w:val="right"/>
      <w:rPr>
        <w:lang w:val="pt-BR"/>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9880" w14:textId="7C5FF67A" w:rsidR="009C2342" w:rsidRPr="00A337DD" w:rsidRDefault="009C2342" w:rsidP="009C2342">
    <w:pPr>
      <w:jc w:val="right"/>
      <w:rPr>
        <w:caps/>
        <w:lang w:val="pt-BR"/>
      </w:rPr>
    </w:pPr>
    <w:r w:rsidRPr="00A337DD">
      <w:rPr>
        <w:caps/>
        <w:lang w:val="pt-BR"/>
      </w:rPr>
      <w:t>PCT/CTC/31/2</w:t>
    </w:r>
    <w:r>
      <w:rPr>
        <w:caps/>
        <w:lang w:val="pt-BR"/>
      </w:rPr>
      <w:t xml:space="preserve"> </w:t>
    </w:r>
    <w:r>
      <w:rPr>
        <w:lang w:val="pt-BR"/>
      </w:rPr>
      <w:t>Rev</w:t>
    </w:r>
    <w:r>
      <w:rPr>
        <w:caps/>
        <w:lang w:val="pt-BR"/>
      </w:rPr>
      <w:t>.</w:t>
    </w:r>
  </w:p>
  <w:p w14:paraId="412E51B9" w14:textId="2B527E98" w:rsidR="009C2342" w:rsidRPr="00A337DD" w:rsidRDefault="009C2342" w:rsidP="009C2342">
    <w:pPr>
      <w:jc w:val="right"/>
      <w:rPr>
        <w:lang w:val="pt-BR"/>
      </w:rPr>
    </w:pPr>
    <w:r w:rsidRPr="00A337DD">
      <w:rPr>
        <w:lang w:val="pt-BR"/>
      </w:rPr>
      <w:t xml:space="preserve">Anexo III, página </w:t>
    </w:r>
    <w:r>
      <w:fldChar w:fldCharType="begin"/>
    </w:r>
    <w:r w:rsidRPr="00A337DD">
      <w:rPr>
        <w:lang w:val="pt-BR"/>
      </w:rPr>
      <w:instrText xml:space="preserve"> PAGE  \* MERGEFORMAT </w:instrText>
    </w:r>
    <w:r>
      <w:fldChar w:fldCharType="separate"/>
    </w:r>
    <w:r w:rsidR="001A6A7D">
      <w:rPr>
        <w:noProof/>
        <w:lang w:val="pt-BR"/>
      </w:rPr>
      <w:t>4</w:t>
    </w:r>
    <w:r>
      <w:fldChar w:fldCharType="end"/>
    </w:r>
  </w:p>
  <w:p w14:paraId="2901FD47" w14:textId="77777777" w:rsidR="009C2342" w:rsidRPr="00A337DD" w:rsidRDefault="009C2342" w:rsidP="009C2342">
    <w:pPr>
      <w:jc w:val="right"/>
      <w:rPr>
        <w:lang w:val="pt-BR"/>
      </w:rPr>
    </w:pPr>
  </w:p>
  <w:p w14:paraId="4C5E42D1" w14:textId="77777777" w:rsidR="009C2342" w:rsidRPr="00A337DD" w:rsidRDefault="009C2342" w:rsidP="009C2342">
    <w:pPr>
      <w:jc w:val="right"/>
      <w:rPr>
        <w:lang w:val="pt-BR"/>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F0075" w14:textId="699E7713" w:rsidR="00A337DD" w:rsidRPr="00A337DD" w:rsidRDefault="00A337DD" w:rsidP="00477D6B">
    <w:pPr>
      <w:jc w:val="right"/>
      <w:rPr>
        <w:caps/>
        <w:lang w:val="pt-BR"/>
      </w:rPr>
    </w:pPr>
    <w:r w:rsidRPr="00A337DD">
      <w:rPr>
        <w:caps/>
        <w:lang w:val="pt-BR"/>
      </w:rPr>
      <w:t>PCT/CTC/31/2</w:t>
    </w:r>
    <w:r>
      <w:rPr>
        <w:caps/>
        <w:lang w:val="pt-BR"/>
      </w:rPr>
      <w:t xml:space="preserve"> </w:t>
    </w:r>
    <w:r>
      <w:rPr>
        <w:lang w:val="pt-BR"/>
      </w:rPr>
      <w:t>Rev</w:t>
    </w:r>
    <w:r>
      <w:rPr>
        <w:caps/>
        <w:lang w:val="pt-BR"/>
      </w:rPr>
      <w:t>.</w:t>
    </w:r>
  </w:p>
  <w:p w14:paraId="1D8167BD" w14:textId="3ABC6781" w:rsidR="00A337DD" w:rsidRPr="00A337DD" w:rsidRDefault="00A337DD" w:rsidP="00477D6B">
    <w:pPr>
      <w:jc w:val="right"/>
      <w:rPr>
        <w:lang w:val="pt-BR"/>
      </w:rPr>
    </w:pPr>
    <w:r w:rsidRPr="00A337DD">
      <w:rPr>
        <w:lang w:val="pt-BR"/>
      </w:rPr>
      <w:t xml:space="preserve">Anexo III, página </w:t>
    </w:r>
    <w:r>
      <w:fldChar w:fldCharType="begin"/>
    </w:r>
    <w:r w:rsidRPr="00A337DD">
      <w:rPr>
        <w:lang w:val="pt-BR"/>
      </w:rPr>
      <w:instrText xml:space="preserve"> PAGE  \* MERGEFORMAT </w:instrText>
    </w:r>
    <w:r>
      <w:fldChar w:fldCharType="separate"/>
    </w:r>
    <w:r w:rsidR="001A6A7D">
      <w:rPr>
        <w:noProof/>
        <w:lang w:val="pt-BR"/>
      </w:rPr>
      <w:t>3</w:t>
    </w:r>
    <w:r>
      <w:fldChar w:fldCharType="end"/>
    </w:r>
  </w:p>
  <w:p w14:paraId="08759255" w14:textId="77777777" w:rsidR="00A337DD" w:rsidRPr="00A337DD" w:rsidRDefault="00A337DD" w:rsidP="00477D6B">
    <w:pPr>
      <w:jc w:val="right"/>
      <w:rPr>
        <w:lang w:val="pt-BR"/>
      </w:rPr>
    </w:pPr>
  </w:p>
  <w:p w14:paraId="217B8419" w14:textId="77777777" w:rsidR="00A337DD" w:rsidRPr="00A337DD" w:rsidRDefault="00A337DD" w:rsidP="00477D6B">
    <w:pPr>
      <w:jc w:val="right"/>
      <w:rPr>
        <w:lang w:val="pt-BR"/>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8026" w14:textId="005C60D7" w:rsidR="00A337DD" w:rsidRPr="00512BA1" w:rsidRDefault="00A337DD" w:rsidP="0043350F">
    <w:pPr>
      <w:jc w:val="right"/>
      <w:rPr>
        <w:caps/>
      </w:rPr>
    </w:pPr>
    <w:r>
      <w:rPr>
        <w:caps/>
      </w:rPr>
      <w:t xml:space="preserve">PCT/CTC/31/2 </w:t>
    </w:r>
    <w:r>
      <w:t>Rev.</w:t>
    </w:r>
  </w:p>
  <w:p w14:paraId="6FDEF3D0" w14:textId="02D4BD59" w:rsidR="00A337DD" w:rsidRDefault="00A337DD" w:rsidP="0043350F">
    <w:pPr>
      <w:pStyle w:val="Header"/>
      <w:jc w:val="right"/>
    </w:pPr>
    <w:r>
      <w:t>ANEXO III</w:t>
    </w:r>
  </w:p>
  <w:p w14:paraId="573C73BD" w14:textId="77777777" w:rsidR="00A337DD" w:rsidRDefault="00A337DD" w:rsidP="0043350F">
    <w:pPr>
      <w:pStyle w:val="Header"/>
      <w:jc w:val="right"/>
    </w:pPr>
  </w:p>
  <w:p w14:paraId="4530F932" w14:textId="77777777" w:rsidR="00A337DD" w:rsidRDefault="00A337DD" w:rsidP="0043350F">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B573" w14:textId="0A16EF34" w:rsidR="009C2342" w:rsidRPr="00A337DD" w:rsidRDefault="009C2342" w:rsidP="009C2342">
    <w:pPr>
      <w:jc w:val="right"/>
      <w:rPr>
        <w:caps/>
        <w:lang w:val="pt-BR"/>
      </w:rPr>
    </w:pPr>
    <w:r w:rsidRPr="00A337DD">
      <w:rPr>
        <w:caps/>
        <w:lang w:val="pt-BR"/>
      </w:rPr>
      <w:t>PCT/CTC/31/2</w:t>
    </w:r>
    <w:r>
      <w:rPr>
        <w:caps/>
        <w:lang w:val="pt-BR"/>
      </w:rPr>
      <w:t xml:space="preserve"> </w:t>
    </w:r>
    <w:r>
      <w:rPr>
        <w:lang w:val="pt-BR"/>
      </w:rPr>
      <w:t>Rev.</w:t>
    </w:r>
  </w:p>
  <w:p w14:paraId="6ADEED18" w14:textId="13312DF9" w:rsidR="009C2342" w:rsidRPr="00A337DD" w:rsidRDefault="009C2342" w:rsidP="009C2342">
    <w:pPr>
      <w:jc w:val="right"/>
      <w:rPr>
        <w:lang w:val="pt-BR"/>
      </w:rPr>
    </w:pPr>
    <w:r w:rsidRPr="00A337DD">
      <w:rPr>
        <w:lang w:val="pt-BR"/>
      </w:rPr>
      <w:t xml:space="preserve">Anexo IV, página </w:t>
    </w:r>
    <w:r>
      <w:fldChar w:fldCharType="begin"/>
    </w:r>
    <w:r w:rsidRPr="00A337DD">
      <w:rPr>
        <w:lang w:val="pt-BR"/>
      </w:rPr>
      <w:instrText xml:space="preserve"> PAGE  \* MERGEFORMAT </w:instrText>
    </w:r>
    <w:r>
      <w:fldChar w:fldCharType="separate"/>
    </w:r>
    <w:r w:rsidR="001A6A7D">
      <w:rPr>
        <w:noProof/>
        <w:lang w:val="pt-BR"/>
      </w:rPr>
      <w:t>4</w:t>
    </w:r>
    <w:r>
      <w:fldChar w:fldCharType="end"/>
    </w:r>
  </w:p>
  <w:p w14:paraId="053A9647" w14:textId="77777777" w:rsidR="009C2342" w:rsidRPr="00A337DD" w:rsidRDefault="009C2342" w:rsidP="009C2342">
    <w:pPr>
      <w:jc w:val="right"/>
      <w:rPr>
        <w:lang w:val="pt-BR"/>
      </w:rPr>
    </w:pPr>
  </w:p>
  <w:p w14:paraId="33A3CC47" w14:textId="77777777" w:rsidR="009C2342" w:rsidRPr="00A337DD" w:rsidRDefault="009C2342" w:rsidP="009C2342">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A1BA6" w14:textId="60E0940A" w:rsidR="00A337DD" w:rsidRDefault="00A337DD" w:rsidP="000B3C65">
    <w:pPr>
      <w:pStyle w:val="Header"/>
      <w:jc w:val="right"/>
    </w:pPr>
    <w:r>
      <w:t>PCT/CTC/31/2 Rev.</w:t>
    </w:r>
  </w:p>
  <w:p w14:paraId="07C1FC83" w14:textId="752167EE" w:rsidR="00A337DD" w:rsidRDefault="00A337DD" w:rsidP="000B3C65">
    <w:pPr>
      <w:pStyle w:val="Header"/>
      <w:jc w:val="right"/>
    </w:pPr>
    <w:r>
      <w:rPr>
        <w:rStyle w:val="PageNumber"/>
      </w:rPr>
      <w:t xml:space="preserve">página </w:t>
    </w:r>
    <w:r>
      <w:rPr>
        <w:rStyle w:val="PageNumber"/>
      </w:rPr>
      <w:fldChar w:fldCharType="begin"/>
    </w:r>
    <w:r>
      <w:rPr>
        <w:rStyle w:val="PageNumber"/>
      </w:rPr>
      <w:instrText xml:space="preserve"> PAGE </w:instrText>
    </w:r>
    <w:r>
      <w:rPr>
        <w:rStyle w:val="PageNumber"/>
      </w:rPr>
      <w:fldChar w:fldCharType="separate"/>
    </w:r>
    <w:r w:rsidR="001A6A7D">
      <w:rPr>
        <w:rStyle w:val="PageNumber"/>
        <w:noProof/>
      </w:rPr>
      <w:t>3</w:t>
    </w:r>
    <w:r>
      <w:rPr>
        <w:rStyle w:val="PageNumber"/>
      </w:rPr>
      <w:fldChar w:fldCharType="end"/>
    </w:r>
  </w:p>
  <w:p w14:paraId="3800DB39" w14:textId="77777777" w:rsidR="00A337DD" w:rsidRDefault="00A337DD" w:rsidP="000B3C65">
    <w:pPr>
      <w:pStyle w:val="Header"/>
      <w:jc w:val="right"/>
      <w:rPr>
        <w:rStyle w:val="PageNumber"/>
      </w:rPr>
    </w:pPr>
  </w:p>
  <w:p w14:paraId="13E6E4F0" w14:textId="77777777" w:rsidR="00A337DD" w:rsidRDefault="00A337DD"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FE3A" w14:textId="5995AB1A" w:rsidR="00A337DD" w:rsidRPr="00A337DD" w:rsidRDefault="00A337DD" w:rsidP="00477D6B">
    <w:pPr>
      <w:jc w:val="right"/>
      <w:rPr>
        <w:caps/>
        <w:lang w:val="pt-BR"/>
      </w:rPr>
    </w:pPr>
    <w:r w:rsidRPr="00A337DD">
      <w:rPr>
        <w:caps/>
        <w:lang w:val="pt-BR"/>
      </w:rPr>
      <w:t>PCT/CTC/31/2</w:t>
    </w:r>
    <w:r>
      <w:rPr>
        <w:caps/>
        <w:lang w:val="pt-BR"/>
      </w:rPr>
      <w:t xml:space="preserve"> </w:t>
    </w:r>
    <w:r>
      <w:rPr>
        <w:lang w:val="pt-BR"/>
      </w:rPr>
      <w:t>Rev.</w:t>
    </w:r>
  </w:p>
  <w:p w14:paraId="6B71C7C4" w14:textId="2ADFFA24" w:rsidR="00A337DD" w:rsidRPr="00A337DD" w:rsidRDefault="00A337DD" w:rsidP="00477D6B">
    <w:pPr>
      <w:jc w:val="right"/>
      <w:rPr>
        <w:lang w:val="pt-BR"/>
      </w:rPr>
    </w:pPr>
    <w:r w:rsidRPr="00A337DD">
      <w:rPr>
        <w:lang w:val="pt-BR"/>
      </w:rPr>
      <w:t xml:space="preserve">Anexo IV, página </w:t>
    </w:r>
    <w:r>
      <w:fldChar w:fldCharType="begin"/>
    </w:r>
    <w:r w:rsidRPr="00A337DD">
      <w:rPr>
        <w:lang w:val="pt-BR"/>
      </w:rPr>
      <w:instrText xml:space="preserve"> PAGE  \* MERGEFORMAT </w:instrText>
    </w:r>
    <w:r>
      <w:fldChar w:fldCharType="separate"/>
    </w:r>
    <w:r w:rsidR="001A6A7D">
      <w:rPr>
        <w:noProof/>
        <w:lang w:val="pt-BR"/>
      </w:rPr>
      <w:t>3</w:t>
    </w:r>
    <w:r>
      <w:fldChar w:fldCharType="end"/>
    </w:r>
  </w:p>
  <w:p w14:paraId="07099C19" w14:textId="77777777" w:rsidR="00A337DD" w:rsidRPr="00A337DD" w:rsidRDefault="00A337DD" w:rsidP="00477D6B">
    <w:pPr>
      <w:jc w:val="right"/>
      <w:rPr>
        <w:lang w:val="pt-BR"/>
      </w:rPr>
    </w:pPr>
  </w:p>
  <w:p w14:paraId="16B62228" w14:textId="77777777" w:rsidR="00A337DD" w:rsidRPr="00A337DD" w:rsidRDefault="00A337DD" w:rsidP="00477D6B">
    <w:pPr>
      <w:jc w:val="right"/>
      <w:rPr>
        <w:lang w:val="pt-BR"/>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1037" w14:textId="63AC7190" w:rsidR="00A337DD" w:rsidRPr="00512BA1" w:rsidRDefault="00A337DD" w:rsidP="0043350F">
    <w:pPr>
      <w:jc w:val="right"/>
      <w:rPr>
        <w:caps/>
      </w:rPr>
    </w:pPr>
    <w:r>
      <w:rPr>
        <w:caps/>
      </w:rPr>
      <w:t xml:space="preserve">PCT/CTC/31/2 </w:t>
    </w:r>
    <w:r>
      <w:t>Rev</w:t>
    </w:r>
    <w:r>
      <w:rPr>
        <w:caps/>
      </w:rPr>
      <w:t>.</w:t>
    </w:r>
  </w:p>
  <w:p w14:paraId="12D9FAB4" w14:textId="7EBBA6D7" w:rsidR="00A337DD" w:rsidRDefault="00A337DD" w:rsidP="0043350F">
    <w:pPr>
      <w:pStyle w:val="Header"/>
      <w:jc w:val="right"/>
    </w:pPr>
    <w:r>
      <w:t>ANEXO IV</w:t>
    </w:r>
  </w:p>
  <w:p w14:paraId="4F73945F" w14:textId="77777777" w:rsidR="00A337DD" w:rsidRDefault="00A337DD" w:rsidP="0043350F">
    <w:pPr>
      <w:pStyle w:val="Header"/>
      <w:jc w:val="right"/>
    </w:pPr>
  </w:p>
  <w:p w14:paraId="200FD735" w14:textId="77777777" w:rsidR="00A337DD" w:rsidRDefault="00A337DD" w:rsidP="004335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8768D" w14:textId="48B86058" w:rsidR="009C2342" w:rsidRDefault="009C23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7F325" w14:textId="62E11789" w:rsidR="009C2342" w:rsidRPr="00A337DD" w:rsidRDefault="009C2342" w:rsidP="009C2342">
    <w:pPr>
      <w:jc w:val="right"/>
      <w:rPr>
        <w:caps/>
        <w:lang w:val="pt-BR"/>
      </w:rPr>
    </w:pPr>
    <w:r w:rsidRPr="00A337DD">
      <w:rPr>
        <w:caps/>
        <w:lang w:val="pt-BR"/>
      </w:rPr>
      <w:t>PCT/CTC/31/2</w:t>
    </w:r>
    <w:r>
      <w:rPr>
        <w:caps/>
        <w:lang w:val="pt-BR"/>
      </w:rPr>
      <w:t xml:space="preserve"> </w:t>
    </w:r>
    <w:r>
      <w:rPr>
        <w:lang w:val="pt-BR"/>
      </w:rPr>
      <w:t>Rev</w:t>
    </w:r>
    <w:r>
      <w:rPr>
        <w:caps/>
        <w:lang w:val="pt-BR"/>
      </w:rPr>
      <w:t>.</w:t>
    </w:r>
  </w:p>
  <w:p w14:paraId="68F7C741" w14:textId="5AE7392B" w:rsidR="009C2342" w:rsidRPr="00A337DD" w:rsidRDefault="009C2342" w:rsidP="009C2342">
    <w:pPr>
      <w:jc w:val="right"/>
      <w:rPr>
        <w:lang w:val="pt-BR"/>
      </w:rPr>
    </w:pPr>
    <w:r w:rsidRPr="00A337DD">
      <w:rPr>
        <w:lang w:val="pt-BR"/>
      </w:rPr>
      <w:t xml:space="preserve">Anexo I, página </w:t>
    </w:r>
    <w:r>
      <w:fldChar w:fldCharType="begin"/>
    </w:r>
    <w:r w:rsidRPr="00A337DD">
      <w:rPr>
        <w:lang w:val="pt-BR"/>
      </w:rPr>
      <w:instrText xml:space="preserve"> PAGE  \* MERGEFORMAT </w:instrText>
    </w:r>
    <w:r>
      <w:fldChar w:fldCharType="separate"/>
    </w:r>
    <w:r w:rsidR="005517E5">
      <w:rPr>
        <w:noProof/>
        <w:lang w:val="pt-BR"/>
      </w:rPr>
      <w:t>18</w:t>
    </w:r>
    <w:r>
      <w:fldChar w:fldCharType="end"/>
    </w:r>
  </w:p>
  <w:p w14:paraId="04A3E946" w14:textId="77777777" w:rsidR="009C2342" w:rsidRPr="00A337DD" w:rsidRDefault="009C2342" w:rsidP="009C2342">
    <w:pPr>
      <w:jc w:val="right"/>
      <w:rPr>
        <w:lang w:val="pt-BR"/>
      </w:rPr>
    </w:pPr>
  </w:p>
  <w:p w14:paraId="1F38E20C" w14:textId="77777777" w:rsidR="009C2342" w:rsidRPr="00A337DD" w:rsidRDefault="009C2342" w:rsidP="009C2342">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F028" w14:textId="0AE4FAB9" w:rsidR="00A337DD" w:rsidRPr="00A337DD" w:rsidRDefault="00A337DD" w:rsidP="00477D6B">
    <w:pPr>
      <w:jc w:val="right"/>
      <w:rPr>
        <w:caps/>
        <w:lang w:val="pt-BR"/>
      </w:rPr>
    </w:pPr>
    <w:r w:rsidRPr="00A337DD">
      <w:rPr>
        <w:caps/>
        <w:lang w:val="pt-BR"/>
      </w:rPr>
      <w:t>PCT/CTC/31/2</w:t>
    </w:r>
    <w:r>
      <w:rPr>
        <w:caps/>
        <w:lang w:val="pt-BR"/>
      </w:rPr>
      <w:t xml:space="preserve"> </w:t>
    </w:r>
    <w:r>
      <w:rPr>
        <w:lang w:val="pt-BR"/>
      </w:rPr>
      <w:t>Rev</w:t>
    </w:r>
    <w:r>
      <w:rPr>
        <w:caps/>
        <w:lang w:val="pt-BR"/>
      </w:rPr>
      <w:t>.</w:t>
    </w:r>
  </w:p>
  <w:p w14:paraId="0DE214A9" w14:textId="4BD4697D" w:rsidR="00A337DD" w:rsidRPr="00A337DD" w:rsidRDefault="00A337DD" w:rsidP="00477D6B">
    <w:pPr>
      <w:jc w:val="right"/>
      <w:rPr>
        <w:lang w:val="pt-BR"/>
      </w:rPr>
    </w:pPr>
    <w:r w:rsidRPr="00A337DD">
      <w:rPr>
        <w:lang w:val="pt-BR"/>
      </w:rPr>
      <w:t xml:space="preserve">Anexo I, página </w:t>
    </w:r>
    <w:r>
      <w:fldChar w:fldCharType="begin"/>
    </w:r>
    <w:r w:rsidRPr="00A337DD">
      <w:rPr>
        <w:lang w:val="pt-BR"/>
      </w:rPr>
      <w:instrText xml:space="preserve"> PAGE  \* MERGEFORMAT </w:instrText>
    </w:r>
    <w:r>
      <w:fldChar w:fldCharType="separate"/>
    </w:r>
    <w:r w:rsidR="005517E5">
      <w:rPr>
        <w:noProof/>
        <w:lang w:val="pt-BR"/>
      </w:rPr>
      <w:t>17</w:t>
    </w:r>
    <w:r>
      <w:fldChar w:fldCharType="end"/>
    </w:r>
  </w:p>
  <w:p w14:paraId="353F610D" w14:textId="77777777" w:rsidR="00A337DD" w:rsidRPr="00A337DD" w:rsidRDefault="00A337DD" w:rsidP="00477D6B">
    <w:pPr>
      <w:jc w:val="right"/>
      <w:rPr>
        <w:lang w:val="pt-BR"/>
      </w:rPr>
    </w:pPr>
  </w:p>
  <w:p w14:paraId="5B7AF867" w14:textId="77777777" w:rsidR="00A337DD" w:rsidRPr="00A337DD" w:rsidRDefault="00A337DD"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03F01" w14:textId="166CFB32" w:rsidR="00A337DD" w:rsidRPr="00A337DD" w:rsidRDefault="00A337DD" w:rsidP="0043350F">
    <w:pPr>
      <w:jc w:val="right"/>
      <w:rPr>
        <w:caps/>
        <w:lang w:val="pt-BR"/>
      </w:rPr>
    </w:pPr>
    <w:r w:rsidRPr="00A337DD">
      <w:rPr>
        <w:caps/>
        <w:lang w:val="pt-BR"/>
      </w:rPr>
      <w:t xml:space="preserve">PCT/CTC/31/2 </w:t>
    </w:r>
    <w:r w:rsidRPr="00A337DD">
      <w:rPr>
        <w:lang w:val="pt-BR"/>
      </w:rPr>
      <w:t>Rev</w:t>
    </w:r>
    <w:r w:rsidRPr="00A337DD">
      <w:rPr>
        <w:caps/>
        <w:lang w:val="pt-BR"/>
      </w:rPr>
      <w:t>.</w:t>
    </w:r>
  </w:p>
  <w:p w14:paraId="666A6B72" w14:textId="66B10F22" w:rsidR="00A337DD" w:rsidRPr="00A337DD" w:rsidRDefault="00A337DD" w:rsidP="0043350F">
    <w:pPr>
      <w:pStyle w:val="Header"/>
      <w:jc w:val="right"/>
      <w:rPr>
        <w:lang w:val="pt-BR"/>
      </w:rPr>
    </w:pPr>
    <w:r w:rsidRPr="00A337DD">
      <w:rPr>
        <w:lang w:val="pt-BR"/>
      </w:rPr>
      <w:t>ANEXO I</w:t>
    </w:r>
  </w:p>
  <w:p w14:paraId="319E8051" w14:textId="28AD7A0B" w:rsidR="00A337DD" w:rsidRPr="00A337DD" w:rsidRDefault="00A337DD" w:rsidP="0043350F">
    <w:pPr>
      <w:pStyle w:val="Header"/>
      <w:jc w:val="right"/>
      <w:rPr>
        <w:lang w:val="pt-BR"/>
      </w:rPr>
    </w:pPr>
  </w:p>
  <w:p w14:paraId="222FD0F0" w14:textId="77777777" w:rsidR="00A337DD" w:rsidRPr="00A337DD" w:rsidRDefault="00A337DD" w:rsidP="0043350F">
    <w:pPr>
      <w:pStyle w:val="Heade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25EE" w14:textId="77777777" w:rsidR="009C2342" w:rsidRPr="00DB458B" w:rsidRDefault="009C2342" w:rsidP="009C2342">
    <w:pPr>
      <w:rPr>
        <w:lang w:val="en-US"/>
      </w:rPr>
    </w:pPr>
    <w:r w:rsidRPr="00DB458B">
      <w:rPr>
        <w:lang w:val="en-US"/>
      </w:rPr>
      <w:t xml:space="preserve">Initial Report on Quality Management Systems by </w:t>
    </w:r>
    <w:r>
      <w:fldChar w:fldCharType="begin"/>
    </w:r>
    <w:r w:rsidRPr="00DB458B">
      <w:rPr>
        <w:lang w:val="en-US"/>
      </w:rPr>
      <w:instrText xml:space="preserve"> REF ReportBy \h </w:instrText>
    </w:r>
    <w:r>
      <w:fldChar w:fldCharType="separate"/>
    </w:r>
    <w:r w:rsidRPr="00DB458B">
      <w:rPr>
        <w:b/>
        <w:bCs/>
        <w:lang w:val="en-US"/>
      </w:rPr>
      <w:t>Error! Reference source not found.</w:t>
    </w:r>
    <w:r>
      <w:fldChar w:fldCharType="end"/>
    </w:r>
  </w:p>
  <w:p w14:paraId="3E2F13B9" w14:textId="77777777" w:rsidR="009C2342" w:rsidRPr="00DB458B" w:rsidRDefault="009C2342" w:rsidP="009C2342">
    <w:pPr>
      <w:pStyle w:val="Header"/>
      <w:rPr>
        <w:lang w:val="en-US"/>
      </w:rPr>
    </w:pPr>
    <w:r w:rsidRPr="00DB458B">
      <w:rPr>
        <w:lang w:val="en-US"/>
      </w:rPr>
      <w:t>November 30, 2016</w:t>
    </w:r>
    <w:r w:rsidRPr="00DB458B">
      <w:rPr>
        <w:lang w:val="en-US"/>
      </w:rPr>
      <w:tab/>
    </w:r>
    <w:r w:rsidRPr="00DB458B">
      <w:rPr>
        <w:lang w:val="en-US"/>
      </w:rPr>
      <w:tab/>
      <w:t xml:space="preserve">page </w:t>
    </w:r>
    <w:r>
      <w:rPr>
        <w:rStyle w:val="PageNumber"/>
      </w:rPr>
      <w:fldChar w:fldCharType="begin"/>
    </w:r>
    <w:r w:rsidRPr="00DB458B">
      <w:rPr>
        <w:rStyle w:val="PageNumber"/>
        <w:lang w:val="en-US"/>
      </w:rPr>
      <w:instrText xml:space="preserve"> PAGE </w:instrText>
    </w:r>
    <w:r>
      <w:rPr>
        <w:rStyle w:val="PageNumber"/>
      </w:rPr>
      <w:fldChar w:fldCharType="separate"/>
    </w:r>
    <w:r w:rsidRPr="00DB458B">
      <w:rPr>
        <w:rStyle w:val="PageNumber"/>
        <w:noProof/>
        <w:lang w:val="en-US"/>
      </w:rPr>
      <w:t>5</w:t>
    </w:r>
    <w:r>
      <w:rPr>
        <w:rStyle w:val="PageNumber"/>
      </w:rPr>
      <w:fldChar w:fldCharType="end"/>
    </w:r>
  </w:p>
  <w:p w14:paraId="2F146837" w14:textId="77777777" w:rsidR="009C2342" w:rsidRPr="00DB458B" w:rsidRDefault="009C2342" w:rsidP="009C2342">
    <w:pPr>
      <w:pStyle w:val="Header"/>
      <w:pBdr>
        <w:bottom w:val="single" w:sz="4" w:space="1" w:color="auto"/>
      </w:pBdr>
      <w:rPr>
        <w:rStyle w:val="PageNumber"/>
        <w:lang w:val="en-US"/>
      </w:rPr>
    </w:pPr>
  </w:p>
  <w:p w14:paraId="3CEECED0" w14:textId="77777777" w:rsidR="009C2342" w:rsidRPr="00DB458B" w:rsidRDefault="009C2342" w:rsidP="009C2342">
    <w:pPr>
      <w:jc w:val="right"/>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F03F" w14:textId="77777777" w:rsidR="00A337DD" w:rsidRPr="00DB458B" w:rsidRDefault="00A337DD" w:rsidP="005000BF">
    <w:pPr>
      <w:rPr>
        <w:lang w:val="en-US"/>
      </w:rPr>
    </w:pPr>
    <w:r w:rsidRPr="00DB458B">
      <w:rPr>
        <w:lang w:val="en-US"/>
      </w:rPr>
      <w:t xml:space="preserve">Initial Report on Quality Management Systems by </w:t>
    </w:r>
    <w:r>
      <w:fldChar w:fldCharType="begin"/>
    </w:r>
    <w:r w:rsidRPr="00DB458B">
      <w:rPr>
        <w:lang w:val="en-US"/>
      </w:rPr>
      <w:instrText xml:space="preserve"> REF ReportBy \h </w:instrText>
    </w:r>
    <w:r>
      <w:fldChar w:fldCharType="separate"/>
    </w:r>
    <w:r w:rsidRPr="00DB458B">
      <w:rPr>
        <w:b/>
        <w:bCs/>
        <w:lang w:val="en-US"/>
      </w:rPr>
      <w:t>Error! Reference source not found.</w:t>
    </w:r>
    <w:r>
      <w:fldChar w:fldCharType="end"/>
    </w:r>
  </w:p>
  <w:p w14:paraId="431E6812" w14:textId="77777777" w:rsidR="00A337DD" w:rsidRPr="00DB458B" w:rsidRDefault="00A337DD" w:rsidP="005000BF">
    <w:pPr>
      <w:pStyle w:val="Header"/>
      <w:rPr>
        <w:lang w:val="en-US"/>
      </w:rPr>
    </w:pPr>
    <w:r w:rsidRPr="00DB458B">
      <w:rPr>
        <w:lang w:val="en-US"/>
      </w:rPr>
      <w:t>November 30, 2016</w:t>
    </w:r>
    <w:r w:rsidRPr="00DB458B">
      <w:rPr>
        <w:lang w:val="en-US"/>
      </w:rPr>
      <w:tab/>
    </w:r>
    <w:r w:rsidRPr="00DB458B">
      <w:rPr>
        <w:lang w:val="en-US"/>
      </w:rPr>
      <w:tab/>
      <w:t xml:space="preserve">page </w:t>
    </w:r>
    <w:r>
      <w:rPr>
        <w:rStyle w:val="PageNumber"/>
      </w:rPr>
      <w:fldChar w:fldCharType="begin"/>
    </w:r>
    <w:r w:rsidRPr="00DB458B">
      <w:rPr>
        <w:rStyle w:val="PageNumber"/>
        <w:lang w:val="en-US"/>
      </w:rPr>
      <w:instrText xml:space="preserve"> PAGE </w:instrText>
    </w:r>
    <w:r>
      <w:rPr>
        <w:rStyle w:val="PageNumber"/>
      </w:rPr>
      <w:fldChar w:fldCharType="separate"/>
    </w:r>
    <w:r w:rsidRPr="00DB458B">
      <w:rPr>
        <w:rStyle w:val="PageNumber"/>
        <w:noProof/>
        <w:lang w:val="en-US"/>
      </w:rPr>
      <w:t>5</w:t>
    </w:r>
    <w:r>
      <w:rPr>
        <w:rStyle w:val="PageNumber"/>
      </w:rPr>
      <w:fldChar w:fldCharType="end"/>
    </w:r>
  </w:p>
  <w:p w14:paraId="008B4373" w14:textId="77777777" w:rsidR="00A337DD" w:rsidRPr="00DB458B" w:rsidRDefault="00A337DD" w:rsidP="005000BF">
    <w:pPr>
      <w:pStyle w:val="Header"/>
      <w:pBdr>
        <w:bottom w:val="single" w:sz="4" w:space="1" w:color="auto"/>
      </w:pBdr>
      <w:rPr>
        <w:rStyle w:val="PageNumber"/>
        <w:lang w:val="en-US"/>
      </w:rPr>
    </w:pPr>
  </w:p>
  <w:p w14:paraId="79A73C22" w14:textId="77777777" w:rsidR="00A337DD" w:rsidRPr="00DB458B" w:rsidRDefault="00A337DD" w:rsidP="00477D6B">
    <w:pPr>
      <w:jc w:val="right"/>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7E09" w14:textId="533A6C10" w:rsidR="00A337DD" w:rsidRDefault="00A337DD" w:rsidP="00CB44F6">
    <w:pPr>
      <w:pStyle w:val="Header"/>
      <w:jc w:val="right"/>
    </w:pPr>
    <w:r>
      <w:t>PCT/CTC/31/2 Rev.</w:t>
    </w:r>
  </w:p>
  <w:p w14:paraId="70F520AB" w14:textId="02D60DC5" w:rsidR="00A337DD" w:rsidRDefault="00A337DD" w:rsidP="00CB44F6">
    <w:pPr>
      <w:pStyle w:val="Header"/>
      <w:jc w:val="right"/>
    </w:pPr>
    <w:r>
      <w:t>ANEXO II</w:t>
    </w:r>
  </w:p>
  <w:p w14:paraId="50D7935A" w14:textId="4096D07F" w:rsidR="00A337DD" w:rsidRPr="00512BA1" w:rsidRDefault="00A337DD" w:rsidP="00CB44F6">
    <w:pPr>
      <w:jc w:val="right"/>
      <w:rPr>
        <w:caps/>
      </w:rPr>
    </w:pPr>
  </w:p>
  <w:p w14:paraId="5D73C5EF" w14:textId="128B7B8B" w:rsidR="00A337DD" w:rsidRDefault="00A337DD" w:rsidP="00CB44F6">
    <w:pPr>
      <w:pStyle w:val="Header"/>
      <w:tabs>
        <w:tab w:val="clear" w:pos="4536"/>
        <w:tab w:val="clear" w:pos="9072"/>
        <w:tab w:val="left" w:pos="84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D3E97A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BE2EF3"/>
    <w:multiLevelType w:val="multilevel"/>
    <w:tmpl w:val="CC4E76F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E34A40"/>
    <w:multiLevelType w:val="hybridMultilevel"/>
    <w:tmpl w:val="7398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83074"/>
    <w:multiLevelType w:val="hybridMultilevel"/>
    <w:tmpl w:val="2B6654BE"/>
    <w:lvl w:ilvl="0" w:tplc="100C000F">
      <w:start w:val="1"/>
      <w:numFmt w:val="decimal"/>
      <w:lvlText w:val="%1."/>
      <w:lvlJc w:val="left"/>
      <w:pPr>
        <w:ind w:left="6254" w:hanging="360"/>
      </w:pPr>
    </w:lvl>
    <w:lvl w:ilvl="1" w:tplc="100C0019" w:tentative="1">
      <w:start w:val="1"/>
      <w:numFmt w:val="lowerLetter"/>
      <w:lvlText w:val="%2."/>
      <w:lvlJc w:val="left"/>
      <w:pPr>
        <w:ind w:left="6974" w:hanging="360"/>
      </w:pPr>
    </w:lvl>
    <w:lvl w:ilvl="2" w:tplc="100C001B" w:tentative="1">
      <w:start w:val="1"/>
      <w:numFmt w:val="lowerRoman"/>
      <w:lvlText w:val="%3."/>
      <w:lvlJc w:val="right"/>
      <w:pPr>
        <w:ind w:left="7694" w:hanging="180"/>
      </w:pPr>
    </w:lvl>
    <w:lvl w:ilvl="3" w:tplc="100C000F" w:tentative="1">
      <w:start w:val="1"/>
      <w:numFmt w:val="decimal"/>
      <w:lvlText w:val="%4."/>
      <w:lvlJc w:val="left"/>
      <w:pPr>
        <w:ind w:left="8414" w:hanging="360"/>
      </w:pPr>
    </w:lvl>
    <w:lvl w:ilvl="4" w:tplc="100C0019" w:tentative="1">
      <w:start w:val="1"/>
      <w:numFmt w:val="lowerLetter"/>
      <w:lvlText w:val="%5."/>
      <w:lvlJc w:val="left"/>
      <w:pPr>
        <w:ind w:left="9134" w:hanging="360"/>
      </w:pPr>
    </w:lvl>
    <w:lvl w:ilvl="5" w:tplc="100C001B" w:tentative="1">
      <w:start w:val="1"/>
      <w:numFmt w:val="lowerRoman"/>
      <w:lvlText w:val="%6."/>
      <w:lvlJc w:val="right"/>
      <w:pPr>
        <w:ind w:left="9854" w:hanging="180"/>
      </w:pPr>
    </w:lvl>
    <w:lvl w:ilvl="6" w:tplc="100C000F" w:tentative="1">
      <w:start w:val="1"/>
      <w:numFmt w:val="decimal"/>
      <w:lvlText w:val="%7."/>
      <w:lvlJc w:val="left"/>
      <w:pPr>
        <w:ind w:left="10574" w:hanging="360"/>
      </w:pPr>
    </w:lvl>
    <w:lvl w:ilvl="7" w:tplc="100C0019" w:tentative="1">
      <w:start w:val="1"/>
      <w:numFmt w:val="lowerLetter"/>
      <w:lvlText w:val="%8."/>
      <w:lvlJc w:val="left"/>
      <w:pPr>
        <w:ind w:left="11294" w:hanging="360"/>
      </w:pPr>
    </w:lvl>
    <w:lvl w:ilvl="8" w:tplc="100C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B10A66"/>
    <w:multiLevelType w:val="hybridMultilevel"/>
    <w:tmpl w:val="306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0"/>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numFmt w:val="chicago"/>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atents Main|TextBase TMs\WorkspaceSTS\Patents &amp; Innovation\P Instrumen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F7555B"/>
    <w:rsid w:val="00007A5E"/>
    <w:rsid w:val="00007B41"/>
    <w:rsid w:val="00010686"/>
    <w:rsid w:val="000155D9"/>
    <w:rsid w:val="00017BB2"/>
    <w:rsid w:val="000205DA"/>
    <w:rsid w:val="00021667"/>
    <w:rsid w:val="00021819"/>
    <w:rsid w:val="00021CA4"/>
    <w:rsid w:val="000461E9"/>
    <w:rsid w:val="00052547"/>
    <w:rsid w:val="00052915"/>
    <w:rsid w:val="000546BC"/>
    <w:rsid w:val="0005489E"/>
    <w:rsid w:val="000551B7"/>
    <w:rsid w:val="00057329"/>
    <w:rsid w:val="000631E2"/>
    <w:rsid w:val="00072045"/>
    <w:rsid w:val="000747AF"/>
    <w:rsid w:val="000752F8"/>
    <w:rsid w:val="000756A3"/>
    <w:rsid w:val="00081427"/>
    <w:rsid w:val="00082B75"/>
    <w:rsid w:val="0008399D"/>
    <w:rsid w:val="000875D6"/>
    <w:rsid w:val="00096340"/>
    <w:rsid w:val="000A4FEC"/>
    <w:rsid w:val="000A603A"/>
    <w:rsid w:val="000B0FC0"/>
    <w:rsid w:val="000B18C6"/>
    <w:rsid w:val="000B3C65"/>
    <w:rsid w:val="000C22C5"/>
    <w:rsid w:val="000C4EAD"/>
    <w:rsid w:val="000C6CB9"/>
    <w:rsid w:val="000D13B0"/>
    <w:rsid w:val="000D242E"/>
    <w:rsid w:val="000D24F5"/>
    <w:rsid w:val="000D50E8"/>
    <w:rsid w:val="000D7623"/>
    <w:rsid w:val="000E3BB3"/>
    <w:rsid w:val="000E546A"/>
    <w:rsid w:val="000E585F"/>
    <w:rsid w:val="000E7F7D"/>
    <w:rsid w:val="000F0DA5"/>
    <w:rsid w:val="000F5E56"/>
    <w:rsid w:val="000F7AA1"/>
    <w:rsid w:val="001027B6"/>
    <w:rsid w:val="00103C8D"/>
    <w:rsid w:val="00106CA7"/>
    <w:rsid w:val="00110014"/>
    <w:rsid w:val="00111F5D"/>
    <w:rsid w:val="00114089"/>
    <w:rsid w:val="001147F0"/>
    <w:rsid w:val="00114854"/>
    <w:rsid w:val="00121B8B"/>
    <w:rsid w:val="00130239"/>
    <w:rsid w:val="00131598"/>
    <w:rsid w:val="0013360F"/>
    <w:rsid w:val="00133714"/>
    <w:rsid w:val="00134039"/>
    <w:rsid w:val="00136278"/>
    <w:rsid w:val="001362EE"/>
    <w:rsid w:val="00136AB0"/>
    <w:rsid w:val="00137420"/>
    <w:rsid w:val="0014186D"/>
    <w:rsid w:val="00142F15"/>
    <w:rsid w:val="0014317C"/>
    <w:rsid w:val="001441FE"/>
    <w:rsid w:val="00144551"/>
    <w:rsid w:val="001446F5"/>
    <w:rsid w:val="0015027F"/>
    <w:rsid w:val="00152CEA"/>
    <w:rsid w:val="001546DE"/>
    <w:rsid w:val="00154E32"/>
    <w:rsid w:val="00155AF4"/>
    <w:rsid w:val="00156153"/>
    <w:rsid w:val="001561F4"/>
    <w:rsid w:val="0015749A"/>
    <w:rsid w:val="00162DE4"/>
    <w:rsid w:val="001637A1"/>
    <w:rsid w:val="00166D6F"/>
    <w:rsid w:val="0017104B"/>
    <w:rsid w:val="0017367E"/>
    <w:rsid w:val="00174520"/>
    <w:rsid w:val="0017455E"/>
    <w:rsid w:val="001752C1"/>
    <w:rsid w:val="001808FA"/>
    <w:rsid w:val="001813FE"/>
    <w:rsid w:val="00183162"/>
    <w:rsid w:val="001832A6"/>
    <w:rsid w:val="00186184"/>
    <w:rsid w:val="001861AC"/>
    <w:rsid w:val="001876B6"/>
    <w:rsid w:val="00190848"/>
    <w:rsid w:val="001935D4"/>
    <w:rsid w:val="00196DAA"/>
    <w:rsid w:val="001A6A7D"/>
    <w:rsid w:val="001B1A69"/>
    <w:rsid w:val="001C3576"/>
    <w:rsid w:val="001C409F"/>
    <w:rsid w:val="001C5ACD"/>
    <w:rsid w:val="001C7E9E"/>
    <w:rsid w:val="001D2B9D"/>
    <w:rsid w:val="001D4B76"/>
    <w:rsid w:val="001E16EE"/>
    <w:rsid w:val="001F0E3C"/>
    <w:rsid w:val="001F365C"/>
    <w:rsid w:val="001F3DDF"/>
    <w:rsid w:val="001F7DB4"/>
    <w:rsid w:val="002028C2"/>
    <w:rsid w:val="002029D0"/>
    <w:rsid w:val="002048D6"/>
    <w:rsid w:val="00207452"/>
    <w:rsid w:val="002112FC"/>
    <w:rsid w:val="0022254E"/>
    <w:rsid w:val="00222620"/>
    <w:rsid w:val="002368C5"/>
    <w:rsid w:val="00240B93"/>
    <w:rsid w:val="00240C6C"/>
    <w:rsid w:val="00240DC8"/>
    <w:rsid w:val="00241042"/>
    <w:rsid w:val="00243C23"/>
    <w:rsid w:val="00245B3D"/>
    <w:rsid w:val="00251B93"/>
    <w:rsid w:val="002537AB"/>
    <w:rsid w:val="00253E06"/>
    <w:rsid w:val="00260005"/>
    <w:rsid w:val="00262CC8"/>
    <w:rsid w:val="002634C4"/>
    <w:rsid w:val="002704FA"/>
    <w:rsid w:val="00270851"/>
    <w:rsid w:val="00271DF8"/>
    <w:rsid w:val="0027318C"/>
    <w:rsid w:val="0027344D"/>
    <w:rsid w:val="00273662"/>
    <w:rsid w:val="00274FD9"/>
    <w:rsid w:val="0027743E"/>
    <w:rsid w:val="00283570"/>
    <w:rsid w:val="002872F2"/>
    <w:rsid w:val="002877E4"/>
    <w:rsid w:val="00287F86"/>
    <w:rsid w:val="00294A88"/>
    <w:rsid w:val="00294B05"/>
    <w:rsid w:val="002A2AD4"/>
    <w:rsid w:val="002A68BC"/>
    <w:rsid w:val="002A6C40"/>
    <w:rsid w:val="002B2019"/>
    <w:rsid w:val="002B4361"/>
    <w:rsid w:val="002C2E2F"/>
    <w:rsid w:val="002C55C2"/>
    <w:rsid w:val="002D230A"/>
    <w:rsid w:val="002D52BE"/>
    <w:rsid w:val="002E0F47"/>
    <w:rsid w:val="002E1613"/>
    <w:rsid w:val="002E24BB"/>
    <w:rsid w:val="002E48A7"/>
    <w:rsid w:val="002E58A6"/>
    <w:rsid w:val="002E63E9"/>
    <w:rsid w:val="002E7AAB"/>
    <w:rsid w:val="002F2764"/>
    <w:rsid w:val="002F4E68"/>
    <w:rsid w:val="00300651"/>
    <w:rsid w:val="00310826"/>
    <w:rsid w:val="003217C9"/>
    <w:rsid w:val="0032187C"/>
    <w:rsid w:val="0032287B"/>
    <w:rsid w:val="00325FF7"/>
    <w:rsid w:val="003347D5"/>
    <w:rsid w:val="00335F60"/>
    <w:rsid w:val="0034078D"/>
    <w:rsid w:val="00342482"/>
    <w:rsid w:val="003455FD"/>
    <w:rsid w:val="003463B9"/>
    <w:rsid w:val="00346C98"/>
    <w:rsid w:val="00351486"/>
    <w:rsid w:val="00354647"/>
    <w:rsid w:val="00355326"/>
    <w:rsid w:val="00361B5E"/>
    <w:rsid w:val="0036650F"/>
    <w:rsid w:val="00366A89"/>
    <w:rsid w:val="00367A9F"/>
    <w:rsid w:val="00370935"/>
    <w:rsid w:val="003729E9"/>
    <w:rsid w:val="00372D4E"/>
    <w:rsid w:val="00374F0D"/>
    <w:rsid w:val="00376C4F"/>
    <w:rsid w:val="00377273"/>
    <w:rsid w:val="003845C1"/>
    <w:rsid w:val="00387287"/>
    <w:rsid w:val="003911D0"/>
    <w:rsid w:val="00394441"/>
    <w:rsid w:val="003966DE"/>
    <w:rsid w:val="003968CC"/>
    <w:rsid w:val="003A1DAA"/>
    <w:rsid w:val="003A58B9"/>
    <w:rsid w:val="003A5F5A"/>
    <w:rsid w:val="003A77D4"/>
    <w:rsid w:val="003B2EB9"/>
    <w:rsid w:val="003B41BF"/>
    <w:rsid w:val="003C5D91"/>
    <w:rsid w:val="003D079D"/>
    <w:rsid w:val="003D2418"/>
    <w:rsid w:val="003D3622"/>
    <w:rsid w:val="003E0302"/>
    <w:rsid w:val="003E2AB5"/>
    <w:rsid w:val="003E48F1"/>
    <w:rsid w:val="003E4BFE"/>
    <w:rsid w:val="003E6D1A"/>
    <w:rsid w:val="003E7A06"/>
    <w:rsid w:val="003F009F"/>
    <w:rsid w:val="003F347A"/>
    <w:rsid w:val="003F4180"/>
    <w:rsid w:val="003F47AC"/>
    <w:rsid w:val="003F6783"/>
    <w:rsid w:val="003F7297"/>
    <w:rsid w:val="00401420"/>
    <w:rsid w:val="00403AA0"/>
    <w:rsid w:val="004204EC"/>
    <w:rsid w:val="00422072"/>
    <w:rsid w:val="0042310F"/>
    <w:rsid w:val="004237DF"/>
    <w:rsid w:val="00423E3E"/>
    <w:rsid w:val="00425164"/>
    <w:rsid w:val="00427052"/>
    <w:rsid w:val="00427AF4"/>
    <w:rsid w:val="00430C59"/>
    <w:rsid w:val="0043350F"/>
    <w:rsid w:val="00433A99"/>
    <w:rsid w:val="00434B5A"/>
    <w:rsid w:val="00436DD5"/>
    <w:rsid w:val="0044028E"/>
    <w:rsid w:val="00443ADB"/>
    <w:rsid w:val="00443FC4"/>
    <w:rsid w:val="004458A7"/>
    <w:rsid w:val="004470A3"/>
    <w:rsid w:val="0045058C"/>
    <w:rsid w:val="0045231F"/>
    <w:rsid w:val="00460651"/>
    <w:rsid w:val="00462D81"/>
    <w:rsid w:val="00464052"/>
    <w:rsid w:val="004647DA"/>
    <w:rsid w:val="0046696A"/>
    <w:rsid w:val="0046793F"/>
    <w:rsid w:val="00472A6E"/>
    <w:rsid w:val="00476106"/>
    <w:rsid w:val="00476545"/>
    <w:rsid w:val="004777E5"/>
    <w:rsid w:val="00477808"/>
    <w:rsid w:val="00477D6B"/>
    <w:rsid w:val="004821BA"/>
    <w:rsid w:val="004833C1"/>
    <w:rsid w:val="00484DE4"/>
    <w:rsid w:val="00493008"/>
    <w:rsid w:val="00493E11"/>
    <w:rsid w:val="004959A5"/>
    <w:rsid w:val="00496086"/>
    <w:rsid w:val="00496F16"/>
    <w:rsid w:val="004A1AFF"/>
    <w:rsid w:val="004A3165"/>
    <w:rsid w:val="004A4ABF"/>
    <w:rsid w:val="004A612D"/>
    <w:rsid w:val="004A6C37"/>
    <w:rsid w:val="004B1CA0"/>
    <w:rsid w:val="004B3AD1"/>
    <w:rsid w:val="004B5F2D"/>
    <w:rsid w:val="004C1631"/>
    <w:rsid w:val="004C3120"/>
    <w:rsid w:val="004C4A3B"/>
    <w:rsid w:val="004C7D68"/>
    <w:rsid w:val="004D1E71"/>
    <w:rsid w:val="004D22CD"/>
    <w:rsid w:val="004D2431"/>
    <w:rsid w:val="004E04DB"/>
    <w:rsid w:val="004E1C16"/>
    <w:rsid w:val="004E23B9"/>
    <w:rsid w:val="004E297D"/>
    <w:rsid w:val="004F3EE6"/>
    <w:rsid w:val="004F797A"/>
    <w:rsid w:val="005000BF"/>
    <w:rsid w:val="00502F59"/>
    <w:rsid w:val="00503BB9"/>
    <w:rsid w:val="00503FC7"/>
    <w:rsid w:val="00510EF9"/>
    <w:rsid w:val="00512BA1"/>
    <w:rsid w:val="00521327"/>
    <w:rsid w:val="00521351"/>
    <w:rsid w:val="00523F04"/>
    <w:rsid w:val="005240CF"/>
    <w:rsid w:val="00524FEB"/>
    <w:rsid w:val="00531050"/>
    <w:rsid w:val="00531B02"/>
    <w:rsid w:val="00531D36"/>
    <w:rsid w:val="005332F0"/>
    <w:rsid w:val="00542125"/>
    <w:rsid w:val="0055013B"/>
    <w:rsid w:val="005517E5"/>
    <w:rsid w:val="00552E7C"/>
    <w:rsid w:val="00553743"/>
    <w:rsid w:val="00553D17"/>
    <w:rsid w:val="00555802"/>
    <w:rsid w:val="00555E98"/>
    <w:rsid w:val="00556092"/>
    <w:rsid w:val="0056463E"/>
    <w:rsid w:val="00566176"/>
    <w:rsid w:val="005705E0"/>
    <w:rsid w:val="005714FC"/>
    <w:rsid w:val="00571B99"/>
    <w:rsid w:val="00581799"/>
    <w:rsid w:val="00594142"/>
    <w:rsid w:val="00594F94"/>
    <w:rsid w:val="00597BD1"/>
    <w:rsid w:val="005A119B"/>
    <w:rsid w:val="005A6397"/>
    <w:rsid w:val="005B092B"/>
    <w:rsid w:val="005B21F4"/>
    <w:rsid w:val="005B6323"/>
    <w:rsid w:val="005B632C"/>
    <w:rsid w:val="005C11B3"/>
    <w:rsid w:val="005C2986"/>
    <w:rsid w:val="005C58B9"/>
    <w:rsid w:val="005D111C"/>
    <w:rsid w:val="005D3B4E"/>
    <w:rsid w:val="005D3C99"/>
    <w:rsid w:val="005E3924"/>
    <w:rsid w:val="005E4818"/>
    <w:rsid w:val="005F4C71"/>
    <w:rsid w:val="005F7B01"/>
    <w:rsid w:val="005F7C95"/>
    <w:rsid w:val="005F7D14"/>
    <w:rsid w:val="00600AD9"/>
    <w:rsid w:val="0060307C"/>
    <w:rsid w:val="00605827"/>
    <w:rsid w:val="00607FB0"/>
    <w:rsid w:val="006130FC"/>
    <w:rsid w:val="006174A3"/>
    <w:rsid w:val="00620680"/>
    <w:rsid w:val="00621CA0"/>
    <w:rsid w:val="00624253"/>
    <w:rsid w:val="0062503D"/>
    <w:rsid w:val="006274F1"/>
    <w:rsid w:val="006321E1"/>
    <w:rsid w:val="00634388"/>
    <w:rsid w:val="00636878"/>
    <w:rsid w:val="00640720"/>
    <w:rsid w:val="00641853"/>
    <w:rsid w:val="00646BF9"/>
    <w:rsid w:val="0064748C"/>
    <w:rsid w:val="00653590"/>
    <w:rsid w:val="00653734"/>
    <w:rsid w:val="00655FA3"/>
    <w:rsid w:val="0066074F"/>
    <w:rsid w:val="006648CF"/>
    <w:rsid w:val="00666FD5"/>
    <w:rsid w:val="006720A1"/>
    <w:rsid w:val="00673D22"/>
    <w:rsid w:val="00674953"/>
    <w:rsid w:val="00675021"/>
    <w:rsid w:val="00675C93"/>
    <w:rsid w:val="006977A3"/>
    <w:rsid w:val="006A06C6"/>
    <w:rsid w:val="006A361D"/>
    <w:rsid w:val="006A44B6"/>
    <w:rsid w:val="006A4D22"/>
    <w:rsid w:val="006A5472"/>
    <w:rsid w:val="006B0704"/>
    <w:rsid w:val="006B084A"/>
    <w:rsid w:val="006C1689"/>
    <w:rsid w:val="006C7FDD"/>
    <w:rsid w:val="006D10B2"/>
    <w:rsid w:val="006D3D5E"/>
    <w:rsid w:val="006D6943"/>
    <w:rsid w:val="006E4CD6"/>
    <w:rsid w:val="006F6B0B"/>
    <w:rsid w:val="00700103"/>
    <w:rsid w:val="007009E5"/>
    <w:rsid w:val="007045AB"/>
    <w:rsid w:val="00705C5E"/>
    <w:rsid w:val="00705CC4"/>
    <w:rsid w:val="00710545"/>
    <w:rsid w:val="0071376F"/>
    <w:rsid w:val="007174DC"/>
    <w:rsid w:val="0072155C"/>
    <w:rsid w:val="007224C8"/>
    <w:rsid w:val="007318A5"/>
    <w:rsid w:val="00732F45"/>
    <w:rsid w:val="00733E70"/>
    <w:rsid w:val="007375B4"/>
    <w:rsid w:val="007410FF"/>
    <w:rsid w:val="00742F99"/>
    <w:rsid w:val="00747F60"/>
    <w:rsid w:val="007554DE"/>
    <w:rsid w:val="0076758F"/>
    <w:rsid w:val="007707E6"/>
    <w:rsid w:val="00771A38"/>
    <w:rsid w:val="007752B6"/>
    <w:rsid w:val="00780387"/>
    <w:rsid w:val="00781A00"/>
    <w:rsid w:val="00782156"/>
    <w:rsid w:val="007856D6"/>
    <w:rsid w:val="00787620"/>
    <w:rsid w:val="00793596"/>
    <w:rsid w:val="0079394E"/>
    <w:rsid w:val="00794BE2"/>
    <w:rsid w:val="00794CBE"/>
    <w:rsid w:val="007972A5"/>
    <w:rsid w:val="00797B19"/>
    <w:rsid w:val="007A4AEE"/>
    <w:rsid w:val="007A4BC4"/>
    <w:rsid w:val="007A5581"/>
    <w:rsid w:val="007A725C"/>
    <w:rsid w:val="007B1892"/>
    <w:rsid w:val="007B5FF7"/>
    <w:rsid w:val="007B6FCA"/>
    <w:rsid w:val="007B71FE"/>
    <w:rsid w:val="007B769F"/>
    <w:rsid w:val="007C1215"/>
    <w:rsid w:val="007C164E"/>
    <w:rsid w:val="007C2865"/>
    <w:rsid w:val="007C4069"/>
    <w:rsid w:val="007D781E"/>
    <w:rsid w:val="007E0D42"/>
    <w:rsid w:val="007E236A"/>
    <w:rsid w:val="007E370E"/>
    <w:rsid w:val="007E3929"/>
    <w:rsid w:val="007E3F4D"/>
    <w:rsid w:val="007E663E"/>
    <w:rsid w:val="007F689D"/>
    <w:rsid w:val="00800176"/>
    <w:rsid w:val="0080049E"/>
    <w:rsid w:val="008018D7"/>
    <w:rsid w:val="00805E51"/>
    <w:rsid w:val="00813929"/>
    <w:rsid w:val="008143BD"/>
    <w:rsid w:val="00815082"/>
    <w:rsid w:val="00821327"/>
    <w:rsid w:val="00821A5F"/>
    <w:rsid w:val="00825D07"/>
    <w:rsid w:val="008316D4"/>
    <w:rsid w:val="00831AE1"/>
    <w:rsid w:val="00832199"/>
    <w:rsid w:val="0083645A"/>
    <w:rsid w:val="00837191"/>
    <w:rsid w:val="008418A9"/>
    <w:rsid w:val="00841DF0"/>
    <w:rsid w:val="008426EC"/>
    <w:rsid w:val="0084468C"/>
    <w:rsid w:val="00847ECC"/>
    <w:rsid w:val="00850E90"/>
    <w:rsid w:val="00857C84"/>
    <w:rsid w:val="00860856"/>
    <w:rsid w:val="00863EE0"/>
    <w:rsid w:val="00866FA7"/>
    <w:rsid w:val="00867CE0"/>
    <w:rsid w:val="00872019"/>
    <w:rsid w:val="00872BD6"/>
    <w:rsid w:val="008733C2"/>
    <w:rsid w:val="0087471B"/>
    <w:rsid w:val="00880016"/>
    <w:rsid w:val="00880DE9"/>
    <w:rsid w:val="0088395E"/>
    <w:rsid w:val="008876E9"/>
    <w:rsid w:val="00892F46"/>
    <w:rsid w:val="0089386A"/>
    <w:rsid w:val="008A0104"/>
    <w:rsid w:val="008A2FDB"/>
    <w:rsid w:val="008A3563"/>
    <w:rsid w:val="008A5344"/>
    <w:rsid w:val="008A5D1B"/>
    <w:rsid w:val="008A5E5B"/>
    <w:rsid w:val="008A6704"/>
    <w:rsid w:val="008B05F9"/>
    <w:rsid w:val="008B1B42"/>
    <w:rsid w:val="008B2CC1"/>
    <w:rsid w:val="008B736F"/>
    <w:rsid w:val="008B7968"/>
    <w:rsid w:val="008B7A73"/>
    <w:rsid w:val="008C5B05"/>
    <w:rsid w:val="008C6862"/>
    <w:rsid w:val="008D0D57"/>
    <w:rsid w:val="008D0ECA"/>
    <w:rsid w:val="008D2906"/>
    <w:rsid w:val="008D2E56"/>
    <w:rsid w:val="008D2F34"/>
    <w:rsid w:val="008D68BA"/>
    <w:rsid w:val="008E1DCA"/>
    <w:rsid w:val="008E3EA0"/>
    <w:rsid w:val="008E58F3"/>
    <w:rsid w:val="008E61B2"/>
    <w:rsid w:val="008E6BD6"/>
    <w:rsid w:val="008F3E44"/>
    <w:rsid w:val="00900D0B"/>
    <w:rsid w:val="00902DAB"/>
    <w:rsid w:val="0090589F"/>
    <w:rsid w:val="00906ADE"/>
    <w:rsid w:val="0090731E"/>
    <w:rsid w:val="00907CFE"/>
    <w:rsid w:val="00910DFF"/>
    <w:rsid w:val="009165FD"/>
    <w:rsid w:val="00925AAE"/>
    <w:rsid w:val="00926FBE"/>
    <w:rsid w:val="00931484"/>
    <w:rsid w:val="00932A11"/>
    <w:rsid w:val="009408EB"/>
    <w:rsid w:val="00943AF3"/>
    <w:rsid w:val="00955642"/>
    <w:rsid w:val="00955C44"/>
    <w:rsid w:val="00957DF7"/>
    <w:rsid w:val="00960CAB"/>
    <w:rsid w:val="00966A22"/>
    <w:rsid w:val="00966B2E"/>
    <w:rsid w:val="00972F03"/>
    <w:rsid w:val="009829D6"/>
    <w:rsid w:val="0098367F"/>
    <w:rsid w:val="00986946"/>
    <w:rsid w:val="00987C21"/>
    <w:rsid w:val="00990F5B"/>
    <w:rsid w:val="009917B9"/>
    <w:rsid w:val="009964C4"/>
    <w:rsid w:val="00997E82"/>
    <w:rsid w:val="009A0C8B"/>
    <w:rsid w:val="009A20CD"/>
    <w:rsid w:val="009A407F"/>
    <w:rsid w:val="009B0367"/>
    <w:rsid w:val="009B0C67"/>
    <w:rsid w:val="009B6241"/>
    <w:rsid w:val="009C2342"/>
    <w:rsid w:val="009C4CC1"/>
    <w:rsid w:val="009D174F"/>
    <w:rsid w:val="009E1BCE"/>
    <w:rsid w:val="009E339C"/>
    <w:rsid w:val="009E378B"/>
    <w:rsid w:val="009F730B"/>
    <w:rsid w:val="00A01C00"/>
    <w:rsid w:val="00A020B2"/>
    <w:rsid w:val="00A13C21"/>
    <w:rsid w:val="00A13DE0"/>
    <w:rsid w:val="00A13EC6"/>
    <w:rsid w:val="00A15FC8"/>
    <w:rsid w:val="00A16D0E"/>
    <w:rsid w:val="00A16FC0"/>
    <w:rsid w:val="00A240B7"/>
    <w:rsid w:val="00A24352"/>
    <w:rsid w:val="00A2799D"/>
    <w:rsid w:val="00A27FC7"/>
    <w:rsid w:val="00A3088E"/>
    <w:rsid w:val="00A32C9E"/>
    <w:rsid w:val="00A337DD"/>
    <w:rsid w:val="00A36A71"/>
    <w:rsid w:val="00A36D73"/>
    <w:rsid w:val="00A45374"/>
    <w:rsid w:val="00A47B2B"/>
    <w:rsid w:val="00A526B5"/>
    <w:rsid w:val="00A66C58"/>
    <w:rsid w:val="00A66D23"/>
    <w:rsid w:val="00A679DE"/>
    <w:rsid w:val="00A77C53"/>
    <w:rsid w:val="00A817F5"/>
    <w:rsid w:val="00A86694"/>
    <w:rsid w:val="00A87291"/>
    <w:rsid w:val="00A95F66"/>
    <w:rsid w:val="00AB03A2"/>
    <w:rsid w:val="00AB4414"/>
    <w:rsid w:val="00AB56FF"/>
    <w:rsid w:val="00AB5814"/>
    <w:rsid w:val="00AB613D"/>
    <w:rsid w:val="00AB632A"/>
    <w:rsid w:val="00AC0195"/>
    <w:rsid w:val="00AC75FE"/>
    <w:rsid w:val="00AD1149"/>
    <w:rsid w:val="00AD262D"/>
    <w:rsid w:val="00AD5E1E"/>
    <w:rsid w:val="00AD6420"/>
    <w:rsid w:val="00AD6715"/>
    <w:rsid w:val="00AE0244"/>
    <w:rsid w:val="00AE074B"/>
    <w:rsid w:val="00AE2772"/>
    <w:rsid w:val="00AE2E11"/>
    <w:rsid w:val="00AE7F20"/>
    <w:rsid w:val="00AF414C"/>
    <w:rsid w:val="00AF78FC"/>
    <w:rsid w:val="00B0519C"/>
    <w:rsid w:val="00B06070"/>
    <w:rsid w:val="00B070D6"/>
    <w:rsid w:val="00B070E1"/>
    <w:rsid w:val="00B0738D"/>
    <w:rsid w:val="00B07532"/>
    <w:rsid w:val="00B15019"/>
    <w:rsid w:val="00B15445"/>
    <w:rsid w:val="00B17C07"/>
    <w:rsid w:val="00B2031E"/>
    <w:rsid w:val="00B27CDE"/>
    <w:rsid w:val="00B35441"/>
    <w:rsid w:val="00B40A0D"/>
    <w:rsid w:val="00B43AC9"/>
    <w:rsid w:val="00B47EB7"/>
    <w:rsid w:val="00B5038F"/>
    <w:rsid w:val="00B534D5"/>
    <w:rsid w:val="00B5462C"/>
    <w:rsid w:val="00B61D07"/>
    <w:rsid w:val="00B624EC"/>
    <w:rsid w:val="00B65A0A"/>
    <w:rsid w:val="00B67913"/>
    <w:rsid w:val="00B67CDC"/>
    <w:rsid w:val="00B706AD"/>
    <w:rsid w:val="00B70978"/>
    <w:rsid w:val="00B70C7F"/>
    <w:rsid w:val="00B72D36"/>
    <w:rsid w:val="00B7584B"/>
    <w:rsid w:val="00B7591D"/>
    <w:rsid w:val="00B82C3C"/>
    <w:rsid w:val="00B83001"/>
    <w:rsid w:val="00B86DCB"/>
    <w:rsid w:val="00B87B7D"/>
    <w:rsid w:val="00B908FA"/>
    <w:rsid w:val="00B914E1"/>
    <w:rsid w:val="00B946A0"/>
    <w:rsid w:val="00B96B01"/>
    <w:rsid w:val="00BA1E37"/>
    <w:rsid w:val="00BA2E8C"/>
    <w:rsid w:val="00BA4A21"/>
    <w:rsid w:val="00BB16B2"/>
    <w:rsid w:val="00BB1777"/>
    <w:rsid w:val="00BB4285"/>
    <w:rsid w:val="00BB4C49"/>
    <w:rsid w:val="00BB59B7"/>
    <w:rsid w:val="00BB7764"/>
    <w:rsid w:val="00BC4164"/>
    <w:rsid w:val="00BC45C8"/>
    <w:rsid w:val="00BC476B"/>
    <w:rsid w:val="00BD2D82"/>
    <w:rsid w:val="00BD2DCC"/>
    <w:rsid w:val="00BD2EE1"/>
    <w:rsid w:val="00BE6451"/>
    <w:rsid w:val="00BE6DA7"/>
    <w:rsid w:val="00BE7A54"/>
    <w:rsid w:val="00BF06BF"/>
    <w:rsid w:val="00BF27F5"/>
    <w:rsid w:val="00BF280E"/>
    <w:rsid w:val="00BF35A7"/>
    <w:rsid w:val="00C02369"/>
    <w:rsid w:val="00C04564"/>
    <w:rsid w:val="00C06171"/>
    <w:rsid w:val="00C07FA7"/>
    <w:rsid w:val="00C11DFB"/>
    <w:rsid w:val="00C2100F"/>
    <w:rsid w:val="00C248B4"/>
    <w:rsid w:val="00C26FBB"/>
    <w:rsid w:val="00C306C9"/>
    <w:rsid w:val="00C3713A"/>
    <w:rsid w:val="00C37426"/>
    <w:rsid w:val="00C402E8"/>
    <w:rsid w:val="00C558CA"/>
    <w:rsid w:val="00C63175"/>
    <w:rsid w:val="00C7296A"/>
    <w:rsid w:val="00C72EC3"/>
    <w:rsid w:val="00C73FBB"/>
    <w:rsid w:val="00C758FE"/>
    <w:rsid w:val="00C8052A"/>
    <w:rsid w:val="00C82FD3"/>
    <w:rsid w:val="00C8484C"/>
    <w:rsid w:val="00C90559"/>
    <w:rsid w:val="00C909DA"/>
    <w:rsid w:val="00C914D2"/>
    <w:rsid w:val="00C93640"/>
    <w:rsid w:val="00C97BF6"/>
    <w:rsid w:val="00CA0500"/>
    <w:rsid w:val="00CA1B94"/>
    <w:rsid w:val="00CA1D64"/>
    <w:rsid w:val="00CA2251"/>
    <w:rsid w:val="00CA2B6E"/>
    <w:rsid w:val="00CA4D88"/>
    <w:rsid w:val="00CA6EB8"/>
    <w:rsid w:val="00CB23AD"/>
    <w:rsid w:val="00CB269C"/>
    <w:rsid w:val="00CB44F6"/>
    <w:rsid w:val="00CC0950"/>
    <w:rsid w:val="00CD19BB"/>
    <w:rsid w:val="00CD257F"/>
    <w:rsid w:val="00CD63F0"/>
    <w:rsid w:val="00CD6E06"/>
    <w:rsid w:val="00CE022D"/>
    <w:rsid w:val="00CE5000"/>
    <w:rsid w:val="00CF100A"/>
    <w:rsid w:val="00CF1641"/>
    <w:rsid w:val="00CF2DA6"/>
    <w:rsid w:val="00CF66AA"/>
    <w:rsid w:val="00CF6D61"/>
    <w:rsid w:val="00CF7A6B"/>
    <w:rsid w:val="00CF7FA5"/>
    <w:rsid w:val="00D0204F"/>
    <w:rsid w:val="00D10770"/>
    <w:rsid w:val="00D145BD"/>
    <w:rsid w:val="00D15C34"/>
    <w:rsid w:val="00D16C8B"/>
    <w:rsid w:val="00D2378E"/>
    <w:rsid w:val="00D23ECA"/>
    <w:rsid w:val="00D27A41"/>
    <w:rsid w:val="00D34900"/>
    <w:rsid w:val="00D44A4D"/>
    <w:rsid w:val="00D51292"/>
    <w:rsid w:val="00D54749"/>
    <w:rsid w:val="00D55C59"/>
    <w:rsid w:val="00D56C7C"/>
    <w:rsid w:val="00D646D1"/>
    <w:rsid w:val="00D71B4D"/>
    <w:rsid w:val="00D74312"/>
    <w:rsid w:val="00D8064A"/>
    <w:rsid w:val="00D832FC"/>
    <w:rsid w:val="00D8351D"/>
    <w:rsid w:val="00D862DB"/>
    <w:rsid w:val="00D87257"/>
    <w:rsid w:val="00D90289"/>
    <w:rsid w:val="00D910F2"/>
    <w:rsid w:val="00D93D55"/>
    <w:rsid w:val="00D94620"/>
    <w:rsid w:val="00D959C6"/>
    <w:rsid w:val="00DB109F"/>
    <w:rsid w:val="00DB1BBF"/>
    <w:rsid w:val="00DB458B"/>
    <w:rsid w:val="00DB45CD"/>
    <w:rsid w:val="00DB5B35"/>
    <w:rsid w:val="00DC4C60"/>
    <w:rsid w:val="00DD32DB"/>
    <w:rsid w:val="00DD6947"/>
    <w:rsid w:val="00DD6CF4"/>
    <w:rsid w:val="00DD7CA8"/>
    <w:rsid w:val="00DE1768"/>
    <w:rsid w:val="00DE4AE4"/>
    <w:rsid w:val="00DF18E8"/>
    <w:rsid w:val="00DF2DA9"/>
    <w:rsid w:val="00E0079A"/>
    <w:rsid w:val="00E00C83"/>
    <w:rsid w:val="00E013DC"/>
    <w:rsid w:val="00E03638"/>
    <w:rsid w:val="00E07EE8"/>
    <w:rsid w:val="00E13980"/>
    <w:rsid w:val="00E15B82"/>
    <w:rsid w:val="00E16B25"/>
    <w:rsid w:val="00E27233"/>
    <w:rsid w:val="00E30C11"/>
    <w:rsid w:val="00E35F87"/>
    <w:rsid w:val="00E36C41"/>
    <w:rsid w:val="00E36E2E"/>
    <w:rsid w:val="00E444DA"/>
    <w:rsid w:val="00E4487E"/>
    <w:rsid w:val="00E45C84"/>
    <w:rsid w:val="00E4782F"/>
    <w:rsid w:val="00E504E5"/>
    <w:rsid w:val="00E51CBC"/>
    <w:rsid w:val="00E54C26"/>
    <w:rsid w:val="00E619B7"/>
    <w:rsid w:val="00E67C57"/>
    <w:rsid w:val="00E7027C"/>
    <w:rsid w:val="00E722F3"/>
    <w:rsid w:val="00E72F78"/>
    <w:rsid w:val="00E73B71"/>
    <w:rsid w:val="00E750A5"/>
    <w:rsid w:val="00E801D8"/>
    <w:rsid w:val="00E81347"/>
    <w:rsid w:val="00E84967"/>
    <w:rsid w:val="00E9207B"/>
    <w:rsid w:val="00EA1A3D"/>
    <w:rsid w:val="00EA374B"/>
    <w:rsid w:val="00EA52CF"/>
    <w:rsid w:val="00EB7A3E"/>
    <w:rsid w:val="00EC1AA7"/>
    <w:rsid w:val="00EC401A"/>
    <w:rsid w:val="00EC4AC3"/>
    <w:rsid w:val="00EC5B30"/>
    <w:rsid w:val="00EC5DC6"/>
    <w:rsid w:val="00EC64E8"/>
    <w:rsid w:val="00EC75BF"/>
    <w:rsid w:val="00EE411C"/>
    <w:rsid w:val="00EE4D5F"/>
    <w:rsid w:val="00EE4F57"/>
    <w:rsid w:val="00EE5D09"/>
    <w:rsid w:val="00EF0E20"/>
    <w:rsid w:val="00EF530A"/>
    <w:rsid w:val="00EF6622"/>
    <w:rsid w:val="00EF77A7"/>
    <w:rsid w:val="00EF78A9"/>
    <w:rsid w:val="00F0326C"/>
    <w:rsid w:val="00F03C60"/>
    <w:rsid w:val="00F07905"/>
    <w:rsid w:val="00F11240"/>
    <w:rsid w:val="00F116B1"/>
    <w:rsid w:val="00F15BA3"/>
    <w:rsid w:val="00F20749"/>
    <w:rsid w:val="00F20B85"/>
    <w:rsid w:val="00F20F61"/>
    <w:rsid w:val="00F24317"/>
    <w:rsid w:val="00F32A26"/>
    <w:rsid w:val="00F33FB2"/>
    <w:rsid w:val="00F35CC1"/>
    <w:rsid w:val="00F40068"/>
    <w:rsid w:val="00F5431C"/>
    <w:rsid w:val="00F55408"/>
    <w:rsid w:val="00F55F3F"/>
    <w:rsid w:val="00F6254C"/>
    <w:rsid w:val="00F66152"/>
    <w:rsid w:val="00F70F4C"/>
    <w:rsid w:val="00F711D4"/>
    <w:rsid w:val="00F72C9E"/>
    <w:rsid w:val="00F7555B"/>
    <w:rsid w:val="00F80845"/>
    <w:rsid w:val="00F84344"/>
    <w:rsid w:val="00F84474"/>
    <w:rsid w:val="00F84D61"/>
    <w:rsid w:val="00F85931"/>
    <w:rsid w:val="00F90893"/>
    <w:rsid w:val="00F90DA8"/>
    <w:rsid w:val="00F952E5"/>
    <w:rsid w:val="00F97FA7"/>
    <w:rsid w:val="00FA0F0D"/>
    <w:rsid w:val="00FB4CF3"/>
    <w:rsid w:val="00FB5F4F"/>
    <w:rsid w:val="00FB64F7"/>
    <w:rsid w:val="00FB6536"/>
    <w:rsid w:val="00FC0BDE"/>
    <w:rsid w:val="00FC43A2"/>
    <w:rsid w:val="00FD3419"/>
    <w:rsid w:val="00FD3DE2"/>
    <w:rsid w:val="00FD4322"/>
    <w:rsid w:val="00FD59D1"/>
    <w:rsid w:val="00FD7409"/>
    <w:rsid w:val="00FE0902"/>
    <w:rsid w:val="00FE1C2E"/>
    <w:rsid w:val="00FE4F10"/>
    <w:rsid w:val="00FE504A"/>
    <w:rsid w:val="00FE60B0"/>
    <w:rsid w:val="00FE7116"/>
    <w:rsid w:val="00FE7E00"/>
    <w:rsid w:val="00FF2834"/>
    <w:rsid w:val="00FF2F2F"/>
    <w:rsid w:val="00FF4B4D"/>
    <w:rsid w:val="00FF64BD"/>
    <w:rsid w:val="00FF7C6C"/>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92CD60"/>
  <w15:docId w15:val="{A5202D15-A044-4E38-9642-35B04536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basedOn w:val="DefaultParagraphFont"/>
    <w:semiHidden/>
    <w:unhideWhenUsed/>
    <w:rsid w:val="00F7555B"/>
    <w:rPr>
      <w:sz w:val="16"/>
      <w:szCs w:val="16"/>
    </w:rPr>
  </w:style>
  <w:style w:type="character" w:customStyle="1" w:styleId="CommentTextChar">
    <w:name w:val="Comment Text Char"/>
    <w:basedOn w:val="DefaultParagraphFont"/>
    <w:link w:val="CommentText"/>
    <w:semiHidden/>
    <w:rsid w:val="00F7555B"/>
    <w:rPr>
      <w:rFonts w:ascii="Arial" w:eastAsia="SimSun" w:hAnsi="Arial" w:cs="Arial"/>
      <w:sz w:val="18"/>
      <w:lang w:val="es-ES" w:eastAsia="zh-CN"/>
    </w:rPr>
  </w:style>
  <w:style w:type="paragraph" w:styleId="BalloonText">
    <w:name w:val="Balloon Text"/>
    <w:basedOn w:val="Normal"/>
    <w:link w:val="BalloonTextChar"/>
    <w:semiHidden/>
    <w:unhideWhenUsed/>
    <w:rsid w:val="00F7555B"/>
    <w:rPr>
      <w:rFonts w:ascii="Segoe UI" w:hAnsi="Segoe UI" w:cs="Segoe UI"/>
      <w:sz w:val="18"/>
      <w:szCs w:val="18"/>
    </w:rPr>
  </w:style>
  <w:style w:type="character" w:customStyle="1" w:styleId="BalloonTextChar">
    <w:name w:val="Balloon Text Char"/>
    <w:basedOn w:val="DefaultParagraphFont"/>
    <w:link w:val="BalloonText"/>
    <w:semiHidden/>
    <w:rsid w:val="00F7555B"/>
    <w:rPr>
      <w:rFonts w:ascii="Segoe UI" w:eastAsia="SimSun" w:hAnsi="Segoe UI" w:cs="Segoe UI"/>
      <w:sz w:val="18"/>
      <w:szCs w:val="18"/>
      <w:lang w:val="es-ES" w:eastAsia="zh-CN"/>
    </w:rPr>
  </w:style>
  <w:style w:type="character" w:customStyle="1" w:styleId="SectionHeadingChar">
    <w:name w:val="Section Heading Char"/>
    <w:link w:val="SectionHeading"/>
    <w:locked/>
    <w:rsid w:val="00F7555B"/>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F7555B"/>
    <w:pPr>
      <w:keepLines/>
      <w:pBdr>
        <w:top w:val="single" w:sz="4" w:space="1" w:color="auto"/>
      </w:pBdr>
      <w:spacing w:before="360" w:after="200" w:line="480" w:lineRule="auto"/>
    </w:pPr>
    <w:rPr>
      <w:rFonts w:eastAsia="Times New Roman"/>
      <w:b/>
      <w:caps/>
      <w:u w:val="none"/>
      <w:lang w:val="en-US"/>
    </w:rPr>
  </w:style>
  <w:style w:type="paragraph" w:customStyle="1" w:styleId="RuleQuote">
    <w:name w:val="Rule Quote"/>
    <w:basedOn w:val="Normal"/>
    <w:qFormat/>
    <w:rsid w:val="00F7555B"/>
    <w:pPr>
      <w:keepNext/>
      <w:keepLines/>
      <w:spacing w:after="240"/>
      <w:ind w:left="567" w:right="567"/>
    </w:pPr>
    <w:rPr>
      <w:bCs/>
      <w:i/>
      <w:iCs/>
      <w:lang w:val="en-US"/>
    </w:rPr>
  </w:style>
  <w:style w:type="paragraph" w:customStyle="1" w:styleId="Question">
    <w:name w:val="Question"/>
    <w:basedOn w:val="BodyText"/>
    <w:next w:val="Answer"/>
    <w:qFormat/>
    <w:rsid w:val="00F7555B"/>
    <w:pPr>
      <w:keepNext/>
      <w:keepLines/>
    </w:pPr>
    <w:rPr>
      <w:b/>
      <w:bCs/>
      <w:szCs w:val="22"/>
      <w:lang w:val="en-US"/>
    </w:rPr>
  </w:style>
  <w:style w:type="paragraph" w:customStyle="1" w:styleId="Answer">
    <w:name w:val="Answer"/>
    <w:basedOn w:val="BodyText"/>
    <w:qFormat/>
    <w:rsid w:val="00F7555B"/>
    <w:pPr>
      <w:ind w:left="567"/>
    </w:pPr>
    <w:rPr>
      <w:lang w:val="en-US"/>
    </w:rPr>
  </w:style>
  <w:style w:type="character" w:styleId="FootnoteReference">
    <w:name w:val="footnote reference"/>
    <w:basedOn w:val="DefaultParagraphFont"/>
    <w:semiHidden/>
    <w:unhideWhenUsed/>
    <w:rsid w:val="00F7555B"/>
    <w:rPr>
      <w:vertAlign w:val="superscript"/>
    </w:rPr>
  </w:style>
  <w:style w:type="table" w:customStyle="1" w:styleId="TableNormal1">
    <w:name w:val="Table Normal1"/>
    <w:rsid w:val="00F7555B"/>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paragraph" w:customStyle="1" w:styleId="Default">
    <w:name w:val="Default"/>
    <w:rsid w:val="00F7555B"/>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val="ru-RU" w:eastAsia="ru-RU"/>
      <w14:textOutline w14:w="12700" w14:cap="flat" w14:cmpd="sng" w14:algn="ctr">
        <w14:noFill/>
        <w14:prstDash w14:val="solid"/>
        <w14:miter w14:lim="400000"/>
      </w14:textOutline>
    </w:rPr>
  </w:style>
  <w:style w:type="character" w:customStyle="1" w:styleId="NoneA">
    <w:name w:val="None A"/>
    <w:rsid w:val="00F7555B"/>
  </w:style>
  <w:style w:type="character" w:styleId="Hyperlink">
    <w:name w:val="Hyperlink"/>
    <w:basedOn w:val="DefaultParagraphFont"/>
    <w:unhideWhenUsed/>
    <w:rsid w:val="00F7555B"/>
    <w:rPr>
      <w:color w:val="0000FF" w:themeColor="hyperlink"/>
      <w:u w:val="single"/>
    </w:rPr>
  </w:style>
  <w:style w:type="paragraph" w:styleId="NormalWeb">
    <w:name w:val="Normal (Web)"/>
    <w:basedOn w:val="Normal"/>
    <w:uiPriority w:val="99"/>
    <w:semiHidden/>
    <w:unhideWhenUsed/>
    <w:rsid w:val="00F755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Guidance">
    <w:name w:val="Guidance"/>
    <w:basedOn w:val="Normal"/>
    <w:rsid w:val="00F7555B"/>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val="en-US" w:eastAsia="en-US"/>
    </w:rPr>
  </w:style>
  <w:style w:type="paragraph" w:styleId="MacroText">
    <w:name w:val="macro"/>
    <w:link w:val="MacroTextChar"/>
    <w:uiPriority w:val="99"/>
    <w:rsid w:val="00F755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F7555B"/>
    <w:rPr>
      <w:rFonts w:ascii="Courier New" w:hAnsi="Courier New"/>
      <w:sz w:val="16"/>
      <w:lang w:val="en-US" w:eastAsia="en-US"/>
    </w:rPr>
  </w:style>
  <w:style w:type="table" w:styleId="TableGrid">
    <w:name w:val="Table Grid"/>
    <w:basedOn w:val="TableNormal"/>
    <w:rsid w:val="00F7555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7555B"/>
  </w:style>
  <w:style w:type="paragraph" w:customStyle="1" w:styleId="GuidanceNumbered">
    <w:name w:val="Guidance Numbered"/>
    <w:basedOn w:val="Guidance"/>
    <w:uiPriority w:val="99"/>
    <w:rsid w:val="00F7555B"/>
    <w:pPr>
      <w:keepNext/>
      <w:keepLines/>
      <w:ind w:left="567" w:hanging="567"/>
    </w:pPr>
    <w:rPr>
      <w:rFonts w:eastAsia="SimSun"/>
    </w:rPr>
  </w:style>
  <w:style w:type="paragraph" w:customStyle="1" w:styleId="GuidanceNumbereda">
    <w:name w:val="Guidance Numbered (a)"/>
    <w:basedOn w:val="GuidanceNumbered"/>
    <w:uiPriority w:val="99"/>
    <w:rsid w:val="00F7555B"/>
    <w:pPr>
      <w:tabs>
        <w:tab w:val="left" w:pos="567"/>
      </w:tabs>
      <w:ind w:left="1134" w:hanging="1134"/>
    </w:pPr>
  </w:style>
  <w:style w:type="paragraph" w:customStyle="1" w:styleId="GuidanceNumberedai">
    <w:name w:val="Guidance Numbered (a)(i)"/>
    <w:basedOn w:val="GuidanceNumbereda"/>
    <w:uiPriority w:val="99"/>
    <w:rsid w:val="00F7555B"/>
    <w:pPr>
      <w:tabs>
        <w:tab w:val="clear" w:pos="567"/>
        <w:tab w:val="left" w:pos="1134"/>
      </w:tabs>
      <w:ind w:left="1701" w:hanging="1701"/>
    </w:pPr>
  </w:style>
  <w:style w:type="paragraph" w:styleId="CommentSubject">
    <w:name w:val="annotation subject"/>
    <w:basedOn w:val="CommentText"/>
    <w:next w:val="CommentText"/>
    <w:link w:val="CommentSubjectChar"/>
    <w:uiPriority w:val="99"/>
    <w:unhideWhenUsed/>
    <w:rsid w:val="00F7555B"/>
    <w:rPr>
      <w:b/>
      <w:bCs/>
      <w:sz w:val="20"/>
      <w:lang w:val="en-US"/>
    </w:rPr>
  </w:style>
  <w:style w:type="character" w:customStyle="1" w:styleId="CommentSubjectChar">
    <w:name w:val="Comment Subject Char"/>
    <w:basedOn w:val="CommentTextChar"/>
    <w:link w:val="CommentSubject"/>
    <w:uiPriority w:val="99"/>
    <w:rsid w:val="00F7555B"/>
    <w:rPr>
      <w:rFonts w:ascii="Arial" w:eastAsia="SimSun" w:hAnsi="Arial" w:cs="Arial"/>
      <w:b/>
      <w:bCs/>
      <w:sz w:val="18"/>
      <w:lang w:val="en-US" w:eastAsia="zh-CN"/>
    </w:rPr>
  </w:style>
  <w:style w:type="paragraph" w:customStyle="1" w:styleId="AgreementText">
    <w:name w:val="Agreement Text"/>
    <w:basedOn w:val="BodyText"/>
    <w:uiPriority w:val="99"/>
    <w:rsid w:val="00007B41"/>
    <w:pPr>
      <w:keepLines/>
      <w:widowControl w:val="0"/>
      <w:spacing w:after="240"/>
    </w:pPr>
    <w:rPr>
      <w:rFonts w:eastAsia="Times New Roman" w:cs="Times New Roman"/>
      <w:szCs w:val="24"/>
      <w:lang w:val="en-US"/>
    </w:rPr>
  </w:style>
  <w:style w:type="character" w:styleId="EndnoteReference">
    <w:name w:val="endnote reference"/>
    <w:basedOn w:val="DefaultParagraphFont"/>
    <w:semiHidden/>
    <w:unhideWhenUsed/>
    <w:rsid w:val="00BB4C49"/>
    <w:rPr>
      <w:vertAlign w:val="superscript"/>
    </w:rPr>
  </w:style>
  <w:style w:type="paragraph" w:styleId="ListParagraph">
    <w:name w:val="List Paragraph"/>
    <w:basedOn w:val="Normal"/>
    <w:uiPriority w:val="34"/>
    <w:qFormat/>
    <w:rsid w:val="00FF7C6C"/>
    <w:pPr>
      <w:ind w:left="720"/>
      <w:contextualSpacing/>
    </w:pPr>
    <w:rPr>
      <w:lang w:val="en-US"/>
    </w:rPr>
  </w:style>
  <w:style w:type="character" w:customStyle="1" w:styleId="ONUMEChar">
    <w:name w:val="ONUM E Char"/>
    <w:link w:val="ONUME"/>
    <w:locked/>
    <w:rsid w:val="005A6397"/>
    <w:rPr>
      <w:rFonts w:ascii="Arial"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52043">
      <w:bodyDiv w:val="1"/>
      <w:marLeft w:val="0"/>
      <w:marRight w:val="0"/>
      <w:marTop w:val="0"/>
      <w:marBottom w:val="0"/>
      <w:divBdr>
        <w:top w:val="none" w:sz="0" w:space="0" w:color="auto"/>
        <w:left w:val="none" w:sz="0" w:space="0" w:color="auto"/>
        <w:bottom w:val="none" w:sz="0" w:space="0" w:color="auto"/>
        <w:right w:val="none" w:sz="0" w:space="0" w:color="auto"/>
      </w:divBdr>
    </w:div>
    <w:div w:id="7700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apo.org"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8886-87A7-46AB-9322-57555CB7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26012</Words>
  <Characters>140595</Characters>
  <Application>Microsoft Office Word</Application>
  <DocSecurity>0</DocSecurity>
  <Lines>3224</Lines>
  <Paragraphs>1153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PCT/CTC/31/2</vt:lpstr>
      <vt:lpstr>PCT/CTC/31/2</vt:lpstr>
    </vt:vector>
  </TitlesOfParts>
  <Company>WIPO</Company>
  <LinksUpToDate>false</LinksUpToDate>
  <CharactersWithSpaces>165776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 Rev.</dc:title>
  <dc:subject/>
  <dc:creator>BLASCO FERNANDEZ Mateo</dc:creator>
  <cp:keywords>PUBLIC</cp:keywords>
  <dc:description/>
  <cp:lastModifiedBy>MARLOW Thomas</cp:lastModifiedBy>
  <cp:revision>2</cp:revision>
  <cp:lastPrinted>2020-03-16T14:54:00Z</cp:lastPrinted>
  <dcterms:created xsi:type="dcterms:W3CDTF">2020-09-23T15:29:00Z</dcterms:created>
  <dcterms:modified xsi:type="dcterms:W3CDTF">2020-09-23T15:29:00Z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