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0101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0101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01011" w:rsidRDefault="00B66E1D" w:rsidP="00AB613D">
            <w:r w:rsidRPr="00801011">
              <w:rPr>
                <w:noProof/>
                <w:lang w:val="en-US" w:eastAsia="en-US"/>
              </w:rPr>
              <w:drawing>
                <wp:inline distT="0" distB="0" distL="0" distR="0" wp14:anchorId="69CA2583" wp14:editId="0B0E0BD4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01011" w:rsidRDefault="00E504E5" w:rsidP="00AB613D">
            <w:pPr>
              <w:jc w:val="right"/>
            </w:pPr>
            <w:r w:rsidRPr="00801011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801011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01011" w:rsidRDefault="00B66E1D" w:rsidP="00F0310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01011">
              <w:rPr>
                <w:rFonts w:ascii="Arial Black" w:hAnsi="Arial Black"/>
                <w:caps/>
                <w:sz w:val="15"/>
              </w:rPr>
              <w:t>PCT/CTC/30/</w:t>
            </w:r>
            <w:bookmarkStart w:id="1" w:name="Code"/>
            <w:bookmarkEnd w:id="1"/>
            <w:r w:rsidR="00F0310F" w:rsidRPr="00801011"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8B2CC1" w:rsidRPr="0080101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01011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01011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396AE9" w:rsidRPr="00801011">
              <w:rPr>
                <w:rFonts w:ascii="Arial Black" w:hAnsi="Arial Black"/>
                <w:caps/>
                <w:sz w:val="15"/>
              </w:rPr>
              <w:t xml:space="preserve"> </w:t>
            </w:r>
            <w:r w:rsidR="003F5AAE" w:rsidRPr="00801011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801011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01011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01011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801011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396AE9" w:rsidRPr="00801011">
              <w:rPr>
                <w:rFonts w:ascii="Arial Black" w:hAnsi="Arial Black"/>
                <w:caps/>
                <w:sz w:val="15"/>
              </w:rPr>
              <w:t xml:space="preserve"> </w:t>
            </w:r>
            <w:r w:rsidR="003F5AAE" w:rsidRPr="00801011">
              <w:rPr>
                <w:rFonts w:ascii="Arial Black" w:hAnsi="Arial Black"/>
                <w:caps/>
                <w:sz w:val="15"/>
              </w:rPr>
              <w:t>16 DE MARZO DE 2017</w:t>
            </w:r>
          </w:p>
        </w:tc>
      </w:tr>
    </w:tbl>
    <w:p w:rsidR="008B2CC1" w:rsidRPr="00801011" w:rsidRDefault="008B2CC1" w:rsidP="008B2CC1"/>
    <w:p w:rsidR="008B2CC1" w:rsidRPr="00801011" w:rsidRDefault="008B2CC1" w:rsidP="008B2CC1"/>
    <w:p w:rsidR="008B2CC1" w:rsidRPr="00801011" w:rsidRDefault="008B2CC1" w:rsidP="008B2CC1"/>
    <w:p w:rsidR="008B2CC1" w:rsidRPr="00801011" w:rsidRDefault="008B2CC1" w:rsidP="008B2CC1"/>
    <w:p w:rsidR="008B2CC1" w:rsidRPr="00801011" w:rsidRDefault="008B2CC1" w:rsidP="008B2CC1"/>
    <w:p w:rsidR="00B67CDC" w:rsidRPr="00801011" w:rsidRDefault="00B66E1D" w:rsidP="00B67CDC">
      <w:pPr>
        <w:rPr>
          <w:b/>
          <w:sz w:val="28"/>
          <w:szCs w:val="28"/>
        </w:rPr>
      </w:pPr>
      <w:r w:rsidRPr="00801011">
        <w:rPr>
          <w:b/>
          <w:sz w:val="28"/>
          <w:szCs w:val="28"/>
        </w:rPr>
        <w:t>Tratado de Cooperac</w:t>
      </w:r>
      <w:r w:rsidR="007D2978" w:rsidRPr="00801011">
        <w:rPr>
          <w:b/>
          <w:sz w:val="28"/>
          <w:szCs w:val="28"/>
        </w:rPr>
        <w:t>ió</w:t>
      </w:r>
      <w:r w:rsidRPr="00801011">
        <w:rPr>
          <w:b/>
          <w:sz w:val="28"/>
          <w:szCs w:val="28"/>
        </w:rPr>
        <w:t>n en materia de Patentes (PCT)</w:t>
      </w:r>
    </w:p>
    <w:p w:rsidR="00B66E1D" w:rsidRPr="00801011" w:rsidRDefault="007D2978" w:rsidP="00B67CDC">
      <w:pPr>
        <w:rPr>
          <w:b/>
          <w:sz w:val="28"/>
          <w:szCs w:val="28"/>
        </w:rPr>
      </w:pPr>
      <w:r w:rsidRPr="00801011">
        <w:rPr>
          <w:b/>
          <w:sz w:val="28"/>
          <w:szCs w:val="28"/>
        </w:rPr>
        <w:t>Comité de Cooperació</w:t>
      </w:r>
      <w:r w:rsidR="00B66E1D" w:rsidRPr="00801011">
        <w:rPr>
          <w:b/>
          <w:sz w:val="28"/>
          <w:szCs w:val="28"/>
        </w:rPr>
        <w:t>n Técnica</w:t>
      </w:r>
    </w:p>
    <w:p w:rsidR="003845C1" w:rsidRPr="00801011" w:rsidRDefault="003845C1" w:rsidP="003845C1"/>
    <w:p w:rsidR="003845C1" w:rsidRPr="00801011" w:rsidRDefault="003845C1" w:rsidP="003845C1"/>
    <w:p w:rsidR="00B67CDC" w:rsidRPr="00801011" w:rsidRDefault="007D2978" w:rsidP="00B67CDC">
      <w:pPr>
        <w:rPr>
          <w:b/>
          <w:sz w:val="24"/>
          <w:szCs w:val="24"/>
        </w:rPr>
      </w:pPr>
      <w:r w:rsidRPr="00801011">
        <w:rPr>
          <w:b/>
          <w:sz w:val="24"/>
          <w:szCs w:val="24"/>
        </w:rPr>
        <w:t>Trigésima sesió</w:t>
      </w:r>
      <w:r w:rsidR="00B66E1D" w:rsidRPr="00801011">
        <w:rPr>
          <w:b/>
          <w:sz w:val="24"/>
          <w:szCs w:val="24"/>
        </w:rPr>
        <w:t>n</w:t>
      </w:r>
    </w:p>
    <w:p w:rsidR="00B67CDC" w:rsidRPr="00801011" w:rsidRDefault="00B66E1D" w:rsidP="00B67CDC">
      <w:pPr>
        <w:rPr>
          <w:b/>
          <w:sz w:val="24"/>
          <w:szCs w:val="24"/>
        </w:rPr>
      </w:pPr>
      <w:r w:rsidRPr="00801011">
        <w:rPr>
          <w:b/>
          <w:sz w:val="24"/>
          <w:szCs w:val="24"/>
        </w:rPr>
        <w:t>Ginebra, 8 a 12 de mayo de 2017</w:t>
      </w:r>
    </w:p>
    <w:p w:rsidR="008B2CC1" w:rsidRPr="00801011" w:rsidRDefault="008B2CC1" w:rsidP="008B2CC1"/>
    <w:p w:rsidR="008B2CC1" w:rsidRPr="00801011" w:rsidRDefault="008B2CC1" w:rsidP="008B2CC1"/>
    <w:p w:rsidR="008B2CC1" w:rsidRPr="00801011" w:rsidRDefault="008B2CC1" w:rsidP="008B2CC1"/>
    <w:p w:rsidR="00F0310F" w:rsidRPr="00801011" w:rsidRDefault="003D7087" w:rsidP="00F0310F">
      <w:pPr>
        <w:rPr>
          <w:caps/>
          <w:sz w:val="24"/>
        </w:rPr>
      </w:pPr>
      <w:bookmarkStart w:id="4" w:name="TitleOfDoc"/>
      <w:bookmarkEnd w:id="4"/>
      <w:r w:rsidRPr="00801011">
        <w:rPr>
          <w:caps/>
          <w:sz w:val="24"/>
        </w:rPr>
        <w:t xml:space="preserve">PRÓRROGA DE LA DESIGNACIÓN DE LA OFICINA ESTATAL DE PROPIEDAD INTELECTUAL DE LA REPÚBLICA POPULAR CHINA </w:t>
      </w:r>
      <w:r w:rsidR="007D0469">
        <w:rPr>
          <w:caps/>
          <w:sz w:val="24"/>
        </w:rPr>
        <w:t>como</w:t>
      </w:r>
      <w:r w:rsidRPr="00801011">
        <w:rPr>
          <w:caps/>
          <w:sz w:val="24"/>
        </w:rPr>
        <w:t xml:space="preserve"> ADM</w:t>
      </w:r>
      <w:r w:rsidR="007D0469">
        <w:rPr>
          <w:caps/>
          <w:sz w:val="24"/>
        </w:rPr>
        <w:t>I</w:t>
      </w:r>
      <w:r w:rsidRPr="00801011">
        <w:rPr>
          <w:caps/>
          <w:sz w:val="24"/>
        </w:rPr>
        <w:t>NISTRACIÓN ENCARGADA DE LA BÚSQUEDA Y DEL EXAMEN PRELIMINAR internacional</w:t>
      </w:r>
      <w:r w:rsidR="007D0469">
        <w:rPr>
          <w:caps/>
          <w:sz w:val="24"/>
        </w:rPr>
        <w:t>es</w:t>
      </w:r>
      <w:r w:rsidRPr="00801011">
        <w:rPr>
          <w:caps/>
          <w:sz w:val="24"/>
        </w:rPr>
        <w:t xml:space="preserve"> en virtud DEL</w:t>
      </w:r>
      <w:r w:rsidR="00F0310F" w:rsidRPr="00801011">
        <w:rPr>
          <w:caps/>
          <w:sz w:val="24"/>
        </w:rPr>
        <w:t> PCT</w:t>
      </w:r>
    </w:p>
    <w:p w:rsidR="00F0310F" w:rsidRPr="00801011" w:rsidRDefault="00F0310F" w:rsidP="00F0310F"/>
    <w:p w:rsidR="00F0310F" w:rsidRPr="00801011" w:rsidRDefault="00F0310F" w:rsidP="00F0310F">
      <w:pPr>
        <w:rPr>
          <w:i/>
        </w:rPr>
      </w:pPr>
      <w:bookmarkStart w:id="5" w:name="Prepared"/>
      <w:bookmarkEnd w:id="5"/>
      <w:r w:rsidRPr="00801011">
        <w:rPr>
          <w:i/>
        </w:rPr>
        <w:t>Documen</w:t>
      </w:r>
      <w:r w:rsidR="003D7087" w:rsidRPr="00801011">
        <w:rPr>
          <w:i/>
        </w:rPr>
        <w:t>to preparado por la Oficina Internacional</w:t>
      </w:r>
    </w:p>
    <w:p w:rsidR="00F0310F" w:rsidRPr="00801011" w:rsidRDefault="00F0310F" w:rsidP="00F0310F"/>
    <w:p w:rsidR="00F0310F" w:rsidRPr="00801011" w:rsidRDefault="00F0310F" w:rsidP="00F0310F"/>
    <w:p w:rsidR="00F0310F" w:rsidRPr="00801011" w:rsidRDefault="00F0310F" w:rsidP="00F0310F"/>
    <w:p w:rsidR="00F0310F" w:rsidRPr="00801011" w:rsidRDefault="00F0310F" w:rsidP="00F0310F"/>
    <w:p w:rsidR="00F0310F" w:rsidRPr="00801011" w:rsidRDefault="00185DEB" w:rsidP="004F286E">
      <w:pPr>
        <w:pStyle w:val="ONUMFS"/>
      </w:pPr>
      <w:bookmarkStart w:id="6" w:name="_Ref447032909"/>
      <w:r w:rsidRPr="00547F9F">
        <w:t>Todas las Administraciones internacionales existentes fueron designadas por la Asamblea</w:t>
      </w:r>
      <w:r>
        <w:t xml:space="preserve"> de la Unión PCT </w:t>
      </w:r>
      <w:r w:rsidRPr="00547F9F">
        <w:t>por un</w:t>
      </w:r>
      <w:r>
        <w:t xml:space="preserve"> plazo que expirará </w:t>
      </w:r>
      <w:r w:rsidRPr="00547F9F">
        <w:t xml:space="preserve">el 31 diciembre de 2017.  Por </w:t>
      </w:r>
      <w:r>
        <w:t>consiguiente,</w:t>
      </w:r>
      <w:r w:rsidRPr="00547F9F">
        <w:t xml:space="preserve"> en 2017 la Asamblea </w:t>
      </w:r>
      <w:r>
        <w:t>estará llamada a adoptar una decisión con respecto a</w:t>
      </w:r>
      <w:r w:rsidRPr="00547F9F">
        <w:t xml:space="preserve"> la prórroga de la designación de cada una de las Administraciones internacionales existentes que </w:t>
      </w:r>
      <w:r>
        <w:t>aspiren a</w:t>
      </w:r>
      <w:r w:rsidRPr="00547F9F">
        <w:t xml:space="preserve"> una prórroga de su designación, </w:t>
      </w:r>
      <w:r>
        <w:t>teniendo en cuenta la recomendación previamente solicitada</w:t>
      </w:r>
      <w:r w:rsidRPr="00547F9F">
        <w:t xml:space="preserve"> a este Comité (véanse los Artículos 16.3)e) y 32.3) del PCT).  E</w:t>
      </w:r>
      <w:r>
        <w:t xml:space="preserve">l documento PCT/CTC/30/INF/1 contiene más </w:t>
      </w:r>
      <w:r w:rsidRPr="00547F9F">
        <w:t xml:space="preserve">información </w:t>
      </w:r>
      <w:r>
        <w:t xml:space="preserve">sobre </w:t>
      </w:r>
      <w:r w:rsidRPr="00547F9F">
        <w:t xml:space="preserve">este proceso y </w:t>
      </w:r>
      <w:r>
        <w:t xml:space="preserve">sobre </w:t>
      </w:r>
      <w:r w:rsidRPr="00547F9F">
        <w:t>la función del Comité</w:t>
      </w:r>
      <w:r>
        <w:t xml:space="preserve"> en el marco del mismo</w:t>
      </w:r>
      <w:bookmarkEnd w:id="6"/>
      <w:r w:rsidR="00F0310F" w:rsidRPr="00801011">
        <w:t>.</w:t>
      </w:r>
    </w:p>
    <w:p w:rsidR="00F0310F" w:rsidRPr="00801011" w:rsidRDefault="003D7087" w:rsidP="004F286E">
      <w:pPr>
        <w:pStyle w:val="ONUMFS"/>
      </w:pPr>
      <w:r w:rsidRPr="00801011">
        <w:t>El 1º de marzo de 2017</w:t>
      </w:r>
      <w:r w:rsidR="00F0310F" w:rsidRPr="00801011">
        <w:t xml:space="preserve"> </w:t>
      </w:r>
      <w:r w:rsidRPr="00801011">
        <w:t>la</w:t>
      </w:r>
      <w:r w:rsidR="00F0310F" w:rsidRPr="00801011">
        <w:t xml:space="preserve"> </w:t>
      </w:r>
      <w:r w:rsidR="00FE152B" w:rsidRPr="00801011">
        <w:t>Oficina Estatal de Propiedad Intelectual de la República Popular China</w:t>
      </w:r>
      <w:r w:rsidRPr="00801011">
        <w:t xml:space="preserve"> presentó su solicitud para prorrogar su designación</w:t>
      </w:r>
      <w:r w:rsidR="00F0310F" w:rsidRPr="00801011">
        <w:t xml:space="preserve"> </w:t>
      </w:r>
      <w:r w:rsidR="00FE152B" w:rsidRPr="00801011">
        <w:t>en calidad de Administración encargada de la búsqueda internacional y del examen preliminar internacional en virtud del PCT</w:t>
      </w:r>
      <w:r w:rsidR="00F0310F" w:rsidRPr="00801011">
        <w:t xml:space="preserve">.  </w:t>
      </w:r>
      <w:r w:rsidRPr="00801011">
        <w:t>En el Anexo al pre</w:t>
      </w:r>
      <w:r w:rsidR="007D0469">
        <w:t>sente documento se reproduce es</w:t>
      </w:r>
      <w:r w:rsidRPr="00801011">
        <w:t>a solicitud.</w:t>
      </w:r>
    </w:p>
    <w:p w:rsidR="00F0310F" w:rsidRPr="00801011" w:rsidRDefault="00BC0485" w:rsidP="004F286E">
      <w:pPr>
        <w:pStyle w:val="ONUMFS"/>
        <w:ind w:left="5534"/>
        <w:rPr>
          <w:i/>
        </w:rPr>
      </w:pPr>
      <w:r w:rsidRPr="00801011">
        <w:rPr>
          <w:i/>
        </w:rPr>
        <w:t>Se invita al Comité a dar su opinión sobre este asunto.</w:t>
      </w:r>
    </w:p>
    <w:p w:rsidR="00D949B9" w:rsidRPr="00801011" w:rsidRDefault="00D949B9" w:rsidP="00D949B9">
      <w:pPr>
        <w:pStyle w:val="ONUME"/>
        <w:numPr>
          <w:ilvl w:val="0"/>
          <w:numId w:val="0"/>
        </w:numPr>
      </w:pPr>
    </w:p>
    <w:p w:rsidR="00F84474" w:rsidRPr="00801011" w:rsidRDefault="00D949B9" w:rsidP="00D949B9">
      <w:pPr>
        <w:pStyle w:val="Endofdocument-Annex"/>
        <w:rPr>
          <w:lang w:val="es-ES"/>
        </w:rPr>
      </w:pPr>
      <w:r w:rsidRPr="00801011">
        <w:rPr>
          <w:lang w:val="es-ES"/>
        </w:rPr>
        <w:t>[Sigue el Anexo]</w:t>
      </w:r>
    </w:p>
    <w:p w:rsidR="00D949B9" w:rsidRPr="00801011" w:rsidRDefault="00D949B9" w:rsidP="00D949B9">
      <w:pPr>
        <w:pStyle w:val="Endofdocument-Annex"/>
        <w:rPr>
          <w:lang w:val="es-ES"/>
        </w:rPr>
      </w:pPr>
    </w:p>
    <w:p w:rsidR="00D949B9" w:rsidRPr="00801011" w:rsidRDefault="00D949B9">
      <w:pPr>
        <w:sectPr w:rsidR="00D949B9" w:rsidRPr="00801011" w:rsidSect="003F5AAE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0310F" w:rsidRPr="00801011" w:rsidRDefault="00446107" w:rsidP="00F0310F">
      <w:pPr>
        <w:spacing w:after="220"/>
        <w:jc w:val="center"/>
        <w:rPr>
          <w:caps/>
        </w:rPr>
      </w:pPr>
      <w:r w:rsidRPr="00801011">
        <w:rPr>
          <w:caps/>
          <w:sz w:val="24"/>
        </w:rPr>
        <w:lastRenderedPageBreak/>
        <w:t xml:space="preserve">solicitud DE LA OFICINA ESTATAL DE PROPIEDAD INTELECTUAL DE LA REPÚBLICA POPULAR CHINA para la prórroga de su designación </w:t>
      </w:r>
      <w:r w:rsidR="007D0469">
        <w:rPr>
          <w:caps/>
          <w:sz w:val="24"/>
        </w:rPr>
        <w:t>como</w:t>
      </w:r>
      <w:r w:rsidRPr="00801011">
        <w:rPr>
          <w:caps/>
          <w:sz w:val="24"/>
        </w:rPr>
        <w:t xml:space="preserve"> </w:t>
      </w:r>
      <w:r w:rsidR="007D0469" w:rsidRPr="00801011">
        <w:rPr>
          <w:caps/>
          <w:sz w:val="24"/>
        </w:rPr>
        <w:t>ADMINISTRACIÓN</w:t>
      </w:r>
      <w:r w:rsidRPr="00801011">
        <w:rPr>
          <w:caps/>
          <w:sz w:val="24"/>
        </w:rPr>
        <w:t xml:space="preserve"> ENCARGADA DE LA BÚSQUEDA Y DEL EXAMEN PRELIMINAR internacional</w:t>
      </w:r>
      <w:r w:rsidR="007D0469">
        <w:rPr>
          <w:caps/>
          <w:sz w:val="24"/>
        </w:rPr>
        <w:t>es</w:t>
      </w:r>
      <w:r w:rsidRPr="00801011">
        <w:rPr>
          <w:caps/>
          <w:sz w:val="24"/>
        </w:rPr>
        <w:t xml:space="preserve"> en virtud DEL PCT</w:t>
      </w:r>
    </w:p>
    <w:p w:rsidR="00F0310F" w:rsidRPr="00801011" w:rsidRDefault="00F0310F" w:rsidP="00F0310F"/>
    <w:p w:rsidR="00F0310F" w:rsidRPr="00801011" w:rsidRDefault="00F0310F" w:rsidP="00F0310F"/>
    <w:p w:rsidR="00F0310F" w:rsidRPr="00801011" w:rsidRDefault="00F0310F" w:rsidP="00F0310F">
      <w:pPr>
        <w:keepNext/>
        <w:pBdr>
          <w:top w:val="single" w:sz="4" w:space="1" w:color="auto"/>
          <w:bottom w:val="single" w:sz="4" w:space="1" w:color="auto"/>
        </w:pBdr>
        <w:spacing w:before="360" w:after="220"/>
        <w:outlineLvl w:val="0"/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</w:pPr>
      <w:r w:rsidRPr="00801011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>1 – General</w:t>
      </w:r>
    </w:p>
    <w:p w:rsidR="00F0310F" w:rsidRPr="00801011" w:rsidRDefault="00F0310F" w:rsidP="00F0310F">
      <w:pPr>
        <w:rPr>
          <w:b/>
          <w:bCs/>
          <w:color w:val="000000"/>
        </w:rPr>
      </w:pPr>
      <w:r w:rsidRPr="00801011">
        <w:rPr>
          <w:b/>
          <w:bCs/>
          <w:color w:val="000000"/>
        </w:rPr>
        <w:t>N</w:t>
      </w:r>
      <w:r w:rsidR="008F3658" w:rsidRPr="00801011">
        <w:rPr>
          <w:b/>
          <w:bCs/>
          <w:color w:val="000000"/>
        </w:rPr>
        <w:t>ombre de la Oficina u organización internacional</w:t>
      </w:r>
      <w:r w:rsidRPr="00801011">
        <w:rPr>
          <w:b/>
          <w:bCs/>
          <w:color w:val="000000"/>
        </w:rPr>
        <w:t xml:space="preserve">: </w:t>
      </w:r>
    </w:p>
    <w:p w:rsidR="00F0310F" w:rsidRPr="00801011" w:rsidRDefault="00BF40AC" w:rsidP="00F0310F">
      <w:r w:rsidRPr="00801011">
        <w:t>Oficina Estatal de Propiedad Intelectual de la República Popular China</w:t>
      </w:r>
    </w:p>
    <w:p w:rsidR="00F0310F" w:rsidRPr="00801011" w:rsidRDefault="00F0310F" w:rsidP="00F0310F">
      <w:pPr>
        <w:rPr>
          <w:color w:val="000000"/>
        </w:rPr>
      </w:pPr>
    </w:p>
    <w:p w:rsidR="00F0310F" w:rsidRPr="00801011" w:rsidRDefault="008F3658" w:rsidP="00F0310F">
      <w:pPr>
        <w:rPr>
          <w:bCs/>
          <w:color w:val="000000"/>
        </w:rPr>
      </w:pPr>
      <w:r w:rsidRPr="00801011">
        <w:rPr>
          <w:b/>
          <w:bCs/>
          <w:color w:val="000000"/>
        </w:rPr>
        <w:t>Fecha en que el Director General recibió la solicitud de designación:</w:t>
      </w:r>
    </w:p>
    <w:p w:rsidR="00F0310F" w:rsidRPr="00801011" w:rsidRDefault="00BF40AC" w:rsidP="00F0310F">
      <w:pPr>
        <w:rPr>
          <w:color w:val="000000"/>
        </w:rPr>
      </w:pPr>
      <w:r w:rsidRPr="00801011">
        <w:rPr>
          <w:bCs/>
          <w:color w:val="000000"/>
        </w:rPr>
        <w:t>1º de marzo de</w:t>
      </w:r>
      <w:r w:rsidR="00F0310F" w:rsidRPr="00801011">
        <w:rPr>
          <w:bCs/>
          <w:color w:val="000000"/>
        </w:rPr>
        <w:t xml:space="preserve"> 2017</w:t>
      </w:r>
    </w:p>
    <w:p w:rsidR="00F0310F" w:rsidRPr="00801011" w:rsidRDefault="00F0310F" w:rsidP="00F0310F">
      <w:pPr>
        <w:rPr>
          <w:color w:val="000000"/>
        </w:rPr>
      </w:pPr>
    </w:p>
    <w:p w:rsidR="00F0310F" w:rsidRPr="00801011" w:rsidRDefault="008F3658" w:rsidP="00F0310F">
      <w:r w:rsidRPr="00801011">
        <w:rPr>
          <w:b/>
        </w:rPr>
        <w:t xml:space="preserve">Período de sesiones de la Asamblea en el que se </w:t>
      </w:r>
      <w:r w:rsidR="00B93826" w:rsidRPr="00801011">
        <w:rPr>
          <w:b/>
        </w:rPr>
        <w:t xml:space="preserve">desea </w:t>
      </w:r>
      <w:r w:rsidRPr="00801011">
        <w:rPr>
          <w:b/>
        </w:rPr>
        <w:t xml:space="preserve">obtener la designación: </w:t>
      </w:r>
      <w:r w:rsidR="00BF40AC" w:rsidRPr="00801011">
        <w:t>49</w:t>
      </w:r>
      <w:r w:rsidRPr="00801011">
        <w:t>º período de sesiones</w:t>
      </w:r>
    </w:p>
    <w:p w:rsidR="00F0310F" w:rsidRPr="00801011" w:rsidRDefault="00F0310F" w:rsidP="00F0310F">
      <w:pPr>
        <w:rPr>
          <w:color w:val="000000"/>
        </w:rPr>
      </w:pPr>
    </w:p>
    <w:p w:rsidR="00F0310F" w:rsidRPr="00801011" w:rsidRDefault="00B93826" w:rsidP="00F0310F">
      <w:pPr>
        <w:rPr>
          <w:b/>
          <w:bCs/>
          <w:color w:val="000000"/>
        </w:rPr>
      </w:pPr>
      <w:r w:rsidRPr="00801011">
        <w:rPr>
          <w:b/>
          <w:bCs/>
          <w:color w:val="000000"/>
        </w:rPr>
        <w:t>Fecha en que se espera que se comience a funcionar en calidad de Administración encargada de la búsqueda internacional y del examen preliminar internacional:</w:t>
      </w:r>
      <w:r w:rsidR="00F0310F" w:rsidRPr="00801011">
        <w:rPr>
          <w:b/>
          <w:bCs/>
          <w:color w:val="000000"/>
        </w:rPr>
        <w:t xml:space="preserve"> </w:t>
      </w:r>
    </w:p>
    <w:p w:rsidR="00F0310F" w:rsidRPr="00801011" w:rsidRDefault="00B93826" w:rsidP="00F0310F">
      <w:r w:rsidRPr="00801011">
        <w:t>A la finalización del actual acuerdo.</w:t>
      </w:r>
    </w:p>
    <w:p w:rsidR="00F0310F" w:rsidRPr="00801011" w:rsidRDefault="00F0310F" w:rsidP="00F0310F">
      <w:pPr>
        <w:rPr>
          <w:color w:val="000000"/>
        </w:rPr>
      </w:pPr>
    </w:p>
    <w:p w:rsidR="00F0310F" w:rsidRPr="00AE14DD" w:rsidRDefault="00AE14DD" w:rsidP="00F0310F">
      <w:r w:rsidRPr="00AE14DD">
        <w:rPr>
          <w:b/>
        </w:rPr>
        <w:t xml:space="preserve">Administraciones existentes encargadas de la búsqueda y del examen </w:t>
      </w:r>
      <w:r>
        <w:rPr>
          <w:b/>
        </w:rPr>
        <w:t>preliminar</w:t>
      </w:r>
      <w:r w:rsidRPr="00AE14DD">
        <w:rPr>
          <w:b/>
        </w:rPr>
        <w:t xml:space="preserve"> internacional</w:t>
      </w:r>
      <w:r w:rsidR="007749BC">
        <w:rPr>
          <w:b/>
        </w:rPr>
        <w:t>es</w:t>
      </w:r>
      <w:r w:rsidRPr="00AE14DD">
        <w:rPr>
          <w:b/>
        </w:rPr>
        <w:t xml:space="preserve"> que prestan asistencia para evaluar el grado </w:t>
      </w:r>
      <w:r>
        <w:rPr>
          <w:b/>
        </w:rPr>
        <w:t>de cumplimiento de los criterios</w:t>
      </w:r>
      <w:proofErr w:type="gramStart"/>
      <w:r>
        <w:rPr>
          <w:b/>
        </w:rPr>
        <w:t>:</w:t>
      </w:r>
      <w:r w:rsidR="00F0310F" w:rsidRPr="00AE14DD">
        <w:t xml:space="preserve">  </w:t>
      </w:r>
      <w:r w:rsidR="003B249F">
        <w:t>No</w:t>
      </w:r>
      <w:proofErr w:type="gramEnd"/>
      <w:r w:rsidR="003B249F">
        <w:t xml:space="preserve"> aplicable</w:t>
      </w:r>
    </w:p>
    <w:p w:rsidR="00F0310F" w:rsidRPr="00801011" w:rsidRDefault="00F0310F" w:rsidP="00F0310F">
      <w:pPr>
        <w:keepNext/>
        <w:pBdr>
          <w:top w:val="single" w:sz="4" w:space="1" w:color="auto"/>
          <w:bottom w:val="single" w:sz="4" w:space="1" w:color="auto"/>
        </w:pBdr>
        <w:spacing w:before="360" w:after="220"/>
        <w:outlineLvl w:val="0"/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</w:pPr>
      <w:r w:rsidRPr="00801011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 xml:space="preserve">2 – </w:t>
      </w:r>
      <w:r w:rsidR="008165FA" w:rsidRPr="00801011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>criterios sustantivos: requisitos mínimos para la designación</w:t>
      </w:r>
    </w:p>
    <w:p w:rsidR="00F0310F" w:rsidRPr="00801011" w:rsidRDefault="00F0310F" w:rsidP="00F0310F">
      <w:pPr>
        <w:rPr>
          <w:color w:val="000000"/>
          <w:sz w:val="16"/>
          <w:szCs w:val="16"/>
        </w:rPr>
      </w:pPr>
    </w:p>
    <w:p w:rsidR="00F0310F" w:rsidRPr="00801011" w:rsidRDefault="00F0310F" w:rsidP="00F0310F">
      <w:pPr>
        <w:keepNext/>
        <w:pBdr>
          <w:top w:val="single" w:sz="4" w:space="1" w:color="auto"/>
          <w:bottom w:val="single" w:sz="4" w:space="1" w:color="auto"/>
        </w:pBdr>
        <w:spacing w:after="220"/>
        <w:outlineLvl w:val="0"/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</w:pPr>
      <w:r w:rsidRPr="00801011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 xml:space="preserve">2.1 – </w:t>
      </w:r>
      <w:r w:rsidR="00F610DB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>capacidad de búsqueda y</w:t>
      </w:r>
      <w:r w:rsidR="008165FA" w:rsidRPr="00801011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 xml:space="preserve"> examen</w:t>
      </w:r>
    </w:p>
    <w:p w:rsidR="00F0310F" w:rsidRPr="00801011" w:rsidRDefault="00F0310F" w:rsidP="00F0310F">
      <w:pPr>
        <w:rPr>
          <w:b/>
          <w:bCs/>
          <w:i/>
          <w:iCs/>
          <w:color w:val="000000"/>
        </w:rPr>
      </w:pPr>
      <w:r w:rsidRPr="00801011">
        <w:rPr>
          <w:b/>
          <w:bCs/>
          <w:i/>
          <w:iCs/>
          <w:color w:val="000000"/>
        </w:rPr>
        <w:t>R</w:t>
      </w:r>
      <w:r w:rsidR="008165FA" w:rsidRPr="00801011">
        <w:rPr>
          <w:b/>
          <w:bCs/>
          <w:i/>
          <w:iCs/>
          <w:color w:val="000000"/>
        </w:rPr>
        <w:t>eglas</w:t>
      </w:r>
      <w:r w:rsidR="00C95D1C">
        <w:rPr>
          <w:b/>
          <w:bCs/>
          <w:i/>
          <w:iCs/>
          <w:color w:val="000000"/>
        </w:rPr>
        <w:t xml:space="preserve"> 36.1.</w:t>
      </w:r>
      <w:r w:rsidRPr="00801011">
        <w:rPr>
          <w:b/>
          <w:bCs/>
          <w:i/>
          <w:iCs/>
          <w:color w:val="000000"/>
        </w:rPr>
        <w:t xml:space="preserve">i) </w:t>
      </w:r>
      <w:r w:rsidR="008165FA" w:rsidRPr="00801011">
        <w:rPr>
          <w:b/>
          <w:bCs/>
          <w:i/>
          <w:iCs/>
          <w:color w:val="000000"/>
        </w:rPr>
        <w:t>y</w:t>
      </w:r>
      <w:r w:rsidR="00C95D1C">
        <w:rPr>
          <w:b/>
          <w:bCs/>
          <w:i/>
          <w:iCs/>
          <w:color w:val="000000"/>
        </w:rPr>
        <w:t xml:space="preserve"> 63.1.</w:t>
      </w:r>
      <w:r w:rsidRPr="00801011">
        <w:rPr>
          <w:b/>
          <w:bCs/>
          <w:i/>
          <w:iCs/>
          <w:color w:val="000000"/>
        </w:rPr>
        <w:t>i)</w:t>
      </w:r>
      <w:proofErr w:type="gramStart"/>
      <w:r w:rsidRPr="00801011">
        <w:rPr>
          <w:b/>
          <w:bCs/>
          <w:i/>
          <w:iCs/>
          <w:color w:val="000000"/>
        </w:rPr>
        <w:t xml:space="preserve">:  </w:t>
      </w:r>
      <w:r w:rsidR="008165FA" w:rsidRPr="00801011">
        <w:rPr>
          <w:b/>
          <w:bCs/>
          <w:i/>
          <w:iCs/>
          <w:color w:val="000000"/>
        </w:rPr>
        <w:t>L</w:t>
      </w:r>
      <w:r w:rsidR="00BF40AC" w:rsidRPr="00801011">
        <w:rPr>
          <w:b/>
          <w:bCs/>
          <w:i/>
          <w:iCs/>
          <w:color w:val="000000"/>
        </w:rPr>
        <w:t>a</w:t>
      </w:r>
      <w:proofErr w:type="gramEnd"/>
      <w:r w:rsidR="00BF40AC" w:rsidRPr="00801011">
        <w:rPr>
          <w:b/>
          <w:bCs/>
          <w:i/>
          <w:iCs/>
          <w:color w:val="000000"/>
        </w:rPr>
        <w:t xml:space="preserve"> Oficina nacional o la organización intergubernamental deberá tener, por lo menos, 100 empleados con plena dedicación, con calificaciones técnicas suficientes para efectuar las búsquedas y los exámenes</w:t>
      </w:r>
      <w:r w:rsidRPr="00801011">
        <w:rPr>
          <w:b/>
          <w:bCs/>
          <w:i/>
          <w:iCs/>
          <w:color w:val="000000"/>
        </w:rPr>
        <w:t>.</w:t>
      </w:r>
    </w:p>
    <w:p w:rsidR="00F0310F" w:rsidRPr="00801011" w:rsidRDefault="00F0310F" w:rsidP="00F0310F">
      <w:pPr>
        <w:keepNext/>
        <w:keepLines/>
        <w:rPr>
          <w:b/>
          <w:bCs/>
          <w:color w:val="000000"/>
        </w:rPr>
      </w:pPr>
    </w:p>
    <w:p w:rsidR="00F0310F" w:rsidRPr="00801011" w:rsidRDefault="00F0310F" w:rsidP="00F0310F">
      <w:pPr>
        <w:keepNext/>
        <w:keepLines/>
        <w:rPr>
          <w:b/>
          <w:bCs/>
          <w:color w:val="000000"/>
        </w:rPr>
      </w:pPr>
      <w:r w:rsidRPr="00801011">
        <w:rPr>
          <w:b/>
          <w:bCs/>
          <w:color w:val="000000"/>
        </w:rPr>
        <w:t>Empl</w:t>
      </w:r>
      <w:r w:rsidR="00D8672B" w:rsidRPr="00801011">
        <w:rPr>
          <w:b/>
          <w:bCs/>
          <w:color w:val="000000"/>
        </w:rPr>
        <w:t>eados calificados para efectuar búsquedas y exámenes:</w:t>
      </w:r>
    </w:p>
    <w:p w:rsidR="00F0310F" w:rsidRPr="00801011" w:rsidRDefault="00F0310F" w:rsidP="00F0310F">
      <w:pPr>
        <w:keepNext/>
        <w:keepLines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68"/>
        <w:gridCol w:w="1825"/>
        <w:gridCol w:w="1684"/>
      </w:tblGrid>
      <w:tr w:rsidR="00F0310F" w:rsidRPr="00801011" w:rsidTr="007749BC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616D8B" w:rsidP="00D25425">
            <w:pPr>
              <w:keepNext/>
              <w:keepLines/>
              <w:suppressAutoHyphens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Campo técnico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D25425" w:rsidP="00F0310F">
            <w:pPr>
              <w:keepNext/>
              <w:keepLines/>
              <w:suppressAutoHyphens/>
              <w:rPr>
                <w:b/>
                <w:bCs/>
                <w:color w:val="000000"/>
                <w:lang w:eastAsia="en-US"/>
              </w:rPr>
            </w:pPr>
            <w:r w:rsidRPr="00801011">
              <w:rPr>
                <w:b/>
                <w:bCs/>
                <w:szCs w:val="22"/>
              </w:rPr>
              <w:t>Número (equivalente de puestos a tiempo completo)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8165FA" w:rsidP="008165FA">
            <w:pPr>
              <w:suppressAutoHyphens/>
              <w:rPr>
                <w:b/>
                <w:bCs/>
                <w:color w:val="000000"/>
                <w:lang w:eastAsia="en-US"/>
              </w:rPr>
            </w:pPr>
            <w:r w:rsidRPr="00801011">
              <w:rPr>
                <w:b/>
                <w:bCs/>
                <w:color w:val="000000"/>
                <w:lang w:eastAsia="en-US"/>
              </w:rPr>
              <w:t>Experiencia media como examinadores</w:t>
            </w:r>
            <w:r w:rsidR="00F0310F" w:rsidRPr="00801011">
              <w:rPr>
                <w:b/>
                <w:bCs/>
                <w:color w:val="000000"/>
                <w:lang w:eastAsia="en-US"/>
              </w:rPr>
              <w:t xml:space="preserve"> (</w:t>
            </w:r>
            <w:r w:rsidRPr="00801011">
              <w:rPr>
                <w:b/>
                <w:bCs/>
                <w:color w:val="000000"/>
                <w:lang w:eastAsia="en-US"/>
              </w:rPr>
              <w:t>en años</w:t>
            </w:r>
            <w:r w:rsidR="00F0310F" w:rsidRPr="00801011">
              <w:rPr>
                <w:b/>
                <w:bCs/>
                <w:color w:val="000000"/>
                <w:lang w:eastAsia="en-US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8165FA" w:rsidP="008165FA">
            <w:pPr>
              <w:suppressAutoHyphens/>
              <w:rPr>
                <w:b/>
                <w:bCs/>
                <w:color w:val="000000"/>
                <w:lang w:eastAsia="en-US"/>
              </w:rPr>
            </w:pPr>
            <w:r w:rsidRPr="00801011">
              <w:rPr>
                <w:b/>
                <w:bCs/>
                <w:color w:val="000000"/>
                <w:lang w:eastAsia="en-US"/>
              </w:rPr>
              <w:t>Desglose de calificaciones</w:t>
            </w:r>
          </w:p>
        </w:tc>
      </w:tr>
      <w:tr w:rsidR="00F0310F" w:rsidRPr="00801011" w:rsidTr="007749BC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D25425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Mec</w:t>
            </w:r>
            <w:r w:rsidR="00D25425" w:rsidRPr="00801011">
              <w:rPr>
                <w:color w:val="000000"/>
                <w:lang w:eastAsia="en-US"/>
              </w:rPr>
              <w:t>ánica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</w:p>
        </w:tc>
      </w:tr>
      <w:tr w:rsidR="00F0310F" w:rsidRPr="00801011" w:rsidTr="007749BC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D25425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Electric</w:t>
            </w:r>
            <w:r w:rsidR="00D25425" w:rsidRPr="00801011">
              <w:rPr>
                <w:color w:val="000000"/>
                <w:lang w:eastAsia="en-US"/>
              </w:rPr>
              <w:t>idad</w:t>
            </w:r>
            <w:r w:rsidRPr="00801011">
              <w:rPr>
                <w:color w:val="000000"/>
                <w:lang w:eastAsia="en-US"/>
              </w:rPr>
              <w:t>/electr</w:t>
            </w:r>
            <w:r w:rsidR="00D25425" w:rsidRPr="00801011">
              <w:rPr>
                <w:color w:val="000000"/>
                <w:lang w:eastAsia="en-US"/>
              </w:rPr>
              <w:t>ó</w:t>
            </w:r>
            <w:r w:rsidRPr="00801011">
              <w:rPr>
                <w:color w:val="000000"/>
                <w:lang w:eastAsia="en-US"/>
              </w:rPr>
              <w:t>nic</w:t>
            </w:r>
            <w:r w:rsidR="00D25425" w:rsidRPr="00801011">
              <w:rPr>
                <w:color w:val="000000"/>
                <w:lang w:eastAsia="en-US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</w:p>
        </w:tc>
      </w:tr>
      <w:tr w:rsidR="00F0310F" w:rsidRPr="00801011" w:rsidTr="007749BC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D25425" w:rsidP="00D25425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Química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</w:p>
        </w:tc>
      </w:tr>
      <w:tr w:rsidR="00F0310F" w:rsidRPr="00801011" w:rsidTr="007749BC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D25425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Biotec</w:t>
            </w:r>
            <w:r w:rsidR="00D25425" w:rsidRPr="00801011">
              <w:rPr>
                <w:color w:val="000000"/>
                <w:lang w:eastAsia="en-US"/>
              </w:rPr>
              <w:t>nología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</w:p>
        </w:tc>
      </w:tr>
      <w:tr w:rsidR="00F0310F" w:rsidRPr="00801011" w:rsidTr="007749BC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i/>
                <w:iCs/>
                <w:color w:val="000000"/>
                <w:lang w:eastAsia="en-US"/>
              </w:rPr>
            </w:pPr>
            <w:r w:rsidRPr="00801011">
              <w:rPr>
                <w:i/>
                <w:iCs/>
                <w:color w:val="000000"/>
                <w:lang w:eastAsia="en-US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8165FA" w:rsidP="008165FA">
            <w:pPr>
              <w:suppressAutoHyphens/>
              <w:rPr>
                <w:i/>
                <w:iCs/>
                <w:color w:val="000000"/>
              </w:rPr>
            </w:pPr>
            <w:r w:rsidRPr="00801011">
              <w:rPr>
                <w:i/>
                <w:iCs/>
                <w:color w:val="000000"/>
              </w:rPr>
              <w:t xml:space="preserve">En torno a </w:t>
            </w:r>
            <w:r w:rsidR="00F0310F" w:rsidRPr="00801011">
              <w:rPr>
                <w:i/>
                <w:iCs/>
                <w:color w:val="000000"/>
              </w:rPr>
              <w:t>10,000</w:t>
            </w:r>
            <w:r w:rsidR="00F0310F" w:rsidRPr="00801011">
              <w:rPr>
                <w:i/>
                <w:iCs/>
                <w:color w:val="000000"/>
                <w:vertAlign w:val="superscript"/>
              </w:rPr>
              <w:footnoteReference w:id="2"/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i/>
                <w:iCs/>
                <w:color w:val="000000"/>
                <w:lang w:eastAsia="en-US"/>
              </w:rPr>
            </w:pPr>
          </w:p>
        </w:tc>
      </w:tr>
    </w:tbl>
    <w:p w:rsidR="00F0310F" w:rsidRPr="00801011" w:rsidRDefault="00F0310F" w:rsidP="00F0310F">
      <w:pPr>
        <w:rPr>
          <w:color w:val="000000"/>
        </w:rPr>
      </w:pPr>
    </w:p>
    <w:p w:rsidR="00F0310F" w:rsidRPr="00801011" w:rsidRDefault="008165FA" w:rsidP="007749BC">
      <w:pPr>
        <w:keepNext/>
        <w:keepLines/>
        <w:rPr>
          <w:b/>
          <w:bCs/>
          <w:color w:val="000000"/>
        </w:rPr>
      </w:pPr>
      <w:r w:rsidRPr="00801011">
        <w:rPr>
          <w:b/>
          <w:bCs/>
          <w:color w:val="000000"/>
        </w:rPr>
        <w:lastRenderedPageBreak/>
        <w:t>Programas de formación</w:t>
      </w:r>
    </w:p>
    <w:p w:rsidR="00940E6E" w:rsidRDefault="00940E6E" w:rsidP="007749BC">
      <w:pPr>
        <w:keepNext/>
        <w:keepLines/>
      </w:pPr>
    </w:p>
    <w:p w:rsidR="00F0310F" w:rsidRPr="00801011" w:rsidRDefault="00D8672B" w:rsidP="007749BC">
      <w:pPr>
        <w:keepNext/>
        <w:keepLines/>
      </w:pPr>
      <w:r w:rsidRPr="00801011">
        <w:t xml:space="preserve">La Oficina Estatal de Propiedad Intelectual </w:t>
      </w:r>
      <w:r w:rsidR="003B249F">
        <w:t xml:space="preserve">(SIPO) </w:t>
      </w:r>
      <w:r w:rsidRPr="00801011">
        <w:t>imparte a los examinadores algunos cursos de formación</w:t>
      </w:r>
      <w:r w:rsidR="00D1436A" w:rsidRPr="00801011">
        <w:t xml:space="preserve"> en materia de búsqueda internacional y de examen preliminar internacional con arreglo al PCT. Tales cursos se imparten a nivel elemental y superior. Los cursos y su duración son los siguientes:</w:t>
      </w:r>
    </w:p>
    <w:p w:rsidR="00F0310F" w:rsidRPr="00801011" w:rsidRDefault="00F0310F" w:rsidP="00F0310F"/>
    <w:p w:rsidR="00F0310F" w:rsidRPr="00801011" w:rsidRDefault="00F0310F" w:rsidP="00F0310F">
      <w:pPr>
        <w:keepNext/>
        <w:rPr>
          <w:i/>
        </w:rPr>
      </w:pPr>
      <w:r w:rsidRPr="00801011">
        <w:rPr>
          <w:i/>
        </w:rPr>
        <w:t xml:space="preserve"> </w:t>
      </w:r>
      <w:r w:rsidR="00D1436A" w:rsidRPr="00801011">
        <w:rPr>
          <w:i/>
        </w:rPr>
        <w:t>Cuadro</w:t>
      </w:r>
      <w:r w:rsidRPr="00801011">
        <w:rPr>
          <w:i/>
        </w:rPr>
        <w:t xml:space="preserve"> 1:  List</w:t>
      </w:r>
      <w:r w:rsidR="00D1436A" w:rsidRPr="00801011">
        <w:rPr>
          <w:i/>
        </w:rPr>
        <w:t xml:space="preserve">a de cursos de formación elemental sobre el </w:t>
      </w:r>
      <w:r w:rsidRPr="00801011">
        <w:rPr>
          <w:i/>
        </w:rPr>
        <w:t xml:space="preserve">PCT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74"/>
        <w:gridCol w:w="1904"/>
      </w:tblGrid>
      <w:tr w:rsidR="00F0310F" w:rsidRPr="00801011" w:rsidTr="00523908">
        <w:trPr>
          <w:trHeight w:val="20"/>
        </w:trPr>
        <w:tc>
          <w:tcPr>
            <w:tcW w:w="675" w:type="dxa"/>
            <w:vAlign w:val="center"/>
          </w:tcPr>
          <w:p w:rsidR="00F0310F" w:rsidRPr="00801011" w:rsidRDefault="00F0310F" w:rsidP="00D1436A">
            <w:pPr>
              <w:keepNext/>
            </w:pPr>
            <w:r w:rsidRPr="00801011">
              <w:t>N</w:t>
            </w:r>
            <w:r w:rsidR="00D1436A" w:rsidRPr="00801011">
              <w:t>º</w:t>
            </w:r>
          </w:p>
        </w:tc>
        <w:tc>
          <w:tcPr>
            <w:tcW w:w="5974" w:type="dxa"/>
            <w:vAlign w:val="center"/>
          </w:tcPr>
          <w:p w:rsidR="00F0310F" w:rsidRPr="00801011" w:rsidRDefault="00F0310F" w:rsidP="00D1436A">
            <w:pPr>
              <w:keepNext/>
            </w:pPr>
            <w:r w:rsidRPr="00801011">
              <w:t>C</w:t>
            </w:r>
            <w:r w:rsidR="00D1436A" w:rsidRPr="00801011">
              <w:t>urso</w:t>
            </w:r>
          </w:p>
        </w:tc>
        <w:tc>
          <w:tcPr>
            <w:tcW w:w="1904" w:type="dxa"/>
            <w:vAlign w:val="center"/>
          </w:tcPr>
          <w:p w:rsidR="00F0310F" w:rsidRPr="00801011" w:rsidRDefault="00F0310F" w:rsidP="00D1436A">
            <w:pPr>
              <w:keepNext/>
            </w:pPr>
            <w:r w:rsidRPr="00801011">
              <w:t>Dura</w:t>
            </w:r>
            <w:r w:rsidR="00D1436A" w:rsidRPr="00801011">
              <w:t xml:space="preserve">ción </w:t>
            </w:r>
            <w:r w:rsidRPr="00801011">
              <w:t>(</w:t>
            </w:r>
            <w:r w:rsidR="00D1436A" w:rsidRPr="00801011">
              <w:t>días</w:t>
            </w:r>
            <w:r w:rsidRPr="00801011">
              <w:t>)</w:t>
            </w:r>
          </w:p>
        </w:tc>
      </w:tr>
      <w:tr w:rsidR="00F0310F" w:rsidRPr="00801011" w:rsidTr="00523908">
        <w:trPr>
          <w:trHeight w:val="20"/>
        </w:trPr>
        <w:tc>
          <w:tcPr>
            <w:tcW w:w="675" w:type="dxa"/>
          </w:tcPr>
          <w:p w:rsidR="00F0310F" w:rsidRPr="00801011" w:rsidRDefault="00F0310F" w:rsidP="00F0310F">
            <w:pPr>
              <w:keepNext/>
            </w:pPr>
            <w:r w:rsidRPr="00801011">
              <w:t>1</w:t>
            </w:r>
          </w:p>
        </w:tc>
        <w:tc>
          <w:tcPr>
            <w:tcW w:w="5974" w:type="dxa"/>
          </w:tcPr>
          <w:p w:rsidR="00F0310F" w:rsidRPr="00AE14DD" w:rsidRDefault="003D1E7D" w:rsidP="00AE14DD">
            <w:pPr>
              <w:keepNext/>
            </w:pPr>
            <w:r w:rsidRPr="00AE14DD">
              <w:t xml:space="preserve">Panorama general </w:t>
            </w:r>
            <w:r w:rsidR="00AE14DD" w:rsidRPr="00AE14DD">
              <w:t xml:space="preserve">del sistema </w:t>
            </w:r>
            <w:r w:rsidRPr="00AE14DD">
              <w:t xml:space="preserve">del </w:t>
            </w:r>
            <w:r w:rsidR="00F0310F" w:rsidRPr="00AE14DD">
              <w:t>“</w:t>
            </w:r>
            <w:r w:rsidRPr="00AE14DD">
              <w:t xml:space="preserve">Tratado de Cooperación en </w:t>
            </w:r>
            <w:r w:rsidR="00AE14DD" w:rsidRPr="00AE14DD">
              <w:t>materia</w:t>
            </w:r>
            <w:r w:rsidRPr="00AE14DD">
              <w:t xml:space="preserve"> de Patentes</w:t>
            </w:r>
            <w:r w:rsidR="00F0310F" w:rsidRPr="00AE14DD">
              <w:t xml:space="preserve">” </w:t>
            </w:r>
            <w:r w:rsidR="00AE14DD">
              <w:t>y del trámite de las solicitudes internacionales del PCT</w:t>
            </w:r>
          </w:p>
        </w:tc>
        <w:tc>
          <w:tcPr>
            <w:tcW w:w="1904" w:type="dxa"/>
          </w:tcPr>
          <w:p w:rsidR="00F0310F" w:rsidRPr="00801011" w:rsidRDefault="00F0310F" w:rsidP="00F0310F">
            <w:pPr>
              <w:keepNext/>
              <w:ind w:left="297"/>
            </w:pPr>
            <w:r w:rsidRPr="00801011">
              <w:t>0</w:t>
            </w:r>
            <w:r w:rsidR="00192FF8" w:rsidRPr="00801011">
              <w:t>,</w:t>
            </w:r>
            <w:r w:rsidRPr="00801011">
              <w:t>5</w:t>
            </w:r>
          </w:p>
        </w:tc>
      </w:tr>
      <w:tr w:rsidR="00F0310F" w:rsidRPr="00801011" w:rsidTr="00523908">
        <w:trPr>
          <w:trHeight w:val="20"/>
        </w:trPr>
        <w:tc>
          <w:tcPr>
            <w:tcW w:w="675" w:type="dxa"/>
          </w:tcPr>
          <w:p w:rsidR="00F0310F" w:rsidRPr="00801011" w:rsidRDefault="00F0310F" w:rsidP="00F0310F">
            <w:pPr>
              <w:keepNext/>
            </w:pPr>
            <w:r w:rsidRPr="00801011">
              <w:t>2</w:t>
            </w:r>
          </w:p>
        </w:tc>
        <w:tc>
          <w:tcPr>
            <w:tcW w:w="5974" w:type="dxa"/>
          </w:tcPr>
          <w:p w:rsidR="00F0310F" w:rsidRPr="00801011" w:rsidRDefault="00F0310F" w:rsidP="00A517C2">
            <w:pPr>
              <w:keepNext/>
            </w:pPr>
            <w:r w:rsidRPr="00801011">
              <w:t>Clas</w:t>
            </w:r>
            <w:r w:rsidR="00A517C2" w:rsidRPr="00801011">
              <w:t>ificaciones de</w:t>
            </w:r>
            <w:r w:rsidR="003B249F">
              <w:t xml:space="preserve"> las</w:t>
            </w:r>
            <w:r w:rsidR="00A517C2" w:rsidRPr="00801011">
              <w:t xml:space="preserve"> solicitudes internacionales</w:t>
            </w:r>
          </w:p>
        </w:tc>
        <w:tc>
          <w:tcPr>
            <w:tcW w:w="1904" w:type="dxa"/>
          </w:tcPr>
          <w:p w:rsidR="00F0310F" w:rsidRPr="00801011" w:rsidRDefault="00F0310F" w:rsidP="00F0310F">
            <w:pPr>
              <w:keepNext/>
              <w:ind w:left="297"/>
            </w:pPr>
            <w:r w:rsidRPr="00801011">
              <w:t>0</w:t>
            </w:r>
            <w:r w:rsidR="00192FF8" w:rsidRPr="00801011">
              <w:t>,</w:t>
            </w:r>
            <w:r w:rsidRPr="00801011">
              <w:t>25</w:t>
            </w:r>
          </w:p>
        </w:tc>
      </w:tr>
      <w:tr w:rsidR="00F0310F" w:rsidRPr="00801011" w:rsidTr="00523908">
        <w:trPr>
          <w:trHeight w:val="20"/>
        </w:trPr>
        <w:tc>
          <w:tcPr>
            <w:tcW w:w="675" w:type="dxa"/>
          </w:tcPr>
          <w:p w:rsidR="00F0310F" w:rsidRPr="00801011" w:rsidRDefault="00F0310F" w:rsidP="00F0310F">
            <w:pPr>
              <w:keepNext/>
            </w:pPr>
            <w:r w:rsidRPr="00801011">
              <w:t>3</w:t>
            </w:r>
          </w:p>
        </w:tc>
        <w:tc>
          <w:tcPr>
            <w:tcW w:w="5974" w:type="dxa"/>
          </w:tcPr>
          <w:p w:rsidR="00F0310F" w:rsidRPr="00801011" w:rsidRDefault="00A517C2" w:rsidP="00F0310F">
            <w:pPr>
              <w:keepNext/>
            </w:pPr>
            <w:r w:rsidRPr="00801011">
              <w:t>Búsqueda internacional</w:t>
            </w:r>
          </w:p>
        </w:tc>
        <w:tc>
          <w:tcPr>
            <w:tcW w:w="1904" w:type="dxa"/>
          </w:tcPr>
          <w:p w:rsidR="00F0310F" w:rsidRPr="00801011" w:rsidRDefault="00F0310F" w:rsidP="00F0310F">
            <w:pPr>
              <w:keepNext/>
              <w:ind w:left="297"/>
            </w:pPr>
            <w:r w:rsidRPr="00801011">
              <w:t>0</w:t>
            </w:r>
            <w:r w:rsidR="00192FF8" w:rsidRPr="00801011">
              <w:t>,</w:t>
            </w:r>
            <w:r w:rsidRPr="00801011">
              <w:t>25</w:t>
            </w:r>
          </w:p>
        </w:tc>
      </w:tr>
      <w:tr w:rsidR="00F0310F" w:rsidRPr="00801011" w:rsidTr="00523908">
        <w:trPr>
          <w:trHeight w:val="20"/>
        </w:trPr>
        <w:tc>
          <w:tcPr>
            <w:tcW w:w="675" w:type="dxa"/>
          </w:tcPr>
          <w:p w:rsidR="00F0310F" w:rsidRPr="00801011" w:rsidRDefault="00F0310F" w:rsidP="00F0310F">
            <w:pPr>
              <w:keepNext/>
            </w:pPr>
            <w:r w:rsidRPr="00801011">
              <w:t>4</w:t>
            </w:r>
          </w:p>
        </w:tc>
        <w:tc>
          <w:tcPr>
            <w:tcW w:w="5974" w:type="dxa"/>
          </w:tcPr>
          <w:p w:rsidR="00F0310F" w:rsidRPr="0041710E" w:rsidRDefault="00F0310F" w:rsidP="0041710E">
            <w:pPr>
              <w:keepNext/>
            </w:pPr>
            <w:r w:rsidRPr="0041710E">
              <w:t>Exclusion</w:t>
            </w:r>
            <w:r w:rsidR="0041710E" w:rsidRPr="0041710E">
              <w:t xml:space="preserve">es y restricciones en </w:t>
            </w:r>
            <w:r w:rsidR="0041710E" w:rsidRPr="00801011">
              <w:t xml:space="preserve">materia de búsqueda internacional y de examen preliminar internacional con arreglo al </w:t>
            </w:r>
            <w:r w:rsidR="0041710E">
              <w:t>PCT; opiniones al respecto</w:t>
            </w:r>
            <w:r w:rsidR="0041710E" w:rsidRPr="0041710E">
              <w:t xml:space="preserve"> </w:t>
            </w:r>
            <w:r w:rsidRPr="0041710E">
              <w:t xml:space="preserve"> </w:t>
            </w:r>
          </w:p>
        </w:tc>
        <w:tc>
          <w:tcPr>
            <w:tcW w:w="1904" w:type="dxa"/>
          </w:tcPr>
          <w:p w:rsidR="00F0310F" w:rsidRPr="00801011" w:rsidRDefault="00F0310F" w:rsidP="00F0310F">
            <w:pPr>
              <w:keepNext/>
              <w:ind w:left="297"/>
            </w:pPr>
            <w:r w:rsidRPr="00801011">
              <w:t>0</w:t>
            </w:r>
            <w:r w:rsidR="00192FF8" w:rsidRPr="00801011">
              <w:t>,</w:t>
            </w:r>
            <w:r w:rsidRPr="00801011">
              <w:t>5</w:t>
            </w:r>
          </w:p>
        </w:tc>
      </w:tr>
      <w:tr w:rsidR="00F0310F" w:rsidRPr="00801011" w:rsidTr="00523908">
        <w:trPr>
          <w:trHeight w:val="20"/>
        </w:trPr>
        <w:tc>
          <w:tcPr>
            <w:tcW w:w="675" w:type="dxa"/>
          </w:tcPr>
          <w:p w:rsidR="00F0310F" w:rsidRPr="00801011" w:rsidRDefault="00F0310F" w:rsidP="00F0310F">
            <w:pPr>
              <w:keepNext/>
            </w:pPr>
            <w:r w:rsidRPr="00801011">
              <w:t>5</w:t>
            </w:r>
          </w:p>
        </w:tc>
        <w:tc>
          <w:tcPr>
            <w:tcW w:w="5974" w:type="dxa"/>
          </w:tcPr>
          <w:p w:rsidR="00F0310F" w:rsidRPr="00801011" w:rsidRDefault="00A517C2" w:rsidP="00F0310F">
            <w:pPr>
              <w:keepNext/>
            </w:pPr>
            <w:r w:rsidRPr="00801011">
              <w:t>Unidad y derecho de prioridad</w:t>
            </w:r>
          </w:p>
        </w:tc>
        <w:tc>
          <w:tcPr>
            <w:tcW w:w="1904" w:type="dxa"/>
          </w:tcPr>
          <w:p w:rsidR="00F0310F" w:rsidRPr="00801011" w:rsidRDefault="00F0310F" w:rsidP="00F0310F">
            <w:pPr>
              <w:keepNext/>
              <w:ind w:left="297"/>
            </w:pPr>
            <w:r w:rsidRPr="00801011">
              <w:t>0</w:t>
            </w:r>
            <w:r w:rsidR="00192FF8" w:rsidRPr="00801011">
              <w:t>,</w:t>
            </w:r>
            <w:r w:rsidRPr="00801011">
              <w:t>25</w:t>
            </w:r>
          </w:p>
        </w:tc>
      </w:tr>
      <w:tr w:rsidR="00F0310F" w:rsidRPr="00801011" w:rsidTr="00523908">
        <w:trPr>
          <w:trHeight w:val="20"/>
        </w:trPr>
        <w:tc>
          <w:tcPr>
            <w:tcW w:w="675" w:type="dxa"/>
          </w:tcPr>
          <w:p w:rsidR="00F0310F" w:rsidRPr="00801011" w:rsidRDefault="00F0310F" w:rsidP="00F0310F">
            <w:pPr>
              <w:keepNext/>
            </w:pPr>
            <w:r w:rsidRPr="00801011">
              <w:t>6</w:t>
            </w:r>
          </w:p>
        </w:tc>
        <w:tc>
          <w:tcPr>
            <w:tcW w:w="5974" w:type="dxa"/>
          </w:tcPr>
          <w:p w:rsidR="00F0310F" w:rsidRPr="0041710E" w:rsidRDefault="0041710E" w:rsidP="0041710E">
            <w:pPr>
              <w:keepNext/>
            </w:pPr>
            <w:r w:rsidRPr="0041710E">
              <w:t xml:space="preserve">Problemas importantes en el procedimiento de </w:t>
            </w:r>
            <w:r w:rsidRPr="00801011">
              <w:t>búsqueda internacional y de examen preliminar internacional con arreglo al PCT</w:t>
            </w:r>
            <w:r w:rsidRPr="0041710E">
              <w:t xml:space="preserve"> </w:t>
            </w:r>
          </w:p>
        </w:tc>
        <w:tc>
          <w:tcPr>
            <w:tcW w:w="1904" w:type="dxa"/>
          </w:tcPr>
          <w:p w:rsidR="00F0310F" w:rsidRPr="00801011" w:rsidRDefault="00F0310F" w:rsidP="00F0310F">
            <w:pPr>
              <w:keepNext/>
              <w:ind w:left="297"/>
            </w:pPr>
            <w:r w:rsidRPr="00801011">
              <w:t>0</w:t>
            </w:r>
            <w:r w:rsidR="00192FF8" w:rsidRPr="00801011">
              <w:t>,</w:t>
            </w:r>
            <w:r w:rsidRPr="00801011">
              <w:t>25</w:t>
            </w:r>
          </w:p>
        </w:tc>
      </w:tr>
      <w:tr w:rsidR="00F0310F" w:rsidRPr="00801011" w:rsidTr="00523908">
        <w:trPr>
          <w:trHeight w:val="20"/>
        </w:trPr>
        <w:tc>
          <w:tcPr>
            <w:tcW w:w="675" w:type="dxa"/>
          </w:tcPr>
          <w:p w:rsidR="00F0310F" w:rsidRPr="00801011" w:rsidRDefault="00F0310F" w:rsidP="00F0310F">
            <w:pPr>
              <w:keepNext/>
            </w:pPr>
            <w:r w:rsidRPr="00801011">
              <w:t>7</w:t>
            </w:r>
          </w:p>
        </w:tc>
        <w:tc>
          <w:tcPr>
            <w:tcW w:w="5974" w:type="dxa"/>
          </w:tcPr>
          <w:p w:rsidR="00F0310F" w:rsidRPr="00801011" w:rsidRDefault="00A517C2" w:rsidP="00F0310F">
            <w:pPr>
              <w:keepNext/>
            </w:pPr>
            <w:r w:rsidRPr="00801011">
              <w:t>Redacción, corrección y modificación de solicitudes de patente</w:t>
            </w:r>
          </w:p>
        </w:tc>
        <w:tc>
          <w:tcPr>
            <w:tcW w:w="1904" w:type="dxa"/>
          </w:tcPr>
          <w:p w:rsidR="00F0310F" w:rsidRPr="00801011" w:rsidRDefault="00F0310F" w:rsidP="00F0310F">
            <w:pPr>
              <w:keepNext/>
              <w:ind w:left="297"/>
            </w:pPr>
            <w:r w:rsidRPr="00801011">
              <w:t>0</w:t>
            </w:r>
            <w:r w:rsidR="00192FF8" w:rsidRPr="00801011">
              <w:t>,</w:t>
            </w:r>
            <w:r w:rsidRPr="00801011">
              <w:t>5</w:t>
            </w:r>
          </w:p>
        </w:tc>
      </w:tr>
      <w:tr w:rsidR="00F0310F" w:rsidRPr="00801011" w:rsidTr="00523908">
        <w:trPr>
          <w:trHeight w:val="20"/>
        </w:trPr>
        <w:tc>
          <w:tcPr>
            <w:tcW w:w="675" w:type="dxa"/>
          </w:tcPr>
          <w:p w:rsidR="00F0310F" w:rsidRPr="00801011" w:rsidRDefault="00F0310F" w:rsidP="00F0310F">
            <w:pPr>
              <w:keepNext/>
            </w:pPr>
            <w:r w:rsidRPr="00801011">
              <w:t>8</w:t>
            </w:r>
          </w:p>
        </w:tc>
        <w:tc>
          <w:tcPr>
            <w:tcW w:w="5974" w:type="dxa"/>
          </w:tcPr>
          <w:p w:rsidR="00F0310F" w:rsidRPr="00801011" w:rsidRDefault="00A517C2" w:rsidP="00A517C2">
            <w:pPr>
              <w:keepNext/>
            </w:pPr>
            <w:r w:rsidRPr="00801011">
              <w:t>Estado de la técnica, novedad, actividad inventiva, aplicación industrial</w:t>
            </w:r>
          </w:p>
        </w:tc>
        <w:tc>
          <w:tcPr>
            <w:tcW w:w="1904" w:type="dxa"/>
          </w:tcPr>
          <w:p w:rsidR="00F0310F" w:rsidRPr="00801011" w:rsidRDefault="00F0310F" w:rsidP="00F0310F">
            <w:pPr>
              <w:keepNext/>
              <w:ind w:left="297"/>
            </w:pPr>
            <w:r w:rsidRPr="00801011">
              <w:t>0</w:t>
            </w:r>
            <w:r w:rsidR="00192FF8" w:rsidRPr="00801011">
              <w:t>,</w:t>
            </w:r>
            <w:r w:rsidRPr="00801011">
              <w:t>5</w:t>
            </w:r>
          </w:p>
        </w:tc>
      </w:tr>
      <w:tr w:rsidR="00F0310F" w:rsidRPr="00801011" w:rsidTr="00523908">
        <w:trPr>
          <w:trHeight w:val="20"/>
        </w:trPr>
        <w:tc>
          <w:tcPr>
            <w:tcW w:w="675" w:type="dxa"/>
          </w:tcPr>
          <w:p w:rsidR="00F0310F" w:rsidRPr="00801011" w:rsidRDefault="00F0310F" w:rsidP="00F0310F">
            <w:pPr>
              <w:keepNext/>
            </w:pPr>
            <w:r w:rsidRPr="00801011">
              <w:t>9</w:t>
            </w:r>
          </w:p>
        </w:tc>
        <w:tc>
          <w:tcPr>
            <w:tcW w:w="5974" w:type="dxa"/>
          </w:tcPr>
          <w:p w:rsidR="00F0310F" w:rsidRPr="0041710E" w:rsidRDefault="0041710E" w:rsidP="00545693">
            <w:pPr>
              <w:keepNext/>
            </w:pPr>
            <w:r w:rsidRPr="0041710E">
              <w:t xml:space="preserve">Redacción en inglés de opiniones relativas al examen en la fase internacional del PCT </w:t>
            </w:r>
          </w:p>
        </w:tc>
        <w:tc>
          <w:tcPr>
            <w:tcW w:w="1904" w:type="dxa"/>
          </w:tcPr>
          <w:p w:rsidR="00F0310F" w:rsidRPr="00801011" w:rsidRDefault="00F0310F" w:rsidP="00F0310F">
            <w:pPr>
              <w:keepNext/>
              <w:ind w:left="297"/>
            </w:pPr>
            <w:r w:rsidRPr="00801011">
              <w:t>0</w:t>
            </w:r>
            <w:r w:rsidR="00192FF8" w:rsidRPr="00801011">
              <w:t>,</w:t>
            </w:r>
            <w:r w:rsidRPr="00801011">
              <w:t>25</w:t>
            </w:r>
          </w:p>
        </w:tc>
      </w:tr>
      <w:tr w:rsidR="00F0310F" w:rsidRPr="00801011" w:rsidTr="00523908">
        <w:trPr>
          <w:trHeight w:val="20"/>
        </w:trPr>
        <w:tc>
          <w:tcPr>
            <w:tcW w:w="675" w:type="dxa"/>
          </w:tcPr>
          <w:p w:rsidR="00F0310F" w:rsidRPr="00801011" w:rsidRDefault="00F0310F" w:rsidP="00F0310F">
            <w:pPr>
              <w:keepNext/>
            </w:pPr>
            <w:r w:rsidRPr="00801011">
              <w:t>10</w:t>
            </w:r>
          </w:p>
        </w:tc>
        <w:tc>
          <w:tcPr>
            <w:tcW w:w="5974" w:type="dxa"/>
          </w:tcPr>
          <w:p w:rsidR="00F0310F" w:rsidRPr="00801011" w:rsidRDefault="00A517C2" w:rsidP="00545693">
            <w:pPr>
              <w:keepNext/>
            </w:pPr>
            <w:r w:rsidRPr="00801011">
              <w:t xml:space="preserve">Nivel de calidad </w:t>
            </w:r>
            <w:r w:rsidR="00545693">
              <w:t>de</w:t>
            </w:r>
            <w:r w:rsidRPr="00801011">
              <w:t xml:space="preserve"> la OMPI para la traducción de documentos relativos al PCT</w:t>
            </w:r>
          </w:p>
        </w:tc>
        <w:tc>
          <w:tcPr>
            <w:tcW w:w="1904" w:type="dxa"/>
          </w:tcPr>
          <w:p w:rsidR="00F0310F" w:rsidRPr="00801011" w:rsidRDefault="00F0310F" w:rsidP="00F0310F">
            <w:pPr>
              <w:keepNext/>
              <w:ind w:left="297"/>
            </w:pPr>
            <w:r w:rsidRPr="00801011">
              <w:t>0</w:t>
            </w:r>
            <w:r w:rsidR="00192FF8" w:rsidRPr="00801011">
              <w:t>,</w:t>
            </w:r>
            <w:r w:rsidRPr="00801011">
              <w:t>25</w:t>
            </w:r>
          </w:p>
        </w:tc>
      </w:tr>
      <w:tr w:rsidR="00F0310F" w:rsidRPr="00801011" w:rsidTr="00523908">
        <w:trPr>
          <w:trHeight w:val="20"/>
        </w:trPr>
        <w:tc>
          <w:tcPr>
            <w:tcW w:w="675" w:type="dxa"/>
          </w:tcPr>
          <w:p w:rsidR="00F0310F" w:rsidRPr="00801011" w:rsidRDefault="00F0310F" w:rsidP="00F0310F">
            <w:pPr>
              <w:keepNext/>
            </w:pPr>
            <w:r w:rsidRPr="00801011">
              <w:t>11</w:t>
            </w:r>
          </w:p>
        </w:tc>
        <w:tc>
          <w:tcPr>
            <w:tcW w:w="5974" w:type="dxa"/>
          </w:tcPr>
          <w:p w:rsidR="00F0310F" w:rsidRPr="00801011" w:rsidRDefault="00A517C2" w:rsidP="00F0310F">
            <w:pPr>
              <w:keepNext/>
            </w:pPr>
            <w:r w:rsidRPr="00801011">
              <w:t>Cumplimentación de formularios de examen en la fase internacional del PCT</w:t>
            </w:r>
          </w:p>
        </w:tc>
        <w:tc>
          <w:tcPr>
            <w:tcW w:w="1904" w:type="dxa"/>
          </w:tcPr>
          <w:p w:rsidR="00F0310F" w:rsidRPr="00801011" w:rsidRDefault="00F0310F" w:rsidP="00F0310F">
            <w:pPr>
              <w:keepNext/>
              <w:ind w:left="297"/>
            </w:pPr>
            <w:r w:rsidRPr="00801011">
              <w:t>0</w:t>
            </w:r>
            <w:r w:rsidR="00192FF8" w:rsidRPr="00801011">
              <w:t>,</w:t>
            </w:r>
            <w:r w:rsidRPr="00801011">
              <w:t>25</w:t>
            </w:r>
          </w:p>
        </w:tc>
      </w:tr>
      <w:tr w:rsidR="00F0310F" w:rsidRPr="00801011" w:rsidTr="00523908">
        <w:trPr>
          <w:trHeight w:val="20"/>
        </w:trPr>
        <w:tc>
          <w:tcPr>
            <w:tcW w:w="675" w:type="dxa"/>
          </w:tcPr>
          <w:p w:rsidR="00F0310F" w:rsidRPr="00801011" w:rsidRDefault="00F0310F" w:rsidP="00F0310F">
            <w:pPr>
              <w:keepNext/>
            </w:pPr>
            <w:r w:rsidRPr="00801011">
              <w:t>12</w:t>
            </w:r>
          </w:p>
        </w:tc>
        <w:tc>
          <w:tcPr>
            <w:tcW w:w="5974" w:type="dxa"/>
          </w:tcPr>
          <w:p w:rsidR="00F0310F" w:rsidRPr="00801011" w:rsidRDefault="00DA3772" w:rsidP="00F0310F">
            <w:pPr>
              <w:keepNext/>
            </w:pPr>
            <w:r w:rsidRPr="00801011">
              <w:t>Prácticas</w:t>
            </w:r>
          </w:p>
        </w:tc>
        <w:tc>
          <w:tcPr>
            <w:tcW w:w="1904" w:type="dxa"/>
          </w:tcPr>
          <w:p w:rsidR="00F0310F" w:rsidRPr="00801011" w:rsidRDefault="00F0310F" w:rsidP="00F0310F">
            <w:pPr>
              <w:keepNext/>
              <w:ind w:left="297"/>
            </w:pPr>
            <w:r w:rsidRPr="00801011">
              <w:t>1</w:t>
            </w:r>
          </w:p>
        </w:tc>
      </w:tr>
      <w:tr w:rsidR="00F0310F" w:rsidRPr="00801011" w:rsidTr="00523908">
        <w:trPr>
          <w:trHeight w:val="20"/>
        </w:trPr>
        <w:tc>
          <w:tcPr>
            <w:tcW w:w="675" w:type="dxa"/>
          </w:tcPr>
          <w:p w:rsidR="00F0310F" w:rsidRPr="00801011" w:rsidRDefault="00F0310F" w:rsidP="00F0310F"/>
        </w:tc>
        <w:tc>
          <w:tcPr>
            <w:tcW w:w="5974" w:type="dxa"/>
          </w:tcPr>
          <w:p w:rsidR="00F0310F" w:rsidRPr="00801011" w:rsidRDefault="00F0310F" w:rsidP="00F0310F">
            <w:r w:rsidRPr="00801011">
              <w:t>Total</w:t>
            </w:r>
          </w:p>
        </w:tc>
        <w:tc>
          <w:tcPr>
            <w:tcW w:w="1904" w:type="dxa"/>
          </w:tcPr>
          <w:p w:rsidR="00F0310F" w:rsidRPr="00801011" w:rsidRDefault="00F0310F" w:rsidP="00F0310F">
            <w:pPr>
              <w:ind w:left="297"/>
            </w:pPr>
            <w:r w:rsidRPr="00801011">
              <w:t>4</w:t>
            </w:r>
            <w:r w:rsidR="00192FF8" w:rsidRPr="00801011">
              <w:t>,</w:t>
            </w:r>
            <w:r w:rsidRPr="00801011">
              <w:t>75</w:t>
            </w:r>
          </w:p>
        </w:tc>
      </w:tr>
    </w:tbl>
    <w:p w:rsidR="00F0310F" w:rsidRPr="00801011" w:rsidRDefault="00F0310F" w:rsidP="00F0310F"/>
    <w:p w:rsidR="00F0310F" w:rsidRPr="00801011" w:rsidRDefault="00192FF8" w:rsidP="00F0310F">
      <w:pPr>
        <w:rPr>
          <w:i/>
        </w:rPr>
      </w:pPr>
      <w:r w:rsidRPr="00801011">
        <w:rPr>
          <w:i/>
        </w:rPr>
        <w:t>Cuadro</w:t>
      </w:r>
      <w:r w:rsidR="00F0310F" w:rsidRPr="00801011">
        <w:rPr>
          <w:i/>
        </w:rPr>
        <w:t xml:space="preserve"> 2:  List</w:t>
      </w:r>
      <w:r w:rsidRPr="00801011">
        <w:rPr>
          <w:i/>
        </w:rPr>
        <w:t>a de cursos de formación superior sobre el</w:t>
      </w:r>
      <w:r w:rsidR="00F0310F" w:rsidRPr="00801011">
        <w:rPr>
          <w:i/>
        </w:rPr>
        <w:t xml:space="preserve"> PCT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66"/>
        <w:gridCol w:w="1833"/>
      </w:tblGrid>
      <w:tr w:rsidR="00192FF8" w:rsidRPr="00801011" w:rsidTr="00523908">
        <w:trPr>
          <w:trHeight w:val="20"/>
        </w:trPr>
        <w:tc>
          <w:tcPr>
            <w:tcW w:w="675" w:type="dxa"/>
            <w:vAlign w:val="center"/>
          </w:tcPr>
          <w:p w:rsidR="00192FF8" w:rsidRPr="00801011" w:rsidRDefault="00192FF8" w:rsidP="00192FF8">
            <w:r w:rsidRPr="00801011">
              <w:t>Nº</w:t>
            </w:r>
          </w:p>
        </w:tc>
        <w:tc>
          <w:tcPr>
            <w:tcW w:w="5966" w:type="dxa"/>
            <w:vAlign w:val="center"/>
          </w:tcPr>
          <w:p w:rsidR="00192FF8" w:rsidRPr="00801011" w:rsidRDefault="00192FF8" w:rsidP="00192FF8">
            <w:r w:rsidRPr="00801011">
              <w:t>Curso</w:t>
            </w:r>
          </w:p>
        </w:tc>
        <w:tc>
          <w:tcPr>
            <w:tcW w:w="1833" w:type="dxa"/>
            <w:vAlign w:val="center"/>
          </w:tcPr>
          <w:p w:rsidR="00192FF8" w:rsidRPr="00801011" w:rsidRDefault="00192FF8" w:rsidP="00523908">
            <w:pPr>
              <w:keepNext/>
            </w:pPr>
            <w:r w:rsidRPr="00801011">
              <w:t>Duración (días)</w:t>
            </w:r>
          </w:p>
        </w:tc>
      </w:tr>
      <w:tr w:rsidR="00F0310F" w:rsidRPr="00801011" w:rsidTr="00523908">
        <w:trPr>
          <w:trHeight w:val="20"/>
        </w:trPr>
        <w:tc>
          <w:tcPr>
            <w:tcW w:w="675" w:type="dxa"/>
          </w:tcPr>
          <w:p w:rsidR="00F0310F" w:rsidRPr="00801011" w:rsidRDefault="00F0310F" w:rsidP="00F0310F">
            <w:r w:rsidRPr="00801011">
              <w:t>1</w:t>
            </w:r>
          </w:p>
        </w:tc>
        <w:tc>
          <w:tcPr>
            <w:tcW w:w="5966" w:type="dxa"/>
          </w:tcPr>
          <w:p w:rsidR="00F0310F" w:rsidRPr="00545693" w:rsidRDefault="00545693" w:rsidP="00545693">
            <w:r w:rsidRPr="00545693">
              <w:t xml:space="preserve">Prácticas sobre el </w:t>
            </w:r>
            <w:r w:rsidR="00F0310F" w:rsidRPr="00545693">
              <w:t xml:space="preserve">PCT </w:t>
            </w:r>
            <w:r w:rsidRPr="00545693">
              <w:t>y errores comunes al cumplimentar los formularios de examen con arreglo al PCT</w:t>
            </w:r>
          </w:p>
        </w:tc>
        <w:tc>
          <w:tcPr>
            <w:tcW w:w="1833" w:type="dxa"/>
          </w:tcPr>
          <w:p w:rsidR="00F0310F" w:rsidRPr="00801011" w:rsidRDefault="00192FF8" w:rsidP="00F0310F">
            <w:r w:rsidRPr="00801011">
              <w:t>0,</w:t>
            </w:r>
            <w:r w:rsidR="00F0310F" w:rsidRPr="00801011">
              <w:t>5</w:t>
            </w:r>
          </w:p>
        </w:tc>
      </w:tr>
    </w:tbl>
    <w:p w:rsidR="00F0310F" w:rsidRPr="00801011" w:rsidRDefault="00F0310F" w:rsidP="00F0310F">
      <w:pPr>
        <w:rPr>
          <w:color w:val="000000"/>
        </w:rPr>
      </w:pPr>
    </w:p>
    <w:p w:rsidR="00F0310F" w:rsidRPr="00801011" w:rsidRDefault="00F0310F" w:rsidP="00F0310F">
      <w:pPr>
        <w:rPr>
          <w:color w:val="000000"/>
        </w:rPr>
      </w:pPr>
    </w:p>
    <w:p w:rsidR="00F0310F" w:rsidRPr="00801011" w:rsidRDefault="00F0310F" w:rsidP="00F0310F">
      <w:pPr>
        <w:rPr>
          <w:b/>
          <w:bCs/>
          <w:i/>
          <w:color w:val="000000"/>
        </w:rPr>
      </w:pPr>
      <w:r w:rsidRPr="00801011">
        <w:rPr>
          <w:b/>
          <w:bCs/>
          <w:i/>
          <w:color w:val="000000"/>
        </w:rPr>
        <w:t>R</w:t>
      </w:r>
      <w:r w:rsidR="00DA3772" w:rsidRPr="00801011">
        <w:rPr>
          <w:b/>
          <w:bCs/>
          <w:i/>
          <w:color w:val="000000"/>
        </w:rPr>
        <w:t>eglas</w:t>
      </w:r>
      <w:r w:rsidR="003B249F">
        <w:rPr>
          <w:b/>
          <w:bCs/>
          <w:i/>
          <w:color w:val="000000"/>
        </w:rPr>
        <w:t xml:space="preserve"> 36.1</w:t>
      </w:r>
      <w:r w:rsidR="00C95D1C">
        <w:rPr>
          <w:b/>
          <w:bCs/>
          <w:i/>
          <w:color w:val="000000"/>
        </w:rPr>
        <w:t>.</w:t>
      </w:r>
      <w:r w:rsidRPr="00801011">
        <w:rPr>
          <w:b/>
          <w:bCs/>
          <w:i/>
          <w:color w:val="000000"/>
        </w:rPr>
        <w:t xml:space="preserve">ii) </w:t>
      </w:r>
      <w:r w:rsidR="00DA3772" w:rsidRPr="00801011">
        <w:rPr>
          <w:b/>
          <w:bCs/>
          <w:i/>
          <w:color w:val="000000"/>
        </w:rPr>
        <w:t>y</w:t>
      </w:r>
      <w:r w:rsidR="003B249F">
        <w:rPr>
          <w:b/>
          <w:bCs/>
          <w:i/>
          <w:color w:val="000000"/>
        </w:rPr>
        <w:t xml:space="preserve"> 63.1</w:t>
      </w:r>
      <w:r w:rsidR="00C95D1C">
        <w:rPr>
          <w:b/>
          <w:bCs/>
          <w:i/>
          <w:color w:val="000000"/>
        </w:rPr>
        <w:t>.</w:t>
      </w:r>
      <w:r w:rsidRPr="00801011">
        <w:rPr>
          <w:b/>
          <w:bCs/>
          <w:i/>
          <w:color w:val="000000"/>
        </w:rPr>
        <w:t xml:space="preserve">ii):  </w:t>
      </w:r>
      <w:r w:rsidR="00DA3772" w:rsidRPr="00801011">
        <w:rPr>
          <w:b/>
          <w:i/>
        </w:rPr>
        <w:t>esa Oficina u organización deberá poseer, por lo menos, la documentación mínima mencionada en la Regla 34, o tener acceso a esa documentación mínima, la cual deberá estar ordenada en forma adecuada a los fines de la búsqueda y presentarse en papel, en microformato o en soporte electrónico</w:t>
      </w:r>
      <w:r w:rsidRPr="00801011">
        <w:rPr>
          <w:b/>
          <w:bCs/>
          <w:i/>
          <w:color w:val="000000"/>
        </w:rPr>
        <w:t>.</w:t>
      </w:r>
    </w:p>
    <w:p w:rsidR="00F0310F" w:rsidRPr="00801011" w:rsidRDefault="00F0310F" w:rsidP="00F0310F">
      <w:pPr>
        <w:rPr>
          <w:color w:val="000000"/>
        </w:rPr>
      </w:pPr>
    </w:p>
    <w:p w:rsidR="00F0310F" w:rsidRPr="00801011" w:rsidRDefault="00F0310F" w:rsidP="00F0310F">
      <w:pPr>
        <w:keepNext/>
        <w:rPr>
          <w:b/>
          <w:bCs/>
          <w:color w:val="000000"/>
        </w:rPr>
      </w:pPr>
      <w:r w:rsidRPr="00801011">
        <w:rPr>
          <w:b/>
          <w:bCs/>
          <w:color w:val="000000"/>
        </w:rPr>
        <w:t>Acces</w:t>
      </w:r>
      <w:r w:rsidR="00DA3772" w:rsidRPr="00801011">
        <w:rPr>
          <w:b/>
          <w:bCs/>
          <w:color w:val="000000"/>
        </w:rPr>
        <w:t xml:space="preserve">o a la documentación </w:t>
      </w:r>
      <w:r w:rsidR="00230650" w:rsidRPr="00801011">
        <w:rPr>
          <w:b/>
          <w:bCs/>
          <w:color w:val="000000"/>
        </w:rPr>
        <w:t>mínima</w:t>
      </w:r>
      <w:r w:rsidR="00DA3772" w:rsidRPr="00801011">
        <w:rPr>
          <w:b/>
          <w:bCs/>
          <w:color w:val="000000"/>
        </w:rPr>
        <w:t xml:space="preserve"> a los fines de la búsqueda:</w:t>
      </w:r>
    </w:p>
    <w:p w:rsidR="00F0310F" w:rsidRPr="00185DEB" w:rsidRDefault="00F0310F" w:rsidP="00F0310F">
      <w:pPr>
        <w:rPr>
          <w:color w:val="000000"/>
        </w:rPr>
      </w:pPr>
      <w:r w:rsidRPr="00801011">
        <w:rPr>
          <w:color w:val="000000"/>
        </w:rPr>
        <w:t>(</w:t>
      </w:r>
      <w:r w:rsidRPr="00801011">
        <w:rPr>
          <w:rFonts w:ascii="SimSun" w:hAnsi="SimSun"/>
          <w:color w:val="000000"/>
        </w:rPr>
        <w:t xml:space="preserve"> √</w:t>
      </w:r>
      <w:r w:rsidRPr="00801011">
        <w:rPr>
          <w:color w:val="000000"/>
        </w:rPr>
        <w:t xml:space="preserve"> )</w:t>
      </w:r>
      <w:r w:rsidRPr="00801011">
        <w:rPr>
          <w:color w:val="000000"/>
        </w:rPr>
        <w:tab/>
      </w:r>
      <w:r w:rsidR="007E036A">
        <w:rPr>
          <w:color w:val="000000"/>
        </w:rPr>
        <w:t>Acceso completo</w:t>
      </w:r>
    </w:p>
    <w:p w:rsidR="00F0310F" w:rsidRPr="00185DEB" w:rsidRDefault="00F0310F" w:rsidP="00F0310F">
      <w:pPr>
        <w:rPr>
          <w:color w:val="000000"/>
        </w:rPr>
      </w:pPr>
    </w:p>
    <w:p w:rsidR="00F0310F" w:rsidRPr="00726674" w:rsidRDefault="00F0310F" w:rsidP="00F0310F">
      <w:pPr>
        <w:rPr>
          <w:color w:val="000000"/>
        </w:rPr>
      </w:pPr>
      <w:r w:rsidRPr="00726674">
        <w:rPr>
          <w:b/>
          <w:bCs/>
          <w:color w:val="000000"/>
        </w:rPr>
        <w:t>S</w:t>
      </w:r>
      <w:r w:rsidR="00DA3772" w:rsidRPr="00726674">
        <w:rPr>
          <w:b/>
          <w:bCs/>
          <w:color w:val="000000"/>
        </w:rPr>
        <w:t>istemas de búsqueda</w:t>
      </w:r>
      <w:r w:rsidRPr="00726674">
        <w:rPr>
          <w:b/>
          <w:bCs/>
          <w:color w:val="000000"/>
        </w:rPr>
        <w:t>:</w:t>
      </w:r>
    </w:p>
    <w:p w:rsidR="00F0310F" w:rsidRPr="00726674" w:rsidRDefault="00F0310F" w:rsidP="00F0310F">
      <w:r w:rsidRPr="00726674">
        <w:t>1.</w:t>
      </w:r>
      <w:r w:rsidRPr="00726674">
        <w:tab/>
        <w:t xml:space="preserve">“S system” </w:t>
      </w:r>
      <w:r w:rsidR="00952D30">
        <w:t>para la búsqueda de patentes</w:t>
      </w:r>
      <w:r w:rsidRPr="00726674">
        <w:t>.</w:t>
      </w:r>
    </w:p>
    <w:p w:rsidR="00F0310F" w:rsidRPr="00726674" w:rsidRDefault="00F0310F" w:rsidP="00F0310F">
      <w:r w:rsidRPr="00726674">
        <w:t>2.</w:t>
      </w:r>
      <w:r w:rsidRPr="00726674">
        <w:tab/>
        <w:t>“</w:t>
      </w:r>
      <w:r w:rsidR="00952D30">
        <w:t xml:space="preserve">Plataforma de búsqueda </w:t>
      </w:r>
      <w:r w:rsidR="00A525B8">
        <w:t xml:space="preserve">de recursos </w:t>
      </w:r>
      <w:r w:rsidR="00952D30">
        <w:t>basada</w:t>
      </w:r>
      <w:r w:rsidR="00A525B8">
        <w:t xml:space="preserve"> en</w:t>
      </w:r>
      <w:r w:rsidR="00952D30">
        <w:t xml:space="preserve"> </w:t>
      </w:r>
      <w:r w:rsidRPr="00726674">
        <w:t>Internet</w:t>
      </w:r>
      <w:r w:rsidR="00952D30">
        <w:t>”</w:t>
      </w:r>
      <w:r w:rsidRPr="00726674">
        <w:t xml:space="preserve"> </w:t>
      </w:r>
      <w:r w:rsidR="00952D30">
        <w:t>y “acceso completo” para la búsqueda de textos no</w:t>
      </w:r>
      <w:r w:rsidR="00C95D1C">
        <w:t xml:space="preserve"> relativos a patentes que reúne</w:t>
      </w:r>
      <w:r w:rsidR="00952D30">
        <w:t xml:space="preserve"> las bases de datos de uso común no relativas a patentes y las exigidas por nuestros examinadores.</w:t>
      </w:r>
      <w:r w:rsidRPr="00726674">
        <w:t xml:space="preserve"> </w:t>
      </w:r>
    </w:p>
    <w:p w:rsidR="00F0310F" w:rsidRPr="00726674" w:rsidRDefault="00F0310F" w:rsidP="00F0310F">
      <w:r w:rsidRPr="00726674">
        <w:t>3.</w:t>
      </w:r>
      <w:r w:rsidRPr="00726674">
        <w:tab/>
        <w:t>Epoque.</w:t>
      </w:r>
    </w:p>
    <w:p w:rsidR="00F0310F" w:rsidRPr="00726674" w:rsidRDefault="00F0310F" w:rsidP="00F0310F">
      <w:pPr>
        <w:rPr>
          <w:color w:val="000000"/>
        </w:rPr>
      </w:pPr>
    </w:p>
    <w:p w:rsidR="00F0310F" w:rsidRPr="00801011" w:rsidRDefault="00F0310F" w:rsidP="00F0310F">
      <w:pPr>
        <w:rPr>
          <w:color w:val="000000"/>
        </w:rPr>
      </w:pPr>
    </w:p>
    <w:p w:rsidR="00F0310F" w:rsidRPr="00801011" w:rsidRDefault="00F0310F" w:rsidP="00F0310F">
      <w:pPr>
        <w:rPr>
          <w:b/>
          <w:bCs/>
          <w:i/>
          <w:color w:val="000000"/>
        </w:rPr>
      </w:pPr>
      <w:r w:rsidRPr="00801011">
        <w:rPr>
          <w:b/>
          <w:bCs/>
          <w:i/>
          <w:color w:val="000000"/>
        </w:rPr>
        <w:t>R</w:t>
      </w:r>
      <w:r w:rsidR="0045068B" w:rsidRPr="00801011">
        <w:rPr>
          <w:b/>
          <w:bCs/>
          <w:i/>
          <w:color w:val="000000"/>
        </w:rPr>
        <w:t>eglas</w:t>
      </w:r>
      <w:r w:rsidRPr="00801011">
        <w:rPr>
          <w:b/>
          <w:bCs/>
          <w:i/>
          <w:color w:val="000000"/>
        </w:rPr>
        <w:t xml:space="preserve"> 36.1</w:t>
      </w:r>
      <w:r w:rsidR="00940E6E">
        <w:rPr>
          <w:b/>
          <w:bCs/>
          <w:i/>
          <w:color w:val="000000"/>
        </w:rPr>
        <w:t>.</w:t>
      </w:r>
      <w:r w:rsidRPr="00801011">
        <w:rPr>
          <w:b/>
          <w:bCs/>
          <w:i/>
          <w:color w:val="000000"/>
        </w:rPr>
        <w:t>iii)</w:t>
      </w:r>
      <w:r w:rsidR="0045068B" w:rsidRPr="00801011">
        <w:rPr>
          <w:b/>
          <w:bCs/>
          <w:i/>
          <w:color w:val="000000"/>
        </w:rPr>
        <w:t xml:space="preserve"> y</w:t>
      </w:r>
      <w:r w:rsidRPr="00801011">
        <w:rPr>
          <w:b/>
          <w:bCs/>
          <w:i/>
          <w:color w:val="000000"/>
        </w:rPr>
        <w:t xml:space="preserve"> 63.1</w:t>
      </w:r>
      <w:r w:rsidR="00940E6E">
        <w:rPr>
          <w:b/>
          <w:bCs/>
          <w:i/>
          <w:color w:val="000000"/>
        </w:rPr>
        <w:t>.</w:t>
      </w:r>
      <w:r w:rsidRPr="00801011">
        <w:rPr>
          <w:b/>
          <w:bCs/>
          <w:i/>
          <w:color w:val="000000"/>
        </w:rPr>
        <w:t>iii)</w:t>
      </w:r>
      <w:proofErr w:type="gramStart"/>
      <w:r w:rsidRPr="00801011">
        <w:rPr>
          <w:b/>
          <w:bCs/>
          <w:i/>
          <w:color w:val="000000"/>
        </w:rPr>
        <w:t xml:space="preserve">:  </w:t>
      </w:r>
      <w:r w:rsidR="0045068B" w:rsidRPr="00801011">
        <w:rPr>
          <w:b/>
          <w:i/>
        </w:rPr>
        <w:t>esa</w:t>
      </w:r>
      <w:proofErr w:type="gramEnd"/>
      <w:r w:rsidR="0045068B" w:rsidRPr="00801011">
        <w:rPr>
          <w:b/>
          <w:i/>
        </w:rPr>
        <w:t xml:space="preserve"> Oficina u organización deberá disponer de un personal capacitado para proceder a la búsqueda en los sectores técnicos en los que deba realizarse la búsqueda y que posea los conocimientos lingüísticos necesarios para comprender, por lo menos, los idiomas en los que esté redactada o traducida la documentación mínima mencionada en la Regla 34</w:t>
      </w:r>
      <w:r w:rsidRPr="00801011">
        <w:rPr>
          <w:b/>
          <w:bCs/>
          <w:i/>
          <w:color w:val="000000"/>
        </w:rPr>
        <w:t>.</w:t>
      </w:r>
    </w:p>
    <w:p w:rsidR="00F0310F" w:rsidRPr="00801011" w:rsidRDefault="00F0310F" w:rsidP="00F0310F">
      <w:pPr>
        <w:rPr>
          <w:color w:val="000000"/>
        </w:rPr>
      </w:pPr>
    </w:p>
    <w:p w:rsidR="00F0310F" w:rsidRPr="00801011" w:rsidRDefault="0045068B" w:rsidP="00F0310F">
      <w:pPr>
        <w:rPr>
          <w:b/>
          <w:bCs/>
          <w:color w:val="000000"/>
        </w:rPr>
      </w:pPr>
      <w:r w:rsidRPr="00801011">
        <w:rPr>
          <w:b/>
          <w:bCs/>
          <w:color w:val="000000"/>
        </w:rPr>
        <w:t>Idioma</w:t>
      </w:r>
      <w:r w:rsidR="00F0310F" w:rsidRPr="00801011">
        <w:rPr>
          <w:b/>
          <w:bCs/>
          <w:color w:val="000000"/>
        </w:rPr>
        <w:t xml:space="preserve">s </w:t>
      </w:r>
      <w:r w:rsidRPr="00801011">
        <w:rPr>
          <w:b/>
          <w:bCs/>
          <w:color w:val="000000"/>
        </w:rPr>
        <w:t xml:space="preserve">en </w:t>
      </w:r>
      <w:r w:rsidR="007E036A">
        <w:rPr>
          <w:b/>
          <w:bCs/>
          <w:color w:val="000000"/>
        </w:rPr>
        <w:t xml:space="preserve">los </w:t>
      </w:r>
      <w:r w:rsidRPr="00801011">
        <w:rPr>
          <w:b/>
          <w:bCs/>
          <w:color w:val="000000"/>
        </w:rPr>
        <w:t>que las solicitudes nacionales</w:t>
      </w:r>
      <w:r w:rsidR="007749BC">
        <w:rPr>
          <w:b/>
          <w:bCs/>
          <w:color w:val="000000"/>
        </w:rPr>
        <w:t xml:space="preserve"> pueden ser presentadas y tramitadas</w:t>
      </w:r>
      <w:r w:rsidRPr="00801011">
        <w:rPr>
          <w:b/>
          <w:bCs/>
          <w:color w:val="000000"/>
        </w:rPr>
        <w:t>:</w:t>
      </w:r>
    </w:p>
    <w:p w:rsidR="00F0310F" w:rsidRPr="00801011" w:rsidRDefault="00CC3245" w:rsidP="00F0310F">
      <w:proofErr w:type="gramStart"/>
      <w:r>
        <w:t>c</w:t>
      </w:r>
      <w:r w:rsidR="00F0310F" w:rsidRPr="00801011">
        <w:t>hin</w:t>
      </w:r>
      <w:r w:rsidR="0045068B" w:rsidRPr="00801011">
        <w:t>o</w:t>
      </w:r>
      <w:proofErr w:type="gramEnd"/>
    </w:p>
    <w:p w:rsidR="00F0310F" w:rsidRPr="00801011" w:rsidRDefault="00F0310F" w:rsidP="00F0310F"/>
    <w:p w:rsidR="00F0310F" w:rsidRPr="00801011" w:rsidRDefault="007E036A" w:rsidP="00F0310F">
      <w:pPr>
        <w:rPr>
          <w:b/>
          <w:bCs/>
          <w:color w:val="000000"/>
        </w:rPr>
      </w:pPr>
      <w:r w:rsidRPr="00D77A27">
        <w:rPr>
          <w:b/>
          <w:bCs/>
        </w:rPr>
        <w:t>Otros idiomas en los que un gran número de examinadores son competentes</w:t>
      </w:r>
      <w:r w:rsidR="0045068B" w:rsidRPr="00801011">
        <w:rPr>
          <w:b/>
          <w:bCs/>
          <w:color w:val="000000"/>
        </w:rPr>
        <w:t>:</w:t>
      </w:r>
    </w:p>
    <w:p w:rsidR="00F0310F" w:rsidRPr="00801011" w:rsidRDefault="00CC3245" w:rsidP="00F0310F">
      <w:proofErr w:type="gramStart"/>
      <w:r>
        <w:t>i</w:t>
      </w:r>
      <w:r w:rsidR="0045068B" w:rsidRPr="00801011">
        <w:t>nglés</w:t>
      </w:r>
      <w:proofErr w:type="gramEnd"/>
    </w:p>
    <w:p w:rsidR="00F0310F" w:rsidRPr="00801011" w:rsidRDefault="00F0310F" w:rsidP="00F0310F"/>
    <w:p w:rsidR="00F0310F" w:rsidRPr="00801011" w:rsidRDefault="007E036A" w:rsidP="00F0310F">
      <w:pPr>
        <w:keepNext/>
        <w:rPr>
          <w:b/>
          <w:bCs/>
          <w:color w:val="000000"/>
        </w:rPr>
      </w:pPr>
      <w:r w:rsidRPr="00D77A27">
        <w:rPr>
          <w:b/>
          <w:bCs/>
        </w:rPr>
        <w:t xml:space="preserve">Servicios disponibles </w:t>
      </w:r>
      <w:r w:rsidR="00940E6E">
        <w:rPr>
          <w:b/>
          <w:bCs/>
        </w:rPr>
        <w:t>de ayudar a la búsqueda y para la</w:t>
      </w:r>
      <w:r w:rsidRPr="00D77A27">
        <w:rPr>
          <w:b/>
          <w:bCs/>
        </w:rPr>
        <w:t xml:space="preserve"> comprensión del estado de la técnica en otros idiomas</w:t>
      </w:r>
      <w:r w:rsidR="0045068B" w:rsidRPr="00801011">
        <w:rPr>
          <w:b/>
          <w:bCs/>
          <w:color w:val="000000"/>
        </w:rPr>
        <w:t>:</w:t>
      </w:r>
    </w:p>
    <w:p w:rsidR="00F0310F" w:rsidRPr="00801011" w:rsidRDefault="0045068B" w:rsidP="00F0310F">
      <w:r w:rsidRPr="00801011">
        <w:t>El “</w:t>
      </w:r>
      <w:r w:rsidR="00C95D1C">
        <w:t>S system</w:t>
      </w:r>
      <w:r w:rsidRPr="00801011">
        <w:t>” proporciona una función de traducción automatizada y diccionarios (por ejemplo, bilingües)</w:t>
      </w:r>
      <w:r w:rsidR="00940E6E">
        <w:t>.</w:t>
      </w:r>
    </w:p>
    <w:p w:rsidR="00F0310F" w:rsidRPr="00801011" w:rsidRDefault="00F0310F" w:rsidP="00F0310F">
      <w:pPr>
        <w:keepNext/>
        <w:pBdr>
          <w:top w:val="single" w:sz="4" w:space="1" w:color="auto"/>
          <w:bottom w:val="single" w:sz="4" w:space="1" w:color="auto"/>
        </w:pBdr>
        <w:spacing w:before="360" w:after="220"/>
        <w:outlineLvl w:val="0"/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</w:pPr>
      <w:r w:rsidRPr="00801011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 xml:space="preserve">2.2 – </w:t>
      </w:r>
      <w:r w:rsidR="00230650" w:rsidRPr="00801011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>GESTIÓN DE CALIDAD</w:t>
      </w:r>
    </w:p>
    <w:p w:rsidR="00F0310F" w:rsidRPr="00801011" w:rsidRDefault="00F0310F" w:rsidP="00F0310F">
      <w:pPr>
        <w:rPr>
          <w:b/>
          <w:bCs/>
          <w:i/>
          <w:color w:val="000000"/>
        </w:rPr>
      </w:pPr>
      <w:r w:rsidRPr="00801011">
        <w:rPr>
          <w:b/>
          <w:bCs/>
          <w:i/>
          <w:color w:val="000000"/>
        </w:rPr>
        <w:t>R</w:t>
      </w:r>
      <w:r w:rsidR="00EE24BD" w:rsidRPr="00801011">
        <w:rPr>
          <w:b/>
          <w:bCs/>
          <w:i/>
          <w:color w:val="000000"/>
        </w:rPr>
        <w:t>eglas</w:t>
      </w:r>
      <w:r w:rsidRPr="00801011">
        <w:rPr>
          <w:b/>
          <w:bCs/>
          <w:i/>
          <w:color w:val="000000"/>
        </w:rPr>
        <w:t xml:space="preserve"> 36.1</w:t>
      </w:r>
      <w:r w:rsidR="008B02F1">
        <w:rPr>
          <w:b/>
          <w:bCs/>
          <w:i/>
          <w:color w:val="000000"/>
        </w:rPr>
        <w:t>.</w:t>
      </w:r>
      <w:r w:rsidRPr="00801011">
        <w:rPr>
          <w:b/>
          <w:bCs/>
          <w:i/>
          <w:color w:val="000000"/>
        </w:rPr>
        <w:t xml:space="preserve">iv) </w:t>
      </w:r>
      <w:r w:rsidR="00EE24BD" w:rsidRPr="00801011">
        <w:rPr>
          <w:b/>
          <w:bCs/>
          <w:i/>
          <w:color w:val="000000"/>
        </w:rPr>
        <w:t>y</w:t>
      </w:r>
      <w:r w:rsidRPr="00801011">
        <w:rPr>
          <w:b/>
          <w:bCs/>
          <w:i/>
          <w:color w:val="000000"/>
        </w:rPr>
        <w:t xml:space="preserve"> 63.1</w:t>
      </w:r>
      <w:r w:rsidR="008B02F1">
        <w:rPr>
          <w:b/>
          <w:bCs/>
          <w:i/>
          <w:color w:val="000000"/>
        </w:rPr>
        <w:t>.</w:t>
      </w:r>
      <w:r w:rsidRPr="00801011">
        <w:rPr>
          <w:b/>
          <w:bCs/>
          <w:i/>
          <w:color w:val="000000"/>
        </w:rPr>
        <w:t>iv)</w:t>
      </w:r>
      <w:proofErr w:type="gramStart"/>
      <w:r w:rsidRPr="00801011">
        <w:rPr>
          <w:b/>
          <w:bCs/>
          <w:i/>
          <w:color w:val="000000"/>
        </w:rPr>
        <w:t xml:space="preserve">:  </w:t>
      </w:r>
      <w:r w:rsidR="00EE24BD" w:rsidRPr="00801011">
        <w:rPr>
          <w:b/>
          <w:i/>
        </w:rPr>
        <w:t>esa</w:t>
      </w:r>
      <w:proofErr w:type="gramEnd"/>
      <w:r w:rsidR="00EE24BD" w:rsidRPr="00801011">
        <w:rPr>
          <w:b/>
          <w:i/>
        </w:rPr>
        <w:t xml:space="preserve"> Oficina u organización deberá disponer de un sistema de gestión de calidad y un sistema de revisión interna, conforme a las reglas comunes de la búsqueda internacional</w:t>
      </w:r>
      <w:r w:rsidRPr="00801011">
        <w:rPr>
          <w:b/>
          <w:bCs/>
          <w:i/>
          <w:color w:val="000000"/>
        </w:rPr>
        <w:t>.</w:t>
      </w:r>
    </w:p>
    <w:p w:rsidR="00F0310F" w:rsidRPr="00801011" w:rsidRDefault="00F0310F" w:rsidP="00F0310F">
      <w:pPr>
        <w:rPr>
          <w:b/>
          <w:bCs/>
          <w:color w:val="000000"/>
        </w:rPr>
      </w:pPr>
    </w:p>
    <w:p w:rsidR="00F0310F" w:rsidRPr="00801011" w:rsidRDefault="00230650" w:rsidP="00F0310F">
      <w:pPr>
        <w:rPr>
          <w:i/>
          <w:iCs/>
          <w:color w:val="000000"/>
        </w:rPr>
      </w:pPr>
      <w:r w:rsidRPr="00801011">
        <w:rPr>
          <w:b/>
          <w:bCs/>
          <w:color w:val="000000"/>
        </w:rPr>
        <w:t>Sistema de gestión de la calidad</w:t>
      </w:r>
      <w:r w:rsidR="00F0310F" w:rsidRPr="00801011">
        <w:rPr>
          <w:b/>
          <w:bCs/>
          <w:color w:val="000000"/>
        </w:rPr>
        <w:t>:</w:t>
      </w:r>
    </w:p>
    <w:p w:rsidR="00F0310F" w:rsidRPr="00801011" w:rsidRDefault="00230650" w:rsidP="00F0310F">
      <w:pPr>
        <w:rPr>
          <w:iCs/>
          <w:color w:val="000000"/>
        </w:rPr>
      </w:pPr>
      <w:r w:rsidRPr="00801011">
        <w:rPr>
          <w:iCs/>
          <w:color w:val="000000"/>
        </w:rPr>
        <w:t xml:space="preserve">En el sitio web </w:t>
      </w:r>
      <w:hyperlink r:id="rId10" w:history="1">
        <w:r w:rsidRPr="00801011">
          <w:rPr>
            <w:rStyle w:val="Hyperlink"/>
            <w:iCs/>
            <w:noProof w:val="0"/>
            <w:szCs w:val="20"/>
          </w:rPr>
          <w:t>http://www.wipo.int/pct/en/quality/authorities.html</w:t>
        </w:r>
      </w:hyperlink>
      <w:r w:rsidRPr="00801011">
        <w:rPr>
          <w:iCs/>
          <w:color w:val="000000"/>
        </w:rPr>
        <w:t xml:space="preserve"> de la OMPI pueden consultarse los informes anuales sobre sistemas de gestión de calidad desde 2006 a 2016.</w:t>
      </w:r>
      <w:r w:rsidR="00F0310F" w:rsidRPr="00801011">
        <w:rPr>
          <w:iCs/>
          <w:color w:val="000000"/>
        </w:rPr>
        <w:t xml:space="preserve">  </w:t>
      </w:r>
    </w:p>
    <w:p w:rsidR="00F0310F" w:rsidRPr="00801011" w:rsidRDefault="00F0310F" w:rsidP="00F0310F">
      <w:pPr>
        <w:rPr>
          <w:color w:val="000000"/>
        </w:rPr>
      </w:pPr>
    </w:p>
    <w:p w:rsidR="00F0310F" w:rsidRPr="00801011" w:rsidRDefault="00F0310F" w:rsidP="00F0310F">
      <w:pPr>
        <w:keepNext/>
        <w:pBdr>
          <w:top w:val="single" w:sz="4" w:space="1" w:color="auto"/>
          <w:bottom w:val="single" w:sz="4" w:space="1" w:color="auto"/>
        </w:pBdr>
        <w:spacing w:before="360" w:after="220"/>
        <w:outlineLvl w:val="0"/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</w:pPr>
      <w:r w:rsidRPr="00801011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 xml:space="preserve">3 – </w:t>
      </w:r>
      <w:r w:rsidR="003D1E7D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>ÁMBITO DE A</w:t>
      </w:r>
      <w:r w:rsidR="007E036A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>PLICACIÓN</w:t>
      </w:r>
      <w:r w:rsidR="003D1E7D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 xml:space="preserve"> PREVISTO</w:t>
      </w:r>
    </w:p>
    <w:p w:rsidR="00F0310F" w:rsidRPr="00801011" w:rsidRDefault="007E036A" w:rsidP="00F0310F">
      <w:pPr>
        <w:rPr>
          <w:b/>
          <w:bCs/>
          <w:color w:val="000000"/>
        </w:rPr>
      </w:pPr>
      <w:r w:rsidRPr="00D77A27">
        <w:rPr>
          <w:b/>
        </w:rPr>
        <w:t>Idioma</w:t>
      </w:r>
      <w:r>
        <w:rPr>
          <w:b/>
        </w:rPr>
        <w:t>s</w:t>
      </w:r>
      <w:r w:rsidRPr="00D77A27">
        <w:rPr>
          <w:b/>
        </w:rPr>
        <w:t xml:space="preserve"> en el que se ofrecen los servicios</w:t>
      </w:r>
      <w:r w:rsidR="00F0310F" w:rsidRPr="00801011">
        <w:rPr>
          <w:b/>
          <w:bCs/>
          <w:color w:val="000000"/>
        </w:rPr>
        <w:t>:</w:t>
      </w:r>
      <w:r w:rsidR="00F0310F" w:rsidRPr="00801011">
        <w:rPr>
          <w:bCs/>
          <w:color w:val="000000"/>
        </w:rPr>
        <w:t xml:space="preserve">  </w:t>
      </w:r>
      <w:r w:rsidR="00A525B8" w:rsidRPr="00801011">
        <w:rPr>
          <w:bCs/>
          <w:color w:val="000000"/>
        </w:rPr>
        <w:t>chino</w:t>
      </w:r>
      <w:r w:rsidR="00E12D12" w:rsidRPr="00801011">
        <w:rPr>
          <w:bCs/>
          <w:color w:val="000000"/>
        </w:rPr>
        <w:t xml:space="preserve"> e inglés</w:t>
      </w:r>
    </w:p>
    <w:p w:rsidR="00F0310F" w:rsidRPr="00801011" w:rsidRDefault="00F0310F" w:rsidP="00F0310F">
      <w:pPr>
        <w:rPr>
          <w:color w:val="000000"/>
        </w:rPr>
      </w:pPr>
    </w:p>
    <w:p w:rsidR="00F0310F" w:rsidRPr="00801011" w:rsidRDefault="00F610DB" w:rsidP="00F0310F">
      <w:pPr>
        <w:rPr>
          <w:b/>
          <w:bCs/>
        </w:rPr>
      </w:pPr>
      <w:r w:rsidRPr="00D77A27">
        <w:rPr>
          <w:b/>
        </w:rPr>
        <w:t xml:space="preserve">Estados u Oficinas receptoras </w:t>
      </w:r>
      <w:r>
        <w:rPr>
          <w:b/>
        </w:rPr>
        <w:t>para las cuales la Oficina se ofrecería como Admi</w:t>
      </w:r>
      <w:r w:rsidRPr="00D77A27">
        <w:rPr>
          <w:b/>
        </w:rPr>
        <w:t>nistración  competente</w:t>
      </w:r>
      <w:r w:rsidR="00F0310F" w:rsidRPr="00801011">
        <w:rPr>
          <w:b/>
          <w:bCs/>
        </w:rPr>
        <w:t>:</w:t>
      </w:r>
      <w:r w:rsidR="00E12D12" w:rsidRPr="00801011">
        <w:t xml:space="preserve">  Angola, Ghana, India, Irá</w:t>
      </w:r>
      <w:r w:rsidR="00F0310F" w:rsidRPr="00801011">
        <w:t>n (</w:t>
      </w:r>
      <w:r w:rsidR="00E12D12" w:rsidRPr="00801011">
        <w:t>República Islámica del</w:t>
      </w:r>
      <w:r w:rsidR="00F0310F" w:rsidRPr="00801011">
        <w:t xml:space="preserve">), Kenya, Liberia, </w:t>
      </w:r>
      <w:r w:rsidR="00E12D12" w:rsidRPr="00801011">
        <w:t>T</w:t>
      </w:r>
      <w:r w:rsidR="00F0310F" w:rsidRPr="00801011">
        <w:t>ailand</w:t>
      </w:r>
      <w:r w:rsidR="00E12D12" w:rsidRPr="00801011">
        <w:t>ia, Turquía</w:t>
      </w:r>
      <w:r w:rsidR="00F0310F" w:rsidRPr="00801011">
        <w:t>, Zimbabwe</w:t>
      </w:r>
    </w:p>
    <w:p w:rsidR="00F0310F" w:rsidRPr="00801011" w:rsidRDefault="00F0310F" w:rsidP="00F0310F">
      <w:pPr>
        <w:rPr>
          <w:color w:val="000000"/>
        </w:rPr>
      </w:pPr>
    </w:p>
    <w:p w:rsidR="00F0310F" w:rsidRPr="00801011" w:rsidRDefault="00F0310F" w:rsidP="00F0310F">
      <w:pPr>
        <w:rPr>
          <w:color w:val="000000"/>
        </w:rPr>
      </w:pPr>
      <w:r w:rsidRPr="00801011">
        <w:rPr>
          <w:b/>
          <w:bCs/>
          <w:color w:val="000000"/>
        </w:rPr>
        <w:t>Limita</w:t>
      </w:r>
      <w:r w:rsidR="00D26F15" w:rsidRPr="00801011">
        <w:rPr>
          <w:b/>
          <w:bCs/>
          <w:color w:val="000000"/>
        </w:rPr>
        <w:t xml:space="preserve">ciones </w:t>
      </w:r>
      <w:r w:rsidR="003D1E7D">
        <w:rPr>
          <w:b/>
          <w:bCs/>
          <w:color w:val="000000"/>
        </w:rPr>
        <w:t xml:space="preserve">en </w:t>
      </w:r>
      <w:r w:rsidR="003B2C40">
        <w:rPr>
          <w:b/>
          <w:bCs/>
          <w:color w:val="000000"/>
        </w:rPr>
        <w:t>el ámbito de aplicación</w:t>
      </w:r>
      <w:proofErr w:type="gramStart"/>
      <w:r w:rsidR="003D1E7D">
        <w:rPr>
          <w:b/>
          <w:bCs/>
          <w:color w:val="000000"/>
        </w:rPr>
        <w:t>:</w:t>
      </w:r>
      <w:r w:rsidRPr="00801011">
        <w:rPr>
          <w:bCs/>
          <w:color w:val="000000"/>
        </w:rPr>
        <w:t xml:space="preserve">  </w:t>
      </w:r>
      <w:r w:rsidR="003B249F">
        <w:rPr>
          <w:bCs/>
          <w:color w:val="000000"/>
        </w:rPr>
        <w:t>No</w:t>
      </w:r>
      <w:proofErr w:type="gramEnd"/>
      <w:r w:rsidR="003B249F">
        <w:rPr>
          <w:bCs/>
          <w:color w:val="000000"/>
        </w:rPr>
        <w:t xml:space="preserve"> aplicable</w:t>
      </w:r>
    </w:p>
    <w:p w:rsidR="00F0310F" w:rsidRPr="00801011" w:rsidRDefault="00F0310F" w:rsidP="00F0310F">
      <w:pPr>
        <w:keepNext/>
        <w:pBdr>
          <w:top w:val="single" w:sz="4" w:space="1" w:color="auto"/>
          <w:bottom w:val="single" w:sz="4" w:space="1" w:color="auto"/>
        </w:pBdr>
        <w:spacing w:before="360" w:after="220"/>
        <w:outlineLvl w:val="0"/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</w:pPr>
      <w:r w:rsidRPr="00801011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 xml:space="preserve">4 – </w:t>
      </w:r>
      <w:r w:rsidR="00940E6E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>DECLARACIÓN DE MOTIVos</w:t>
      </w:r>
    </w:p>
    <w:p w:rsidR="00F0310F" w:rsidRPr="00801011" w:rsidRDefault="00963DBD" w:rsidP="00F0310F">
      <w:r>
        <w:t xml:space="preserve">La </w:t>
      </w:r>
      <w:r w:rsidR="008B02F1">
        <w:t>SIPO</w:t>
      </w:r>
      <w:r w:rsidRPr="00801011">
        <w:t xml:space="preserve"> </w:t>
      </w:r>
      <w:r>
        <w:t xml:space="preserve"> es una de las mayores oficinas de propiedad intelectual del mundo y cuenta con el mayor número de examinadores de patentes, gran riqueza de documentación y sistemas avanzados de T.I.  El número de solicitudes anuales PCT recibidas por la </w:t>
      </w:r>
      <w:r w:rsidR="008B02F1">
        <w:t>SIPO</w:t>
      </w:r>
      <w:r>
        <w:t xml:space="preserve"> fue el tercero más elevado e</w:t>
      </w:r>
      <w:r w:rsidR="00940E6E">
        <w:t>n</w:t>
      </w:r>
      <w:r>
        <w:t xml:space="preserve"> 2015 y su rápido </w:t>
      </w:r>
      <w:r w:rsidR="00523908">
        <w:t>aumento</w:t>
      </w:r>
      <w:r>
        <w:t xml:space="preserve"> </w:t>
      </w:r>
      <w:r w:rsidR="00523908">
        <w:t xml:space="preserve">se ha convertido en </w:t>
      </w:r>
      <w:r w:rsidR="008D511F">
        <w:t>la principal fuerza impulsora d</w:t>
      </w:r>
      <w:r w:rsidR="00523908">
        <w:t xml:space="preserve">el crecimiento mundial de solicitudes PCT.  La solicitud de la </w:t>
      </w:r>
      <w:r w:rsidR="008B02F1">
        <w:t>SIPO</w:t>
      </w:r>
      <w:r w:rsidR="00523908">
        <w:t xml:space="preserve"> de convertirse en</w:t>
      </w:r>
      <w:r w:rsidR="005F6C3E">
        <w:t xml:space="preserve"> Administración encargada de la</w:t>
      </w:r>
      <w:r w:rsidR="005F6C3E" w:rsidRPr="00801011">
        <w:t xml:space="preserve"> búsqueda internacional y de</w:t>
      </w:r>
      <w:r w:rsidR="005F6C3E">
        <w:t>l</w:t>
      </w:r>
      <w:r w:rsidR="005F6C3E" w:rsidRPr="00801011">
        <w:t xml:space="preserve"> examen preliminar internacional</w:t>
      </w:r>
      <w:r w:rsidR="00523908">
        <w:t xml:space="preserve"> animará a China a desempeñar un papel más activo en el desarrollo del sistema del PCT y a aportar su contribución a este sistema internacional</w:t>
      </w:r>
      <w:r w:rsidR="00257F4A">
        <w:t xml:space="preserve"> sumamente satisfactorio</w:t>
      </w:r>
      <w:r w:rsidR="00523908">
        <w:t>.  Permitirá a la Oficina no sólo compartir sus experiencias en este campo, sino que también</w:t>
      </w:r>
      <w:r w:rsidR="005F6C3E">
        <w:t xml:space="preserve"> beneficiará a </w:t>
      </w:r>
      <w:r w:rsidR="00523908">
        <w:t xml:space="preserve">los usuarios chinos del PCT </w:t>
      </w:r>
      <w:r w:rsidR="005F6C3E">
        <w:t xml:space="preserve">gracias a la asistencia </w:t>
      </w:r>
      <w:r w:rsidR="004B1EFA" w:rsidRPr="004B1EFA">
        <w:rPr>
          <w:i/>
        </w:rPr>
        <w:t>in situ</w:t>
      </w:r>
      <w:r w:rsidR="004B1EFA">
        <w:t xml:space="preserve"> </w:t>
      </w:r>
      <w:r w:rsidR="005F6C3E">
        <w:t>y a que les permitirá comprender mejor el sistema.</w:t>
      </w:r>
      <w:r w:rsidR="00F0310F" w:rsidRPr="00801011">
        <w:t xml:space="preserve">  </w:t>
      </w:r>
      <w:r w:rsidR="005F6C3E">
        <w:t xml:space="preserve">La renovación </w:t>
      </w:r>
      <w:r w:rsidR="00042C1C">
        <w:t xml:space="preserve">de la designación </w:t>
      </w:r>
      <w:r w:rsidR="005F6C3E">
        <w:t xml:space="preserve">de la </w:t>
      </w:r>
      <w:r w:rsidR="008B02F1">
        <w:t>SIPO</w:t>
      </w:r>
      <w:r w:rsidR="005F6C3E">
        <w:t xml:space="preserve"> como Administración encargada de la</w:t>
      </w:r>
      <w:r w:rsidR="005F6C3E" w:rsidRPr="00801011">
        <w:t xml:space="preserve"> búsqueda internacional y de</w:t>
      </w:r>
      <w:r w:rsidR="005F6C3E">
        <w:t>l</w:t>
      </w:r>
      <w:r w:rsidR="005F6C3E" w:rsidRPr="00801011">
        <w:t xml:space="preserve"> examen preliminar internacional </w:t>
      </w:r>
      <w:r w:rsidR="004B1EFA">
        <w:t xml:space="preserve">complementará el sistema </w:t>
      </w:r>
      <w:r w:rsidR="004B1EFA">
        <w:lastRenderedPageBreak/>
        <w:t xml:space="preserve">gracias a la ventaja que supone la búsqueda de documentos </w:t>
      </w:r>
      <w:r w:rsidR="008B02F1">
        <w:t xml:space="preserve">chinos </w:t>
      </w:r>
      <w:r w:rsidR="004B1EFA">
        <w:t xml:space="preserve">y proporcionará a los usuarios del PCT, especialmente a los chinos, la opción de contar con un buen servicio a </w:t>
      </w:r>
      <w:r w:rsidR="008D511F">
        <w:t xml:space="preserve">un </w:t>
      </w:r>
      <w:r w:rsidR="004B1EFA">
        <w:t>costo relativamente bajo.</w:t>
      </w:r>
      <w:r w:rsidR="00F0310F" w:rsidRPr="00801011">
        <w:t xml:space="preserve">  </w:t>
      </w:r>
    </w:p>
    <w:p w:rsidR="00F0310F" w:rsidRPr="00801011" w:rsidRDefault="00F0310F" w:rsidP="00F0310F">
      <w:pPr>
        <w:keepNext/>
        <w:pBdr>
          <w:top w:val="single" w:sz="4" w:space="1" w:color="auto"/>
          <w:bottom w:val="single" w:sz="4" w:space="1" w:color="auto"/>
        </w:pBdr>
        <w:spacing w:before="360" w:after="220"/>
        <w:outlineLvl w:val="0"/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</w:pPr>
      <w:r w:rsidRPr="00801011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 xml:space="preserve">5 – </w:t>
      </w:r>
      <w:r w:rsidR="00D26F15" w:rsidRPr="00801011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>estado solicitante</w:t>
      </w:r>
    </w:p>
    <w:p w:rsidR="00F0310F" w:rsidRPr="00801011" w:rsidRDefault="00F0310F" w:rsidP="00F0310F">
      <w:r w:rsidRPr="00801011">
        <w:rPr>
          <w:b/>
        </w:rPr>
        <w:t>Po</w:t>
      </w:r>
      <w:r w:rsidR="00D26F15" w:rsidRPr="00801011">
        <w:rPr>
          <w:b/>
        </w:rPr>
        <w:t>blación</w:t>
      </w:r>
      <w:r w:rsidRPr="00801011">
        <w:rPr>
          <w:b/>
        </w:rPr>
        <w:t>:</w:t>
      </w:r>
      <w:r w:rsidRPr="00801011">
        <w:t xml:space="preserve">  1.339 </w:t>
      </w:r>
      <w:r w:rsidR="00D26F15" w:rsidRPr="00801011">
        <w:t>millones de habitantes</w:t>
      </w:r>
    </w:p>
    <w:p w:rsidR="00F0310F" w:rsidRPr="00801011" w:rsidRDefault="00F0310F" w:rsidP="00F0310F"/>
    <w:p w:rsidR="00F0310F" w:rsidRPr="00801011" w:rsidRDefault="00D26F15" w:rsidP="00F0310F">
      <w:r w:rsidRPr="00801011">
        <w:rPr>
          <w:b/>
        </w:rPr>
        <w:t xml:space="preserve">PIB </w:t>
      </w:r>
      <w:r w:rsidR="00F0310F" w:rsidRPr="00801011">
        <w:rPr>
          <w:b/>
        </w:rPr>
        <w:t xml:space="preserve">per </w:t>
      </w:r>
      <w:r w:rsidR="00FC3858" w:rsidRPr="00801011">
        <w:rPr>
          <w:b/>
        </w:rPr>
        <w:t>cápita</w:t>
      </w:r>
      <w:r w:rsidR="00F0310F" w:rsidRPr="00801011">
        <w:rPr>
          <w:b/>
        </w:rPr>
        <w:t>:</w:t>
      </w:r>
      <w:r w:rsidRPr="00801011">
        <w:t xml:space="preserve">  49.</w:t>
      </w:r>
      <w:r w:rsidR="00F0310F" w:rsidRPr="00801011">
        <w:t xml:space="preserve">992 yuan renminbi </w:t>
      </w:r>
      <w:r w:rsidR="006625E1" w:rsidRPr="00801011">
        <w:t xml:space="preserve">chinos en </w:t>
      </w:r>
      <w:r w:rsidR="00F0310F" w:rsidRPr="00801011">
        <w:t>2015</w:t>
      </w:r>
    </w:p>
    <w:p w:rsidR="00F0310F" w:rsidRPr="00801011" w:rsidRDefault="00F0310F" w:rsidP="00F0310F"/>
    <w:p w:rsidR="00F0310F" w:rsidRPr="00801011" w:rsidRDefault="006625E1" w:rsidP="00F0310F">
      <w:r w:rsidRPr="00801011">
        <w:rPr>
          <w:b/>
          <w:bCs/>
          <w:color w:val="000000"/>
        </w:rPr>
        <w:t>Gasto estimado en I+D nacional (% del PIB)</w:t>
      </w:r>
      <w:r w:rsidR="00F0310F" w:rsidRPr="00801011">
        <w:t>:  2</w:t>
      </w:r>
      <w:r w:rsidRPr="00801011">
        <w:t>,</w:t>
      </w:r>
      <w:r w:rsidR="00F0310F" w:rsidRPr="00801011">
        <w:t xml:space="preserve">1% </w:t>
      </w:r>
      <w:r w:rsidRPr="00801011">
        <w:t>en</w:t>
      </w:r>
      <w:r w:rsidR="00F0310F" w:rsidRPr="00801011">
        <w:t xml:space="preserve"> 2015</w:t>
      </w:r>
    </w:p>
    <w:p w:rsidR="00F0310F" w:rsidRPr="00801011" w:rsidRDefault="00F0310F" w:rsidP="00F0310F">
      <w:pPr>
        <w:keepNext/>
        <w:pBdr>
          <w:top w:val="single" w:sz="4" w:space="1" w:color="auto"/>
          <w:bottom w:val="single" w:sz="4" w:space="1" w:color="auto"/>
        </w:pBdr>
        <w:spacing w:before="360" w:after="220"/>
        <w:outlineLvl w:val="0"/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</w:pPr>
      <w:r w:rsidRPr="00801011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>6 – P</w:t>
      </w:r>
      <w:r w:rsidR="00265700" w:rsidRPr="00801011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>ERFIL DE LAS SOLICITUDES DE PATENTE</w:t>
      </w:r>
    </w:p>
    <w:p w:rsidR="00F0310F" w:rsidRPr="00801011" w:rsidRDefault="00F610DB" w:rsidP="00F0310F">
      <w:pPr>
        <w:rPr>
          <w:b/>
          <w:bCs/>
          <w:color w:val="000000"/>
        </w:rPr>
      </w:pPr>
      <w:r w:rsidRPr="00D77A27">
        <w:rPr>
          <w:b/>
          <w:bCs/>
        </w:rPr>
        <w:t xml:space="preserve">Número de solicitudes de patente nacional recibidas </w:t>
      </w:r>
      <w:r>
        <w:rPr>
          <w:b/>
          <w:bCs/>
        </w:rPr>
        <w:t xml:space="preserve">- </w:t>
      </w:r>
      <w:r w:rsidRPr="00D77A27">
        <w:rPr>
          <w:b/>
          <w:bCs/>
        </w:rPr>
        <w:t>por campo técnico</w:t>
      </w:r>
    </w:p>
    <w:p w:rsidR="00F0310F" w:rsidRPr="00801011" w:rsidRDefault="00F0310F" w:rsidP="00F0310F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360"/>
        <w:gridCol w:w="1361"/>
        <w:gridCol w:w="1361"/>
        <w:gridCol w:w="1361"/>
        <w:gridCol w:w="1361"/>
      </w:tblGrid>
      <w:tr w:rsidR="00F0310F" w:rsidRPr="00801011" w:rsidTr="0052390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0310F" w:rsidRPr="00801011" w:rsidRDefault="00F0310F" w:rsidP="00F0310F">
            <w:pPr>
              <w:keepNext/>
              <w:jc w:val="right"/>
              <w:rPr>
                <w:b/>
                <w:bCs/>
                <w:color w:val="000000"/>
                <w:lang w:eastAsia="en-US"/>
              </w:rPr>
            </w:pPr>
          </w:p>
          <w:p w:rsidR="00F0310F" w:rsidRPr="00801011" w:rsidRDefault="00D25425" w:rsidP="00F0310F">
            <w:pPr>
              <w:keepNext/>
              <w:jc w:val="right"/>
              <w:rPr>
                <w:b/>
                <w:bCs/>
                <w:color w:val="000000"/>
                <w:lang w:eastAsia="en-US"/>
              </w:rPr>
            </w:pPr>
            <w:r w:rsidRPr="00801011">
              <w:rPr>
                <w:b/>
                <w:bCs/>
                <w:color w:val="000000"/>
                <w:lang w:eastAsia="en-US"/>
              </w:rPr>
              <w:t>Año</w:t>
            </w:r>
          </w:p>
          <w:p w:rsidR="00F0310F" w:rsidRPr="00801011" w:rsidRDefault="00F610DB" w:rsidP="00D25425">
            <w:pPr>
              <w:keepNext/>
              <w:suppressAutoHyphens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Campo técnico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0F" w:rsidRPr="00801011" w:rsidRDefault="00F0310F" w:rsidP="00F0310F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2012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0F" w:rsidRPr="00801011" w:rsidRDefault="00F0310F" w:rsidP="00F0310F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0F" w:rsidRPr="00801011" w:rsidRDefault="00F0310F" w:rsidP="00F0310F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0F" w:rsidRPr="00801011" w:rsidRDefault="00F0310F" w:rsidP="00F0310F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0F" w:rsidRPr="00801011" w:rsidRDefault="00F0310F" w:rsidP="00F0310F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2016</w:t>
            </w:r>
          </w:p>
        </w:tc>
      </w:tr>
      <w:tr w:rsidR="00D25425" w:rsidRPr="00801011" w:rsidTr="0052390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523908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Mecánica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</w:tr>
      <w:tr w:rsidR="00D25425" w:rsidRPr="00801011" w:rsidTr="0052390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523908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Electricidad/electrónica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</w:tr>
      <w:tr w:rsidR="00D25425" w:rsidRPr="00801011" w:rsidTr="0052390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523908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Química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</w:tr>
      <w:tr w:rsidR="00D25425" w:rsidRPr="00801011" w:rsidTr="0052390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523908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Biotecnología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</w:tr>
      <w:tr w:rsidR="00F0310F" w:rsidRPr="00801011" w:rsidTr="0052390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i/>
                <w:iCs/>
                <w:color w:val="000000"/>
                <w:lang w:eastAsia="en-US"/>
              </w:rPr>
            </w:pPr>
            <w:r w:rsidRPr="00801011">
              <w:rPr>
                <w:i/>
                <w:iCs/>
                <w:color w:val="000000"/>
                <w:lang w:eastAsia="en-US"/>
              </w:rPr>
              <w:t>Total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652</w:t>
            </w:r>
            <w:r w:rsidR="00265700" w:rsidRPr="00801011">
              <w:rPr>
                <w:color w:val="000000"/>
                <w:lang w:eastAsia="en-US"/>
              </w:rPr>
              <w:t>.</w:t>
            </w:r>
            <w:r w:rsidRPr="00801011">
              <w:rPr>
                <w:color w:val="000000"/>
                <w:lang w:eastAsia="en-US"/>
              </w:rPr>
              <w:t>777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825</w:t>
            </w:r>
            <w:r w:rsidR="00265700" w:rsidRPr="00801011">
              <w:rPr>
                <w:color w:val="000000"/>
                <w:lang w:eastAsia="en-US"/>
              </w:rPr>
              <w:t>.</w:t>
            </w:r>
            <w:r w:rsidRPr="00801011">
              <w:rPr>
                <w:color w:val="000000"/>
                <w:lang w:eastAsia="en-US"/>
              </w:rPr>
              <w:t>136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928</w:t>
            </w:r>
            <w:r w:rsidR="00265700" w:rsidRPr="00801011">
              <w:rPr>
                <w:color w:val="000000"/>
                <w:lang w:eastAsia="en-US"/>
              </w:rPr>
              <w:t>.</w:t>
            </w:r>
            <w:r w:rsidRPr="00801011">
              <w:rPr>
                <w:color w:val="000000"/>
                <w:lang w:eastAsia="en-US"/>
              </w:rPr>
              <w:t>177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1</w:t>
            </w:r>
            <w:r w:rsidR="00265700" w:rsidRPr="00801011">
              <w:rPr>
                <w:color w:val="000000"/>
                <w:lang w:eastAsia="en-US"/>
              </w:rPr>
              <w:t>.</w:t>
            </w:r>
            <w:r w:rsidRPr="00801011">
              <w:rPr>
                <w:color w:val="000000"/>
                <w:lang w:eastAsia="en-US"/>
              </w:rPr>
              <w:t>101</w:t>
            </w:r>
            <w:r w:rsidR="00265700" w:rsidRPr="00801011">
              <w:rPr>
                <w:color w:val="000000"/>
                <w:lang w:eastAsia="en-US"/>
              </w:rPr>
              <w:t>.</w:t>
            </w:r>
            <w:r w:rsidRPr="00801011">
              <w:rPr>
                <w:color w:val="000000"/>
                <w:lang w:eastAsia="en-US"/>
              </w:rPr>
              <w:t>864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801011">
              <w:rPr>
                <w:color w:val="000000"/>
              </w:rPr>
              <w:t>1</w:t>
            </w:r>
            <w:r w:rsidR="00265700" w:rsidRPr="00801011">
              <w:rPr>
                <w:color w:val="000000"/>
              </w:rPr>
              <w:t>.</w:t>
            </w:r>
            <w:r w:rsidRPr="00801011">
              <w:rPr>
                <w:color w:val="000000"/>
              </w:rPr>
              <w:t>338</w:t>
            </w:r>
            <w:r w:rsidR="00265700" w:rsidRPr="00801011">
              <w:rPr>
                <w:color w:val="000000"/>
              </w:rPr>
              <w:t>.</w:t>
            </w:r>
            <w:r w:rsidRPr="00801011">
              <w:rPr>
                <w:color w:val="000000"/>
              </w:rPr>
              <w:t>503</w:t>
            </w:r>
          </w:p>
        </w:tc>
      </w:tr>
    </w:tbl>
    <w:p w:rsidR="00F0310F" w:rsidRPr="00801011" w:rsidRDefault="00F0310F" w:rsidP="00F0310F">
      <w:pPr>
        <w:rPr>
          <w:color w:val="000000"/>
        </w:rPr>
      </w:pPr>
    </w:p>
    <w:p w:rsidR="00F0310F" w:rsidRPr="00801011" w:rsidRDefault="00265700" w:rsidP="00F0310F">
      <w:pPr>
        <w:rPr>
          <w:b/>
          <w:bCs/>
          <w:color w:val="000000"/>
        </w:rPr>
      </w:pPr>
      <w:r w:rsidRPr="00801011">
        <w:rPr>
          <w:b/>
          <w:bCs/>
          <w:color w:val="000000"/>
        </w:rPr>
        <w:t xml:space="preserve">Número de solicitudes nacionales recibidas – </w:t>
      </w:r>
      <w:r w:rsidR="00F610DB">
        <w:rPr>
          <w:b/>
          <w:bCs/>
          <w:color w:val="000000"/>
        </w:rPr>
        <w:t>según la vía utilizada</w:t>
      </w:r>
    </w:p>
    <w:p w:rsidR="00F0310F" w:rsidRPr="00801011" w:rsidRDefault="00F0310F" w:rsidP="00F0310F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360"/>
        <w:gridCol w:w="1361"/>
        <w:gridCol w:w="1361"/>
        <w:gridCol w:w="1361"/>
        <w:gridCol w:w="1361"/>
      </w:tblGrid>
      <w:tr w:rsidR="00F0310F" w:rsidRPr="00801011" w:rsidTr="0052390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0310F" w:rsidRPr="00801011" w:rsidRDefault="00F0310F" w:rsidP="00F0310F">
            <w:pPr>
              <w:jc w:val="right"/>
              <w:rPr>
                <w:b/>
                <w:bCs/>
                <w:color w:val="000000"/>
                <w:lang w:eastAsia="en-US"/>
              </w:rPr>
            </w:pPr>
          </w:p>
          <w:p w:rsidR="00F0310F" w:rsidRPr="00801011" w:rsidRDefault="00265700" w:rsidP="00F0310F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801011">
              <w:rPr>
                <w:b/>
                <w:bCs/>
                <w:color w:val="000000"/>
                <w:lang w:eastAsia="en-US"/>
              </w:rPr>
              <w:t>Año</w:t>
            </w:r>
          </w:p>
          <w:p w:rsidR="00F0310F" w:rsidRPr="00801011" w:rsidRDefault="00F610DB" w:rsidP="00265700">
            <w:pPr>
              <w:suppressAutoHyphens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Vía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0F" w:rsidRPr="00801011" w:rsidRDefault="00F0310F" w:rsidP="00F0310F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2012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0F" w:rsidRPr="00801011" w:rsidRDefault="00F0310F" w:rsidP="00F0310F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0F" w:rsidRPr="00801011" w:rsidRDefault="00F0310F" w:rsidP="00F0310F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0F" w:rsidRPr="00801011" w:rsidRDefault="00F0310F" w:rsidP="00F0310F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0F" w:rsidRPr="00801011" w:rsidRDefault="00F0310F" w:rsidP="00F0310F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2016</w:t>
            </w:r>
          </w:p>
        </w:tc>
      </w:tr>
      <w:tr w:rsidR="00F0310F" w:rsidRPr="00801011" w:rsidTr="0052390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265700" w:rsidP="00265700">
            <w:pPr>
              <w:suppressAutoHyphens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Primera presentación nacional</w:t>
            </w:r>
            <w:r w:rsidR="00F0310F" w:rsidRPr="00801011">
              <w:rPr>
                <w:color w:val="000000"/>
                <w:lang w:eastAsia="en-US"/>
              </w:rPr>
              <w:t>/</w:t>
            </w:r>
            <w:r w:rsidR="00F610DB">
              <w:rPr>
                <w:color w:val="000000"/>
                <w:lang w:eastAsia="en-US"/>
              </w:rPr>
              <w:t xml:space="preserve">prioridad nacional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color w:val="000000"/>
                <w:lang w:eastAsia="en-US"/>
              </w:rPr>
            </w:pPr>
          </w:p>
        </w:tc>
      </w:tr>
      <w:tr w:rsidR="00F0310F" w:rsidRPr="00801011" w:rsidTr="0052390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610DB">
            <w:pPr>
              <w:suppressAutoHyphens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P</w:t>
            </w:r>
            <w:r w:rsidR="00265700" w:rsidRPr="00801011">
              <w:rPr>
                <w:color w:val="000000"/>
                <w:lang w:eastAsia="en-US"/>
              </w:rPr>
              <w:t xml:space="preserve">rioridad </w:t>
            </w:r>
            <w:r w:rsidR="00F610DB">
              <w:rPr>
                <w:color w:val="000000"/>
                <w:lang w:eastAsia="en-US"/>
              </w:rPr>
              <w:t>por la vía</w:t>
            </w:r>
            <w:r w:rsidR="00265700" w:rsidRPr="00801011">
              <w:rPr>
                <w:color w:val="000000"/>
                <w:lang w:eastAsia="en-US"/>
              </w:rPr>
              <w:t xml:space="preserve"> de París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color w:val="000000"/>
                <w:lang w:eastAsia="en-US"/>
              </w:rPr>
            </w:pPr>
          </w:p>
        </w:tc>
      </w:tr>
      <w:tr w:rsidR="00F0310F" w:rsidRPr="00801011" w:rsidTr="0052390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265700" w:rsidP="00F0310F">
            <w:pPr>
              <w:suppressAutoHyphens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Entrada en la fase nacional del PCT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801011">
              <w:rPr>
                <w:color w:val="000000"/>
              </w:rPr>
              <w:t>70</w:t>
            </w:r>
            <w:r w:rsidR="00265700" w:rsidRPr="00801011">
              <w:rPr>
                <w:color w:val="000000"/>
              </w:rPr>
              <w:t>.</w:t>
            </w:r>
            <w:r w:rsidRPr="00801011">
              <w:rPr>
                <w:color w:val="000000"/>
              </w:rPr>
              <w:t>221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801011">
              <w:rPr>
                <w:color w:val="000000"/>
              </w:rPr>
              <w:t>73</w:t>
            </w:r>
            <w:r w:rsidR="00265700" w:rsidRPr="00801011">
              <w:rPr>
                <w:color w:val="000000"/>
              </w:rPr>
              <w:t>.</w:t>
            </w:r>
            <w:r w:rsidRPr="00801011">
              <w:rPr>
                <w:color w:val="000000"/>
              </w:rPr>
              <w:t>583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801011">
              <w:rPr>
                <w:color w:val="000000"/>
              </w:rPr>
              <w:t>80</w:t>
            </w:r>
            <w:r w:rsidR="00265700" w:rsidRPr="00801011">
              <w:rPr>
                <w:color w:val="000000"/>
              </w:rPr>
              <w:t>.</w:t>
            </w:r>
            <w:r w:rsidRPr="00801011">
              <w:rPr>
                <w:color w:val="000000"/>
              </w:rPr>
              <w:t>601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801011">
              <w:rPr>
                <w:color w:val="000000"/>
              </w:rPr>
              <w:t>82</w:t>
            </w:r>
            <w:r w:rsidR="00265700" w:rsidRPr="00801011">
              <w:rPr>
                <w:color w:val="000000"/>
              </w:rPr>
              <w:t>.</w:t>
            </w:r>
            <w:r w:rsidRPr="00801011">
              <w:rPr>
                <w:color w:val="000000"/>
              </w:rPr>
              <w:t>965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801011">
              <w:rPr>
                <w:color w:val="000000"/>
              </w:rPr>
              <w:t>82</w:t>
            </w:r>
            <w:r w:rsidR="00265700" w:rsidRPr="00801011">
              <w:rPr>
                <w:color w:val="000000"/>
              </w:rPr>
              <w:t>.</w:t>
            </w:r>
            <w:r w:rsidRPr="00801011">
              <w:rPr>
                <w:color w:val="000000"/>
              </w:rPr>
              <w:t>109</w:t>
            </w:r>
          </w:p>
        </w:tc>
      </w:tr>
    </w:tbl>
    <w:p w:rsidR="00F0310F" w:rsidRPr="00801011" w:rsidRDefault="00F0310F" w:rsidP="00F0310F">
      <w:pPr>
        <w:rPr>
          <w:color w:val="000000"/>
        </w:rPr>
      </w:pPr>
    </w:p>
    <w:p w:rsidR="00F0310F" w:rsidRPr="00801011" w:rsidRDefault="00F0310F" w:rsidP="00F0310F">
      <w:pPr>
        <w:rPr>
          <w:b/>
          <w:bCs/>
          <w:color w:val="000000"/>
        </w:rPr>
      </w:pPr>
      <w:r w:rsidRPr="00801011">
        <w:rPr>
          <w:b/>
          <w:bCs/>
          <w:color w:val="000000"/>
        </w:rPr>
        <w:t>N</w:t>
      </w:r>
      <w:r w:rsidR="001408F5" w:rsidRPr="00801011">
        <w:rPr>
          <w:b/>
          <w:bCs/>
          <w:color w:val="000000"/>
        </w:rPr>
        <w:t>úmero de solicitudes internacionales recibidas como Oficina receptora</w:t>
      </w:r>
    </w:p>
    <w:p w:rsidR="00F0310F" w:rsidRPr="00801011" w:rsidRDefault="00F0310F" w:rsidP="00F0310F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360"/>
        <w:gridCol w:w="1361"/>
        <w:gridCol w:w="1361"/>
        <w:gridCol w:w="1361"/>
        <w:gridCol w:w="1361"/>
      </w:tblGrid>
      <w:tr w:rsidR="00D25425" w:rsidRPr="00801011" w:rsidTr="0052390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25425" w:rsidRPr="00801011" w:rsidRDefault="00D25425" w:rsidP="00523908">
            <w:pPr>
              <w:keepNext/>
              <w:jc w:val="right"/>
              <w:rPr>
                <w:b/>
                <w:bCs/>
                <w:color w:val="000000"/>
                <w:lang w:eastAsia="en-US"/>
              </w:rPr>
            </w:pPr>
          </w:p>
          <w:p w:rsidR="00D25425" w:rsidRPr="00801011" w:rsidRDefault="00D25425" w:rsidP="00523908">
            <w:pPr>
              <w:keepNext/>
              <w:jc w:val="right"/>
              <w:rPr>
                <w:b/>
                <w:bCs/>
                <w:color w:val="000000"/>
                <w:lang w:eastAsia="en-US"/>
              </w:rPr>
            </w:pPr>
            <w:r w:rsidRPr="00801011">
              <w:rPr>
                <w:b/>
                <w:bCs/>
                <w:color w:val="000000"/>
                <w:lang w:eastAsia="en-US"/>
              </w:rPr>
              <w:t>Año</w:t>
            </w:r>
          </w:p>
          <w:p w:rsidR="00D25425" w:rsidRPr="00801011" w:rsidRDefault="00F610DB" w:rsidP="00523908">
            <w:pPr>
              <w:keepNext/>
              <w:suppressAutoHyphens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Campo técnico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25" w:rsidRPr="00801011" w:rsidRDefault="00D25425" w:rsidP="00F0310F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2012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25" w:rsidRPr="00801011" w:rsidRDefault="00D25425" w:rsidP="00F0310F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25" w:rsidRPr="00801011" w:rsidRDefault="00D25425" w:rsidP="00F0310F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25" w:rsidRPr="00801011" w:rsidRDefault="00D25425" w:rsidP="00F0310F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25" w:rsidRPr="00801011" w:rsidRDefault="00D25425" w:rsidP="00F0310F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2016</w:t>
            </w:r>
          </w:p>
        </w:tc>
      </w:tr>
      <w:tr w:rsidR="00D25425" w:rsidRPr="00801011" w:rsidTr="0052390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523908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Mecánica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</w:tr>
      <w:tr w:rsidR="00D25425" w:rsidRPr="00801011" w:rsidTr="0052390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523908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Electricidad/electrónica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</w:tr>
      <w:tr w:rsidR="00D25425" w:rsidRPr="00801011" w:rsidTr="0052390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523908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Química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</w:tr>
      <w:tr w:rsidR="00D25425" w:rsidRPr="00801011" w:rsidTr="0052390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523908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Biotecnología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25" w:rsidRPr="00801011" w:rsidRDefault="00D25425" w:rsidP="00F0310F">
            <w:pPr>
              <w:suppressAutoHyphens/>
              <w:rPr>
                <w:color w:val="000000"/>
                <w:lang w:eastAsia="en-US"/>
              </w:rPr>
            </w:pPr>
          </w:p>
        </w:tc>
      </w:tr>
      <w:tr w:rsidR="00F0310F" w:rsidRPr="00801011" w:rsidTr="0052390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i/>
                <w:iCs/>
                <w:color w:val="000000"/>
                <w:lang w:eastAsia="en-US"/>
              </w:rPr>
            </w:pPr>
            <w:r w:rsidRPr="00801011">
              <w:rPr>
                <w:i/>
                <w:iCs/>
                <w:color w:val="000000"/>
                <w:lang w:eastAsia="en-US"/>
              </w:rPr>
              <w:t>Total</w:t>
            </w:r>
            <w:r w:rsidRPr="00801011">
              <w:rPr>
                <w:i/>
                <w:iCs/>
                <w:color w:val="000000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801011">
              <w:rPr>
                <w:color w:val="000000"/>
              </w:rPr>
              <w:t>19</w:t>
            </w:r>
            <w:r w:rsidR="00265700" w:rsidRPr="00801011">
              <w:rPr>
                <w:color w:val="000000"/>
              </w:rPr>
              <w:t>.</w:t>
            </w:r>
            <w:r w:rsidRPr="00801011">
              <w:rPr>
                <w:color w:val="000000"/>
              </w:rPr>
              <w:t>926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801011">
              <w:rPr>
                <w:color w:val="000000"/>
              </w:rPr>
              <w:t>22</w:t>
            </w:r>
            <w:r w:rsidR="00265700" w:rsidRPr="00801011">
              <w:rPr>
                <w:color w:val="000000"/>
              </w:rPr>
              <w:t>.</w:t>
            </w:r>
            <w:r w:rsidRPr="00801011">
              <w:rPr>
                <w:color w:val="000000"/>
              </w:rPr>
              <w:t>924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801011">
              <w:rPr>
                <w:color w:val="000000"/>
              </w:rPr>
              <w:t>26</w:t>
            </w:r>
            <w:r w:rsidR="00265700" w:rsidRPr="00801011">
              <w:rPr>
                <w:color w:val="000000"/>
              </w:rPr>
              <w:t>.</w:t>
            </w:r>
            <w:r w:rsidRPr="00801011">
              <w:rPr>
                <w:color w:val="000000"/>
              </w:rPr>
              <w:t>169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801011">
              <w:rPr>
                <w:color w:val="000000"/>
              </w:rPr>
              <w:t>30</w:t>
            </w:r>
            <w:r w:rsidR="00265700" w:rsidRPr="00801011">
              <w:rPr>
                <w:color w:val="000000"/>
              </w:rPr>
              <w:t>.</w:t>
            </w:r>
            <w:r w:rsidRPr="00801011">
              <w:rPr>
                <w:color w:val="000000"/>
              </w:rPr>
              <w:t>548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801011">
              <w:rPr>
                <w:color w:val="000000"/>
              </w:rPr>
              <w:t>44</w:t>
            </w:r>
            <w:r w:rsidR="00265700" w:rsidRPr="00801011">
              <w:rPr>
                <w:color w:val="000000"/>
              </w:rPr>
              <w:t>.</w:t>
            </w:r>
            <w:r w:rsidRPr="00801011">
              <w:rPr>
                <w:color w:val="000000"/>
              </w:rPr>
              <w:t>992</w:t>
            </w:r>
          </w:p>
        </w:tc>
      </w:tr>
    </w:tbl>
    <w:p w:rsidR="00F0310F" w:rsidRPr="00801011" w:rsidRDefault="00F0310F" w:rsidP="00F0310F">
      <w:pPr>
        <w:rPr>
          <w:color w:val="000000"/>
        </w:rPr>
      </w:pPr>
    </w:p>
    <w:p w:rsidR="00F0310F" w:rsidRPr="00801011" w:rsidRDefault="00801011" w:rsidP="00270389">
      <w:pPr>
        <w:keepNext/>
        <w:rPr>
          <w:color w:val="000000"/>
        </w:rPr>
      </w:pPr>
      <w:r w:rsidRPr="00801011">
        <w:rPr>
          <w:b/>
          <w:bCs/>
          <w:color w:val="000000"/>
        </w:rPr>
        <w:lastRenderedPageBreak/>
        <w:t xml:space="preserve">Tiempo medio </w:t>
      </w:r>
      <w:r w:rsidR="00F610DB">
        <w:rPr>
          <w:b/>
          <w:bCs/>
          <w:color w:val="000000"/>
        </w:rPr>
        <w:t>de</w:t>
      </w:r>
      <w:r w:rsidRPr="00801011">
        <w:rPr>
          <w:b/>
          <w:bCs/>
          <w:color w:val="000000"/>
        </w:rPr>
        <w:t xml:space="preserve"> </w:t>
      </w:r>
      <w:r w:rsidR="001408F5" w:rsidRPr="00801011">
        <w:rPr>
          <w:b/>
          <w:bCs/>
          <w:color w:val="000000"/>
        </w:rPr>
        <w:t>tramitación de patentes nacionales</w:t>
      </w:r>
    </w:p>
    <w:p w:rsidR="00F0310F" w:rsidRPr="00801011" w:rsidRDefault="00F0310F" w:rsidP="00270389">
      <w:pPr>
        <w:keepNext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3193"/>
        <w:gridCol w:w="2922"/>
      </w:tblGrid>
      <w:tr w:rsidR="00F0310F" w:rsidRPr="00801011" w:rsidTr="00523908">
        <w:trPr>
          <w:cantSplit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1408F5" w:rsidP="00270389">
            <w:pPr>
              <w:keepNext/>
              <w:suppressAutoHyphens/>
              <w:rPr>
                <w:b/>
                <w:bCs/>
                <w:color w:val="000000"/>
                <w:lang w:eastAsia="en-US"/>
              </w:rPr>
            </w:pPr>
            <w:r w:rsidRPr="00801011">
              <w:rPr>
                <w:b/>
                <w:bCs/>
                <w:color w:val="000000"/>
                <w:lang w:eastAsia="en-US"/>
              </w:rPr>
              <w:t>Indicad</w:t>
            </w:r>
            <w:r w:rsidR="00F0310F" w:rsidRPr="00801011">
              <w:rPr>
                <w:b/>
                <w:bCs/>
                <w:color w:val="000000"/>
                <w:lang w:eastAsia="en-US"/>
              </w:rPr>
              <w:t>or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801011" w:rsidP="00270389">
            <w:pPr>
              <w:keepNext/>
              <w:suppressAutoHyphens/>
              <w:rPr>
                <w:b/>
                <w:bCs/>
                <w:color w:val="000000"/>
                <w:lang w:eastAsia="en-US"/>
              </w:rPr>
            </w:pPr>
            <w:r w:rsidRPr="00801011">
              <w:rPr>
                <w:b/>
                <w:bCs/>
                <w:color w:val="000000"/>
                <w:lang w:eastAsia="en-US"/>
              </w:rPr>
              <w:t>Contado desde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270389">
            <w:pPr>
              <w:keepNext/>
              <w:suppressAutoHyphens/>
              <w:rPr>
                <w:b/>
                <w:bCs/>
                <w:color w:val="000000"/>
                <w:lang w:eastAsia="en-US"/>
              </w:rPr>
            </w:pPr>
            <w:r w:rsidRPr="00801011">
              <w:rPr>
                <w:b/>
                <w:bCs/>
                <w:color w:val="000000"/>
                <w:lang w:eastAsia="en-US"/>
              </w:rPr>
              <w:t>Ti</w:t>
            </w:r>
            <w:r w:rsidR="001408F5" w:rsidRPr="00801011">
              <w:rPr>
                <w:b/>
                <w:bCs/>
                <w:color w:val="000000"/>
                <w:lang w:eastAsia="en-US"/>
              </w:rPr>
              <w:t>empo</w:t>
            </w:r>
            <w:r w:rsidRPr="00801011">
              <w:rPr>
                <w:b/>
                <w:bCs/>
                <w:color w:val="000000"/>
                <w:lang w:eastAsia="en-US"/>
              </w:rPr>
              <w:t xml:space="preserve"> (</w:t>
            </w:r>
            <w:r w:rsidR="001408F5" w:rsidRPr="00801011">
              <w:rPr>
                <w:b/>
                <w:bCs/>
                <w:color w:val="000000"/>
                <w:lang w:eastAsia="en-US"/>
              </w:rPr>
              <w:t>meses</w:t>
            </w:r>
            <w:r w:rsidRPr="00801011">
              <w:rPr>
                <w:b/>
                <w:bCs/>
                <w:color w:val="000000"/>
                <w:lang w:eastAsia="en-US"/>
              </w:rPr>
              <w:t>)</w:t>
            </w:r>
          </w:p>
        </w:tc>
      </w:tr>
      <w:tr w:rsidR="00F0310F" w:rsidRPr="00801011" w:rsidTr="00523908">
        <w:trPr>
          <w:cantSplit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535FAE" w:rsidP="00270389">
            <w:pPr>
              <w:keepNext/>
              <w:suppressAutoHyphens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Hast</w:t>
            </w:r>
            <w:r w:rsidR="001408F5" w:rsidRPr="00801011">
              <w:rPr>
                <w:color w:val="000000"/>
                <w:lang w:eastAsia="en-US"/>
              </w:rPr>
              <w:t>a la búsqueda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270389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270389">
            <w:pPr>
              <w:keepNext/>
              <w:suppressAutoHyphens/>
              <w:rPr>
                <w:color w:val="000000"/>
                <w:lang w:eastAsia="en-US"/>
              </w:rPr>
            </w:pPr>
          </w:p>
        </w:tc>
      </w:tr>
      <w:tr w:rsidR="00F0310F" w:rsidRPr="00801011" w:rsidTr="00523908">
        <w:trPr>
          <w:cantSplit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535FAE" w:rsidP="00801011">
            <w:pPr>
              <w:suppressAutoHyphens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Hasta</w:t>
            </w:r>
            <w:r w:rsidR="00801011" w:rsidRPr="00801011">
              <w:rPr>
                <w:color w:val="000000"/>
                <w:lang w:eastAsia="en-US"/>
              </w:rPr>
              <w:t xml:space="preserve"> el primer examen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F0310F" w:rsidP="00F0310F">
            <w:pPr>
              <w:suppressAutoHyphens/>
              <w:rPr>
                <w:color w:val="000000"/>
                <w:lang w:eastAsia="en-US"/>
              </w:rPr>
            </w:pPr>
          </w:p>
        </w:tc>
      </w:tr>
      <w:tr w:rsidR="00F0310F" w:rsidRPr="00801011" w:rsidTr="00523908">
        <w:trPr>
          <w:cantSplit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535FAE" w:rsidP="00801011">
            <w:pPr>
              <w:suppressAutoHyphens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Hasta</w:t>
            </w:r>
            <w:r w:rsidR="00801011" w:rsidRPr="00801011">
              <w:rPr>
                <w:color w:val="000000"/>
                <w:lang w:eastAsia="en-US"/>
              </w:rPr>
              <w:t xml:space="preserve"> la concesión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801011" w:rsidP="00801011">
            <w:pPr>
              <w:suppressAutoHyphens/>
              <w:rPr>
                <w:color w:val="000000"/>
                <w:lang w:eastAsia="en-US"/>
              </w:rPr>
            </w:pPr>
            <w:r w:rsidRPr="00801011">
              <w:rPr>
                <w:color w:val="000000"/>
                <w:lang w:eastAsia="en-US"/>
              </w:rPr>
              <w:t>La fecha efectiva del examen sustantivo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0F" w:rsidRPr="00801011" w:rsidRDefault="001408F5" w:rsidP="00F0310F">
            <w:pPr>
              <w:suppressAutoHyphens/>
              <w:jc w:val="center"/>
              <w:rPr>
                <w:color w:val="000000"/>
              </w:rPr>
            </w:pPr>
            <w:r w:rsidRPr="00801011">
              <w:rPr>
                <w:color w:val="000000"/>
              </w:rPr>
              <w:t>22,</w:t>
            </w:r>
            <w:r w:rsidR="00F0310F" w:rsidRPr="00801011">
              <w:rPr>
                <w:color w:val="000000"/>
              </w:rPr>
              <w:t>0</w:t>
            </w:r>
            <w:r w:rsidR="00F0310F" w:rsidRPr="00801011">
              <w:rPr>
                <w:color w:val="000000"/>
                <w:vertAlign w:val="superscript"/>
              </w:rPr>
              <w:footnoteReference w:id="4"/>
            </w:r>
          </w:p>
        </w:tc>
      </w:tr>
    </w:tbl>
    <w:p w:rsidR="00F0310F" w:rsidRPr="00801011" w:rsidRDefault="00F0310F" w:rsidP="00F0310F">
      <w:pPr>
        <w:keepNext/>
        <w:pBdr>
          <w:top w:val="single" w:sz="4" w:space="1" w:color="auto"/>
          <w:bottom w:val="single" w:sz="4" w:space="1" w:color="auto"/>
        </w:pBdr>
        <w:spacing w:before="360" w:after="220"/>
        <w:outlineLvl w:val="0"/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</w:pPr>
      <w:r w:rsidRPr="00801011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 xml:space="preserve">7 – </w:t>
      </w:r>
      <w:r w:rsidR="003D1E7D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 xml:space="preserve">apoyo </w:t>
      </w:r>
      <w:r w:rsidR="00F610DB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>requerid</w:t>
      </w:r>
      <w:r w:rsidR="003D1E7D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>o</w:t>
      </w:r>
    </w:p>
    <w:p w:rsidR="00F0310F" w:rsidRPr="00801011" w:rsidRDefault="003B249F" w:rsidP="00F0310F">
      <w:pPr>
        <w:rPr>
          <w:i/>
          <w:iCs/>
          <w:color w:val="000000"/>
        </w:rPr>
      </w:pPr>
      <w:r>
        <w:rPr>
          <w:i/>
          <w:iCs/>
          <w:color w:val="000000"/>
        </w:rPr>
        <w:t>No aplicable</w:t>
      </w:r>
    </w:p>
    <w:p w:rsidR="00F0310F" w:rsidRPr="00801011" w:rsidRDefault="00F0310F" w:rsidP="00F0310F">
      <w:pPr>
        <w:keepNext/>
        <w:pBdr>
          <w:top w:val="single" w:sz="4" w:space="1" w:color="auto"/>
          <w:bottom w:val="single" w:sz="4" w:space="1" w:color="auto"/>
        </w:pBdr>
        <w:spacing w:before="360" w:after="220"/>
        <w:outlineLvl w:val="0"/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</w:pPr>
      <w:r w:rsidRPr="00801011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>8 – Ot</w:t>
      </w:r>
      <w:r w:rsidR="00F610DB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>ros</w:t>
      </w:r>
    </w:p>
    <w:p w:rsidR="00F0310F" w:rsidRPr="00801011" w:rsidRDefault="003B249F" w:rsidP="00F0310F">
      <w:pPr>
        <w:rPr>
          <w:i/>
          <w:iCs/>
          <w:color w:val="000000"/>
        </w:rPr>
      </w:pPr>
      <w:r>
        <w:rPr>
          <w:i/>
          <w:iCs/>
          <w:color w:val="000000"/>
        </w:rPr>
        <w:t>No aplicable</w:t>
      </w:r>
    </w:p>
    <w:p w:rsidR="00F0310F" w:rsidRPr="00801011" w:rsidRDefault="00F0310F" w:rsidP="00F0310F">
      <w:pPr>
        <w:keepNext/>
        <w:pBdr>
          <w:top w:val="single" w:sz="4" w:space="1" w:color="auto"/>
          <w:bottom w:val="single" w:sz="4" w:space="1" w:color="auto"/>
        </w:pBdr>
        <w:spacing w:before="360" w:after="220"/>
        <w:outlineLvl w:val="0"/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</w:pPr>
      <w:r w:rsidRPr="00801011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 xml:space="preserve">9 – </w:t>
      </w:r>
      <w:r w:rsidR="00963DBD">
        <w:rPr>
          <w:rFonts w:eastAsia="Times New Roman" w:cs="Times New Roman"/>
          <w:b/>
          <w:caps/>
          <w:color w:val="000000"/>
          <w:kern w:val="32"/>
          <w:szCs w:val="22"/>
          <w:lang w:eastAsia="en-US"/>
        </w:rPr>
        <w:t>EVALUACIÓN por OTRAS administraciones</w:t>
      </w:r>
    </w:p>
    <w:p w:rsidR="00F0310F" w:rsidRPr="00801011" w:rsidRDefault="003B249F" w:rsidP="00F0310F">
      <w:pPr>
        <w:rPr>
          <w:i/>
          <w:iCs/>
          <w:color w:val="000000"/>
        </w:rPr>
      </w:pPr>
      <w:r>
        <w:rPr>
          <w:i/>
          <w:iCs/>
          <w:color w:val="000000"/>
        </w:rPr>
        <w:t>No aplicable</w:t>
      </w:r>
    </w:p>
    <w:p w:rsidR="00F0310F" w:rsidRPr="00801011" w:rsidRDefault="00F0310F" w:rsidP="00F0310F"/>
    <w:p w:rsidR="0045694F" w:rsidRPr="00801011" w:rsidRDefault="0045694F" w:rsidP="0045694F"/>
    <w:p w:rsidR="0045694F" w:rsidRPr="00801011" w:rsidRDefault="0045694F" w:rsidP="0045694F">
      <w:pPr>
        <w:ind w:left="5534"/>
      </w:pPr>
      <w:r w:rsidRPr="00801011">
        <w:t>[</w:t>
      </w:r>
      <w:r w:rsidR="00F0310F" w:rsidRPr="00801011">
        <w:t>Fin del Anexo y del documento</w:t>
      </w:r>
      <w:r w:rsidRPr="00801011">
        <w:t>]</w:t>
      </w:r>
    </w:p>
    <w:p w:rsidR="00152CEA" w:rsidRPr="00801011" w:rsidRDefault="00152CEA" w:rsidP="0045694F">
      <w:pPr>
        <w:pStyle w:val="ONUME"/>
        <w:numPr>
          <w:ilvl w:val="0"/>
          <w:numId w:val="0"/>
        </w:numPr>
        <w:jc w:val="center"/>
      </w:pPr>
    </w:p>
    <w:sectPr w:rsidR="00152CEA" w:rsidRPr="00801011" w:rsidSect="00523908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FAF" w:rsidRDefault="00CD6FAF">
      <w:r>
        <w:separator/>
      </w:r>
    </w:p>
  </w:endnote>
  <w:endnote w:type="continuationSeparator" w:id="0">
    <w:p w:rsidR="00CD6FAF" w:rsidRPr="009D30E6" w:rsidRDefault="00CD6FA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D6FAF" w:rsidRPr="007E663E" w:rsidRDefault="00CD6FA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D6FAF" w:rsidRPr="007E663E" w:rsidRDefault="00CD6FA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FAF" w:rsidRDefault="00CD6FAF">
      <w:r>
        <w:separator/>
      </w:r>
    </w:p>
  </w:footnote>
  <w:footnote w:type="continuationSeparator" w:id="0">
    <w:p w:rsidR="00CD6FAF" w:rsidRPr="009D30E6" w:rsidRDefault="00CD6FA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D6FAF" w:rsidRPr="007E663E" w:rsidRDefault="00CD6FA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D6FAF" w:rsidRPr="007E663E" w:rsidRDefault="00CD6FA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523908" w:rsidRPr="00801011" w:rsidRDefault="00523908" w:rsidP="00F0310F">
      <w:pPr>
        <w:pStyle w:val="FootnoteText"/>
        <w:rPr>
          <w:color w:val="000000"/>
        </w:rPr>
      </w:pPr>
      <w:r w:rsidRPr="00801011">
        <w:rPr>
          <w:rStyle w:val="FootnoteReference"/>
          <w:color w:val="000000"/>
        </w:rPr>
        <w:footnoteRef/>
      </w:r>
      <w:r w:rsidRPr="00801011">
        <w:rPr>
          <w:color w:val="000000"/>
        </w:rPr>
        <w:t xml:space="preserve"> </w:t>
      </w:r>
      <w:r w:rsidRPr="00801011">
        <w:rPr>
          <w:color w:val="000000"/>
        </w:rPr>
        <w:tab/>
        <w:t>Hasta diciembre de 2016, con inclusión de la Oficina de Patentes y el Centro de Cooperación para el Examen de Patentes.</w:t>
      </w:r>
    </w:p>
  </w:footnote>
  <w:footnote w:id="3">
    <w:p w:rsidR="00523908" w:rsidRPr="00801011" w:rsidRDefault="00523908" w:rsidP="00F0310F">
      <w:pPr>
        <w:pStyle w:val="FootnoteText"/>
        <w:rPr>
          <w:color w:val="000000"/>
        </w:rPr>
      </w:pPr>
      <w:r w:rsidRPr="00801011">
        <w:rPr>
          <w:rStyle w:val="FootnoteReference"/>
          <w:color w:val="000000"/>
        </w:rPr>
        <w:footnoteRef/>
      </w:r>
      <w:r w:rsidRPr="00801011">
        <w:rPr>
          <w:color w:val="000000"/>
        </w:rPr>
        <w:t xml:space="preserve"> </w:t>
      </w:r>
      <w:r w:rsidRPr="00801011">
        <w:rPr>
          <w:color w:val="000000"/>
        </w:rPr>
        <w:tab/>
        <w:t>Incluidas las invenciones y los modelos de utilidad</w:t>
      </w:r>
    </w:p>
  </w:footnote>
  <w:footnote w:id="4">
    <w:p w:rsidR="00523908" w:rsidRPr="00801011" w:rsidRDefault="00523908" w:rsidP="00F0310F">
      <w:pPr>
        <w:pStyle w:val="FootnoteText"/>
        <w:rPr>
          <w:color w:val="000000"/>
        </w:rPr>
      </w:pPr>
      <w:r w:rsidRPr="00801011">
        <w:rPr>
          <w:rStyle w:val="FootnoteReference"/>
          <w:color w:val="000000"/>
        </w:rPr>
        <w:footnoteRef/>
      </w:r>
      <w:r w:rsidRPr="00801011">
        <w:rPr>
          <w:color w:val="000000"/>
        </w:rPr>
        <w:t xml:space="preserve"> </w:t>
      </w:r>
      <w:r w:rsidRPr="00801011">
        <w:rPr>
          <w:color w:val="000000"/>
        </w:rPr>
        <w:tab/>
        <w:t>Hasta diciembre de 2016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08" w:rsidRDefault="00523908" w:rsidP="00477D6B">
    <w:pPr>
      <w:jc w:val="right"/>
    </w:pPr>
    <w:bookmarkStart w:id="7" w:name="Code2"/>
    <w:bookmarkEnd w:id="7"/>
    <w:r>
      <w:t>PCT/CTC/30/6</w:t>
    </w:r>
  </w:p>
  <w:p w:rsidR="00523908" w:rsidRDefault="00523908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523908" w:rsidRDefault="0052390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08" w:rsidRPr="00AA5F79" w:rsidRDefault="00523908" w:rsidP="00477D6B">
    <w:pPr>
      <w:jc w:val="right"/>
      <w:rPr>
        <w:lang w:val="fr-FR"/>
      </w:rPr>
    </w:pPr>
    <w:r w:rsidRPr="00AA5F79">
      <w:rPr>
        <w:lang w:val="fr-FR"/>
      </w:rPr>
      <w:t>PCT/CTC/30</w:t>
    </w:r>
    <w:r>
      <w:rPr>
        <w:lang w:val="fr-FR"/>
      </w:rPr>
      <w:t>/8</w:t>
    </w:r>
  </w:p>
  <w:p w:rsidR="00523908" w:rsidRPr="00AA5F79" w:rsidRDefault="00523908" w:rsidP="00477D6B">
    <w:pPr>
      <w:jc w:val="right"/>
      <w:rPr>
        <w:lang w:val="fr-FR"/>
      </w:rPr>
    </w:pPr>
    <w:r w:rsidRPr="00AA5F79">
      <w:rPr>
        <w:lang w:val="fr-FR"/>
      </w:rPr>
      <w:t>Anex</w:t>
    </w:r>
    <w:r>
      <w:rPr>
        <w:lang w:val="fr-FR"/>
      </w:rPr>
      <w:t>o</w:t>
    </w:r>
    <w:r w:rsidRPr="00AA5F79">
      <w:rPr>
        <w:lang w:val="fr-FR"/>
      </w:rPr>
      <w:t xml:space="preserve">, </w:t>
    </w:r>
    <w:r>
      <w:rPr>
        <w:lang w:val="fr-FR"/>
      </w:rPr>
      <w:t>página</w:t>
    </w:r>
    <w:r w:rsidRPr="00AA5F79">
      <w:rPr>
        <w:lang w:val="fr-FR"/>
      </w:rPr>
      <w:t xml:space="preserve"> 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D70252">
      <w:rPr>
        <w:noProof/>
        <w:lang w:val="fr-FR"/>
      </w:rPr>
      <w:t>5</w:t>
    </w:r>
    <w:r>
      <w:fldChar w:fldCharType="end"/>
    </w:r>
  </w:p>
  <w:p w:rsidR="00523908" w:rsidRPr="00AA5F79" w:rsidRDefault="00523908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08" w:rsidRDefault="00523908" w:rsidP="00523908">
    <w:pPr>
      <w:pStyle w:val="Header"/>
      <w:jc w:val="right"/>
    </w:pPr>
    <w:r>
      <w:t>PCT/CTC/30/8</w:t>
    </w:r>
  </w:p>
  <w:p w:rsidR="00523908" w:rsidRDefault="00523908" w:rsidP="00523908">
    <w:pPr>
      <w:pStyle w:val="Header"/>
      <w:jc w:val="right"/>
    </w:pPr>
    <w:r>
      <w:t>ANEXO</w:t>
    </w:r>
  </w:p>
  <w:p w:rsidR="00523908" w:rsidRDefault="005239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AD54767"/>
    <w:multiLevelType w:val="multilevel"/>
    <w:tmpl w:val="10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574"/>
        </w:tabs>
        <w:ind w:left="574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0B5D232F"/>
    <w:multiLevelType w:val="multilevel"/>
    <w:tmpl w:val="FFD6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7606D"/>
    <w:multiLevelType w:val="multilevel"/>
    <w:tmpl w:val="E1D4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45C73"/>
    <w:multiLevelType w:val="hybridMultilevel"/>
    <w:tmpl w:val="FA38FB9C"/>
    <w:lvl w:ilvl="0" w:tplc="F70ABB6E">
      <w:start w:val="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7F25568"/>
    <w:multiLevelType w:val="hybridMultilevel"/>
    <w:tmpl w:val="6F02001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C381A1A"/>
    <w:multiLevelType w:val="hybridMultilevel"/>
    <w:tmpl w:val="1050438A"/>
    <w:lvl w:ilvl="0" w:tplc="4F64034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366DB"/>
    <w:multiLevelType w:val="hybridMultilevel"/>
    <w:tmpl w:val="3474D770"/>
    <w:lvl w:ilvl="0" w:tplc="4F640340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BA6089"/>
    <w:multiLevelType w:val="hybridMultilevel"/>
    <w:tmpl w:val="1AEC18E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6543A"/>
    <w:multiLevelType w:val="hybridMultilevel"/>
    <w:tmpl w:val="18721A9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C5DC3"/>
    <w:multiLevelType w:val="hybridMultilevel"/>
    <w:tmpl w:val="ACEEA62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A73041"/>
    <w:multiLevelType w:val="hybridMultilevel"/>
    <w:tmpl w:val="CA0601FC"/>
    <w:lvl w:ilvl="0" w:tplc="4F640340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D22761"/>
    <w:multiLevelType w:val="hybridMultilevel"/>
    <w:tmpl w:val="2732F37C"/>
    <w:lvl w:ilvl="0" w:tplc="60E0E7FC">
      <w:start w:val="1"/>
      <w:numFmt w:val="lowerLetter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pStyle w:val="Heading4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pStyle w:val="Heading6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pStyle w:val="Heading7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pStyle w:val="Heading8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18">
    <w:nsid w:val="7FC57685"/>
    <w:multiLevelType w:val="hybridMultilevel"/>
    <w:tmpl w:val="1964634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6"/>
  </w:num>
  <w:num w:numId="5">
    <w:abstractNumId w:val="1"/>
  </w:num>
  <w:num w:numId="6">
    <w:abstractNumId w:val="8"/>
  </w:num>
  <w:num w:numId="7">
    <w:abstractNumId w:val="17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8"/>
  </w:num>
  <w:num w:numId="14">
    <w:abstractNumId w:val="11"/>
  </w:num>
  <w:num w:numId="15">
    <w:abstractNumId w:val="7"/>
  </w:num>
  <w:num w:numId="16">
    <w:abstractNumId w:val="10"/>
  </w:num>
  <w:num w:numId="17">
    <w:abstractNumId w:val="14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AE"/>
    <w:rsid w:val="00010686"/>
    <w:rsid w:val="00042C1C"/>
    <w:rsid w:val="00052915"/>
    <w:rsid w:val="000E3BB3"/>
    <w:rsid w:val="000F5E56"/>
    <w:rsid w:val="001362EE"/>
    <w:rsid w:val="001408F5"/>
    <w:rsid w:val="00152CEA"/>
    <w:rsid w:val="001832A6"/>
    <w:rsid w:val="00185DEB"/>
    <w:rsid w:val="00192FF8"/>
    <w:rsid w:val="00230650"/>
    <w:rsid w:val="002465BF"/>
    <w:rsid w:val="00257F4A"/>
    <w:rsid w:val="002634C4"/>
    <w:rsid w:val="00265700"/>
    <w:rsid w:val="00270389"/>
    <w:rsid w:val="002E0F47"/>
    <w:rsid w:val="002E3951"/>
    <w:rsid w:val="002F4E68"/>
    <w:rsid w:val="00307A6F"/>
    <w:rsid w:val="003513E7"/>
    <w:rsid w:val="00354647"/>
    <w:rsid w:val="00377273"/>
    <w:rsid w:val="003845C1"/>
    <w:rsid w:val="00387287"/>
    <w:rsid w:val="00396AE9"/>
    <w:rsid w:val="003B249F"/>
    <w:rsid w:val="003B2C40"/>
    <w:rsid w:val="003D1E7D"/>
    <w:rsid w:val="003D7087"/>
    <w:rsid w:val="003E48F1"/>
    <w:rsid w:val="003F347A"/>
    <w:rsid w:val="003F5AAE"/>
    <w:rsid w:val="004026CB"/>
    <w:rsid w:val="0041710E"/>
    <w:rsid w:val="00423E3E"/>
    <w:rsid w:val="00427AF4"/>
    <w:rsid w:val="00446107"/>
    <w:rsid w:val="0045068B"/>
    <w:rsid w:val="0045231F"/>
    <w:rsid w:val="0045694F"/>
    <w:rsid w:val="004647DA"/>
    <w:rsid w:val="0046793F"/>
    <w:rsid w:val="00477808"/>
    <w:rsid w:val="00477D6B"/>
    <w:rsid w:val="004A6C37"/>
    <w:rsid w:val="004B1EFA"/>
    <w:rsid w:val="004C588E"/>
    <w:rsid w:val="004E297D"/>
    <w:rsid w:val="004F286E"/>
    <w:rsid w:val="00523908"/>
    <w:rsid w:val="00531B02"/>
    <w:rsid w:val="005332F0"/>
    <w:rsid w:val="00535FAE"/>
    <w:rsid w:val="00545693"/>
    <w:rsid w:val="0055013B"/>
    <w:rsid w:val="00571B99"/>
    <w:rsid w:val="005F6C3E"/>
    <w:rsid w:val="00605827"/>
    <w:rsid w:val="00616D8B"/>
    <w:rsid w:val="006625E1"/>
    <w:rsid w:val="00675021"/>
    <w:rsid w:val="0069533F"/>
    <w:rsid w:val="006A06C6"/>
    <w:rsid w:val="007224C8"/>
    <w:rsid w:val="00726674"/>
    <w:rsid w:val="007749BC"/>
    <w:rsid w:val="00794BE2"/>
    <w:rsid w:val="007A5581"/>
    <w:rsid w:val="007B71FE"/>
    <w:rsid w:val="007D0469"/>
    <w:rsid w:val="007D2978"/>
    <w:rsid w:val="007D781E"/>
    <w:rsid w:val="007E036A"/>
    <w:rsid w:val="007E663E"/>
    <w:rsid w:val="00801011"/>
    <w:rsid w:val="00815082"/>
    <w:rsid w:val="008165FA"/>
    <w:rsid w:val="0088395E"/>
    <w:rsid w:val="008B02F1"/>
    <w:rsid w:val="008B2CC1"/>
    <w:rsid w:val="008D511F"/>
    <w:rsid w:val="008E6BD6"/>
    <w:rsid w:val="008F3658"/>
    <w:rsid w:val="0090731E"/>
    <w:rsid w:val="00940E6E"/>
    <w:rsid w:val="00952D30"/>
    <w:rsid w:val="00963DBD"/>
    <w:rsid w:val="00966A22"/>
    <w:rsid w:val="00972F03"/>
    <w:rsid w:val="009A0C8B"/>
    <w:rsid w:val="009B6241"/>
    <w:rsid w:val="00A05084"/>
    <w:rsid w:val="00A16FC0"/>
    <w:rsid w:val="00A32C9E"/>
    <w:rsid w:val="00A517C2"/>
    <w:rsid w:val="00A525B8"/>
    <w:rsid w:val="00A94B44"/>
    <w:rsid w:val="00AB613D"/>
    <w:rsid w:val="00AE14DD"/>
    <w:rsid w:val="00AE7F20"/>
    <w:rsid w:val="00B65A0A"/>
    <w:rsid w:val="00B66E1D"/>
    <w:rsid w:val="00B67CDC"/>
    <w:rsid w:val="00B72D36"/>
    <w:rsid w:val="00B93826"/>
    <w:rsid w:val="00BC0485"/>
    <w:rsid w:val="00BC4164"/>
    <w:rsid w:val="00BD2DCC"/>
    <w:rsid w:val="00BF40AC"/>
    <w:rsid w:val="00C73178"/>
    <w:rsid w:val="00C90559"/>
    <w:rsid w:val="00C95D1C"/>
    <w:rsid w:val="00CA2251"/>
    <w:rsid w:val="00CC3245"/>
    <w:rsid w:val="00CC7337"/>
    <w:rsid w:val="00CD6FAF"/>
    <w:rsid w:val="00D1436A"/>
    <w:rsid w:val="00D146D0"/>
    <w:rsid w:val="00D25425"/>
    <w:rsid w:val="00D26F15"/>
    <w:rsid w:val="00D56C7C"/>
    <w:rsid w:val="00D70252"/>
    <w:rsid w:val="00D71B4D"/>
    <w:rsid w:val="00D8672B"/>
    <w:rsid w:val="00D86991"/>
    <w:rsid w:val="00D90289"/>
    <w:rsid w:val="00D93D55"/>
    <w:rsid w:val="00D949B9"/>
    <w:rsid w:val="00DA3772"/>
    <w:rsid w:val="00DC4C60"/>
    <w:rsid w:val="00E0079A"/>
    <w:rsid w:val="00E12D12"/>
    <w:rsid w:val="00E312A2"/>
    <w:rsid w:val="00E444DA"/>
    <w:rsid w:val="00E45C84"/>
    <w:rsid w:val="00E504E5"/>
    <w:rsid w:val="00EB20A3"/>
    <w:rsid w:val="00EB7A3E"/>
    <w:rsid w:val="00EC401A"/>
    <w:rsid w:val="00EE24BD"/>
    <w:rsid w:val="00EF530A"/>
    <w:rsid w:val="00EF6622"/>
    <w:rsid w:val="00EF78A9"/>
    <w:rsid w:val="00F0310F"/>
    <w:rsid w:val="00F55408"/>
    <w:rsid w:val="00F610DB"/>
    <w:rsid w:val="00F66152"/>
    <w:rsid w:val="00F66DE7"/>
    <w:rsid w:val="00F80845"/>
    <w:rsid w:val="00F84474"/>
    <w:rsid w:val="00FA0F0D"/>
    <w:rsid w:val="00FC3858"/>
    <w:rsid w:val="00FC58B8"/>
    <w:rsid w:val="00FD59D1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toc 4" w:uiPriority="3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32C9E"/>
    <w:pPr>
      <w:keepNext/>
      <w:numPr>
        <w:numId w:val="7"/>
      </w:numPr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numPr>
        <w:ilvl w:val="1"/>
        <w:numId w:val="7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numPr>
        <w:ilvl w:val="2"/>
        <w:numId w:val="7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numPr>
        <w:ilvl w:val="3"/>
        <w:numId w:val="7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D949B9"/>
    <w:pPr>
      <w:numPr>
        <w:ilvl w:val="4"/>
        <w:numId w:val="7"/>
      </w:numPr>
      <w:spacing w:before="240" w:after="60"/>
      <w:ind w:left="1008" w:hanging="432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949B9"/>
    <w:pPr>
      <w:keepNext/>
      <w:numPr>
        <w:ilvl w:val="5"/>
        <w:numId w:val="7"/>
      </w:numPr>
      <w:ind w:left="1152" w:hanging="432"/>
      <w:jc w:val="center"/>
      <w:outlineLvl w:val="5"/>
    </w:pPr>
    <w:rPr>
      <w:rFonts w:ascii="Century Gothic" w:hAnsi="Century Gothic"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949B9"/>
    <w:pPr>
      <w:keepNext/>
      <w:keepLines/>
      <w:numPr>
        <w:ilvl w:val="6"/>
        <w:numId w:val="7"/>
      </w:numPr>
      <w:spacing w:before="20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949B9"/>
    <w:pPr>
      <w:keepNext/>
      <w:keepLines/>
      <w:numPr>
        <w:ilvl w:val="7"/>
        <w:numId w:val="7"/>
      </w:numPr>
      <w:spacing w:before="200"/>
      <w:ind w:left="1440" w:hanging="432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949B9"/>
    <w:pPr>
      <w:keepNext/>
      <w:keepLines/>
      <w:numPr>
        <w:ilvl w:val="8"/>
        <w:numId w:val="7"/>
      </w:numPr>
      <w:spacing w:before="20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ONUMEChar">
    <w:name w:val="ONUM E Char"/>
    <w:basedOn w:val="DefaultParagraphFont"/>
    <w:link w:val="ONUME"/>
    <w:uiPriority w:val="99"/>
    <w:locked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Heading5Char">
    <w:name w:val="Heading 5 Char"/>
    <w:basedOn w:val="DefaultParagraphFont"/>
    <w:link w:val="Heading5"/>
    <w:rsid w:val="00D949B9"/>
    <w:rPr>
      <w:rFonts w:ascii="Arial" w:eastAsia="SimSun" w:hAnsi="Arial" w:cs="Arial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D949B9"/>
    <w:rPr>
      <w:rFonts w:ascii="Century Gothic" w:eastAsia="SimSun" w:hAnsi="Century Gothic" w:cs="Arial"/>
      <w:sz w:val="28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D949B9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styleId="BalloonText">
    <w:name w:val="Balloon Text"/>
    <w:basedOn w:val="Normal"/>
    <w:link w:val="BalloonTextChar"/>
    <w:rsid w:val="00D949B9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949B9"/>
    <w:rPr>
      <w:rFonts w:ascii="Tahoma" w:eastAsia="SimSun" w:hAnsi="Tahoma" w:cs="Tahoma"/>
      <w:sz w:val="16"/>
      <w:szCs w:val="16"/>
      <w:lang w:eastAsia="zh-CN"/>
    </w:rPr>
  </w:style>
  <w:style w:type="paragraph" w:styleId="List2">
    <w:name w:val="List 2"/>
    <w:basedOn w:val="Normal"/>
    <w:rsid w:val="00D949B9"/>
    <w:pPr>
      <w:ind w:left="566" w:hanging="283"/>
    </w:pPr>
    <w:rPr>
      <w:lang w:val="en-US"/>
    </w:rPr>
  </w:style>
  <w:style w:type="paragraph" w:customStyle="1" w:styleId="DateSignatureAligned">
    <w:name w:val="Date / Signature Aligned"/>
    <w:basedOn w:val="Normal"/>
    <w:rsid w:val="00D949B9"/>
    <w:pPr>
      <w:ind w:left="5250"/>
    </w:pPr>
    <w:rPr>
      <w:lang w:val="en-US"/>
    </w:rPr>
  </w:style>
  <w:style w:type="character" w:styleId="Hyperlink">
    <w:name w:val="Hyperlink"/>
    <w:basedOn w:val="DefaultParagraphFont"/>
    <w:uiPriority w:val="99"/>
    <w:rsid w:val="00D949B9"/>
    <w:rPr>
      <w:noProof/>
      <w:szCs w:val="22"/>
    </w:rPr>
  </w:style>
  <w:style w:type="paragraph" w:customStyle="1" w:styleId="ArtRuleRef">
    <w:name w:val="Art/Rule Ref"/>
    <w:basedOn w:val="Normal"/>
    <w:rsid w:val="00D949B9"/>
    <w:pPr>
      <w:keepNext/>
      <w:keepLines/>
      <w:jc w:val="right"/>
    </w:pPr>
    <w:rPr>
      <w:rFonts w:eastAsia="Arial Unicode MS"/>
      <w:i/>
      <w:snapToGrid w:val="0"/>
      <w:sz w:val="16"/>
      <w:lang w:val="en-US" w:eastAsia="ja-JP"/>
    </w:rPr>
  </w:style>
  <w:style w:type="character" w:styleId="PageNumber">
    <w:name w:val="page number"/>
    <w:basedOn w:val="DefaultParagraphFont"/>
    <w:rsid w:val="00D949B9"/>
  </w:style>
  <w:style w:type="character" w:styleId="FootnoteReference">
    <w:name w:val="footnote reference"/>
    <w:basedOn w:val="DefaultParagraphFont"/>
    <w:rsid w:val="00D949B9"/>
    <w:rPr>
      <w:vertAlign w:val="superscript"/>
    </w:rPr>
  </w:style>
  <w:style w:type="table" w:styleId="TableContemporary">
    <w:name w:val="Table Contemporary"/>
    <w:basedOn w:val="TableNormal"/>
    <w:rsid w:val="00D949B9"/>
    <w:pPr>
      <w:suppressAutoHyphens/>
    </w:pPr>
    <w:rPr>
      <w:rFonts w:eastAsia="SimSu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Normal"/>
    <w:rsid w:val="00D949B9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qFormat/>
    <w:rsid w:val="00D949B9"/>
    <w:rPr>
      <w:i/>
      <w:iCs/>
    </w:rPr>
  </w:style>
  <w:style w:type="table" w:styleId="TableElegant">
    <w:name w:val="Table Elegant"/>
    <w:basedOn w:val="TableNormal"/>
    <w:rsid w:val="00D949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1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customStyle="1" w:styleId="BodyTexti">
    <w:name w:val="Body Text (i)"/>
    <w:basedOn w:val="Normal"/>
    <w:rsid w:val="00D949B9"/>
    <w:pPr>
      <w:tabs>
        <w:tab w:val="right" w:pos="851"/>
        <w:tab w:val="left" w:pos="1134"/>
      </w:tabs>
      <w:spacing w:after="120"/>
    </w:pPr>
    <w:rPr>
      <w:rFonts w:eastAsia="Times New Roman" w:cs="Times New Roman"/>
      <w:snapToGrid w:val="0"/>
      <w:lang w:val="en-US" w:eastAsia="en-US"/>
    </w:rPr>
  </w:style>
  <w:style w:type="paragraph" w:customStyle="1" w:styleId="BodyTexta">
    <w:name w:val="Body Text (a)"/>
    <w:basedOn w:val="Normal"/>
    <w:rsid w:val="00D949B9"/>
    <w:pPr>
      <w:spacing w:after="120"/>
      <w:ind w:firstLine="567"/>
    </w:pPr>
    <w:rPr>
      <w:rFonts w:eastAsia="Times New Roman" w:cs="Times New Roman"/>
      <w:lang w:val="en-US" w:eastAsia="en-US"/>
    </w:rPr>
  </w:style>
  <w:style w:type="paragraph" w:customStyle="1" w:styleId="ExampleClaim">
    <w:name w:val="Example Claim"/>
    <w:basedOn w:val="ExampleText"/>
    <w:rsid w:val="00D949B9"/>
    <w:pPr>
      <w:ind w:left="1134" w:hanging="567"/>
    </w:pPr>
  </w:style>
  <w:style w:type="paragraph" w:customStyle="1" w:styleId="ExampleText">
    <w:name w:val="Example Text"/>
    <w:basedOn w:val="BodyTextIndent"/>
    <w:rsid w:val="00D949B9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D949B9"/>
    <w:pPr>
      <w:ind w:firstLine="567"/>
    </w:pPr>
  </w:style>
  <w:style w:type="paragraph" w:customStyle="1" w:styleId="ExampleClaimEnd">
    <w:name w:val="Example Claim End"/>
    <w:basedOn w:val="ExampleClaimSub"/>
    <w:rsid w:val="00D949B9"/>
    <w:pPr>
      <w:ind w:firstLine="0"/>
    </w:pPr>
  </w:style>
  <w:style w:type="paragraph" w:customStyle="1" w:styleId="ExamplePolymorphism">
    <w:name w:val="Example Polymorphism"/>
    <w:basedOn w:val="ExampleClaim"/>
    <w:rsid w:val="00D949B9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D949B9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qFormat/>
    <w:rsid w:val="00D949B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949B9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949B9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D949B9"/>
    <w:pPr>
      <w:autoSpaceDE w:val="0"/>
      <w:autoSpaceDN w:val="0"/>
      <w:adjustRightInd w:val="0"/>
    </w:pPr>
    <w:rPr>
      <w:rFonts w:ascii="Arial" w:hAnsi="Arial"/>
      <w:color w:val="000000"/>
      <w:sz w:val="22"/>
      <w:szCs w:val="24"/>
      <w:lang w:val="en-AU" w:eastAsia="en-AU"/>
    </w:rPr>
  </w:style>
  <w:style w:type="table" w:styleId="TableGrid">
    <w:name w:val="Table Grid"/>
    <w:basedOn w:val="TableNormal"/>
    <w:rsid w:val="00D949B9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D949B9"/>
    <w:pPr>
      <w:spacing w:after="10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rsid w:val="00D949B9"/>
    <w:pPr>
      <w:spacing w:after="100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rsid w:val="00D949B9"/>
    <w:pPr>
      <w:spacing w:after="100"/>
      <w:ind w:left="66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949B9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rsid w:val="00D949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49B9"/>
    <w:rPr>
      <w:b/>
      <w:bCs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949B9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D949B9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D949B9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949B9"/>
    <w:rPr>
      <w:rFonts w:ascii="Arial" w:eastAsia="SimSun" w:hAnsi="Arial" w:cs="Arial"/>
      <w:sz w:val="18"/>
      <w:lang w:val="es-ES" w:eastAsia="zh-CN"/>
    </w:rPr>
  </w:style>
  <w:style w:type="paragraph" w:customStyle="1" w:styleId="SectionHeading">
    <w:name w:val="Section Heading"/>
    <w:basedOn w:val="Heading1"/>
    <w:link w:val="SectionHeadingChar"/>
    <w:qFormat/>
    <w:rsid w:val="00D949B9"/>
  </w:style>
  <w:style w:type="character" w:customStyle="1" w:styleId="SectionHeadingChar">
    <w:name w:val="Section Heading Char"/>
    <w:basedOn w:val="Heading1Char"/>
    <w:link w:val="SectionHeading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ListParagraph">
    <w:name w:val="List Paragraph"/>
    <w:basedOn w:val="Normal"/>
    <w:uiPriority w:val="34"/>
    <w:qFormat/>
    <w:rsid w:val="00D949B9"/>
    <w:pPr>
      <w:ind w:left="720"/>
      <w:contextualSpacing/>
    </w:pPr>
    <w:rPr>
      <w:lang w:val="en-US"/>
    </w:rPr>
  </w:style>
  <w:style w:type="character" w:styleId="FollowedHyperlink">
    <w:name w:val="FollowedHyperlink"/>
    <w:basedOn w:val="DefaultParagraphFont"/>
    <w:rsid w:val="00D949B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D949B9"/>
    <w:pPr>
      <w:spacing w:before="100" w:beforeAutospacing="1" w:after="100" w:afterAutospacing="1"/>
    </w:pPr>
    <w:rPr>
      <w:rFonts w:eastAsia="MS Mincho"/>
      <w:sz w:val="18"/>
      <w:szCs w:val="18"/>
      <w:lang w:val="en-US" w:eastAsia="ja-JP"/>
    </w:rPr>
  </w:style>
  <w:style w:type="paragraph" w:styleId="BodyText2">
    <w:name w:val="Body Text 2"/>
    <w:basedOn w:val="Normal"/>
    <w:link w:val="BodyText2Char"/>
    <w:rsid w:val="00D949B9"/>
    <w:rPr>
      <w:rFonts w:ascii="Century Gothic" w:hAnsi="Century Gothic"/>
      <w:i/>
      <w:color w:val="0000FF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D949B9"/>
    <w:rPr>
      <w:rFonts w:ascii="Century Gothic" w:eastAsia="SimSun" w:hAnsi="Century Gothic" w:cs="Arial"/>
      <w:i/>
      <w:color w:val="0000FF"/>
      <w:lang w:eastAsia="zh-CN"/>
    </w:rPr>
  </w:style>
  <w:style w:type="paragraph" w:styleId="BodyText3">
    <w:name w:val="Body Text 3"/>
    <w:basedOn w:val="Normal"/>
    <w:link w:val="BodyText3Char"/>
    <w:rsid w:val="00D949B9"/>
    <w:rPr>
      <w:rFonts w:ascii="Century Gothic" w:hAnsi="Century Gothic"/>
      <w:color w:val="0000FF"/>
      <w:sz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D949B9"/>
    <w:rPr>
      <w:rFonts w:ascii="Century Gothic" w:eastAsia="SimSun" w:hAnsi="Century Gothic" w:cs="Arial"/>
      <w:color w:val="0000FF"/>
      <w:lang w:eastAsia="zh-CN"/>
    </w:rPr>
  </w:style>
  <w:style w:type="paragraph" w:customStyle="1" w:styleId="Note-subparai">
    <w:name w:val="Note - subpara (i)"/>
    <w:basedOn w:val="Normal"/>
    <w:locked/>
    <w:rsid w:val="00D949B9"/>
    <w:pPr>
      <w:tabs>
        <w:tab w:val="right" w:pos="1843"/>
        <w:tab w:val="left" w:pos="2127"/>
      </w:tabs>
      <w:ind w:left="2127" w:hanging="2127"/>
    </w:pPr>
    <w:rPr>
      <w:rFonts w:ascii="Times New Roman" w:hAnsi="Times New Roman" w:cs="Times New Roman"/>
      <w:color w:val="000000"/>
      <w:sz w:val="24"/>
      <w:lang w:val="en-US"/>
    </w:rPr>
  </w:style>
  <w:style w:type="numbering" w:styleId="ArticleSection">
    <w:name w:val="Outline List 3"/>
    <w:basedOn w:val="NoList"/>
    <w:rsid w:val="00D949B9"/>
    <w:pPr>
      <w:numPr>
        <w:numId w:val="12"/>
      </w:numPr>
    </w:pPr>
  </w:style>
  <w:style w:type="paragraph" w:styleId="BodyTextIndent2">
    <w:name w:val="Body Text Indent 2"/>
    <w:basedOn w:val="Normal"/>
    <w:link w:val="BodyTextIndent2Char"/>
    <w:rsid w:val="00D949B9"/>
    <w:pPr>
      <w:ind w:left="567"/>
    </w:pPr>
    <w:rPr>
      <w:rFonts w:ascii="Century Gothic" w:hAnsi="Century Gothic"/>
      <w:bCs/>
      <w:iCs/>
      <w:sz w:val="16"/>
      <w:szCs w:val="16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949B9"/>
    <w:rPr>
      <w:rFonts w:ascii="Century Gothic" w:eastAsia="SimSun" w:hAnsi="Century Gothic" w:cs="Arial"/>
      <w:bCs/>
      <w:iCs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49B9"/>
    <w:rPr>
      <w:rFonts w:asciiTheme="minorHAnsi" w:eastAsiaTheme="minorHAnsi" w:hAnsiTheme="minorHAnsi" w:cstheme="minorBidi"/>
      <w:sz w:val="22"/>
      <w:szCs w:val="22"/>
      <w:lang w:val="fr-CA"/>
    </w:rPr>
  </w:style>
  <w:style w:type="paragraph" w:styleId="BodyTextIndent3">
    <w:name w:val="Body Text Indent 3"/>
    <w:basedOn w:val="Normal"/>
    <w:link w:val="BodyTextIndent3Char"/>
    <w:rsid w:val="00D949B9"/>
    <w:pPr>
      <w:ind w:left="360"/>
    </w:pPr>
    <w:rPr>
      <w:rFonts w:ascii="Century Gothic" w:hAnsi="Century Gothic"/>
      <w:color w:val="00B050"/>
      <w:sz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949B9"/>
    <w:rPr>
      <w:rFonts w:ascii="Century Gothic" w:eastAsia="SimSun" w:hAnsi="Century Gothic" w:cs="Arial"/>
      <w:color w:val="00B050"/>
      <w:lang w:eastAsia="zh-CN"/>
    </w:rPr>
  </w:style>
  <w:style w:type="table" w:styleId="MediumShading1">
    <w:name w:val="Medium Shading 1"/>
    <w:basedOn w:val="TableNormal"/>
    <w:uiPriority w:val="63"/>
    <w:rsid w:val="00D949B9"/>
    <w:rPr>
      <w:rFonts w:asciiTheme="minorHAnsi" w:eastAsiaTheme="minorHAnsi" w:hAnsiTheme="minorHAnsi" w:cstheme="minorBidi"/>
      <w:sz w:val="22"/>
      <w:szCs w:val="22"/>
      <w:lang w:val="en-C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rsid w:val="00D949B9"/>
    <w:rPr>
      <w:rFonts w:ascii="Arial" w:eastAsia="SimSun" w:hAnsi="Arial" w:cs="Arial"/>
      <w:sz w:val="22"/>
      <w:lang w:val="es-ES" w:eastAsia="zh-CN"/>
    </w:rPr>
  </w:style>
  <w:style w:type="paragraph" w:customStyle="1" w:styleId="Subsection">
    <w:name w:val="Subsection"/>
    <w:basedOn w:val="Normal"/>
    <w:link w:val="SubsectionChar"/>
    <w:qFormat/>
    <w:rsid w:val="00D949B9"/>
    <w:pPr>
      <w:keepNext/>
    </w:pPr>
    <w:rPr>
      <w:b/>
      <w:lang w:val="en-US"/>
    </w:rPr>
  </w:style>
  <w:style w:type="character" w:customStyle="1" w:styleId="SubsectionChar">
    <w:name w:val="Subsection Char"/>
    <w:basedOn w:val="DefaultParagraphFont"/>
    <w:link w:val="Subsection"/>
    <w:rsid w:val="00D949B9"/>
    <w:rPr>
      <w:rFonts w:ascii="Arial" w:eastAsia="SimSun" w:hAnsi="Arial" w:cs="Arial"/>
      <w:b/>
      <w:sz w:val="22"/>
      <w:lang w:eastAsia="zh-CN"/>
    </w:rPr>
  </w:style>
  <w:style w:type="character" w:customStyle="1" w:styleId="shorttext">
    <w:name w:val="short_text"/>
    <w:basedOn w:val="DefaultParagraphFont"/>
    <w:uiPriority w:val="99"/>
    <w:rsid w:val="004C588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toc 4" w:uiPriority="3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32C9E"/>
    <w:pPr>
      <w:keepNext/>
      <w:numPr>
        <w:numId w:val="7"/>
      </w:numPr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numPr>
        <w:ilvl w:val="1"/>
        <w:numId w:val="7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numPr>
        <w:ilvl w:val="2"/>
        <w:numId w:val="7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numPr>
        <w:ilvl w:val="3"/>
        <w:numId w:val="7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D949B9"/>
    <w:pPr>
      <w:numPr>
        <w:ilvl w:val="4"/>
        <w:numId w:val="7"/>
      </w:numPr>
      <w:spacing w:before="240" w:after="60"/>
      <w:ind w:left="1008" w:hanging="432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949B9"/>
    <w:pPr>
      <w:keepNext/>
      <w:numPr>
        <w:ilvl w:val="5"/>
        <w:numId w:val="7"/>
      </w:numPr>
      <w:ind w:left="1152" w:hanging="432"/>
      <w:jc w:val="center"/>
      <w:outlineLvl w:val="5"/>
    </w:pPr>
    <w:rPr>
      <w:rFonts w:ascii="Century Gothic" w:hAnsi="Century Gothic"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949B9"/>
    <w:pPr>
      <w:keepNext/>
      <w:keepLines/>
      <w:numPr>
        <w:ilvl w:val="6"/>
        <w:numId w:val="7"/>
      </w:numPr>
      <w:spacing w:before="20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949B9"/>
    <w:pPr>
      <w:keepNext/>
      <w:keepLines/>
      <w:numPr>
        <w:ilvl w:val="7"/>
        <w:numId w:val="7"/>
      </w:numPr>
      <w:spacing w:before="200"/>
      <w:ind w:left="1440" w:hanging="432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949B9"/>
    <w:pPr>
      <w:keepNext/>
      <w:keepLines/>
      <w:numPr>
        <w:ilvl w:val="8"/>
        <w:numId w:val="7"/>
      </w:numPr>
      <w:spacing w:before="20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ONUMEChar">
    <w:name w:val="ONUM E Char"/>
    <w:basedOn w:val="DefaultParagraphFont"/>
    <w:link w:val="ONUME"/>
    <w:uiPriority w:val="99"/>
    <w:locked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Heading5Char">
    <w:name w:val="Heading 5 Char"/>
    <w:basedOn w:val="DefaultParagraphFont"/>
    <w:link w:val="Heading5"/>
    <w:rsid w:val="00D949B9"/>
    <w:rPr>
      <w:rFonts w:ascii="Arial" w:eastAsia="SimSun" w:hAnsi="Arial" w:cs="Arial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D949B9"/>
    <w:rPr>
      <w:rFonts w:ascii="Century Gothic" w:eastAsia="SimSun" w:hAnsi="Century Gothic" w:cs="Arial"/>
      <w:sz w:val="28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D949B9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styleId="BalloonText">
    <w:name w:val="Balloon Text"/>
    <w:basedOn w:val="Normal"/>
    <w:link w:val="BalloonTextChar"/>
    <w:rsid w:val="00D949B9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949B9"/>
    <w:rPr>
      <w:rFonts w:ascii="Tahoma" w:eastAsia="SimSun" w:hAnsi="Tahoma" w:cs="Tahoma"/>
      <w:sz w:val="16"/>
      <w:szCs w:val="16"/>
      <w:lang w:eastAsia="zh-CN"/>
    </w:rPr>
  </w:style>
  <w:style w:type="paragraph" w:styleId="List2">
    <w:name w:val="List 2"/>
    <w:basedOn w:val="Normal"/>
    <w:rsid w:val="00D949B9"/>
    <w:pPr>
      <w:ind w:left="566" w:hanging="283"/>
    </w:pPr>
    <w:rPr>
      <w:lang w:val="en-US"/>
    </w:rPr>
  </w:style>
  <w:style w:type="paragraph" w:customStyle="1" w:styleId="DateSignatureAligned">
    <w:name w:val="Date / Signature Aligned"/>
    <w:basedOn w:val="Normal"/>
    <w:rsid w:val="00D949B9"/>
    <w:pPr>
      <w:ind w:left="5250"/>
    </w:pPr>
    <w:rPr>
      <w:lang w:val="en-US"/>
    </w:rPr>
  </w:style>
  <w:style w:type="character" w:styleId="Hyperlink">
    <w:name w:val="Hyperlink"/>
    <w:basedOn w:val="DefaultParagraphFont"/>
    <w:uiPriority w:val="99"/>
    <w:rsid w:val="00D949B9"/>
    <w:rPr>
      <w:noProof/>
      <w:szCs w:val="22"/>
    </w:rPr>
  </w:style>
  <w:style w:type="paragraph" w:customStyle="1" w:styleId="ArtRuleRef">
    <w:name w:val="Art/Rule Ref"/>
    <w:basedOn w:val="Normal"/>
    <w:rsid w:val="00D949B9"/>
    <w:pPr>
      <w:keepNext/>
      <w:keepLines/>
      <w:jc w:val="right"/>
    </w:pPr>
    <w:rPr>
      <w:rFonts w:eastAsia="Arial Unicode MS"/>
      <w:i/>
      <w:snapToGrid w:val="0"/>
      <w:sz w:val="16"/>
      <w:lang w:val="en-US" w:eastAsia="ja-JP"/>
    </w:rPr>
  </w:style>
  <w:style w:type="character" w:styleId="PageNumber">
    <w:name w:val="page number"/>
    <w:basedOn w:val="DefaultParagraphFont"/>
    <w:rsid w:val="00D949B9"/>
  </w:style>
  <w:style w:type="character" w:styleId="FootnoteReference">
    <w:name w:val="footnote reference"/>
    <w:basedOn w:val="DefaultParagraphFont"/>
    <w:rsid w:val="00D949B9"/>
    <w:rPr>
      <w:vertAlign w:val="superscript"/>
    </w:rPr>
  </w:style>
  <w:style w:type="table" w:styleId="TableContemporary">
    <w:name w:val="Table Contemporary"/>
    <w:basedOn w:val="TableNormal"/>
    <w:rsid w:val="00D949B9"/>
    <w:pPr>
      <w:suppressAutoHyphens/>
    </w:pPr>
    <w:rPr>
      <w:rFonts w:eastAsia="SimSu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Normal"/>
    <w:rsid w:val="00D949B9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qFormat/>
    <w:rsid w:val="00D949B9"/>
    <w:rPr>
      <w:i/>
      <w:iCs/>
    </w:rPr>
  </w:style>
  <w:style w:type="table" w:styleId="TableElegant">
    <w:name w:val="Table Elegant"/>
    <w:basedOn w:val="TableNormal"/>
    <w:rsid w:val="00D949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1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customStyle="1" w:styleId="BodyTexti">
    <w:name w:val="Body Text (i)"/>
    <w:basedOn w:val="Normal"/>
    <w:rsid w:val="00D949B9"/>
    <w:pPr>
      <w:tabs>
        <w:tab w:val="right" w:pos="851"/>
        <w:tab w:val="left" w:pos="1134"/>
      </w:tabs>
      <w:spacing w:after="120"/>
    </w:pPr>
    <w:rPr>
      <w:rFonts w:eastAsia="Times New Roman" w:cs="Times New Roman"/>
      <w:snapToGrid w:val="0"/>
      <w:lang w:val="en-US" w:eastAsia="en-US"/>
    </w:rPr>
  </w:style>
  <w:style w:type="paragraph" w:customStyle="1" w:styleId="BodyTexta">
    <w:name w:val="Body Text (a)"/>
    <w:basedOn w:val="Normal"/>
    <w:rsid w:val="00D949B9"/>
    <w:pPr>
      <w:spacing w:after="120"/>
      <w:ind w:firstLine="567"/>
    </w:pPr>
    <w:rPr>
      <w:rFonts w:eastAsia="Times New Roman" w:cs="Times New Roman"/>
      <w:lang w:val="en-US" w:eastAsia="en-US"/>
    </w:rPr>
  </w:style>
  <w:style w:type="paragraph" w:customStyle="1" w:styleId="ExampleClaim">
    <w:name w:val="Example Claim"/>
    <w:basedOn w:val="ExampleText"/>
    <w:rsid w:val="00D949B9"/>
    <w:pPr>
      <w:ind w:left="1134" w:hanging="567"/>
    </w:pPr>
  </w:style>
  <w:style w:type="paragraph" w:customStyle="1" w:styleId="ExampleText">
    <w:name w:val="Example Text"/>
    <w:basedOn w:val="BodyTextIndent"/>
    <w:rsid w:val="00D949B9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D949B9"/>
    <w:pPr>
      <w:ind w:firstLine="567"/>
    </w:pPr>
  </w:style>
  <w:style w:type="paragraph" w:customStyle="1" w:styleId="ExampleClaimEnd">
    <w:name w:val="Example Claim End"/>
    <w:basedOn w:val="ExampleClaimSub"/>
    <w:rsid w:val="00D949B9"/>
    <w:pPr>
      <w:ind w:firstLine="0"/>
    </w:pPr>
  </w:style>
  <w:style w:type="paragraph" w:customStyle="1" w:styleId="ExamplePolymorphism">
    <w:name w:val="Example Polymorphism"/>
    <w:basedOn w:val="ExampleClaim"/>
    <w:rsid w:val="00D949B9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D949B9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qFormat/>
    <w:rsid w:val="00D949B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949B9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949B9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D949B9"/>
    <w:pPr>
      <w:autoSpaceDE w:val="0"/>
      <w:autoSpaceDN w:val="0"/>
      <w:adjustRightInd w:val="0"/>
    </w:pPr>
    <w:rPr>
      <w:rFonts w:ascii="Arial" w:hAnsi="Arial"/>
      <w:color w:val="000000"/>
      <w:sz w:val="22"/>
      <w:szCs w:val="24"/>
      <w:lang w:val="en-AU" w:eastAsia="en-AU"/>
    </w:rPr>
  </w:style>
  <w:style w:type="table" w:styleId="TableGrid">
    <w:name w:val="Table Grid"/>
    <w:basedOn w:val="TableNormal"/>
    <w:rsid w:val="00D949B9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D949B9"/>
    <w:pPr>
      <w:spacing w:after="10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rsid w:val="00D949B9"/>
    <w:pPr>
      <w:spacing w:after="100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rsid w:val="00D949B9"/>
    <w:pPr>
      <w:spacing w:after="100"/>
      <w:ind w:left="66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949B9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rsid w:val="00D949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49B9"/>
    <w:rPr>
      <w:b/>
      <w:bCs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949B9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D949B9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D949B9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949B9"/>
    <w:rPr>
      <w:rFonts w:ascii="Arial" w:eastAsia="SimSun" w:hAnsi="Arial" w:cs="Arial"/>
      <w:sz w:val="18"/>
      <w:lang w:val="es-ES" w:eastAsia="zh-CN"/>
    </w:rPr>
  </w:style>
  <w:style w:type="paragraph" w:customStyle="1" w:styleId="SectionHeading">
    <w:name w:val="Section Heading"/>
    <w:basedOn w:val="Heading1"/>
    <w:link w:val="SectionHeadingChar"/>
    <w:qFormat/>
    <w:rsid w:val="00D949B9"/>
  </w:style>
  <w:style w:type="character" w:customStyle="1" w:styleId="SectionHeadingChar">
    <w:name w:val="Section Heading Char"/>
    <w:basedOn w:val="Heading1Char"/>
    <w:link w:val="SectionHeading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ListParagraph">
    <w:name w:val="List Paragraph"/>
    <w:basedOn w:val="Normal"/>
    <w:uiPriority w:val="34"/>
    <w:qFormat/>
    <w:rsid w:val="00D949B9"/>
    <w:pPr>
      <w:ind w:left="720"/>
      <w:contextualSpacing/>
    </w:pPr>
    <w:rPr>
      <w:lang w:val="en-US"/>
    </w:rPr>
  </w:style>
  <w:style w:type="character" w:styleId="FollowedHyperlink">
    <w:name w:val="FollowedHyperlink"/>
    <w:basedOn w:val="DefaultParagraphFont"/>
    <w:rsid w:val="00D949B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D949B9"/>
    <w:pPr>
      <w:spacing w:before="100" w:beforeAutospacing="1" w:after="100" w:afterAutospacing="1"/>
    </w:pPr>
    <w:rPr>
      <w:rFonts w:eastAsia="MS Mincho"/>
      <w:sz w:val="18"/>
      <w:szCs w:val="18"/>
      <w:lang w:val="en-US" w:eastAsia="ja-JP"/>
    </w:rPr>
  </w:style>
  <w:style w:type="paragraph" w:styleId="BodyText2">
    <w:name w:val="Body Text 2"/>
    <w:basedOn w:val="Normal"/>
    <w:link w:val="BodyText2Char"/>
    <w:rsid w:val="00D949B9"/>
    <w:rPr>
      <w:rFonts w:ascii="Century Gothic" w:hAnsi="Century Gothic"/>
      <w:i/>
      <w:color w:val="0000FF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D949B9"/>
    <w:rPr>
      <w:rFonts w:ascii="Century Gothic" w:eastAsia="SimSun" w:hAnsi="Century Gothic" w:cs="Arial"/>
      <w:i/>
      <w:color w:val="0000FF"/>
      <w:lang w:eastAsia="zh-CN"/>
    </w:rPr>
  </w:style>
  <w:style w:type="paragraph" w:styleId="BodyText3">
    <w:name w:val="Body Text 3"/>
    <w:basedOn w:val="Normal"/>
    <w:link w:val="BodyText3Char"/>
    <w:rsid w:val="00D949B9"/>
    <w:rPr>
      <w:rFonts w:ascii="Century Gothic" w:hAnsi="Century Gothic"/>
      <w:color w:val="0000FF"/>
      <w:sz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D949B9"/>
    <w:rPr>
      <w:rFonts w:ascii="Century Gothic" w:eastAsia="SimSun" w:hAnsi="Century Gothic" w:cs="Arial"/>
      <w:color w:val="0000FF"/>
      <w:lang w:eastAsia="zh-CN"/>
    </w:rPr>
  </w:style>
  <w:style w:type="paragraph" w:customStyle="1" w:styleId="Note-subparai">
    <w:name w:val="Note - subpara (i)"/>
    <w:basedOn w:val="Normal"/>
    <w:locked/>
    <w:rsid w:val="00D949B9"/>
    <w:pPr>
      <w:tabs>
        <w:tab w:val="right" w:pos="1843"/>
        <w:tab w:val="left" w:pos="2127"/>
      </w:tabs>
      <w:ind w:left="2127" w:hanging="2127"/>
    </w:pPr>
    <w:rPr>
      <w:rFonts w:ascii="Times New Roman" w:hAnsi="Times New Roman" w:cs="Times New Roman"/>
      <w:color w:val="000000"/>
      <w:sz w:val="24"/>
      <w:lang w:val="en-US"/>
    </w:rPr>
  </w:style>
  <w:style w:type="numbering" w:styleId="ArticleSection">
    <w:name w:val="Outline List 3"/>
    <w:basedOn w:val="NoList"/>
    <w:rsid w:val="00D949B9"/>
    <w:pPr>
      <w:numPr>
        <w:numId w:val="12"/>
      </w:numPr>
    </w:pPr>
  </w:style>
  <w:style w:type="paragraph" w:styleId="BodyTextIndent2">
    <w:name w:val="Body Text Indent 2"/>
    <w:basedOn w:val="Normal"/>
    <w:link w:val="BodyTextIndent2Char"/>
    <w:rsid w:val="00D949B9"/>
    <w:pPr>
      <w:ind w:left="567"/>
    </w:pPr>
    <w:rPr>
      <w:rFonts w:ascii="Century Gothic" w:hAnsi="Century Gothic"/>
      <w:bCs/>
      <w:iCs/>
      <w:sz w:val="16"/>
      <w:szCs w:val="16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949B9"/>
    <w:rPr>
      <w:rFonts w:ascii="Century Gothic" w:eastAsia="SimSun" w:hAnsi="Century Gothic" w:cs="Arial"/>
      <w:bCs/>
      <w:iCs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49B9"/>
    <w:rPr>
      <w:rFonts w:asciiTheme="minorHAnsi" w:eastAsiaTheme="minorHAnsi" w:hAnsiTheme="minorHAnsi" w:cstheme="minorBidi"/>
      <w:sz w:val="22"/>
      <w:szCs w:val="22"/>
      <w:lang w:val="fr-CA"/>
    </w:rPr>
  </w:style>
  <w:style w:type="paragraph" w:styleId="BodyTextIndent3">
    <w:name w:val="Body Text Indent 3"/>
    <w:basedOn w:val="Normal"/>
    <w:link w:val="BodyTextIndent3Char"/>
    <w:rsid w:val="00D949B9"/>
    <w:pPr>
      <w:ind w:left="360"/>
    </w:pPr>
    <w:rPr>
      <w:rFonts w:ascii="Century Gothic" w:hAnsi="Century Gothic"/>
      <w:color w:val="00B050"/>
      <w:sz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949B9"/>
    <w:rPr>
      <w:rFonts w:ascii="Century Gothic" w:eastAsia="SimSun" w:hAnsi="Century Gothic" w:cs="Arial"/>
      <w:color w:val="00B050"/>
      <w:lang w:eastAsia="zh-CN"/>
    </w:rPr>
  </w:style>
  <w:style w:type="table" w:styleId="MediumShading1">
    <w:name w:val="Medium Shading 1"/>
    <w:basedOn w:val="TableNormal"/>
    <w:uiPriority w:val="63"/>
    <w:rsid w:val="00D949B9"/>
    <w:rPr>
      <w:rFonts w:asciiTheme="minorHAnsi" w:eastAsiaTheme="minorHAnsi" w:hAnsiTheme="minorHAnsi" w:cstheme="minorBidi"/>
      <w:sz w:val="22"/>
      <w:szCs w:val="22"/>
      <w:lang w:val="en-C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rsid w:val="00D949B9"/>
    <w:rPr>
      <w:rFonts w:ascii="Arial" w:eastAsia="SimSun" w:hAnsi="Arial" w:cs="Arial"/>
      <w:sz w:val="22"/>
      <w:lang w:val="es-ES" w:eastAsia="zh-CN"/>
    </w:rPr>
  </w:style>
  <w:style w:type="paragraph" w:customStyle="1" w:styleId="Subsection">
    <w:name w:val="Subsection"/>
    <w:basedOn w:val="Normal"/>
    <w:link w:val="SubsectionChar"/>
    <w:qFormat/>
    <w:rsid w:val="00D949B9"/>
    <w:pPr>
      <w:keepNext/>
    </w:pPr>
    <w:rPr>
      <w:b/>
      <w:lang w:val="en-US"/>
    </w:rPr>
  </w:style>
  <w:style w:type="character" w:customStyle="1" w:styleId="SubsectionChar">
    <w:name w:val="Subsection Char"/>
    <w:basedOn w:val="DefaultParagraphFont"/>
    <w:link w:val="Subsection"/>
    <w:rsid w:val="00D949B9"/>
    <w:rPr>
      <w:rFonts w:ascii="Arial" w:eastAsia="SimSun" w:hAnsi="Arial" w:cs="Arial"/>
      <w:b/>
      <w:sz w:val="22"/>
      <w:lang w:eastAsia="zh-CN"/>
    </w:rPr>
  </w:style>
  <w:style w:type="character" w:customStyle="1" w:styleId="shorttext">
    <w:name w:val="short_text"/>
    <w:basedOn w:val="DefaultParagraphFont"/>
    <w:uiPriority w:val="99"/>
    <w:rsid w:val="004C58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wipo.int/pct/en/quality/authorities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1454</Words>
  <Characters>8263</Characters>
  <Application>Microsoft Office Word</Application>
  <DocSecurity>0</DocSecurity>
  <Lines>192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PCT/CTC/30/6</vt:lpstr>
      <vt:lpstr>PCT/CTC/30/6</vt:lpstr>
    </vt:vector>
  </TitlesOfParts>
  <Company>WIPO</Company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PCT/CTC/30/8</dc:title>
  <dc:subject>Extension of Appointment of the State Intellectual Property Office of the People's Republic of China as an International Searching and Preliminary Examining Authority under the PCT</dc:subject>
  <dc:creator>CEVALLOS DUQUE Nilo</dc:creator>
  <cp:lastModifiedBy>MARLOW Thomas</cp:lastModifiedBy>
  <cp:revision>2</cp:revision>
  <dcterms:created xsi:type="dcterms:W3CDTF">2017-03-23T15:38:00Z</dcterms:created>
  <dcterms:modified xsi:type="dcterms:W3CDTF">2017-03-23T15:38:00Z</dcterms:modified>
</cp:coreProperties>
</file>