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8B2CC1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8B2CC1" w:rsidRDefault="00E504E5" w:rsidP="00AB613D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8B2CC1" w:rsidRDefault="00B66E1D" w:rsidP="00AB613D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858645" cy="1326515"/>
                  <wp:effectExtent l="0" t="0" r="8255" b="698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64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8B2CC1" w:rsidRDefault="00E504E5" w:rsidP="00AB613D">
            <w:pPr>
              <w:jc w:val="right"/>
            </w:pPr>
            <w:r>
              <w:rPr>
                <w:b/>
                <w:sz w:val="40"/>
                <w:szCs w:val="40"/>
              </w:rPr>
              <w:t>S</w:t>
            </w:r>
          </w:p>
        </w:tc>
      </w:tr>
      <w:tr w:rsidR="008B2CC1" w:rsidRPr="001832A6" w:rsidTr="00EF78A9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B66E1D" w:rsidP="00B66E1D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PCT/CTC/30/</w:t>
            </w:r>
            <w:bookmarkStart w:id="0" w:name="Code"/>
            <w:bookmarkEnd w:id="0"/>
            <w:r w:rsidR="00D72AED">
              <w:rPr>
                <w:rFonts w:ascii="Arial Black" w:hAnsi="Arial Black"/>
                <w:caps/>
                <w:sz w:val="15"/>
              </w:rPr>
              <w:t>5</w:t>
            </w:r>
          </w:p>
        </w:tc>
      </w:tr>
      <w:tr w:rsidR="008B2CC1" w:rsidRPr="001832A6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46793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 xml:space="preserve">ORIGINAL: </w:t>
            </w:r>
            <w:bookmarkStart w:id="1" w:name="Original"/>
            <w:bookmarkEnd w:id="1"/>
            <w:r w:rsidR="002C5F27">
              <w:rPr>
                <w:rFonts w:ascii="Arial Black" w:hAnsi="Arial Black"/>
                <w:caps/>
                <w:sz w:val="15"/>
              </w:rPr>
              <w:t xml:space="preserve"> </w:t>
            </w:r>
            <w:r w:rsidR="00D72AED">
              <w:rPr>
                <w:rFonts w:ascii="Arial Black" w:hAnsi="Arial Black"/>
                <w:caps/>
                <w:sz w:val="15"/>
              </w:rPr>
              <w:t>INGLÉS</w:t>
            </w:r>
          </w:p>
        </w:tc>
      </w:tr>
      <w:tr w:rsidR="008B2CC1" w:rsidRPr="001832A6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675021" w:rsidP="0046793F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fecha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2" w:name="Date"/>
            <w:bookmarkEnd w:id="2"/>
            <w:r w:rsidR="002C5F27">
              <w:rPr>
                <w:rFonts w:ascii="Arial Black" w:hAnsi="Arial Black"/>
                <w:caps/>
                <w:sz w:val="15"/>
              </w:rPr>
              <w:t xml:space="preserve"> </w:t>
            </w:r>
            <w:r w:rsidR="00D72AED">
              <w:rPr>
                <w:rFonts w:ascii="Arial Black" w:hAnsi="Arial Black"/>
                <w:caps/>
                <w:sz w:val="15"/>
              </w:rPr>
              <w:t>16 DE MARZO DE 2017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B67CDC" w:rsidRDefault="00B66E1D" w:rsidP="00B67CDC">
      <w:pPr>
        <w:rPr>
          <w:b/>
          <w:sz w:val="28"/>
          <w:szCs w:val="28"/>
        </w:rPr>
      </w:pPr>
      <w:r>
        <w:rPr>
          <w:b/>
          <w:sz w:val="28"/>
          <w:szCs w:val="28"/>
        </w:rPr>
        <w:t>Tratado de Cooperac</w:t>
      </w:r>
      <w:r w:rsidR="007D2978">
        <w:rPr>
          <w:b/>
          <w:sz w:val="28"/>
          <w:szCs w:val="28"/>
        </w:rPr>
        <w:t>ió</w:t>
      </w:r>
      <w:r>
        <w:rPr>
          <w:b/>
          <w:sz w:val="28"/>
          <w:szCs w:val="28"/>
        </w:rPr>
        <w:t>n en materia de Patentes (PCT)</w:t>
      </w:r>
    </w:p>
    <w:p w:rsidR="00B66E1D" w:rsidRPr="00B67CDC" w:rsidRDefault="007D2978" w:rsidP="00B67CDC">
      <w:pPr>
        <w:rPr>
          <w:b/>
          <w:sz w:val="28"/>
          <w:szCs w:val="28"/>
        </w:rPr>
      </w:pPr>
      <w:r>
        <w:rPr>
          <w:b/>
          <w:sz w:val="28"/>
          <w:szCs w:val="28"/>
        </w:rPr>
        <w:t>Comité de Cooperació</w:t>
      </w:r>
      <w:r w:rsidR="00B66E1D">
        <w:rPr>
          <w:b/>
          <w:sz w:val="28"/>
          <w:szCs w:val="28"/>
        </w:rPr>
        <w:t>n Técnica</w:t>
      </w:r>
    </w:p>
    <w:p w:rsidR="003845C1" w:rsidRDefault="003845C1" w:rsidP="003845C1"/>
    <w:p w:rsidR="003845C1" w:rsidRDefault="003845C1" w:rsidP="003845C1"/>
    <w:p w:rsidR="00B67CDC" w:rsidRPr="00B67CDC" w:rsidRDefault="007D2978" w:rsidP="00B67CDC">
      <w:pPr>
        <w:rPr>
          <w:b/>
          <w:sz w:val="24"/>
          <w:szCs w:val="24"/>
        </w:rPr>
      </w:pPr>
      <w:r>
        <w:rPr>
          <w:b/>
          <w:sz w:val="24"/>
          <w:szCs w:val="24"/>
        </w:rPr>
        <w:t>Trigésima sesió</w:t>
      </w:r>
      <w:r w:rsidR="00B66E1D">
        <w:rPr>
          <w:b/>
          <w:sz w:val="24"/>
          <w:szCs w:val="24"/>
        </w:rPr>
        <w:t>n</w:t>
      </w:r>
    </w:p>
    <w:p w:rsidR="00B67CDC" w:rsidRPr="00B67CDC" w:rsidRDefault="00B66E1D" w:rsidP="00B67CDC">
      <w:pPr>
        <w:rPr>
          <w:b/>
          <w:sz w:val="24"/>
          <w:szCs w:val="24"/>
        </w:rPr>
      </w:pPr>
      <w:r>
        <w:rPr>
          <w:b/>
          <w:sz w:val="24"/>
          <w:szCs w:val="24"/>
        </w:rPr>
        <w:t>Ginebra, 8 a 12 de mayo de 2017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AB7F2B" w:rsidRDefault="00AB7F2B" w:rsidP="00EC101E">
      <w:pPr>
        <w:rPr>
          <w:caps/>
          <w:sz w:val="24"/>
        </w:rPr>
      </w:pPr>
      <w:bookmarkStart w:id="3" w:name="TitleOfDoc"/>
      <w:bookmarkEnd w:id="3"/>
      <w:r>
        <w:rPr>
          <w:caps/>
          <w:sz w:val="24"/>
        </w:rPr>
        <w:t xml:space="preserve">PRÓRROGA DE </w:t>
      </w:r>
      <w:r w:rsidR="001B3D07">
        <w:rPr>
          <w:caps/>
          <w:sz w:val="24"/>
        </w:rPr>
        <w:t xml:space="preserve">LA </w:t>
      </w:r>
      <w:r>
        <w:rPr>
          <w:caps/>
          <w:sz w:val="24"/>
        </w:rPr>
        <w:t xml:space="preserve">DESIGNACIÓN DEL INSTITUTO NACIONAL DE LA PROPIEDAD INDUSTRIAL DEL BRASIL </w:t>
      </w:r>
      <w:r w:rsidR="001E2CD8">
        <w:rPr>
          <w:caps/>
          <w:sz w:val="24"/>
        </w:rPr>
        <w:t>como</w:t>
      </w:r>
      <w:r w:rsidRPr="00AB7F2B">
        <w:rPr>
          <w:caps/>
          <w:sz w:val="24"/>
        </w:rPr>
        <w:t xml:space="preserve"> Administración encargada de la búsqueda internacional y del examen preliminar internacional en virtud del PCT</w:t>
      </w:r>
    </w:p>
    <w:p w:rsidR="00AB7F2B" w:rsidRPr="00AB7F2B" w:rsidRDefault="00AB7F2B" w:rsidP="00EC101E">
      <w:pPr>
        <w:rPr>
          <w:caps/>
          <w:sz w:val="24"/>
        </w:rPr>
      </w:pPr>
    </w:p>
    <w:p w:rsidR="00EC101E" w:rsidRPr="00BE0FEB" w:rsidRDefault="00EC101E" w:rsidP="00EC101E"/>
    <w:p w:rsidR="00AB7F2B" w:rsidRPr="000C285E" w:rsidRDefault="00AB7F2B" w:rsidP="00EC101E">
      <w:pPr>
        <w:rPr>
          <w:i/>
        </w:rPr>
      </w:pPr>
      <w:bookmarkStart w:id="4" w:name="Prepared"/>
      <w:bookmarkEnd w:id="4"/>
      <w:r w:rsidRPr="000C285E">
        <w:rPr>
          <w:i/>
        </w:rPr>
        <w:t>Documento preparado por la Oficina Internacional</w:t>
      </w:r>
    </w:p>
    <w:p w:rsidR="00EC101E" w:rsidRDefault="00EC101E" w:rsidP="00EC101E"/>
    <w:p w:rsidR="00DE5E71" w:rsidRPr="000C285E" w:rsidRDefault="00DE5E71" w:rsidP="00EC101E"/>
    <w:p w:rsidR="00EC101E" w:rsidRPr="000C285E" w:rsidRDefault="00EC101E" w:rsidP="00EC101E"/>
    <w:p w:rsidR="00EC101E" w:rsidRPr="000C285E" w:rsidRDefault="00EC101E" w:rsidP="00EC101E"/>
    <w:p w:rsidR="00796191" w:rsidRDefault="00796191" w:rsidP="00E7757C">
      <w:pPr>
        <w:pStyle w:val="ONUMFS"/>
      </w:pPr>
      <w:bookmarkStart w:id="5" w:name="_Ref447032909"/>
      <w:r w:rsidRPr="00796191">
        <w:t xml:space="preserve">Todas las Administraciones </w:t>
      </w:r>
      <w:r w:rsidR="00615C15">
        <w:t>i</w:t>
      </w:r>
      <w:r w:rsidRPr="00796191">
        <w:t>nternacionales existentes fueron designadas por la Asamblea de la Unión PCT por un plazo que expirará el 31 de diciembre de 2017.  Por consiguiente, en 2017 la Asamblea estará llamada a adoptar una decisión con respecto a la prórroga de la designación de cada una de las Administraciones internacionales existentes que aspiren a una prórroga de su designación, teniendo en cuenta la recomendación previamente solicitada a este Comité (véanse los Artículos 16.3)e) y 32.3) del PCT).  El documento PCT/CTC/30/INF/1 contiene más información sobre este proceso y sobre la función del Comité en el marco del mismo.</w:t>
      </w:r>
    </w:p>
    <w:bookmarkEnd w:id="5"/>
    <w:p w:rsidR="000C285E" w:rsidRDefault="000C285E" w:rsidP="00E7757C">
      <w:pPr>
        <w:pStyle w:val="ONUMFS"/>
      </w:pPr>
      <w:r w:rsidRPr="000C285E">
        <w:t xml:space="preserve">El 8 de marzo de 2017, el Instituto Nacional de </w:t>
      </w:r>
      <w:r w:rsidR="001B3D07">
        <w:t xml:space="preserve">la </w:t>
      </w:r>
      <w:r w:rsidRPr="000C285E">
        <w:t>Propiedad Industrial del Brasil</w:t>
      </w:r>
      <w:r>
        <w:t xml:space="preserve"> presentó </w:t>
      </w:r>
      <w:r w:rsidR="001E2CD8">
        <w:t>la</w:t>
      </w:r>
      <w:r>
        <w:t xml:space="preserve"> solicitud de </w:t>
      </w:r>
      <w:r w:rsidR="001B3D07">
        <w:t>pr</w:t>
      </w:r>
      <w:r w:rsidR="001E2CD8">
        <w:t>ó</w:t>
      </w:r>
      <w:r w:rsidR="001B3D07">
        <w:t>rroga</w:t>
      </w:r>
      <w:r w:rsidR="001E2CD8">
        <w:t xml:space="preserve"> de</w:t>
      </w:r>
      <w:r w:rsidR="001B3D07">
        <w:t xml:space="preserve"> su</w:t>
      </w:r>
      <w:r>
        <w:t xml:space="preserve"> designación </w:t>
      </w:r>
      <w:r w:rsidR="001E2CD8">
        <w:t>como</w:t>
      </w:r>
      <w:r>
        <w:t xml:space="preserve"> Administración encargada de la búsqueda internacional y del examen preliminar internacional en virtud del PCT.  </w:t>
      </w:r>
      <w:r w:rsidR="001E2CD8" w:rsidRPr="000060CE">
        <w:t xml:space="preserve">Dicha solicitud se reproduce en el Anexo </w:t>
      </w:r>
      <w:r w:rsidR="001E2CD8">
        <w:t>de</w:t>
      </w:r>
      <w:r w:rsidR="001E2CD8" w:rsidRPr="000060CE">
        <w:t xml:space="preserve"> este documento</w:t>
      </w:r>
      <w:r>
        <w:t>.</w:t>
      </w:r>
    </w:p>
    <w:p w:rsidR="00EC101E" w:rsidRPr="00F9796E" w:rsidRDefault="000C285E" w:rsidP="00E7757C">
      <w:pPr>
        <w:pStyle w:val="ONUMFS"/>
        <w:ind w:left="5534"/>
        <w:rPr>
          <w:i/>
        </w:rPr>
      </w:pPr>
      <w:r w:rsidRPr="00F9796E">
        <w:rPr>
          <w:i/>
        </w:rPr>
        <w:t xml:space="preserve">Se invita al Comité a dar su </w:t>
      </w:r>
      <w:r w:rsidR="006955A2" w:rsidRPr="00F9796E">
        <w:rPr>
          <w:i/>
        </w:rPr>
        <w:t>opinión</w:t>
      </w:r>
      <w:r w:rsidRPr="00F9796E">
        <w:rPr>
          <w:i/>
        </w:rPr>
        <w:t xml:space="preserve"> sobre este asunto</w:t>
      </w:r>
      <w:r w:rsidR="00EC101E" w:rsidRPr="00F9796E">
        <w:rPr>
          <w:i/>
        </w:rPr>
        <w:t>.</w:t>
      </w:r>
    </w:p>
    <w:p w:rsidR="0035058E" w:rsidRPr="00F9796E" w:rsidRDefault="0035058E" w:rsidP="0035058E">
      <w:pPr>
        <w:pStyle w:val="ONUME"/>
        <w:numPr>
          <w:ilvl w:val="0"/>
          <w:numId w:val="0"/>
        </w:numPr>
      </w:pPr>
    </w:p>
    <w:p w:rsidR="0035058E" w:rsidRPr="00AF07F6" w:rsidRDefault="0035058E" w:rsidP="0035058E">
      <w:pPr>
        <w:pStyle w:val="Endofdocument-Annex"/>
        <w:rPr>
          <w:i/>
          <w:lang w:val="es-ES"/>
        </w:rPr>
      </w:pPr>
      <w:r w:rsidRPr="00AF07F6">
        <w:rPr>
          <w:lang w:val="es-ES"/>
        </w:rPr>
        <w:t>[Sigue el Anexo]</w:t>
      </w:r>
    </w:p>
    <w:p w:rsidR="00E7757C" w:rsidRDefault="00E7757C" w:rsidP="0035058E">
      <w:pPr>
        <w:pStyle w:val="ONUME"/>
        <w:numPr>
          <w:ilvl w:val="0"/>
          <w:numId w:val="0"/>
        </w:numPr>
        <w:tabs>
          <w:tab w:val="left" w:pos="6096"/>
        </w:tabs>
        <w:rPr>
          <w:i/>
        </w:rPr>
        <w:sectPr w:rsidR="00E7757C" w:rsidSect="00EC101E">
          <w:headerReference w:type="default" r:id="rId9"/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</w:p>
    <w:p w:rsidR="0035058E" w:rsidRPr="00AF07F6" w:rsidRDefault="0035058E" w:rsidP="0035058E">
      <w:pPr>
        <w:pStyle w:val="ONUME"/>
        <w:numPr>
          <w:ilvl w:val="0"/>
          <w:numId w:val="0"/>
        </w:numPr>
        <w:tabs>
          <w:tab w:val="left" w:pos="6096"/>
        </w:tabs>
        <w:rPr>
          <w:i/>
        </w:rPr>
      </w:pPr>
    </w:p>
    <w:p w:rsidR="00F9796E" w:rsidRPr="00F9796E" w:rsidRDefault="00F9796E" w:rsidP="0035058E">
      <w:pPr>
        <w:pStyle w:val="ONUME"/>
        <w:numPr>
          <w:ilvl w:val="0"/>
          <w:numId w:val="0"/>
        </w:numPr>
        <w:jc w:val="center"/>
        <w:rPr>
          <w:caps/>
          <w:szCs w:val="22"/>
        </w:rPr>
      </w:pPr>
      <w:r w:rsidRPr="00F9796E">
        <w:rPr>
          <w:caps/>
          <w:szCs w:val="22"/>
        </w:rPr>
        <w:t xml:space="preserve">SOLICITUD </w:t>
      </w:r>
      <w:r w:rsidR="006955A2">
        <w:rPr>
          <w:caps/>
          <w:szCs w:val="22"/>
        </w:rPr>
        <w:t xml:space="preserve">de prórroga </w:t>
      </w:r>
      <w:r w:rsidR="001E2CD8">
        <w:rPr>
          <w:caps/>
          <w:szCs w:val="22"/>
        </w:rPr>
        <w:t xml:space="preserve">de la designación </w:t>
      </w:r>
      <w:r w:rsidR="006955A2">
        <w:rPr>
          <w:caps/>
          <w:szCs w:val="22"/>
        </w:rPr>
        <w:t>del</w:t>
      </w:r>
      <w:r w:rsidRPr="00F9796E">
        <w:rPr>
          <w:caps/>
          <w:szCs w:val="22"/>
        </w:rPr>
        <w:t xml:space="preserve"> INSTITUTO NACIONAL DE LA PROPIEDAD INDUSTRIAL DEL BRASIL </w:t>
      </w:r>
      <w:r w:rsidR="001E2CD8">
        <w:rPr>
          <w:caps/>
          <w:szCs w:val="22"/>
        </w:rPr>
        <w:t>como</w:t>
      </w:r>
      <w:r w:rsidRPr="00F9796E">
        <w:rPr>
          <w:caps/>
          <w:szCs w:val="22"/>
        </w:rPr>
        <w:t xml:space="preserve"> Administración encargada de la búsqueda internacional y del examen preliminar internacional en virtud del PCT</w:t>
      </w:r>
    </w:p>
    <w:p w:rsidR="006955A2" w:rsidRPr="00BE0FEB" w:rsidRDefault="006955A2" w:rsidP="0035058E">
      <w:pPr>
        <w:pStyle w:val="ONUME"/>
        <w:numPr>
          <w:ilvl w:val="0"/>
          <w:numId w:val="0"/>
        </w:numPr>
      </w:pPr>
    </w:p>
    <w:p w:rsidR="00F9796E" w:rsidRDefault="009B1117" w:rsidP="00023670">
      <w:pPr>
        <w:pStyle w:val="Heading1"/>
        <w:keepNext w:val="0"/>
      </w:pPr>
      <w:r w:rsidRPr="00AF07F6">
        <w:rPr>
          <w:caps w:val="0"/>
        </w:rPr>
        <w:t xml:space="preserve">Solicitud </w:t>
      </w:r>
      <w:r>
        <w:rPr>
          <w:caps w:val="0"/>
        </w:rPr>
        <w:t>d</w:t>
      </w:r>
      <w:r w:rsidRPr="00AF07F6">
        <w:rPr>
          <w:caps w:val="0"/>
        </w:rPr>
        <w:t xml:space="preserve">e </w:t>
      </w:r>
      <w:r>
        <w:rPr>
          <w:caps w:val="0"/>
        </w:rPr>
        <w:t>p</w:t>
      </w:r>
      <w:r w:rsidRPr="00AF07F6">
        <w:rPr>
          <w:caps w:val="0"/>
        </w:rPr>
        <w:t xml:space="preserve">rórroga </w:t>
      </w:r>
      <w:r>
        <w:rPr>
          <w:caps w:val="0"/>
        </w:rPr>
        <w:t>d</w:t>
      </w:r>
      <w:r w:rsidRPr="00AF07F6">
        <w:rPr>
          <w:caps w:val="0"/>
        </w:rPr>
        <w:t xml:space="preserve">e </w:t>
      </w:r>
      <w:r>
        <w:rPr>
          <w:caps w:val="0"/>
        </w:rPr>
        <w:t>la d</w:t>
      </w:r>
      <w:r w:rsidRPr="00AF07F6">
        <w:rPr>
          <w:caps w:val="0"/>
        </w:rPr>
        <w:t>esignación</w:t>
      </w:r>
    </w:p>
    <w:p w:rsidR="009B1117" w:rsidRPr="009B1117" w:rsidRDefault="009B1117" w:rsidP="009B1117"/>
    <w:p w:rsidR="00F9796E" w:rsidRPr="00F9796E" w:rsidRDefault="00F9796E" w:rsidP="0035058E">
      <w:r w:rsidRPr="00F9796E">
        <w:t xml:space="preserve">El Instituto Nacional de la Propiedad Industrial del Brasil (INPI-Br) fue designado </w:t>
      </w:r>
      <w:r w:rsidR="002108F2">
        <w:t>en calidad de A</w:t>
      </w:r>
      <w:r>
        <w:t>dministración encargada de</w:t>
      </w:r>
      <w:r w:rsidR="000445B4">
        <w:t xml:space="preserve"> la búsqueda internacional y del examen preliminar internacional en virtud del PCT en la trigésimo sexta sesión de la Asamblea del PCT celebrada en sep</w:t>
      </w:r>
      <w:r w:rsidR="005D7A63">
        <w:t xml:space="preserve">tiembre y octubre de 2007, con vigencia hasta el 31 de diciembre de 2017. </w:t>
      </w:r>
      <w:r w:rsidR="006955A2">
        <w:t xml:space="preserve"> </w:t>
      </w:r>
      <w:r w:rsidR="005D7A63">
        <w:t xml:space="preserve">En </w:t>
      </w:r>
      <w:r w:rsidR="001B3D07">
        <w:t>esa</w:t>
      </w:r>
      <w:r w:rsidR="005D7A63">
        <w:t xml:space="preserve"> sesión, se añadió el portugués como idioma de </w:t>
      </w:r>
      <w:r w:rsidR="001B3D07">
        <w:t>publicación</w:t>
      </w:r>
      <w:r w:rsidR="005D7A63">
        <w:t xml:space="preserve">. </w:t>
      </w:r>
      <w:r w:rsidR="006955A2">
        <w:t xml:space="preserve"> </w:t>
      </w:r>
      <w:r w:rsidR="005D7A63">
        <w:t xml:space="preserve">Ello ha </w:t>
      </w:r>
      <w:r w:rsidR="0050335A">
        <w:t>permitido</w:t>
      </w:r>
      <w:r w:rsidR="005D7A63">
        <w:t xml:space="preserve"> que el si</w:t>
      </w:r>
      <w:r w:rsidR="006955A2">
        <w:t>stema de PCT sea más accesible para</w:t>
      </w:r>
      <w:r w:rsidR="005D7A63">
        <w:t xml:space="preserve"> los solicitantes de las regiones de América Latina y el Caribe y, en particular, </w:t>
      </w:r>
      <w:r w:rsidR="006955A2">
        <w:t>para</w:t>
      </w:r>
      <w:r w:rsidR="005D7A63">
        <w:t xml:space="preserve"> quienes presentan solicitudes en idioma portugués.</w:t>
      </w:r>
    </w:p>
    <w:p w:rsidR="00F9796E" w:rsidRPr="00F9796E" w:rsidRDefault="00F9796E" w:rsidP="0035058E"/>
    <w:p w:rsidR="00A0618A" w:rsidRDefault="00A0618A" w:rsidP="0035058E">
      <w:r w:rsidRPr="00A0618A">
        <w:t>El INPI-Br solicita una pr</w:t>
      </w:r>
      <w:r>
        <w:t xml:space="preserve">órroga de su designación. Como se explicó anteriormente, ello </w:t>
      </w:r>
      <w:r w:rsidR="004031F8">
        <w:t xml:space="preserve">no solo </w:t>
      </w:r>
      <w:r>
        <w:t xml:space="preserve">fortalecerá el sistema del PCT en su conjunto, sino también </w:t>
      </w:r>
      <w:r w:rsidR="0050335A">
        <w:t>el papel</w:t>
      </w:r>
      <w:r>
        <w:t xml:space="preserve"> </w:t>
      </w:r>
      <w:r w:rsidR="00986078">
        <w:t>que desempeña el</w:t>
      </w:r>
      <w:r>
        <w:t xml:space="preserve"> INPI-Br </w:t>
      </w:r>
      <w:r w:rsidR="00986078">
        <w:t>en</w:t>
      </w:r>
      <w:r>
        <w:t xml:space="preserve"> apoy</w:t>
      </w:r>
      <w:r w:rsidR="002108F2">
        <w:t>ar</w:t>
      </w:r>
      <w:r>
        <w:t xml:space="preserve"> la innovación y la calidad de las patentes en el Brasil y </w:t>
      </w:r>
      <w:r w:rsidR="006E6831">
        <w:t xml:space="preserve">en </w:t>
      </w:r>
      <w:r>
        <w:t xml:space="preserve">la región. </w:t>
      </w:r>
    </w:p>
    <w:p w:rsidR="0035058E" w:rsidRDefault="004031F8" w:rsidP="00023670">
      <w:pPr>
        <w:pStyle w:val="Heading1"/>
        <w:keepNext w:val="0"/>
      </w:pPr>
      <w:r>
        <w:t>A</w:t>
      </w:r>
      <w:r w:rsidR="009B1117" w:rsidRPr="00AF07F6">
        <w:rPr>
          <w:caps w:val="0"/>
        </w:rPr>
        <w:t>ntecedentes</w:t>
      </w:r>
    </w:p>
    <w:p w:rsidR="009B1117" w:rsidRPr="009B1117" w:rsidRDefault="009B1117" w:rsidP="009B1117"/>
    <w:p w:rsidR="00172CD1" w:rsidRDefault="00172CD1" w:rsidP="0035058E">
      <w:r w:rsidRPr="00172CD1">
        <w:t xml:space="preserve">La innovación y la propiedad intelectual son conceptos fundamentales </w:t>
      </w:r>
      <w:r w:rsidR="002108F2">
        <w:t>en</w:t>
      </w:r>
      <w:r w:rsidR="009126A1">
        <w:t xml:space="preserve"> el siglo XXI</w:t>
      </w:r>
      <w:r w:rsidR="001E25FA">
        <w:t xml:space="preserve">, cuya </w:t>
      </w:r>
      <w:r w:rsidR="006E6831">
        <w:t xml:space="preserve">comprensión </w:t>
      </w:r>
      <w:r w:rsidR="001E25FA">
        <w:t>permite</w:t>
      </w:r>
      <w:r w:rsidR="006E6831">
        <w:t xml:space="preserve"> a los países desarrollar mejor</w:t>
      </w:r>
      <w:r>
        <w:t xml:space="preserve"> su</w:t>
      </w:r>
      <w:r w:rsidR="006E6831">
        <w:t>s</w:t>
      </w:r>
      <w:r>
        <w:t xml:space="preserve"> economía</w:t>
      </w:r>
      <w:r w:rsidR="006E6831">
        <w:t>s</w:t>
      </w:r>
      <w:r>
        <w:t xml:space="preserve">, tecnologías y </w:t>
      </w:r>
      <w:r w:rsidR="001E25FA">
        <w:t>la</w:t>
      </w:r>
      <w:r>
        <w:t xml:space="preserve"> sociedad en general.</w:t>
      </w:r>
      <w:r w:rsidR="00606E3C">
        <w:t xml:space="preserve"> </w:t>
      </w:r>
      <w:r>
        <w:t xml:space="preserve"> El Gobierno del Brasil sigue invirtiendo en mejorar los servicios que brinda su oficina de marcas y patentes, </w:t>
      </w:r>
      <w:r w:rsidR="001E25FA">
        <w:t>el</w:t>
      </w:r>
      <w:r>
        <w:t xml:space="preserve"> INPI-Br.</w:t>
      </w:r>
      <w:r w:rsidR="007F52C9">
        <w:t xml:space="preserve"> Por ese motivo, el </w:t>
      </w:r>
      <w:r w:rsidR="00A97EE7">
        <w:t xml:space="preserve">Brasil atribuye una gran importancia a </w:t>
      </w:r>
      <w:r w:rsidR="00A61840">
        <w:t xml:space="preserve">la protección y </w:t>
      </w:r>
      <w:r w:rsidR="009126A1">
        <w:t>el respeto</w:t>
      </w:r>
      <w:r w:rsidR="00A61840">
        <w:t xml:space="preserve"> de los de</w:t>
      </w:r>
      <w:r w:rsidR="00A97EE7">
        <w:t xml:space="preserve">rechos de propiedad intelectual </w:t>
      </w:r>
      <w:r w:rsidR="009764D1">
        <w:t>con el objetivo de</w:t>
      </w:r>
      <w:r w:rsidR="00A61840">
        <w:t xml:space="preserve"> mejorar el desarrollo social y económico, respetando el equilibrio entre los derechos y las obligaciones de los productores y los usuarios de la tecnología.</w:t>
      </w:r>
    </w:p>
    <w:p w:rsidR="0035058E" w:rsidRPr="00BE0FEB" w:rsidRDefault="0035058E" w:rsidP="0035058E"/>
    <w:p w:rsidR="00B24887" w:rsidRPr="00901FD7" w:rsidRDefault="00B24887" w:rsidP="0035058E">
      <w:r w:rsidRPr="00BE0FEB">
        <w:t>El INPI-</w:t>
      </w:r>
      <w:r w:rsidR="00901FD7" w:rsidRPr="00BE0FEB">
        <w:t xml:space="preserve">Br es una </w:t>
      </w:r>
      <w:r w:rsidR="00AD2356">
        <w:t xml:space="preserve">entidad federal creada en </w:t>
      </w:r>
      <w:r w:rsidR="00AD2356" w:rsidRPr="00B906D0">
        <w:t>1970, que depende de</w:t>
      </w:r>
      <w:r w:rsidR="00901FD7" w:rsidRPr="00B906D0">
        <w:t xml:space="preserve">l Ministerio de Industria, Comercio Exterior y Servicios (MDIC). </w:t>
      </w:r>
      <w:r w:rsidR="00606E3C" w:rsidRPr="00B906D0">
        <w:t xml:space="preserve"> </w:t>
      </w:r>
      <w:r w:rsidR="00901FD7" w:rsidRPr="00B906D0">
        <w:t>A</w:t>
      </w:r>
      <w:r w:rsidR="00097B50">
        <w:t>l a</w:t>
      </w:r>
      <w:r w:rsidR="00901FD7" w:rsidRPr="00B906D0">
        <w:t xml:space="preserve">mparo </w:t>
      </w:r>
      <w:r w:rsidR="00097B50">
        <w:t>d</w:t>
      </w:r>
      <w:r w:rsidR="00901FD7" w:rsidRPr="00B906D0">
        <w:t>e la Ley de Propiedad Industrial</w:t>
      </w:r>
      <w:r w:rsidR="00023670">
        <w:t xml:space="preserve"> N</w:t>
      </w:r>
      <w:proofErr w:type="gramStart"/>
      <w:r w:rsidR="00023670">
        <w:t>.</w:t>
      </w:r>
      <w:r w:rsidR="00097B50">
        <w:t>º</w:t>
      </w:r>
      <w:proofErr w:type="gramEnd"/>
      <w:r w:rsidR="00097B50">
        <w:t xml:space="preserve"> </w:t>
      </w:r>
      <w:r w:rsidR="00023670">
        <w:t> </w:t>
      </w:r>
      <w:r w:rsidR="00901FD7" w:rsidRPr="00901FD7">
        <w:t>9.279/96</w:t>
      </w:r>
      <w:r w:rsidR="00901FD7">
        <w:t xml:space="preserve">, el principal objetivo del INPI es hacer cumplir las normas que regulan la propiedad industrial en el Brasil, teniendo en cuenta sus funciones sociales, económicas, jurídicas y técnicas. </w:t>
      </w:r>
      <w:r w:rsidR="00606E3C">
        <w:t xml:space="preserve"> </w:t>
      </w:r>
      <w:r w:rsidR="001E25FA">
        <w:t>El</w:t>
      </w:r>
      <w:r w:rsidR="000E76C5">
        <w:t xml:space="preserve"> INPI también </w:t>
      </w:r>
      <w:r w:rsidR="007F52C9">
        <w:t>se encarga de</w:t>
      </w:r>
      <w:r w:rsidR="000E76C5">
        <w:t xml:space="preserve"> evaluar los costos y beneficios de </w:t>
      </w:r>
      <w:r w:rsidR="00AD2356">
        <w:t>elaborar</w:t>
      </w:r>
      <w:r w:rsidR="000E76C5">
        <w:t xml:space="preserve"> y ratificar convenios y tratados vinculados con la propiedad industrial.</w:t>
      </w:r>
    </w:p>
    <w:p w:rsidR="00901FD7" w:rsidRPr="00B24887" w:rsidRDefault="00901FD7" w:rsidP="0035058E"/>
    <w:p w:rsidR="007906A7" w:rsidRDefault="007906A7" w:rsidP="0035058E">
      <w:r w:rsidRPr="007906A7">
        <w:t xml:space="preserve">El INPI-Br desempeña una </w:t>
      </w:r>
      <w:r w:rsidR="00AD2356">
        <w:t>función muy</w:t>
      </w:r>
      <w:r>
        <w:t xml:space="preserve"> importante y estratégica como una de las principales partes interesadas del llamado Sistema de Innovación</w:t>
      </w:r>
      <w:r w:rsidR="003B0CE1">
        <w:t xml:space="preserve"> del Brasil, dado que interactúa con los círculos académicos, centros de investigación pública brasileños y extranjeros y </w:t>
      </w:r>
      <w:r w:rsidR="00097B50">
        <w:t>las empresas</w:t>
      </w:r>
      <w:r w:rsidR="003B0CE1">
        <w:t xml:space="preserve">. </w:t>
      </w:r>
      <w:r w:rsidR="007119FA">
        <w:t xml:space="preserve"> </w:t>
      </w:r>
      <w:r w:rsidR="003B0CE1">
        <w:t>Cabe mencionar que el INPI y el MDIC elaboraron un proyecto de forma conjunta para:</w:t>
      </w:r>
      <w:r w:rsidR="00606E3C">
        <w:t xml:space="preserve"> </w:t>
      </w:r>
      <w:r w:rsidR="003B0CE1">
        <w:t xml:space="preserve"> a) reducir la acumulación de trabajo en el ámbito de las patentes;</w:t>
      </w:r>
      <w:r w:rsidR="00606E3C">
        <w:t xml:space="preserve"> </w:t>
      </w:r>
      <w:r w:rsidR="003B0CE1">
        <w:t xml:space="preserve"> b) mejorar y perfeccionar el marco regulatorio;</w:t>
      </w:r>
      <w:r w:rsidR="00606E3C">
        <w:t xml:space="preserve"> </w:t>
      </w:r>
      <w:r w:rsidR="003B0CE1">
        <w:t xml:space="preserve"> c) simplificar y reducir la burocracia innecesaria sin </w:t>
      </w:r>
      <w:r w:rsidR="00642EEB">
        <w:t>comprometer</w:t>
      </w:r>
      <w:r w:rsidR="003B0CE1">
        <w:t xml:space="preserve"> la calidad; </w:t>
      </w:r>
      <w:r w:rsidR="00606E3C">
        <w:t xml:space="preserve"> </w:t>
      </w:r>
      <w:r w:rsidR="003B0CE1">
        <w:t xml:space="preserve">y d) </w:t>
      </w:r>
      <w:r w:rsidR="0070561E">
        <w:t>mejorar</w:t>
      </w:r>
      <w:r w:rsidR="00642EEB">
        <w:t xml:space="preserve"> </w:t>
      </w:r>
      <w:r w:rsidR="0070561E">
        <w:t xml:space="preserve">su </w:t>
      </w:r>
      <w:r w:rsidR="0070561E" w:rsidRPr="00642EEB">
        <w:t>funcionamiento</w:t>
      </w:r>
      <w:r w:rsidR="003B0CE1" w:rsidRPr="00642EEB">
        <w:t xml:space="preserve"> a través de la gestión de los recursos humanos.</w:t>
      </w:r>
      <w:r w:rsidR="00606E3C" w:rsidRPr="00642EEB">
        <w:t xml:space="preserve"> </w:t>
      </w:r>
      <w:r w:rsidR="003B0CE1" w:rsidRPr="00642EEB">
        <w:t xml:space="preserve"> Las medidas adoptadas </w:t>
      </w:r>
      <w:r w:rsidR="00B81359" w:rsidRPr="00642EEB">
        <w:t>formarán parte del tema “La búsqueda de la excelencia en la prestación de servicios”.</w:t>
      </w:r>
    </w:p>
    <w:p w:rsidR="0035058E" w:rsidRPr="00606E3C" w:rsidRDefault="0035058E" w:rsidP="0035058E"/>
    <w:p w:rsidR="00320F0A" w:rsidRDefault="00B81359" w:rsidP="0035058E">
      <w:r w:rsidRPr="00B81359">
        <w:t>Desde el inicio de sus actividades en 2009</w:t>
      </w:r>
      <w:r w:rsidR="00320F0A">
        <w:t xml:space="preserve"> en</w:t>
      </w:r>
      <w:r w:rsidR="007F52C9">
        <w:t xml:space="preserve"> su</w:t>
      </w:r>
      <w:r w:rsidR="00320F0A">
        <w:t xml:space="preserve"> calidad de Administración encargada de la búsqueda internacional y del examen preliminar </w:t>
      </w:r>
      <w:r w:rsidR="00320F0A" w:rsidRPr="00222192">
        <w:t xml:space="preserve">internacional </w:t>
      </w:r>
      <w:r w:rsidR="00B60284" w:rsidRPr="00222192">
        <w:t xml:space="preserve">(ISA e IPEA) </w:t>
      </w:r>
      <w:r w:rsidR="00320F0A" w:rsidRPr="00222192">
        <w:t xml:space="preserve">en virtud del sistema del PCT, </w:t>
      </w:r>
      <w:r w:rsidR="00642EEB" w:rsidRPr="00222192">
        <w:t>el</w:t>
      </w:r>
      <w:r w:rsidR="00320F0A" w:rsidRPr="00222192">
        <w:t xml:space="preserve"> INPI ha </w:t>
      </w:r>
      <w:r w:rsidR="00B60284" w:rsidRPr="00222192">
        <w:t>obtenido</w:t>
      </w:r>
      <w:r w:rsidR="00320F0A" w:rsidRPr="00222192">
        <w:t xml:space="preserve"> resultados positivos y está dispuesto a seguir desempeñando sus funciones. </w:t>
      </w:r>
      <w:r w:rsidR="00606E3C" w:rsidRPr="00222192">
        <w:t xml:space="preserve"> </w:t>
      </w:r>
      <w:r w:rsidR="00320F0A" w:rsidRPr="00222192">
        <w:t>E</w:t>
      </w:r>
      <w:r w:rsidR="00222192">
        <w:t>n e</w:t>
      </w:r>
      <w:r w:rsidR="00320F0A" w:rsidRPr="00222192">
        <w:t xml:space="preserve">l cuadro 1 a continuación </w:t>
      </w:r>
      <w:r w:rsidR="00222192">
        <w:t xml:space="preserve">se </w:t>
      </w:r>
      <w:r w:rsidR="00320F0A" w:rsidRPr="00222192">
        <w:t>presenta</w:t>
      </w:r>
      <w:r w:rsidR="00222192">
        <w:t>n</w:t>
      </w:r>
      <w:r w:rsidR="00320F0A" w:rsidRPr="00222192">
        <w:t xml:space="preserve"> las cifras de</w:t>
      </w:r>
      <w:r w:rsidR="00320F0A">
        <w:t xml:space="preserve"> </w:t>
      </w:r>
      <w:r w:rsidR="007F52C9">
        <w:t xml:space="preserve">las </w:t>
      </w:r>
      <w:r w:rsidR="00320F0A">
        <w:lastRenderedPageBreak/>
        <w:t xml:space="preserve">solicitudes presentadas en </w:t>
      </w:r>
      <w:r w:rsidR="00320F0A" w:rsidRPr="00EC3DC2">
        <w:t>virtud del PCT con relación a las actividades del INPI-Br y e</w:t>
      </w:r>
      <w:r w:rsidR="007F52C9">
        <w:t>n e</w:t>
      </w:r>
      <w:r w:rsidR="00320F0A" w:rsidRPr="00EC3DC2">
        <w:t xml:space="preserve">l cuadro 2 </w:t>
      </w:r>
      <w:r w:rsidR="007F52C9">
        <w:t>figuran</w:t>
      </w:r>
      <w:r w:rsidR="00320F0A" w:rsidRPr="00EC3DC2">
        <w:t xml:space="preserve"> las solicitudes </w:t>
      </w:r>
      <w:r w:rsidR="00B37956" w:rsidRPr="00EC3DC2">
        <w:t>según la</w:t>
      </w:r>
      <w:r w:rsidR="00320F0A" w:rsidRPr="00EC3DC2">
        <w:t xml:space="preserve"> </w:t>
      </w:r>
      <w:r w:rsidR="00B37956" w:rsidRPr="00EC3DC2">
        <w:t>vía</w:t>
      </w:r>
      <w:r w:rsidR="00D46BD7" w:rsidRPr="00EC3DC2">
        <w:t>.</w:t>
      </w:r>
    </w:p>
    <w:p w:rsidR="00B81359" w:rsidRDefault="00B81359" w:rsidP="0035058E"/>
    <w:p w:rsidR="0035058E" w:rsidRPr="00B37956" w:rsidRDefault="0035058E" w:rsidP="0035058E"/>
    <w:p w:rsidR="0035058E" w:rsidRPr="00D46BD7" w:rsidRDefault="00D46BD7" w:rsidP="0035058E">
      <w:pPr>
        <w:keepNext/>
      </w:pPr>
      <w:r w:rsidRPr="00D46BD7">
        <w:rPr>
          <w:bCs/>
          <w:i/>
          <w:szCs w:val="24"/>
          <w:lang w:eastAsia="en-GB"/>
        </w:rPr>
        <w:t>Cuadro</w:t>
      </w:r>
      <w:r w:rsidR="0035058E" w:rsidRPr="00D46BD7">
        <w:rPr>
          <w:bCs/>
          <w:i/>
          <w:szCs w:val="24"/>
          <w:lang w:eastAsia="en-GB"/>
        </w:rPr>
        <w:t xml:space="preserve"> 1: </w:t>
      </w:r>
      <w:r w:rsidR="00606E3C">
        <w:rPr>
          <w:bCs/>
          <w:i/>
          <w:szCs w:val="24"/>
          <w:lang w:eastAsia="en-GB"/>
        </w:rPr>
        <w:t xml:space="preserve"> </w:t>
      </w:r>
      <w:r w:rsidRPr="00D46BD7">
        <w:rPr>
          <w:bCs/>
          <w:i/>
          <w:szCs w:val="24"/>
          <w:lang w:eastAsia="en-GB"/>
        </w:rPr>
        <w:t>Actividades del</w:t>
      </w:r>
      <w:r w:rsidR="0035058E" w:rsidRPr="00D46BD7">
        <w:rPr>
          <w:bCs/>
          <w:i/>
          <w:szCs w:val="24"/>
          <w:lang w:eastAsia="en-GB"/>
        </w:rPr>
        <w:t xml:space="preserve"> INPI-BR </w:t>
      </w:r>
      <w:r w:rsidRPr="00D46BD7">
        <w:rPr>
          <w:bCs/>
          <w:i/>
          <w:szCs w:val="24"/>
          <w:lang w:eastAsia="en-GB"/>
        </w:rPr>
        <w:t>en el</w:t>
      </w:r>
      <w:r w:rsidR="0035058E" w:rsidRPr="00D46BD7">
        <w:rPr>
          <w:bCs/>
          <w:i/>
          <w:szCs w:val="24"/>
          <w:lang w:eastAsia="en-GB"/>
        </w:rPr>
        <w:t xml:space="preserve"> PCT </w:t>
      </w:r>
      <w:r>
        <w:rPr>
          <w:bCs/>
          <w:i/>
          <w:szCs w:val="24"/>
          <w:lang w:eastAsia="en-GB"/>
        </w:rPr>
        <w:t xml:space="preserve">en calidad </w:t>
      </w:r>
      <w:r w:rsidRPr="00EC3DC2">
        <w:rPr>
          <w:bCs/>
          <w:i/>
          <w:szCs w:val="24"/>
          <w:lang w:eastAsia="en-GB"/>
        </w:rPr>
        <w:t xml:space="preserve">de </w:t>
      </w:r>
      <w:r w:rsidR="00EC3DC2">
        <w:rPr>
          <w:bCs/>
          <w:i/>
          <w:szCs w:val="24"/>
          <w:lang w:eastAsia="en-GB"/>
        </w:rPr>
        <w:t>O</w:t>
      </w:r>
      <w:r w:rsidR="00EC3DC2" w:rsidRPr="00EC3DC2">
        <w:rPr>
          <w:bCs/>
          <w:i/>
          <w:szCs w:val="24"/>
          <w:lang w:eastAsia="en-GB"/>
        </w:rPr>
        <w:t>ficina receptora</w:t>
      </w:r>
      <w:r w:rsidRPr="00EC3DC2">
        <w:rPr>
          <w:bCs/>
          <w:i/>
          <w:szCs w:val="24"/>
          <w:lang w:eastAsia="en-GB"/>
        </w:rPr>
        <w:t>,</w:t>
      </w:r>
      <w:r w:rsidR="0035058E" w:rsidRPr="00EC3DC2">
        <w:rPr>
          <w:bCs/>
          <w:i/>
          <w:szCs w:val="24"/>
          <w:lang w:eastAsia="en-GB"/>
        </w:rPr>
        <w:t xml:space="preserve"> </w:t>
      </w:r>
      <w:r w:rsidR="00EC3DC2" w:rsidRPr="00EC3DC2">
        <w:rPr>
          <w:bCs/>
          <w:i/>
          <w:szCs w:val="24"/>
          <w:lang w:eastAsia="en-GB"/>
        </w:rPr>
        <w:t>ISA e IPEA</w:t>
      </w:r>
    </w:p>
    <w:tbl>
      <w:tblPr>
        <w:tblW w:w="12387" w:type="pct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  <w:gridCol w:w="1277"/>
        <w:gridCol w:w="941"/>
        <w:gridCol w:w="941"/>
        <w:gridCol w:w="1002"/>
        <w:gridCol w:w="1066"/>
        <w:gridCol w:w="1066"/>
        <w:gridCol w:w="1066"/>
        <w:gridCol w:w="1066"/>
        <w:gridCol w:w="1070"/>
        <w:gridCol w:w="3917"/>
        <w:gridCol w:w="5296"/>
        <w:gridCol w:w="960"/>
        <w:gridCol w:w="960"/>
        <w:gridCol w:w="960"/>
        <w:gridCol w:w="960"/>
        <w:gridCol w:w="960"/>
      </w:tblGrid>
      <w:tr w:rsidR="0035058E" w:rsidTr="007F781A">
        <w:trPr>
          <w:gridBefore w:val="1"/>
          <w:gridAfter w:val="7"/>
          <w:wBefore w:w="15" w:type="dxa"/>
          <w:wAfter w:w="14013" w:type="dxa"/>
          <w:cantSplit/>
          <w:trHeight w:val="288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58E" w:rsidRPr="00D46BD7" w:rsidRDefault="0035058E" w:rsidP="007F781A">
            <w:pPr>
              <w:keepNext/>
              <w:keepLines/>
              <w:spacing w:before="100" w:beforeAutospacing="1" w:after="100" w:afterAutospacing="1"/>
              <w:rPr>
                <w:szCs w:val="24"/>
                <w:lang w:eastAsia="en-GB"/>
              </w:rPr>
            </w:pPr>
            <w:r w:rsidRPr="00D46BD7">
              <w:rPr>
                <w:szCs w:val="22"/>
                <w:lang w:eastAsia="en-GB"/>
              </w:rPr>
              <w:t> 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58E" w:rsidRDefault="0035058E" w:rsidP="007F781A">
            <w:pPr>
              <w:keepNext/>
              <w:keepLines/>
              <w:spacing w:before="100" w:beforeAutospacing="1" w:after="100" w:afterAutospacing="1"/>
              <w:jc w:val="right"/>
              <w:rPr>
                <w:szCs w:val="24"/>
                <w:lang w:val="en-GB" w:eastAsia="en-GB"/>
              </w:rPr>
            </w:pPr>
            <w:r>
              <w:rPr>
                <w:b/>
                <w:bCs/>
                <w:szCs w:val="24"/>
                <w:lang w:val="en-GB" w:eastAsia="en-GB"/>
              </w:rPr>
              <w:t>2009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58E" w:rsidRDefault="0035058E" w:rsidP="007F781A">
            <w:pPr>
              <w:keepNext/>
              <w:keepLines/>
              <w:spacing w:before="100" w:beforeAutospacing="1" w:after="100" w:afterAutospacing="1"/>
              <w:jc w:val="right"/>
              <w:rPr>
                <w:szCs w:val="24"/>
                <w:lang w:val="en-GB" w:eastAsia="en-GB"/>
              </w:rPr>
            </w:pPr>
            <w:r>
              <w:rPr>
                <w:b/>
                <w:bCs/>
                <w:szCs w:val="24"/>
                <w:lang w:val="en-GB" w:eastAsia="en-GB"/>
              </w:rPr>
              <w:t>2010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58E" w:rsidRDefault="0035058E" w:rsidP="007F781A">
            <w:pPr>
              <w:keepNext/>
              <w:keepLines/>
              <w:spacing w:before="100" w:beforeAutospacing="1" w:after="100" w:afterAutospacing="1"/>
              <w:jc w:val="right"/>
              <w:rPr>
                <w:szCs w:val="24"/>
                <w:lang w:val="en-GB" w:eastAsia="en-GB"/>
              </w:rPr>
            </w:pPr>
            <w:r>
              <w:rPr>
                <w:b/>
                <w:bCs/>
                <w:szCs w:val="24"/>
                <w:lang w:val="en-GB" w:eastAsia="en-GB"/>
              </w:rPr>
              <w:t>2011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58E" w:rsidRDefault="0035058E" w:rsidP="007F781A">
            <w:pPr>
              <w:keepNext/>
              <w:keepLines/>
              <w:spacing w:before="100" w:beforeAutospacing="1" w:after="100" w:afterAutospacing="1"/>
              <w:jc w:val="right"/>
              <w:rPr>
                <w:szCs w:val="24"/>
                <w:lang w:val="en-GB" w:eastAsia="en-GB"/>
              </w:rPr>
            </w:pPr>
            <w:r>
              <w:rPr>
                <w:b/>
                <w:bCs/>
                <w:szCs w:val="24"/>
                <w:lang w:val="en-GB" w:eastAsia="en-GB"/>
              </w:rPr>
              <w:t>2012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58E" w:rsidRDefault="0035058E" w:rsidP="007F781A">
            <w:pPr>
              <w:keepNext/>
              <w:keepLines/>
              <w:spacing w:before="100" w:beforeAutospacing="1" w:after="100" w:afterAutospacing="1"/>
              <w:jc w:val="right"/>
              <w:rPr>
                <w:szCs w:val="24"/>
                <w:lang w:val="en-GB" w:eastAsia="en-GB"/>
              </w:rPr>
            </w:pPr>
            <w:r>
              <w:rPr>
                <w:b/>
                <w:bCs/>
                <w:szCs w:val="24"/>
                <w:lang w:val="en-GB" w:eastAsia="en-GB"/>
              </w:rPr>
              <w:t>2013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58E" w:rsidRDefault="0035058E" w:rsidP="007F781A">
            <w:pPr>
              <w:keepNext/>
              <w:keepLines/>
              <w:spacing w:before="100" w:beforeAutospacing="1" w:after="100" w:afterAutospacing="1"/>
              <w:jc w:val="right"/>
              <w:rPr>
                <w:szCs w:val="24"/>
                <w:lang w:val="en-GB" w:eastAsia="en-GB"/>
              </w:rPr>
            </w:pPr>
            <w:r>
              <w:rPr>
                <w:b/>
                <w:bCs/>
                <w:szCs w:val="24"/>
                <w:lang w:val="en-GB" w:eastAsia="en-GB"/>
              </w:rPr>
              <w:t>2014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58E" w:rsidRDefault="0035058E" w:rsidP="007F781A">
            <w:pPr>
              <w:keepNext/>
              <w:keepLines/>
              <w:spacing w:before="100" w:beforeAutospacing="1" w:after="100" w:afterAutospacing="1"/>
              <w:jc w:val="right"/>
              <w:rPr>
                <w:szCs w:val="24"/>
                <w:lang w:val="en-GB" w:eastAsia="en-GB"/>
              </w:rPr>
            </w:pPr>
            <w:r>
              <w:rPr>
                <w:b/>
                <w:bCs/>
                <w:szCs w:val="24"/>
                <w:lang w:val="en-GB" w:eastAsia="en-GB"/>
              </w:rPr>
              <w:t>2015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58E" w:rsidRDefault="0035058E" w:rsidP="007F781A">
            <w:pPr>
              <w:keepNext/>
              <w:keepLines/>
              <w:spacing w:before="100" w:beforeAutospacing="1" w:after="100" w:afterAutospacing="1"/>
              <w:jc w:val="right"/>
              <w:rPr>
                <w:szCs w:val="24"/>
                <w:lang w:val="en-GB" w:eastAsia="en-GB"/>
              </w:rPr>
            </w:pPr>
            <w:r>
              <w:rPr>
                <w:b/>
                <w:bCs/>
                <w:szCs w:val="24"/>
                <w:lang w:val="en-GB" w:eastAsia="en-GB"/>
              </w:rPr>
              <w:t>2016</w:t>
            </w:r>
          </w:p>
        </w:tc>
      </w:tr>
      <w:tr w:rsidR="0035058E" w:rsidTr="007F781A">
        <w:trPr>
          <w:gridBefore w:val="1"/>
          <w:gridAfter w:val="7"/>
          <w:wBefore w:w="15" w:type="dxa"/>
          <w:wAfter w:w="14013" w:type="dxa"/>
          <w:cantSplit/>
          <w:trHeight w:val="288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58E" w:rsidRDefault="00222192" w:rsidP="007F781A">
            <w:pPr>
              <w:keepNext/>
              <w:keepLines/>
              <w:spacing w:before="100" w:beforeAutospacing="1" w:after="100" w:afterAutospacing="1"/>
              <w:rPr>
                <w:szCs w:val="24"/>
                <w:lang w:val="en-GB" w:eastAsia="en-GB"/>
              </w:rPr>
            </w:pPr>
            <w:r>
              <w:rPr>
                <w:b/>
                <w:bCs/>
                <w:szCs w:val="22"/>
                <w:lang w:val="en-GB" w:eastAsia="en-GB"/>
              </w:rPr>
              <w:t>OR</w:t>
            </w:r>
            <w:r w:rsidR="0035058E">
              <w:rPr>
                <w:b/>
                <w:bCs/>
                <w:szCs w:val="22"/>
                <w:lang w:val="en-GB" w:eastAsia="en-GB"/>
              </w:rPr>
              <w:t>/BR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58E" w:rsidRDefault="0035058E" w:rsidP="007F781A">
            <w:pPr>
              <w:keepNext/>
              <w:keepLines/>
              <w:spacing w:before="100" w:beforeAutospacing="1" w:after="100" w:afterAutospacing="1"/>
              <w:jc w:val="right"/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442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58E" w:rsidRDefault="0035058E" w:rsidP="007F781A">
            <w:pPr>
              <w:keepNext/>
              <w:keepLines/>
              <w:spacing w:before="100" w:beforeAutospacing="1" w:after="100" w:afterAutospacing="1"/>
              <w:jc w:val="right"/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447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58E" w:rsidRDefault="0035058E" w:rsidP="007F781A">
            <w:pPr>
              <w:keepNext/>
              <w:keepLines/>
              <w:spacing w:before="100" w:beforeAutospacing="1" w:after="100" w:afterAutospacing="1"/>
              <w:jc w:val="right"/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519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58E" w:rsidRDefault="0035058E" w:rsidP="007F781A">
            <w:pPr>
              <w:keepNext/>
              <w:keepLines/>
              <w:spacing w:before="100" w:beforeAutospacing="1" w:after="100" w:afterAutospacing="1"/>
              <w:ind w:left="-554"/>
              <w:jc w:val="right"/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561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58E" w:rsidRDefault="0035058E" w:rsidP="007F781A">
            <w:pPr>
              <w:keepNext/>
              <w:keepLines/>
              <w:spacing w:before="100" w:beforeAutospacing="1" w:after="100" w:afterAutospacing="1"/>
              <w:jc w:val="right"/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617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58E" w:rsidRDefault="0035058E" w:rsidP="007F781A">
            <w:pPr>
              <w:keepNext/>
              <w:keepLines/>
              <w:spacing w:before="100" w:beforeAutospacing="1" w:after="100" w:afterAutospacing="1"/>
              <w:jc w:val="right"/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513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58E" w:rsidRDefault="0035058E" w:rsidP="007F781A">
            <w:pPr>
              <w:keepNext/>
              <w:keepLines/>
              <w:spacing w:before="100" w:beforeAutospacing="1" w:after="100" w:afterAutospacing="1"/>
              <w:jc w:val="right"/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481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58E" w:rsidRDefault="0035058E" w:rsidP="007F781A">
            <w:pPr>
              <w:keepNext/>
              <w:keepLines/>
              <w:spacing w:before="100" w:beforeAutospacing="1" w:after="100" w:afterAutospacing="1"/>
              <w:jc w:val="right"/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528</w:t>
            </w:r>
          </w:p>
        </w:tc>
      </w:tr>
      <w:tr w:rsidR="0035058E" w:rsidTr="007F781A">
        <w:trPr>
          <w:gridBefore w:val="1"/>
          <w:gridAfter w:val="7"/>
          <w:wBefore w:w="15" w:type="dxa"/>
          <w:wAfter w:w="14013" w:type="dxa"/>
          <w:cantSplit/>
          <w:trHeight w:val="288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58E" w:rsidRDefault="0035058E" w:rsidP="007F781A">
            <w:pPr>
              <w:keepNext/>
              <w:keepLines/>
              <w:spacing w:before="100" w:beforeAutospacing="1" w:after="100" w:afterAutospacing="1"/>
              <w:rPr>
                <w:szCs w:val="24"/>
                <w:lang w:val="en-GB" w:eastAsia="en-GB"/>
              </w:rPr>
            </w:pPr>
            <w:r>
              <w:rPr>
                <w:b/>
                <w:bCs/>
                <w:szCs w:val="22"/>
                <w:lang w:val="en-GB" w:eastAsia="en-GB"/>
              </w:rPr>
              <w:t>ISA/BR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58E" w:rsidRDefault="0035058E" w:rsidP="007F781A">
            <w:pPr>
              <w:keepNext/>
              <w:keepLines/>
              <w:spacing w:before="100" w:beforeAutospacing="1" w:after="100" w:afterAutospacing="1"/>
              <w:jc w:val="right"/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65*</w:t>
            </w:r>
            <w:r>
              <w:rPr>
                <w:rStyle w:val="FootnoteReference"/>
                <w:szCs w:val="24"/>
                <w:lang w:val="en-GB" w:eastAsia="en-GB"/>
              </w:rPr>
              <w:footnoteReference w:id="2"/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58E" w:rsidRDefault="0035058E" w:rsidP="007F781A">
            <w:pPr>
              <w:keepNext/>
              <w:keepLines/>
              <w:spacing w:before="100" w:beforeAutospacing="1" w:after="100" w:afterAutospacing="1"/>
              <w:jc w:val="right"/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331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58E" w:rsidRDefault="0035058E" w:rsidP="007F781A">
            <w:pPr>
              <w:keepNext/>
              <w:keepLines/>
              <w:spacing w:before="100" w:beforeAutospacing="1" w:after="100" w:afterAutospacing="1"/>
              <w:jc w:val="right"/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424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58E" w:rsidRDefault="0035058E" w:rsidP="007F781A">
            <w:pPr>
              <w:keepNext/>
              <w:keepLines/>
              <w:spacing w:before="100" w:beforeAutospacing="1" w:after="100" w:afterAutospacing="1"/>
              <w:jc w:val="right"/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424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58E" w:rsidRDefault="0035058E" w:rsidP="007F781A">
            <w:pPr>
              <w:keepNext/>
              <w:keepLines/>
              <w:spacing w:before="100" w:beforeAutospacing="1" w:after="100" w:afterAutospacing="1"/>
              <w:jc w:val="right"/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504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58E" w:rsidRDefault="0035058E" w:rsidP="007F781A">
            <w:pPr>
              <w:keepNext/>
              <w:keepLines/>
              <w:spacing w:before="100" w:beforeAutospacing="1" w:after="100" w:afterAutospacing="1"/>
              <w:jc w:val="right"/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444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58E" w:rsidRDefault="0035058E" w:rsidP="007F781A">
            <w:pPr>
              <w:keepNext/>
              <w:keepLines/>
              <w:spacing w:before="100" w:beforeAutospacing="1" w:after="100" w:afterAutospacing="1"/>
              <w:jc w:val="right"/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438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58E" w:rsidRDefault="0035058E" w:rsidP="007F781A">
            <w:pPr>
              <w:keepNext/>
              <w:keepLines/>
              <w:spacing w:before="100" w:beforeAutospacing="1" w:after="100" w:afterAutospacing="1"/>
              <w:jc w:val="right"/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433</w:t>
            </w:r>
          </w:p>
        </w:tc>
      </w:tr>
      <w:tr w:rsidR="0035058E" w:rsidTr="007F781A">
        <w:trPr>
          <w:gridBefore w:val="1"/>
          <w:gridAfter w:val="7"/>
          <w:wBefore w:w="15" w:type="dxa"/>
          <w:wAfter w:w="14013" w:type="dxa"/>
          <w:cantSplit/>
          <w:trHeight w:val="288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58E" w:rsidRDefault="0035058E" w:rsidP="007F781A">
            <w:pPr>
              <w:spacing w:before="100" w:beforeAutospacing="1" w:after="100" w:afterAutospacing="1"/>
              <w:rPr>
                <w:szCs w:val="24"/>
                <w:lang w:val="en-GB" w:eastAsia="en-GB"/>
              </w:rPr>
            </w:pPr>
            <w:r>
              <w:rPr>
                <w:b/>
                <w:bCs/>
                <w:szCs w:val="22"/>
                <w:lang w:val="en-GB" w:eastAsia="en-GB"/>
              </w:rPr>
              <w:t>IPEA/BR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58E" w:rsidRDefault="0035058E" w:rsidP="007F781A">
            <w:pPr>
              <w:spacing w:before="100" w:beforeAutospacing="1" w:after="100" w:afterAutospacing="1"/>
              <w:jc w:val="right"/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7*</w:t>
            </w:r>
            <w:r>
              <w:rPr>
                <w:rStyle w:val="FootnoteReference"/>
                <w:szCs w:val="24"/>
                <w:lang w:val="en-GB" w:eastAsia="en-GB"/>
              </w:rPr>
              <w:footnoteReference w:id="3"/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58E" w:rsidRDefault="0035058E" w:rsidP="007F781A">
            <w:pPr>
              <w:spacing w:before="100" w:beforeAutospacing="1" w:after="100" w:afterAutospacing="1"/>
              <w:jc w:val="right"/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15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58E" w:rsidRDefault="0035058E" w:rsidP="007F781A">
            <w:pPr>
              <w:spacing w:before="100" w:beforeAutospacing="1" w:after="100" w:afterAutospacing="1"/>
              <w:jc w:val="right"/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22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58E" w:rsidRDefault="0035058E" w:rsidP="007F781A">
            <w:pPr>
              <w:spacing w:before="100" w:beforeAutospacing="1" w:after="100" w:afterAutospacing="1"/>
              <w:jc w:val="right"/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48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58E" w:rsidRDefault="0035058E" w:rsidP="007F781A">
            <w:pPr>
              <w:spacing w:before="100" w:beforeAutospacing="1" w:after="100" w:afterAutospacing="1"/>
              <w:jc w:val="right"/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41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58E" w:rsidRDefault="0035058E" w:rsidP="007F781A">
            <w:pPr>
              <w:spacing w:before="100" w:beforeAutospacing="1" w:after="100" w:afterAutospacing="1"/>
              <w:jc w:val="right"/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51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58E" w:rsidRDefault="0035058E" w:rsidP="007F781A">
            <w:pPr>
              <w:spacing w:before="100" w:beforeAutospacing="1" w:after="100" w:afterAutospacing="1"/>
              <w:jc w:val="right"/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44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58E" w:rsidRDefault="0035058E" w:rsidP="007F781A">
            <w:pPr>
              <w:spacing w:before="100" w:beforeAutospacing="1" w:after="100" w:afterAutospacing="1"/>
              <w:jc w:val="right"/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46</w:t>
            </w:r>
          </w:p>
        </w:tc>
      </w:tr>
      <w:tr w:rsidR="0035058E" w:rsidRPr="008902DA" w:rsidTr="007F781A">
        <w:trPr>
          <w:trHeight w:val="288"/>
        </w:trPr>
        <w:tc>
          <w:tcPr>
            <w:tcW w:w="13427" w:type="dxa"/>
            <w:gridSpan w:val="1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5058E" w:rsidRPr="00B37956" w:rsidRDefault="0035058E" w:rsidP="007F781A">
            <w:pPr>
              <w:spacing w:before="100" w:beforeAutospacing="1" w:after="100" w:afterAutospacing="1"/>
              <w:rPr>
                <w:szCs w:val="24"/>
              </w:rPr>
            </w:pPr>
          </w:p>
          <w:p w:rsidR="0035058E" w:rsidRPr="00B37956" w:rsidRDefault="001671EF" w:rsidP="00B37956">
            <w:pPr>
              <w:spacing w:before="100" w:beforeAutospacing="1" w:after="100" w:afterAutospacing="1"/>
              <w:rPr>
                <w:szCs w:val="24"/>
              </w:rPr>
            </w:pPr>
            <w:r w:rsidRPr="007F52C9">
              <w:rPr>
                <w:i/>
                <w:szCs w:val="24"/>
                <w:lang w:eastAsia="en-GB"/>
              </w:rPr>
              <w:t>Cuadro</w:t>
            </w:r>
            <w:r w:rsidR="0035058E" w:rsidRPr="007F52C9">
              <w:rPr>
                <w:i/>
                <w:szCs w:val="24"/>
                <w:lang w:eastAsia="en-GB"/>
              </w:rPr>
              <w:t xml:space="preserve"> 2: </w:t>
            </w:r>
            <w:r w:rsidR="00606E3C" w:rsidRPr="007F52C9">
              <w:rPr>
                <w:i/>
                <w:szCs w:val="24"/>
                <w:lang w:eastAsia="en-GB"/>
              </w:rPr>
              <w:t xml:space="preserve"> </w:t>
            </w:r>
            <w:r w:rsidRPr="007F52C9">
              <w:rPr>
                <w:i/>
                <w:szCs w:val="24"/>
                <w:lang w:eastAsia="en-GB"/>
              </w:rPr>
              <w:t xml:space="preserve">Solicitudes </w:t>
            </w:r>
            <w:r w:rsidR="00B37956" w:rsidRPr="007F52C9">
              <w:rPr>
                <w:i/>
                <w:szCs w:val="24"/>
                <w:lang w:eastAsia="en-GB"/>
              </w:rPr>
              <w:t>según la</w:t>
            </w:r>
            <w:r w:rsidRPr="007F52C9">
              <w:rPr>
                <w:i/>
                <w:szCs w:val="24"/>
                <w:lang w:eastAsia="en-GB"/>
              </w:rPr>
              <w:t xml:space="preserve"> </w:t>
            </w:r>
            <w:r w:rsidR="00B37956" w:rsidRPr="007F52C9">
              <w:rPr>
                <w:i/>
                <w:szCs w:val="24"/>
                <w:lang w:eastAsia="en-GB"/>
              </w:rPr>
              <w:t>vía</w:t>
            </w:r>
          </w:p>
        </w:tc>
        <w:tc>
          <w:tcPr>
            <w:tcW w:w="52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5058E" w:rsidRPr="00B37956" w:rsidRDefault="0035058E" w:rsidP="007F781A">
            <w:pPr>
              <w:rPr>
                <w:szCs w:val="24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58E" w:rsidRPr="00B37956" w:rsidRDefault="0035058E" w:rsidP="007F781A">
            <w:pPr>
              <w:rPr>
                <w:szCs w:val="24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5058E" w:rsidRPr="00B37956" w:rsidRDefault="0035058E" w:rsidP="007F781A">
            <w:pPr>
              <w:rPr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5058E" w:rsidRPr="00B37956" w:rsidRDefault="0035058E" w:rsidP="007F781A">
            <w:pPr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5058E" w:rsidRPr="00B37956" w:rsidRDefault="0035058E" w:rsidP="007F781A">
            <w:pPr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5058E" w:rsidRPr="00B37956" w:rsidRDefault="0035058E" w:rsidP="007F781A">
            <w:pPr>
              <w:rPr>
                <w:sz w:val="20"/>
              </w:rPr>
            </w:pPr>
          </w:p>
        </w:tc>
      </w:tr>
    </w:tbl>
    <w:p w:rsidR="001671EF" w:rsidRDefault="00B37956" w:rsidP="0035058E">
      <w:bookmarkStart w:id="6" w:name="_GoBack"/>
      <w:r>
        <w:rPr>
          <w:noProof/>
          <w:sz w:val="20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3ABF2EE1" wp14:editId="5376330C">
            <wp:simplePos x="0" y="0"/>
            <wp:positionH relativeFrom="column">
              <wp:posOffset>-147955</wp:posOffset>
            </wp:positionH>
            <wp:positionV relativeFrom="paragraph">
              <wp:posOffset>48895</wp:posOffset>
            </wp:positionV>
            <wp:extent cx="4931410" cy="1626870"/>
            <wp:effectExtent l="0" t="0" r="2540" b="0"/>
            <wp:wrapTopAndBottom/>
            <wp:docPr id="2" name="Picture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pturar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65"/>
                    <a:stretch/>
                  </pic:blipFill>
                  <pic:spPr bwMode="auto">
                    <a:xfrm>
                      <a:off x="0" y="0"/>
                      <a:ext cx="4931410" cy="16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6"/>
      <w:r w:rsidR="001671EF" w:rsidRPr="001671EF">
        <w:t xml:space="preserve">Además de haber designado al INPI-Br </w:t>
      </w:r>
      <w:r w:rsidR="00097B50">
        <w:t>como ISA e IPEA</w:t>
      </w:r>
      <w:r w:rsidR="001671EF">
        <w:t>, la Asamblea de</w:t>
      </w:r>
      <w:r w:rsidR="00097B50">
        <w:t xml:space="preserve"> la Unión</w:t>
      </w:r>
      <w:r w:rsidR="001671EF">
        <w:t xml:space="preserve"> PCT aprobó una enmienda a la </w:t>
      </w:r>
      <w:r w:rsidR="007F52C9">
        <w:t>Regla</w:t>
      </w:r>
      <w:r w:rsidR="001671EF">
        <w:t xml:space="preserve"> 48.3 del PCT</w:t>
      </w:r>
      <w:r w:rsidR="00C416FB">
        <w:t xml:space="preserve"> mediante la cual se añadió el portugués como idioma de </w:t>
      </w:r>
      <w:r w:rsidR="00DE6BC5">
        <w:t>publicación</w:t>
      </w:r>
      <w:r w:rsidR="00C416FB">
        <w:t xml:space="preserve">. </w:t>
      </w:r>
      <w:r w:rsidR="00606E3C">
        <w:t xml:space="preserve"> </w:t>
      </w:r>
      <w:r w:rsidR="00C416FB">
        <w:t xml:space="preserve">Como consecuencia de este cambio, las solicitudes presentadas en portugués </w:t>
      </w:r>
      <w:r w:rsidR="00DE6BC5">
        <w:t>pasaron</w:t>
      </w:r>
      <w:r w:rsidR="00C416FB">
        <w:t xml:space="preserve"> de</w:t>
      </w:r>
      <w:r w:rsidR="00DE6BC5">
        <w:t xml:space="preserve"> </w:t>
      </w:r>
      <w:r w:rsidR="00222192">
        <w:t xml:space="preserve">ser menos de </w:t>
      </w:r>
      <w:r w:rsidR="00C416FB">
        <w:t xml:space="preserve">30 </w:t>
      </w:r>
      <w:r w:rsidR="00222192">
        <w:t xml:space="preserve">al año </w:t>
      </w:r>
      <w:r w:rsidR="00C416FB">
        <w:t xml:space="preserve">a alrededor de 500. </w:t>
      </w:r>
      <w:r w:rsidR="00606E3C">
        <w:t xml:space="preserve"> </w:t>
      </w:r>
      <w:r w:rsidR="00FF0F08">
        <w:t>La mayoría de es</w:t>
      </w:r>
      <w:r w:rsidR="00C416FB">
        <w:t>as solicitudes internacionales</w:t>
      </w:r>
      <w:r w:rsidR="00FF0F08">
        <w:t xml:space="preserve"> son sometidas a búsqueda por el INPI-Br</w:t>
      </w:r>
      <w:r w:rsidR="00C416FB">
        <w:t xml:space="preserve">, dado que es la única </w:t>
      </w:r>
      <w:r w:rsidR="00222192">
        <w:t>ISA/IPEA</w:t>
      </w:r>
      <w:r w:rsidR="00C416FB">
        <w:t xml:space="preserve"> </w:t>
      </w:r>
      <w:r w:rsidR="00DE6BC5">
        <w:t>que puede</w:t>
      </w:r>
      <w:r w:rsidR="00FF0F08">
        <w:t xml:space="preserve"> buscar y examinar es</w:t>
      </w:r>
      <w:r w:rsidR="00C416FB">
        <w:t xml:space="preserve">as solicitudes sin </w:t>
      </w:r>
      <w:r w:rsidR="00DE6BC5">
        <w:t>necesidad</w:t>
      </w:r>
      <w:r w:rsidR="00C416FB">
        <w:t xml:space="preserve"> </w:t>
      </w:r>
      <w:r w:rsidR="00DE6BC5">
        <w:t xml:space="preserve">de </w:t>
      </w:r>
      <w:r w:rsidR="00C416FB">
        <w:t xml:space="preserve">traducción para la búsqueda internacional. </w:t>
      </w:r>
      <w:r w:rsidR="00606E3C">
        <w:t xml:space="preserve"> </w:t>
      </w:r>
      <w:r w:rsidR="00472A28">
        <w:t xml:space="preserve">Esto ofrece una ventaja considerable </w:t>
      </w:r>
      <w:r w:rsidR="00A62C92">
        <w:t>a los solicitantes de la región, dado que les asegura</w:t>
      </w:r>
      <w:r w:rsidR="00F93851">
        <w:t xml:space="preserve"> e</w:t>
      </w:r>
      <w:r w:rsidR="00472A28">
        <w:t>l acceso efectivo al sistema del PCT.</w:t>
      </w:r>
    </w:p>
    <w:p w:rsidR="00472A28" w:rsidRPr="00AF07F6" w:rsidRDefault="009B1117" w:rsidP="00023670">
      <w:pPr>
        <w:pStyle w:val="Heading1"/>
        <w:keepNext w:val="0"/>
      </w:pPr>
      <w:r w:rsidRPr="00AF07F6">
        <w:rPr>
          <w:caps w:val="0"/>
        </w:rPr>
        <w:t>Cumplimiento de los requisitos mínimos</w:t>
      </w:r>
    </w:p>
    <w:p w:rsidR="009B1117" w:rsidRDefault="009B1117" w:rsidP="0035058E"/>
    <w:p w:rsidR="00F93851" w:rsidRPr="006B405B" w:rsidRDefault="00F93851" w:rsidP="0035058E">
      <w:r w:rsidRPr="00F93851">
        <w:t xml:space="preserve">El INPI-Br cumple plenamente los </w:t>
      </w:r>
      <w:r>
        <w:t>requisito</w:t>
      </w:r>
      <w:r w:rsidRPr="00F93851">
        <w:t>s m</w:t>
      </w:r>
      <w:r>
        <w:t xml:space="preserve">ínimos para </w:t>
      </w:r>
      <w:r w:rsidR="00D62B28">
        <w:t>su</w:t>
      </w:r>
      <w:r>
        <w:t xml:space="preserve"> designación en </w:t>
      </w:r>
      <w:r w:rsidR="00D62B28">
        <w:t>virtud</w:t>
      </w:r>
      <w:r>
        <w:t xml:space="preserve"> de l</w:t>
      </w:r>
      <w:r w:rsidR="00FA44A3">
        <w:t>a</w:t>
      </w:r>
      <w:r>
        <w:t xml:space="preserve">s </w:t>
      </w:r>
      <w:r w:rsidR="00FA44A3">
        <w:t>Reglas</w:t>
      </w:r>
      <w:r>
        <w:t xml:space="preserve"> 36.1 y 63.1 del Reglamento del PCT.</w:t>
      </w:r>
      <w:r w:rsidR="00E83ED8">
        <w:t xml:space="preserve"> </w:t>
      </w:r>
      <w:r w:rsidR="00606E3C">
        <w:t xml:space="preserve"> </w:t>
      </w:r>
      <w:r w:rsidR="00E83ED8" w:rsidRPr="006B405B">
        <w:t xml:space="preserve">El Reglamento exige (en </w:t>
      </w:r>
      <w:r w:rsidR="00D62B28" w:rsidRPr="006B405B">
        <w:t>la parte pertinente</w:t>
      </w:r>
      <w:r w:rsidR="00E83ED8" w:rsidRPr="006B405B">
        <w:t>)</w:t>
      </w:r>
      <w:r w:rsidR="00D62B28" w:rsidRPr="006B405B">
        <w:t xml:space="preserve"> que</w:t>
      </w:r>
      <w:r w:rsidR="00E83ED8" w:rsidRPr="006B405B">
        <w:t xml:space="preserve">: </w:t>
      </w:r>
    </w:p>
    <w:p w:rsidR="00F93851" w:rsidRPr="006B405B" w:rsidRDefault="00F93851" w:rsidP="0035058E"/>
    <w:p w:rsidR="00E83ED8" w:rsidRDefault="00CA0FA1" w:rsidP="00F93AAD">
      <w:pPr>
        <w:pStyle w:val="ListParagraph"/>
        <w:numPr>
          <w:ilvl w:val="0"/>
          <w:numId w:val="8"/>
        </w:numPr>
        <w:tabs>
          <w:tab w:val="left" w:pos="567"/>
        </w:tabs>
        <w:ind w:left="1170" w:hanging="540"/>
      </w:pPr>
      <w:r>
        <w:t>l</w:t>
      </w:r>
      <w:r w:rsidR="006B405B" w:rsidRPr="006B405B">
        <w:t>a Oficina nacional o la organización intergubernamental deberá tener, por lo menos, 100 empleados con plena dedicación, con calificaciones técnicas suficientes para efectuar las búsquedas</w:t>
      </w:r>
      <w:r w:rsidR="0055078B">
        <w:t>;</w:t>
      </w:r>
    </w:p>
    <w:p w:rsidR="00222192" w:rsidRPr="0055078B" w:rsidRDefault="00222192" w:rsidP="00222192">
      <w:pPr>
        <w:pStyle w:val="ListParagraph"/>
        <w:tabs>
          <w:tab w:val="left" w:pos="567"/>
        </w:tabs>
        <w:ind w:left="1290"/>
      </w:pPr>
    </w:p>
    <w:p w:rsidR="006B405B" w:rsidRPr="006B405B" w:rsidRDefault="0035058E" w:rsidP="006B405B">
      <w:pPr>
        <w:tabs>
          <w:tab w:val="left" w:pos="567"/>
        </w:tabs>
        <w:ind w:left="1134" w:hanging="1134"/>
      </w:pPr>
      <w:r w:rsidRPr="00222192">
        <w:tab/>
      </w:r>
      <w:r w:rsidRPr="0055078B">
        <w:t>ii)</w:t>
      </w:r>
      <w:r w:rsidRPr="0055078B">
        <w:tab/>
      </w:r>
      <w:r w:rsidR="006B405B" w:rsidRPr="006B405B">
        <w:t>esa Oficina u organiza</w:t>
      </w:r>
      <w:r w:rsidR="006B405B">
        <w:t>ción deberá disponer fácilmente o tener acceso a,</w:t>
      </w:r>
      <w:r w:rsidR="006B405B" w:rsidRPr="006B405B">
        <w:t xml:space="preserve"> por lo menos, la documentación mínima mencionada en la Regla 34, ordenada en forma </w:t>
      </w:r>
      <w:r w:rsidR="006B405B">
        <w:t xml:space="preserve">adecuada a los fines del examen en </w:t>
      </w:r>
      <w:r w:rsidR="006B405B" w:rsidRPr="006B405B">
        <w:t xml:space="preserve">papel, </w:t>
      </w:r>
      <w:r w:rsidR="006B405B">
        <w:t>microformato o en soporte electrónico;</w:t>
      </w:r>
    </w:p>
    <w:p w:rsidR="0035058E" w:rsidRPr="00E7757C" w:rsidRDefault="0035058E" w:rsidP="0035058E">
      <w:pPr>
        <w:tabs>
          <w:tab w:val="left" w:pos="567"/>
        </w:tabs>
        <w:ind w:left="1134" w:hanging="1134"/>
      </w:pPr>
    </w:p>
    <w:p w:rsidR="00AF07F6" w:rsidRDefault="0035058E" w:rsidP="0035058E">
      <w:pPr>
        <w:tabs>
          <w:tab w:val="left" w:pos="567"/>
        </w:tabs>
        <w:ind w:left="1134" w:hanging="1134"/>
      </w:pPr>
      <w:r w:rsidRPr="00E7757C">
        <w:tab/>
      </w:r>
      <w:r w:rsidRPr="00AF07F6">
        <w:t>iii)</w:t>
      </w:r>
      <w:r w:rsidRPr="00AF07F6">
        <w:tab/>
      </w:r>
      <w:r w:rsidR="00AF07F6" w:rsidRPr="00AF07F6">
        <w:t>esa Oficina u organización deberá disponer de un personal capacitado para proceder a la búsqueda en los sectores técnicos en los que deba realizarse la búsqueda y que posea los conocimientos lingüísticos necesarios para comprender, por lo menos, los idiomas en los que esté redactada o traducida la documentación mínima mencionada en la Regla 34;</w:t>
      </w:r>
    </w:p>
    <w:p w:rsidR="0035058E" w:rsidRPr="00E7757C" w:rsidRDefault="0035058E" w:rsidP="0035058E">
      <w:pPr>
        <w:tabs>
          <w:tab w:val="left" w:pos="567"/>
        </w:tabs>
        <w:ind w:left="1134" w:hanging="1134"/>
      </w:pPr>
    </w:p>
    <w:p w:rsidR="00AF07F6" w:rsidRPr="00AF07F6" w:rsidRDefault="0035058E" w:rsidP="0035058E">
      <w:pPr>
        <w:tabs>
          <w:tab w:val="left" w:pos="567"/>
        </w:tabs>
        <w:ind w:left="1134" w:hanging="1134"/>
      </w:pPr>
      <w:r w:rsidRPr="00E7757C">
        <w:tab/>
      </w:r>
      <w:r w:rsidRPr="00AF07F6">
        <w:t>iv)</w:t>
      </w:r>
      <w:r w:rsidRPr="00AF07F6">
        <w:tab/>
      </w:r>
      <w:r w:rsidR="00606E3C" w:rsidRPr="00606E3C">
        <w:t>esa Oficina u organización deberá disponer de un sistema de control de calidad y de disposiciones internas en materia de evaluación, de conformidad con las reglas comunes del examen preliminar internacional;</w:t>
      </w:r>
    </w:p>
    <w:p w:rsidR="00AA3220" w:rsidRPr="00EC3DC2" w:rsidRDefault="00AA3220" w:rsidP="005550A1">
      <w:pPr>
        <w:pStyle w:val="Heading3"/>
        <w:keepNext w:val="0"/>
        <w:rPr>
          <w:i/>
          <w:u w:val="none"/>
        </w:rPr>
      </w:pPr>
      <w:r w:rsidRPr="00EC3DC2">
        <w:rPr>
          <w:i/>
          <w:u w:val="none"/>
        </w:rPr>
        <w:t xml:space="preserve">Política en materia de recursos humanos con especial atención a </w:t>
      </w:r>
      <w:r w:rsidR="00FA44A3">
        <w:rPr>
          <w:i/>
          <w:u w:val="none"/>
        </w:rPr>
        <w:t>sus</w:t>
      </w:r>
      <w:r w:rsidRPr="00EC3DC2">
        <w:rPr>
          <w:i/>
          <w:u w:val="none"/>
        </w:rPr>
        <w:t xml:space="preserve"> funciones </w:t>
      </w:r>
      <w:r w:rsidR="00FA44A3">
        <w:rPr>
          <w:i/>
          <w:u w:val="none"/>
        </w:rPr>
        <w:t>como</w:t>
      </w:r>
      <w:r w:rsidR="00EC3DC2" w:rsidRPr="00EC3DC2">
        <w:rPr>
          <w:i/>
          <w:u w:val="none"/>
        </w:rPr>
        <w:t xml:space="preserve"> </w:t>
      </w:r>
      <w:r w:rsidR="00606E3C" w:rsidRPr="00EC3DC2">
        <w:rPr>
          <w:i/>
          <w:u w:val="none"/>
        </w:rPr>
        <w:t xml:space="preserve">ISA </w:t>
      </w:r>
      <w:r w:rsidR="00EC3DC2" w:rsidRPr="00EC3DC2">
        <w:rPr>
          <w:i/>
          <w:u w:val="none"/>
        </w:rPr>
        <w:t>e</w:t>
      </w:r>
      <w:r w:rsidR="00606E3C" w:rsidRPr="00EC3DC2">
        <w:rPr>
          <w:i/>
          <w:u w:val="none"/>
        </w:rPr>
        <w:t xml:space="preserve"> IPEA</w:t>
      </w:r>
    </w:p>
    <w:p w:rsidR="00AA3220" w:rsidRPr="00AA3220" w:rsidRDefault="00AA3220" w:rsidP="0035058E">
      <w:r w:rsidRPr="00EC3DC2">
        <w:t xml:space="preserve">En respuesta a la creciente demanda </w:t>
      </w:r>
      <w:r w:rsidR="00782290" w:rsidRPr="00EC3DC2">
        <w:t xml:space="preserve">de derechos de P.I., el INPI-Br ha aprovechado las condiciones nacionales favorables para crear un programa permanente destinado </w:t>
      </w:r>
      <w:r w:rsidR="003713CD" w:rsidRPr="00EC3DC2">
        <w:t>a contratar nuevos examinadores en los últimos años</w:t>
      </w:r>
      <w:r w:rsidR="007119FA">
        <w:t>, con</w:t>
      </w:r>
      <w:r w:rsidR="00EC3DC2" w:rsidRPr="00EC3DC2">
        <w:t xml:space="preserve"> la idea de seguir</w:t>
      </w:r>
      <w:r w:rsidR="003713CD" w:rsidRPr="00EC3DC2">
        <w:t xml:space="preserve"> </w:t>
      </w:r>
      <w:r w:rsidR="00EC3DC2" w:rsidRPr="00EC3DC2">
        <w:t>haciéndolo</w:t>
      </w:r>
      <w:r w:rsidR="00782290" w:rsidRPr="00EC3DC2">
        <w:t xml:space="preserve"> en los años</w:t>
      </w:r>
      <w:r w:rsidR="00CA0FA1">
        <w:t xml:space="preserve"> venideros</w:t>
      </w:r>
      <w:r w:rsidR="00782290" w:rsidRPr="00EC3DC2">
        <w:t xml:space="preserve">. </w:t>
      </w:r>
      <w:r w:rsidR="007119FA">
        <w:t xml:space="preserve"> </w:t>
      </w:r>
      <w:r w:rsidR="00782290" w:rsidRPr="00EC3DC2">
        <w:t xml:space="preserve">En septiembre de 2016, </w:t>
      </w:r>
      <w:r w:rsidR="00FA44A3">
        <w:t>de</w:t>
      </w:r>
      <w:r w:rsidR="00FA44A3" w:rsidRPr="00EC3DC2">
        <w:t xml:space="preserve"> un total de 260 examinadores trabajan</w:t>
      </w:r>
      <w:r w:rsidR="00FA44A3">
        <w:t>d</w:t>
      </w:r>
      <w:r w:rsidR="00FA44A3" w:rsidRPr="00EC3DC2">
        <w:t>o</w:t>
      </w:r>
      <w:r w:rsidR="00FA44A3">
        <w:t xml:space="preserve"> a tiempo completo,</w:t>
      </w:r>
      <w:r w:rsidR="00FA44A3" w:rsidRPr="00EC3DC2">
        <w:t xml:space="preserve"> </w:t>
      </w:r>
      <w:r w:rsidR="00782290" w:rsidRPr="00EC3DC2">
        <w:t xml:space="preserve">la Dirección de Patentes tenía 68 (sesenta y ocho) examinadores en el </w:t>
      </w:r>
      <w:r w:rsidR="003713CD" w:rsidRPr="00EC3DC2">
        <w:t xml:space="preserve">área </w:t>
      </w:r>
      <w:r w:rsidR="00782290" w:rsidRPr="00EC3DC2">
        <w:t>mecánic</w:t>
      </w:r>
      <w:r w:rsidR="003713CD" w:rsidRPr="00EC3DC2">
        <w:t>a</w:t>
      </w:r>
      <w:r w:rsidR="00782290" w:rsidRPr="00EC3DC2">
        <w:t xml:space="preserve">, 72 (setenta y dos) examinadores en </w:t>
      </w:r>
      <w:r w:rsidR="003713CD" w:rsidRPr="00EC3DC2">
        <w:t>el área de electricidad</w:t>
      </w:r>
      <w:r w:rsidR="00782290" w:rsidRPr="00EC3DC2">
        <w:t>/</w:t>
      </w:r>
      <w:r w:rsidR="003713CD" w:rsidRPr="00EC3DC2">
        <w:t xml:space="preserve"> </w:t>
      </w:r>
      <w:r w:rsidR="00782290" w:rsidRPr="00EC3DC2">
        <w:t>electrónica, 61 (sesenta y un</w:t>
      </w:r>
      <w:r w:rsidR="00671C90" w:rsidRPr="00EC3DC2">
        <w:t>o</w:t>
      </w:r>
      <w:r w:rsidR="00782290" w:rsidRPr="00EC3DC2">
        <w:t>)</w:t>
      </w:r>
      <w:r w:rsidR="00671C90" w:rsidRPr="00EC3DC2">
        <w:t xml:space="preserve"> en química y 59 (cincuenta y nueve) en el área de biotecnología.</w:t>
      </w:r>
      <w:r w:rsidR="007119FA">
        <w:t xml:space="preserve"> </w:t>
      </w:r>
      <w:r w:rsidR="00671C90" w:rsidRPr="00EC3DC2">
        <w:t xml:space="preserve"> En cuanto a </w:t>
      </w:r>
      <w:r w:rsidR="003713CD" w:rsidRPr="00EC3DC2">
        <w:t>la</w:t>
      </w:r>
      <w:r w:rsidR="00671C90" w:rsidRPr="00EC3DC2">
        <w:t xml:space="preserve"> formación académica, cabe destacar que todos</w:t>
      </w:r>
      <w:r w:rsidR="00671C90">
        <w:t xml:space="preserve"> los examinadores poseen al menos un diploma de máster y una gran mayoría de ellos </w:t>
      </w:r>
      <w:r w:rsidR="003713CD">
        <w:t>ha obtenido</w:t>
      </w:r>
      <w:r w:rsidR="00671C90">
        <w:t xml:space="preserve"> un doctorado.</w:t>
      </w:r>
      <w:r w:rsidR="007119FA">
        <w:t xml:space="preserve"> </w:t>
      </w:r>
      <w:r w:rsidR="00671C90">
        <w:t xml:space="preserve"> Es decir, todos ellos poseen las cualificaciones técnicas</w:t>
      </w:r>
      <w:r w:rsidR="003713CD">
        <w:t xml:space="preserve"> suficientes</w:t>
      </w:r>
      <w:r w:rsidR="00671C90">
        <w:t xml:space="preserve"> para llevar a cabo búsquedas y exámenes</w:t>
      </w:r>
      <w:r w:rsidR="004342C1" w:rsidRPr="004342C1">
        <w:t xml:space="preserve"> </w:t>
      </w:r>
      <w:r w:rsidR="004342C1">
        <w:t>internacionales</w:t>
      </w:r>
      <w:r w:rsidR="00671C90">
        <w:t>, como exigen las Reglas 36.1</w:t>
      </w:r>
      <w:r w:rsidR="00FA44A3">
        <w:t>.</w:t>
      </w:r>
      <w:r w:rsidR="00671C90">
        <w:t>i) y 63.1</w:t>
      </w:r>
      <w:r w:rsidR="00FA44A3">
        <w:t>.</w:t>
      </w:r>
      <w:r w:rsidR="00671C90">
        <w:t xml:space="preserve">i) del PCT. </w:t>
      </w:r>
    </w:p>
    <w:p w:rsidR="00AA3220" w:rsidRPr="00AA3220" w:rsidRDefault="00AA3220" w:rsidP="0035058E"/>
    <w:p w:rsidR="00975A42" w:rsidRDefault="00975A42" w:rsidP="0035058E">
      <w:r w:rsidRPr="00975A42">
        <w:t xml:space="preserve">Pese a que el personal encargado de </w:t>
      </w:r>
      <w:r w:rsidR="00186277">
        <w:t>realizar exámenes de</w:t>
      </w:r>
      <w:r w:rsidRPr="00975A42">
        <w:t xml:space="preserve"> patentes ha aumentado considerablemente en los </w:t>
      </w:r>
      <w:r>
        <w:t>últimos años</w:t>
      </w:r>
      <w:r w:rsidR="00186277">
        <w:t xml:space="preserve">, el flujo </w:t>
      </w:r>
      <w:r w:rsidR="008F26EC">
        <w:t xml:space="preserve">constante </w:t>
      </w:r>
      <w:r w:rsidR="00186277">
        <w:t>de solicitudes de patentes y el compromiso permanente del INPI-Br con el mantenimiento y la mejora del nivel del servicio ha</w:t>
      </w:r>
      <w:r w:rsidR="007119FA">
        <w:t>n</w:t>
      </w:r>
      <w:r w:rsidR="00186277">
        <w:t xml:space="preserve"> hecho necesario aumentar considerablemente la contratación de personal. </w:t>
      </w:r>
      <w:r w:rsidR="007119FA">
        <w:t xml:space="preserve"> </w:t>
      </w:r>
      <w:r w:rsidR="00186277">
        <w:t>El INPI ha contratado recientemente a 100 nuevos examinadores de patentes en 2016 y 2017, que ya están recibiendo formación.</w:t>
      </w:r>
    </w:p>
    <w:p w:rsidR="00186277" w:rsidRPr="00975A42" w:rsidRDefault="00186277" w:rsidP="0035058E"/>
    <w:p w:rsidR="00186277" w:rsidRDefault="00B5762B" w:rsidP="0035058E">
      <w:r w:rsidRPr="007119FA">
        <w:t>La formación no se limita a la ed</w:t>
      </w:r>
      <w:r w:rsidR="00CA0FA1">
        <w:t>ucación de nuevos examinadores, sino que también se</w:t>
      </w:r>
      <w:r w:rsidRPr="007119FA">
        <w:t xml:space="preserve"> alienta a los examinadores </w:t>
      </w:r>
      <w:r w:rsidR="008F26EC" w:rsidRPr="007119FA">
        <w:t>experimentados</w:t>
      </w:r>
      <w:r w:rsidRPr="007119FA">
        <w:t xml:space="preserve"> a </w:t>
      </w:r>
      <w:r w:rsidR="008F26EC" w:rsidRPr="007119FA">
        <w:t>estar</w:t>
      </w:r>
      <w:r w:rsidRPr="007119FA">
        <w:t xml:space="preserve"> al día con los avances tecnológicos en su </w:t>
      </w:r>
      <w:r w:rsidR="007119FA" w:rsidRPr="007119FA">
        <w:t>ámbito</w:t>
      </w:r>
      <w:r w:rsidRPr="007119FA">
        <w:t xml:space="preserve"> de especialización, mediante el examen de </w:t>
      </w:r>
      <w:r w:rsidR="003B23EA" w:rsidRPr="007119FA">
        <w:t xml:space="preserve">publicaciones técnicas, la participación en conferencias y en </w:t>
      </w:r>
      <w:r w:rsidR="007119FA">
        <w:t>eventos</w:t>
      </w:r>
      <w:r w:rsidR="003B23EA" w:rsidRPr="007119FA">
        <w:t xml:space="preserve"> técnicos.</w:t>
      </w:r>
    </w:p>
    <w:p w:rsidR="003B23EA" w:rsidRPr="00B5762B" w:rsidRDefault="003B23EA" w:rsidP="0035058E"/>
    <w:p w:rsidR="003B23EA" w:rsidRDefault="003B23EA" w:rsidP="0035058E">
      <w:r w:rsidRPr="003B23EA">
        <w:t xml:space="preserve">Nuestros examinadores también </w:t>
      </w:r>
      <w:r w:rsidR="00FF6214">
        <w:t>poseen</w:t>
      </w:r>
      <w:r w:rsidRPr="003B23EA">
        <w:t xml:space="preserve"> un </w:t>
      </w:r>
      <w:r w:rsidR="00FF6214">
        <w:t xml:space="preserve">alto nivel </w:t>
      </w:r>
      <w:r w:rsidRPr="003B23EA">
        <w:t xml:space="preserve">de conocimientos </w:t>
      </w:r>
      <w:r w:rsidR="00FF6214">
        <w:t>de idiomas</w:t>
      </w:r>
      <w:r w:rsidRPr="003B23EA">
        <w:t xml:space="preserve"> extranjeros. </w:t>
      </w:r>
      <w:r w:rsidR="007119FA">
        <w:t xml:space="preserve"> </w:t>
      </w:r>
      <w:r>
        <w:t xml:space="preserve">Un gran número de examinadores </w:t>
      </w:r>
      <w:r w:rsidR="00CE4ACE">
        <w:t>pueden</w:t>
      </w:r>
      <w:r>
        <w:t xml:space="preserve"> trabajar en inglés y español, además de portugués.</w:t>
      </w:r>
    </w:p>
    <w:p w:rsidR="003B23EA" w:rsidRPr="003B23EA" w:rsidRDefault="003B23EA" w:rsidP="0035058E"/>
    <w:p w:rsidR="003B23EA" w:rsidRDefault="003B23EA" w:rsidP="0035058E">
      <w:r w:rsidRPr="003B23EA">
        <w:t>En particular, cabe señalar que desde 2010, el INPI-Br ha impartido formaci</w:t>
      </w:r>
      <w:r>
        <w:t xml:space="preserve">ón </w:t>
      </w:r>
      <w:r w:rsidR="0060720F">
        <w:t>a nivel interno</w:t>
      </w:r>
      <w:r>
        <w:t xml:space="preserve"> a nuestros examinadores en cuestiones relacion</w:t>
      </w:r>
      <w:r w:rsidR="0060720F">
        <w:t>adas con el PCT, incluidas las D</w:t>
      </w:r>
      <w:r>
        <w:t xml:space="preserve">irectrices de búsqueda y examen, así como el uso adecuado de los formularios </w:t>
      </w:r>
      <w:r w:rsidR="00D14B8B">
        <w:t xml:space="preserve">de </w:t>
      </w:r>
      <w:r w:rsidR="0060720F">
        <w:t xml:space="preserve">ISA e IPEA </w:t>
      </w:r>
      <w:r w:rsidR="00D14B8B">
        <w:t>en comparación con los procesos de búsqueda y examen nacional</w:t>
      </w:r>
      <w:r w:rsidR="00CE4ACE">
        <w:t>es</w:t>
      </w:r>
      <w:r w:rsidR="00D14B8B">
        <w:t>.</w:t>
      </w:r>
      <w:r w:rsidR="00CE4ACE">
        <w:t xml:space="preserve"> </w:t>
      </w:r>
    </w:p>
    <w:p w:rsidR="00D14B8B" w:rsidRPr="003B23EA" w:rsidRDefault="00D14B8B" w:rsidP="0035058E"/>
    <w:p w:rsidR="002611DB" w:rsidRDefault="002611DB" w:rsidP="0035058E">
      <w:r w:rsidRPr="002611DB">
        <w:t>A modo de ejemplo, en 2010, nuestros 250 (doscientos cincuenta) examinadores recibieron formaci</w:t>
      </w:r>
      <w:r>
        <w:t xml:space="preserve">ón adecuada en todos los módulos mencionados anteriormente, y desde 2011 en adelante </w:t>
      </w:r>
      <w:r w:rsidR="00452801">
        <w:t>se ha impartido</w:t>
      </w:r>
      <w:r>
        <w:t xml:space="preserve"> formación básica a </w:t>
      </w:r>
      <w:r w:rsidR="00452801">
        <w:t xml:space="preserve">los </w:t>
      </w:r>
      <w:r>
        <w:t xml:space="preserve">nuevos </w:t>
      </w:r>
      <w:r w:rsidRPr="007119FA">
        <w:t xml:space="preserve">examinadores. </w:t>
      </w:r>
      <w:r w:rsidR="007119FA">
        <w:t xml:space="preserve"> </w:t>
      </w:r>
      <w:r w:rsidRPr="007119FA">
        <w:t xml:space="preserve">Los examinadores </w:t>
      </w:r>
      <w:r w:rsidR="00452801" w:rsidRPr="007119FA">
        <w:t>con más experiencia</w:t>
      </w:r>
      <w:r w:rsidRPr="007119FA">
        <w:t xml:space="preserve"> reciben formación pe</w:t>
      </w:r>
      <w:r w:rsidR="00452801" w:rsidRPr="007119FA">
        <w:t>rmanente para mantenerse al día y e</w:t>
      </w:r>
      <w:r w:rsidRPr="007119FA">
        <w:t xml:space="preserve">n ocasiones </w:t>
      </w:r>
      <w:r w:rsidR="007119FA" w:rsidRPr="007119FA">
        <w:t>participando en</w:t>
      </w:r>
      <w:r w:rsidR="00EF420D" w:rsidRPr="007119FA">
        <w:t xml:space="preserve"> nuestras iniciativas </w:t>
      </w:r>
      <w:r w:rsidR="007119FA" w:rsidRPr="007119FA">
        <w:t>para actualizar sus conocimientos</w:t>
      </w:r>
      <w:r w:rsidR="00EF420D" w:rsidRPr="007119FA">
        <w:t>.</w:t>
      </w:r>
      <w:r w:rsidR="00EF420D">
        <w:t xml:space="preserve"> </w:t>
      </w:r>
    </w:p>
    <w:p w:rsidR="00EF420D" w:rsidRPr="00027C6C" w:rsidRDefault="002E1A60" w:rsidP="00023670">
      <w:pPr>
        <w:pStyle w:val="Heading3"/>
        <w:keepNext w:val="0"/>
        <w:rPr>
          <w:i/>
          <w:u w:val="none"/>
        </w:rPr>
      </w:pPr>
      <w:r w:rsidRPr="0015321D">
        <w:rPr>
          <w:i/>
          <w:u w:val="none"/>
        </w:rPr>
        <w:t>I</w:t>
      </w:r>
      <w:r w:rsidR="00EF420D" w:rsidRPr="0015321D">
        <w:rPr>
          <w:i/>
          <w:u w:val="none"/>
        </w:rPr>
        <w:t xml:space="preserve">nformación tecnológica y acceso a </w:t>
      </w:r>
      <w:r w:rsidR="005E311D" w:rsidRPr="00CE4ACE">
        <w:rPr>
          <w:i/>
          <w:u w:val="none"/>
        </w:rPr>
        <w:t>documentación</w:t>
      </w:r>
      <w:r w:rsidR="00EF420D" w:rsidRPr="00CE4ACE">
        <w:rPr>
          <w:i/>
          <w:u w:val="none"/>
        </w:rPr>
        <w:t xml:space="preserve"> de patentes y literatura </w:t>
      </w:r>
      <w:r w:rsidR="005E311D" w:rsidRPr="00027C6C">
        <w:rPr>
          <w:i/>
          <w:u w:val="none"/>
        </w:rPr>
        <w:t>no-patente</w:t>
      </w:r>
    </w:p>
    <w:p w:rsidR="00EF420D" w:rsidRDefault="00EF420D" w:rsidP="0035058E">
      <w:r w:rsidRPr="00027C6C">
        <w:t>El INPI-Br sigue desarrollando soluciones de tecnología de la información para ha</w:t>
      </w:r>
      <w:r w:rsidR="001F5A1B" w:rsidRPr="00027C6C">
        <w:t xml:space="preserve">cer frente a </w:t>
      </w:r>
      <w:r w:rsidR="00CE4ACE" w:rsidRPr="00027C6C">
        <w:t>las</w:t>
      </w:r>
      <w:r w:rsidRPr="00027C6C">
        <w:t xml:space="preserve"> </w:t>
      </w:r>
      <w:r w:rsidR="00CE4ACE" w:rsidRPr="00027C6C">
        <w:t>solicitudes</w:t>
      </w:r>
      <w:r w:rsidR="001F5A1B" w:rsidRPr="00027C6C">
        <w:t xml:space="preserve"> de patente en el Brasil a fin de mejorar el acceso a </w:t>
      </w:r>
      <w:r w:rsidR="0048355C" w:rsidRPr="00027C6C">
        <w:t>los</w:t>
      </w:r>
      <w:r w:rsidR="001F5A1B" w:rsidRPr="00027C6C">
        <w:t xml:space="preserve"> datos de patentes y lograr mayor eficiencia en la prestación de productos y servicios de patentes.</w:t>
      </w:r>
      <w:r w:rsidR="0048355C" w:rsidRPr="00027C6C">
        <w:t xml:space="preserve"> </w:t>
      </w:r>
      <w:r w:rsidR="007119FA" w:rsidRPr="00027C6C">
        <w:t xml:space="preserve"> </w:t>
      </w:r>
      <w:r w:rsidR="0048355C" w:rsidRPr="00027C6C">
        <w:t>Este proceso se inició a través del Portal CAPES</w:t>
      </w:r>
      <w:r w:rsidR="0048355C" w:rsidRPr="00027C6C">
        <w:rPr>
          <w:vertAlign w:val="superscript"/>
        </w:rPr>
        <w:footnoteReference w:id="4"/>
      </w:r>
      <w:r w:rsidR="0048355C" w:rsidRPr="00027C6C">
        <w:t>, una base de datos nacional relacionada con la lite</w:t>
      </w:r>
      <w:r w:rsidR="0048355C">
        <w:t xml:space="preserve">ratura </w:t>
      </w:r>
      <w:r w:rsidR="005E311D">
        <w:t>no-patente</w:t>
      </w:r>
      <w:r w:rsidR="0048355C">
        <w:t>, y el sistema de bases de datos DIALOG</w:t>
      </w:r>
      <w:r w:rsidR="0048355C" w:rsidRPr="00FC28E1">
        <w:rPr>
          <w:vertAlign w:val="superscript"/>
        </w:rPr>
        <w:footnoteReference w:id="5"/>
      </w:r>
      <w:r w:rsidR="0048355C">
        <w:t>.</w:t>
      </w:r>
    </w:p>
    <w:p w:rsidR="001F5A1B" w:rsidRPr="00EF420D" w:rsidRDefault="001F5A1B" w:rsidP="0035058E"/>
    <w:p w:rsidR="005F3EEE" w:rsidRPr="005F3EEE" w:rsidRDefault="00027C6C" w:rsidP="0035058E">
      <w:r>
        <w:t xml:space="preserve">Independientemente de que existe </w:t>
      </w:r>
      <w:r w:rsidR="007119FA" w:rsidRPr="007119FA">
        <w:t>un acuerdo vigente con la Oficina Europea de Patentes (</w:t>
      </w:r>
      <w:r w:rsidR="00193F65">
        <w:t>O</w:t>
      </w:r>
      <w:r w:rsidR="007119FA" w:rsidRPr="007119FA">
        <w:t xml:space="preserve">EP) </w:t>
      </w:r>
      <w:r>
        <w:t>con respecto</w:t>
      </w:r>
      <w:r w:rsidR="007119FA" w:rsidRPr="007119FA">
        <w:t xml:space="preserve"> al acceso total al sistema de bases de datos EPOQUE, e</w:t>
      </w:r>
      <w:r w:rsidR="000753B6" w:rsidRPr="007119FA">
        <w:t xml:space="preserve">l compromiso del INPI-Br de mantener su </w:t>
      </w:r>
      <w:r>
        <w:t>elevado</w:t>
      </w:r>
      <w:r w:rsidR="000753B6" w:rsidRPr="007119FA">
        <w:t xml:space="preserve"> nivel de acceso a </w:t>
      </w:r>
      <w:r w:rsidR="005E311D" w:rsidRPr="007119FA">
        <w:t>la documentación</w:t>
      </w:r>
      <w:r w:rsidR="000753B6" w:rsidRPr="007119FA">
        <w:t xml:space="preserve"> de patentes y </w:t>
      </w:r>
      <w:r w:rsidR="005E311D" w:rsidRPr="007119FA">
        <w:t xml:space="preserve">la </w:t>
      </w:r>
      <w:r w:rsidR="000753B6" w:rsidRPr="007119FA">
        <w:t xml:space="preserve">literatura </w:t>
      </w:r>
      <w:r w:rsidR="005E311D" w:rsidRPr="007119FA">
        <w:t>no-patente</w:t>
      </w:r>
      <w:r w:rsidR="000753B6" w:rsidRPr="007119FA">
        <w:t xml:space="preserve"> </w:t>
      </w:r>
      <w:r w:rsidR="005E311D" w:rsidRPr="007119FA">
        <w:t>se manifiesta</w:t>
      </w:r>
      <w:r w:rsidR="007119FA" w:rsidRPr="007119FA">
        <w:t xml:space="preserve"> </w:t>
      </w:r>
      <w:r w:rsidR="005F3EEE" w:rsidRPr="007119FA">
        <w:t xml:space="preserve">a través de la decisión reciente de adquirir una de las principales herramientas a disposición, </w:t>
      </w:r>
      <w:r w:rsidR="005E311D" w:rsidRPr="007119FA">
        <w:t xml:space="preserve">como </w:t>
      </w:r>
      <w:r w:rsidR="005F3EEE" w:rsidRPr="007119FA">
        <w:t>IEEE Xplore</w:t>
      </w:r>
      <w:r w:rsidR="005F3EEE" w:rsidRPr="007119FA">
        <w:rPr>
          <w:vertAlign w:val="superscript"/>
        </w:rPr>
        <w:footnoteReference w:id="6"/>
      </w:r>
      <w:r w:rsidR="005E311D" w:rsidRPr="007119FA">
        <w:t xml:space="preserve"> o </w:t>
      </w:r>
      <w:r w:rsidR="005F3EEE" w:rsidRPr="007119FA">
        <w:t>THOMSON INNOVATION, que permitirá</w:t>
      </w:r>
      <w:r>
        <w:t>n</w:t>
      </w:r>
      <w:r w:rsidR="005F3EEE" w:rsidRPr="007119FA">
        <w:t xml:space="preserve"> acceder al Índice mundial de patentes Derwent (DWPI) y GENESEQ</w:t>
      </w:r>
      <w:r w:rsidR="005F3EEE" w:rsidRPr="007119FA">
        <w:rPr>
          <w:vertAlign w:val="superscript"/>
        </w:rPr>
        <w:footnoteReference w:id="7"/>
      </w:r>
      <w:r w:rsidR="007119FA">
        <w:t xml:space="preserve">.  </w:t>
      </w:r>
      <w:r w:rsidR="004310F0" w:rsidRPr="007119FA">
        <w:t>A través de estas medidas</w:t>
      </w:r>
      <w:r w:rsidR="004310F0">
        <w:t xml:space="preserve">, el INPI-Br garantiza </w:t>
      </w:r>
      <w:r w:rsidR="005E311D">
        <w:t>el acceso de</w:t>
      </w:r>
      <w:r w:rsidR="004310F0">
        <w:t xml:space="preserve"> los examinadores brasileños</w:t>
      </w:r>
      <w:r w:rsidR="00A84289">
        <w:t xml:space="preserve"> a </w:t>
      </w:r>
      <w:r w:rsidR="005E311D">
        <w:t xml:space="preserve">un volumen considerable de </w:t>
      </w:r>
      <w:r w:rsidR="005E311D" w:rsidRPr="007119FA">
        <w:t xml:space="preserve">documentación </w:t>
      </w:r>
      <w:r w:rsidR="00A84289" w:rsidRPr="007119FA">
        <w:t>de patentes</w:t>
      </w:r>
      <w:r w:rsidR="005E311D" w:rsidRPr="007119FA">
        <w:t xml:space="preserve"> y de</w:t>
      </w:r>
      <w:r w:rsidR="00A84289" w:rsidRPr="007119FA">
        <w:t xml:space="preserve"> literatura </w:t>
      </w:r>
      <w:r w:rsidR="005E311D" w:rsidRPr="007119FA">
        <w:t>no-patente</w:t>
      </w:r>
      <w:r w:rsidR="00A84289" w:rsidRPr="007119FA">
        <w:t>.</w:t>
      </w:r>
      <w:r w:rsidR="0070783A" w:rsidRPr="007119FA">
        <w:t xml:space="preserve"> </w:t>
      </w:r>
      <w:r w:rsidR="007119FA">
        <w:t xml:space="preserve"> </w:t>
      </w:r>
      <w:r w:rsidR="0070783A" w:rsidRPr="007119FA">
        <w:t xml:space="preserve">Los examinadores </w:t>
      </w:r>
      <w:r w:rsidR="005E311D" w:rsidRPr="007119FA">
        <w:t xml:space="preserve">también </w:t>
      </w:r>
      <w:r w:rsidR="0070783A" w:rsidRPr="007119FA">
        <w:t xml:space="preserve">tienen acceso a una gran variedad de bases de datos en papel y a través de interfaces </w:t>
      </w:r>
      <w:r w:rsidR="00033CD3" w:rsidRPr="007119FA">
        <w:t xml:space="preserve">específicas </w:t>
      </w:r>
      <w:r w:rsidR="0070783A" w:rsidRPr="007119FA">
        <w:t>para acceder a colecciones especializadas de la documentación mínima del PCT y otras colecciones correspondientes a determinadas áreas de la tecnología, como las bases de datos relativas a los conocimientos tradicionales.</w:t>
      </w:r>
    </w:p>
    <w:p w:rsidR="0035058E" w:rsidRPr="007119FA" w:rsidRDefault="0035058E" w:rsidP="0035058E"/>
    <w:p w:rsidR="00E80946" w:rsidRDefault="00E80946" w:rsidP="0035058E">
      <w:r w:rsidRPr="00E80946">
        <w:t xml:space="preserve">Para apoyar estos sistemas, el INPI-Br utiliza </w:t>
      </w:r>
      <w:r>
        <w:t xml:space="preserve">estaciones de trabajo Pentium, que tienen un lector de CD/DVD y acceso a Internet a través de una conexión de alta velocidad. </w:t>
      </w:r>
      <w:r w:rsidR="007119FA">
        <w:t xml:space="preserve"> </w:t>
      </w:r>
      <w:r w:rsidR="0071510E">
        <w:t>Ello</w:t>
      </w:r>
      <w:r>
        <w:t xml:space="preserve"> permite acceder al sistema de base de datos EPOQUE y proporciona a l</w:t>
      </w:r>
      <w:r w:rsidR="0071510E">
        <w:t xml:space="preserve">os examinadores de patentes </w:t>
      </w:r>
      <w:r w:rsidR="007119FA">
        <w:t>los medios</w:t>
      </w:r>
      <w:r>
        <w:t xml:space="preserve"> necesari</w:t>
      </w:r>
      <w:r w:rsidR="007119FA">
        <w:t>os</w:t>
      </w:r>
      <w:r>
        <w:t xml:space="preserve"> para desempeñar sus funciones de búsqueda y examen.</w:t>
      </w:r>
    </w:p>
    <w:p w:rsidR="00C53D41" w:rsidRPr="00E80946" w:rsidRDefault="00C53D41" w:rsidP="0035058E"/>
    <w:p w:rsidR="00C53D41" w:rsidRDefault="00C53D41" w:rsidP="0035058E">
      <w:r w:rsidRPr="00C53D41">
        <w:t>Como se observó anteriormente, los examinadores del INPI-Br poseen excelente</w:t>
      </w:r>
      <w:r>
        <w:t>s competencias lingüísticas.</w:t>
      </w:r>
      <w:r w:rsidR="007119FA">
        <w:t xml:space="preserve"> </w:t>
      </w:r>
      <w:r>
        <w:t xml:space="preserve"> Además, muchas de las bases de datos a disposición de los examinadores ofrecen directamente la </w:t>
      </w:r>
      <w:r w:rsidR="00193F65">
        <w:t xml:space="preserve">posibilidad de hacer </w:t>
      </w:r>
      <w:r>
        <w:t>búsqueda</w:t>
      </w:r>
      <w:r w:rsidR="00193F65">
        <w:t>s en</w:t>
      </w:r>
      <w:r>
        <w:t xml:space="preserve"> resúmenes</w:t>
      </w:r>
      <w:r w:rsidR="00193F65">
        <w:t>,</w:t>
      </w:r>
      <w:r>
        <w:t xml:space="preserve"> traducciones automáticas </w:t>
      </w:r>
      <w:r w:rsidR="00193F65">
        <w:t>así como</w:t>
      </w:r>
      <w:r>
        <w:t xml:space="preserve"> otras herramientas de </w:t>
      </w:r>
      <w:r w:rsidR="007A015F">
        <w:t>ayuda</w:t>
      </w:r>
      <w:r>
        <w:t xml:space="preserve"> a la búsqueda de documentación en idiomas que los examinadores no dominan tan bien. </w:t>
      </w:r>
      <w:r w:rsidR="007119FA">
        <w:t xml:space="preserve"> </w:t>
      </w:r>
      <w:r>
        <w:t xml:space="preserve">Además, los examinadores tienen acceso a una serie de herramientas de traducción automática que los ayudan a entender documentos en casos en que estos no estén directamente </w:t>
      </w:r>
      <w:r w:rsidR="00A47876">
        <w:t>incorporados</w:t>
      </w:r>
      <w:r>
        <w:t xml:space="preserve"> en las bases de datos de búsqueda correspondientes.</w:t>
      </w:r>
    </w:p>
    <w:p w:rsidR="00C53D41" w:rsidRPr="00C53D41" w:rsidRDefault="00C53D41" w:rsidP="0035058E"/>
    <w:p w:rsidR="00A47876" w:rsidRDefault="00A47876" w:rsidP="0035058E">
      <w:r w:rsidRPr="00A47876">
        <w:t xml:space="preserve">El INPI-Br cumple los </w:t>
      </w:r>
      <w:r>
        <w:t>requisito</w:t>
      </w:r>
      <w:r w:rsidRPr="00A47876">
        <w:t xml:space="preserve">s de las </w:t>
      </w:r>
      <w:r w:rsidR="00193F65">
        <w:t>Reglas 36.1.ii) y 63.1.</w:t>
      </w:r>
      <w:r>
        <w:t>ii) y iii) del PCT.</w:t>
      </w:r>
    </w:p>
    <w:p w:rsidR="00A47876" w:rsidRPr="007A015F" w:rsidRDefault="00A426DF" w:rsidP="00023670">
      <w:pPr>
        <w:pStyle w:val="Heading3"/>
        <w:keepNext w:val="0"/>
        <w:rPr>
          <w:i/>
          <w:u w:val="none"/>
        </w:rPr>
      </w:pPr>
      <w:r>
        <w:rPr>
          <w:i/>
          <w:u w:val="none"/>
        </w:rPr>
        <w:t>B</w:t>
      </w:r>
      <w:r w:rsidR="00A47876" w:rsidRPr="007A015F">
        <w:rPr>
          <w:i/>
          <w:u w:val="none"/>
        </w:rPr>
        <w:t>úsqueda de excelencia y calidad en la prestación de servicios</w:t>
      </w:r>
    </w:p>
    <w:p w:rsidR="00A47876" w:rsidRPr="009E0889" w:rsidRDefault="00A47876" w:rsidP="0035058E">
      <w:r w:rsidRPr="009E0889">
        <w:t>El INPI-Br</w:t>
      </w:r>
      <w:r w:rsidR="009E0889" w:rsidRPr="009E0889">
        <w:t xml:space="preserve"> es consciente de la creciente importancia de mantener y profundizar </w:t>
      </w:r>
      <w:r w:rsidR="009E0889" w:rsidRPr="007119FA">
        <w:t xml:space="preserve">la cooperación internacional como uno de los principales pilares de sus funciones </w:t>
      </w:r>
      <w:r w:rsidR="007119FA" w:rsidRPr="007119FA">
        <w:t xml:space="preserve">en </w:t>
      </w:r>
      <w:r w:rsidR="00D11295">
        <w:t>tanto que</w:t>
      </w:r>
      <w:r w:rsidR="007A015F" w:rsidRPr="007119FA">
        <w:t xml:space="preserve"> ISA e IPEA</w:t>
      </w:r>
      <w:r w:rsidR="009E0889" w:rsidRPr="007119FA">
        <w:t xml:space="preserve">. </w:t>
      </w:r>
      <w:r w:rsidR="007119FA">
        <w:t xml:space="preserve"> </w:t>
      </w:r>
      <w:r w:rsidR="009E0889" w:rsidRPr="007119FA">
        <w:t xml:space="preserve">En el marco de su misión </w:t>
      </w:r>
      <w:r w:rsidR="00D11295">
        <w:t>de</w:t>
      </w:r>
      <w:r w:rsidR="009E0889" w:rsidRPr="007119FA">
        <w:t xml:space="preserve"> ayudar a acelerar el desarrollo económico del Brasil, el INPI-Br centró sus esfuerzos en mantener y profundizar asociaciones </w:t>
      </w:r>
      <w:r w:rsidR="007A015F" w:rsidRPr="007119FA">
        <w:t xml:space="preserve">fructíferas </w:t>
      </w:r>
      <w:r w:rsidR="009E0889" w:rsidRPr="007119FA">
        <w:t>con las partes interesadas más importantes del Sistema de Innovación del Brasil y con las oficinas de P.I. con</w:t>
      </w:r>
      <w:r w:rsidR="009E0889">
        <w:t xml:space="preserve"> el número más elevado de solicitudes de patente</w:t>
      </w:r>
      <w:r w:rsidR="00A403D0">
        <w:t>s</w:t>
      </w:r>
      <w:r w:rsidR="009E0889">
        <w:t xml:space="preserve"> del mundo, a fin de ayudar a mejorar la capacidad de gestión de la Oficina para </w:t>
      </w:r>
      <w:r w:rsidR="007A015F">
        <w:t>que funcione como</w:t>
      </w:r>
      <w:r w:rsidR="009E0889">
        <w:t xml:space="preserve"> </w:t>
      </w:r>
      <w:r w:rsidR="007A015F">
        <w:t>ISA e IPEA</w:t>
      </w:r>
      <w:r w:rsidR="004F43D7">
        <w:t xml:space="preserve">. </w:t>
      </w:r>
      <w:r w:rsidR="007119FA">
        <w:t xml:space="preserve"> </w:t>
      </w:r>
      <w:r w:rsidR="004F43D7">
        <w:t xml:space="preserve">El objetivo es impartir </w:t>
      </w:r>
      <w:r w:rsidR="007A015F">
        <w:t xml:space="preserve">a su personal técnico </w:t>
      </w:r>
      <w:r w:rsidR="004F43D7">
        <w:t>la mejor formación, conocimientos y sistemas actualizados para la búsqueda de patentes.</w:t>
      </w:r>
    </w:p>
    <w:p w:rsidR="009E0889" w:rsidRPr="009E0889" w:rsidRDefault="009E0889" w:rsidP="0035058E"/>
    <w:p w:rsidR="007E079B" w:rsidRDefault="007E079B" w:rsidP="0035058E">
      <w:r w:rsidRPr="007E079B">
        <w:t xml:space="preserve">La cooperación internacional es considerada una herramienta fundamental </w:t>
      </w:r>
      <w:r w:rsidR="00615C15">
        <w:t>de mejora</w:t>
      </w:r>
      <w:r w:rsidRPr="007E079B">
        <w:t xml:space="preserve">. </w:t>
      </w:r>
      <w:r w:rsidR="00D11295">
        <w:t>En es</w:t>
      </w:r>
      <w:r>
        <w:t>e contexto, el INPI está desarrollando un nuevo acuerdo técnico con la Organización Mundial de la Propiedad Intelectual (OMPI) basado en fondos fiduciarios, para brindar a nuestros examinadores oportunidades de for</w:t>
      </w:r>
      <w:r w:rsidR="00D11295">
        <w:t>mación y creación de capacidad</w:t>
      </w:r>
      <w:r>
        <w:t xml:space="preserve">. </w:t>
      </w:r>
      <w:r w:rsidR="007119FA">
        <w:t xml:space="preserve">  </w:t>
      </w:r>
      <w:r w:rsidR="00CE0D25">
        <w:t>Otras medidas de cooperación son los avances logrados entre los países de PROSUR, un proyecto que abarca a nueve Oficinas de P.I. de América del Sur</w:t>
      </w:r>
      <w:r w:rsidR="00615C15">
        <w:t>,</w:t>
      </w:r>
      <w:r w:rsidR="00CE0D25">
        <w:t xml:space="preserve"> para construir iniciativas, entre las que </w:t>
      </w:r>
      <w:r w:rsidR="00615C15">
        <w:t>cabe</w:t>
      </w:r>
      <w:r w:rsidR="00CE0D25">
        <w:t xml:space="preserve"> señalar </w:t>
      </w:r>
      <w:r w:rsidR="00CE0D25">
        <w:lastRenderedPageBreak/>
        <w:t xml:space="preserve">el proyecto </w:t>
      </w:r>
      <w:r w:rsidR="00CE0D25" w:rsidRPr="007119FA">
        <w:t>piloto de procedimiento acelerado de examen de solicitudes de patente</w:t>
      </w:r>
      <w:r w:rsidR="00A13F6A" w:rsidRPr="007119FA">
        <w:t xml:space="preserve"> (PPH)</w:t>
      </w:r>
      <w:r w:rsidR="00CE0D25" w:rsidRPr="007119FA">
        <w:t xml:space="preserve">. </w:t>
      </w:r>
      <w:r w:rsidR="007119FA">
        <w:t xml:space="preserve"> </w:t>
      </w:r>
      <w:r w:rsidR="00615C15" w:rsidRPr="007119FA">
        <w:t>E</w:t>
      </w:r>
      <w:r w:rsidR="00865AD0" w:rsidRPr="007119FA">
        <w:t xml:space="preserve">ste proyecto </w:t>
      </w:r>
      <w:r w:rsidR="00615C15" w:rsidRPr="007119FA">
        <w:t xml:space="preserve">es </w:t>
      </w:r>
      <w:r w:rsidR="00865AD0" w:rsidRPr="007119FA">
        <w:t>muy importante</w:t>
      </w:r>
      <w:r w:rsidR="00615C15" w:rsidRPr="007119FA">
        <w:t xml:space="preserve"> para el INPI</w:t>
      </w:r>
      <w:r w:rsidR="000A4923" w:rsidRPr="007119FA">
        <w:t>, dado que le permitirá</w:t>
      </w:r>
      <w:r w:rsidR="00865AD0" w:rsidRPr="007119FA">
        <w:t xml:space="preserve"> tener muy en cuenta los resultados del PCT. </w:t>
      </w:r>
      <w:r w:rsidR="002034C6" w:rsidRPr="007119FA">
        <w:t>Otros proyectos piloto</w:t>
      </w:r>
      <w:r w:rsidR="00A13F6A" w:rsidRPr="007119FA">
        <w:t xml:space="preserve"> PPH que están en marcha con Oficinas de P.I. </w:t>
      </w:r>
      <w:r w:rsidR="00615C15" w:rsidRPr="007119FA">
        <w:t>de la cooperación t</w:t>
      </w:r>
      <w:r w:rsidR="00A13F6A" w:rsidRPr="007119FA">
        <w:t>rilateral (USPTO, OEP y JPO)</w:t>
      </w:r>
      <w:r w:rsidR="00A125A2" w:rsidRPr="007119FA">
        <w:t xml:space="preserve"> </w:t>
      </w:r>
      <w:r w:rsidR="000A4923" w:rsidRPr="007119FA">
        <w:t>ofrecen</w:t>
      </w:r>
      <w:r w:rsidR="00A125A2" w:rsidRPr="007119FA">
        <w:t xml:space="preserve"> posibilidades similares </w:t>
      </w:r>
      <w:r w:rsidR="000A4923" w:rsidRPr="007119FA">
        <w:t>a</w:t>
      </w:r>
      <w:r w:rsidR="00A125A2" w:rsidRPr="007119FA">
        <w:t xml:space="preserve">l INPI, </w:t>
      </w:r>
      <w:r w:rsidR="000A4923" w:rsidRPr="007119FA">
        <w:t xml:space="preserve">dado que </w:t>
      </w:r>
      <w:r w:rsidR="00750544">
        <w:t>sobre la base de sus</w:t>
      </w:r>
      <w:r w:rsidR="00A125A2">
        <w:t xml:space="preserve"> intereses en común </w:t>
      </w:r>
      <w:r w:rsidR="00750544">
        <w:t>permiten</w:t>
      </w:r>
      <w:r w:rsidR="00A125A2">
        <w:t xml:space="preserve"> intercambiar información </w:t>
      </w:r>
      <w:r w:rsidR="000A4923">
        <w:t xml:space="preserve">en tiempo real </w:t>
      </w:r>
      <w:r w:rsidR="00750544">
        <w:t>acerca de</w:t>
      </w:r>
      <w:r w:rsidR="00A125A2">
        <w:t xml:space="preserve"> exámenes y decisiones finales </w:t>
      </w:r>
      <w:r w:rsidR="00615C15">
        <w:t xml:space="preserve">con respecto a </w:t>
      </w:r>
      <w:r w:rsidR="00A125A2">
        <w:t xml:space="preserve">solicitudes de patentes. </w:t>
      </w:r>
    </w:p>
    <w:p w:rsidR="00CE0D25" w:rsidRPr="007E079B" w:rsidRDefault="00CE0D25" w:rsidP="0035058E"/>
    <w:p w:rsidR="00B2635C" w:rsidRPr="00406CB4" w:rsidRDefault="00B2635C" w:rsidP="0035058E">
      <w:r w:rsidRPr="00B2635C">
        <w:t>El INPI-Br puso en marcha un</w:t>
      </w:r>
      <w:r>
        <w:t>a política de</w:t>
      </w:r>
      <w:r w:rsidRPr="00B2635C">
        <w:t xml:space="preserve"> </w:t>
      </w:r>
      <w:r>
        <w:t>s</w:t>
      </w:r>
      <w:r w:rsidRPr="00B2635C">
        <w:t>istema de gesti</w:t>
      </w:r>
      <w:r>
        <w:t>ón de calidad basad</w:t>
      </w:r>
      <w:r w:rsidR="00406CB4">
        <w:t>o</w:t>
      </w:r>
      <w:r>
        <w:t xml:space="preserve"> en los </w:t>
      </w:r>
      <w:r w:rsidR="00406CB4">
        <w:t xml:space="preserve">patrones más adecuados y en cumplimiento del Capítulo 21 de las </w:t>
      </w:r>
      <w:r w:rsidR="00406CB4" w:rsidRPr="00406CB4">
        <w:t>directrices del PCT sobre el examen preliminar y la búsqueda internacional</w:t>
      </w:r>
      <w:r w:rsidR="00406CB4">
        <w:t xml:space="preserve">. </w:t>
      </w:r>
      <w:r w:rsidR="007119FA">
        <w:t xml:space="preserve"> </w:t>
      </w:r>
      <w:r w:rsidR="00406CB4">
        <w:t xml:space="preserve">Se puede acceder a los informes anuales relativos al sistema de gestión de calidad desde 2007 en el siguiente enlace </w:t>
      </w:r>
      <w:r w:rsidR="00615C15">
        <w:t>d</w:t>
      </w:r>
      <w:r w:rsidR="00406CB4">
        <w:t>el sitio de la OMPI:</w:t>
      </w:r>
      <w:r w:rsidR="0036331D">
        <w:t xml:space="preserve"> </w:t>
      </w:r>
      <w:r w:rsidR="00406CB4">
        <w:t xml:space="preserve"> </w:t>
      </w:r>
      <w:hyperlink r:id="rId11" w:history="1">
        <w:r w:rsidR="007119FA" w:rsidRPr="0036331D">
          <w:rPr>
            <w:rStyle w:val="Hyperlink"/>
            <w:color w:val="auto"/>
            <w:u w:val="none"/>
          </w:rPr>
          <w:t>http://www.wipo.int/pct/en/quality/authorities.html</w:t>
        </w:r>
      </w:hyperlink>
      <w:r w:rsidR="007119FA" w:rsidRPr="007119FA">
        <w:t xml:space="preserve">.  </w:t>
      </w:r>
      <w:r w:rsidR="00372AAB">
        <w:t xml:space="preserve">Se </w:t>
      </w:r>
      <w:r w:rsidR="00615C15">
        <w:t xml:space="preserve">considera que </w:t>
      </w:r>
      <w:r w:rsidR="00406CB4" w:rsidRPr="00406CB4">
        <w:t xml:space="preserve">el INPI-Br </w:t>
      </w:r>
      <w:r w:rsidR="00615C15">
        <w:t>cumple</w:t>
      </w:r>
      <w:r w:rsidR="00D11295">
        <w:t xml:space="preserve"> las Reglas 36.1.iv) y 63.1.</w:t>
      </w:r>
      <w:r w:rsidR="00406CB4" w:rsidRPr="00406CB4">
        <w:t xml:space="preserve">iv) del PCT. </w:t>
      </w:r>
    </w:p>
    <w:p w:rsidR="00B2635C" w:rsidRPr="00406CB4" w:rsidRDefault="00B2635C" w:rsidP="0035058E"/>
    <w:p w:rsidR="00406CB4" w:rsidRPr="007119FA" w:rsidRDefault="00406CB4" w:rsidP="0035058E">
      <w:r w:rsidRPr="00406CB4">
        <w:t>Algunos de los resulta</w:t>
      </w:r>
      <w:r>
        <w:t xml:space="preserve">dos </w:t>
      </w:r>
      <w:r w:rsidRPr="007119FA">
        <w:t>logrados desde su designación han sido:</w:t>
      </w:r>
      <w:r w:rsidR="007119FA">
        <w:t xml:space="preserve"> </w:t>
      </w:r>
      <w:r w:rsidRPr="007119FA">
        <w:t xml:space="preserve"> un manual para solicitantes de patentes, el intercambio de experiencias </w:t>
      </w:r>
      <w:r w:rsidR="00C565DC" w:rsidRPr="007119FA">
        <w:t>con</w:t>
      </w:r>
      <w:r w:rsidRPr="007119FA">
        <w:t xml:space="preserve"> </w:t>
      </w:r>
      <w:r w:rsidR="00C565DC" w:rsidRPr="007119FA">
        <w:t xml:space="preserve">distintas </w:t>
      </w:r>
      <w:r w:rsidRPr="007119FA">
        <w:t xml:space="preserve">oficinas de P.I. </w:t>
      </w:r>
      <w:r w:rsidR="00C565DC" w:rsidRPr="007119FA">
        <w:t>d</w:t>
      </w:r>
      <w:r w:rsidRPr="007119FA">
        <w:t xml:space="preserve">el mundo y </w:t>
      </w:r>
      <w:r w:rsidR="00C565DC" w:rsidRPr="007119FA">
        <w:t xml:space="preserve">la aplicación de </w:t>
      </w:r>
      <w:r w:rsidRPr="007119FA">
        <w:t xml:space="preserve">buenas prácticas </w:t>
      </w:r>
      <w:r w:rsidR="007F781A" w:rsidRPr="007119FA">
        <w:t xml:space="preserve">en su sistema de gestión de calidad. </w:t>
      </w:r>
      <w:r w:rsidR="007119FA">
        <w:t xml:space="preserve"> </w:t>
      </w:r>
      <w:r w:rsidR="007F781A" w:rsidRPr="007119FA">
        <w:t xml:space="preserve">Además, desde su designación, el INPI-Br ha </w:t>
      </w:r>
      <w:r w:rsidR="00FF3B42" w:rsidRPr="007119FA">
        <w:t>defendido</w:t>
      </w:r>
      <w:r w:rsidR="007F781A" w:rsidRPr="007119FA">
        <w:t xml:space="preserve"> la necesidad de mejorar la calidad del proceso de búsqueda y examen internacional y </w:t>
      </w:r>
      <w:r w:rsidR="00C565DC" w:rsidRPr="007119FA">
        <w:t>ha sido</w:t>
      </w:r>
      <w:r w:rsidR="007F781A" w:rsidRPr="007119FA">
        <w:t xml:space="preserve"> un actor fundamental en la convocatoria</w:t>
      </w:r>
      <w:r w:rsidR="00FF3B42" w:rsidRPr="007119FA">
        <w:t xml:space="preserve"> para crear un Subgrupo de Calidad de la Reunión de las Administraciones Internacionales </w:t>
      </w:r>
      <w:r w:rsidR="00C565DC" w:rsidRPr="007119FA">
        <w:t>en el marco del</w:t>
      </w:r>
      <w:r w:rsidR="00D11295">
        <w:t xml:space="preserve"> PCT con el fin de apoyar es</w:t>
      </w:r>
      <w:r w:rsidR="00FF3B42" w:rsidRPr="007119FA">
        <w:t>e objetivo.</w:t>
      </w:r>
    </w:p>
    <w:p w:rsidR="0035058E" w:rsidRDefault="00C565DC" w:rsidP="00023670">
      <w:pPr>
        <w:pStyle w:val="Heading1"/>
        <w:keepNext w:val="0"/>
        <w:rPr>
          <w:caps w:val="0"/>
        </w:rPr>
      </w:pPr>
      <w:r w:rsidRPr="007119FA">
        <w:rPr>
          <w:caps w:val="0"/>
        </w:rPr>
        <w:t>Conclusión</w:t>
      </w:r>
    </w:p>
    <w:p w:rsidR="00C565DC" w:rsidRPr="00C565DC" w:rsidRDefault="00C565DC" w:rsidP="00C565DC"/>
    <w:p w:rsidR="00FF3B42" w:rsidRPr="00FF3B42" w:rsidRDefault="00FF3B42" w:rsidP="0035058E">
      <w:r w:rsidRPr="007119FA">
        <w:t xml:space="preserve">El INPI-Br ha demostrado que aún cumple los requisitos para seguir desempeñando su función de ISA/IPEA en el PCT sobre la base de </w:t>
      </w:r>
      <w:r w:rsidR="007119FA" w:rsidRPr="007119FA">
        <w:t>las</w:t>
      </w:r>
      <w:r w:rsidRPr="007119FA">
        <w:t xml:space="preserve"> siguientes </w:t>
      </w:r>
      <w:r w:rsidR="007119FA" w:rsidRPr="007119FA">
        <w:t>cualidades</w:t>
      </w:r>
      <w:r w:rsidRPr="007119FA">
        <w:t>:</w:t>
      </w:r>
    </w:p>
    <w:p w:rsidR="0035058E" w:rsidRPr="007119FA" w:rsidRDefault="0035058E" w:rsidP="0035058E"/>
    <w:p w:rsidR="00FF3B42" w:rsidRPr="00FF3B42" w:rsidRDefault="0035058E" w:rsidP="0035058E">
      <w:pPr>
        <w:ind w:left="567" w:hanging="567"/>
      </w:pPr>
      <w:r w:rsidRPr="00FF3B42">
        <w:t>–</w:t>
      </w:r>
      <w:r w:rsidRPr="00FF3B42">
        <w:tab/>
      </w:r>
      <w:r w:rsidR="00FF3B42" w:rsidRPr="00FF3B42">
        <w:t xml:space="preserve">un creciente </w:t>
      </w:r>
      <w:r w:rsidR="00D84CA4">
        <w:t>grupo</w:t>
      </w:r>
      <w:r w:rsidR="00FF3B42" w:rsidRPr="00FF3B42">
        <w:t xml:space="preserve"> de examinadores de patentes </w:t>
      </w:r>
      <w:r w:rsidR="00D84CA4">
        <w:t>de</w:t>
      </w:r>
      <w:r w:rsidR="00D84CA4" w:rsidRPr="00FF3B42">
        <w:t xml:space="preserve"> todas las disciplinas </w:t>
      </w:r>
      <w:r w:rsidR="00FF3B42" w:rsidRPr="00FF3B42">
        <w:t>altamente cualificado</w:t>
      </w:r>
      <w:r w:rsidR="001C5622">
        <w:t>s</w:t>
      </w:r>
      <w:r w:rsidR="00FF3B42" w:rsidRPr="00FF3B42">
        <w:t>, competente</w:t>
      </w:r>
      <w:r w:rsidR="001C5622">
        <w:t>s</w:t>
      </w:r>
      <w:r w:rsidR="00FF3B42" w:rsidRPr="00FF3B42">
        <w:t>, biling</w:t>
      </w:r>
      <w:r w:rsidR="00FF3B42">
        <w:t>ües y, en algunos casos, multilingües;</w:t>
      </w:r>
    </w:p>
    <w:p w:rsidR="0035058E" w:rsidRPr="00E7757C" w:rsidRDefault="0035058E" w:rsidP="0035058E">
      <w:pPr>
        <w:ind w:left="567" w:hanging="567"/>
      </w:pPr>
    </w:p>
    <w:p w:rsidR="001C5622" w:rsidRPr="001C5622" w:rsidRDefault="0035058E" w:rsidP="0035058E">
      <w:pPr>
        <w:ind w:left="567" w:hanging="567"/>
      </w:pPr>
      <w:r w:rsidRPr="007119FA">
        <w:t>–</w:t>
      </w:r>
      <w:r w:rsidRPr="007119FA">
        <w:tab/>
      </w:r>
      <w:r w:rsidR="001C5622" w:rsidRPr="007119FA">
        <w:t xml:space="preserve">un proyecto de sistema de </w:t>
      </w:r>
      <w:r w:rsidR="00CF104E" w:rsidRPr="007119FA">
        <w:t>tramitación</w:t>
      </w:r>
      <w:r w:rsidR="001C5622" w:rsidRPr="007119FA">
        <w:t xml:space="preserve"> de patentes moderno, eficiente y automatizado</w:t>
      </w:r>
      <w:r w:rsidR="0044527C" w:rsidRPr="007119FA">
        <w:t xml:space="preserve">, que se </w:t>
      </w:r>
      <w:r w:rsidR="00CF104E" w:rsidRPr="007119FA">
        <w:t>basa</w:t>
      </w:r>
      <w:r w:rsidR="001C5622" w:rsidRPr="007119FA">
        <w:t xml:space="preserve"> en </w:t>
      </w:r>
      <w:r w:rsidR="00372AAB" w:rsidRPr="007119FA">
        <w:t xml:space="preserve">una infraestructura informática </w:t>
      </w:r>
      <w:r w:rsidR="00372AAB">
        <w:t>previsora e</w:t>
      </w:r>
      <w:r w:rsidR="0044527C" w:rsidRPr="007119FA">
        <w:t xml:space="preserve"> </w:t>
      </w:r>
      <w:r w:rsidR="00C62309" w:rsidRPr="007119FA">
        <w:t>integral;</w:t>
      </w:r>
    </w:p>
    <w:p w:rsidR="0035058E" w:rsidRPr="00CF104E" w:rsidRDefault="0035058E" w:rsidP="0035058E">
      <w:pPr>
        <w:ind w:left="567" w:hanging="567"/>
      </w:pPr>
    </w:p>
    <w:p w:rsidR="00C62309" w:rsidRPr="00C62309" w:rsidRDefault="0035058E" w:rsidP="0035058E">
      <w:pPr>
        <w:ind w:left="567" w:hanging="567"/>
      </w:pPr>
      <w:r w:rsidRPr="00C62309">
        <w:t>–</w:t>
      </w:r>
      <w:r w:rsidRPr="00C62309">
        <w:tab/>
      </w:r>
      <w:r w:rsidR="00C62309" w:rsidRPr="00C62309">
        <w:t xml:space="preserve">una amplia colección de </w:t>
      </w:r>
      <w:r w:rsidR="00D84CA4">
        <w:t>documentación de</w:t>
      </w:r>
      <w:r w:rsidR="00C62309" w:rsidRPr="00C62309">
        <w:t xml:space="preserve"> patente</w:t>
      </w:r>
      <w:r w:rsidR="00D84CA4">
        <w:t>s</w:t>
      </w:r>
      <w:r w:rsidR="00C62309" w:rsidRPr="00C62309">
        <w:t xml:space="preserve"> </w:t>
      </w:r>
      <w:r w:rsidR="00D84CA4">
        <w:t>y recursos en línea que permite</w:t>
      </w:r>
      <w:r w:rsidR="00C62309" w:rsidRPr="00C62309">
        <w:t xml:space="preserve"> que el INPI-Br cumpla los requisitos </w:t>
      </w:r>
      <w:r w:rsidR="00C62309">
        <w:t>de documentación</w:t>
      </w:r>
      <w:r w:rsidR="00C62309" w:rsidRPr="00C62309">
        <w:t xml:space="preserve"> m</w:t>
      </w:r>
      <w:r w:rsidR="00C62309">
        <w:t>ínimos;</w:t>
      </w:r>
    </w:p>
    <w:p w:rsidR="0035058E" w:rsidRPr="00E7757C" w:rsidRDefault="0035058E" w:rsidP="0035058E">
      <w:pPr>
        <w:ind w:left="567" w:hanging="567"/>
      </w:pPr>
    </w:p>
    <w:p w:rsidR="003D14E2" w:rsidRPr="003D14E2" w:rsidRDefault="0035058E" w:rsidP="0035058E">
      <w:pPr>
        <w:ind w:left="567" w:hanging="567"/>
      </w:pPr>
      <w:r w:rsidRPr="003D14E2">
        <w:t>–</w:t>
      </w:r>
      <w:r w:rsidRPr="003D14E2">
        <w:tab/>
      </w:r>
      <w:r w:rsidR="003D14E2" w:rsidRPr="003D14E2">
        <w:t>un compromiso institucional con la b</w:t>
      </w:r>
      <w:r w:rsidR="003D14E2">
        <w:t>úsqueda de la excelencia en las relaciones con los clientes y la prestación de servicios; y</w:t>
      </w:r>
    </w:p>
    <w:p w:rsidR="0035058E" w:rsidRPr="00E7757C" w:rsidRDefault="0035058E" w:rsidP="0035058E">
      <w:pPr>
        <w:ind w:left="567" w:hanging="567"/>
      </w:pPr>
    </w:p>
    <w:p w:rsidR="003D14E2" w:rsidRPr="004D6011" w:rsidRDefault="0035058E" w:rsidP="0035058E">
      <w:pPr>
        <w:ind w:left="567" w:hanging="567"/>
      </w:pPr>
      <w:r w:rsidRPr="004D6011">
        <w:t>–</w:t>
      </w:r>
      <w:r w:rsidRPr="004D6011">
        <w:tab/>
      </w:r>
      <w:r w:rsidR="004D6011" w:rsidRPr="004D6011">
        <w:t xml:space="preserve">una capacidad de examen para gestionar la carga de trabajo </w:t>
      </w:r>
      <w:r w:rsidR="00D84CA4">
        <w:t xml:space="preserve">internacional y que, finalmente, </w:t>
      </w:r>
      <w:r w:rsidR="00372AAB">
        <w:t>esté</w:t>
      </w:r>
      <w:r w:rsidR="004D6011" w:rsidRPr="004D6011">
        <w:t xml:space="preserve"> en condiciones de ofrecer sus servicios a </w:t>
      </w:r>
      <w:r w:rsidR="00106DFC">
        <w:t>quienes</w:t>
      </w:r>
      <w:r w:rsidR="004D6011" w:rsidRPr="004D6011">
        <w:t xml:space="preserve"> presentan solicitudes a trav</w:t>
      </w:r>
      <w:r w:rsidR="004D6011">
        <w:t>és de otras Oficinas.</w:t>
      </w:r>
    </w:p>
    <w:p w:rsidR="0035058E" w:rsidRPr="00106DFC" w:rsidRDefault="0035058E" w:rsidP="0035058E">
      <w:pPr>
        <w:rPr>
          <w:color w:val="000000"/>
        </w:rPr>
      </w:pPr>
    </w:p>
    <w:p w:rsidR="004D6011" w:rsidRPr="004D6011" w:rsidRDefault="004D6011" w:rsidP="0035058E">
      <w:r w:rsidRPr="004D6011">
        <w:t>Además, es importante destacar que las actividades del INPI-Br</w:t>
      </w:r>
      <w:r w:rsidR="00D11295">
        <w:t xml:space="preserve"> como</w:t>
      </w:r>
      <w:r>
        <w:t xml:space="preserve"> A</w:t>
      </w:r>
      <w:r w:rsidRPr="004D6011">
        <w:t>dministración encargada de la búsqueda y del examen preliminar internacional</w:t>
      </w:r>
      <w:r w:rsidR="00D11295">
        <w:t>es</w:t>
      </w:r>
      <w:r>
        <w:t xml:space="preserve"> </w:t>
      </w:r>
      <w:r w:rsidR="007165EC">
        <w:t>proporcionan</w:t>
      </w:r>
      <w:r>
        <w:t xml:space="preserve"> las siguientes ventajas:</w:t>
      </w:r>
    </w:p>
    <w:p w:rsidR="0035058E" w:rsidRPr="00372AAB" w:rsidRDefault="0035058E" w:rsidP="0035058E">
      <w:pPr>
        <w:rPr>
          <w:color w:val="000000"/>
        </w:rPr>
      </w:pPr>
    </w:p>
    <w:p w:rsidR="006E6203" w:rsidRPr="00FF77FD" w:rsidRDefault="0035058E" w:rsidP="0035058E">
      <w:pPr>
        <w:ind w:left="567" w:hanging="567"/>
      </w:pPr>
      <w:r w:rsidRPr="00FF77FD">
        <w:t>–</w:t>
      </w:r>
      <w:r w:rsidRPr="00FF77FD">
        <w:tab/>
      </w:r>
      <w:r w:rsidR="006E6203" w:rsidRPr="00FF77FD">
        <w:t xml:space="preserve">asegurarse de que </w:t>
      </w:r>
      <w:r w:rsidR="00FF77FD" w:rsidRPr="00FF77FD">
        <w:t>hay</w:t>
      </w:r>
      <w:r w:rsidR="000F4B1B">
        <w:t>a</w:t>
      </w:r>
      <w:r w:rsidR="00FF77FD" w:rsidRPr="00FF77FD">
        <w:t xml:space="preserve"> una </w:t>
      </w:r>
      <w:r w:rsidR="000F4B1B">
        <w:t xml:space="preserve">ISA/IPEA capaz de </w:t>
      </w:r>
      <w:r w:rsidR="00D11295">
        <w:t>efectuar búsquedas</w:t>
      </w:r>
      <w:r w:rsidR="000F4B1B">
        <w:t xml:space="preserve"> y examinar solicitudes internacionales presentadas en portugués;</w:t>
      </w:r>
      <w:r w:rsidR="00FF77FD">
        <w:t xml:space="preserve"> </w:t>
      </w:r>
    </w:p>
    <w:p w:rsidR="0035058E" w:rsidRPr="000F4B1B" w:rsidRDefault="0035058E" w:rsidP="0035058E">
      <w:pPr>
        <w:ind w:left="567" w:hanging="567"/>
      </w:pPr>
    </w:p>
    <w:p w:rsidR="000131B3" w:rsidRPr="000131B3" w:rsidRDefault="0035058E" w:rsidP="0035058E">
      <w:pPr>
        <w:ind w:left="567" w:hanging="567"/>
      </w:pPr>
      <w:r w:rsidRPr="000131B3">
        <w:t>–</w:t>
      </w:r>
      <w:r w:rsidRPr="000131B3">
        <w:tab/>
      </w:r>
      <w:r w:rsidR="000131B3" w:rsidRPr="000131B3">
        <w:t>facilita</w:t>
      </w:r>
      <w:r w:rsidR="000F4B1B">
        <w:t>r</w:t>
      </w:r>
      <w:r w:rsidR="000131B3" w:rsidRPr="000131B3">
        <w:t xml:space="preserve"> la tramitación de solicitudes internacionales </w:t>
      </w:r>
      <w:r w:rsidR="000131B3">
        <w:t xml:space="preserve">del PCT para solicitantes del Brasil y </w:t>
      </w:r>
      <w:r w:rsidR="00D11295">
        <w:t xml:space="preserve">de </w:t>
      </w:r>
      <w:r w:rsidR="000131B3">
        <w:t xml:space="preserve">la región, </w:t>
      </w:r>
      <w:r w:rsidR="000F4B1B">
        <w:t>permitiendo que sean</w:t>
      </w:r>
      <w:r w:rsidR="000131B3">
        <w:t xml:space="preserve"> más productivos y competitivos en la economía del conocimiento;</w:t>
      </w:r>
    </w:p>
    <w:p w:rsidR="0035058E" w:rsidRPr="00E7757C" w:rsidRDefault="0035058E" w:rsidP="0035058E">
      <w:pPr>
        <w:ind w:left="567" w:hanging="567"/>
      </w:pPr>
    </w:p>
    <w:p w:rsidR="002C28ED" w:rsidRPr="002C28ED" w:rsidRDefault="0035058E" w:rsidP="0035058E">
      <w:pPr>
        <w:ind w:left="567" w:hanging="567"/>
      </w:pPr>
      <w:r w:rsidRPr="002C28ED">
        <w:lastRenderedPageBreak/>
        <w:t>–</w:t>
      </w:r>
      <w:r w:rsidRPr="002C28ED">
        <w:tab/>
      </w:r>
      <w:r w:rsidR="002C28ED" w:rsidRPr="002C28ED">
        <w:t xml:space="preserve">mejorar su reputación internacional como oficina de P.I. </w:t>
      </w:r>
      <w:r w:rsidR="002C28ED">
        <w:t>de tamaño medio al asumir una parte de la carga de trabajo internacional;</w:t>
      </w:r>
    </w:p>
    <w:p w:rsidR="0035058E" w:rsidRPr="00E7757C" w:rsidRDefault="0035058E" w:rsidP="0035058E">
      <w:pPr>
        <w:ind w:left="567" w:hanging="567"/>
      </w:pPr>
    </w:p>
    <w:p w:rsidR="00A95ABA" w:rsidRPr="00A95ABA" w:rsidRDefault="0035058E" w:rsidP="0035058E">
      <w:pPr>
        <w:ind w:left="567" w:hanging="567"/>
      </w:pPr>
      <w:r w:rsidRPr="00A95ABA">
        <w:t>–</w:t>
      </w:r>
      <w:r w:rsidRPr="00A95ABA">
        <w:tab/>
      </w:r>
      <w:r w:rsidR="00A95ABA" w:rsidRPr="00A95ABA">
        <w:t>reforzar su compromis</w:t>
      </w:r>
      <w:r w:rsidR="00A95ABA">
        <w:t>o con la búsqueda permanente de la excelencia en el área de relación con los clientes y prestación de servicios;</w:t>
      </w:r>
    </w:p>
    <w:p w:rsidR="0035058E" w:rsidRPr="00E7757C" w:rsidRDefault="0035058E" w:rsidP="0035058E">
      <w:pPr>
        <w:ind w:left="567" w:hanging="567"/>
      </w:pPr>
    </w:p>
    <w:p w:rsidR="00A95ABA" w:rsidRPr="00A95ABA" w:rsidRDefault="0035058E" w:rsidP="0035058E">
      <w:pPr>
        <w:ind w:left="567" w:hanging="567"/>
      </w:pPr>
      <w:r w:rsidRPr="00A95ABA">
        <w:t>–</w:t>
      </w:r>
      <w:r w:rsidRPr="00A95ABA">
        <w:tab/>
      </w:r>
      <w:r w:rsidR="00A95ABA" w:rsidRPr="00A95ABA">
        <w:t>fortalecer la calidad de la b</w:t>
      </w:r>
      <w:r w:rsidR="00A95ABA">
        <w:t>úsqueda y examen nacional del Brasil a través de una mayor exposición al sistema del PCT y acceso a herramientas de búsqueda adicionales; y</w:t>
      </w:r>
    </w:p>
    <w:p w:rsidR="0035058E" w:rsidRPr="00E7757C" w:rsidRDefault="0035058E" w:rsidP="0035058E">
      <w:pPr>
        <w:ind w:left="567" w:hanging="567"/>
      </w:pPr>
    </w:p>
    <w:p w:rsidR="00C72991" w:rsidRPr="00C72991" w:rsidRDefault="0035058E" w:rsidP="0035058E">
      <w:pPr>
        <w:ind w:left="567" w:hanging="567"/>
      </w:pPr>
      <w:r w:rsidRPr="00C72991">
        <w:t>–</w:t>
      </w:r>
      <w:r w:rsidRPr="00C72991">
        <w:tab/>
      </w:r>
      <w:r w:rsidR="00C72991" w:rsidRPr="00C72991">
        <w:t>aumentar la calidad y el alcance de la formaci</w:t>
      </w:r>
      <w:r w:rsidR="00C72991">
        <w:t xml:space="preserve">ón que la Oficina ha </w:t>
      </w:r>
      <w:r w:rsidR="008C1F67">
        <w:t>ofrecido</w:t>
      </w:r>
      <w:r w:rsidR="00C72991">
        <w:t xml:space="preserve"> en los últimos años a otras Oficinas nacionales, así como la utilización del Sistema del PCT en la región.</w:t>
      </w:r>
    </w:p>
    <w:p w:rsidR="0035058E" w:rsidRPr="00E7757C" w:rsidRDefault="0035058E" w:rsidP="0035058E"/>
    <w:p w:rsidR="0035058E" w:rsidRPr="00E7757C" w:rsidRDefault="0035058E" w:rsidP="0035058E"/>
    <w:p w:rsidR="0035058E" w:rsidRPr="00AB7F2B" w:rsidRDefault="0035058E" w:rsidP="0035058E">
      <w:pPr>
        <w:pStyle w:val="Endofdocument-Annex"/>
        <w:rPr>
          <w:lang w:val="es-ES"/>
        </w:rPr>
      </w:pPr>
      <w:r w:rsidRPr="00AB7F2B">
        <w:rPr>
          <w:lang w:val="es-ES"/>
        </w:rPr>
        <w:t>[</w:t>
      </w:r>
      <w:r w:rsidR="00292D27" w:rsidRPr="00AB7F2B">
        <w:rPr>
          <w:lang w:val="es-ES"/>
        </w:rPr>
        <w:t>Fin del Anexo y del documento</w:t>
      </w:r>
      <w:r w:rsidRPr="00AB7F2B">
        <w:rPr>
          <w:lang w:val="es-ES"/>
        </w:rPr>
        <w:t>]</w:t>
      </w:r>
    </w:p>
    <w:p w:rsidR="00EC101E" w:rsidRPr="00AB7F2B" w:rsidRDefault="00EC101E"/>
    <w:p w:rsidR="00152CEA" w:rsidRPr="00AB7F2B" w:rsidRDefault="00152CEA"/>
    <w:sectPr w:rsidR="00152CEA" w:rsidRPr="00AB7F2B" w:rsidSect="00EC101E">
      <w:headerReference w:type="first" r:id="rId12"/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81A" w:rsidRDefault="007F781A">
      <w:r>
        <w:separator/>
      </w:r>
    </w:p>
  </w:endnote>
  <w:endnote w:type="continuationSeparator" w:id="0">
    <w:p w:rsidR="007F781A" w:rsidRPr="009D30E6" w:rsidRDefault="007F781A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7F781A" w:rsidRPr="007E663E" w:rsidRDefault="007F781A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7F781A" w:rsidRPr="007E663E" w:rsidRDefault="007F781A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81A" w:rsidRDefault="007F781A">
      <w:r>
        <w:separator/>
      </w:r>
    </w:p>
  </w:footnote>
  <w:footnote w:type="continuationSeparator" w:id="0">
    <w:p w:rsidR="007F781A" w:rsidRPr="009D30E6" w:rsidRDefault="007F781A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7F781A" w:rsidRPr="007E663E" w:rsidRDefault="007F781A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7F781A" w:rsidRPr="007E663E" w:rsidRDefault="007F781A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  <w:footnote w:id="2">
    <w:p w:rsidR="007F781A" w:rsidRPr="00EC3DC2" w:rsidRDefault="007F781A" w:rsidP="0035058E">
      <w:pPr>
        <w:pStyle w:val="FootnoteText"/>
      </w:pPr>
      <w:r>
        <w:rPr>
          <w:rStyle w:val="FootnoteReference"/>
        </w:rPr>
        <w:footnoteRef/>
      </w:r>
      <w:r w:rsidRPr="00D46BD7">
        <w:t xml:space="preserve"> </w:t>
      </w:r>
      <w:r w:rsidRPr="00D46BD7">
        <w:tab/>
      </w:r>
      <w:r w:rsidR="006B405B">
        <w:t xml:space="preserve">Se </w:t>
      </w:r>
      <w:r w:rsidR="006B405B" w:rsidRPr="00EC3DC2">
        <w:t>deben examinar l</w:t>
      </w:r>
      <w:r w:rsidRPr="00EC3DC2">
        <w:t>os datos correspondientes a</w:t>
      </w:r>
      <w:r w:rsidR="006B405B" w:rsidRPr="00EC3DC2">
        <w:t xml:space="preserve"> la ISA/BR y la </w:t>
      </w:r>
      <w:r w:rsidRPr="00EC3DC2">
        <w:t xml:space="preserve">IPEA/BR </w:t>
      </w:r>
      <w:r w:rsidR="006B405B" w:rsidRPr="00EC3DC2">
        <w:t>una vez que hayan comenzado</w:t>
      </w:r>
      <w:r w:rsidR="00D62B28" w:rsidRPr="00EC3DC2">
        <w:t xml:space="preserve"> las actividades, en a</w:t>
      </w:r>
      <w:r w:rsidRPr="00EC3DC2">
        <w:t>gosto de 2009.</w:t>
      </w:r>
    </w:p>
  </w:footnote>
  <w:footnote w:id="3">
    <w:p w:rsidR="007F781A" w:rsidRPr="00BE0FEB" w:rsidRDefault="007F781A" w:rsidP="0035058E">
      <w:pPr>
        <w:pStyle w:val="FootnoteText"/>
      </w:pPr>
      <w:r w:rsidRPr="00EC3DC2">
        <w:rPr>
          <w:rStyle w:val="FootnoteReference"/>
        </w:rPr>
        <w:footnoteRef/>
      </w:r>
      <w:r w:rsidRPr="00EC3DC2">
        <w:t xml:space="preserve"> </w:t>
      </w:r>
      <w:r w:rsidRPr="00EC3DC2">
        <w:tab/>
      </w:r>
      <w:r w:rsidRPr="00EC3DC2">
        <w:rPr>
          <w:i/>
        </w:rPr>
        <w:t>Íbidem.</w:t>
      </w:r>
    </w:p>
  </w:footnote>
  <w:footnote w:id="4">
    <w:p w:rsidR="007F781A" w:rsidRPr="00664A30" w:rsidRDefault="007F781A" w:rsidP="0048355C">
      <w:pPr>
        <w:pStyle w:val="FootnoteText"/>
      </w:pPr>
      <w:r>
        <w:rPr>
          <w:rStyle w:val="FootnoteReference"/>
        </w:rPr>
        <w:footnoteRef/>
      </w:r>
      <w:r w:rsidR="001D2557">
        <w:t xml:space="preserve"> </w:t>
      </w:r>
      <w:r w:rsidRPr="00664A30">
        <w:tab/>
        <w:t>Para más informaci</w:t>
      </w:r>
      <w:r>
        <w:t>ón</w:t>
      </w:r>
      <w:r w:rsidRPr="00664A30">
        <w:t>, v</w:t>
      </w:r>
      <w:r>
        <w:t>éa</w:t>
      </w:r>
      <w:r w:rsidR="007A015F">
        <w:t>n</w:t>
      </w:r>
      <w:r>
        <w:t xml:space="preserve">se </w:t>
      </w:r>
      <w:r w:rsidRPr="00664A30">
        <w:t xml:space="preserve">www.capes.gov.br </w:t>
      </w:r>
      <w:r>
        <w:t>y</w:t>
      </w:r>
      <w:r w:rsidRPr="00664A30">
        <w:t xml:space="preserve"> www.periodicos.capes.gov.br</w:t>
      </w:r>
    </w:p>
  </w:footnote>
  <w:footnote w:id="5">
    <w:p w:rsidR="007F781A" w:rsidRPr="00664A30" w:rsidRDefault="007F781A" w:rsidP="0048355C">
      <w:pPr>
        <w:pStyle w:val="FootnoteText"/>
        <w:jc w:val="both"/>
      </w:pPr>
      <w:r>
        <w:rPr>
          <w:rStyle w:val="FootnoteReference"/>
        </w:rPr>
        <w:footnoteRef/>
      </w:r>
      <w:r w:rsidR="001D2557">
        <w:t xml:space="preserve"> </w:t>
      </w:r>
      <w:r w:rsidRPr="00664A30">
        <w:tab/>
        <w:t>DIALOG es un sistema de b</w:t>
      </w:r>
      <w:r>
        <w:t>úsqueda de información en línea que proporciona servicios de información en línea, en nuestro caso, sobre Propiedad Industrial.</w:t>
      </w:r>
    </w:p>
  </w:footnote>
  <w:footnote w:id="6">
    <w:p w:rsidR="007F781A" w:rsidRPr="00BE0FEB" w:rsidRDefault="007F781A" w:rsidP="005F3EEE">
      <w:pPr>
        <w:pStyle w:val="FootnoteText"/>
        <w:jc w:val="both"/>
      </w:pPr>
      <w:r>
        <w:rPr>
          <w:rStyle w:val="FootnoteReference"/>
        </w:rPr>
        <w:footnoteRef/>
      </w:r>
      <w:r w:rsidRPr="00664A30">
        <w:tab/>
      </w:r>
      <w:r w:rsidRPr="00664A30">
        <w:rPr>
          <w:szCs w:val="22"/>
        </w:rPr>
        <w:t>La biblioteca digital IEEE Xplore</w:t>
      </w:r>
      <w:r>
        <w:rPr>
          <w:szCs w:val="22"/>
        </w:rPr>
        <w:t>, que</w:t>
      </w:r>
      <w:r w:rsidRPr="00664A30">
        <w:rPr>
          <w:szCs w:val="22"/>
        </w:rPr>
        <w:t xml:space="preserve"> </w:t>
      </w:r>
      <w:r>
        <w:rPr>
          <w:szCs w:val="22"/>
        </w:rPr>
        <w:t>posee</w:t>
      </w:r>
      <w:r w:rsidRPr="00664A30">
        <w:rPr>
          <w:szCs w:val="22"/>
        </w:rPr>
        <w:t xml:space="preserve"> m</w:t>
      </w:r>
      <w:r>
        <w:rPr>
          <w:szCs w:val="22"/>
        </w:rPr>
        <w:t xml:space="preserve">ás de 4 millones de documentos, es un recurso </w:t>
      </w:r>
      <w:r w:rsidR="007A015F">
        <w:rPr>
          <w:szCs w:val="22"/>
        </w:rPr>
        <w:t xml:space="preserve">muy útil </w:t>
      </w:r>
      <w:r>
        <w:rPr>
          <w:szCs w:val="22"/>
        </w:rPr>
        <w:t>para descubrir y acceder a contenido científico y técnico publicado por IEEE y sus socios editores.</w:t>
      </w:r>
    </w:p>
  </w:footnote>
  <w:footnote w:id="7">
    <w:p w:rsidR="007F781A" w:rsidRPr="00BE0FEB" w:rsidRDefault="007F781A" w:rsidP="001D2557">
      <w:pPr>
        <w:pStyle w:val="FootnoteText"/>
        <w:jc w:val="both"/>
      </w:pPr>
      <w:r>
        <w:rPr>
          <w:rStyle w:val="FootnoteReference"/>
        </w:rPr>
        <w:footnoteRef/>
      </w:r>
      <w:r w:rsidR="001D2557">
        <w:t xml:space="preserve"> </w:t>
      </w:r>
      <w:r w:rsidRPr="00664A30">
        <w:tab/>
        <w:t>GENESEQ</w:t>
      </w:r>
      <w:r w:rsidRPr="00664A30">
        <w:rPr>
          <w:sz w:val="15"/>
          <w:szCs w:val="15"/>
          <w:vertAlign w:val="superscript"/>
        </w:rPr>
        <w:t>™</w:t>
      </w:r>
      <w:r w:rsidRPr="00664A30">
        <w:t xml:space="preserve"> es una base de datos </w:t>
      </w:r>
      <w:r>
        <w:t xml:space="preserve">mundial </w:t>
      </w:r>
      <w:r w:rsidRPr="00664A30">
        <w:t xml:space="preserve">de </w:t>
      </w:r>
      <w:r>
        <w:t xml:space="preserve">secuencia de </w:t>
      </w:r>
      <w:r w:rsidRPr="00664A30">
        <w:t>patentes</w:t>
      </w:r>
      <w:r>
        <w:t xml:space="preserve"> elaborada por Thomson Reuters, que contiene las secuencias de </w:t>
      </w:r>
      <w:r w:rsidRPr="007119FA">
        <w:t xml:space="preserve">ADN, ARN y de proteínas indexadas de 52 oficinas encargadas de la concesión de patentes en todo el mundo, como la OMPI/PCT, USPTO, OEP (Europa), JPO (Japón), KIPO (Corea del Sur), IP India (India) y SIPO (China). La base de datos </w:t>
      </w:r>
      <w:r w:rsidR="007A015F" w:rsidRPr="007119FA">
        <w:t>con</w:t>
      </w:r>
      <w:r w:rsidRPr="007119FA">
        <w:t>tiene un archivo creado en 1981 y cada registro contiene terminología normalizada y datos</w:t>
      </w:r>
      <w:r>
        <w:t xml:space="preserve"> bibliográficos, </w:t>
      </w:r>
      <w:r w:rsidR="007119FA">
        <w:t>títulos más precisos</w:t>
      </w:r>
      <w:r>
        <w:t>, resúmenes en inglés e información de secuencia compilada manualmente.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81A" w:rsidRDefault="007F781A" w:rsidP="00477D6B">
    <w:pPr>
      <w:jc w:val="right"/>
    </w:pPr>
    <w:r>
      <w:t>PCT/CTC/30/5</w:t>
    </w:r>
  </w:p>
  <w:p w:rsidR="007F781A" w:rsidRDefault="007F781A" w:rsidP="00477D6B">
    <w:pPr>
      <w:jc w:val="right"/>
    </w:pPr>
    <w:r>
      <w:t xml:space="preserve">Anexo, página </w:t>
    </w:r>
    <w:r>
      <w:fldChar w:fldCharType="begin"/>
    </w:r>
    <w:r>
      <w:instrText xml:space="preserve"> PAGE  \* MERGEFORMAT </w:instrText>
    </w:r>
    <w:r>
      <w:fldChar w:fldCharType="separate"/>
    </w:r>
    <w:r w:rsidR="005E03CF">
      <w:rPr>
        <w:noProof/>
      </w:rPr>
      <w:t>2</w:t>
    </w:r>
    <w:r>
      <w:fldChar w:fldCharType="end"/>
    </w:r>
  </w:p>
  <w:p w:rsidR="007F781A" w:rsidRDefault="007F781A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57C" w:rsidRDefault="00E7757C" w:rsidP="00E7757C">
    <w:pPr>
      <w:pStyle w:val="Header"/>
      <w:jc w:val="right"/>
    </w:pPr>
    <w:r>
      <w:t>PCT/CTC/30/5</w:t>
    </w:r>
  </w:p>
  <w:p w:rsidR="00E7757C" w:rsidRDefault="00E7757C" w:rsidP="00E7757C">
    <w:pPr>
      <w:pStyle w:val="Header"/>
      <w:jc w:val="right"/>
    </w:pPr>
    <w:r>
      <w:t>ANEXO</w:t>
    </w:r>
  </w:p>
  <w:p w:rsidR="00E7757C" w:rsidRDefault="00E7757C" w:rsidP="00E7757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5D15C2B"/>
    <w:multiLevelType w:val="hybridMultilevel"/>
    <w:tmpl w:val="F54C24C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262365"/>
    <w:multiLevelType w:val="hybridMultilevel"/>
    <w:tmpl w:val="5CA4670A"/>
    <w:lvl w:ilvl="0" w:tplc="D6586C40">
      <w:start w:val="1"/>
      <w:numFmt w:val="lowerRoman"/>
      <w:lvlText w:val="%1)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AED"/>
    <w:rsid w:val="00010686"/>
    <w:rsid w:val="000131B3"/>
    <w:rsid w:val="00023670"/>
    <w:rsid w:val="00027C6C"/>
    <w:rsid w:val="00033CD3"/>
    <w:rsid w:val="000445B4"/>
    <w:rsid w:val="00052915"/>
    <w:rsid w:val="000753B6"/>
    <w:rsid w:val="00097B50"/>
    <w:rsid w:val="000A4923"/>
    <w:rsid w:val="000C285E"/>
    <w:rsid w:val="000C56D8"/>
    <w:rsid w:val="000E3BB3"/>
    <w:rsid w:val="000E76C5"/>
    <w:rsid w:val="000F09A6"/>
    <w:rsid w:val="000F4B1B"/>
    <w:rsid w:val="000F5E56"/>
    <w:rsid w:val="000F6743"/>
    <w:rsid w:val="00106DFC"/>
    <w:rsid w:val="00120B75"/>
    <w:rsid w:val="001362EE"/>
    <w:rsid w:val="00152CEA"/>
    <w:rsid w:val="0015321D"/>
    <w:rsid w:val="001671EF"/>
    <w:rsid w:val="00172CD1"/>
    <w:rsid w:val="001832A6"/>
    <w:rsid w:val="00183D81"/>
    <w:rsid w:val="00186277"/>
    <w:rsid w:val="00193F65"/>
    <w:rsid w:val="001B3D07"/>
    <w:rsid w:val="001C5622"/>
    <w:rsid w:val="001D2557"/>
    <w:rsid w:val="001E25FA"/>
    <w:rsid w:val="001E2CD8"/>
    <w:rsid w:val="001F5A1B"/>
    <w:rsid w:val="002034C6"/>
    <w:rsid w:val="002108F2"/>
    <w:rsid w:val="00222192"/>
    <w:rsid w:val="002611DB"/>
    <w:rsid w:val="002634C4"/>
    <w:rsid w:val="00292D27"/>
    <w:rsid w:val="002C28ED"/>
    <w:rsid w:val="002C5F27"/>
    <w:rsid w:val="002E0F47"/>
    <w:rsid w:val="002E1A60"/>
    <w:rsid w:val="002F4E68"/>
    <w:rsid w:val="00320F0A"/>
    <w:rsid w:val="0035058E"/>
    <w:rsid w:val="00354647"/>
    <w:rsid w:val="0036331D"/>
    <w:rsid w:val="003713CD"/>
    <w:rsid w:val="00372AAB"/>
    <w:rsid w:val="00377273"/>
    <w:rsid w:val="003845C1"/>
    <w:rsid w:val="00387287"/>
    <w:rsid w:val="003B0CE1"/>
    <w:rsid w:val="003B23EA"/>
    <w:rsid w:val="003B401D"/>
    <w:rsid w:val="003D14E2"/>
    <w:rsid w:val="003E48F1"/>
    <w:rsid w:val="003F347A"/>
    <w:rsid w:val="004031F8"/>
    <w:rsid w:val="00406CB4"/>
    <w:rsid w:val="00423E3E"/>
    <w:rsid w:val="00427AF4"/>
    <w:rsid w:val="004310F0"/>
    <w:rsid w:val="004342C1"/>
    <w:rsid w:val="0044527C"/>
    <w:rsid w:val="0045231F"/>
    <w:rsid w:val="00452801"/>
    <w:rsid w:val="004647DA"/>
    <w:rsid w:val="0046793F"/>
    <w:rsid w:val="004717C9"/>
    <w:rsid w:val="00472A28"/>
    <w:rsid w:val="00477808"/>
    <w:rsid w:val="00477D6B"/>
    <w:rsid w:val="0048355C"/>
    <w:rsid w:val="004A6C37"/>
    <w:rsid w:val="004D6011"/>
    <w:rsid w:val="004E297D"/>
    <w:rsid w:val="004F43D7"/>
    <w:rsid w:val="0050335A"/>
    <w:rsid w:val="00531B02"/>
    <w:rsid w:val="005332F0"/>
    <w:rsid w:val="0055013B"/>
    <w:rsid w:val="0055078B"/>
    <w:rsid w:val="005550A1"/>
    <w:rsid w:val="00571B99"/>
    <w:rsid w:val="00573480"/>
    <w:rsid w:val="005D7A63"/>
    <w:rsid w:val="005E03CF"/>
    <w:rsid w:val="005E311D"/>
    <w:rsid w:val="005E496D"/>
    <w:rsid w:val="005F3EEE"/>
    <w:rsid w:val="00605827"/>
    <w:rsid w:val="00606E3C"/>
    <w:rsid w:val="0060720F"/>
    <w:rsid w:val="00615C15"/>
    <w:rsid w:val="006419E9"/>
    <w:rsid w:val="00642EEB"/>
    <w:rsid w:val="00664A30"/>
    <w:rsid w:val="00671C90"/>
    <w:rsid w:val="00675021"/>
    <w:rsid w:val="006955A2"/>
    <w:rsid w:val="006A06C6"/>
    <w:rsid w:val="006B405B"/>
    <w:rsid w:val="006E6203"/>
    <w:rsid w:val="006E6831"/>
    <w:rsid w:val="0070561E"/>
    <w:rsid w:val="0070783A"/>
    <w:rsid w:val="007119FA"/>
    <w:rsid w:val="0071510E"/>
    <w:rsid w:val="007165EC"/>
    <w:rsid w:val="007224C8"/>
    <w:rsid w:val="00750544"/>
    <w:rsid w:val="00782290"/>
    <w:rsid w:val="007906A7"/>
    <w:rsid w:val="00794BE2"/>
    <w:rsid w:val="00796191"/>
    <w:rsid w:val="007A015F"/>
    <w:rsid w:val="007A5581"/>
    <w:rsid w:val="007B71FE"/>
    <w:rsid w:val="007D2978"/>
    <w:rsid w:val="007D781E"/>
    <w:rsid w:val="007E079B"/>
    <w:rsid w:val="007E663E"/>
    <w:rsid w:val="007F52C9"/>
    <w:rsid w:val="007F781A"/>
    <w:rsid w:val="00815082"/>
    <w:rsid w:val="00831D51"/>
    <w:rsid w:val="00865AD0"/>
    <w:rsid w:val="0088395E"/>
    <w:rsid w:val="00891624"/>
    <w:rsid w:val="008B2CC1"/>
    <w:rsid w:val="008C1F67"/>
    <w:rsid w:val="008E6BD6"/>
    <w:rsid w:val="008F26EC"/>
    <w:rsid w:val="00901FD7"/>
    <w:rsid w:val="0090731E"/>
    <w:rsid w:val="009126A1"/>
    <w:rsid w:val="00966A22"/>
    <w:rsid w:val="00972F03"/>
    <w:rsid w:val="00975A42"/>
    <w:rsid w:val="009764D1"/>
    <w:rsid w:val="00981885"/>
    <w:rsid w:val="00986078"/>
    <w:rsid w:val="009A0C8B"/>
    <w:rsid w:val="009B1117"/>
    <w:rsid w:val="009B6241"/>
    <w:rsid w:val="009E0889"/>
    <w:rsid w:val="00A0618A"/>
    <w:rsid w:val="00A125A2"/>
    <w:rsid w:val="00A13F6A"/>
    <w:rsid w:val="00A16FC0"/>
    <w:rsid w:val="00A32C9E"/>
    <w:rsid w:val="00A403D0"/>
    <w:rsid w:val="00A426DF"/>
    <w:rsid w:val="00A47876"/>
    <w:rsid w:val="00A61840"/>
    <w:rsid w:val="00A62C92"/>
    <w:rsid w:val="00A84289"/>
    <w:rsid w:val="00A95ABA"/>
    <w:rsid w:val="00A97EE7"/>
    <w:rsid w:val="00AA3220"/>
    <w:rsid w:val="00AB613D"/>
    <w:rsid w:val="00AB7F2B"/>
    <w:rsid w:val="00AD2356"/>
    <w:rsid w:val="00AE7F20"/>
    <w:rsid w:val="00AF07F6"/>
    <w:rsid w:val="00AF6D7B"/>
    <w:rsid w:val="00B24887"/>
    <w:rsid w:val="00B2635C"/>
    <w:rsid w:val="00B37956"/>
    <w:rsid w:val="00B4258D"/>
    <w:rsid w:val="00B56CFD"/>
    <w:rsid w:val="00B5762B"/>
    <w:rsid w:val="00B60284"/>
    <w:rsid w:val="00B65A0A"/>
    <w:rsid w:val="00B66E1D"/>
    <w:rsid w:val="00B67CDC"/>
    <w:rsid w:val="00B72D36"/>
    <w:rsid w:val="00B81359"/>
    <w:rsid w:val="00B906D0"/>
    <w:rsid w:val="00BC4164"/>
    <w:rsid w:val="00BD2DCC"/>
    <w:rsid w:val="00BE0FEB"/>
    <w:rsid w:val="00BF1C43"/>
    <w:rsid w:val="00C416FB"/>
    <w:rsid w:val="00C53D41"/>
    <w:rsid w:val="00C565DC"/>
    <w:rsid w:val="00C62309"/>
    <w:rsid w:val="00C72991"/>
    <w:rsid w:val="00C80C2E"/>
    <w:rsid w:val="00C90559"/>
    <w:rsid w:val="00CA0FA1"/>
    <w:rsid w:val="00CA2251"/>
    <w:rsid w:val="00CE0D25"/>
    <w:rsid w:val="00CE4ACE"/>
    <w:rsid w:val="00CE5507"/>
    <w:rsid w:val="00CF104E"/>
    <w:rsid w:val="00D05568"/>
    <w:rsid w:val="00D11295"/>
    <w:rsid w:val="00D14B8B"/>
    <w:rsid w:val="00D46BD7"/>
    <w:rsid w:val="00D56C7C"/>
    <w:rsid w:val="00D62B28"/>
    <w:rsid w:val="00D71B4D"/>
    <w:rsid w:val="00D72AED"/>
    <w:rsid w:val="00D84CA4"/>
    <w:rsid w:val="00D90289"/>
    <w:rsid w:val="00D93D55"/>
    <w:rsid w:val="00DC4C60"/>
    <w:rsid w:val="00DE5E71"/>
    <w:rsid w:val="00DE6BC5"/>
    <w:rsid w:val="00E0079A"/>
    <w:rsid w:val="00E444DA"/>
    <w:rsid w:val="00E45C84"/>
    <w:rsid w:val="00E504E5"/>
    <w:rsid w:val="00E7757C"/>
    <w:rsid w:val="00E80885"/>
    <w:rsid w:val="00E80946"/>
    <w:rsid w:val="00E83ED8"/>
    <w:rsid w:val="00EB5EFE"/>
    <w:rsid w:val="00EB7A3E"/>
    <w:rsid w:val="00EC101E"/>
    <w:rsid w:val="00EC3DC2"/>
    <w:rsid w:val="00EC401A"/>
    <w:rsid w:val="00EF420D"/>
    <w:rsid w:val="00EF530A"/>
    <w:rsid w:val="00EF6622"/>
    <w:rsid w:val="00EF78A9"/>
    <w:rsid w:val="00F31D66"/>
    <w:rsid w:val="00F52D72"/>
    <w:rsid w:val="00F55408"/>
    <w:rsid w:val="00F66152"/>
    <w:rsid w:val="00F80845"/>
    <w:rsid w:val="00F84474"/>
    <w:rsid w:val="00F93851"/>
    <w:rsid w:val="00F93AAD"/>
    <w:rsid w:val="00F9796E"/>
    <w:rsid w:val="00FA0F0D"/>
    <w:rsid w:val="00FA44A3"/>
    <w:rsid w:val="00FD59D1"/>
    <w:rsid w:val="00FF0F08"/>
    <w:rsid w:val="00FF3B42"/>
    <w:rsid w:val="00FF6214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link w:val="Heading1Char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link w:val="ONUMEChar"/>
    <w:uiPriority w:val="99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customStyle="1" w:styleId="ONUMEChar">
    <w:name w:val="ONUM E Char"/>
    <w:basedOn w:val="DefaultParagraphFont"/>
    <w:link w:val="ONUME"/>
    <w:uiPriority w:val="99"/>
    <w:locked/>
    <w:rsid w:val="00EC101E"/>
    <w:rPr>
      <w:rFonts w:ascii="Arial" w:eastAsia="SimSun" w:hAnsi="Arial" w:cs="Arial"/>
      <w:sz w:val="22"/>
      <w:lang w:val="es-ES" w:eastAsia="zh-CN"/>
    </w:rPr>
  </w:style>
  <w:style w:type="character" w:styleId="FootnoteReference">
    <w:name w:val="footnote reference"/>
    <w:rsid w:val="0035058E"/>
    <w:rPr>
      <w:vertAlign w:val="superscript"/>
    </w:rPr>
  </w:style>
  <w:style w:type="character" w:customStyle="1" w:styleId="Heading1Char">
    <w:name w:val="Heading 1 Char"/>
    <w:link w:val="Heading1"/>
    <w:rsid w:val="0035058E"/>
    <w:rPr>
      <w:rFonts w:ascii="Arial" w:eastAsia="SimSun" w:hAnsi="Arial" w:cs="Arial"/>
      <w:b/>
      <w:bCs/>
      <w:caps/>
      <w:kern w:val="32"/>
      <w:sz w:val="22"/>
      <w:szCs w:val="32"/>
      <w:lang w:val="es-ES" w:eastAsia="zh-CN"/>
    </w:rPr>
  </w:style>
  <w:style w:type="character" w:customStyle="1" w:styleId="FootnoteTextChar">
    <w:name w:val="Footnote Text Char"/>
    <w:link w:val="FootnoteText"/>
    <w:semiHidden/>
    <w:rsid w:val="0035058E"/>
    <w:rPr>
      <w:rFonts w:ascii="Arial" w:eastAsia="SimSun" w:hAnsi="Arial" w:cs="Arial"/>
      <w:sz w:val="18"/>
      <w:lang w:val="es-ES" w:eastAsia="zh-CN"/>
    </w:rPr>
  </w:style>
  <w:style w:type="paragraph" w:styleId="BalloonText">
    <w:name w:val="Balloon Text"/>
    <w:basedOn w:val="Normal"/>
    <w:link w:val="BalloonTextChar"/>
    <w:rsid w:val="00AB7F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7F2B"/>
    <w:rPr>
      <w:rFonts w:ascii="Tahoma" w:eastAsia="SimSun" w:hAnsi="Tahoma" w:cs="Tahoma"/>
      <w:sz w:val="16"/>
      <w:szCs w:val="16"/>
      <w:lang w:val="es-ES" w:eastAsia="zh-CN"/>
    </w:rPr>
  </w:style>
  <w:style w:type="paragraph" w:styleId="ListParagraph">
    <w:name w:val="List Paragraph"/>
    <w:basedOn w:val="Normal"/>
    <w:uiPriority w:val="34"/>
    <w:qFormat/>
    <w:rsid w:val="00222192"/>
    <w:pPr>
      <w:ind w:left="720"/>
      <w:contextualSpacing/>
    </w:pPr>
  </w:style>
  <w:style w:type="character" w:styleId="Hyperlink">
    <w:name w:val="Hyperlink"/>
    <w:basedOn w:val="DefaultParagraphFont"/>
    <w:rsid w:val="007119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link w:val="Heading1Char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link w:val="ONUMEChar"/>
    <w:uiPriority w:val="99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customStyle="1" w:styleId="ONUMEChar">
    <w:name w:val="ONUM E Char"/>
    <w:basedOn w:val="DefaultParagraphFont"/>
    <w:link w:val="ONUME"/>
    <w:uiPriority w:val="99"/>
    <w:locked/>
    <w:rsid w:val="00EC101E"/>
    <w:rPr>
      <w:rFonts w:ascii="Arial" w:eastAsia="SimSun" w:hAnsi="Arial" w:cs="Arial"/>
      <w:sz w:val="22"/>
      <w:lang w:val="es-ES" w:eastAsia="zh-CN"/>
    </w:rPr>
  </w:style>
  <w:style w:type="character" w:styleId="FootnoteReference">
    <w:name w:val="footnote reference"/>
    <w:rsid w:val="0035058E"/>
    <w:rPr>
      <w:vertAlign w:val="superscript"/>
    </w:rPr>
  </w:style>
  <w:style w:type="character" w:customStyle="1" w:styleId="Heading1Char">
    <w:name w:val="Heading 1 Char"/>
    <w:link w:val="Heading1"/>
    <w:rsid w:val="0035058E"/>
    <w:rPr>
      <w:rFonts w:ascii="Arial" w:eastAsia="SimSun" w:hAnsi="Arial" w:cs="Arial"/>
      <w:b/>
      <w:bCs/>
      <w:caps/>
      <w:kern w:val="32"/>
      <w:sz w:val="22"/>
      <w:szCs w:val="32"/>
      <w:lang w:val="es-ES" w:eastAsia="zh-CN"/>
    </w:rPr>
  </w:style>
  <w:style w:type="character" w:customStyle="1" w:styleId="FootnoteTextChar">
    <w:name w:val="Footnote Text Char"/>
    <w:link w:val="FootnoteText"/>
    <w:semiHidden/>
    <w:rsid w:val="0035058E"/>
    <w:rPr>
      <w:rFonts w:ascii="Arial" w:eastAsia="SimSun" w:hAnsi="Arial" w:cs="Arial"/>
      <w:sz w:val="18"/>
      <w:lang w:val="es-ES" w:eastAsia="zh-CN"/>
    </w:rPr>
  </w:style>
  <w:style w:type="paragraph" w:styleId="BalloonText">
    <w:name w:val="Balloon Text"/>
    <w:basedOn w:val="Normal"/>
    <w:link w:val="BalloonTextChar"/>
    <w:rsid w:val="00AB7F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7F2B"/>
    <w:rPr>
      <w:rFonts w:ascii="Tahoma" w:eastAsia="SimSun" w:hAnsi="Tahoma" w:cs="Tahoma"/>
      <w:sz w:val="16"/>
      <w:szCs w:val="16"/>
      <w:lang w:val="es-ES" w:eastAsia="zh-CN"/>
    </w:rPr>
  </w:style>
  <w:style w:type="paragraph" w:styleId="ListParagraph">
    <w:name w:val="List Paragraph"/>
    <w:basedOn w:val="Normal"/>
    <w:uiPriority w:val="34"/>
    <w:qFormat/>
    <w:rsid w:val="00222192"/>
    <w:pPr>
      <w:ind w:left="720"/>
      <w:contextualSpacing/>
    </w:pPr>
  </w:style>
  <w:style w:type="character" w:styleId="Hyperlink">
    <w:name w:val="Hyperlink"/>
    <w:basedOn w:val="DefaultParagraphFont"/>
    <w:rsid w:val="007119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wipo.int/pct/en/quality/authorities.htm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%20CTC%2030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PCT CTC 30 (S)</Template>
  <TotalTime>1</TotalTime>
  <Pages>7</Pages>
  <Words>2778</Words>
  <Characters>15014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PCT/CTC/30/5</vt:lpstr>
    </vt:vector>
  </TitlesOfParts>
  <Company>WIPO</Company>
  <LinksUpToDate>false</LinksUpToDate>
  <CharactersWithSpaces>17757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PCT/CTC/30/5</dc:title>
  <dc:subject>Extension of Appointment of the National Institute for Industrial Property of Brazil as an Internaitonal Searching and Preliminary Examining Authority under the PCT</dc:subject>
  <dc:creator>CEVALLOS DUQUE Nilo</dc:creator>
  <cp:lastModifiedBy>MARLOW Thomas</cp:lastModifiedBy>
  <cp:revision>2</cp:revision>
  <cp:lastPrinted>2017-03-21T13:36:00Z</cp:lastPrinted>
  <dcterms:created xsi:type="dcterms:W3CDTF">2017-03-22T09:21:00Z</dcterms:created>
  <dcterms:modified xsi:type="dcterms:W3CDTF">2017-03-22T09:21:00Z</dcterms:modified>
</cp:coreProperties>
</file>