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312CF3" w:rsidTr="00312CF3">
        <w:tc>
          <w:tcPr>
            <w:tcW w:w="4513" w:type="dxa"/>
            <w:shd w:val="clear" w:color="auto" w:fill="auto"/>
            <w:tcMar>
              <w:bottom w:w="170" w:type="dxa"/>
            </w:tcMar>
          </w:tcPr>
          <w:p w:rsidR="00EC4E49" w:rsidRPr="00312CF3" w:rsidRDefault="00EC4E49" w:rsidP="00916EE2">
            <w:pPr>
              <w:rPr>
                <w:color w:val="FFFFFF"/>
                <w:lang w:val="es-ES"/>
              </w:rPr>
            </w:pPr>
          </w:p>
        </w:tc>
        <w:tc>
          <w:tcPr>
            <w:tcW w:w="4337" w:type="dxa"/>
            <w:shd w:val="clear" w:color="auto" w:fill="auto"/>
            <w:tcMar>
              <w:left w:w="0" w:type="dxa"/>
              <w:right w:w="0" w:type="dxa"/>
            </w:tcMar>
          </w:tcPr>
          <w:p w:rsidR="00EC4E49" w:rsidRPr="00312CF3" w:rsidRDefault="003B100C" w:rsidP="00916EE2">
            <w:pPr>
              <w:rPr>
                <w:color w:val="FFFFFF"/>
                <w:lang w:val="es-ES"/>
              </w:rPr>
            </w:pPr>
            <w:r w:rsidRPr="00312CF3">
              <w:rPr>
                <w:noProof/>
                <w:color w:val="FFFFFF"/>
                <w:lang w:eastAsia="en-US"/>
              </w:rPr>
              <w:drawing>
                <wp:inline distT="0" distB="0" distL="0" distR="0" wp14:anchorId="5ACE40B3" wp14:editId="3594FCAD">
                  <wp:extent cx="1857375" cy="1323975"/>
                  <wp:effectExtent l="0" t="0" r="9525" b="9525"/>
                  <wp:docPr id="6" name="Picture 6"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shd w:val="clear" w:color="auto" w:fill="auto"/>
            <w:tcMar>
              <w:left w:w="0" w:type="dxa"/>
              <w:right w:w="0" w:type="dxa"/>
            </w:tcMar>
          </w:tcPr>
          <w:p w:rsidR="00EC4E49" w:rsidRPr="00312CF3" w:rsidRDefault="00CD0320" w:rsidP="00916EE2">
            <w:pPr>
              <w:jc w:val="right"/>
              <w:rPr>
                <w:color w:val="FFFFFF"/>
                <w:lang w:val="es-ES"/>
              </w:rPr>
            </w:pPr>
            <w:r>
              <w:rPr>
                <w:b/>
                <w:sz w:val="40"/>
                <w:szCs w:val="40"/>
              </w:rPr>
              <w:t>S</w:t>
            </w:r>
            <w:r w:rsidRPr="00312CF3">
              <w:rPr>
                <w:b/>
                <w:color w:val="FFFFFF"/>
                <w:sz w:val="40"/>
                <w:szCs w:val="40"/>
                <w:lang w:val="es-ES"/>
              </w:rPr>
              <w:t xml:space="preserve"> </w:t>
            </w:r>
            <w:r w:rsidR="004C0EC5" w:rsidRPr="00312CF3">
              <w:rPr>
                <w:b/>
                <w:color w:val="FFFFFF"/>
                <w:sz w:val="40"/>
                <w:szCs w:val="40"/>
                <w:lang w:val="es-ES"/>
              </w:rPr>
              <w:t>S</w:t>
            </w:r>
          </w:p>
        </w:tc>
      </w:tr>
      <w:tr w:rsidR="008B2CC1" w:rsidRPr="00312CF3" w:rsidTr="00312CF3">
        <w:trPr>
          <w:trHeight w:hRule="exact" w:val="357"/>
        </w:trPr>
        <w:tc>
          <w:tcPr>
            <w:tcW w:w="9356" w:type="dxa"/>
            <w:gridSpan w:val="3"/>
            <w:shd w:val="clear" w:color="auto" w:fill="auto"/>
            <w:tcMar>
              <w:top w:w="170" w:type="dxa"/>
              <w:left w:w="0" w:type="dxa"/>
              <w:right w:w="0" w:type="dxa"/>
            </w:tcMar>
            <w:vAlign w:val="bottom"/>
          </w:tcPr>
          <w:p w:rsidR="008B2CC1" w:rsidRPr="00312CF3" w:rsidRDefault="00BD078D" w:rsidP="00BD078D">
            <w:pPr>
              <w:jc w:val="right"/>
              <w:rPr>
                <w:rFonts w:ascii="Arial Black" w:hAnsi="Arial Black"/>
                <w:caps/>
                <w:color w:val="FFFFFF"/>
                <w:sz w:val="15"/>
                <w:lang w:val="es-ES"/>
              </w:rPr>
            </w:pPr>
            <w:r w:rsidRPr="00312CF3">
              <w:rPr>
                <w:rFonts w:ascii="Arial Black" w:hAnsi="Arial Black"/>
                <w:caps/>
                <w:color w:val="FFFFFF"/>
                <w:sz w:val="15"/>
                <w:lang w:val="es-ES"/>
              </w:rPr>
              <w:t>PCT/CTC/30</w:t>
            </w:r>
            <w:r w:rsidR="007C0B59" w:rsidRPr="00312CF3">
              <w:rPr>
                <w:rFonts w:ascii="Arial Black" w:hAnsi="Arial Black"/>
                <w:caps/>
                <w:color w:val="FFFFFF"/>
                <w:sz w:val="15"/>
                <w:lang w:val="es-ES"/>
              </w:rPr>
              <w:t>/1</w:t>
            </w:r>
            <w:r w:rsidR="00CD0320">
              <w:rPr>
                <w:rFonts w:ascii="Arial Black" w:hAnsi="Arial Black"/>
                <w:caps/>
                <w:sz w:val="15"/>
              </w:rPr>
              <w:t>PCT/CTC/30/11</w:t>
            </w:r>
          </w:p>
        </w:tc>
      </w:tr>
      <w:tr w:rsidR="008B2CC1" w:rsidRPr="00CD0320" w:rsidTr="00312CF3">
        <w:trPr>
          <w:trHeight w:hRule="exact" w:val="170"/>
        </w:trPr>
        <w:tc>
          <w:tcPr>
            <w:tcW w:w="9356" w:type="dxa"/>
            <w:gridSpan w:val="3"/>
            <w:shd w:val="clear" w:color="auto" w:fill="auto"/>
            <w:noWrap/>
            <w:tcMar>
              <w:left w:w="0" w:type="dxa"/>
              <w:right w:w="0" w:type="dxa"/>
            </w:tcMar>
            <w:vAlign w:val="bottom"/>
          </w:tcPr>
          <w:p w:rsidR="008B2CC1" w:rsidRPr="00312CF3" w:rsidRDefault="008B2CC1" w:rsidP="00CD0320">
            <w:pPr>
              <w:jc w:val="right"/>
              <w:rPr>
                <w:rFonts w:ascii="Arial Black" w:hAnsi="Arial Black"/>
                <w:caps/>
                <w:color w:val="FFFFFF"/>
                <w:sz w:val="15"/>
                <w:lang w:val="es-ES"/>
              </w:rPr>
            </w:pPr>
            <w:r w:rsidRPr="00312CF3">
              <w:rPr>
                <w:rFonts w:ascii="Arial Black" w:hAnsi="Arial Black"/>
                <w:caps/>
                <w:color w:val="FFFFFF"/>
                <w:sz w:val="15"/>
                <w:lang w:val="es-ES"/>
              </w:rPr>
              <w:t xml:space="preserve">ORIGINAL: </w:t>
            </w:r>
            <w:bookmarkStart w:id="0" w:name="Original"/>
            <w:bookmarkEnd w:id="0"/>
            <w:r w:rsidR="004C0EC5" w:rsidRPr="00312CF3">
              <w:rPr>
                <w:rFonts w:ascii="Arial Black" w:hAnsi="Arial Black"/>
                <w:caps/>
                <w:color w:val="FFFFFF"/>
                <w:sz w:val="15"/>
                <w:lang w:val="es-ES"/>
              </w:rPr>
              <w:t xml:space="preserve"> INGLÉS</w:t>
            </w:r>
            <w:r w:rsidR="00F125D7" w:rsidRPr="00312CF3">
              <w:rPr>
                <w:rFonts w:ascii="Arial Black" w:hAnsi="Arial Black"/>
                <w:caps/>
                <w:color w:val="FFFFFF"/>
                <w:sz w:val="15"/>
                <w:lang w:val="es-ES"/>
              </w:rPr>
              <w:t>/</w:t>
            </w:r>
            <w:r w:rsidR="004C0EC5" w:rsidRPr="00312CF3">
              <w:rPr>
                <w:rFonts w:ascii="Arial Black" w:hAnsi="Arial Black"/>
                <w:caps/>
                <w:color w:val="FFFFFF"/>
                <w:sz w:val="15"/>
                <w:lang w:val="es-ES"/>
              </w:rPr>
              <w:t>E</w:t>
            </w:r>
            <w:r w:rsidR="00F125D7" w:rsidRPr="00312CF3">
              <w:rPr>
                <w:rFonts w:ascii="Arial Black" w:hAnsi="Arial Black"/>
                <w:caps/>
                <w:color w:val="FFFFFF"/>
                <w:sz w:val="15"/>
                <w:lang w:val="es-ES"/>
              </w:rPr>
              <w:t>SPA</w:t>
            </w:r>
            <w:r w:rsidR="004C0EC5" w:rsidRPr="00312CF3">
              <w:rPr>
                <w:rFonts w:ascii="Arial Black" w:hAnsi="Arial Black"/>
                <w:caps/>
                <w:color w:val="FFFFFF"/>
                <w:sz w:val="15"/>
                <w:lang w:val="es-ES"/>
              </w:rPr>
              <w:t>ÑO</w:t>
            </w:r>
            <w:r w:rsidR="00CD0320" w:rsidRPr="000B7FF0">
              <w:rPr>
                <w:rFonts w:ascii="Arial Black" w:hAnsi="Arial Black"/>
                <w:caps/>
                <w:sz w:val="15"/>
                <w:lang w:val="es-ES_tradnl"/>
              </w:rPr>
              <w:t xml:space="preserve">ORIGINAL: </w:t>
            </w:r>
            <w:r w:rsidR="00CD0320">
              <w:rPr>
                <w:rFonts w:ascii="Arial Black" w:hAnsi="Arial Black"/>
                <w:caps/>
                <w:sz w:val="15"/>
                <w:lang w:val="es-ES_tradnl"/>
              </w:rPr>
              <w:t xml:space="preserve"> </w:t>
            </w:r>
            <w:r w:rsidR="00CD0320" w:rsidRPr="000B7FF0">
              <w:rPr>
                <w:rFonts w:ascii="Arial Black" w:hAnsi="Arial Black"/>
                <w:caps/>
                <w:sz w:val="15"/>
                <w:lang w:val="es-ES_tradnl"/>
              </w:rPr>
              <w:t>INGLÉS</w:t>
            </w:r>
            <w:r w:rsidR="00CD0320">
              <w:rPr>
                <w:rFonts w:ascii="Arial Black" w:hAnsi="Arial Black"/>
                <w:caps/>
                <w:sz w:val="15"/>
                <w:lang w:val="es-ES_tradnl"/>
              </w:rPr>
              <w:t>/ EspaÑol</w:t>
            </w:r>
            <w:r w:rsidR="00CD0320" w:rsidRPr="00312CF3">
              <w:rPr>
                <w:rFonts w:ascii="Arial Black" w:hAnsi="Arial Black"/>
                <w:caps/>
                <w:color w:val="FFFFFF"/>
                <w:sz w:val="15"/>
                <w:lang w:val="es-ES"/>
              </w:rPr>
              <w:t xml:space="preserve"> </w:t>
            </w:r>
          </w:p>
        </w:tc>
      </w:tr>
      <w:tr w:rsidR="008B2CC1" w:rsidRPr="00CD0320" w:rsidTr="00312CF3">
        <w:trPr>
          <w:trHeight w:hRule="exact" w:val="198"/>
        </w:trPr>
        <w:tc>
          <w:tcPr>
            <w:tcW w:w="9356" w:type="dxa"/>
            <w:gridSpan w:val="3"/>
            <w:shd w:val="clear" w:color="auto" w:fill="auto"/>
            <w:tcMar>
              <w:left w:w="0" w:type="dxa"/>
              <w:right w:w="0" w:type="dxa"/>
            </w:tcMar>
            <w:vAlign w:val="bottom"/>
          </w:tcPr>
          <w:p w:rsidR="008B2CC1" w:rsidRPr="00312CF3" w:rsidRDefault="004C0EC5" w:rsidP="004C0EC5">
            <w:pPr>
              <w:jc w:val="right"/>
              <w:rPr>
                <w:rFonts w:ascii="Arial Black" w:hAnsi="Arial Black"/>
                <w:caps/>
                <w:color w:val="FFFFFF"/>
                <w:sz w:val="15"/>
                <w:lang w:val="es-ES"/>
              </w:rPr>
            </w:pPr>
            <w:r w:rsidRPr="00312CF3">
              <w:rPr>
                <w:rFonts w:ascii="Arial Black" w:hAnsi="Arial Black"/>
                <w:caps/>
                <w:color w:val="FFFFFF"/>
                <w:sz w:val="15"/>
                <w:lang w:val="es-ES"/>
              </w:rPr>
              <w:t>FECHA</w:t>
            </w:r>
            <w:r w:rsidR="008B2CC1" w:rsidRPr="00312CF3">
              <w:rPr>
                <w:rFonts w:ascii="Arial Black" w:hAnsi="Arial Black"/>
                <w:caps/>
                <w:color w:val="FFFFFF"/>
                <w:sz w:val="15"/>
                <w:lang w:val="es-ES"/>
              </w:rPr>
              <w:t xml:space="preserve">: </w:t>
            </w:r>
            <w:bookmarkStart w:id="1" w:name="Date"/>
            <w:bookmarkEnd w:id="1"/>
            <w:r w:rsidRPr="00312CF3">
              <w:rPr>
                <w:rFonts w:ascii="Arial Black" w:hAnsi="Arial Black"/>
                <w:caps/>
                <w:color w:val="FFFFFF"/>
                <w:sz w:val="15"/>
                <w:lang w:val="es-ES"/>
              </w:rPr>
              <w:t xml:space="preserve"> </w:t>
            </w:r>
            <w:r w:rsidR="00FF2C48" w:rsidRPr="00312CF3">
              <w:rPr>
                <w:rFonts w:ascii="Arial Black" w:hAnsi="Arial Black"/>
                <w:caps/>
                <w:color w:val="FFFFFF"/>
                <w:sz w:val="15"/>
                <w:lang w:val="es-ES"/>
              </w:rPr>
              <w:t>1</w:t>
            </w:r>
            <w:r w:rsidR="00A62BF1" w:rsidRPr="00312CF3">
              <w:rPr>
                <w:rFonts w:ascii="Arial Black" w:hAnsi="Arial Black"/>
                <w:caps/>
                <w:color w:val="FFFFFF"/>
                <w:sz w:val="15"/>
                <w:lang w:val="es-ES"/>
              </w:rPr>
              <w:t>6</w:t>
            </w:r>
            <w:r w:rsidRPr="00312CF3">
              <w:rPr>
                <w:rFonts w:ascii="Arial Black" w:hAnsi="Arial Black"/>
                <w:caps/>
                <w:color w:val="FFFFFF"/>
                <w:sz w:val="15"/>
                <w:lang w:val="es-ES"/>
              </w:rPr>
              <w:t xml:space="preserve"> DE MARZO DE</w:t>
            </w:r>
            <w:r w:rsidR="00C650A4" w:rsidRPr="00312CF3">
              <w:rPr>
                <w:rFonts w:ascii="Arial Black" w:hAnsi="Arial Black"/>
                <w:caps/>
                <w:color w:val="FFFFFF"/>
                <w:sz w:val="15"/>
                <w:lang w:val="es-ES"/>
              </w:rPr>
              <w:t xml:space="preserve"> 201</w:t>
            </w:r>
            <w:r w:rsidR="00CD0320" w:rsidRPr="000B7FF0">
              <w:rPr>
                <w:rFonts w:ascii="Arial Black" w:hAnsi="Arial Black"/>
                <w:caps/>
                <w:sz w:val="15"/>
                <w:lang w:val="es-ES_tradnl"/>
              </w:rPr>
              <w:t xml:space="preserve">fecha: </w:t>
            </w:r>
            <w:r w:rsidR="00CD0320">
              <w:rPr>
                <w:rFonts w:ascii="Arial Black" w:hAnsi="Arial Black"/>
                <w:caps/>
                <w:sz w:val="15"/>
                <w:lang w:val="es-ES_tradnl"/>
              </w:rPr>
              <w:t xml:space="preserve"> </w:t>
            </w:r>
            <w:r w:rsidR="00CD0320" w:rsidRPr="000B7FF0">
              <w:rPr>
                <w:rFonts w:ascii="Arial Black" w:hAnsi="Arial Black"/>
                <w:caps/>
                <w:sz w:val="15"/>
                <w:lang w:val="es-ES_tradnl"/>
              </w:rPr>
              <w:t>16 DE MARZO DE 2017</w:t>
            </w:r>
          </w:p>
        </w:tc>
      </w:tr>
    </w:tbl>
    <w:p w:rsidR="008B2CC1" w:rsidRPr="00036AB6" w:rsidRDefault="008B2CC1" w:rsidP="008B2CC1">
      <w:pPr>
        <w:rPr>
          <w:lang w:val="es-ES"/>
        </w:rPr>
      </w:pPr>
    </w:p>
    <w:p w:rsidR="008B2CC1" w:rsidRPr="00036AB6" w:rsidRDefault="008B2CC1" w:rsidP="008B2CC1">
      <w:pPr>
        <w:rPr>
          <w:lang w:val="es-ES"/>
        </w:rPr>
      </w:pPr>
    </w:p>
    <w:p w:rsidR="008B2CC1" w:rsidRPr="00036AB6" w:rsidRDefault="008B2CC1" w:rsidP="008B2CC1">
      <w:pPr>
        <w:rPr>
          <w:lang w:val="es-ES"/>
        </w:rPr>
      </w:pPr>
    </w:p>
    <w:p w:rsidR="008B2CC1" w:rsidRPr="00036AB6" w:rsidRDefault="008B2CC1" w:rsidP="008B2CC1">
      <w:pPr>
        <w:rPr>
          <w:lang w:val="es-ES"/>
        </w:rPr>
      </w:pPr>
    </w:p>
    <w:p w:rsidR="008B2CC1" w:rsidRPr="00036AB6" w:rsidRDefault="008B2CC1" w:rsidP="008B2CC1">
      <w:pPr>
        <w:rPr>
          <w:lang w:val="es-ES"/>
        </w:rPr>
      </w:pPr>
    </w:p>
    <w:p w:rsidR="004C0EC5" w:rsidRPr="00036AB6" w:rsidRDefault="004C0EC5" w:rsidP="004C0EC5">
      <w:pPr>
        <w:rPr>
          <w:b/>
          <w:sz w:val="28"/>
          <w:szCs w:val="28"/>
          <w:lang w:val="es-ES"/>
        </w:rPr>
      </w:pPr>
      <w:r w:rsidRPr="00036AB6">
        <w:rPr>
          <w:b/>
          <w:sz w:val="28"/>
          <w:szCs w:val="28"/>
          <w:lang w:val="es-ES"/>
        </w:rPr>
        <w:t>Tratado de Cooperación en materia de Patentes (PCT)</w:t>
      </w:r>
      <w:bookmarkStart w:id="2" w:name="_GoBack"/>
      <w:bookmarkEnd w:id="2"/>
    </w:p>
    <w:p w:rsidR="004C0EC5" w:rsidRPr="00036AB6" w:rsidRDefault="004C0EC5" w:rsidP="004C0EC5">
      <w:pPr>
        <w:rPr>
          <w:b/>
          <w:sz w:val="28"/>
          <w:szCs w:val="28"/>
          <w:lang w:val="es-ES"/>
        </w:rPr>
      </w:pPr>
      <w:r w:rsidRPr="00036AB6">
        <w:rPr>
          <w:b/>
          <w:sz w:val="28"/>
          <w:szCs w:val="28"/>
          <w:lang w:val="es-ES"/>
        </w:rPr>
        <w:t>Comité de Cooperación Técnica</w:t>
      </w:r>
    </w:p>
    <w:p w:rsidR="004C0EC5" w:rsidRPr="00036AB6" w:rsidRDefault="004C0EC5" w:rsidP="004C0EC5">
      <w:pPr>
        <w:rPr>
          <w:b/>
          <w:sz w:val="28"/>
          <w:szCs w:val="28"/>
          <w:lang w:val="es-ES"/>
        </w:rPr>
      </w:pPr>
    </w:p>
    <w:p w:rsidR="004C0EC5" w:rsidRPr="00036AB6" w:rsidRDefault="004C0EC5" w:rsidP="004C0EC5">
      <w:pPr>
        <w:rPr>
          <w:b/>
          <w:sz w:val="28"/>
          <w:szCs w:val="28"/>
          <w:lang w:val="es-ES"/>
        </w:rPr>
      </w:pPr>
    </w:p>
    <w:p w:rsidR="004C0EC5" w:rsidRPr="00036AB6" w:rsidRDefault="004C0EC5" w:rsidP="004C0EC5">
      <w:pPr>
        <w:rPr>
          <w:b/>
          <w:sz w:val="28"/>
          <w:szCs w:val="28"/>
          <w:lang w:val="es-ES"/>
        </w:rPr>
      </w:pPr>
      <w:r w:rsidRPr="00036AB6">
        <w:rPr>
          <w:b/>
          <w:sz w:val="28"/>
          <w:szCs w:val="28"/>
          <w:lang w:val="es-ES"/>
        </w:rPr>
        <w:t>Trigésima sesión</w:t>
      </w:r>
    </w:p>
    <w:p w:rsidR="008B2CC1" w:rsidRPr="00036AB6" w:rsidRDefault="004C0EC5" w:rsidP="004C0EC5">
      <w:pPr>
        <w:rPr>
          <w:b/>
          <w:sz w:val="24"/>
          <w:szCs w:val="24"/>
          <w:lang w:val="es-ES"/>
        </w:rPr>
      </w:pPr>
      <w:r w:rsidRPr="00036AB6">
        <w:rPr>
          <w:b/>
          <w:sz w:val="28"/>
          <w:szCs w:val="28"/>
          <w:lang w:val="es-ES"/>
        </w:rPr>
        <w:t>Ginebra, 8 a 12 de mayo de 2017</w:t>
      </w:r>
    </w:p>
    <w:p w:rsidR="008B2CC1" w:rsidRPr="00036AB6" w:rsidRDefault="008B2CC1" w:rsidP="008B2CC1">
      <w:pPr>
        <w:rPr>
          <w:lang w:val="es-ES"/>
        </w:rPr>
      </w:pPr>
    </w:p>
    <w:p w:rsidR="008B2CC1" w:rsidRPr="00036AB6" w:rsidRDefault="008B2CC1" w:rsidP="008B2CC1">
      <w:pPr>
        <w:rPr>
          <w:lang w:val="es-ES"/>
        </w:rPr>
      </w:pPr>
    </w:p>
    <w:p w:rsidR="008B2CC1" w:rsidRPr="00036AB6" w:rsidRDefault="008B2CC1" w:rsidP="008B2CC1">
      <w:pPr>
        <w:rPr>
          <w:lang w:val="es-ES"/>
        </w:rPr>
      </w:pPr>
    </w:p>
    <w:p w:rsidR="00FB0284" w:rsidRPr="00036AB6" w:rsidRDefault="00FB0284" w:rsidP="00FB0284">
      <w:pPr>
        <w:rPr>
          <w:caps/>
          <w:sz w:val="24"/>
          <w:lang w:val="es-ES"/>
        </w:rPr>
      </w:pPr>
      <w:bookmarkStart w:id="3" w:name="TitleOfDoc"/>
      <w:bookmarkEnd w:id="3"/>
      <w:r w:rsidRPr="00036AB6">
        <w:rPr>
          <w:caps/>
          <w:sz w:val="24"/>
          <w:lang w:val="es-ES"/>
        </w:rPr>
        <w:t>PRÓRROGA DE LA DESIGNACIÓN DE LA OFICINA ESPAÑOLA DE PATENTES Y MARCAS EN CALIDAD DE Administración encargada de la búsqueda internacional y del examen preliminar internacional EN VIRTUD DEL PCT</w:t>
      </w:r>
    </w:p>
    <w:p w:rsidR="00FB0284" w:rsidRPr="00036AB6" w:rsidRDefault="00FB0284" w:rsidP="00FB0284">
      <w:pPr>
        <w:rPr>
          <w:lang w:val="es-ES"/>
        </w:rPr>
      </w:pPr>
    </w:p>
    <w:p w:rsidR="00FB0284" w:rsidRPr="00036AB6" w:rsidRDefault="00FB0284" w:rsidP="00FB0284">
      <w:pPr>
        <w:rPr>
          <w:i/>
          <w:lang w:val="es-ES"/>
        </w:rPr>
      </w:pPr>
      <w:bookmarkStart w:id="4" w:name="Prepared"/>
      <w:bookmarkEnd w:id="4"/>
      <w:r w:rsidRPr="00036AB6">
        <w:rPr>
          <w:i/>
          <w:lang w:val="es-ES"/>
        </w:rPr>
        <w:t>Documento preparado por la Oficina Internacional</w:t>
      </w:r>
    </w:p>
    <w:p w:rsidR="00FB0284" w:rsidRPr="00036AB6" w:rsidRDefault="00FB0284" w:rsidP="00FB0284">
      <w:pPr>
        <w:rPr>
          <w:lang w:val="es-ES"/>
        </w:rPr>
      </w:pPr>
    </w:p>
    <w:p w:rsidR="00FB0284" w:rsidRPr="00036AB6" w:rsidRDefault="00FB0284" w:rsidP="00FB0284">
      <w:pPr>
        <w:rPr>
          <w:lang w:val="es-ES"/>
        </w:rPr>
      </w:pPr>
    </w:p>
    <w:p w:rsidR="00FB0284" w:rsidRPr="00036AB6" w:rsidRDefault="00FB0284" w:rsidP="00FB0284">
      <w:pPr>
        <w:rPr>
          <w:lang w:val="es-ES"/>
        </w:rPr>
      </w:pPr>
    </w:p>
    <w:p w:rsidR="00FB0284" w:rsidRPr="00036AB6" w:rsidRDefault="00FB0284" w:rsidP="00FB0284">
      <w:pPr>
        <w:rPr>
          <w:lang w:val="es-ES"/>
        </w:rPr>
      </w:pPr>
    </w:p>
    <w:p w:rsidR="00FB0284" w:rsidRPr="00036AB6" w:rsidRDefault="00FB0284" w:rsidP="00D13464">
      <w:pPr>
        <w:pStyle w:val="ONUMFS"/>
        <w:rPr>
          <w:lang w:val="es-ES"/>
        </w:rPr>
      </w:pPr>
      <w:bookmarkStart w:id="5" w:name="_Ref447032909"/>
      <w:r w:rsidRPr="00036AB6">
        <w:rPr>
          <w:lang w:val="es-ES"/>
        </w:rPr>
        <w:t xml:space="preserve">Todas las Administraciones internacionales existentes </w:t>
      </w:r>
      <w:r w:rsidR="00AF6527" w:rsidRPr="00036AB6">
        <w:rPr>
          <w:lang w:val="es-ES"/>
        </w:rPr>
        <w:t>fueron</w:t>
      </w:r>
      <w:r w:rsidRPr="00036AB6">
        <w:rPr>
          <w:lang w:val="es-ES"/>
        </w:rPr>
        <w:t xml:space="preserve"> designadas por la Asamblea </w:t>
      </w:r>
      <w:r w:rsidR="00AF6527" w:rsidRPr="00036AB6">
        <w:rPr>
          <w:lang w:val="es-ES"/>
        </w:rPr>
        <w:t xml:space="preserve">de la Unión </w:t>
      </w:r>
      <w:r w:rsidRPr="00036AB6">
        <w:rPr>
          <w:lang w:val="es-ES"/>
        </w:rPr>
        <w:t xml:space="preserve">del PCT por un </w:t>
      </w:r>
      <w:r w:rsidR="00AF6527" w:rsidRPr="00036AB6">
        <w:rPr>
          <w:lang w:val="es-ES"/>
        </w:rPr>
        <w:t>plazo</w:t>
      </w:r>
      <w:r w:rsidRPr="00036AB6">
        <w:rPr>
          <w:lang w:val="es-ES"/>
        </w:rPr>
        <w:t xml:space="preserve"> que </w:t>
      </w:r>
      <w:r w:rsidR="00AF6527" w:rsidRPr="00036AB6">
        <w:rPr>
          <w:lang w:val="es-ES"/>
        </w:rPr>
        <w:t xml:space="preserve">expirará </w:t>
      </w:r>
      <w:r w:rsidRPr="00036AB6">
        <w:rPr>
          <w:lang w:val="es-ES"/>
        </w:rPr>
        <w:t xml:space="preserve">el 31 diciembre de 2017.  </w:t>
      </w:r>
      <w:bookmarkEnd w:id="5"/>
      <w:r w:rsidRPr="00036AB6">
        <w:rPr>
          <w:lang w:val="es-ES"/>
        </w:rPr>
        <w:t xml:space="preserve">Por </w:t>
      </w:r>
      <w:r w:rsidR="00AF6527" w:rsidRPr="00036AB6">
        <w:rPr>
          <w:lang w:val="es-ES"/>
        </w:rPr>
        <w:t>consiguiente</w:t>
      </w:r>
      <w:r w:rsidRPr="00036AB6">
        <w:rPr>
          <w:lang w:val="es-ES"/>
        </w:rPr>
        <w:t xml:space="preserve">, </w:t>
      </w:r>
      <w:r w:rsidR="00AF6527" w:rsidRPr="00036AB6">
        <w:rPr>
          <w:lang w:val="es-ES"/>
        </w:rPr>
        <w:t>en 2017 la Asamblea estará llamada a adoptar una decisión con respecto a la prórroga de la designación de cada una de las Administraciones internacionales existentes que aspiren a una prórroga de su designación, teniendo en cuenta la recomendación previamente solicitada a este Comité (véanse los Artículos 16.3)e) y 32.3) del PCT).  El documento PCT/CTC/30/INF/1 contiene más información sobre este proceso y sobre la función del Comité en el marco del mismo.</w:t>
      </w:r>
    </w:p>
    <w:p w:rsidR="00FB0284" w:rsidRPr="00036AB6" w:rsidRDefault="00FB0284" w:rsidP="00D13464">
      <w:pPr>
        <w:pStyle w:val="ONUMFS"/>
        <w:rPr>
          <w:lang w:val="es-ES"/>
        </w:rPr>
      </w:pPr>
      <w:r w:rsidRPr="00036AB6">
        <w:rPr>
          <w:lang w:val="es-ES"/>
        </w:rPr>
        <w:t>El 28 de febrero de 2017, la Oficina Española de Patentes y Marcas presentó una solicitud de prórroga de su designación en calidad de Administración encargada de la búsqueda internacional y Administración encargada del examen preliminar internacional en virtud del PCT.  Dicha solicitud se reproduce en el Anexo del presente documento.</w:t>
      </w:r>
    </w:p>
    <w:p w:rsidR="00FB0284" w:rsidRPr="00D13464" w:rsidRDefault="00FB0284" w:rsidP="00D13464">
      <w:pPr>
        <w:pStyle w:val="ONUMFS"/>
        <w:ind w:left="5534"/>
        <w:rPr>
          <w:i/>
          <w:lang w:val="es-ES"/>
        </w:rPr>
      </w:pPr>
      <w:r w:rsidRPr="00D13464">
        <w:rPr>
          <w:i/>
          <w:lang w:val="es-ES"/>
        </w:rPr>
        <w:t>Se invita al Comité a dar su opinión sobre este asunto.</w:t>
      </w:r>
    </w:p>
    <w:p w:rsidR="00FB0284" w:rsidRPr="00036AB6" w:rsidRDefault="00FB0284" w:rsidP="00FB0284">
      <w:pPr>
        <w:spacing w:after="220"/>
        <w:rPr>
          <w:lang w:val="es-ES"/>
        </w:rPr>
      </w:pPr>
    </w:p>
    <w:p w:rsidR="00AA5F79" w:rsidRPr="00036AB6" w:rsidRDefault="00FB0284" w:rsidP="00FB0284">
      <w:pPr>
        <w:pStyle w:val="ONUME"/>
        <w:ind w:left="5533"/>
        <w:rPr>
          <w:lang w:val="es-ES"/>
        </w:rPr>
        <w:sectPr w:rsidR="00AA5F79" w:rsidRPr="00036AB6" w:rsidSect="00C650A4">
          <w:headerReference w:type="default" r:id="rId10"/>
          <w:endnotePr>
            <w:numFmt w:val="decimal"/>
          </w:endnotePr>
          <w:pgSz w:w="11907" w:h="16840" w:code="9"/>
          <w:pgMar w:top="567" w:right="1134" w:bottom="1418" w:left="1418" w:header="510" w:footer="1021" w:gutter="0"/>
          <w:cols w:space="720"/>
          <w:titlePg/>
          <w:docGrid w:linePitch="299"/>
        </w:sectPr>
      </w:pPr>
      <w:r w:rsidRPr="00036AB6">
        <w:rPr>
          <w:lang w:val="es-ES"/>
        </w:rPr>
        <w:t>[Sigue el Anexo]</w:t>
      </w:r>
    </w:p>
    <w:p w:rsidR="003B100C" w:rsidRPr="00036AB6" w:rsidRDefault="003B100C" w:rsidP="00386A3B">
      <w:pPr>
        <w:pStyle w:val="ONUME"/>
        <w:jc w:val="center"/>
        <w:rPr>
          <w:lang w:val="es-ES"/>
        </w:rPr>
      </w:pPr>
    </w:p>
    <w:p w:rsidR="003B100C" w:rsidRPr="00036AB6" w:rsidRDefault="003B100C" w:rsidP="003B100C">
      <w:pPr>
        <w:pBdr>
          <w:top w:val="single" w:sz="4" w:space="1" w:color="auto"/>
          <w:bottom w:val="single" w:sz="4" w:space="1" w:color="auto"/>
        </w:pBdr>
        <w:jc w:val="center"/>
        <w:rPr>
          <w:b/>
          <w:caps/>
          <w:szCs w:val="22"/>
          <w:lang w:val="es-ES"/>
        </w:rPr>
      </w:pPr>
      <w:r w:rsidRPr="00036AB6">
        <w:rPr>
          <w:b/>
          <w:caps/>
          <w:szCs w:val="22"/>
          <w:lang w:val="es-ES"/>
        </w:rPr>
        <w:t xml:space="preserve">SOLICITUD DE DESIGNACIÓN </w:t>
      </w:r>
      <w:r w:rsidR="00096BA2" w:rsidRPr="00036AB6">
        <w:rPr>
          <w:b/>
          <w:caps/>
          <w:szCs w:val="22"/>
          <w:lang w:val="es-ES"/>
        </w:rPr>
        <w:t>COMO</w:t>
      </w:r>
      <w:r w:rsidRPr="00036AB6">
        <w:rPr>
          <w:b/>
          <w:caps/>
          <w:szCs w:val="22"/>
          <w:lang w:val="es-ES"/>
        </w:rPr>
        <w:t xml:space="preserve"> Administración encargada de la búsqueda INTERNACIONAL y Del examen preliminar internacional EN VIRTUD dEL PCT</w:t>
      </w:r>
    </w:p>
    <w:p w:rsidR="003B100C" w:rsidRPr="00036AB6" w:rsidRDefault="003B100C" w:rsidP="003B100C">
      <w:pPr>
        <w:widowControl w:val="0"/>
        <w:rPr>
          <w:szCs w:val="22"/>
          <w:lang w:val="es-ES"/>
        </w:rPr>
      </w:pPr>
    </w:p>
    <w:p w:rsidR="003B100C" w:rsidRPr="00036AB6" w:rsidRDefault="003B100C" w:rsidP="003B100C">
      <w:pPr>
        <w:keepNext/>
        <w:pBdr>
          <w:top w:val="single" w:sz="4" w:space="1" w:color="auto"/>
          <w:bottom w:val="single" w:sz="4" w:space="1" w:color="auto"/>
        </w:pBdr>
        <w:spacing w:before="360" w:after="200"/>
        <w:outlineLvl w:val="0"/>
        <w:rPr>
          <w:b/>
          <w:bCs/>
          <w:caps/>
          <w:kern w:val="32"/>
          <w:szCs w:val="32"/>
          <w:lang w:val="es-ES"/>
        </w:rPr>
      </w:pPr>
      <w:r w:rsidRPr="00036AB6">
        <w:rPr>
          <w:b/>
          <w:bCs/>
          <w:caps/>
          <w:kern w:val="32"/>
          <w:szCs w:val="32"/>
          <w:lang w:val="es-ES"/>
        </w:rPr>
        <w:t>1 – General</w:t>
      </w:r>
    </w:p>
    <w:p w:rsidR="003B100C" w:rsidRPr="00036AB6" w:rsidRDefault="003B100C" w:rsidP="005C2695">
      <w:pPr>
        <w:widowControl w:val="0"/>
        <w:spacing w:before="120" w:after="120"/>
        <w:rPr>
          <w:lang w:val="es-ES"/>
        </w:rPr>
      </w:pPr>
      <w:r w:rsidRPr="00036AB6">
        <w:rPr>
          <w:lang w:val="es-ES"/>
        </w:rPr>
        <w:t xml:space="preserve">La Oficina Española de Patentes y Marcas (OEPM) tiene la intención de solicitar, en el cuadragésimo noveno período de sesiones de la Asamblea de la Unión Internacional del Tratado de Cooperación en Materia de Patentes, la extensión de su designación en calidad de Administración Internacional del </w:t>
      </w:r>
      <w:r w:rsidR="00096BA2" w:rsidRPr="00036AB6">
        <w:rPr>
          <w:lang w:val="es-ES"/>
        </w:rPr>
        <w:t>PCT.</w:t>
      </w:r>
    </w:p>
    <w:p w:rsidR="003B100C" w:rsidRPr="00036AB6" w:rsidRDefault="003B100C" w:rsidP="005C2695">
      <w:pPr>
        <w:widowControl w:val="0"/>
        <w:spacing w:before="120" w:after="120"/>
        <w:rPr>
          <w:szCs w:val="22"/>
          <w:lang w:val="es-ES"/>
        </w:rPr>
      </w:pPr>
      <w:r w:rsidRPr="00036AB6">
        <w:rPr>
          <w:szCs w:val="22"/>
          <w:lang w:val="es-ES"/>
        </w:rPr>
        <w:t>Javier Vera, Consejero Técnico del Departamento de Patentes e Información Tecnológica será la persona de contacto para otros miembros del PCT/CTC.</w:t>
      </w:r>
    </w:p>
    <w:p w:rsidR="003B100C" w:rsidRPr="00036AB6" w:rsidRDefault="003B100C" w:rsidP="005C2695">
      <w:pPr>
        <w:widowControl w:val="0"/>
        <w:pBdr>
          <w:top w:val="single" w:sz="4" w:space="1" w:color="auto"/>
          <w:bottom w:val="single" w:sz="4" w:space="1" w:color="auto"/>
        </w:pBdr>
        <w:spacing w:before="360" w:after="200"/>
        <w:outlineLvl w:val="0"/>
        <w:rPr>
          <w:b/>
          <w:bCs/>
          <w:caps/>
          <w:kern w:val="32"/>
          <w:szCs w:val="22"/>
          <w:lang w:val="es-ES"/>
        </w:rPr>
      </w:pPr>
      <w:r w:rsidRPr="00036AB6">
        <w:rPr>
          <w:b/>
          <w:bCs/>
          <w:caps/>
          <w:kern w:val="32"/>
          <w:szCs w:val="22"/>
          <w:lang w:val="es-ES"/>
        </w:rPr>
        <w:t>2 – Criterios sustantivos</w:t>
      </w:r>
      <w:proofErr w:type="gramStart"/>
      <w:r w:rsidRPr="00036AB6">
        <w:rPr>
          <w:b/>
          <w:bCs/>
          <w:caps/>
          <w:kern w:val="32"/>
          <w:szCs w:val="22"/>
          <w:lang w:val="es-ES"/>
        </w:rPr>
        <w:t>:  REQUISITOS</w:t>
      </w:r>
      <w:proofErr w:type="gramEnd"/>
      <w:r w:rsidRPr="00036AB6">
        <w:rPr>
          <w:b/>
          <w:bCs/>
          <w:caps/>
          <w:kern w:val="32"/>
          <w:szCs w:val="22"/>
          <w:lang w:val="es-ES"/>
        </w:rPr>
        <w:t xml:space="preserve"> mínimos para </w:t>
      </w:r>
      <w:r w:rsidR="00DC758D" w:rsidRPr="00036AB6">
        <w:rPr>
          <w:b/>
          <w:bCs/>
          <w:caps/>
          <w:kern w:val="32"/>
          <w:szCs w:val="22"/>
          <w:lang w:val="es-ES"/>
        </w:rPr>
        <w:t xml:space="preserve">LAS </w:t>
      </w:r>
      <w:r w:rsidRPr="00036AB6">
        <w:rPr>
          <w:b/>
          <w:bCs/>
          <w:caps/>
          <w:kern w:val="32"/>
          <w:szCs w:val="22"/>
          <w:lang w:val="es-ES"/>
        </w:rPr>
        <w:t>isa/IPEA</w:t>
      </w:r>
    </w:p>
    <w:p w:rsidR="003B100C" w:rsidRPr="00036AB6" w:rsidRDefault="003B100C" w:rsidP="005C2695">
      <w:pPr>
        <w:widowControl w:val="0"/>
        <w:rPr>
          <w:szCs w:val="22"/>
          <w:lang w:val="es-ES"/>
        </w:rPr>
      </w:pPr>
      <w:r w:rsidRPr="00036AB6">
        <w:rPr>
          <w:szCs w:val="22"/>
          <w:lang w:val="es-ES"/>
        </w:rPr>
        <w:t xml:space="preserve">Desde 1993, la OEPM ha desempeñado el papel de Administración encargada de la búsqueda internacional (ISA) en el marco del Tratado de Cooperación en materia de Patentes (PCT). </w:t>
      </w:r>
      <w:r w:rsidR="00DC758D" w:rsidRPr="00036AB6">
        <w:rPr>
          <w:szCs w:val="22"/>
          <w:lang w:val="es-ES"/>
        </w:rPr>
        <w:t xml:space="preserve"> </w:t>
      </w:r>
      <w:r w:rsidRPr="00036AB6">
        <w:rPr>
          <w:szCs w:val="22"/>
          <w:lang w:val="es-ES"/>
        </w:rPr>
        <w:t xml:space="preserve">En septiembre de 2001, la OEPM amplió su actividad como Administración </w:t>
      </w:r>
      <w:r w:rsidR="00DC758D" w:rsidRPr="00036AB6">
        <w:rPr>
          <w:szCs w:val="22"/>
          <w:lang w:val="es-ES"/>
        </w:rPr>
        <w:t xml:space="preserve">encargada </w:t>
      </w:r>
      <w:r w:rsidRPr="00036AB6">
        <w:rPr>
          <w:szCs w:val="22"/>
          <w:lang w:val="es-ES"/>
        </w:rPr>
        <w:t>de</w:t>
      </w:r>
      <w:r w:rsidR="00DC758D" w:rsidRPr="00036AB6">
        <w:rPr>
          <w:szCs w:val="22"/>
          <w:lang w:val="es-ES"/>
        </w:rPr>
        <w:t xml:space="preserve">l examen preliminar internacional </w:t>
      </w:r>
      <w:r w:rsidRPr="00036AB6">
        <w:rPr>
          <w:szCs w:val="22"/>
          <w:lang w:val="es-ES"/>
        </w:rPr>
        <w:t xml:space="preserve">(IPEA), convirtiéndose en la primera </w:t>
      </w:r>
      <w:r w:rsidR="00DC758D" w:rsidRPr="00036AB6">
        <w:rPr>
          <w:szCs w:val="22"/>
          <w:lang w:val="es-ES"/>
        </w:rPr>
        <w:t xml:space="preserve">Administración </w:t>
      </w:r>
      <w:r w:rsidRPr="00036AB6">
        <w:rPr>
          <w:szCs w:val="22"/>
          <w:lang w:val="es-ES"/>
        </w:rPr>
        <w:t xml:space="preserve">competente en realizar búsquedas internacionales y exámenes preliminares internacionales en español. </w:t>
      </w:r>
      <w:r w:rsidR="00DC758D" w:rsidRPr="00036AB6">
        <w:rPr>
          <w:szCs w:val="22"/>
          <w:lang w:val="es-ES"/>
        </w:rPr>
        <w:t xml:space="preserve"> </w:t>
      </w:r>
      <w:r w:rsidRPr="00036AB6">
        <w:rPr>
          <w:szCs w:val="22"/>
          <w:lang w:val="es-ES"/>
        </w:rPr>
        <w:t xml:space="preserve">Esto permitió a los solicitantes de habla hispana realizar todos los </w:t>
      </w:r>
      <w:r w:rsidR="00DC758D" w:rsidRPr="00036AB6">
        <w:rPr>
          <w:szCs w:val="22"/>
          <w:lang w:val="es-ES"/>
        </w:rPr>
        <w:t>trámite</w:t>
      </w:r>
      <w:r w:rsidRPr="00036AB6">
        <w:rPr>
          <w:szCs w:val="22"/>
          <w:lang w:val="es-ES"/>
        </w:rPr>
        <w:t xml:space="preserve">s de una solicitud </w:t>
      </w:r>
      <w:r w:rsidR="00DC758D" w:rsidRPr="00036AB6">
        <w:rPr>
          <w:szCs w:val="22"/>
          <w:lang w:val="es-ES"/>
        </w:rPr>
        <w:t xml:space="preserve">internacional </w:t>
      </w:r>
      <w:r w:rsidRPr="00036AB6">
        <w:rPr>
          <w:szCs w:val="22"/>
          <w:lang w:val="es-ES"/>
        </w:rPr>
        <w:t>de patente en su propio idioma, ahorrando costes y procesos.</w:t>
      </w:r>
    </w:p>
    <w:p w:rsidR="003B100C" w:rsidRPr="00036AB6" w:rsidRDefault="003B100C" w:rsidP="005C2695">
      <w:pPr>
        <w:widowControl w:val="0"/>
        <w:rPr>
          <w:szCs w:val="22"/>
          <w:lang w:val="es-ES"/>
        </w:rPr>
      </w:pPr>
    </w:p>
    <w:p w:rsidR="003B100C" w:rsidRPr="00036AB6" w:rsidRDefault="003B100C" w:rsidP="005C2695">
      <w:pPr>
        <w:widowControl w:val="0"/>
        <w:rPr>
          <w:szCs w:val="22"/>
          <w:lang w:val="es-ES"/>
        </w:rPr>
      </w:pPr>
      <w:r w:rsidRPr="00036AB6">
        <w:rPr>
          <w:szCs w:val="22"/>
          <w:lang w:val="es-ES"/>
        </w:rPr>
        <w:t xml:space="preserve">Desde el principio, la OEPM cumplió todos los requisitos sustantivos para ser una Administración </w:t>
      </w:r>
      <w:r w:rsidR="00DC758D" w:rsidRPr="00036AB6">
        <w:rPr>
          <w:szCs w:val="22"/>
          <w:lang w:val="es-ES"/>
        </w:rPr>
        <w:t xml:space="preserve">internacional </w:t>
      </w:r>
      <w:r w:rsidRPr="00036AB6">
        <w:rPr>
          <w:szCs w:val="22"/>
          <w:lang w:val="es-ES"/>
        </w:rPr>
        <w:t xml:space="preserve">del PCT. </w:t>
      </w:r>
      <w:r w:rsidR="00DC758D" w:rsidRPr="00036AB6">
        <w:rPr>
          <w:szCs w:val="22"/>
          <w:lang w:val="es-ES"/>
        </w:rPr>
        <w:t xml:space="preserve"> </w:t>
      </w:r>
      <w:r w:rsidRPr="00036AB6">
        <w:rPr>
          <w:szCs w:val="22"/>
          <w:lang w:val="es-ES"/>
        </w:rPr>
        <w:t xml:space="preserve">Esto ha incluido los nuevos requisitos, por ejemplo la implantación de un </w:t>
      </w:r>
      <w:r w:rsidR="00BF4251" w:rsidRPr="00036AB6">
        <w:rPr>
          <w:szCs w:val="22"/>
          <w:lang w:val="es-ES"/>
        </w:rPr>
        <w:t>sistema de gestión de calidad</w:t>
      </w:r>
      <w:r w:rsidRPr="00036AB6">
        <w:rPr>
          <w:szCs w:val="22"/>
          <w:lang w:val="es-ES"/>
        </w:rPr>
        <w:t xml:space="preserve">, que el sistema del PCT ha </w:t>
      </w:r>
      <w:r w:rsidR="000248BB" w:rsidRPr="00036AB6">
        <w:rPr>
          <w:szCs w:val="22"/>
          <w:lang w:val="es-ES"/>
        </w:rPr>
        <w:t>establecido</w:t>
      </w:r>
      <w:r w:rsidRPr="00036AB6">
        <w:rPr>
          <w:szCs w:val="22"/>
          <w:lang w:val="es-ES"/>
        </w:rPr>
        <w:t xml:space="preserve"> en los últimos años.</w:t>
      </w:r>
    </w:p>
    <w:p w:rsidR="003B100C" w:rsidRPr="00036AB6" w:rsidRDefault="003B100C" w:rsidP="005C2695">
      <w:pPr>
        <w:widowControl w:val="0"/>
        <w:pBdr>
          <w:top w:val="single" w:sz="4" w:space="1" w:color="auto"/>
          <w:bottom w:val="single" w:sz="4" w:space="1" w:color="auto"/>
        </w:pBdr>
        <w:spacing w:before="360" w:after="200"/>
        <w:outlineLvl w:val="0"/>
        <w:rPr>
          <w:b/>
          <w:bCs/>
          <w:caps/>
          <w:kern w:val="32"/>
          <w:szCs w:val="22"/>
          <w:lang w:val="es-ES"/>
        </w:rPr>
      </w:pPr>
      <w:r w:rsidRPr="00036AB6">
        <w:rPr>
          <w:b/>
          <w:bCs/>
          <w:caps/>
          <w:kern w:val="32"/>
          <w:szCs w:val="22"/>
          <w:lang w:val="es-ES"/>
        </w:rPr>
        <w:t>2.1 – CAPACIDAD DE BÚSQUEDA Y EXAMEN</w:t>
      </w:r>
    </w:p>
    <w:p w:rsidR="003B100C" w:rsidRPr="00312CF3" w:rsidRDefault="003B100C" w:rsidP="005C2695">
      <w:pPr>
        <w:widowControl w:val="0"/>
        <w:rPr>
          <w:b/>
          <w:bCs/>
          <w:iCs/>
          <w:szCs w:val="22"/>
          <w:u w:val="single"/>
          <w:lang w:val="es-ES"/>
        </w:rPr>
      </w:pPr>
      <w:r w:rsidRPr="00036AB6">
        <w:rPr>
          <w:rFonts w:eastAsia="Calibri"/>
          <w:b/>
          <w:szCs w:val="22"/>
          <w:lang w:val="es-ES" w:eastAsia="en-US"/>
        </w:rPr>
        <w:t xml:space="preserve">Reglas </w:t>
      </w:r>
      <w:r w:rsidR="000248BB" w:rsidRPr="00036AB6">
        <w:rPr>
          <w:rFonts w:eastAsia="Calibri"/>
          <w:b/>
          <w:szCs w:val="22"/>
          <w:lang w:val="es-ES"/>
        </w:rPr>
        <w:t>36.1.</w:t>
      </w:r>
      <w:r w:rsidRPr="00036AB6">
        <w:rPr>
          <w:rFonts w:eastAsia="Calibri"/>
          <w:b/>
          <w:szCs w:val="22"/>
          <w:lang w:val="es-ES"/>
        </w:rPr>
        <w:t xml:space="preserve">i) </w:t>
      </w:r>
      <w:r w:rsidRPr="00036AB6">
        <w:rPr>
          <w:rFonts w:eastAsia="Calibri"/>
          <w:b/>
          <w:szCs w:val="22"/>
          <w:lang w:val="es-ES" w:eastAsia="en-US"/>
        </w:rPr>
        <w:t xml:space="preserve">y </w:t>
      </w:r>
      <w:r w:rsidRPr="00036AB6">
        <w:rPr>
          <w:rFonts w:eastAsia="Calibri"/>
          <w:b/>
          <w:szCs w:val="22"/>
          <w:lang w:val="es-ES"/>
        </w:rPr>
        <w:t>63</w:t>
      </w:r>
      <w:r w:rsidR="000248BB" w:rsidRPr="00036AB6">
        <w:rPr>
          <w:rFonts w:eastAsia="Calibri"/>
          <w:b/>
          <w:szCs w:val="22"/>
          <w:lang w:val="es-ES"/>
        </w:rPr>
        <w:t>.1.</w:t>
      </w:r>
      <w:r w:rsidRPr="00036AB6">
        <w:rPr>
          <w:rFonts w:eastAsia="Calibri"/>
          <w:b/>
          <w:szCs w:val="22"/>
          <w:lang w:val="es-ES"/>
        </w:rPr>
        <w:t>i)</w:t>
      </w:r>
      <w:proofErr w:type="gramStart"/>
      <w:r w:rsidRPr="00036AB6">
        <w:rPr>
          <w:rFonts w:eastAsia="Calibri"/>
          <w:b/>
          <w:szCs w:val="22"/>
          <w:lang w:val="es-ES"/>
        </w:rPr>
        <w:t xml:space="preserve">:  </w:t>
      </w:r>
      <w:r w:rsidR="006935E2" w:rsidRPr="00036AB6">
        <w:rPr>
          <w:b/>
          <w:bCs/>
          <w:iCs/>
          <w:szCs w:val="22"/>
          <w:lang w:val="es-ES"/>
        </w:rPr>
        <w:t>la</w:t>
      </w:r>
      <w:proofErr w:type="gramEnd"/>
      <w:r w:rsidR="006935E2" w:rsidRPr="00036AB6">
        <w:rPr>
          <w:b/>
          <w:bCs/>
          <w:iCs/>
          <w:szCs w:val="22"/>
          <w:lang w:val="es-ES"/>
        </w:rPr>
        <w:t xml:space="preserve"> </w:t>
      </w:r>
      <w:r w:rsidRPr="00036AB6">
        <w:rPr>
          <w:b/>
          <w:bCs/>
          <w:iCs/>
          <w:szCs w:val="22"/>
          <w:lang w:val="es-ES"/>
        </w:rPr>
        <w:t>Oficina nacional o la organización intergubernamental deberá tener, por lo menos, 100 empleados con plena dedicación, con calificaciones técnicas suficientes para efectuar las búsquedas</w:t>
      </w:r>
    </w:p>
    <w:p w:rsidR="003B100C" w:rsidRPr="00312CF3" w:rsidRDefault="003B100C" w:rsidP="005C2695">
      <w:pPr>
        <w:widowControl w:val="0"/>
        <w:rPr>
          <w:b/>
          <w:bCs/>
          <w:iCs/>
          <w:szCs w:val="22"/>
          <w:u w:val="single"/>
          <w:lang w:val="es-ES"/>
        </w:rPr>
      </w:pPr>
    </w:p>
    <w:p w:rsidR="003B100C" w:rsidRPr="00036AB6" w:rsidRDefault="003B100C" w:rsidP="005C2695">
      <w:pPr>
        <w:widowControl w:val="0"/>
        <w:rPr>
          <w:bCs/>
          <w:szCs w:val="22"/>
          <w:lang w:val="es-ES"/>
        </w:rPr>
      </w:pPr>
      <w:r w:rsidRPr="00036AB6">
        <w:rPr>
          <w:bCs/>
          <w:szCs w:val="22"/>
          <w:lang w:val="es-ES"/>
        </w:rPr>
        <w:t>El personal técnico que trabaja en la OEPM se compone de 127 examinadores de patentes a tiempo completo.</w:t>
      </w:r>
      <w:r w:rsidR="000248BB" w:rsidRPr="00036AB6">
        <w:rPr>
          <w:bCs/>
          <w:szCs w:val="22"/>
          <w:lang w:val="es-ES"/>
        </w:rPr>
        <w:t xml:space="preserve"> </w:t>
      </w:r>
      <w:r w:rsidRPr="00036AB6">
        <w:rPr>
          <w:bCs/>
          <w:szCs w:val="22"/>
          <w:lang w:val="es-ES"/>
        </w:rPr>
        <w:t xml:space="preserve"> Todos ellos son funcionarios públicos que poseen las cualificaciones técnicas requeridas (</w:t>
      </w:r>
      <w:r w:rsidR="00096BA2" w:rsidRPr="00036AB6">
        <w:rPr>
          <w:bCs/>
          <w:szCs w:val="22"/>
          <w:lang w:val="es-ES"/>
        </w:rPr>
        <w:t>por ejemplo, en</w:t>
      </w:r>
      <w:r w:rsidRPr="00036AB6">
        <w:rPr>
          <w:bCs/>
          <w:szCs w:val="22"/>
          <w:lang w:val="es-ES"/>
        </w:rPr>
        <w:t xml:space="preserve"> Ingeniería, Arquitectura, Ciencias, Física, Química...) para </w:t>
      </w:r>
      <w:r w:rsidR="000248BB" w:rsidRPr="00036AB6">
        <w:rPr>
          <w:bCs/>
          <w:szCs w:val="22"/>
          <w:lang w:val="es-ES"/>
        </w:rPr>
        <w:t>realizar búsquedas y examen</w:t>
      </w:r>
      <w:r w:rsidRPr="00036AB6">
        <w:rPr>
          <w:bCs/>
          <w:szCs w:val="22"/>
          <w:lang w:val="es-ES"/>
        </w:rPr>
        <w:t xml:space="preserve"> en los diferentes campos técnicos. </w:t>
      </w:r>
      <w:r w:rsidR="000248BB" w:rsidRPr="00036AB6">
        <w:rPr>
          <w:bCs/>
          <w:szCs w:val="22"/>
          <w:lang w:val="es-ES"/>
        </w:rPr>
        <w:t xml:space="preserve"> </w:t>
      </w:r>
      <w:r w:rsidRPr="00036AB6">
        <w:rPr>
          <w:bCs/>
          <w:szCs w:val="22"/>
          <w:lang w:val="es-ES"/>
        </w:rPr>
        <w:t xml:space="preserve">Además de esto, </w:t>
      </w:r>
      <w:r w:rsidR="000248BB" w:rsidRPr="00036AB6">
        <w:rPr>
          <w:bCs/>
          <w:szCs w:val="22"/>
          <w:lang w:val="es-ES"/>
        </w:rPr>
        <w:t>se exige que e</w:t>
      </w:r>
      <w:r w:rsidRPr="00036AB6">
        <w:rPr>
          <w:bCs/>
          <w:szCs w:val="22"/>
          <w:lang w:val="es-ES"/>
        </w:rPr>
        <w:t xml:space="preserve">l personal </w:t>
      </w:r>
      <w:r w:rsidR="000248BB" w:rsidRPr="00036AB6">
        <w:rPr>
          <w:bCs/>
          <w:szCs w:val="22"/>
          <w:lang w:val="es-ES"/>
        </w:rPr>
        <w:t>domine</w:t>
      </w:r>
      <w:r w:rsidRPr="00036AB6">
        <w:rPr>
          <w:bCs/>
          <w:szCs w:val="22"/>
          <w:lang w:val="es-ES"/>
        </w:rPr>
        <w:t xml:space="preserve"> lenguas extranjeras</w:t>
      </w:r>
      <w:r w:rsidR="000248BB" w:rsidRPr="00036AB6">
        <w:rPr>
          <w:bCs/>
          <w:szCs w:val="22"/>
          <w:lang w:val="es-ES"/>
        </w:rPr>
        <w:t>,</w:t>
      </w:r>
      <w:r w:rsidRPr="00036AB6">
        <w:rPr>
          <w:bCs/>
          <w:szCs w:val="22"/>
          <w:lang w:val="es-ES"/>
        </w:rPr>
        <w:t xml:space="preserve"> </w:t>
      </w:r>
      <w:r w:rsidR="000248BB" w:rsidRPr="00036AB6">
        <w:rPr>
          <w:bCs/>
          <w:szCs w:val="22"/>
          <w:lang w:val="es-ES"/>
        </w:rPr>
        <w:t>en e</w:t>
      </w:r>
      <w:r w:rsidRPr="00036AB6">
        <w:rPr>
          <w:bCs/>
          <w:szCs w:val="22"/>
          <w:lang w:val="es-ES"/>
        </w:rPr>
        <w:t>l nivel necesario para leer y entender los textos técnicos, especialm</w:t>
      </w:r>
      <w:r w:rsidR="000248BB" w:rsidRPr="00036AB6">
        <w:rPr>
          <w:bCs/>
          <w:szCs w:val="22"/>
          <w:lang w:val="es-ES"/>
        </w:rPr>
        <w:t>ente los documentos de patente.</w:t>
      </w:r>
    </w:p>
    <w:p w:rsidR="003B100C" w:rsidRPr="00036AB6" w:rsidRDefault="003B100C" w:rsidP="005C2695">
      <w:pPr>
        <w:widowControl w:val="0"/>
        <w:rPr>
          <w:bCs/>
          <w:szCs w:val="22"/>
          <w:lang w:val="es-ES"/>
        </w:rPr>
      </w:pPr>
    </w:p>
    <w:p w:rsidR="003B100C" w:rsidRPr="00036AB6" w:rsidRDefault="003B100C" w:rsidP="005C2695">
      <w:pPr>
        <w:widowControl w:val="0"/>
        <w:rPr>
          <w:bCs/>
          <w:szCs w:val="22"/>
          <w:lang w:val="es-ES"/>
        </w:rPr>
      </w:pPr>
      <w:r w:rsidRPr="00036AB6">
        <w:rPr>
          <w:bCs/>
          <w:szCs w:val="22"/>
          <w:lang w:val="es-ES"/>
        </w:rPr>
        <w:t>Las competencias exigidas a los examinadores son las siguientes:</w:t>
      </w:r>
    </w:p>
    <w:p w:rsidR="003B100C" w:rsidRPr="00036AB6" w:rsidRDefault="003B100C" w:rsidP="005C2695">
      <w:pPr>
        <w:widowControl w:val="0"/>
        <w:rPr>
          <w:bCs/>
          <w:szCs w:val="22"/>
          <w:lang w:val="es-ES"/>
        </w:rPr>
      </w:pPr>
    </w:p>
    <w:p w:rsidR="003B100C" w:rsidRPr="00036AB6" w:rsidRDefault="003B100C" w:rsidP="005C2695">
      <w:pPr>
        <w:widowControl w:val="0"/>
        <w:rPr>
          <w:bCs/>
          <w:szCs w:val="22"/>
          <w:u w:val="single"/>
          <w:lang w:val="es-ES"/>
        </w:rPr>
      </w:pPr>
      <w:r w:rsidRPr="00036AB6">
        <w:rPr>
          <w:bCs/>
          <w:szCs w:val="22"/>
          <w:u w:val="single"/>
          <w:lang w:val="es-ES"/>
        </w:rPr>
        <w:t>A. Competencias lingüísticas</w:t>
      </w:r>
    </w:p>
    <w:p w:rsidR="003B100C" w:rsidRPr="00036AB6" w:rsidRDefault="003B100C" w:rsidP="005C2695">
      <w:pPr>
        <w:widowControl w:val="0"/>
        <w:rPr>
          <w:bCs/>
          <w:szCs w:val="22"/>
          <w:lang w:val="es-ES"/>
        </w:rPr>
      </w:pPr>
    </w:p>
    <w:p w:rsidR="003B100C" w:rsidRPr="00036AB6" w:rsidRDefault="003B100C" w:rsidP="005C2695">
      <w:pPr>
        <w:widowControl w:val="0"/>
        <w:rPr>
          <w:bCs/>
          <w:szCs w:val="22"/>
          <w:lang w:val="es-ES"/>
        </w:rPr>
      </w:pPr>
      <w:r w:rsidRPr="00036AB6">
        <w:rPr>
          <w:bCs/>
          <w:szCs w:val="22"/>
          <w:lang w:val="es-ES"/>
        </w:rPr>
        <w:t>Además del español, es un requisito obligatorio poseer un alto nivel de dominio del inglés</w:t>
      </w:r>
      <w:r w:rsidR="000248BB" w:rsidRPr="00036AB6">
        <w:rPr>
          <w:bCs/>
          <w:szCs w:val="22"/>
          <w:lang w:val="es-ES"/>
        </w:rPr>
        <w:t xml:space="preserve">; </w:t>
      </w:r>
      <w:r w:rsidRPr="00036AB6">
        <w:rPr>
          <w:bCs/>
          <w:szCs w:val="22"/>
          <w:lang w:val="es-ES"/>
        </w:rPr>
        <w:t xml:space="preserve"> </w:t>
      </w:r>
      <w:r w:rsidR="000248BB" w:rsidRPr="00036AB6">
        <w:rPr>
          <w:bCs/>
          <w:szCs w:val="22"/>
          <w:lang w:val="es-ES"/>
        </w:rPr>
        <w:t xml:space="preserve">es </w:t>
      </w:r>
      <w:r w:rsidRPr="00036AB6">
        <w:rPr>
          <w:bCs/>
          <w:szCs w:val="22"/>
          <w:lang w:val="es-ES"/>
        </w:rPr>
        <w:t xml:space="preserve">altamente deseable </w:t>
      </w:r>
      <w:r w:rsidR="000248BB" w:rsidRPr="00036AB6">
        <w:rPr>
          <w:bCs/>
          <w:szCs w:val="22"/>
          <w:lang w:val="es-ES"/>
        </w:rPr>
        <w:t xml:space="preserve">poseer conocimientos de </w:t>
      </w:r>
      <w:r w:rsidRPr="00036AB6">
        <w:rPr>
          <w:bCs/>
          <w:szCs w:val="22"/>
          <w:lang w:val="es-ES"/>
        </w:rPr>
        <w:t>francés o alemán.</w:t>
      </w:r>
      <w:r w:rsidR="000248BB" w:rsidRPr="00036AB6">
        <w:rPr>
          <w:bCs/>
          <w:szCs w:val="22"/>
          <w:lang w:val="es-ES"/>
        </w:rPr>
        <w:t xml:space="preserve"> </w:t>
      </w:r>
      <w:r w:rsidRPr="00036AB6">
        <w:rPr>
          <w:bCs/>
          <w:szCs w:val="22"/>
          <w:lang w:val="es-ES"/>
        </w:rPr>
        <w:t xml:space="preserve"> Estas competencias lingüísticas deben permitir al examinador leer e interpretar textos técnicos en su campo técnico.</w:t>
      </w:r>
    </w:p>
    <w:p w:rsidR="003B100C" w:rsidRPr="00036AB6" w:rsidRDefault="003B100C" w:rsidP="005C2695">
      <w:pPr>
        <w:widowControl w:val="0"/>
        <w:rPr>
          <w:bCs/>
          <w:szCs w:val="22"/>
          <w:lang w:val="es-ES"/>
        </w:rPr>
      </w:pPr>
    </w:p>
    <w:p w:rsidR="000248BB" w:rsidRPr="00036AB6" w:rsidRDefault="000248BB" w:rsidP="005C2695">
      <w:pPr>
        <w:rPr>
          <w:bCs/>
          <w:szCs w:val="22"/>
          <w:u w:val="single"/>
          <w:lang w:val="es-ES"/>
        </w:rPr>
      </w:pPr>
    </w:p>
    <w:p w:rsidR="003B100C" w:rsidRPr="00036AB6" w:rsidRDefault="003B100C" w:rsidP="005C2695">
      <w:pPr>
        <w:keepNext/>
        <w:widowControl w:val="0"/>
        <w:rPr>
          <w:bCs/>
          <w:szCs w:val="22"/>
          <w:u w:val="single"/>
          <w:lang w:val="es-ES"/>
        </w:rPr>
      </w:pPr>
      <w:r w:rsidRPr="00036AB6">
        <w:rPr>
          <w:bCs/>
          <w:szCs w:val="22"/>
          <w:u w:val="single"/>
          <w:lang w:val="es-ES"/>
        </w:rPr>
        <w:lastRenderedPageBreak/>
        <w:t xml:space="preserve">B. Competencias en </w:t>
      </w:r>
      <w:r w:rsidR="009750FF" w:rsidRPr="00036AB6">
        <w:rPr>
          <w:bCs/>
          <w:szCs w:val="22"/>
          <w:u w:val="single"/>
          <w:lang w:val="es-ES"/>
        </w:rPr>
        <w:t xml:space="preserve">derecho </w:t>
      </w:r>
      <w:r w:rsidRPr="00036AB6">
        <w:rPr>
          <w:bCs/>
          <w:szCs w:val="22"/>
          <w:u w:val="single"/>
          <w:lang w:val="es-ES"/>
        </w:rPr>
        <w:t>de patentes</w:t>
      </w:r>
    </w:p>
    <w:p w:rsidR="003B100C" w:rsidRPr="00036AB6" w:rsidRDefault="003B100C" w:rsidP="005C2695">
      <w:pPr>
        <w:keepNext/>
        <w:widowControl w:val="0"/>
        <w:rPr>
          <w:bCs/>
          <w:szCs w:val="22"/>
          <w:lang w:val="es-ES"/>
        </w:rPr>
      </w:pPr>
    </w:p>
    <w:p w:rsidR="003B100C" w:rsidRPr="00036AB6" w:rsidRDefault="003B100C" w:rsidP="005C2695">
      <w:pPr>
        <w:keepNext/>
        <w:widowControl w:val="0"/>
        <w:rPr>
          <w:bCs/>
          <w:szCs w:val="22"/>
          <w:lang w:val="es-ES"/>
        </w:rPr>
      </w:pPr>
      <w:r w:rsidRPr="00036AB6">
        <w:rPr>
          <w:bCs/>
          <w:szCs w:val="22"/>
          <w:lang w:val="es-ES"/>
        </w:rPr>
        <w:t>B.1</w:t>
      </w:r>
      <w:r w:rsidR="000248BB" w:rsidRPr="00036AB6">
        <w:rPr>
          <w:bCs/>
          <w:szCs w:val="22"/>
          <w:lang w:val="es-ES"/>
        </w:rPr>
        <w:tab/>
      </w:r>
      <w:r w:rsidRPr="00036AB6">
        <w:rPr>
          <w:bCs/>
          <w:szCs w:val="22"/>
          <w:lang w:val="es-ES"/>
        </w:rPr>
        <w:t xml:space="preserve">Conocimiento profundo de los artículos y reglas más importantes del PCT, de las Directrices de búsqueda y examen, de las secciones </w:t>
      </w:r>
      <w:r w:rsidR="000248BB" w:rsidRPr="00036AB6">
        <w:rPr>
          <w:bCs/>
          <w:szCs w:val="22"/>
          <w:lang w:val="es-ES"/>
        </w:rPr>
        <w:t>pertine</w:t>
      </w:r>
      <w:r w:rsidRPr="00036AB6">
        <w:rPr>
          <w:bCs/>
          <w:szCs w:val="22"/>
          <w:lang w:val="es-ES"/>
        </w:rPr>
        <w:t xml:space="preserve">ntes de otras </w:t>
      </w:r>
      <w:r w:rsidR="000248BB" w:rsidRPr="00036AB6">
        <w:rPr>
          <w:bCs/>
          <w:szCs w:val="22"/>
          <w:lang w:val="es-ES"/>
        </w:rPr>
        <w:t xml:space="preserve">directrices </w:t>
      </w:r>
      <w:r w:rsidRPr="00036AB6">
        <w:rPr>
          <w:bCs/>
          <w:szCs w:val="22"/>
          <w:lang w:val="es-ES"/>
        </w:rPr>
        <w:t xml:space="preserve">del Tratado </w:t>
      </w:r>
      <w:r w:rsidR="000248BB" w:rsidRPr="00036AB6">
        <w:rPr>
          <w:bCs/>
          <w:szCs w:val="22"/>
          <w:lang w:val="es-ES"/>
        </w:rPr>
        <w:t>y las</w:t>
      </w:r>
      <w:r w:rsidRPr="00036AB6">
        <w:rPr>
          <w:bCs/>
          <w:szCs w:val="22"/>
          <w:lang w:val="es-ES"/>
        </w:rPr>
        <w:t xml:space="preserve"> Instrucciones Administrativas.</w:t>
      </w:r>
      <w:r w:rsidR="008E08A3" w:rsidRPr="00036AB6">
        <w:rPr>
          <w:bCs/>
          <w:szCs w:val="22"/>
          <w:lang w:val="es-ES"/>
        </w:rPr>
        <w:t xml:space="preserve"> </w:t>
      </w:r>
      <w:r w:rsidRPr="00036AB6">
        <w:rPr>
          <w:bCs/>
          <w:szCs w:val="22"/>
          <w:lang w:val="es-ES"/>
        </w:rPr>
        <w:t xml:space="preserve"> Los examinadores también deben estar familiarizados con </w:t>
      </w:r>
      <w:r w:rsidR="000248BB" w:rsidRPr="00036AB6">
        <w:rPr>
          <w:bCs/>
          <w:szCs w:val="22"/>
          <w:lang w:val="es-ES"/>
        </w:rPr>
        <w:t>otr</w:t>
      </w:r>
      <w:r w:rsidRPr="00036AB6">
        <w:rPr>
          <w:bCs/>
          <w:szCs w:val="22"/>
          <w:lang w:val="es-ES"/>
        </w:rPr>
        <w:t xml:space="preserve">os tratados internacionales, como el Convenio de París. </w:t>
      </w:r>
      <w:r w:rsidR="008E08A3" w:rsidRPr="00036AB6">
        <w:rPr>
          <w:bCs/>
          <w:szCs w:val="22"/>
          <w:lang w:val="es-ES"/>
        </w:rPr>
        <w:t xml:space="preserve"> </w:t>
      </w:r>
      <w:r w:rsidRPr="00036AB6">
        <w:rPr>
          <w:bCs/>
          <w:szCs w:val="22"/>
          <w:lang w:val="es-ES"/>
        </w:rPr>
        <w:t xml:space="preserve">Ante todo, se considera esencial el conocimiento de los tratados </w:t>
      </w:r>
      <w:r w:rsidR="00096BA2" w:rsidRPr="00036AB6">
        <w:rPr>
          <w:bCs/>
          <w:szCs w:val="22"/>
          <w:lang w:val="es-ES"/>
        </w:rPr>
        <w:t>pertinentes a</w:t>
      </w:r>
      <w:r w:rsidRPr="00036AB6">
        <w:rPr>
          <w:bCs/>
          <w:szCs w:val="22"/>
          <w:lang w:val="es-ES"/>
        </w:rPr>
        <w:t>l campo del examinador.</w:t>
      </w:r>
    </w:p>
    <w:p w:rsidR="003B100C" w:rsidRPr="00036AB6" w:rsidRDefault="003B100C" w:rsidP="005C2695">
      <w:pPr>
        <w:widowControl w:val="0"/>
        <w:rPr>
          <w:bCs/>
          <w:szCs w:val="22"/>
          <w:lang w:val="es-ES"/>
        </w:rPr>
      </w:pPr>
    </w:p>
    <w:p w:rsidR="003B100C" w:rsidRPr="00036AB6" w:rsidRDefault="000248BB" w:rsidP="005C2695">
      <w:pPr>
        <w:widowControl w:val="0"/>
        <w:rPr>
          <w:bCs/>
          <w:szCs w:val="22"/>
          <w:lang w:val="es-ES"/>
        </w:rPr>
      </w:pPr>
      <w:r w:rsidRPr="00036AB6">
        <w:rPr>
          <w:bCs/>
          <w:szCs w:val="22"/>
          <w:lang w:val="es-ES"/>
        </w:rPr>
        <w:t>B.2</w:t>
      </w:r>
      <w:r w:rsidRPr="00036AB6">
        <w:rPr>
          <w:bCs/>
          <w:szCs w:val="22"/>
          <w:lang w:val="es-ES"/>
        </w:rPr>
        <w:tab/>
      </w:r>
      <w:r w:rsidR="003B100C" w:rsidRPr="00036AB6">
        <w:rPr>
          <w:bCs/>
          <w:szCs w:val="22"/>
          <w:lang w:val="es-ES"/>
        </w:rPr>
        <w:t xml:space="preserve">Aparte de lo anterior, existe un amplio conjunto de conocimientos e información que se considera útil para el trabajo de un examinador, como las </w:t>
      </w:r>
      <w:r w:rsidR="006610CD" w:rsidRPr="00036AB6">
        <w:rPr>
          <w:bCs/>
          <w:szCs w:val="22"/>
          <w:lang w:val="es-ES"/>
        </w:rPr>
        <w:t xml:space="preserve">directrices </w:t>
      </w:r>
      <w:r w:rsidR="003B100C" w:rsidRPr="00036AB6">
        <w:rPr>
          <w:bCs/>
          <w:szCs w:val="22"/>
          <w:lang w:val="es-ES"/>
        </w:rPr>
        <w:t xml:space="preserve">y las instrucciones internas del PCT y sus diferencias con el CPE. </w:t>
      </w:r>
      <w:r w:rsidR="006610CD" w:rsidRPr="00036AB6">
        <w:rPr>
          <w:bCs/>
          <w:szCs w:val="22"/>
          <w:lang w:val="es-ES"/>
        </w:rPr>
        <w:t xml:space="preserve"> Conocer</w:t>
      </w:r>
      <w:r w:rsidR="003B100C" w:rsidRPr="00036AB6">
        <w:rPr>
          <w:bCs/>
          <w:szCs w:val="22"/>
          <w:lang w:val="es-ES"/>
        </w:rPr>
        <w:t xml:space="preserve"> la importancia del Acuerdo sobre los ADPIC y el entorno político general es útil para comprender los fundamentos de </w:t>
      </w:r>
      <w:r w:rsidR="006610CD" w:rsidRPr="00036AB6">
        <w:rPr>
          <w:bCs/>
          <w:szCs w:val="22"/>
          <w:lang w:val="es-ES"/>
        </w:rPr>
        <w:t>la propiedad intelectual</w:t>
      </w:r>
      <w:r w:rsidR="003B100C" w:rsidRPr="00036AB6">
        <w:rPr>
          <w:bCs/>
          <w:szCs w:val="22"/>
          <w:lang w:val="es-ES"/>
        </w:rPr>
        <w:t>.</w:t>
      </w:r>
    </w:p>
    <w:p w:rsidR="003B100C" w:rsidRPr="00036AB6" w:rsidRDefault="003B100C" w:rsidP="003B100C">
      <w:pPr>
        <w:widowControl w:val="0"/>
        <w:jc w:val="both"/>
        <w:rPr>
          <w:bCs/>
          <w:szCs w:val="22"/>
          <w:lang w:val="es-ES"/>
        </w:rPr>
      </w:pPr>
    </w:p>
    <w:p w:rsidR="003B100C" w:rsidRPr="00036AB6" w:rsidRDefault="003B100C" w:rsidP="003B100C">
      <w:pPr>
        <w:widowControl w:val="0"/>
        <w:jc w:val="both"/>
        <w:rPr>
          <w:bCs/>
          <w:szCs w:val="22"/>
          <w:u w:val="single"/>
          <w:lang w:val="es-ES"/>
        </w:rPr>
      </w:pPr>
      <w:r w:rsidRPr="00036AB6">
        <w:rPr>
          <w:bCs/>
          <w:szCs w:val="22"/>
          <w:u w:val="single"/>
          <w:lang w:val="es-ES"/>
        </w:rPr>
        <w:t>C. Competencias técnicas y analíticas</w:t>
      </w:r>
    </w:p>
    <w:p w:rsidR="003B100C" w:rsidRPr="00036AB6" w:rsidRDefault="003B100C" w:rsidP="003B100C">
      <w:pPr>
        <w:widowControl w:val="0"/>
        <w:jc w:val="both"/>
        <w:rPr>
          <w:bCs/>
          <w:szCs w:val="22"/>
          <w:lang w:val="es-ES"/>
        </w:rPr>
      </w:pPr>
    </w:p>
    <w:p w:rsidR="003B100C" w:rsidRDefault="006610CD" w:rsidP="003B100C">
      <w:pPr>
        <w:widowControl w:val="0"/>
        <w:jc w:val="both"/>
        <w:rPr>
          <w:bCs/>
          <w:szCs w:val="22"/>
          <w:lang w:val="es-ES"/>
        </w:rPr>
      </w:pPr>
      <w:r w:rsidRPr="00036AB6">
        <w:rPr>
          <w:bCs/>
          <w:szCs w:val="22"/>
          <w:lang w:val="es-ES"/>
        </w:rPr>
        <w:t>Poseer</w:t>
      </w:r>
      <w:r w:rsidR="003B100C" w:rsidRPr="00036AB6">
        <w:rPr>
          <w:bCs/>
          <w:szCs w:val="22"/>
          <w:lang w:val="es-ES"/>
        </w:rPr>
        <w:t xml:space="preserve"> un título universitario en una rama técnica es un prerrequisito para los examinadores. </w:t>
      </w:r>
      <w:r w:rsidRPr="00036AB6">
        <w:rPr>
          <w:bCs/>
          <w:szCs w:val="22"/>
          <w:lang w:val="es-ES"/>
        </w:rPr>
        <w:t xml:space="preserve"> </w:t>
      </w:r>
      <w:r w:rsidR="003B100C" w:rsidRPr="00036AB6">
        <w:rPr>
          <w:bCs/>
          <w:szCs w:val="22"/>
          <w:lang w:val="es-ES"/>
        </w:rPr>
        <w:t xml:space="preserve">Un examinador debería ser capaz de concentrarse en aspectos esenciales técnicos y de procedimiento, </w:t>
      </w:r>
      <w:r w:rsidR="00223A34" w:rsidRPr="00036AB6">
        <w:rPr>
          <w:bCs/>
          <w:szCs w:val="22"/>
          <w:lang w:val="es-ES"/>
        </w:rPr>
        <w:t>por ejemplo, debe estar en condiciones de</w:t>
      </w:r>
      <w:r w:rsidR="003B100C" w:rsidRPr="00036AB6">
        <w:rPr>
          <w:bCs/>
          <w:szCs w:val="22"/>
          <w:lang w:val="es-ES"/>
        </w:rPr>
        <w:t xml:space="preserve"> completar un análisis competente de las reivindicaciones, sintetizar los aspectos jurídicos y técnicos </w:t>
      </w:r>
      <w:r w:rsidR="00223A34" w:rsidRPr="00036AB6">
        <w:rPr>
          <w:bCs/>
          <w:szCs w:val="22"/>
          <w:lang w:val="es-ES"/>
        </w:rPr>
        <w:t>d</w:t>
      </w:r>
      <w:r w:rsidR="003B100C" w:rsidRPr="00036AB6">
        <w:rPr>
          <w:bCs/>
          <w:szCs w:val="22"/>
          <w:lang w:val="es-ES"/>
        </w:rPr>
        <w:t xml:space="preserve">e las solicitudes y abordar cuestiones de claridad </w:t>
      </w:r>
      <w:r w:rsidR="00096BA2" w:rsidRPr="00036AB6">
        <w:rPr>
          <w:bCs/>
          <w:szCs w:val="22"/>
          <w:lang w:val="es-ES"/>
        </w:rPr>
        <w:t>en e</w:t>
      </w:r>
      <w:r w:rsidR="003B100C" w:rsidRPr="00036AB6">
        <w:rPr>
          <w:bCs/>
          <w:szCs w:val="22"/>
          <w:lang w:val="es-ES"/>
        </w:rPr>
        <w:t>l nivel requerido, en particular con respecto a las solicitudes "complejas".</w:t>
      </w:r>
    </w:p>
    <w:p w:rsidR="005C2695" w:rsidRPr="00036AB6" w:rsidRDefault="005C2695" w:rsidP="003B100C">
      <w:pPr>
        <w:widowControl w:val="0"/>
        <w:jc w:val="both"/>
        <w:rPr>
          <w:bCs/>
          <w:szCs w:val="22"/>
          <w:lang w:val="es-ES"/>
        </w:rPr>
      </w:pPr>
    </w:p>
    <w:p w:rsidR="003B100C" w:rsidRDefault="003B100C" w:rsidP="003B100C">
      <w:pPr>
        <w:widowControl w:val="0"/>
        <w:jc w:val="both"/>
        <w:rPr>
          <w:bCs/>
          <w:szCs w:val="22"/>
          <w:lang w:val="es-ES"/>
        </w:rPr>
      </w:pPr>
      <w:r w:rsidRPr="00036AB6">
        <w:rPr>
          <w:bCs/>
          <w:szCs w:val="22"/>
          <w:lang w:val="es-ES"/>
        </w:rPr>
        <w:t>Es también esencial disponer de la capacidad de planificar y realizar una búsqueda, optimizar la estrategia, realizar análisis de documentación y determinar su importancia técnica primaria y secundaria, además de la capacidad de desarrollar el trabajo de manera decisiva y establecer prioridades apropiadas.</w:t>
      </w:r>
    </w:p>
    <w:p w:rsidR="005C2695" w:rsidRPr="00036AB6" w:rsidRDefault="005C2695" w:rsidP="003B100C">
      <w:pPr>
        <w:widowControl w:val="0"/>
        <w:jc w:val="both"/>
        <w:rPr>
          <w:bCs/>
          <w:szCs w:val="22"/>
          <w:lang w:val="es-ES"/>
        </w:rPr>
      </w:pPr>
    </w:p>
    <w:p w:rsidR="003B100C" w:rsidRPr="00036AB6" w:rsidRDefault="003B100C" w:rsidP="003B100C">
      <w:pPr>
        <w:widowControl w:val="0"/>
        <w:jc w:val="both"/>
        <w:rPr>
          <w:bCs/>
          <w:szCs w:val="22"/>
          <w:lang w:val="es-ES"/>
        </w:rPr>
      </w:pPr>
      <w:r w:rsidRPr="00036AB6">
        <w:rPr>
          <w:bCs/>
          <w:szCs w:val="22"/>
          <w:lang w:val="es-ES"/>
        </w:rPr>
        <w:t xml:space="preserve">Es igualmente útil para mejorar el trabajo de un examinador </w:t>
      </w:r>
      <w:r w:rsidR="00196A6C" w:rsidRPr="00036AB6">
        <w:rPr>
          <w:bCs/>
          <w:szCs w:val="22"/>
          <w:lang w:val="es-ES"/>
        </w:rPr>
        <w:t>que esté</w:t>
      </w:r>
      <w:r w:rsidRPr="00036AB6">
        <w:rPr>
          <w:bCs/>
          <w:szCs w:val="22"/>
          <w:lang w:val="es-ES"/>
        </w:rPr>
        <w:t xml:space="preserve"> familiarizado con las herramientas de búsqueda (Epoque, WPI, NPL, etc.) y las normas </w:t>
      </w:r>
      <w:r w:rsidR="00196A6C" w:rsidRPr="00036AB6">
        <w:rPr>
          <w:bCs/>
          <w:szCs w:val="22"/>
          <w:lang w:val="es-ES"/>
        </w:rPr>
        <w:t xml:space="preserve">técnicas </w:t>
      </w:r>
      <w:r w:rsidRPr="00036AB6">
        <w:rPr>
          <w:bCs/>
          <w:szCs w:val="22"/>
          <w:lang w:val="es-ES"/>
        </w:rPr>
        <w:t>de la OMPI.</w:t>
      </w:r>
    </w:p>
    <w:p w:rsidR="003B100C" w:rsidRPr="00036AB6" w:rsidRDefault="003B100C" w:rsidP="003B100C">
      <w:pPr>
        <w:widowControl w:val="0"/>
        <w:rPr>
          <w:bCs/>
          <w:szCs w:val="22"/>
          <w:lang w:val="es-ES"/>
        </w:rPr>
      </w:pPr>
    </w:p>
    <w:p w:rsidR="003B100C" w:rsidRPr="00036AB6" w:rsidRDefault="003B100C" w:rsidP="003B100C">
      <w:pPr>
        <w:widowControl w:val="0"/>
        <w:rPr>
          <w:bCs/>
          <w:szCs w:val="22"/>
          <w:u w:val="single"/>
          <w:lang w:val="es-ES"/>
        </w:rPr>
      </w:pPr>
      <w:r w:rsidRPr="00036AB6">
        <w:rPr>
          <w:bCs/>
          <w:szCs w:val="22"/>
          <w:u w:val="single"/>
          <w:lang w:val="es-ES"/>
        </w:rPr>
        <w:t>D. Competencias en clasificación</w:t>
      </w:r>
    </w:p>
    <w:p w:rsidR="003B100C" w:rsidRPr="00036AB6" w:rsidRDefault="003B100C" w:rsidP="003B100C">
      <w:pPr>
        <w:widowControl w:val="0"/>
        <w:rPr>
          <w:bCs/>
          <w:szCs w:val="22"/>
          <w:lang w:val="es-ES"/>
        </w:rPr>
      </w:pPr>
    </w:p>
    <w:p w:rsidR="003B100C" w:rsidRPr="00036AB6" w:rsidRDefault="003B100C" w:rsidP="003B100C">
      <w:pPr>
        <w:widowControl w:val="0"/>
        <w:jc w:val="both"/>
        <w:rPr>
          <w:bCs/>
          <w:szCs w:val="22"/>
          <w:lang w:val="es-ES"/>
        </w:rPr>
      </w:pPr>
      <w:r w:rsidRPr="00036AB6">
        <w:rPr>
          <w:bCs/>
          <w:szCs w:val="22"/>
          <w:lang w:val="es-ES"/>
        </w:rPr>
        <w:t>Es indispensable un conocimiento profundo de los sistemas de clasificación en general (</w:t>
      </w:r>
      <w:r w:rsidR="00AF6527" w:rsidRPr="00036AB6">
        <w:rPr>
          <w:bCs/>
          <w:szCs w:val="22"/>
          <w:lang w:val="es-ES"/>
        </w:rPr>
        <w:t>CIP</w:t>
      </w:r>
      <w:r w:rsidRPr="00036AB6">
        <w:rPr>
          <w:bCs/>
          <w:szCs w:val="22"/>
          <w:lang w:val="es-ES"/>
        </w:rPr>
        <w:t xml:space="preserve">, CPC, </w:t>
      </w:r>
      <w:proofErr w:type="gramStart"/>
      <w:r w:rsidRPr="00036AB6">
        <w:rPr>
          <w:bCs/>
          <w:szCs w:val="22"/>
          <w:lang w:val="es-ES"/>
        </w:rPr>
        <w:t>F(</w:t>
      </w:r>
      <w:proofErr w:type="gramEnd"/>
      <w:r w:rsidRPr="00036AB6">
        <w:rPr>
          <w:bCs/>
          <w:szCs w:val="22"/>
          <w:lang w:val="es-ES"/>
        </w:rPr>
        <w:t xml:space="preserve">I)-terms, </w:t>
      </w:r>
      <w:r w:rsidR="0028607D" w:rsidRPr="00036AB6">
        <w:rPr>
          <w:bCs/>
          <w:szCs w:val="22"/>
          <w:lang w:val="es-ES"/>
        </w:rPr>
        <w:t>etc.</w:t>
      </w:r>
      <w:r w:rsidRPr="00036AB6">
        <w:rPr>
          <w:bCs/>
          <w:szCs w:val="22"/>
          <w:lang w:val="es-ES"/>
        </w:rPr>
        <w:t xml:space="preserve">) y sus filosofías básicas. </w:t>
      </w:r>
      <w:r w:rsidR="00196A6C" w:rsidRPr="00036AB6">
        <w:rPr>
          <w:bCs/>
          <w:szCs w:val="22"/>
          <w:lang w:val="es-ES"/>
        </w:rPr>
        <w:t xml:space="preserve"> </w:t>
      </w:r>
      <w:r w:rsidRPr="00036AB6">
        <w:rPr>
          <w:bCs/>
          <w:szCs w:val="22"/>
          <w:lang w:val="es-ES"/>
        </w:rPr>
        <w:t>Conocer su aplicación al clasificar documentos técnicos es tan importante como la conciencia de su utilidad como herramientas de búsqueda.</w:t>
      </w:r>
    </w:p>
    <w:p w:rsidR="003B100C" w:rsidRPr="00036AB6" w:rsidRDefault="003B100C" w:rsidP="003B100C">
      <w:pPr>
        <w:widowControl w:val="0"/>
        <w:jc w:val="both"/>
        <w:rPr>
          <w:bCs/>
          <w:szCs w:val="22"/>
          <w:lang w:val="es-ES"/>
        </w:rPr>
      </w:pPr>
    </w:p>
    <w:p w:rsidR="003B100C" w:rsidRPr="00036AB6" w:rsidRDefault="003B100C" w:rsidP="003B100C">
      <w:pPr>
        <w:widowControl w:val="0"/>
        <w:rPr>
          <w:bCs/>
          <w:szCs w:val="22"/>
          <w:u w:val="single"/>
          <w:lang w:val="es-ES"/>
        </w:rPr>
      </w:pPr>
      <w:r w:rsidRPr="00036AB6">
        <w:rPr>
          <w:bCs/>
          <w:szCs w:val="22"/>
          <w:u w:val="single"/>
          <w:lang w:val="es-ES"/>
        </w:rPr>
        <w:t>E. Competencias informáticas y funcionamiento de herramientas electrónicas</w:t>
      </w:r>
    </w:p>
    <w:p w:rsidR="003B100C" w:rsidRPr="00036AB6" w:rsidRDefault="003B100C" w:rsidP="003B100C">
      <w:pPr>
        <w:widowControl w:val="0"/>
        <w:rPr>
          <w:bCs/>
          <w:szCs w:val="22"/>
          <w:lang w:val="es-ES"/>
        </w:rPr>
      </w:pPr>
    </w:p>
    <w:p w:rsidR="003B100C" w:rsidRPr="00036AB6" w:rsidRDefault="003B100C" w:rsidP="003B100C">
      <w:pPr>
        <w:widowControl w:val="0"/>
        <w:jc w:val="both"/>
        <w:rPr>
          <w:bCs/>
          <w:szCs w:val="22"/>
          <w:lang w:val="es-ES"/>
        </w:rPr>
      </w:pPr>
      <w:r w:rsidRPr="00036AB6">
        <w:rPr>
          <w:bCs/>
          <w:szCs w:val="22"/>
          <w:lang w:val="es-ES"/>
        </w:rPr>
        <w:t xml:space="preserve">Todos los examinadores deben ser competentes en el uso de </w:t>
      </w:r>
      <w:r w:rsidR="00196A6C" w:rsidRPr="00036AB6">
        <w:rPr>
          <w:bCs/>
          <w:szCs w:val="22"/>
          <w:lang w:val="es-ES"/>
        </w:rPr>
        <w:t xml:space="preserve">los </w:t>
      </w:r>
      <w:r w:rsidRPr="00036AB6">
        <w:rPr>
          <w:bCs/>
          <w:szCs w:val="22"/>
          <w:lang w:val="es-ES"/>
        </w:rPr>
        <w:t xml:space="preserve">sistemas de comunicación electrónicos de la oficina, internos y externos. </w:t>
      </w:r>
      <w:r w:rsidR="00196A6C" w:rsidRPr="00036AB6">
        <w:rPr>
          <w:bCs/>
          <w:szCs w:val="22"/>
          <w:lang w:val="es-ES"/>
        </w:rPr>
        <w:t xml:space="preserve"> </w:t>
      </w:r>
      <w:r w:rsidRPr="00036AB6">
        <w:rPr>
          <w:bCs/>
          <w:szCs w:val="22"/>
          <w:lang w:val="es-ES"/>
        </w:rPr>
        <w:t>El conocimiento profundo de los modernos sistemas de TI implantados en la OEPM, como el sistema de procesamiento de patentes ALFA, también se considera un requisito para los examinadores.</w:t>
      </w:r>
    </w:p>
    <w:p w:rsidR="003B100C" w:rsidRPr="00036AB6" w:rsidRDefault="003B100C" w:rsidP="003B100C">
      <w:pPr>
        <w:widowControl w:val="0"/>
        <w:rPr>
          <w:bCs/>
          <w:szCs w:val="22"/>
          <w:lang w:val="es-ES"/>
        </w:rPr>
      </w:pPr>
    </w:p>
    <w:p w:rsidR="003B100C" w:rsidRPr="00036AB6" w:rsidRDefault="003B100C" w:rsidP="003B100C">
      <w:pPr>
        <w:widowControl w:val="0"/>
        <w:jc w:val="both"/>
        <w:rPr>
          <w:bCs/>
          <w:szCs w:val="22"/>
          <w:u w:val="single"/>
          <w:lang w:val="es-ES"/>
        </w:rPr>
      </w:pPr>
      <w:r w:rsidRPr="00036AB6">
        <w:rPr>
          <w:bCs/>
          <w:szCs w:val="22"/>
          <w:u w:val="single"/>
          <w:lang w:val="es-ES"/>
        </w:rPr>
        <w:t>F. Competencias en estrategia de búsqueda y en realización de búsquedas</w:t>
      </w:r>
    </w:p>
    <w:p w:rsidR="003B100C" w:rsidRPr="00036AB6" w:rsidRDefault="003B100C" w:rsidP="003B100C">
      <w:pPr>
        <w:widowControl w:val="0"/>
        <w:jc w:val="both"/>
        <w:rPr>
          <w:bCs/>
          <w:szCs w:val="22"/>
          <w:u w:val="single"/>
          <w:lang w:val="es-ES"/>
        </w:rPr>
      </w:pPr>
    </w:p>
    <w:p w:rsidR="003B100C" w:rsidRPr="00036AB6" w:rsidRDefault="003B100C" w:rsidP="003B100C">
      <w:pPr>
        <w:widowControl w:val="0"/>
        <w:jc w:val="both"/>
        <w:rPr>
          <w:bCs/>
          <w:szCs w:val="22"/>
          <w:lang w:val="es-ES"/>
        </w:rPr>
      </w:pPr>
      <w:r w:rsidRPr="00036AB6">
        <w:rPr>
          <w:bCs/>
          <w:szCs w:val="22"/>
          <w:lang w:val="es-ES"/>
        </w:rPr>
        <w:t xml:space="preserve">Para que cada examinador pueda realizar una búsqueda de calidad, las competencias de búsqueda son de gran importancia. </w:t>
      </w:r>
      <w:r w:rsidR="00196A6C" w:rsidRPr="00036AB6">
        <w:rPr>
          <w:bCs/>
          <w:szCs w:val="22"/>
          <w:lang w:val="es-ES"/>
        </w:rPr>
        <w:t xml:space="preserve"> </w:t>
      </w:r>
      <w:r w:rsidRPr="00036AB6">
        <w:rPr>
          <w:bCs/>
          <w:szCs w:val="22"/>
          <w:lang w:val="es-ES"/>
        </w:rPr>
        <w:t xml:space="preserve">Esto significa principalmente </w:t>
      </w:r>
      <w:r w:rsidR="00196A6C" w:rsidRPr="00036AB6">
        <w:rPr>
          <w:bCs/>
          <w:szCs w:val="22"/>
          <w:lang w:val="es-ES"/>
        </w:rPr>
        <w:t>l</w:t>
      </w:r>
      <w:r w:rsidRPr="00036AB6">
        <w:rPr>
          <w:bCs/>
          <w:szCs w:val="22"/>
          <w:lang w:val="es-ES"/>
        </w:rPr>
        <w:t xml:space="preserve">a comprensión de cómo funcionan los motores de búsqueda. </w:t>
      </w:r>
      <w:r w:rsidR="00196A6C" w:rsidRPr="00036AB6">
        <w:rPr>
          <w:bCs/>
          <w:szCs w:val="22"/>
          <w:lang w:val="es-ES"/>
        </w:rPr>
        <w:t xml:space="preserve"> </w:t>
      </w:r>
      <w:r w:rsidRPr="00036AB6">
        <w:rPr>
          <w:bCs/>
          <w:szCs w:val="22"/>
          <w:lang w:val="es-ES"/>
        </w:rPr>
        <w:t xml:space="preserve">Es igualmente esencial conocer a fondo la composición y el contenido de las bases de datos y su importancia para determinados campos. </w:t>
      </w:r>
      <w:r w:rsidR="00196A6C" w:rsidRPr="00036AB6">
        <w:rPr>
          <w:bCs/>
          <w:szCs w:val="22"/>
          <w:lang w:val="es-ES"/>
        </w:rPr>
        <w:t xml:space="preserve"> </w:t>
      </w:r>
      <w:r w:rsidRPr="00036AB6">
        <w:rPr>
          <w:bCs/>
          <w:szCs w:val="22"/>
          <w:lang w:val="es-ES"/>
        </w:rPr>
        <w:t xml:space="preserve">Además, forman parte de las competencias básicas de un examinador competente la elaboración de estrategias enfocadas, </w:t>
      </w:r>
      <w:r w:rsidR="00196A6C" w:rsidRPr="00036AB6">
        <w:rPr>
          <w:bCs/>
          <w:szCs w:val="22"/>
          <w:lang w:val="es-ES"/>
        </w:rPr>
        <w:t xml:space="preserve">el </w:t>
      </w:r>
      <w:r w:rsidRPr="00036AB6">
        <w:rPr>
          <w:bCs/>
          <w:szCs w:val="22"/>
          <w:lang w:val="es-ES"/>
        </w:rPr>
        <w:t xml:space="preserve">conocimiento de </w:t>
      </w:r>
      <w:r w:rsidR="00196A6C" w:rsidRPr="00036AB6">
        <w:rPr>
          <w:bCs/>
          <w:szCs w:val="22"/>
          <w:lang w:val="es-ES"/>
        </w:rPr>
        <w:t>cuáles</w:t>
      </w:r>
      <w:r w:rsidRPr="00036AB6">
        <w:rPr>
          <w:bCs/>
          <w:szCs w:val="22"/>
          <w:lang w:val="es-ES"/>
        </w:rPr>
        <w:t xml:space="preserve"> son las bases de datos más apropiadas donde se debe buscar y un conocimiento suficiente del campo técnico en cuestión para poder tomar una decisión </w:t>
      </w:r>
      <w:r w:rsidR="00196A6C" w:rsidRPr="00036AB6">
        <w:rPr>
          <w:bCs/>
          <w:szCs w:val="22"/>
          <w:lang w:val="es-ES"/>
        </w:rPr>
        <w:t>fundamentada</w:t>
      </w:r>
      <w:r w:rsidRPr="00036AB6">
        <w:rPr>
          <w:bCs/>
          <w:szCs w:val="22"/>
          <w:lang w:val="es-ES"/>
        </w:rPr>
        <w:t xml:space="preserve"> sobre el alcance de la búsqueda.</w:t>
      </w:r>
    </w:p>
    <w:p w:rsidR="003B100C" w:rsidRPr="00036AB6" w:rsidRDefault="003B100C" w:rsidP="003B100C">
      <w:pPr>
        <w:widowControl w:val="0"/>
        <w:jc w:val="both"/>
        <w:rPr>
          <w:bCs/>
          <w:szCs w:val="22"/>
          <w:u w:val="single"/>
          <w:lang w:val="es-ES"/>
        </w:rPr>
      </w:pPr>
    </w:p>
    <w:p w:rsidR="00196A6C" w:rsidRPr="00036AB6" w:rsidRDefault="00196A6C">
      <w:pPr>
        <w:rPr>
          <w:rFonts w:eastAsia="Calibri"/>
          <w:color w:val="222222"/>
          <w:szCs w:val="22"/>
          <w:u w:val="single"/>
          <w:lang w:val="es-ES" w:eastAsia="en-US"/>
        </w:rPr>
      </w:pPr>
    </w:p>
    <w:p w:rsidR="003B100C" w:rsidRPr="00036AB6" w:rsidRDefault="008D39F7" w:rsidP="003B100C">
      <w:pPr>
        <w:widowControl w:val="0"/>
        <w:jc w:val="both"/>
        <w:rPr>
          <w:rFonts w:eastAsia="Calibri"/>
          <w:color w:val="222222"/>
          <w:szCs w:val="22"/>
          <w:u w:val="single"/>
          <w:lang w:val="es-ES" w:eastAsia="en-US"/>
        </w:rPr>
      </w:pPr>
      <w:r w:rsidRPr="00036AB6">
        <w:rPr>
          <w:rFonts w:eastAsia="Calibri"/>
          <w:color w:val="222222"/>
          <w:szCs w:val="22"/>
          <w:u w:val="single"/>
          <w:lang w:val="es-ES" w:eastAsia="en-US"/>
        </w:rPr>
        <w:lastRenderedPageBreak/>
        <w:t>G. Competencias en redacción</w:t>
      </w:r>
    </w:p>
    <w:p w:rsidR="005C2695" w:rsidRDefault="005C2695" w:rsidP="003B100C">
      <w:pPr>
        <w:widowControl w:val="0"/>
        <w:jc w:val="both"/>
        <w:rPr>
          <w:rFonts w:eastAsia="Calibri"/>
          <w:color w:val="222222"/>
          <w:szCs w:val="22"/>
          <w:lang w:val="es-ES" w:eastAsia="en-US"/>
        </w:rPr>
      </w:pPr>
    </w:p>
    <w:p w:rsidR="003B100C" w:rsidRPr="00036AB6" w:rsidRDefault="003B100C" w:rsidP="003B100C">
      <w:pPr>
        <w:widowControl w:val="0"/>
        <w:jc w:val="both"/>
        <w:rPr>
          <w:rFonts w:eastAsia="Calibri"/>
          <w:color w:val="222222"/>
          <w:szCs w:val="22"/>
          <w:lang w:val="es-ES" w:eastAsia="en-US"/>
        </w:rPr>
      </w:pPr>
      <w:r w:rsidRPr="00036AB6">
        <w:rPr>
          <w:rFonts w:eastAsia="Calibri"/>
          <w:color w:val="222222"/>
          <w:szCs w:val="22"/>
          <w:lang w:val="es-ES" w:eastAsia="en-US"/>
        </w:rPr>
        <w:t xml:space="preserve">Todos los examinadores </w:t>
      </w:r>
      <w:r w:rsidR="00196A6C" w:rsidRPr="00036AB6">
        <w:rPr>
          <w:rFonts w:eastAsia="Calibri"/>
          <w:color w:val="222222"/>
          <w:szCs w:val="22"/>
          <w:lang w:val="es-ES" w:eastAsia="en-US"/>
        </w:rPr>
        <w:t>deben</w:t>
      </w:r>
      <w:r w:rsidRPr="00036AB6">
        <w:rPr>
          <w:rFonts w:eastAsia="Calibri"/>
          <w:color w:val="222222"/>
          <w:szCs w:val="22"/>
          <w:lang w:val="es-ES" w:eastAsia="en-US"/>
        </w:rPr>
        <w:t xml:space="preserve"> tener la capacidad de escribir opiniones estructuradas y comprensibles y de formular argumentos motivados por escrito.</w:t>
      </w:r>
    </w:p>
    <w:p w:rsidR="003B100C" w:rsidRPr="00036AB6" w:rsidRDefault="003B100C" w:rsidP="003B100C">
      <w:pPr>
        <w:widowControl w:val="0"/>
        <w:jc w:val="both"/>
        <w:rPr>
          <w:bCs/>
          <w:szCs w:val="22"/>
          <w:lang w:val="es-ES"/>
        </w:rPr>
      </w:pPr>
    </w:p>
    <w:p w:rsidR="003B100C" w:rsidRPr="00036AB6" w:rsidRDefault="003B100C" w:rsidP="003B100C">
      <w:pPr>
        <w:keepNext/>
        <w:widowControl w:val="0"/>
        <w:rPr>
          <w:b/>
          <w:bCs/>
          <w:szCs w:val="22"/>
          <w:lang w:val="es-ES"/>
        </w:rPr>
      </w:pPr>
      <w:r w:rsidRPr="00036AB6">
        <w:rPr>
          <w:b/>
          <w:bCs/>
          <w:szCs w:val="22"/>
          <w:lang w:val="es-ES"/>
        </w:rPr>
        <w:t>Número de empleados cualificados para realizar la búsqueda y el examen:</w:t>
      </w:r>
      <w:r w:rsidRPr="00036AB6">
        <w:rPr>
          <w:szCs w:val="22"/>
          <w:lang w:val="es-ES"/>
        </w:rPr>
        <w:t xml:space="preserve">  </w:t>
      </w:r>
    </w:p>
    <w:p w:rsidR="003B100C" w:rsidRPr="00036AB6" w:rsidRDefault="003B100C" w:rsidP="003B100C">
      <w:pPr>
        <w:keepNext/>
        <w:widowControl w:val="0"/>
        <w:rPr>
          <w:szCs w:val="22"/>
          <w:lang w:val="es-ES"/>
        </w:rPr>
      </w:pPr>
    </w:p>
    <w:tbl>
      <w:tblPr>
        <w:tblW w:w="6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1683"/>
        <w:gridCol w:w="1696"/>
      </w:tblGrid>
      <w:tr w:rsidR="003B100C" w:rsidRPr="00CD0320" w:rsidTr="003B100C">
        <w:trPr>
          <w:cantSplit/>
          <w:jc w:val="center"/>
        </w:trPr>
        <w:tc>
          <w:tcPr>
            <w:tcW w:w="3527" w:type="dxa"/>
            <w:shd w:val="clear" w:color="auto" w:fill="auto"/>
          </w:tcPr>
          <w:p w:rsidR="003B100C" w:rsidRPr="00036AB6" w:rsidRDefault="003B100C" w:rsidP="003B100C">
            <w:pPr>
              <w:widowControl w:val="0"/>
              <w:rPr>
                <w:b/>
                <w:bCs/>
                <w:szCs w:val="22"/>
                <w:lang w:val="es-ES"/>
              </w:rPr>
            </w:pPr>
            <w:r w:rsidRPr="00036AB6">
              <w:rPr>
                <w:b/>
                <w:bCs/>
                <w:szCs w:val="22"/>
                <w:lang w:val="es-ES"/>
              </w:rPr>
              <w:t xml:space="preserve">Campo </w:t>
            </w:r>
            <w:r w:rsidR="0096363C" w:rsidRPr="00036AB6">
              <w:rPr>
                <w:b/>
                <w:bCs/>
                <w:szCs w:val="22"/>
                <w:lang w:val="es-ES"/>
              </w:rPr>
              <w:t>técnico</w:t>
            </w:r>
          </w:p>
        </w:tc>
        <w:tc>
          <w:tcPr>
            <w:tcW w:w="1684" w:type="dxa"/>
            <w:shd w:val="clear" w:color="auto" w:fill="auto"/>
          </w:tcPr>
          <w:p w:rsidR="003B100C" w:rsidRPr="00036AB6" w:rsidRDefault="003B100C" w:rsidP="003B100C">
            <w:pPr>
              <w:widowControl w:val="0"/>
              <w:rPr>
                <w:b/>
                <w:bCs/>
                <w:szCs w:val="22"/>
                <w:lang w:val="es-ES"/>
              </w:rPr>
            </w:pPr>
            <w:r w:rsidRPr="00036AB6">
              <w:rPr>
                <w:b/>
                <w:bCs/>
                <w:szCs w:val="22"/>
                <w:lang w:val="es-ES"/>
              </w:rPr>
              <w:t>Número (en tiempo completo equivalente)</w:t>
            </w:r>
          </w:p>
        </w:tc>
        <w:tc>
          <w:tcPr>
            <w:tcW w:w="1684" w:type="dxa"/>
          </w:tcPr>
          <w:p w:rsidR="003B100C" w:rsidRPr="00036AB6" w:rsidRDefault="003B100C" w:rsidP="003B100C">
            <w:pPr>
              <w:widowControl w:val="0"/>
              <w:rPr>
                <w:b/>
                <w:bCs/>
                <w:color w:val="0000FF"/>
                <w:szCs w:val="22"/>
                <w:u w:val="single"/>
                <w:lang w:val="es-ES"/>
              </w:rPr>
            </w:pPr>
            <w:r w:rsidRPr="00036AB6">
              <w:rPr>
                <w:b/>
                <w:bCs/>
                <w:szCs w:val="22"/>
                <w:lang w:val="es-ES"/>
              </w:rPr>
              <w:t>Experiencia media como examinadores (años)</w:t>
            </w:r>
          </w:p>
        </w:tc>
      </w:tr>
      <w:tr w:rsidR="003B100C" w:rsidRPr="00036AB6" w:rsidTr="003B100C">
        <w:trPr>
          <w:cantSplit/>
          <w:jc w:val="center"/>
        </w:trPr>
        <w:tc>
          <w:tcPr>
            <w:tcW w:w="3527" w:type="dxa"/>
            <w:shd w:val="clear" w:color="auto" w:fill="auto"/>
          </w:tcPr>
          <w:p w:rsidR="003B100C" w:rsidRPr="00036AB6" w:rsidRDefault="003B100C" w:rsidP="003B100C">
            <w:pPr>
              <w:widowControl w:val="0"/>
              <w:rPr>
                <w:szCs w:val="22"/>
                <w:lang w:val="es-ES"/>
              </w:rPr>
            </w:pPr>
            <w:r w:rsidRPr="00036AB6">
              <w:rPr>
                <w:szCs w:val="22"/>
                <w:lang w:val="es-ES"/>
              </w:rPr>
              <w:t>Mecánico</w:t>
            </w:r>
          </w:p>
        </w:tc>
        <w:tc>
          <w:tcPr>
            <w:tcW w:w="1684" w:type="dxa"/>
            <w:shd w:val="clear" w:color="auto" w:fill="auto"/>
          </w:tcPr>
          <w:p w:rsidR="003B100C" w:rsidRPr="00036AB6" w:rsidRDefault="003B100C" w:rsidP="003B100C">
            <w:pPr>
              <w:widowControl w:val="0"/>
              <w:jc w:val="right"/>
              <w:rPr>
                <w:szCs w:val="22"/>
                <w:lang w:val="es-ES"/>
              </w:rPr>
            </w:pPr>
            <w:r w:rsidRPr="00036AB6">
              <w:rPr>
                <w:szCs w:val="22"/>
                <w:lang w:val="es-ES"/>
              </w:rPr>
              <w:t>61</w:t>
            </w:r>
          </w:p>
        </w:tc>
        <w:tc>
          <w:tcPr>
            <w:tcW w:w="1684" w:type="dxa"/>
          </w:tcPr>
          <w:p w:rsidR="003B100C" w:rsidRPr="00036AB6" w:rsidRDefault="003B100C" w:rsidP="003B100C">
            <w:pPr>
              <w:widowControl w:val="0"/>
              <w:jc w:val="right"/>
              <w:rPr>
                <w:szCs w:val="22"/>
                <w:lang w:val="es-ES"/>
              </w:rPr>
            </w:pPr>
            <w:r w:rsidRPr="00036AB6">
              <w:rPr>
                <w:szCs w:val="22"/>
                <w:lang w:val="es-ES"/>
              </w:rPr>
              <w:t>12</w:t>
            </w:r>
          </w:p>
        </w:tc>
      </w:tr>
      <w:tr w:rsidR="003B100C" w:rsidRPr="00036AB6" w:rsidTr="003B100C">
        <w:trPr>
          <w:cantSplit/>
          <w:jc w:val="center"/>
        </w:trPr>
        <w:tc>
          <w:tcPr>
            <w:tcW w:w="3527" w:type="dxa"/>
            <w:shd w:val="clear" w:color="auto" w:fill="auto"/>
          </w:tcPr>
          <w:p w:rsidR="003B100C" w:rsidRPr="00036AB6" w:rsidRDefault="003B100C" w:rsidP="003B100C">
            <w:pPr>
              <w:widowControl w:val="0"/>
              <w:rPr>
                <w:szCs w:val="22"/>
                <w:lang w:val="es-ES"/>
              </w:rPr>
            </w:pPr>
            <w:r w:rsidRPr="00036AB6">
              <w:rPr>
                <w:szCs w:val="22"/>
                <w:lang w:val="es-ES"/>
              </w:rPr>
              <w:t>Eléctrico/electrónico</w:t>
            </w:r>
          </w:p>
        </w:tc>
        <w:tc>
          <w:tcPr>
            <w:tcW w:w="1684" w:type="dxa"/>
            <w:shd w:val="clear" w:color="auto" w:fill="auto"/>
          </w:tcPr>
          <w:p w:rsidR="003B100C" w:rsidRPr="00036AB6" w:rsidRDefault="003B100C" w:rsidP="003B100C">
            <w:pPr>
              <w:widowControl w:val="0"/>
              <w:jc w:val="right"/>
              <w:rPr>
                <w:szCs w:val="22"/>
                <w:lang w:val="es-ES"/>
              </w:rPr>
            </w:pPr>
            <w:r w:rsidRPr="00036AB6">
              <w:rPr>
                <w:szCs w:val="22"/>
                <w:lang w:val="es-ES"/>
              </w:rPr>
              <w:t>26</w:t>
            </w:r>
          </w:p>
        </w:tc>
        <w:tc>
          <w:tcPr>
            <w:tcW w:w="1684" w:type="dxa"/>
          </w:tcPr>
          <w:p w:rsidR="003B100C" w:rsidRPr="00036AB6" w:rsidRDefault="003B100C" w:rsidP="003B100C">
            <w:pPr>
              <w:widowControl w:val="0"/>
              <w:jc w:val="right"/>
              <w:rPr>
                <w:szCs w:val="22"/>
                <w:lang w:val="es-ES"/>
              </w:rPr>
            </w:pPr>
            <w:r w:rsidRPr="00036AB6">
              <w:rPr>
                <w:szCs w:val="22"/>
                <w:lang w:val="es-ES"/>
              </w:rPr>
              <w:t>14</w:t>
            </w:r>
          </w:p>
        </w:tc>
      </w:tr>
      <w:tr w:rsidR="003B100C" w:rsidRPr="00036AB6" w:rsidTr="003B100C">
        <w:trPr>
          <w:cantSplit/>
          <w:jc w:val="center"/>
        </w:trPr>
        <w:tc>
          <w:tcPr>
            <w:tcW w:w="3527" w:type="dxa"/>
            <w:shd w:val="clear" w:color="auto" w:fill="auto"/>
          </w:tcPr>
          <w:p w:rsidR="003B100C" w:rsidRPr="00036AB6" w:rsidRDefault="003B100C" w:rsidP="003B100C">
            <w:pPr>
              <w:widowControl w:val="0"/>
              <w:rPr>
                <w:szCs w:val="22"/>
                <w:lang w:val="es-ES"/>
              </w:rPr>
            </w:pPr>
            <w:r w:rsidRPr="00036AB6">
              <w:rPr>
                <w:szCs w:val="22"/>
                <w:lang w:val="es-ES"/>
              </w:rPr>
              <w:t>Químico</w:t>
            </w:r>
          </w:p>
        </w:tc>
        <w:tc>
          <w:tcPr>
            <w:tcW w:w="1684" w:type="dxa"/>
            <w:shd w:val="clear" w:color="auto" w:fill="auto"/>
          </w:tcPr>
          <w:p w:rsidR="003B100C" w:rsidRPr="00036AB6" w:rsidRDefault="003B100C" w:rsidP="003B100C">
            <w:pPr>
              <w:widowControl w:val="0"/>
              <w:jc w:val="right"/>
              <w:rPr>
                <w:szCs w:val="22"/>
                <w:lang w:val="es-ES"/>
              </w:rPr>
            </w:pPr>
            <w:r w:rsidRPr="00036AB6">
              <w:rPr>
                <w:szCs w:val="22"/>
                <w:lang w:val="es-ES"/>
              </w:rPr>
              <w:t>17</w:t>
            </w:r>
          </w:p>
        </w:tc>
        <w:tc>
          <w:tcPr>
            <w:tcW w:w="1684" w:type="dxa"/>
          </w:tcPr>
          <w:p w:rsidR="003B100C" w:rsidRPr="00036AB6" w:rsidRDefault="003B100C" w:rsidP="003B100C">
            <w:pPr>
              <w:widowControl w:val="0"/>
              <w:jc w:val="right"/>
              <w:rPr>
                <w:szCs w:val="22"/>
                <w:lang w:val="es-ES"/>
              </w:rPr>
            </w:pPr>
            <w:r w:rsidRPr="00036AB6">
              <w:rPr>
                <w:szCs w:val="22"/>
                <w:lang w:val="es-ES"/>
              </w:rPr>
              <w:t>18</w:t>
            </w:r>
          </w:p>
        </w:tc>
      </w:tr>
      <w:tr w:rsidR="003B100C" w:rsidRPr="00036AB6" w:rsidTr="003B100C">
        <w:trPr>
          <w:cantSplit/>
          <w:jc w:val="center"/>
        </w:trPr>
        <w:tc>
          <w:tcPr>
            <w:tcW w:w="3527" w:type="dxa"/>
            <w:shd w:val="clear" w:color="auto" w:fill="auto"/>
          </w:tcPr>
          <w:p w:rsidR="003B100C" w:rsidRPr="00036AB6" w:rsidRDefault="003B100C" w:rsidP="003B100C">
            <w:pPr>
              <w:widowControl w:val="0"/>
              <w:rPr>
                <w:szCs w:val="22"/>
                <w:lang w:val="es-ES"/>
              </w:rPr>
            </w:pPr>
            <w:r w:rsidRPr="00036AB6">
              <w:rPr>
                <w:szCs w:val="22"/>
                <w:lang w:val="es-ES"/>
              </w:rPr>
              <w:t>Biotecnológico</w:t>
            </w:r>
          </w:p>
        </w:tc>
        <w:tc>
          <w:tcPr>
            <w:tcW w:w="1684" w:type="dxa"/>
            <w:shd w:val="clear" w:color="auto" w:fill="auto"/>
          </w:tcPr>
          <w:p w:rsidR="003B100C" w:rsidRPr="00036AB6" w:rsidRDefault="003B100C" w:rsidP="003B100C">
            <w:pPr>
              <w:widowControl w:val="0"/>
              <w:jc w:val="right"/>
              <w:rPr>
                <w:szCs w:val="22"/>
                <w:lang w:val="es-ES"/>
              </w:rPr>
            </w:pPr>
            <w:r w:rsidRPr="00036AB6">
              <w:rPr>
                <w:szCs w:val="22"/>
                <w:lang w:val="es-ES"/>
              </w:rPr>
              <w:t>23</w:t>
            </w:r>
          </w:p>
        </w:tc>
        <w:tc>
          <w:tcPr>
            <w:tcW w:w="1684" w:type="dxa"/>
          </w:tcPr>
          <w:p w:rsidR="003B100C" w:rsidRPr="00036AB6" w:rsidRDefault="003B100C" w:rsidP="003B100C">
            <w:pPr>
              <w:widowControl w:val="0"/>
              <w:jc w:val="right"/>
              <w:rPr>
                <w:szCs w:val="22"/>
                <w:lang w:val="es-ES"/>
              </w:rPr>
            </w:pPr>
            <w:r w:rsidRPr="00036AB6">
              <w:rPr>
                <w:szCs w:val="22"/>
                <w:lang w:val="es-ES"/>
              </w:rPr>
              <w:t>19</w:t>
            </w:r>
          </w:p>
        </w:tc>
      </w:tr>
      <w:tr w:rsidR="003B100C" w:rsidRPr="00036AB6" w:rsidTr="003B100C">
        <w:trPr>
          <w:cantSplit/>
          <w:jc w:val="center"/>
        </w:trPr>
        <w:tc>
          <w:tcPr>
            <w:tcW w:w="3527" w:type="dxa"/>
            <w:shd w:val="clear" w:color="auto" w:fill="auto"/>
          </w:tcPr>
          <w:p w:rsidR="003B100C" w:rsidRPr="00036AB6" w:rsidRDefault="003B100C" w:rsidP="003B100C">
            <w:pPr>
              <w:widowControl w:val="0"/>
              <w:rPr>
                <w:b/>
                <w:i/>
                <w:iCs/>
                <w:szCs w:val="22"/>
                <w:lang w:val="es-ES"/>
              </w:rPr>
            </w:pPr>
            <w:r w:rsidRPr="00036AB6">
              <w:rPr>
                <w:b/>
                <w:i/>
                <w:iCs/>
                <w:szCs w:val="22"/>
                <w:lang w:val="es-ES"/>
              </w:rPr>
              <w:t>Total</w:t>
            </w:r>
          </w:p>
        </w:tc>
        <w:tc>
          <w:tcPr>
            <w:tcW w:w="1684" w:type="dxa"/>
            <w:shd w:val="clear" w:color="auto" w:fill="auto"/>
          </w:tcPr>
          <w:p w:rsidR="003B100C" w:rsidRPr="00036AB6" w:rsidRDefault="003B100C" w:rsidP="003B100C">
            <w:pPr>
              <w:widowControl w:val="0"/>
              <w:jc w:val="right"/>
              <w:rPr>
                <w:b/>
                <w:i/>
                <w:iCs/>
                <w:szCs w:val="22"/>
                <w:lang w:val="es-ES"/>
              </w:rPr>
            </w:pPr>
            <w:r w:rsidRPr="00036AB6">
              <w:rPr>
                <w:b/>
                <w:i/>
                <w:iCs/>
                <w:szCs w:val="22"/>
                <w:lang w:val="es-ES"/>
              </w:rPr>
              <w:t>127</w:t>
            </w:r>
          </w:p>
        </w:tc>
        <w:tc>
          <w:tcPr>
            <w:tcW w:w="1684" w:type="dxa"/>
          </w:tcPr>
          <w:p w:rsidR="003B100C" w:rsidRPr="00036AB6" w:rsidRDefault="003B100C" w:rsidP="003B100C">
            <w:pPr>
              <w:widowControl w:val="0"/>
              <w:jc w:val="right"/>
              <w:rPr>
                <w:b/>
                <w:i/>
                <w:iCs/>
                <w:szCs w:val="22"/>
                <w:lang w:val="es-ES"/>
              </w:rPr>
            </w:pPr>
            <w:r w:rsidRPr="00036AB6">
              <w:rPr>
                <w:b/>
                <w:i/>
                <w:iCs/>
                <w:szCs w:val="22"/>
                <w:lang w:val="es-ES"/>
              </w:rPr>
              <w:t>15</w:t>
            </w:r>
          </w:p>
        </w:tc>
      </w:tr>
    </w:tbl>
    <w:p w:rsidR="003B100C" w:rsidRPr="00036AB6" w:rsidRDefault="003B100C" w:rsidP="003B100C">
      <w:pPr>
        <w:widowControl w:val="0"/>
        <w:rPr>
          <w:i/>
          <w:iCs/>
          <w:szCs w:val="22"/>
          <w:lang w:val="es-ES"/>
        </w:rPr>
      </w:pPr>
    </w:p>
    <w:p w:rsidR="003B100C" w:rsidRPr="005C2695" w:rsidRDefault="003B100C" w:rsidP="003B100C">
      <w:pPr>
        <w:widowControl w:val="0"/>
        <w:rPr>
          <w:b/>
          <w:bCs/>
          <w:szCs w:val="22"/>
          <w:lang w:val="es-ES"/>
        </w:rPr>
      </w:pPr>
      <w:r w:rsidRPr="005C2695">
        <w:rPr>
          <w:b/>
          <w:bCs/>
          <w:szCs w:val="22"/>
          <w:lang w:val="es-ES"/>
        </w:rPr>
        <w:t xml:space="preserve">Contratación y programas de </w:t>
      </w:r>
      <w:r w:rsidR="0096363C" w:rsidRPr="005C2695">
        <w:rPr>
          <w:b/>
          <w:bCs/>
          <w:szCs w:val="22"/>
          <w:lang w:val="es-ES"/>
        </w:rPr>
        <w:t xml:space="preserve">formación </w:t>
      </w:r>
      <w:r w:rsidRPr="005C2695">
        <w:rPr>
          <w:b/>
          <w:bCs/>
          <w:szCs w:val="22"/>
          <w:lang w:val="es-ES"/>
        </w:rPr>
        <w:t>en la Oficina Española de Patentes y Marcas</w:t>
      </w:r>
    </w:p>
    <w:p w:rsidR="003B100C" w:rsidRPr="00036AB6" w:rsidRDefault="003B100C" w:rsidP="003B100C">
      <w:pPr>
        <w:widowControl w:val="0"/>
        <w:rPr>
          <w:b/>
          <w:szCs w:val="22"/>
          <w:u w:val="single"/>
          <w:lang w:val="es-ES"/>
        </w:rPr>
      </w:pPr>
    </w:p>
    <w:p w:rsidR="003B100C" w:rsidRPr="00036AB6" w:rsidRDefault="003B100C" w:rsidP="003B100C">
      <w:pPr>
        <w:widowControl w:val="0"/>
        <w:jc w:val="both"/>
        <w:rPr>
          <w:rFonts w:eastAsia="Calibri"/>
          <w:color w:val="222222"/>
          <w:szCs w:val="22"/>
          <w:lang w:val="es-ES" w:eastAsia="en-US"/>
        </w:rPr>
      </w:pPr>
      <w:r w:rsidRPr="00036AB6">
        <w:rPr>
          <w:rFonts w:eastAsia="Calibri"/>
          <w:color w:val="222222"/>
          <w:szCs w:val="22"/>
          <w:lang w:val="es-ES" w:eastAsia="en-US"/>
        </w:rPr>
        <w:t>A continuación se presenta un resumen del proceso de contratación</w:t>
      </w:r>
      <w:r w:rsidR="00F3065C" w:rsidRPr="00036AB6">
        <w:rPr>
          <w:rFonts w:eastAsia="Calibri"/>
          <w:color w:val="222222"/>
          <w:szCs w:val="22"/>
          <w:lang w:val="es-ES" w:eastAsia="en-US"/>
        </w:rPr>
        <w:t>,</w:t>
      </w:r>
      <w:r w:rsidRPr="00036AB6">
        <w:rPr>
          <w:rFonts w:eastAsia="Calibri"/>
          <w:color w:val="222222"/>
          <w:szCs w:val="22"/>
          <w:lang w:val="es-ES" w:eastAsia="en-US"/>
        </w:rPr>
        <w:t xml:space="preserve"> de los programas de formación para nuevos examinadores y de las actividades de formación en vigor para los examinadores existentes, incluyendo el tiempo habitual dedicado a formación.</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bCs/>
          <w:szCs w:val="22"/>
          <w:u w:val="single"/>
          <w:lang w:val="es-ES"/>
        </w:rPr>
        <w:t>CONTRATACIÓN</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rFonts w:eastAsia="Calibri"/>
          <w:color w:val="222222"/>
          <w:szCs w:val="22"/>
          <w:lang w:val="es-ES" w:eastAsia="en-US"/>
        </w:rPr>
      </w:pPr>
      <w:r w:rsidRPr="00036AB6">
        <w:rPr>
          <w:rFonts w:eastAsia="Calibri"/>
          <w:color w:val="222222"/>
          <w:szCs w:val="22"/>
          <w:lang w:val="es-ES" w:eastAsia="en-US"/>
        </w:rPr>
        <w:t xml:space="preserve">Debido a las particularidades de la </w:t>
      </w:r>
      <w:r w:rsidR="00F3065C" w:rsidRPr="00036AB6">
        <w:rPr>
          <w:rFonts w:eastAsia="Calibri"/>
          <w:color w:val="222222"/>
          <w:szCs w:val="22"/>
          <w:lang w:val="es-ES" w:eastAsia="en-US"/>
        </w:rPr>
        <w:t xml:space="preserve">legislación </w:t>
      </w:r>
      <w:r w:rsidRPr="00036AB6">
        <w:rPr>
          <w:rFonts w:eastAsia="Calibri"/>
          <w:color w:val="222222"/>
          <w:szCs w:val="22"/>
          <w:lang w:val="es-ES" w:eastAsia="en-US"/>
        </w:rPr>
        <w:t xml:space="preserve">española </w:t>
      </w:r>
      <w:r w:rsidR="00F3065C" w:rsidRPr="00036AB6">
        <w:rPr>
          <w:rFonts w:eastAsia="Calibri"/>
          <w:color w:val="222222"/>
          <w:szCs w:val="22"/>
          <w:lang w:val="es-ES" w:eastAsia="en-US"/>
        </w:rPr>
        <w:t xml:space="preserve">relativa a </w:t>
      </w:r>
      <w:r w:rsidRPr="00036AB6">
        <w:rPr>
          <w:rFonts w:eastAsia="Calibri"/>
          <w:color w:val="222222"/>
          <w:szCs w:val="22"/>
          <w:lang w:val="es-ES" w:eastAsia="en-US"/>
        </w:rPr>
        <w:t xml:space="preserve">la contratación de funcionarios, el proceso de contratación para convertirse en examinador de patentes es extremadamente estricto. </w:t>
      </w:r>
      <w:r w:rsidR="00F3065C" w:rsidRPr="00036AB6">
        <w:rPr>
          <w:rFonts w:eastAsia="Calibri"/>
          <w:color w:val="222222"/>
          <w:szCs w:val="22"/>
          <w:lang w:val="es-ES" w:eastAsia="en-US"/>
        </w:rPr>
        <w:t xml:space="preserve"> </w:t>
      </w:r>
      <w:r w:rsidRPr="00036AB6">
        <w:rPr>
          <w:rFonts w:eastAsia="Calibri"/>
          <w:color w:val="222222"/>
          <w:szCs w:val="22"/>
          <w:lang w:val="es-ES" w:eastAsia="en-US"/>
        </w:rPr>
        <w:t xml:space="preserve">Sólo pueden presentarse a las oposiciones aquellos que posean un título técnico, amplias competencias lingüísticas y conocimiento de la legislación nacional e internacional. </w:t>
      </w:r>
      <w:r w:rsidR="00F3065C" w:rsidRPr="00036AB6">
        <w:rPr>
          <w:rFonts w:eastAsia="Calibri"/>
          <w:color w:val="222222"/>
          <w:szCs w:val="22"/>
          <w:lang w:val="es-ES" w:eastAsia="en-US"/>
        </w:rPr>
        <w:t xml:space="preserve"> </w:t>
      </w:r>
      <w:r w:rsidRPr="00036AB6">
        <w:rPr>
          <w:rFonts w:eastAsia="Calibri"/>
          <w:color w:val="222222"/>
          <w:szCs w:val="22"/>
          <w:lang w:val="es-ES" w:eastAsia="en-US"/>
        </w:rPr>
        <w:t>Tras esto, el examinador de patentes debe mostrar adaptabilidad al trabajo en un período de prueba después del cual tiene lugar otra evaluación.</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rFonts w:eastAsia="Calibri"/>
          <w:color w:val="222222"/>
          <w:szCs w:val="22"/>
          <w:lang w:val="es-ES" w:eastAsia="en-US"/>
        </w:rPr>
      </w:pPr>
      <w:r w:rsidRPr="00036AB6">
        <w:rPr>
          <w:rFonts w:eastAsia="Calibri"/>
          <w:color w:val="222222"/>
          <w:szCs w:val="22"/>
          <w:lang w:val="es-ES" w:eastAsia="en-US"/>
        </w:rPr>
        <w:t xml:space="preserve">El número y </w:t>
      </w:r>
      <w:r w:rsidR="00F3065C" w:rsidRPr="00036AB6">
        <w:rPr>
          <w:rFonts w:eastAsia="Calibri"/>
          <w:color w:val="222222"/>
          <w:szCs w:val="22"/>
          <w:lang w:val="es-ES" w:eastAsia="en-US"/>
        </w:rPr>
        <w:t xml:space="preserve">la </w:t>
      </w:r>
      <w:r w:rsidRPr="00036AB6">
        <w:rPr>
          <w:rFonts w:eastAsia="Calibri"/>
          <w:color w:val="222222"/>
          <w:szCs w:val="22"/>
          <w:lang w:val="es-ES" w:eastAsia="en-US"/>
        </w:rPr>
        <w:t>especialización de los examinadores convocados se determina</w:t>
      </w:r>
      <w:r w:rsidR="00F3065C" w:rsidRPr="00036AB6">
        <w:rPr>
          <w:rFonts w:eastAsia="Calibri"/>
          <w:color w:val="222222"/>
          <w:szCs w:val="22"/>
          <w:lang w:val="es-ES" w:eastAsia="en-US"/>
        </w:rPr>
        <w:t>n</w:t>
      </w:r>
      <w:r w:rsidRPr="00036AB6">
        <w:rPr>
          <w:rFonts w:eastAsia="Calibri"/>
          <w:color w:val="222222"/>
          <w:szCs w:val="22"/>
          <w:lang w:val="es-ES" w:eastAsia="en-US"/>
        </w:rPr>
        <w:t xml:space="preserve"> para asegurar que las diferencias de carga de trabajo de los campos tecnológicos a lo largo del tiempo no alteren significativamente la calidad en plazos y profundidad.</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rFonts w:eastAsia="Calibri"/>
          <w:color w:val="222222"/>
          <w:szCs w:val="22"/>
          <w:lang w:val="es-ES" w:eastAsia="en-US"/>
        </w:rPr>
        <w:t>Del mismo modo, el personal administrativo sigue un proceso muy exigente para convertirse en funcionario con requisitos claros con respecto a su formación, idiomas, competencias informáticas y experiencia</w:t>
      </w:r>
      <w:r w:rsidRPr="00036AB6">
        <w:rPr>
          <w:szCs w:val="22"/>
          <w:lang w:val="es-ES"/>
        </w:rPr>
        <w:t xml:space="preserve"> previ</w:t>
      </w:r>
      <w:r w:rsidRPr="00036AB6">
        <w:rPr>
          <w:rFonts w:eastAsia="Calibri"/>
          <w:color w:val="222222"/>
          <w:szCs w:val="22"/>
          <w:lang w:val="es-ES" w:eastAsia="en-US"/>
        </w:rPr>
        <w:t>a.</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u w:val="single"/>
          <w:lang w:val="es-ES"/>
        </w:rPr>
      </w:pPr>
      <w:r w:rsidRPr="00036AB6">
        <w:rPr>
          <w:szCs w:val="22"/>
          <w:u w:val="single"/>
          <w:lang w:val="es-ES"/>
        </w:rPr>
        <w:t>A.</w:t>
      </w:r>
      <w:r w:rsidR="000C606B" w:rsidRPr="00036AB6">
        <w:rPr>
          <w:szCs w:val="22"/>
          <w:u w:val="single"/>
          <w:lang w:val="es-ES"/>
        </w:rPr>
        <w:t xml:space="preserve"> </w:t>
      </w:r>
      <w:r w:rsidRPr="00036AB6">
        <w:rPr>
          <w:szCs w:val="22"/>
          <w:u w:val="single"/>
          <w:lang w:val="es-ES"/>
        </w:rPr>
        <w:t>- Contratación de examinadores</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La contratación de examinadores es un proceso de oposición con un número limitado de plazas, q</w:t>
      </w:r>
      <w:r w:rsidR="00463158" w:rsidRPr="00036AB6">
        <w:rPr>
          <w:szCs w:val="22"/>
          <w:lang w:val="es-ES"/>
        </w:rPr>
        <w:t>ue consiste en cuatro exámenes.</w:t>
      </w:r>
    </w:p>
    <w:p w:rsidR="003B100C" w:rsidRPr="00036AB6" w:rsidRDefault="003B100C" w:rsidP="00BD4422">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20"/>
        <w:ind w:firstLine="709"/>
        <w:jc w:val="both"/>
        <w:rPr>
          <w:szCs w:val="22"/>
          <w:lang w:val="es-ES"/>
        </w:rPr>
      </w:pPr>
      <w:r w:rsidRPr="00036AB6">
        <w:rPr>
          <w:szCs w:val="22"/>
          <w:lang w:val="es-ES"/>
        </w:rPr>
        <w:t xml:space="preserve">Primer </w:t>
      </w:r>
      <w:r w:rsidR="00463158" w:rsidRPr="00036AB6">
        <w:rPr>
          <w:szCs w:val="22"/>
          <w:lang w:val="es-ES"/>
        </w:rPr>
        <w:t>examen</w:t>
      </w:r>
      <w:proofErr w:type="gramStart"/>
      <w:r w:rsidRPr="00036AB6">
        <w:rPr>
          <w:szCs w:val="22"/>
          <w:lang w:val="es-ES"/>
        </w:rPr>
        <w:t xml:space="preserve">: </w:t>
      </w:r>
      <w:r w:rsidR="00463158" w:rsidRPr="00036AB6">
        <w:rPr>
          <w:szCs w:val="22"/>
          <w:lang w:val="es-ES"/>
        </w:rPr>
        <w:t xml:space="preserve"> 100</w:t>
      </w:r>
      <w:proofErr w:type="gramEnd"/>
      <w:r w:rsidR="00463158" w:rsidRPr="00036AB6">
        <w:rPr>
          <w:szCs w:val="22"/>
          <w:lang w:val="es-ES"/>
        </w:rPr>
        <w:t xml:space="preserve"> preguntas sobre:</w:t>
      </w:r>
    </w:p>
    <w:p w:rsidR="003B100C" w:rsidRPr="00036AB6" w:rsidRDefault="00463158" w:rsidP="003B100C">
      <w:pPr>
        <w:widowControl w:val="0"/>
        <w:numPr>
          <w:ilvl w:val="0"/>
          <w:numId w:val="29"/>
        </w:numPr>
        <w:pBdr>
          <w:top w:val="single" w:sz="6" w:space="0" w:color="FFFFFF"/>
          <w:left w:val="single" w:sz="6" w:space="0" w:color="FFFFFF"/>
          <w:bottom w:val="single" w:sz="6" w:space="0" w:color="FFFFFF"/>
          <w:right w:val="single" w:sz="6" w:space="0" w:color="FFFFFF"/>
        </w:pBdr>
        <w:tabs>
          <w:tab w:val="left" w:pos="1450"/>
          <w:tab w:val="left" w:pos="1701"/>
          <w:tab w:val="left" w:pos="2866"/>
          <w:tab w:val="left" w:pos="3574"/>
          <w:tab w:val="left" w:pos="4282"/>
          <w:tab w:val="left" w:pos="4990"/>
          <w:tab w:val="left" w:pos="5698"/>
          <w:tab w:val="left" w:pos="6406"/>
          <w:tab w:val="left" w:pos="7114"/>
          <w:tab w:val="left" w:pos="7822"/>
          <w:tab w:val="left" w:pos="8530"/>
        </w:tabs>
        <w:spacing w:after="200" w:line="276" w:lineRule="auto"/>
        <w:ind w:hanging="896"/>
        <w:contextualSpacing/>
        <w:jc w:val="both"/>
        <w:rPr>
          <w:szCs w:val="22"/>
          <w:lang w:val="es-ES"/>
        </w:rPr>
      </w:pPr>
      <w:r w:rsidRPr="00036AB6">
        <w:rPr>
          <w:szCs w:val="22"/>
          <w:lang w:val="es-ES"/>
        </w:rPr>
        <w:t>administración pública española</w:t>
      </w:r>
    </w:p>
    <w:p w:rsidR="003B100C" w:rsidRPr="00036AB6" w:rsidRDefault="00463158" w:rsidP="003B100C">
      <w:pPr>
        <w:widowControl w:val="0"/>
        <w:numPr>
          <w:ilvl w:val="0"/>
          <w:numId w:val="29"/>
        </w:numPr>
        <w:pBdr>
          <w:top w:val="single" w:sz="6" w:space="0" w:color="FFFFFF"/>
          <w:left w:val="single" w:sz="6" w:space="0" w:color="FFFFFF"/>
          <w:bottom w:val="single" w:sz="6" w:space="0" w:color="FFFFFF"/>
          <w:right w:val="single" w:sz="6" w:space="0" w:color="FFFFFF"/>
        </w:pBdr>
        <w:tabs>
          <w:tab w:val="left" w:pos="1450"/>
          <w:tab w:val="left" w:pos="1701"/>
          <w:tab w:val="left" w:pos="2866"/>
          <w:tab w:val="left" w:pos="3574"/>
          <w:tab w:val="left" w:pos="4282"/>
          <w:tab w:val="left" w:pos="4990"/>
          <w:tab w:val="left" w:pos="5698"/>
          <w:tab w:val="left" w:pos="6406"/>
          <w:tab w:val="left" w:pos="7114"/>
          <w:tab w:val="left" w:pos="7822"/>
          <w:tab w:val="left" w:pos="8530"/>
        </w:tabs>
        <w:spacing w:after="200" w:line="276" w:lineRule="auto"/>
        <w:ind w:hanging="896"/>
        <w:contextualSpacing/>
        <w:jc w:val="both"/>
        <w:rPr>
          <w:szCs w:val="22"/>
          <w:lang w:val="es-ES"/>
        </w:rPr>
      </w:pPr>
      <w:r w:rsidRPr="00036AB6">
        <w:rPr>
          <w:szCs w:val="22"/>
          <w:lang w:val="es-ES"/>
        </w:rPr>
        <w:t>leyes y reglamentos naciona</w:t>
      </w:r>
      <w:r w:rsidR="00BD4422" w:rsidRPr="00036AB6">
        <w:rPr>
          <w:szCs w:val="22"/>
          <w:lang w:val="es-ES"/>
        </w:rPr>
        <w:t>les, europeos e internacionales</w:t>
      </w:r>
    </w:p>
    <w:p w:rsidR="003B100C" w:rsidRPr="00036AB6" w:rsidRDefault="00463158" w:rsidP="003B100C">
      <w:pPr>
        <w:widowControl w:val="0"/>
        <w:numPr>
          <w:ilvl w:val="0"/>
          <w:numId w:val="29"/>
        </w:numPr>
        <w:pBdr>
          <w:top w:val="single" w:sz="6" w:space="0" w:color="FFFFFF"/>
          <w:left w:val="single" w:sz="6" w:space="0" w:color="FFFFFF"/>
          <w:bottom w:val="single" w:sz="6" w:space="0" w:color="FFFFFF"/>
          <w:right w:val="single" w:sz="6" w:space="0" w:color="FFFFFF"/>
        </w:pBdr>
        <w:tabs>
          <w:tab w:val="left" w:pos="1450"/>
          <w:tab w:val="left" w:pos="1701"/>
          <w:tab w:val="left" w:pos="2866"/>
          <w:tab w:val="left" w:pos="3574"/>
          <w:tab w:val="left" w:pos="4282"/>
          <w:tab w:val="left" w:pos="4990"/>
          <w:tab w:val="left" w:pos="5698"/>
          <w:tab w:val="left" w:pos="6406"/>
          <w:tab w:val="left" w:pos="7114"/>
          <w:tab w:val="left" w:pos="7822"/>
          <w:tab w:val="left" w:pos="8530"/>
        </w:tabs>
        <w:spacing w:after="200" w:line="276" w:lineRule="auto"/>
        <w:ind w:hanging="896"/>
        <w:contextualSpacing/>
        <w:jc w:val="both"/>
        <w:rPr>
          <w:szCs w:val="22"/>
          <w:lang w:val="es-ES"/>
        </w:rPr>
      </w:pPr>
      <w:r w:rsidRPr="00036AB6">
        <w:rPr>
          <w:szCs w:val="22"/>
          <w:lang w:val="es-ES"/>
        </w:rPr>
        <w:t>información tecnológica y documentación</w:t>
      </w:r>
    </w:p>
    <w:p w:rsidR="003B100C" w:rsidRPr="00036AB6" w:rsidRDefault="003B100C" w:rsidP="00312CF3">
      <w:pPr>
        <w:keepNext/>
        <w:keepLines/>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09"/>
        <w:jc w:val="both"/>
        <w:rPr>
          <w:szCs w:val="22"/>
          <w:lang w:val="es-ES"/>
        </w:rPr>
      </w:pPr>
      <w:r w:rsidRPr="00036AB6">
        <w:rPr>
          <w:szCs w:val="22"/>
          <w:lang w:val="es-ES"/>
        </w:rPr>
        <w:lastRenderedPageBreak/>
        <w:t xml:space="preserve">Segundo </w:t>
      </w:r>
      <w:r w:rsidR="00463158" w:rsidRPr="00036AB6">
        <w:rPr>
          <w:szCs w:val="22"/>
          <w:lang w:val="es-ES"/>
        </w:rPr>
        <w:t>examen</w:t>
      </w:r>
      <w:proofErr w:type="gramStart"/>
      <w:r w:rsidRPr="00036AB6">
        <w:rPr>
          <w:szCs w:val="22"/>
          <w:lang w:val="es-ES"/>
        </w:rPr>
        <w:t xml:space="preserve">: </w:t>
      </w:r>
      <w:r w:rsidR="00463158" w:rsidRPr="00036AB6">
        <w:rPr>
          <w:szCs w:val="22"/>
          <w:lang w:val="es-ES"/>
        </w:rPr>
        <w:t xml:space="preserve"> </w:t>
      </w:r>
      <w:r w:rsidRPr="00036AB6">
        <w:rPr>
          <w:szCs w:val="22"/>
          <w:lang w:val="es-ES"/>
        </w:rPr>
        <w:t>temas</w:t>
      </w:r>
      <w:proofErr w:type="gramEnd"/>
      <w:r w:rsidRPr="00036AB6">
        <w:rPr>
          <w:szCs w:val="22"/>
          <w:lang w:val="es-ES"/>
        </w:rPr>
        <w:t xml:space="preserve"> sobre</w:t>
      </w:r>
      <w:r w:rsidR="009750FF" w:rsidRPr="00036AB6">
        <w:rPr>
          <w:szCs w:val="22"/>
          <w:lang w:val="es-ES"/>
        </w:rPr>
        <w:t>:</w:t>
      </w:r>
    </w:p>
    <w:p w:rsidR="003B100C" w:rsidRPr="00036AB6" w:rsidRDefault="009A64A5" w:rsidP="00312CF3">
      <w:pPr>
        <w:keepNext/>
        <w:keepLines/>
        <w:widowControl w:val="0"/>
        <w:numPr>
          <w:ilvl w:val="0"/>
          <w:numId w:val="28"/>
        </w:numPr>
        <w:pBdr>
          <w:top w:val="single" w:sz="6" w:space="1" w:color="FFFFFF"/>
          <w:left w:val="single" w:sz="6" w:space="0" w:color="FFFFFF"/>
          <w:bottom w:val="single" w:sz="6" w:space="0" w:color="FFFFFF"/>
          <w:right w:val="single" w:sz="6" w:space="0" w:color="FFFFFF"/>
        </w:pBdr>
        <w:tabs>
          <w:tab w:val="left" w:pos="0"/>
          <w:tab w:val="left" w:pos="1701"/>
          <w:tab w:val="left" w:pos="1843"/>
          <w:tab w:val="left" w:pos="2124"/>
          <w:tab w:val="left" w:pos="2832"/>
          <w:tab w:val="left" w:pos="3540"/>
          <w:tab w:val="left" w:pos="4248"/>
          <w:tab w:val="left" w:pos="4956"/>
          <w:tab w:val="left" w:pos="5664"/>
          <w:tab w:val="left" w:pos="6372"/>
          <w:tab w:val="left" w:pos="7080"/>
          <w:tab w:val="left" w:pos="7788"/>
          <w:tab w:val="left" w:pos="8496"/>
        </w:tabs>
        <w:spacing w:line="276" w:lineRule="auto"/>
        <w:ind w:left="1701" w:hanging="425"/>
        <w:contextualSpacing/>
        <w:jc w:val="both"/>
        <w:rPr>
          <w:szCs w:val="22"/>
          <w:lang w:val="es-ES"/>
        </w:rPr>
      </w:pPr>
      <w:r w:rsidRPr="00036AB6">
        <w:rPr>
          <w:szCs w:val="22"/>
          <w:lang w:val="es-ES"/>
        </w:rPr>
        <w:t>administración pública española</w:t>
      </w:r>
    </w:p>
    <w:p w:rsidR="003B100C" w:rsidRPr="00036AB6" w:rsidRDefault="00463158" w:rsidP="00312CF3">
      <w:pPr>
        <w:keepNext/>
        <w:keepLines/>
        <w:widowControl w:val="0"/>
        <w:numPr>
          <w:ilvl w:val="0"/>
          <w:numId w:val="28"/>
        </w:numPr>
        <w:pBdr>
          <w:top w:val="single" w:sz="6" w:space="1" w:color="FFFFFF"/>
          <w:left w:val="single" w:sz="6" w:space="0" w:color="FFFFFF"/>
          <w:bottom w:val="single" w:sz="6" w:space="0" w:color="FFFFFF"/>
          <w:right w:val="single" w:sz="6" w:space="0" w:color="FFFFFF"/>
        </w:pBdr>
        <w:tabs>
          <w:tab w:val="left" w:pos="0"/>
          <w:tab w:val="left" w:pos="1701"/>
          <w:tab w:val="left" w:pos="1843"/>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ind w:left="1701" w:hanging="425"/>
        <w:contextualSpacing/>
        <w:jc w:val="both"/>
        <w:rPr>
          <w:szCs w:val="22"/>
          <w:lang w:val="es-ES"/>
        </w:rPr>
      </w:pPr>
      <w:r w:rsidRPr="00036AB6">
        <w:rPr>
          <w:szCs w:val="22"/>
          <w:lang w:val="es-ES"/>
        </w:rPr>
        <w:t>leyes y reglamentos nacionales, europeos e internacionales sobe propiedad industrial (patentabilidad, novedad, actividad inventiva, procedimientos de concesión, etc.)</w:t>
      </w:r>
    </w:p>
    <w:p w:rsidR="003B100C" w:rsidRPr="00036AB6" w:rsidRDefault="00463158" w:rsidP="00312CF3">
      <w:pPr>
        <w:widowControl w:val="0"/>
        <w:numPr>
          <w:ilvl w:val="0"/>
          <w:numId w:val="28"/>
        </w:numPr>
        <w:pBdr>
          <w:top w:val="single" w:sz="6" w:space="1" w:color="FFFFFF"/>
          <w:left w:val="single" w:sz="6" w:space="0" w:color="FFFFFF"/>
          <w:bottom w:val="single" w:sz="6" w:space="0" w:color="FFFFFF"/>
          <w:right w:val="single" w:sz="6" w:space="0" w:color="FFFFFF"/>
        </w:pBdr>
        <w:tabs>
          <w:tab w:val="left" w:pos="0"/>
          <w:tab w:val="left" w:pos="1701"/>
          <w:tab w:val="left" w:pos="1843"/>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left="1701" w:hanging="425"/>
        <w:jc w:val="both"/>
        <w:rPr>
          <w:szCs w:val="22"/>
          <w:lang w:val="es-ES"/>
        </w:rPr>
      </w:pPr>
      <w:r w:rsidRPr="00036AB6">
        <w:rPr>
          <w:szCs w:val="22"/>
          <w:lang w:val="es-ES"/>
        </w:rPr>
        <w:t>información tecnológica y documentación</w:t>
      </w:r>
    </w:p>
    <w:p w:rsidR="003B100C" w:rsidRPr="00036AB6" w:rsidRDefault="003B100C" w:rsidP="00BD4422">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ind w:left="3538" w:hanging="2824"/>
        <w:jc w:val="both"/>
        <w:rPr>
          <w:szCs w:val="22"/>
          <w:lang w:val="es-ES"/>
        </w:rPr>
      </w:pPr>
      <w:r w:rsidRPr="00036AB6">
        <w:rPr>
          <w:szCs w:val="22"/>
          <w:lang w:val="es-ES"/>
        </w:rPr>
        <w:t xml:space="preserve">Tercer </w:t>
      </w:r>
      <w:r w:rsidR="00463158" w:rsidRPr="00036AB6">
        <w:rPr>
          <w:szCs w:val="22"/>
          <w:lang w:val="es-ES"/>
        </w:rPr>
        <w:t>examen</w:t>
      </w:r>
      <w:proofErr w:type="gramStart"/>
      <w:r w:rsidR="00463158" w:rsidRPr="00036AB6">
        <w:rPr>
          <w:szCs w:val="22"/>
          <w:lang w:val="es-ES"/>
        </w:rPr>
        <w:t>:  examen</w:t>
      </w:r>
      <w:proofErr w:type="gramEnd"/>
      <w:r w:rsidR="00463158" w:rsidRPr="00036AB6">
        <w:rPr>
          <w:szCs w:val="22"/>
          <w:lang w:val="es-ES"/>
        </w:rPr>
        <w:t xml:space="preserve"> práctico</w:t>
      </w:r>
    </w:p>
    <w:p w:rsidR="003B100C" w:rsidRPr="00036AB6" w:rsidRDefault="003B100C" w:rsidP="00BD4422">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714" w:firstLine="703"/>
        <w:jc w:val="both"/>
        <w:rPr>
          <w:szCs w:val="22"/>
          <w:lang w:val="es-ES"/>
        </w:rPr>
      </w:pPr>
      <w:r w:rsidRPr="00036AB6">
        <w:rPr>
          <w:szCs w:val="22"/>
          <w:lang w:val="es-ES"/>
        </w:rPr>
        <w:t xml:space="preserve">a) </w:t>
      </w:r>
      <w:r w:rsidR="00463158" w:rsidRPr="00036AB6">
        <w:rPr>
          <w:szCs w:val="22"/>
          <w:lang w:val="es-ES"/>
        </w:rPr>
        <w:t xml:space="preserve">clasificación </w:t>
      </w:r>
      <w:r w:rsidRPr="00036AB6">
        <w:rPr>
          <w:szCs w:val="22"/>
          <w:lang w:val="es-ES"/>
        </w:rPr>
        <w:t>de documentos de patente</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ind w:firstLine="1416"/>
        <w:jc w:val="both"/>
        <w:rPr>
          <w:szCs w:val="22"/>
          <w:lang w:val="es-ES"/>
        </w:rPr>
      </w:pPr>
      <w:r w:rsidRPr="00036AB6">
        <w:rPr>
          <w:szCs w:val="22"/>
          <w:lang w:val="es-ES"/>
        </w:rPr>
        <w:t xml:space="preserve">b) </w:t>
      </w:r>
      <w:r w:rsidR="00463158" w:rsidRPr="00036AB6">
        <w:rPr>
          <w:szCs w:val="22"/>
          <w:lang w:val="es-ES"/>
        </w:rPr>
        <w:t>informe de búsqueda</w:t>
      </w:r>
    </w:p>
    <w:p w:rsidR="003B100C" w:rsidRPr="00036AB6" w:rsidRDefault="003B100C" w:rsidP="00BD4422">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714"/>
        <w:jc w:val="both"/>
        <w:rPr>
          <w:szCs w:val="22"/>
          <w:lang w:val="es-ES"/>
        </w:rPr>
      </w:pPr>
      <w:r w:rsidRPr="00036AB6">
        <w:rPr>
          <w:rFonts w:eastAsia="Calibri"/>
          <w:color w:val="222222"/>
          <w:szCs w:val="22"/>
          <w:lang w:val="es-ES" w:eastAsia="en-US"/>
        </w:rPr>
        <w:t>Cuarto examen</w:t>
      </w:r>
      <w:proofErr w:type="gramStart"/>
      <w:r w:rsidRPr="00036AB6">
        <w:rPr>
          <w:rFonts w:eastAsia="Calibri"/>
          <w:color w:val="222222"/>
          <w:szCs w:val="22"/>
          <w:lang w:val="es-ES" w:eastAsia="en-US"/>
        </w:rPr>
        <w:t xml:space="preserve">: </w:t>
      </w:r>
      <w:r w:rsidR="00463158" w:rsidRPr="00036AB6">
        <w:rPr>
          <w:rFonts w:eastAsia="Calibri"/>
          <w:color w:val="222222"/>
          <w:szCs w:val="22"/>
          <w:lang w:val="es-ES" w:eastAsia="en-US"/>
        </w:rPr>
        <w:t xml:space="preserve"> idiomas</w:t>
      </w:r>
      <w:proofErr w:type="gramEnd"/>
      <w:r w:rsidR="00463158" w:rsidRPr="00036AB6">
        <w:rPr>
          <w:rFonts w:eastAsia="Calibri"/>
          <w:color w:val="222222"/>
          <w:szCs w:val="22"/>
          <w:lang w:val="es-ES" w:eastAsia="en-US"/>
        </w:rPr>
        <w:t>:  inglés y francés o alemán</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Los participantes que superan los cuatro exámenes se convierten en "</w:t>
      </w:r>
      <w:r w:rsidRPr="00036AB6">
        <w:rPr>
          <w:i/>
          <w:szCs w:val="22"/>
          <w:lang w:val="es-ES"/>
        </w:rPr>
        <w:t>Examinadores en prácticas</w:t>
      </w:r>
      <w:r w:rsidRPr="00036AB6">
        <w:rPr>
          <w:szCs w:val="22"/>
          <w:lang w:val="es-ES"/>
        </w:rPr>
        <w:t xml:space="preserve">", permaneciendo en ese </w:t>
      </w:r>
      <w:r w:rsidR="00BD4422" w:rsidRPr="00036AB6">
        <w:rPr>
          <w:szCs w:val="22"/>
          <w:lang w:val="es-ES"/>
        </w:rPr>
        <w:t>nivel</w:t>
      </w:r>
      <w:r w:rsidRPr="00036AB6">
        <w:rPr>
          <w:szCs w:val="22"/>
          <w:lang w:val="es-ES"/>
        </w:rPr>
        <w:t xml:space="preserve"> durante un período de </w:t>
      </w:r>
      <w:r w:rsidR="00463158" w:rsidRPr="00036AB6">
        <w:rPr>
          <w:szCs w:val="22"/>
          <w:lang w:val="es-ES"/>
        </w:rPr>
        <w:t xml:space="preserve">al menos </w:t>
      </w:r>
      <w:r w:rsidRPr="00036AB6">
        <w:rPr>
          <w:szCs w:val="22"/>
          <w:lang w:val="es-ES"/>
        </w:rPr>
        <w:t>2 meses.</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Los Examinadores en prácticas reciben un curso intensivo de dos meses sobre temas de propiedad industrial, procedimientos nacionales y PCT, búsqueda, examen y bases de datos.</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Después del curso de formación inicial de dos meses, hay una evaluación final.</w:t>
      </w:r>
      <w:r w:rsidR="00510C72" w:rsidRPr="00036AB6">
        <w:rPr>
          <w:szCs w:val="22"/>
          <w:lang w:val="es-ES"/>
        </w:rPr>
        <w:t xml:space="preserve"> </w:t>
      </w:r>
      <w:r w:rsidRPr="00036AB6">
        <w:rPr>
          <w:szCs w:val="22"/>
          <w:lang w:val="es-ES"/>
        </w:rPr>
        <w:t xml:space="preserve"> Si l</w:t>
      </w:r>
      <w:r w:rsidR="00510C72" w:rsidRPr="00036AB6">
        <w:rPr>
          <w:szCs w:val="22"/>
          <w:lang w:val="es-ES"/>
        </w:rPr>
        <w:t>a</w:t>
      </w:r>
      <w:r w:rsidRPr="00036AB6">
        <w:rPr>
          <w:szCs w:val="22"/>
          <w:lang w:val="es-ES"/>
        </w:rPr>
        <w:t xml:space="preserve"> superan, se convierten en Examinadores de Patentes </w:t>
      </w:r>
      <w:r w:rsidR="00510C72" w:rsidRPr="00036AB6">
        <w:rPr>
          <w:szCs w:val="22"/>
          <w:lang w:val="es-ES"/>
        </w:rPr>
        <w:t>Júnior</w:t>
      </w:r>
      <w:r w:rsidRPr="00036AB6">
        <w:rPr>
          <w:szCs w:val="22"/>
          <w:lang w:val="es-ES"/>
        </w:rPr>
        <w:t xml:space="preserve"> de la OEPM. </w:t>
      </w:r>
      <w:r w:rsidR="00510C72" w:rsidRPr="00036AB6">
        <w:rPr>
          <w:szCs w:val="22"/>
          <w:lang w:val="es-ES"/>
        </w:rPr>
        <w:t xml:space="preserve"> </w:t>
      </w:r>
      <w:r w:rsidRPr="00036AB6">
        <w:rPr>
          <w:szCs w:val="22"/>
          <w:lang w:val="es-ES"/>
        </w:rPr>
        <w:t xml:space="preserve">Cuando un examinador de patentes español comienza a trabajar en la OEPM tiene a un examinador experimentado como su tutor durante 6 meses. </w:t>
      </w:r>
      <w:r w:rsidR="00510C72" w:rsidRPr="00036AB6">
        <w:rPr>
          <w:szCs w:val="22"/>
          <w:lang w:val="es-ES"/>
        </w:rPr>
        <w:t xml:space="preserve"> </w:t>
      </w:r>
      <w:r w:rsidRPr="00036AB6">
        <w:rPr>
          <w:szCs w:val="22"/>
          <w:lang w:val="es-ES"/>
        </w:rPr>
        <w:t xml:space="preserve">A continuación, el tutor actuará como un asesor de patentes hasta que el Examinador de Patentes </w:t>
      </w:r>
      <w:r w:rsidR="00510C72" w:rsidRPr="00036AB6">
        <w:rPr>
          <w:szCs w:val="22"/>
          <w:lang w:val="es-ES"/>
        </w:rPr>
        <w:t>Júnior</w:t>
      </w:r>
      <w:r w:rsidRPr="00036AB6">
        <w:rPr>
          <w:szCs w:val="22"/>
          <w:lang w:val="es-ES"/>
        </w:rPr>
        <w:t xml:space="preserve"> se convierta en un Examinador de Patentes </w:t>
      </w:r>
      <w:r w:rsidR="00510C72" w:rsidRPr="00036AB6">
        <w:rPr>
          <w:szCs w:val="22"/>
          <w:lang w:val="es-ES"/>
        </w:rPr>
        <w:t>Sénior</w:t>
      </w:r>
      <w:r w:rsidRPr="00036AB6">
        <w:rPr>
          <w:szCs w:val="22"/>
          <w:lang w:val="es-ES"/>
        </w:rPr>
        <w:t xml:space="preserve"> (se tarda entre 2</w:t>
      </w:r>
      <w:r w:rsidR="00BD4422" w:rsidRPr="00036AB6">
        <w:rPr>
          <w:szCs w:val="22"/>
          <w:lang w:val="es-ES"/>
        </w:rPr>
        <w:t xml:space="preserve"> y </w:t>
      </w:r>
      <w:r w:rsidRPr="00036AB6">
        <w:rPr>
          <w:szCs w:val="22"/>
          <w:lang w:val="es-ES"/>
        </w:rPr>
        <w:t>3 años)</w:t>
      </w:r>
      <w:r w:rsidR="00510C72" w:rsidRPr="00036AB6">
        <w:rPr>
          <w:szCs w:val="22"/>
          <w:lang w:val="es-ES"/>
        </w:rPr>
        <w:t>.</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u w:val="single"/>
          <w:lang w:val="es-ES"/>
        </w:rPr>
        <w:t>B. - Contratación de personal administrativo</w:t>
      </w:r>
    </w:p>
    <w:p w:rsidR="003B100C" w:rsidRPr="00036AB6" w:rsidRDefault="005C2695" w:rsidP="003B100C">
      <w:pPr>
        <w:keepNext/>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Pr>
          <w:szCs w:val="22"/>
          <w:lang w:val="es-ES"/>
        </w:rPr>
        <w:t>B1)</w:t>
      </w:r>
      <w:r>
        <w:rPr>
          <w:szCs w:val="22"/>
          <w:lang w:val="es-ES"/>
        </w:rPr>
        <w:tab/>
      </w:r>
      <w:r w:rsidR="003B100C" w:rsidRPr="00036AB6">
        <w:rPr>
          <w:szCs w:val="22"/>
          <w:lang w:val="es-ES"/>
        </w:rPr>
        <w:t>Selección dentro del marco de la Administración General del Estado en España.</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rFonts w:eastAsia="Calibri"/>
          <w:color w:val="222222"/>
          <w:szCs w:val="22"/>
          <w:lang w:val="es-ES" w:eastAsia="en-US"/>
        </w:rPr>
      </w:pPr>
      <w:r w:rsidRPr="00036AB6">
        <w:rPr>
          <w:rFonts w:eastAsia="Calibri"/>
          <w:color w:val="222222"/>
          <w:szCs w:val="22"/>
          <w:lang w:val="es-ES" w:eastAsia="en-US"/>
        </w:rPr>
        <w:t xml:space="preserve">La OEPM es un </w:t>
      </w:r>
      <w:r w:rsidR="005504E6" w:rsidRPr="00036AB6">
        <w:rPr>
          <w:rFonts w:eastAsia="Calibri"/>
          <w:color w:val="222222"/>
          <w:szCs w:val="22"/>
          <w:lang w:val="es-ES" w:eastAsia="en-US"/>
        </w:rPr>
        <w:t xml:space="preserve">organismo autónomo </w:t>
      </w:r>
      <w:r w:rsidRPr="00036AB6">
        <w:rPr>
          <w:rFonts w:eastAsia="Calibri"/>
          <w:color w:val="222222"/>
          <w:szCs w:val="22"/>
          <w:lang w:val="es-ES" w:eastAsia="en-US"/>
        </w:rPr>
        <w:t xml:space="preserve">adscrito al Ministerio de Industria, Energía y Turismo. </w:t>
      </w:r>
      <w:r w:rsidR="005504E6" w:rsidRPr="00036AB6">
        <w:rPr>
          <w:rFonts w:eastAsia="Calibri"/>
          <w:color w:val="222222"/>
          <w:szCs w:val="22"/>
          <w:lang w:val="es-ES" w:eastAsia="en-US"/>
        </w:rPr>
        <w:t xml:space="preserve"> </w:t>
      </w:r>
      <w:r w:rsidRPr="00036AB6">
        <w:rPr>
          <w:rFonts w:eastAsia="Calibri"/>
          <w:color w:val="222222"/>
          <w:szCs w:val="22"/>
          <w:lang w:val="es-ES" w:eastAsia="en-US"/>
        </w:rPr>
        <w:t>El acceso a la función pública en España está determinado por la legislación nacional, que establece tres modos diferentes de acceso, dependiendo del estatuto de los aspirantes dentro de la función p</w:t>
      </w:r>
      <w:r w:rsidR="005504E6" w:rsidRPr="00036AB6">
        <w:rPr>
          <w:rFonts w:eastAsia="Calibri"/>
          <w:color w:val="222222"/>
          <w:szCs w:val="22"/>
          <w:lang w:val="es-ES" w:eastAsia="en-US"/>
        </w:rPr>
        <w:t xml:space="preserve">ública, todos ellos mediante </w:t>
      </w:r>
      <w:r w:rsidRPr="00036AB6">
        <w:rPr>
          <w:rFonts w:eastAsia="Calibri"/>
          <w:color w:val="222222"/>
          <w:szCs w:val="22"/>
          <w:lang w:val="es-ES" w:eastAsia="en-US"/>
        </w:rPr>
        <w:t xml:space="preserve">concurso abierto. </w:t>
      </w:r>
      <w:r w:rsidR="005504E6" w:rsidRPr="00036AB6">
        <w:rPr>
          <w:rFonts w:eastAsia="Calibri"/>
          <w:color w:val="222222"/>
          <w:szCs w:val="22"/>
          <w:lang w:val="es-ES" w:eastAsia="en-US"/>
        </w:rPr>
        <w:t xml:space="preserve"> </w:t>
      </w:r>
      <w:r w:rsidRPr="00036AB6">
        <w:rPr>
          <w:rFonts w:eastAsia="Calibri"/>
          <w:color w:val="222222"/>
          <w:szCs w:val="22"/>
          <w:lang w:val="es-ES" w:eastAsia="en-US"/>
        </w:rPr>
        <w:t>El proceso de selección con</w:t>
      </w:r>
      <w:r w:rsidR="005504E6" w:rsidRPr="00036AB6">
        <w:rPr>
          <w:rFonts w:eastAsia="Calibri"/>
          <w:color w:val="222222"/>
          <w:szCs w:val="22"/>
          <w:lang w:val="es-ES" w:eastAsia="en-US"/>
        </w:rPr>
        <w:t>siste en diferentes exámenes.</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rFonts w:eastAsia="Calibri"/>
          <w:color w:val="222222"/>
          <w:szCs w:val="22"/>
          <w:lang w:val="es-ES" w:eastAsia="en-US"/>
        </w:rPr>
      </w:pPr>
      <w:r w:rsidRPr="00036AB6">
        <w:rPr>
          <w:rFonts w:eastAsia="Calibri"/>
          <w:color w:val="222222"/>
          <w:szCs w:val="22"/>
          <w:lang w:val="es-ES" w:eastAsia="en-US"/>
        </w:rPr>
        <w:t>B2)</w:t>
      </w:r>
      <w:r w:rsidR="005C2695">
        <w:rPr>
          <w:rFonts w:eastAsia="Calibri"/>
          <w:color w:val="222222"/>
          <w:szCs w:val="22"/>
          <w:lang w:val="es-ES" w:eastAsia="en-US"/>
        </w:rPr>
        <w:tab/>
      </w:r>
      <w:r w:rsidRPr="00036AB6">
        <w:rPr>
          <w:rFonts w:eastAsia="Calibri"/>
          <w:color w:val="222222"/>
          <w:szCs w:val="22"/>
          <w:lang w:val="es-ES" w:eastAsia="en-US"/>
        </w:rPr>
        <w:t>Selección dentro del marco de la OEPM.</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rFonts w:eastAsia="Calibri"/>
          <w:color w:val="222222"/>
          <w:szCs w:val="22"/>
          <w:lang w:val="es-ES" w:eastAsia="en-US"/>
        </w:rPr>
        <w:t xml:space="preserve">Los candidatos que cumplan con los requisitos generales pueden solicitar la plaza. </w:t>
      </w:r>
      <w:r w:rsidR="005504E6" w:rsidRPr="00036AB6">
        <w:rPr>
          <w:rFonts w:eastAsia="Calibri"/>
          <w:color w:val="222222"/>
          <w:szCs w:val="22"/>
          <w:lang w:val="es-ES" w:eastAsia="en-US"/>
        </w:rPr>
        <w:t xml:space="preserve"> </w:t>
      </w:r>
      <w:r w:rsidRPr="00036AB6">
        <w:rPr>
          <w:rFonts w:eastAsia="Calibri"/>
          <w:color w:val="222222"/>
          <w:szCs w:val="22"/>
          <w:lang w:val="es-ES" w:eastAsia="en-US"/>
        </w:rPr>
        <w:t xml:space="preserve">Los requisitos particulares se describen en </w:t>
      </w:r>
      <w:r w:rsidR="00BD4422" w:rsidRPr="00036AB6">
        <w:rPr>
          <w:rFonts w:eastAsia="Calibri"/>
          <w:color w:val="222222"/>
          <w:szCs w:val="22"/>
          <w:lang w:val="es-ES" w:eastAsia="en-US"/>
        </w:rPr>
        <w:t>e</w:t>
      </w:r>
      <w:r w:rsidRPr="00036AB6">
        <w:rPr>
          <w:rFonts w:eastAsia="Calibri"/>
          <w:color w:val="222222"/>
          <w:szCs w:val="22"/>
          <w:lang w:val="es-ES" w:eastAsia="en-US"/>
        </w:rPr>
        <w:t>l siguiente</w:t>
      </w:r>
      <w:r w:rsidR="00BD4422" w:rsidRPr="00036AB6">
        <w:rPr>
          <w:rFonts w:eastAsia="Calibri"/>
          <w:color w:val="222222"/>
          <w:szCs w:val="22"/>
          <w:lang w:val="es-ES" w:eastAsia="en-US"/>
        </w:rPr>
        <w:t xml:space="preserve"> cuadro</w:t>
      </w:r>
      <w:r w:rsidRPr="00036AB6">
        <w:rPr>
          <w:rFonts w:eastAsia="Calibri"/>
          <w:color w:val="222222"/>
          <w:szCs w:val="22"/>
          <w:lang w:val="es-ES" w:eastAsia="en-US"/>
        </w:rPr>
        <w:t>:</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2766"/>
        <w:gridCol w:w="2977"/>
        <w:gridCol w:w="3474"/>
      </w:tblGrid>
      <w:tr w:rsidR="003B100C" w:rsidRPr="00036AB6" w:rsidTr="005C2695">
        <w:trPr>
          <w:trHeight w:val="450"/>
          <w:jc w:val="center"/>
        </w:trPr>
        <w:tc>
          <w:tcPr>
            <w:tcW w:w="2766" w:type="dxa"/>
          </w:tcPr>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lang w:val="es-ES"/>
              </w:rPr>
            </w:pPr>
            <w:r w:rsidRPr="00036AB6">
              <w:rPr>
                <w:b/>
                <w:bCs/>
                <w:szCs w:val="22"/>
                <w:lang w:val="es-ES"/>
              </w:rPr>
              <w:t>Descripción del trabajo</w:t>
            </w:r>
          </w:p>
        </w:tc>
        <w:tc>
          <w:tcPr>
            <w:tcW w:w="2977" w:type="dxa"/>
          </w:tcPr>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lang w:val="es-ES"/>
              </w:rPr>
            </w:pPr>
            <w:r w:rsidRPr="00036AB6">
              <w:rPr>
                <w:b/>
                <w:bCs/>
                <w:szCs w:val="22"/>
                <w:lang w:val="es-ES"/>
              </w:rPr>
              <w:t>Cursos exigidos</w:t>
            </w:r>
          </w:p>
        </w:tc>
        <w:tc>
          <w:tcPr>
            <w:tcW w:w="3474" w:type="dxa"/>
          </w:tcPr>
          <w:p w:rsidR="003B100C" w:rsidRPr="00036AB6" w:rsidRDefault="003B100C" w:rsidP="005C2695">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lang w:val="es-ES"/>
              </w:rPr>
            </w:pPr>
            <w:r w:rsidRPr="00036AB6">
              <w:rPr>
                <w:b/>
                <w:bCs/>
                <w:szCs w:val="22"/>
                <w:lang w:val="es-ES"/>
              </w:rPr>
              <w:t xml:space="preserve">Méritos </w:t>
            </w:r>
            <w:r w:rsidR="00BD4422" w:rsidRPr="00036AB6">
              <w:rPr>
                <w:b/>
                <w:bCs/>
                <w:szCs w:val="22"/>
                <w:lang w:val="es-ES"/>
              </w:rPr>
              <w:t>específicos</w:t>
            </w:r>
          </w:p>
        </w:tc>
      </w:tr>
      <w:tr w:rsidR="003B100C" w:rsidRPr="00CD0320" w:rsidTr="005C2695">
        <w:trPr>
          <w:jc w:val="center"/>
        </w:trPr>
        <w:tc>
          <w:tcPr>
            <w:tcW w:w="2766" w:type="dxa"/>
          </w:tcPr>
          <w:p w:rsidR="003B100C" w:rsidRPr="00036AB6" w:rsidRDefault="003B100C" w:rsidP="003B100C">
            <w:pPr>
              <w:widowControl w:val="0"/>
              <w:numPr>
                <w:ilvl w:val="0"/>
                <w:numId w:val="8"/>
              </w:numPr>
              <w:pBdr>
                <w:top w:val="single" w:sz="6" w:space="0" w:color="FFFFFF"/>
                <w:left w:val="single" w:sz="6" w:space="0" w:color="FFFFFF"/>
                <w:bottom w:val="single" w:sz="6" w:space="0" w:color="FFFFFF"/>
                <w:right w:val="single" w:sz="6" w:space="0" w:color="FFFFFF"/>
              </w:pBdr>
              <w:tabs>
                <w:tab w:val="left" w:pos="0"/>
                <w:tab w:val="left" w:pos="663"/>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238" w:hanging="238"/>
              <w:rPr>
                <w:rFonts w:eastAsia="Times New Roman"/>
                <w:b/>
                <w:bCs/>
                <w:sz w:val="20"/>
                <w:lang w:val="es-ES" w:eastAsia="es-ES"/>
              </w:rPr>
            </w:pPr>
            <w:r w:rsidRPr="00036AB6">
              <w:rPr>
                <w:rFonts w:eastAsia="Calibri"/>
                <w:color w:val="222222"/>
                <w:sz w:val="20"/>
                <w:lang w:val="es-ES" w:eastAsia="en-US"/>
              </w:rPr>
              <w:t>Examen formal y procedimiento de las solicitudes internacionales PCT.</w:t>
            </w:r>
          </w:p>
          <w:p w:rsidR="003B100C" w:rsidRPr="00036AB6" w:rsidRDefault="003B100C" w:rsidP="003B100C">
            <w:pPr>
              <w:widowControl w:val="0"/>
              <w:numPr>
                <w:ilvl w:val="0"/>
                <w:numId w:val="8"/>
              </w:numPr>
              <w:pBdr>
                <w:top w:val="single" w:sz="6" w:space="0" w:color="FFFFFF"/>
                <w:left w:val="single" w:sz="6" w:space="0" w:color="FFFFFF"/>
                <w:bottom w:val="single" w:sz="6" w:space="0" w:color="FFFFFF"/>
                <w:right w:val="single" w:sz="6" w:space="0" w:color="FFFFFF"/>
              </w:pBdr>
              <w:tabs>
                <w:tab w:val="left" w:pos="0"/>
                <w:tab w:val="left" w:pos="663"/>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238" w:hanging="238"/>
              <w:rPr>
                <w:rFonts w:eastAsia="Times New Roman"/>
                <w:b/>
                <w:bCs/>
                <w:sz w:val="20"/>
                <w:lang w:val="es-ES" w:eastAsia="es-ES"/>
              </w:rPr>
            </w:pPr>
            <w:r w:rsidRPr="00036AB6">
              <w:rPr>
                <w:rFonts w:eastAsia="Calibri"/>
                <w:color w:val="222222"/>
                <w:sz w:val="20"/>
                <w:lang w:val="es-ES" w:eastAsia="en-US"/>
              </w:rPr>
              <w:t>Control, registro y verificación de las solicitudes PCT</w:t>
            </w:r>
          </w:p>
        </w:tc>
        <w:tc>
          <w:tcPr>
            <w:tcW w:w="2977" w:type="dxa"/>
          </w:tcPr>
          <w:p w:rsidR="003B100C" w:rsidRPr="00036AB6" w:rsidRDefault="003B100C" w:rsidP="003B100C">
            <w:pPr>
              <w:widowControl w:val="0"/>
              <w:numPr>
                <w:ilvl w:val="0"/>
                <w:numId w:val="9"/>
              </w:numPr>
              <w:pBdr>
                <w:top w:val="single" w:sz="6" w:space="0" w:color="FFFFFF"/>
                <w:left w:val="single" w:sz="6" w:space="0" w:color="FFFFFF"/>
                <w:bottom w:val="single" w:sz="6" w:space="0" w:color="FFFFFF"/>
                <w:right w:val="single" w:sz="6" w:space="0" w:color="FFFFFF"/>
              </w:pBdr>
              <w:tabs>
                <w:tab w:val="left" w:pos="0"/>
                <w:tab w:val="left" w:pos="20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207" w:hanging="207"/>
              <w:rPr>
                <w:rFonts w:eastAsia="Times New Roman"/>
                <w:b/>
                <w:bCs/>
                <w:sz w:val="20"/>
                <w:lang w:val="es-ES" w:eastAsia="es-ES"/>
              </w:rPr>
            </w:pPr>
            <w:r w:rsidRPr="00036AB6">
              <w:rPr>
                <w:rFonts w:eastAsia="Calibri"/>
                <w:color w:val="222222"/>
                <w:sz w:val="20"/>
                <w:lang w:val="es-ES" w:eastAsia="en-US"/>
              </w:rPr>
              <w:t xml:space="preserve">Relativos a </w:t>
            </w:r>
            <w:r w:rsidR="005504E6" w:rsidRPr="00036AB6">
              <w:rPr>
                <w:rFonts w:eastAsia="Calibri"/>
                <w:color w:val="222222"/>
                <w:sz w:val="20"/>
                <w:lang w:val="es-ES" w:eastAsia="en-US"/>
              </w:rPr>
              <w:t xml:space="preserve">propiedad industrial, procedimiento administrativo nacional </w:t>
            </w:r>
            <w:r w:rsidRPr="00036AB6">
              <w:rPr>
                <w:rFonts w:eastAsia="Calibri"/>
                <w:color w:val="222222"/>
                <w:sz w:val="20"/>
                <w:lang w:val="es-ES" w:eastAsia="en-US"/>
              </w:rPr>
              <w:t>y PCT.</w:t>
            </w:r>
          </w:p>
          <w:p w:rsidR="003B100C" w:rsidRPr="00036AB6" w:rsidRDefault="003B100C" w:rsidP="003B100C">
            <w:pPr>
              <w:widowControl w:val="0"/>
              <w:numPr>
                <w:ilvl w:val="0"/>
                <w:numId w:val="9"/>
              </w:numPr>
              <w:pBdr>
                <w:top w:val="single" w:sz="6" w:space="0" w:color="FFFFFF"/>
                <w:left w:val="single" w:sz="6" w:space="0" w:color="FFFFFF"/>
                <w:bottom w:val="single" w:sz="6" w:space="0" w:color="FFFFFF"/>
                <w:right w:val="single" w:sz="6" w:space="0" w:color="FFFFFF"/>
              </w:pBdr>
              <w:tabs>
                <w:tab w:val="left" w:pos="0"/>
                <w:tab w:val="left" w:pos="20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207" w:hanging="207"/>
              <w:rPr>
                <w:rFonts w:eastAsia="Times New Roman"/>
                <w:b/>
                <w:bCs/>
                <w:sz w:val="20"/>
                <w:lang w:val="es-ES" w:eastAsia="es-ES"/>
              </w:rPr>
            </w:pPr>
            <w:r w:rsidRPr="00036AB6">
              <w:rPr>
                <w:rFonts w:eastAsia="Calibri"/>
                <w:color w:val="222222"/>
                <w:sz w:val="20"/>
                <w:lang w:val="es-ES" w:eastAsia="en-US"/>
              </w:rPr>
              <w:t xml:space="preserve">Ofimática. </w:t>
            </w:r>
            <w:r w:rsidR="005504E6" w:rsidRPr="00036AB6">
              <w:rPr>
                <w:rFonts w:eastAsia="Calibri"/>
                <w:color w:val="222222"/>
                <w:sz w:val="20"/>
                <w:lang w:val="es-ES" w:eastAsia="en-US"/>
              </w:rPr>
              <w:t xml:space="preserve"> </w:t>
            </w:r>
            <w:r w:rsidRPr="00036AB6">
              <w:rPr>
                <w:rFonts w:eastAsia="Calibri"/>
                <w:color w:val="222222"/>
                <w:sz w:val="20"/>
                <w:lang w:val="es-ES" w:eastAsia="en-US"/>
              </w:rPr>
              <w:t>Conocimiento de bases de datos</w:t>
            </w:r>
          </w:p>
        </w:tc>
        <w:tc>
          <w:tcPr>
            <w:tcW w:w="3474" w:type="dxa"/>
          </w:tcPr>
          <w:p w:rsidR="003B100C" w:rsidRPr="00036AB6" w:rsidRDefault="003B100C" w:rsidP="003B100C">
            <w:pPr>
              <w:widowControl w:val="0"/>
              <w:numPr>
                <w:ilvl w:val="0"/>
                <w:numId w:val="10"/>
              </w:numPr>
              <w:pBdr>
                <w:top w:val="single" w:sz="6" w:space="0" w:color="FFFFFF"/>
                <w:left w:val="single" w:sz="6" w:space="0" w:color="FFFFFF"/>
                <w:bottom w:val="single" w:sz="6" w:space="0" w:color="FFFFFF"/>
                <w:right w:val="single" w:sz="6" w:space="0" w:color="FFFFFF"/>
              </w:pBdr>
              <w:tabs>
                <w:tab w:val="left" w:pos="0"/>
                <w:tab w:val="left" w:pos="243"/>
                <w:tab w:val="left" w:pos="601"/>
                <w:tab w:val="left" w:pos="1416"/>
                <w:tab w:val="left" w:pos="2124"/>
                <w:tab w:val="left" w:pos="2832"/>
                <w:tab w:val="left" w:pos="3540"/>
                <w:tab w:val="left" w:pos="4248"/>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175" w:hanging="175"/>
              <w:rPr>
                <w:rFonts w:eastAsia="Times New Roman"/>
                <w:b/>
                <w:bCs/>
                <w:sz w:val="20"/>
                <w:lang w:val="es-ES" w:eastAsia="es-ES"/>
              </w:rPr>
            </w:pPr>
            <w:r w:rsidRPr="00036AB6">
              <w:rPr>
                <w:rFonts w:eastAsia="Calibri"/>
                <w:color w:val="222222"/>
                <w:sz w:val="20"/>
                <w:lang w:val="es-ES" w:eastAsia="en-US"/>
              </w:rPr>
              <w:t>Experiencia en procedimientos administrativos.</w:t>
            </w:r>
          </w:p>
          <w:p w:rsidR="003B100C" w:rsidRPr="00036AB6" w:rsidRDefault="003B100C" w:rsidP="003B100C">
            <w:pPr>
              <w:widowControl w:val="0"/>
              <w:numPr>
                <w:ilvl w:val="0"/>
                <w:numId w:val="10"/>
              </w:numPr>
              <w:pBdr>
                <w:top w:val="single" w:sz="6" w:space="0" w:color="FFFFFF"/>
                <w:left w:val="single" w:sz="6" w:space="0" w:color="FFFFFF"/>
                <w:bottom w:val="single" w:sz="6" w:space="0" w:color="FFFFFF"/>
                <w:right w:val="single" w:sz="6" w:space="0" w:color="FFFFFF"/>
              </w:pBdr>
              <w:tabs>
                <w:tab w:val="left" w:pos="0"/>
                <w:tab w:val="left" w:pos="243"/>
                <w:tab w:val="left" w:pos="601"/>
                <w:tab w:val="left" w:pos="1416"/>
                <w:tab w:val="left" w:pos="2124"/>
                <w:tab w:val="left" w:pos="2832"/>
                <w:tab w:val="left" w:pos="3540"/>
                <w:tab w:val="left" w:pos="4248"/>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175" w:hanging="175"/>
              <w:rPr>
                <w:rFonts w:eastAsia="Times New Roman"/>
                <w:b/>
                <w:bCs/>
                <w:sz w:val="20"/>
                <w:lang w:val="es-ES" w:eastAsia="es-ES"/>
              </w:rPr>
            </w:pPr>
            <w:r w:rsidRPr="00036AB6">
              <w:rPr>
                <w:rFonts w:eastAsia="Calibri"/>
                <w:color w:val="222222"/>
                <w:sz w:val="20"/>
                <w:lang w:val="es-ES" w:eastAsia="en-US"/>
              </w:rPr>
              <w:t xml:space="preserve">Conocimiento de procedimientos administrativos, específicos de </w:t>
            </w:r>
            <w:r w:rsidR="005504E6" w:rsidRPr="00036AB6">
              <w:rPr>
                <w:rFonts w:eastAsia="Calibri"/>
                <w:color w:val="222222"/>
                <w:sz w:val="20"/>
                <w:lang w:val="es-ES" w:eastAsia="en-US"/>
              </w:rPr>
              <w:t xml:space="preserve">propiedad industrial </w:t>
            </w:r>
            <w:r w:rsidRPr="00036AB6">
              <w:rPr>
                <w:rFonts w:eastAsia="Calibri"/>
                <w:color w:val="222222"/>
                <w:sz w:val="20"/>
                <w:lang w:val="es-ES" w:eastAsia="en-US"/>
              </w:rPr>
              <w:t>y PCT.</w:t>
            </w:r>
          </w:p>
          <w:p w:rsidR="003B100C" w:rsidRPr="00036AB6" w:rsidRDefault="003B100C" w:rsidP="003B100C">
            <w:pPr>
              <w:widowControl w:val="0"/>
              <w:numPr>
                <w:ilvl w:val="0"/>
                <w:numId w:val="10"/>
              </w:numPr>
              <w:pBdr>
                <w:top w:val="single" w:sz="6" w:space="0" w:color="FFFFFF"/>
                <w:left w:val="single" w:sz="6" w:space="0" w:color="FFFFFF"/>
                <w:bottom w:val="single" w:sz="6" w:space="0" w:color="FFFFFF"/>
                <w:right w:val="single" w:sz="6" w:space="0" w:color="FFFFFF"/>
              </w:pBdr>
              <w:tabs>
                <w:tab w:val="left" w:pos="0"/>
                <w:tab w:val="left" w:pos="243"/>
                <w:tab w:val="left" w:pos="601"/>
                <w:tab w:val="left" w:pos="1416"/>
                <w:tab w:val="left" w:pos="2124"/>
                <w:tab w:val="left" w:pos="2832"/>
                <w:tab w:val="left" w:pos="3540"/>
                <w:tab w:val="left" w:pos="4248"/>
                <w:tab w:val="left" w:pos="5664"/>
                <w:tab w:val="left" w:pos="6372"/>
                <w:tab w:val="left" w:pos="7080"/>
                <w:tab w:val="left" w:pos="7788"/>
                <w:tab w:val="left" w:pos="8496"/>
              </w:tabs>
              <w:autoSpaceDE w:val="0"/>
              <w:autoSpaceDN w:val="0"/>
              <w:adjustRightInd w:val="0"/>
              <w:spacing w:before="100" w:beforeAutospacing="1" w:after="100" w:afterAutospacing="1" w:line="276" w:lineRule="auto"/>
              <w:ind w:left="175" w:hanging="175"/>
              <w:rPr>
                <w:rFonts w:eastAsia="Times New Roman"/>
                <w:b/>
                <w:bCs/>
                <w:sz w:val="20"/>
                <w:lang w:val="es-ES" w:eastAsia="es-ES"/>
              </w:rPr>
            </w:pPr>
            <w:r w:rsidRPr="00036AB6">
              <w:rPr>
                <w:rFonts w:eastAsia="Calibri"/>
                <w:color w:val="222222"/>
                <w:sz w:val="20"/>
                <w:lang w:val="es-ES" w:eastAsia="en-US"/>
              </w:rPr>
              <w:t>Conocimientos de inglés y/o francés</w:t>
            </w:r>
          </w:p>
        </w:tc>
      </w:tr>
    </w:tbl>
    <w:p w:rsidR="003B100C" w:rsidRPr="00036AB6" w:rsidRDefault="003B100C" w:rsidP="003B100C">
      <w:pPr>
        <w:widowControl w:val="0"/>
        <w:spacing w:after="200"/>
        <w:rPr>
          <w:b/>
          <w:bCs/>
          <w:szCs w:val="22"/>
          <w:u w:val="single"/>
          <w:lang w:val="es-ES"/>
        </w:rPr>
      </w:pPr>
    </w:p>
    <w:p w:rsidR="003B100C" w:rsidRPr="00036AB6" w:rsidRDefault="003B100C" w:rsidP="003B100C">
      <w:pPr>
        <w:keepNext/>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bCs/>
          <w:szCs w:val="22"/>
          <w:u w:val="single"/>
          <w:lang w:val="es-ES"/>
        </w:rPr>
        <w:lastRenderedPageBreak/>
        <w:t>FORMACIÓN</w:t>
      </w:r>
    </w:p>
    <w:p w:rsidR="003B100C" w:rsidRPr="00036AB6" w:rsidRDefault="003B100C" w:rsidP="003B100C">
      <w:pPr>
        <w:keepNext/>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La OEPM emplea a tres personas</w:t>
      </w:r>
      <w:r w:rsidR="00BD4422" w:rsidRPr="00036AB6">
        <w:rPr>
          <w:szCs w:val="22"/>
          <w:lang w:val="es-ES"/>
        </w:rPr>
        <w:t xml:space="preserve"> por </w:t>
      </w:r>
      <w:r w:rsidRPr="00036AB6">
        <w:rPr>
          <w:szCs w:val="22"/>
          <w:lang w:val="es-ES"/>
        </w:rPr>
        <w:t xml:space="preserve">año para desarrollar cursos de formación de acuerdo a las necesidades de los Departamentos de la Oficina. </w:t>
      </w:r>
      <w:r w:rsidR="005504E6" w:rsidRPr="00036AB6">
        <w:rPr>
          <w:szCs w:val="22"/>
          <w:lang w:val="es-ES"/>
        </w:rPr>
        <w:t xml:space="preserve"> </w:t>
      </w:r>
      <w:r w:rsidRPr="00036AB6">
        <w:rPr>
          <w:szCs w:val="22"/>
          <w:lang w:val="es-ES"/>
        </w:rPr>
        <w:t xml:space="preserve">Estas personas, con la participación de todas las partes </w:t>
      </w:r>
      <w:r w:rsidR="00BD4422" w:rsidRPr="00036AB6">
        <w:rPr>
          <w:szCs w:val="22"/>
          <w:lang w:val="es-ES"/>
        </w:rPr>
        <w:t>interesadas</w:t>
      </w:r>
      <w:r w:rsidRPr="00036AB6">
        <w:rPr>
          <w:szCs w:val="22"/>
          <w:lang w:val="es-ES"/>
        </w:rPr>
        <w:t>, elaboran un plan anual de formación.</w:t>
      </w:r>
      <w:r w:rsidR="005504E6" w:rsidRPr="00036AB6">
        <w:rPr>
          <w:szCs w:val="22"/>
          <w:lang w:val="es-ES"/>
        </w:rPr>
        <w:t xml:space="preserve"> </w:t>
      </w:r>
      <w:r w:rsidRPr="00036AB6">
        <w:rPr>
          <w:szCs w:val="22"/>
          <w:lang w:val="es-ES"/>
        </w:rPr>
        <w:t xml:space="preserve"> El plan anual de formación y los diferentes seminarios, cursos, etc.</w:t>
      </w:r>
      <w:r w:rsidR="005504E6" w:rsidRPr="00036AB6">
        <w:rPr>
          <w:szCs w:val="22"/>
          <w:lang w:val="es-ES"/>
        </w:rPr>
        <w:t>,</w:t>
      </w:r>
      <w:r w:rsidRPr="00036AB6">
        <w:rPr>
          <w:szCs w:val="22"/>
          <w:lang w:val="es-ES"/>
        </w:rPr>
        <w:t xml:space="preserve"> se revisan para diseñar actividades futuras.</w:t>
      </w:r>
    </w:p>
    <w:p w:rsidR="003B100C" w:rsidRPr="00036AB6" w:rsidRDefault="003B100C"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 xml:space="preserve">Existe un programa de formación continua para los </w:t>
      </w:r>
      <w:r w:rsidR="00BB4B4F" w:rsidRPr="00036AB6">
        <w:rPr>
          <w:szCs w:val="22"/>
          <w:lang w:val="es-ES"/>
        </w:rPr>
        <w:t>examinadores de patentes españoles. La </w:t>
      </w:r>
      <w:r w:rsidRPr="00036AB6">
        <w:rPr>
          <w:szCs w:val="22"/>
          <w:lang w:val="es-ES"/>
        </w:rPr>
        <w:t>OEPM organiza cada año cursos de carácter general o relacionados específicamente con determinadas materias</w:t>
      </w:r>
      <w:proofErr w:type="gramStart"/>
      <w:r w:rsidRPr="00036AB6">
        <w:rPr>
          <w:szCs w:val="22"/>
          <w:lang w:val="es-ES"/>
        </w:rPr>
        <w:t xml:space="preserve">: </w:t>
      </w:r>
      <w:r w:rsidR="00BB4B4F" w:rsidRPr="00036AB6">
        <w:rPr>
          <w:szCs w:val="22"/>
          <w:lang w:val="es-ES"/>
        </w:rPr>
        <w:t xml:space="preserve"> </w:t>
      </w:r>
      <w:r w:rsidRPr="00036AB6">
        <w:rPr>
          <w:szCs w:val="22"/>
          <w:lang w:val="es-ES"/>
        </w:rPr>
        <w:t>cursos</w:t>
      </w:r>
      <w:proofErr w:type="gramEnd"/>
      <w:r w:rsidRPr="00036AB6">
        <w:rPr>
          <w:szCs w:val="22"/>
          <w:lang w:val="es-ES"/>
        </w:rPr>
        <w:t xml:space="preserve"> sobre herramientas informáticas</w:t>
      </w:r>
      <w:r w:rsidR="00BB4B4F" w:rsidRPr="00036AB6">
        <w:rPr>
          <w:szCs w:val="22"/>
          <w:lang w:val="es-ES"/>
        </w:rPr>
        <w:t xml:space="preserve"> básicas</w:t>
      </w:r>
      <w:r w:rsidRPr="00036AB6">
        <w:rPr>
          <w:szCs w:val="22"/>
          <w:lang w:val="es-ES"/>
        </w:rPr>
        <w:t xml:space="preserve">, cursos de refuerzo sobre procedimientos administrativos generales </w:t>
      </w:r>
      <w:r w:rsidR="00BB4B4F" w:rsidRPr="00036AB6">
        <w:rPr>
          <w:szCs w:val="22"/>
          <w:lang w:val="es-ES"/>
        </w:rPr>
        <w:t xml:space="preserve">o propiedad industrial </w:t>
      </w:r>
      <w:r w:rsidRPr="00036AB6">
        <w:rPr>
          <w:szCs w:val="22"/>
          <w:lang w:val="es-ES"/>
        </w:rPr>
        <w:t xml:space="preserve">y cursos para actualizar cualquier cambio en los </w:t>
      </w:r>
      <w:r w:rsidR="00BB4B4F" w:rsidRPr="00036AB6">
        <w:rPr>
          <w:szCs w:val="22"/>
          <w:lang w:val="es-ES"/>
        </w:rPr>
        <w:t xml:space="preserve">procedimientos </w:t>
      </w:r>
      <w:r w:rsidRPr="00036AB6">
        <w:rPr>
          <w:szCs w:val="22"/>
          <w:lang w:val="es-ES"/>
        </w:rPr>
        <w:t>del PCT.</w:t>
      </w:r>
    </w:p>
    <w:p w:rsidR="003B100C" w:rsidRPr="00036AB6" w:rsidRDefault="00BB4B4F" w:rsidP="003B100C">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both"/>
        <w:rPr>
          <w:szCs w:val="22"/>
          <w:lang w:val="es-ES"/>
        </w:rPr>
      </w:pPr>
      <w:r w:rsidRPr="00036AB6">
        <w:rPr>
          <w:szCs w:val="22"/>
          <w:lang w:val="es-ES"/>
        </w:rPr>
        <w:t>Se ha</w:t>
      </w:r>
      <w:r w:rsidR="003B100C" w:rsidRPr="00036AB6">
        <w:rPr>
          <w:szCs w:val="22"/>
          <w:lang w:val="es-ES"/>
        </w:rPr>
        <w:t xml:space="preserve"> establecido un programa de formación armonizado y continuo para el personal</w:t>
      </w:r>
      <w:r w:rsidRPr="00036AB6">
        <w:rPr>
          <w:szCs w:val="22"/>
          <w:lang w:val="es-ES"/>
        </w:rPr>
        <w:t>,</w:t>
      </w:r>
      <w:r w:rsidR="003B100C" w:rsidRPr="00036AB6">
        <w:rPr>
          <w:szCs w:val="22"/>
          <w:lang w:val="es-ES"/>
        </w:rPr>
        <w:t xml:space="preserve"> que abarca los principales temas relacionados con las competencias requeridas para los examinadores</w:t>
      </w:r>
      <w:r w:rsidRPr="00036AB6">
        <w:rPr>
          <w:szCs w:val="22"/>
          <w:lang w:val="es-ES"/>
        </w:rPr>
        <w:t>,</w:t>
      </w:r>
      <w:r w:rsidR="003B100C" w:rsidRPr="00036AB6">
        <w:rPr>
          <w:szCs w:val="22"/>
          <w:lang w:val="es-ES"/>
        </w:rPr>
        <w:t xml:space="preserve"> descritas anteriormente, es decir:</w:t>
      </w:r>
    </w:p>
    <w:p w:rsidR="003B100C" w:rsidRPr="00036AB6" w:rsidRDefault="003B100C" w:rsidP="003B100C">
      <w:pPr>
        <w:widowControl w:val="0"/>
        <w:numPr>
          <w:ilvl w:val="0"/>
          <w:numId w:val="30"/>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2832"/>
          <w:tab w:val="left" w:pos="3540"/>
          <w:tab w:val="left" w:pos="4248"/>
          <w:tab w:val="left" w:pos="4956"/>
          <w:tab w:val="left" w:pos="5664"/>
          <w:tab w:val="left" w:pos="6372"/>
          <w:tab w:val="left" w:pos="7080"/>
          <w:tab w:val="left" w:pos="7788"/>
          <w:tab w:val="left" w:pos="8496"/>
        </w:tabs>
        <w:spacing w:before="120" w:after="120" w:line="276" w:lineRule="auto"/>
        <w:contextualSpacing/>
        <w:jc w:val="both"/>
        <w:rPr>
          <w:color w:val="000000"/>
          <w:szCs w:val="22"/>
          <w:lang w:val="es-ES"/>
        </w:rPr>
      </w:pPr>
      <w:r w:rsidRPr="00036AB6">
        <w:rPr>
          <w:color w:val="000000"/>
          <w:szCs w:val="22"/>
          <w:lang w:val="es-ES"/>
        </w:rPr>
        <w:t>Cursos de idiomas</w:t>
      </w:r>
    </w:p>
    <w:p w:rsidR="003B100C" w:rsidRPr="00036AB6" w:rsidRDefault="003B100C" w:rsidP="003B100C">
      <w:pPr>
        <w:widowControl w:val="0"/>
        <w:numPr>
          <w:ilvl w:val="0"/>
          <w:numId w:val="30"/>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2832"/>
          <w:tab w:val="left" w:pos="3540"/>
          <w:tab w:val="left" w:pos="4248"/>
          <w:tab w:val="left" w:pos="4956"/>
          <w:tab w:val="left" w:pos="5664"/>
          <w:tab w:val="left" w:pos="6372"/>
          <w:tab w:val="left" w:pos="7080"/>
          <w:tab w:val="left" w:pos="7788"/>
          <w:tab w:val="left" w:pos="8496"/>
        </w:tabs>
        <w:spacing w:before="120" w:after="120" w:line="276" w:lineRule="auto"/>
        <w:contextualSpacing/>
        <w:jc w:val="both"/>
        <w:rPr>
          <w:color w:val="000000"/>
          <w:szCs w:val="22"/>
          <w:lang w:val="es-ES"/>
        </w:rPr>
      </w:pPr>
      <w:r w:rsidRPr="00036AB6">
        <w:rPr>
          <w:color w:val="000000"/>
          <w:szCs w:val="22"/>
          <w:lang w:val="es-ES"/>
        </w:rPr>
        <w:t xml:space="preserve">Seminarios sobre Derecho de </w:t>
      </w:r>
      <w:r w:rsidR="00BB4B4F" w:rsidRPr="00036AB6">
        <w:rPr>
          <w:color w:val="000000"/>
          <w:szCs w:val="22"/>
          <w:lang w:val="es-ES"/>
        </w:rPr>
        <w:t xml:space="preserve">patentes </w:t>
      </w:r>
      <w:r w:rsidRPr="00036AB6">
        <w:rPr>
          <w:color w:val="000000"/>
          <w:szCs w:val="22"/>
          <w:lang w:val="es-ES"/>
        </w:rPr>
        <w:t>(</w:t>
      </w:r>
      <w:r w:rsidR="00BB4B4F" w:rsidRPr="00036AB6">
        <w:rPr>
          <w:color w:val="000000"/>
          <w:szCs w:val="22"/>
          <w:lang w:val="es-ES"/>
        </w:rPr>
        <w:t xml:space="preserve">revisión del procedimiento </w:t>
      </w:r>
      <w:r w:rsidRPr="00036AB6">
        <w:rPr>
          <w:color w:val="000000"/>
          <w:szCs w:val="22"/>
          <w:lang w:val="es-ES"/>
        </w:rPr>
        <w:t>PCT, nuevas directrices del PCT, etc.)</w:t>
      </w:r>
    </w:p>
    <w:p w:rsidR="003B100C" w:rsidRPr="00036AB6" w:rsidRDefault="003B100C" w:rsidP="003B100C">
      <w:pPr>
        <w:widowControl w:val="0"/>
        <w:numPr>
          <w:ilvl w:val="0"/>
          <w:numId w:val="30"/>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2832"/>
          <w:tab w:val="left" w:pos="3540"/>
          <w:tab w:val="left" w:pos="4248"/>
          <w:tab w:val="left" w:pos="4956"/>
          <w:tab w:val="left" w:pos="5664"/>
          <w:tab w:val="left" w:pos="6372"/>
          <w:tab w:val="left" w:pos="7080"/>
          <w:tab w:val="left" w:pos="7788"/>
          <w:tab w:val="left" w:pos="8496"/>
        </w:tabs>
        <w:spacing w:before="120" w:after="120" w:line="276" w:lineRule="auto"/>
        <w:contextualSpacing/>
        <w:jc w:val="both"/>
        <w:rPr>
          <w:color w:val="000000"/>
          <w:szCs w:val="22"/>
          <w:lang w:val="es-ES"/>
        </w:rPr>
      </w:pPr>
      <w:r w:rsidRPr="00036AB6">
        <w:rPr>
          <w:color w:val="000000"/>
          <w:szCs w:val="22"/>
          <w:lang w:val="es-ES"/>
        </w:rPr>
        <w:t>Competencias técnicas y analíticas (</w:t>
      </w:r>
      <w:r w:rsidR="00BB4B4F" w:rsidRPr="00036AB6">
        <w:rPr>
          <w:color w:val="000000"/>
          <w:szCs w:val="22"/>
          <w:lang w:val="es-ES"/>
        </w:rPr>
        <w:t xml:space="preserve">cursos </w:t>
      </w:r>
      <w:r w:rsidRPr="00036AB6">
        <w:rPr>
          <w:color w:val="000000"/>
          <w:szCs w:val="22"/>
          <w:lang w:val="es-ES"/>
        </w:rPr>
        <w:t xml:space="preserve">técnicos sobre campos específicos, visitas de trabajo, </w:t>
      </w:r>
      <w:r w:rsidR="00BB4B4F" w:rsidRPr="00036AB6">
        <w:rPr>
          <w:color w:val="000000"/>
          <w:szCs w:val="22"/>
          <w:lang w:val="es-ES"/>
        </w:rPr>
        <w:t xml:space="preserve">programas de intercambio </w:t>
      </w:r>
      <w:r w:rsidRPr="00036AB6">
        <w:rPr>
          <w:color w:val="000000"/>
          <w:szCs w:val="22"/>
          <w:lang w:val="es-ES"/>
        </w:rPr>
        <w:t>de examinadores)</w:t>
      </w:r>
    </w:p>
    <w:p w:rsidR="003B100C" w:rsidRPr="00036AB6" w:rsidRDefault="003B100C" w:rsidP="003B100C">
      <w:pPr>
        <w:widowControl w:val="0"/>
        <w:numPr>
          <w:ilvl w:val="0"/>
          <w:numId w:val="30"/>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2832"/>
          <w:tab w:val="left" w:pos="3540"/>
          <w:tab w:val="left" w:pos="4248"/>
          <w:tab w:val="left" w:pos="4956"/>
          <w:tab w:val="left" w:pos="5664"/>
          <w:tab w:val="left" w:pos="6372"/>
          <w:tab w:val="left" w:pos="7080"/>
          <w:tab w:val="left" w:pos="7788"/>
          <w:tab w:val="left" w:pos="8496"/>
        </w:tabs>
        <w:spacing w:before="120" w:after="120" w:line="276" w:lineRule="auto"/>
        <w:contextualSpacing/>
        <w:jc w:val="both"/>
        <w:rPr>
          <w:color w:val="000000"/>
          <w:szCs w:val="22"/>
          <w:lang w:val="es-ES"/>
        </w:rPr>
      </w:pPr>
      <w:r w:rsidRPr="00036AB6">
        <w:rPr>
          <w:color w:val="000000"/>
          <w:szCs w:val="22"/>
          <w:lang w:val="es-ES"/>
        </w:rPr>
        <w:t>Competencias informáticas y funcionamiento de herramientas electrónicas (EPOQUEnet, bases de datos específicas, etc.)</w:t>
      </w:r>
    </w:p>
    <w:p w:rsidR="003B100C" w:rsidRPr="00036AB6" w:rsidRDefault="003B100C" w:rsidP="003B100C">
      <w:pPr>
        <w:widowControl w:val="0"/>
        <w:numPr>
          <w:ilvl w:val="0"/>
          <w:numId w:val="30"/>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2832"/>
          <w:tab w:val="left" w:pos="3540"/>
          <w:tab w:val="left" w:pos="4248"/>
          <w:tab w:val="left" w:pos="4956"/>
          <w:tab w:val="left" w:pos="5664"/>
          <w:tab w:val="left" w:pos="6372"/>
          <w:tab w:val="left" w:pos="7080"/>
          <w:tab w:val="left" w:pos="7788"/>
          <w:tab w:val="left" w:pos="8496"/>
        </w:tabs>
        <w:spacing w:before="120" w:after="120" w:line="276" w:lineRule="auto"/>
        <w:contextualSpacing/>
        <w:jc w:val="both"/>
        <w:rPr>
          <w:color w:val="000000"/>
          <w:szCs w:val="22"/>
          <w:lang w:val="es-ES"/>
        </w:rPr>
      </w:pPr>
      <w:r w:rsidRPr="00036AB6">
        <w:rPr>
          <w:color w:val="000000"/>
          <w:szCs w:val="22"/>
          <w:lang w:val="es-ES"/>
        </w:rPr>
        <w:t xml:space="preserve">Seminarios de los </w:t>
      </w:r>
      <w:r w:rsidR="00BB4B4F" w:rsidRPr="00036AB6">
        <w:rPr>
          <w:color w:val="000000"/>
          <w:szCs w:val="22"/>
          <w:lang w:val="es-ES"/>
        </w:rPr>
        <w:t xml:space="preserve">sistemas de clasificación </w:t>
      </w:r>
      <w:r w:rsidRPr="00036AB6">
        <w:rPr>
          <w:color w:val="000000"/>
          <w:szCs w:val="22"/>
          <w:lang w:val="es-ES"/>
        </w:rPr>
        <w:t>(IPC, CPC, F-terms)</w:t>
      </w:r>
    </w:p>
    <w:p w:rsidR="003B100C" w:rsidRPr="00036AB6" w:rsidRDefault="003B100C" w:rsidP="003B100C">
      <w:pPr>
        <w:widowControl w:val="0"/>
        <w:numPr>
          <w:ilvl w:val="0"/>
          <w:numId w:val="30"/>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2832"/>
          <w:tab w:val="left" w:pos="3540"/>
          <w:tab w:val="left" w:pos="4248"/>
          <w:tab w:val="left" w:pos="4956"/>
          <w:tab w:val="left" w:pos="5664"/>
          <w:tab w:val="left" w:pos="6372"/>
          <w:tab w:val="left" w:pos="7080"/>
          <w:tab w:val="left" w:pos="7788"/>
          <w:tab w:val="left" w:pos="8496"/>
        </w:tabs>
        <w:spacing w:before="120" w:after="120" w:line="276" w:lineRule="auto"/>
        <w:contextualSpacing/>
        <w:jc w:val="both"/>
        <w:rPr>
          <w:color w:val="000000"/>
          <w:szCs w:val="22"/>
          <w:lang w:val="es-ES"/>
        </w:rPr>
      </w:pPr>
      <w:r w:rsidRPr="00036AB6">
        <w:rPr>
          <w:color w:val="000000"/>
          <w:szCs w:val="22"/>
          <w:lang w:val="es-ES"/>
        </w:rPr>
        <w:t xml:space="preserve">Competencias en </w:t>
      </w:r>
      <w:r w:rsidR="00BB4B4F" w:rsidRPr="00036AB6">
        <w:rPr>
          <w:color w:val="000000"/>
          <w:szCs w:val="22"/>
          <w:lang w:val="es-ES"/>
        </w:rPr>
        <w:t xml:space="preserve">búsqueda y examen </w:t>
      </w:r>
      <w:r w:rsidRPr="00036AB6">
        <w:rPr>
          <w:color w:val="000000"/>
          <w:szCs w:val="22"/>
          <w:lang w:val="es-ES"/>
        </w:rPr>
        <w:t>(</w:t>
      </w:r>
      <w:r w:rsidR="00BB4B4F" w:rsidRPr="00036AB6">
        <w:rPr>
          <w:color w:val="000000"/>
          <w:szCs w:val="22"/>
          <w:lang w:val="es-ES"/>
        </w:rPr>
        <w:t>cursos sobre novedad, actividad inventiva, solicitudes complejas, falta de unidad</w:t>
      </w:r>
      <w:r w:rsidRPr="00036AB6">
        <w:rPr>
          <w:color w:val="000000"/>
          <w:szCs w:val="22"/>
          <w:lang w:val="es-ES"/>
        </w:rPr>
        <w:t>, etc.)</w:t>
      </w:r>
    </w:p>
    <w:p w:rsidR="003B100C" w:rsidRPr="00036AB6" w:rsidRDefault="003B100C" w:rsidP="003B100C">
      <w:pPr>
        <w:widowControl w:val="0"/>
        <w:jc w:val="both"/>
        <w:rPr>
          <w:color w:val="000000"/>
          <w:szCs w:val="22"/>
          <w:lang w:val="es-ES"/>
        </w:rPr>
      </w:pPr>
    </w:p>
    <w:p w:rsidR="003B100C" w:rsidRPr="00036AB6" w:rsidRDefault="003B100C" w:rsidP="003B100C">
      <w:pPr>
        <w:widowControl w:val="0"/>
        <w:jc w:val="both"/>
        <w:rPr>
          <w:color w:val="000000"/>
          <w:szCs w:val="22"/>
          <w:lang w:val="es-ES"/>
        </w:rPr>
      </w:pPr>
      <w:r w:rsidRPr="00036AB6">
        <w:rPr>
          <w:rFonts w:eastAsia="Calibri"/>
          <w:color w:val="222222"/>
          <w:szCs w:val="22"/>
          <w:lang w:val="es-ES" w:eastAsia="en-US"/>
        </w:rPr>
        <w:t xml:space="preserve">Estos cursos son impartidos por Jefes de Área y </w:t>
      </w:r>
      <w:r w:rsidR="00BB4B4F" w:rsidRPr="00036AB6">
        <w:rPr>
          <w:rFonts w:eastAsia="Calibri"/>
          <w:color w:val="222222"/>
          <w:szCs w:val="22"/>
          <w:lang w:val="es-ES" w:eastAsia="en-US"/>
        </w:rPr>
        <w:t xml:space="preserve">examinadores </w:t>
      </w:r>
      <w:r w:rsidRPr="00036AB6">
        <w:rPr>
          <w:rFonts w:eastAsia="Calibri"/>
          <w:color w:val="222222"/>
          <w:szCs w:val="22"/>
          <w:lang w:val="es-ES" w:eastAsia="en-US"/>
        </w:rPr>
        <w:t>experimentados, así como expertos de la O</w:t>
      </w:r>
      <w:r w:rsidR="00BB4B4F" w:rsidRPr="00036AB6">
        <w:rPr>
          <w:rFonts w:eastAsia="Calibri"/>
          <w:color w:val="222222"/>
          <w:szCs w:val="22"/>
          <w:lang w:val="es-ES" w:eastAsia="en-US"/>
        </w:rPr>
        <w:t>EP</w:t>
      </w:r>
      <w:r w:rsidRPr="00036AB6">
        <w:rPr>
          <w:rFonts w:eastAsia="Calibri"/>
          <w:color w:val="222222"/>
          <w:szCs w:val="22"/>
          <w:lang w:val="es-ES" w:eastAsia="en-US"/>
        </w:rPr>
        <w:t>.</w:t>
      </w:r>
    </w:p>
    <w:p w:rsidR="003B100C" w:rsidRPr="00036AB6" w:rsidRDefault="003B100C" w:rsidP="003B100C">
      <w:pPr>
        <w:widowControl w:val="0"/>
        <w:jc w:val="both"/>
        <w:rPr>
          <w:color w:val="000000"/>
          <w:szCs w:val="22"/>
          <w:lang w:val="es-ES"/>
        </w:rPr>
      </w:pPr>
    </w:p>
    <w:p w:rsidR="003B100C" w:rsidRPr="00036AB6" w:rsidRDefault="003B100C" w:rsidP="003B100C">
      <w:pPr>
        <w:widowControl w:val="0"/>
        <w:jc w:val="both"/>
        <w:rPr>
          <w:szCs w:val="22"/>
          <w:lang w:val="es-ES"/>
        </w:rPr>
      </w:pPr>
    </w:p>
    <w:p w:rsidR="003B100C" w:rsidRPr="005C2695" w:rsidRDefault="00BB4B4F" w:rsidP="003B100C">
      <w:pPr>
        <w:widowControl w:val="0"/>
        <w:jc w:val="both"/>
        <w:rPr>
          <w:b/>
          <w:bCs/>
          <w:i/>
          <w:iCs/>
          <w:color w:val="0000FF"/>
          <w:szCs w:val="22"/>
          <w:lang w:val="es-ES"/>
        </w:rPr>
      </w:pPr>
      <w:r w:rsidRPr="005C2695">
        <w:rPr>
          <w:b/>
          <w:bCs/>
          <w:i/>
          <w:iCs/>
          <w:szCs w:val="22"/>
          <w:lang w:val="es-ES"/>
        </w:rPr>
        <w:t>Reglas 36.1.</w:t>
      </w:r>
      <w:r w:rsidR="005A3111" w:rsidRPr="005C2695">
        <w:rPr>
          <w:b/>
          <w:bCs/>
          <w:i/>
          <w:iCs/>
          <w:szCs w:val="22"/>
          <w:lang w:val="es-ES"/>
        </w:rPr>
        <w:t>ii) y 63.1.</w:t>
      </w:r>
      <w:r w:rsidR="003B100C" w:rsidRPr="005C2695">
        <w:rPr>
          <w:b/>
          <w:bCs/>
          <w:i/>
          <w:iCs/>
          <w:szCs w:val="22"/>
          <w:lang w:val="es-ES"/>
        </w:rPr>
        <w:t xml:space="preserve">ii):  </w:t>
      </w:r>
      <w:r w:rsidR="006935E2" w:rsidRPr="005C2695">
        <w:rPr>
          <w:b/>
          <w:bCs/>
          <w:i/>
          <w:iCs/>
          <w:szCs w:val="22"/>
          <w:lang w:val="es-ES"/>
        </w:rPr>
        <w:t xml:space="preserve">esa </w:t>
      </w:r>
      <w:r w:rsidR="003B100C" w:rsidRPr="005C2695">
        <w:rPr>
          <w:b/>
          <w:bCs/>
          <w:i/>
          <w:iCs/>
          <w:szCs w:val="22"/>
          <w:lang w:val="es-ES"/>
        </w:rPr>
        <w:t xml:space="preserve">Oficina u organización deberá poseer, por lo menos, la documentación mínima mencionada en la </w:t>
      </w:r>
      <w:hyperlink r:id="rId11" w:anchor="_34" w:history="1">
        <w:r w:rsidR="003B100C" w:rsidRPr="005C2695">
          <w:rPr>
            <w:b/>
            <w:bCs/>
            <w:i/>
            <w:iCs/>
            <w:szCs w:val="22"/>
            <w:lang w:val="es-ES"/>
          </w:rPr>
          <w:t>Regla 34</w:t>
        </w:r>
      </w:hyperlink>
      <w:r w:rsidR="003B100C" w:rsidRPr="005C2695">
        <w:rPr>
          <w:b/>
          <w:bCs/>
          <w:i/>
          <w:iCs/>
          <w:szCs w:val="22"/>
          <w:lang w:val="es-ES"/>
        </w:rPr>
        <w:t>, o tener acceso a esa documentación mínima, la cual deberá estar ordenada en forma adecuada a los fines de la búsqueda y presentarse en papel, en microformato o en soporte electrónico</w:t>
      </w:r>
    </w:p>
    <w:p w:rsidR="003B100C" w:rsidRPr="00036AB6" w:rsidRDefault="003B100C" w:rsidP="003B100C">
      <w:pPr>
        <w:widowControl w:val="0"/>
        <w:rPr>
          <w:b/>
          <w:bCs/>
          <w:szCs w:val="22"/>
          <w:lang w:val="es-ES"/>
        </w:rPr>
      </w:pPr>
    </w:p>
    <w:p w:rsidR="003B100C" w:rsidRPr="00036AB6" w:rsidRDefault="003B100C" w:rsidP="003B100C">
      <w:pPr>
        <w:widowControl w:val="0"/>
        <w:jc w:val="both"/>
        <w:rPr>
          <w:b/>
          <w:bCs/>
          <w:szCs w:val="22"/>
          <w:lang w:val="es-ES"/>
        </w:rPr>
      </w:pPr>
      <w:r w:rsidRPr="00036AB6">
        <w:rPr>
          <w:rFonts w:eastAsia="Calibri"/>
          <w:color w:val="222222"/>
          <w:szCs w:val="22"/>
          <w:lang w:val="es-ES" w:eastAsia="en-US"/>
        </w:rPr>
        <w:t>Durante décadas</w:t>
      </w:r>
      <w:r w:rsidR="00BD4422" w:rsidRPr="00036AB6">
        <w:rPr>
          <w:rFonts w:eastAsia="Calibri"/>
          <w:color w:val="222222"/>
          <w:szCs w:val="22"/>
          <w:lang w:val="es-ES" w:eastAsia="en-US"/>
        </w:rPr>
        <w:t>,</w:t>
      </w:r>
      <w:r w:rsidRPr="00036AB6">
        <w:rPr>
          <w:rFonts w:eastAsia="Calibri"/>
          <w:color w:val="222222"/>
          <w:szCs w:val="22"/>
          <w:lang w:val="es-ES" w:eastAsia="en-US"/>
        </w:rPr>
        <w:t xml:space="preserve"> </w:t>
      </w:r>
      <w:r w:rsidR="00BD4422" w:rsidRPr="00036AB6">
        <w:rPr>
          <w:rFonts w:eastAsia="Calibri"/>
          <w:color w:val="222222"/>
          <w:szCs w:val="22"/>
          <w:lang w:val="es-ES" w:eastAsia="en-US"/>
        </w:rPr>
        <w:t>se ha procurado continuamente</w:t>
      </w:r>
      <w:r w:rsidR="005A3111" w:rsidRPr="00036AB6">
        <w:rPr>
          <w:rFonts w:eastAsia="Calibri"/>
          <w:color w:val="222222"/>
          <w:szCs w:val="22"/>
          <w:lang w:val="es-ES" w:eastAsia="en-US"/>
        </w:rPr>
        <w:t xml:space="preserve"> mejorar la documentación en la </w:t>
      </w:r>
      <w:r w:rsidRPr="00036AB6">
        <w:rPr>
          <w:rFonts w:eastAsia="Calibri"/>
          <w:color w:val="222222"/>
          <w:szCs w:val="22"/>
          <w:lang w:val="es-ES" w:eastAsia="en-US"/>
        </w:rPr>
        <w:t>OEPM.</w:t>
      </w:r>
      <w:r w:rsidR="005A3111" w:rsidRPr="00036AB6">
        <w:rPr>
          <w:rFonts w:eastAsia="Calibri"/>
          <w:color w:val="222222"/>
          <w:szCs w:val="22"/>
          <w:lang w:val="es-ES" w:eastAsia="en-US"/>
        </w:rPr>
        <w:t xml:space="preserve"> </w:t>
      </w:r>
      <w:r w:rsidRPr="00036AB6">
        <w:rPr>
          <w:rFonts w:eastAsia="Calibri"/>
          <w:color w:val="222222"/>
          <w:szCs w:val="22"/>
          <w:lang w:val="es-ES" w:eastAsia="en-US"/>
        </w:rPr>
        <w:t xml:space="preserve"> A partir de los formatos tradicionales (papel, microficha y microfilm) y dado que la tecnología evolucionó muy rápidamente; fuimos incorporando documentos en otros formatos</w:t>
      </w:r>
      <w:proofErr w:type="gramStart"/>
      <w:r w:rsidR="00BD4422" w:rsidRPr="00036AB6">
        <w:rPr>
          <w:rFonts w:eastAsia="Calibri"/>
          <w:color w:val="222222"/>
          <w:szCs w:val="22"/>
          <w:lang w:val="es-ES" w:eastAsia="en-US"/>
        </w:rPr>
        <w:t xml:space="preserve">: </w:t>
      </w:r>
      <w:r w:rsidRPr="00036AB6">
        <w:rPr>
          <w:rFonts w:eastAsia="Calibri"/>
          <w:color w:val="222222"/>
          <w:szCs w:val="22"/>
          <w:lang w:val="es-ES" w:eastAsia="en-US"/>
        </w:rPr>
        <w:t xml:space="preserve"> CD</w:t>
      </w:r>
      <w:proofErr w:type="gramEnd"/>
      <w:r w:rsidRPr="00036AB6">
        <w:rPr>
          <w:rFonts w:eastAsia="Calibri"/>
          <w:color w:val="222222"/>
          <w:szCs w:val="22"/>
          <w:lang w:val="es-ES" w:eastAsia="en-US"/>
        </w:rPr>
        <w:t xml:space="preserve">, DVD. </w:t>
      </w:r>
      <w:r w:rsidR="005A3111" w:rsidRPr="00036AB6">
        <w:rPr>
          <w:rFonts w:eastAsia="Calibri"/>
          <w:color w:val="222222"/>
          <w:szCs w:val="22"/>
          <w:lang w:val="es-ES" w:eastAsia="en-US"/>
        </w:rPr>
        <w:t xml:space="preserve"> </w:t>
      </w:r>
      <w:r w:rsidRPr="00036AB6">
        <w:rPr>
          <w:rFonts w:eastAsia="Calibri"/>
          <w:color w:val="222222"/>
          <w:szCs w:val="22"/>
          <w:lang w:val="es-ES" w:eastAsia="en-US"/>
        </w:rPr>
        <w:t>De esta manera, la OEPM ya garantizaba, a principios del</w:t>
      </w:r>
      <w:r w:rsidR="00BD4422" w:rsidRPr="00036AB6">
        <w:rPr>
          <w:rFonts w:eastAsia="Calibri"/>
          <w:color w:val="222222"/>
          <w:szCs w:val="22"/>
          <w:lang w:val="es-ES" w:eastAsia="en-US"/>
        </w:rPr>
        <w:t xml:space="preserve"> decenio de 1990</w:t>
      </w:r>
      <w:r w:rsidRPr="00036AB6">
        <w:rPr>
          <w:rFonts w:eastAsia="Calibri"/>
          <w:color w:val="222222"/>
          <w:szCs w:val="22"/>
          <w:lang w:val="es-ES" w:eastAsia="en-US"/>
        </w:rPr>
        <w:t xml:space="preserve">, el requisito de tener acceso a la documentación mínima del PCT. </w:t>
      </w:r>
      <w:r w:rsidR="005A3111" w:rsidRPr="00036AB6">
        <w:rPr>
          <w:rFonts w:eastAsia="Calibri"/>
          <w:color w:val="222222"/>
          <w:szCs w:val="22"/>
          <w:lang w:val="es-ES" w:eastAsia="en-US"/>
        </w:rPr>
        <w:t xml:space="preserve"> </w:t>
      </w:r>
      <w:r w:rsidRPr="00036AB6">
        <w:rPr>
          <w:rFonts w:eastAsia="Calibri"/>
          <w:color w:val="222222"/>
          <w:szCs w:val="22"/>
          <w:lang w:val="es-ES" w:eastAsia="en-US"/>
        </w:rPr>
        <w:t xml:space="preserve">Actualmente, las bases de datos en línea </w:t>
      </w:r>
      <w:r w:rsidR="005A3111" w:rsidRPr="00036AB6">
        <w:rPr>
          <w:rFonts w:eastAsia="Calibri"/>
          <w:color w:val="222222"/>
          <w:szCs w:val="22"/>
          <w:lang w:val="es-ES" w:eastAsia="en-US"/>
        </w:rPr>
        <w:t>desempeñan</w:t>
      </w:r>
      <w:r w:rsidRPr="00036AB6">
        <w:rPr>
          <w:rFonts w:eastAsia="Calibri"/>
          <w:color w:val="222222"/>
          <w:szCs w:val="22"/>
          <w:lang w:val="es-ES" w:eastAsia="en-US"/>
        </w:rPr>
        <w:t xml:space="preserve"> un papel clave en el acceso más fácil y rápido a la documentación. </w:t>
      </w:r>
      <w:r w:rsidR="005A3111" w:rsidRPr="00036AB6">
        <w:rPr>
          <w:rFonts w:eastAsia="Calibri"/>
          <w:color w:val="222222"/>
          <w:szCs w:val="22"/>
          <w:lang w:val="es-ES" w:eastAsia="en-US"/>
        </w:rPr>
        <w:t xml:space="preserve"> </w:t>
      </w:r>
      <w:r w:rsidRPr="00036AB6">
        <w:rPr>
          <w:rFonts w:eastAsia="Calibri"/>
          <w:color w:val="222222"/>
          <w:szCs w:val="22"/>
          <w:lang w:val="es-ES" w:eastAsia="en-US"/>
        </w:rPr>
        <w:t xml:space="preserve">Las herramientas electrónicas para los examinadores y el personal administrativo se mejoran continuamente. </w:t>
      </w:r>
      <w:r w:rsidR="005A3111" w:rsidRPr="00036AB6">
        <w:rPr>
          <w:rFonts w:eastAsia="Calibri"/>
          <w:color w:val="222222"/>
          <w:szCs w:val="22"/>
          <w:lang w:val="es-ES" w:eastAsia="en-US"/>
        </w:rPr>
        <w:t xml:space="preserve"> </w:t>
      </w:r>
      <w:r w:rsidRPr="00036AB6">
        <w:rPr>
          <w:rFonts w:eastAsia="Calibri"/>
          <w:color w:val="222222"/>
          <w:szCs w:val="22"/>
          <w:lang w:val="es-ES" w:eastAsia="en-US"/>
        </w:rPr>
        <w:t xml:space="preserve">Esta mejora significa una actualización continua de la infraestructura informática. </w:t>
      </w:r>
      <w:r w:rsidR="005A3111" w:rsidRPr="00036AB6">
        <w:rPr>
          <w:rFonts w:eastAsia="Calibri"/>
          <w:color w:val="222222"/>
          <w:szCs w:val="22"/>
          <w:lang w:val="es-ES" w:eastAsia="en-US"/>
        </w:rPr>
        <w:t xml:space="preserve"> </w:t>
      </w:r>
      <w:r w:rsidRPr="00036AB6">
        <w:rPr>
          <w:rFonts w:eastAsia="Calibri"/>
          <w:color w:val="222222"/>
          <w:szCs w:val="22"/>
          <w:lang w:val="es-ES" w:eastAsia="en-US"/>
        </w:rPr>
        <w:t xml:space="preserve">Como se describe a continuación, la OEPM tiene acceso a las bases de datos más modernas y completas, lo que nos permite obtener la información más </w:t>
      </w:r>
      <w:r w:rsidR="005A3111" w:rsidRPr="00036AB6">
        <w:rPr>
          <w:rFonts w:eastAsia="Calibri"/>
          <w:color w:val="222222"/>
          <w:szCs w:val="22"/>
          <w:lang w:val="es-ES" w:eastAsia="en-US"/>
        </w:rPr>
        <w:t>pertinente</w:t>
      </w:r>
      <w:r w:rsidRPr="00036AB6">
        <w:rPr>
          <w:rFonts w:eastAsia="Calibri"/>
          <w:color w:val="222222"/>
          <w:szCs w:val="22"/>
          <w:lang w:val="es-ES" w:eastAsia="en-US"/>
        </w:rPr>
        <w:t xml:space="preserve"> de patentes y </w:t>
      </w:r>
      <w:r w:rsidR="005A3111" w:rsidRPr="00036AB6">
        <w:rPr>
          <w:rFonts w:eastAsia="Calibri"/>
          <w:color w:val="222222"/>
          <w:szCs w:val="22"/>
          <w:lang w:val="es-ES" w:eastAsia="en-US"/>
        </w:rPr>
        <w:t xml:space="preserve">de </w:t>
      </w:r>
      <w:r w:rsidRPr="00036AB6">
        <w:rPr>
          <w:rFonts w:eastAsia="Calibri"/>
          <w:color w:val="222222"/>
          <w:szCs w:val="22"/>
          <w:lang w:val="es-ES" w:eastAsia="en-US"/>
        </w:rPr>
        <w:t xml:space="preserve">literatura </w:t>
      </w:r>
      <w:r w:rsidR="005A3111" w:rsidRPr="00036AB6">
        <w:rPr>
          <w:rFonts w:eastAsia="Calibri"/>
          <w:color w:val="222222"/>
          <w:szCs w:val="22"/>
          <w:lang w:val="es-ES" w:eastAsia="en-US"/>
        </w:rPr>
        <w:t xml:space="preserve">distinta de la de </w:t>
      </w:r>
      <w:r w:rsidRPr="00036AB6">
        <w:rPr>
          <w:rFonts w:eastAsia="Calibri"/>
          <w:color w:val="222222"/>
          <w:szCs w:val="22"/>
          <w:lang w:val="es-ES" w:eastAsia="en-US"/>
        </w:rPr>
        <w:t>patente</w:t>
      </w:r>
      <w:r w:rsidR="006935E2" w:rsidRPr="00036AB6">
        <w:rPr>
          <w:rFonts w:eastAsia="Calibri"/>
          <w:color w:val="222222"/>
          <w:szCs w:val="22"/>
          <w:lang w:val="es-ES" w:eastAsia="en-US"/>
        </w:rPr>
        <w:t>s (literatura no patente (LNP))</w:t>
      </w:r>
      <w:r w:rsidRPr="00036AB6">
        <w:rPr>
          <w:rFonts w:eastAsia="Calibri"/>
          <w:color w:val="222222"/>
          <w:szCs w:val="22"/>
          <w:lang w:val="es-ES" w:eastAsia="en-US"/>
        </w:rPr>
        <w:t>.</w:t>
      </w:r>
      <w:r w:rsidR="005A3111" w:rsidRPr="00036AB6">
        <w:rPr>
          <w:rFonts w:eastAsia="Calibri"/>
          <w:color w:val="222222"/>
          <w:szCs w:val="22"/>
          <w:lang w:val="es-ES" w:eastAsia="en-US"/>
        </w:rPr>
        <w:t xml:space="preserve"> </w:t>
      </w:r>
      <w:r w:rsidRPr="00036AB6">
        <w:rPr>
          <w:rFonts w:eastAsia="Calibri"/>
          <w:color w:val="222222"/>
          <w:szCs w:val="22"/>
          <w:lang w:val="es-ES" w:eastAsia="en-US"/>
        </w:rPr>
        <w:t xml:space="preserve"> En consecuencia, la OEPM tiene pleno acceso a toda la documentación</w:t>
      </w:r>
      <w:r w:rsidR="005A3111" w:rsidRPr="00036AB6">
        <w:rPr>
          <w:rFonts w:eastAsia="Calibri"/>
          <w:color w:val="222222"/>
          <w:szCs w:val="22"/>
          <w:lang w:val="es-ES" w:eastAsia="en-US"/>
        </w:rPr>
        <w:t>,</w:t>
      </w:r>
      <w:r w:rsidRPr="00036AB6">
        <w:rPr>
          <w:rFonts w:eastAsia="Calibri"/>
          <w:color w:val="222222"/>
          <w:szCs w:val="22"/>
          <w:lang w:val="es-ES" w:eastAsia="en-US"/>
        </w:rPr>
        <w:t xml:space="preserve"> tal como se define en la Regla 34 del PCT</w:t>
      </w:r>
    </w:p>
    <w:p w:rsidR="003B100C" w:rsidRPr="00036AB6" w:rsidRDefault="003B100C" w:rsidP="003B100C">
      <w:pPr>
        <w:widowControl w:val="0"/>
        <w:rPr>
          <w:b/>
          <w:bCs/>
          <w:szCs w:val="22"/>
          <w:lang w:val="es-ES"/>
        </w:rPr>
      </w:pPr>
    </w:p>
    <w:p w:rsidR="003B100C" w:rsidRPr="00036AB6" w:rsidRDefault="003B100C" w:rsidP="00312CF3">
      <w:pPr>
        <w:keepNext/>
        <w:widowControl w:val="0"/>
        <w:rPr>
          <w:b/>
          <w:bCs/>
          <w:szCs w:val="22"/>
          <w:lang w:val="es-ES"/>
        </w:rPr>
      </w:pPr>
      <w:r w:rsidRPr="00036AB6">
        <w:rPr>
          <w:b/>
          <w:bCs/>
          <w:szCs w:val="22"/>
          <w:lang w:val="es-ES"/>
        </w:rPr>
        <w:lastRenderedPageBreak/>
        <w:t>Acceso a la documentación mínima para fines de búsqueda:</w:t>
      </w:r>
    </w:p>
    <w:p w:rsidR="00DF1FF4" w:rsidRDefault="003B100C" w:rsidP="00312CF3">
      <w:pPr>
        <w:keepNext/>
        <w:widowControl w:val="0"/>
        <w:rPr>
          <w:rFonts w:eastAsia="Calibri"/>
          <w:color w:val="222222"/>
          <w:szCs w:val="22"/>
          <w:lang w:val="es-ES" w:eastAsia="en-US"/>
        </w:rPr>
      </w:pPr>
      <w:r w:rsidRPr="00036AB6">
        <w:rPr>
          <w:rFonts w:eastAsia="Calibri"/>
          <w:color w:val="222222"/>
          <w:szCs w:val="22"/>
          <w:lang w:val="es-ES" w:eastAsia="en-US"/>
        </w:rPr>
        <w:tab/>
        <w:t>(X) Acceso completo</w:t>
      </w:r>
    </w:p>
    <w:p w:rsidR="003B100C" w:rsidRPr="00036AB6" w:rsidRDefault="003B100C" w:rsidP="00312CF3">
      <w:pPr>
        <w:keepNext/>
        <w:widowControl w:val="0"/>
        <w:rPr>
          <w:rFonts w:eastAsia="Calibri"/>
          <w:color w:val="222222"/>
          <w:szCs w:val="22"/>
          <w:lang w:val="es-ES" w:eastAsia="en-US"/>
        </w:rPr>
      </w:pPr>
      <w:r w:rsidRPr="00036AB6">
        <w:rPr>
          <w:rFonts w:eastAsia="Calibri"/>
          <w:color w:val="222222"/>
          <w:szCs w:val="22"/>
          <w:lang w:val="es-ES" w:eastAsia="en-US"/>
        </w:rPr>
        <w:tab/>
      </w:r>
      <w:r w:rsidRPr="006163B2">
        <w:rPr>
          <w:rFonts w:eastAsia="Calibri"/>
          <w:color w:val="222222"/>
          <w:szCs w:val="22"/>
          <w:lang w:val="es-ES" w:eastAsia="en-US"/>
        </w:rPr>
        <w:t>(  ) Acceso parcial (indique las áreas que actualmente faltan y cómo va a obtener acceso a las áreas que faltan)</w:t>
      </w:r>
    </w:p>
    <w:p w:rsidR="003B100C" w:rsidRPr="00036AB6" w:rsidRDefault="003B100C" w:rsidP="003B100C">
      <w:pPr>
        <w:widowControl w:val="0"/>
        <w:rPr>
          <w:b/>
          <w:bCs/>
          <w:szCs w:val="22"/>
          <w:lang w:val="es-ES"/>
        </w:rPr>
      </w:pPr>
    </w:p>
    <w:p w:rsidR="003B100C" w:rsidRPr="00036AB6" w:rsidRDefault="003B100C" w:rsidP="003B100C">
      <w:pPr>
        <w:widowControl w:val="0"/>
        <w:ind w:left="567"/>
        <w:jc w:val="both"/>
        <w:rPr>
          <w:szCs w:val="22"/>
          <w:lang w:val="es-ES"/>
        </w:rPr>
      </w:pPr>
    </w:p>
    <w:p w:rsidR="003B100C" w:rsidRPr="00036AB6" w:rsidRDefault="003B100C" w:rsidP="003B100C">
      <w:pPr>
        <w:widowControl w:val="0"/>
        <w:jc w:val="both"/>
        <w:rPr>
          <w:b/>
          <w:bCs/>
          <w:szCs w:val="22"/>
          <w:lang w:val="es-ES"/>
        </w:rPr>
      </w:pPr>
      <w:r w:rsidRPr="00036AB6">
        <w:rPr>
          <w:b/>
          <w:bCs/>
          <w:szCs w:val="22"/>
          <w:lang w:val="es-ES"/>
        </w:rPr>
        <w:t>Sistemas de búsqueda:</w:t>
      </w:r>
    </w:p>
    <w:p w:rsidR="003B100C" w:rsidRPr="00036AB6" w:rsidRDefault="003B100C" w:rsidP="003B100C">
      <w:pPr>
        <w:widowControl w:val="0"/>
        <w:jc w:val="both"/>
        <w:rPr>
          <w:szCs w:val="22"/>
          <w:lang w:val="es-ES"/>
        </w:rPr>
      </w:pPr>
    </w:p>
    <w:p w:rsidR="003B100C" w:rsidRPr="00036AB6" w:rsidRDefault="003B100C" w:rsidP="003B100C">
      <w:pPr>
        <w:widowControl w:val="0"/>
        <w:jc w:val="both"/>
        <w:rPr>
          <w:szCs w:val="22"/>
          <w:lang w:val="es-ES"/>
        </w:rPr>
      </w:pPr>
      <w:r w:rsidRPr="00036AB6">
        <w:rPr>
          <w:szCs w:val="22"/>
          <w:lang w:val="es-ES"/>
        </w:rPr>
        <w:t>A continuación se presentan los sistemas informáticos o las colecciones de papel utilizados en la OEPM para la búsqueda de diferentes tipos de estado de la técnica</w:t>
      </w:r>
    </w:p>
    <w:p w:rsidR="003B100C" w:rsidRPr="00036AB6" w:rsidRDefault="003B100C" w:rsidP="003B100C">
      <w:pPr>
        <w:widowControl w:val="0"/>
        <w:jc w:val="both"/>
        <w:rPr>
          <w:szCs w:val="22"/>
          <w:lang w:val="es-ES"/>
        </w:rPr>
      </w:pPr>
    </w:p>
    <w:p w:rsidR="003B100C" w:rsidRPr="00036AB6" w:rsidRDefault="003B100C" w:rsidP="003B100C">
      <w:pPr>
        <w:widowControl w:val="0"/>
        <w:spacing w:before="120" w:after="120"/>
        <w:jc w:val="both"/>
        <w:rPr>
          <w:szCs w:val="22"/>
          <w:u w:val="single"/>
          <w:lang w:val="es-ES"/>
        </w:rPr>
      </w:pPr>
      <w:r w:rsidRPr="00036AB6">
        <w:rPr>
          <w:szCs w:val="22"/>
          <w:u w:val="single"/>
          <w:lang w:val="es-ES"/>
        </w:rPr>
        <w:t>Principales bases de datos utilizadas actualmente en la OEPM (entre otras)</w:t>
      </w:r>
    </w:p>
    <w:p w:rsidR="003B100C" w:rsidRPr="008B4FAD" w:rsidRDefault="003B100C" w:rsidP="003B100C">
      <w:pPr>
        <w:numPr>
          <w:ilvl w:val="0"/>
          <w:numId w:val="11"/>
        </w:numPr>
        <w:spacing w:before="120" w:after="120" w:line="276" w:lineRule="auto"/>
        <w:ind w:left="426" w:hanging="284"/>
        <w:jc w:val="both"/>
        <w:rPr>
          <w:rFonts w:ascii="Calibri" w:eastAsia="Calibri" w:hAnsi="Calibri" w:cs="Times New Roman"/>
          <w:szCs w:val="21"/>
          <w:lang w:eastAsia="en-US"/>
        </w:rPr>
      </w:pPr>
      <w:r w:rsidRPr="008B4FAD">
        <w:rPr>
          <w:szCs w:val="21"/>
        </w:rPr>
        <w:t xml:space="preserve">EPOQUENet, incorporando acceso a Derwent World Patent Index (DWPI) (proveedor: </w:t>
      </w:r>
      <w:r w:rsidR="004C617F" w:rsidRPr="008B4FAD">
        <w:rPr>
          <w:szCs w:val="21"/>
        </w:rPr>
        <w:t xml:space="preserve"> </w:t>
      </w:r>
      <w:r w:rsidRPr="008B4FAD">
        <w:rPr>
          <w:szCs w:val="21"/>
        </w:rPr>
        <w:t>Clarivate Analytics)</w:t>
      </w:r>
      <w:proofErr w:type="gramStart"/>
      <w:r w:rsidRPr="008B4FAD">
        <w:rPr>
          <w:szCs w:val="21"/>
        </w:rPr>
        <w:t xml:space="preserve">; </w:t>
      </w:r>
      <w:r w:rsidR="004C617F" w:rsidRPr="008B4FAD">
        <w:rPr>
          <w:szCs w:val="21"/>
        </w:rPr>
        <w:t xml:space="preserve"> </w:t>
      </w:r>
      <w:r w:rsidRPr="008B4FAD">
        <w:rPr>
          <w:szCs w:val="21"/>
        </w:rPr>
        <w:t>BIOSIS</w:t>
      </w:r>
      <w:proofErr w:type="gramEnd"/>
      <w:r w:rsidRPr="008B4FAD">
        <w:rPr>
          <w:szCs w:val="21"/>
        </w:rPr>
        <w:t xml:space="preserve"> (proveedor: </w:t>
      </w:r>
      <w:r w:rsidR="004C617F" w:rsidRPr="008B4FAD">
        <w:rPr>
          <w:szCs w:val="21"/>
        </w:rPr>
        <w:t xml:space="preserve"> </w:t>
      </w:r>
      <w:r w:rsidRPr="008B4FAD">
        <w:rPr>
          <w:szCs w:val="21"/>
        </w:rPr>
        <w:t>Clarivate Analytics);</w:t>
      </w:r>
      <w:r w:rsidR="004C617F" w:rsidRPr="008B4FAD">
        <w:rPr>
          <w:szCs w:val="21"/>
        </w:rPr>
        <w:t xml:space="preserve"> </w:t>
      </w:r>
      <w:r w:rsidRPr="008B4FAD">
        <w:rPr>
          <w:szCs w:val="21"/>
        </w:rPr>
        <w:t xml:space="preserve"> COMPENDEX (proveedor</w:t>
      </w:r>
      <w:r w:rsidR="009E0362" w:rsidRPr="008B4FAD">
        <w:rPr>
          <w:szCs w:val="21"/>
        </w:rPr>
        <w:t xml:space="preserve">: </w:t>
      </w:r>
      <w:r w:rsidRPr="008B4FAD">
        <w:rPr>
          <w:szCs w:val="21"/>
        </w:rPr>
        <w:t xml:space="preserve"> Elsevier); </w:t>
      </w:r>
      <w:r w:rsidR="009E0362" w:rsidRPr="008B4FAD">
        <w:rPr>
          <w:szCs w:val="21"/>
        </w:rPr>
        <w:t xml:space="preserve"> </w:t>
      </w:r>
      <w:r w:rsidRPr="008B4FAD">
        <w:rPr>
          <w:szCs w:val="21"/>
        </w:rPr>
        <w:t>EMBASE (proveedor</w:t>
      </w:r>
      <w:r w:rsidR="009E0362" w:rsidRPr="008B4FAD">
        <w:rPr>
          <w:szCs w:val="21"/>
        </w:rPr>
        <w:t>:</w:t>
      </w:r>
      <w:r w:rsidRPr="008B4FAD">
        <w:rPr>
          <w:szCs w:val="21"/>
        </w:rPr>
        <w:t xml:space="preserve"> </w:t>
      </w:r>
      <w:r w:rsidR="009E0362" w:rsidRPr="008B4FAD">
        <w:rPr>
          <w:szCs w:val="21"/>
        </w:rPr>
        <w:t xml:space="preserve"> </w:t>
      </w:r>
      <w:r w:rsidRPr="008B4FAD">
        <w:rPr>
          <w:szCs w:val="21"/>
        </w:rPr>
        <w:t xml:space="preserve">Elsevier); </w:t>
      </w:r>
      <w:r w:rsidR="009E0362" w:rsidRPr="008B4FAD">
        <w:rPr>
          <w:szCs w:val="21"/>
        </w:rPr>
        <w:t xml:space="preserve"> </w:t>
      </w:r>
      <w:r w:rsidRPr="008B4FAD">
        <w:rPr>
          <w:szCs w:val="21"/>
        </w:rPr>
        <w:t>SCIENCE DIRECT (proveedor</w:t>
      </w:r>
      <w:r w:rsidR="009E0362" w:rsidRPr="008B4FAD">
        <w:rPr>
          <w:szCs w:val="21"/>
        </w:rPr>
        <w:t xml:space="preserve">: </w:t>
      </w:r>
      <w:r w:rsidRPr="008B4FAD">
        <w:rPr>
          <w:szCs w:val="21"/>
        </w:rPr>
        <w:t xml:space="preserve"> Elsevier); </w:t>
      </w:r>
      <w:r w:rsidR="009E0362" w:rsidRPr="008B4FAD">
        <w:rPr>
          <w:szCs w:val="21"/>
        </w:rPr>
        <w:t xml:space="preserve"> </w:t>
      </w:r>
      <w:r w:rsidRPr="008B4FAD">
        <w:rPr>
          <w:szCs w:val="21"/>
        </w:rPr>
        <w:t>INSPEC (proveedor</w:t>
      </w:r>
      <w:r w:rsidR="009E0362" w:rsidRPr="008B4FAD">
        <w:rPr>
          <w:szCs w:val="21"/>
        </w:rPr>
        <w:t xml:space="preserve">: </w:t>
      </w:r>
      <w:r w:rsidRPr="008B4FAD">
        <w:rPr>
          <w:szCs w:val="21"/>
        </w:rPr>
        <w:t xml:space="preserve"> IET); </w:t>
      </w:r>
      <w:r w:rsidR="009E0362" w:rsidRPr="008B4FAD">
        <w:rPr>
          <w:szCs w:val="21"/>
        </w:rPr>
        <w:t xml:space="preserve"> </w:t>
      </w:r>
      <w:r w:rsidRPr="008B4FAD">
        <w:rPr>
          <w:szCs w:val="21"/>
        </w:rPr>
        <w:t>IEEE (proveedor:</w:t>
      </w:r>
      <w:r w:rsidR="009E0362" w:rsidRPr="008B4FAD">
        <w:rPr>
          <w:szCs w:val="21"/>
        </w:rPr>
        <w:t xml:space="preserve"> </w:t>
      </w:r>
      <w:r w:rsidRPr="008B4FAD">
        <w:rPr>
          <w:szCs w:val="21"/>
        </w:rPr>
        <w:t xml:space="preserve"> Institution of Electrical and Electronics Engineers</w:t>
      </w:r>
      <w:r w:rsidRPr="008B4FAD">
        <w:rPr>
          <w:rFonts w:ascii="Calibri" w:eastAsia="Calibri" w:hAnsi="Calibri" w:cs="Times New Roman"/>
          <w:szCs w:val="21"/>
          <w:lang w:eastAsia="en-US"/>
        </w:rPr>
        <w:t>).</w:t>
      </w:r>
    </w:p>
    <w:p w:rsidR="003B100C" w:rsidRPr="00036AB6" w:rsidRDefault="003B100C" w:rsidP="003B100C">
      <w:pPr>
        <w:numPr>
          <w:ilvl w:val="0"/>
          <w:numId w:val="11"/>
        </w:numPr>
        <w:spacing w:before="120" w:after="120" w:line="276" w:lineRule="auto"/>
        <w:ind w:left="426" w:hanging="284"/>
        <w:jc w:val="both"/>
        <w:rPr>
          <w:rFonts w:ascii="Calibri" w:eastAsia="Calibri" w:hAnsi="Calibri" w:cs="Times New Roman"/>
          <w:szCs w:val="21"/>
          <w:lang w:val="es-ES" w:eastAsia="en-US"/>
        </w:rPr>
      </w:pPr>
      <w:r w:rsidRPr="00036AB6">
        <w:rPr>
          <w:rFonts w:eastAsia="Calibri"/>
          <w:color w:val="222222"/>
          <w:szCs w:val="22"/>
          <w:lang w:val="es-ES" w:eastAsia="en-US"/>
        </w:rPr>
        <w:t xml:space="preserve">Bases de datos de STN International, a través de la plataforma de STN Express. </w:t>
      </w:r>
      <w:r w:rsidR="009E0362" w:rsidRPr="00036AB6">
        <w:rPr>
          <w:rFonts w:eastAsia="Calibri"/>
          <w:color w:val="222222"/>
          <w:szCs w:val="22"/>
          <w:lang w:val="es-ES" w:eastAsia="en-US"/>
        </w:rPr>
        <w:t xml:space="preserve"> </w:t>
      </w:r>
      <w:r w:rsidRPr="00036AB6">
        <w:rPr>
          <w:rFonts w:eastAsia="Calibri"/>
          <w:color w:val="222222"/>
          <w:szCs w:val="22"/>
          <w:lang w:val="es-ES" w:eastAsia="en-US"/>
        </w:rPr>
        <w:t>Utilizad</w:t>
      </w:r>
      <w:r w:rsidR="009E0362" w:rsidRPr="00036AB6">
        <w:rPr>
          <w:rFonts w:eastAsia="Calibri"/>
          <w:color w:val="222222"/>
          <w:szCs w:val="22"/>
          <w:lang w:val="es-ES" w:eastAsia="en-US"/>
        </w:rPr>
        <w:t>a</w:t>
      </w:r>
      <w:r w:rsidRPr="00036AB6">
        <w:rPr>
          <w:rFonts w:eastAsia="Calibri"/>
          <w:color w:val="222222"/>
          <w:szCs w:val="22"/>
          <w:lang w:val="es-ES" w:eastAsia="en-US"/>
        </w:rPr>
        <w:t>s principalmente en los campos químico, farmacéutico, alimentario y biotecnológico (las bases de datos más utilizadas son, entre otras</w:t>
      </w:r>
      <w:proofErr w:type="gramStart"/>
      <w:r w:rsidRPr="00036AB6">
        <w:rPr>
          <w:rFonts w:eastAsia="Calibri"/>
          <w:color w:val="222222"/>
          <w:szCs w:val="22"/>
          <w:lang w:val="es-ES" w:eastAsia="en-US"/>
        </w:rPr>
        <w:t xml:space="preserve">: </w:t>
      </w:r>
      <w:r w:rsidR="009E0362" w:rsidRPr="00036AB6">
        <w:rPr>
          <w:rFonts w:eastAsia="Calibri"/>
          <w:color w:val="222222"/>
          <w:szCs w:val="22"/>
          <w:lang w:val="es-ES" w:eastAsia="en-US"/>
        </w:rPr>
        <w:t xml:space="preserve"> </w:t>
      </w:r>
      <w:r w:rsidRPr="00036AB6">
        <w:rPr>
          <w:rFonts w:eastAsia="Calibri"/>
          <w:color w:val="222222"/>
          <w:szCs w:val="22"/>
          <w:lang w:val="es-ES" w:eastAsia="en-US"/>
        </w:rPr>
        <w:t>Chemical</w:t>
      </w:r>
      <w:proofErr w:type="gramEnd"/>
      <w:r w:rsidRPr="00036AB6">
        <w:rPr>
          <w:rFonts w:eastAsia="Calibri"/>
          <w:color w:val="222222"/>
          <w:szCs w:val="22"/>
          <w:lang w:val="es-ES" w:eastAsia="en-US"/>
        </w:rPr>
        <w:t xml:space="preserve"> Abstracts, Registry, FSTA, DGENE, etc.)</w:t>
      </w:r>
    </w:p>
    <w:p w:rsidR="003B100C" w:rsidRPr="00036AB6" w:rsidRDefault="003B100C" w:rsidP="003B100C">
      <w:pPr>
        <w:widowControl w:val="0"/>
        <w:numPr>
          <w:ilvl w:val="0"/>
          <w:numId w:val="11"/>
        </w:numPr>
        <w:spacing w:before="120" w:after="120" w:line="276" w:lineRule="auto"/>
        <w:ind w:left="426" w:hanging="284"/>
        <w:jc w:val="both"/>
        <w:rPr>
          <w:szCs w:val="22"/>
          <w:lang w:val="es-ES"/>
        </w:rPr>
      </w:pPr>
      <w:r w:rsidRPr="00036AB6">
        <w:rPr>
          <w:szCs w:val="22"/>
          <w:lang w:val="es-ES"/>
        </w:rPr>
        <w:t xml:space="preserve">La OEPM también utiliza bases de datos gratuitas para </w:t>
      </w:r>
      <w:r w:rsidR="009E0362" w:rsidRPr="00036AB6">
        <w:rPr>
          <w:szCs w:val="22"/>
          <w:lang w:val="es-ES"/>
        </w:rPr>
        <w:t xml:space="preserve">la </w:t>
      </w:r>
      <w:r w:rsidRPr="00036AB6">
        <w:rPr>
          <w:szCs w:val="22"/>
          <w:lang w:val="es-ES"/>
        </w:rPr>
        <w:t>búsqueda de secuencias genéticas</w:t>
      </w:r>
      <w:r w:rsidR="009E0362" w:rsidRPr="00036AB6">
        <w:rPr>
          <w:szCs w:val="22"/>
          <w:lang w:val="es-ES"/>
        </w:rPr>
        <w:t>, proporcionadas por EBI.</w:t>
      </w:r>
    </w:p>
    <w:p w:rsidR="003B100C" w:rsidRPr="00036AB6" w:rsidRDefault="003B100C" w:rsidP="003B100C">
      <w:pPr>
        <w:widowControl w:val="0"/>
        <w:spacing w:before="120" w:after="120"/>
        <w:jc w:val="both"/>
        <w:rPr>
          <w:szCs w:val="22"/>
          <w:lang w:val="es-ES"/>
        </w:rPr>
      </w:pPr>
    </w:p>
    <w:p w:rsidR="003B100C" w:rsidRPr="00036AB6" w:rsidRDefault="003B100C" w:rsidP="003B100C">
      <w:pPr>
        <w:widowControl w:val="0"/>
        <w:spacing w:before="120" w:after="120"/>
        <w:rPr>
          <w:szCs w:val="22"/>
          <w:u w:val="single"/>
          <w:lang w:val="es-ES"/>
        </w:rPr>
      </w:pPr>
      <w:r w:rsidRPr="00036AB6">
        <w:rPr>
          <w:szCs w:val="22"/>
          <w:u w:val="single"/>
          <w:lang w:val="es-ES"/>
        </w:rPr>
        <w:t>Bases de datos de colecciones en español:</w:t>
      </w:r>
    </w:p>
    <w:p w:rsidR="003B100C" w:rsidRPr="00036AB6" w:rsidRDefault="003B100C" w:rsidP="003B100C">
      <w:pPr>
        <w:widowControl w:val="0"/>
        <w:numPr>
          <w:ilvl w:val="0"/>
          <w:numId w:val="31"/>
        </w:numPr>
        <w:spacing w:before="120" w:after="120" w:line="276" w:lineRule="auto"/>
        <w:ind w:left="426" w:hanging="284"/>
        <w:contextualSpacing/>
        <w:jc w:val="both"/>
        <w:rPr>
          <w:szCs w:val="21"/>
          <w:lang w:val="es-ES"/>
        </w:rPr>
      </w:pPr>
      <w:r w:rsidRPr="00036AB6">
        <w:rPr>
          <w:szCs w:val="21"/>
          <w:lang w:val="es-ES"/>
        </w:rPr>
        <w:t>INVENES</w:t>
      </w:r>
      <w:proofErr w:type="gramStart"/>
      <w:r w:rsidRPr="00036AB6">
        <w:rPr>
          <w:szCs w:val="21"/>
          <w:lang w:val="es-ES"/>
        </w:rPr>
        <w:t xml:space="preserve">: </w:t>
      </w:r>
      <w:r w:rsidR="000A749F" w:rsidRPr="00036AB6">
        <w:rPr>
          <w:szCs w:val="21"/>
          <w:lang w:val="es-ES"/>
        </w:rPr>
        <w:t xml:space="preserve"> </w:t>
      </w:r>
      <w:r w:rsidRPr="00036AB6">
        <w:rPr>
          <w:szCs w:val="21"/>
          <w:lang w:val="es-ES"/>
        </w:rPr>
        <w:t>La</w:t>
      </w:r>
      <w:proofErr w:type="gramEnd"/>
      <w:r w:rsidRPr="00036AB6">
        <w:rPr>
          <w:szCs w:val="21"/>
          <w:lang w:val="es-ES"/>
        </w:rPr>
        <w:t xml:space="preserve"> documentación en español, no completamente presente en las bases de datos de la </w:t>
      </w:r>
      <w:r w:rsidR="00036AB6" w:rsidRPr="00036AB6">
        <w:rPr>
          <w:szCs w:val="21"/>
          <w:lang w:val="es-ES"/>
        </w:rPr>
        <w:t>OEP</w:t>
      </w:r>
      <w:r w:rsidRPr="00036AB6">
        <w:rPr>
          <w:szCs w:val="21"/>
          <w:lang w:val="es-ES"/>
        </w:rPr>
        <w:t>, está asegurada mediante el uso de esta base de datos de acceso público gratuito que incluye la documentación digitalizada en español desde 1826.</w:t>
      </w:r>
    </w:p>
    <w:p w:rsidR="003B100C" w:rsidRPr="00036AB6" w:rsidRDefault="003B100C" w:rsidP="003B100C">
      <w:pPr>
        <w:widowControl w:val="0"/>
        <w:spacing w:before="120" w:after="120"/>
        <w:ind w:left="426" w:hanging="284"/>
        <w:contextualSpacing/>
        <w:jc w:val="both"/>
        <w:rPr>
          <w:szCs w:val="21"/>
          <w:lang w:val="es-ES"/>
        </w:rPr>
      </w:pPr>
    </w:p>
    <w:p w:rsidR="003B100C" w:rsidRPr="00036AB6" w:rsidRDefault="003B100C" w:rsidP="003B100C">
      <w:pPr>
        <w:widowControl w:val="0"/>
        <w:numPr>
          <w:ilvl w:val="0"/>
          <w:numId w:val="31"/>
        </w:numPr>
        <w:spacing w:before="120" w:after="120" w:line="276" w:lineRule="auto"/>
        <w:ind w:left="426" w:hanging="284"/>
        <w:contextualSpacing/>
        <w:jc w:val="both"/>
        <w:rPr>
          <w:szCs w:val="21"/>
          <w:lang w:val="es-ES"/>
        </w:rPr>
      </w:pPr>
      <w:r w:rsidRPr="00036AB6">
        <w:rPr>
          <w:szCs w:val="21"/>
          <w:lang w:val="es-ES"/>
        </w:rPr>
        <w:t>LATIPAT</w:t>
      </w:r>
      <w:proofErr w:type="gramStart"/>
      <w:r w:rsidRPr="00036AB6">
        <w:rPr>
          <w:szCs w:val="21"/>
          <w:lang w:val="es-ES"/>
        </w:rPr>
        <w:t xml:space="preserve">: </w:t>
      </w:r>
      <w:r w:rsidR="000A749F" w:rsidRPr="00036AB6">
        <w:rPr>
          <w:szCs w:val="21"/>
          <w:lang w:val="es-ES"/>
        </w:rPr>
        <w:t xml:space="preserve"> </w:t>
      </w:r>
      <w:r w:rsidRPr="00036AB6">
        <w:rPr>
          <w:szCs w:val="21"/>
          <w:lang w:val="es-ES"/>
        </w:rPr>
        <w:t>Documentación</w:t>
      </w:r>
      <w:proofErr w:type="gramEnd"/>
      <w:r w:rsidRPr="00036AB6">
        <w:rPr>
          <w:szCs w:val="21"/>
          <w:lang w:val="es-ES"/>
        </w:rPr>
        <w:t xml:space="preserve"> en español de países latinoamericanos: </w:t>
      </w:r>
      <w:r w:rsidR="000A749F" w:rsidRPr="00036AB6">
        <w:rPr>
          <w:szCs w:val="21"/>
          <w:lang w:val="es-ES"/>
        </w:rPr>
        <w:t xml:space="preserve"> </w:t>
      </w:r>
      <w:r w:rsidRPr="00036AB6">
        <w:rPr>
          <w:szCs w:val="21"/>
          <w:lang w:val="es-ES"/>
        </w:rPr>
        <w:t>más de 2.500.000 documentos de 19 países.</w:t>
      </w:r>
    </w:p>
    <w:p w:rsidR="003B100C" w:rsidRPr="00036AB6" w:rsidRDefault="003B100C" w:rsidP="003B100C">
      <w:pPr>
        <w:widowControl w:val="0"/>
        <w:spacing w:before="120" w:after="120"/>
        <w:jc w:val="both"/>
        <w:rPr>
          <w:szCs w:val="22"/>
          <w:u w:val="single"/>
          <w:lang w:val="es-ES"/>
        </w:rPr>
      </w:pPr>
    </w:p>
    <w:p w:rsidR="003B100C" w:rsidRPr="00036AB6" w:rsidRDefault="003B100C" w:rsidP="003B100C">
      <w:pPr>
        <w:widowControl w:val="0"/>
        <w:spacing w:before="120" w:after="120"/>
        <w:jc w:val="both"/>
        <w:rPr>
          <w:szCs w:val="22"/>
          <w:lang w:val="es-ES"/>
        </w:rPr>
      </w:pPr>
      <w:r w:rsidRPr="00036AB6">
        <w:rPr>
          <w:szCs w:val="22"/>
          <w:u w:val="single"/>
          <w:lang w:val="es-ES"/>
        </w:rPr>
        <w:t>LNP</w:t>
      </w:r>
      <w:r w:rsidR="006935E2" w:rsidRPr="00036AB6">
        <w:rPr>
          <w:szCs w:val="22"/>
          <w:u w:val="single"/>
          <w:lang w:val="es-ES"/>
        </w:rPr>
        <w:t xml:space="preserve"> -</w:t>
      </w:r>
      <w:r w:rsidRPr="00036AB6">
        <w:rPr>
          <w:szCs w:val="22"/>
          <w:u w:val="single"/>
          <w:lang w:val="es-ES"/>
        </w:rPr>
        <w:t xml:space="preserve"> Artículos de </w:t>
      </w:r>
      <w:r w:rsidR="00036AB6" w:rsidRPr="00036AB6">
        <w:rPr>
          <w:szCs w:val="22"/>
          <w:u w:val="single"/>
          <w:lang w:val="es-ES"/>
        </w:rPr>
        <w:t>revistas</w:t>
      </w:r>
      <w:r w:rsidRPr="00036AB6">
        <w:rPr>
          <w:szCs w:val="22"/>
          <w:lang w:val="es-ES"/>
        </w:rPr>
        <w:t>:</w:t>
      </w:r>
    </w:p>
    <w:p w:rsidR="003B100C" w:rsidRPr="00036AB6" w:rsidRDefault="003B100C" w:rsidP="003B100C">
      <w:pPr>
        <w:widowControl w:val="0"/>
        <w:numPr>
          <w:ilvl w:val="0"/>
          <w:numId w:val="13"/>
        </w:numPr>
        <w:spacing w:before="120" w:after="120" w:line="276" w:lineRule="auto"/>
        <w:ind w:left="426" w:hanging="284"/>
        <w:jc w:val="both"/>
        <w:rPr>
          <w:szCs w:val="22"/>
          <w:lang w:val="es-ES"/>
        </w:rPr>
      </w:pPr>
      <w:r w:rsidRPr="00036AB6">
        <w:rPr>
          <w:rFonts w:eastAsia="Calibri"/>
          <w:color w:val="222222"/>
          <w:szCs w:val="22"/>
          <w:lang w:val="es-ES" w:eastAsia="en-US"/>
        </w:rPr>
        <w:t>La OEPM obtiene la mayoría de los artículos desde las bases de datos de texto completo, por ejemplo, Elsevier.</w:t>
      </w:r>
    </w:p>
    <w:p w:rsidR="003B100C" w:rsidRPr="00036AB6" w:rsidRDefault="003B100C" w:rsidP="003B100C">
      <w:pPr>
        <w:widowControl w:val="0"/>
        <w:numPr>
          <w:ilvl w:val="0"/>
          <w:numId w:val="13"/>
        </w:numPr>
        <w:spacing w:before="120" w:after="120" w:line="276" w:lineRule="auto"/>
        <w:ind w:left="426" w:hanging="284"/>
        <w:jc w:val="both"/>
        <w:rPr>
          <w:szCs w:val="22"/>
          <w:lang w:val="es-ES"/>
        </w:rPr>
      </w:pPr>
      <w:r w:rsidRPr="00036AB6">
        <w:rPr>
          <w:rFonts w:eastAsia="Calibri"/>
          <w:color w:val="222222"/>
          <w:szCs w:val="22"/>
          <w:lang w:val="es-ES" w:eastAsia="en-US"/>
        </w:rPr>
        <w:t>Otras fuentes de suministro de artículos provienen de acuerdos con bibliotecas universitarias españolas.</w:t>
      </w:r>
      <w:r w:rsidR="006935E2" w:rsidRPr="00036AB6">
        <w:rPr>
          <w:rFonts w:eastAsia="Calibri"/>
          <w:color w:val="222222"/>
          <w:szCs w:val="22"/>
          <w:lang w:val="es-ES" w:eastAsia="en-US"/>
        </w:rPr>
        <w:t xml:space="preserve"> </w:t>
      </w:r>
      <w:r w:rsidRPr="00036AB6">
        <w:rPr>
          <w:rFonts w:eastAsia="Calibri"/>
          <w:color w:val="222222"/>
          <w:szCs w:val="22"/>
          <w:lang w:val="es-ES" w:eastAsia="en-US"/>
        </w:rPr>
        <w:t xml:space="preserve"> También el Consejo de Investigaciones Científicas de España, que cuenta con una de las redes más completas de bibliotecas especializadas en casi todos los campos de la tecnología, proporciona a la OEPM copias de los artículos de LNP </w:t>
      </w:r>
      <w:r w:rsidR="006935E2" w:rsidRPr="00036AB6">
        <w:rPr>
          <w:rFonts w:eastAsia="Calibri"/>
          <w:color w:val="222222"/>
          <w:szCs w:val="22"/>
          <w:lang w:val="es-ES" w:eastAsia="en-US"/>
        </w:rPr>
        <w:t>previa solicitud</w:t>
      </w:r>
      <w:r w:rsidRPr="00036AB6">
        <w:rPr>
          <w:rFonts w:eastAsia="Calibri"/>
          <w:color w:val="222222"/>
          <w:szCs w:val="22"/>
          <w:lang w:val="es-ES" w:eastAsia="en-US"/>
        </w:rPr>
        <w:t>.</w:t>
      </w:r>
    </w:p>
    <w:p w:rsidR="003B100C" w:rsidRPr="00036AB6" w:rsidRDefault="003B100C" w:rsidP="003B100C">
      <w:pPr>
        <w:widowControl w:val="0"/>
        <w:numPr>
          <w:ilvl w:val="0"/>
          <w:numId w:val="13"/>
        </w:numPr>
        <w:spacing w:before="120" w:after="120" w:line="276" w:lineRule="auto"/>
        <w:ind w:left="426" w:hanging="284"/>
        <w:jc w:val="both"/>
        <w:rPr>
          <w:szCs w:val="22"/>
          <w:lang w:val="es-ES"/>
        </w:rPr>
      </w:pPr>
      <w:r w:rsidRPr="00036AB6">
        <w:rPr>
          <w:rFonts w:eastAsia="Calibri"/>
          <w:color w:val="222222"/>
          <w:szCs w:val="22"/>
          <w:lang w:val="es-ES" w:eastAsia="en-US"/>
        </w:rPr>
        <w:t>Biblioteca Británica</w:t>
      </w:r>
      <w:proofErr w:type="gramStart"/>
      <w:r w:rsidRPr="00036AB6">
        <w:rPr>
          <w:rFonts w:eastAsia="Calibri"/>
          <w:color w:val="222222"/>
          <w:szCs w:val="22"/>
          <w:lang w:val="es-ES" w:eastAsia="en-US"/>
        </w:rPr>
        <w:t xml:space="preserve">: </w:t>
      </w:r>
      <w:r w:rsidR="006935E2" w:rsidRPr="00036AB6">
        <w:rPr>
          <w:rFonts w:eastAsia="Calibri"/>
          <w:color w:val="222222"/>
          <w:szCs w:val="22"/>
          <w:lang w:val="es-ES" w:eastAsia="en-US"/>
        </w:rPr>
        <w:t xml:space="preserve"> </w:t>
      </w:r>
      <w:r w:rsidRPr="00036AB6">
        <w:rPr>
          <w:rFonts w:eastAsia="Calibri"/>
          <w:color w:val="222222"/>
          <w:szCs w:val="22"/>
          <w:lang w:val="es-ES" w:eastAsia="en-US"/>
        </w:rPr>
        <w:t>En</w:t>
      </w:r>
      <w:proofErr w:type="gramEnd"/>
      <w:r w:rsidRPr="00036AB6">
        <w:rPr>
          <w:rFonts w:eastAsia="Calibri"/>
          <w:color w:val="222222"/>
          <w:szCs w:val="22"/>
          <w:lang w:val="es-ES" w:eastAsia="en-US"/>
        </w:rPr>
        <w:t xml:space="preserve"> casos muy específicos, la Biblioteca Británica también proporciona a la OEPM la LNP</w:t>
      </w:r>
      <w:r w:rsidR="006935E2" w:rsidRPr="00036AB6">
        <w:rPr>
          <w:rFonts w:eastAsia="Calibri"/>
          <w:color w:val="222222"/>
          <w:szCs w:val="22"/>
          <w:lang w:val="es-ES" w:eastAsia="en-US"/>
        </w:rPr>
        <w:t>,</w:t>
      </w:r>
      <w:r w:rsidRPr="00036AB6">
        <w:rPr>
          <w:rFonts w:eastAsia="Calibri"/>
          <w:color w:val="222222"/>
          <w:szCs w:val="22"/>
          <w:lang w:val="es-ES" w:eastAsia="en-US"/>
        </w:rPr>
        <w:t xml:space="preserve"> </w:t>
      </w:r>
      <w:r w:rsidR="006935E2" w:rsidRPr="00036AB6">
        <w:rPr>
          <w:rFonts w:eastAsia="Calibri"/>
          <w:color w:val="222222"/>
          <w:szCs w:val="22"/>
          <w:lang w:val="es-ES" w:eastAsia="en-US"/>
        </w:rPr>
        <w:t>previa solicitud</w:t>
      </w:r>
      <w:r w:rsidRPr="00036AB6">
        <w:rPr>
          <w:rFonts w:eastAsia="Calibri"/>
          <w:color w:val="222222"/>
          <w:szCs w:val="22"/>
          <w:lang w:val="es-ES" w:eastAsia="en-US"/>
        </w:rPr>
        <w:t>.</w:t>
      </w:r>
    </w:p>
    <w:p w:rsidR="003B100C" w:rsidRPr="00036AB6" w:rsidRDefault="003B100C" w:rsidP="003B100C">
      <w:pPr>
        <w:widowControl w:val="0"/>
        <w:jc w:val="both"/>
        <w:rPr>
          <w:szCs w:val="22"/>
          <w:lang w:val="es-ES"/>
        </w:rPr>
      </w:pPr>
    </w:p>
    <w:p w:rsidR="003B100C" w:rsidRPr="00036AB6" w:rsidRDefault="003B100C" w:rsidP="00312CF3">
      <w:pPr>
        <w:keepNext/>
        <w:keepLines/>
        <w:widowControl w:val="0"/>
        <w:jc w:val="both"/>
        <w:rPr>
          <w:szCs w:val="22"/>
          <w:lang w:val="es-ES"/>
        </w:rPr>
      </w:pPr>
      <w:r w:rsidRPr="00036AB6">
        <w:rPr>
          <w:rFonts w:eastAsia="Calibri"/>
          <w:color w:val="222222"/>
          <w:szCs w:val="22"/>
          <w:lang w:val="es-ES" w:eastAsia="en-US"/>
        </w:rPr>
        <w:lastRenderedPageBreak/>
        <w:t xml:space="preserve">El acceso de la OEPM a la documentación de patentes y a la </w:t>
      </w:r>
      <w:r w:rsidR="006935E2" w:rsidRPr="00036AB6">
        <w:rPr>
          <w:rFonts w:eastAsia="Calibri"/>
          <w:color w:val="222222"/>
          <w:szCs w:val="22"/>
          <w:lang w:val="es-ES" w:eastAsia="en-US"/>
        </w:rPr>
        <w:t>LNP</w:t>
      </w:r>
      <w:r w:rsidRPr="00036AB6">
        <w:rPr>
          <w:rFonts w:eastAsia="Calibri"/>
          <w:color w:val="222222"/>
          <w:szCs w:val="22"/>
          <w:lang w:val="es-ES" w:eastAsia="en-US"/>
        </w:rPr>
        <w:t xml:space="preserve"> supera con creces la documentación mínima requerida por la Regla 34. </w:t>
      </w:r>
      <w:r w:rsidR="006935E2" w:rsidRPr="00036AB6">
        <w:rPr>
          <w:rFonts w:eastAsia="Calibri"/>
          <w:color w:val="222222"/>
          <w:szCs w:val="22"/>
          <w:lang w:val="es-ES" w:eastAsia="en-US"/>
        </w:rPr>
        <w:t xml:space="preserve"> </w:t>
      </w:r>
      <w:r w:rsidRPr="00036AB6">
        <w:rPr>
          <w:rFonts w:eastAsia="Calibri"/>
          <w:color w:val="222222"/>
          <w:szCs w:val="22"/>
          <w:lang w:val="es-ES" w:eastAsia="en-US"/>
        </w:rPr>
        <w:t xml:space="preserve">Por lo tanto, la OEPM satisface más que suficientemente los requisitos </w:t>
      </w:r>
      <w:r w:rsidR="006935E2" w:rsidRPr="00036AB6">
        <w:rPr>
          <w:rFonts w:eastAsia="Calibri"/>
          <w:color w:val="222222"/>
          <w:szCs w:val="22"/>
          <w:lang w:val="es-ES" w:eastAsia="en-US"/>
        </w:rPr>
        <w:t>establecidos en las Reglas 36.1.</w:t>
      </w:r>
      <w:r w:rsidRPr="00036AB6">
        <w:rPr>
          <w:rFonts w:eastAsia="Calibri"/>
          <w:color w:val="222222"/>
          <w:szCs w:val="22"/>
          <w:lang w:val="es-ES" w:eastAsia="en-US"/>
        </w:rPr>
        <w:t>ii) y 63.1</w:t>
      </w:r>
      <w:r w:rsidR="006935E2" w:rsidRPr="00036AB6">
        <w:rPr>
          <w:rFonts w:eastAsia="Calibri"/>
          <w:color w:val="222222"/>
          <w:szCs w:val="22"/>
          <w:lang w:val="es-ES" w:eastAsia="en-US"/>
        </w:rPr>
        <w:t>.</w:t>
      </w:r>
      <w:r w:rsidRPr="00036AB6">
        <w:rPr>
          <w:rFonts w:eastAsia="Calibri"/>
          <w:color w:val="222222"/>
          <w:szCs w:val="22"/>
          <w:lang w:val="es-ES" w:eastAsia="en-US"/>
        </w:rPr>
        <w:t>ii) del PCT.</w:t>
      </w:r>
    </w:p>
    <w:p w:rsidR="003B100C" w:rsidRPr="00036AB6" w:rsidRDefault="003B100C" w:rsidP="00312CF3">
      <w:pPr>
        <w:keepNext/>
        <w:widowControl w:val="0"/>
        <w:jc w:val="both"/>
        <w:rPr>
          <w:szCs w:val="22"/>
          <w:lang w:val="es-ES"/>
        </w:rPr>
      </w:pPr>
    </w:p>
    <w:p w:rsidR="003B100C" w:rsidRPr="00CD2739" w:rsidRDefault="003B100C" w:rsidP="003B100C">
      <w:pPr>
        <w:keepNext/>
        <w:keepLines/>
        <w:widowControl w:val="0"/>
        <w:spacing w:before="120" w:after="120"/>
        <w:jc w:val="both"/>
        <w:rPr>
          <w:b/>
          <w:bCs/>
          <w:i/>
          <w:iCs/>
          <w:color w:val="0000FF"/>
          <w:szCs w:val="22"/>
          <w:lang w:val="es-ES"/>
        </w:rPr>
      </w:pPr>
      <w:r w:rsidRPr="00CD2739">
        <w:rPr>
          <w:b/>
          <w:bCs/>
          <w:i/>
          <w:iCs/>
          <w:szCs w:val="22"/>
          <w:lang w:val="es-ES"/>
        </w:rPr>
        <w:t>Reglas 36.1</w:t>
      </w:r>
      <w:r w:rsidR="006935E2" w:rsidRPr="00CD2739">
        <w:rPr>
          <w:b/>
          <w:bCs/>
          <w:i/>
          <w:iCs/>
          <w:szCs w:val="22"/>
          <w:lang w:val="es-ES"/>
        </w:rPr>
        <w:t>.</w:t>
      </w:r>
      <w:r w:rsidRPr="00CD2739">
        <w:rPr>
          <w:b/>
          <w:bCs/>
          <w:i/>
          <w:iCs/>
          <w:szCs w:val="22"/>
          <w:lang w:val="es-ES"/>
        </w:rPr>
        <w:t>iii) y 63.1</w:t>
      </w:r>
      <w:r w:rsidR="006935E2" w:rsidRPr="00CD2739">
        <w:rPr>
          <w:b/>
          <w:bCs/>
          <w:i/>
          <w:iCs/>
          <w:szCs w:val="22"/>
          <w:lang w:val="es-ES"/>
        </w:rPr>
        <w:t>.</w:t>
      </w:r>
      <w:r w:rsidRPr="00CD2739">
        <w:rPr>
          <w:b/>
          <w:bCs/>
          <w:i/>
          <w:iCs/>
          <w:szCs w:val="22"/>
          <w:lang w:val="es-ES"/>
        </w:rPr>
        <w:t>iii)</w:t>
      </w:r>
      <w:proofErr w:type="gramStart"/>
      <w:r w:rsidRPr="00CD2739">
        <w:rPr>
          <w:b/>
          <w:bCs/>
          <w:i/>
          <w:iCs/>
          <w:szCs w:val="22"/>
          <w:lang w:val="es-ES"/>
        </w:rPr>
        <w:t xml:space="preserve">: </w:t>
      </w:r>
      <w:r w:rsidR="006935E2" w:rsidRPr="00CD2739">
        <w:rPr>
          <w:b/>
          <w:bCs/>
          <w:i/>
          <w:iCs/>
          <w:szCs w:val="22"/>
          <w:lang w:val="es-ES"/>
        </w:rPr>
        <w:t xml:space="preserve"> </w:t>
      </w:r>
      <w:r w:rsidRPr="00CD2739">
        <w:rPr>
          <w:b/>
          <w:bCs/>
          <w:i/>
          <w:iCs/>
          <w:szCs w:val="22"/>
          <w:lang w:val="es-ES"/>
        </w:rPr>
        <w:t>esa</w:t>
      </w:r>
      <w:proofErr w:type="gramEnd"/>
      <w:r w:rsidRPr="00CD2739">
        <w:rPr>
          <w:b/>
          <w:bCs/>
          <w:i/>
          <w:iCs/>
          <w:szCs w:val="22"/>
          <w:lang w:val="es-ES"/>
        </w:rPr>
        <w:t xml:space="preserve"> Oficina u organización deberá disponer de un personal capacitado para proceder a la búsqueda en los sectores técnicos en los que deba realizarse la búsqueda y que posea los conocimientos lingüísticos necesarios para comprender, por lo menos, los idiomas en los que esté redactada o traducida la documentación mínima mencionada en la </w:t>
      </w:r>
      <w:hyperlink r:id="rId12" w:anchor="_34" w:history="1">
        <w:r w:rsidRPr="00CD2739">
          <w:rPr>
            <w:b/>
            <w:bCs/>
            <w:i/>
            <w:iCs/>
            <w:szCs w:val="22"/>
            <w:lang w:val="es-ES"/>
          </w:rPr>
          <w:t>Regla 34</w:t>
        </w:r>
      </w:hyperlink>
    </w:p>
    <w:p w:rsidR="003B100C" w:rsidRPr="00036AB6" w:rsidRDefault="003B100C" w:rsidP="003B100C">
      <w:pPr>
        <w:widowControl w:val="0"/>
        <w:spacing w:before="120" w:after="120"/>
        <w:jc w:val="both"/>
        <w:rPr>
          <w:b/>
          <w:bCs/>
          <w:iCs/>
          <w:color w:val="0000FF"/>
          <w:szCs w:val="22"/>
          <w:u w:val="single"/>
          <w:lang w:val="es-ES"/>
        </w:rPr>
      </w:pPr>
    </w:p>
    <w:p w:rsidR="003B100C" w:rsidRPr="00036AB6" w:rsidRDefault="003B100C" w:rsidP="003B100C">
      <w:pPr>
        <w:widowControl w:val="0"/>
        <w:spacing w:before="120" w:after="120"/>
        <w:jc w:val="both"/>
        <w:rPr>
          <w:b/>
          <w:bCs/>
          <w:iCs/>
          <w:color w:val="0000FF"/>
          <w:szCs w:val="22"/>
          <w:u w:val="single"/>
          <w:lang w:val="es-ES"/>
        </w:rPr>
      </w:pPr>
      <w:r w:rsidRPr="00036AB6">
        <w:rPr>
          <w:rFonts w:eastAsia="Calibri"/>
          <w:color w:val="222222"/>
          <w:szCs w:val="22"/>
          <w:lang w:val="es-ES" w:eastAsia="en-US"/>
        </w:rPr>
        <w:t xml:space="preserve">Antes de incorporarse a la OEPM, todos los examinadores deben tener un conocimiento profundo del inglés (obligatorio) y del francés o del alemán como tercer idioma. </w:t>
      </w:r>
      <w:r w:rsidR="006935E2" w:rsidRPr="00036AB6">
        <w:rPr>
          <w:rFonts w:eastAsia="Calibri"/>
          <w:color w:val="222222"/>
          <w:szCs w:val="22"/>
          <w:lang w:val="es-ES" w:eastAsia="en-US"/>
        </w:rPr>
        <w:t xml:space="preserve"> </w:t>
      </w:r>
      <w:r w:rsidRPr="00036AB6">
        <w:rPr>
          <w:rFonts w:eastAsia="Calibri"/>
          <w:color w:val="222222"/>
          <w:szCs w:val="22"/>
          <w:lang w:val="es-ES" w:eastAsia="en-US"/>
        </w:rPr>
        <w:t>Esto permite al examinador leer e interpretar textos técnicos, especialmente documentos de patente, en el campo técnico correspondiente.</w:t>
      </w:r>
    </w:p>
    <w:p w:rsidR="003B100C" w:rsidRPr="00036AB6" w:rsidRDefault="003B100C" w:rsidP="003B100C">
      <w:pPr>
        <w:widowControl w:val="0"/>
        <w:spacing w:before="120" w:after="120"/>
        <w:rPr>
          <w:b/>
          <w:bCs/>
          <w:szCs w:val="22"/>
          <w:lang w:val="es-ES"/>
        </w:rPr>
      </w:pPr>
    </w:p>
    <w:p w:rsidR="003B100C" w:rsidRPr="00036AB6" w:rsidRDefault="003B100C" w:rsidP="003B100C">
      <w:pPr>
        <w:widowControl w:val="0"/>
        <w:spacing w:before="120" w:after="120"/>
        <w:rPr>
          <w:b/>
          <w:bCs/>
          <w:szCs w:val="22"/>
          <w:lang w:val="es-ES"/>
        </w:rPr>
      </w:pPr>
      <w:r w:rsidRPr="00036AB6">
        <w:rPr>
          <w:b/>
          <w:bCs/>
          <w:szCs w:val="22"/>
          <w:lang w:val="es-ES"/>
        </w:rPr>
        <w:t>Idioma(s) en los que pueden presentarse y tramitarse las solicitudes nacionales:</w:t>
      </w:r>
    </w:p>
    <w:p w:rsidR="003B100C" w:rsidRPr="00036AB6" w:rsidRDefault="003B100C" w:rsidP="003B100C">
      <w:pPr>
        <w:widowControl w:val="0"/>
        <w:spacing w:before="120" w:after="120"/>
        <w:rPr>
          <w:szCs w:val="22"/>
          <w:lang w:val="es-ES"/>
        </w:rPr>
      </w:pPr>
      <w:r w:rsidRPr="00036AB6">
        <w:rPr>
          <w:szCs w:val="22"/>
          <w:lang w:val="es-ES"/>
        </w:rPr>
        <w:t>Español</w:t>
      </w:r>
    </w:p>
    <w:p w:rsidR="003B100C" w:rsidRPr="00036AB6" w:rsidRDefault="003B100C" w:rsidP="003B100C">
      <w:pPr>
        <w:widowControl w:val="0"/>
        <w:spacing w:before="120" w:after="120"/>
        <w:rPr>
          <w:szCs w:val="22"/>
          <w:lang w:val="es-ES"/>
        </w:rPr>
      </w:pPr>
    </w:p>
    <w:p w:rsidR="003B100C" w:rsidRPr="00036AB6" w:rsidRDefault="003B100C" w:rsidP="003B100C">
      <w:pPr>
        <w:widowControl w:val="0"/>
        <w:spacing w:before="120" w:after="120"/>
        <w:rPr>
          <w:b/>
          <w:bCs/>
          <w:szCs w:val="22"/>
          <w:lang w:val="es-ES"/>
        </w:rPr>
      </w:pPr>
      <w:r w:rsidRPr="00036AB6">
        <w:rPr>
          <w:b/>
          <w:bCs/>
          <w:szCs w:val="22"/>
          <w:lang w:val="es-ES"/>
        </w:rPr>
        <w:t>Otros idiomas en los que un gran número de examinadores son competentes:</w:t>
      </w:r>
    </w:p>
    <w:p w:rsidR="003B100C" w:rsidRPr="00036AB6" w:rsidRDefault="003B100C" w:rsidP="003B100C">
      <w:pPr>
        <w:widowControl w:val="0"/>
        <w:spacing w:before="120" w:after="120"/>
        <w:rPr>
          <w:szCs w:val="22"/>
          <w:lang w:val="es-ES"/>
        </w:rPr>
      </w:pPr>
      <w:r w:rsidRPr="00036AB6">
        <w:rPr>
          <w:szCs w:val="22"/>
          <w:lang w:val="es-ES"/>
        </w:rPr>
        <w:t xml:space="preserve">Inglés, </w:t>
      </w:r>
      <w:r w:rsidR="006935E2" w:rsidRPr="00036AB6">
        <w:rPr>
          <w:szCs w:val="22"/>
          <w:lang w:val="es-ES"/>
        </w:rPr>
        <w:t>francés, alemán</w:t>
      </w:r>
    </w:p>
    <w:p w:rsidR="003B100C" w:rsidRPr="00036AB6" w:rsidRDefault="003B100C" w:rsidP="003B100C">
      <w:pPr>
        <w:widowControl w:val="0"/>
        <w:spacing w:before="120" w:after="120"/>
        <w:rPr>
          <w:szCs w:val="22"/>
          <w:lang w:val="es-ES"/>
        </w:rPr>
      </w:pPr>
    </w:p>
    <w:p w:rsidR="003B100C" w:rsidRPr="00036AB6" w:rsidRDefault="003B100C" w:rsidP="003B100C">
      <w:pPr>
        <w:widowControl w:val="0"/>
        <w:spacing w:before="120" w:after="120"/>
        <w:jc w:val="both"/>
        <w:rPr>
          <w:b/>
          <w:bCs/>
          <w:szCs w:val="22"/>
          <w:lang w:val="es-ES"/>
        </w:rPr>
      </w:pPr>
      <w:r w:rsidRPr="00036AB6">
        <w:rPr>
          <w:b/>
          <w:bCs/>
          <w:szCs w:val="22"/>
          <w:lang w:val="es-ES"/>
        </w:rPr>
        <w:t>Servicios disponibles para ayudar a la búsqueda o comprensión del estado de la técnica en otros idiomas:</w:t>
      </w:r>
    </w:p>
    <w:p w:rsidR="003B100C" w:rsidRPr="00036AB6" w:rsidRDefault="003B100C" w:rsidP="003B100C">
      <w:pPr>
        <w:widowControl w:val="0"/>
        <w:spacing w:before="120" w:after="120"/>
        <w:jc w:val="both"/>
        <w:rPr>
          <w:rFonts w:eastAsia="Calibri"/>
          <w:color w:val="222222"/>
          <w:szCs w:val="22"/>
          <w:lang w:val="es-ES" w:eastAsia="en-US"/>
        </w:rPr>
      </w:pPr>
      <w:r w:rsidRPr="00036AB6">
        <w:rPr>
          <w:rFonts w:eastAsia="Calibri"/>
          <w:color w:val="222222"/>
          <w:szCs w:val="22"/>
          <w:lang w:val="es-ES" w:eastAsia="en-US"/>
        </w:rPr>
        <w:t xml:space="preserve">El Plan Bilateral de Cooperación (BCP) entre la Oficina Europea de Patentes y los Estados miembros de la Organización Europea de Patentes (incluido España), ahora renovado para el período 2016-2018, incluye, entre otros, proyectos en el campo de </w:t>
      </w:r>
      <w:r w:rsidR="006935E2" w:rsidRPr="00036AB6">
        <w:rPr>
          <w:rFonts w:eastAsia="Calibri"/>
          <w:color w:val="222222"/>
          <w:szCs w:val="22"/>
          <w:lang w:val="es-ES" w:eastAsia="en-US"/>
        </w:rPr>
        <w:t xml:space="preserve">la información y sensibilización </w:t>
      </w:r>
      <w:r w:rsidRPr="00036AB6">
        <w:rPr>
          <w:rFonts w:eastAsia="Calibri"/>
          <w:color w:val="222222"/>
          <w:szCs w:val="22"/>
          <w:lang w:val="es-ES" w:eastAsia="en-US"/>
        </w:rPr>
        <w:t xml:space="preserve">en patentes y servicios y herramientas informáticas relacionadas con </w:t>
      </w:r>
      <w:r w:rsidR="006935E2" w:rsidRPr="00036AB6">
        <w:rPr>
          <w:rFonts w:eastAsia="Calibri"/>
          <w:color w:val="222222"/>
          <w:szCs w:val="22"/>
          <w:lang w:val="es-ES" w:eastAsia="en-US"/>
        </w:rPr>
        <w:t xml:space="preserve">las </w:t>
      </w:r>
      <w:r w:rsidRPr="00036AB6">
        <w:rPr>
          <w:rFonts w:eastAsia="Calibri"/>
          <w:color w:val="222222"/>
          <w:szCs w:val="22"/>
          <w:lang w:val="es-ES" w:eastAsia="en-US"/>
        </w:rPr>
        <w:t>patentes.</w:t>
      </w:r>
      <w:r w:rsidR="006935E2" w:rsidRPr="00036AB6">
        <w:rPr>
          <w:rFonts w:eastAsia="Calibri"/>
          <w:color w:val="222222"/>
          <w:szCs w:val="22"/>
          <w:lang w:val="es-ES" w:eastAsia="en-US"/>
        </w:rPr>
        <w:t xml:space="preserve"> </w:t>
      </w:r>
      <w:r w:rsidRPr="00036AB6">
        <w:rPr>
          <w:rFonts w:eastAsia="Calibri"/>
          <w:color w:val="222222"/>
          <w:szCs w:val="22"/>
          <w:lang w:val="es-ES" w:eastAsia="en-US"/>
        </w:rPr>
        <w:t xml:space="preserve"> El objetivo del proyecto "Formación lingüística general" (Categoría A08 en el marco de la P02</w:t>
      </w:r>
      <w:r w:rsidR="006935E2" w:rsidRPr="00036AB6">
        <w:rPr>
          <w:rFonts w:eastAsia="Calibri"/>
          <w:color w:val="222222"/>
          <w:szCs w:val="22"/>
          <w:lang w:val="es-ES" w:eastAsia="en-US"/>
        </w:rPr>
        <w:t>,</w:t>
      </w:r>
      <w:r w:rsidRPr="00036AB6">
        <w:rPr>
          <w:rFonts w:eastAsia="Calibri"/>
          <w:color w:val="222222"/>
          <w:szCs w:val="22"/>
          <w:lang w:val="es-ES" w:eastAsia="en-US"/>
        </w:rPr>
        <w:t xml:space="preserve"> Red de Formación de Patente Europea) es mejorar la competencia lingüística del personal de las oficinas nacionales de patentes en Europa que participe en actividades relacionadas con las patentes. </w:t>
      </w:r>
      <w:r w:rsidR="006935E2" w:rsidRPr="00036AB6">
        <w:rPr>
          <w:rFonts w:eastAsia="Calibri"/>
          <w:color w:val="222222"/>
          <w:szCs w:val="22"/>
          <w:lang w:val="es-ES" w:eastAsia="en-US"/>
        </w:rPr>
        <w:t xml:space="preserve"> </w:t>
      </w:r>
      <w:r w:rsidRPr="00036AB6">
        <w:rPr>
          <w:rFonts w:eastAsia="Calibri"/>
          <w:color w:val="222222"/>
          <w:szCs w:val="22"/>
          <w:lang w:val="es-ES" w:eastAsia="en-US"/>
        </w:rPr>
        <w:t xml:space="preserve">Ofrece apoyo financiero para mejorar la competencia lingüística del personal de las Oficinas Nacionales de Patentes (ONP) que no tienen el inglés, francés o alemán como lengua materna. </w:t>
      </w:r>
      <w:r w:rsidR="006935E2" w:rsidRPr="00036AB6">
        <w:rPr>
          <w:rFonts w:eastAsia="Calibri"/>
          <w:color w:val="222222"/>
          <w:szCs w:val="22"/>
          <w:lang w:val="es-ES" w:eastAsia="en-US"/>
        </w:rPr>
        <w:t xml:space="preserve"> </w:t>
      </w:r>
      <w:r w:rsidRPr="00036AB6">
        <w:rPr>
          <w:rFonts w:eastAsia="Calibri"/>
          <w:color w:val="222222"/>
          <w:szCs w:val="22"/>
          <w:lang w:val="es-ES" w:eastAsia="en-US"/>
        </w:rPr>
        <w:t>Los cursos son impartidos por prestigiosos institutos de idiomas</w:t>
      </w:r>
      <w:proofErr w:type="gramStart"/>
      <w:r w:rsidRPr="00036AB6">
        <w:rPr>
          <w:rFonts w:eastAsia="Calibri"/>
          <w:color w:val="222222"/>
          <w:szCs w:val="22"/>
          <w:lang w:val="es-ES" w:eastAsia="en-US"/>
        </w:rPr>
        <w:t>:</w:t>
      </w:r>
      <w:r w:rsidR="006935E2" w:rsidRPr="00036AB6">
        <w:rPr>
          <w:rFonts w:eastAsia="Calibri"/>
          <w:color w:val="222222"/>
          <w:szCs w:val="22"/>
          <w:lang w:val="es-ES" w:eastAsia="en-US"/>
        </w:rPr>
        <w:t xml:space="preserve"> </w:t>
      </w:r>
      <w:r w:rsidRPr="00036AB6">
        <w:rPr>
          <w:rFonts w:eastAsia="Calibri"/>
          <w:color w:val="222222"/>
          <w:szCs w:val="22"/>
          <w:lang w:val="es-ES" w:eastAsia="en-US"/>
        </w:rPr>
        <w:t xml:space="preserve"> el</w:t>
      </w:r>
      <w:proofErr w:type="gramEnd"/>
      <w:r w:rsidRPr="00036AB6">
        <w:rPr>
          <w:rFonts w:eastAsia="Calibri"/>
          <w:color w:val="222222"/>
          <w:szCs w:val="22"/>
          <w:lang w:val="es-ES" w:eastAsia="en-US"/>
        </w:rPr>
        <w:t xml:space="preserve"> </w:t>
      </w:r>
      <w:r w:rsidRPr="00036AB6">
        <w:rPr>
          <w:rFonts w:eastAsia="Calibri"/>
          <w:i/>
          <w:color w:val="222222"/>
          <w:szCs w:val="22"/>
          <w:lang w:val="es-ES" w:eastAsia="en-US"/>
        </w:rPr>
        <w:t>British Council</w:t>
      </w:r>
      <w:r w:rsidRPr="00036AB6">
        <w:rPr>
          <w:rFonts w:eastAsia="Calibri"/>
          <w:color w:val="222222"/>
          <w:szCs w:val="22"/>
          <w:lang w:val="es-ES" w:eastAsia="en-US"/>
        </w:rPr>
        <w:t xml:space="preserve">, el Instituto Goethe y el </w:t>
      </w:r>
      <w:r w:rsidRPr="00036AB6">
        <w:rPr>
          <w:rFonts w:eastAsia="Calibri"/>
          <w:i/>
          <w:color w:val="222222"/>
          <w:szCs w:val="22"/>
          <w:lang w:val="es-ES" w:eastAsia="en-US"/>
        </w:rPr>
        <w:t>Institut Français</w:t>
      </w:r>
      <w:r w:rsidRPr="00036AB6">
        <w:rPr>
          <w:rFonts w:eastAsia="Calibri"/>
          <w:color w:val="222222"/>
          <w:szCs w:val="22"/>
          <w:lang w:val="es-ES" w:eastAsia="en-US"/>
        </w:rPr>
        <w:t>.</w:t>
      </w:r>
      <w:r w:rsidR="006935E2" w:rsidRPr="00036AB6">
        <w:rPr>
          <w:rFonts w:eastAsia="Calibri"/>
          <w:color w:val="222222"/>
          <w:szCs w:val="22"/>
          <w:lang w:val="es-ES" w:eastAsia="en-US"/>
        </w:rPr>
        <w:t xml:space="preserve"> </w:t>
      </w:r>
      <w:r w:rsidRPr="00036AB6">
        <w:rPr>
          <w:rFonts w:eastAsia="Calibri"/>
          <w:color w:val="222222"/>
          <w:szCs w:val="22"/>
          <w:lang w:val="es-ES" w:eastAsia="en-US"/>
        </w:rPr>
        <w:t xml:space="preserve"> Los cursos de idiomas se ofrecen al personal de las ONP a través de cursos de formación individuales para directivos</w:t>
      </w:r>
      <w:r w:rsidR="006935E2" w:rsidRPr="00036AB6">
        <w:rPr>
          <w:rFonts w:eastAsia="Calibri"/>
          <w:color w:val="222222"/>
          <w:szCs w:val="22"/>
          <w:lang w:val="es-ES" w:eastAsia="en-US"/>
        </w:rPr>
        <w:t>,</w:t>
      </w:r>
      <w:r w:rsidRPr="00036AB6">
        <w:rPr>
          <w:rFonts w:eastAsia="Calibri"/>
          <w:color w:val="222222"/>
          <w:szCs w:val="22"/>
          <w:lang w:val="es-ES" w:eastAsia="en-US"/>
        </w:rPr>
        <w:t xml:space="preserve"> y en grupo para el personal </w:t>
      </w:r>
      <w:r w:rsidR="006935E2" w:rsidRPr="00036AB6">
        <w:rPr>
          <w:rFonts w:eastAsia="Calibri"/>
          <w:color w:val="222222"/>
          <w:szCs w:val="22"/>
          <w:lang w:val="es-ES" w:eastAsia="en-US"/>
        </w:rPr>
        <w:t>que participa</w:t>
      </w:r>
      <w:r w:rsidRPr="00036AB6">
        <w:rPr>
          <w:rFonts w:eastAsia="Calibri"/>
          <w:color w:val="222222"/>
          <w:szCs w:val="22"/>
          <w:lang w:val="es-ES" w:eastAsia="en-US"/>
        </w:rPr>
        <w:t xml:space="preserve"> en actividades relacionadas con </w:t>
      </w:r>
      <w:r w:rsidR="006935E2" w:rsidRPr="00036AB6">
        <w:rPr>
          <w:rFonts w:eastAsia="Calibri"/>
          <w:color w:val="222222"/>
          <w:szCs w:val="22"/>
          <w:lang w:val="es-ES" w:eastAsia="en-US"/>
        </w:rPr>
        <w:t xml:space="preserve">las </w:t>
      </w:r>
      <w:r w:rsidRPr="00036AB6">
        <w:rPr>
          <w:rFonts w:eastAsia="Calibri"/>
          <w:color w:val="222222"/>
          <w:szCs w:val="22"/>
          <w:lang w:val="es-ES" w:eastAsia="en-US"/>
        </w:rPr>
        <w:t xml:space="preserve">patentes, </w:t>
      </w:r>
      <w:r w:rsidR="006935E2" w:rsidRPr="00036AB6">
        <w:rPr>
          <w:rFonts w:eastAsia="Calibri"/>
          <w:color w:val="222222"/>
          <w:szCs w:val="22"/>
          <w:lang w:val="es-ES" w:eastAsia="en-US"/>
        </w:rPr>
        <w:t>por ejemplo,</w:t>
      </w:r>
      <w:r w:rsidRPr="00036AB6">
        <w:rPr>
          <w:rFonts w:eastAsia="Calibri"/>
          <w:color w:val="222222"/>
          <w:szCs w:val="22"/>
          <w:lang w:val="es-ES" w:eastAsia="en-US"/>
        </w:rPr>
        <w:t xml:space="preserve"> los examinadores de patentes.</w:t>
      </w:r>
    </w:p>
    <w:p w:rsidR="003B100C" w:rsidRPr="00036AB6" w:rsidRDefault="003B100C" w:rsidP="003B100C">
      <w:pPr>
        <w:widowControl w:val="0"/>
        <w:pBdr>
          <w:top w:val="single" w:sz="4" w:space="1" w:color="auto"/>
          <w:bottom w:val="single" w:sz="4" w:space="1" w:color="auto"/>
        </w:pBdr>
        <w:spacing w:before="360" w:after="200"/>
        <w:outlineLvl w:val="0"/>
        <w:rPr>
          <w:b/>
          <w:bCs/>
          <w:caps/>
          <w:kern w:val="32"/>
          <w:szCs w:val="22"/>
          <w:lang w:val="es-ES"/>
        </w:rPr>
      </w:pPr>
      <w:r w:rsidRPr="00036AB6">
        <w:rPr>
          <w:b/>
          <w:bCs/>
          <w:caps/>
          <w:kern w:val="32"/>
          <w:szCs w:val="22"/>
          <w:lang w:val="es-ES"/>
        </w:rPr>
        <w:t>2.2 – GESTIóN DE CALIDAD</w:t>
      </w:r>
    </w:p>
    <w:p w:rsidR="003B100C" w:rsidRPr="00CD2739" w:rsidRDefault="006935E2" w:rsidP="003B100C">
      <w:pPr>
        <w:widowControl w:val="0"/>
        <w:spacing w:before="120" w:after="120"/>
        <w:jc w:val="both"/>
        <w:rPr>
          <w:i/>
          <w:lang w:val="es-ES"/>
        </w:rPr>
      </w:pPr>
      <w:r w:rsidRPr="00CD2739">
        <w:rPr>
          <w:b/>
          <w:bCs/>
          <w:i/>
          <w:iCs/>
          <w:szCs w:val="22"/>
          <w:lang w:val="es-ES"/>
        </w:rPr>
        <w:t>Reglas 36.1.iv) y 63.1.</w:t>
      </w:r>
      <w:r w:rsidR="003B100C" w:rsidRPr="00CD2739">
        <w:rPr>
          <w:b/>
          <w:bCs/>
          <w:i/>
          <w:iCs/>
          <w:szCs w:val="22"/>
          <w:lang w:val="es-ES"/>
        </w:rPr>
        <w:t>iv)</w:t>
      </w:r>
      <w:proofErr w:type="gramStart"/>
      <w:r w:rsidR="003B100C" w:rsidRPr="00CD2739">
        <w:rPr>
          <w:b/>
          <w:bCs/>
          <w:i/>
          <w:iCs/>
          <w:szCs w:val="22"/>
          <w:lang w:val="es-ES"/>
        </w:rPr>
        <w:t xml:space="preserve">: </w:t>
      </w:r>
      <w:r w:rsidRPr="00CD2739">
        <w:rPr>
          <w:b/>
          <w:bCs/>
          <w:i/>
          <w:iCs/>
          <w:szCs w:val="22"/>
          <w:lang w:val="es-ES"/>
        </w:rPr>
        <w:t xml:space="preserve"> esa</w:t>
      </w:r>
      <w:proofErr w:type="gramEnd"/>
      <w:r w:rsidRPr="00CD2739">
        <w:rPr>
          <w:b/>
          <w:bCs/>
          <w:i/>
          <w:iCs/>
          <w:szCs w:val="22"/>
          <w:lang w:val="es-ES"/>
        </w:rPr>
        <w:t xml:space="preserve"> </w:t>
      </w:r>
      <w:r w:rsidR="003B100C" w:rsidRPr="00CD2739">
        <w:rPr>
          <w:b/>
          <w:bCs/>
          <w:i/>
          <w:iCs/>
          <w:szCs w:val="22"/>
          <w:lang w:val="es-ES"/>
        </w:rPr>
        <w:t>Oficina u organización deberá disponer de un sistema de gestión de calidad y un sistema de revisión interna, conforme a las reglas comun</w:t>
      </w:r>
      <w:r w:rsidRPr="00CD2739">
        <w:rPr>
          <w:b/>
          <w:bCs/>
          <w:i/>
          <w:iCs/>
          <w:szCs w:val="22"/>
          <w:lang w:val="es-ES"/>
        </w:rPr>
        <w:t>es de la búsqueda internacional</w:t>
      </w:r>
    </w:p>
    <w:p w:rsidR="003B100C" w:rsidRPr="00036AB6" w:rsidRDefault="003B100C" w:rsidP="003B100C">
      <w:pPr>
        <w:spacing w:before="120" w:after="120"/>
        <w:jc w:val="both"/>
        <w:rPr>
          <w:lang w:val="es-ES"/>
        </w:rPr>
      </w:pPr>
      <w:r w:rsidRPr="00036AB6">
        <w:rPr>
          <w:lang w:val="es-ES"/>
        </w:rPr>
        <w:t>En relación con la exigencia de que la Oficina disponga de un sistema de gestión de la calidad y de un sistema de revisión interna, conforme a las reglas comunes de la búsqueda internacional, la OEPM hace referencia a su Informe anual de 2016 sobre su Sistema de Gestión de la Calidad presentado a la Oficina Internacional</w:t>
      </w:r>
      <w:r w:rsidR="006935E2" w:rsidRPr="00036AB6">
        <w:rPr>
          <w:lang w:val="es-ES"/>
        </w:rPr>
        <w:t xml:space="preserve"> de conformidad con el capítulo </w:t>
      </w:r>
      <w:r w:rsidRPr="00036AB6">
        <w:rPr>
          <w:lang w:val="es-ES"/>
        </w:rPr>
        <w:t>21 de las Directrices de búsqueda internacional y de examen preliminar internacional del PCT.</w:t>
      </w:r>
    </w:p>
    <w:p w:rsidR="003B100C" w:rsidRPr="00036AB6" w:rsidRDefault="003B100C" w:rsidP="003B100C">
      <w:pPr>
        <w:spacing w:before="120" w:after="120"/>
        <w:jc w:val="both"/>
        <w:rPr>
          <w:rFonts w:eastAsia="Times New Roman"/>
          <w:color w:val="222222"/>
          <w:sz w:val="24"/>
          <w:szCs w:val="24"/>
          <w:lang w:val="es-ES" w:eastAsia="en-GB"/>
        </w:rPr>
      </w:pPr>
      <w:r w:rsidRPr="00036AB6">
        <w:rPr>
          <w:lang w:val="es-ES"/>
        </w:rPr>
        <w:lastRenderedPageBreak/>
        <w:t xml:space="preserve">Dicho Informe anual de </w:t>
      </w:r>
      <w:r w:rsidR="006935E2" w:rsidRPr="00036AB6">
        <w:rPr>
          <w:lang w:val="es-ES"/>
        </w:rPr>
        <w:t xml:space="preserve">calidad </w:t>
      </w:r>
      <w:r w:rsidRPr="00036AB6">
        <w:rPr>
          <w:lang w:val="es-ES"/>
        </w:rPr>
        <w:t xml:space="preserve">de 2016, </w:t>
      </w:r>
      <w:r w:rsidR="006245A5" w:rsidRPr="00036AB6">
        <w:rPr>
          <w:lang w:val="es-ES"/>
        </w:rPr>
        <w:t xml:space="preserve">que </w:t>
      </w:r>
      <w:r w:rsidRPr="00036AB6">
        <w:rPr>
          <w:lang w:val="es-ES"/>
        </w:rPr>
        <w:t xml:space="preserve">sigue la plantilla </w:t>
      </w:r>
      <w:r w:rsidR="006245A5" w:rsidRPr="00036AB6">
        <w:rPr>
          <w:lang w:val="es-ES"/>
        </w:rPr>
        <w:t>correspondiente</w:t>
      </w:r>
      <w:r w:rsidRPr="00036AB6">
        <w:rPr>
          <w:lang w:val="es-ES"/>
        </w:rPr>
        <w:t>, se encuentra en el siguiente enlace:</w:t>
      </w:r>
      <w:r w:rsidR="00036AB6" w:rsidRPr="00036AB6">
        <w:rPr>
          <w:lang w:val="es-ES"/>
        </w:rPr>
        <w:t xml:space="preserve"> </w:t>
      </w:r>
      <w:r w:rsidRPr="00036AB6">
        <w:rPr>
          <w:rFonts w:eastAsia="Times New Roman"/>
          <w:color w:val="222222"/>
          <w:sz w:val="24"/>
          <w:szCs w:val="24"/>
          <w:lang w:val="es-ES" w:eastAsia="en-GB"/>
        </w:rPr>
        <w:t xml:space="preserve"> </w:t>
      </w:r>
      <w:hyperlink r:id="rId13" w:history="1">
        <w:r w:rsidRPr="00312CF3">
          <w:rPr>
            <w:rFonts w:eastAsia="Times New Roman"/>
            <w:szCs w:val="22"/>
            <w:lang w:val="es-ES" w:eastAsia="en-GB"/>
          </w:rPr>
          <w:t>http://www.wipo.int/pct/en/quality/authorities.html</w:t>
        </w:r>
      </w:hyperlink>
      <w:r w:rsidR="006245A5" w:rsidRPr="00036AB6">
        <w:rPr>
          <w:rFonts w:eastAsia="Times New Roman"/>
          <w:szCs w:val="22"/>
          <w:lang w:val="es-ES" w:eastAsia="en-GB"/>
        </w:rPr>
        <w:t>.</w:t>
      </w:r>
    </w:p>
    <w:p w:rsidR="003B100C" w:rsidRPr="00036AB6" w:rsidRDefault="003B100C" w:rsidP="003B100C">
      <w:pPr>
        <w:spacing w:before="120" w:after="120"/>
        <w:jc w:val="both"/>
        <w:rPr>
          <w:lang w:val="es-ES"/>
        </w:rPr>
      </w:pPr>
      <w:r w:rsidRPr="00036AB6">
        <w:rPr>
          <w:lang w:val="es-ES"/>
        </w:rPr>
        <w:t>La OEPM dispone de un Sistema de Gestión de Calidad auditado externamente y certificado de con</w:t>
      </w:r>
      <w:r w:rsidR="006245A5" w:rsidRPr="00036AB6">
        <w:rPr>
          <w:lang w:val="es-ES"/>
        </w:rPr>
        <w:t>formidad con la norma ISO 9001:</w:t>
      </w:r>
      <w:r w:rsidRPr="00036AB6">
        <w:rPr>
          <w:lang w:val="es-ES"/>
        </w:rPr>
        <w:t>2008.</w:t>
      </w:r>
    </w:p>
    <w:p w:rsidR="003B100C" w:rsidRPr="00036AB6" w:rsidRDefault="003B100C" w:rsidP="003B100C">
      <w:pPr>
        <w:spacing w:before="120" w:after="120"/>
        <w:jc w:val="both"/>
        <w:rPr>
          <w:lang w:val="es-ES"/>
        </w:rPr>
      </w:pPr>
      <w:r w:rsidRPr="00036AB6">
        <w:rPr>
          <w:lang w:val="es-ES"/>
        </w:rPr>
        <w:t>El Sistema se encuentra bien implantado, habiendo estado operativo como Sistema de Gestión de Calida</w:t>
      </w:r>
      <w:r w:rsidR="006245A5" w:rsidRPr="00036AB6">
        <w:rPr>
          <w:lang w:val="es-ES"/>
        </w:rPr>
        <w:t>d (SGC) certificado desde 2007.</w:t>
      </w:r>
    </w:p>
    <w:p w:rsidR="003B100C" w:rsidRPr="00036AB6" w:rsidRDefault="003B100C" w:rsidP="003B100C">
      <w:pPr>
        <w:spacing w:before="120" w:after="120"/>
        <w:jc w:val="both"/>
        <w:rPr>
          <w:lang w:val="es-ES"/>
        </w:rPr>
      </w:pPr>
      <w:r w:rsidRPr="00036AB6">
        <w:rPr>
          <w:lang w:val="es-ES"/>
        </w:rPr>
        <w:t>La actualización del SGC a la última versión de la norma (ISO 9001:</w:t>
      </w:r>
      <w:r w:rsidR="006245A5" w:rsidRPr="00036AB6">
        <w:rPr>
          <w:lang w:val="es-ES"/>
        </w:rPr>
        <w:t>2015) tendrá lugar durante </w:t>
      </w:r>
      <w:r w:rsidRPr="00036AB6">
        <w:rPr>
          <w:lang w:val="es-ES"/>
        </w:rPr>
        <w:t>2017.</w:t>
      </w:r>
    </w:p>
    <w:p w:rsidR="003B100C" w:rsidRPr="00036AB6" w:rsidRDefault="003B100C" w:rsidP="003B100C">
      <w:pPr>
        <w:widowControl w:val="0"/>
        <w:pBdr>
          <w:top w:val="single" w:sz="4" w:space="1" w:color="auto"/>
          <w:bottom w:val="single" w:sz="4" w:space="1" w:color="auto"/>
        </w:pBdr>
        <w:spacing w:before="360" w:after="200"/>
        <w:outlineLvl w:val="0"/>
        <w:rPr>
          <w:b/>
          <w:bCs/>
          <w:caps/>
          <w:kern w:val="32"/>
          <w:szCs w:val="22"/>
          <w:lang w:val="es-ES"/>
        </w:rPr>
      </w:pPr>
      <w:r w:rsidRPr="00036AB6">
        <w:rPr>
          <w:b/>
          <w:bCs/>
          <w:caps/>
          <w:kern w:val="32"/>
          <w:szCs w:val="22"/>
          <w:lang w:val="es-ES"/>
        </w:rPr>
        <w:t>3 - ÁMBITO DE APLICACIÓN PREVISTO</w:t>
      </w:r>
    </w:p>
    <w:p w:rsidR="003B100C" w:rsidRPr="00036AB6" w:rsidRDefault="003B100C" w:rsidP="003B100C">
      <w:pPr>
        <w:spacing w:before="120" w:after="120"/>
        <w:jc w:val="both"/>
        <w:rPr>
          <w:b/>
          <w:lang w:val="es-ES"/>
        </w:rPr>
      </w:pPr>
      <w:r w:rsidRPr="00036AB6">
        <w:rPr>
          <w:b/>
          <w:lang w:val="es-ES"/>
        </w:rPr>
        <w:t>Idioma en el que se ofrecen los servicios:</w:t>
      </w:r>
    </w:p>
    <w:p w:rsidR="003B100C" w:rsidRPr="00036AB6" w:rsidRDefault="003B100C" w:rsidP="003B100C">
      <w:pPr>
        <w:spacing w:before="120" w:after="120"/>
        <w:jc w:val="both"/>
        <w:rPr>
          <w:lang w:val="es-ES"/>
        </w:rPr>
      </w:pPr>
      <w:r w:rsidRPr="00036AB6">
        <w:rPr>
          <w:lang w:val="es-ES"/>
        </w:rPr>
        <w:t>Español</w:t>
      </w:r>
    </w:p>
    <w:p w:rsidR="003B100C" w:rsidRPr="00036AB6" w:rsidRDefault="003B100C" w:rsidP="003B100C">
      <w:pPr>
        <w:spacing w:before="120" w:after="120"/>
        <w:jc w:val="both"/>
        <w:rPr>
          <w:b/>
          <w:lang w:val="es-ES"/>
        </w:rPr>
      </w:pPr>
      <w:r w:rsidRPr="00036AB6">
        <w:rPr>
          <w:b/>
          <w:lang w:val="es-ES"/>
        </w:rPr>
        <w:t>Estados u Oficinas receptoras que la Administración ofrece para ser competente:</w:t>
      </w:r>
    </w:p>
    <w:p w:rsidR="003B100C" w:rsidRPr="00036AB6" w:rsidRDefault="003B100C" w:rsidP="003B100C">
      <w:pPr>
        <w:spacing w:before="120" w:after="120"/>
        <w:jc w:val="both"/>
        <w:rPr>
          <w:lang w:val="es-ES"/>
        </w:rPr>
      </w:pPr>
      <w:r w:rsidRPr="00036AB6">
        <w:rPr>
          <w:lang w:val="es-ES"/>
        </w:rPr>
        <w:t>La OEPM es</w:t>
      </w:r>
      <w:r w:rsidR="00054616" w:rsidRPr="00036AB6">
        <w:rPr>
          <w:lang w:val="es-ES"/>
        </w:rPr>
        <w:t xml:space="preserve"> la</w:t>
      </w:r>
      <w:r w:rsidRPr="00036AB6">
        <w:rPr>
          <w:lang w:val="es-ES"/>
        </w:rPr>
        <w:t xml:space="preserve"> Administración competente para las solicitudes internacionales presentadas ante las siguientes Oficinas </w:t>
      </w:r>
      <w:r w:rsidR="00054616" w:rsidRPr="00036AB6">
        <w:rPr>
          <w:lang w:val="es-ES"/>
        </w:rPr>
        <w:t>receptoras</w:t>
      </w:r>
      <w:proofErr w:type="gramStart"/>
      <w:r w:rsidRPr="00036AB6">
        <w:rPr>
          <w:lang w:val="es-ES"/>
        </w:rPr>
        <w:t xml:space="preserve">: </w:t>
      </w:r>
      <w:r w:rsidR="00054616" w:rsidRPr="00036AB6">
        <w:rPr>
          <w:lang w:val="es-ES"/>
        </w:rPr>
        <w:t xml:space="preserve"> </w:t>
      </w:r>
      <w:r w:rsidRPr="00036AB6">
        <w:rPr>
          <w:lang w:val="es-ES"/>
        </w:rPr>
        <w:t>(</w:t>
      </w:r>
      <w:proofErr w:type="gramEnd"/>
      <w:r w:rsidR="00054616" w:rsidRPr="00036AB6">
        <w:rPr>
          <w:lang w:val="es-ES"/>
        </w:rPr>
        <w:t>por</w:t>
      </w:r>
      <w:r w:rsidRPr="00036AB6">
        <w:rPr>
          <w:lang w:val="es-ES"/>
        </w:rPr>
        <w:t xml:space="preserve"> orden alfabético) Chile, Colombia, Costa Rica, Cuba, Ecuador, El Salvador, España, Guatemala, Honduras, México, Nicaragua, Panamá, Perú y República Dominicana.</w:t>
      </w:r>
    </w:p>
    <w:p w:rsidR="003B100C" w:rsidRPr="00036AB6" w:rsidRDefault="003B100C" w:rsidP="003B100C">
      <w:pPr>
        <w:spacing w:before="120" w:after="120"/>
        <w:jc w:val="both"/>
        <w:rPr>
          <w:lang w:val="es-ES"/>
        </w:rPr>
      </w:pPr>
      <w:r w:rsidRPr="00036AB6">
        <w:rPr>
          <w:lang w:val="es-ES"/>
        </w:rPr>
        <w:t xml:space="preserve">En principio, la OEPM estaría abierta a extender sus servicios a cualquier otra Oficina </w:t>
      </w:r>
      <w:r w:rsidR="00054616" w:rsidRPr="00036AB6">
        <w:rPr>
          <w:lang w:val="es-ES"/>
        </w:rPr>
        <w:t xml:space="preserve">receptora </w:t>
      </w:r>
      <w:r w:rsidRPr="00036AB6">
        <w:rPr>
          <w:lang w:val="es-ES"/>
        </w:rPr>
        <w:t xml:space="preserve">que permitiera la presentación de solicitudes internacionales de patente en español.  </w:t>
      </w:r>
    </w:p>
    <w:p w:rsidR="003B100C" w:rsidRPr="00036AB6" w:rsidRDefault="003B100C" w:rsidP="003B100C">
      <w:pPr>
        <w:spacing w:before="120" w:after="120"/>
        <w:jc w:val="both"/>
        <w:rPr>
          <w:lang w:val="es-ES"/>
        </w:rPr>
      </w:pPr>
      <w:r w:rsidRPr="00036AB6">
        <w:rPr>
          <w:b/>
          <w:lang w:val="es-ES"/>
        </w:rPr>
        <w:t>Limitaciones en el ámbito de aplicación</w:t>
      </w:r>
      <w:r w:rsidRPr="00036AB6">
        <w:rPr>
          <w:lang w:val="es-ES"/>
        </w:rPr>
        <w:t>:</w:t>
      </w:r>
    </w:p>
    <w:p w:rsidR="003B100C" w:rsidRPr="00036AB6" w:rsidRDefault="003B100C" w:rsidP="003B100C">
      <w:pPr>
        <w:spacing w:before="120" w:after="120"/>
        <w:jc w:val="both"/>
        <w:rPr>
          <w:lang w:val="es-ES"/>
        </w:rPr>
      </w:pPr>
      <w:r w:rsidRPr="00036AB6">
        <w:rPr>
          <w:lang w:val="es-ES"/>
        </w:rPr>
        <w:t>La OEPM no estará obligada a efectuar búsquedas, en virtud del Artículo 17</w:t>
      </w:r>
      <w:r w:rsidR="00054616" w:rsidRPr="00036AB6">
        <w:rPr>
          <w:lang w:val="es-ES"/>
        </w:rPr>
        <w:t>.</w:t>
      </w:r>
      <w:r w:rsidRPr="00036AB6">
        <w:rPr>
          <w:lang w:val="es-ES"/>
        </w:rPr>
        <w:t xml:space="preserve">2)a)i), ni a </w:t>
      </w:r>
      <w:r w:rsidR="00054616" w:rsidRPr="00036AB6">
        <w:rPr>
          <w:lang w:val="es-ES"/>
        </w:rPr>
        <w:t>efectuar un examen, en virtud del Artículo 34.4)a)</w:t>
      </w:r>
      <w:r w:rsidRPr="00036AB6">
        <w:rPr>
          <w:lang w:val="es-ES"/>
        </w:rPr>
        <w:t xml:space="preserve">i), </w:t>
      </w:r>
      <w:r w:rsidR="00054616" w:rsidRPr="00036AB6">
        <w:rPr>
          <w:lang w:val="es-ES"/>
        </w:rPr>
        <w:t xml:space="preserve">respecto de </w:t>
      </w:r>
      <w:r w:rsidRPr="00036AB6">
        <w:rPr>
          <w:lang w:val="es-ES"/>
        </w:rPr>
        <w:t>cualquier solicitud internacional</w:t>
      </w:r>
      <w:r w:rsidR="00054616" w:rsidRPr="00036AB6">
        <w:rPr>
          <w:lang w:val="es-ES"/>
        </w:rPr>
        <w:t>,</w:t>
      </w:r>
      <w:r w:rsidRPr="00036AB6">
        <w:rPr>
          <w:lang w:val="es-ES"/>
        </w:rPr>
        <w:t xml:space="preserve"> en la medida en que considere que dicha solicitud se refiere a materia enunciada en la Regla 3</w:t>
      </w:r>
      <w:r w:rsidR="00054616" w:rsidRPr="00036AB6">
        <w:rPr>
          <w:lang w:val="es-ES"/>
        </w:rPr>
        <w:t>9.1 o </w:t>
      </w:r>
      <w:r w:rsidRPr="00036AB6">
        <w:rPr>
          <w:lang w:val="es-ES"/>
        </w:rPr>
        <w:t>67.1 (materia no sometida a búsqueda o examen), según el caso, con excepción de cualquier materia objeto de búsqueda o examen en el marco del procedimiento de concesión de patentes de conformidad con lo dispuesto en la Ley de Patentes Española 24/2015, de 24 de julio.</w:t>
      </w:r>
    </w:p>
    <w:p w:rsidR="003B100C" w:rsidRPr="00036AB6" w:rsidRDefault="003B100C" w:rsidP="003B100C">
      <w:pPr>
        <w:spacing w:before="120" w:after="120"/>
        <w:jc w:val="both"/>
        <w:rPr>
          <w:lang w:val="es-ES"/>
        </w:rPr>
      </w:pPr>
      <w:r w:rsidRPr="00036AB6">
        <w:rPr>
          <w:lang w:val="es-ES"/>
        </w:rPr>
        <w:t>La OEPM no realiza búsquedas internacionales suplementarias</w:t>
      </w:r>
      <w:r w:rsidR="00054616" w:rsidRPr="00036AB6">
        <w:rPr>
          <w:lang w:val="es-ES"/>
        </w:rPr>
        <w:t>.</w:t>
      </w:r>
    </w:p>
    <w:p w:rsidR="003B100C" w:rsidRPr="00036AB6" w:rsidRDefault="003B100C" w:rsidP="003B100C">
      <w:pPr>
        <w:widowControl w:val="0"/>
        <w:pBdr>
          <w:top w:val="single" w:sz="4" w:space="1" w:color="auto"/>
          <w:bottom w:val="single" w:sz="4" w:space="1" w:color="auto"/>
        </w:pBdr>
        <w:spacing w:before="360" w:after="200"/>
        <w:outlineLvl w:val="0"/>
        <w:rPr>
          <w:b/>
          <w:bCs/>
          <w:caps/>
          <w:kern w:val="32"/>
          <w:sz w:val="28"/>
          <w:szCs w:val="32"/>
          <w:lang w:val="es-ES"/>
        </w:rPr>
      </w:pPr>
      <w:r w:rsidRPr="00036AB6">
        <w:rPr>
          <w:b/>
          <w:bCs/>
          <w:caps/>
          <w:kern w:val="32"/>
          <w:szCs w:val="22"/>
          <w:lang w:val="es-ES"/>
        </w:rPr>
        <w:t>4 – declaración</w:t>
      </w:r>
      <w:r w:rsidR="009750FF" w:rsidRPr="00036AB6">
        <w:rPr>
          <w:b/>
          <w:bCs/>
          <w:caps/>
          <w:kern w:val="32"/>
          <w:szCs w:val="22"/>
          <w:lang w:val="es-ES"/>
        </w:rPr>
        <w:t xml:space="preserve"> DE MOTIVACIÓN</w:t>
      </w:r>
    </w:p>
    <w:p w:rsidR="003B100C" w:rsidRPr="00036AB6" w:rsidRDefault="003B100C" w:rsidP="003B100C">
      <w:pPr>
        <w:jc w:val="both"/>
        <w:rPr>
          <w:szCs w:val="22"/>
          <w:lang w:val="es-ES"/>
        </w:rPr>
      </w:pPr>
      <w:r w:rsidRPr="00036AB6">
        <w:rPr>
          <w:szCs w:val="22"/>
          <w:lang w:val="es-ES"/>
        </w:rPr>
        <w:t xml:space="preserve">La OEPM solicita la renovación de su designación como Administración </w:t>
      </w:r>
      <w:r w:rsidR="00054616" w:rsidRPr="00036AB6">
        <w:rPr>
          <w:szCs w:val="22"/>
          <w:lang w:val="es-ES"/>
        </w:rPr>
        <w:t xml:space="preserve">encargada </w:t>
      </w:r>
      <w:r w:rsidRPr="00036AB6">
        <w:rPr>
          <w:szCs w:val="22"/>
          <w:lang w:val="es-ES"/>
        </w:rPr>
        <w:t xml:space="preserve">de </w:t>
      </w:r>
      <w:r w:rsidR="00054616" w:rsidRPr="00036AB6">
        <w:rPr>
          <w:szCs w:val="22"/>
          <w:lang w:val="es-ES"/>
        </w:rPr>
        <w:t xml:space="preserve">la búsqueda internacional </w:t>
      </w:r>
      <w:r w:rsidRPr="00036AB6">
        <w:rPr>
          <w:szCs w:val="22"/>
          <w:lang w:val="es-ES"/>
        </w:rPr>
        <w:t xml:space="preserve">(ISA) y Administración </w:t>
      </w:r>
      <w:r w:rsidR="00054616" w:rsidRPr="00036AB6">
        <w:rPr>
          <w:szCs w:val="22"/>
          <w:lang w:val="es-ES"/>
        </w:rPr>
        <w:t>encargada de</w:t>
      </w:r>
      <w:r w:rsidRPr="00036AB6">
        <w:rPr>
          <w:szCs w:val="22"/>
          <w:lang w:val="es-ES"/>
        </w:rPr>
        <w:t xml:space="preserve">l </w:t>
      </w:r>
      <w:r w:rsidR="00054616" w:rsidRPr="00036AB6">
        <w:rPr>
          <w:szCs w:val="22"/>
          <w:lang w:val="es-ES"/>
        </w:rPr>
        <w:t xml:space="preserve">examen preliminar internacional (IPEA) </w:t>
      </w:r>
      <w:r w:rsidRPr="00036AB6">
        <w:rPr>
          <w:szCs w:val="22"/>
          <w:lang w:val="es-ES"/>
        </w:rPr>
        <w:t>en el marco del Tratado de Cooperación en Materia de Patentes (PCT).</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El objetivo de la participación española en este </w:t>
      </w:r>
      <w:r w:rsidR="00054616" w:rsidRPr="00036AB6">
        <w:rPr>
          <w:szCs w:val="22"/>
          <w:lang w:val="es-ES"/>
        </w:rPr>
        <w:t xml:space="preserve">Sistema </w:t>
      </w:r>
      <w:r w:rsidRPr="00036AB6">
        <w:rPr>
          <w:szCs w:val="22"/>
          <w:lang w:val="es-ES"/>
        </w:rPr>
        <w:t>no es otro que fomentar el desarrollo y el crecimiento económico de la sociedad, ya que el PCT hace más accesible la protección internacional de las patentes y modelos de utilidad para inventores, universidades y empresas.</w:t>
      </w:r>
      <w:r w:rsidRPr="00036AB6">
        <w:rPr>
          <w:rFonts w:ascii="Calibri" w:eastAsia="Calibri" w:hAnsi="Calibri" w:cs="Times New Roman"/>
          <w:szCs w:val="22"/>
          <w:lang w:val="es-ES" w:eastAsia="en-US"/>
        </w:rPr>
        <w:t xml:space="preserve"> </w:t>
      </w:r>
      <w:r w:rsidR="00054616" w:rsidRPr="00036AB6">
        <w:rPr>
          <w:rFonts w:ascii="Calibri" w:eastAsia="Calibri" w:hAnsi="Calibri" w:cs="Times New Roman"/>
          <w:szCs w:val="22"/>
          <w:lang w:val="es-ES" w:eastAsia="en-US"/>
        </w:rPr>
        <w:t xml:space="preserve"> </w:t>
      </w:r>
      <w:r w:rsidRPr="00036AB6">
        <w:rPr>
          <w:szCs w:val="22"/>
          <w:lang w:val="es-ES"/>
        </w:rPr>
        <w:t xml:space="preserve">De ahí la importancia para España de seguir </w:t>
      </w:r>
      <w:r w:rsidR="00054616" w:rsidRPr="00036AB6">
        <w:rPr>
          <w:szCs w:val="22"/>
          <w:lang w:val="es-ES"/>
        </w:rPr>
        <w:t>desempeñando</w:t>
      </w:r>
      <w:r w:rsidRPr="00036AB6">
        <w:rPr>
          <w:szCs w:val="22"/>
          <w:lang w:val="es-ES"/>
        </w:rPr>
        <w:t xml:space="preserve"> un papel fundamental en el sistema internacional de </w:t>
      </w:r>
      <w:r w:rsidR="00054616" w:rsidRPr="00036AB6">
        <w:rPr>
          <w:szCs w:val="22"/>
          <w:lang w:val="es-ES"/>
        </w:rPr>
        <w:t>P.I.</w:t>
      </w:r>
      <w:r w:rsidRPr="00036AB6">
        <w:rPr>
          <w:szCs w:val="22"/>
          <w:lang w:val="es-ES"/>
        </w:rPr>
        <w:t xml:space="preserve"> como ISA/IPEA y así asegurar que el </w:t>
      </w:r>
      <w:r w:rsidR="00054616" w:rsidRPr="00036AB6">
        <w:rPr>
          <w:szCs w:val="22"/>
          <w:lang w:val="es-ES"/>
        </w:rPr>
        <w:t xml:space="preserve">Sistema del </w:t>
      </w:r>
      <w:r w:rsidRPr="00036AB6">
        <w:rPr>
          <w:szCs w:val="22"/>
          <w:lang w:val="es-ES"/>
        </w:rPr>
        <w:t>PCT sigue siendo accesible a los usuarios que des</w:t>
      </w:r>
      <w:r w:rsidR="00054616" w:rsidRPr="00036AB6">
        <w:rPr>
          <w:szCs w:val="22"/>
          <w:lang w:val="es-ES"/>
        </w:rPr>
        <w:t>een utilizar el idioma español.</w:t>
      </w:r>
    </w:p>
    <w:p w:rsidR="003B100C" w:rsidRPr="00036AB6" w:rsidRDefault="003B100C" w:rsidP="003B100C">
      <w:pPr>
        <w:jc w:val="both"/>
        <w:rPr>
          <w:szCs w:val="22"/>
          <w:lang w:val="es-ES"/>
        </w:rPr>
      </w:pPr>
      <w:r w:rsidRPr="00036AB6">
        <w:rPr>
          <w:szCs w:val="22"/>
          <w:lang w:val="es-ES"/>
        </w:rPr>
        <w:t xml:space="preserve"> </w:t>
      </w:r>
    </w:p>
    <w:p w:rsidR="003B100C" w:rsidRPr="00036AB6" w:rsidRDefault="003B100C" w:rsidP="003B100C">
      <w:pPr>
        <w:jc w:val="both"/>
        <w:rPr>
          <w:szCs w:val="22"/>
          <w:lang w:val="es-ES"/>
        </w:rPr>
      </w:pPr>
      <w:r w:rsidRPr="00036AB6">
        <w:rPr>
          <w:szCs w:val="22"/>
          <w:lang w:val="es-ES"/>
        </w:rPr>
        <w:t xml:space="preserve">España cree firmemente que la protección y promoción de la </w:t>
      </w:r>
      <w:r w:rsidR="00054616" w:rsidRPr="00036AB6">
        <w:rPr>
          <w:szCs w:val="22"/>
          <w:lang w:val="es-ES"/>
        </w:rPr>
        <w:t xml:space="preserve">propiedad industrial </w:t>
      </w:r>
      <w:r w:rsidRPr="00036AB6">
        <w:rPr>
          <w:szCs w:val="22"/>
          <w:lang w:val="es-ES"/>
        </w:rPr>
        <w:t>(</w:t>
      </w:r>
      <w:r w:rsidR="00054616" w:rsidRPr="00036AB6">
        <w:rPr>
          <w:szCs w:val="22"/>
          <w:lang w:val="es-ES"/>
        </w:rPr>
        <w:t>P.I.</w:t>
      </w:r>
      <w:r w:rsidRPr="00036AB6">
        <w:rPr>
          <w:szCs w:val="22"/>
          <w:lang w:val="es-ES"/>
        </w:rPr>
        <w:t xml:space="preserve">) fomenta el crecimiento económico y reconoce la importante misión de la OMPI en el desarrollo de un sistema internacional de </w:t>
      </w:r>
      <w:r w:rsidR="00054616" w:rsidRPr="00036AB6">
        <w:rPr>
          <w:szCs w:val="22"/>
          <w:lang w:val="es-ES"/>
        </w:rPr>
        <w:t>P.I.</w:t>
      </w:r>
      <w:r w:rsidRPr="00036AB6">
        <w:rPr>
          <w:szCs w:val="22"/>
          <w:lang w:val="es-ES"/>
        </w:rPr>
        <w:t xml:space="preserve"> equilibrado y eficaz, que permita la innovación y la creatividad en beneficio de todos.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El 16 de agosto de 1989 se produjo la adhesión de España al PCT, cuyas disposiciones entraron en vigor el 16 de noviembre del mismo año.</w:t>
      </w:r>
      <w:r w:rsidR="00054616" w:rsidRPr="00036AB6">
        <w:rPr>
          <w:szCs w:val="22"/>
          <w:lang w:val="es-ES"/>
        </w:rPr>
        <w:t xml:space="preserve"> </w:t>
      </w:r>
      <w:r w:rsidRPr="00036AB6">
        <w:rPr>
          <w:szCs w:val="22"/>
          <w:lang w:val="es-ES"/>
        </w:rPr>
        <w:t xml:space="preserve"> Desde esa fecha, la OEPM es Oficina </w:t>
      </w:r>
      <w:r w:rsidR="00054616" w:rsidRPr="00036AB6">
        <w:rPr>
          <w:szCs w:val="22"/>
          <w:lang w:val="es-ES"/>
        </w:rPr>
        <w:t xml:space="preserve">receptora </w:t>
      </w:r>
      <w:r w:rsidRPr="00036AB6">
        <w:rPr>
          <w:szCs w:val="22"/>
          <w:lang w:val="es-ES"/>
        </w:rPr>
        <w:t xml:space="preserve">de solicitudes internacionales PCT presentadas por solicitantes españoles o </w:t>
      </w:r>
      <w:r w:rsidRPr="00036AB6">
        <w:rPr>
          <w:szCs w:val="22"/>
          <w:lang w:val="es-ES"/>
        </w:rPr>
        <w:lastRenderedPageBreak/>
        <w:t xml:space="preserve">residentes en España. </w:t>
      </w:r>
      <w:r w:rsidR="00054616" w:rsidRPr="00036AB6">
        <w:rPr>
          <w:szCs w:val="22"/>
          <w:lang w:val="es-ES"/>
        </w:rPr>
        <w:t xml:space="preserve"> </w:t>
      </w:r>
      <w:r w:rsidRPr="00036AB6">
        <w:rPr>
          <w:szCs w:val="22"/>
          <w:lang w:val="es-ES"/>
        </w:rPr>
        <w:t xml:space="preserve">En 1993, la Asamblea de la Unión Internacional de Cooperación en materia de Patentes designó a la OEPM </w:t>
      </w:r>
      <w:r w:rsidR="00986099" w:rsidRPr="00036AB6">
        <w:rPr>
          <w:szCs w:val="22"/>
          <w:lang w:val="es-ES"/>
        </w:rPr>
        <w:t>en calidad de</w:t>
      </w:r>
      <w:r w:rsidRPr="00036AB6">
        <w:rPr>
          <w:szCs w:val="22"/>
          <w:lang w:val="es-ES"/>
        </w:rPr>
        <w:t xml:space="preserve"> ISA y é</w:t>
      </w:r>
      <w:r w:rsidR="00986099" w:rsidRPr="00036AB6">
        <w:rPr>
          <w:szCs w:val="22"/>
          <w:lang w:val="es-ES"/>
        </w:rPr>
        <w:t>sta empezó a actuar como tal en </w:t>
      </w:r>
      <w:r w:rsidRPr="00036AB6">
        <w:rPr>
          <w:szCs w:val="22"/>
          <w:lang w:val="es-ES"/>
        </w:rPr>
        <w:t>1995.</w:t>
      </w:r>
      <w:r w:rsidR="00986099" w:rsidRPr="00036AB6">
        <w:rPr>
          <w:szCs w:val="22"/>
          <w:lang w:val="es-ES"/>
        </w:rPr>
        <w:t xml:space="preserve"> </w:t>
      </w:r>
      <w:r w:rsidRPr="00036AB6">
        <w:rPr>
          <w:szCs w:val="22"/>
          <w:lang w:val="es-ES"/>
        </w:rPr>
        <w:t xml:space="preserve"> Asimismo, desde 2003 la OEPM actúa </w:t>
      </w:r>
      <w:r w:rsidR="00986099" w:rsidRPr="00036AB6">
        <w:rPr>
          <w:szCs w:val="22"/>
          <w:lang w:val="es-ES"/>
        </w:rPr>
        <w:t>en calidad de</w:t>
      </w:r>
      <w:r w:rsidRPr="00036AB6">
        <w:rPr>
          <w:szCs w:val="22"/>
          <w:lang w:val="es-ES"/>
        </w:rPr>
        <w:t xml:space="preserve"> IPEA para las solicitudes presentadas por nacionales y residentes en los Estados adheridos al Tratado cuyo</w:t>
      </w:r>
      <w:r w:rsidR="00986099" w:rsidRPr="00036AB6">
        <w:rPr>
          <w:szCs w:val="22"/>
          <w:lang w:val="es-ES"/>
        </w:rPr>
        <w:t xml:space="preserve"> idioma oficial sea el español.</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Por la experiencia ganada a lo largo de estos años dentro del </w:t>
      </w:r>
      <w:r w:rsidR="00432EBE" w:rsidRPr="00036AB6">
        <w:rPr>
          <w:szCs w:val="22"/>
          <w:lang w:val="es-ES"/>
        </w:rPr>
        <w:t>Sistema del PCT</w:t>
      </w:r>
      <w:r w:rsidRPr="00036AB6">
        <w:rPr>
          <w:szCs w:val="22"/>
          <w:lang w:val="es-ES"/>
        </w:rPr>
        <w:t xml:space="preserve">, la OEPM actúa como asesora de otras oficinas que estén interesadas en convertirse en Administraciones </w:t>
      </w:r>
      <w:r w:rsidR="00432EBE" w:rsidRPr="00036AB6">
        <w:rPr>
          <w:szCs w:val="22"/>
          <w:lang w:val="es-ES"/>
        </w:rPr>
        <w:t>internacionales</w:t>
      </w:r>
      <w:r w:rsidRPr="00036AB6">
        <w:rPr>
          <w:szCs w:val="22"/>
          <w:lang w:val="es-ES"/>
        </w:rPr>
        <w:t>, destacando recientemente su trabajo con el Instituto Turco de Patentes.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En el ámbito de </w:t>
      </w:r>
      <w:r w:rsidR="00432EBE" w:rsidRPr="00036AB6">
        <w:rPr>
          <w:szCs w:val="22"/>
          <w:lang w:val="es-ES"/>
        </w:rPr>
        <w:t xml:space="preserve">la </w:t>
      </w:r>
      <w:r w:rsidRPr="00036AB6">
        <w:rPr>
          <w:szCs w:val="22"/>
          <w:lang w:val="es-ES"/>
        </w:rPr>
        <w:t xml:space="preserve">cooperación técnica, España es uno de los países participantes en el </w:t>
      </w:r>
      <w:r w:rsidRPr="00036AB6">
        <w:rPr>
          <w:i/>
          <w:szCs w:val="22"/>
          <w:lang w:val="es-ES"/>
        </w:rPr>
        <w:t>PCT paperless pilot project</w:t>
      </w:r>
      <w:r w:rsidRPr="00036AB6">
        <w:rPr>
          <w:szCs w:val="22"/>
          <w:lang w:val="es-ES"/>
        </w:rPr>
        <w:t xml:space="preserve">. </w:t>
      </w:r>
      <w:r w:rsidR="00432EBE" w:rsidRPr="00036AB6">
        <w:rPr>
          <w:szCs w:val="22"/>
          <w:lang w:val="es-ES"/>
        </w:rPr>
        <w:t xml:space="preserve"> </w:t>
      </w:r>
      <w:r w:rsidRPr="00036AB6">
        <w:rPr>
          <w:szCs w:val="22"/>
          <w:lang w:val="es-ES"/>
        </w:rPr>
        <w:t>Este no es el primer programa sobre intercambio electrónico de información en el que la OEPM participa</w:t>
      </w:r>
      <w:r w:rsidR="00432EBE" w:rsidRPr="00036AB6">
        <w:rPr>
          <w:szCs w:val="22"/>
          <w:lang w:val="es-ES"/>
        </w:rPr>
        <w:t xml:space="preserve">; </w:t>
      </w:r>
      <w:r w:rsidRPr="00036AB6">
        <w:rPr>
          <w:szCs w:val="22"/>
          <w:lang w:val="es-ES"/>
        </w:rPr>
        <w:t xml:space="preserve"> también forma parte del </w:t>
      </w:r>
      <w:r w:rsidRPr="00036AB6">
        <w:rPr>
          <w:i/>
          <w:szCs w:val="22"/>
          <w:lang w:val="es-ES"/>
        </w:rPr>
        <w:t>Utilization Implementation Project</w:t>
      </w:r>
      <w:r w:rsidRPr="00036AB6">
        <w:rPr>
          <w:szCs w:val="22"/>
          <w:lang w:val="es-ES"/>
        </w:rPr>
        <w:t xml:space="preserve"> de la </w:t>
      </w:r>
      <w:r w:rsidR="00432EBE" w:rsidRPr="00036AB6">
        <w:rPr>
          <w:szCs w:val="22"/>
          <w:lang w:val="es-ES"/>
        </w:rPr>
        <w:t>OEP</w:t>
      </w:r>
      <w:r w:rsidRPr="00036AB6">
        <w:rPr>
          <w:szCs w:val="22"/>
          <w:lang w:val="es-ES"/>
        </w:rPr>
        <w:t>.</w:t>
      </w:r>
      <w:r w:rsidR="00432EBE" w:rsidRPr="00036AB6">
        <w:rPr>
          <w:szCs w:val="22"/>
          <w:lang w:val="es-ES"/>
        </w:rPr>
        <w:t xml:space="preserve"> </w:t>
      </w:r>
      <w:r w:rsidRPr="00036AB6">
        <w:rPr>
          <w:szCs w:val="22"/>
          <w:lang w:val="es-ES"/>
        </w:rPr>
        <w:t xml:space="preserve"> Asimismo, la OEPM colabora activamente con</w:t>
      </w:r>
      <w:r w:rsidR="00DF76F1" w:rsidRPr="00036AB6">
        <w:rPr>
          <w:szCs w:val="22"/>
          <w:lang w:val="es-ES"/>
        </w:rPr>
        <w:t xml:space="preserve"> la OMPI en la promoción de las normas técnicas </w:t>
      </w:r>
      <w:r w:rsidRPr="00036AB6">
        <w:rPr>
          <w:szCs w:val="22"/>
          <w:lang w:val="es-ES"/>
        </w:rPr>
        <w:t>de la OMPI para el intercambio de datos.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Por su parte, la OEPM apuesta firmemente por la tramitación electrónica de los expedientes y el desarrollo de herramientas a medida que permit</w:t>
      </w:r>
      <w:r w:rsidR="00DF76F1" w:rsidRPr="00036AB6">
        <w:rPr>
          <w:szCs w:val="22"/>
          <w:lang w:val="es-ES"/>
        </w:rPr>
        <w:t>e</w:t>
      </w:r>
      <w:r w:rsidRPr="00036AB6">
        <w:rPr>
          <w:szCs w:val="22"/>
          <w:lang w:val="es-ES"/>
        </w:rPr>
        <w:t xml:space="preserve">n la gestión eficiente tanto de la fase de solicitud, como de la tramitación posterior de los expedientes. </w:t>
      </w:r>
      <w:r w:rsidR="00DF76F1" w:rsidRPr="00036AB6">
        <w:rPr>
          <w:szCs w:val="22"/>
          <w:lang w:val="es-ES"/>
        </w:rPr>
        <w:t xml:space="preserve"> </w:t>
      </w:r>
      <w:r w:rsidRPr="00036AB6">
        <w:rPr>
          <w:szCs w:val="22"/>
          <w:lang w:val="es-ES"/>
        </w:rPr>
        <w:t xml:space="preserve">Todas las solicitudes de las diferentes modalidades de </w:t>
      </w:r>
      <w:r w:rsidR="00DF76F1" w:rsidRPr="00036AB6">
        <w:rPr>
          <w:szCs w:val="22"/>
          <w:lang w:val="es-ES"/>
        </w:rPr>
        <w:t>P.I.</w:t>
      </w:r>
      <w:r w:rsidRPr="00036AB6">
        <w:rPr>
          <w:szCs w:val="22"/>
          <w:lang w:val="es-ES"/>
        </w:rPr>
        <w:t xml:space="preserve"> pueden presentarse por vía electrónica ante la OEPM</w:t>
      </w:r>
      <w:r w:rsidR="00DF76F1" w:rsidRPr="00036AB6">
        <w:rPr>
          <w:szCs w:val="22"/>
          <w:lang w:val="es-ES"/>
        </w:rPr>
        <w:t>,</w:t>
      </w:r>
      <w:r w:rsidRPr="00036AB6">
        <w:rPr>
          <w:szCs w:val="22"/>
          <w:lang w:val="es-ES"/>
        </w:rPr>
        <w:t xml:space="preserve"> y los examinadores tienen diferentes herramientas de gestión a su alcance </w:t>
      </w:r>
      <w:r w:rsidR="00DF76F1" w:rsidRPr="00036AB6">
        <w:rPr>
          <w:szCs w:val="22"/>
          <w:lang w:val="es-ES"/>
        </w:rPr>
        <w:t>para</w:t>
      </w:r>
      <w:r w:rsidRPr="00036AB6">
        <w:rPr>
          <w:szCs w:val="22"/>
          <w:lang w:val="es-ES"/>
        </w:rPr>
        <w:t xml:space="preserve"> simplificar los procesos y reducir los tiempos de tramitación.</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España quiere seguir trabajando para mejorar los estándares de calidad del PCT. </w:t>
      </w:r>
      <w:r w:rsidR="00DF76F1" w:rsidRPr="00036AB6">
        <w:rPr>
          <w:szCs w:val="22"/>
          <w:lang w:val="es-ES"/>
        </w:rPr>
        <w:t xml:space="preserve"> </w:t>
      </w:r>
      <w:r w:rsidRPr="00036AB6">
        <w:rPr>
          <w:szCs w:val="22"/>
          <w:lang w:val="es-ES"/>
        </w:rPr>
        <w:t xml:space="preserve">Como aparece recogido en el informe de calidad de la OEPM, la </w:t>
      </w:r>
      <w:r w:rsidR="00DF76F1" w:rsidRPr="00036AB6">
        <w:rPr>
          <w:szCs w:val="22"/>
          <w:lang w:val="es-ES"/>
        </w:rPr>
        <w:t xml:space="preserve">Oficina </w:t>
      </w:r>
      <w:r w:rsidRPr="00036AB6">
        <w:rPr>
          <w:szCs w:val="22"/>
          <w:lang w:val="es-ES"/>
        </w:rPr>
        <w:t>ha trabajado en iniciativas relacionadas con la excelencia de la gestión como la certificación ISO 9001:2008 para el procedimiento PCT, entre otro</w:t>
      </w:r>
      <w:r w:rsidR="00DF76F1" w:rsidRPr="00036AB6">
        <w:rPr>
          <w:szCs w:val="22"/>
          <w:lang w:val="es-ES"/>
        </w:rPr>
        <w:t>s procedimientos certificados.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A pesar de la difícil situación económica de los últimos años, la OEPM ha invertido en la contratación de nuevos examinadores de patentes y en la formación de su personal para asegurar una alta calidad en sus informes. </w:t>
      </w:r>
      <w:r w:rsidR="00DF76F1" w:rsidRPr="00036AB6">
        <w:rPr>
          <w:szCs w:val="22"/>
          <w:lang w:val="es-ES"/>
        </w:rPr>
        <w:t xml:space="preserve"> </w:t>
      </w:r>
      <w:r w:rsidRPr="00036AB6">
        <w:rPr>
          <w:szCs w:val="22"/>
          <w:lang w:val="es-ES"/>
        </w:rPr>
        <w:t>Todos los examinadores de la OEPM están especializados en un campo técnico concreto, tienen un alto nivel de inglés (además de, por supuesto, español) y están dedicados a tiempo completo a actividades relacionadas con las patentes (búsquedas, examen, clasificación, etc.). Estos esfuerzos han sido recompensados con la calidad y oportunidad de los informes de la OEPM.</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En el ámbito internacional, España ha apoyado las actividades relacionadas con el PCT en Latinoamérica</w:t>
      </w:r>
      <w:r w:rsidR="00DF76F1" w:rsidRPr="00036AB6">
        <w:rPr>
          <w:szCs w:val="22"/>
          <w:lang w:val="es-ES"/>
        </w:rPr>
        <w:t xml:space="preserve">; </w:t>
      </w:r>
      <w:r w:rsidRPr="00036AB6">
        <w:rPr>
          <w:szCs w:val="22"/>
          <w:lang w:val="es-ES"/>
        </w:rPr>
        <w:t xml:space="preserve"> cabe destacar la colaboración anual en la fina</w:t>
      </w:r>
      <w:r w:rsidR="00DF76F1" w:rsidRPr="00036AB6">
        <w:rPr>
          <w:szCs w:val="22"/>
          <w:lang w:val="es-ES"/>
        </w:rPr>
        <w:t>nciación del Seminario regional </w:t>
      </w:r>
      <w:r w:rsidRPr="00036AB6">
        <w:rPr>
          <w:szCs w:val="22"/>
          <w:lang w:val="es-ES"/>
        </w:rPr>
        <w:t xml:space="preserve">PCT a través del Fondo Fiduciario de España en la OMPI.  Además, la OEPM ha contribuido activamente a la creación del Manual de Calidad para Oficinas Receptoras en Latinoamérica. </w:t>
      </w:r>
      <w:r w:rsidR="00DF76F1" w:rsidRPr="00036AB6">
        <w:rPr>
          <w:szCs w:val="22"/>
          <w:lang w:val="es-ES"/>
        </w:rPr>
        <w:t xml:space="preserve"> </w:t>
      </w:r>
      <w:r w:rsidRPr="00036AB6">
        <w:rPr>
          <w:szCs w:val="22"/>
          <w:lang w:val="es-ES"/>
        </w:rPr>
        <w:t>Tradicionalmente, la cooperación co</w:t>
      </w:r>
      <w:r w:rsidR="00DF76F1" w:rsidRPr="00036AB6">
        <w:rPr>
          <w:szCs w:val="22"/>
          <w:lang w:val="es-ES"/>
        </w:rPr>
        <w:t>n Latinoamérica en materia de P.I.</w:t>
      </w:r>
      <w:r w:rsidRPr="00036AB6">
        <w:rPr>
          <w:szCs w:val="22"/>
          <w:lang w:val="es-ES"/>
        </w:rPr>
        <w:t xml:space="preserve"> ha sido una de las prioridades de la OEPM. </w:t>
      </w:r>
      <w:r w:rsidR="00DF76F1" w:rsidRPr="00036AB6">
        <w:rPr>
          <w:szCs w:val="22"/>
          <w:lang w:val="es-ES"/>
        </w:rPr>
        <w:t xml:space="preserve"> </w:t>
      </w:r>
      <w:r w:rsidRPr="00036AB6">
        <w:rPr>
          <w:szCs w:val="22"/>
          <w:lang w:val="es-ES"/>
        </w:rPr>
        <w:t>Su trabajo como ISA/IPEA no solo beneficia a los solicitantes españoles, sino también a los latinoamericanos.</w:t>
      </w:r>
      <w:r w:rsidR="00DF76F1" w:rsidRPr="00036AB6">
        <w:rPr>
          <w:szCs w:val="22"/>
          <w:lang w:val="es-ES"/>
        </w:rPr>
        <w:t xml:space="preserve"> </w:t>
      </w:r>
      <w:r w:rsidRPr="00036AB6">
        <w:rPr>
          <w:szCs w:val="22"/>
          <w:lang w:val="es-ES"/>
        </w:rPr>
        <w:t xml:space="preserve"> De igual manera, la OEPM se ha volcado en la promoción del español como idioma tecnológico.</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Por este motivo, la OEPM se ha esforzado para que la documentación de patente</w:t>
      </w:r>
      <w:r w:rsidR="00DF76F1" w:rsidRPr="00036AB6">
        <w:rPr>
          <w:szCs w:val="22"/>
          <w:lang w:val="es-ES"/>
        </w:rPr>
        <w:t>s</w:t>
      </w:r>
      <w:r w:rsidRPr="00036AB6">
        <w:rPr>
          <w:szCs w:val="22"/>
          <w:lang w:val="es-ES"/>
        </w:rPr>
        <w:t xml:space="preserve"> en español sea completa y exhaustiva.</w:t>
      </w:r>
      <w:r w:rsidR="00DF76F1" w:rsidRPr="00036AB6">
        <w:rPr>
          <w:szCs w:val="22"/>
          <w:lang w:val="es-ES"/>
        </w:rPr>
        <w:t xml:space="preserve"> </w:t>
      </w:r>
      <w:r w:rsidRPr="00036AB6">
        <w:rPr>
          <w:szCs w:val="22"/>
          <w:lang w:val="es-ES"/>
        </w:rPr>
        <w:t xml:space="preserve"> En este sentido es necesario destacar el Proyecto LATIPAT, una base de datos de patentes en español y portugués, de acceso gratuito, que contiene los documentos de patente de los países </w:t>
      </w:r>
      <w:r w:rsidR="00DF76F1" w:rsidRPr="00036AB6">
        <w:rPr>
          <w:szCs w:val="22"/>
          <w:lang w:val="es-ES"/>
        </w:rPr>
        <w:t>latinoamericanos</w:t>
      </w:r>
      <w:r w:rsidRPr="00036AB6">
        <w:rPr>
          <w:szCs w:val="22"/>
          <w:lang w:val="es-ES"/>
        </w:rPr>
        <w:t xml:space="preserve">. </w:t>
      </w:r>
      <w:r w:rsidR="00DF76F1" w:rsidRPr="00036AB6">
        <w:rPr>
          <w:szCs w:val="22"/>
          <w:lang w:val="es-ES"/>
        </w:rPr>
        <w:t xml:space="preserve"> </w:t>
      </w:r>
      <w:r w:rsidRPr="00036AB6">
        <w:rPr>
          <w:szCs w:val="22"/>
          <w:lang w:val="es-ES"/>
        </w:rPr>
        <w:t xml:space="preserve">Latipat es un proyecto de cooperación entre la OMPI, la </w:t>
      </w:r>
      <w:r w:rsidR="00DF76F1" w:rsidRPr="00036AB6">
        <w:rPr>
          <w:szCs w:val="22"/>
          <w:lang w:val="es-ES"/>
        </w:rPr>
        <w:t>Oficina Europea de Patentes (OEP) y la OEPM en el que colaboran </w:t>
      </w:r>
      <w:r w:rsidRPr="00036AB6">
        <w:rPr>
          <w:szCs w:val="22"/>
          <w:lang w:val="es-ES"/>
        </w:rPr>
        <w:t>19 oficinas de propied</w:t>
      </w:r>
      <w:r w:rsidR="00DF76F1" w:rsidRPr="00036AB6">
        <w:rPr>
          <w:szCs w:val="22"/>
          <w:lang w:val="es-ES"/>
        </w:rPr>
        <w:t>ad industrial latinoamericanas.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Por otro lado, la OEPM trabaja para responder a las necesidades de sus solicitantes a través de programas de formación y servicios orientados al cliente.</w:t>
      </w:r>
      <w:r w:rsidR="00F27A29" w:rsidRPr="00036AB6">
        <w:rPr>
          <w:szCs w:val="22"/>
          <w:lang w:val="es-ES"/>
        </w:rPr>
        <w:t xml:space="preserve"> </w:t>
      </w:r>
      <w:r w:rsidRPr="00036AB6">
        <w:rPr>
          <w:szCs w:val="22"/>
          <w:lang w:val="es-ES"/>
        </w:rPr>
        <w:t xml:space="preserve"> En el año 2016 se llevaron a cabo más de 200 talleres y conferencias en diferentes universidades, instituciones y centros de </w:t>
      </w:r>
      <w:r w:rsidRPr="00036AB6">
        <w:rPr>
          <w:szCs w:val="22"/>
          <w:lang w:val="es-ES"/>
        </w:rPr>
        <w:lastRenderedPageBreak/>
        <w:t xml:space="preserve">investigación. </w:t>
      </w:r>
      <w:r w:rsidR="00F27A29" w:rsidRPr="00036AB6">
        <w:rPr>
          <w:szCs w:val="22"/>
          <w:lang w:val="es-ES"/>
        </w:rPr>
        <w:t xml:space="preserve"> </w:t>
      </w:r>
      <w:r w:rsidRPr="00036AB6">
        <w:rPr>
          <w:szCs w:val="22"/>
          <w:lang w:val="es-ES"/>
        </w:rPr>
        <w:t xml:space="preserve">Además, se establecieron en la </w:t>
      </w:r>
      <w:r w:rsidR="00F27A29" w:rsidRPr="00036AB6">
        <w:rPr>
          <w:szCs w:val="22"/>
          <w:lang w:val="es-ES"/>
        </w:rPr>
        <w:t xml:space="preserve">Oficina dos nuevos servicios </w:t>
      </w:r>
      <w:r w:rsidRPr="00036AB6">
        <w:rPr>
          <w:szCs w:val="22"/>
          <w:lang w:val="es-ES"/>
        </w:rPr>
        <w:t>para atender al ciudadano</w:t>
      </w:r>
      <w:proofErr w:type="gramStart"/>
      <w:r w:rsidRPr="00036AB6">
        <w:rPr>
          <w:szCs w:val="22"/>
          <w:lang w:val="es-ES"/>
        </w:rPr>
        <w:t xml:space="preserve">: </w:t>
      </w:r>
      <w:r w:rsidR="00F27A29" w:rsidRPr="00036AB6">
        <w:rPr>
          <w:szCs w:val="22"/>
          <w:lang w:val="es-ES"/>
        </w:rPr>
        <w:t xml:space="preserve"> </w:t>
      </w:r>
      <w:r w:rsidRPr="00036AB6">
        <w:rPr>
          <w:szCs w:val="22"/>
          <w:lang w:val="es-ES"/>
        </w:rPr>
        <w:t>el</w:t>
      </w:r>
      <w:proofErr w:type="gramEnd"/>
      <w:r w:rsidRPr="00036AB6">
        <w:rPr>
          <w:szCs w:val="22"/>
          <w:lang w:val="es-ES"/>
        </w:rPr>
        <w:t xml:space="preserve"> “examinador de guardia de patentes” que proporciona atención gratuita al solicitante (presencial, por teléfono o por </w:t>
      </w:r>
      <w:r w:rsidR="00F27A29" w:rsidRPr="00036AB6">
        <w:rPr>
          <w:szCs w:val="22"/>
          <w:lang w:val="es-ES"/>
        </w:rPr>
        <w:t>correo–e</w:t>
      </w:r>
      <w:r w:rsidRPr="00036AB6">
        <w:rPr>
          <w:szCs w:val="22"/>
          <w:lang w:val="es-ES"/>
        </w:rPr>
        <w:t xml:space="preserve">) sobre el procedimiento PCT y el procedimiento para registrar una patente nacional, y el “servicio PYME” para suministrar información gratuita </w:t>
      </w:r>
      <w:r w:rsidR="00F27A29" w:rsidRPr="00036AB6">
        <w:rPr>
          <w:szCs w:val="22"/>
          <w:lang w:val="es-ES"/>
        </w:rPr>
        <w:t xml:space="preserve">sobre P.I. </w:t>
      </w:r>
      <w:r w:rsidRPr="00036AB6">
        <w:rPr>
          <w:szCs w:val="22"/>
          <w:lang w:val="es-ES"/>
        </w:rPr>
        <w:t xml:space="preserve">a </w:t>
      </w:r>
      <w:r w:rsidR="00F27A29" w:rsidRPr="00036AB6">
        <w:rPr>
          <w:szCs w:val="22"/>
          <w:lang w:val="es-ES"/>
        </w:rPr>
        <w:t>pymes y emprendedores.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En el año 2015/2016 se realizó una encuesta de satisfacción </w:t>
      </w:r>
      <w:r w:rsidR="00F27A29" w:rsidRPr="00036AB6">
        <w:rPr>
          <w:szCs w:val="22"/>
          <w:lang w:val="es-ES"/>
        </w:rPr>
        <w:t>entre</w:t>
      </w:r>
      <w:r w:rsidRPr="00036AB6">
        <w:rPr>
          <w:szCs w:val="22"/>
          <w:lang w:val="es-ES"/>
        </w:rPr>
        <w:t xml:space="preserve"> los usuarios del Sistema </w:t>
      </w:r>
      <w:r w:rsidR="00F27A29" w:rsidRPr="00036AB6">
        <w:rPr>
          <w:szCs w:val="22"/>
          <w:lang w:val="es-ES"/>
        </w:rPr>
        <w:t>del </w:t>
      </w:r>
      <w:r w:rsidRPr="00036AB6">
        <w:rPr>
          <w:szCs w:val="22"/>
          <w:lang w:val="es-ES"/>
        </w:rPr>
        <w:t xml:space="preserve">PCT y </w:t>
      </w:r>
      <w:r w:rsidR="00F27A29" w:rsidRPr="00036AB6">
        <w:rPr>
          <w:szCs w:val="22"/>
          <w:lang w:val="es-ES"/>
        </w:rPr>
        <w:t xml:space="preserve">el sistema nacional de </w:t>
      </w:r>
      <w:r w:rsidRPr="00036AB6">
        <w:rPr>
          <w:szCs w:val="22"/>
          <w:lang w:val="es-ES"/>
        </w:rPr>
        <w:t>patente</w:t>
      </w:r>
      <w:r w:rsidR="00F27A29" w:rsidRPr="00036AB6">
        <w:rPr>
          <w:szCs w:val="22"/>
          <w:lang w:val="es-ES"/>
        </w:rPr>
        <w:t>s</w:t>
      </w:r>
      <w:r w:rsidRPr="00036AB6">
        <w:rPr>
          <w:szCs w:val="22"/>
          <w:lang w:val="es-ES"/>
        </w:rPr>
        <w:t xml:space="preserve"> en la OEPM. </w:t>
      </w:r>
      <w:r w:rsidR="00F27A29" w:rsidRPr="00036AB6">
        <w:rPr>
          <w:szCs w:val="22"/>
          <w:lang w:val="es-ES"/>
        </w:rPr>
        <w:t xml:space="preserve"> </w:t>
      </w:r>
      <w:r w:rsidRPr="00036AB6">
        <w:rPr>
          <w:szCs w:val="22"/>
          <w:lang w:val="es-ES"/>
        </w:rPr>
        <w:t xml:space="preserve">Más de 500 usuarios contestaron la encuesta y el indicador de satisfacción para los servicios prestados por la OEPM en el </w:t>
      </w:r>
      <w:r w:rsidR="00432EBE" w:rsidRPr="00036AB6">
        <w:rPr>
          <w:szCs w:val="22"/>
          <w:lang w:val="es-ES"/>
        </w:rPr>
        <w:t>Sistema del PCT</w:t>
      </w:r>
      <w:r w:rsidR="00F27A29" w:rsidRPr="00036AB6">
        <w:rPr>
          <w:szCs w:val="22"/>
          <w:lang w:val="es-ES"/>
        </w:rPr>
        <w:t xml:space="preserve"> fue de 3,</w:t>
      </w:r>
      <w:r w:rsidRPr="00036AB6">
        <w:rPr>
          <w:szCs w:val="22"/>
          <w:lang w:val="es-ES"/>
        </w:rPr>
        <w:t>97 sobre 5.</w:t>
      </w:r>
      <w:r w:rsidR="00F27A29" w:rsidRPr="00036AB6">
        <w:rPr>
          <w:szCs w:val="22"/>
          <w:lang w:val="es-ES"/>
        </w:rPr>
        <w:t xml:space="preserve"> </w:t>
      </w:r>
      <w:r w:rsidRPr="00036AB6">
        <w:rPr>
          <w:szCs w:val="22"/>
          <w:lang w:val="es-ES"/>
        </w:rPr>
        <w:t xml:space="preserve"> Los indicadores de satisfacción de esta encuesta </w:t>
      </w:r>
      <w:r w:rsidR="00F27A29" w:rsidRPr="00036AB6">
        <w:rPr>
          <w:szCs w:val="22"/>
          <w:lang w:val="es-ES"/>
        </w:rPr>
        <w:t>arrojaron</w:t>
      </w:r>
      <w:r w:rsidRPr="00036AB6">
        <w:rPr>
          <w:szCs w:val="22"/>
          <w:lang w:val="es-ES"/>
        </w:rPr>
        <w:t xml:space="preserve"> mejores resultado</w:t>
      </w:r>
      <w:r w:rsidR="00F27A29" w:rsidRPr="00036AB6">
        <w:rPr>
          <w:szCs w:val="22"/>
          <w:lang w:val="es-ES"/>
        </w:rPr>
        <w:t>s que los de encuestas previas.</w:t>
      </w:r>
    </w:p>
    <w:p w:rsidR="003B100C" w:rsidRPr="00036AB6" w:rsidRDefault="003B100C" w:rsidP="003B100C">
      <w:pPr>
        <w:jc w:val="both"/>
        <w:rPr>
          <w:szCs w:val="22"/>
          <w:lang w:val="es-ES"/>
        </w:rPr>
      </w:pPr>
    </w:p>
    <w:p w:rsidR="003B100C" w:rsidRPr="00036AB6" w:rsidRDefault="003B100C" w:rsidP="003B100C">
      <w:pPr>
        <w:jc w:val="both"/>
        <w:rPr>
          <w:szCs w:val="22"/>
          <w:lang w:val="es-ES"/>
        </w:rPr>
      </w:pPr>
      <w:r w:rsidRPr="00036AB6">
        <w:rPr>
          <w:szCs w:val="22"/>
          <w:lang w:val="es-ES"/>
        </w:rPr>
        <w:t xml:space="preserve">Por </w:t>
      </w:r>
      <w:r w:rsidR="00BB0684" w:rsidRPr="00036AB6">
        <w:rPr>
          <w:szCs w:val="22"/>
          <w:lang w:val="es-ES"/>
        </w:rPr>
        <w:t>último</w:t>
      </w:r>
      <w:r w:rsidR="00AA1B41" w:rsidRPr="00036AB6">
        <w:rPr>
          <w:szCs w:val="22"/>
          <w:lang w:val="es-ES"/>
        </w:rPr>
        <w:t>,</w:t>
      </w:r>
      <w:r w:rsidRPr="00036AB6">
        <w:rPr>
          <w:szCs w:val="22"/>
          <w:lang w:val="es-ES"/>
        </w:rPr>
        <w:t xml:space="preserve"> cabe destacar la </w:t>
      </w:r>
      <w:r w:rsidR="00BB0684" w:rsidRPr="00036AB6">
        <w:rPr>
          <w:szCs w:val="22"/>
          <w:lang w:val="es-ES"/>
        </w:rPr>
        <w:t>intensa participación</w:t>
      </w:r>
      <w:r w:rsidRPr="00036AB6">
        <w:rPr>
          <w:szCs w:val="22"/>
          <w:lang w:val="es-ES"/>
        </w:rPr>
        <w:t xml:space="preserve"> de la OEPM en todos los Comités y Grupos de Trabajo de la OMPI relacionados con el PCT. </w:t>
      </w:r>
      <w:r w:rsidR="00BB0684" w:rsidRPr="00036AB6">
        <w:rPr>
          <w:szCs w:val="22"/>
          <w:lang w:val="es-ES"/>
        </w:rPr>
        <w:t xml:space="preserve"> </w:t>
      </w:r>
      <w:r w:rsidRPr="00036AB6">
        <w:rPr>
          <w:szCs w:val="22"/>
          <w:lang w:val="es-ES"/>
        </w:rPr>
        <w:t xml:space="preserve">Expertos españoles participan activamente y </w:t>
      </w:r>
      <w:r w:rsidR="00BB0684" w:rsidRPr="00036AB6">
        <w:rPr>
          <w:szCs w:val="22"/>
          <w:lang w:val="es-ES"/>
        </w:rPr>
        <w:t>formulan</w:t>
      </w:r>
      <w:r w:rsidRPr="00036AB6">
        <w:rPr>
          <w:szCs w:val="22"/>
          <w:lang w:val="es-ES"/>
        </w:rPr>
        <w:t xml:space="preserve"> propuestas para mejorar el sistema internacional de propiedad industrial en beneficio de los usuarios.</w:t>
      </w:r>
    </w:p>
    <w:p w:rsidR="003B100C" w:rsidRPr="00036AB6" w:rsidRDefault="003B100C" w:rsidP="003B100C">
      <w:pPr>
        <w:widowControl w:val="0"/>
        <w:pBdr>
          <w:top w:val="single" w:sz="4" w:space="1" w:color="auto"/>
          <w:bottom w:val="single" w:sz="4" w:space="1" w:color="auto"/>
        </w:pBdr>
        <w:spacing w:before="360" w:after="200"/>
        <w:outlineLvl w:val="0"/>
        <w:rPr>
          <w:b/>
          <w:bCs/>
          <w:caps/>
          <w:color w:val="365F91"/>
          <w:kern w:val="32"/>
          <w:sz w:val="28"/>
          <w:szCs w:val="32"/>
          <w:lang w:val="es-ES"/>
        </w:rPr>
      </w:pPr>
      <w:r w:rsidRPr="00036AB6">
        <w:rPr>
          <w:b/>
          <w:bCs/>
          <w:caps/>
          <w:kern w:val="32"/>
          <w:szCs w:val="22"/>
          <w:lang w:val="es-ES"/>
        </w:rPr>
        <w:t>5 – ESTADO SOLICITANTE</w:t>
      </w:r>
    </w:p>
    <w:p w:rsidR="003B100C" w:rsidRPr="00036AB6" w:rsidRDefault="009750FF" w:rsidP="003B100C">
      <w:pPr>
        <w:rPr>
          <w:b/>
          <w:bCs/>
          <w:szCs w:val="22"/>
          <w:lang w:val="es-ES"/>
        </w:rPr>
      </w:pPr>
      <w:r w:rsidRPr="00036AB6">
        <w:rPr>
          <w:b/>
          <w:bCs/>
          <w:szCs w:val="22"/>
          <w:lang w:val="es-ES"/>
        </w:rPr>
        <w:t>Ubicación regional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8"/>
      </w:tblGrid>
      <w:tr w:rsidR="003B100C" w:rsidRPr="00036AB6" w:rsidTr="003B100C">
        <w:trPr>
          <w:trHeight w:val="4234"/>
        </w:trPr>
        <w:tc>
          <w:tcPr>
            <w:tcW w:w="6165" w:type="dxa"/>
            <w:tcBorders>
              <w:top w:val="single" w:sz="4" w:space="0" w:color="auto"/>
              <w:left w:val="single" w:sz="4" w:space="0" w:color="auto"/>
              <w:bottom w:val="single" w:sz="4" w:space="0" w:color="auto"/>
              <w:right w:val="single" w:sz="4" w:space="0" w:color="auto"/>
            </w:tcBorders>
          </w:tcPr>
          <w:p w:rsidR="003B100C" w:rsidRPr="00036AB6" w:rsidRDefault="003B100C" w:rsidP="003B100C">
            <w:pPr>
              <w:suppressAutoHyphens/>
              <w:rPr>
                <w:rFonts w:eastAsia="Times New Roman"/>
                <w:szCs w:val="22"/>
                <w:lang w:val="es-ES" w:eastAsia="en-US" w:bidi="he-IL"/>
              </w:rPr>
            </w:pPr>
            <w:r w:rsidRPr="00036AB6">
              <w:rPr>
                <w:rFonts w:eastAsia="Times New Roman"/>
                <w:noProof/>
                <w:szCs w:val="22"/>
                <w:lang w:eastAsia="en-US"/>
              </w:rPr>
              <w:drawing>
                <wp:inline distT="0" distB="0" distL="0" distR="0" wp14:anchorId="53F45EC6" wp14:editId="60E4BBA7">
                  <wp:extent cx="4554220" cy="286512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220" cy="2865120"/>
                          </a:xfrm>
                          <a:prstGeom prst="rect">
                            <a:avLst/>
                          </a:prstGeom>
                          <a:noFill/>
                        </pic:spPr>
                      </pic:pic>
                    </a:graphicData>
                  </a:graphic>
                </wp:inline>
              </w:drawing>
            </w:r>
          </w:p>
        </w:tc>
      </w:tr>
    </w:tbl>
    <w:p w:rsidR="003B100C" w:rsidRPr="00036AB6" w:rsidRDefault="003B100C" w:rsidP="003B100C">
      <w:pPr>
        <w:rPr>
          <w:rFonts w:eastAsia="Times New Roman"/>
          <w:i/>
          <w:iCs/>
          <w:szCs w:val="22"/>
          <w:lang w:val="es-ES"/>
        </w:rPr>
      </w:pPr>
      <w:r w:rsidRPr="00036AB6">
        <w:rPr>
          <w:i/>
          <w:iCs/>
          <w:szCs w:val="22"/>
          <w:lang w:val="es-ES"/>
        </w:rPr>
        <w:t>[España y países vecinos]</w:t>
      </w:r>
    </w:p>
    <w:p w:rsidR="003B100C" w:rsidRPr="00036AB6" w:rsidRDefault="003B100C" w:rsidP="003B100C">
      <w:pPr>
        <w:rPr>
          <w:szCs w:val="22"/>
          <w:lang w:val="es-ES"/>
        </w:rPr>
      </w:pPr>
    </w:p>
    <w:p w:rsidR="003B100C" w:rsidRPr="00036AB6" w:rsidRDefault="009750FF" w:rsidP="003B100C">
      <w:pPr>
        <w:rPr>
          <w:szCs w:val="22"/>
          <w:lang w:val="es-ES"/>
        </w:rPr>
      </w:pPr>
      <w:r w:rsidRPr="00036AB6">
        <w:rPr>
          <w:b/>
          <w:bCs/>
          <w:szCs w:val="22"/>
          <w:lang w:val="es-ES"/>
        </w:rPr>
        <w:t>Pertenencia a o</w:t>
      </w:r>
      <w:r w:rsidR="003B100C" w:rsidRPr="00036AB6">
        <w:rPr>
          <w:b/>
          <w:bCs/>
          <w:szCs w:val="22"/>
          <w:lang w:val="es-ES"/>
        </w:rPr>
        <w:t>rganizaciones regionales:</w:t>
      </w:r>
    </w:p>
    <w:p w:rsidR="003B100C" w:rsidRPr="00036AB6" w:rsidRDefault="003B100C" w:rsidP="003B100C">
      <w:pPr>
        <w:rPr>
          <w:szCs w:val="22"/>
          <w:lang w:val="es-ES"/>
        </w:rPr>
      </w:pPr>
    </w:p>
    <w:p w:rsidR="003B100C" w:rsidRPr="00036AB6" w:rsidRDefault="003B100C" w:rsidP="003B100C">
      <w:pPr>
        <w:rPr>
          <w:szCs w:val="22"/>
          <w:lang w:val="es-ES"/>
        </w:rPr>
      </w:pPr>
      <w:r w:rsidRPr="00036AB6">
        <w:rPr>
          <w:szCs w:val="22"/>
          <w:lang w:val="es-ES"/>
        </w:rPr>
        <w:t>España forma parte de las siguientes organizaciones relacionadas con la PI:</w:t>
      </w:r>
    </w:p>
    <w:p w:rsidR="003B100C" w:rsidRPr="00036AB6" w:rsidRDefault="003B100C" w:rsidP="003B100C">
      <w:pPr>
        <w:numPr>
          <w:ilvl w:val="0"/>
          <w:numId w:val="16"/>
        </w:numPr>
        <w:spacing w:after="200" w:line="276" w:lineRule="auto"/>
        <w:contextualSpacing/>
        <w:rPr>
          <w:szCs w:val="22"/>
          <w:lang w:val="es-ES"/>
        </w:rPr>
      </w:pPr>
      <w:r w:rsidRPr="00036AB6">
        <w:rPr>
          <w:szCs w:val="22"/>
          <w:lang w:val="es-ES"/>
        </w:rPr>
        <w:t>Organización Mundial de la Propiedad Intelectual (OMPI)</w:t>
      </w:r>
    </w:p>
    <w:p w:rsidR="003B100C" w:rsidRPr="00036AB6" w:rsidRDefault="003B100C" w:rsidP="003B100C">
      <w:pPr>
        <w:numPr>
          <w:ilvl w:val="0"/>
          <w:numId w:val="16"/>
        </w:numPr>
        <w:spacing w:after="200" w:line="276" w:lineRule="auto"/>
        <w:contextualSpacing/>
        <w:rPr>
          <w:szCs w:val="22"/>
          <w:lang w:val="es-ES"/>
        </w:rPr>
      </w:pPr>
      <w:r w:rsidRPr="00036AB6">
        <w:rPr>
          <w:szCs w:val="22"/>
          <w:lang w:val="es-ES"/>
        </w:rPr>
        <w:t>Organización Europea de Patentes (</w:t>
      </w:r>
      <w:r w:rsidR="00BB0684" w:rsidRPr="00036AB6">
        <w:rPr>
          <w:szCs w:val="22"/>
          <w:lang w:val="es-ES"/>
        </w:rPr>
        <w:t>OEP</w:t>
      </w:r>
      <w:r w:rsidRPr="00036AB6">
        <w:rPr>
          <w:szCs w:val="22"/>
          <w:lang w:val="es-ES"/>
        </w:rPr>
        <w:t>)</w:t>
      </w:r>
    </w:p>
    <w:p w:rsidR="003B100C" w:rsidRPr="00036AB6" w:rsidRDefault="003B100C" w:rsidP="003B100C">
      <w:pPr>
        <w:numPr>
          <w:ilvl w:val="0"/>
          <w:numId w:val="16"/>
        </w:numPr>
        <w:spacing w:after="200" w:line="276" w:lineRule="auto"/>
        <w:contextualSpacing/>
        <w:rPr>
          <w:szCs w:val="22"/>
          <w:lang w:val="es-ES"/>
        </w:rPr>
      </w:pPr>
      <w:r w:rsidRPr="00036AB6">
        <w:rPr>
          <w:szCs w:val="22"/>
          <w:lang w:val="es-ES"/>
        </w:rPr>
        <w:t>Oficina de Propiedad Intelectual de la Unión Europea (EUIPO)</w:t>
      </w:r>
    </w:p>
    <w:p w:rsidR="003B100C" w:rsidRPr="00036AB6" w:rsidRDefault="003B100C" w:rsidP="003B100C">
      <w:pPr>
        <w:numPr>
          <w:ilvl w:val="0"/>
          <w:numId w:val="16"/>
        </w:numPr>
        <w:spacing w:after="200" w:line="276" w:lineRule="auto"/>
        <w:contextualSpacing/>
        <w:rPr>
          <w:szCs w:val="22"/>
          <w:lang w:val="es-ES"/>
        </w:rPr>
      </w:pPr>
      <w:r w:rsidRPr="00036AB6">
        <w:rPr>
          <w:szCs w:val="22"/>
          <w:lang w:val="es-ES"/>
        </w:rPr>
        <w:t>Programa Iberoamericano de Propiedad Industrial y Promoción del Desarrollo (IBEPI)</w:t>
      </w:r>
    </w:p>
    <w:p w:rsidR="003B100C" w:rsidRPr="00036AB6" w:rsidRDefault="003B100C" w:rsidP="003B100C">
      <w:pPr>
        <w:rPr>
          <w:szCs w:val="22"/>
          <w:lang w:val="es-ES"/>
        </w:rPr>
      </w:pPr>
    </w:p>
    <w:p w:rsidR="003B100C" w:rsidRPr="00036AB6" w:rsidRDefault="003B100C" w:rsidP="003B100C">
      <w:pPr>
        <w:rPr>
          <w:szCs w:val="22"/>
          <w:lang w:val="es-ES"/>
        </w:rPr>
      </w:pPr>
      <w:r w:rsidRPr="00036AB6">
        <w:rPr>
          <w:b/>
          <w:bCs/>
          <w:szCs w:val="22"/>
          <w:lang w:val="es-ES"/>
        </w:rPr>
        <w:t>Población</w:t>
      </w:r>
      <w:proofErr w:type="gramStart"/>
      <w:r w:rsidRPr="00036AB6">
        <w:rPr>
          <w:b/>
          <w:bCs/>
          <w:szCs w:val="22"/>
          <w:lang w:val="es-ES"/>
        </w:rPr>
        <w:t>:</w:t>
      </w:r>
      <w:r w:rsidRPr="00036AB6">
        <w:rPr>
          <w:szCs w:val="22"/>
          <w:lang w:val="es-ES"/>
        </w:rPr>
        <w:t xml:space="preserve"> </w:t>
      </w:r>
      <w:r w:rsidR="00BB0684" w:rsidRPr="00036AB6">
        <w:rPr>
          <w:szCs w:val="22"/>
          <w:lang w:val="es-ES"/>
        </w:rPr>
        <w:t xml:space="preserve"> </w:t>
      </w:r>
      <w:r w:rsidRPr="00036AB6">
        <w:rPr>
          <w:szCs w:val="22"/>
          <w:lang w:val="es-ES"/>
        </w:rPr>
        <w:t>46,77</w:t>
      </w:r>
      <w:proofErr w:type="gramEnd"/>
      <w:r w:rsidRPr="00036AB6">
        <w:rPr>
          <w:color w:val="222222"/>
          <w:lang w:val="es-ES"/>
        </w:rPr>
        <w:t> millones (2015)</w:t>
      </w:r>
    </w:p>
    <w:p w:rsidR="003B100C" w:rsidRPr="00036AB6" w:rsidRDefault="003B100C" w:rsidP="003B100C">
      <w:pPr>
        <w:rPr>
          <w:szCs w:val="22"/>
          <w:lang w:val="es-ES"/>
        </w:rPr>
      </w:pPr>
    </w:p>
    <w:p w:rsidR="003B100C" w:rsidRPr="00036AB6" w:rsidRDefault="003B100C" w:rsidP="003B100C">
      <w:pPr>
        <w:rPr>
          <w:b/>
          <w:bCs/>
          <w:szCs w:val="22"/>
          <w:lang w:val="es-ES"/>
        </w:rPr>
      </w:pPr>
      <w:r w:rsidRPr="00036AB6">
        <w:rPr>
          <w:b/>
          <w:bCs/>
          <w:szCs w:val="22"/>
          <w:lang w:val="es-ES"/>
        </w:rPr>
        <w:t xml:space="preserve">PIB </w:t>
      </w:r>
      <w:r w:rsidRPr="00036AB6">
        <w:rPr>
          <w:b/>
          <w:bCs/>
          <w:iCs/>
          <w:szCs w:val="22"/>
          <w:lang w:val="es-ES"/>
        </w:rPr>
        <w:t>per c</w:t>
      </w:r>
      <w:r w:rsidR="00BB0684" w:rsidRPr="00036AB6">
        <w:rPr>
          <w:b/>
          <w:bCs/>
          <w:iCs/>
          <w:szCs w:val="22"/>
          <w:lang w:val="es-ES"/>
        </w:rPr>
        <w:t>á</w:t>
      </w:r>
      <w:r w:rsidRPr="00036AB6">
        <w:rPr>
          <w:b/>
          <w:bCs/>
          <w:iCs/>
          <w:szCs w:val="22"/>
          <w:lang w:val="es-ES"/>
        </w:rPr>
        <w:t>pita</w:t>
      </w:r>
      <w:proofErr w:type="gramStart"/>
      <w:r w:rsidRPr="00036AB6">
        <w:rPr>
          <w:b/>
          <w:bCs/>
          <w:szCs w:val="22"/>
          <w:lang w:val="es-ES"/>
        </w:rPr>
        <w:t xml:space="preserve">: </w:t>
      </w:r>
      <w:r w:rsidR="00BB0684" w:rsidRPr="00036AB6">
        <w:rPr>
          <w:b/>
          <w:bCs/>
          <w:szCs w:val="22"/>
          <w:lang w:val="es-ES"/>
        </w:rPr>
        <w:t xml:space="preserve"> </w:t>
      </w:r>
      <w:r w:rsidRPr="00036AB6">
        <w:rPr>
          <w:b/>
          <w:bCs/>
          <w:szCs w:val="22"/>
          <w:lang w:val="es-ES"/>
        </w:rPr>
        <w:t>23.290</w:t>
      </w:r>
      <w:proofErr w:type="gramEnd"/>
      <w:r w:rsidRPr="00036AB6">
        <w:rPr>
          <w:rFonts w:eastAsia="Times New Roman"/>
          <w:szCs w:val="22"/>
          <w:lang w:val="es-ES" w:eastAsia="en-US"/>
        </w:rPr>
        <w:t xml:space="preserve"> euros </w:t>
      </w:r>
      <w:r w:rsidRPr="00036AB6">
        <w:rPr>
          <w:color w:val="222222"/>
          <w:lang w:val="es-ES"/>
        </w:rPr>
        <w:t>(2015)</w:t>
      </w:r>
    </w:p>
    <w:p w:rsidR="003B100C" w:rsidRPr="00036AB6" w:rsidRDefault="003B100C" w:rsidP="003B100C">
      <w:pPr>
        <w:rPr>
          <w:szCs w:val="22"/>
          <w:lang w:val="es-ES"/>
        </w:rPr>
      </w:pPr>
    </w:p>
    <w:p w:rsidR="003B100C" w:rsidRPr="00036AB6" w:rsidRDefault="003B100C" w:rsidP="003B100C">
      <w:pPr>
        <w:rPr>
          <w:szCs w:val="22"/>
          <w:lang w:val="es-ES"/>
        </w:rPr>
      </w:pPr>
      <w:r w:rsidRPr="00036AB6">
        <w:rPr>
          <w:b/>
          <w:bCs/>
          <w:szCs w:val="22"/>
          <w:lang w:val="es-ES"/>
        </w:rPr>
        <w:t>Gasto en I+D estimado (% del PIB)</w:t>
      </w:r>
      <w:proofErr w:type="gramStart"/>
      <w:r w:rsidRPr="00036AB6">
        <w:rPr>
          <w:b/>
          <w:bCs/>
          <w:szCs w:val="22"/>
          <w:lang w:val="es-ES"/>
        </w:rPr>
        <w:t>:</w:t>
      </w:r>
      <w:r w:rsidRPr="00036AB6">
        <w:rPr>
          <w:szCs w:val="22"/>
          <w:lang w:val="es-ES"/>
        </w:rPr>
        <w:t xml:space="preserve"> </w:t>
      </w:r>
      <w:r w:rsidR="00BB0684" w:rsidRPr="00036AB6">
        <w:rPr>
          <w:szCs w:val="22"/>
          <w:lang w:val="es-ES"/>
        </w:rPr>
        <w:t xml:space="preserve"> </w:t>
      </w:r>
      <w:r w:rsidRPr="00036AB6">
        <w:rPr>
          <w:szCs w:val="22"/>
          <w:lang w:val="es-ES"/>
        </w:rPr>
        <w:t>1,22</w:t>
      </w:r>
      <w:proofErr w:type="gramEnd"/>
      <w:r w:rsidRPr="00036AB6">
        <w:rPr>
          <w:lang w:val="es-ES"/>
        </w:rPr>
        <w:t>% (2015)</w:t>
      </w:r>
    </w:p>
    <w:p w:rsidR="003B100C" w:rsidRPr="00036AB6" w:rsidRDefault="003B100C" w:rsidP="003B100C">
      <w:pPr>
        <w:rPr>
          <w:szCs w:val="22"/>
          <w:lang w:val="es-ES"/>
        </w:rPr>
      </w:pPr>
    </w:p>
    <w:p w:rsidR="003B100C" w:rsidRPr="00036AB6" w:rsidRDefault="003B100C" w:rsidP="003B100C">
      <w:pPr>
        <w:rPr>
          <w:b/>
          <w:bCs/>
          <w:szCs w:val="22"/>
          <w:lang w:val="es-ES"/>
        </w:rPr>
      </w:pPr>
      <w:r w:rsidRPr="00036AB6">
        <w:rPr>
          <w:b/>
          <w:bCs/>
          <w:szCs w:val="22"/>
          <w:lang w:val="es-ES"/>
        </w:rPr>
        <w:lastRenderedPageBreak/>
        <w:t>Número de universidades dedicadas a la investigación</w:t>
      </w:r>
      <w:proofErr w:type="gramStart"/>
      <w:r w:rsidRPr="00036AB6">
        <w:rPr>
          <w:b/>
          <w:bCs/>
          <w:szCs w:val="22"/>
          <w:lang w:val="es-ES"/>
        </w:rPr>
        <w:t xml:space="preserve">: </w:t>
      </w:r>
      <w:r w:rsidR="00BB0684" w:rsidRPr="00036AB6">
        <w:rPr>
          <w:b/>
          <w:bCs/>
          <w:szCs w:val="22"/>
          <w:lang w:val="es-ES"/>
        </w:rPr>
        <w:t xml:space="preserve"> </w:t>
      </w:r>
      <w:r w:rsidRPr="00CD2739">
        <w:rPr>
          <w:bCs/>
          <w:szCs w:val="22"/>
          <w:lang w:val="es-ES"/>
        </w:rPr>
        <w:t>83</w:t>
      </w:r>
      <w:proofErr w:type="gramEnd"/>
      <w:r w:rsidRPr="00036AB6">
        <w:rPr>
          <w:rFonts w:eastAsia="Times New Roman"/>
          <w:bCs/>
          <w:szCs w:val="22"/>
          <w:lang w:val="es-ES" w:eastAsia="en-US"/>
        </w:rPr>
        <w:t xml:space="preserve"> (</w:t>
      </w:r>
      <w:r w:rsidRPr="00036AB6">
        <w:rPr>
          <w:color w:val="222222"/>
          <w:lang w:val="es-ES"/>
        </w:rPr>
        <w:t>2015)</w:t>
      </w:r>
    </w:p>
    <w:p w:rsidR="003B100C" w:rsidRPr="00036AB6" w:rsidRDefault="003B100C" w:rsidP="003B100C">
      <w:pPr>
        <w:rPr>
          <w:szCs w:val="22"/>
          <w:lang w:val="es-ES"/>
        </w:rPr>
      </w:pPr>
    </w:p>
    <w:p w:rsidR="003B100C" w:rsidRPr="00036AB6" w:rsidRDefault="003B100C" w:rsidP="003B100C">
      <w:pPr>
        <w:rPr>
          <w:b/>
          <w:bCs/>
          <w:szCs w:val="22"/>
          <w:lang w:val="es-ES"/>
        </w:rPr>
      </w:pPr>
      <w:r w:rsidRPr="00036AB6">
        <w:rPr>
          <w:b/>
          <w:bCs/>
          <w:szCs w:val="22"/>
          <w:lang w:val="es-ES"/>
        </w:rPr>
        <w:t>Resumen de centr</w:t>
      </w:r>
      <w:r w:rsidR="00BB0684" w:rsidRPr="00036AB6">
        <w:rPr>
          <w:b/>
          <w:bCs/>
          <w:szCs w:val="22"/>
          <w:lang w:val="es-ES"/>
        </w:rPr>
        <w:t>os de información de patentes:</w:t>
      </w:r>
    </w:p>
    <w:p w:rsidR="003B100C" w:rsidRPr="00036AB6" w:rsidRDefault="003B100C" w:rsidP="00CD2739">
      <w:pPr>
        <w:keepNext/>
        <w:numPr>
          <w:ilvl w:val="0"/>
          <w:numId w:val="15"/>
        </w:numPr>
        <w:spacing w:before="100" w:beforeAutospacing="1" w:after="100" w:afterAutospacing="1" w:line="276" w:lineRule="auto"/>
        <w:rPr>
          <w:b/>
          <w:bCs/>
          <w:szCs w:val="22"/>
          <w:lang w:val="es-ES"/>
        </w:rPr>
      </w:pPr>
      <w:r w:rsidRPr="00036AB6">
        <w:rPr>
          <w:b/>
          <w:bCs/>
          <w:szCs w:val="22"/>
          <w:lang w:val="es-ES"/>
        </w:rPr>
        <w:t>Bibliotecas de patentes:</w:t>
      </w:r>
    </w:p>
    <w:p w:rsidR="003B100C" w:rsidRPr="00312CF3" w:rsidRDefault="003B100C" w:rsidP="00CD2739">
      <w:pPr>
        <w:keepNext/>
        <w:rPr>
          <w:rFonts w:eastAsia="Times New Roman"/>
          <w:bCs/>
          <w:szCs w:val="22"/>
          <w:lang w:val="es-ES" w:eastAsia="en-US"/>
        </w:rPr>
      </w:pPr>
      <w:r w:rsidRPr="00036AB6">
        <w:rPr>
          <w:rFonts w:eastAsia="Times New Roman"/>
          <w:bCs/>
          <w:szCs w:val="22"/>
          <w:lang w:val="es-ES" w:eastAsia="en-US"/>
        </w:rPr>
        <w:t>España ha desarrollado su propia base de datos para permitir el acceso gratuito a la documentación de patentes en español</w:t>
      </w:r>
      <w:proofErr w:type="gramStart"/>
      <w:r w:rsidRPr="00036AB6">
        <w:rPr>
          <w:rFonts w:eastAsia="Times New Roman"/>
          <w:bCs/>
          <w:szCs w:val="22"/>
          <w:lang w:val="es-ES" w:eastAsia="en-US"/>
        </w:rPr>
        <w:t>:</w:t>
      </w:r>
      <w:r w:rsidR="00BB0684" w:rsidRPr="00036AB6">
        <w:rPr>
          <w:rFonts w:eastAsia="Times New Roman"/>
          <w:bCs/>
          <w:szCs w:val="22"/>
          <w:lang w:val="es-ES" w:eastAsia="en-US"/>
        </w:rPr>
        <w:t xml:space="preserve"> </w:t>
      </w:r>
      <w:r w:rsidRPr="00036AB6">
        <w:rPr>
          <w:rFonts w:eastAsia="Times New Roman"/>
          <w:bCs/>
          <w:szCs w:val="22"/>
          <w:lang w:val="es-ES" w:eastAsia="en-US"/>
        </w:rPr>
        <w:t xml:space="preserve"> INVENES</w:t>
      </w:r>
      <w:proofErr w:type="gramEnd"/>
      <w:r w:rsidRPr="00036AB6">
        <w:rPr>
          <w:rFonts w:eastAsia="Times New Roman"/>
          <w:bCs/>
          <w:szCs w:val="22"/>
          <w:lang w:val="es-ES" w:eastAsia="en-US"/>
        </w:rPr>
        <w:t>, LATIPAT (</w:t>
      </w:r>
      <w:hyperlink r:id="rId15" w:history="1">
        <w:r w:rsidRPr="00312CF3">
          <w:rPr>
            <w:rFonts w:eastAsia="Times New Roman"/>
            <w:bCs/>
            <w:szCs w:val="22"/>
            <w:lang w:val="es-ES" w:eastAsia="en-US"/>
          </w:rPr>
          <w:t>https://www.oepm.es/en/invenciones/index.html</w:t>
        </w:r>
      </w:hyperlink>
      <w:r w:rsidRPr="00312CF3">
        <w:rPr>
          <w:rFonts w:eastAsia="Times New Roman"/>
          <w:bCs/>
          <w:szCs w:val="22"/>
          <w:lang w:val="es-ES" w:eastAsia="en-US"/>
        </w:rPr>
        <w:t xml:space="preserve"> )</w:t>
      </w:r>
    </w:p>
    <w:p w:rsidR="003B100C" w:rsidRPr="00312CF3" w:rsidRDefault="003B100C" w:rsidP="003B100C">
      <w:pPr>
        <w:rPr>
          <w:rFonts w:eastAsia="Times New Roman"/>
          <w:bCs/>
          <w:szCs w:val="22"/>
          <w:lang w:val="es-ES" w:eastAsia="en-US"/>
        </w:rPr>
      </w:pPr>
    </w:p>
    <w:p w:rsidR="003B100C" w:rsidRPr="00036AB6" w:rsidRDefault="003B100C" w:rsidP="003B100C">
      <w:pPr>
        <w:rPr>
          <w:rFonts w:eastAsia="Times New Roman"/>
          <w:bCs/>
          <w:szCs w:val="22"/>
          <w:lang w:val="es-ES" w:eastAsia="en-US"/>
        </w:rPr>
      </w:pPr>
      <w:r w:rsidRPr="00036AB6">
        <w:rPr>
          <w:rFonts w:eastAsia="Times New Roman"/>
          <w:bCs/>
          <w:szCs w:val="22"/>
          <w:lang w:val="es-ES" w:eastAsia="en-US"/>
        </w:rPr>
        <w:t xml:space="preserve">La documentación de patentes en español está también disponible a través de </w:t>
      </w:r>
      <w:proofErr w:type="spellStart"/>
      <w:r w:rsidRPr="00036AB6">
        <w:rPr>
          <w:rFonts w:eastAsia="Times New Roman"/>
          <w:bCs/>
          <w:szCs w:val="22"/>
          <w:lang w:val="es-ES" w:eastAsia="en-US"/>
        </w:rPr>
        <w:t>Espacenet</w:t>
      </w:r>
      <w:proofErr w:type="spellEnd"/>
      <w:r w:rsidRPr="00036AB6">
        <w:rPr>
          <w:rFonts w:eastAsia="Times New Roman"/>
          <w:bCs/>
          <w:szCs w:val="22"/>
          <w:lang w:val="es-ES" w:eastAsia="en-US"/>
        </w:rPr>
        <w:t xml:space="preserve"> (</w:t>
      </w:r>
      <w:hyperlink r:id="rId16" w:history="1">
        <w:r w:rsidRPr="00312CF3">
          <w:rPr>
            <w:rFonts w:eastAsia="Times New Roman"/>
            <w:bCs/>
            <w:szCs w:val="22"/>
            <w:lang w:val="es-ES" w:eastAsia="en-US"/>
          </w:rPr>
          <w:t>https://es.espacenet.com</w:t>
        </w:r>
        <w:r w:rsidRPr="00036AB6">
          <w:rPr>
            <w:rFonts w:eastAsia="Times New Roman"/>
            <w:bCs/>
            <w:color w:val="0000FF"/>
            <w:szCs w:val="22"/>
            <w:u w:val="single"/>
            <w:lang w:val="es-ES" w:eastAsia="en-US"/>
          </w:rPr>
          <w:t>/</w:t>
        </w:r>
      </w:hyperlink>
      <w:r w:rsidRPr="00036AB6">
        <w:rPr>
          <w:rFonts w:eastAsia="Times New Roman"/>
          <w:bCs/>
          <w:szCs w:val="22"/>
          <w:lang w:val="es-ES" w:eastAsia="en-US"/>
        </w:rPr>
        <w:t xml:space="preserve">) y </w:t>
      </w:r>
      <w:proofErr w:type="spellStart"/>
      <w:r w:rsidRPr="00036AB6">
        <w:rPr>
          <w:rFonts w:eastAsia="Times New Roman"/>
          <w:bCs/>
          <w:szCs w:val="22"/>
          <w:lang w:val="es-ES" w:eastAsia="en-US"/>
        </w:rPr>
        <w:t>Patentscope</w:t>
      </w:r>
      <w:proofErr w:type="spellEnd"/>
      <w:r w:rsidRPr="00036AB6">
        <w:rPr>
          <w:rFonts w:eastAsia="Times New Roman"/>
          <w:bCs/>
          <w:szCs w:val="22"/>
          <w:lang w:val="es-ES" w:eastAsia="en-US"/>
        </w:rPr>
        <w:t xml:space="preserve"> (</w:t>
      </w:r>
      <w:hyperlink r:id="rId17" w:history="1">
        <w:r w:rsidRPr="00312CF3">
          <w:rPr>
            <w:rFonts w:eastAsia="Times New Roman"/>
            <w:bCs/>
            <w:szCs w:val="22"/>
            <w:lang w:val="es-ES" w:eastAsia="en-US"/>
          </w:rPr>
          <w:t>https://patentscope.wipo.int/search/es/search.jsf</w:t>
        </w:r>
      </w:hyperlink>
      <w:r w:rsidRPr="00312CF3">
        <w:rPr>
          <w:rFonts w:eastAsia="Times New Roman"/>
          <w:bCs/>
          <w:szCs w:val="22"/>
          <w:lang w:val="es-ES" w:eastAsia="en-US"/>
        </w:rPr>
        <w:t>)</w:t>
      </w:r>
    </w:p>
    <w:p w:rsidR="003B100C" w:rsidRPr="00036AB6" w:rsidRDefault="003B100C" w:rsidP="003B100C">
      <w:pPr>
        <w:numPr>
          <w:ilvl w:val="0"/>
          <w:numId w:val="15"/>
        </w:numPr>
        <w:spacing w:before="100" w:beforeAutospacing="1" w:after="100" w:afterAutospacing="1" w:line="276" w:lineRule="auto"/>
        <w:rPr>
          <w:rFonts w:eastAsia="Times New Roman"/>
          <w:bCs/>
          <w:szCs w:val="22"/>
          <w:lang w:val="es-ES" w:eastAsia="en-US"/>
        </w:rPr>
      </w:pPr>
      <w:r w:rsidRPr="00036AB6">
        <w:rPr>
          <w:b/>
          <w:bCs/>
          <w:szCs w:val="22"/>
          <w:lang w:val="es-ES"/>
        </w:rPr>
        <w:t xml:space="preserve">Centros de </w:t>
      </w:r>
      <w:r w:rsidR="00036AB6" w:rsidRPr="00036AB6">
        <w:rPr>
          <w:b/>
          <w:bCs/>
          <w:szCs w:val="22"/>
          <w:lang w:val="es-ES"/>
        </w:rPr>
        <w:t xml:space="preserve">Apoyo </w:t>
      </w:r>
      <w:r w:rsidRPr="00036AB6">
        <w:rPr>
          <w:b/>
          <w:bCs/>
          <w:szCs w:val="22"/>
          <w:lang w:val="es-ES"/>
        </w:rPr>
        <w:t xml:space="preserve">a la </w:t>
      </w:r>
      <w:r w:rsidR="00036AB6" w:rsidRPr="00036AB6">
        <w:rPr>
          <w:b/>
          <w:bCs/>
          <w:szCs w:val="22"/>
          <w:lang w:val="es-ES"/>
        </w:rPr>
        <w:t xml:space="preserve">Tecnología </w:t>
      </w:r>
      <w:r w:rsidRPr="00036AB6">
        <w:rPr>
          <w:b/>
          <w:bCs/>
          <w:szCs w:val="22"/>
          <w:lang w:val="es-ES"/>
        </w:rPr>
        <w:t xml:space="preserve">y la </w:t>
      </w:r>
      <w:r w:rsidR="00036AB6" w:rsidRPr="00036AB6">
        <w:rPr>
          <w:b/>
          <w:bCs/>
          <w:szCs w:val="22"/>
          <w:lang w:val="es-ES"/>
        </w:rPr>
        <w:t>Innovación</w:t>
      </w:r>
      <w:r w:rsidRPr="00036AB6">
        <w:rPr>
          <w:b/>
          <w:bCs/>
          <w:szCs w:val="22"/>
          <w:lang w:val="es-ES"/>
        </w:rPr>
        <w:t>:</w:t>
      </w:r>
    </w:p>
    <w:p w:rsidR="003B100C" w:rsidRPr="00036AB6" w:rsidRDefault="003B100C" w:rsidP="003B100C">
      <w:pPr>
        <w:keepNext/>
        <w:outlineLvl w:val="1"/>
        <w:rPr>
          <w:rFonts w:eastAsia="Times New Roman"/>
          <w:bCs/>
          <w:szCs w:val="22"/>
          <w:lang w:val="es-ES" w:eastAsia="en-US"/>
        </w:rPr>
      </w:pPr>
      <w:r w:rsidRPr="00036AB6">
        <w:rPr>
          <w:rFonts w:eastAsia="Times New Roman"/>
          <w:bCs/>
          <w:szCs w:val="22"/>
          <w:lang w:val="es-ES" w:eastAsia="en-US"/>
        </w:rPr>
        <w:t xml:space="preserve">España tiene 17 Comunidades Autónomas. </w:t>
      </w:r>
      <w:r w:rsidR="00BB0684" w:rsidRPr="00036AB6">
        <w:rPr>
          <w:rFonts w:eastAsia="Times New Roman"/>
          <w:bCs/>
          <w:szCs w:val="22"/>
          <w:lang w:val="es-ES" w:eastAsia="en-US"/>
        </w:rPr>
        <w:t xml:space="preserve"> </w:t>
      </w:r>
      <w:r w:rsidRPr="00036AB6">
        <w:rPr>
          <w:rFonts w:eastAsia="Times New Roman"/>
          <w:bCs/>
          <w:szCs w:val="22"/>
          <w:lang w:val="es-ES" w:eastAsia="en-US"/>
        </w:rPr>
        <w:t xml:space="preserve">En 16 de dichas </w:t>
      </w:r>
      <w:r w:rsidR="00036AB6" w:rsidRPr="00036AB6">
        <w:rPr>
          <w:rFonts w:eastAsia="Times New Roman"/>
          <w:bCs/>
          <w:szCs w:val="22"/>
          <w:lang w:val="es-ES" w:eastAsia="en-US"/>
        </w:rPr>
        <w:t xml:space="preserve">Comunidades </w:t>
      </w:r>
      <w:r w:rsidRPr="00036AB6">
        <w:rPr>
          <w:rFonts w:eastAsia="Times New Roman"/>
          <w:bCs/>
          <w:szCs w:val="22"/>
          <w:lang w:val="es-ES" w:eastAsia="en-US"/>
        </w:rPr>
        <w:t>existen Centros Regionales de Información en Propiedad Industrial.</w:t>
      </w:r>
    </w:p>
    <w:p w:rsidR="003B100C" w:rsidRPr="00036AB6" w:rsidRDefault="003B100C" w:rsidP="00BB0684">
      <w:pPr>
        <w:spacing w:before="100" w:beforeAutospacing="1" w:after="100" w:afterAutospacing="1"/>
        <w:rPr>
          <w:rFonts w:eastAsia="Times New Roman"/>
          <w:bCs/>
          <w:szCs w:val="22"/>
          <w:lang w:val="es-ES" w:eastAsia="en-US"/>
        </w:rPr>
      </w:pPr>
      <w:r w:rsidRPr="00036AB6">
        <w:rPr>
          <w:rFonts w:eastAsia="Times New Roman"/>
          <w:bCs/>
          <w:szCs w:val="22"/>
          <w:lang w:val="es-ES" w:eastAsia="en-US"/>
        </w:rPr>
        <w:t xml:space="preserve">En </w:t>
      </w:r>
      <w:r w:rsidR="00BB0684" w:rsidRPr="00036AB6">
        <w:rPr>
          <w:rFonts w:eastAsia="Times New Roman"/>
          <w:bCs/>
          <w:szCs w:val="22"/>
          <w:lang w:val="es-ES" w:eastAsia="en-US"/>
        </w:rPr>
        <w:t>el sitio</w:t>
      </w:r>
      <w:r w:rsidRPr="00036AB6">
        <w:rPr>
          <w:rFonts w:eastAsia="Times New Roman"/>
          <w:bCs/>
          <w:szCs w:val="22"/>
          <w:lang w:val="es-ES" w:eastAsia="en-US"/>
        </w:rPr>
        <w:t xml:space="preserve"> web de la OEPM se puede encontrar la información de contacto de cada uno de esos centros: </w:t>
      </w:r>
      <w:r w:rsidRPr="00036AB6">
        <w:rPr>
          <w:rFonts w:eastAsia="Times New Roman"/>
          <w:color w:val="444444"/>
          <w:sz w:val="18"/>
          <w:szCs w:val="18"/>
          <w:lang w:val="es-ES" w:eastAsia="es-ES"/>
        </w:rPr>
        <w:t>(</w:t>
      </w:r>
      <w:hyperlink r:id="rId18" w:history="1">
        <w:r w:rsidRPr="00312CF3">
          <w:rPr>
            <w:rFonts w:eastAsia="Times New Roman"/>
            <w:lang w:val="es-ES"/>
          </w:rPr>
          <w:t>http://www.oepm.es/es/propiedad_industrial/enlaces_de_interes/centros_regionales_informacion_propiedad_industrial/index.html</w:t>
        </w:r>
      </w:hyperlink>
      <w:r w:rsidRPr="00312CF3">
        <w:rPr>
          <w:rFonts w:eastAsia="Times New Roman"/>
          <w:bCs/>
          <w:szCs w:val="22"/>
          <w:lang w:val="es-ES" w:eastAsia="en-US"/>
        </w:rPr>
        <w:t>)</w:t>
      </w:r>
    </w:p>
    <w:p w:rsidR="003B100C" w:rsidRPr="00036AB6" w:rsidRDefault="003B100C" w:rsidP="003B100C">
      <w:pPr>
        <w:rPr>
          <w:szCs w:val="22"/>
          <w:lang w:val="es-ES"/>
        </w:rPr>
      </w:pPr>
      <w:r w:rsidRPr="00036AB6">
        <w:rPr>
          <w:b/>
          <w:bCs/>
          <w:szCs w:val="22"/>
          <w:lang w:val="es-ES"/>
        </w:rPr>
        <w:t>Industrias principales:</w:t>
      </w:r>
    </w:p>
    <w:p w:rsidR="003B100C" w:rsidRPr="00036AB6" w:rsidRDefault="003B100C" w:rsidP="003B100C">
      <w:pPr>
        <w:rPr>
          <w:szCs w:val="22"/>
          <w:lang w:val="es-ES"/>
        </w:rPr>
      </w:pPr>
    </w:p>
    <w:p w:rsidR="003B100C" w:rsidRPr="00036AB6" w:rsidRDefault="003B100C" w:rsidP="003B100C">
      <w:pPr>
        <w:rPr>
          <w:szCs w:val="22"/>
          <w:lang w:val="es-ES"/>
        </w:rPr>
      </w:pPr>
    </w:p>
    <w:p w:rsidR="003B100C" w:rsidRPr="00036AB6" w:rsidRDefault="003B100C" w:rsidP="003B100C">
      <w:pPr>
        <w:jc w:val="center"/>
        <w:rPr>
          <w:szCs w:val="22"/>
          <w:lang w:val="es-ES"/>
        </w:rPr>
      </w:pPr>
      <w:r w:rsidRPr="00036AB6">
        <w:rPr>
          <w:noProof/>
          <w:lang w:eastAsia="en-US"/>
        </w:rPr>
        <w:drawing>
          <wp:inline distT="0" distB="0" distL="0" distR="0" wp14:anchorId="41FFDAD2" wp14:editId="0F7A8C60">
            <wp:extent cx="5508238" cy="2100817"/>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124" t="34608" r="26213" b="32394"/>
                    <a:stretch/>
                  </pic:blipFill>
                  <pic:spPr bwMode="auto">
                    <a:xfrm>
                      <a:off x="0" y="0"/>
                      <a:ext cx="5509346" cy="2101240"/>
                    </a:xfrm>
                    <a:prstGeom prst="rect">
                      <a:avLst/>
                    </a:prstGeom>
                    <a:ln>
                      <a:noFill/>
                    </a:ln>
                    <a:extLst>
                      <a:ext uri="{53640926-AAD7-44D8-BBD7-CCE9431645EC}">
                        <a14:shadowObscured xmlns:a14="http://schemas.microsoft.com/office/drawing/2010/main"/>
                      </a:ext>
                    </a:extLst>
                  </pic:spPr>
                </pic:pic>
              </a:graphicData>
            </a:graphic>
          </wp:inline>
        </w:drawing>
      </w:r>
    </w:p>
    <w:p w:rsidR="003B100C" w:rsidRPr="00036AB6" w:rsidRDefault="003B100C" w:rsidP="003B100C">
      <w:pPr>
        <w:rPr>
          <w:b/>
          <w:bCs/>
          <w:szCs w:val="22"/>
          <w:lang w:val="es-ES"/>
        </w:rPr>
      </w:pPr>
    </w:p>
    <w:p w:rsidR="003B100C" w:rsidRPr="00036AB6" w:rsidRDefault="003B100C" w:rsidP="003B100C">
      <w:pPr>
        <w:rPr>
          <w:szCs w:val="22"/>
          <w:lang w:val="es-ES"/>
        </w:rPr>
      </w:pPr>
      <w:r w:rsidRPr="00036AB6">
        <w:rPr>
          <w:lang w:val="es-ES"/>
        </w:rPr>
        <w:br/>
      </w:r>
      <w:r w:rsidRPr="00036AB6">
        <w:rPr>
          <w:b/>
          <w:szCs w:val="22"/>
          <w:lang w:val="es-ES"/>
        </w:rPr>
        <w:t>Principales socios comerciales</w:t>
      </w:r>
      <w:proofErr w:type="gramStart"/>
      <w:r w:rsidRPr="00036AB6">
        <w:rPr>
          <w:b/>
          <w:bCs/>
          <w:szCs w:val="22"/>
          <w:lang w:val="es-ES"/>
        </w:rPr>
        <w:t>:</w:t>
      </w:r>
      <w:r w:rsidRPr="00036AB6">
        <w:rPr>
          <w:szCs w:val="22"/>
          <w:lang w:val="es-ES"/>
        </w:rPr>
        <w:t xml:space="preserve"> </w:t>
      </w:r>
      <w:r w:rsidR="00BB0684" w:rsidRPr="00036AB6">
        <w:rPr>
          <w:szCs w:val="22"/>
          <w:lang w:val="es-ES"/>
        </w:rPr>
        <w:t xml:space="preserve"> </w:t>
      </w:r>
      <w:r w:rsidRPr="00036AB6">
        <w:rPr>
          <w:szCs w:val="22"/>
          <w:lang w:val="es-ES"/>
        </w:rPr>
        <w:t>La</w:t>
      </w:r>
      <w:proofErr w:type="gramEnd"/>
      <w:r w:rsidRPr="00036AB6">
        <w:rPr>
          <w:szCs w:val="22"/>
          <w:lang w:val="es-ES"/>
        </w:rPr>
        <w:t xml:space="preserve"> Unión Europea (Francia, Alemania, Italia, Reino Unido, Portuga</w:t>
      </w:r>
      <w:r w:rsidR="00BB0684" w:rsidRPr="00036AB6">
        <w:rPr>
          <w:szCs w:val="22"/>
          <w:lang w:val="es-ES"/>
        </w:rPr>
        <w:t>l…), Estados Unidos, Marruecos.</w:t>
      </w:r>
    </w:p>
    <w:p w:rsidR="003B100C" w:rsidRPr="00036AB6" w:rsidRDefault="003B100C" w:rsidP="003B100C">
      <w:pPr>
        <w:rPr>
          <w:szCs w:val="22"/>
          <w:lang w:val="es-ES"/>
        </w:rPr>
      </w:pPr>
    </w:p>
    <w:p w:rsidR="003B100C" w:rsidRPr="00036AB6" w:rsidRDefault="003B100C" w:rsidP="003B100C">
      <w:pPr>
        <w:rPr>
          <w:szCs w:val="22"/>
          <w:lang w:val="es-ES"/>
        </w:rPr>
      </w:pPr>
      <w:r w:rsidRPr="00036AB6">
        <w:rPr>
          <w:b/>
          <w:bCs/>
          <w:szCs w:val="22"/>
          <w:lang w:val="es-ES"/>
        </w:rPr>
        <w:t>Información complementaria:</w:t>
      </w:r>
    </w:p>
    <w:p w:rsidR="003B100C" w:rsidRPr="00036AB6" w:rsidRDefault="003B100C" w:rsidP="003B100C">
      <w:pPr>
        <w:rPr>
          <w:szCs w:val="22"/>
          <w:lang w:val="es-ES"/>
        </w:rPr>
      </w:pPr>
    </w:p>
    <w:p w:rsidR="003B100C" w:rsidRPr="00036AB6" w:rsidRDefault="003B100C" w:rsidP="003B100C">
      <w:pPr>
        <w:rPr>
          <w:szCs w:val="22"/>
          <w:lang w:val="es-ES"/>
        </w:rPr>
      </w:pPr>
      <w:r w:rsidRPr="00036AB6">
        <w:rPr>
          <w:szCs w:val="22"/>
          <w:lang w:val="es-ES"/>
        </w:rPr>
        <w:t>Plan Estatal de Investigación Científica y Técnica y de Innovación 2013-2016</w:t>
      </w:r>
    </w:p>
    <w:p w:rsidR="003B100C" w:rsidRPr="00036AB6" w:rsidRDefault="00CD0320" w:rsidP="003B100C">
      <w:pPr>
        <w:rPr>
          <w:szCs w:val="22"/>
          <w:lang w:val="es-ES"/>
        </w:rPr>
      </w:pPr>
      <w:hyperlink r:id="rId20" w:history="1">
        <w:r w:rsidR="003B100C" w:rsidRPr="00036AB6">
          <w:rPr>
            <w:szCs w:val="22"/>
            <w:lang w:val="es-ES"/>
          </w:rPr>
          <w:t>http://www.idi.mineco.gob.es/stfls/MICINN/Investigacion/FICHEROS/Spanish_RDTI_Plan_2013-2016.pdf</w:t>
        </w:r>
      </w:hyperlink>
    </w:p>
    <w:p w:rsidR="003B100C" w:rsidRPr="00036AB6" w:rsidRDefault="003B100C" w:rsidP="003B100C">
      <w:pPr>
        <w:spacing w:after="200" w:line="276" w:lineRule="auto"/>
        <w:rPr>
          <w:szCs w:val="22"/>
          <w:lang w:val="es-ES"/>
        </w:rPr>
      </w:pPr>
      <w:r w:rsidRPr="00036AB6">
        <w:rPr>
          <w:szCs w:val="22"/>
          <w:lang w:val="es-ES"/>
        </w:rPr>
        <w:br w:type="page"/>
      </w:r>
    </w:p>
    <w:p w:rsidR="003B100C" w:rsidRPr="00036AB6" w:rsidRDefault="003B100C" w:rsidP="003B100C">
      <w:pPr>
        <w:keepLines/>
        <w:widowControl w:val="0"/>
        <w:pBdr>
          <w:top w:val="single" w:sz="4" w:space="1" w:color="auto"/>
          <w:bottom w:val="single" w:sz="4" w:space="1" w:color="auto"/>
        </w:pBdr>
        <w:spacing w:before="360" w:after="200"/>
        <w:outlineLvl w:val="0"/>
        <w:rPr>
          <w:b/>
          <w:bCs/>
          <w:caps/>
          <w:color w:val="365F91"/>
          <w:kern w:val="32"/>
          <w:szCs w:val="32"/>
          <w:lang w:val="es-ES"/>
        </w:rPr>
      </w:pPr>
      <w:r w:rsidRPr="00036AB6">
        <w:rPr>
          <w:b/>
          <w:bCs/>
          <w:caps/>
          <w:kern w:val="32"/>
          <w:szCs w:val="22"/>
          <w:lang w:val="es-ES"/>
        </w:rPr>
        <w:lastRenderedPageBreak/>
        <w:t>6 –</w:t>
      </w:r>
      <w:r w:rsidR="00036AB6" w:rsidRPr="00036AB6">
        <w:rPr>
          <w:b/>
          <w:bCs/>
          <w:caps/>
          <w:kern w:val="32"/>
          <w:szCs w:val="22"/>
          <w:lang w:val="es-ES"/>
        </w:rPr>
        <w:t xml:space="preserve"> </w:t>
      </w:r>
      <w:r w:rsidR="009750FF" w:rsidRPr="00036AB6">
        <w:rPr>
          <w:b/>
          <w:bCs/>
          <w:caps/>
          <w:kern w:val="32"/>
          <w:szCs w:val="22"/>
          <w:lang w:val="es-ES"/>
        </w:rPr>
        <w:t>PERFIL DE LAS</w:t>
      </w:r>
      <w:r w:rsidRPr="00036AB6">
        <w:rPr>
          <w:b/>
          <w:bCs/>
          <w:caps/>
          <w:kern w:val="32"/>
          <w:szCs w:val="22"/>
          <w:lang w:val="es-ES"/>
        </w:rPr>
        <w:t xml:space="preserve"> solicitudes de patentes</w:t>
      </w:r>
    </w:p>
    <w:p w:rsidR="003B100C" w:rsidRPr="00036AB6" w:rsidRDefault="003B100C" w:rsidP="003B100C">
      <w:pPr>
        <w:keepLines/>
        <w:widowControl w:val="0"/>
        <w:rPr>
          <w:b/>
          <w:bCs/>
          <w:szCs w:val="22"/>
          <w:lang w:val="es-ES"/>
        </w:rPr>
      </w:pPr>
      <w:r w:rsidRPr="00036AB6">
        <w:rPr>
          <w:b/>
          <w:bCs/>
          <w:szCs w:val="22"/>
          <w:lang w:val="es-ES"/>
        </w:rPr>
        <w:t xml:space="preserve">Número de solicitudes de </w:t>
      </w:r>
      <w:r w:rsidR="007900E6" w:rsidRPr="00036AB6">
        <w:rPr>
          <w:b/>
          <w:bCs/>
          <w:szCs w:val="22"/>
          <w:lang w:val="es-ES"/>
        </w:rPr>
        <w:t xml:space="preserve">patente nacional </w:t>
      </w:r>
      <w:r w:rsidRPr="00036AB6">
        <w:rPr>
          <w:b/>
          <w:bCs/>
          <w:szCs w:val="22"/>
          <w:lang w:val="es-ES"/>
        </w:rPr>
        <w:t>recibidas</w:t>
      </w:r>
      <w:r w:rsidR="00504C66" w:rsidRPr="00036AB6">
        <w:rPr>
          <w:b/>
          <w:bCs/>
          <w:szCs w:val="22"/>
          <w:lang w:val="es-ES"/>
        </w:rPr>
        <w:t>,</w:t>
      </w:r>
      <w:r w:rsidRPr="00036AB6">
        <w:rPr>
          <w:b/>
          <w:bCs/>
          <w:szCs w:val="22"/>
          <w:lang w:val="es-ES"/>
        </w:rPr>
        <w:t xml:space="preserve"> por campo técnico</w:t>
      </w:r>
    </w:p>
    <w:p w:rsidR="003B100C" w:rsidRPr="00036AB6" w:rsidRDefault="003B100C" w:rsidP="003B100C">
      <w:pPr>
        <w:keepLines/>
        <w:widowControl w:val="0"/>
        <w:rPr>
          <w:szCs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3B100C" w:rsidRPr="00036AB6" w:rsidTr="003B100C">
        <w:trPr>
          <w:cantSplit/>
        </w:trPr>
        <w:tc>
          <w:tcPr>
            <w:tcW w:w="2518" w:type="dxa"/>
            <w:tcBorders>
              <w:tl2br w:val="single" w:sz="4" w:space="0" w:color="auto"/>
            </w:tcBorders>
            <w:shd w:val="clear" w:color="auto" w:fill="auto"/>
          </w:tcPr>
          <w:p w:rsidR="003B100C" w:rsidRPr="00036AB6" w:rsidRDefault="003B100C" w:rsidP="003B100C">
            <w:pPr>
              <w:keepLines/>
              <w:widowControl w:val="0"/>
              <w:jc w:val="right"/>
              <w:rPr>
                <w:b/>
                <w:bCs/>
                <w:szCs w:val="22"/>
                <w:lang w:val="es-ES"/>
              </w:rPr>
            </w:pPr>
          </w:p>
          <w:p w:rsidR="003B100C" w:rsidRPr="00036AB6" w:rsidRDefault="003B100C" w:rsidP="003B100C">
            <w:pPr>
              <w:keepLines/>
              <w:widowControl w:val="0"/>
              <w:jc w:val="right"/>
              <w:rPr>
                <w:b/>
                <w:bCs/>
                <w:szCs w:val="22"/>
                <w:lang w:val="es-ES"/>
              </w:rPr>
            </w:pPr>
            <w:r w:rsidRPr="00036AB6">
              <w:rPr>
                <w:b/>
                <w:bCs/>
                <w:szCs w:val="22"/>
                <w:lang w:val="es-ES"/>
              </w:rPr>
              <w:t>Año</w:t>
            </w:r>
          </w:p>
          <w:p w:rsidR="003B100C" w:rsidRPr="00036AB6" w:rsidRDefault="003B100C" w:rsidP="003B100C">
            <w:pPr>
              <w:keepLines/>
              <w:widowControl w:val="0"/>
              <w:rPr>
                <w:b/>
                <w:bCs/>
                <w:szCs w:val="22"/>
                <w:lang w:val="es-ES"/>
              </w:rPr>
            </w:pPr>
            <w:r w:rsidRPr="00036AB6">
              <w:rPr>
                <w:b/>
                <w:bCs/>
                <w:szCs w:val="22"/>
                <w:lang w:val="es-ES"/>
              </w:rPr>
              <w:t xml:space="preserve">Campo </w:t>
            </w:r>
            <w:r w:rsidR="00504C66" w:rsidRPr="00036AB6">
              <w:rPr>
                <w:b/>
                <w:bCs/>
                <w:szCs w:val="22"/>
                <w:lang w:val="es-ES"/>
              </w:rPr>
              <w:t>técnico</w:t>
            </w:r>
          </w:p>
        </w:tc>
        <w:tc>
          <w:tcPr>
            <w:tcW w:w="1360" w:type="dxa"/>
            <w:shd w:val="clear" w:color="auto" w:fill="auto"/>
            <w:vAlign w:val="center"/>
          </w:tcPr>
          <w:p w:rsidR="003B100C" w:rsidRPr="00036AB6" w:rsidRDefault="003B100C" w:rsidP="003B100C">
            <w:pPr>
              <w:keepLines/>
              <w:widowControl w:val="0"/>
              <w:jc w:val="center"/>
              <w:rPr>
                <w:szCs w:val="22"/>
                <w:lang w:val="es-ES"/>
              </w:rPr>
            </w:pPr>
            <w:r w:rsidRPr="00036AB6">
              <w:rPr>
                <w:szCs w:val="22"/>
                <w:lang w:val="es-ES"/>
              </w:rPr>
              <w:t>2012</w:t>
            </w:r>
          </w:p>
        </w:tc>
        <w:tc>
          <w:tcPr>
            <w:tcW w:w="1361" w:type="dxa"/>
            <w:shd w:val="clear" w:color="auto" w:fill="auto"/>
            <w:vAlign w:val="center"/>
          </w:tcPr>
          <w:p w:rsidR="003B100C" w:rsidRPr="00036AB6" w:rsidRDefault="003B100C" w:rsidP="003B100C">
            <w:pPr>
              <w:keepLines/>
              <w:widowControl w:val="0"/>
              <w:jc w:val="center"/>
              <w:rPr>
                <w:szCs w:val="22"/>
                <w:lang w:val="es-ES"/>
              </w:rPr>
            </w:pPr>
            <w:r w:rsidRPr="00036AB6">
              <w:rPr>
                <w:szCs w:val="22"/>
                <w:lang w:val="es-ES"/>
              </w:rPr>
              <w:t>2013</w:t>
            </w:r>
          </w:p>
        </w:tc>
        <w:tc>
          <w:tcPr>
            <w:tcW w:w="1361" w:type="dxa"/>
            <w:shd w:val="clear" w:color="auto" w:fill="auto"/>
            <w:vAlign w:val="center"/>
          </w:tcPr>
          <w:p w:rsidR="003B100C" w:rsidRPr="00036AB6" w:rsidRDefault="003B100C" w:rsidP="003B100C">
            <w:pPr>
              <w:keepLines/>
              <w:widowControl w:val="0"/>
              <w:jc w:val="center"/>
              <w:rPr>
                <w:szCs w:val="22"/>
                <w:lang w:val="es-ES"/>
              </w:rPr>
            </w:pPr>
            <w:r w:rsidRPr="00036AB6">
              <w:rPr>
                <w:szCs w:val="22"/>
                <w:lang w:val="es-ES"/>
              </w:rPr>
              <w:t>2014</w:t>
            </w:r>
          </w:p>
        </w:tc>
        <w:tc>
          <w:tcPr>
            <w:tcW w:w="1361" w:type="dxa"/>
            <w:shd w:val="clear" w:color="auto" w:fill="auto"/>
            <w:vAlign w:val="center"/>
          </w:tcPr>
          <w:p w:rsidR="003B100C" w:rsidRPr="00036AB6" w:rsidRDefault="003B100C" w:rsidP="003B100C">
            <w:pPr>
              <w:keepLines/>
              <w:widowControl w:val="0"/>
              <w:jc w:val="center"/>
              <w:rPr>
                <w:szCs w:val="22"/>
                <w:lang w:val="es-ES"/>
              </w:rPr>
            </w:pPr>
            <w:r w:rsidRPr="00036AB6">
              <w:rPr>
                <w:szCs w:val="22"/>
                <w:lang w:val="es-ES"/>
              </w:rPr>
              <w:t>2015</w:t>
            </w:r>
          </w:p>
        </w:tc>
        <w:tc>
          <w:tcPr>
            <w:tcW w:w="1361" w:type="dxa"/>
            <w:shd w:val="clear" w:color="auto" w:fill="auto"/>
            <w:vAlign w:val="center"/>
          </w:tcPr>
          <w:p w:rsidR="003B100C" w:rsidRPr="00036AB6" w:rsidRDefault="003B100C" w:rsidP="003B100C">
            <w:pPr>
              <w:keepLines/>
              <w:widowControl w:val="0"/>
              <w:jc w:val="center"/>
              <w:rPr>
                <w:szCs w:val="22"/>
                <w:lang w:val="es-ES"/>
              </w:rPr>
            </w:pPr>
            <w:r w:rsidRPr="00036AB6">
              <w:rPr>
                <w:szCs w:val="22"/>
                <w:lang w:val="es-ES"/>
              </w:rPr>
              <w:t>2016</w:t>
            </w:r>
          </w:p>
        </w:tc>
      </w:tr>
      <w:tr w:rsidR="003B100C" w:rsidRPr="00036AB6" w:rsidTr="003B100C">
        <w:trPr>
          <w:cantSplit/>
        </w:trPr>
        <w:tc>
          <w:tcPr>
            <w:tcW w:w="2518" w:type="dxa"/>
            <w:shd w:val="clear" w:color="auto" w:fill="auto"/>
          </w:tcPr>
          <w:p w:rsidR="003B100C" w:rsidRPr="00036AB6" w:rsidRDefault="003B100C" w:rsidP="003B100C">
            <w:pPr>
              <w:keepLines/>
              <w:widowControl w:val="0"/>
              <w:spacing w:before="60" w:after="60"/>
              <w:rPr>
                <w:szCs w:val="22"/>
                <w:lang w:val="es-ES"/>
              </w:rPr>
            </w:pPr>
            <w:r w:rsidRPr="00036AB6">
              <w:rPr>
                <w:szCs w:val="22"/>
                <w:lang w:val="es-ES"/>
              </w:rPr>
              <w:t>Mecánico</w:t>
            </w:r>
          </w:p>
        </w:tc>
        <w:tc>
          <w:tcPr>
            <w:tcW w:w="1360" w:type="dxa"/>
            <w:shd w:val="clear" w:color="auto" w:fill="auto"/>
            <w:vAlign w:val="center"/>
          </w:tcPr>
          <w:p w:rsidR="003B100C" w:rsidRPr="00036AB6" w:rsidRDefault="003B100C" w:rsidP="003B100C">
            <w:pPr>
              <w:keepLines/>
              <w:widowControl w:val="0"/>
              <w:jc w:val="center"/>
              <w:rPr>
                <w:lang w:val="es-ES"/>
              </w:rPr>
            </w:pPr>
            <w:r w:rsidRPr="00036AB6">
              <w:rPr>
                <w:lang w:val="es-ES"/>
              </w:rPr>
              <w:t>1.618</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1.629</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1.374</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1.348</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1.378</w:t>
            </w:r>
          </w:p>
        </w:tc>
      </w:tr>
      <w:tr w:rsidR="003B100C" w:rsidRPr="00036AB6" w:rsidTr="003B100C">
        <w:trPr>
          <w:cantSplit/>
        </w:trPr>
        <w:tc>
          <w:tcPr>
            <w:tcW w:w="2518" w:type="dxa"/>
            <w:shd w:val="clear" w:color="auto" w:fill="auto"/>
          </w:tcPr>
          <w:p w:rsidR="003B100C" w:rsidRPr="00036AB6" w:rsidRDefault="003B100C" w:rsidP="003B100C">
            <w:pPr>
              <w:keepLines/>
              <w:widowControl w:val="0"/>
              <w:spacing w:before="60" w:after="60"/>
              <w:rPr>
                <w:szCs w:val="22"/>
                <w:lang w:val="es-ES"/>
              </w:rPr>
            </w:pPr>
            <w:r w:rsidRPr="00036AB6">
              <w:rPr>
                <w:szCs w:val="22"/>
                <w:lang w:val="es-ES"/>
              </w:rPr>
              <w:t>Eléctrico/electrónico</w:t>
            </w:r>
          </w:p>
        </w:tc>
        <w:tc>
          <w:tcPr>
            <w:tcW w:w="1360" w:type="dxa"/>
            <w:shd w:val="clear" w:color="auto" w:fill="auto"/>
            <w:vAlign w:val="center"/>
          </w:tcPr>
          <w:p w:rsidR="003B100C" w:rsidRPr="00036AB6" w:rsidRDefault="003B100C" w:rsidP="003B100C">
            <w:pPr>
              <w:keepLines/>
              <w:widowControl w:val="0"/>
              <w:jc w:val="center"/>
              <w:rPr>
                <w:lang w:val="es-ES"/>
              </w:rPr>
            </w:pPr>
            <w:r w:rsidRPr="00036AB6">
              <w:rPr>
                <w:lang w:val="es-ES"/>
              </w:rPr>
              <w:t>833</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764</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749</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701</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604</w:t>
            </w:r>
          </w:p>
        </w:tc>
      </w:tr>
      <w:tr w:rsidR="003B100C" w:rsidRPr="00036AB6" w:rsidTr="003B100C">
        <w:trPr>
          <w:cantSplit/>
        </w:trPr>
        <w:tc>
          <w:tcPr>
            <w:tcW w:w="2518" w:type="dxa"/>
            <w:shd w:val="clear" w:color="auto" w:fill="auto"/>
          </w:tcPr>
          <w:p w:rsidR="003B100C" w:rsidRPr="00036AB6" w:rsidRDefault="003B100C" w:rsidP="003B100C">
            <w:pPr>
              <w:keepLines/>
              <w:widowControl w:val="0"/>
              <w:spacing w:before="60" w:after="60"/>
              <w:rPr>
                <w:szCs w:val="22"/>
                <w:lang w:val="es-ES"/>
              </w:rPr>
            </w:pPr>
            <w:r w:rsidRPr="00036AB6">
              <w:rPr>
                <w:szCs w:val="22"/>
                <w:lang w:val="es-ES"/>
              </w:rPr>
              <w:t>Químico</w:t>
            </w:r>
          </w:p>
        </w:tc>
        <w:tc>
          <w:tcPr>
            <w:tcW w:w="1360" w:type="dxa"/>
            <w:shd w:val="clear" w:color="auto" w:fill="auto"/>
            <w:vAlign w:val="center"/>
          </w:tcPr>
          <w:p w:rsidR="003B100C" w:rsidRPr="00036AB6" w:rsidRDefault="003B100C" w:rsidP="003B100C">
            <w:pPr>
              <w:keepLines/>
              <w:widowControl w:val="0"/>
              <w:jc w:val="center"/>
              <w:rPr>
                <w:lang w:val="es-ES"/>
              </w:rPr>
            </w:pPr>
            <w:r w:rsidRPr="00036AB6">
              <w:rPr>
                <w:lang w:val="es-ES"/>
              </w:rPr>
              <w:t>584</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504</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579</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548</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627</w:t>
            </w:r>
          </w:p>
        </w:tc>
      </w:tr>
      <w:tr w:rsidR="003B100C" w:rsidRPr="00036AB6" w:rsidTr="003B100C">
        <w:trPr>
          <w:cantSplit/>
        </w:trPr>
        <w:tc>
          <w:tcPr>
            <w:tcW w:w="2518" w:type="dxa"/>
            <w:shd w:val="clear" w:color="auto" w:fill="auto"/>
          </w:tcPr>
          <w:p w:rsidR="003B100C" w:rsidRPr="00036AB6" w:rsidRDefault="003B100C" w:rsidP="003B100C">
            <w:pPr>
              <w:keepLines/>
              <w:widowControl w:val="0"/>
              <w:spacing w:before="60" w:after="60"/>
              <w:rPr>
                <w:szCs w:val="22"/>
                <w:lang w:val="es-ES"/>
              </w:rPr>
            </w:pPr>
            <w:r w:rsidRPr="00036AB6">
              <w:rPr>
                <w:szCs w:val="22"/>
                <w:lang w:val="es-ES"/>
              </w:rPr>
              <w:t>Biotecnológico</w:t>
            </w:r>
          </w:p>
        </w:tc>
        <w:tc>
          <w:tcPr>
            <w:tcW w:w="1360" w:type="dxa"/>
            <w:shd w:val="clear" w:color="auto" w:fill="auto"/>
            <w:vAlign w:val="center"/>
          </w:tcPr>
          <w:p w:rsidR="003B100C" w:rsidRPr="00036AB6" w:rsidRDefault="003B100C" w:rsidP="003B100C">
            <w:pPr>
              <w:keepLines/>
              <w:widowControl w:val="0"/>
              <w:jc w:val="center"/>
              <w:rPr>
                <w:lang w:val="es-ES"/>
              </w:rPr>
            </w:pPr>
            <w:r w:rsidRPr="00036AB6">
              <w:rPr>
                <w:lang w:val="es-ES"/>
              </w:rPr>
              <w:t>326</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236</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329</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285</w:t>
            </w:r>
          </w:p>
        </w:tc>
        <w:tc>
          <w:tcPr>
            <w:tcW w:w="1361" w:type="dxa"/>
            <w:shd w:val="clear" w:color="auto" w:fill="auto"/>
            <w:vAlign w:val="center"/>
          </w:tcPr>
          <w:p w:rsidR="003B100C" w:rsidRPr="00036AB6" w:rsidRDefault="003B100C" w:rsidP="003B100C">
            <w:pPr>
              <w:keepLines/>
              <w:widowControl w:val="0"/>
              <w:jc w:val="center"/>
              <w:rPr>
                <w:lang w:val="es-ES"/>
              </w:rPr>
            </w:pPr>
            <w:r w:rsidRPr="00036AB6">
              <w:rPr>
                <w:lang w:val="es-ES"/>
              </w:rPr>
              <w:t>228</w:t>
            </w:r>
          </w:p>
        </w:tc>
      </w:tr>
      <w:tr w:rsidR="003B100C" w:rsidRPr="00036AB6" w:rsidTr="003B100C">
        <w:trPr>
          <w:cantSplit/>
        </w:trPr>
        <w:tc>
          <w:tcPr>
            <w:tcW w:w="2518" w:type="dxa"/>
            <w:shd w:val="clear" w:color="auto" w:fill="auto"/>
          </w:tcPr>
          <w:p w:rsidR="003B100C" w:rsidRPr="00036AB6" w:rsidRDefault="003B100C" w:rsidP="003B100C">
            <w:pPr>
              <w:keepLines/>
              <w:widowControl w:val="0"/>
              <w:spacing w:before="60" w:after="60"/>
              <w:rPr>
                <w:i/>
                <w:iCs/>
                <w:szCs w:val="22"/>
                <w:lang w:val="es-ES"/>
              </w:rPr>
            </w:pPr>
            <w:r w:rsidRPr="00036AB6">
              <w:rPr>
                <w:i/>
                <w:iCs/>
                <w:szCs w:val="22"/>
                <w:lang w:val="es-ES"/>
              </w:rPr>
              <w:t>Total</w:t>
            </w:r>
          </w:p>
        </w:tc>
        <w:tc>
          <w:tcPr>
            <w:tcW w:w="1360" w:type="dxa"/>
            <w:shd w:val="clear" w:color="auto" w:fill="auto"/>
            <w:vAlign w:val="center"/>
          </w:tcPr>
          <w:p w:rsidR="003B100C" w:rsidRPr="00036AB6" w:rsidRDefault="003B100C" w:rsidP="003B100C">
            <w:pPr>
              <w:keepLines/>
              <w:widowControl w:val="0"/>
              <w:jc w:val="center"/>
              <w:rPr>
                <w:i/>
                <w:lang w:val="es-ES"/>
              </w:rPr>
            </w:pPr>
            <w:r w:rsidRPr="00036AB6">
              <w:rPr>
                <w:i/>
                <w:lang w:val="es-ES"/>
              </w:rPr>
              <w:t>3.361</w:t>
            </w:r>
          </w:p>
        </w:tc>
        <w:tc>
          <w:tcPr>
            <w:tcW w:w="1361" w:type="dxa"/>
            <w:shd w:val="clear" w:color="auto" w:fill="auto"/>
            <w:vAlign w:val="center"/>
          </w:tcPr>
          <w:p w:rsidR="003B100C" w:rsidRPr="00036AB6" w:rsidRDefault="003B100C" w:rsidP="003B100C">
            <w:pPr>
              <w:keepLines/>
              <w:widowControl w:val="0"/>
              <w:jc w:val="center"/>
              <w:rPr>
                <w:i/>
                <w:lang w:val="es-ES"/>
              </w:rPr>
            </w:pPr>
            <w:r w:rsidRPr="00036AB6">
              <w:rPr>
                <w:i/>
                <w:lang w:val="es-ES"/>
              </w:rPr>
              <w:t>3.133</w:t>
            </w:r>
          </w:p>
        </w:tc>
        <w:tc>
          <w:tcPr>
            <w:tcW w:w="1361" w:type="dxa"/>
            <w:shd w:val="clear" w:color="auto" w:fill="auto"/>
            <w:vAlign w:val="center"/>
          </w:tcPr>
          <w:p w:rsidR="003B100C" w:rsidRPr="00036AB6" w:rsidRDefault="003B100C" w:rsidP="003B100C">
            <w:pPr>
              <w:keepLines/>
              <w:widowControl w:val="0"/>
              <w:jc w:val="center"/>
              <w:rPr>
                <w:i/>
                <w:lang w:val="es-ES"/>
              </w:rPr>
            </w:pPr>
            <w:r w:rsidRPr="00036AB6">
              <w:rPr>
                <w:i/>
                <w:lang w:val="es-ES"/>
              </w:rPr>
              <w:t>3.031</w:t>
            </w:r>
          </w:p>
        </w:tc>
        <w:tc>
          <w:tcPr>
            <w:tcW w:w="1361" w:type="dxa"/>
            <w:shd w:val="clear" w:color="auto" w:fill="auto"/>
            <w:vAlign w:val="center"/>
          </w:tcPr>
          <w:p w:rsidR="003B100C" w:rsidRPr="00036AB6" w:rsidRDefault="003B100C" w:rsidP="003B100C">
            <w:pPr>
              <w:keepLines/>
              <w:widowControl w:val="0"/>
              <w:jc w:val="center"/>
              <w:rPr>
                <w:i/>
                <w:lang w:val="es-ES"/>
              </w:rPr>
            </w:pPr>
            <w:r w:rsidRPr="00036AB6">
              <w:rPr>
                <w:i/>
                <w:lang w:val="es-ES"/>
              </w:rPr>
              <w:t>2.882</w:t>
            </w:r>
          </w:p>
        </w:tc>
        <w:tc>
          <w:tcPr>
            <w:tcW w:w="1361" w:type="dxa"/>
            <w:shd w:val="clear" w:color="auto" w:fill="auto"/>
            <w:vAlign w:val="center"/>
          </w:tcPr>
          <w:p w:rsidR="003B100C" w:rsidRPr="00036AB6" w:rsidRDefault="003B100C" w:rsidP="003B100C">
            <w:pPr>
              <w:keepLines/>
              <w:widowControl w:val="0"/>
              <w:jc w:val="center"/>
              <w:rPr>
                <w:i/>
                <w:lang w:val="es-ES"/>
              </w:rPr>
            </w:pPr>
            <w:r w:rsidRPr="00036AB6">
              <w:rPr>
                <w:i/>
                <w:lang w:val="es-ES"/>
              </w:rPr>
              <w:t>2.837</w:t>
            </w:r>
          </w:p>
        </w:tc>
      </w:tr>
    </w:tbl>
    <w:p w:rsidR="003B100C" w:rsidRPr="00036AB6" w:rsidRDefault="003B100C" w:rsidP="003B100C">
      <w:pPr>
        <w:keepLines/>
        <w:widowControl w:val="0"/>
        <w:rPr>
          <w:i/>
          <w:iCs/>
          <w:szCs w:val="22"/>
          <w:lang w:val="es-ES"/>
        </w:rPr>
      </w:pPr>
    </w:p>
    <w:p w:rsidR="003B100C" w:rsidRPr="00036AB6" w:rsidRDefault="003B100C" w:rsidP="003B100C">
      <w:pPr>
        <w:rPr>
          <w:i/>
          <w:iCs/>
          <w:szCs w:val="22"/>
          <w:lang w:val="es-ES"/>
        </w:rPr>
      </w:pPr>
      <w:r w:rsidRPr="00036AB6">
        <w:rPr>
          <w:i/>
          <w:iCs/>
          <w:szCs w:val="22"/>
          <w:lang w:val="es-ES"/>
        </w:rPr>
        <w:t xml:space="preserve">Esta clasificación está hecha conforme a la tabla de concordancia de </w:t>
      </w:r>
      <w:r w:rsidR="00504C66" w:rsidRPr="00036AB6">
        <w:rPr>
          <w:i/>
          <w:iCs/>
          <w:szCs w:val="22"/>
          <w:lang w:val="es-ES"/>
        </w:rPr>
        <w:t xml:space="preserve">la CIP, de la </w:t>
      </w:r>
      <w:r w:rsidRPr="00036AB6">
        <w:rPr>
          <w:i/>
          <w:iCs/>
          <w:szCs w:val="22"/>
          <w:lang w:val="es-ES"/>
        </w:rPr>
        <w:t xml:space="preserve">OMPI </w:t>
      </w:r>
      <w:r w:rsidRPr="00036AB6">
        <w:rPr>
          <w:i/>
          <w:iCs/>
          <w:szCs w:val="22"/>
          <w:vertAlign w:val="superscript"/>
          <w:lang w:val="es-ES"/>
        </w:rPr>
        <w:footnoteReference w:id="2"/>
      </w:r>
    </w:p>
    <w:p w:rsidR="003B100C" w:rsidRPr="00036AB6" w:rsidRDefault="003B100C" w:rsidP="003B100C">
      <w:pPr>
        <w:numPr>
          <w:ilvl w:val="0"/>
          <w:numId w:val="14"/>
        </w:numPr>
        <w:spacing w:after="200" w:line="276" w:lineRule="auto"/>
        <w:contextualSpacing/>
        <w:rPr>
          <w:i/>
          <w:iCs/>
          <w:szCs w:val="22"/>
          <w:lang w:val="es-ES"/>
        </w:rPr>
      </w:pPr>
      <w:r w:rsidRPr="00036AB6">
        <w:rPr>
          <w:i/>
          <w:iCs/>
          <w:szCs w:val="22"/>
          <w:lang w:val="es-ES"/>
        </w:rPr>
        <w:t xml:space="preserve">El campo </w:t>
      </w:r>
      <w:r w:rsidR="00504C66" w:rsidRPr="00036AB6">
        <w:rPr>
          <w:i/>
          <w:iCs/>
          <w:szCs w:val="22"/>
          <w:lang w:val="es-ES"/>
        </w:rPr>
        <w:t xml:space="preserve">mecánico </w:t>
      </w:r>
      <w:r w:rsidRPr="00036AB6">
        <w:rPr>
          <w:i/>
          <w:iCs/>
          <w:szCs w:val="22"/>
          <w:lang w:val="es-ES"/>
        </w:rPr>
        <w:t>incluye los grupos IV y V de la tabla</w:t>
      </w:r>
    </w:p>
    <w:p w:rsidR="003B100C" w:rsidRPr="00036AB6" w:rsidRDefault="003B100C" w:rsidP="003B100C">
      <w:pPr>
        <w:numPr>
          <w:ilvl w:val="0"/>
          <w:numId w:val="14"/>
        </w:numPr>
        <w:spacing w:after="200" w:line="276" w:lineRule="auto"/>
        <w:contextualSpacing/>
        <w:rPr>
          <w:i/>
          <w:iCs/>
          <w:szCs w:val="22"/>
          <w:lang w:val="es-ES"/>
        </w:rPr>
      </w:pPr>
      <w:r w:rsidRPr="00036AB6">
        <w:rPr>
          <w:i/>
          <w:iCs/>
          <w:szCs w:val="22"/>
          <w:lang w:val="es-ES"/>
        </w:rPr>
        <w:t xml:space="preserve">El campo </w:t>
      </w:r>
      <w:r w:rsidR="00504C66" w:rsidRPr="00036AB6">
        <w:rPr>
          <w:szCs w:val="22"/>
          <w:lang w:val="es-ES"/>
        </w:rPr>
        <w:t>eléctrico</w:t>
      </w:r>
      <w:r w:rsidRPr="00036AB6">
        <w:rPr>
          <w:szCs w:val="22"/>
          <w:lang w:val="es-ES"/>
        </w:rPr>
        <w:t>/electrónico</w:t>
      </w:r>
      <w:r w:rsidRPr="00036AB6">
        <w:rPr>
          <w:i/>
          <w:iCs/>
          <w:szCs w:val="22"/>
          <w:lang w:val="es-ES"/>
        </w:rPr>
        <w:t xml:space="preserve"> incluye el grupo I y los subgrupos II.9, II.10 y II.12</w:t>
      </w:r>
    </w:p>
    <w:p w:rsidR="003B100C" w:rsidRPr="00036AB6" w:rsidRDefault="003B100C" w:rsidP="003B100C">
      <w:pPr>
        <w:numPr>
          <w:ilvl w:val="0"/>
          <w:numId w:val="14"/>
        </w:numPr>
        <w:spacing w:after="200" w:line="276" w:lineRule="auto"/>
        <w:contextualSpacing/>
        <w:rPr>
          <w:i/>
          <w:iCs/>
          <w:szCs w:val="22"/>
          <w:lang w:val="es-ES"/>
        </w:rPr>
      </w:pPr>
      <w:r w:rsidRPr="00036AB6">
        <w:rPr>
          <w:i/>
          <w:iCs/>
          <w:szCs w:val="22"/>
          <w:lang w:val="es-ES"/>
        </w:rPr>
        <w:t xml:space="preserve">El campo </w:t>
      </w:r>
      <w:r w:rsidR="00504C66" w:rsidRPr="00036AB6">
        <w:rPr>
          <w:i/>
          <w:iCs/>
          <w:szCs w:val="22"/>
          <w:lang w:val="es-ES"/>
        </w:rPr>
        <w:t xml:space="preserve">químico </w:t>
      </w:r>
      <w:r w:rsidRPr="00036AB6">
        <w:rPr>
          <w:i/>
          <w:iCs/>
          <w:szCs w:val="22"/>
          <w:lang w:val="es-ES"/>
        </w:rPr>
        <w:t>incluye los subgrupos II.11,III.14, III.17 y III.19 al III.24</w:t>
      </w:r>
    </w:p>
    <w:p w:rsidR="003B100C" w:rsidRPr="00036AB6" w:rsidRDefault="003B100C" w:rsidP="003B100C">
      <w:pPr>
        <w:numPr>
          <w:ilvl w:val="0"/>
          <w:numId w:val="14"/>
        </w:numPr>
        <w:spacing w:after="200" w:line="276" w:lineRule="auto"/>
        <w:contextualSpacing/>
        <w:rPr>
          <w:i/>
          <w:iCs/>
          <w:szCs w:val="22"/>
          <w:lang w:val="es-ES"/>
        </w:rPr>
      </w:pPr>
      <w:r w:rsidRPr="00036AB6">
        <w:rPr>
          <w:i/>
          <w:iCs/>
          <w:szCs w:val="22"/>
          <w:lang w:val="es-ES"/>
        </w:rPr>
        <w:t xml:space="preserve">El campo </w:t>
      </w:r>
      <w:r w:rsidR="00504C66" w:rsidRPr="00036AB6">
        <w:rPr>
          <w:i/>
          <w:iCs/>
          <w:szCs w:val="22"/>
          <w:lang w:val="es-ES"/>
        </w:rPr>
        <w:t xml:space="preserve">biotecnológico </w:t>
      </w:r>
      <w:r w:rsidRPr="00036AB6">
        <w:rPr>
          <w:i/>
          <w:iCs/>
          <w:szCs w:val="22"/>
          <w:lang w:val="es-ES"/>
        </w:rPr>
        <w:t>incluye los subgrupos III.15, III.16 y III.18</w:t>
      </w:r>
    </w:p>
    <w:p w:rsidR="003B100C" w:rsidRPr="00036AB6" w:rsidRDefault="003B100C" w:rsidP="003B100C">
      <w:pPr>
        <w:rPr>
          <w:i/>
          <w:iCs/>
          <w:szCs w:val="22"/>
          <w:lang w:val="es-ES"/>
        </w:rPr>
      </w:pPr>
    </w:p>
    <w:p w:rsidR="003B100C" w:rsidRPr="00036AB6" w:rsidRDefault="003B100C" w:rsidP="003B100C">
      <w:pPr>
        <w:rPr>
          <w:i/>
          <w:iCs/>
          <w:szCs w:val="22"/>
          <w:lang w:val="es-ES"/>
        </w:rPr>
      </w:pPr>
    </w:p>
    <w:p w:rsidR="003B100C" w:rsidRPr="00036AB6" w:rsidRDefault="003B100C" w:rsidP="003B100C">
      <w:pPr>
        <w:rPr>
          <w:b/>
          <w:bCs/>
          <w:szCs w:val="22"/>
          <w:lang w:val="es-ES"/>
        </w:rPr>
      </w:pPr>
      <w:r w:rsidRPr="00036AB6">
        <w:rPr>
          <w:b/>
          <w:bCs/>
          <w:szCs w:val="22"/>
          <w:lang w:val="es-ES"/>
        </w:rPr>
        <w:t xml:space="preserve">Número de solicitudes de </w:t>
      </w:r>
      <w:r w:rsidR="00504C66" w:rsidRPr="00036AB6">
        <w:rPr>
          <w:b/>
          <w:bCs/>
          <w:szCs w:val="22"/>
          <w:lang w:val="es-ES"/>
        </w:rPr>
        <w:t xml:space="preserve">modelos de utilidad </w:t>
      </w:r>
      <w:r w:rsidRPr="00036AB6">
        <w:rPr>
          <w:b/>
          <w:bCs/>
          <w:szCs w:val="22"/>
          <w:lang w:val="es-ES"/>
        </w:rPr>
        <w:t>recibidas</w:t>
      </w:r>
      <w:r w:rsidR="00504C66" w:rsidRPr="00036AB6">
        <w:rPr>
          <w:b/>
          <w:bCs/>
          <w:szCs w:val="22"/>
          <w:lang w:val="es-ES"/>
        </w:rPr>
        <w:t>,</w:t>
      </w:r>
      <w:r w:rsidRPr="00036AB6">
        <w:rPr>
          <w:b/>
          <w:bCs/>
          <w:szCs w:val="22"/>
          <w:lang w:val="es-ES"/>
        </w:rPr>
        <w:t xml:space="preserve"> por campo técnico</w:t>
      </w:r>
    </w:p>
    <w:p w:rsidR="003B100C" w:rsidRPr="00036AB6" w:rsidRDefault="003B100C" w:rsidP="003B100C">
      <w:pPr>
        <w:rPr>
          <w:b/>
          <w:bCs/>
          <w:szCs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3B100C" w:rsidRPr="00036AB6" w:rsidTr="003B100C">
        <w:trPr>
          <w:cantSplit/>
        </w:trPr>
        <w:tc>
          <w:tcPr>
            <w:tcW w:w="2518" w:type="dxa"/>
            <w:tcBorders>
              <w:tl2br w:val="single" w:sz="4" w:space="0" w:color="auto"/>
            </w:tcBorders>
            <w:shd w:val="clear" w:color="auto" w:fill="auto"/>
          </w:tcPr>
          <w:p w:rsidR="003B100C" w:rsidRPr="00036AB6" w:rsidRDefault="003B100C" w:rsidP="003B100C">
            <w:pPr>
              <w:jc w:val="right"/>
              <w:rPr>
                <w:b/>
                <w:bCs/>
                <w:szCs w:val="22"/>
                <w:lang w:val="es-ES"/>
              </w:rPr>
            </w:pPr>
          </w:p>
          <w:p w:rsidR="003B100C" w:rsidRPr="00036AB6" w:rsidRDefault="003B100C" w:rsidP="003B100C">
            <w:pPr>
              <w:jc w:val="right"/>
              <w:rPr>
                <w:b/>
                <w:bCs/>
                <w:szCs w:val="22"/>
                <w:lang w:val="es-ES"/>
              </w:rPr>
            </w:pPr>
            <w:r w:rsidRPr="00036AB6">
              <w:rPr>
                <w:b/>
                <w:bCs/>
                <w:szCs w:val="22"/>
                <w:lang w:val="es-ES"/>
              </w:rPr>
              <w:t>Año</w:t>
            </w:r>
          </w:p>
          <w:p w:rsidR="003B100C" w:rsidRPr="00036AB6" w:rsidRDefault="003B100C" w:rsidP="003B100C">
            <w:pPr>
              <w:rPr>
                <w:b/>
                <w:bCs/>
                <w:szCs w:val="22"/>
                <w:lang w:val="es-ES"/>
              </w:rPr>
            </w:pPr>
            <w:r w:rsidRPr="00036AB6">
              <w:rPr>
                <w:b/>
                <w:bCs/>
                <w:szCs w:val="22"/>
                <w:lang w:val="es-ES"/>
              </w:rPr>
              <w:t xml:space="preserve">Campo </w:t>
            </w:r>
            <w:r w:rsidR="00504C66" w:rsidRPr="00036AB6">
              <w:rPr>
                <w:b/>
                <w:bCs/>
                <w:szCs w:val="22"/>
                <w:lang w:val="es-ES"/>
              </w:rPr>
              <w:t>técnico</w:t>
            </w:r>
          </w:p>
        </w:tc>
        <w:tc>
          <w:tcPr>
            <w:tcW w:w="1360" w:type="dxa"/>
            <w:shd w:val="clear" w:color="auto" w:fill="auto"/>
            <w:vAlign w:val="center"/>
          </w:tcPr>
          <w:p w:rsidR="003B100C" w:rsidRPr="00036AB6" w:rsidRDefault="003B100C" w:rsidP="003B100C">
            <w:pPr>
              <w:jc w:val="center"/>
              <w:rPr>
                <w:szCs w:val="22"/>
                <w:lang w:val="es-ES"/>
              </w:rPr>
            </w:pPr>
            <w:r w:rsidRPr="00036AB6">
              <w:rPr>
                <w:szCs w:val="22"/>
                <w:lang w:val="es-ES"/>
              </w:rPr>
              <w:t>2012</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2013</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2014</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2015</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2016</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Mecánico</w:t>
            </w:r>
          </w:p>
        </w:tc>
        <w:tc>
          <w:tcPr>
            <w:tcW w:w="1360" w:type="dxa"/>
            <w:shd w:val="clear" w:color="auto" w:fill="auto"/>
            <w:vAlign w:val="center"/>
          </w:tcPr>
          <w:p w:rsidR="003B100C" w:rsidRPr="00036AB6" w:rsidRDefault="003B100C" w:rsidP="003B100C">
            <w:pPr>
              <w:jc w:val="center"/>
              <w:rPr>
                <w:lang w:val="es-ES"/>
              </w:rPr>
            </w:pPr>
            <w:r w:rsidRPr="00036AB6">
              <w:rPr>
                <w:lang w:val="es-ES"/>
              </w:rPr>
              <w:t>1.880</w:t>
            </w:r>
          </w:p>
        </w:tc>
        <w:tc>
          <w:tcPr>
            <w:tcW w:w="1361" w:type="dxa"/>
            <w:shd w:val="clear" w:color="auto" w:fill="auto"/>
            <w:vAlign w:val="center"/>
          </w:tcPr>
          <w:p w:rsidR="003B100C" w:rsidRPr="00036AB6" w:rsidRDefault="003B100C" w:rsidP="003B100C">
            <w:pPr>
              <w:jc w:val="center"/>
              <w:rPr>
                <w:lang w:val="es-ES"/>
              </w:rPr>
            </w:pPr>
            <w:r w:rsidRPr="00036AB6">
              <w:rPr>
                <w:lang w:val="es-ES"/>
              </w:rPr>
              <w:t>2.024</w:t>
            </w:r>
          </w:p>
        </w:tc>
        <w:tc>
          <w:tcPr>
            <w:tcW w:w="1361" w:type="dxa"/>
            <w:shd w:val="clear" w:color="auto" w:fill="auto"/>
            <w:vAlign w:val="center"/>
          </w:tcPr>
          <w:p w:rsidR="003B100C" w:rsidRPr="00036AB6" w:rsidRDefault="003B100C" w:rsidP="003B100C">
            <w:pPr>
              <w:jc w:val="center"/>
              <w:rPr>
                <w:lang w:val="es-ES"/>
              </w:rPr>
            </w:pPr>
            <w:r w:rsidRPr="00036AB6">
              <w:rPr>
                <w:lang w:val="es-ES"/>
              </w:rPr>
              <w:t>2.084</w:t>
            </w:r>
          </w:p>
        </w:tc>
        <w:tc>
          <w:tcPr>
            <w:tcW w:w="1361" w:type="dxa"/>
            <w:shd w:val="clear" w:color="auto" w:fill="auto"/>
            <w:vAlign w:val="center"/>
          </w:tcPr>
          <w:p w:rsidR="003B100C" w:rsidRPr="00036AB6" w:rsidRDefault="003B100C" w:rsidP="003B100C">
            <w:pPr>
              <w:jc w:val="center"/>
              <w:rPr>
                <w:lang w:val="es-ES"/>
              </w:rPr>
            </w:pPr>
            <w:r w:rsidRPr="00036AB6">
              <w:rPr>
                <w:lang w:val="es-ES"/>
              </w:rPr>
              <w:t>1.729</w:t>
            </w:r>
          </w:p>
        </w:tc>
        <w:tc>
          <w:tcPr>
            <w:tcW w:w="1361" w:type="dxa"/>
            <w:shd w:val="clear" w:color="auto" w:fill="auto"/>
            <w:vAlign w:val="center"/>
          </w:tcPr>
          <w:p w:rsidR="003B100C" w:rsidRPr="00036AB6" w:rsidRDefault="003B100C" w:rsidP="003B100C">
            <w:pPr>
              <w:jc w:val="center"/>
              <w:rPr>
                <w:lang w:val="es-ES"/>
              </w:rPr>
            </w:pPr>
            <w:r w:rsidRPr="00036AB6">
              <w:rPr>
                <w:lang w:val="es-ES"/>
              </w:rPr>
              <w:t>1.791</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Eléctrico/electrónico</w:t>
            </w:r>
          </w:p>
        </w:tc>
        <w:tc>
          <w:tcPr>
            <w:tcW w:w="1360" w:type="dxa"/>
            <w:shd w:val="clear" w:color="auto" w:fill="auto"/>
            <w:vAlign w:val="center"/>
          </w:tcPr>
          <w:p w:rsidR="003B100C" w:rsidRPr="00036AB6" w:rsidRDefault="003B100C" w:rsidP="003B100C">
            <w:pPr>
              <w:jc w:val="center"/>
              <w:rPr>
                <w:lang w:val="es-ES"/>
              </w:rPr>
            </w:pPr>
            <w:r w:rsidRPr="00036AB6">
              <w:rPr>
                <w:lang w:val="es-ES"/>
              </w:rPr>
              <w:t>438</w:t>
            </w:r>
          </w:p>
        </w:tc>
        <w:tc>
          <w:tcPr>
            <w:tcW w:w="1361" w:type="dxa"/>
            <w:shd w:val="clear" w:color="auto" w:fill="auto"/>
            <w:vAlign w:val="center"/>
          </w:tcPr>
          <w:p w:rsidR="003B100C" w:rsidRPr="00036AB6" w:rsidRDefault="003B100C" w:rsidP="003B100C">
            <w:pPr>
              <w:jc w:val="center"/>
              <w:rPr>
                <w:lang w:val="es-ES"/>
              </w:rPr>
            </w:pPr>
            <w:r w:rsidRPr="00036AB6">
              <w:rPr>
                <w:lang w:val="es-ES"/>
              </w:rPr>
              <w:t>404</w:t>
            </w:r>
          </w:p>
        </w:tc>
        <w:tc>
          <w:tcPr>
            <w:tcW w:w="1361" w:type="dxa"/>
            <w:shd w:val="clear" w:color="auto" w:fill="auto"/>
            <w:vAlign w:val="center"/>
          </w:tcPr>
          <w:p w:rsidR="003B100C" w:rsidRPr="00036AB6" w:rsidRDefault="003B100C" w:rsidP="003B100C">
            <w:pPr>
              <w:jc w:val="center"/>
              <w:rPr>
                <w:lang w:val="es-ES"/>
              </w:rPr>
            </w:pPr>
            <w:r w:rsidRPr="00036AB6">
              <w:rPr>
                <w:lang w:val="es-ES"/>
              </w:rPr>
              <w:t>410</w:t>
            </w:r>
          </w:p>
        </w:tc>
        <w:tc>
          <w:tcPr>
            <w:tcW w:w="1361" w:type="dxa"/>
            <w:shd w:val="clear" w:color="auto" w:fill="auto"/>
            <w:vAlign w:val="center"/>
          </w:tcPr>
          <w:p w:rsidR="003B100C" w:rsidRPr="00036AB6" w:rsidRDefault="003B100C" w:rsidP="003B100C">
            <w:pPr>
              <w:jc w:val="center"/>
              <w:rPr>
                <w:lang w:val="es-ES"/>
              </w:rPr>
            </w:pPr>
            <w:r w:rsidRPr="00036AB6">
              <w:rPr>
                <w:lang w:val="es-ES"/>
              </w:rPr>
              <w:t>432</w:t>
            </w:r>
          </w:p>
        </w:tc>
        <w:tc>
          <w:tcPr>
            <w:tcW w:w="1361" w:type="dxa"/>
            <w:shd w:val="clear" w:color="auto" w:fill="auto"/>
            <w:vAlign w:val="center"/>
          </w:tcPr>
          <w:p w:rsidR="003B100C" w:rsidRPr="00036AB6" w:rsidRDefault="003B100C" w:rsidP="003B100C">
            <w:pPr>
              <w:jc w:val="center"/>
              <w:rPr>
                <w:lang w:val="es-ES"/>
              </w:rPr>
            </w:pPr>
            <w:r w:rsidRPr="00036AB6">
              <w:rPr>
                <w:lang w:val="es-ES"/>
              </w:rPr>
              <w:t>325</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Químico</w:t>
            </w:r>
          </w:p>
        </w:tc>
        <w:tc>
          <w:tcPr>
            <w:tcW w:w="1360" w:type="dxa"/>
            <w:shd w:val="clear" w:color="auto" w:fill="auto"/>
            <w:vAlign w:val="center"/>
          </w:tcPr>
          <w:p w:rsidR="003B100C" w:rsidRPr="00036AB6" w:rsidRDefault="003B100C" w:rsidP="003B100C">
            <w:pPr>
              <w:jc w:val="center"/>
              <w:rPr>
                <w:lang w:val="es-ES"/>
              </w:rPr>
            </w:pPr>
            <w:r w:rsidRPr="00036AB6">
              <w:rPr>
                <w:lang w:val="es-ES"/>
              </w:rPr>
              <w:t>191</w:t>
            </w:r>
          </w:p>
        </w:tc>
        <w:tc>
          <w:tcPr>
            <w:tcW w:w="1361" w:type="dxa"/>
            <w:shd w:val="clear" w:color="auto" w:fill="auto"/>
            <w:vAlign w:val="center"/>
          </w:tcPr>
          <w:p w:rsidR="003B100C" w:rsidRPr="00036AB6" w:rsidRDefault="003B100C" w:rsidP="003B100C">
            <w:pPr>
              <w:jc w:val="center"/>
              <w:rPr>
                <w:lang w:val="es-ES"/>
              </w:rPr>
            </w:pPr>
            <w:r w:rsidRPr="00036AB6">
              <w:rPr>
                <w:lang w:val="es-ES"/>
              </w:rPr>
              <w:t>193</w:t>
            </w:r>
          </w:p>
        </w:tc>
        <w:tc>
          <w:tcPr>
            <w:tcW w:w="1361" w:type="dxa"/>
            <w:shd w:val="clear" w:color="auto" w:fill="auto"/>
            <w:vAlign w:val="center"/>
          </w:tcPr>
          <w:p w:rsidR="003B100C" w:rsidRPr="00036AB6" w:rsidRDefault="003B100C" w:rsidP="003B100C">
            <w:pPr>
              <w:jc w:val="center"/>
              <w:rPr>
                <w:lang w:val="es-ES"/>
              </w:rPr>
            </w:pPr>
            <w:r w:rsidRPr="00036AB6">
              <w:rPr>
                <w:lang w:val="es-ES"/>
              </w:rPr>
              <w:t>183</w:t>
            </w:r>
          </w:p>
        </w:tc>
        <w:tc>
          <w:tcPr>
            <w:tcW w:w="1361" w:type="dxa"/>
            <w:shd w:val="clear" w:color="auto" w:fill="auto"/>
            <w:vAlign w:val="center"/>
          </w:tcPr>
          <w:p w:rsidR="003B100C" w:rsidRPr="00036AB6" w:rsidRDefault="003B100C" w:rsidP="003B100C">
            <w:pPr>
              <w:jc w:val="center"/>
              <w:rPr>
                <w:lang w:val="es-ES"/>
              </w:rPr>
            </w:pPr>
            <w:r w:rsidRPr="00036AB6">
              <w:rPr>
                <w:lang w:val="es-ES"/>
              </w:rPr>
              <w:t>154</w:t>
            </w:r>
          </w:p>
        </w:tc>
        <w:tc>
          <w:tcPr>
            <w:tcW w:w="1361" w:type="dxa"/>
            <w:shd w:val="clear" w:color="auto" w:fill="auto"/>
            <w:vAlign w:val="center"/>
          </w:tcPr>
          <w:p w:rsidR="003B100C" w:rsidRPr="00036AB6" w:rsidRDefault="003B100C" w:rsidP="003B100C">
            <w:pPr>
              <w:jc w:val="center"/>
              <w:rPr>
                <w:lang w:val="es-ES"/>
              </w:rPr>
            </w:pPr>
            <w:r w:rsidRPr="00036AB6">
              <w:rPr>
                <w:lang w:val="es-ES"/>
              </w:rPr>
              <w:t>291</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Biotecnológico</w:t>
            </w:r>
          </w:p>
        </w:tc>
        <w:tc>
          <w:tcPr>
            <w:tcW w:w="1360" w:type="dxa"/>
            <w:shd w:val="clear" w:color="auto" w:fill="auto"/>
            <w:vAlign w:val="center"/>
          </w:tcPr>
          <w:p w:rsidR="003B100C" w:rsidRPr="00036AB6" w:rsidRDefault="003B100C" w:rsidP="003B100C">
            <w:pPr>
              <w:jc w:val="center"/>
              <w:rPr>
                <w:lang w:val="es-ES"/>
              </w:rPr>
            </w:pPr>
            <w:r w:rsidRPr="00036AB6">
              <w:rPr>
                <w:lang w:val="es-ES"/>
              </w:rPr>
              <w:t>8</w:t>
            </w:r>
          </w:p>
        </w:tc>
        <w:tc>
          <w:tcPr>
            <w:tcW w:w="1361" w:type="dxa"/>
            <w:shd w:val="clear" w:color="auto" w:fill="auto"/>
            <w:vAlign w:val="center"/>
          </w:tcPr>
          <w:p w:rsidR="003B100C" w:rsidRPr="00036AB6" w:rsidRDefault="003B100C" w:rsidP="003B100C">
            <w:pPr>
              <w:jc w:val="center"/>
              <w:rPr>
                <w:lang w:val="es-ES"/>
              </w:rPr>
            </w:pPr>
            <w:r w:rsidRPr="00036AB6">
              <w:rPr>
                <w:lang w:val="es-ES"/>
              </w:rPr>
              <w:t>12</w:t>
            </w:r>
          </w:p>
        </w:tc>
        <w:tc>
          <w:tcPr>
            <w:tcW w:w="1361" w:type="dxa"/>
            <w:shd w:val="clear" w:color="auto" w:fill="auto"/>
            <w:vAlign w:val="center"/>
          </w:tcPr>
          <w:p w:rsidR="003B100C" w:rsidRPr="00036AB6" w:rsidRDefault="003B100C" w:rsidP="003B100C">
            <w:pPr>
              <w:jc w:val="center"/>
              <w:rPr>
                <w:lang w:val="es-ES"/>
              </w:rPr>
            </w:pPr>
            <w:r w:rsidRPr="00036AB6">
              <w:rPr>
                <w:lang w:val="es-ES"/>
              </w:rPr>
              <w:t>12</w:t>
            </w:r>
          </w:p>
        </w:tc>
        <w:tc>
          <w:tcPr>
            <w:tcW w:w="1361" w:type="dxa"/>
            <w:shd w:val="clear" w:color="auto" w:fill="auto"/>
            <w:vAlign w:val="center"/>
          </w:tcPr>
          <w:p w:rsidR="003B100C" w:rsidRPr="00036AB6" w:rsidRDefault="003B100C" w:rsidP="003B100C">
            <w:pPr>
              <w:jc w:val="center"/>
              <w:rPr>
                <w:lang w:val="es-ES"/>
              </w:rPr>
            </w:pPr>
            <w:r w:rsidRPr="00036AB6">
              <w:rPr>
                <w:lang w:val="es-ES"/>
              </w:rPr>
              <w:t>13</w:t>
            </w:r>
          </w:p>
        </w:tc>
        <w:tc>
          <w:tcPr>
            <w:tcW w:w="1361" w:type="dxa"/>
            <w:shd w:val="clear" w:color="auto" w:fill="auto"/>
            <w:vAlign w:val="center"/>
          </w:tcPr>
          <w:p w:rsidR="003B100C" w:rsidRPr="00036AB6" w:rsidRDefault="003B100C" w:rsidP="003B100C">
            <w:pPr>
              <w:jc w:val="center"/>
              <w:rPr>
                <w:lang w:val="es-ES"/>
              </w:rPr>
            </w:pPr>
            <w:r w:rsidRPr="00036AB6">
              <w:rPr>
                <w:lang w:val="es-ES"/>
              </w:rPr>
              <w:t>15</w:t>
            </w:r>
          </w:p>
        </w:tc>
      </w:tr>
      <w:tr w:rsidR="003B100C" w:rsidRPr="00036AB6" w:rsidTr="003B100C">
        <w:trPr>
          <w:cantSplit/>
        </w:trPr>
        <w:tc>
          <w:tcPr>
            <w:tcW w:w="2518" w:type="dxa"/>
            <w:shd w:val="clear" w:color="auto" w:fill="auto"/>
          </w:tcPr>
          <w:p w:rsidR="003B100C" w:rsidRPr="00036AB6" w:rsidRDefault="003B100C" w:rsidP="003B100C">
            <w:pPr>
              <w:spacing w:before="60" w:after="60"/>
              <w:rPr>
                <w:i/>
                <w:iCs/>
                <w:szCs w:val="22"/>
                <w:lang w:val="es-ES"/>
              </w:rPr>
            </w:pPr>
            <w:r w:rsidRPr="00036AB6">
              <w:rPr>
                <w:i/>
                <w:iCs/>
                <w:szCs w:val="22"/>
                <w:lang w:val="es-ES"/>
              </w:rPr>
              <w:t>Total</w:t>
            </w:r>
          </w:p>
        </w:tc>
        <w:tc>
          <w:tcPr>
            <w:tcW w:w="1360" w:type="dxa"/>
            <w:shd w:val="clear" w:color="auto" w:fill="auto"/>
            <w:vAlign w:val="center"/>
          </w:tcPr>
          <w:p w:rsidR="003B100C" w:rsidRPr="00036AB6" w:rsidRDefault="003B100C" w:rsidP="003B100C">
            <w:pPr>
              <w:jc w:val="center"/>
              <w:rPr>
                <w:i/>
                <w:lang w:val="es-ES"/>
              </w:rPr>
            </w:pPr>
            <w:r w:rsidRPr="00036AB6">
              <w:rPr>
                <w:i/>
                <w:lang w:val="es-ES"/>
              </w:rPr>
              <w:t>2.517</w:t>
            </w:r>
          </w:p>
        </w:tc>
        <w:tc>
          <w:tcPr>
            <w:tcW w:w="1361" w:type="dxa"/>
            <w:shd w:val="clear" w:color="auto" w:fill="auto"/>
            <w:vAlign w:val="center"/>
          </w:tcPr>
          <w:p w:rsidR="003B100C" w:rsidRPr="00036AB6" w:rsidRDefault="003B100C" w:rsidP="003B100C">
            <w:pPr>
              <w:jc w:val="center"/>
              <w:rPr>
                <w:i/>
                <w:lang w:val="es-ES"/>
              </w:rPr>
            </w:pPr>
            <w:r w:rsidRPr="00036AB6">
              <w:rPr>
                <w:i/>
                <w:lang w:val="es-ES"/>
              </w:rPr>
              <w:t>2.633</w:t>
            </w:r>
          </w:p>
        </w:tc>
        <w:tc>
          <w:tcPr>
            <w:tcW w:w="1361" w:type="dxa"/>
            <w:shd w:val="clear" w:color="auto" w:fill="auto"/>
            <w:vAlign w:val="center"/>
          </w:tcPr>
          <w:p w:rsidR="003B100C" w:rsidRPr="00036AB6" w:rsidRDefault="003B100C" w:rsidP="003B100C">
            <w:pPr>
              <w:jc w:val="center"/>
              <w:rPr>
                <w:i/>
                <w:lang w:val="es-ES"/>
              </w:rPr>
            </w:pPr>
            <w:r w:rsidRPr="00036AB6">
              <w:rPr>
                <w:i/>
                <w:lang w:val="es-ES"/>
              </w:rPr>
              <w:t>2.689</w:t>
            </w:r>
          </w:p>
        </w:tc>
        <w:tc>
          <w:tcPr>
            <w:tcW w:w="1361" w:type="dxa"/>
            <w:shd w:val="clear" w:color="auto" w:fill="auto"/>
            <w:vAlign w:val="center"/>
          </w:tcPr>
          <w:p w:rsidR="003B100C" w:rsidRPr="00036AB6" w:rsidRDefault="003B100C" w:rsidP="003B100C">
            <w:pPr>
              <w:jc w:val="center"/>
              <w:rPr>
                <w:i/>
                <w:lang w:val="es-ES"/>
              </w:rPr>
            </w:pPr>
            <w:r w:rsidRPr="00036AB6">
              <w:rPr>
                <w:i/>
                <w:lang w:val="es-ES"/>
              </w:rPr>
              <w:t>2.328</w:t>
            </w:r>
          </w:p>
        </w:tc>
        <w:tc>
          <w:tcPr>
            <w:tcW w:w="1361" w:type="dxa"/>
            <w:shd w:val="clear" w:color="auto" w:fill="auto"/>
            <w:vAlign w:val="center"/>
          </w:tcPr>
          <w:p w:rsidR="003B100C" w:rsidRPr="00036AB6" w:rsidRDefault="003B100C" w:rsidP="003B100C">
            <w:pPr>
              <w:jc w:val="center"/>
              <w:rPr>
                <w:i/>
                <w:lang w:val="es-ES"/>
              </w:rPr>
            </w:pPr>
            <w:r w:rsidRPr="00036AB6">
              <w:rPr>
                <w:i/>
                <w:lang w:val="es-ES"/>
              </w:rPr>
              <w:t>2.422</w:t>
            </w:r>
          </w:p>
        </w:tc>
      </w:tr>
    </w:tbl>
    <w:p w:rsidR="003B100C" w:rsidRPr="00036AB6" w:rsidRDefault="003B100C" w:rsidP="003B100C">
      <w:pPr>
        <w:rPr>
          <w:i/>
          <w:iCs/>
          <w:szCs w:val="22"/>
          <w:lang w:val="es-ES"/>
        </w:rPr>
      </w:pPr>
    </w:p>
    <w:p w:rsidR="003B100C" w:rsidRPr="00036AB6" w:rsidRDefault="003B100C" w:rsidP="003B100C">
      <w:pPr>
        <w:rPr>
          <w:i/>
          <w:iCs/>
          <w:szCs w:val="22"/>
          <w:lang w:val="es-ES"/>
        </w:rPr>
      </w:pPr>
    </w:p>
    <w:p w:rsidR="003B100C" w:rsidRPr="00036AB6" w:rsidRDefault="003B100C" w:rsidP="003B100C">
      <w:pPr>
        <w:rPr>
          <w:b/>
          <w:bCs/>
          <w:szCs w:val="22"/>
          <w:lang w:val="es-ES"/>
        </w:rPr>
      </w:pPr>
      <w:r w:rsidRPr="00036AB6">
        <w:rPr>
          <w:b/>
          <w:bCs/>
          <w:szCs w:val="22"/>
          <w:lang w:val="es-ES"/>
        </w:rPr>
        <w:t>Número de solicitudes nacionales (</w:t>
      </w:r>
      <w:r w:rsidR="00504C66" w:rsidRPr="00036AB6">
        <w:rPr>
          <w:b/>
          <w:bCs/>
          <w:szCs w:val="22"/>
          <w:lang w:val="es-ES"/>
        </w:rPr>
        <w:t>patentes y modelos de utilidad</w:t>
      </w:r>
      <w:r w:rsidRPr="00036AB6">
        <w:rPr>
          <w:b/>
          <w:bCs/>
          <w:szCs w:val="22"/>
          <w:lang w:val="es-ES"/>
        </w:rPr>
        <w:t>) recibidas</w:t>
      </w:r>
      <w:r w:rsidR="00504C66" w:rsidRPr="00036AB6">
        <w:rPr>
          <w:b/>
          <w:bCs/>
          <w:szCs w:val="22"/>
          <w:lang w:val="es-ES"/>
        </w:rPr>
        <w:t>,</w:t>
      </w:r>
      <w:r w:rsidRPr="00036AB6">
        <w:rPr>
          <w:b/>
          <w:bCs/>
          <w:szCs w:val="22"/>
          <w:lang w:val="es-ES"/>
        </w:rPr>
        <w:t xml:space="preserve"> por ruta</w:t>
      </w:r>
    </w:p>
    <w:p w:rsidR="003B100C" w:rsidRPr="00036AB6" w:rsidRDefault="003B100C" w:rsidP="003B100C">
      <w:pPr>
        <w:rPr>
          <w:szCs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3B100C" w:rsidRPr="00036AB6" w:rsidTr="003B100C">
        <w:trPr>
          <w:cantSplit/>
        </w:trPr>
        <w:tc>
          <w:tcPr>
            <w:tcW w:w="2518" w:type="dxa"/>
            <w:tcBorders>
              <w:tl2br w:val="single" w:sz="4" w:space="0" w:color="auto"/>
            </w:tcBorders>
            <w:shd w:val="clear" w:color="auto" w:fill="auto"/>
          </w:tcPr>
          <w:p w:rsidR="003B100C" w:rsidRPr="00036AB6" w:rsidRDefault="003B100C" w:rsidP="003B100C">
            <w:pPr>
              <w:jc w:val="right"/>
              <w:rPr>
                <w:b/>
                <w:bCs/>
                <w:szCs w:val="22"/>
                <w:lang w:val="es-ES"/>
              </w:rPr>
            </w:pPr>
          </w:p>
          <w:p w:rsidR="003B100C" w:rsidRPr="00036AB6" w:rsidRDefault="003B100C" w:rsidP="003B100C">
            <w:pPr>
              <w:jc w:val="right"/>
              <w:rPr>
                <w:b/>
                <w:bCs/>
                <w:szCs w:val="22"/>
                <w:lang w:val="es-ES"/>
              </w:rPr>
            </w:pPr>
            <w:r w:rsidRPr="00036AB6">
              <w:rPr>
                <w:b/>
                <w:bCs/>
                <w:szCs w:val="22"/>
                <w:lang w:val="es-ES"/>
              </w:rPr>
              <w:t>Año</w:t>
            </w:r>
          </w:p>
          <w:p w:rsidR="003B100C" w:rsidRPr="00036AB6" w:rsidRDefault="003B100C" w:rsidP="003B100C">
            <w:pPr>
              <w:rPr>
                <w:b/>
                <w:bCs/>
                <w:szCs w:val="22"/>
                <w:lang w:val="es-ES"/>
              </w:rPr>
            </w:pPr>
            <w:r w:rsidRPr="00036AB6">
              <w:rPr>
                <w:b/>
                <w:bCs/>
                <w:szCs w:val="22"/>
                <w:lang w:val="es-ES"/>
              </w:rPr>
              <w:t>Ruta</w:t>
            </w:r>
          </w:p>
        </w:tc>
        <w:tc>
          <w:tcPr>
            <w:tcW w:w="1360" w:type="dxa"/>
            <w:shd w:val="clear" w:color="auto" w:fill="auto"/>
            <w:vAlign w:val="center"/>
          </w:tcPr>
          <w:p w:rsidR="003B100C" w:rsidRPr="00036AB6" w:rsidRDefault="003B100C" w:rsidP="003B100C">
            <w:pPr>
              <w:jc w:val="center"/>
              <w:rPr>
                <w:szCs w:val="22"/>
                <w:lang w:val="es-ES"/>
              </w:rPr>
            </w:pPr>
            <w:r w:rsidRPr="00036AB6">
              <w:rPr>
                <w:szCs w:val="22"/>
                <w:lang w:val="es-ES"/>
              </w:rPr>
              <w:t>2012</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2013</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2014</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2015</w:t>
            </w:r>
          </w:p>
        </w:tc>
        <w:tc>
          <w:tcPr>
            <w:tcW w:w="1361" w:type="dxa"/>
            <w:shd w:val="clear" w:color="auto" w:fill="auto"/>
            <w:vAlign w:val="center"/>
          </w:tcPr>
          <w:p w:rsidR="003B100C" w:rsidRPr="00036AB6" w:rsidRDefault="003B100C" w:rsidP="003B100C">
            <w:pPr>
              <w:jc w:val="center"/>
              <w:rPr>
                <w:szCs w:val="22"/>
                <w:lang w:val="es-ES"/>
              </w:rPr>
            </w:pPr>
            <w:r w:rsidRPr="00036AB6">
              <w:rPr>
                <w:szCs w:val="22"/>
                <w:lang w:val="es-ES"/>
              </w:rPr>
              <w:t>2016</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Primer depos</w:t>
            </w:r>
            <w:r w:rsidR="00504C66" w:rsidRPr="00036AB6">
              <w:rPr>
                <w:szCs w:val="22"/>
                <w:lang w:val="es-ES"/>
              </w:rPr>
              <w:t>ito nacional/prioridad nacional</w:t>
            </w:r>
          </w:p>
        </w:tc>
        <w:tc>
          <w:tcPr>
            <w:tcW w:w="1360"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5.683</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5.538</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5.579</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5.057</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5.121</w:t>
            </w:r>
          </w:p>
        </w:tc>
      </w:tr>
      <w:tr w:rsidR="003B100C" w:rsidRPr="00036AB6" w:rsidTr="003B100C">
        <w:trPr>
          <w:cantSplit/>
        </w:trPr>
        <w:tc>
          <w:tcPr>
            <w:tcW w:w="2518" w:type="dxa"/>
            <w:shd w:val="clear" w:color="auto" w:fill="auto"/>
          </w:tcPr>
          <w:p w:rsidR="003B100C" w:rsidRPr="00036AB6" w:rsidRDefault="003B100C" w:rsidP="00504C66">
            <w:pPr>
              <w:spacing w:before="60" w:after="60"/>
              <w:rPr>
                <w:szCs w:val="22"/>
                <w:lang w:val="es-ES"/>
              </w:rPr>
            </w:pPr>
            <w:r w:rsidRPr="00036AB6">
              <w:rPr>
                <w:szCs w:val="22"/>
                <w:lang w:val="es-ES"/>
              </w:rPr>
              <w:t xml:space="preserve">Prioridad según </w:t>
            </w:r>
            <w:r w:rsidR="00504C66" w:rsidRPr="00036AB6">
              <w:rPr>
                <w:szCs w:val="22"/>
                <w:lang w:val="es-ES"/>
              </w:rPr>
              <w:t xml:space="preserve">el Convenio </w:t>
            </w:r>
            <w:r w:rsidRPr="00036AB6">
              <w:rPr>
                <w:szCs w:val="22"/>
                <w:lang w:val="es-ES"/>
              </w:rPr>
              <w:t>de París</w:t>
            </w:r>
          </w:p>
        </w:tc>
        <w:tc>
          <w:tcPr>
            <w:tcW w:w="1360"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195</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228</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141</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153</w:t>
            </w:r>
          </w:p>
        </w:tc>
        <w:tc>
          <w:tcPr>
            <w:tcW w:w="1361" w:type="dxa"/>
            <w:shd w:val="clear" w:color="auto" w:fill="auto"/>
            <w:vAlign w:val="center"/>
          </w:tcPr>
          <w:p w:rsidR="003B100C" w:rsidRPr="00036AB6" w:rsidRDefault="003B100C" w:rsidP="003B100C">
            <w:pPr>
              <w:spacing w:before="60" w:after="60"/>
              <w:jc w:val="center"/>
              <w:rPr>
                <w:szCs w:val="22"/>
                <w:lang w:val="es-ES"/>
              </w:rPr>
            </w:pPr>
            <w:r w:rsidRPr="00036AB6">
              <w:rPr>
                <w:szCs w:val="22"/>
                <w:lang w:val="es-ES"/>
              </w:rPr>
              <w:t>155</w:t>
            </w:r>
          </w:p>
          <w:p w:rsidR="003B100C" w:rsidRPr="00036AB6" w:rsidRDefault="003B100C" w:rsidP="003B100C">
            <w:pPr>
              <w:spacing w:before="60" w:after="60"/>
              <w:jc w:val="center"/>
              <w:rPr>
                <w:szCs w:val="22"/>
                <w:lang w:val="es-ES"/>
              </w:rPr>
            </w:pP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PCT en fase nacional</w:t>
            </w:r>
          </w:p>
        </w:tc>
        <w:tc>
          <w:tcPr>
            <w:tcW w:w="1360" w:type="dxa"/>
            <w:shd w:val="clear" w:color="auto" w:fill="auto"/>
          </w:tcPr>
          <w:p w:rsidR="003B100C" w:rsidRPr="00036AB6" w:rsidRDefault="003B100C" w:rsidP="003B100C">
            <w:pPr>
              <w:spacing w:before="60" w:after="60"/>
              <w:jc w:val="center"/>
              <w:rPr>
                <w:szCs w:val="22"/>
                <w:lang w:val="es-ES"/>
              </w:rPr>
            </w:pPr>
            <w:r w:rsidRPr="00036AB6">
              <w:rPr>
                <w:szCs w:val="22"/>
                <w:lang w:val="es-ES"/>
              </w:rPr>
              <w:t>136</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126</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170</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164</w:t>
            </w:r>
          </w:p>
          <w:p w:rsidR="003B100C" w:rsidRPr="00036AB6" w:rsidRDefault="003B100C" w:rsidP="003B100C">
            <w:pPr>
              <w:spacing w:before="60" w:after="60"/>
              <w:jc w:val="center"/>
              <w:rPr>
                <w:szCs w:val="22"/>
                <w:lang w:val="es-ES"/>
              </w:rPr>
            </w:pP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73</w:t>
            </w:r>
          </w:p>
        </w:tc>
      </w:tr>
    </w:tbl>
    <w:p w:rsidR="003B100C" w:rsidRPr="00036AB6" w:rsidRDefault="003B100C" w:rsidP="003B100C">
      <w:pPr>
        <w:rPr>
          <w:szCs w:val="22"/>
          <w:lang w:val="es-ES"/>
        </w:rPr>
      </w:pPr>
    </w:p>
    <w:p w:rsidR="003B100C" w:rsidRPr="00036AB6" w:rsidRDefault="003B100C" w:rsidP="003B100C">
      <w:pPr>
        <w:rPr>
          <w:szCs w:val="22"/>
          <w:lang w:val="es-ES"/>
        </w:rPr>
      </w:pPr>
    </w:p>
    <w:p w:rsidR="003B100C" w:rsidRPr="00036AB6" w:rsidRDefault="003B100C" w:rsidP="003B100C">
      <w:pPr>
        <w:keepNext/>
        <w:rPr>
          <w:b/>
          <w:bCs/>
          <w:szCs w:val="22"/>
          <w:lang w:val="es-ES"/>
        </w:rPr>
      </w:pPr>
      <w:r w:rsidRPr="00036AB6">
        <w:rPr>
          <w:b/>
          <w:bCs/>
          <w:szCs w:val="22"/>
          <w:lang w:val="es-ES"/>
        </w:rPr>
        <w:t xml:space="preserve">Número de solicitudes internacionales recibidas como Oficina </w:t>
      </w:r>
      <w:r w:rsidR="00504C66" w:rsidRPr="00036AB6">
        <w:rPr>
          <w:b/>
          <w:bCs/>
          <w:szCs w:val="22"/>
          <w:lang w:val="es-ES"/>
        </w:rPr>
        <w:t>receptora en virtud del </w:t>
      </w:r>
      <w:r w:rsidRPr="00036AB6">
        <w:rPr>
          <w:b/>
          <w:bCs/>
          <w:szCs w:val="22"/>
          <w:lang w:val="es-ES"/>
        </w:rPr>
        <w:t>PCT</w:t>
      </w:r>
    </w:p>
    <w:p w:rsidR="003B100C" w:rsidRPr="00036AB6" w:rsidRDefault="003B100C" w:rsidP="003B100C">
      <w:pPr>
        <w:keepNext/>
        <w:rPr>
          <w:b/>
          <w:bCs/>
          <w:szCs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3B100C" w:rsidRPr="00036AB6" w:rsidTr="003B100C">
        <w:trPr>
          <w:cantSplit/>
        </w:trPr>
        <w:tc>
          <w:tcPr>
            <w:tcW w:w="2518" w:type="dxa"/>
            <w:tcBorders>
              <w:tl2br w:val="single" w:sz="4" w:space="0" w:color="auto"/>
            </w:tcBorders>
            <w:shd w:val="clear" w:color="auto" w:fill="auto"/>
          </w:tcPr>
          <w:p w:rsidR="003B100C" w:rsidRPr="00036AB6" w:rsidRDefault="003B100C" w:rsidP="003B100C">
            <w:pPr>
              <w:keepNext/>
              <w:jc w:val="right"/>
              <w:rPr>
                <w:b/>
                <w:bCs/>
                <w:szCs w:val="22"/>
                <w:lang w:val="es-ES"/>
              </w:rPr>
            </w:pPr>
          </w:p>
          <w:p w:rsidR="003B100C" w:rsidRPr="00036AB6" w:rsidRDefault="003B100C" w:rsidP="003B100C">
            <w:pPr>
              <w:keepNext/>
              <w:jc w:val="right"/>
              <w:rPr>
                <w:b/>
                <w:bCs/>
                <w:szCs w:val="22"/>
                <w:lang w:val="es-ES"/>
              </w:rPr>
            </w:pPr>
            <w:r w:rsidRPr="00036AB6">
              <w:rPr>
                <w:b/>
                <w:bCs/>
                <w:szCs w:val="22"/>
                <w:lang w:val="es-ES"/>
              </w:rPr>
              <w:t>Año</w:t>
            </w:r>
          </w:p>
          <w:p w:rsidR="003B100C" w:rsidRPr="00036AB6" w:rsidRDefault="003B100C" w:rsidP="003B100C">
            <w:pPr>
              <w:keepNext/>
              <w:rPr>
                <w:b/>
                <w:bCs/>
                <w:szCs w:val="22"/>
                <w:lang w:val="es-ES"/>
              </w:rPr>
            </w:pPr>
            <w:r w:rsidRPr="00036AB6">
              <w:rPr>
                <w:b/>
                <w:bCs/>
                <w:szCs w:val="22"/>
                <w:lang w:val="es-ES"/>
              </w:rPr>
              <w:t xml:space="preserve">Campo </w:t>
            </w:r>
            <w:r w:rsidR="00504C66" w:rsidRPr="00036AB6">
              <w:rPr>
                <w:b/>
                <w:bCs/>
                <w:szCs w:val="22"/>
                <w:lang w:val="es-ES"/>
              </w:rPr>
              <w:t>técnico</w:t>
            </w:r>
          </w:p>
        </w:tc>
        <w:tc>
          <w:tcPr>
            <w:tcW w:w="1360" w:type="dxa"/>
            <w:shd w:val="clear" w:color="auto" w:fill="auto"/>
            <w:vAlign w:val="center"/>
          </w:tcPr>
          <w:p w:rsidR="003B100C" w:rsidRPr="00036AB6" w:rsidRDefault="003B100C" w:rsidP="003B100C">
            <w:pPr>
              <w:keepNext/>
              <w:jc w:val="center"/>
              <w:rPr>
                <w:szCs w:val="22"/>
                <w:lang w:val="es-ES"/>
              </w:rPr>
            </w:pPr>
            <w:r w:rsidRPr="00036AB6">
              <w:rPr>
                <w:szCs w:val="22"/>
                <w:lang w:val="es-ES"/>
              </w:rPr>
              <w:t>2012</w:t>
            </w:r>
          </w:p>
        </w:tc>
        <w:tc>
          <w:tcPr>
            <w:tcW w:w="1361" w:type="dxa"/>
            <w:shd w:val="clear" w:color="auto" w:fill="auto"/>
            <w:vAlign w:val="center"/>
          </w:tcPr>
          <w:p w:rsidR="003B100C" w:rsidRPr="00036AB6" w:rsidRDefault="003B100C" w:rsidP="003B100C">
            <w:pPr>
              <w:keepNext/>
              <w:jc w:val="center"/>
              <w:rPr>
                <w:szCs w:val="22"/>
                <w:lang w:val="es-ES"/>
              </w:rPr>
            </w:pPr>
            <w:r w:rsidRPr="00036AB6">
              <w:rPr>
                <w:szCs w:val="22"/>
                <w:lang w:val="es-ES"/>
              </w:rPr>
              <w:t>2013</w:t>
            </w:r>
          </w:p>
        </w:tc>
        <w:tc>
          <w:tcPr>
            <w:tcW w:w="1361" w:type="dxa"/>
            <w:shd w:val="clear" w:color="auto" w:fill="auto"/>
            <w:vAlign w:val="center"/>
          </w:tcPr>
          <w:p w:rsidR="003B100C" w:rsidRPr="00036AB6" w:rsidRDefault="003B100C" w:rsidP="003B100C">
            <w:pPr>
              <w:keepNext/>
              <w:jc w:val="center"/>
              <w:rPr>
                <w:szCs w:val="22"/>
                <w:lang w:val="es-ES"/>
              </w:rPr>
            </w:pPr>
            <w:r w:rsidRPr="00036AB6">
              <w:rPr>
                <w:szCs w:val="22"/>
                <w:lang w:val="es-ES"/>
              </w:rPr>
              <w:t>2014</w:t>
            </w:r>
          </w:p>
        </w:tc>
        <w:tc>
          <w:tcPr>
            <w:tcW w:w="1361" w:type="dxa"/>
            <w:shd w:val="clear" w:color="auto" w:fill="auto"/>
            <w:vAlign w:val="center"/>
          </w:tcPr>
          <w:p w:rsidR="003B100C" w:rsidRPr="00036AB6" w:rsidRDefault="003B100C" w:rsidP="003B100C">
            <w:pPr>
              <w:keepNext/>
              <w:jc w:val="center"/>
              <w:rPr>
                <w:szCs w:val="22"/>
                <w:lang w:val="es-ES"/>
              </w:rPr>
            </w:pPr>
            <w:r w:rsidRPr="00036AB6">
              <w:rPr>
                <w:szCs w:val="22"/>
                <w:lang w:val="es-ES"/>
              </w:rPr>
              <w:t>2015</w:t>
            </w:r>
          </w:p>
        </w:tc>
        <w:tc>
          <w:tcPr>
            <w:tcW w:w="1361" w:type="dxa"/>
            <w:shd w:val="clear" w:color="auto" w:fill="auto"/>
            <w:vAlign w:val="center"/>
          </w:tcPr>
          <w:p w:rsidR="003B100C" w:rsidRPr="00036AB6" w:rsidRDefault="003B100C" w:rsidP="003B100C">
            <w:pPr>
              <w:keepNext/>
              <w:jc w:val="center"/>
              <w:rPr>
                <w:szCs w:val="22"/>
                <w:lang w:val="es-ES"/>
              </w:rPr>
            </w:pPr>
            <w:r w:rsidRPr="00036AB6">
              <w:rPr>
                <w:szCs w:val="22"/>
                <w:lang w:val="es-ES"/>
              </w:rPr>
              <w:t>2016</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Mecánico</w:t>
            </w:r>
          </w:p>
        </w:tc>
        <w:tc>
          <w:tcPr>
            <w:tcW w:w="1360" w:type="dxa"/>
            <w:shd w:val="clear" w:color="auto" w:fill="auto"/>
          </w:tcPr>
          <w:p w:rsidR="003B100C" w:rsidRPr="00036AB6" w:rsidRDefault="003B100C" w:rsidP="003B100C">
            <w:pPr>
              <w:spacing w:before="60" w:after="60"/>
              <w:jc w:val="center"/>
              <w:rPr>
                <w:szCs w:val="22"/>
                <w:lang w:val="es-ES"/>
              </w:rPr>
            </w:pPr>
            <w:r w:rsidRPr="00036AB6">
              <w:rPr>
                <w:szCs w:val="22"/>
                <w:lang w:val="es-ES"/>
              </w:rPr>
              <w:t>596</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548</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624</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570</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471</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Eléctrico/electrónico</w:t>
            </w:r>
          </w:p>
        </w:tc>
        <w:tc>
          <w:tcPr>
            <w:tcW w:w="1360" w:type="dxa"/>
            <w:shd w:val="clear" w:color="auto" w:fill="auto"/>
          </w:tcPr>
          <w:p w:rsidR="003B100C" w:rsidRPr="00036AB6" w:rsidRDefault="003B100C" w:rsidP="003B100C">
            <w:pPr>
              <w:spacing w:before="60" w:after="60"/>
              <w:jc w:val="center"/>
              <w:rPr>
                <w:szCs w:val="22"/>
                <w:lang w:val="es-ES"/>
              </w:rPr>
            </w:pPr>
            <w:r w:rsidRPr="00036AB6">
              <w:rPr>
                <w:szCs w:val="22"/>
                <w:lang w:val="es-ES"/>
              </w:rPr>
              <w:t>378</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335</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350</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304</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266</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Químico</w:t>
            </w:r>
          </w:p>
        </w:tc>
        <w:tc>
          <w:tcPr>
            <w:tcW w:w="1360" w:type="dxa"/>
            <w:shd w:val="clear" w:color="auto" w:fill="auto"/>
          </w:tcPr>
          <w:p w:rsidR="003B100C" w:rsidRPr="00036AB6" w:rsidRDefault="003B100C" w:rsidP="003B100C">
            <w:pPr>
              <w:spacing w:before="60" w:after="60"/>
              <w:jc w:val="center"/>
              <w:rPr>
                <w:szCs w:val="22"/>
                <w:lang w:val="es-ES"/>
              </w:rPr>
            </w:pPr>
            <w:r w:rsidRPr="00036AB6">
              <w:rPr>
                <w:szCs w:val="22"/>
                <w:lang w:val="es-ES"/>
              </w:rPr>
              <w:t>415</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431</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428</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411</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341</w:t>
            </w:r>
          </w:p>
        </w:tc>
      </w:tr>
      <w:tr w:rsidR="003B100C" w:rsidRPr="00036AB6" w:rsidTr="003B100C">
        <w:trPr>
          <w:cantSplit/>
        </w:trPr>
        <w:tc>
          <w:tcPr>
            <w:tcW w:w="2518" w:type="dxa"/>
            <w:shd w:val="clear" w:color="auto" w:fill="auto"/>
          </w:tcPr>
          <w:p w:rsidR="003B100C" w:rsidRPr="00036AB6" w:rsidRDefault="003B100C" w:rsidP="003B100C">
            <w:pPr>
              <w:spacing w:before="60" w:after="60"/>
              <w:rPr>
                <w:szCs w:val="22"/>
                <w:lang w:val="es-ES"/>
              </w:rPr>
            </w:pPr>
            <w:r w:rsidRPr="00036AB6">
              <w:rPr>
                <w:szCs w:val="22"/>
                <w:lang w:val="es-ES"/>
              </w:rPr>
              <w:t>Biotecnológico</w:t>
            </w:r>
          </w:p>
        </w:tc>
        <w:tc>
          <w:tcPr>
            <w:tcW w:w="1360" w:type="dxa"/>
            <w:shd w:val="clear" w:color="auto" w:fill="auto"/>
          </w:tcPr>
          <w:p w:rsidR="003B100C" w:rsidRPr="00036AB6" w:rsidRDefault="003B100C" w:rsidP="003B100C">
            <w:pPr>
              <w:spacing w:before="60" w:after="60"/>
              <w:jc w:val="center"/>
              <w:rPr>
                <w:szCs w:val="22"/>
                <w:lang w:val="es-ES"/>
              </w:rPr>
            </w:pPr>
            <w:r w:rsidRPr="00036AB6">
              <w:rPr>
                <w:szCs w:val="22"/>
                <w:lang w:val="es-ES"/>
              </w:rPr>
              <w:t>247</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229</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256</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197</w:t>
            </w:r>
          </w:p>
        </w:tc>
        <w:tc>
          <w:tcPr>
            <w:tcW w:w="1361" w:type="dxa"/>
            <w:shd w:val="clear" w:color="auto" w:fill="auto"/>
          </w:tcPr>
          <w:p w:rsidR="003B100C" w:rsidRPr="00036AB6" w:rsidRDefault="003B100C" w:rsidP="003B100C">
            <w:pPr>
              <w:spacing w:before="60" w:after="60"/>
              <w:jc w:val="center"/>
              <w:rPr>
                <w:szCs w:val="22"/>
                <w:lang w:val="es-ES"/>
              </w:rPr>
            </w:pPr>
            <w:r w:rsidRPr="00036AB6">
              <w:rPr>
                <w:szCs w:val="22"/>
                <w:lang w:val="es-ES"/>
              </w:rPr>
              <w:t>156</w:t>
            </w:r>
          </w:p>
        </w:tc>
      </w:tr>
      <w:tr w:rsidR="003B100C" w:rsidRPr="00036AB6" w:rsidTr="003B100C">
        <w:trPr>
          <w:cantSplit/>
        </w:trPr>
        <w:tc>
          <w:tcPr>
            <w:tcW w:w="2518" w:type="dxa"/>
            <w:shd w:val="clear" w:color="auto" w:fill="auto"/>
          </w:tcPr>
          <w:p w:rsidR="003B100C" w:rsidRPr="00036AB6" w:rsidRDefault="003B100C" w:rsidP="003B100C">
            <w:pPr>
              <w:spacing w:before="60" w:after="60"/>
              <w:rPr>
                <w:i/>
                <w:iCs/>
                <w:szCs w:val="22"/>
                <w:lang w:val="es-ES"/>
              </w:rPr>
            </w:pPr>
            <w:r w:rsidRPr="00036AB6">
              <w:rPr>
                <w:i/>
                <w:iCs/>
                <w:szCs w:val="22"/>
                <w:lang w:val="es-ES"/>
              </w:rPr>
              <w:t>Total</w:t>
            </w:r>
          </w:p>
        </w:tc>
        <w:tc>
          <w:tcPr>
            <w:tcW w:w="1360" w:type="dxa"/>
            <w:shd w:val="clear" w:color="auto" w:fill="auto"/>
          </w:tcPr>
          <w:p w:rsidR="003B100C" w:rsidRPr="00036AB6" w:rsidRDefault="003B100C" w:rsidP="003B100C">
            <w:pPr>
              <w:spacing w:before="60" w:after="60"/>
              <w:jc w:val="center"/>
              <w:rPr>
                <w:i/>
                <w:szCs w:val="22"/>
                <w:lang w:val="es-ES"/>
              </w:rPr>
            </w:pPr>
            <w:r w:rsidRPr="00036AB6">
              <w:rPr>
                <w:i/>
                <w:szCs w:val="22"/>
                <w:lang w:val="es-ES"/>
              </w:rPr>
              <w:t>1.636</w:t>
            </w:r>
          </w:p>
        </w:tc>
        <w:tc>
          <w:tcPr>
            <w:tcW w:w="1361" w:type="dxa"/>
            <w:shd w:val="clear" w:color="auto" w:fill="auto"/>
          </w:tcPr>
          <w:p w:rsidR="003B100C" w:rsidRPr="00036AB6" w:rsidRDefault="003B100C" w:rsidP="003B100C">
            <w:pPr>
              <w:spacing w:before="60" w:after="60"/>
              <w:jc w:val="center"/>
              <w:rPr>
                <w:i/>
                <w:szCs w:val="22"/>
                <w:lang w:val="es-ES"/>
              </w:rPr>
            </w:pPr>
            <w:r w:rsidRPr="00036AB6">
              <w:rPr>
                <w:i/>
                <w:szCs w:val="22"/>
                <w:lang w:val="es-ES"/>
              </w:rPr>
              <w:t>1.579</w:t>
            </w:r>
          </w:p>
        </w:tc>
        <w:tc>
          <w:tcPr>
            <w:tcW w:w="1361" w:type="dxa"/>
            <w:shd w:val="clear" w:color="auto" w:fill="auto"/>
          </w:tcPr>
          <w:p w:rsidR="003B100C" w:rsidRPr="00036AB6" w:rsidRDefault="003B100C" w:rsidP="003B100C">
            <w:pPr>
              <w:spacing w:before="60" w:after="60"/>
              <w:jc w:val="center"/>
              <w:rPr>
                <w:i/>
                <w:szCs w:val="22"/>
                <w:lang w:val="es-ES"/>
              </w:rPr>
            </w:pPr>
            <w:r w:rsidRPr="00036AB6">
              <w:rPr>
                <w:i/>
                <w:szCs w:val="22"/>
                <w:lang w:val="es-ES"/>
              </w:rPr>
              <w:t>1.658</w:t>
            </w:r>
          </w:p>
        </w:tc>
        <w:tc>
          <w:tcPr>
            <w:tcW w:w="1361" w:type="dxa"/>
            <w:shd w:val="clear" w:color="auto" w:fill="auto"/>
          </w:tcPr>
          <w:p w:rsidR="003B100C" w:rsidRPr="00036AB6" w:rsidRDefault="003B100C" w:rsidP="003B100C">
            <w:pPr>
              <w:spacing w:before="60" w:after="60"/>
              <w:jc w:val="center"/>
              <w:rPr>
                <w:i/>
                <w:szCs w:val="22"/>
                <w:lang w:val="es-ES"/>
              </w:rPr>
            </w:pPr>
            <w:r w:rsidRPr="00036AB6">
              <w:rPr>
                <w:i/>
                <w:szCs w:val="22"/>
                <w:lang w:val="es-ES"/>
              </w:rPr>
              <w:t>1.482</w:t>
            </w:r>
          </w:p>
        </w:tc>
        <w:tc>
          <w:tcPr>
            <w:tcW w:w="1361" w:type="dxa"/>
            <w:shd w:val="clear" w:color="auto" w:fill="auto"/>
          </w:tcPr>
          <w:p w:rsidR="003B100C" w:rsidRPr="00036AB6" w:rsidRDefault="003B100C" w:rsidP="003B100C">
            <w:pPr>
              <w:spacing w:before="60" w:after="60"/>
              <w:jc w:val="center"/>
              <w:rPr>
                <w:i/>
                <w:szCs w:val="22"/>
                <w:lang w:val="es-ES"/>
              </w:rPr>
            </w:pPr>
            <w:r w:rsidRPr="00036AB6">
              <w:rPr>
                <w:i/>
                <w:szCs w:val="22"/>
                <w:lang w:val="es-ES"/>
              </w:rPr>
              <w:t>1.234</w:t>
            </w:r>
          </w:p>
        </w:tc>
      </w:tr>
    </w:tbl>
    <w:p w:rsidR="003B100C" w:rsidRPr="00036AB6" w:rsidRDefault="003B100C" w:rsidP="003B100C">
      <w:pPr>
        <w:rPr>
          <w:b/>
          <w:bCs/>
          <w:szCs w:val="22"/>
          <w:lang w:val="es-ES"/>
        </w:rPr>
      </w:pPr>
    </w:p>
    <w:p w:rsidR="003B100C" w:rsidRPr="00036AB6" w:rsidRDefault="003B100C" w:rsidP="003B100C">
      <w:pPr>
        <w:rPr>
          <w:szCs w:val="22"/>
          <w:lang w:val="es-ES"/>
        </w:rPr>
      </w:pPr>
    </w:p>
    <w:p w:rsidR="003B100C" w:rsidRPr="00036AB6" w:rsidRDefault="003B100C" w:rsidP="003B100C">
      <w:pPr>
        <w:rPr>
          <w:szCs w:val="22"/>
          <w:lang w:val="es-ES"/>
        </w:rPr>
      </w:pPr>
    </w:p>
    <w:p w:rsidR="003B100C" w:rsidRPr="00036AB6" w:rsidRDefault="003B100C" w:rsidP="003B100C">
      <w:pPr>
        <w:rPr>
          <w:szCs w:val="22"/>
          <w:lang w:val="es-ES"/>
        </w:rPr>
      </w:pPr>
      <w:r w:rsidRPr="00036AB6">
        <w:rPr>
          <w:b/>
          <w:bCs/>
          <w:szCs w:val="22"/>
          <w:lang w:val="es-ES"/>
        </w:rPr>
        <w:t xml:space="preserve">Principales Oficinas/Estados </w:t>
      </w:r>
      <w:r w:rsidR="00504C66" w:rsidRPr="00036AB6">
        <w:rPr>
          <w:b/>
          <w:bCs/>
          <w:szCs w:val="22"/>
          <w:lang w:val="es-ES"/>
        </w:rPr>
        <w:t>en los que se reivindica la prioridad</w:t>
      </w:r>
      <w:r w:rsidRPr="00036AB6">
        <w:rPr>
          <w:b/>
          <w:bCs/>
          <w:szCs w:val="22"/>
          <w:lang w:val="es-ES"/>
        </w:rPr>
        <w:t xml:space="preserve"> en las solicitudes nacionales:</w:t>
      </w:r>
    </w:p>
    <w:p w:rsidR="003B100C" w:rsidRPr="00036AB6" w:rsidRDefault="003B100C" w:rsidP="003B100C">
      <w:pPr>
        <w:rPr>
          <w:i/>
          <w:iCs/>
          <w:szCs w:val="22"/>
          <w:lang w:val="es-ES"/>
        </w:rPr>
      </w:pPr>
    </w:p>
    <w:p w:rsidR="003B100C" w:rsidRPr="00036AB6" w:rsidRDefault="003B100C" w:rsidP="003B100C">
      <w:pPr>
        <w:rPr>
          <w:b/>
          <w:bCs/>
          <w:szCs w:val="22"/>
          <w:lang w:val="es-ES"/>
        </w:rPr>
      </w:pPr>
      <w:r w:rsidRPr="00036AB6">
        <w:rPr>
          <w:szCs w:val="22"/>
          <w:lang w:val="es-ES"/>
        </w:rPr>
        <w:t>Las principales Oficinas/Estados</w:t>
      </w:r>
      <w:r w:rsidR="0055377D" w:rsidRPr="00036AB6">
        <w:rPr>
          <w:szCs w:val="22"/>
          <w:lang w:val="es-ES"/>
        </w:rPr>
        <w:t>, por</w:t>
      </w:r>
      <w:r w:rsidRPr="00036AB6">
        <w:rPr>
          <w:szCs w:val="22"/>
          <w:lang w:val="es-ES"/>
        </w:rPr>
        <w:t xml:space="preserve"> orden de importancia son</w:t>
      </w:r>
      <w:proofErr w:type="gramStart"/>
      <w:r w:rsidRPr="00036AB6">
        <w:rPr>
          <w:szCs w:val="22"/>
          <w:lang w:val="es-ES"/>
        </w:rPr>
        <w:t xml:space="preserve">: </w:t>
      </w:r>
      <w:r w:rsidR="0055377D" w:rsidRPr="00036AB6">
        <w:rPr>
          <w:szCs w:val="22"/>
          <w:lang w:val="es-ES"/>
        </w:rPr>
        <w:t xml:space="preserve"> los</w:t>
      </w:r>
      <w:proofErr w:type="gramEnd"/>
      <w:r w:rsidR="0055377D" w:rsidRPr="00036AB6">
        <w:rPr>
          <w:szCs w:val="22"/>
          <w:lang w:val="es-ES"/>
        </w:rPr>
        <w:t xml:space="preserve"> </w:t>
      </w:r>
      <w:r w:rsidRPr="00036AB6">
        <w:rPr>
          <w:szCs w:val="22"/>
          <w:lang w:val="es-ES"/>
        </w:rPr>
        <w:t xml:space="preserve">Estados Unidos, </w:t>
      </w:r>
      <w:r w:rsidR="0055377D" w:rsidRPr="00036AB6">
        <w:rPr>
          <w:szCs w:val="22"/>
          <w:lang w:val="es-ES"/>
        </w:rPr>
        <w:t xml:space="preserve">el </w:t>
      </w:r>
      <w:r w:rsidRPr="00036AB6">
        <w:rPr>
          <w:szCs w:val="22"/>
          <w:lang w:val="es-ES"/>
        </w:rPr>
        <w:t>Japón, Francia, Alemania e Italia</w:t>
      </w:r>
    </w:p>
    <w:p w:rsidR="003B100C" w:rsidRPr="00036AB6" w:rsidRDefault="003B100C" w:rsidP="003B100C">
      <w:pPr>
        <w:rPr>
          <w:b/>
          <w:bCs/>
          <w:szCs w:val="22"/>
          <w:lang w:val="es-ES"/>
        </w:rPr>
      </w:pPr>
    </w:p>
    <w:p w:rsidR="003B100C" w:rsidRPr="00036AB6" w:rsidRDefault="003B100C" w:rsidP="003B100C">
      <w:pPr>
        <w:rPr>
          <w:b/>
          <w:bCs/>
          <w:szCs w:val="22"/>
          <w:lang w:val="es-ES"/>
        </w:rPr>
      </w:pPr>
      <w:r w:rsidRPr="00036AB6">
        <w:rPr>
          <w:b/>
          <w:bCs/>
          <w:szCs w:val="22"/>
          <w:lang w:val="es-ES"/>
        </w:rPr>
        <w:t xml:space="preserve">Tiempo medio de tramitación de </w:t>
      </w:r>
      <w:r w:rsidR="0055377D" w:rsidRPr="00036AB6">
        <w:rPr>
          <w:b/>
          <w:bCs/>
          <w:szCs w:val="22"/>
          <w:lang w:val="es-ES"/>
        </w:rPr>
        <w:t xml:space="preserve">patentes </w:t>
      </w:r>
      <w:r w:rsidRPr="00036AB6">
        <w:rPr>
          <w:b/>
          <w:bCs/>
          <w:szCs w:val="22"/>
          <w:lang w:val="es-ES"/>
        </w:rPr>
        <w:t xml:space="preserve">nacionales y </w:t>
      </w:r>
      <w:r w:rsidR="0055377D" w:rsidRPr="00036AB6">
        <w:rPr>
          <w:b/>
          <w:bCs/>
          <w:szCs w:val="22"/>
          <w:lang w:val="es-ES"/>
        </w:rPr>
        <w:t>modelos de utilidad</w:t>
      </w:r>
    </w:p>
    <w:p w:rsidR="003B100C" w:rsidRPr="00036AB6" w:rsidRDefault="003B100C" w:rsidP="003B100C">
      <w:pPr>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4111"/>
      </w:tblGrid>
      <w:tr w:rsidR="003B100C" w:rsidRPr="00036AB6" w:rsidTr="003B100C">
        <w:trPr>
          <w:cantSplit/>
        </w:trPr>
        <w:tc>
          <w:tcPr>
            <w:tcW w:w="2518" w:type="dxa"/>
            <w:shd w:val="clear" w:color="auto" w:fill="auto"/>
          </w:tcPr>
          <w:p w:rsidR="003B100C" w:rsidRPr="00036AB6" w:rsidRDefault="003B100C" w:rsidP="003B100C">
            <w:pPr>
              <w:rPr>
                <w:b/>
                <w:bCs/>
                <w:szCs w:val="22"/>
                <w:lang w:val="es-ES"/>
              </w:rPr>
            </w:pPr>
            <w:r w:rsidRPr="00036AB6">
              <w:rPr>
                <w:b/>
                <w:bCs/>
                <w:szCs w:val="22"/>
                <w:lang w:val="es-ES"/>
              </w:rPr>
              <w:t>Indicador</w:t>
            </w:r>
          </w:p>
        </w:tc>
        <w:tc>
          <w:tcPr>
            <w:tcW w:w="2835" w:type="dxa"/>
            <w:shd w:val="clear" w:color="auto" w:fill="auto"/>
          </w:tcPr>
          <w:p w:rsidR="003B100C" w:rsidRPr="00036AB6" w:rsidRDefault="003B100C" w:rsidP="0091496D">
            <w:pPr>
              <w:rPr>
                <w:b/>
                <w:bCs/>
                <w:szCs w:val="22"/>
                <w:lang w:val="es-ES"/>
              </w:rPr>
            </w:pPr>
            <w:r w:rsidRPr="00036AB6">
              <w:rPr>
                <w:b/>
                <w:bCs/>
                <w:szCs w:val="22"/>
                <w:lang w:val="es-ES"/>
              </w:rPr>
              <w:t>Medid</w:t>
            </w:r>
            <w:r w:rsidR="0091496D" w:rsidRPr="00036AB6">
              <w:rPr>
                <w:b/>
                <w:bCs/>
                <w:szCs w:val="22"/>
                <w:lang w:val="es-ES"/>
              </w:rPr>
              <w:t>o</w:t>
            </w:r>
            <w:r w:rsidRPr="00036AB6">
              <w:rPr>
                <w:b/>
                <w:bCs/>
                <w:szCs w:val="22"/>
                <w:lang w:val="es-ES"/>
              </w:rPr>
              <w:t xml:space="preserve"> desde</w:t>
            </w:r>
          </w:p>
        </w:tc>
        <w:tc>
          <w:tcPr>
            <w:tcW w:w="4111" w:type="dxa"/>
            <w:shd w:val="clear" w:color="auto" w:fill="auto"/>
          </w:tcPr>
          <w:p w:rsidR="003B100C" w:rsidRPr="00036AB6" w:rsidRDefault="003B100C" w:rsidP="003B100C">
            <w:pPr>
              <w:rPr>
                <w:b/>
                <w:bCs/>
                <w:szCs w:val="22"/>
                <w:lang w:val="es-ES"/>
              </w:rPr>
            </w:pPr>
            <w:r w:rsidRPr="00036AB6">
              <w:rPr>
                <w:b/>
                <w:bCs/>
                <w:szCs w:val="22"/>
                <w:lang w:val="es-ES"/>
              </w:rPr>
              <w:t>Tiempo (meses)</w:t>
            </w:r>
          </w:p>
        </w:tc>
      </w:tr>
      <w:tr w:rsidR="003B100C" w:rsidRPr="00036AB6" w:rsidTr="003B100C">
        <w:trPr>
          <w:cantSplit/>
          <w:trHeight w:val="383"/>
        </w:trPr>
        <w:tc>
          <w:tcPr>
            <w:tcW w:w="2518" w:type="dxa"/>
            <w:vMerge w:val="restart"/>
            <w:shd w:val="clear" w:color="auto" w:fill="auto"/>
          </w:tcPr>
          <w:p w:rsidR="003B100C" w:rsidRPr="00036AB6" w:rsidRDefault="003B100C" w:rsidP="003B100C">
            <w:pPr>
              <w:spacing w:before="120"/>
              <w:rPr>
                <w:szCs w:val="22"/>
                <w:lang w:val="es-ES"/>
              </w:rPr>
            </w:pPr>
            <w:r w:rsidRPr="00036AB6">
              <w:rPr>
                <w:szCs w:val="22"/>
                <w:lang w:val="es-ES"/>
              </w:rPr>
              <w:t xml:space="preserve">Hasta la búsqueda y </w:t>
            </w:r>
            <w:r w:rsidR="0091496D" w:rsidRPr="00036AB6">
              <w:rPr>
                <w:szCs w:val="22"/>
                <w:lang w:val="es-ES"/>
              </w:rPr>
              <w:t>el primer examen.</w:t>
            </w:r>
          </w:p>
        </w:tc>
        <w:tc>
          <w:tcPr>
            <w:tcW w:w="2835" w:type="dxa"/>
            <w:vMerge w:val="restart"/>
            <w:shd w:val="clear" w:color="auto" w:fill="auto"/>
          </w:tcPr>
          <w:p w:rsidR="003B100C" w:rsidRPr="00036AB6" w:rsidRDefault="003B100C" w:rsidP="003B100C">
            <w:pPr>
              <w:spacing w:before="120"/>
              <w:rPr>
                <w:szCs w:val="22"/>
                <w:lang w:val="es-ES"/>
              </w:rPr>
            </w:pPr>
            <w:r w:rsidRPr="00036AB6">
              <w:rPr>
                <w:szCs w:val="22"/>
                <w:lang w:val="es-ES"/>
              </w:rPr>
              <w:t>Desde la fecha de solicitud</w:t>
            </w:r>
            <w:r w:rsidR="0091496D" w:rsidRPr="00036AB6">
              <w:rPr>
                <w:szCs w:val="22"/>
                <w:lang w:val="es-ES"/>
              </w:rPr>
              <w:t>.</w:t>
            </w:r>
          </w:p>
        </w:tc>
        <w:tc>
          <w:tcPr>
            <w:tcW w:w="4111" w:type="dxa"/>
            <w:shd w:val="clear" w:color="auto" w:fill="auto"/>
          </w:tcPr>
          <w:p w:rsidR="003B100C" w:rsidRPr="00036AB6" w:rsidRDefault="003B100C" w:rsidP="003B100C">
            <w:pPr>
              <w:spacing w:before="120" w:after="120"/>
              <w:rPr>
                <w:szCs w:val="22"/>
                <w:lang w:val="es-ES"/>
              </w:rPr>
            </w:pPr>
            <w:r w:rsidRPr="00036AB6">
              <w:rPr>
                <w:szCs w:val="22"/>
                <w:lang w:val="es-ES"/>
              </w:rPr>
              <w:t xml:space="preserve">9,7 meses para </w:t>
            </w:r>
            <w:r w:rsidR="0091496D" w:rsidRPr="00036AB6">
              <w:rPr>
                <w:szCs w:val="22"/>
                <w:lang w:val="es-ES"/>
              </w:rPr>
              <w:t xml:space="preserve">patentes </w:t>
            </w:r>
            <w:r w:rsidRPr="00036AB6">
              <w:rPr>
                <w:szCs w:val="22"/>
                <w:lang w:val="es-ES"/>
              </w:rPr>
              <w:t>nacionales</w:t>
            </w:r>
          </w:p>
        </w:tc>
      </w:tr>
      <w:tr w:rsidR="003B100C" w:rsidRPr="00CD0320" w:rsidTr="003B100C">
        <w:trPr>
          <w:cantSplit/>
          <w:trHeight w:val="382"/>
        </w:trPr>
        <w:tc>
          <w:tcPr>
            <w:tcW w:w="2518" w:type="dxa"/>
            <w:vMerge/>
            <w:shd w:val="clear" w:color="auto" w:fill="auto"/>
          </w:tcPr>
          <w:p w:rsidR="003B100C" w:rsidRPr="00036AB6" w:rsidRDefault="003B100C" w:rsidP="003B100C">
            <w:pPr>
              <w:spacing w:before="120"/>
              <w:rPr>
                <w:szCs w:val="22"/>
                <w:lang w:val="es-ES"/>
              </w:rPr>
            </w:pPr>
          </w:p>
        </w:tc>
        <w:tc>
          <w:tcPr>
            <w:tcW w:w="2835" w:type="dxa"/>
            <w:vMerge/>
            <w:shd w:val="clear" w:color="auto" w:fill="auto"/>
          </w:tcPr>
          <w:p w:rsidR="003B100C" w:rsidRPr="00036AB6" w:rsidRDefault="003B100C" w:rsidP="003B100C">
            <w:pPr>
              <w:spacing w:before="120"/>
              <w:rPr>
                <w:szCs w:val="22"/>
                <w:lang w:val="es-ES"/>
              </w:rPr>
            </w:pPr>
          </w:p>
        </w:tc>
        <w:tc>
          <w:tcPr>
            <w:tcW w:w="4111" w:type="dxa"/>
            <w:shd w:val="clear" w:color="auto" w:fill="auto"/>
          </w:tcPr>
          <w:p w:rsidR="003B100C" w:rsidRPr="00036AB6" w:rsidRDefault="003B100C" w:rsidP="005C4375">
            <w:pPr>
              <w:spacing w:before="120" w:after="120"/>
              <w:rPr>
                <w:szCs w:val="22"/>
                <w:lang w:val="es-ES"/>
              </w:rPr>
            </w:pPr>
            <w:r w:rsidRPr="00036AB6">
              <w:rPr>
                <w:szCs w:val="22"/>
                <w:lang w:val="es-ES"/>
              </w:rPr>
              <w:t xml:space="preserve">No se </w:t>
            </w:r>
            <w:r w:rsidR="0091496D" w:rsidRPr="00036AB6">
              <w:rPr>
                <w:szCs w:val="22"/>
                <w:lang w:val="es-ES"/>
              </w:rPr>
              <w:t xml:space="preserve">efectúa </w:t>
            </w:r>
            <w:r w:rsidRPr="00036AB6">
              <w:rPr>
                <w:szCs w:val="22"/>
                <w:lang w:val="es-ES"/>
              </w:rPr>
              <w:t xml:space="preserve">búsqueda </w:t>
            </w:r>
            <w:r w:rsidR="0091496D" w:rsidRPr="00036AB6">
              <w:rPr>
                <w:szCs w:val="22"/>
                <w:lang w:val="es-ES"/>
              </w:rPr>
              <w:t>respecto de los modelos de utilidad.</w:t>
            </w:r>
          </w:p>
        </w:tc>
      </w:tr>
      <w:tr w:rsidR="003B100C" w:rsidRPr="00036AB6" w:rsidTr="003B100C">
        <w:trPr>
          <w:cantSplit/>
          <w:trHeight w:val="421"/>
        </w:trPr>
        <w:tc>
          <w:tcPr>
            <w:tcW w:w="2518" w:type="dxa"/>
            <w:vMerge w:val="restart"/>
            <w:shd w:val="clear" w:color="auto" w:fill="auto"/>
          </w:tcPr>
          <w:p w:rsidR="003B100C" w:rsidRPr="00036AB6" w:rsidRDefault="003B100C" w:rsidP="003B100C">
            <w:pPr>
              <w:spacing w:before="120"/>
              <w:rPr>
                <w:szCs w:val="22"/>
                <w:lang w:val="es-ES"/>
              </w:rPr>
            </w:pPr>
            <w:r w:rsidRPr="00036AB6">
              <w:rPr>
                <w:szCs w:val="22"/>
                <w:lang w:val="es-ES"/>
              </w:rPr>
              <w:t>Hasta la concesión</w:t>
            </w:r>
            <w:r w:rsidR="0091496D" w:rsidRPr="00036AB6">
              <w:rPr>
                <w:szCs w:val="22"/>
                <w:lang w:val="es-ES"/>
              </w:rPr>
              <w:t>.</w:t>
            </w:r>
          </w:p>
        </w:tc>
        <w:tc>
          <w:tcPr>
            <w:tcW w:w="2835" w:type="dxa"/>
            <w:vMerge w:val="restart"/>
            <w:shd w:val="clear" w:color="auto" w:fill="auto"/>
          </w:tcPr>
          <w:p w:rsidR="003B100C" w:rsidRPr="00036AB6" w:rsidRDefault="003B100C" w:rsidP="003B100C">
            <w:pPr>
              <w:spacing w:before="120"/>
              <w:rPr>
                <w:szCs w:val="22"/>
                <w:lang w:val="es-ES"/>
              </w:rPr>
            </w:pPr>
            <w:r w:rsidRPr="00036AB6">
              <w:rPr>
                <w:szCs w:val="22"/>
                <w:lang w:val="es-ES"/>
              </w:rPr>
              <w:t>Desde la fecha de solicitud</w:t>
            </w:r>
            <w:r w:rsidR="0091496D" w:rsidRPr="00036AB6">
              <w:rPr>
                <w:szCs w:val="22"/>
                <w:lang w:val="es-ES"/>
              </w:rPr>
              <w:t>.</w:t>
            </w:r>
          </w:p>
        </w:tc>
        <w:tc>
          <w:tcPr>
            <w:tcW w:w="4111" w:type="dxa"/>
            <w:shd w:val="clear" w:color="auto" w:fill="auto"/>
          </w:tcPr>
          <w:p w:rsidR="003B100C" w:rsidRPr="00036AB6" w:rsidRDefault="003B100C" w:rsidP="003B100C">
            <w:pPr>
              <w:spacing w:before="120" w:after="120"/>
              <w:rPr>
                <w:szCs w:val="22"/>
                <w:lang w:val="es-ES"/>
              </w:rPr>
            </w:pPr>
            <w:r w:rsidRPr="00036AB6">
              <w:rPr>
                <w:szCs w:val="22"/>
                <w:lang w:val="es-ES"/>
              </w:rPr>
              <w:t xml:space="preserve">11,01 meses si el solicitante elige </w:t>
            </w:r>
            <w:r w:rsidR="0091496D" w:rsidRPr="00036AB6">
              <w:rPr>
                <w:szCs w:val="22"/>
                <w:lang w:val="es-ES"/>
              </w:rPr>
              <w:t xml:space="preserve">el </w:t>
            </w:r>
            <w:r w:rsidRPr="00036AB6">
              <w:rPr>
                <w:szCs w:val="22"/>
                <w:lang w:val="es-ES"/>
              </w:rPr>
              <w:t>procedimiento acelerado (20% de las solicitudes</w:t>
            </w:r>
            <w:r w:rsidR="0091496D" w:rsidRPr="00036AB6">
              <w:rPr>
                <w:szCs w:val="22"/>
                <w:lang w:val="es-ES"/>
              </w:rPr>
              <w:t>).</w:t>
            </w:r>
          </w:p>
          <w:p w:rsidR="003B100C" w:rsidRPr="00036AB6" w:rsidRDefault="003B100C" w:rsidP="003B100C">
            <w:pPr>
              <w:spacing w:before="120" w:after="120"/>
              <w:rPr>
                <w:szCs w:val="22"/>
                <w:lang w:val="es-ES"/>
              </w:rPr>
            </w:pPr>
            <w:r w:rsidRPr="00036AB6">
              <w:rPr>
                <w:szCs w:val="22"/>
                <w:lang w:val="es-ES"/>
              </w:rPr>
              <w:t>20,85 me</w:t>
            </w:r>
            <w:r w:rsidR="0091496D" w:rsidRPr="00036AB6">
              <w:rPr>
                <w:szCs w:val="22"/>
                <w:lang w:val="es-ES"/>
              </w:rPr>
              <w:t>ses sin procedimiento acelerado.</w:t>
            </w:r>
          </w:p>
        </w:tc>
      </w:tr>
      <w:tr w:rsidR="003B100C" w:rsidRPr="00CD0320" w:rsidTr="003B100C">
        <w:trPr>
          <w:cantSplit/>
          <w:trHeight w:val="840"/>
        </w:trPr>
        <w:tc>
          <w:tcPr>
            <w:tcW w:w="2518" w:type="dxa"/>
            <w:vMerge/>
            <w:shd w:val="clear" w:color="auto" w:fill="auto"/>
          </w:tcPr>
          <w:p w:rsidR="003B100C" w:rsidRPr="00036AB6" w:rsidRDefault="003B100C" w:rsidP="003B100C">
            <w:pPr>
              <w:rPr>
                <w:szCs w:val="22"/>
                <w:lang w:val="es-ES"/>
              </w:rPr>
            </w:pPr>
          </w:p>
        </w:tc>
        <w:tc>
          <w:tcPr>
            <w:tcW w:w="2835" w:type="dxa"/>
            <w:vMerge/>
            <w:shd w:val="clear" w:color="auto" w:fill="auto"/>
          </w:tcPr>
          <w:p w:rsidR="003B100C" w:rsidRPr="00036AB6" w:rsidRDefault="003B100C" w:rsidP="003B100C">
            <w:pPr>
              <w:rPr>
                <w:szCs w:val="22"/>
                <w:lang w:val="es-ES"/>
              </w:rPr>
            </w:pPr>
          </w:p>
        </w:tc>
        <w:tc>
          <w:tcPr>
            <w:tcW w:w="4111" w:type="dxa"/>
            <w:shd w:val="clear" w:color="auto" w:fill="auto"/>
          </w:tcPr>
          <w:p w:rsidR="003B100C" w:rsidRPr="00036AB6" w:rsidRDefault="003B100C" w:rsidP="005C4375">
            <w:pPr>
              <w:spacing w:before="120" w:after="120"/>
              <w:rPr>
                <w:szCs w:val="22"/>
                <w:lang w:val="es-ES"/>
              </w:rPr>
            </w:pPr>
            <w:r w:rsidRPr="00036AB6">
              <w:rPr>
                <w:szCs w:val="22"/>
                <w:lang w:val="es-ES"/>
              </w:rPr>
              <w:t xml:space="preserve">4,2 meses para </w:t>
            </w:r>
            <w:r w:rsidR="0091496D" w:rsidRPr="00036AB6">
              <w:rPr>
                <w:szCs w:val="22"/>
                <w:lang w:val="es-ES"/>
              </w:rPr>
              <w:t xml:space="preserve">modelos de utilidad </w:t>
            </w:r>
            <w:r w:rsidR="005C4375" w:rsidRPr="00036AB6">
              <w:rPr>
                <w:szCs w:val="22"/>
                <w:lang w:val="es-ES"/>
              </w:rPr>
              <w:t>(9,2</w:t>
            </w:r>
            <w:r w:rsidRPr="00036AB6">
              <w:rPr>
                <w:szCs w:val="22"/>
                <w:lang w:val="es-ES"/>
              </w:rPr>
              <w:t xml:space="preserve"> meses </w:t>
            </w:r>
            <w:r w:rsidR="005C4375" w:rsidRPr="00036AB6">
              <w:rPr>
                <w:szCs w:val="22"/>
                <w:lang w:val="es-ES"/>
              </w:rPr>
              <w:t xml:space="preserve">en el </w:t>
            </w:r>
            <w:r w:rsidRPr="00036AB6">
              <w:rPr>
                <w:szCs w:val="22"/>
                <w:lang w:val="es-ES"/>
              </w:rPr>
              <w:t>ca</w:t>
            </w:r>
            <w:r w:rsidR="005C4375" w:rsidRPr="00036AB6">
              <w:rPr>
                <w:szCs w:val="22"/>
                <w:lang w:val="es-ES"/>
              </w:rPr>
              <w:t xml:space="preserve">so de solicitudes con oposición; </w:t>
            </w:r>
            <w:r w:rsidRPr="00036AB6">
              <w:rPr>
                <w:szCs w:val="22"/>
                <w:lang w:val="es-ES"/>
              </w:rPr>
              <w:t xml:space="preserve"> 2,8% del total de las solicitudes presentadas)</w:t>
            </w:r>
            <w:r w:rsidR="005C4375" w:rsidRPr="00036AB6">
              <w:rPr>
                <w:szCs w:val="22"/>
                <w:lang w:val="es-ES"/>
              </w:rPr>
              <w:t>.</w:t>
            </w:r>
          </w:p>
        </w:tc>
      </w:tr>
    </w:tbl>
    <w:p w:rsidR="003B100C" w:rsidRPr="00036AB6" w:rsidRDefault="003B100C" w:rsidP="003B100C">
      <w:pPr>
        <w:rPr>
          <w:sz w:val="20"/>
          <w:lang w:val="es-ES"/>
        </w:rPr>
      </w:pPr>
      <w:r w:rsidRPr="00036AB6">
        <w:rPr>
          <w:sz w:val="20"/>
          <w:lang w:val="es-ES"/>
        </w:rPr>
        <w:t>Datos de 2016</w:t>
      </w:r>
    </w:p>
    <w:p w:rsidR="003B100C" w:rsidRPr="00036AB6" w:rsidRDefault="003B100C" w:rsidP="003B100C">
      <w:pPr>
        <w:rPr>
          <w:szCs w:val="22"/>
          <w:lang w:val="es-ES"/>
        </w:rPr>
      </w:pPr>
    </w:p>
    <w:p w:rsidR="003B100C" w:rsidRPr="00036AB6" w:rsidRDefault="003B100C" w:rsidP="003B100C">
      <w:pPr>
        <w:rPr>
          <w:szCs w:val="22"/>
          <w:lang w:val="es-ES"/>
        </w:rPr>
      </w:pPr>
    </w:p>
    <w:p w:rsidR="003B100C" w:rsidRPr="00036AB6" w:rsidRDefault="003B100C" w:rsidP="003B100C">
      <w:pPr>
        <w:keepNext/>
        <w:keepLines/>
        <w:rPr>
          <w:b/>
          <w:bCs/>
          <w:szCs w:val="22"/>
          <w:lang w:val="es-ES"/>
        </w:rPr>
      </w:pPr>
      <w:r w:rsidRPr="00036AB6">
        <w:rPr>
          <w:b/>
          <w:bCs/>
          <w:szCs w:val="22"/>
          <w:lang w:val="es-ES"/>
        </w:rPr>
        <w:lastRenderedPageBreak/>
        <w:t>Carga de trabajo</w:t>
      </w:r>
    </w:p>
    <w:p w:rsidR="003B100C" w:rsidRPr="00036AB6" w:rsidRDefault="003B100C" w:rsidP="003B100C">
      <w:pPr>
        <w:keepNext/>
        <w:keepLines/>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3970"/>
      </w:tblGrid>
      <w:tr w:rsidR="003B100C" w:rsidRPr="00036AB6" w:rsidTr="003B100C">
        <w:trPr>
          <w:cantSplit/>
        </w:trPr>
        <w:tc>
          <w:tcPr>
            <w:tcW w:w="4643" w:type="dxa"/>
            <w:shd w:val="clear" w:color="auto" w:fill="auto"/>
          </w:tcPr>
          <w:p w:rsidR="003B100C" w:rsidRPr="00036AB6" w:rsidRDefault="003B100C" w:rsidP="003B100C">
            <w:pPr>
              <w:keepNext/>
              <w:keepLines/>
              <w:rPr>
                <w:b/>
                <w:bCs/>
                <w:szCs w:val="22"/>
                <w:lang w:val="es-ES"/>
              </w:rPr>
            </w:pPr>
            <w:r w:rsidRPr="00036AB6">
              <w:rPr>
                <w:b/>
                <w:bCs/>
                <w:szCs w:val="22"/>
                <w:lang w:val="es-ES"/>
              </w:rPr>
              <w:t>Medida</w:t>
            </w:r>
          </w:p>
        </w:tc>
        <w:tc>
          <w:tcPr>
            <w:tcW w:w="3970" w:type="dxa"/>
            <w:shd w:val="clear" w:color="auto" w:fill="auto"/>
          </w:tcPr>
          <w:p w:rsidR="003B100C" w:rsidRPr="00036AB6" w:rsidRDefault="003B100C" w:rsidP="003B100C">
            <w:pPr>
              <w:keepNext/>
              <w:keepLines/>
              <w:rPr>
                <w:b/>
                <w:bCs/>
                <w:szCs w:val="22"/>
                <w:lang w:val="es-ES"/>
              </w:rPr>
            </w:pPr>
            <w:r w:rsidRPr="00036AB6">
              <w:rPr>
                <w:b/>
                <w:bCs/>
                <w:szCs w:val="22"/>
                <w:lang w:val="es-ES"/>
              </w:rPr>
              <w:t>Número de solicitudes</w:t>
            </w:r>
          </w:p>
        </w:tc>
      </w:tr>
      <w:tr w:rsidR="003B100C" w:rsidRPr="00036AB6" w:rsidTr="003B100C">
        <w:trPr>
          <w:cantSplit/>
        </w:trPr>
        <w:tc>
          <w:tcPr>
            <w:tcW w:w="4643" w:type="dxa"/>
            <w:shd w:val="clear" w:color="auto" w:fill="auto"/>
          </w:tcPr>
          <w:p w:rsidR="003B100C" w:rsidRPr="00036AB6" w:rsidRDefault="003B100C" w:rsidP="003B100C">
            <w:pPr>
              <w:keepNext/>
              <w:keepLines/>
              <w:spacing w:before="120" w:after="120"/>
              <w:rPr>
                <w:szCs w:val="22"/>
                <w:lang w:val="es-ES"/>
              </w:rPr>
            </w:pPr>
            <w:r w:rsidRPr="00036AB6">
              <w:rPr>
                <w:szCs w:val="22"/>
                <w:lang w:val="es-ES"/>
              </w:rPr>
              <w:t>Solicitudes pendientes de resolución definitiva (incluye solicitudes en proceso de resolución)</w:t>
            </w:r>
            <w:r w:rsidR="00584CE2" w:rsidRPr="00036AB6">
              <w:rPr>
                <w:szCs w:val="22"/>
                <w:lang w:val="es-ES"/>
              </w:rPr>
              <w:t>.</w:t>
            </w:r>
          </w:p>
        </w:tc>
        <w:tc>
          <w:tcPr>
            <w:tcW w:w="3970" w:type="dxa"/>
            <w:shd w:val="clear" w:color="auto" w:fill="auto"/>
          </w:tcPr>
          <w:p w:rsidR="003B100C" w:rsidRPr="00036AB6" w:rsidRDefault="003B100C" w:rsidP="003B100C">
            <w:pPr>
              <w:keepNext/>
              <w:keepLines/>
              <w:spacing w:before="120" w:after="120"/>
              <w:rPr>
                <w:szCs w:val="22"/>
                <w:lang w:val="es-ES"/>
              </w:rPr>
            </w:pPr>
            <w:r w:rsidRPr="00036AB6">
              <w:rPr>
                <w:szCs w:val="22"/>
                <w:lang w:val="es-ES"/>
              </w:rPr>
              <w:t xml:space="preserve">4.063 </w:t>
            </w:r>
            <w:r w:rsidR="005C4375" w:rsidRPr="00036AB6">
              <w:rPr>
                <w:szCs w:val="22"/>
                <w:lang w:val="es-ES"/>
              </w:rPr>
              <w:t>patentes</w:t>
            </w:r>
          </w:p>
          <w:p w:rsidR="003B100C" w:rsidRPr="00036AB6" w:rsidRDefault="005C4375" w:rsidP="003B100C">
            <w:pPr>
              <w:keepNext/>
              <w:keepLines/>
              <w:spacing w:before="120" w:after="120"/>
              <w:rPr>
                <w:szCs w:val="22"/>
                <w:lang w:val="es-ES"/>
              </w:rPr>
            </w:pPr>
            <w:r w:rsidRPr="00036AB6">
              <w:rPr>
                <w:szCs w:val="22"/>
                <w:lang w:val="es-ES"/>
              </w:rPr>
              <w:t>768 modelos de utilidad</w:t>
            </w:r>
          </w:p>
        </w:tc>
      </w:tr>
      <w:tr w:rsidR="003B100C" w:rsidRPr="00CD0320" w:rsidTr="003B100C">
        <w:trPr>
          <w:cantSplit/>
        </w:trPr>
        <w:tc>
          <w:tcPr>
            <w:tcW w:w="4643" w:type="dxa"/>
            <w:shd w:val="clear" w:color="auto" w:fill="auto"/>
          </w:tcPr>
          <w:p w:rsidR="003B100C" w:rsidRPr="00036AB6" w:rsidRDefault="003B100C" w:rsidP="003B100C">
            <w:pPr>
              <w:keepNext/>
              <w:keepLines/>
              <w:spacing w:before="120" w:after="120"/>
              <w:rPr>
                <w:szCs w:val="22"/>
                <w:lang w:val="es-ES"/>
              </w:rPr>
            </w:pPr>
            <w:r w:rsidRPr="00036AB6">
              <w:rPr>
                <w:szCs w:val="22"/>
                <w:lang w:val="es-ES"/>
              </w:rPr>
              <w:t>Solicitudes pendientes de búsqueda y primer examen (con tasas pagadas)</w:t>
            </w:r>
            <w:r w:rsidR="00584CE2" w:rsidRPr="00036AB6">
              <w:rPr>
                <w:szCs w:val="22"/>
                <w:lang w:val="es-ES"/>
              </w:rPr>
              <w:t>.</w:t>
            </w:r>
          </w:p>
        </w:tc>
        <w:tc>
          <w:tcPr>
            <w:tcW w:w="3970" w:type="dxa"/>
            <w:shd w:val="clear" w:color="auto" w:fill="auto"/>
          </w:tcPr>
          <w:p w:rsidR="003B100C" w:rsidRPr="00036AB6" w:rsidRDefault="003B100C" w:rsidP="003B100C">
            <w:pPr>
              <w:keepNext/>
              <w:keepLines/>
              <w:spacing w:before="120" w:after="120"/>
              <w:rPr>
                <w:szCs w:val="22"/>
                <w:lang w:val="es-ES"/>
              </w:rPr>
            </w:pPr>
            <w:r w:rsidRPr="00036AB6">
              <w:rPr>
                <w:szCs w:val="22"/>
                <w:lang w:val="es-ES"/>
              </w:rPr>
              <w:t xml:space="preserve">502 </w:t>
            </w:r>
            <w:r w:rsidR="00584CE2" w:rsidRPr="00036AB6">
              <w:rPr>
                <w:szCs w:val="22"/>
                <w:lang w:val="es-ES"/>
              </w:rPr>
              <w:t>patentes</w:t>
            </w:r>
          </w:p>
          <w:p w:rsidR="003B100C" w:rsidRPr="00036AB6" w:rsidRDefault="003B100C" w:rsidP="00584CE2">
            <w:pPr>
              <w:keepNext/>
              <w:keepLines/>
              <w:spacing w:before="120" w:after="120"/>
              <w:rPr>
                <w:szCs w:val="22"/>
                <w:lang w:val="es-ES"/>
              </w:rPr>
            </w:pPr>
            <w:r w:rsidRPr="00036AB6">
              <w:rPr>
                <w:szCs w:val="22"/>
                <w:lang w:val="es-ES"/>
              </w:rPr>
              <w:t xml:space="preserve">No </w:t>
            </w:r>
            <w:r w:rsidR="00584CE2" w:rsidRPr="00036AB6">
              <w:rPr>
                <w:szCs w:val="22"/>
                <w:lang w:val="es-ES"/>
              </w:rPr>
              <w:t>se efectúa</w:t>
            </w:r>
            <w:r w:rsidRPr="00036AB6">
              <w:rPr>
                <w:szCs w:val="22"/>
                <w:lang w:val="es-ES"/>
              </w:rPr>
              <w:t xml:space="preserve"> búsqueda en </w:t>
            </w:r>
            <w:r w:rsidR="00584CE2" w:rsidRPr="00036AB6">
              <w:rPr>
                <w:szCs w:val="22"/>
                <w:lang w:val="es-ES"/>
              </w:rPr>
              <w:t>modelos de utilidad</w:t>
            </w:r>
          </w:p>
        </w:tc>
      </w:tr>
    </w:tbl>
    <w:p w:rsidR="003B100C" w:rsidRPr="00036AB6" w:rsidRDefault="003B100C" w:rsidP="003B100C">
      <w:pPr>
        <w:keepNext/>
        <w:keepLines/>
        <w:rPr>
          <w:sz w:val="20"/>
          <w:lang w:val="es-ES"/>
        </w:rPr>
      </w:pPr>
      <w:r w:rsidRPr="00036AB6">
        <w:rPr>
          <w:sz w:val="20"/>
          <w:lang w:val="es-ES"/>
        </w:rPr>
        <w:t>Datos a 31</w:t>
      </w:r>
      <w:r w:rsidRPr="00036AB6">
        <w:rPr>
          <w:sz w:val="20"/>
          <w:vertAlign w:val="superscript"/>
          <w:lang w:val="es-ES"/>
        </w:rPr>
        <w:t xml:space="preserve"> </w:t>
      </w:r>
      <w:r w:rsidRPr="00036AB6">
        <w:rPr>
          <w:sz w:val="20"/>
          <w:lang w:val="es-ES"/>
        </w:rPr>
        <w:t>de enero de 2017</w:t>
      </w:r>
    </w:p>
    <w:p w:rsidR="003B100C" w:rsidRPr="00036AB6" w:rsidRDefault="003B100C" w:rsidP="003B100C">
      <w:pPr>
        <w:rPr>
          <w:b/>
          <w:bCs/>
          <w:szCs w:val="22"/>
          <w:lang w:val="es-ES"/>
        </w:rPr>
      </w:pPr>
    </w:p>
    <w:p w:rsidR="003B100C" w:rsidRPr="00036AB6" w:rsidRDefault="003B100C" w:rsidP="003B100C">
      <w:pPr>
        <w:widowControl w:val="0"/>
        <w:pBdr>
          <w:top w:val="single" w:sz="4" w:space="1" w:color="auto"/>
          <w:bottom w:val="single" w:sz="4" w:space="1" w:color="auto"/>
        </w:pBdr>
        <w:spacing w:before="360" w:after="200"/>
        <w:outlineLvl w:val="0"/>
        <w:rPr>
          <w:rFonts w:ascii="Arial Bold" w:hAnsi="Arial Bold"/>
          <w:b/>
          <w:bCs/>
          <w:iCs/>
          <w:color w:val="365F91"/>
          <w:kern w:val="32"/>
          <w:sz w:val="28"/>
          <w:szCs w:val="32"/>
          <w:lang w:val="es-ES"/>
        </w:rPr>
      </w:pPr>
      <w:r w:rsidRPr="00036AB6">
        <w:rPr>
          <w:b/>
          <w:bCs/>
          <w:caps/>
          <w:kern w:val="32"/>
          <w:szCs w:val="22"/>
          <w:lang w:val="es-ES"/>
        </w:rPr>
        <w:t>7 – APOYO REQUERIDO</w:t>
      </w:r>
    </w:p>
    <w:p w:rsidR="003B100C" w:rsidRPr="00036AB6" w:rsidRDefault="003A3C64" w:rsidP="003B100C">
      <w:pPr>
        <w:spacing w:before="120" w:after="120"/>
        <w:jc w:val="both"/>
        <w:rPr>
          <w:lang w:val="es-ES"/>
        </w:rPr>
      </w:pPr>
      <w:r w:rsidRPr="00036AB6">
        <w:rPr>
          <w:lang w:val="es-ES"/>
        </w:rPr>
        <w:t>En la etapa actual</w:t>
      </w:r>
      <w:r w:rsidR="003B100C" w:rsidRPr="00036AB6">
        <w:rPr>
          <w:lang w:val="es-ES"/>
        </w:rPr>
        <w:t xml:space="preserve">, esta Oficina no considera necesario solicitar la asistencia de la Oficina Internacional o de otros Estados </w:t>
      </w:r>
      <w:r w:rsidR="00124ABB" w:rsidRPr="00036AB6">
        <w:rPr>
          <w:lang w:val="es-ES"/>
        </w:rPr>
        <w:t xml:space="preserve">contratantes </w:t>
      </w:r>
      <w:r w:rsidR="003B100C" w:rsidRPr="00036AB6">
        <w:rPr>
          <w:lang w:val="es-ES"/>
        </w:rPr>
        <w:t xml:space="preserve">para cumplir con los requisitos </w:t>
      </w:r>
      <w:r w:rsidR="00124ABB" w:rsidRPr="00036AB6">
        <w:rPr>
          <w:lang w:val="es-ES"/>
        </w:rPr>
        <w:t xml:space="preserve">relativos a </w:t>
      </w:r>
      <w:r w:rsidR="003B100C" w:rsidRPr="00036AB6">
        <w:rPr>
          <w:lang w:val="es-ES"/>
        </w:rPr>
        <w:t>l</w:t>
      </w:r>
      <w:r w:rsidR="00124ABB" w:rsidRPr="00036AB6">
        <w:rPr>
          <w:lang w:val="es-ES"/>
        </w:rPr>
        <w:t>a</w:t>
      </w:r>
      <w:r w:rsidR="003B100C" w:rsidRPr="00036AB6">
        <w:rPr>
          <w:lang w:val="es-ES"/>
        </w:rPr>
        <w:t xml:space="preserve"> nuev</w:t>
      </w:r>
      <w:r w:rsidR="00124ABB" w:rsidRPr="00036AB6">
        <w:rPr>
          <w:lang w:val="es-ES"/>
        </w:rPr>
        <w:t>a</w:t>
      </w:r>
      <w:r w:rsidR="003B100C" w:rsidRPr="00036AB6">
        <w:rPr>
          <w:lang w:val="es-ES"/>
        </w:rPr>
        <w:t xml:space="preserve"> </w:t>
      </w:r>
      <w:r w:rsidR="00124ABB" w:rsidRPr="00036AB6">
        <w:rPr>
          <w:lang w:val="es-ES"/>
        </w:rPr>
        <w:t xml:space="preserve">designación </w:t>
      </w:r>
      <w:r w:rsidR="003B100C" w:rsidRPr="00036AB6">
        <w:rPr>
          <w:lang w:val="es-ES"/>
        </w:rPr>
        <w:t>o para la efectividad de los procesos de búsqueda internacional y examen preliminar internacional realizados por la OEPM.</w:t>
      </w:r>
    </w:p>
    <w:p w:rsidR="003B100C" w:rsidRPr="00036AB6" w:rsidRDefault="003B100C" w:rsidP="003B100C">
      <w:pPr>
        <w:spacing w:before="120" w:after="120"/>
        <w:jc w:val="both"/>
        <w:rPr>
          <w:lang w:val="es-ES"/>
        </w:rPr>
      </w:pPr>
      <w:r w:rsidRPr="00036AB6">
        <w:rPr>
          <w:lang w:val="es-ES"/>
        </w:rPr>
        <w:t xml:space="preserve">Dicho esto, la OEPM se beneficia y considera muy útil el trabajo realizado por la Oficina Internacional y por las Administraciones </w:t>
      </w:r>
      <w:r w:rsidR="003A3C64" w:rsidRPr="00036AB6">
        <w:rPr>
          <w:lang w:val="es-ES"/>
        </w:rPr>
        <w:t>internacionales</w:t>
      </w:r>
      <w:r w:rsidRPr="00036AB6">
        <w:rPr>
          <w:lang w:val="es-ES"/>
        </w:rPr>
        <w:t xml:space="preserve">, tanto a través de los recursos puestos a disposición de los </w:t>
      </w:r>
      <w:r w:rsidR="00E96FEB" w:rsidRPr="00036AB6">
        <w:rPr>
          <w:lang w:val="es-ES"/>
        </w:rPr>
        <w:t xml:space="preserve">Estados </w:t>
      </w:r>
      <w:r w:rsidRPr="00036AB6">
        <w:rPr>
          <w:lang w:val="es-ES"/>
        </w:rPr>
        <w:t>contratantes del PCT</w:t>
      </w:r>
      <w:r w:rsidR="00E96FEB" w:rsidRPr="00036AB6">
        <w:rPr>
          <w:lang w:val="es-ES"/>
        </w:rPr>
        <w:t xml:space="preserve"> como a través de los debates y</w:t>
      </w:r>
      <w:r w:rsidRPr="00036AB6">
        <w:rPr>
          <w:lang w:val="es-ES"/>
        </w:rPr>
        <w:t xml:space="preserve"> reuniones para compartir y difundir </w:t>
      </w:r>
      <w:r w:rsidR="00E96FEB" w:rsidRPr="00036AB6">
        <w:rPr>
          <w:lang w:val="es-ES"/>
        </w:rPr>
        <w:t xml:space="preserve">las </w:t>
      </w:r>
      <w:r w:rsidRPr="00036AB6">
        <w:rPr>
          <w:lang w:val="es-ES"/>
        </w:rPr>
        <w:t>buenas prácticas.</w:t>
      </w:r>
    </w:p>
    <w:p w:rsidR="003B100C" w:rsidRPr="00036AB6" w:rsidRDefault="003B100C" w:rsidP="003B100C">
      <w:pPr>
        <w:widowControl w:val="0"/>
        <w:pBdr>
          <w:top w:val="single" w:sz="4" w:space="1" w:color="auto"/>
          <w:bottom w:val="single" w:sz="4" w:space="1" w:color="auto"/>
        </w:pBdr>
        <w:spacing w:before="360" w:after="200"/>
        <w:outlineLvl w:val="0"/>
        <w:rPr>
          <w:b/>
          <w:bCs/>
          <w:caps/>
          <w:kern w:val="32"/>
          <w:szCs w:val="22"/>
          <w:lang w:val="es-ES"/>
        </w:rPr>
      </w:pPr>
      <w:r w:rsidRPr="00036AB6">
        <w:rPr>
          <w:b/>
          <w:bCs/>
          <w:caps/>
          <w:kern w:val="32"/>
          <w:szCs w:val="22"/>
          <w:lang w:val="es-ES"/>
        </w:rPr>
        <w:t>8 –</w:t>
      </w:r>
      <w:r w:rsidR="009750FF" w:rsidRPr="00036AB6">
        <w:rPr>
          <w:b/>
          <w:bCs/>
          <w:caps/>
          <w:kern w:val="32"/>
          <w:szCs w:val="22"/>
          <w:lang w:val="es-ES"/>
        </w:rPr>
        <w:t xml:space="preserve"> OTROS</w:t>
      </w:r>
    </w:p>
    <w:p w:rsidR="003B100C" w:rsidRPr="00036AB6" w:rsidRDefault="003B100C" w:rsidP="00CD2739">
      <w:pPr>
        <w:spacing w:after="200" w:line="276" w:lineRule="auto"/>
        <w:rPr>
          <w:b/>
          <w:lang w:val="es-ES"/>
        </w:rPr>
      </w:pPr>
      <w:r w:rsidRPr="00036AB6">
        <w:rPr>
          <w:b/>
          <w:lang w:val="es-ES"/>
        </w:rPr>
        <w:t>Cooperación internacional</w:t>
      </w:r>
    </w:p>
    <w:p w:rsidR="003B100C" w:rsidRPr="00036AB6" w:rsidRDefault="003B100C" w:rsidP="003B100C">
      <w:pPr>
        <w:spacing w:before="120" w:after="120"/>
        <w:jc w:val="both"/>
        <w:rPr>
          <w:lang w:val="es-ES"/>
        </w:rPr>
      </w:pPr>
      <w:r w:rsidRPr="00036AB6">
        <w:rPr>
          <w:lang w:val="es-ES"/>
        </w:rPr>
        <w:t xml:space="preserve">La cooperación entre la OEPM y otras oficinas de </w:t>
      </w:r>
      <w:r w:rsidR="0050741C" w:rsidRPr="00036AB6">
        <w:rPr>
          <w:lang w:val="es-ES"/>
        </w:rPr>
        <w:t>P.I.</w:t>
      </w:r>
      <w:r w:rsidRPr="00036AB6">
        <w:rPr>
          <w:lang w:val="es-ES"/>
        </w:rPr>
        <w:t xml:space="preserve"> y organizaciones internacionales ha demostrado ser esencial para el intercambio de información y para lograr homogeneizar las prácticas en </w:t>
      </w:r>
      <w:r w:rsidR="0050741C" w:rsidRPr="00036AB6">
        <w:rPr>
          <w:lang w:val="es-ES"/>
        </w:rPr>
        <w:t>materia de p</w:t>
      </w:r>
      <w:r w:rsidRPr="00036AB6">
        <w:rPr>
          <w:lang w:val="es-ES"/>
        </w:rPr>
        <w:t xml:space="preserve">ropiedad </w:t>
      </w:r>
      <w:r w:rsidR="0050741C" w:rsidRPr="00036AB6">
        <w:rPr>
          <w:lang w:val="es-ES"/>
        </w:rPr>
        <w:t>intelectual</w:t>
      </w:r>
      <w:r w:rsidRPr="00036AB6">
        <w:rPr>
          <w:lang w:val="es-ES"/>
        </w:rPr>
        <w:t>.</w:t>
      </w:r>
    </w:p>
    <w:p w:rsidR="003B100C" w:rsidRPr="00036AB6" w:rsidRDefault="003B100C" w:rsidP="003B100C">
      <w:pPr>
        <w:spacing w:before="120" w:after="120"/>
        <w:jc w:val="both"/>
        <w:rPr>
          <w:lang w:val="es-ES"/>
        </w:rPr>
      </w:pPr>
      <w:r w:rsidRPr="00036AB6">
        <w:rPr>
          <w:lang w:val="es-ES"/>
        </w:rPr>
        <w:t xml:space="preserve">Además de fortalecer las relaciones, estas iniciativas protegen y promueven los derechos de </w:t>
      </w:r>
      <w:r w:rsidR="0050741C" w:rsidRPr="00036AB6">
        <w:rPr>
          <w:lang w:val="es-ES"/>
        </w:rPr>
        <w:t>P.I.</w:t>
      </w:r>
      <w:r w:rsidRPr="00036AB6">
        <w:rPr>
          <w:lang w:val="es-ES"/>
        </w:rPr>
        <w:t xml:space="preserve"> a través de acuerdos basados en el intercambio mutuo de información, prácticas óptimas y actividades de capacitación, que permiten compartir experiencias para el beneficio mutuo.</w:t>
      </w:r>
    </w:p>
    <w:p w:rsidR="003B100C" w:rsidRPr="00036AB6" w:rsidRDefault="003B100C" w:rsidP="003B100C">
      <w:pPr>
        <w:spacing w:before="120" w:after="120"/>
        <w:jc w:val="both"/>
        <w:rPr>
          <w:lang w:val="es-ES"/>
        </w:rPr>
      </w:pPr>
      <w:r w:rsidRPr="00036AB6">
        <w:rPr>
          <w:lang w:val="es-ES"/>
        </w:rPr>
        <w:t>La OEPM ha firmado varios acuerdos de concesión acelerada de patentes (PPH) con otras oficinas de</w:t>
      </w:r>
      <w:r w:rsidR="0050741C" w:rsidRPr="00036AB6">
        <w:rPr>
          <w:lang w:val="es-ES"/>
        </w:rPr>
        <w:t xml:space="preserve"> P.I.</w:t>
      </w:r>
      <w:r w:rsidRPr="00036AB6">
        <w:rPr>
          <w:lang w:val="es-ES"/>
        </w:rPr>
        <w:t xml:space="preserve"> (China, Colombia, </w:t>
      </w:r>
      <w:r w:rsidR="00924503" w:rsidRPr="00036AB6">
        <w:rPr>
          <w:lang w:val="es-ES"/>
        </w:rPr>
        <w:t xml:space="preserve">Federación de Rusia, </w:t>
      </w:r>
      <w:r w:rsidRPr="00036AB6">
        <w:rPr>
          <w:lang w:val="es-ES"/>
        </w:rPr>
        <w:t>Finlandia, Japón, Marruecos</w:t>
      </w:r>
      <w:r w:rsidR="00924503" w:rsidRPr="00036AB6">
        <w:rPr>
          <w:lang w:val="es-ES"/>
        </w:rPr>
        <w:t>, México</w:t>
      </w:r>
      <w:r w:rsidRPr="00036AB6">
        <w:rPr>
          <w:lang w:val="es-ES"/>
        </w:rPr>
        <w:t xml:space="preserve"> y Turquía). </w:t>
      </w:r>
      <w:r w:rsidR="00924503" w:rsidRPr="00036AB6">
        <w:rPr>
          <w:lang w:val="es-ES"/>
        </w:rPr>
        <w:t xml:space="preserve"> </w:t>
      </w:r>
      <w:r w:rsidRPr="00036AB6">
        <w:rPr>
          <w:lang w:val="es-ES"/>
        </w:rPr>
        <w:t xml:space="preserve">El espíritu de estos acuerdos PPH es promover el intercambio de trabajo entre oficinas y permitir a los solicitantes obtener una protección más rápida y eficaz de sus invenciones. </w:t>
      </w:r>
      <w:r w:rsidR="00924503" w:rsidRPr="00036AB6">
        <w:rPr>
          <w:lang w:val="es-ES"/>
        </w:rPr>
        <w:t xml:space="preserve"> </w:t>
      </w:r>
      <w:r w:rsidRPr="00036AB6">
        <w:rPr>
          <w:lang w:val="es-ES"/>
        </w:rPr>
        <w:t xml:space="preserve">Esta Oficina también ha firmado varios acuerdos PCT-PPH que incluyen el intercambio entre oficinas de documentación relativa a la búsqueda para solicitudes PCT. </w:t>
      </w:r>
      <w:r w:rsidR="00924503" w:rsidRPr="00036AB6">
        <w:rPr>
          <w:lang w:val="es-ES"/>
        </w:rPr>
        <w:t xml:space="preserve"> </w:t>
      </w:r>
      <w:r w:rsidRPr="00036AB6">
        <w:rPr>
          <w:lang w:val="es-ES"/>
        </w:rPr>
        <w:t xml:space="preserve">Además, en 2014, la OEPM se unió al </w:t>
      </w:r>
      <w:r w:rsidRPr="00036AB6">
        <w:rPr>
          <w:i/>
          <w:lang w:val="es-ES"/>
        </w:rPr>
        <w:t>Global PPH Project</w:t>
      </w:r>
      <w:r w:rsidRPr="00036AB6">
        <w:rPr>
          <w:lang w:val="es-ES"/>
        </w:rPr>
        <w:t xml:space="preserve">, que permite a los solicitantes unirse al procedimiento de examen acelerado en cualquiera de las 22 oficinas </w:t>
      </w:r>
      <w:r w:rsidR="00924503" w:rsidRPr="00036AB6">
        <w:rPr>
          <w:lang w:val="es-ES"/>
        </w:rPr>
        <w:t>participantes</w:t>
      </w:r>
      <w:r w:rsidRPr="00036AB6">
        <w:rPr>
          <w:lang w:val="es-ES"/>
        </w:rPr>
        <w:t>.</w:t>
      </w:r>
    </w:p>
    <w:p w:rsidR="003B100C" w:rsidRPr="00036AB6" w:rsidRDefault="003B100C" w:rsidP="003B100C">
      <w:pPr>
        <w:spacing w:before="120" w:after="120"/>
        <w:jc w:val="both"/>
        <w:rPr>
          <w:lang w:val="es-ES"/>
        </w:rPr>
      </w:pPr>
      <w:r w:rsidRPr="00036AB6">
        <w:rPr>
          <w:lang w:val="es-ES"/>
        </w:rPr>
        <w:t xml:space="preserve">Asimismo, la OEPM ha establecido programas bilaterales de cooperación con varios países (Argentina, Brasil, Colombia, Costa Rica, Cuba, Chile, China, Ecuador, El Salvador, </w:t>
      </w:r>
      <w:r w:rsidR="00924503" w:rsidRPr="00036AB6">
        <w:rPr>
          <w:lang w:val="es-ES"/>
        </w:rPr>
        <w:t xml:space="preserve">Federación de Rusia, </w:t>
      </w:r>
      <w:r w:rsidRPr="00036AB6">
        <w:rPr>
          <w:lang w:val="es-ES"/>
        </w:rPr>
        <w:t xml:space="preserve">Guatemala, Honduras, Israel, Jordania, México, Marruecos, Panamá, Paraguay, Perú, Portugal, </w:t>
      </w:r>
      <w:r w:rsidR="00924503" w:rsidRPr="00036AB6">
        <w:rPr>
          <w:lang w:val="es-ES"/>
        </w:rPr>
        <w:t xml:space="preserve">República de Corea, </w:t>
      </w:r>
      <w:r w:rsidRPr="00036AB6">
        <w:rPr>
          <w:lang w:val="es-ES"/>
        </w:rPr>
        <w:t xml:space="preserve">Singapur, Turquía y Uruguay). </w:t>
      </w:r>
      <w:r w:rsidR="00924503" w:rsidRPr="00036AB6">
        <w:rPr>
          <w:lang w:val="es-ES"/>
        </w:rPr>
        <w:t xml:space="preserve"> </w:t>
      </w:r>
      <w:r w:rsidRPr="00036AB6">
        <w:rPr>
          <w:lang w:val="es-ES"/>
        </w:rPr>
        <w:t>Esos Memorand</w:t>
      </w:r>
      <w:r w:rsidR="00924503" w:rsidRPr="00036AB6">
        <w:rPr>
          <w:lang w:val="es-ES"/>
        </w:rPr>
        <w:t>os</w:t>
      </w:r>
      <w:r w:rsidRPr="00036AB6">
        <w:rPr>
          <w:lang w:val="es-ES"/>
        </w:rPr>
        <w:t xml:space="preserve"> de Entendimiento definen el marco en el que las oficinas de </w:t>
      </w:r>
      <w:r w:rsidR="0050741C" w:rsidRPr="00036AB6">
        <w:rPr>
          <w:lang w:val="es-ES"/>
        </w:rPr>
        <w:t>P.I.</w:t>
      </w:r>
      <w:r w:rsidRPr="00036AB6">
        <w:rPr>
          <w:lang w:val="es-ES"/>
        </w:rPr>
        <w:t xml:space="preserve"> comparten experiencias y programas de capacitación, cooperan en aplicaciones de búsqueda y examen o intercambian datos con el fin de mejorar el sistema internacional de patentes.</w:t>
      </w:r>
    </w:p>
    <w:p w:rsidR="003B100C" w:rsidRPr="00036AB6" w:rsidRDefault="003B100C" w:rsidP="00312CF3">
      <w:pPr>
        <w:keepNext/>
        <w:keepLines/>
        <w:spacing w:before="120" w:after="120"/>
        <w:jc w:val="both"/>
        <w:rPr>
          <w:lang w:val="es-ES"/>
        </w:rPr>
      </w:pPr>
      <w:r w:rsidRPr="00036AB6">
        <w:rPr>
          <w:lang w:val="es-ES"/>
        </w:rPr>
        <w:lastRenderedPageBreak/>
        <w:t xml:space="preserve">En el marco de esos programas bilaterales de cooperación, la OEPM puso en marcha un programa de Capacitación Iberoamericana en materia de Búsquedas y Examen de Patentes (CIBIT). </w:t>
      </w:r>
      <w:r w:rsidR="00924503" w:rsidRPr="00036AB6">
        <w:rPr>
          <w:lang w:val="es-ES"/>
        </w:rPr>
        <w:t xml:space="preserve"> </w:t>
      </w:r>
      <w:r w:rsidRPr="00036AB6">
        <w:rPr>
          <w:lang w:val="es-ES"/>
        </w:rPr>
        <w:t>Su finalidad es formar a examinadores de patentes iberoamericanos en la metodología de búsqueda en las diferentes bases de datos documentales y en la familiarización con los servicios de información tecnológica.</w:t>
      </w:r>
    </w:p>
    <w:p w:rsidR="003B100C" w:rsidRPr="00036AB6" w:rsidRDefault="003B100C" w:rsidP="003B100C">
      <w:pPr>
        <w:spacing w:before="120" w:after="120"/>
        <w:jc w:val="both"/>
        <w:rPr>
          <w:lang w:val="es-ES"/>
        </w:rPr>
      </w:pPr>
      <w:r w:rsidRPr="00036AB6">
        <w:rPr>
          <w:lang w:val="es-ES"/>
        </w:rPr>
        <w:t>Tradicionalmente, la relación con América Latina en el campo de la</w:t>
      </w:r>
      <w:r w:rsidR="0050741C" w:rsidRPr="00036AB6">
        <w:rPr>
          <w:lang w:val="es-ES"/>
        </w:rPr>
        <w:t xml:space="preserve"> P.I.</w:t>
      </w:r>
      <w:r w:rsidRPr="00036AB6">
        <w:rPr>
          <w:lang w:val="es-ES"/>
        </w:rPr>
        <w:t xml:space="preserve"> ha sido una de las prioridades de la OEPM. </w:t>
      </w:r>
      <w:r w:rsidR="00924503" w:rsidRPr="00036AB6">
        <w:rPr>
          <w:lang w:val="es-ES"/>
        </w:rPr>
        <w:t xml:space="preserve"> </w:t>
      </w:r>
      <w:r w:rsidRPr="00036AB6">
        <w:rPr>
          <w:lang w:val="es-ES"/>
        </w:rPr>
        <w:t xml:space="preserve">En este contexto se creó </w:t>
      </w:r>
      <w:r w:rsidR="00924503" w:rsidRPr="00036AB6">
        <w:rPr>
          <w:lang w:val="es-ES"/>
        </w:rPr>
        <w:t xml:space="preserve">en 2004 </w:t>
      </w:r>
      <w:r w:rsidRPr="00036AB6">
        <w:rPr>
          <w:lang w:val="es-ES"/>
        </w:rPr>
        <w:t>el Fondo Fiduciario Español (FIT/</w:t>
      </w:r>
      <w:r w:rsidR="00924503" w:rsidRPr="00036AB6">
        <w:rPr>
          <w:lang w:val="es-ES"/>
        </w:rPr>
        <w:t xml:space="preserve">ES), </w:t>
      </w:r>
      <w:r w:rsidRPr="00036AB6">
        <w:rPr>
          <w:lang w:val="es-ES"/>
        </w:rPr>
        <w:t xml:space="preserve">administrado por la OMPI. </w:t>
      </w:r>
      <w:r w:rsidR="00924503" w:rsidRPr="00036AB6">
        <w:rPr>
          <w:lang w:val="es-ES"/>
        </w:rPr>
        <w:t xml:space="preserve"> </w:t>
      </w:r>
      <w:r w:rsidRPr="00036AB6">
        <w:rPr>
          <w:lang w:val="es-ES"/>
        </w:rPr>
        <w:t xml:space="preserve">Desde entonces, muchos proyectos han sido financiados gracias a este fondo. </w:t>
      </w:r>
      <w:r w:rsidR="00924503" w:rsidRPr="00036AB6">
        <w:rPr>
          <w:lang w:val="es-ES"/>
        </w:rPr>
        <w:t xml:space="preserve"> </w:t>
      </w:r>
      <w:r w:rsidRPr="00036AB6">
        <w:rPr>
          <w:lang w:val="es-ES"/>
        </w:rPr>
        <w:t xml:space="preserve">Por ejemplo, el Proyecto LATIPAT para crear una base de datos gratuita, en español y portugués, que contenga información sobre las patentes de todos los países latinoamericanos. </w:t>
      </w:r>
      <w:r w:rsidR="00924503" w:rsidRPr="00036AB6">
        <w:rPr>
          <w:lang w:val="es-ES"/>
        </w:rPr>
        <w:t xml:space="preserve"> </w:t>
      </w:r>
      <w:r w:rsidRPr="00036AB6">
        <w:rPr>
          <w:lang w:val="es-ES"/>
        </w:rPr>
        <w:t xml:space="preserve">Este proyecto fue concebido como una base de datos que </w:t>
      </w:r>
      <w:r w:rsidR="00924503" w:rsidRPr="00036AB6">
        <w:rPr>
          <w:lang w:val="es-ES"/>
        </w:rPr>
        <w:t>serviría de</w:t>
      </w:r>
      <w:r w:rsidRPr="00036AB6">
        <w:rPr>
          <w:lang w:val="es-ES"/>
        </w:rPr>
        <w:t xml:space="preserve"> herramienta de referencia global. </w:t>
      </w:r>
      <w:r w:rsidR="00924503" w:rsidRPr="00036AB6">
        <w:rPr>
          <w:lang w:val="es-ES"/>
        </w:rPr>
        <w:t xml:space="preserve"> </w:t>
      </w:r>
      <w:r w:rsidRPr="00036AB6">
        <w:rPr>
          <w:lang w:val="es-ES"/>
        </w:rPr>
        <w:t xml:space="preserve">Además, se organizan anualmente seminarios interregionales para jueces y fiscales latinoamericanos. </w:t>
      </w:r>
      <w:r w:rsidR="00924503" w:rsidRPr="00036AB6">
        <w:rPr>
          <w:lang w:val="es-ES"/>
        </w:rPr>
        <w:t xml:space="preserve"> </w:t>
      </w:r>
      <w:r w:rsidRPr="00036AB6">
        <w:rPr>
          <w:lang w:val="es-ES"/>
        </w:rPr>
        <w:t xml:space="preserve">El objetivo de estos seminarios es lograr una mayor protección de la </w:t>
      </w:r>
      <w:r w:rsidR="00924503" w:rsidRPr="00036AB6">
        <w:rPr>
          <w:lang w:val="es-ES"/>
        </w:rPr>
        <w:t xml:space="preserve">propiedad industrial </w:t>
      </w:r>
      <w:r w:rsidRPr="00036AB6">
        <w:rPr>
          <w:lang w:val="es-ES"/>
        </w:rPr>
        <w:t xml:space="preserve">y promover una interpretación uniforme de la legislación vigente en materia de </w:t>
      </w:r>
      <w:r w:rsidR="00924503" w:rsidRPr="00036AB6">
        <w:rPr>
          <w:lang w:val="es-ES"/>
        </w:rPr>
        <w:t>propiedad industrial</w:t>
      </w:r>
      <w:r w:rsidRPr="00036AB6">
        <w:rPr>
          <w:lang w:val="es-ES"/>
        </w:rPr>
        <w:t>.</w:t>
      </w:r>
      <w:r w:rsidR="00924503" w:rsidRPr="00036AB6">
        <w:rPr>
          <w:lang w:val="es-ES"/>
        </w:rPr>
        <w:t xml:space="preserve"> </w:t>
      </w:r>
      <w:r w:rsidRPr="00036AB6">
        <w:rPr>
          <w:lang w:val="es-ES"/>
        </w:rPr>
        <w:t xml:space="preserve"> Asimismo, el FIT/ES ha permitido la creación de un Manual Armonizado de Criterios, utilizado para registrar signos distintivos en los países de </w:t>
      </w:r>
      <w:r w:rsidR="00924503" w:rsidRPr="00036AB6">
        <w:rPr>
          <w:lang w:val="es-ES"/>
        </w:rPr>
        <w:t>América Central</w:t>
      </w:r>
      <w:r w:rsidRPr="00036AB6">
        <w:rPr>
          <w:lang w:val="es-ES"/>
        </w:rPr>
        <w:t xml:space="preserve"> y la República Dominicana. </w:t>
      </w:r>
      <w:r w:rsidR="00924503" w:rsidRPr="00036AB6">
        <w:rPr>
          <w:lang w:val="es-ES"/>
        </w:rPr>
        <w:t xml:space="preserve"> </w:t>
      </w:r>
      <w:r w:rsidRPr="00036AB6">
        <w:rPr>
          <w:lang w:val="es-ES"/>
        </w:rPr>
        <w:t xml:space="preserve">Dicho </w:t>
      </w:r>
      <w:r w:rsidR="00924503" w:rsidRPr="00036AB6">
        <w:rPr>
          <w:lang w:val="es-ES"/>
        </w:rPr>
        <w:t xml:space="preserve">Manual </w:t>
      </w:r>
      <w:r w:rsidRPr="00036AB6">
        <w:rPr>
          <w:lang w:val="es-ES"/>
        </w:rPr>
        <w:t xml:space="preserve">se utiliza como instrumento de referencia para la gestión administrativa y técnica del procedimiento de concesión de marcas. </w:t>
      </w:r>
      <w:r w:rsidR="00924503" w:rsidRPr="00036AB6">
        <w:rPr>
          <w:lang w:val="es-ES"/>
        </w:rPr>
        <w:t xml:space="preserve"> </w:t>
      </w:r>
      <w:r w:rsidRPr="00036AB6">
        <w:rPr>
          <w:lang w:val="es-ES"/>
        </w:rPr>
        <w:t xml:space="preserve">El fondo fiduciario también ha permitido crear y divulgar un Manual de Patentes para los países de </w:t>
      </w:r>
      <w:r w:rsidR="00924503" w:rsidRPr="00036AB6">
        <w:rPr>
          <w:lang w:val="es-ES"/>
        </w:rPr>
        <w:t>América Central</w:t>
      </w:r>
      <w:r w:rsidRPr="00036AB6">
        <w:rPr>
          <w:lang w:val="es-ES"/>
        </w:rPr>
        <w:t xml:space="preserve"> y la República Dominicana, que define las directrices comunes para el examen de solicitudes de patentes en los países participantes.</w:t>
      </w:r>
    </w:p>
    <w:p w:rsidR="003B100C" w:rsidRPr="00036AB6" w:rsidRDefault="003B100C" w:rsidP="003B100C">
      <w:pPr>
        <w:spacing w:before="120" w:after="120"/>
        <w:jc w:val="both"/>
        <w:rPr>
          <w:lang w:val="es-ES"/>
        </w:rPr>
      </w:pPr>
      <w:r w:rsidRPr="00036AB6">
        <w:rPr>
          <w:lang w:val="es-ES"/>
        </w:rPr>
        <w:t xml:space="preserve">Por otro lado, la OEPM ha firmado un convenio de cooperación con la Fundación CEDDET para ofrecer cursos en línea sobre </w:t>
      </w:r>
      <w:r w:rsidR="0050741C" w:rsidRPr="00036AB6">
        <w:rPr>
          <w:lang w:val="es-ES"/>
        </w:rPr>
        <w:t>P.I.</w:t>
      </w:r>
      <w:r w:rsidRPr="00036AB6">
        <w:rPr>
          <w:lang w:val="es-ES"/>
        </w:rPr>
        <w:t xml:space="preserve"> destinados a examinadores, jueces y fiscales de Iberoamérica. </w:t>
      </w:r>
      <w:r w:rsidR="00924503" w:rsidRPr="00036AB6">
        <w:rPr>
          <w:lang w:val="es-ES"/>
        </w:rPr>
        <w:t xml:space="preserve"> </w:t>
      </w:r>
      <w:r w:rsidRPr="00036AB6">
        <w:rPr>
          <w:lang w:val="es-ES"/>
        </w:rPr>
        <w:t xml:space="preserve">Estos cursos tienen como objetivo mejorar el sistema de </w:t>
      </w:r>
      <w:r w:rsidR="0050741C" w:rsidRPr="00036AB6">
        <w:rPr>
          <w:lang w:val="es-ES"/>
        </w:rPr>
        <w:t>P.I.</w:t>
      </w:r>
      <w:r w:rsidRPr="00036AB6">
        <w:rPr>
          <w:lang w:val="es-ES"/>
        </w:rPr>
        <w:t xml:space="preserve"> a nivel internacional mediante la creación de una red de expertos, principalmente en Iberoamérica.</w:t>
      </w:r>
    </w:p>
    <w:p w:rsidR="003B100C" w:rsidRPr="00036AB6" w:rsidRDefault="003B100C" w:rsidP="003B100C">
      <w:pPr>
        <w:spacing w:before="120" w:after="120"/>
        <w:jc w:val="both"/>
        <w:rPr>
          <w:lang w:val="es-ES"/>
        </w:rPr>
      </w:pPr>
      <w:r w:rsidRPr="00036AB6">
        <w:rPr>
          <w:lang w:val="es-ES"/>
        </w:rPr>
        <w:t xml:space="preserve">La OEPM, en cooperación con la Academia de la OMPI, organiza desde 1982 un curso de marcas denominado "Curso de formación regional sobre marcas y aspectos comunes de </w:t>
      </w:r>
      <w:r w:rsidR="00924503" w:rsidRPr="00036AB6">
        <w:rPr>
          <w:lang w:val="es-ES"/>
        </w:rPr>
        <w:t>propiedad industrial</w:t>
      </w:r>
      <w:r w:rsidRPr="00036AB6">
        <w:rPr>
          <w:lang w:val="es-ES"/>
        </w:rPr>
        <w:t xml:space="preserve">", destinado a examinadores de marcas iberoamericanos de diferentes oficinas de </w:t>
      </w:r>
      <w:r w:rsidR="0050741C" w:rsidRPr="00036AB6">
        <w:rPr>
          <w:lang w:val="es-ES"/>
        </w:rPr>
        <w:t>P.I.</w:t>
      </w:r>
      <w:r w:rsidRPr="00036AB6">
        <w:rPr>
          <w:lang w:val="es-ES"/>
        </w:rPr>
        <w:t xml:space="preserve"> cuyo trabajo les exige tener un profundo conocimiento del sistema internacional de </w:t>
      </w:r>
      <w:r w:rsidR="0050741C" w:rsidRPr="00036AB6">
        <w:rPr>
          <w:lang w:val="es-ES"/>
        </w:rPr>
        <w:t>P.I.</w:t>
      </w:r>
      <w:r w:rsidRPr="00036AB6">
        <w:rPr>
          <w:lang w:val="es-ES"/>
        </w:rPr>
        <w:t xml:space="preserve"> </w:t>
      </w:r>
      <w:r w:rsidR="00924503" w:rsidRPr="00036AB6">
        <w:rPr>
          <w:lang w:val="es-ES"/>
        </w:rPr>
        <w:t xml:space="preserve"> </w:t>
      </w:r>
      <w:r w:rsidRPr="00036AB6">
        <w:rPr>
          <w:lang w:val="es-ES"/>
        </w:rPr>
        <w:t>Esta re</w:t>
      </w:r>
      <w:r w:rsidR="00924503" w:rsidRPr="00036AB6">
        <w:rPr>
          <w:lang w:val="es-ES"/>
        </w:rPr>
        <w:t>conocida</w:t>
      </w:r>
      <w:r w:rsidRPr="00036AB6">
        <w:rPr>
          <w:lang w:val="es-ES"/>
        </w:rPr>
        <w:t xml:space="preserve"> formación tiene una duración de una semana e incluye diversas ponencias </w:t>
      </w:r>
      <w:r w:rsidR="00924503" w:rsidRPr="00036AB6">
        <w:rPr>
          <w:lang w:val="es-ES"/>
        </w:rPr>
        <w:t>presentadas</w:t>
      </w:r>
      <w:r w:rsidRPr="00036AB6">
        <w:rPr>
          <w:lang w:val="es-ES"/>
        </w:rPr>
        <w:t xml:space="preserve"> por expertos juristas en el área de las marcas</w:t>
      </w:r>
      <w:r w:rsidR="00924503" w:rsidRPr="00036AB6">
        <w:rPr>
          <w:lang w:val="es-ES"/>
        </w:rPr>
        <w:t>,</w:t>
      </w:r>
      <w:r w:rsidRPr="00036AB6">
        <w:rPr>
          <w:lang w:val="es-ES"/>
        </w:rPr>
        <w:t xml:space="preserve"> y la presentación de casos prácticos por parte de los participantes para compartir y comparar las prácticas de cada oficina en el examen de marcas.</w:t>
      </w:r>
    </w:p>
    <w:p w:rsidR="003B100C" w:rsidRPr="00036AB6" w:rsidRDefault="003B100C" w:rsidP="003B100C">
      <w:pPr>
        <w:spacing w:before="120" w:after="120"/>
        <w:jc w:val="both"/>
        <w:rPr>
          <w:lang w:val="es-ES"/>
        </w:rPr>
      </w:pPr>
      <w:r w:rsidRPr="00036AB6">
        <w:rPr>
          <w:lang w:val="es-ES"/>
        </w:rPr>
        <w:t xml:space="preserve">La OEPM también ha firmado un Memorando de Entendimiento con la OMPI sobre cooperación en el ámbito de la difusión de la </w:t>
      </w:r>
      <w:r w:rsidR="0050741C" w:rsidRPr="00036AB6">
        <w:rPr>
          <w:lang w:val="es-ES"/>
        </w:rPr>
        <w:t>P.I.</w:t>
      </w:r>
      <w:r w:rsidRPr="00036AB6">
        <w:rPr>
          <w:lang w:val="es-ES"/>
        </w:rPr>
        <w:t xml:space="preserve"> </w:t>
      </w:r>
      <w:r w:rsidR="00924503" w:rsidRPr="00036AB6">
        <w:rPr>
          <w:lang w:val="es-ES"/>
        </w:rPr>
        <w:t xml:space="preserve"> </w:t>
      </w:r>
      <w:r w:rsidRPr="00036AB6">
        <w:rPr>
          <w:lang w:val="es-ES"/>
        </w:rPr>
        <w:t xml:space="preserve">En este contexto, expertos de la OEPM han participado en diferentes eventos en </w:t>
      </w:r>
      <w:r w:rsidR="00924503" w:rsidRPr="00036AB6">
        <w:rPr>
          <w:lang w:val="es-ES"/>
        </w:rPr>
        <w:t>Eslovenia, la República de Moldova</w:t>
      </w:r>
      <w:r w:rsidRPr="00036AB6">
        <w:rPr>
          <w:lang w:val="es-ES"/>
        </w:rPr>
        <w:t xml:space="preserve">, </w:t>
      </w:r>
      <w:r w:rsidR="00924503" w:rsidRPr="00036AB6">
        <w:rPr>
          <w:lang w:val="es-ES"/>
        </w:rPr>
        <w:t xml:space="preserve">Ucrania </w:t>
      </w:r>
      <w:r w:rsidRPr="00036AB6">
        <w:rPr>
          <w:lang w:val="es-ES"/>
        </w:rPr>
        <w:t xml:space="preserve">y </w:t>
      </w:r>
      <w:r w:rsidR="00924503" w:rsidRPr="00036AB6">
        <w:rPr>
          <w:lang w:val="es-ES"/>
        </w:rPr>
        <w:t>Uzbekistán,</w:t>
      </w:r>
      <w:r w:rsidRPr="00036AB6">
        <w:rPr>
          <w:lang w:val="es-ES"/>
        </w:rPr>
        <w:t xml:space="preserve"> con el objetivo de satisfacer las necesidades académicas e incrementar la calidad </w:t>
      </w:r>
      <w:r w:rsidR="00924503" w:rsidRPr="00036AB6">
        <w:rPr>
          <w:lang w:val="es-ES"/>
        </w:rPr>
        <w:t xml:space="preserve">del trabajo </w:t>
      </w:r>
      <w:r w:rsidRPr="00036AB6">
        <w:rPr>
          <w:lang w:val="es-ES"/>
        </w:rPr>
        <w:t xml:space="preserve">de los profesionales de </w:t>
      </w:r>
      <w:r w:rsidR="0050741C" w:rsidRPr="00036AB6">
        <w:rPr>
          <w:lang w:val="es-ES"/>
        </w:rPr>
        <w:t>P.I.</w:t>
      </w:r>
      <w:r w:rsidRPr="00036AB6">
        <w:rPr>
          <w:lang w:val="es-ES"/>
        </w:rPr>
        <w:t xml:space="preserve"> de la región.</w:t>
      </w:r>
    </w:p>
    <w:p w:rsidR="003B100C" w:rsidRPr="00036AB6" w:rsidRDefault="003B100C" w:rsidP="003B100C">
      <w:pPr>
        <w:spacing w:before="120" w:after="120"/>
        <w:jc w:val="both"/>
        <w:rPr>
          <w:lang w:val="es-ES"/>
        </w:rPr>
      </w:pPr>
      <w:r w:rsidRPr="00036AB6">
        <w:rPr>
          <w:lang w:val="es-ES"/>
        </w:rPr>
        <w:t xml:space="preserve">Es importante destacar la fructífera cooperación internacional entre la OEPM y las instituciones europeas de </w:t>
      </w:r>
      <w:r w:rsidR="0050741C" w:rsidRPr="00036AB6">
        <w:rPr>
          <w:lang w:val="es-ES"/>
        </w:rPr>
        <w:t>P.I.</w:t>
      </w:r>
      <w:r w:rsidRPr="00036AB6">
        <w:rPr>
          <w:lang w:val="es-ES"/>
        </w:rPr>
        <w:t xml:space="preserve"> (EUIPO, </w:t>
      </w:r>
      <w:r w:rsidR="00924503" w:rsidRPr="00036AB6">
        <w:rPr>
          <w:lang w:val="es-ES"/>
        </w:rPr>
        <w:t>OEP</w:t>
      </w:r>
      <w:r w:rsidRPr="00036AB6">
        <w:rPr>
          <w:lang w:val="es-ES"/>
        </w:rPr>
        <w:t>)</w:t>
      </w:r>
      <w:r w:rsidR="00924503" w:rsidRPr="00036AB6">
        <w:rPr>
          <w:lang w:val="es-ES"/>
        </w:rPr>
        <w:t xml:space="preserve">, </w:t>
      </w:r>
      <w:r w:rsidRPr="00036AB6">
        <w:rPr>
          <w:lang w:val="es-ES"/>
        </w:rPr>
        <w:t xml:space="preserve">que permite mantener a nuestra </w:t>
      </w:r>
      <w:r w:rsidR="00924503" w:rsidRPr="00036AB6">
        <w:rPr>
          <w:lang w:val="es-ES"/>
        </w:rPr>
        <w:t xml:space="preserve">Oficina </w:t>
      </w:r>
      <w:r w:rsidRPr="00036AB6">
        <w:rPr>
          <w:lang w:val="es-ES"/>
        </w:rPr>
        <w:t xml:space="preserve">al día con las últimas herramientas y bases de datos sobre </w:t>
      </w:r>
      <w:r w:rsidR="0050741C" w:rsidRPr="00036AB6">
        <w:rPr>
          <w:lang w:val="es-ES"/>
        </w:rPr>
        <w:t>P.I.</w:t>
      </w:r>
      <w:r w:rsidRPr="00036AB6">
        <w:rPr>
          <w:lang w:val="es-ES"/>
        </w:rPr>
        <w:t>, trata</w:t>
      </w:r>
      <w:r w:rsidR="00924503" w:rsidRPr="00036AB6">
        <w:rPr>
          <w:lang w:val="es-ES"/>
        </w:rPr>
        <w:t>ndo</w:t>
      </w:r>
      <w:r w:rsidRPr="00036AB6">
        <w:rPr>
          <w:lang w:val="es-ES"/>
        </w:rPr>
        <w:t xml:space="preserve"> de armonizar los procedimientos e incrementar la previsibilidad en beneficio de los usuarios.</w:t>
      </w:r>
    </w:p>
    <w:p w:rsidR="003B100C" w:rsidRPr="00036AB6" w:rsidRDefault="003B100C" w:rsidP="00924503">
      <w:pPr>
        <w:spacing w:before="120" w:after="120"/>
        <w:jc w:val="both"/>
        <w:rPr>
          <w:lang w:val="es-ES"/>
        </w:rPr>
      </w:pPr>
    </w:p>
    <w:p w:rsidR="003B100C" w:rsidRPr="00036AB6" w:rsidRDefault="003B100C" w:rsidP="00CD2739">
      <w:pPr>
        <w:keepNext/>
        <w:widowControl w:val="0"/>
        <w:spacing w:after="200" w:line="276" w:lineRule="auto"/>
        <w:rPr>
          <w:b/>
          <w:lang w:val="es-ES"/>
        </w:rPr>
      </w:pPr>
      <w:r w:rsidRPr="00036AB6">
        <w:rPr>
          <w:b/>
          <w:lang w:val="es-ES"/>
        </w:rPr>
        <w:t>Nueva Ley de Patentes</w:t>
      </w:r>
    </w:p>
    <w:p w:rsidR="003B100C" w:rsidRPr="00036AB6" w:rsidRDefault="003B100C" w:rsidP="003B100C">
      <w:pPr>
        <w:keepNext/>
        <w:widowControl w:val="0"/>
        <w:spacing w:before="120" w:after="120"/>
        <w:jc w:val="both"/>
        <w:rPr>
          <w:lang w:val="es-ES"/>
        </w:rPr>
      </w:pPr>
      <w:r w:rsidRPr="00036AB6">
        <w:rPr>
          <w:lang w:val="es-ES"/>
        </w:rPr>
        <w:t xml:space="preserve">El 25 de julio de 2015 se publicó una nueva Ley de Patentes (Ley 24/2015, </w:t>
      </w:r>
      <w:r w:rsidR="00924503" w:rsidRPr="00036AB6">
        <w:rPr>
          <w:lang w:val="es-ES"/>
        </w:rPr>
        <w:t xml:space="preserve">de </w:t>
      </w:r>
      <w:r w:rsidRPr="00036AB6">
        <w:rPr>
          <w:lang w:val="es-ES"/>
        </w:rPr>
        <w:t>24 de julio) en el Boletín Oficial del Estado (BOE), que entrará en vigor el 1 de abril de 2017</w:t>
      </w:r>
      <w:r w:rsidR="00924503" w:rsidRPr="00036AB6">
        <w:rPr>
          <w:lang w:val="es-ES"/>
        </w:rPr>
        <w:t>,</w:t>
      </w:r>
      <w:r w:rsidRPr="00036AB6">
        <w:rPr>
          <w:lang w:val="es-ES"/>
        </w:rPr>
        <w:t xml:space="preserve"> sustituyendo </w:t>
      </w:r>
      <w:r w:rsidR="00924503" w:rsidRPr="00036AB6">
        <w:rPr>
          <w:lang w:val="es-ES"/>
        </w:rPr>
        <w:t>la Ley de Patentes 11/1986.</w:t>
      </w:r>
    </w:p>
    <w:p w:rsidR="003B100C" w:rsidRPr="00036AB6" w:rsidRDefault="003B100C" w:rsidP="003B100C">
      <w:pPr>
        <w:spacing w:before="120" w:after="120"/>
        <w:jc w:val="both"/>
        <w:rPr>
          <w:lang w:val="es-ES"/>
        </w:rPr>
      </w:pPr>
      <w:r w:rsidRPr="00036AB6">
        <w:rPr>
          <w:lang w:val="es-ES"/>
        </w:rPr>
        <w:t>El objetivo principal de la nueva Ley de Patentes es armonizar el marco regulador español con los principios establecidos en el Convenio sobre la Patente Europea y el Tratado de Cooperación en materia de Patentes (PCT) para simplificar y acelerar la protección de las invenciones y para reforzar la seguridad jurídica.</w:t>
      </w:r>
    </w:p>
    <w:p w:rsidR="003B100C" w:rsidRPr="00036AB6" w:rsidRDefault="003B100C" w:rsidP="003B100C">
      <w:pPr>
        <w:spacing w:before="120" w:after="120"/>
        <w:jc w:val="both"/>
        <w:rPr>
          <w:lang w:val="es-ES"/>
        </w:rPr>
      </w:pPr>
      <w:r w:rsidRPr="00036AB6">
        <w:rPr>
          <w:lang w:val="es-ES"/>
        </w:rPr>
        <w:lastRenderedPageBreak/>
        <w:t xml:space="preserve">La nueva Ley de Patentes introducirá una serie de cambios en los procedimientos actuales. </w:t>
      </w:r>
      <w:r w:rsidR="00924503" w:rsidRPr="00036AB6">
        <w:rPr>
          <w:lang w:val="es-ES"/>
        </w:rPr>
        <w:t xml:space="preserve"> </w:t>
      </w:r>
      <w:r w:rsidRPr="00036AB6">
        <w:rPr>
          <w:lang w:val="es-ES"/>
        </w:rPr>
        <w:t>Los cambios principales en el procedimiento de concesión son:</w:t>
      </w:r>
    </w:p>
    <w:p w:rsidR="003B100C" w:rsidRPr="00036AB6" w:rsidRDefault="003B100C" w:rsidP="003B100C">
      <w:pPr>
        <w:numPr>
          <w:ilvl w:val="0"/>
          <w:numId w:val="17"/>
        </w:numPr>
        <w:spacing w:before="120" w:after="120" w:line="276" w:lineRule="auto"/>
        <w:contextualSpacing/>
        <w:jc w:val="both"/>
        <w:rPr>
          <w:lang w:val="es-ES"/>
        </w:rPr>
      </w:pPr>
      <w:r w:rsidRPr="00036AB6">
        <w:rPr>
          <w:lang w:val="es-ES"/>
        </w:rPr>
        <w:t>Un s</w:t>
      </w:r>
      <w:r w:rsidR="00924503" w:rsidRPr="00036AB6">
        <w:rPr>
          <w:lang w:val="es-ES"/>
        </w:rPr>
        <w:t>o</w:t>
      </w:r>
      <w:r w:rsidRPr="00036AB6">
        <w:rPr>
          <w:lang w:val="es-ES"/>
        </w:rPr>
        <w:t xml:space="preserve">lo procedimiento de concesión. </w:t>
      </w:r>
      <w:r w:rsidR="00924503" w:rsidRPr="00036AB6">
        <w:rPr>
          <w:lang w:val="es-ES"/>
        </w:rPr>
        <w:t xml:space="preserve"> </w:t>
      </w:r>
      <w:r w:rsidRPr="00036AB6">
        <w:rPr>
          <w:lang w:val="es-ES"/>
        </w:rPr>
        <w:t xml:space="preserve">Habrá un procedimiento de concesión único </w:t>
      </w:r>
      <w:r w:rsidR="00924503" w:rsidRPr="00036AB6">
        <w:rPr>
          <w:lang w:val="es-ES"/>
        </w:rPr>
        <w:t xml:space="preserve">en el </w:t>
      </w:r>
      <w:r w:rsidRPr="00036AB6">
        <w:rPr>
          <w:lang w:val="es-ES"/>
        </w:rPr>
        <w:t xml:space="preserve">que </w:t>
      </w:r>
      <w:r w:rsidR="00924503" w:rsidRPr="00036AB6">
        <w:rPr>
          <w:lang w:val="es-ES"/>
        </w:rPr>
        <w:t xml:space="preserve">se </w:t>
      </w:r>
      <w:r w:rsidRPr="00036AB6">
        <w:rPr>
          <w:lang w:val="es-ES"/>
        </w:rPr>
        <w:t>examinará</w:t>
      </w:r>
      <w:r w:rsidR="00924503" w:rsidRPr="00036AB6">
        <w:rPr>
          <w:lang w:val="es-ES"/>
        </w:rPr>
        <w:t>n</w:t>
      </w:r>
      <w:r w:rsidRPr="00036AB6">
        <w:rPr>
          <w:lang w:val="es-ES"/>
        </w:rPr>
        <w:t xml:space="preserve"> los requisitos de patentabilidad; </w:t>
      </w:r>
      <w:r w:rsidR="00924503" w:rsidRPr="00036AB6">
        <w:rPr>
          <w:lang w:val="es-ES"/>
        </w:rPr>
        <w:t xml:space="preserve"> l</w:t>
      </w:r>
      <w:r w:rsidRPr="00036AB6">
        <w:rPr>
          <w:lang w:val="es-ES"/>
        </w:rPr>
        <w:t>a antigua Ley de Patentes presentaba un sistema dual en el que el solicitante tenía dos opciones</w:t>
      </w:r>
      <w:proofErr w:type="gramStart"/>
      <w:r w:rsidRPr="00036AB6">
        <w:rPr>
          <w:lang w:val="es-ES"/>
        </w:rPr>
        <w:t xml:space="preserve">: </w:t>
      </w:r>
      <w:r w:rsidR="00924503" w:rsidRPr="00036AB6">
        <w:rPr>
          <w:lang w:val="es-ES"/>
        </w:rPr>
        <w:t xml:space="preserve"> </w:t>
      </w:r>
      <w:r w:rsidRPr="00036AB6">
        <w:rPr>
          <w:lang w:val="es-ES"/>
        </w:rPr>
        <w:t>seguir</w:t>
      </w:r>
      <w:proofErr w:type="gramEnd"/>
      <w:r w:rsidRPr="00036AB6">
        <w:rPr>
          <w:lang w:val="es-ES"/>
        </w:rPr>
        <w:t xml:space="preserve"> el procedimiento general de concesión (concesión sin examen sustantivo de la novedad y la actividad inventiva) o solicitar un procedimiento que incluía un examen sustantivo de los requisitos de patentabilidad.</w:t>
      </w:r>
    </w:p>
    <w:p w:rsidR="003B100C" w:rsidRPr="00036AB6" w:rsidRDefault="003B100C" w:rsidP="003B100C">
      <w:pPr>
        <w:ind w:left="720"/>
        <w:contextualSpacing/>
        <w:jc w:val="both"/>
        <w:rPr>
          <w:lang w:val="es-ES"/>
        </w:rPr>
      </w:pPr>
      <w:r w:rsidRPr="00036AB6">
        <w:rPr>
          <w:lang w:val="es-ES"/>
        </w:rPr>
        <w:t xml:space="preserve">La nueva Ley de Patentes establece un procedimiento único con un informe de búsqueda con opinión escrita seguido de un examen obligatorio de la novedad, </w:t>
      </w:r>
      <w:r w:rsidR="00E90F12" w:rsidRPr="00036AB6">
        <w:rPr>
          <w:lang w:val="es-ES"/>
        </w:rPr>
        <w:t xml:space="preserve">la </w:t>
      </w:r>
      <w:r w:rsidRPr="00036AB6">
        <w:rPr>
          <w:lang w:val="es-ES"/>
        </w:rPr>
        <w:t xml:space="preserve">actividad inventiva y </w:t>
      </w:r>
      <w:r w:rsidR="00E90F12" w:rsidRPr="00036AB6">
        <w:rPr>
          <w:lang w:val="es-ES"/>
        </w:rPr>
        <w:t xml:space="preserve">la </w:t>
      </w:r>
      <w:r w:rsidRPr="00036AB6">
        <w:rPr>
          <w:lang w:val="es-ES"/>
        </w:rPr>
        <w:t xml:space="preserve">aplicabilidad industrial. </w:t>
      </w:r>
      <w:r w:rsidR="00E90F12" w:rsidRPr="00036AB6">
        <w:rPr>
          <w:lang w:val="es-ES"/>
        </w:rPr>
        <w:t xml:space="preserve"> </w:t>
      </w:r>
      <w:r w:rsidRPr="00036AB6">
        <w:rPr>
          <w:lang w:val="es-ES"/>
        </w:rPr>
        <w:t>Como consecuencia de esto, se otorgarán patentes "fuertes".</w:t>
      </w:r>
    </w:p>
    <w:p w:rsidR="003B100C" w:rsidRPr="00036AB6" w:rsidRDefault="00E90F12" w:rsidP="003B100C">
      <w:pPr>
        <w:numPr>
          <w:ilvl w:val="0"/>
          <w:numId w:val="32"/>
        </w:numPr>
        <w:spacing w:after="200" w:line="276" w:lineRule="auto"/>
        <w:contextualSpacing/>
        <w:jc w:val="both"/>
        <w:rPr>
          <w:lang w:val="es-ES"/>
        </w:rPr>
      </w:pPr>
      <w:r w:rsidRPr="00036AB6">
        <w:rPr>
          <w:lang w:val="es-ES"/>
        </w:rPr>
        <w:t>L</w:t>
      </w:r>
      <w:r w:rsidR="003B100C" w:rsidRPr="00036AB6">
        <w:rPr>
          <w:lang w:val="es-ES"/>
        </w:rPr>
        <w:t xml:space="preserve">a simplificación del procedimiento de concesión de patentes. </w:t>
      </w:r>
      <w:r w:rsidRPr="00036AB6">
        <w:rPr>
          <w:lang w:val="es-ES"/>
        </w:rPr>
        <w:t xml:space="preserve"> </w:t>
      </w:r>
      <w:r w:rsidR="003B100C" w:rsidRPr="00036AB6">
        <w:rPr>
          <w:lang w:val="es-ES"/>
        </w:rPr>
        <w:t>El procedimiento se simplificará, otorgando al solicitante más tiempo para decidir si desea extender la protección en el extranjero.</w:t>
      </w:r>
    </w:p>
    <w:p w:rsidR="003B100C" w:rsidRPr="00036AB6" w:rsidRDefault="003B100C" w:rsidP="003B100C">
      <w:pPr>
        <w:numPr>
          <w:ilvl w:val="0"/>
          <w:numId w:val="32"/>
        </w:numPr>
        <w:spacing w:after="200" w:line="276" w:lineRule="auto"/>
        <w:contextualSpacing/>
        <w:jc w:val="both"/>
        <w:rPr>
          <w:lang w:val="es-ES"/>
        </w:rPr>
      </w:pPr>
      <w:r w:rsidRPr="00036AB6">
        <w:rPr>
          <w:lang w:val="es-ES"/>
        </w:rPr>
        <w:t>Se implementará un sistema de oposición post</w:t>
      </w:r>
      <w:r w:rsidR="00E90F12" w:rsidRPr="00036AB6">
        <w:rPr>
          <w:lang w:val="es-ES"/>
        </w:rPr>
        <w:t xml:space="preserve">erior a la </w:t>
      </w:r>
      <w:r w:rsidRPr="00036AB6">
        <w:rPr>
          <w:lang w:val="es-ES"/>
        </w:rPr>
        <w:t xml:space="preserve">concesión, en lugar de los procedimientos de oposición previa a la concesión actuales. </w:t>
      </w:r>
      <w:r w:rsidR="00E90F12" w:rsidRPr="00036AB6">
        <w:rPr>
          <w:lang w:val="es-ES"/>
        </w:rPr>
        <w:t xml:space="preserve"> </w:t>
      </w:r>
      <w:r w:rsidRPr="00036AB6">
        <w:rPr>
          <w:lang w:val="es-ES"/>
        </w:rPr>
        <w:t>La oposición</w:t>
      </w:r>
      <w:r w:rsidR="00E90F12" w:rsidRPr="00036AB6">
        <w:rPr>
          <w:lang w:val="es-ES"/>
        </w:rPr>
        <w:t>,</w:t>
      </w:r>
      <w:r w:rsidRPr="00036AB6">
        <w:rPr>
          <w:lang w:val="es-ES"/>
        </w:rPr>
        <w:t xml:space="preserve"> </w:t>
      </w:r>
      <w:r w:rsidR="00E90F12" w:rsidRPr="00036AB6">
        <w:rPr>
          <w:lang w:val="es-ES"/>
        </w:rPr>
        <w:t>en</w:t>
      </w:r>
      <w:r w:rsidRPr="00036AB6">
        <w:rPr>
          <w:lang w:val="es-ES"/>
        </w:rPr>
        <w:t xml:space="preserve"> el nuevo sistema</w:t>
      </w:r>
      <w:r w:rsidR="00E90F12" w:rsidRPr="00036AB6">
        <w:rPr>
          <w:lang w:val="es-ES"/>
        </w:rPr>
        <w:t>,</w:t>
      </w:r>
      <w:r w:rsidRPr="00036AB6">
        <w:rPr>
          <w:lang w:val="es-ES"/>
        </w:rPr>
        <w:t xml:space="preserve"> deberá presentarse dentro de los 6 meses siguientes a la fecha de concesión.</w:t>
      </w:r>
    </w:p>
    <w:p w:rsidR="003B100C" w:rsidRPr="00036AB6" w:rsidRDefault="003B100C" w:rsidP="003B100C">
      <w:pPr>
        <w:widowControl w:val="0"/>
        <w:pBdr>
          <w:top w:val="single" w:sz="4" w:space="1" w:color="auto"/>
          <w:bottom w:val="single" w:sz="4" w:space="1" w:color="auto"/>
        </w:pBdr>
        <w:spacing w:before="360" w:after="200"/>
        <w:outlineLvl w:val="0"/>
        <w:rPr>
          <w:rFonts w:ascii="Arial Bold" w:hAnsi="Arial Bold"/>
          <w:b/>
          <w:bCs/>
          <w:iCs/>
          <w:color w:val="365F91"/>
          <w:kern w:val="32"/>
          <w:sz w:val="28"/>
          <w:szCs w:val="32"/>
          <w:lang w:val="es-ES"/>
        </w:rPr>
      </w:pPr>
      <w:r w:rsidRPr="00036AB6">
        <w:rPr>
          <w:b/>
          <w:bCs/>
          <w:caps/>
          <w:kern w:val="32"/>
          <w:szCs w:val="22"/>
          <w:lang w:val="es-ES"/>
        </w:rPr>
        <w:t>9 – EVALUACIÓN POR OTRAS ADMINISTRACIONES</w:t>
      </w:r>
    </w:p>
    <w:p w:rsidR="003B100C" w:rsidRPr="00036AB6" w:rsidRDefault="003B100C" w:rsidP="003B100C">
      <w:pPr>
        <w:spacing w:before="120" w:after="120"/>
        <w:jc w:val="both"/>
        <w:rPr>
          <w:lang w:val="es-ES"/>
        </w:rPr>
      </w:pPr>
      <w:r w:rsidRPr="00036AB6">
        <w:rPr>
          <w:lang w:val="es-ES"/>
        </w:rPr>
        <w:t xml:space="preserve">La OEPM actúa como Administración Internacional desde 1995 y solicita la extensión de su </w:t>
      </w:r>
      <w:r w:rsidR="00124ABB" w:rsidRPr="00036AB6">
        <w:rPr>
          <w:lang w:val="es-ES"/>
        </w:rPr>
        <w:t>designación</w:t>
      </w:r>
      <w:r w:rsidRPr="00036AB6">
        <w:rPr>
          <w:lang w:val="es-ES"/>
        </w:rPr>
        <w:t xml:space="preserve">. </w:t>
      </w:r>
      <w:r w:rsidR="00E90F12" w:rsidRPr="00036AB6">
        <w:rPr>
          <w:lang w:val="es-ES"/>
        </w:rPr>
        <w:t xml:space="preserve"> </w:t>
      </w:r>
      <w:r w:rsidRPr="00036AB6">
        <w:rPr>
          <w:lang w:val="es-ES"/>
        </w:rPr>
        <w:t xml:space="preserve">Por lo tanto, no se </w:t>
      </w:r>
      <w:r w:rsidR="00E90F12" w:rsidRPr="00036AB6">
        <w:rPr>
          <w:lang w:val="es-ES"/>
        </w:rPr>
        <w:t>prevé</w:t>
      </w:r>
      <w:r w:rsidRPr="00036AB6">
        <w:rPr>
          <w:lang w:val="es-ES"/>
        </w:rPr>
        <w:t xml:space="preserve"> que recurra a la asistencia de otras Administraciones </w:t>
      </w:r>
      <w:r w:rsidR="00E90F12" w:rsidRPr="00036AB6">
        <w:rPr>
          <w:lang w:val="es-ES"/>
        </w:rPr>
        <w:t>internacionales</w:t>
      </w:r>
      <w:r w:rsidR="00124ABB" w:rsidRPr="00036AB6">
        <w:rPr>
          <w:lang w:val="es-ES"/>
        </w:rPr>
        <w:t>,</w:t>
      </w:r>
      <w:r w:rsidRPr="00036AB6">
        <w:rPr>
          <w:lang w:val="es-ES"/>
        </w:rPr>
        <w:t xml:space="preserve"> como se recomienda a las Oficinas que solicitan est</w:t>
      </w:r>
      <w:r w:rsidR="00124ABB" w:rsidRPr="00036AB6">
        <w:rPr>
          <w:lang w:val="es-ES"/>
        </w:rPr>
        <w:t xml:space="preserve">a </w:t>
      </w:r>
      <w:r w:rsidR="00E90F12" w:rsidRPr="00036AB6">
        <w:rPr>
          <w:lang w:val="es-ES"/>
        </w:rPr>
        <w:t>designación</w:t>
      </w:r>
      <w:r w:rsidRPr="00036AB6">
        <w:rPr>
          <w:lang w:val="es-ES"/>
        </w:rPr>
        <w:t xml:space="preserve"> por primera vez.</w:t>
      </w:r>
    </w:p>
    <w:p w:rsidR="003B100C" w:rsidRPr="00036AB6" w:rsidRDefault="003B100C" w:rsidP="003B100C">
      <w:pPr>
        <w:spacing w:before="120" w:after="120"/>
        <w:jc w:val="both"/>
        <w:rPr>
          <w:lang w:val="es-ES"/>
        </w:rPr>
      </w:pPr>
      <w:r w:rsidRPr="00036AB6">
        <w:rPr>
          <w:lang w:val="es-ES"/>
        </w:rPr>
        <w:t xml:space="preserve">Por el contrario, la OEPM ha ayudado a otra Oficina a evaluar en qué medida cumple los criterios para su </w:t>
      </w:r>
      <w:r w:rsidR="00124ABB" w:rsidRPr="00036AB6">
        <w:rPr>
          <w:lang w:val="es-ES"/>
        </w:rPr>
        <w:t>designación</w:t>
      </w:r>
      <w:r w:rsidRPr="00036AB6">
        <w:rPr>
          <w:lang w:val="es-ES"/>
        </w:rPr>
        <w:t xml:space="preserve"> como Administración </w:t>
      </w:r>
      <w:r w:rsidR="00E90F12" w:rsidRPr="00036AB6">
        <w:rPr>
          <w:lang w:val="es-ES"/>
        </w:rPr>
        <w:t>internacional</w:t>
      </w:r>
      <w:r w:rsidRPr="00036AB6">
        <w:rPr>
          <w:lang w:val="es-ES"/>
        </w:rPr>
        <w:t>:</w:t>
      </w:r>
    </w:p>
    <w:p w:rsidR="003B100C" w:rsidRPr="00036AB6" w:rsidRDefault="003B100C" w:rsidP="003B100C">
      <w:pPr>
        <w:spacing w:before="120" w:after="120"/>
        <w:jc w:val="both"/>
        <w:rPr>
          <w:lang w:val="es-ES"/>
        </w:rPr>
      </w:pPr>
      <w:r w:rsidRPr="00036AB6">
        <w:rPr>
          <w:lang w:val="es-ES"/>
        </w:rPr>
        <w:t xml:space="preserve">De diciembre de 2015 a marzo de 2016, la OEPM realizó una evaluación en el Instituto Turco de Patentes (TPI) con el fin de proporcionar asistencia técnica al TPI en su proceso de solicitud para su </w:t>
      </w:r>
      <w:r w:rsidR="00124ABB" w:rsidRPr="00036AB6">
        <w:rPr>
          <w:lang w:val="es-ES"/>
        </w:rPr>
        <w:t>designación</w:t>
      </w:r>
      <w:r w:rsidRPr="00036AB6">
        <w:rPr>
          <w:lang w:val="es-ES"/>
        </w:rPr>
        <w:t xml:space="preserve"> como Administración </w:t>
      </w:r>
      <w:r w:rsidR="00E90F12" w:rsidRPr="00036AB6">
        <w:rPr>
          <w:lang w:val="es-ES"/>
        </w:rPr>
        <w:t xml:space="preserve">internacional </w:t>
      </w:r>
      <w:r w:rsidRPr="00036AB6">
        <w:rPr>
          <w:lang w:val="es-ES"/>
        </w:rPr>
        <w:t xml:space="preserve">del PCT (ISA/IPEA) </w:t>
      </w:r>
      <w:r w:rsidR="00E90F12" w:rsidRPr="00036AB6">
        <w:rPr>
          <w:lang w:val="es-ES"/>
        </w:rPr>
        <w:t>con arreglo</w:t>
      </w:r>
      <w:r w:rsidRPr="00036AB6">
        <w:rPr>
          <w:lang w:val="es-ES"/>
        </w:rPr>
        <w:t xml:space="preserve"> a los nuevos requisitos para las Oficinas de Patentes que desean ser nombradas como Administraciones </w:t>
      </w:r>
      <w:r w:rsidR="00E90F12" w:rsidRPr="00036AB6">
        <w:rPr>
          <w:lang w:val="es-ES"/>
        </w:rPr>
        <w:t xml:space="preserve">internacionales </w:t>
      </w:r>
      <w:r w:rsidRPr="00036AB6">
        <w:rPr>
          <w:lang w:val="es-ES"/>
        </w:rPr>
        <w:t xml:space="preserve">del PCT. </w:t>
      </w:r>
      <w:r w:rsidR="00E90F12" w:rsidRPr="00036AB6">
        <w:rPr>
          <w:lang w:val="es-ES"/>
        </w:rPr>
        <w:t xml:space="preserve"> </w:t>
      </w:r>
      <w:r w:rsidRPr="00036AB6">
        <w:rPr>
          <w:lang w:val="es-ES"/>
        </w:rPr>
        <w:t>El resultado final de esa asistencia fue la presentación de un informe de evaluación por parte de la OEPM que fue utilizado por el TPI en su solicitud para convertirse en nueva ISA/IPEA</w:t>
      </w:r>
      <w:r w:rsidR="00E90F12" w:rsidRPr="00036AB6">
        <w:rPr>
          <w:lang w:val="es-ES"/>
        </w:rPr>
        <w:t xml:space="preserve"> del PCT</w:t>
      </w:r>
      <w:r w:rsidRPr="00036AB6">
        <w:rPr>
          <w:lang w:val="es-ES"/>
        </w:rPr>
        <w:t xml:space="preserve">. </w:t>
      </w:r>
      <w:r w:rsidR="00E90F12" w:rsidRPr="00036AB6">
        <w:rPr>
          <w:lang w:val="es-ES"/>
        </w:rPr>
        <w:t xml:space="preserve"> </w:t>
      </w:r>
      <w:r w:rsidRPr="00036AB6">
        <w:rPr>
          <w:lang w:val="es-ES"/>
        </w:rPr>
        <w:t xml:space="preserve">En mayo de 2016, el Comité de Cooperación Técnica (CTC) acordó por unanimidad su recomendación a la Asamblea del PCT, </w:t>
      </w:r>
      <w:r w:rsidR="00E90F12" w:rsidRPr="00036AB6">
        <w:rPr>
          <w:lang w:val="es-ES"/>
        </w:rPr>
        <w:t>que</w:t>
      </w:r>
      <w:r w:rsidRPr="00036AB6">
        <w:rPr>
          <w:lang w:val="es-ES"/>
        </w:rPr>
        <w:t xml:space="preserve"> finalmente </w:t>
      </w:r>
      <w:r w:rsidR="00E90F12" w:rsidRPr="00036AB6">
        <w:rPr>
          <w:lang w:val="es-ES"/>
        </w:rPr>
        <w:t>designó a</w:t>
      </w:r>
      <w:r w:rsidRPr="00036AB6">
        <w:rPr>
          <w:lang w:val="es-ES"/>
        </w:rPr>
        <w:t xml:space="preserve">l TPI </w:t>
      </w:r>
      <w:r w:rsidR="00E90F12" w:rsidRPr="00036AB6">
        <w:rPr>
          <w:lang w:val="es-ES"/>
        </w:rPr>
        <w:t xml:space="preserve">como </w:t>
      </w:r>
      <w:r w:rsidRPr="00036AB6">
        <w:rPr>
          <w:lang w:val="es-ES"/>
        </w:rPr>
        <w:t>nueva ISA/IPEA.</w:t>
      </w:r>
    </w:p>
    <w:p w:rsidR="003B100C" w:rsidRPr="00036AB6" w:rsidRDefault="003B100C" w:rsidP="003B100C">
      <w:pPr>
        <w:spacing w:before="120" w:after="120"/>
        <w:jc w:val="both"/>
        <w:rPr>
          <w:lang w:val="es-ES"/>
        </w:rPr>
      </w:pPr>
      <w:r w:rsidRPr="00036AB6">
        <w:rPr>
          <w:lang w:val="es-ES"/>
        </w:rPr>
        <w:t xml:space="preserve">Como ejemplo de </w:t>
      </w:r>
      <w:r w:rsidR="00E90F12" w:rsidRPr="00036AB6">
        <w:rPr>
          <w:lang w:val="es-ES"/>
        </w:rPr>
        <w:t xml:space="preserve">las </w:t>
      </w:r>
      <w:r w:rsidRPr="00036AB6">
        <w:rPr>
          <w:lang w:val="es-ES"/>
        </w:rPr>
        <w:t xml:space="preserve">actividades que se vienen realizando con otras Administraciones </w:t>
      </w:r>
      <w:r w:rsidR="00E90F12" w:rsidRPr="00036AB6">
        <w:rPr>
          <w:lang w:val="es-ES"/>
        </w:rPr>
        <w:t xml:space="preserve">internacionales, </w:t>
      </w:r>
      <w:r w:rsidRPr="00036AB6">
        <w:rPr>
          <w:lang w:val="es-ES"/>
        </w:rPr>
        <w:t xml:space="preserve">relacionadas con intercambios de información sobre buenas prácticas, la OEPM participa en Europa, </w:t>
      </w:r>
      <w:r w:rsidR="00E90F12" w:rsidRPr="00036AB6">
        <w:rPr>
          <w:lang w:val="es-ES"/>
        </w:rPr>
        <w:t xml:space="preserve">en </w:t>
      </w:r>
      <w:r w:rsidRPr="00036AB6">
        <w:rPr>
          <w:lang w:val="es-ES"/>
        </w:rPr>
        <w:t>el marco del PCT, en actividades de armonización de la búsqueda de conformidad con el Protocolo de Centralización del Convenio Europeo de Patentes que estipula la cooperación entre la Oficina Europea de Patentes (</w:t>
      </w:r>
      <w:r w:rsidR="00E90F12" w:rsidRPr="00036AB6">
        <w:rPr>
          <w:lang w:val="es-ES"/>
        </w:rPr>
        <w:t>OEP</w:t>
      </w:r>
      <w:r w:rsidRPr="00036AB6">
        <w:rPr>
          <w:lang w:val="es-ES"/>
        </w:rPr>
        <w:t xml:space="preserve">) y el resto de las ISA/IPEA europeas (actualmente 7 incluyendo la </w:t>
      </w:r>
      <w:r w:rsidR="00E90F12" w:rsidRPr="00036AB6">
        <w:rPr>
          <w:lang w:val="es-ES"/>
        </w:rPr>
        <w:t>OEP</w:t>
      </w:r>
      <w:r w:rsidRPr="00036AB6">
        <w:rPr>
          <w:lang w:val="es-ES"/>
        </w:rPr>
        <w:t xml:space="preserve">). </w:t>
      </w:r>
      <w:r w:rsidR="00E90F12" w:rsidRPr="00036AB6">
        <w:rPr>
          <w:lang w:val="es-ES"/>
        </w:rPr>
        <w:t xml:space="preserve"> </w:t>
      </w:r>
      <w:r w:rsidRPr="00036AB6">
        <w:rPr>
          <w:lang w:val="es-ES"/>
        </w:rPr>
        <w:t xml:space="preserve">En este sentido, se crearon, y se reúnen periódicamente, el Comité Permanente de Armonización de Actividades de Búsqueda (PCHSA) y tres Grupos de Trabajo (Calidad, Herramientas y Formación), compuestos por representantes de cada Oficina. </w:t>
      </w:r>
      <w:r w:rsidR="00E90F12" w:rsidRPr="00036AB6">
        <w:rPr>
          <w:lang w:val="es-ES"/>
        </w:rPr>
        <w:t xml:space="preserve"> </w:t>
      </w:r>
      <w:r w:rsidRPr="00036AB6">
        <w:rPr>
          <w:lang w:val="es-ES"/>
        </w:rPr>
        <w:t xml:space="preserve">La cooperación abarca los procedimientos y métodos de búsqueda, las cualificaciones necesarias para </w:t>
      </w:r>
      <w:r w:rsidR="00056223" w:rsidRPr="00036AB6">
        <w:rPr>
          <w:lang w:val="es-ES"/>
        </w:rPr>
        <w:t>la contratación</w:t>
      </w:r>
      <w:r w:rsidRPr="00036AB6">
        <w:rPr>
          <w:lang w:val="es-ES"/>
        </w:rPr>
        <w:t xml:space="preserve"> y la formación de examinadores, las directrices para el intercambio de búsquedas, el intercambio de archivos de armonización y otros servicios entre las Oficinas, así como otras medidas necesarias para establecer el control y </w:t>
      </w:r>
      <w:r w:rsidR="00056223" w:rsidRPr="00036AB6">
        <w:rPr>
          <w:lang w:val="es-ES"/>
        </w:rPr>
        <w:t xml:space="preserve">la </w:t>
      </w:r>
      <w:r w:rsidRPr="00036AB6">
        <w:rPr>
          <w:lang w:val="es-ES"/>
        </w:rPr>
        <w:t>supervisión requeridos.</w:t>
      </w:r>
    </w:p>
    <w:p w:rsidR="003B100C" w:rsidRPr="00036AB6" w:rsidRDefault="003B100C" w:rsidP="00312CF3">
      <w:pPr>
        <w:keepNext/>
        <w:keepLines/>
        <w:spacing w:before="120" w:after="120"/>
        <w:jc w:val="both"/>
        <w:rPr>
          <w:lang w:val="es-ES"/>
        </w:rPr>
      </w:pPr>
      <w:r w:rsidRPr="00036AB6">
        <w:rPr>
          <w:lang w:val="es-ES"/>
        </w:rPr>
        <w:lastRenderedPageBreak/>
        <w:t>Por último, en otro ejemplo de colaboración con otras Administraciones y de buenas prácticas, la OEPM ha participado durante la última reunión del Subgrupo de Calidad PCT/MIA, en un proyecto piloto, junto con otras tres Administraciones, para realizar una auditoría del Sistema de Gestión de Calidad de otra Oficina</w:t>
      </w:r>
      <w:r w:rsidR="00056223" w:rsidRPr="00036AB6">
        <w:rPr>
          <w:lang w:val="es-ES"/>
        </w:rPr>
        <w:t>,</w:t>
      </w:r>
      <w:r w:rsidRPr="00036AB6">
        <w:rPr>
          <w:lang w:val="es-ES"/>
        </w:rPr>
        <w:t xml:space="preserve"> basada en los informes del Capítulo 21.</w:t>
      </w:r>
      <w:r w:rsidR="00056223" w:rsidRPr="00036AB6">
        <w:rPr>
          <w:lang w:val="es-ES"/>
        </w:rPr>
        <w:t xml:space="preserve"> </w:t>
      </w:r>
      <w:r w:rsidRPr="00036AB6">
        <w:rPr>
          <w:lang w:val="es-ES"/>
        </w:rPr>
        <w:t xml:space="preserve"> Como consecuencia de este </w:t>
      </w:r>
      <w:r w:rsidR="00056223" w:rsidRPr="00036AB6">
        <w:rPr>
          <w:lang w:val="es-ES"/>
        </w:rPr>
        <w:t xml:space="preserve">proyecto </w:t>
      </w:r>
      <w:r w:rsidRPr="00036AB6">
        <w:rPr>
          <w:lang w:val="es-ES"/>
        </w:rPr>
        <w:t xml:space="preserve">piloto, </w:t>
      </w:r>
      <w:r w:rsidR="00056223" w:rsidRPr="00036AB6">
        <w:rPr>
          <w:lang w:val="es-ES"/>
        </w:rPr>
        <w:t>esa</w:t>
      </w:r>
      <w:r w:rsidRPr="00036AB6">
        <w:rPr>
          <w:lang w:val="es-ES"/>
        </w:rPr>
        <w:t xml:space="preserve"> revisión </w:t>
      </w:r>
      <w:r w:rsidR="00056223" w:rsidRPr="00036AB6">
        <w:rPr>
          <w:lang w:val="es-ES"/>
        </w:rPr>
        <w:t>por homólogos</w:t>
      </w:r>
      <w:r w:rsidRPr="00036AB6">
        <w:rPr>
          <w:lang w:val="es-ES"/>
        </w:rPr>
        <w:t xml:space="preserve"> se ha adoptado para futuras reuniones del Subgrupo de Calidad como una buena práctica para intercambiar ideas y crear redes.</w:t>
      </w:r>
    </w:p>
    <w:p w:rsidR="003B100C" w:rsidRPr="00036AB6" w:rsidRDefault="003B100C" w:rsidP="003B100C">
      <w:pPr>
        <w:spacing w:before="120" w:after="120"/>
        <w:jc w:val="both"/>
        <w:rPr>
          <w:lang w:val="es-ES"/>
        </w:rPr>
      </w:pPr>
    </w:p>
    <w:p w:rsidR="00AA5F79" w:rsidRPr="00036AB6" w:rsidRDefault="003B100C" w:rsidP="003B100C">
      <w:pPr>
        <w:pStyle w:val="Endofdocument-Annex"/>
        <w:rPr>
          <w:lang w:val="es-ES"/>
        </w:rPr>
      </w:pPr>
      <w:r w:rsidRPr="00036AB6">
        <w:rPr>
          <w:lang w:val="es-ES"/>
        </w:rPr>
        <w:t>[Fin del documento]</w:t>
      </w:r>
    </w:p>
    <w:sectPr w:rsidR="00AA5F79" w:rsidRPr="00036AB6" w:rsidSect="00AA5F79">
      <w:headerReference w:type="default" r:id="rId21"/>
      <w:headerReference w:type="first" r:id="rId22"/>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CF2" w:rsidRDefault="00333CF2">
      <w:r>
        <w:separator/>
      </w:r>
    </w:p>
  </w:endnote>
  <w:endnote w:type="continuationSeparator" w:id="0">
    <w:p w:rsidR="00333CF2" w:rsidRDefault="00333CF2" w:rsidP="003B38C1">
      <w:r>
        <w:separator/>
      </w:r>
    </w:p>
    <w:p w:rsidR="00333CF2" w:rsidRPr="003B38C1" w:rsidRDefault="00333CF2" w:rsidP="003B38C1">
      <w:pPr>
        <w:spacing w:after="60"/>
        <w:rPr>
          <w:sz w:val="17"/>
        </w:rPr>
      </w:pPr>
      <w:r>
        <w:rPr>
          <w:sz w:val="17"/>
        </w:rPr>
        <w:t>[Endnote continued from previous page]</w:t>
      </w:r>
    </w:p>
  </w:endnote>
  <w:endnote w:type="continuationNotice" w:id="1">
    <w:p w:rsidR="00333CF2" w:rsidRPr="003B38C1" w:rsidRDefault="00333CF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CF2" w:rsidRDefault="00333CF2">
      <w:r>
        <w:separator/>
      </w:r>
    </w:p>
  </w:footnote>
  <w:footnote w:type="continuationSeparator" w:id="0">
    <w:p w:rsidR="00333CF2" w:rsidRDefault="00333CF2" w:rsidP="008B60B2">
      <w:r>
        <w:separator/>
      </w:r>
    </w:p>
    <w:p w:rsidR="00333CF2" w:rsidRPr="00ED77FB" w:rsidRDefault="00333CF2" w:rsidP="008B60B2">
      <w:pPr>
        <w:spacing w:after="60"/>
        <w:rPr>
          <w:sz w:val="17"/>
          <w:szCs w:val="17"/>
        </w:rPr>
      </w:pPr>
      <w:r w:rsidRPr="00ED77FB">
        <w:rPr>
          <w:sz w:val="17"/>
          <w:szCs w:val="17"/>
        </w:rPr>
        <w:t>[Footnote continued from previous page]</w:t>
      </w:r>
    </w:p>
  </w:footnote>
  <w:footnote w:type="continuationNotice" w:id="1">
    <w:p w:rsidR="00333CF2" w:rsidRPr="00ED77FB" w:rsidRDefault="00333CF2" w:rsidP="008B60B2">
      <w:pPr>
        <w:spacing w:before="60"/>
        <w:jc w:val="right"/>
        <w:rPr>
          <w:sz w:val="17"/>
          <w:szCs w:val="17"/>
        </w:rPr>
      </w:pPr>
      <w:r w:rsidRPr="00ED77FB">
        <w:rPr>
          <w:sz w:val="17"/>
          <w:szCs w:val="17"/>
        </w:rPr>
        <w:t>[Footnote continued on next page]</w:t>
      </w:r>
    </w:p>
  </w:footnote>
  <w:footnote w:id="2">
    <w:p w:rsidR="00333CF2" w:rsidRPr="00FA006D" w:rsidRDefault="00333CF2" w:rsidP="003B100C">
      <w:pPr>
        <w:pStyle w:val="FootnoteText"/>
      </w:pPr>
      <w:r>
        <w:rPr>
          <w:rStyle w:val="FootnoteReference"/>
        </w:rPr>
        <w:footnoteRef/>
      </w:r>
      <w:r>
        <w:t xml:space="preserve"> </w:t>
      </w:r>
      <w:r w:rsidRPr="00504C66">
        <w:t>http://www.wipo.int/ipstats/es/index.html#resources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F2" w:rsidRDefault="00333CF2" w:rsidP="00477D6B">
    <w:pPr>
      <w:jc w:val="right"/>
    </w:pPr>
    <w:bookmarkStart w:id="6" w:name="Code2"/>
    <w:bookmarkEnd w:id="6"/>
    <w:r>
      <w:t>PCT/CTC/30/11</w:t>
    </w:r>
  </w:p>
  <w:p w:rsidR="00333CF2" w:rsidRDefault="00333CF2"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2</w:t>
    </w:r>
    <w:r>
      <w:fldChar w:fldCharType="end"/>
    </w:r>
  </w:p>
  <w:p w:rsidR="00333CF2" w:rsidRDefault="00333CF2"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F2" w:rsidRPr="00AA5F79" w:rsidRDefault="00333CF2" w:rsidP="00477D6B">
    <w:pPr>
      <w:jc w:val="right"/>
      <w:rPr>
        <w:lang w:val="fr-FR"/>
      </w:rPr>
    </w:pPr>
    <w:r w:rsidRPr="00AA5F79">
      <w:rPr>
        <w:lang w:val="fr-FR"/>
      </w:rPr>
      <w:t>PCT/CTC/30</w:t>
    </w:r>
    <w:r>
      <w:rPr>
        <w:lang w:val="fr-FR"/>
      </w:rPr>
      <w:t>/11</w:t>
    </w:r>
  </w:p>
  <w:p w:rsidR="00333CF2" w:rsidRPr="00AA5F79" w:rsidRDefault="00333CF2" w:rsidP="00477D6B">
    <w:pPr>
      <w:jc w:val="right"/>
      <w:rPr>
        <w:lang w:val="fr-FR"/>
      </w:rPr>
    </w:pPr>
    <w:r>
      <w:rPr>
        <w:lang w:val="fr-FR"/>
      </w:rPr>
      <w:t>Anexo</w:t>
    </w:r>
    <w:r w:rsidRPr="00AA5F79">
      <w:rPr>
        <w:lang w:val="fr-FR"/>
      </w:rPr>
      <w:t>, p</w:t>
    </w:r>
    <w:r>
      <w:rPr>
        <w:lang w:val="fr-FR"/>
      </w:rPr>
      <w:t>ágina</w:t>
    </w:r>
    <w:r w:rsidRPr="00AA5F79">
      <w:rPr>
        <w:lang w:val="fr-FR"/>
      </w:rPr>
      <w:t xml:space="preserve"> </w:t>
    </w:r>
    <w:r>
      <w:fldChar w:fldCharType="begin"/>
    </w:r>
    <w:r w:rsidRPr="00AA5F79">
      <w:rPr>
        <w:lang w:val="fr-FR"/>
      </w:rPr>
      <w:instrText xml:space="preserve"> PAGE  \* MERGEFORMAT </w:instrText>
    </w:r>
    <w:r>
      <w:fldChar w:fldCharType="separate"/>
    </w:r>
    <w:r w:rsidR="00CD0320">
      <w:rPr>
        <w:noProof/>
        <w:lang w:val="fr-FR"/>
      </w:rPr>
      <w:t>17</w:t>
    </w:r>
    <w:r>
      <w:fldChar w:fldCharType="end"/>
    </w:r>
  </w:p>
  <w:p w:rsidR="00333CF2" w:rsidRPr="00AA5F79" w:rsidRDefault="00333CF2"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F2" w:rsidRDefault="00333CF2" w:rsidP="00AA5F79">
    <w:pPr>
      <w:pStyle w:val="Header"/>
      <w:jc w:val="right"/>
    </w:pPr>
    <w:r>
      <w:t>PCT/CTC/30/11</w:t>
    </w:r>
  </w:p>
  <w:p w:rsidR="00333CF2" w:rsidRDefault="00333CF2" w:rsidP="00AA5F79">
    <w:pPr>
      <w:pStyle w:val="Header"/>
      <w:jc w:val="right"/>
    </w:pPr>
    <w:r>
      <w:t>ANEXO</w:t>
    </w:r>
  </w:p>
  <w:p w:rsidR="00333CF2" w:rsidRDefault="00333C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0E94B4"/>
    <w:lvl w:ilvl="0">
      <w:start w:val="1"/>
      <w:numFmt w:val="decimal"/>
      <w:lvlText w:val="%1."/>
      <w:lvlJc w:val="left"/>
      <w:pPr>
        <w:tabs>
          <w:tab w:val="num" w:pos="1492"/>
        </w:tabs>
        <w:ind w:left="1492" w:hanging="360"/>
      </w:pPr>
    </w:lvl>
  </w:abstractNum>
  <w:abstractNum w:abstractNumId="1">
    <w:nsid w:val="FFFFFF7D"/>
    <w:multiLevelType w:val="singleLevel"/>
    <w:tmpl w:val="98B854C6"/>
    <w:lvl w:ilvl="0">
      <w:start w:val="1"/>
      <w:numFmt w:val="decimal"/>
      <w:lvlText w:val="%1."/>
      <w:lvlJc w:val="left"/>
      <w:pPr>
        <w:tabs>
          <w:tab w:val="num" w:pos="1209"/>
        </w:tabs>
        <w:ind w:left="1209" w:hanging="360"/>
      </w:pPr>
    </w:lvl>
  </w:abstractNum>
  <w:abstractNum w:abstractNumId="2">
    <w:nsid w:val="FFFFFF7E"/>
    <w:multiLevelType w:val="singleLevel"/>
    <w:tmpl w:val="799250DC"/>
    <w:lvl w:ilvl="0">
      <w:start w:val="1"/>
      <w:numFmt w:val="decimal"/>
      <w:lvlText w:val="%1."/>
      <w:lvlJc w:val="left"/>
      <w:pPr>
        <w:tabs>
          <w:tab w:val="num" w:pos="926"/>
        </w:tabs>
        <w:ind w:left="926" w:hanging="360"/>
      </w:pPr>
    </w:lvl>
  </w:abstractNum>
  <w:abstractNum w:abstractNumId="3">
    <w:nsid w:val="FFFFFF7F"/>
    <w:multiLevelType w:val="singleLevel"/>
    <w:tmpl w:val="D0609376"/>
    <w:lvl w:ilvl="0">
      <w:start w:val="1"/>
      <w:numFmt w:val="decimal"/>
      <w:lvlText w:val="%1."/>
      <w:lvlJc w:val="left"/>
      <w:pPr>
        <w:tabs>
          <w:tab w:val="num" w:pos="643"/>
        </w:tabs>
        <w:ind w:left="643" w:hanging="360"/>
      </w:pPr>
    </w:lvl>
  </w:abstractNum>
  <w:abstractNum w:abstractNumId="4">
    <w:nsid w:val="FFFFFF80"/>
    <w:multiLevelType w:val="singleLevel"/>
    <w:tmpl w:val="5D16AF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2C02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C248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D8A8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CD40CBB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Roman"/>
      <w:pStyle w:val="Level1"/>
      <w:lvlText w:val="%1."/>
      <w:lvlJc w:val="left"/>
      <w:pPr>
        <w:tabs>
          <w:tab w:val="num" w:pos="720"/>
        </w:tabs>
        <w:ind w:left="720" w:hanging="720"/>
      </w:pPr>
      <w:rPr>
        <w:rFonts w:ascii="Arial" w:hAnsi="Arial" w:cs="Arial"/>
        <w:b/>
        <w:sz w:val="28"/>
        <w:szCs w:val="28"/>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1">
    <w:nsid w:val="03395086"/>
    <w:multiLevelType w:val="hybridMultilevel"/>
    <w:tmpl w:val="C8C6D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14AB0D74"/>
    <w:multiLevelType w:val="hybridMultilevel"/>
    <w:tmpl w:val="10328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2EE37948"/>
    <w:multiLevelType w:val="hybridMultilevel"/>
    <w:tmpl w:val="2E48DF2A"/>
    <w:lvl w:ilvl="0" w:tplc="DFB6C3A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EE657A8"/>
    <w:multiLevelType w:val="hybridMultilevel"/>
    <w:tmpl w:val="0F684EA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31608CD"/>
    <w:multiLevelType w:val="multilevel"/>
    <w:tmpl w:val="B8DE9ACC"/>
    <w:lvl w:ilvl="0">
      <w:start w:val="1"/>
      <w:numFmt w:val="bullet"/>
      <w:lvlText w:val=""/>
      <w:lvlJc w:val="left"/>
      <w:pPr>
        <w:ind w:left="360" w:hanging="360"/>
      </w:pPr>
      <w:rPr>
        <w:rFonts w:ascii="Symbol" w:hAnsi="Symbo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61503F9"/>
    <w:multiLevelType w:val="hybridMultilevel"/>
    <w:tmpl w:val="0D76A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DE1C11"/>
    <w:multiLevelType w:val="hybridMultilevel"/>
    <w:tmpl w:val="F8B2477E"/>
    <w:lvl w:ilvl="0" w:tplc="0C0A0017">
      <w:start w:val="1"/>
      <w:numFmt w:val="lowerLetter"/>
      <w:lvlText w:val="%1)"/>
      <w:lvlJc w:val="left"/>
      <w:pPr>
        <w:ind w:left="2172" w:hanging="360"/>
      </w:pPr>
    </w:lvl>
    <w:lvl w:ilvl="1" w:tplc="0C0A0019" w:tentative="1">
      <w:start w:val="1"/>
      <w:numFmt w:val="lowerLetter"/>
      <w:lvlText w:val="%2."/>
      <w:lvlJc w:val="left"/>
      <w:pPr>
        <w:ind w:left="2892" w:hanging="360"/>
      </w:pPr>
    </w:lvl>
    <w:lvl w:ilvl="2" w:tplc="0C0A001B" w:tentative="1">
      <w:start w:val="1"/>
      <w:numFmt w:val="lowerRoman"/>
      <w:lvlText w:val="%3."/>
      <w:lvlJc w:val="right"/>
      <w:pPr>
        <w:ind w:left="3612" w:hanging="180"/>
      </w:pPr>
    </w:lvl>
    <w:lvl w:ilvl="3" w:tplc="0C0A000F" w:tentative="1">
      <w:start w:val="1"/>
      <w:numFmt w:val="decimal"/>
      <w:lvlText w:val="%4."/>
      <w:lvlJc w:val="left"/>
      <w:pPr>
        <w:ind w:left="4332" w:hanging="360"/>
      </w:pPr>
    </w:lvl>
    <w:lvl w:ilvl="4" w:tplc="0C0A0019" w:tentative="1">
      <w:start w:val="1"/>
      <w:numFmt w:val="lowerLetter"/>
      <w:lvlText w:val="%5."/>
      <w:lvlJc w:val="left"/>
      <w:pPr>
        <w:ind w:left="5052" w:hanging="360"/>
      </w:pPr>
    </w:lvl>
    <w:lvl w:ilvl="5" w:tplc="0C0A001B" w:tentative="1">
      <w:start w:val="1"/>
      <w:numFmt w:val="lowerRoman"/>
      <w:lvlText w:val="%6."/>
      <w:lvlJc w:val="right"/>
      <w:pPr>
        <w:ind w:left="5772" w:hanging="180"/>
      </w:pPr>
    </w:lvl>
    <w:lvl w:ilvl="6" w:tplc="0C0A000F" w:tentative="1">
      <w:start w:val="1"/>
      <w:numFmt w:val="decimal"/>
      <w:lvlText w:val="%7."/>
      <w:lvlJc w:val="left"/>
      <w:pPr>
        <w:ind w:left="6492" w:hanging="360"/>
      </w:pPr>
    </w:lvl>
    <w:lvl w:ilvl="7" w:tplc="0C0A0019" w:tentative="1">
      <w:start w:val="1"/>
      <w:numFmt w:val="lowerLetter"/>
      <w:lvlText w:val="%8."/>
      <w:lvlJc w:val="left"/>
      <w:pPr>
        <w:ind w:left="7212" w:hanging="360"/>
      </w:pPr>
    </w:lvl>
    <w:lvl w:ilvl="8" w:tplc="0C0A001B" w:tentative="1">
      <w:start w:val="1"/>
      <w:numFmt w:val="lowerRoman"/>
      <w:lvlText w:val="%9."/>
      <w:lvlJc w:val="right"/>
      <w:pPr>
        <w:ind w:left="7932" w:hanging="180"/>
      </w:pPr>
    </w:lvl>
  </w:abstractNum>
  <w:abstractNum w:abstractNumId="21">
    <w:nsid w:val="379637F8"/>
    <w:multiLevelType w:val="hybridMultilevel"/>
    <w:tmpl w:val="CD967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6D5C44"/>
    <w:multiLevelType w:val="multilevel"/>
    <w:tmpl w:val="C552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50D3A1D"/>
    <w:multiLevelType w:val="hybridMultilevel"/>
    <w:tmpl w:val="4E4ABE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8151B75"/>
    <w:multiLevelType w:val="hybridMultilevel"/>
    <w:tmpl w:val="22126B2C"/>
    <w:lvl w:ilvl="0" w:tplc="DFB6C3A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196657"/>
    <w:multiLevelType w:val="hybridMultilevel"/>
    <w:tmpl w:val="CCD211F2"/>
    <w:lvl w:ilvl="0" w:tplc="5DF2866C">
      <w:start w:val="1"/>
      <w:numFmt w:val="bullet"/>
      <w:lvlText w:val="-"/>
      <w:lvlJc w:val="left"/>
      <w:pPr>
        <w:ind w:left="1068" w:hanging="360"/>
      </w:pPr>
      <w:rPr>
        <w:rFonts w:ascii="Calibri" w:hAnsi="Calibri" w:hint="default"/>
      </w:rPr>
    </w:lvl>
    <w:lvl w:ilvl="1" w:tplc="5DF2866C">
      <w:start w:val="1"/>
      <w:numFmt w:val="bullet"/>
      <w:lvlText w:val="-"/>
      <w:lvlJc w:val="left"/>
      <w:pPr>
        <w:ind w:left="1788" w:hanging="360"/>
      </w:pPr>
      <w:rPr>
        <w:rFonts w:ascii="Calibri" w:hAnsi="Calibri"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nsid w:val="6C751EDA"/>
    <w:multiLevelType w:val="hybridMultilevel"/>
    <w:tmpl w:val="8ECCC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EA4537A"/>
    <w:multiLevelType w:val="hybridMultilevel"/>
    <w:tmpl w:val="793C854A"/>
    <w:lvl w:ilvl="0" w:tplc="0C0A0003">
      <w:start w:val="1"/>
      <w:numFmt w:val="bullet"/>
      <w:lvlText w:val="o"/>
      <w:lvlJc w:val="left"/>
      <w:pPr>
        <w:ind w:left="360" w:hanging="360"/>
      </w:pPr>
      <w:rPr>
        <w:rFonts w:ascii="Courier New" w:hAnsi="Courier New" w:cs="Courier New" w:hint="default"/>
      </w:rPr>
    </w:lvl>
    <w:lvl w:ilvl="1" w:tplc="E752B51C">
      <w:numFmt w:val="bullet"/>
      <w:lvlText w:val="-"/>
      <w:lvlJc w:val="left"/>
      <w:pPr>
        <w:ind w:left="1290" w:hanging="570"/>
      </w:pPr>
      <w:rPr>
        <w:rFonts w:ascii="Arial" w:eastAsia="SimSu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F014CEA"/>
    <w:multiLevelType w:val="hybridMultilevel"/>
    <w:tmpl w:val="F5B0E63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1B04276"/>
    <w:multiLevelType w:val="hybridMultilevel"/>
    <w:tmpl w:val="9FFC12B6"/>
    <w:lvl w:ilvl="0" w:tplc="0C0A0001">
      <w:start w:val="1"/>
      <w:numFmt w:val="bullet"/>
      <w:lvlText w:val=""/>
      <w:lvlJc w:val="left"/>
      <w:pPr>
        <w:ind w:left="720" w:hanging="360"/>
      </w:pPr>
      <w:rPr>
        <w:rFonts w:ascii="Symbol" w:hAnsi="Symbol" w:hint="default"/>
      </w:rPr>
    </w:lvl>
    <w:lvl w:ilvl="1" w:tplc="40706E64">
      <w:numFmt w:val="bullet"/>
      <w:lvlText w:val="•"/>
      <w:lvlJc w:val="left"/>
      <w:pPr>
        <w:ind w:left="1440" w:hanging="360"/>
      </w:pPr>
      <w:rPr>
        <w:rFonts w:ascii="Arial" w:eastAsia="SimSu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8"/>
  </w:num>
  <w:num w:numId="4">
    <w:abstractNumId w:val="26"/>
  </w:num>
  <w:num w:numId="5">
    <w:abstractNumId w:val="12"/>
  </w:num>
  <w:num w:numId="6">
    <w:abstractNumId w:val="15"/>
  </w:num>
  <w:num w:numId="7">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30"/>
  </w:num>
  <w:num w:numId="9">
    <w:abstractNumId w:val="29"/>
  </w:num>
  <w:num w:numId="10">
    <w:abstractNumId w:val="17"/>
  </w:num>
  <w:num w:numId="11">
    <w:abstractNumId w:val="13"/>
  </w:num>
  <w:num w:numId="12">
    <w:abstractNumId w:val="16"/>
  </w:num>
  <w:num w:numId="13">
    <w:abstractNumId w:val="25"/>
  </w:num>
  <w:num w:numId="14">
    <w:abstractNumId w:val="21"/>
  </w:num>
  <w:num w:numId="15">
    <w:abstractNumId w:val="22"/>
  </w:num>
  <w:num w:numId="16">
    <w:abstractNumId w:val="28"/>
  </w:num>
  <w:num w:numId="17">
    <w:abstractNumId w:val="19"/>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20"/>
  </w:num>
  <w:num w:numId="30">
    <w:abstractNumId w:val="27"/>
  </w:num>
  <w:num w:numId="31">
    <w:abstractNumId w:val="1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11582"/>
    <w:rsid w:val="000248BB"/>
    <w:rsid w:val="00036AB6"/>
    <w:rsid w:val="00043CAA"/>
    <w:rsid w:val="00054616"/>
    <w:rsid w:val="00056223"/>
    <w:rsid w:val="00075432"/>
    <w:rsid w:val="000968ED"/>
    <w:rsid w:val="00096BA2"/>
    <w:rsid w:val="000A749F"/>
    <w:rsid w:val="000C606B"/>
    <w:rsid w:val="000F5E56"/>
    <w:rsid w:val="00124ABB"/>
    <w:rsid w:val="001362EE"/>
    <w:rsid w:val="00152F06"/>
    <w:rsid w:val="001832A6"/>
    <w:rsid w:val="00196A6C"/>
    <w:rsid w:val="00196C61"/>
    <w:rsid w:val="0021217E"/>
    <w:rsid w:val="00223A34"/>
    <w:rsid w:val="002634C4"/>
    <w:rsid w:val="0028607D"/>
    <w:rsid w:val="002928D3"/>
    <w:rsid w:val="002F1FE6"/>
    <w:rsid w:val="002F4E68"/>
    <w:rsid w:val="00312CF3"/>
    <w:rsid w:val="00312F7F"/>
    <w:rsid w:val="00320B7C"/>
    <w:rsid w:val="00333CF2"/>
    <w:rsid w:val="0035027E"/>
    <w:rsid w:val="00361450"/>
    <w:rsid w:val="0036186D"/>
    <w:rsid w:val="003673CF"/>
    <w:rsid w:val="003845C1"/>
    <w:rsid w:val="00386A3B"/>
    <w:rsid w:val="003A3C64"/>
    <w:rsid w:val="003A6F89"/>
    <w:rsid w:val="003B100C"/>
    <w:rsid w:val="003B38C1"/>
    <w:rsid w:val="00423E3E"/>
    <w:rsid w:val="00427AF4"/>
    <w:rsid w:val="00432EBE"/>
    <w:rsid w:val="00463158"/>
    <w:rsid w:val="004647DA"/>
    <w:rsid w:val="00474062"/>
    <w:rsid w:val="00477D6B"/>
    <w:rsid w:val="004A2C64"/>
    <w:rsid w:val="004C0EC5"/>
    <w:rsid w:val="004C617F"/>
    <w:rsid w:val="004F74E6"/>
    <w:rsid w:val="005019FF"/>
    <w:rsid w:val="00504C66"/>
    <w:rsid w:val="0050741C"/>
    <w:rsid w:val="00510C72"/>
    <w:rsid w:val="0053057A"/>
    <w:rsid w:val="005504E6"/>
    <w:rsid w:val="0055377D"/>
    <w:rsid w:val="00560A29"/>
    <w:rsid w:val="005835A6"/>
    <w:rsid w:val="00584CE2"/>
    <w:rsid w:val="005A0CE4"/>
    <w:rsid w:val="005A3111"/>
    <w:rsid w:val="005C2695"/>
    <w:rsid w:val="005C40A3"/>
    <w:rsid w:val="005C4375"/>
    <w:rsid w:val="005C6649"/>
    <w:rsid w:val="00605827"/>
    <w:rsid w:val="006163B2"/>
    <w:rsid w:val="006245A5"/>
    <w:rsid w:val="00646050"/>
    <w:rsid w:val="006610CD"/>
    <w:rsid w:val="006713CA"/>
    <w:rsid w:val="00676C5C"/>
    <w:rsid w:val="006935E2"/>
    <w:rsid w:val="00724FCD"/>
    <w:rsid w:val="00746004"/>
    <w:rsid w:val="007900E6"/>
    <w:rsid w:val="007C0B59"/>
    <w:rsid w:val="007D1613"/>
    <w:rsid w:val="007E4C0E"/>
    <w:rsid w:val="00837953"/>
    <w:rsid w:val="008B2CC1"/>
    <w:rsid w:val="008B4FAD"/>
    <w:rsid w:val="008B50A2"/>
    <w:rsid w:val="008B60B2"/>
    <w:rsid w:val="008D39F7"/>
    <w:rsid w:val="008E08A3"/>
    <w:rsid w:val="0090731E"/>
    <w:rsid w:val="0091496D"/>
    <w:rsid w:val="00916EE2"/>
    <w:rsid w:val="00924503"/>
    <w:rsid w:val="0096363C"/>
    <w:rsid w:val="00966A22"/>
    <w:rsid w:val="0096722F"/>
    <w:rsid w:val="009750FF"/>
    <w:rsid w:val="00980843"/>
    <w:rsid w:val="00986099"/>
    <w:rsid w:val="009A64A5"/>
    <w:rsid w:val="009E0362"/>
    <w:rsid w:val="009E2791"/>
    <w:rsid w:val="009E3F6F"/>
    <w:rsid w:val="009F499F"/>
    <w:rsid w:val="00A42DAF"/>
    <w:rsid w:val="00A45BD8"/>
    <w:rsid w:val="00A62BF1"/>
    <w:rsid w:val="00A869B7"/>
    <w:rsid w:val="00A93FC2"/>
    <w:rsid w:val="00AA1B41"/>
    <w:rsid w:val="00AA5F79"/>
    <w:rsid w:val="00AA6169"/>
    <w:rsid w:val="00AC205C"/>
    <w:rsid w:val="00AF0A6B"/>
    <w:rsid w:val="00AF6527"/>
    <w:rsid w:val="00B05A69"/>
    <w:rsid w:val="00B9734B"/>
    <w:rsid w:val="00BA30E2"/>
    <w:rsid w:val="00BB0684"/>
    <w:rsid w:val="00BB4B4F"/>
    <w:rsid w:val="00BC647D"/>
    <w:rsid w:val="00BD078D"/>
    <w:rsid w:val="00BD4422"/>
    <w:rsid w:val="00BF4251"/>
    <w:rsid w:val="00C11BFE"/>
    <w:rsid w:val="00C37C03"/>
    <w:rsid w:val="00C5068F"/>
    <w:rsid w:val="00C650A4"/>
    <w:rsid w:val="00CD0320"/>
    <w:rsid w:val="00CD04F1"/>
    <w:rsid w:val="00CD074D"/>
    <w:rsid w:val="00CD2739"/>
    <w:rsid w:val="00D13464"/>
    <w:rsid w:val="00D17512"/>
    <w:rsid w:val="00D27FB6"/>
    <w:rsid w:val="00D45252"/>
    <w:rsid w:val="00D5689B"/>
    <w:rsid w:val="00D71B4D"/>
    <w:rsid w:val="00D93D55"/>
    <w:rsid w:val="00DC758D"/>
    <w:rsid w:val="00DF1FF4"/>
    <w:rsid w:val="00DF76F1"/>
    <w:rsid w:val="00E1239C"/>
    <w:rsid w:val="00E15015"/>
    <w:rsid w:val="00E335FE"/>
    <w:rsid w:val="00E3408B"/>
    <w:rsid w:val="00E82D0C"/>
    <w:rsid w:val="00E90F12"/>
    <w:rsid w:val="00E96FEB"/>
    <w:rsid w:val="00EC4E49"/>
    <w:rsid w:val="00ED77FB"/>
    <w:rsid w:val="00EE45FA"/>
    <w:rsid w:val="00F125D7"/>
    <w:rsid w:val="00F27A29"/>
    <w:rsid w:val="00F3065C"/>
    <w:rsid w:val="00F66152"/>
    <w:rsid w:val="00FA4CE0"/>
    <w:rsid w:val="00FB0284"/>
    <w:rsid w:val="00FD06A7"/>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styleId="Hyperlink">
    <w:name w:val="Hyperlink"/>
    <w:basedOn w:val="DefaultParagraphFont"/>
    <w:uiPriority w:val="99"/>
    <w:rsid w:val="004A2C64"/>
  </w:style>
  <w:style w:type="character" w:styleId="FootnoteReference">
    <w:name w:val="footnote reference"/>
    <w:basedOn w:val="DefaultParagraphFont"/>
    <w:rsid w:val="00CD074D"/>
    <w:rPr>
      <w:vertAlign w:val="superscript"/>
    </w:rPr>
  </w:style>
  <w:style w:type="character" w:customStyle="1" w:styleId="InsertedText">
    <w:name w:val="Inserted Text"/>
    <w:qFormat/>
    <w:rsid w:val="00CD074D"/>
    <w:rPr>
      <w:color w:val="0000FF"/>
      <w:u w:val="single"/>
    </w:rPr>
  </w:style>
  <w:style w:type="character" w:customStyle="1" w:styleId="FootnoteTextChar">
    <w:name w:val="Footnote Text Char"/>
    <w:basedOn w:val="DefaultParagraphFont"/>
    <w:link w:val="FootnoteText"/>
    <w:semiHidden/>
    <w:rsid w:val="00CD074D"/>
    <w:rPr>
      <w:rFonts w:ascii="Arial" w:eastAsia="SimSun" w:hAnsi="Arial" w:cs="Arial"/>
      <w:sz w:val="18"/>
      <w:lang w:eastAsia="zh-CN"/>
    </w:rPr>
  </w:style>
  <w:style w:type="paragraph" w:customStyle="1" w:styleId="SectionHeading">
    <w:name w:val="Section Heading"/>
    <w:basedOn w:val="Heading1"/>
    <w:link w:val="SectionHeadingChar"/>
    <w:qFormat/>
    <w:rsid w:val="00CD074D"/>
    <w:pPr>
      <w:pBdr>
        <w:top w:val="single" w:sz="4" w:space="1" w:color="auto"/>
        <w:bottom w:val="single" w:sz="4" w:space="1" w:color="auto"/>
      </w:pBdr>
      <w:spacing w:before="360" w:after="200"/>
    </w:pPr>
  </w:style>
  <w:style w:type="character" w:customStyle="1" w:styleId="SectionHeadingChar">
    <w:name w:val="Section Heading Char"/>
    <w:basedOn w:val="DefaultParagraphFont"/>
    <w:link w:val="SectionHeading"/>
    <w:rsid w:val="00CD074D"/>
    <w:rPr>
      <w:rFonts w:ascii="Arial" w:eastAsia="SimSun" w:hAnsi="Arial" w:cs="Arial"/>
      <w:b/>
      <w:bCs/>
      <w:caps/>
      <w:kern w:val="32"/>
      <w:sz w:val="22"/>
      <w:szCs w:val="32"/>
      <w:lang w:eastAsia="zh-CN"/>
    </w:rPr>
  </w:style>
  <w:style w:type="paragraph" w:customStyle="1" w:styleId="Level1">
    <w:name w:val="Level 1"/>
    <w:basedOn w:val="Normal"/>
    <w:rsid w:val="00CD074D"/>
    <w:pPr>
      <w:widowControl w:val="0"/>
      <w:numPr>
        <w:numId w:val="7"/>
      </w:numPr>
      <w:autoSpaceDE w:val="0"/>
      <w:autoSpaceDN w:val="0"/>
      <w:adjustRightInd w:val="0"/>
      <w:outlineLvl w:val="0"/>
    </w:pPr>
    <w:rPr>
      <w:rFonts w:ascii="Times New Roman" w:eastAsia="Times New Roman" w:hAnsi="Times New Roman" w:cs="Times New Roman"/>
      <w:sz w:val="20"/>
      <w:szCs w:val="24"/>
      <w:lang w:eastAsia="es-ES"/>
    </w:rPr>
  </w:style>
  <w:style w:type="paragraph" w:styleId="ListParagraph">
    <w:name w:val="List Paragraph"/>
    <w:basedOn w:val="Normal"/>
    <w:uiPriority w:val="34"/>
    <w:qFormat/>
    <w:rsid w:val="00CD074D"/>
    <w:pPr>
      <w:ind w:left="720"/>
      <w:contextualSpacing/>
    </w:pPr>
  </w:style>
  <w:style w:type="character" w:customStyle="1" w:styleId="BodyTextChar">
    <w:name w:val="Body Text Char"/>
    <w:basedOn w:val="DefaultParagraphFont"/>
    <w:link w:val="BodyText"/>
    <w:rsid w:val="007C0B59"/>
    <w:rPr>
      <w:rFonts w:ascii="Arial" w:eastAsia="SimSun" w:hAnsi="Arial" w:cs="Arial"/>
      <w:sz w:val="22"/>
      <w:lang w:eastAsia="zh-CN"/>
    </w:rPr>
  </w:style>
  <w:style w:type="character" w:customStyle="1" w:styleId="CommentTextChar">
    <w:name w:val="Comment Text Char"/>
    <w:basedOn w:val="DefaultParagraphFont"/>
    <w:link w:val="CommentText"/>
    <w:semiHidden/>
    <w:rsid w:val="007C0B59"/>
    <w:rPr>
      <w:rFonts w:ascii="Arial" w:eastAsia="SimSun" w:hAnsi="Arial" w:cs="Arial"/>
      <w:sz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styleId="Hyperlink">
    <w:name w:val="Hyperlink"/>
    <w:basedOn w:val="DefaultParagraphFont"/>
    <w:uiPriority w:val="99"/>
    <w:rsid w:val="004A2C64"/>
  </w:style>
  <w:style w:type="character" w:styleId="FootnoteReference">
    <w:name w:val="footnote reference"/>
    <w:basedOn w:val="DefaultParagraphFont"/>
    <w:rsid w:val="00CD074D"/>
    <w:rPr>
      <w:vertAlign w:val="superscript"/>
    </w:rPr>
  </w:style>
  <w:style w:type="character" w:customStyle="1" w:styleId="InsertedText">
    <w:name w:val="Inserted Text"/>
    <w:qFormat/>
    <w:rsid w:val="00CD074D"/>
    <w:rPr>
      <w:color w:val="0000FF"/>
      <w:u w:val="single"/>
    </w:rPr>
  </w:style>
  <w:style w:type="character" w:customStyle="1" w:styleId="FootnoteTextChar">
    <w:name w:val="Footnote Text Char"/>
    <w:basedOn w:val="DefaultParagraphFont"/>
    <w:link w:val="FootnoteText"/>
    <w:semiHidden/>
    <w:rsid w:val="00CD074D"/>
    <w:rPr>
      <w:rFonts w:ascii="Arial" w:eastAsia="SimSun" w:hAnsi="Arial" w:cs="Arial"/>
      <w:sz w:val="18"/>
      <w:lang w:eastAsia="zh-CN"/>
    </w:rPr>
  </w:style>
  <w:style w:type="paragraph" w:customStyle="1" w:styleId="SectionHeading">
    <w:name w:val="Section Heading"/>
    <w:basedOn w:val="Heading1"/>
    <w:link w:val="SectionHeadingChar"/>
    <w:qFormat/>
    <w:rsid w:val="00CD074D"/>
    <w:pPr>
      <w:pBdr>
        <w:top w:val="single" w:sz="4" w:space="1" w:color="auto"/>
        <w:bottom w:val="single" w:sz="4" w:space="1" w:color="auto"/>
      </w:pBdr>
      <w:spacing w:before="360" w:after="200"/>
    </w:pPr>
  </w:style>
  <w:style w:type="character" w:customStyle="1" w:styleId="SectionHeadingChar">
    <w:name w:val="Section Heading Char"/>
    <w:basedOn w:val="DefaultParagraphFont"/>
    <w:link w:val="SectionHeading"/>
    <w:rsid w:val="00CD074D"/>
    <w:rPr>
      <w:rFonts w:ascii="Arial" w:eastAsia="SimSun" w:hAnsi="Arial" w:cs="Arial"/>
      <w:b/>
      <w:bCs/>
      <w:caps/>
      <w:kern w:val="32"/>
      <w:sz w:val="22"/>
      <w:szCs w:val="32"/>
      <w:lang w:eastAsia="zh-CN"/>
    </w:rPr>
  </w:style>
  <w:style w:type="paragraph" w:customStyle="1" w:styleId="Level1">
    <w:name w:val="Level 1"/>
    <w:basedOn w:val="Normal"/>
    <w:rsid w:val="00CD074D"/>
    <w:pPr>
      <w:widowControl w:val="0"/>
      <w:numPr>
        <w:numId w:val="7"/>
      </w:numPr>
      <w:autoSpaceDE w:val="0"/>
      <w:autoSpaceDN w:val="0"/>
      <w:adjustRightInd w:val="0"/>
      <w:outlineLvl w:val="0"/>
    </w:pPr>
    <w:rPr>
      <w:rFonts w:ascii="Times New Roman" w:eastAsia="Times New Roman" w:hAnsi="Times New Roman" w:cs="Times New Roman"/>
      <w:sz w:val="20"/>
      <w:szCs w:val="24"/>
      <w:lang w:eastAsia="es-ES"/>
    </w:rPr>
  </w:style>
  <w:style w:type="paragraph" w:styleId="ListParagraph">
    <w:name w:val="List Paragraph"/>
    <w:basedOn w:val="Normal"/>
    <w:uiPriority w:val="34"/>
    <w:qFormat/>
    <w:rsid w:val="00CD074D"/>
    <w:pPr>
      <w:ind w:left="720"/>
      <w:contextualSpacing/>
    </w:pPr>
  </w:style>
  <w:style w:type="character" w:customStyle="1" w:styleId="BodyTextChar">
    <w:name w:val="Body Text Char"/>
    <w:basedOn w:val="DefaultParagraphFont"/>
    <w:link w:val="BodyText"/>
    <w:rsid w:val="007C0B59"/>
    <w:rPr>
      <w:rFonts w:ascii="Arial" w:eastAsia="SimSun" w:hAnsi="Arial" w:cs="Arial"/>
      <w:sz w:val="22"/>
      <w:lang w:eastAsia="zh-CN"/>
    </w:rPr>
  </w:style>
  <w:style w:type="character" w:customStyle="1" w:styleId="CommentTextChar">
    <w:name w:val="Comment Text Char"/>
    <w:basedOn w:val="DefaultParagraphFont"/>
    <w:link w:val="CommentText"/>
    <w:semiHidden/>
    <w:rsid w:val="007C0B59"/>
    <w:rPr>
      <w:rFonts w:ascii="Arial" w:eastAsia="SimSun" w:hAnsi="Arial" w:cs="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pct/en/quality/authorities.html" TargetMode="External"/><Relationship Id="rId18" Type="http://schemas.openxmlformats.org/officeDocument/2006/relationships/hyperlink" Target="http://www.oepm.es/es/propiedad_industrial/enlaces_de_interes/centros_regionales_informacion_propiedad_industrial/index.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wipo.int/pct/es/texts/rules/r34.html" TargetMode="External"/><Relationship Id="rId17" Type="http://schemas.openxmlformats.org/officeDocument/2006/relationships/hyperlink" Target="https://patentscope.wipo.int/search/es/search.jsf" TargetMode="External"/><Relationship Id="rId2" Type="http://schemas.openxmlformats.org/officeDocument/2006/relationships/numbering" Target="numbering.xml"/><Relationship Id="rId16" Type="http://schemas.openxmlformats.org/officeDocument/2006/relationships/hyperlink" Target="https://es.espacenet.com/" TargetMode="External"/><Relationship Id="rId20" Type="http://schemas.openxmlformats.org/officeDocument/2006/relationships/hyperlink" Target="http://www.idi.mineco.gob.es/stfls/MICINN/Investigacion/FICHEROS/Spanish_RDTI_Plan_2013-2016.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po.int/pct/es/texts/rules/r34.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oepm.es/en/invenciones/index.htm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30%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B3F48-67E1-4A57-8820-4AD9B6F0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30 (E)</Template>
  <TotalTime>10</TotalTime>
  <Pages>18</Pages>
  <Words>6652</Words>
  <Characters>38435</Characters>
  <Application>Microsoft Office Word</Application>
  <DocSecurity>0</DocSecurity>
  <Lines>320</Lines>
  <Paragraphs>89</Paragraphs>
  <ScaleCrop>false</ScaleCrop>
  <HeadingPairs>
    <vt:vector size="2" baseType="variant">
      <vt:variant>
        <vt:lpstr>Title</vt:lpstr>
      </vt:variant>
      <vt:variant>
        <vt:i4>1</vt:i4>
      </vt:variant>
    </vt:vector>
  </HeadingPairs>
  <TitlesOfParts>
    <vt:vector size="1" baseType="lpstr">
      <vt:lpstr>PCT/CTC/30/11</vt:lpstr>
    </vt:vector>
  </TitlesOfParts>
  <Company>WIPO</Company>
  <LinksUpToDate>false</LinksUpToDate>
  <CharactersWithSpaces>44998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PCT/CTC/30/11</dc:title>
  <dc:subject>Extension of Appointment of the Spanish Patent and Trademark Office as an International Searching and Preliminary Examining Authority Under the PCT</dc:subject>
  <dc:creator>MIGLIORE</dc:creator>
  <cp:lastModifiedBy>MARLOW Thomas</cp:lastModifiedBy>
  <cp:revision>4</cp:revision>
  <cp:lastPrinted>2017-02-28T14:25:00Z</cp:lastPrinted>
  <dcterms:created xsi:type="dcterms:W3CDTF">2017-03-21T11:56:00Z</dcterms:created>
  <dcterms:modified xsi:type="dcterms:W3CDTF">2017-04-28T08:16:00Z</dcterms:modified>
</cp:coreProperties>
</file>