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0499F" w14:textId="46E5C80F" w:rsidR="00B24077" w:rsidRDefault="00D4039E">
      <w:pPr>
        <w:rPr>
          <w:rFonts w:asciiTheme="majorHAnsi" w:hAnsiTheme="majorHAnsi"/>
          <w:b/>
          <w:sz w:val="22"/>
          <w:szCs w:val="22"/>
          <w:lang w:val="en-US"/>
        </w:rPr>
      </w:pPr>
      <w:bookmarkStart w:id="0" w:name="_GoBack"/>
      <w:bookmarkEnd w:id="0"/>
      <w:r w:rsidRPr="002F4502">
        <w:rPr>
          <w:rFonts w:asciiTheme="majorHAnsi" w:hAnsiTheme="majorHAnsi"/>
          <w:b/>
          <w:sz w:val="22"/>
          <w:szCs w:val="22"/>
          <w:lang w:val="en-US"/>
        </w:rPr>
        <w:t xml:space="preserve">WIPO </w:t>
      </w:r>
      <w:r>
        <w:rPr>
          <w:rFonts w:asciiTheme="majorHAnsi" w:hAnsiTheme="majorHAnsi"/>
          <w:b/>
          <w:sz w:val="22"/>
          <w:szCs w:val="22"/>
          <w:lang w:val="en-US"/>
        </w:rPr>
        <w:t>Daejeon</w:t>
      </w:r>
      <w:r w:rsidRPr="002F4502">
        <w:rPr>
          <w:rFonts w:asciiTheme="majorHAnsi" w:hAnsiTheme="majorHAnsi"/>
          <w:b/>
          <w:sz w:val="22"/>
          <w:szCs w:val="22"/>
          <w:lang w:val="en-US"/>
        </w:rPr>
        <w:t xml:space="preserve"> 2</w:t>
      </w:r>
      <w:r>
        <w:rPr>
          <w:rFonts w:asciiTheme="majorHAnsi" w:hAnsiTheme="majorHAnsi"/>
          <w:b/>
          <w:sz w:val="22"/>
          <w:szCs w:val="22"/>
          <w:lang w:val="en-US"/>
        </w:rPr>
        <w:t>017</w:t>
      </w:r>
      <w:r w:rsidRPr="002F4502">
        <w:rPr>
          <w:rFonts w:asciiTheme="majorHAnsi" w:hAnsiTheme="majorHAnsi"/>
          <w:b/>
          <w:sz w:val="22"/>
          <w:szCs w:val="22"/>
          <w:lang w:val="en-US"/>
        </w:rPr>
        <w:t xml:space="preserve"> Workshop </w:t>
      </w:r>
      <w:r>
        <w:rPr>
          <w:rFonts w:asciiTheme="majorHAnsi" w:hAnsiTheme="majorHAnsi"/>
          <w:b/>
          <w:sz w:val="22"/>
          <w:szCs w:val="22"/>
          <w:lang w:val="en-US"/>
        </w:rPr>
        <w:t xml:space="preserve">on PCT National Phase </w:t>
      </w:r>
      <w:r w:rsidRPr="002F4502">
        <w:rPr>
          <w:rFonts w:asciiTheme="majorHAnsi" w:hAnsiTheme="majorHAnsi"/>
          <w:b/>
          <w:sz w:val="22"/>
          <w:szCs w:val="22"/>
          <w:lang w:val="en-US"/>
        </w:rPr>
        <w:t xml:space="preserve">Examination </w:t>
      </w:r>
      <w:r>
        <w:rPr>
          <w:rFonts w:asciiTheme="majorHAnsi" w:hAnsiTheme="majorHAnsi"/>
          <w:b/>
          <w:sz w:val="22"/>
          <w:szCs w:val="22"/>
          <w:lang w:val="en-US"/>
        </w:rPr>
        <w:t xml:space="preserve">and </w:t>
      </w:r>
      <w:r w:rsidRPr="002F4502">
        <w:rPr>
          <w:rFonts w:asciiTheme="majorHAnsi" w:hAnsiTheme="majorHAnsi"/>
          <w:b/>
          <w:sz w:val="22"/>
          <w:szCs w:val="22"/>
          <w:lang w:val="en-US"/>
        </w:rPr>
        <w:t>Work-Sharing</w:t>
      </w:r>
    </w:p>
    <w:p w14:paraId="7838C974" w14:textId="77777777" w:rsidR="00D4039E" w:rsidRPr="002F4502" w:rsidRDefault="00D4039E">
      <w:pPr>
        <w:rPr>
          <w:rFonts w:asciiTheme="majorHAnsi" w:hAnsiTheme="majorHAnsi"/>
          <w:sz w:val="22"/>
          <w:szCs w:val="22"/>
          <w:lang w:val="en-US"/>
        </w:rPr>
      </w:pPr>
    </w:p>
    <w:p w14:paraId="391B43A5" w14:textId="77777777" w:rsidR="0061169E" w:rsidRPr="002F4502" w:rsidRDefault="0061169E" w:rsidP="0061169E">
      <w:pPr>
        <w:rPr>
          <w:rFonts w:asciiTheme="majorHAnsi" w:hAnsiTheme="majorHAnsi"/>
          <w:sz w:val="22"/>
          <w:szCs w:val="22"/>
          <w:lang w:val="en-US"/>
        </w:rPr>
      </w:pPr>
      <w:r w:rsidRPr="002F4502">
        <w:rPr>
          <w:rFonts w:asciiTheme="majorHAnsi" w:hAnsiTheme="majorHAnsi"/>
          <w:sz w:val="22"/>
          <w:szCs w:val="22"/>
          <w:lang w:val="en-US"/>
        </w:rPr>
        <w:t>The exercises include case studies of selected PCT national phase entries which are listed in a separately distributed excel table</w:t>
      </w:r>
      <w:r>
        <w:rPr>
          <w:rFonts w:asciiTheme="majorHAnsi" w:hAnsiTheme="majorHAnsi"/>
          <w:sz w:val="22"/>
          <w:szCs w:val="22"/>
          <w:lang w:val="en-US"/>
        </w:rPr>
        <w:t xml:space="preserve"> (as soft copy)</w:t>
      </w:r>
      <w:r w:rsidRPr="002F4502">
        <w:rPr>
          <w:rFonts w:asciiTheme="majorHAnsi" w:hAnsiTheme="majorHAnsi"/>
          <w:sz w:val="22"/>
          <w:szCs w:val="22"/>
          <w:lang w:val="en-US"/>
        </w:rPr>
        <w:t xml:space="preserve">. You are requested to research these cases based on the instructions given below and fill the columns </w:t>
      </w:r>
      <w:r>
        <w:rPr>
          <w:rFonts w:asciiTheme="majorHAnsi" w:hAnsiTheme="majorHAnsi"/>
          <w:sz w:val="22"/>
          <w:szCs w:val="22"/>
          <w:lang w:val="en-US"/>
        </w:rPr>
        <w:t>E to P</w:t>
      </w:r>
      <w:r w:rsidRPr="002F4502">
        <w:rPr>
          <w:rFonts w:asciiTheme="majorHAnsi" w:hAnsiTheme="majorHAnsi"/>
          <w:sz w:val="22"/>
          <w:szCs w:val="22"/>
          <w:lang w:val="en-US"/>
        </w:rPr>
        <w:t xml:space="preserve"> of the table (using an electronic copy of the table). </w:t>
      </w:r>
      <w:r>
        <w:rPr>
          <w:rFonts w:asciiTheme="majorHAnsi" w:hAnsiTheme="majorHAnsi"/>
          <w:sz w:val="22"/>
          <w:szCs w:val="22"/>
          <w:lang w:val="en-US"/>
        </w:rPr>
        <w:t>At the end of t</w:t>
      </w:r>
      <w:r w:rsidRPr="002F4502">
        <w:rPr>
          <w:rFonts w:asciiTheme="majorHAnsi" w:hAnsiTheme="majorHAnsi"/>
          <w:sz w:val="22"/>
          <w:szCs w:val="22"/>
          <w:lang w:val="en-US"/>
        </w:rPr>
        <w:t>he workshop you will be given a completed table with solutions.</w:t>
      </w:r>
    </w:p>
    <w:p w14:paraId="65FEF5A5" w14:textId="77777777" w:rsidR="0061169E" w:rsidRPr="002F4502" w:rsidRDefault="0061169E" w:rsidP="0061169E">
      <w:pPr>
        <w:rPr>
          <w:rFonts w:asciiTheme="majorHAnsi" w:hAnsiTheme="majorHAnsi"/>
          <w:sz w:val="22"/>
          <w:szCs w:val="22"/>
          <w:lang w:val="en-US"/>
        </w:rPr>
      </w:pPr>
    </w:p>
    <w:p w14:paraId="01229994" w14:textId="77777777" w:rsidR="0061169E" w:rsidRPr="002F4502" w:rsidRDefault="0061169E" w:rsidP="0061169E">
      <w:pPr>
        <w:rPr>
          <w:rFonts w:asciiTheme="majorHAnsi" w:hAnsiTheme="majorHAnsi"/>
          <w:sz w:val="22"/>
          <w:szCs w:val="22"/>
          <w:lang w:val="en-US"/>
        </w:rPr>
      </w:pPr>
      <w:r w:rsidRPr="002F4502">
        <w:rPr>
          <w:rFonts w:asciiTheme="majorHAnsi" w:hAnsiTheme="majorHAnsi"/>
          <w:sz w:val="22"/>
          <w:szCs w:val="22"/>
          <w:lang w:val="en-US"/>
        </w:rPr>
        <w:t>In a first part, the family relations and priority claims are to be researched. A 2nd part researches the examination status in different national phases, a third part compares claims granted in different national phases, and a fourth part</w:t>
      </w:r>
      <w:r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2F4502">
        <w:rPr>
          <w:rFonts w:asciiTheme="majorHAnsi" w:hAnsiTheme="majorHAnsi"/>
          <w:sz w:val="22"/>
          <w:szCs w:val="22"/>
          <w:lang w:val="en-US"/>
        </w:rPr>
        <w:t>compares the prior art citations applied in different national phases</w:t>
      </w:r>
      <w:r>
        <w:rPr>
          <w:rFonts w:asciiTheme="majorHAnsi" w:hAnsiTheme="majorHAnsi"/>
          <w:sz w:val="22"/>
          <w:szCs w:val="22"/>
          <w:lang w:val="en-US"/>
        </w:rPr>
        <w:t>. The latter will help to understand why claims granted by different examiners may differ</w:t>
      </w:r>
      <w:r w:rsidRPr="002F4502">
        <w:rPr>
          <w:rFonts w:asciiTheme="majorHAnsi" w:hAnsiTheme="majorHAnsi"/>
          <w:sz w:val="22"/>
          <w:szCs w:val="22"/>
          <w:lang w:val="en-US"/>
        </w:rPr>
        <w:t>.</w:t>
      </w:r>
    </w:p>
    <w:p w14:paraId="276A860E" w14:textId="77777777" w:rsidR="0061169E" w:rsidRPr="002F4502" w:rsidRDefault="0061169E" w:rsidP="0061169E">
      <w:pPr>
        <w:rPr>
          <w:rFonts w:asciiTheme="majorHAnsi" w:hAnsiTheme="majorHAnsi"/>
          <w:sz w:val="22"/>
          <w:szCs w:val="22"/>
          <w:lang w:val="en-US"/>
        </w:rPr>
      </w:pPr>
    </w:p>
    <w:p w14:paraId="7C405DD6" w14:textId="3CA57EE9" w:rsidR="00C406BD" w:rsidRPr="002F4502" w:rsidRDefault="0061169E" w:rsidP="0061169E">
      <w:pPr>
        <w:rPr>
          <w:rFonts w:asciiTheme="majorHAnsi" w:hAnsiTheme="majorHAnsi"/>
          <w:sz w:val="22"/>
          <w:szCs w:val="22"/>
          <w:lang w:val="en-US"/>
        </w:rPr>
      </w:pPr>
      <w:r w:rsidRPr="002F4502">
        <w:rPr>
          <w:rFonts w:asciiTheme="majorHAnsi" w:hAnsiTheme="majorHAnsi"/>
          <w:sz w:val="22"/>
          <w:szCs w:val="22"/>
          <w:lang w:val="en-US"/>
        </w:rPr>
        <w:t xml:space="preserve">The top </w:t>
      </w:r>
      <w:r>
        <w:rPr>
          <w:rFonts w:asciiTheme="majorHAnsi" w:hAnsiTheme="majorHAnsi"/>
          <w:sz w:val="22"/>
          <w:szCs w:val="22"/>
          <w:lang w:val="en-US"/>
        </w:rPr>
        <w:t>record</w:t>
      </w:r>
      <w:r w:rsidRPr="002F4502">
        <w:rPr>
          <w:rFonts w:asciiTheme="majorHAnsi" w:hAnsiTheme="majorHAnsi"/>
          <w:sz w:val="22"/>
          <w:szCs w:val="22"/>
          <w:lang w:val="en-US"/>
        </w:rPr>
        <w:t xml:space="preserve"> of the table </w:t>
      </w:r>
      <w:r>
        <w:rPr>
          <w:rFonts w:asciiTheme="majorHAnsi" w:hAnsiTheme="majorHAnsi"/>
          <w:sz w:val="22"/>
          <w:szCs w:val="22"/>
          <w:lang w:val="en-US"/>
        </w:rPr>
        <w:t>(1</w:t>
      </w:r>
      <w:r w:rsidRPr="00131761">
        <w:rPr>
          <w:rFonts w:asciiTheme="majorHAnsi" w:hAnsiTheme="majorHAnsi"/>
          <w:sz w:val="22"/>
          <w:szCs w:val="22"/>
          <w:vertAlign w:val="superscript"/>
          <w:lang w:val="en-US"/>
        </w:rPr>
        <w:t>st</w:t>
      </w:r>
      <w:r>
        <w:rPr>
          <w:rFonts w:asciiTheme="majorHAnsi" w:hAnsiTheme="majorHAnsi"/>
          <w:sz w:val="22"/>
          <w:szCs w:val="22"/>
          <w:lang w:val="en-US"/>
        </w:rPr>
        <w:t xml:space="preserve"> case) </w:t>
      </w:r>
      <w:r w:rsidRPr="002F4502">
        <w:rPr>
          <w:rFonts w:asciiTheme="majorHAnsi" w:hAnsiTheme="majorHAnsi"/>
          <w:sz w:val="22"/>
          <w:szCs w:val="22"/>
          <w:lang w:val="en-US"/>
        </w:rPr>
        <w:t>gives an example of how the researched information should be recorded in the table.</w:t>
      </w:r>
    </w:p>
    <w:p w14:paraId="33D64919" w14:textId="77777777" w:rsidR="00F93E75" w:rsidRPr="002F4502" w:rsidRDefault="00F93E75" w:rsidP="00606A91">
      <w:pPr>
        <w:ind w:right="-432"/>
        <w:rPr>
          <w:rFonts w:asciiTheme="majorHAnsi" w:hAnsiTheme="majorHAnsi"/>
          <w:sz w:val="22"/>
          <w:szCs w:val="22"/>
          <w:lang w:val="en-US"/>
        </w:rPr>
      </w:pPr>
    </w:p>
    <w:p w14:paraId="3EBF141B" w14:textId="3406177F" w:rsidR="00F93E75" w:rsidRPr="008D79BB" w:rsidRDefault="00F93E75" w:rsidP="00606A91">
      <w:pPr>
        <w:ind w:right="-432"/>
        <w:rPr>
          <w:rFonts w:asciiTheme="majorHAnsi" w:hAnsiTheme="majorHAnsi"/>
          <w:b/>
          <w:sz w:val="22"/>
          <w:szCs w:val="22"/>
          <w:lang w:val="en-US"/>
        </w:rPr>
      </w:pPr>
      <w:r w:rsidRPr="008D79BB">
        <w:rPr>
          <w:rFonts w:asciiTheme="majorHAnsi" w:hAnsiTheme="majorHAnsi"/>
          <w:b/>
          <w:sz w:val="22"/>
          <w:szCs w:val="22"/>
          <w:u w:val="single"/>
          <w:lang w:val="en-US"/>
        </w:rPr>
        <w:t>Part 2</w:t>
      </w:r>
      <w:r w:rsidRPr="008D79BB">
        <w:rPr>
          <w:rFonts w:asciiTheme="majorHAnsi" w:hAnsiTheme="majorHAnsi"/>
          <w:b/>
          <w:sz w:val="22"/>
          <w:szCs w:val="22"/>
          <w:lang w:val="en-US"/>
        </w:rPr>
        <w:t xml:space="preserve"> (examination status)</w:t>
      </w:r>
    </w:p>
    <w:p w14:paraId="2D1CF2E3" w14:textId="77777777" w:rsidR="00606A91" w:rsidRPr="002F4502" w:rsidRDefault="00606A91" w:rsidP="00606A91">
      <w:pPr>
        <w:rPr>
          <w:rFonts w:asciiTheme="majorHAnsi" w:hAnsiTheme="majorHAnsi"/>
          <w:sz w:val="22"/>
          <w:szCs w:val="22"/>
          <w:lang w:val="en-US"/>
        </w:rPr>
      </w:pPr>
    </w:p>
    <w:p w14:paraId="4028FE90" w14:textId="018D00E4" w:rsidR="00606A91" w:rsidRPr="002F4502" w:rsidRDefault="00606A91" w:rsidP="00606A91">
      <w:pPr>
        <w:rPr>
          <w:rFonts w:asciiTheme="majorHAnsi" w:hAnsiTheme="majorHAnsi"/>
          <w:sz w:val="22"/>
          <w:szCs w:val="22"/>
          <w:lang w:val="en-US"/>
        </w:rPr>
      </w:pPr>
      <w:r w:rsidRPr="002F4502">
        <w:rPr>
          <w:rFonts w:asciiTheme="majorHAnsi" w:hAnsiTheme="majorHAnsi"/>
          <w:sz w:val="22"/>
          <w:szCs w:val="22"/>
          <w:lang w:val="en-US"/>
        </w:rPr>
        <w:t xml:space="preserve">- check which jurisdictions </w:t>
      </w:r>
      <w:r w:rsidR="00F266C8" w:rsidRPr="002F4502">
        <w:rPr>
          <w:rFonts w:asciiTheme="majorHAnsi" w:hAnsiTheme="majorHAnsi"/>
          <w:sz w:val="22"/>
          <w:szCs w:val="22"/>
          <w:lang w:val="en-US"/>
        </w:rPr>
        <w:t xml:space="preserve">published </w:t>
      </w:r>
      <w:r w:rsidRPr="002F4502">
        <w:rPr>
          <w:rFonts w:asciiTheme="majorHAnsi" w:hAnsiTheme="majorHAnsi"/>
          <w:sz w:val="22"/>
          <w:szCs w:val="22"/>
          <w:lang w:val="en-US"/>
        </w:rPr>
        <w:t>a patent grant</w:t>
      </w:r>
      <w:r w:rsidR="009B6B3E" w:rsidRPr="002F4502">
        <w:rPr>
          <w:rFonts w:asciiTheme="majorHAnsi" w:hAnsiTheme="majorHAnsi"/>
          <w:sz w:val="22"/>
          <w:szCs w:val="22"/>
          <w:lang w:val="en-US"/>
        </w:rPr>
        <w:t xml:space="preserve"> by referring to </w:t>
      </w:r>
      <w:r w:rsidR="00A12139" w:rsidRPr="002F4502">
        <w:rPr>
          <w:rFonts w:asciiTheme="majorHAnsi" w:hAnsiTheme="majorHAnsi"/>
          <w:sz w:val="22"/>
          <w:szCs w:val="22"/>
          <w:lang w:val="en-US"/>
        </w:rPr>
        <w:t>the kind codes of publications in the family (</w:t>
      </w:r>
      <w:r w:rsidR="00EF6095" w:rsidRPr="002F4502">
        <w:rPr>
          <w:rFonts w:asciiTheme="majorHAnsi" w:hAnsiTheme="majorHAnsi"/>
          <w:sz w:val="22"/>
          <w:szCs w:val="22"/>
          <w:lang w:val="en-US"/>
        </w:rPr>
        <w:t>see the list of kind codes below</w:t>
      </w:r>
      <w:r w:rsidR="00A12139" w:rsidRPr="002F4502">
        <w:rPr>
          <w:rFonts w:asciiTheme="majorHAnsi" w:hAnsiTheme="majorHAnsi"/>
          <w:sz w:val="22"/>
          <w:szCs w:val="22"/>
          <w:lang w:val="en-US"/>
        </w:rPr>
        <w:t>)</w:t>
      </w:r>
      <w:r w:rsidR="009B6B3E" w:rsidRPr="002F4502">
        <w:rPr>
          <w:rFonts w:asciiTheme="majorHAnsi" w:hAnsiTheme="majorHAnsi"/>
          <w:sz w:val="22"/>
          <w:szCs w:val="22"/>
          <w:lang w:val="en-US"/>
        </w:rPr>
        <w:t>; distinguish between grants</w:t>
      </w:r>
      <w:r w:rsidR="00C46D8D" w:rsidRPr="002F4502">
        <w:rPr>
          <w:rFonts w:asciiTheme="majorHAnsi" w:hAnsiTheme="majorHAnsi"/>
          <w:sz w:val="22"/>
          <w:szCs w:val="22"/>
          <w:lang w:val="en-US"/>
        </w:rPr>
        <w:t>:</w:t>
      </w:r>
      <w:r w:rsidRPr="002F4502">
        <w:rPr>
          <w:rFonts w:asciiTheme="majorHAnsi" w:hAnsiTheme="majorHAnsi"/>
          <w:sz w:val="22"/>
          <w:szCs w:val="22"/>
          <w:lang w:val="en-US"/>
        </w:rPr>
        <w:t xml:space="preserve"> </w:t>
      </w:r>
    </w:p>
    <w:p w14:paraId="7FBAACA8" w14:textId="1967E81F" w:rsidR="00606A91" w:rsidRPr="002F4502" w:rsidRDefault="000E38B8" w:rsidP="00803556">
      <w:pPr>
        <w:ind w:left="720"/>
        <w:rPr>
          <w:rFonts w:asciiTheme="majorHAnsi" w:hAnsiTheme="majorHAnsi"/>
          <w:sz w:val="22"/>
          <w:szCs w:val="22"/>
          <w:lang w:val="en-US"/>
        </w:rPr>
      </w:pPr>
      <w:r w:rsidRPr="002F4502">
        <w:rPr>
          <w:rFonts w:asciiTheme="majorHAnsi" w:hAnsiTheme="majorHAnsi"/>
          <w:sz w:val="22"/>
          <w:szCs w:val="22"/>
          <w:lang w:val="en-US"/>
        </w:rPr>
        <w:t xml:space="preserve">- </w:t>
      </w:r>
      <w:r w:rsidR="00606A91" w:rsidRPr="002F4502">
        <w:rPr>
          <w:rFonts w:asciiTheme="majorHAnsi" w:hAnsiTheme="majorHAnsi"/>
          <w:sz w:val="22"/>
          <w:szCs w:val="22"/>
          <w:lang w:val="en-US"/>
        </w:rPr>
        <w:t xml:space="preserve">in the simple family of the </w:t>
      </w:r>
      <w:r w:rsidR="00C46D8D" w:rsidRPr="002F4502">
        <w:rPr>
          <w:rFonts w:asciiTheme="majorHAnsi" w:hAnsiTheme="majorHAnsi"/>
          <w:sz w:val="22"/>
          <w:szCs w:val="22"/>
          <w:lang w:val="en-US"/>
        </w:rPr>
        <w:t xml:space="preserve">given </w:t>
      </w:r>
      <w:r w:rsidR="00606A91" w:rsidRPr="002F4502">
        <w:rPr>
          <w:rFonts w:asciiTheme="majorHAnsi" w:hAnsiTheme="majorHAnsi"/>
          <w:sz w:val="22"/>
          <w:szCs w:val="22"/>
          <w:lang w:val="en-US"/>
        </w:rPr>
        <w:t>PCT application (</w:t>
      </w:r>
      <w:r w:rsidR="00472786" w:rsidRPr="002F4502">
        <w:rPr>
          <w:rFonts w:asciiTheme="majorHAnsi" w:hAnsiTheme="majorHAnsi"/>
          <w:sz w:val="22"/>
          <w:szCs w:val="22"/>
          <w:lang w:val="en-US"/>
        </w:rPr>
        <w:t xml:space="preserve">please record the country codes </w:t>
      </w:r>
      <w:r w:rsidR="009B6B3E" w:rsidRPr="002F4502">
        <w:rPr>
          <w:rFonts w:asciiTheme="majorHAnsi" w:hAnsiTheme="majorHAnsi"/>
          <w:sz w:val="22"/>
          <w:szCs w:val="22"/>
          <w:lang w:val="en-US"/>
        </w:rPr>
        <w:t xml:space="preserve">of those grants </w:t>
      </w:r>
      <w:r w:rsidR="00472786" w:rsidRPr="002F4502">
        <w:rPr>
          <w:rFonts w:asciiTheme="majorHAnsi" w:hAnsiTheme="majorHAnsi"/>
          <w:sz w:val="22"/>
          <w:szCs w:val="22"/>
          <w:lang w:val="en-US"/>
        </w:rPr>
        <w:t xml:space="preserve">in </w:t>
      </w:r>
      <w:r w:rsidR="00606A91" w:rsidRPr="002F4502">
        <w:rPr>
          <w:rFonts w:asciiTheme="majorHAnsi" w:hAnsiTheme="majorHAnsi"/>
          <w:sz w:val="22"/>
          <w:szCs w:val="22"/>
          <w:lang w:val="en-US"/>
        </w:rPr>
        <w:t>column F)</w:t>
      </w:r>
      <w:r w:rsidR="00D0294E" w:rsidRPr="002F4502">
        <w:rPr>
          <w:rFonts w:asciiTheme="majorHAnsi" w:hAnsiTheme="majorHAnsi"/>
          <w:sz w:val="22"/>
          <w:szCs w:val="22"/>
          <w:lang w:val="en-US"/>
        </w:rPr>
        <w:t>,</w:t>
      </w:r>
      <w:r w:rsidR="00606A91" w:rsidRPr="002F4502">
        <w:rPr>
          <w:rFonts w:asciiTheme="majorHAnsi" w:hAnsiTheme="majorHAnsi"/>
          <w:sz w:val="22"/>
          <w:szCs w:val="22"/>
          <w:lang w:val="en-US"/>
        </w:rPr>
        <w:t xml:space="preserve"> and/or </w:t>
      </w:r>
    </w:p>
    <w:p w14:paraId="377E9AC6" w14:textId="7F7017C8" w:rsidR="00606A91" w:rsidRPr="002F4502" w:rsidRDefault="000E38B8" w:rsidP="00803556">
      <w:pPr>
        <w:ind w:left="720"/>
        <w:rPr>
          <w:rFonts w:asciiTheme="majorHAnsi" w:hAnsiTheme="majorHAnsi"/>
          <w:sz w:val="22"/>
          <w:szCs w:val="22"/>
          <w:lang w:val="en-US"/>
        </w:rPr>
      </w:pPr>
      <w:r w:rsidRPr="002F4502">
        <w:rPr>
          <w:rFonts w:asciiTheme="majorHAnsi" w:hAnsiTheme="majorHAnsi"/>
          <w:sz w:val="22"/>
          <w:szCs w:val="22"/>
          <w:lang w:val="en-US"/>
        </w:rPr>
        <w:t xml:space="preserve">- </w:t>
      </w:r>
      <w:r w:rsidR="00606A91" w:rsidRPr="002F4502">
        <w:rPr>
          <w:rFonts w:asciiTheme="majorHAnsi" w:hAnsiTheme="majorHAnsi"/>
          <w:sz w:val="22"/>
          <w:szCs w:val="22"/>
          <w:lang w:val="en-US"/>
        </w:rPr>
        <w:t xml:space="preserve">in the Inpadoc (extended) family but not in the simple family of the </w:t>
      </w:r>
      <w:r w:rsidR="00C46D8D" w:rsidRPr="002F4502">
        <w:rPr>
          <w:rFonts w:asciiTheme="majorHAnsi" w:hAnsiTheme="majorHAnsi"/>
          <w:sz w:val="22"/>
          <w:szCs w:val="22"/>
          <w:lang w:val="en-US"/>
        </w:rPr>
        <w:t xml:space="preserve">given </w:t>
      </w:r>
      <w:r w:rsidR="00472786" w:rsidRPr="002F4502">
        <w:rPr>
          <w:rFonts w:asciiTheme="majorHAnsi" w:hAnsiTheme="majorHAnsi"/>
          <w:sz w:val="22"/>
          <w:szCs w:val="22"/>
          <w:lang w:val="en-US"/>
        </w:rPr>
        <w:t>PCT application (</w:t>
      </w:r>
      <w:r w:rsidR="009B6B3E" w:rsidRPr="002F4502">
        <w:rPr>
          <w:rFonts w:asciiTheme="majorHAnsi" w:hAnsiTheme="majorHAnsi"/>
          <w:sz w:val="22"/>
          <w:szCs w:val="22"/>
          <w:lang w:val="en-US"/>
        </w:rPr>
        <w:t>to</w:t>
      </w:r>
      <w:r w:rsidR="009136BC">
        <w:rPr>
          <w:rFonts w:asciiTheme="majorHAnsi" w:hAnsiTheme="majorHAnsi"/>
          <w:sz w:val="22"/>
          <w:szCs w:val="22"/>
          <w:lang w:val="en-US"/>
        </w:rPr>
        <w:t xml:space="preserve"> b</w:t>
      </w:r>
      <w:r w:rsidR="009B6B3E" w:rsidRPr="002F4502">
        <w:rPr>
          <w:rFonts w:asciiTheme="majorHAnsi" w:hAnsiTheme="majorHAnsi"/>
          <w:sz w:val="22"/>
          <w:szCs w:val="22"/>
          <w:lang w:val="en-US"/>
        </w:rPr>
        <w:t xml:space="preserve">e recorded in </w:t>
      </w:r>
      <w:r w:rsidR="00472786" w:rsidRPr="002F4502">
        <w:rPr>
          <w:rFonts w:asciiTheme="majorHAnsi" w:hAnsiTheme="majorHAnsi"/>
          <w:sz w:val="22"/>
          <w:szCs w:val="22"/>
          <w:lang w:val="en-US"/>
        </w:rPr>
        <w:t>column L</w:t>
      </w:r>
      <w:r w:rsidR="00D0294E" w:rsidRPr="002F4502">
        <w:rPr>
          <w:rFonts w:asciiTheme="majorHAnsi" w:hAnsiTheme="majorHAnsi"/>
          <w:sz w:val="22"/>
          <w:szCs w:val="22"/>
          <w:lang w:val="en-US"/>
        </w:rPr>
        <w:t>);</w:t>
      </w:r>
    </w:p>
    <w:p w14:paraId="0F046D95" w14:textId="77777777" w:rsidR="00606A91" w:rsidRPr="002F4502" w:rsidRDefault="00606A91" w:rsidP="00606A91">
      <w:pPr>
        <w:rPr>
          <w:rFonts w:asciiTheme="majorHAnsi" w:hAnsiTheme="majorHAnsi"/>
          <w:sz w:val="22"/>
          <w:szCs w:val="22"/>
          <w:lang w:val="en-US"/>
        </w:rPr>
      </w:pPr>
    </w:p>
    <w:p w14:paraId="45E2D595" w14:textId="1C73BF1B" w:rsidR="00B27746" w:rsidRPr="002F4502" w:rsidRDefault="00606A91" w:rsidP="00606A91">
      <w:pPr>
        <w:rPr>
          <w:rFonts w:asciiTheme="majorHAnsi" w:hAnsiTheme="majorHAnsi"/>
          <w:sz w:val="22"/>
          <w:szCs w:val="22"/>
          <w:lang w:val="en-US"/>
        </w:rPr>
      </w:pPr>
      <w:r w:rsidRPr="002F4502">
        <w:rPr>
          <w:rFonts w:asciiTheme="majorHAnsi" w:hAnsiTheme="majorHAnsi"/>
          <w:sz w:val="22"/>
          <w:szCs w:val="22"/>
          <w:lang w:val="en-US"/>
        </w:rPr>
        <w:t>- for the grants in the simple family</w:t>
      </w:r>
      <w:r w:rsidR="003F27E4" w:rsidRPr="002F4502">
        <w:rPr>
          <w:rFonts w:asciiTheme="majorHAnsi" w:hAnsiTheme="majorHAnsi"/>
          <w:sz w:val="22"/>
          <w:szCs w:val="22"/>
          <w:lang w:val="en-US"/>
        </w:rPr>
        <w:t xml:space="preserve"> (column F)</w:t>
      </w:r>
      <w:r w:rsidRPr="002F4502">
        <w:rPr>
          <w:rFonts w:asciiTheme="majorHAnsi" w:hAnsiTheme="majorHAnsi"/>
          <w:sz w:val="22"/>
          <w:szCs w:val="22"/>
          <w:lang w:val="en-US"/>
        </w:rPr>
        <w:t xml:space="preserve">: </w:t>
      </w:r>
    </w:p>
    <w:p w14:paraId="4827D7B8" w14:textId="48FEF12A" w:rsidR="00B27746" w:rsidRPr="002F4502" w:rsidRDefault="00B27746" w:rsidP="000E38B8">
      <w:pPr>
        <w:ind w:left="709"/>
        <w:rPr>
          <w:rFonts w:asciiTheme="majorHAnsi" w:hAnsiTheme="majorHAnsi"/>
          <w:sz w:val="22"/>
          <w:szCs w:val="22"/>
          <w:lang w:val="en-US"/>
        </w:rPr>
      </w:pPr>
      <w:r w:rsidRPr="002F4502">
        <w:rPr>
          <w:rFonts w:asciiTheme="majorHAnsi" w:hAnsiTheme="majorHAnsi"/>
          <w:sz w:val="22"/>
          <w:szCs w:val="22"/>
          <w:lang w:val="en-US"/>
        </w:rPr>
        <w:t xml:space="preserve">- </w:t>
      </w:r>
      <w:r w:rsidR="00B92E9A" w:rsidRPr="002F4502">
        <w:rPr>
          <w:rFonts w:asciiTheme="majorHAnsi" w:hAnsiTheme="majorHAnsi"/>
          <w:sz w:val="22"/>
          <w:szCs w:val="22"/>
          <w:lang w:val="en-US"/>
        </w:rPr>
        <w:t>determine</w:t>
      </w:r>
      <w:r w:rsidR="00606A91" w:rsidRPr="002F4502">
        <w:rPr>
          <w:rFonts w:asciiTheme="majorHAnsi" w:hAnsiTheme="majorHAnsi"/>
          <w:sz w:val="22"/>
          <w:szCs w:val="22"/>
          <w:lang w:val="en-US"/>
        </w:rPr>
        <w:t xml:space="preserve"> the earliest and most recent publication date of grant</w:t>
      </w:r>
      <w:r w:rsidR="003006DD" w:rsidRPr="002F4502">
        <w:rPr>
          <w:rFonts w:asciiTheme="majorHAnsi" w:hAnsiTheme="majorHAnsi"/>
          <w:sz w:val="22"/>
          <w:szCs w:val="22"/>
          <w:lang w:val="en-US"/>
        </w:rPr>
        <w:t>s</w:t>
      </w:r>
      <w:r w:rsidRPr="002F4502">
        <w:rPr>
          <w:rFonts w:asciiTheme="majorHAnsi" w:hAnsiTheme="majorHAnsi"/>
          <w:sz w:val="22"/>
          <w:szCs w:val="22"/>
          <w:lang w:val="en-US"/>
        </w:rPr>
        <w:t xml:space="preserve"> (</w:t>
      </w:r>
      <w:r w:rsidR="00BE0F8F" w:rsidRPr="002F4502">
        <w:rPr>
          <w:rFonts w:asciiTheme="majorHAnsi" w:hAnsiTheme="majorHAnsi"/>
          <w:sz w:val="22"/>
          <w:szCs w:val="22"/>
          <w:lang w:val="en-US"/>
        </w:rPr>
        <w:t xml:space="preserve">record them in column J and </w:t>
      </w:r>
      <w:r w:rsidRPr="002F4502">
        <w:rPr>
          <w:rFonts w:asciiTheme="majorHAnsi" w:hAnsiTheme="majorHAnsi"/>
          <w:sz w:val="22"/>
          <w:szCs w:val="22"/>
          <w:lang w:val="en-US"/>
        </w:rPr>
        <w:t>add</w:t>
      </w:r>
      <w:r w:rsidR="003F27E4" w:rsidRPr="002F4502">
        <w:rPr>
          <w:rFonts w:asciiTheme="majorHAnsi" w:hAnsiTheme="majorHAnsi"/>
          <w:sz w:val="22"/>
          <w:szCs w:val="22"/>
          <w:lang w:val="en-US"/>
        </w:rPr>
        <w:t xml:space="preserve"> the country codes </w:t>
      </w:r>
      <w:r w:rsidR="00912D3A" w:rsidRPr="002F4502">
        <w:rPr>
          <w:rFonts w:asciiTheme="majorHAnsi" w:hAnsiTheme="majorHAnsi"/>
          <w:sz w:val="22"/>
          <w:szCs w:val="22"/>
          <w:lang w:val="en-US"/>
        </w:rPr>
        <w:t>after</w:t>
      </w:r>
      <w:r w:rsidR="003F27E4" w:rsidRPr="002F4502">
        <w:rPr>
          <w:rFonts w:asciiTheme="majorHAnsi" w:hAnsiTheme="majorHAnsi"/>
          <w:sz w:val="22"/>
          <w:szCs w:val="22"/>
          <w:lang w:val="en-US"/>
        </w:rPr>
        <w:t xml:space="preserve"> the dates</w:t>
      </w:r>
      <w:r w:rsidRPr="002F4502">
        <w:rPr>
          <w:rFonts w:asciiTheme="majorHAnsi" w:hAnsiTheme="majorHAnsi"/>
          <w:sz w:val="22"/>
          <w:szCs w:val="22"/>
          <w:lang w:val="en-US"/>
        </w:rPr>
        <w:t>)</w:t>
      </w:r>
      <w:r w:rsidR="00606A91" w:rsidRPr="002F4502">
        <w:rPr>
          <w:rFonts w:asciiTheme="majorHAnsi" w:hAnsiTheme="majorHAnsi"/>
          <w:sz w:val="22"/>
          <w:szCs w:val="22"/>
          <w:lang w:val="en-US"/>
        </w:rPr>
        <w:t xml:space="preserve">; and </w:t>
      </w:r>
    </w:p>
    <w:p w14:paraId="37ECA3D4" w14:textId="5FBF7F25" w:rsidR="00606A91" w:rsidRPr="002F4502" w:rsidRDefault="00B27746" w:rsidP="000E38B8">
      <w:pPr>
        <w:ind w:left="709"/>
        <w:rPr>
          <w:rFonts w:asciiTheme="majorHAnsi" w:hAnsiTheme="majorHAnsi"/>
          <w:sz w:val="22"/>
          <w:szCs w:val="22"/>
          <w:lang w:val="en-US"/>
        </w:rPr>
      </w:pPr>
      <w:r w:rsidRPr="002F4502">
        <w:rPr>
          <w:rFonts w:asciiTheme="majorHAnsi" w:hAnsiTheme="majorHAnsi"/>
          <w:sz w:val="22"/>
          <w:szCs w:val="22"/>
          <w:lang w:val="en-US"/>
        </w:rPr>
        <w:t xml:space="preserve">- </w:t>
      </w:r>
      <w:r w:rsidR="00606A91" w:rsidRPr="002F4502">
        <w:rPr>
          <w:rFonts w:asciiTheme="majorHAnsi" w:hAnsiTheme="majorHAnsi"/>
          <w:sz w:val="22"/>
          <w:szCs w:val="22"/>
          <w:lang w:val="en-US"/>
        </w:rPr>
        <w:t xml:space="preserve">calculate the pendency </w:t>
      </w:r>
      <w:r w:rsidR="003006DD" w:rsidRPr="002F4502">
        <w:rPr>
          <w:rFonts w:asciiTheme="majorHAnsi" w:hAnsiTheme="majorHAnsi"/>
          <w:sz w:val="22"/>
          <w:szCs w:val="22"/>
          <w:lang w:val="en-US"/>
        </w:rPr>
        <w:t xml:space="preserve">range </w:t>
      </w:r>
      <w:r w:rsidR="003054F4" w:rsidRPr="002F4502">
        <w:rPr>
          <w:rFonts w:asciiTheme="majorHAnsi" w:hAnsiTheme="majorHAnsi"/>
          <w:sz w:val="22"/>
          <w:szCs w:val="22"/>
          <w:lang w:val="en-US"/>
        </w:rPr>
        <w:t xml:space="preserve">in years </w:t>
      </w:r>
      <w:r w:rsidR="00606A91" w:rsidRPr="002F4502">
        <w:rPr>
          <w:rFonts w:asciiTheme="majorHAnsi" w:hAnsiTheme="majorHAnsi"/>
          <w:sz w:val="22"/>
          <w:szCs w:val="22"/>
          <w:lang w:val="en-US"/>
        </w:rPr>
        <w:t>(</w:t>
      </w:r>
      <w:r w:rsidR="00BE0F8F" w:rsidRPr="002F4502">
        <w:rPr>
          <w:rFonts w:asciiTheme="majorHAnsi" w:hAnsiTheme="majorHAnsi"/>
          <w:sz w:val="22"/>
          <w:szCs w:val="22"/>
          <w:lang w:val="en-US"/>
        </w:rPr>
        <w:t xml:space="preserve">and record it in </w:t>
      </w:r>
      <w:r w:rsidR="00606A91" w:rsidRPr="002F4502">
        <w:rPr>
          <w:rFonts w:asciiTheme="majorHAnsi" w:hAnsiTheme="majorHAnsi"/>
          <w:sz w:val="22"/>
          <w:szCs w:val="22"/>
          <w:lang w:val="en-US"/>
        </w:rPr>
        <w:t>column K)</w:t>
      </w:r>
      <w:r w:rsidR="003054F4" w:rsidRPr="002F4502">
        <w:rPr>
          <w:rFonts w:asciiTheme="majorHAnsi" w:hAnsiTheme="majorHAnsi"/>
          <w:sz w:val="22"/>
          <w:szCs w:val="22"/>
          <w:lang w:val="en-US"/>
        </w:rPr>
        <w:t>; append a '+' if the examination is still pending in any jurisdiction (for example '3-9+');</w:t>
      </w:r>
    </w:p>
    <w:p w14:paraId="0C55C66C" w14:textId="77777777" w:rsidR="00606A91" w:rsidRPr="002F4502" w:rsidRDefault="00606A91" w:rsidP="00606A91">
      <w:pPr>
        <w:rPr>
          <w:rFonts w:asciiTheme="majorHAnsi" w:hAnsiTheme="majorHAnsi"/>
          <w:sz w:val="22"/>
          <w:szCs w:val="22"/>
          <w:lang w:val="en-US"/>
        </w:rPr>
      </w:pPr>
    </w:p>
    <w:p w14:paraId="51A9DEDF" w14:textId="5A102D02" w:rsidR="00606A91" w:rsidRPr="002F4502" w:rsidRDefault="00606A91" w:rsidP="00606A91">
      <w:pPr>
        <w:rPr>
          <w:rFonts w:asciiTheme="majorHAnsi" w:hAnsiTheme="majorHAnsi"/>
          <w:sz w:val="22"/>
          <w:szCs w:val="22"/>
          <w:lang w:val="en-US"/>
        </w:rPr>
      </w:pPr>
      <w:r w:rsidRPr="002F4502">
        <w:rPr>
          <w:rFonts w:asciiTheme="majorHAnsi" w:hAnsiTheme="majorHAnsi"/>
          <w:sz w:val="22"/>
          <w:szCs w:val="22"/>
          <w:lang w:val="en-US"/>
        </w:rPr>
        <w:t>- check if any grants have lapsed already after the grant</w:t>
      </w:r>
      <w:r w:rsidR="003F27E4" w:rsidRPr="002F4502">
        <w:rPr>
          <w:rFonts w:asciiTheme="majorHAnsi" w:hAnsiTheme="majorHAnsi"/>
          <w:sz w:val="22"/>
          <w:szCs w:val="22"/>
          <w:lang w:val="en-US"/>
        </w:rPr>
        <w:t xml:space="preserve"> or if there was a post-</w:t>
      </w:r>
      <w:r w:rsidR="001A412F" w:rsidRPr="002F4502">
        <w:rPr>
          <w:rFonts w:asciiTheme="majorHAnsi" w:hAnsiTheme="majorHAnsi"/>
          <w:sz w:val="22"/>
          <w:szCs w:val="22"/>
          <w:lang w:val="en-US"/>
        </w:rPr>
        <w:t>grant opposition</w:t>
      </w:r>
      <w:r w:rsidR="00D0294E" w:rsidRPr="002F4502">
        <w:rPr>
          <w:rFonts w:asciiTheme="majorHAnsi" w:hAnsiTheme="majorHAnsi"/>
          <w:sz w:val="22"/>
          <w:szCs w:val="22"/>
          <w:lang w:val="en-US"/>
        </w:rPr>
        <w:t>;</w:t>
      </w:r>
    </w:p>
    <w:p w14:paraId="7CD7EF58" w14:textId="77777777" w:rsidR="00606A91" w:rsidRPr="002F4502" w:rsidRDefault="00606A91" w:rsidP="00606A91">
      <w:pPr>
        <w:rPr>
          <w:rFonts w:asciiTheme="majorHAnsi" w:hAnsiTheme="majorHAnsi"/>
          <w:sz w:val="22"/>
          <w:szCs w:val="22"/>
          <w:lang w:val="en-US"/>
        </w:rPr>
      </w:pPr>
    </w:p>
    <w:p w14:paraId="7E0666A4" w14:textId="76198897" w:rsidR="00606A91" w:rsidRDefault="00606A91" w:rsidP="00606A91">
      <w:pPr>
        <w:rPr>
          <w:rFonts w:asciiTheme="majorHAnsi" w:hAnsiTheme="majorHAnsi"/>
          <w:sz w:val="22"/>
          <w:szCs w:val="22"/>
          <w:lang w:val="en-US"/>
        </w:rPr>
      </w:pPr>
      <w:r w:rsidRPr="002F4502">
        <w:rPr>
          <w:rFonts w:asciiTheme="majorHAnsi" w:hAnsiTheme="majorHAnsi"/>
          <w:sz w:val="22"/>
          <w:szCs w:val="22"/>
          <w:lang w:val="en-US"/>
        </w:rPr>
        <w:t>- for at least all IP5 offices (CN, EP, KR, JP, US</w:t>
      </w:r>
      <w:r w:rsidR="001A412F" w:rsidRPr="002F4502">
        <w:rPr>
          <w:rFonts w:asciiTheme="majorHAnsi" w:hAnsiTheme="majorHAnsi"/>
          <w:sz w:val="22"/>
          <w:szCs w:val="22"/>
          <w:lang w:val="en-US"/>
        </w:rPr>
        <w:t>; you may try AU or CA as well</w:t>
      </w:r>
      <w:r w:rsidRPr="002F4502">
        <w:rPr>
          <w:rFonts w:asciiTheme="majorHAnsi" w:hAnsiTheme="majorHAnsi"/>
          <w:sz w:val="22"/>
          <w:szCs w:val="22"/>
          <w:lang w:val="en-US"/>
        </w:rPr>
        <w:t xml:space="preserve">): </w:t>
      </w:r>
      <w:r w:rsidR="001C6247" w:rsidRPr="002F4502">
        <w:rPr>
          <w:rFonts w:asciiTheme="majorHAnsi" w:hAnsiTheme="majorHAnsi"/>
          <w:sz w:val="22"/>
          <w:szCs w:val="22"/>
          <w:lang w:val="en-US"/>
        </w:rPr>
        <w:t xml:space="preserve">if you notice that there is </w:t>
      </w:r>
      <w:r w:rsidR="001C6247" w:rsidRPr="002F4502">
        <w:rPr>
          <w:rFonts w:asciiTheme="majorHAnsi" w:hAnsiTheme="majorHAnsi"/>
          <w:b/>
          <w:sz w:val="22"/>
          <w:szCs w:val="22"/>
          <w:lang w:val="en-US"/>
        </w:rPr>
        <w:t>no</w:t>
      </w:r>
      <w:r w:rsidR="001C6247" w:rsidRPr="002F4502">
        <w:rPr>
          <w:rFonts w:asciiTheme="majorHAnsi" w:hAnsiTheme="majorHAnsi"/>
          <w:sz w:val="22"/>
          <w:szCs w:val="22"/>
          <w:lang w:val="en-US"/>
        </w:rPr>
        <w:t xml:space="preserve"> grant for any </w:t>
      </w:r>
      <w:r w:rsidR="003837CA" w:rsidRPr="002F4502">
        <w:rPr>
          <w:rFonts w:asciiTheme="majorHAnsi" w:hAnsiTheme="majorHAnsi"/>
          <w:sz w:val="22"/>
          <w:szCs w:val="22"/>
          <w:lang w:val="en-US"/>
        </w:rPr>
        <w:t xml:space="preserve">any member of the simple family </w:t>
      </w:r>
      <w:r w:rsidR="001C6247" w:rsidRPr="002F4502">
        <w:rPr>
          <w:rFonts w:asciiTheme="majorHAnsi" w:hAnsiTheme="majorHAnsi"/>
          <w:sz w:val="22"/>
          <w:szCs w:val="22"/>
          <w:lang w:val="en-US"/>
        </w:rPr>
        <w:t xml:space="preserve">in those jurisdictions, </w:t>
      </w:r>
      <w:r w:rsidRPr="002F4502">
        <w:rPr>
          <w:rFonts w:asciiTheme="majorHAnsi" w:hAnsiTheme="majorHAnsi"/>
          <w:sz w:val="22"/>
          <w:szCs w:val="22"/>
          <w:lang w:val="en-US"/>
        </w:rPr>
        <w:t xml:space="preserve">check if </w:t>
      </w:r>
      <w:r w:rsidR="003837CA" w:rsidRPr="002F4502">
        <w:rPr>
          <w:rFonts w:asciiTheme="majorHAnsi" w:hAnsiTheme="majorHAnsi"/>
          <w:sz w:val="22"/>
          <w:szCs w:val="22"/>
          <w:lang w:val="en-US"/>
        </w:rPr>
        <w:t>the application(s)</w:t>
      </w:r>
      <w:r w:rsidRPr="002F4502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3837CA" w:rsidRPr="002F4502">
        <w:rPr>
          <w:rFonts w:asciiTheme="majorHAnsi" w:hAnsiTheme="majorHAnsi"/>
          <w:sz w:val="22"/>
          <w:szCs w:val="22"/>
          <w:lang w:val="en-US"/>
        </w:rPr>
        <w:t xml:space="preserve">were </w:t>
      </w:r>
      <w:r w:rsidRPr="002F4502">
        <w:rPr>
          <w:rFonts w:asciiTheme="majorHAnsi" w:hAnsiTheme="majorHAnsi"/>
          <w:sz w:val="22"/>
          <w:szCs w:val="22"/>
          <w:lang w:val="en-US"/>
        </w:rPr>
        <w:t xml:space="preserve">withdrawn </w:t>
      </w:r>
      <w:r w:rsidR="00A201DE" w:rsidRPr="002F4502">
        <w:rPr>
          <w:rFonts w:asciiTheme="majorHAnsi" w:hAnsiTheme="majorHAnsi"/>
          <w:sz w:val="22"/>
          <w:szCs w:val="22"/>
          <w:lang w:val="en-US"/>
        </w:rPr>
        <w:t xml:space="preserve">or rejected or </w:t>
      </w:r>
      <w:r w:rsidR="003837CA" w:rsidRPr="002F4502">
        <w:rPr>
          <w:rFonts w:asciiTheme="majorHAnsi" w:hAnsiTheme="majorHAnsi"/>
          <w:sz w:val="22"/>
          <w:szCs w:val="22"/>
          <w:lang w:val="en-US"/>
        </w:rPr>
        <w:t>are</w:t>
      </w:r>
      <w:r w:rsidR="00A201DE" w:rsidRPr="002F4502">
        <w:rPr>
          <w:rFonts w:asciiTheme="majorHAnsi" w:hAnsiTheme="majorHAnsi"/>
          <w:sz w:val="22"/>
          <w:szCs w:val="22"/>
          <w:lang w:val="en-US"/>
        </w:rPr>
        <w:t xml:space="preserve"> still pending, and record the country code(s) accordingly in columns G, H and I</w:t>
      </w:r>
      <w:r w:rsidR="00F534D5" w:rsidRPr="002F4502">
        <w:rPr>
          <w:rFonts w:asciiTheme="majorHAnsi" w:hAnsiTheme="majorHAnsi"/>
          <w:sz w:val="22"/>
          <w:szCs w:val="22"/>
          <w:lang w:val="en-US"/>
        </w:rPr>
        <w:t>;</w:t>
      </w:r>
      <w:r w:rsidR="00873011" w:rsidRPr="002F4502">
        <w:rPr>
          <w:rFonts w:asciiTheme="majorHAnsi" w:hAnsiTheme="majorHAnsi"/>
          <w:sz w:val="22"/>
          <w:szCs w:val="22"/>
          <w:lang w:val="en-US"/>
        </w:rPr>
        <w:t xml:space="preserve"> please </w:t>
      </w:r>
      <w:r w:rsidR="003837CA" w:rsidRPr="002F4502">
        <w:rPr>
          <w:rFonts w:asciiTheme="majorHAnsi" w:hAnsiTheme="majorHAnsi"/>
          <w:sz w:val="22"/>
          <w:szCs w:val="22"/>
          <w:lang w:val="en-US"/>
        </w:rPr>
        <w:t>record as well,</w:t>
      </w:r>
      <w:r w:rsidR="00873011" w:rsidRPr="002F4502">
        <w:rPr>
          <w:rFonts w:asciiTheme="majorHAnsi" w:hAnsiTheme="majorHAnsi"/>
          <w:sz w:val="22"/>
          <w:szCs w:val="22"/>
          <w:lang w:val="en-US"/>
        </w:rPr>
        <w:t xml:space="preserve"> if </w:t>
      </w:r>
      <w:r w:rsidR="003837CA" w:rsidRPr="002F4502">
        <w:rPr>
          <w:rFonts w:asciiTheme="majorHAnsi" w:hAnsiTheme="majorHAnsi"/>
          <w:sz w:val="22"/>
          <w:szCs w:val="22"/>
          <w:lang w:val="en-US"/>
        </w:rPr>
        <w:t>you notice</w:t>
      </w:r>
      <w:r w:rsidR="00873011" w:rsidRPr="002F4502">
        <w:rPr>
          <w:rFonts w:asciiTheme="majorHAnsi" w:hAnsiTheme="majorHAnsi"/>
          <w:sz w:val="22"/>
          <w:szCs w:val="22"/>
          <w:lang w:val="en-US"/>
        </w:rPr>
        <w:t xml:space="preserve"> an intention to grant</w:t>
      </w:r>
      <w:r w:rsidR="00C92AE9" w:rsidRPr="002F4502">
        <w:rPr>
          <w:rFonts w:asciiTheme="majorHAnsi" w:hAnsiTheme="majorHAnsi"/>
          <w:sz w:val="22"/>
          <w:szCs w:val="22"/>
          <w:lang w:val="en-US"/>
        </w:rPr>
        <w:t xml:space="preserve"> or a notification of allowance</w:t>
      </w:r>
      <w:r w:rsidR="00873011" w:rsidRPr="002F4502">
        <w:rPr>
          <w:rFonts w:asciiTheme="majorHAnsi" w:hAnsiTheme="majorHAnsi"/>
          <w:sz w:val="22"/>
          <w:szCs w:val="22"/>
          <w:lang w:val="en-US"/>
        </w:rPr>
        <w:t xml:space="preserve"> (</w:t>
      </w:r>
      <w:r w:rsidR="003837CA" w:rsidRPr="002F4502">
        <w:rPr>
          <w:rFonts w:asciiTheme="majorHAnsi" w:hAnsiTheme="majorHAnsi"/>
          <w:sz w:val="22"/>
          <w:szCs w:val="22"/>
          <w:lang w:val="en-US"/>
        </w:rPr>
        <w:t>by adding an</w:t>
      </w:r>
      <w:r w:rsidR="00873011" w:rsidRPr="002F4502">
        <w:rPr>
          <w:rFonts w:asciiTheme="majorHAnsi" w:hAnsiTheme="majorHAnsi"/>
          <w:sz w:val="22"/>
          <w:szCs w:val="22"/>
          <w:lang w:val="en-US"/>
        </w:rPr>
        <w:t xml:space="preserve"> 'i2g' </w:t>
      </w:r>
      <w:r w:rsidR="003837CA" w:rsidRPr="002F4502">
        <w:rPr>
          <w:rFonts w:asciiTheme="majorHAnsi" w:hAnsiTheme="majorHAnsi"/>
          <w:sz w:val="22"/>
          <w:szCs w:val="22"/>
          <w:lang w:val="en-US"/>
        </w:rPr>
        <w:t>in brackets after country code</w:t>
      </w:r>
      <w:r w:rsidR="00873011" w:rsidRPr="002F4502">
        <w:rPr>
          <w:rFonts w:asciiTheme="majorHAnsi" w:hAnsiTheme="majorHAnsi"/>
          <w:sz w:val="22"/>
          <w:szCs w:val="22"/>
          <w:lang w:val="en-US"/>
        </w:rPr>
        <w:t>);</w:t>
      </w:r>
    </w:p>
    <w:p w14:paraId="589AAAAA" w14:textId="77777777" w:rsidR="00E45674" w:rsidRDefault="00E45674" w:rsidP="00606A91">
      <w:pPr>
        <w:rPr>
          <w:rFonts w:asciiTheme="majorHAnsi" w:hAnsiTheme="majorHAnsi"/>
          <w:sz w:val="22"/>
          <w:szCs w:val="22"/>
          <w:lang w:val="en-US"/>
        </w:rPr>
      </w:pPr>
    </w:p>
    <w:p w14:paraId="4092118D" w14:textId="4D433F7F" w:rsidR="00E45674" w:rsidRPr="00E45674" w:rsidRDefault="00E45674" w:rsidP="00E45674">
      <w:pPr>
        <w:pStyle w:val="ListParagraph"/>
        <w:numPr>
          <w:ilvl w:val="0"/>
          <w:numId w:val="2"/>
        </w:num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If applicable, check if there are any grants in the extended family which are not in the simple family.</w:t>
      </w:r>
    </w:p>
    <w:p w14:paraId="3DF028F1" w14:textId="668A2B1F" w:rsidR="005E6151" w:rsidRDefault="005E6151" w:rsidP="002D17B3">
      <w:pPr>
        <w:rPr>
          <w:rFonts w:asciiTheme="majorHAnsi" w:hAnsiTheme="majorHAnsi"/>
          <w:sz w:val="22"/>
          <w:szCs w:val="22"/>
          <w:lang w:val="en-US"/>
        </w:rPr>
      </w:pPr>
    </w:p>
    <w:p w14:paraId="5F575370" w14:textId="7EEE0270" w:rsidR="005E5B4A" w:rsidRDefault="00BF0815" w:rsidP="002D17B3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Please do this at least for the following cases:</w:t>
      </w:r>
    </w:p>
    <w:p w14:paraId="40CFCCBB" w14:textId="77777777" w:rsidR="00BF0815" w:rsidRDefault="00BF0815" w:rsidP="002D17B3">
      <w:pPr>
        <w:rPr>
          <w:rFonts w:asciiTheme="majorHAnsi" w:hAnsiTheme="majorHAnsi"/>
          <w:sz w:val="22"/>
          <w:szCs w:val="22"/>
          <w:lang w:val="en-US"/>
        </w:rPr>
      </w:pPr>
    </w:p>
    <w:p w14:paraId="497562A5" w14:textId="4ED4BF42" w:rsidR="00D17002" w:rsidRDefault="00D17002" w:rsidP="002D17B3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#7(solid liquid separation); #8(energy conversion); #10(compressed air engine); #11(secure transaction); #14(polymer bead); </w:t>
      </w:r>
      <w:r w:rsidR="00017BBA">
        <w:rPr>
          <w:rFonts w:asciiTheme="majorHAnsi" w:hAnsiTheme="majorHAnsi"/>
          <w:sz w:val="22"/>
          <w:szCs w:val="22"/>
          <w:lang w:val="en-US"/>
        </w:rPr>
        <w:t xml:space="preserve">#16(air conditioning); </w:t>
      </w:r>
      <w:r w:rsidR="0010598C">
        <w:rPr>
          <w:rFonts w:asciiTheme="majorHAnsi" w:hAnsiTheme="majorHAnsi"/>
          <w:sz w:val="22"/>
          <w:szCs w:val="22"/>
          <w:lang w:val="en-US"/>
        </w:rPr>
        <w:t>#19(compound); #20(IAP inhibitors); #21(block flow)</w:t>
      </w:r>
      <w:r w:rsidR="008416F7">
        <w:rPr>
          <w:rFonts w:asciiTheme="majorHAnsi" w:hAnsiTheme="majorHAnsi"/>
          <w:sz w:val="22"/>
          <w:szCs w:val="22"/>
          <w:lang w:val="en-US"/>
        </w:rPr>
        <w:t>; #25(bio mass conversion; #27(energy generator);</w:t>
      </w:r>
      <w:r w:rsidR="006721D2">
        <w:rPr>
          <w:rFonts w:asciiTheme="majorHAnsi" w:hAnsiTheme="majorHAnsi"/>
          <w:sz w:val="22"/>
          <w:szCs w:val="22"/>
          <w:lang w:val="en-US"/>
        </w:rPr>
        <w:t xml:space="preserve"> #32(drain t</w:t>
      </w:r>
      <w:r w:rsidR="002D6740">
        <w:rPr>
          <w:rFonts w:asciiTheme="majorHAnsi" w:hAnsiTheme="majorHAnsi"/>
          <w:sz w:val="22"/>
          <w:szCs w:val="22"/>
          <w:lang w:val="en-US"/>
        </w:rPr>
        <w:t>rap)</w:t>
      </w:r>
      <w:r w:rsidR="006721D2">
        <w:rPr>
          <w:rFonts w:asciiTheme="majorHAnsi" w:hAnsiTheme="majorHAnsi"/>
          <w:sz w:val="22"/>
          <w:szCs w:val="22"/>
          <w:lang w:val="en-US"/>
        </w:rPr>
        <w:t>;</w:t>
      </w:r>
      <w:r w:rsidR="003A5829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1A3EB5">
        <w:rPr>
          <w:rFonts w:asciiTheme="majorHAnsi" w:hAnsiTheme="majorHAnsi"/>
          <w:sz w:val="22"/>
          <w:szCs w:val="22"/>
          <w:lang w:val="en-US"/>
        </w:rPr>
        <w:t xml:space="preserve">#35(portion capsule); </w:t>
      </w:r>
      <w:r w:rsidR="00880410">
        <w:rPr>
          <w:rFonts w:asciiTheme="majorHAnsi" w:hAnsiTheme="majorHAnsi"/>
          <w:sz w:val="22"/>
          <w:szCs w:val="22"/>
          <w:lang w:val="en-US"/>
        </w:rPr>
        <w:t xml:space="preserve">#38(Newcastle viruses); </w:t>
      </w:r>
      <w:r w:rsidR="003A5829">
        <w:rPr>
          <w:rFonts w:asciiTheme="majorHAnsi" w:hAnsiTheme="majorHAnsi"/>
          <w:sz w:val="22"/>
          <w:szCs w:val="22"/>
          <w:lang w:val="en-US"/>
        </w:rPr>
        <w:t>#42(composite barrier)</w:t>
      </w:r>
    </w:p>
    <w:p w14:paraId="7DAEBFC7" w14:textId="77777777" w:rsidR="00D17002" w:rsidRPr="002F4502" w:rsidRDefault="00D17002" w:rsidP="002D17B3">
      <w:pPr>
        <w:rPr>
          <w:rFonts w:asciiTheme="majorHAnsi" w:hAnsiTheme="majorHAnsi"/>
          <w:sz w:val="22"/>
          <w:szCs w:val="22"/>
          <w:lang w:val="en-US"/>
        </w:rPr>
      </w:pPr>
    </w:p>
    <w:p w14:paraId="7DE1347D" w14:textId="77777777" w:rsidR="00EF6095" w:rsidRPr="002F4502" w:rsidRDefault="00EF6095" w:rsidP="00EF6095">
      <w:pPr>
        <w:rPr>
          <w:rFonts w:asciiTheme="majorHAnsi" w:hAnsiTheme="majorHAnsi"/>
          <w:sz w:val="22"/>
          <w:szCs w:val="22"/>
          <w:u w:val="single"/>
          <w:lang w:val="en-US"/>
        </w:rPr>
      </w:pPr>
      <w:r w:rsidRPr="002F4502">
        <w:rPr>
          <w:rFonts w:asciiTheme="majorHAnsi" w:hAnsiTheme="majorHAnsi"/>
          <w:sz w:val="22"/>
          <w:szCs w:val="22"/>
          <w:u w:val="single"/>
          <w:lang w:val="en-US"/>
        </w:rPr>
        <w:t>Kind codes for publications of grants</w:t>
      </w:r>
    </w:p>
    <w:p w14:paraId="43A79C2A" w14:textId="77777777" w:rsidR="00EF6095" w:rsidRPr="002F4502" w:rsidRDefault="00EF6095" w:rsidP="00EF6095">
      <w:pPr>
        <w:rPr>
          <w:rFonts w:asciiTheme="majorHAnsi" w:hAnsiTheme="majorHAnsi"/>
          <w:sz w:val="22"/>
          <w:szCs w:val="22"/>
          <w:lang w:val="en-US"/>
        </w:rPr>
      </w:pPr>
    </w:p>
    <w:p w14:paraId="37F6310B" w14:textId="77777777" w:rsidR="00803556" w:rsidRDefault="00EF6095" w:rsidP="00EF6095">
      <w:pPr>
        <w:rPr>
          <w:rFonts w:asciiTheme="majorHAnsi" w:hAnsiTheme="majorHAnsi"/>
          <w:sz w:val="22"/>
          <w:szCs w:val="22"/>
          <w:lang w:val="en-US"/>
        </w:rPr>
      </w:pPr>
      <w:r w:rsidRPr="002F4502">
        <w:rPr>
          <w:rFonts w:asciiTheme="majorHAnsi" w:hAnsiTheme="majorHAnsi"/>
          <w:sz w:val="22"/>
          <w:szCs w:val="22"/>
          <w:lang w:val="en-US"/>
        </w:rPr>
        <w:t>AU-B2, AU-C</w:t>
      </w:r>
      <w:r w:rsidR="00803556">
        <w:rPr>
          <w:rFonts w:asciiTheme="majorHAnsi" w:hAnsiTheme="majorHAnsi"/>
          <w:sz w:val="22"/>
          <w:szCs w:val="22"/>
          <w:lang w:val="en-US"/>
        </w:rPr>
        <w:tab/>
      </w:r>
      <w:r w:rsidRPr="002F4502">
        <w:rPr>
          <w:rFonts w:asciiTheme="majorHAnsi" w:hAnsiTheme="majorHAnsi"/>
          <w:sz w:val="22"/>
          <w:szCs w:val="22"/>
          <w:lang w:val="en-US"/>
        </w:rPr>
        <w:t>CA-C</w:t>
      </w:r>
      <w:r w:rsidR="00803556">
        <w:rPr>
          <w:rFonts w:asciiTheme="majorHAnsi" w:hAnsiTheme="majorHAnsi"/>
          <w:sz w:val="22"/>
          <w:szCs w:val="22"/>
          <w:lang w:val="en-US"/>
        </w:rPr>
        <w:tab/>
      </w:r>
      <w:r w:rsidRPr="002F4502">
        <w:rPr>
          <w:rFonts w:asciiTheme="majorHAnsi" w:hAnsiTheme="majorHAnsi"/>
          <w:sz w:val="22"/>
          <w:szCs w:val="22"/>
          <w:lang w:val="en-US"/>
        </w:rPr>
        <w:t>CN-B</w:t>
      </w:r>
      <w:r w:rsidR="00803556">
        <w:rPr>
          <w:rFonts w:asciiTheme="majorHAnsi" w:hAnsiTheme="majorHAnsi"/>
          <w:sz w:val="22"/>
          <w:szCs w:val="22"/>
          <w:lang w:val="en-US"/>
        </w:rPr>
        <w:tab/>
      </w:r>
      <w:r w:rsidRPr="002F4502">
        <w:rPr>
          <w:rFonts w:asciiTheme="majorHAnsi" w:hAnsiTheme="majorHAnsi"/>
          <w:sz w:val="22"/>
          <w:szCs w:val="22"/>
          <w:lang w:val="en-US"/>
        </w:rPr>
        <w:t>EA-B1</w:t>
      </w:r>
      <w:r w:rsidR="00803556">
        <w:rPr>
          <w:rFonts w:asciiTheme="majorHAnsi" w:hAnsiTheme="majorHAnsi"/>
          <w:sz w:val="22"/>
          <w:szCs w:val="22"/>
          <w:lang w:val="en-US"/>
        </w:rPr>
        <w:tab/>
      </w:r>
      <w:r w:rsidRPr="002F4502">
        <w:rPr>
          <w:rFonts w:asciiTheme="majorHAnsi" w:hAnsiTheme="majorHAnsi"/>
          <w:sz w:val="22"/>
          <w:szCs w:val="22"/>
          <w:lang w:val="en-US"/>
        </w:rPr>
        <w:t>EG-A</w:t>
      </w:r>
      <w:r w:rsidR="00803556">
        <w:rPr>
          <w:rFonts w:asciiTheme="majorHAnsi" w:hAnsiTheme="majorHAnsi"/>
          <w:sz w:val="22"/>
          <w:szCs w:val="22"/>
          <w:lang w:val="en-US"/>
        </w:rPr>
        <w:tab/>
      </w:r>
      <w:r w:rsidRPr="002F4502">
        <w:rPr>
          <w:rFonts w:asciiTheme="majorHAnsi" w:hAnsiTheme="majorHAnsi"/>
          <w:sz w:val="22"/>
          <w:szCs w:val="22"/>
          <w:lang w:val="en-US"/>
        </w:rPr>
        <w:t>EP-B1</w:t>
      </w:r>
      <w:r w:rsidR="00803556">
        <w:rPr>
          <w:rFonts w:asciiTheme="majorHAnsi" w:hAnsiTheme="majorHAnsi"/>
          <w:sz w:val="22"/>
          <w:szCs w:val="22"/>
          <w:lang w:val="en-US"/>
        </w:rPr>
        <w:tab/>
      </w:r>
      <w:r w:rsidRPr="002F4502">
        <w:rPr>
          <w:rFonts w:asciiTheme="majorHAnsi" w:hAnsiTheme="majorHAnsi"/>
          <w:sz w:val="22"/>
          <w:szCs w:val="22"/>
          <w:lang w:val="en-US"/>
        </w:rPr>
        <w:t>FR-B1</w:t>
      </w:r>
      <w:r w:rsidR="00803556">
        <w:rPr>
          <w:rFonts w:asciiTheme="majorHAnsi" w:hAnsiTheme="majorHAnsi"/>
          <w:sz w:val="22"/>
          <w:szCs w:val="22"/>
          <w:lang w:val="en-US"/>
        </w:rPr>
        <w:tab/>
      </w:r>
      <w:r w:rsidRPr="002F4502">
        <w:rPr>
          <w:rFonts w:asciiTheme="majorHAnsi" w:hAnsiTheme="majorHAnsi"/>
          <w:sz w:val="22"/>
          <w:szCs w:val="22"/>
          <w:lang w:val="en-US"/>
        </w:rPr>
        <w:t>JP-B2</w:t>
      </w:r>
      <w:r w:rsidR="00803556">
        <w:rPr>
          <w:rFonts w:asciiTheme="majorHAnsi" w:hAnsiTheme="majorHAnsi"/>
          <w:sz w:val="22"/>
          <w:szCs w:val="22"/>
          <w:lang w:val="en-US"/>
        </w:rPr>
        <w:tab/>
      </w:r>
      <w:r w:rsidRPr="002F4502">
        <w:rPr>
          <w:rFonts w:asciiTheme="majorHAnsi" w:hAnsiTheme="majorHAnsi"/>
          <w:sz w:val="22"/>
          <w:szCs w:val="22"/>
          <w:lang w:val="en-US"/>
        </w:rPr>
        <w:t>KR-B1</w:t>
      </w:r>
      <w:r w:rsidR="00803556">
        <w:rPr>
          <w:rFonts w:asciiTheme="majorHAnsi" w:hAnsiTheme="majorHAnsi"/>
          <w:sz w:val="22"/>
          <w:szCs w:val="22"/>
          <w:lang w:val="en-US"/>
        </w:rPr>
        <w:tab/>
      </w:r>
      <w:r w:rsidRPr="002F4502">
        <w:rPr>
          <w:rFonts w:asciiTheme="majorHAnsi" w:hAnsiTheme="majorHAnsi"/>
          <w:sz w:val="22"/>
          <w:szCs w:val="22"/>
          <w:lang w:val="en-US"/>
        </w:rPr>
        <w:t>MA-B1</w:t>
      </w:r>
      <w:r w:rsidR="00803556">
        <w:rPr>
          <w:rFonts w:asciiTheme="majorHAnsi" w:hAnsiTheme="majorHAnsi"/>
          <w:sz w:val="22"/>
          <w:szCs w:val="22"/>
          <w:lang w:val="en-US"/>
        </w:rPr>
        <w:tab/>
      </w:r>
    </w:p>
    <w:p w14:paraId="539057A7" w14:textId="0C42000A" w:rsidR="008A6D53" w:rsidRDefault="00EF6095">
      <w:pPr>
        <w:rPr>
          <w:rFonts w:asciiTheme="majorHAnsi" w:hAnsiTheme="majorHAnsi"/>
          <w:sz w:val="22"/>
          <w:szCs w:val="22"/>
          <w:lang w:val="en-US"/>
        </w:rPr>
      </w:pPr>
      <w:r w:rsidRPr="002F4502">
        <w:rPr>
          <w:rFonts w:asciiTheme="majorHAnsi" w:hAnsiTheme="majorHAnsi"/>
          <w:sz w:val="22"/>
          <w:szCs w:val="22"/>
          <w:lang w:val="en-US"/>
        </w:rPr>
        <w:t>MY-A</w:t>
      </w:r>
      <w:r w:rsidR="00803556">
        <w:rPr>
          <w:rFonts w:asciiTheme="majorHAnsi" w:hAnsiTheme="majorHAnsi"/>
          <w:sz w:val="22"/>
          <w:szCs w:val="22"/>
          <w:lang w:val="en-US"/>
        </w:rPr>
        <w:tab/>
      </w:r>
      <w:r w:rsidRPr="002F4502">
        <w:rPr>
          <w:rFonts w:asciiTheme="majorHAnsi" w:hAnsiTheme="majorHAnsi"/>
          <w:sz w:val="22"/>
          <w:szCs w:val="22"/>
          <w:lang w:val="en-US"/>
        </w:rPr>
        <w:t>RU-C2</w:t>
      </w:r>
      <w:r w:rsidR="00803556">
        <w:rPr>
          <w:rFonts w:asciiTheme="majorHAnsi" w:hAnsiTheme="majorHAnsi"/>
          <w:sz w:val="22"/>
          <w:szCs w:val="22"/>
          <w:lang w:val="en-US"/>
        </w:rPr>
        <w:tab/>
      </w:r>
      <w:r w:rsidRPr="002F4502">
        <w:rPr>
          <w:rFonts w:asciiTheme="majorHAnsi" w:hAnsiTheme="majorHAnsi"/>
          <w:sz w:val="22"/>
          <w:szCs w:val="22"/>
          <w:lang w:val="en-US"/>
        </w:rPr>
        <w:t>SE-C2</w:t>
      </w:r>
      <w:r w:rsidR="00803556">
        <w:rPr>
          <w:rFonts w:asciiTheme="majorHAnsi" w:hAnsiTheme="majorHAnsi"/>
          <w:sz w:val="22"/>
          <w:szCs w:val="22"/>
          <w:lang w:val="en-US"/>
        </w:rPr>
        <w:tab/>
      </w:r>
      <w:r w:rsidRPr="002F4502">
        <w:rPr>
          <w:rFonts w:asciiTheme="majorHAnsi" w:hAnsiTheme="majorHAnsi"/>
          <w:sz w:val="22"/>
          <w:szCs w:val="22"/>
          <w:lang w:val="en-US"/>
        </w:rPr>
        <w:t>TW-B</w:t>
      </w:r>
      <w:r w:rsidR="00803556">
        <w:rPr>
          <w:rFonts w:asciiTheme="majorHAnsi" w:hAnsiTheme="majorHAnsi"/>
          <w:sz w:val="22"/>
          <w:szCs w:val="22"/>
          <w:lang w:val="en-US"/>
        </w:rPr>
        <w:tab/>
      </w:r>
      <w:r w:rsidRPr="002F4502">
        <w:rPr>
          <w:rFonts w:asciiTheme="majorHAnsi" w:hAnsiTheme="majorHAnsi"/>
          <w:sz w:val="22"/>
          <w:szCs w:val="22"/>
          <w:lang w:val="en-US"/>
        </w:rPr>
        <w:t>UA-C2</w:t>
      </w:r>
      <w:r w:rsidR="00803556">
        <w:rPr>
          <w:rFonts w:asciiTheme="majorHAnsi" w:hAnsiTheme="majorHAnsi"/>
          <w:sz w:val="22"/>
          <w:szCs w:val="22"/>
          <w:lang w:val="en-US"/>
        </w:rPr>
        <w:tab/>
      </w:r>
      <w:r w:rsidRPr="002F4502">
        <w:rPr>
          <w:rFonts w:asciiTheme="majorHAnsi" w:hAnsiTheme="majorHAnsi"/>
          <w:sz w:val="22"/>
          <w:szCs w:val="22"/>
          <w:lang w:val="en-US"/>
        </w:rPr>
        <w:t>US-B2</w:t>
      </w:r>
    </w:p>
    <w:p w14:paraId="64FD05B4" w14:textId="27E7CBB9" w:rsidR="001677AA" w:rsidRPr="00D91179" w:rsidRDefault="00184F09" w:rsidP="00D91179">
      <w:pPr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 </w:t>
      </w:r>
    </w:p>
    <w:sectPr w:rsidR="001677AA" w:rsidRPr="00D91179" w:rsidSect="00440D35">
      <w:headerReference w:type="default" r:id="rId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1AFFA2" w14:textId="77777777" w:rsidR="00E6731E" w:rsidRDefault="00E6731E" w:rsidP="009510F7">
      <w:r>
        <w:separator/>
      </w:r>
    </w:p>
  </w:endnote>
  <w:endnote w:type="continuationSeparator" w:id="0">
    <w:p w14:paraId="4951E98A" w14:textId="77777777" w:rsidR="00E6731E" w:rsidRDefault="00E6731E" w:rsidP="00951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C3753F" w14:textId="77777777" w:rsidR="00E6731E" w:rsidRDefault="00E6731E" w:rsidP="009510F7">
      <w:r>
        <w:separator/>
      </w:r>
    </w:p>
  </w:footnote>
  <w:footnote w:type="continuationSeparator" w:id="0">
    <w:p w14:paraId="1166F1AF" w14:textId="77777777" w:rsidR="00E6731E" w:rsidRDefault="00E6731E" w:rsidP="009510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E18F5" w14:textId="0D66E25D" w:rsidR="008F0CF9" w:rsidRPr="008F0CF9" w:rsidRDefault="00D038D3">
    <w:pPr>
      <w:pStyle w:val="Header"/>
      <w:rPr>
        <w:rFonts w:asciiTheme="majorHAnsi" w:hAnsiTheme="majorHAnsi"/>
        <w:sz w:val="22"/>
        <w:szCs w:val="22"/>
      </w:rPr>
    </w:pPr>
    <w:r>
      <w:rPr>
        <w:rFonts w:asciiTheme="majorHAnsi" w:hAnsiTheme="majorHAnsi"/>
        <w:sz w:val="22"/>
        <w:szCs w:val="22"/>
      </w:rPr>
      <w:t>IIPTI</w:t>
    </w:r>
    <w:r w:rsidRPr="009510F7">
      <w:rPr>
        <w:rFonts w:asciiTheme="majorHAnsi" w:hAnsiTheme="majorHAnsi"/>
        <w:sz w:val="22"/>
        <w:szCs w:val="22"/>
      </w:rPr>
      <w:t xml:space="preserve"> – WIPO Patent Examiner Workshop </w:t>
    </w:r>
    <w:r>
      <w:rPr>
        <w:rFonts w:asciiTheme="majorHAnsi" w:hAnsiTheme="majorHAnsi"/>
        <w:sz w:val="22"/>
        <w:szCs w:val="22"/>
      </w:rPr>
      <w:t>July 3 – July 7,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0FFA"/>
    <w:multiLevelType w:val="hybridMultilevel"/>
    <w:tmpl w:val="9AF664BE"/>
    <w:lvl w:ilvl="0" w:tplc="6900A1E6">
      <w:start w:val="2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F2683B"/>
    <w:multiLevelType w:val="hybridMultilevel"/>
    <w:tmpl w:val="FE103CFA"/>
    <w:lvl w:ilvl="0" w:tplc="953EF8B6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D53"/>
    <w:rsid w:val="00017BBA"/>
    <w:rsid w:val="00061E0C"/>
    <w:rsid w:val="000D06D6"/>
    <w:rsid w:val="000E38B8"/>
    <w:rsid w:val="00100B34"/>
    <w:rsid w:val="0010598C"/>
    <w:rsid w:val="00115AF7"/>
    <w:rsid w:val="0012692D"/>
    <w:rsid w:val="00165B2F"/>
    <w:rsid w:val="001677AA"/>
    <w:rsid w:val="00184F09"/>
    <w:rsid w:val="001A3EB5"/>
    <w:rsid w:val="001A412F"/>
    <w:rsid w:val="001C0437"/>
    <w:rsid w:val="001C6247"/>
    <w:rsid w:val="00204598"/>
    <w:rsid w:val="00210C36"/>
    <w:rsid w:val="0024000E"/>
    <w:rsid w:val="00252A67"/>
    <w:rsid w:val="00273840"/>
    <w:rsid w:val="002A6F00"/>
    <w:rsid w:val="002D17B3"/>
    <w:rsid w:val="002D6740"/>
    <w:rsid w:val="002F299C"/>
    <w:rsid w:val="002F4502"/>
    <w:rsid w:val="003006DD"/>
    <w:rsid w:val="003054F4"/>
    <w:rsid w:val="00342CBE"/>
    <w:rsid w:val="00352FB4"/>
    <w:rsid w:val="00361C96"/>
    <w:rsid w:val="00376E69"/>
    <w:rsid w:val="003837CA"/>
    <w:rsid w:val="00393A55"/>
    <w:rsid w:val="003A5829"/>
    <w:rsid w:val="003D0886"/>
    <w:rsid w:val="003F27E4"/>
    <w:rsid w:val="004163DE"/>
    <w:rsid w:val="0042638F"/>
    <w:rsid w:val="00440D35"/>
    <w:rsid w:val="00443A32"/>
    <w:rsid w:val="00467C35"/>
    <w:rsid w:val="00472786"/>
    <w:rsid w:val="004865E0"/>
    <w:rsid w:val="004B1CAF"/>
    <w:rsid w:val="004C2B34"/>
    <w:rsid w:val="00503F15"/>
    <w:rsid w:val="005119FE"/>
    <w:rsid w:val="00564246"/>
    <w:rsid w:val="005B326C"/>
    <w:rsid w:val="005E5B4A"/>
    <w:rsid w:val="005E6151"/>
    <w:rsid w:val="006008D7"/>
    <w:rsid w:val="00606A91"/>
    <w:rsid w:val="0061169E"/>
    <w:rsid w:val="0064787A"/>
    <w:rsid w:val="00654F3E"/>
    <w:rsid w:val="00660FE0"/>
    <w:rsid w:val="00664114"/>
    <w:rsid w:val="00670BBE"/>
    <w:rsid w:val="006721D2"/>
    <w:rsid w:val="006A4DB1"/>
    <w:rsid w:val="006B0C07"/>
    <w:rsid w:val="006C7A81"/>
    <w:rsid w:val="006F605D"/>
    <w:rsid w:val="007571F2"/>
    <w:rsid w:val="007D6652"/>
    <w:rsid w:val="00803556"/>
    <w:rsid w:val="008160F9"/>
    <w:rsid w:val="00821CAE"/>
    <w:rsid w:val="008416F7"/>
    <w:rsid w:val="008614C8"/>
    <w:rsid w:val="00873011"/>
    <w:rsid w:val="00880410"/>
    <w:rsid w:val="00885124"/>
    <w:rsid w:val="00897E2B"/>
    <w:rsid w:val="008A6D53"/>
    <w:rsid w:val="008B32CE"/>
    <w:rsid w:val="008C6D1E"/>
    <w:rsid w:val="008D62D7"/>
    <w:rsid w:val="008D79BB"/>
    <w:rsid w:val="008E2495"/>
    <w:rsid w:val="008F0CF9"/>
    <w:rsid w:val="008F20DF"/>
    <w:rsid w:val="00912D3A"/>
    <w:rsid w:val="009136BC"/>
    <w:rsid w:val="00920708"/>
    <w:rsid w:val="009319CE"/>
    <w:rsid w:val="009510F7"/>
    <w:rsid w:val="009B6B3E"/>
    <w:rsid w:val="009B7D16"/>
    <w:rsid w:val="00A12139"/>
    <w:rsid w:val="00A201DE"/>
    <w:rsid w:val="00A32779"/>
    <w:rsid w:val="00AA6253"/>
    <w:rsid w:val="00AD6723"/>
    <w:rsid w:val="00AE7614"/>
    <w:rsid w:val="00B07F52"/>
    <w:rsid w:val="00B20781"/>
    <w:rsid w:val="00B22465"/>
    <w:rsid w:val="00B23ABC"/>
    <w:rsid w:val="00B24077"/>
    <w:rsid w:val="00B27746"/>
    <w:rsid w:val="00B57809"/>
    <w:rsid w:val="00B71BC6"/>
    <w:rsid w:val="00B92E9A"/>
    <w:rsid w:val="00B94921"/>
    <w:rsid w:val="00BE0F8F"/>
    <w:rsid w:val="00BF0815"/>
    <w:rsid w:val="00C2620D"/>
    <w:rsid w:val="00C26299"/>
    <w:rsid w:val="00C314FE"/>
    <w:rsid w:val="00C406BD"/>
    <w:rsid w:val="00C46D8D"/>
    <w:rsid w:val="00C53BDC"/>
    <w:rsid w:val="00C87FC5"/>
    <w:rsid w:val="00C92AE9"/>
    <w:rsid w:val="00CD406F"/>
    <w:rsid w:val="00D0294E"/>
    <w:rsid w:val="00D038D3"/>
    <w:rsid w:val="00D12B4D"/>
    <w:rsid w:val="00D17002"/>
    <w:rsid w:val="00D4039E"/>
    <w:rsid w:val="00D45D53"/>
    <w:rsid w:val="00D57731"/>
    <w:rsid w:val="00D610BC"/>
    <w:rsid w:val="00D66872"/>
    <w:rsid w:val="00D66A7E"/>
    <w:rsid w:val="00D91179"/>
    <w:rsid w:val="00D9347A"/>
    <w:rsid w:val="00D97C25"/>
    <w:rsid w:val="00DC1139"/>
    <w:rsid w:val="00DF0334"/>
    <w:rsid w:val="00E15BC9"/>
    <w:rsid w:val="00E45674"/>
    <w:rsid w:val="00E6731E"/>
    <w:rsid w:val="00EB5124"/>
    <w:rsid w:val="00ED28CD"/>
    <w:rsid w:val="00EE5F0F"/>
    <w:rsid w:val="00EF6095"/>
    <w:rsid w:val="00F266C8"/>
    <w:rsid w:val="00F426DD"/>
    <w:rsid w:val="00F534D5"/>
    <w:rsid w:val="00F56F34"/>
    <w:rsid w:val="00F93E75"/>
    <w:rsid w:val="00FB5852"/>
    <w:rsid w:val="00FE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6CD3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A4DB1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D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10F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10F7"/>
  </w:style>
  <w:style w:type="paragraph" w:styleId="Footer">
    <w:name w:val="footer"/>
    <w:basedOn w:val="Normal"/>
    <w:link w:val="FooterChar"/>
    <w:uiPriority w:val="99"/>
    <w:unhideWhenUsed/>
    <w:rsid w:val="009510F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0F7"/>
  </w:style>
  <w:style w:type="character" w:customStyle="1" w:styleId="Heading1Char">
    <w:name w:val="Heading 1 Char"/>
    <w:basedOn w:val="DefaultParagraphFont"/>
    <w:link w:val="Heading1"/>
    <w:uiPriority w:val="9"/>
    <w:rsid w:val="006A4DB1"/>
    <w:rPr>
      <w:rFonts w:ascii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84F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A4DB1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D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10F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10F7"/>
  </w:style>
  <w:style w:type="paragraph" w:styleId="Footer">
    <w:name w:val="footer"/>
    <w:basedOn w:val="Normal"/>
    <w:link w:val="FooterChar"/>
    <w:uiPriority w:val="99"/>
    <w:unhideWhenUsed/>
    <w:rsid w:val="009510F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0F7"/>
  </w:style>
  <w:style w:type="character" w:customStyle="1" w:styleId="Heading1Char">
    <w:name w:val="Heading 1 Char"/>
    <w:basedOn w:val="DefaultParagraphFont"/>
    <w:link w:val="Heading1"/>
    <w:uiPriority w:val="9"/>
    <w:rsid w:val="006A4DB1"/>
    <w:rPr>
      <w:rFonts w:ascii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84F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3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2554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 Mailänder</dc:creator>
  <cp:lastModifiedBy>DAYAO Florliza</cp:lastModifiedBy>
  <cp:revision>2</cp:revision>
  <dcterms:created xsi:type="dcterms:W3CDTF">2017-07-07T09:43:00Z</dcterms:created>
  <dcterms:modified xsi:type="dcterms:W3CDTF">2017-07-07T09:43:00Z</dcterms:modified>
</cp:coreProperties>
</file>