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7B6EC6" w:rsidP="005E2679">
            <w:r>
              <w:rPr>
                <w:noProof/>
                <w:lang w:val="en-GB" w:eastAsia="en-GB"/>
              </w:rPr>
              <w:drawing>
                <wp:inline distT="0" distB="0" distL="0" distR="0" wp14:anchorId="6874FBD1" wp14:editId="6AED748A">
                  <wp:extent cx="1643806" cy="1057110"/>
                  <wp:effectExtent l="0" t="0" r="0" b="0"/>
                  <wp:docPr id="3" name="Picture 3" descr="IPOPHL head chairs ASEAN working group harmonizing IP rules - Smart Mind  Rich Wa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OPHL head chairs ASEAN working group harmonizing IP rules - Smart Mind  Rich Wal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985" cy="10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2E0B90" w:rsidP="005E2679">
            <w:bookmarkStart w:id="0" w:name="_GoBack"/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7B6EC6" w:rsidP="005E2679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Intellectual property office of the philippines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E83401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webinar</w:t>
            </w:r>
          </w:p>
        </w:tc>
      </w:tr>
      <w:tr w:rsidR="008B2CC1" w:rsidRPr="001832A6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E872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E87273">
              <w:rPr>
                <w:rFonts w:ascii="Arial Black" w:hAnsi="Arial Black"/>
                <w:caps/>
                <w:sz w:val="15"/>
              </w:rPr>
              <w:t>wipo/inn/mnl/22/1/1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7B6EC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E87273">
              <w:rPr>
                <w:rFonts w:ascii="Arial Black" w:hAnsi="Arial Black"/>
                <w:caps/>
                <w:sz w:val="15"/>
              </w:rPr>
              <w:t>March 18</w:t>
            </w:r>
            <w:r w:rsidR="007B6EC6">
              <w:rPr>
                <w:rFonts w:ascii="Arial Black" w:hAnsi="Arial Black"/>
                <w:caps/>
                <w:sz w:val="15"/>
              </w:rPr>
              <w:t>, 2022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Default="007B6EC6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Webinar on Women in Innovation in the Philippines</w:t>
      </w:r>
      <w:r w:rsidR="00EC6A8F">
        <w:rPr>
          <w:b/>
          <w:sz w:val="28"/>
          <w:szCs w:val="28"/>
        </w:rPr>
        <w:t>;</w:t>
      </w:r>
    </w:p>
    <w:p w:rsidR="007B6EC6" w:rsidRPr="003845C1" w:rsidRDefault="007B6EC6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Celebration of International Women’s Month</w:t>
      </w:r>
    </w:p>
    <w:p w:rsidR="003845C1" w:rsidRDefault="003845C1" w:rsidP="003845C1"/>
    <w:p w:rsidR="003845C1" w:rsidRDefault="003845C1" w:rsidP="003845C1"/>
    <w:p w:rsidR="008B2CC1" w:rsidRPr="003845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8B2CC1" w:rsidRPr="003845C1" w:rsidRDefault="008B2CC1" w:rsidP="004F4D9B"/>
    <w:p w:rsidR="007B6EC6" w:rsidRDefault="007B6EC6" w:rsidP="008B2CC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World Intellectual Property Organization (WIPO) </w:t>
      </w:r>
    </w:p>
    <w:p w:rsidR="008B2CC1" w:rsidRPr="004F4D9B" w:rsidRDefault="007B6EC6" w:rsidP="008B2CC1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the Intellectual Property Office of the Philippines (IPOPHIL)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7B6EC6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E83401" w:rsidRDefault="007B6EC6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March 23, 2022 </w:t>
      </w:r>
    </w:p>
    <w:p w:rsidR="00E83401" w:rsidRDefault="00E83401" w:rsidP="008B2CC1">
      <w:pPr>
        <w:rPr>
          <w:i/>
        </w:rPr>
      </w:pPr>
    </w:p>
    <w:p w:rsidR="008B2CC1" w:rsidRPr="008B2CC1" w:rsidRDefault="007B6EC6" w:rsidP="008B2CC1">
      <w:pPr>
        <w:rPr>
          <w:i/>
        </w:rPr>
      </w:pPr>
      <w:r>
        <w:rPr>
          <w:i/>
        </w:rPr>
        <w:t>1:00 to 5:00 p.m., Philippines Time (PHT)</w:t>
      </w:r>
      <w:proofErr w:type="gramStart"/>
      <w:r>
        <w:rPr>
          <w:i/>
        </w:rPr>
        <w:t>;  7:00</w:t>
      </w:r>
      <w:proofErr w:type="gramEnd"/>
      <w:r>
        <w:rPr>
          <w:i/>
        </w:rPr>
        <w:t xml:space="preserve"> to 11:00 a.m. (CET)</w:t>
      </w:r>
    </w:p>
    <w:p w:rsidR="008B2CC1" w:rsidRDefault="008B2CC1" w:rsidP="003845C1"/>
    <w:p w:rsidR="000F5E56" w:rsidRDefault="000F5E56"/>
    <w:p w:rsidR="00D2117B" w:rsidRDefault="00D2117B"/>
    <w:p w:rsidR="00D2117B" w:rsidRDefault="00D2117B"/>
    <w:p w:rsidR="007B6EC6" w:rsidRDefault="007B6EC6" w:rsidP="007B6EC6">
      <w:pPr>
        <w:rPr>
          <w:caps/>
          <w:szCs w:val="22"/>
        </w:rPr>
      </w:pPr>
    </w:p>
    <w:p w:rsidR="007B6EC6" w:rsidRDefault="007B6EC6" w:rsidP="007B6EC6">
      <w:pPr>
        <w:rPr>
          <w:caps/>
          <w:szCs w:val="22"/>
        </w:rPr>
      </w:pPr>
    </w:p>
    <w:p w:rsidR="007B6EC6" w:rsidRDefault="007B6EC6" w:rsidP="007B6EC6">
      <w:pPr>
        <w:rPr>
          <w:i/>
          <w:szCs w:val="22"/>
        </w:rPr>
      </w:pPr>
      <w:proofErr w:type="gramStart"/>
      <w:r>
        <w:rPr>
          <w:i/>
          <w:szCs w:val="22"/>
        </w:rPr>
        <w:t>prepared</w:t>
      </w:r>
      <w:proofErr w:type="gramEnd"/>
      <w:r>
        <w:rPr>
          <w:i/>
          <w:szCs w:val="22"/>
        </w:rPr>
        <w:t xml:space="preserve"> by the International Bureau of WIPO</w:t>
      </w:r>
    </w:p>
    <w:p w:rsidR="007B6EC6" w:rsidRDefault="007B6EC6">
      <w:r>
        <w:br w:type="page"/>
      </w:r>
    </w:p>
    <w:p w:rsidR="007B6EC6" w:rsidRDefault="007B6EC6" w:rsidP="007B6EC6">
      <w:pPr>
        <w:spacing w:line="480" w:lineRule="auto"/>
        <w:rPr>
          <w:szCs w:val="22"/>
        </w:rPr>
      </w:pPr>
    </w:p>
    <w:p w:rsidR="007B6EC6" w:rsidRDefault="007B6EC6" w:rsidP="007B6EC6">
      <w:pPr>
        <w:spacing w:line="480" w:lineRule="auto"/>
        <w:rPr>
          <w:szCs w:val="22"/>
          <w:u w:val="single"/>
        </w:rPr>
      </w:pPr>
      <w:r w:rsidRPr="00A75533">
        <w:rPr>
          <w:szCs w:val="22"/>
          <w:u w:val="single"/>
        </w:rPr>
        <w:t>Wednesday, March 23, 2022</w:t>
      </w:r>
    </w:p>
    <w:p w:rsidR="007B6EC6" w:rsidRPr="00A75533" w:rsidRDefault="007B6EC6" w:rsidP="007B6EC6">
      <w:pPr>
        <w:spacing w:line="480" w:lineRule="auto"/>
        <w:rPr>
          <w:szCs w:val="22"/>
          <w:u w:val="single"/>
        </w:rPr>
      </w:pPr>
    </w:p>
    <w:p w:rsidR="007B6EC6" w:rsidRDefault="007B6EC6" w:rsidP="007B6EC6">
      <w:pPr>
        <w:spacing w:line="480" w:lineRule="auto"/>
        <w:rPr>
          <w:szCs w:val="22"/>
        </w:rPr>
      </w:pPr>
      <w:proofErr w:type="gramStart"/>
      <w:r>
        <w:rPr>
          <w:szCs w:val="22"/>
        </w:rPr>
        <w:t>12.30</w:t>
      </w:r>
      <w:proofErr w:type="gramEnd"/>
      <w:r>
        <w:rPr>
          <w:szCs w:val="22"/>
        </w:rPr>
        <w:t xml:space="preserve"> – 1.00 </w:t>
      </w:r>
      <w:r>
        <w:rPr>
          <w:szCs w:val="22"/>
        </w:rPr>
        <w:tab/>
        <w:t>Registration of all participants: Join Zoom Link (Link provided by email)</w:t>
      </w:r>
    </w:p>
    <w:p w:rsidR="007B6EC6" w:rsidRDefault="007B6EC6" w:rsidP="007B6EC6">
      <w:pPr>
        <w:rPr>
          <w:szCs w:val="22"/>
        </w:rPr>
      </w:pPr>
      <w:proofErr w:type="gramStart"/>
      <w:r>
        <w:rPr>
          <w:szCs w:val="22"/>
        </w:rPr>
        <w:t>1.00</w:t>
      </w:r>
      <w:proofErr w:type="gramEnd"/>
      <w:r>
        <w:rPr>
          <w:szCs w:val="22"/>
        </w:rPr>
        <w:t xml:space="preserve"> </w:t>
      </w:r>
      <w:r w:rsidRPr="003E2693">
        <w:rPr>
          <w:szCs w:val="22"/>
        </w:rPr>
        <w:t>–</w:t>
      </w:r>
      <w:r>
        <w:rPr>
          <w:szCs w:val="22"/>
        </w:rPr>
        <w:t xml:space="preserve"> 1.10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Opening Remarks</w:t>
      </w:r>
      <w:r>
        <w:rPr>
          <w:szCs w:val="22"/>
        </w:rPr>
        <w:t>:</w:t>
      </w:r>
    </w:p>
    <w:p w:rsidR="007B6EC6" w:rsidRDefault="007B6EC6" w:rsidP="007B6EC6">
      <w:pPr>
        <w:rPr>
          <w:szCs w:val="22"/>
        </w:rPr>
      </w:pPr>
      <w:r>
        <w:rPr>
          <w:szCs w:val="22"/>
        </w:rPr>
        <w:t>(</w:t>
      </w:r>
      <w:r w:rsidRPr="00EC6A8F">
        <w:rPr>
          <w:szCs w:val="22"/>
        </w:rPr>
        <w:t>7.00am CET</w:t>
      </w:r>
      <w:r>
        <w:rPr>
          <w:szCs w:val="22"/>
        </w:rPr>
        <w:t>)</w:t>
      </w:r>
    </w:p>
    <w:p w:rsidR="007B6EC6" w:rsidRPr="001A575F" w:rsidRDefault="001A575F" w:rsidP="007B6EC6">
      <w:pPr>
        <w:ind w:left="1134" w:firstLine="1701"/>
        <w:rPr>
          <w:szCs w:val="22"/>
          <w:lang w:val="en-GB"/>
        </w:rPr>
      </w:pPr>
      <w:r w:rsidRPr="001A575F">
        <w:rPr>
          <w:szCs w:val="22"/>
        </w:rPr>
        <w:t>Mr.</w:t>
      </w:r>
      <w:r>
        <w:rPr>
          <w:szCs w:val="22"/>
        </w:rPr>
        <w:t xml:space="preserve"> </w:t>
      </w:r>
      <w:r w:rsidR="007B6EC6" w:rsidRPr="001A575F">
        <w:rPr>
          <w:szCs w:val="22"/>
        </w:rPr>
        <w:t>Rowel S. Barba</w:t>
      </w:r>
      <w:r w:rsidR="00EC6A8F" w:rsidRPr="001A575F">
        <w:rPr>
          <w:szCs w:val="22"/>
        </w:rPr>
        <w:t>, Director General, Intellectual Property Office</w:t>
      </w:r>
      <w:r w:rsidR="00EC6A8F" w:rsidRPr="001A575F">
        <w:rPr>
          <w:szCs w:val="22"/>
        </w:rPr>
        <w:br/>
        <w:t xml:space="preserve">                           of the Philippines (</w:t>
      </w:r>
      <w:r w:rsidR="007B6EC6" w:rsidRPr="001A575F">
        <w:rPr>
          <w:szCs w:val="22"/>
          <w:lang w:val="en-GB"/>
        </w:rPr>
        <w:t>IPOPHL</w:t>
      </w:r>
      <w:r w:rsidR="00EC6A8F" w:rsidRPr="001A575F">
        <w:rPr>
          <w:szCs w:val="22"/>
          <w:lang w:val="en-GB"/>
        </w:rPr>
        <w:t>)</w:t>
      </w:r>
      <w:r w:rsidR="007B6EC6" w:rsidRPr="001A575F">
        <w:rPr>
          <w:szCs w:val="22"/>
          <w:lang w:val="en-GB"/>
        </w:rPr>
        <w:t xml:space="preserve">, </w:t>
      </w:r>
      <w:proofErr w:type="spellStart"/>
      <w:r w:rsidR="007B6EC6" w:rsidRPr="001A575F">
        <w:rPr>
          <w:szCs w:val="22"/>
          <w:lang w:val="en-GB"/>
        </w:rPr>
        <w:t>Taguig</w:t>
      </w:r>
      <w:proofErr w:type="spellEnd"/>
      <w:r w:rsidR="007B6EC6" w:rsidRPr="001A575F">
        <w:rPr>
          <w:szCs w:val="22"/>
          <w:lang w:val="en-GB"/>
        </w:rPr>
        <w:t xml:space="preserve"> City</w:t>
      </w:r>
    </w:p>
    <w:p w:rsidR="007B6EC6" w:rsidRPr="001A575F" w:rsidRDefault="007B6EC6" w:rsidP="007B6EC6">
      <w:pPr>
        <w:ind w:left="1134" w:firstLine="1701"/>
        <w:rPr>
          <w:b/>
          <w:szCs w:val="22"/>
          <w:lang w:val="en-GB"/>
        </w:rPr>
      </w:pPr>
    </w:p>
    <w:p w:rsidR="007B6EC6" w:rsidRPr="001A575F" w:rsidRDefault="001A575F" w:rsidP="007B6EC6">
      <w:pPr>
        <w:ind w:left="1134" w:firstLine="1701"/>
        <w:rPr>
          <w:szCs w:val="22"/>
          <w:lang w:val="en-GB"/>
        </w:rPr>
      </w:pPr>
      <w:r w:rsidRPr="001A575F">
        <w:rPr>
          <w:iCs/>
          <w:szCs w:val="22"/>
          <w:lang w:val="en-GB"/>
        </w:rPr>
        <w:t xml:space="preserve">Ms. </w:t>
      </w:r>
      <w:r w:rsidR="007B6EC6" w:rsidRPr="001A575F">
        <w:rPr>
          <w:iCs/>
          <w:szCs w:val="22"/>
          <w:lang w:val="en-GB"/>
        </w:rPr>
        <w:t>Lisa K. Jorgenson,</w:t>
      </w:r>
      <w:r w:rsidR="00EC6A8F" w:rsidRPr="001A575F">
        <w:rPr>
          <w:iCs/>
          <w:szCs w:val="22"/>
          <w:lang w:val="en-GB"/>
        </w:rPr>
        <w:t xml:space="preserve"> Deputy Director General, Patents and</w:t>
      </w:r>
      <w:r w:rsidR="00EC6A8F" w:rsidRPr="001A575F">
        <w:rPr>
          <w:iCs/>
          <w:szCs w:val="22"/>
          <w:lang w:val="en-GB"/>
        </w:rPr>
        <w:br/>
        <w:t xml:space="preserve">                           T</w:t>
      </w:r>
      <w:r w:rsidR="007B6EC6" w:rsidRPr="001A575F">
        <w:rPr>
          <w:iCs/>
          <w:szCs w:val="22"/>
          <w:lang w:val="en-GB"/>
        </w:rPr>
        <w:t>echnology Sector</w:t>
      </w:r>
      <w:r>
        <w:rPr>
          <w:iCs/>
          <w:szCs w:val="22"/>
          <w:lang w:val="en-GB"/>
        </w:rPr>
        <w:t>, World intellectual Property Organization</w:t>
      </w:r>
      <w:r>
        <w:rPr>
          <w:iCs/>
          <w:szCs w:val="22"/>
          <w:lang w:val="en-GB"/>
        </w:rPr>
        <w:br/>
        <w:t xml:space="preserve">                           (</w:t>
      </w:r>
      <w:r w:rsidR="007B6EC6" w:rsidRPr="001A575F">
        <w:rPr>
          <w:szCs w:val="22"/>
          <w:lang w:val="en-GB"/>
        </w:rPr>
        <w:t>WIPO</w:t>
      </w:r>
      <w:r>
        <w:rPr>
          <w:szCs w:val="22"/>
          <w:lang w:val="en-GB"/>
        </w:rPr>
        <w:t>)</w:t>
      </w:r>
      <w:r w:rsidR="007B6EC6" w:rsidRPr="001A575F">
        <w:rPr>
          <w:szCs w:val="22"/>
          <w:lang w:val="en-GB"/>
        </w:rPr>
        <w:t>, Geneva</w:t>
      </w:r>
    </w:p>
    <w:p w:rsidR="007B6EC6" w:rsidRPr="001A575F" w:rsidRDefault="007B6EC6" w:rsidP="007B6EC6">
      <w:pPr>
        <w:ind w:left="1134" w:firstLine="1701"/>
        <w:rPr>
          <w:szCs w:val="22"/>
          <w:lang w:val="en-GB"/>
        </w:rPr>
      </w:pPr>
    </w:p>
    <w:p w:rsidR="007B6EC6" w:rsidRPr="001A575F" w:rsidRDefault="007B6EC6" w:rsidP="007B6EC6">
      <w:pPr>
        <w:ind w:left="1134" w:firstLine="1701"/>
        <w:rPr>
          <w:iCs/>
          <w:szCs w:val="22"/>
        </w:rPr>
      </w:pPr>
      <w:r w:rsidRPr="001A575F">
        <w:rPr>
          <w:iCs/>
          <w:szCs w:val="22"/>
        </w:rPr>
        <w:t>Secretary Ramon M. Lopez</w:t>
      </w:r>
    </w:p>
    <w:p w:rsidR="007B6EC6" w:rsidRPr="001A575F" w:rsidRDefault="007B6EC6" w:rsidP="007B6EC6">
      <w:pPr>
        <w:ind w:left="1134" w:firstLine="1701"/>
        <w:rPr>
          <w:szCs w:val="22"/>
        </w:rPr>
      </w:pPr>
      <w:r w:rsidRPr="001A575F">
        <w:rPr>
          <w:szCs w:val="22"/>
        </w:rPr>
        <w:t>Department of Trade and Industry (DTI),</w:t>
      </w:r>
      <w:r w:rsidRPr="001A575F">
        <w:rPr>
          <w:b/>
          <w:bCs/>
          <w:iCs/>
          <w:szCs w:val="22"/>
        </w:rPr>
        <w:t xml:space="preserve"> tbc</w:t>
      </w:r>
    </w:p>
    <w:p w:rsidR="007B6EC6" w:rsidRPr="001A575F" w:rsidRDefault="007B6EC6" w:rsidP="007B6EC6">
      <w:pPr>
        <w:ind w:left="1134" w:firstLine="1701"/>
        <w:rPr>
          <w:b/>
          <w:szCs w:val="22"/>
        </w:rPr>
      </w:pPr>
    </w:p>
    <w:p w:rsidR="007B6EC6" w:rsidRPr="001A575F" w:rsidRDefault="007B6EC6" w:rsidP="007B6EC6">
      <w:pPr>
        <w:ind w:left="1134" w:firstLine="1701"/>
        <w:rPr>
          <w:szCs w:val="22"/>
        </w:rPr>
      </w:pPr>
      <w:r w:rsidRPr="001A575F">
        <w:rPr>
          <w:rStyle w:val="Emphasis"/>
          <w:i w:val="0"/>
          <w:szCs w:val="22"/>
        </w:rPr>
        <w:t xml:space="preserve">Secretary Fortunato </w:t>
      </w:r>
      <w:r w:rsidRPr="001A575F">
        <w:rPr>
          <w:szCs w:val="22"/>
        </w:rPr>
        <w:t xml:space="preserve">T. </w:t>
      </w:r>
      <w:r w:rsidRPr="001A575F">
        <w:rPr>
          <w:rStyle w:val="Emphasis"/>
          <w:i w:val="0"/>
          <w:szCs w:val="22"/>
        </w:rPr>
        <w:t>de la Peña</w:t>
      </w:r>
    </w:p>
    <w:p w:rsidR="007B6EC6" w:rsidRPr="001A575F" w:rsidRDefault="007B6EC6" w:rsidP="007B6EC6">
      <w:pPr>
        <w:ind w:left="1134" w:firstLine="1701"/>
        <w:rPr>
          <w:b/>
          <w:bCs/>
          <w:iCs/>
          <w:szCs w:val="22"/>
        </w:rPr>
      </w:pPr>
      <w:r w:rsidRPr="001A575F">
        <w:rPr>
          <w:szCs w:val="22"/>
        </w:rPr>
        <w:t xml:space="preserve">Department of Science and Technology (DOST), </w:t>
      </w:r>
      <w:r w:rsidRPr="001A575F">
        <w:rPr>
          <w:b/>
          <w:bCs/>
          <w:iCs/>
          <w:szCs w:val="22"/>
        </w:rPr>
        <w:t>tbc</w:t>
      </w:r>
    </w:p>
    <w:p w:rsidR="007B6EC6" w:rsidRDefault="007B6EC6" w:rsidP="007B6EC6">
      <w:pPr>
        <w:ind w:left="1134" w:firstLine="567"/>
        <w:rPr>
          <w:szCs w:val="22"/>
        </w:rPr>
      </w:pPr>
    </w:p>
    <w:p w:rsidR="007B6EC6" w:rsidRDefault="007B6EC6" w:rsidP="007B6EC6">
      <w:pPr>
        <w:rPr>
          <w:szCs w:val="22"/>
        </w:rPr>
      </w:pPr>
    </w:p>
    <w:p w:rsidR="007B6EC6" w:rsidRDefault="007B6EC6" w:rsidP="007B6EC6">
      <w:pPr>
        <w:ind w:left="1695" w:hanging="1695"/>
        <w:rPr>
          <w:b/>
          <w:szCs w:val="22"/>
          <w:lang w:val="en-GB"/>
        </w:rPr>
      </w:pPr>
      <w:r>
        <w:rPr>
          <w:szCs w:val="22"/>
        </w:rPr>
        <w:t>1.10 – 1.30</w:t>
      </w:r>
      <w:r>
        <w:rPr>
          <w:szCs w:val="22"/>
        </w:rPr>
        <w:tab/>
      </w:r>
      <w:r>
        <w:rPr>
          <w:b/>
          <w:szCs w:val="22"/>
          <w:lang w:val="en-GB"/>
        </w:rPr>
        <w:t>I</w:t>
      </w:r>
      <w:r w:rsidR="001A575F">
        <w:rPr>
          <w:b/>
          <w:szCs w:val="22"/>
          <w:lang w:val="en-GB"/>
        </w:rPr>
        <w:t>ntroduction to Patents and its B</w:t>
      </w:r>
      <w:r>
        <w:rPr>
          <w:b/>
          <w:szCs w:val="22"/>
          <w:lang w:val="en-GB"/>
        </w:rPr>
        <w:t>enefits for Women Inventors</w:t>
      </w:r>
    </w:p>
    <w:p w:rsidR="007B6EC6" w:rsidRDefault="007B6EC6" w:rsidP="007B6EC6">
      <w:pPr>
        <w:ind w:left="1695" w:hanging="1695"/>
        <w:rPr>
          <w:i/>
          <w:szCs w:val="22"/>
          <w:lang w:val="en-GB"/>
        </w:rPr>
      </w:pPr>
    </w:p>
    <w:p w:rsidR="007B6EC6" w:rsidRPr="001A575F" w:rsidRDefault="007B6EC6" w:rsidP="007B6EC6">
      <w:pPr>
        <w:ind w:left="1701" w:firstLine="1134"/>
        <w:rPr>
          <w:szCs w:val="22"/>
          <w:lang w:val="en-GB"/>
        </w:rPr>
      </w:pPr>
      <w:r w:rsidRPr="00CC24ED">
        <w:rPr>
          <w:szCs w:val="22"/>
          <w:lang w:val="en-GB"/>
        </w:rPr>
        <w:t>Speaker</w:t>
      </w:r>
      <w:r>
        <w:rPr>
          <w:i/>
          <w:szCs w:val="22"/>
          <w:lang w:val="en-GB"/>
        </w:rPr>
        <w:t>:</w:t>
      </w:r>
      <w:r>
        <w:rPr>
          <w:i/>
          <w:szCs w:val="22"/>
          <w:lang w:val="en-GB"/>
        </w:rPr>
        <w:tab/>
      </w:r>
      <w:r w:rsidRPr="001A575F">
        <w:rPr>
          <w:szCs w:val="22"/>
          <w:lang w:val="en-GB"/>
        </w:rPr>
        <w:t xml:space="preserve">Ms. Nina </w:t>
      </w:r>
      <w:proofErr w:type="spellStart"/>
      <w:r w:rsidRPr="001A575F">
        <w:rPr>
          <w:szCs w:val="22"/>
          <w:lang w:val="en-GB"/>
        </w:rPr>
        <w:t>Belbl</w:t>
      </w:r>
      <w:proofErr w:type="spellEnd"/>
      <w:r w:rsidRPr="001A575F">
        <w:rPr>
          <w:szCs w:val="22"/>
          <w:lang w:val="en-GB"/>
        </w:rPr>
        <w:t xml:space="preserve">, Associate Legal Officer, </w:t>
      </w:r>
    </w:p>
    <w:p w:rsidR="007B6EC6" w:rsidRPr="001A575F" w:rsidRDefault="007B6EC6" w:rsidP="007B6EC6">
      <w:pPr>
        <w:ind w:left="1701" w:firstLine="1134"/>
        <w:rPr>
          <w:szCs w:val="22"/>
          <w:lang w:val="en-GB"/>
        </w:rPr>
      </w:pP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  <w:t>Patents and Treaties Law Section,</w:t>
      </w:r>
      <w:r w:rsidRPr="001A575F">
        <w:rPr>
          <w:szCs w:val="22"/>
          <w:lang w:val="en-GB"/>
        </w:rPr>
        <w:tab/>
        <w:t xml:space="preserve">Patent and </w:t>
      </w: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</w:r>
      <w:r w:rsidRPr="001A575F">
        <w:rPr>
          <w:szCs w:val="22"/>
          <w:lang w:val="en-GB"/>
        </w:rPr>
        <w:tab/>
        <w:t xml:space="preserve">        </w:t>
      </w:r>
      <w:r w:rsidR="001A575F" w:rsidRPr="001A575F">
        <w:rPr>
          <w:szCs w:val="22"/>
          <w:lang w:val="en-GB"/>
        </w:rPr>
        <w:t xml:space="preserve">         </w:t>
      </w:r>
      <w:r w:rsidR="001A575F">
        <w:rPr>
          <w:szCs w:val="22"/>
          <w:lang w:val="en-GB"/>
        </w:rPr>
        <w:t xml:space="preserve"> T</w:t>
      </w:r>
      <w:r w:rsidRPr="001A575F">
        <w:rPr>
          <w:szCs w:val="22"/>
          <w:lang w:val="en-GB"/>
        </w:rPr>
        <w:t>echnology Law Division, WIPO, Geneva</w:t>
      </w:r>
    </w:p>
    <w:p w:rsidR="007B6EC6" w:rsidRPr="00684375" w:rsidRDefault="007B6EC6" w:rsidP="007B6EC6">
      <w:pPr>
        <w:ind w:left="1701"/>
        <w:rPr>
          <w:i/>
          <w:szCs w:val="22"/>
          <w:lang w:val="en-GB"/>
        </w:rPr>
      </w:pPr>
    </w:p>
    <w:p w:rsidR="007B6EC6" w:rsidRDefault="007B6EC6" w:rsidP="007B6EC6">
      <w:pPr>
        <w:ind w:left="1701"/>
        <w:rPr>
          <w:szCs w:val="22"/>
        </w:rPr>
      </w:pPr>
    </w:p>
    <w:p w:rsidR="007B6EC6" w:rsidRPr="001A575F" w:rsidRDefault="007B6EC6" w:rsidP="007B6EC6">
      <w:pPr>
        <w:ind w:left="1695" w:hanging="1695"/>
        <w:rPr>
          <w:b/>
          <w:szCs w:val="22"/>
          <w:lang w:val="en-GB"/>
        </w:rPr>
      </w:pPr>
      <w:proofErr w:type="gramStart"/>
      <w:r>
        <w:rPr>
          <w:szCs w:val="22"/>
          <w:lang w:val="en-GB"/>
        </w:rPr>
        <w:t>1.30</w:t>
      </w:r>
      <w:proofErr w:type="gramEnd"/>
      <w:r>
        <w:rPr>
          <w:szCs w:val="22"/>
          <w:lang w:val="en-GB"/>
        </w:rPr>
        <w:t xml:space="preserve"> – 1.40</w:t>
      </w:r>
      <w:r>
        <w:rPr>
          <w:szCs w:val="22"/>
          <w:lang w:val="en-GB"/>
        </w:rPr>
        <w:tab/>
      </w:r>
      <w:r w:rsidRPr="001A575F">
        <w:rPr>
          <w:b/>
          <w:szCs w:val="22"/>
          <w:lang w:val="en-GB"/>
        </w:rPr>
        <w:t xml:space="preserve">Break </w:t>
      </w:r>
    </w:p>
    <w:p w:rsidR="007B6EC6" w:rsidRDefault="007B6EC6" w:rsidP="007B6EC6">
      <w:pPr>
        <w:ind w:left="1695" w:hanging="1695"/>
        <w:rPr>
          <w:b/>
          <w:i/>
          <w:szCs w:val="22"/>
          <w:lang w:val="en-GB"/>
        </w:rPr>
      </w:pPr>
    </w:p>
    <w:p w:rsidR="007B6EC6" w:rsidRDefault="007B6EC6" w:rsidP="007B6EC6">
      <w:pPr>
        <w:ind w:left="1695" w:hanging="1695"/>
        <w:rPr>
          <w:szCs w:val="22"/>
          <w:lang w:val="en-GB"/>
        </w:rPr>
      </w:pPr>
    </w:p>
    <w:p w:rsidR="007B6EC6" w:rsidRDefault="007B6EC6" w:rsidP="007B6EC6">
      <w:pPr>
        <w:ind w:left="1700" w:hanging="1700"/>
        <w:rPr>
          <w:b/>
          <w:szCs w:val="22"/>
        </w:rPr>
      </w:pPr>
      <w:r>
        <w:rPr>
          <w:szCs w:val="22"/>
          <w:lang w:val="en-GB"/>
        </w:rPr>
        <w:t>1.40 – 2.20</w:t>
      </w:r>
      <w:r>
        <w:rPr>
          <w:szCs w:val="22"/>
          <w:lang w:val="en-GB"/>
        </w:rPr>
        <w:tab/>
      </w:r>
      <w:r w:rsidRPr="00F249F9">
        <w:rPr>
          <w:b/>
          <w:bCs/>
          <w:szCs w:val="22"/>
        </w:rPr>
        <w:t>WIPO</w:t>
      </w:r>
      <w:r>
        <w:rPr>
          <w:b/>
          <w:szCs w:val="22"/>
        </w:rPr>
        <w:t xml:space="preserve"> Global IP Services for Women Inventors – </w:t>
      </w:r>
    </w:p>
    <w:p w:rsidR="007B6EC6" w:rsidRDefault="007B6EC6" w:rsidP="007B6EC6">
      <w:pPr>
        <w:ind w:left="1700"/>
        <w:rPr>
          <w:b/>
          <w:szCs w:val="22"/>
        </w:rPr>
      </w:pPr>
      <w:r>
        <w:rPr>
          <w:b/>
          <w:szCs w:val="22"/>
        </w:rPr>
        <w:t>The Patent Cooperation Treaty (PCT).  A System for International Patent Protection.</w:t>
      </w:r>
    </w:p>
    <w:p w:rsidR="007B6EC6" w:rsidRDefault="007B6EC6" w:rsidP="007B6EC6">
      <w:pPr>
        <w:ind w:left="1700"/>
        <w:rPr>
          <w:i/>
          <w:szCs w:val="22"/>
        </w:rPr>
      </w:pPr>
    </w:p>
    <w:p w:rsidR="007B6EC6" w:rsidRPr="001A575F" w:rsidRDefault="007B6EC6" w:rsidP="007B6EC6">
      <w:pPr>
        <w:ind w:left="1701" w:firstLine="1134"/>
        <w:rPr>
          <w:szCs w:val="22"/>
          <w:lang w:val="en-GB"/>
        </w:rPr>
      </w:pPr>
      <w:r w:rsidRPr="00CC24ED">
        <w:rPr>
          <w:szCs w:val="22"/>
        </w:rPr>
        <w:t>Speaker</w:t>
      </w:r>
      <w:r>
        <w:rPr>
          <w:i/>
          <w:szCs w:val="22"/>
        </w:rPr>
        <w:t>:</w:t>
      </w:r>
      <w:r>
        <w:rPr>
          <w:i/>
          <w:szCs w:val="22"/>
        </w:rPr>
        <w:tab/>
      </w:r>
      <w:r w:rsidRPr="001A575F">
        <w:rPr>
          <w:szCs w:val="22"/>
        </w:rPr>
        <w:t xml:space="preserve">Ms. Anjali Aeri, Counsellor, PCT International </w:t>
      </w:r>
      <w:r w:rsidRPr="001A575F">
        <w:rPr>
          <w:szCs w:val="22"/>
        </w:rPr>
        <w:tab/>
      </w:r>
      <w:r w:rsidRPr="001A575F">
        <w:rPr>
          <w:szCs w:val="22"/>
        </w:rPr>
        <w:tab/>
      </w:r>
      <w:r w:rsidRPr="001A575F">
        <w:rPr>
          <w:szCs w:val="22"/>
        </w:rPr>
        <w:tab/>
      </w:r>
      <w:r w:rsidRPr="001A575F">
        <w:rPr>
          <w:szCs w:val="22"/>
        </w:rPr>
        <w:tab/>
      </w:r>
      <w:r w:rsidRPr="001A575F">
        <w:rPr>
          <w:szCs w:val="22"/>
        </w:rPr>
        <w:tab/>
      </w:r>
      <w:r w:rsidRPr="001A575F">
        <w:rPr>
          <w:szCs w:val="22"/>
        </w:rPr>
        <w:tab/>
      </w:r>
      <w:r w:rsidR="001A575F" w:rsidRPr="001A575F">
        <w:rPr>
          <w:szCs w:val="22"/>
        </w:rPr>
        <w:t xml:space="preserve">         </w:t>
      </w:r>
      <w:r w:rsidRPr="001A575F">
        <w:rPr>
          <w:szCs w:val="22"/>
        </w:rPr>
        <w:t>Cooperation Division, WIPO, Geneva</w:t>
      </w:r>
    </w:p>
    <w:p w:rsidR="007B6EC6" w:rsidRDefault="007B6EC6" w:rsidP="007B6EC6">
      <w:pPr>
        <w:rPr>
          <w:szCs w:val="22"/>
          <w:lang w:val="en-GB"/>
        </w:rPr>
      </w:pPr>
    </w:p>
    <w:p w:rsidR="007B6EC6" w:rsidRDefault="007B6EC6" w:rsidP="007B6EC6">
      <w:pPr>
        <w:ind w:left="1134" w:firstLine="567"/>
        <w:rPr>
          <w:b/>
          <w:szCs w:val="22"/>
        </w:rPr>
      </w:pPr>
    </w:p>
    <w:p w:rsidR="007B6EC6" w:rsidRDefault="007B6EC6" w:rsidP="007B6EC6">
      <w:pPr>
        <w:rPr>
          <w:b/>
          <w:szCs w:val="22"/>
        </w:rPr>
      </w:pPr>
      <w:r>
        <w:rPr>
          <w:szCs w:val="22"/>
        </w:rPr>
        <w:t xml:space="preserve">2:20 </w:t>
      </w:r>
      <w:r w:rsidRPr="00CC24ED">
        <w:rPr>
          <w:szCs w:val="22"/>
        </w:rPr>
        <w:t>–</w:t>
      </w:r>
      <w:r>
        <w:rPr>
          <w:szCs w:val="22"/>
        </w:rPr>
        <w:t xml:space="preserve"> 3.20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 xml:space="preserve">Drafting a Commercially Relevant Patent Application.  </w:t>
      </w:r>
    </w:p>
    <w:p w:rsidR="007B6EC6" w:rsidRDefault="007B6EC6" w:rsidP="007B6EC6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The WIPO Inventor Assistance Program.</w:t>
      </w:r>
    </w:p>
    <w:p w:rsidR="007B6EC6" w:rsidRDefault="007B6EC6" w:rsidP="007B6EC6">
      <w:pPr>
        <w:rPr>
          <w:szCs w:val="22"/>
        </w:rPr>
      </w:pPr>
    </w:p>
    <w:p w:rsidR="007B6EC6" w:rsidRPr="001A575F" w:rsidRDefault="007B6EC6" w:rsidP="007B6EC6">
      <w:pPr>
        <w:ind w:left="1701" w:firstLine="1134"/>
        <w:rPr>
          <w:iCs/>
          <w:szCs w:val="22"/>
        </w:rPr>
      </w:pPr>
      <w:r w:rsidRPr="00CC24ED">
        <w:rPr>
          <w:iCs/>
          <w:szCs w:val="22"/>
        </w:rPr>
        <w:t>Speaker</w:t>
      </w:r>
      <w:r w:rsidRPr="00DD40C5">
        <w:rPr>
          <w:i/>
          <w:iCs/>
          <w:szCs w:val="22"/>
        </w:rPr>
        <w:t>:</w:t>
      </w:r>
      <w:r>
        <w:rPr>
          <w:i/>
          <w:iCs/>
          <w:szCs w:val="22"/>
        </w:rPr>
        <w:tab/>
      </w:r>
      <w:r w:rsidRPr="001A575F">
        <w:rPr>
          <w:iCs/>
          <w:szCs w:val="22"/>
        </w:rPr>
        <w:t xml:space="preserve">Ms. Marta Diaz </w:t>
      </w:r>
      <w:proofErr w:type="spellStart"/>
      <w:r w:rsidRPr="001A575F">
        <w:rPr>
          <w:iCs/>
          <w:szCs w:val="22"/>
        </w:rPr>
        <w:t>Pozo</w:t>
      </w:r>
      <w:proofErr w:type="spellEnd"/>
      <w:r w:rsidRPr="001A575F">
        <w:rPr>
          <w:iCs/>
          <w:szCs w:val="22"/>
        </w:rPr>
        <w:t xml:space="preserve">, Associate Legal Officer, IP </w:t>
      </w:r>
      <w:r w:rsidRPr="001A575F">
        <w:rPr>
          <w:iCs/>
          <w:szCs w:val="22"/>
        </w:rPr>
        <w:tab/>
      </w:r>
      <w:r w:rsidRPr="001A575F">
        <w:rPr>
          <w:iCs/>
          <w:szCs w:val="22"/>
        </w:rPr>
        <w:tab/>
      </w:r>
      <w:r w:rsidRPr="001A575F">
        <w:rPr>
          <w:iCs/>
          <w:szCs w:val="22"/>
        </w:rPr>
        <w:tab/>
      </w:r>
      <w:r w:rsidR="001A575F" w:rsidRPr="001A575F">
        <w:rPr>
          <w:iCs/>
          <w:szCs w:val="22"/>
        </w:rPr>
        <w:t xml:space="preserve">                           </w:t>
      </w:r>
      <w:r w:rsidR="001A575F">
        <w:rPr>
          <w:iCs/>
          <w:szCs w:val="22"/>
        </w:rPr>
        <w:t xml:space="preserve"> </w:t>
      </w:r>
      <w:r w:rsidRPr="001A575F">
        <w:rPr>
          <w:iCs/>
          <w:szCs w:val="22"/>
        </w:rPr>
        <w:t xml:space="preserve">Commercialization Section, IP for Business Division, </w:t>
      </w:r>
      <w:r w:rsidR="001A575F" w:rsidRPr="001A575F">
        <w:rPr>
          <w:iCs/>
          <w:szCs w:val="22"/>
        </w:rPr>
        <w:br/>
        <w:t xml:space="preserve">                                    </w:t>
      </w:r>
      <w:r w:rsidR="001A575F">
        <w:rPr>
          <w:iCs/>
          <w:szCs w:val="22"/>
        </w:rPr>
        <w:t xml:space="preserve"> </w:t>
      </w:r>
      <w:r w:rsidRPr="001A575F">
        <w:rPr>
          <w:iCs/>
          <w:szCs w:val="22"/>
        </w:rPr>
        <w:t>WIPO, Geneva</w:t>
      </w:r>
    </w:p>
    <w:p w:rsidR="007B6EC6" w:rsidRDefault="007B6EC6" w:rsidP="007B6EC6">
      <w:pPr>
        <w:ind w:left="1701" w:firstLine="1134"/>
        <w:rPr>
          <w:i/>
          <w:iCs/>
          <w:szCs w:val="22"/>
        </w:rPr>
      </w:pPr>
    </w:p>
    <w:p w:rsidR="007B6EC6" w:rsidRPr="00C05E78" w:rsidRDefault="007B6EC6" w:rsidP="007B6EC6">
      <w:pPr>
        <w:rPr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</w:p>
    <w:p w:rsidR="007B6EC6" w:rsidRDefault="007B6EC6">
      <w:pPr>
        <w:rPr>
          <w:iCs/>
          <w:szCs w:val="22"/>
        </w:rPr>
      </w:pPr>
      <w:r w:rsidRPr="00CC24ED">
        <w:rPr>
          <w:iCs/>
          <w:szCs w:val="22"/>
        </w:rPr>
        <w:t xml:space="preserve">3:20 </w:t>
      </w:r>
      <w:r>
        <w:rPr>
          <w:szCs w:val="22"/>
        </w:rPr>
        <w:t>–</w:t>
      </w:r>
      <w:r>
        <w:rPr>
          <w:iCs/>
          <w:szCs w:val="22"/>
        </w:rPr>
        <w:t xml:space="preserve"> 3:45</w:t>
      </w:r>
      <w:r w:rsidRPr="00CC24ED">
        <w:rPr>
          <w:iCs/>
          <w:szCs w:val="22"/>
        </w:rPr>
        <w:tab/>
      </w:r>
      <w:r w:rsidRPr="007640CE">
        <w:rPr>
          <w:i/>
          <w:iCs/>
          <w:szCs w:val="22"/>
        </w:rPr>
        <w:tab/>
      </w:r>
      <w:proofErr w:type="gramStart"/>
      <w:r w:rsidRPr="00372F2D">
        <w:rPr>
          <w:b/>
          <w:szCs w:val="22"/>
        </w:rPr>
        <w:t>Enhancing</w:t>
      </w:r>
      <w:proofErr w:type="gramEnd"/>
      <w:r w:rsidRPr="00372F2D">
        <w:rPr>
          <w:b/>
          <w:szCs w:val="22"/>
        </w:rPr>
        <w:t xml:space="preserve"> Philippine Innovation: </w:t>
      </w:r>
      <w:r w:rsidR="001A575F">
        <w:rPr>
          <w:b/>
          <w:szCs w:val="22"/>
        </w:rPr>
        <w:t xml:space="preserve"> </w:t>
      </w:r>
      <w:r w:rsidRPr="00372F2D">
        <w:rPr>
          <w:b/>
          <w:szCs w:val="22"/>
        </w:rPr>
        <w:t>IPOPHL’s Services for Inventors</w:t>
      </w:r>
      <w:r>
        <w:rPr>
          <w:b/>
          <w:szCs w:val="22"/>
        </w:rPr>
        <w:br/>
        <w:t xml:space="preserve">                           </w:t>
      </w:r>
      <w:r w:rsidRPr="00372F2D">
        <w:rPr>
          <w:b/>
          <w:szCs w:val="22"/>
        </w:rPr>
        <w:t xml:space="preserve"> </w:t>
      </w:r>
    </w:p>
    <w:p w:rsidR="007B6EC6" w:rsidRPr="00E7377B" w:rsidRDefault="007B6EC6" w:rsidP="007B6EC6">
      <w:pPr>
        <w:rPr>
          <w:iCs/>
          <w:szCs w:val="22"/>
        </w:rPr>
      </w:pP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Pr="00E7377B">
        <w:rPr>
          <w:iCs/>
          <w:szCs w:val="22"/>
        </w:rPr>
        <w:t xml:space="preserve">Speaker: </w:t>
      </w:r>
      <w:r w:rsidRPr="00E7377B">
        <w:rPr>
          <w:iCs/>
          <w:szCs w:val="22"/>
        </w:rPr>
        <w:tab/>
        <w:t xml:space="preserve">Director </w:t>
      </w:r>
      <w:proofErr w:type="spellStart"/>
      <w:r w:rsidRPr="00E7377B">
        <w:rPr>
          <w:iCs/>
          <w:szCs w:val="22"/>
        </w:rPr>
        <w:t>Lolibeth</w:t>
      </w:r>
      <w:proofErr w:type="spellEnd"/>
      <w:r w:rsidRPr="00E7377B">
        <w:rPr>
          <w:iCs/>
          <w:szCs w:val="22"/>
        </w:rPr>
        <w:t xml:space="preserve"> R. Medrano </w:t>
      </w:r>
      <w:r w:rsidRPr="00E7377B">
        <w:rPr>
          <w:iCs/>
          <w:szCs w:val="22"/>
        </w:rPr>
        <w:br/>
        <w:t xml:space="preserve">                                               </w:t>
      </w:r>
      <w:r w:rsidR="001A575F" w:rsidRPr="00E7377B">
        <w:rPr>
          <w:iCs/>
          <w:szCs w:val="22"/>
        </w:rPr>
        <w:t xml:space="preserve">                  </w:t>
      </w:r>
      <w:r w:rsidRPr="00E7377B">
        <w:rPr>
          <w:iCs/>
          <w:szCs w:val="22"/>
        </w:rPr>
        <w:t>Bureau of Patents, I</w:t>
      </w:r>
      <w:r w:rsidRPr="00E7377B">
        <w:rPr>
          <w:szCs w:val="22"/>
        </w:rPr>
        <w:t xml:space="preserve">POPHL, </w:t>
      </w:r>
      <w:proofErr w:type="spellStart"/>
      <w:r w:rsidRPr="00E7377B">
        <w:rPr>
          <w:iCs/>
          <w:szCs w:val="22"/>
        </w:rPr>
        <w:t>Taguig</w:t>
      </w:r>
      <w:proofErr w:type="spellEnd"/>
      <w:r w:rsidRPr="00E7377B">
        <w:rPr>
          <w:iCs/>
          <w:szCs w:val="22"/>
        </w:rPr>
        <w:t xml:space="preserve"> City</w:t>
      </w:r>
    </w:p>
    <w:p w:rsidR="007B6EC6" w:rsidRPr="00E7377B" w:rsidRDefault="007B6EC6" w:rsidP="007B6EC6">
      <w:pPr>
        <w:rPr>
          <w:iCs/>
          <w:szCs w:val="22"/>
        </w:rPr>
      </w:pPr>
    </w:p>
    <w:p w:rsidR="007B6EC6" w:rsidRPr="00E7377B" w:rsidRDefault="007B6EC6" w:rsidP="007B6EC6">
      <w:pPr>
        <w:rPr>
          <w:iCs/>
          <w:szCs w:val="22"/>
        </w:rPr>
      </w:pPr>
    </w:p>
    <w:p w:rsidR="007B6EC6" w:rsidRPr="00E7377B" w:rsidRDefault="007B6EC6" w:rsidP="007B6EC6">
      <w:pPr>
        <w:rPr>
          <w:b/>
          <w:szCs w:val="22"/>
        </w:rPr>
      </w:pPr>
      <w:r w:rsidRPr="00E7377B">
        <w:rPr>
          <w:szCs w:val="22"/>
        </w:rPr>
        <w:t>3:45 – 4:15</w:t>
      </w:r>
      <w:r w:rsidRPr="00E7377B">
        <w:rPr>
          <w:szCs w:val="22"/>
        </w:rPr>
        <w:tab/>
      </w:r>
      <w:r w:rsidRPr="00E7377B">
        <w:rPr>
          <w:szCs w:val="22"/>
        </w:rPr>
        <w:tab/>
      </w:r>
      <w:r w:rsidRPr="00E7377B">
        <w:rPr>
          <w:b/>
          <w:bCs/>
          <w:szCs w:val="22"/>
        </w:rPr>
        <w:t xml:space="preserve">Women Innovation in the Philippines: </w:t>
      </w:r>
      <w:r w:rsidRPr="00E7377B">
        <w:rPr>
          <w:b/>
          <w:bCs/>
          <w:szCs w:val="22"/>
        </w:rPr>
        <w:br/>
      </w:r>
    </w:p>
    <w:p w:rsidR="007B6EC6" w:rsidRPr="00E7377B" w:rsidRDefault="007B6EC6" w:rsidP="007B6EC6">
      <w:pPr>
        <w:ind w:left="1701" w:firstLine="1134"/>
        <w:rPr>
          <w:bCs/>
          <w:iCs/>
          <w:szCs w:val="22"/>
        </w:rPr>
      </w:pPr>
      <w:r w:rsidRPr="00E7377B">
        <w:rPr>
          <w:bCs/>
          <w:szCs w:val="22"/>
        </w:rPr>
        <w:tab/>
      </w:r>
      <w:r w:rsidRPr="00E7377B">
        <w:rPr>
          <w:bCs/>
          <w:iCs/>
          <w:szCs w:val="22"/>
        </w:rPr>
        <w:t>Speaker</w:t>
      </w:r>
      <w:r w:rsidRPr="00E7377B">
        <w:rPr>
          <w:bCs/>
          <w:szCs w:val="22"/>
        </w:rPr>
        <w:t>:</w:t>
      </w:r>
      <w:r w:rsidRPr="00E7377B">
        <w:rPr>
          <w:bCs/>
          <w:szCs w:val="22"/>
        </w:rPr>
        <w:tab/>
      </w:r>
      <w:r w:rsidRPr="00E7377B">
        <w:rPr>
          <w:bCs/>
          <w:iCs/>
          <w:szCs w:val="22"/>
        </w:rPr>
        <w:t xml:space="preserve">Testimonial from a Filipina Innovator </w:t>
      </w:r>
    </w:p>
    <w:p w:rsidR="007B6EC6" w:rsidRPr="00E7377B" w:rsidRDefault="007B6EC6" w:rsidP="007B6EC6">
      <w:pPr>
        <w:ind w:left="1701" w:firstLine="1134"/>
        <w:rPr>
          <w:bCs/>
          <w:iCs/>
          <w:szCs w:val="22"/>
        </w:rPr>
      </w:pPr>
    </w:p>
    <w:p w:rsidR="007B6EC6" w:rsidRPr="00E7377B" w:rsidRDefault="007B6EC6" w:rsidP="007B6EC6">
      <w:pPr>
        <w:rPr>
          <w:szCs w:val="22"/>
        </w:rPr>
      </w:pPr>
    </w:p>
    <w:p w:rsidR="007B6EC6" w:rsidRPr="00E7377B" w:rsidRDefault="007B6EC6" w:rsidP="007B6EC6">
      <w:pPr>
        <w:rPr>
          <w:b/>
          <w:bCs/>
          <w:szCs w:val="22"/>
        </w:rPr>
      </w:pPr>
      <w:proofErr w:type="gramStart"/>
      <w:r w:rsidRPr="00E7377B">
        <w:rPr>
          <w:szCs w:val="22"/>
        </w:rPr>
        <w:t>4:</w:t>
      </w:r>
      <w:proofErr w:type="gramEnd"/>
      <w:r w:rsidRPr="00E7377B">
        <w:rPr>
          <w:szCs w:val="22"/>
        </w:rPr>
        <w:t>15 – 4:55</w:t>
      </w:r>
      <w:r w:rsidRPr="00E7377B">
        <w:rPr>
          <w:szCs w:val="22"/>
        </w:rPr>
        <w:tab/>
      </w:r>
      <w:r w:rsidRPr="00E7377B">
        <w:rPr>
          <w:szCs w:val="22"/>
        </w:rPr>
        <w:tab/>
      </w:r>
      <w:r w:rsidRPr="00E7377B">
        <w:rPr>
          <w:b/>
          <w:bCs/>
          <w:szCs w:val="22"/>
        </w:rPr>
        <w:t>Patent Commercialization and Valuation:  Theory and Practice in the</w:t>
      </w:r>
      <w:r w:rsidRPr="00E7377B">
        <w:rPr>
          <w:b/>
          <w:bCs/>
          <w:szCs w:val="22"/>
        </w:rPr>
        <w:br/>
        <w:t xml:space="preserve">                            Philippines</w:t>
      </w:r>
    </w:p>
    <w:p w:rsidR="007B6EC6" w:rsidRPr="00E7377B" w:rsidRDefault="007B6EC6" w:rsidP="007B6EC6">
      <w:pPr>
        <w:ind w:firstLine="2835"/>
        <w:rPr>
          <w:b/>
          <w:bCs/>
          <w:szCs w:val="22"/>
        </w:rPr>
      </w:pPr>
    </w:p>
    <w:p w:rsidR="007B6EC6" w:rsidRPr="00E7377B" w:rsidRDefault="007B6EC6" w:rsidP="007B6EC6">
      <w:pPr>
        <w:ind w:firstLine="2835"/>
        <w:rPr>
          <w:color w:val="3B3B3B"/>
          <w:szCs w:val="22"/>
          <w:shd w:val="clear" w:color="auto" w:fill="F3F3F3"/>
        </w:rPr>
      </w:pPr>
      <w:r w:rsidRPr="00E7377B">
        <w:rPr>
          <w:szCs w:val="22"/>
        </w:rPr>
        <w:t>Speaker:</w:t>
      </w:r>
      <w:r w:rsidRPr="00E7377B">
        <w:rPr>
          <w:szCs w:val="22"/>
        </w:rPr>
        <w:tab/>
      </w:r>
      <w:proofErr w:type="spellStart"/>
      <w:r w:rsidRPr="00E7377B">
        <w:rPr>
          <w:szCs w:val="22"/>
        </w:rPr>
        <w:t>Atty</w:t>
      </w:r>
      <w:proofErr w:type="spellEnd"/>
      <w:r w:rsidRPr="00E7377B">
        <w:rPr>
          <w:szCs w:val="22"/>
        </w:rPr>
        <w:t xml:space="preserve"> Daniel S. </w:t>
      </w:r>
      <w:proofErr w:type="spellStart"/>
      <w:r w:rsidRPr="00E7377B">
        <w:rPr>
          <w:szCs w:val="22"/>
        </w:rPr>
        <w:t>Hofileña</w:t>
      </w:r>
      <w:proofErr w:type="spellEnd"/>
      <w:r w:rsidRPr="00E7377B">
        <w:rPr>
          <w:szCs w:val="22"/>
        </w:rPr>
        <w:t xml:space="preserve">, Partner, </w:t>
      </w:r>
      <w:proofErr w:type="spellStart"/>
      <w:r w:rsidRPr="00E7377B">
        <w:rPr>
          <w:szCs w:val="22"/>
        </w:rPr>
        <w:t>Kalaw</w:t>
      </w:r>
      <w:proofErr w:type="spellEnd"/>
      <w:r w:rsidRPr="00E7377B">
        <w:rPr>
          <w:szCs w:val="22"/>
        </w:rPr>
        <w:t xml:space="preserve">, Prasad, </w:t>
      </w:r>
      <w:r w:rsidRPr="00E7377B">
        <w:rPr>
          <w:szCs w:val="22"/>
        </w:rPr>
        <w:br/>
        <w:t xml:space="preserve">                                              </w:t>
      </w:r>
      <w:r w:rsidR="001A575F" w:rsidRPr="00E7377B">
        <w:rPr>
          <w:szCs w:val="22"/>
        </w:rPr>
        <w:t xml:space="preserve">                   </w:t>
      </w:r>
      <w:r w:rsidRPr="00E7377B">
        <w:rPr>
          <w:szCs w:val="22"/>
        </w:rPr>
        <w:t xml:space="preserve">and </w:t>
      </w:r>
      <w:proofErr w:type="spellStart"/>
      <w:r w:rsidRPr="00E7377B">
        <w:rPr>
          <w:szCs w:val="22"/>
        </w:rPr>
        <w:t>Hofileña</w:t>
      </w:r>
      <w:proofErr w:type="spellEnd"/>
      <w:r w:rsidRPr="00E7377B">
        <w:rPr>
          <w:szCs w:val="22"/>
        </w:rPr>
        <w:t xml:space="preserve"> Law, (city)</w:t>
      </w:r>
    </w:p>
    <w:p w:rsidR="007B6EC6" w:rsidRPr="00E7377B" w:rsidRDefault="007B6EC6" w:rsidP="007B6EC6">
      <w:pPr>
        <w:ind w:firstLine="2835"/>
        <w:rPr>
          <w:szCs w:val="22"/>
        </w:rPr>
      </w:pPr>
    </w:p>
    <w:p w:rsidR="007B6EC6" w:rsidRPr="00E7377B" w:rsidRDefault="007B6EC6" w:rsidP="007B6EC6">
      <w:pPr>
        <w:rPr>
          <w:szCs w:val="22"/>
        </w:rPr>
      </w:pPr>
    </w:p>
    <w:p w:rsidR="007B6EC6" w:rsidRPr="00E7377B" w:rsidRDefault="007B6EC6" w:rsidP="007B6EC6">
      <w:pPr>
        <w:keepNext/>
        <w:rPr>
          <w:szCs w:val="22"/>
        </w:rPr>
      </w:pPr>
      <w:r w:rsidRPr="00E7377B">
        <w:rPr>
          <w:szCs w:val="22"/>
        </w:rPr>
        <w:t>4.55 - 5:00</w:t>
      </w:r>
      <w:r w:rsidRPr="00E7377B">
        <w:rPr>
          <w:szCs w:val="22"/>
        </w:rPr>
        <w:tab/>
      </w:r>
      <w:r w:rsidRPr="00E7377B">
        <w:rPr>
          <w:szCs w:val="22"/>
        </w:rPr>
        <w:tab/>
      </w:r>
      <w:r w:rsidRPr="00E7377B">
        <w:rPr>
          <w:b/>
          <w:szCs w:val="22"/>
        </w:rPr>
        <w:t>Closing Remarks:</w:t>
      </w:r>
    </w:p>
    <w:p w:rsidR="007B6EC6" w:rsidRPr="00E7377B" w:rsidRDefault="007B6EC6" w:rsidP="007B6EC6">
      <w:pPr>
        <w:keepNext/>
        <w:rPr>
          <w:szCs w:val="22"/>
        </w:rPr>
      </w:pPr>
    </w:p>
    <w:p w:rsidR="007B6EC6" w:rsidRPr="00E7377B" w:rsidRDefault="007B6EC6" w:rsidP="007B6EC6">
      <w:pPr>
        <w:keepNext/>
        <w:rPr>
          <w:iCs/>
          <w:szCs w:val="22"/>
        </w:rPr>
      </w:pPr>
      <w:r w:rsidRPr="00E7377B">
        <w:rPr>
          <w:szCs w:val="22"/>
        </w:rPr>
        <w:tab/>
      </w:r>
      <w:r w:rsidRPr="00E7377B">
        <w:rPr>
          <w:szCs w:val="22"/>
        </w:rPr>
        <w:tab/>
      </w:r>
      <w:r w:rsidRPr="00E7377B">
        <w:rPr>
          <w:szCs w:val="22"/>
        </w:rPr>
        <w:tab/>
      </w:r>
      <w:r w:rsidR="001A575F" w:rsidRPr="00E7377B">
        <w:rPr>
          <w:iCs/>
          <w:szCs w:val="22"/>
        </w:rPr>
        <w:t>Mr.</w:t>
      </w:r>
      <w:r w:rsidRPr="00E7377B">
        <w:rPr>
          <w:iCs/>
          <w:szCs w:val="22"/>
        </w:rPr>
        <w:t xml:space="preserve"> Nelson P. </w:t>
      </w:r>
      <w:proofErr w:type="spellStart"/>
      <w:r w:rsidRPr="00E7377B">
        <w:rPr>
          <w:iCs/>
          <w:szCs w:val="22"/>
        </w:rPr>
        <w:t>Laluces</w:t>
      </w:r>
      <w:proofErr w:type="spellEnd"/>
      <w:r w:rsidRPr="00E7377B">
        <w:rPr>
          <w:iCs/>
          <w:szCs w:val="22"/>
        </w:rPr>
        <w:t>,</w:t>
      </w:r>
      <w:r w:rsidR="001A575F" w:rsidRPr="00E7377B">
        <w:rPr>
          <w:iCs/>
          <w:szCs w:val="22"/>
        </w:rPr>
        <w:t xml:space="preserve"> Deputy Director General,</w:t>
      </w:r>
      <w:r w:rsidRPr="00E7377B">
        <w:rPr>
          <w:iCs/>
          <w:szCs w:val="22"/>
        </w:rPr>
        <w:t xml:space="preserve"> I</w:t>
      </w:r>
      <w:r w:rsidRPr="00E7377B">
        <w:rPr>
          <w:szCs w:val="22"/>
        </w:rPr>
        <w:t xml:space="preserve">POPHL, </w:t>
      </w:r>
      <w:proofErr w:type="spellStart"/>
      <w:r w:rsidRPr="00E7377B">
        <w:rPr>
          <w:iCs/>
          <w:szCs w:val="22"/>
        </w:rPr>
        <w:t>Taguig</w:t>
      </w:r>
      <w:proofErr w:type="spellEnd"/>
      <w:r w:rsidRPr="00E7377B">
        <w:rPr>
          <w:iCs/>
          <w:szCs w:val="22"/>
        </w:rPr>
        <w:t xml:space="preserve"> City</w:t>
      </w:r>
    </w:p>
    <w:p w:rsidR="007B6EC6" w:rsidRPr="00E7377B" w:rsidRDefault="007B6EC6" w:rsidP="007B6EC6">
      <w:pPr>
        <w:keepNext/>
        <w:rPr>
          <w:color w:val="3B3B3B"/>
          <w:sz w:val="21"/>
          <w:szCs w:val="21"/>
          <w:shd w:val="clear" w:color="auto" w:fill="F3F3F3"/>
        </w:rPr>
      </w:pPr>
    </w:p>
    <w:p w:rsidR="007B6EC6" w:rsidRPr="00E7377B" w:rsidRDefault="007B6EC6" w:rsidP="007B6EC6">
      <w:pPr>
        <w:keepNext/>
        <w:rPr>
          <w:color w:val="3B3B3B"/>
          <w:szCs w:val="22"/>
          <w:shd w:val="clear" w:color="auto" w:fill="F3F3F3"/>
        </w:rPr>
      </w:pPr>
    </w:p>
    <w:p w:rsidR="007B6EC6" w:rsidRPr="00E7377B" w:rsidRDefault="007B6EC6" w:rsidP="007B6EC6">
      <w:pPr>
        <w:keepNext/>
        <w:rPr>
          <w:color w:val="3B3B3B"/>
          <w:szCs w:val="22"/>
          <w:shd w:val="clear" w:color="auto" w:fill="F3F3F3"/>
        </w:rPr>
      </w:pPr>
    </w:p>
    <w:p w:rsidR="007B6EC6" w:rsidRPr="00E7377B" w:rsidRDefault="007B6EC6" w:rsidP="007B6EC6">
      <w:pPr>
        <w:keepNext/>
        <w:spacing w:line="480" w:lineRule="auto"/>
        <w:rPr>
          <w:szCs w:val="22"/>
        </w:rPr>
      </w:pPr>
    </w:p>
    <w:p w:rsidR="007B6EC6" w:rsidRDefault="001A575F" w:rsidP="001A575F">
      <w:pPr>
        <w:keepNext/>
        <w:spacing w:line="480" w:lineRule="auto"/>
        <w:jc w:val="right"/>
        <w:rPr>
          <w:szCs w:val="22"/>
          <w:lang w:val="en-GB"/>
        </w:rPr>
      </w:pPr>
      <w:r w:rsidRPr="00E7377B">
        <w:rPr>
          <w:szCs w:val="22"/>
        </w:rPr>
        <w:t>[End of document]</w:t>
      </w:r>
    </w:p>
    <w:p w:rsidR="00D2117B" w:rsidRPr="007B6EC6" w:rsidRDefault="00D2117B">
      <w:pPr>
        <w:rPr>
          <w:lang w:val="en-GB"/>
        </w:rPr>
      </w:pPr>
    </w:p>
    <w:sectPr w:rsidR="00D2117B" w:rsidRPr="007B6EC6" w:rsidSect="007B6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C6" w:rsidRDefault="007B6EC6">
      <w:r>
        <w:separator/>
      </w:r>
    </w:p>
  </w:endnote>
  <w:endnote w:type="continuationSeparator" w:id="0">
    <w:p w:rsidR="007B6EC6" w:rsidRDefault="007B6EC6" w:rsidP="0000707F">
      <w:r>
        <w:separator/>
      </w:r>
    </w:p>
    <w:p w:rsidR="007B6EC6" w:rsidRPr="0000707F" w:rsidRDefault="007B6EC6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6EC6" w:rsidRPr="0000707F" w:rsidRDefault="007B6EC6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6" w:rsidRDefault="007B6EC6" w:rsidP="007B6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6" w:rsidRDefault="007B6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6" w:rsidRDefault="007B6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C6" w:rsidRDefault="007B6EC6">
      <w:r>
        <w:separator/>
      </w:r>
    </w:p>
  </w:footnote>
  <w:footnote w:type="continuationSeparator" w:id="0">
    <w:p w:rsidR="007B6EC6" w:rsidRDefault="007B6EC6" w:rsidP="0000707F">
      <w:r>
        <w:separator/>
      </w:r>
    </w:p>
    <w:p w:rsidR="007B6EC6" w:rsidRPr="0000707F" w:rsidRDefault="007B6EC6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B6EC6" w:rsidRPr="0000707F" w:rsidRDefault="007B6EC6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6" w:rsidRDefault="00E87273" w:rsidP="007B6EC6">
    <w:pPr>
      <w:jc w:val="right"/>
    </w:pPr>
    <w:r>
      <w:t>WIPO/INN/MNL/22/1/1 Prov.</w:t>
    </w:r>
  </w:p>
  <w:p w:rsidR="007B6EC6" w:rsidRDefault="007B6EC6" w:rsidP="007B6EC6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2034">
      <w:rPr>
        <w:noProof/>
      </w:rPr>
      <w:t>2</w:t>
    </w:r>
    <w:r>
      <w:fldChar w:fldCharType="end"/>
    </w:r>
  </w:p>
  <w:p w:rsidR="007B6EC6" w:rsidRDefault="007B6EC6" w:rsidP="007B6EC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73" w:rsidRDefault="00E87273" w:rsidP="00E87273">
    <w:pPr>
      <w:jc w:val="right"/>
    </w:pPr>
    <w:r>
      <w:t>WIPO/INN/MNL/22/1/1 Prov.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2034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C6" w:rsidRDefault="007B6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C6"/>
    <w:rsid w:val="0000707F"/>
    <w:rsid w:val="000A1B0D"/>
    <w:rsid w:val="000A46A9"/>
    <w:rsid w:val="000A4D99"/>
    <w:rsid w:val="000D5804"/>
    <w:rsid w:val="000F5E56"/>
    <w:rsid w:val="001362EE"/>
    <w:rsid w:val="001832A6"/>
    <w:rsid w:val="001A575F"/>
    <w:rsid w:val="001C073E"/>
    <w:rsid w:val="001C2978"/>
    <w:rsid w:val="001D7119"/>
    <w:rsid w:val="001F26A6"/>
    <w:rsid w:val="002634C4"/>
    <w:rsid w:val="002E0B90"/>
    <w:rsid w:val="002F4E68"/>
    <w:rsid w:val="003845C1"/>
    <w:rsid w:val="003E5881"/>
    <w:rsid w:val="003F6706"/>
    <w:rsid w:val="00423E3E"/>
    <w:rsid w:val="00427AF4"/>
    <w:rsid w:val="004647DA"/>
    <w:rsid w:val="00477D6B"/>
    <w:rsid w:val="004E648F"/>
    <w:rsid w:val="004F4D9B"/>
    <w:rsid w:val="005E2679"/>
    <w:rsid w:val="00605827"/>
    <w:rsid w:val="00623CFA"/>
    <w:rsid w:val="006C3E46"/>
    <w:rsid w:val="007805E1"/>
    <w:rsid w:val="007B6EC6"/>
    <w:rsid w:val="007F588E"/>
    <w:rsid w:val="008124BF"/>
    <w:rsid w:val="0089487E"/>
    <w:rsid w:val="008A3809"/>
    <w:rsid w:val="008B2CC1"/>
    <w:rsid w:val="0090731E"/>
    <w:rsid w:val="00966A22"/>
    <w:rsid w:val="00B1428D"/>
    <w:rsid w:val="00B32676"/>
    <w:rsid w:val="00C321A1"/>
    <w:rsid w:val="00C376AD"/>
    <w:rsid w:val="00C541C6"/>
    <w:rsid w:val="00D2117B"/>
    <w:rsid w:val="00D62F40"/>
    <w:rsid w:val="00D71B4D"/>
    <w:rsid w:val="00D93D55"/>
    <w:rsid w:val="00DB7B01"/>
    <w:rsid w:val="00E2344D"/>
    <w:rsid w:val="00E7377B"/>
    <w:rsid w:val="00E83401"/>
    <w:rsid w:val="00E87273"/>
    <w:rsid w:val="00EC6A8F"/>
    <w:rsid w:val="00ED7E82"/>
    <w:rsid w:val="00F520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808026"/>
  <w15:docId w15:val="{AA238F33-2E23-4F69-BE74-7A623F96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styleId="Emphasis">
    <w:name w:val="Emphasis"/>
    <w:basedOn w:val="DefaultParagraphFont"/>
    <w:uiPriority w:val="20"/>
    <w:qFormat/>
    <w:rsid w:val="007B6EC6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83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340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(E).dotm</Template>
  <TotalTime>71</TotalTime>
  <Pages>3</Pages>
  <Words>320</Words>
  <Characters>1946</Characters>
  <Application>Microsoft Office Word</Application>
  <DocSecurity>0</DocSecurity>
  <Lines>111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SHOUSHA Sally</dc:creator>
  <cp:keywords>FOR OFFICIAL USE ONLY</cp:keywords>
  <cp:lastModifiedBy>SHOUSHA Sally</cp:lastModifiedBy>
  <cp:revision>7</cp:revision>
  <cp:lastPrinted>2022-03-18T14:01:00Z</cp:lastPrinted>
  <dcterms:created xsi:type="dcterms:W3CDTF">2022-03-16T08:39:00Z</dcterms:created>
  <dcterms:modified xsi:type="dcterms:W3CDTF">2022-03-18T14:02:00Z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0db1476b-5b67-47c1-a82f-4213c333ef89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