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F4534D">
            <w:pPr>
              <w:jc w:val="right"/>
              <w:rPr>
                <w:rFonts w:ascii="Arial Black" w:hAnsi="Arial Black"/>
                <w:caps/>
                <w:sz w:val="15"/>
              </w:rPr>
            </w:pPr>
            <w:r>
              <w:rPr>
                <w:rFonts w:ascii="Arial Black" w:hAnsi="Arial Black"/>
                <w:caps/>
                <w:sz w:val="15"/>
              </w:rPr>
              <w:t>PCT/WG/8/</w:t>
            </w:r>
            <w:bookmarkStart w:id="0" w:name="Code"/>
            <w:bookmarkEnd w:id="0"/>
            <w:r w:rsidR="00594D67">
              <w:rPr>
                <w:rFonts w:ascii="Arial Black" w:hAnsi="Arial Black"/>
                <w:caps/>
                <w:sz w:val="15"/>
              </w:rPr>
              <w:t>1</w:t>
            </w:r>
            <w:r w:rsidR="00F4534D">
              <w:rPr>
                <w:rFonts w:ascii="Arial Black" w:hAnsi="Arial Black"/>
                <w:caps/>
                <w:sz w:val="15"/>
              </w:rPr>
              <w:t>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8723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8667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25649">
              <w:rPr>
                <w:rFonts w:ascii="Arial Black" w:hAnsi="Arial Black"/>
                <w:caps/>
                <w:sz w:val="15"/>
              </w:rPr>
              <w:t xml:space="preserve">April </w:t>
            </w:r>
            <w:r w:rsidR="00E8667F">
              <w:rPr>
                <w:rFonts w:ascii="Arial Black" w:hAnsi="Arial Black"/>
                <w:caps/>
                <w:sz w:val="15"/>
              </w:rPr>
              <w:t>2</w:t>
            </w:r>
            <w:r w:rsidR="00C87234">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594D67" w:rsidP="008B2CC1">
      <w:pPr>
        <w:rPr>
          <w:caps/>
          <w:sz w:val="24"/>
        </w:rPr>
      </w:pPr>
      <w:bookmarkStart w:id="3" w:name="TitleOfDoc"/>
      <w:bookmarkEnd w:id="3"/>
      <w:r>
        <w:rPr>
          <w:caps/>
          <w:sz w:val="24"/>
        </w:rPr>
        <w:t>Supplement to “Estimating a PCT Fee Elasticity” Study</w:t>
      </w:r>
    </w:p>
    <w:p w:rsidR="008B2CC1" w:rsidRPr="008B2CC1" w:rsidRDefault="008B2CC1" w:rsidP="008B2CC1"/>
    <w:p w:rsidR="008B2CC1" w:rsidRPr="008B2CC1" w:rsidRDefault="00C8723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94D67" w:rsidRPr="00A25649" w:rsidRDefault="00594D67" w:rsidP="00A25649">
      <w:pPr>
        <w:pStyle w:val="Heading1"/>
        <w:spacing w:before="240" w:after="60"/>
      </w:pPr>
      <w:r w:rsidRPr="00A25649">
        <w:t>Introduction</w:t>
      </w:r>
    </w:p>
    <w:p w:rsidR="00594D67" w:rsidRDefault="00594D67" w:rsidP="003966A2">
      <w:pPr>
        <w:pStyle w:val="ONUME"/>
      </w:pPr>
      <w:r>
        <w:t xml:space="preserve">At the </w:t>
      </w:r>
      <w:r w:rsidR="003966A2">
        <w:t>s</w:t>
      </w:r>
      <w:r>
        <w:t xml:space="preserve">eventh </w:t>
      </w:r>
      <w:r w:rsidR="003966A2">
        <w:t>s</w:t>
      </w:r>
      <w:r>
        <w:t xml:space="preserve">ession of the Working Group, </w:t>
      </w:r>
      <w:r w:rsidR="003C2ED9">
        <w:t xml:space="preserve">the International Bureau presented a study </w:t>
      </w:r>
      <w:r w:rsidR="00A25649">
        <w:t>entitled “</w:t>
      </w:r>
      <w:r w:rsidR="003C2ED9" w:rsidRPr="0014027D">
        <w:rPr>
          <w:i/>
        </w:rPr>
        <w:t>Estimating a PCT Fee Elasticity</w:t>
      </w:r>
      <w:r w:rsidR="00A25649">
        <w:rPr>
          <w:i/>
        </w:rPr>
        <w:t>”</w:t>
      </w:r>
      <w:r w:rsidR="003C2ED9">
        <w:t>, which provided a first ever estimate of the overall fee elasticity of PCT applications</w:t>
      </w:r>
      <w:r w:rsidR="008D3F56">
        <w:t xml:space="preserve">, that is, how an applicant’s choice on whether to use </w:t>
      </w:r>
      <w:r w:rsidR="007A4389">
        <w:t xml:space="preserve">the PCT or </w:t>
      </w:r>
      <w:r w:rsidR="008D3F56">
        <w:t xml:space="preserve">the </w:t>
      </w:r>
      <w:r w:rsidR="007A4389">
        <w:t xml:space="preserve">Paris route </w:t>
      </w:r>
      <w:r w:rsidR="008D3F56">
        <w:t xml:space="preserve">for filing patent applications abroad </w:t>
      </w:r>
      <w:r w:rsidR="007A4389">
        <w:t>is affected by changes in the international filing fee</w:t>
      </w:r>
      <w:r w:rsidR="003C2ED9">
        <w:rPr>
          <w:rStyle w:val="FootnoteReference"/>
        </w:rPr>
        <w:footnoteReference w:id="2"/>
      </w:r>
      <w:r w:rsidR="003C2ED9">
        <w:t xml:space="preserve">.  </w:t>
      </w:r>
      <w:r w:rsidR="00D640C1">
        <w:t>I</w:t>
      </w:r>
      <w:r w:rsidR="003C2ED9">
        <w:t>t showed that universities and public research organizations (PRO) are more price sensitive than other applicants – even if all elasticity estimates suggested a highly inelastic fee responsiveness.  As a follow-up, the Working Group</w:t>
      </w:r>
      <w:r>
        <w:t xml:space="preserve"> asked the </w:t>
      </w:r>
      <w:r w:rsidR="003C2ED9">
        <w:t xml:space="preserve">Secretariat to work with </w:t>
      </w:r>
      <w:r w:rsidR="00A25649">
        <w:t xml:space="preserve">the </w:t>
      </w:r>
      <w:r w:rsidR="003C2ED9">
        <w:t xml:space="preserve">Chief Economist </w:t>
      </w:r>
      <w:r>
        <w:t>to provide a supplementary study exploring the effects of possible fee reductions for universities originating in different country groups</w:t>
      </w:r>
      <w:r>
        <w:rPr>
          <w:rStyle w:val="FootnoteReference"/>
        </w:rPr>
        <w:footnoteReference w:id="3"/>
      </w:r>
      <w:r w:rsidR="004A6CD1">
        <w:t>.</w:t>
      </w:r>
    </w:p>
    <w:p w:rsidR="00594D67" w:rsidRDefault="004A6CD1" w:rsidP="00594D67">
      <w:pPr>
        <w:pStyle w:val="ONUME"/>
      </w:pPr>
      <w:r>
        <w:t>This document presents the supplementary study request</w:t>
      </w:r>
      <w:r w:rsidR="00BC1D09">
        <w:t>ed</w:t>
      </w:r>
      <w:r>
        <w:t xml:space="preserve"> by the Working Group at its seventh session.  </w:t>
      </w:r>
      <w:r w:rsidR="00594D67">
        <w:t xml:space="preserve">Using the same underlying patent family data and econometric approach, </w:t>
      </w:r>
      <w:r w:rsidR="00BC1D09">
        <w:t>the study</w:t>
      </w:r>
      <w:r w:rsidR="00594D67">
        <w:t xml:space="preserve"> makes two contributions.  First, it estimates separate fee elasticities for universities and PROs, depending on whether these types of applicants reside in developed or developing countries.  Second, on the basis of these new fee elasticity estimates, it simulates how a hypothetical reduction in the fee level would affect PCT filing volumes and income.</w:t>
      </w:r>
    </w:p>
    <w:p w:rsidR="00594D67" w:rsidRPr="0014027D" w:rsidRDefault="00594D67" w:rsidP="00A25649">
      <w:pPr>
        <w:pStyle w:val="Heading1"/>
        <w:keepLines/>
        <w:spacing w:before="240" w:after="60"/>
      </w:pPr>
      <w:r w:rsidRPr="0014027D">
        <w:lastRenderedPageBreak/>
        <w:t>New elasticity estimates</w:t>
      </w:r>
    </w:p>
    <w:p w:rsidR="00594D67" w:rsidRDefault="00594D67" w:rsidP="00A25649">
      <w:pPr>
        <w:pStyle w:val="ONUME"/>
        <w:keepNext/>
        <w:keepLines/>
      </w:pPr>
      <w:r>
        <w:t>Relying on the same data and adopting the same econometric approach outlined in document PCT/WG/7/6 – henceforth referred to as “the earlier study”</w:t>
      </w:r>
      <w:r w:rsidR="003966A2">
        <w:t xml:space="preserve"> –</w:t>
      </w:r>
      <w:r>
        <w:t xml:space="preserve"> one can estimate origin</w:t>
      </w:r>
      <w:r w:rsidR="003966A2">
        <w:noBreakHyphen/>
      </w:r>
      <w:r>
        <w:t>specific fee elasticities for different applicant entities by interacting the fee variable with dummy variables for universities and PROs, as well as with dummy variables indicating developing and developed country origin.</w:t>
      </w:r>
      <w:r>
        <w:rPr>
          <w:rStyle w:val="FootnoteReference"/>
        </w:rPr>
        <w:footnoteReference w:id="4"/>
      </w:r>
      <w:r>
        <w:t xml:space="preserve">  Table 1 provides two different estimates implementing this approach.  The first one – presented in column (1) – includes all the variables employed in the earlier study, except the unemployment rate.  Exclusion of the unemployment rate leads to a larger estimation sample that includes more developing countries.  The estimation results are comparable to the ones of the earlier study, except that the coefficients on the size dummy variables are not statistically significant.  The interacted fee variables confirm that university and PRO applicants are more fee sensitive than other applicants.  In addition, they show that universities from developing countries are more fee sensitive than universities from developed countries, whereas the coefficient estimates for PRO applicants are quite similar.  All fee coefficients are statistically significant.</w:t>
      </w:r>
    </w:p>
    <w:p w:rsidR="00594D67" w:rsidRPr="00FA4A8C" w:rsidRDefault="00594D67" w:rsidP="00594D67">
      <w:pPr>
        <w:spacing w:before="38" w:after="42"/>
        <w:rPr>
          <w:bCs/>
          <w:i/>
          <w:iCs/>
        </w:rPr>
      </w:pPr>
      <w:r w:rsidRPr="00FA4A8C">
        <w:rPr>
          <w:bCs/>
          <w:i/>
          <w:iCs/>
        </w:rPr>
        <w:t>Table 1: Probit estimation results</w:t>
      </w:r>
    </w:p>
    <w:tbl>
      <w:tblPr>
        <w:tblStyle w:val="LightShading"/>
        <w:tblW w:w="0" w:type="auto"/>
        <w:shd w:val="clear" w:color="auto" w:fill="FFFFFF" w:themeFill="background1"/>
        <w:tblLook w:val="04A0" w:firstRow="1" w:lastRow="0" w:firstColumn="1" w:lastColumn="0" w:noHBand="0" w:noVBand="1"/>
      </w:tblPr>
      <w:tblGrid>
        <w:gridCol w:w="5238"/>
        <w:gridCol w:w="2025"/>
        <w:gridCol w:w="2025"/>
      </w:tblGrid>
      <w:tr w:rsidR="00594D67" w:rsidRPr="00366A39" w:rsidTr="00FA4A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366A39" w:rsidRDefault="00594D67" w:rsidP="00594D67">
            <w:pPr>
              <w:spacing w:before="40" w:after="44"/>
              <w:rPr>
                <w:b w:val="0"/>
              </w:rPr>
            </w:pPr>
          </w:p>
        </w:tc>
        <w:tc>
          <w:tcPr>
            <w:tcW w:w="2025" w:type="dxa"/>
            <w:shd w:val="clear" w:color="auto" w:fill="FFFFFF" w:themeFill="background1"/>
          </w:tcPr>
          <w:p w:rsidR="00594D67" w:rsidRPr="00366A39" w:rsidRDefault="00594D67" w:rsidP="00594D67">
            <w:pPr>
              <w:spacing w:before="40" w:after="44"/>
              <w:jc w:val="center"/>
              <w:cnfStyle w:val="100000000000" w:firstRow="1" w:lastRow="0" w:firstColumn="0" w:lastColumn="0" w:oddVBand="0" w:evenVBand="0" w:oddHBand="0" w:evenHBand="0" w:firstRowFirstColumn="0" w:firstRowLastColumn="0" w:lastRowFirstColumn="0" w:lastRowLastColumn="0"/>
              <w:rPr>
                <w:b w:val="0"/>
              </w:rPr>
            </w:pPr>
            <w:r w:rsidRPr="00366A39">
              <w:rPr>
                <w:b w:val="0"/>
              </w:rPr>
              <w:t>(1)</w:t>
            </w:r>
          </w:p>
        </w:tc>
        <w:tc>
          <w:tcPr>
            <w:tcW w:w="2025" w:type="dxa"/>
            <w:shd w:val="clear" w:color="auto" w:fill="FFFFFF" w:themeFill="background1"/>
          </w:tcPr>
          <w:p w:rsidR="00594D67" w:rsidRPr="00366A39" w:rsidRDefault="00594D67" w:rsidP="00594D67">
            <w:pPr>
              <w:spacing w:before="40" w:after="44"/>
              <w:jc w:val="center"/>
              <w:cnfStyle w:val="100000000000" w:firstRow="1" w:lastRow="0" w:firstColumn="0" w:lastColumn="0" w:oddVBand="0" w:evenVBand="0" w:oddHBand="0" w:evenHBand="0" w:firstRowFirstColumn="0" w:firstRowLastColumn="0" w:lastRowFirstColumn="0" w:lastRowLastColumn="0"/>
              <w:rPr>
                <w:b w:val="0"/>
              </w:rPr>
            </w:pPr>
            <w:r w:rsidRPr="00366A39">
              <w:rPr>
                <w:b w:val="0"/>
              </w:rPr>
              <w:t>(2)</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m:oMath>
              <m:r>
                <m:rPr>
                  <m:sty m:val="b"/>
                </m:rPr>
                <w:rPr>
                  <w:rFonts w:ascii="Cambria Math" w:hAnsi="Cambria Math"/>
                </w:rPr>
                <m:t>ln</m:t>
              </m:r>
              <m:sSub>
                <m:sSubPr>
                  <m:ctrlPr>
                    <w:rPr>
                      <w:rFonts w:ascii="Cambria Math" w:eastAsiaTheme="minorEastAsia" w:hAnsi="Cambria Math"/>
                      <w:b w:val="0"/>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081C69">
              <w:rPr>
                <w:rFonts w:eastAsiaTheme="minorEastAsia"/>
                <w:b w:val="0"/>
              </w:rPr>
              <w:t xml:space="preserve"> * (University applicant) * (Developed country)</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-0.157***</w:t>
            </w:r>
            <w:r w:rsidRPr="00081C69">
              <w:br/>
              <w:t>(-7.86)</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-0.118***</w:t>
            </w:r>
            <w:r w:rsidRPr="00081C69">
              <w:br/>
              <w:t>(-5.66)</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m:oMath>
              <m:r>
                <m:rPr>
                  <m:sty m:val="b"/>
                </m:rPr>
                <w:rPr>
                  <w:rFonts w:ascii="Cambria Math" w:hAnsi="Cambria Math"/>
                </w:rPr>
                <m:t>ln</m:t>
              </m:r>
              <m:sSub>
                <m:sSubPr>
                  <m:ctrlPr>
                    <w:rPr>
                      <w:rFonts w:ascii="Cambria Math" w:eastAsiaTheme="minorEastAsia" w:hAnsi="Cambria Math"/>
                      <w:b w:val="0"/>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081C69">
              <w:rPr>
                <w:rFonts w:eastAsiaTheme="minorEastAsia"/>
                <w:b w:val="0"/>
              </w:rPr>
              <w:t xml:space="preserve"> * (University applicant) * (Developing country)</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-0.330***</w:t>
            </w:r>
            <w:r w:rsidRPr="00081C69">
              <w:br/>
              <w:t>(-14.12)</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-0.346***</w:t>
            </w:r>
            <w:r w:rsidRPr="00081C69">
              <w:br/>
              <w:t>(-13.27)</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m:oMath>
              <m:r>
                <m:rPr>
                  <m:sty m:val="b"/>
                </m:rPr>
                <w:rPr>
                  <w:rFonts w:ascii="Cambria Math" w:hAnsi="Cambria Math"/>
                </w:rPr>
                <m:t>ln</m:t>
              </m:r>
              <m:sSub>
                <m:sSubPr>
                  <m:ctrlPr>
                    <w:rPr>
                      <w:rFonts w:ascii="Cambria Math" w:eastAsiaTheme="minorEastAsia" w:hAnsi="Cambria Math"/>
                      <w:b w:val="0"/>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081C69">
              <w:rPr>
                <w:rFonts w:eastAsiaTheme="minorEastAsia"/>
                <w:b w:val="0"/>
              </w:rPr>
              <w:t xml:space="preserve"> * (PRO applicant) * (Developed country)</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-0.130***</w:t>
            </w:r>
            <w:r w:rsidRPr="00081C69">
              <w:br/>
              <w:t>(-6.55)</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-0.085***</w:t>
            </w:r>
            <w:r w:rsidRPr="00081C69">
              <w:br/>
              <w:t>(-4.12)</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m:oMath>
              <m:r>
                <m:rPr>
                  <m:sty m:val="b"/>
                </m:rPr>
                <w:rPr>
                  <w:rFonts w:ascii="Cambria Math" w:hAnsi="Cambria Math"/>
                </w:rPr>
                <m:t>ln</m:t>
              </m:r>
              <m:sSub>
                <m:sSubPr>
                  <m:ctrlPr>
                    <w:rPr>
                      <w:rFonts w:ascii="Cambria Math" w:eastAsiaTheme="minorEastAsia" w:hAnsi="Cambria Math"/>
                      <w:b w:val="0"/>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081C69">
              <w:rPr>
                <w:rFonts w:eastAsiaTheme="minorEastAsia"/>
                <w:b w:val="0"/>
              </w:rPr>
              <w:t xml:space="preserve"> * (PRO applicant) * (Developing country)</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-0.114***</w:t>
            </w:r>
            <w:r w:rsidRPr="00081C69">
              <w:br/>
              <w:t>(-3.58)</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0.066</w:t>
            </w:r>
            <w:r w:rsidRPr="00081C69">
              <w:br/>
              <w:t>(1.09)</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m:oMath>
              <m:r>
                <m:rPr>
                  <m:sty m:val="b"/>
                </m:rPr>
                <w:rPr>
                  <w:rFonts w:ascii="Cambria Math" w:hAnsi="Cambria Math"/>
                </w:rPr>
                <m:t>ln</m:t>
              </m:r>
              <m:sSub>
                <m:sSubPr>
                  <m:ctrlPr>
                    <w:rPr>
                      <w:rFonts w:ascii="Cambria Math" w:eastAsiaTheme="minorEastAsia" w:hAnsi="Cambria Math"/>
                      <w:b w:val="0"/>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081C69">
              <w:rPr>
                <w:rFonts w:eastAsiaTheme="minorEastAsia"/>
                <w:b w:val="0"/>
              </w:rPr>
              <w:t xml:space="preserve"> * (Other applicants)</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-0.074***</w:t>
            </w:r>
            <w:r w:rsidRPr="00081C69">
              <w:br/>
              <w:t>(-3.79)</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-0.035*</w:t>
            </w:r>
          </w:p>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(-1.73)</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F62F15" w:rsidP="00FA4A8C">
            <w:pPr>
              <w:shd w:val="clear" w:color="auto" w:fill="FFFFFF" w:themeFill="background1"/>
              <w:spacing w:before="100" w:beforeAutospacing="1" w:after="100" w:afterAutospacing="1"/>
              <w:rPr>
                <w:b w:val="0"/>
              </w:rPr>
            </w:pPr>
            <m:oMathPara>
              <m:oMathParaPr>
                <m:jc m:val="left"/>
              </m:oMathParaPr>
              <m:oMath>
                <m:sSub>
                  <m:sSubPr>
                    <m:ctrlPr>
                      <w:rPr>
                        <w:rFonts w:ascii="Cambria Math" w:hAnsi="Cambria Math"/>
                        <w:b w:val="0"/>
                        <w:i/>
                      </w:rPr>
                    </m:ctrlPr>
                  </m:sSubPr>
                  <m:e>
                    <m:r>
                      <m:rPr>
                        <m:sty m:val="b"/>
                      </m:rPr>
                      <w:rPr>
                        <w:rFonts w:ascii="Cambria Math" w:hAnsi="Cambria Math"/>
                      </w:rPr>
                      <m:t>ln</m:t>
                    </m:r>
                    <m:r>
                      <m:rPr>
                        <m:sty m:val="bi"/>
                      </m:rPr>
                      <w:rPr>
                        <w:rFonts w:ascii="Cambria Math" w:hAnsi="Cambria Math"/>
                      </w:rPr>
                      <m:t>unemp</m:t>
                    </m:r>
                  </m:e>
                  <m:sub>
                    <m:r>
                      <m:rPr>
                        <m:sty m:val="bi"/>
                      </m:rPr>
                      <w:rPr>
                        <w:rFonts w:ascii="Cambria Math" w:hAnsi="Cambria Math"/>
                      </w:rPr>
                      <m:t>jt</m:t>
                    </m:r>
                  </m:sub>
                </m:sSub>
              </m:oMath>
            </m:oMathPara>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-0.106***</w:t>
            </w:r>
            <w:r w:rsidRPr="00081C69">
              <w:br/>
              <w:t>(-12.86)</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University applicant</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1.309***</w:t>
            </w:r>
            <w:r w:rsidRPr="00081C69">
              <w:br/>
              <w:t>(50.86)</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1.306***</w:t>
            </w:r>
            <w:r w:rsidRPr="00081C69">
              <w:br/>
              <w:t>(49.78)</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PRO applicant</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0.680***</w:t>
            </w:r>
            <w:r w:rsidRPr="00081C69">
              <w:br/>
              <w:t>(29.99)</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0.619***</w:t>
            </w:r>
            <w:r w:rsidRPr="00081C69">
              <w:br/>
              <w:t>(26.74)</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 xml:space="preserve">2 offices </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-0.596</w:t>
            </w:r>
            <w:r w:rsidRPr="00081C69">
              <w:br/>
              <w:t>(-1.08)</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-0.700***</w:t>
            </w:r>
            <w:r w:rsidRPr="00081C69">
              <w:br/>
              <w:t>(-4.49)</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3 offices</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-0.244</w:t>
            </w:r>
            <w:r w:rsidRPr="00081C69">
              <w:br/>
              <w:t>(-0.44)</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-0.336**</w:t>
            </w:r>
            <w:r w:rsidRPr="00081C69">
              <w:br/>
              <w:t>(-2.16)</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4 offices</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0.066</w:t>
            </w:r>
            <w:r w:rsidRPr="00081C69">
              <w:br/>
              <w:t>(0.12)</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-0.022</w:t>
            </w:r>
            <w:r w:rsidRPr="00081C69">
              <w:br/>
              <w:t>(-0.15)</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5 offices</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0.289</w:t>
            </w:r>
            <w:r w:rsidRPr="00081C69">
              <w:br/>
              <w:t>(0.52)</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0.200</w:t>
            </w:r>
            <w:r w:rsidRPr="00081C69">
              <w:br/>
              <w:t>(1.28)</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rPr>
                <w:b w:val="0"/>
              </w:rPr>
            </w:pPr>
            <w:r w:rsidRPr="00081C69">
              <w:rPr>
                <w:b w:val="0"/>
              </w:rPr>
              <w:t>6 or more offices</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0.595</w:t>
            </w:r>
            <w:r w:rsidRPr="00081C69">
              <w:br/>
              <w:t>(1.07)</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81C69">
              <w:t>0.505***</w:t>
            </w:r>
            <w:r w:rsidRPr="00081C69">
              <w:br/>
              <w:t>(3.23)</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F62F15" w:rsidP="003966A2">
            <w:pPr>
              <w:shd w:val="clear" w:color="auto" w:fill="FFFFFF" w:themeFill="background1"/>
              <w:spacing w:before="100" w:beforeAutospacing="1" w:after="100" w:afterAutospacing="1"/>
              <w:rPr>
                <w:b w:val="0"/>
              </w:rPr>
            </w:pPr>
            <m:oMathPara>
              <m:oMathParaPr>
                <m:jc m:val="left"/>
              </m:oMathParaPr>
              <m:oMath>
                <m:sSub>
                  <m:sSubPr>
                    <m:ctrlPr>
                      <w:rPr>
                        <w:rFonts w:ascii="Cambria Math" w:hAnsi="Cambria Math"/>
                        <w:b w:val="0"/>
                        <w:i/>
                      </w:rPr>
                    </m:ctrlPr>
                  </m:sSubPr>
                  <m:e>
                    <m:r>
                      <m:rPr>
                        <m:sty m:val="bi"/>
                      </m:rPr>
                      <w:rPr>
                        <w:rFonts w:ascii="Cambria Math" w:hAnsi="Cambria Math"/>
                      </w:rPr>
                      <m:t>mkt</m:t>
                    </m:r>
                  </m:e>
                  <m:sub>
                    <m:r>
                      <m:rPr>
                        <m:sty m:val="bi"/>
                      </m:rPr>
                      <w:rPr>
                        <w:rFonts w:ascii="Cambria Math" w:hAnsi="Cambria Math"/>
                      </w:rPr>
                      <m:t>j(t-12)</m:t>
                    </m:r>
                  </m:sub>
                </m:sSub>
              </m:oMath>
            </m:oMathPara>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0.767***</w:t>
            </w:r>
            <w:r w:rsidRPr="00081C69">
              <w:br/>
              <w:t>(14.72)</w:t>
            </w:r>
          </w:p>
        </w:tc>
        <w:tc>
          <w:tcPr>
            <w:tcW w:w="2025" w:type="dxa"/>
            <w:shd w:val="clear" w:color="auto" w:fill="FFFFFF" w:themeFill="background1"/>
          </w:tcPr>
          <w:p w:rsidR="00594D67" w:rsidRPr="00081C69" w:rsidRDefault="00594D67" w:rsidP="00FA4A8C">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081C69">
              <w:t>0.768***</w:t>
            </w:r>
            <w:r w:rsidRPr="00081C69">
              <w:br/>
              <w:t>(14.40)</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081C69" w:rsidRDefault="00594D67" w:rsidP="00FA4A8C">
            <w:pPr>
              <w:keepNext/>
              <w:keepLines/>
              <w:shd w:val="clear" w:color="auto" w:fill="FFFFFF" w:themeFill="background1"/>
              <w:spacing w:before="100" w:beforeAutospacing="1" w:after="100" w:afterAutospacing="1"/>
              <w:rPr>
                <w:b w:val="0"/>
                <w:i/>
              </w:rPr>
            </w:pPr>
            <w:r w:rsidRPr="00081C69">
              <w:rPr>
                <w:b w:val="0"/>
                <w:i/>
              </w:rPr>
              <w:lastRenderedPageBreak/>
              <w:t>Technology field fixed effects</w:t>
            </w:r>
          </w:p>
        </w:tc>
        <w:tc>
          <w:tcPr>
            <w:tcW w:w="2025" w:type="dxa"/>
            <w:shd w:val="clear" w:color="auto" w:fill="FFFFFF" w:themeFill="background1"/>
          </w:tcPr>
          <w:p w:rsidR="00594D67" w:rsidRPr="00081C69" w:rsidRDefault="00594D67" w:rsidP="00FA4A8C">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i/>
              </w:rPr>
            </w:pPr>
            <w:r w:rsidRPr="00081C69">
              <w:rPr>
                <w:i/>
              </w:rPr>
              <w:t>Yes</w:t>
            </w:r>
          </w:p>
        </w:tc>
        <w:tc>
          <w:tcPr>
            <w:tcW w:w="2025" w:type="dxa"/>
            <w:shd w:val="clear" w:color="auto" w:fill="FFFFFF" w:themeFill="background1"/>
          </w:tcPr>
          <w:p w:rsidR="00594D67" w:rsidRPr="00081C69" w:rsidRDefault="00594D67" w:rsidP="00FA4A8C">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i/>
              </w:rPr>
            </w:pPr>
            <w:r w:rsidRPr="00081C69">
              <w:rPr>
                <w:i/>
              </w:rPr>
              <w:t>Yes</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rPr>
                <w:b w:val="0"/>
                <w:i/>
              </w:rPr>
            </w:pPr>
            <w:r w:rsidRPr="00366A39">
              <w:rPr>
                <w:b w:val="0"/>
                <w:i/>
              </w:rPr>
              <w:t>Origin fixed effects</w:t>
            </w:r>
          </w:p>
        </w:tc>
        <w:tc>
          <w:tcPr>
            <w:tcW w:w="2025"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rPr>
            </w:pPr>
            <w:r>
              <w:rPr>
                <w:i/>
              </w:rPr>
              <w:t>Yes</w:t>
            </w:r>
          </w:p>
        </w:tc>
        <w:tc>
          <w:tcPr>
            <w:tcW w:w="2025"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rPr>
            </w:pPr>
            <w:r w:rsidRPr="00366A39">
              <w:rPr>
                <w:i/>
              </w:rPr>
              <w:t>Yes</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rPr>
                <w:b w:val="0"/>
                <w:i/>
              </w:rPr>
            </w:pPr>
            <w:r w:rsidRPr="00366A39">
              <w:rPr>
                <w:b w:val="0"/>
                <w:i/>
              </w:rPr>
              <w:t>Time fixed effects</w:t>
            </w:r>
          </w:p>
        </w:tc>
        <w:tc>
          <w:tcPr>
            <w:tcW w:w="2025"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i/>
              </w:rPr>
            </w:pPr>
            <w:r>
              <w:rPr>
                <w:i/>
              </w:rPr>
              <w:t>Yes</w:t>
            </w:r>
          </w:p>
        </w:tc>
        <w:tc>
          <w:tcPr>
            <w:tcW w:w="2025"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i/>
              </w:rPr>
            </w:pPr>
            <w:r w:rsidRPr="00366A39">
              <w:rPr>
                <w:i/>
              </w:rPr>
              <w:t>Yes</w:t>
            </w:r>
          </w:p>
        </w:tc>
      </w:tr>
      <w:tr w:rsidR="00594D67" w:rsidRPr="00366A39" w:rsidTr="00594D67">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rPr>
                <w:b w:val="0"/>
              </w:rPr>
            </w:pPr>
            <w:r w:rsidRPr="00366A39">
              <w:rPr>
                <w:b w:val="0"/>
              </w:rPr>
              <w:t>Observations</w:t>
            </w:r>
          </w:p>
        </w:tc>
        <w:tc>
          <w:tcPr>
            <w:tcW w:w="2025"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t>1,153,970</w:t>
            </w:r>
          </w:p>
        </w:tc>
        <w:tc>
          <w:tcPr>
            <w:tcW w:w="2025" w:type="dxa"/>
            <w:shd w:val="clear" w:color="auto" w:fill="FFFFFF" w:themeFill="background1"/>
          </w:tcPr>
          <w:p w:rsidR="00594D67" w:rsidRPr="00366A39" w:rsidRDefault="00594D67" w:rsidP="00FA4A8C">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366A39">
              <w:t>1,128,006</w:t>
            </w:r>
          </w:p>
        </w:tc>
      </w:tr>
      <w:tr w:rsidR="00594D67" w:rsidRPr="00366A39" w:rsidTr="0059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94D67" w:rsidRPr="00366A39" w:rsidRDefault="00594D67" w:rsidP="00FA4A8C">
            <w:pPr>
              <w:shd w:val="clear" w:color="auto" w:fill="FFFFFF" w:themeFill="background1"/>
              <w:spacing w:before="100" w:beforeAutospacing="1" w:after="100" w:afterAutospacing="1"/>
              <w:rPr>
                <w:b w:val="0"/>
              </w:rPr>
            </w:pPr>
            <w:r w:rsidRPr="00366A39">
              <w:rPr>
                <w:b w:val="0"/>
              </w:rPr>
              <w:t>Log-likelihood</w:t>
            </w:r>
          </w:p>
        </w:tc>
        <w:tc>
          <w:tcPr>
            <w:tcW w:w="2025" w:type="dxa"/>
            <w:shd w:val="clear" w:color="auto" w:fill="FFFFFF" w:themeFill="background1"/>
          </w:tcPr>
          <w:p w:rsidR="00594D67" w:rsidRPr="00366A3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t>-600,361.95</w:t>
            </w:r>
          </w:p>
        </w:tc>
        <w:tc>
          <w:tcPr>
            <w:tcW w:w="2025" w:type="dxa"/>
            <w:shd w:val="clear" w:color="auto" w:fill="FFFFFF" w:themeFill="background1"/>
          </w:tcPr>
          <w:p w:rsidR="00594D67" w:rsidRPr="00366A39" w:rsidRDefault="00594D67" w:rsidP="00FA4A8C">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366A39">
              <w:t>-586,451.81</w:t>
            </w:r>
          </w:p>
        </w:tc>
      </w:tr>
    </w:tbl>
    <w:p w:rsidR="00594D67" w:rsidRPr="00307A52" w:rsidRDefault="00594D67" w:rsidP="00594D67">
      <w:pPr>
        <w:spacing w:before="40"/>
        <w:rPr>
          <w:sz w:val="20"/>
        </w:rPr>
      </w:pPr>
      <w:r w:rsidRPr="00307A52">
        <w:rPr>
          <w:sz w:val="20"/>
        </w:rPr>
        <w:t xml:space="preserve">Note: </w:t>
      </w:r>
      <w:r w:rsidR="00FA4A8C">
        <w:rPr>
          <w:sz w:val="20"/>
        </w:rPr>
        <w:t xml:space="preserve"> </w:t>
      </w:r>
      <w:r w:rsidRPr="00307A52">
        <w:rPr>
          <w:sz w:val="20"/>
        </w:rPr>
        <w:t xml:space="preserve">z-statistic in parentheses; ***,**, and * indicate statistical significance at 1, 5, and 10 </w:t>
      </w:r>
      <w:r w:rsidR="00CB3DB0">
        <w:rPr>
          <w:sz w:val="20"/>
        </w:rPr>
        <w:t>per cent</w:t>
      </w:r>
      <w:r w:rsidRPr="00307A52">
        <w:rPr>
          <w:sz w:val="20"/>
        </w:rPr>
        <w:t>, respectively.</w:t>
      </w:r>
    </w:p>
    <w:p w:rsidR="00594D67" w:rsidRDefault="00594D67" w:rsidP="00594D67"/>
    <w:p w:rsidR="00594D67" w:rsidRDefault="00594D67" w:rsidP="00594D67">
      <w:pPr>
        <w:pStyle w:val="ONUME"/>
      </w:pPr>
      <w:r>
        <w:t xml:space="preserve">Column (2) presents the estimation results when including the unemployment rate.  The results change in three respects.  First, several of the size dummy variables are now statistically significant – in line with expectations and with the results obtained in the earlier study.  Second, except the fee coefficient for university applicants from developing countries, the estimated fee coefficients are smaller in size.  Third, the fee coefficient for PROs from developing countries is not any more statistically significant and even takes on a positive sign.  However, this is due to the smaller estimation sample, which only relies on 78 PRO patent families originating in developing countries, of which 90 </w:t>
      </w:r>
      <w:r w:rsidR="00CB3DB0">
        <w:t>per cent</w:t>
      </w:r>
      <w:r>
        <w:t xml:space="preserve"> had a PCT equivalent.</w:t>
      </w:r>
    </w:p>
    <w:p w:rsidR="00594D67" w:rsidRDefault="00594D67" w:rsidP="00594D67">
      <w:pPr>
        <w:pStyle w:val="ONUME"/>
      </w:pPr>
      <w:r>
        <w:t>Overall, the estimation results in column (2) are bound to be more reliable.  Given the strong correlation between the fee level and the business cycle through the exchange rate – as explained in the earlier study – it is important to control for the unemployment rate in the estimation.   The analysis that follows will therefore rely on these estimation results.  However, it will not further consider the filing behavior of PROs from developing countries separately.  This is partly because the results in column (1) suggest a similar fee responsiveness as the one observed for developed country PROs and partly because of doubts of having correctly identified PROs in the dataset.</w:t>
      </w:r>
      <w:r>
        <w:rPr>
          <w:rStyle w:val="FootnoteReference"/>
        </w:rPr>
        <w:footnoteReference w:id="5"/>
      </w:r>
    </w:p>
    <w:p w:rsidR="00594D67" w:rsidRDefault="00594D67" w:rsidP="00594D67">
      <w:pPr>
        <w:pStyle w:val="ONUME"/>
      </w:pPr>
      <w:r>
        <w:t>Table 2 presents the marginal effects associated with the probit coefficient estimates obtained in column (2) of Table 1.</w:t>
      </w:r>
      <w:r>
        <w:rPr>
          <w:rStyle w:val="FootnoteReference"/>
        </w:rPr>
        <w:footnoteReference w:id="6"/>
      </w:r>
      <w:r>
        <w:t xml:space="preserve">  One can interpret these marginal effects as percentage probabilities of opting for the PCT or, alternatively, as changes in the PCT market share resulting from changes in the explanatory variables.   Dividing the marginal effect estimates on the fee variables by actual PCT market shares for different applicant groups then yields elasticity estimates with respect to PCT filing volume – as shown in Table 3.</w:t>
      </w:r>
      <w:r>
        <w:rPr>
          <w:rStyle w:val="FootnoteReference"/>
        </w:rPr>
        <w:footnoteReference w:id="7"/>
      </w:r>
      <w:r>
        <w:t xml:space="preserve">   The results suggest that the fee elasticity for university applicants from developing countries is four times as large as the one for university applicants from developed countries – which, in turn, is twice as large as the fee elasticity for other applicants.  Interestingly, the PCT market share for universities from developing countries is substantially lower than that for universities from developed countries – pointing to unrealized potential for developing country universities to use the PCT system.</w:t>
      </w:r>
    </w:p>
    <w:p w:rsidR="00594D67" w:rsidRDefault="00594D67" w:rsidP="00594D67">
      <w:pPr>
        <w:rPr>
          <w:b/>
        </w:rPr>
      </w:pPr>
      <w:r>
        <w:rPr>
          <w:b/>
        </w:rPr>
        <w:br w:type="page"/>
      </w:r>
    </w:p>
    <w:p w:rsidR="00594D67" w:rsidRPr="00FA4A8C" w:rsidRDefault="00594D67" w:rsidP="00594D67">
      <w:pPr>
        <w:spacing w:after="60"/>
        <w:rPr>
          <w:bCs/>
          <w:i/>
          <w:iCs/>
        </w:rPr>
      </w:pPr>
      <w:r w:rsidRPr="00FA4A8C">
        <w:rPr>
          <w:bCs/>
          <w:i/>
          <w:iCs/>
        </w:rPr>
        <w:t>Table 2: Marginal effects associated with probit estimates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530"/>
      </w:tblGrid>
      <w:tr w:rsidR="00594D67" w:rsidTr="00594D67">
        <w:tc>
          <w:tcPr>
            <w:tcW w:w="6858" w:type="dxa"/>
          </w:tcPr>
          <w:p w:rsidR="00594D67" w:rsidRPr="00366A39" w:rsidRDefault="00594D67" w:rsidP="00594D67">
            <w:pPr>
              <w:shd w:val="clear" w:color="auto" w:fill="FFFFFF" w:themeFill="background1"/>
              <w:spacing w:before="40" w:after="44"/>
            </w:pPr>
            <m:oMath>
              <m:r>
                <m:rPr>
                  <m:sty m:val="b"/>
                </m:rPr>
                <w:rPr>
                  <w:rFonts w:ascii="Cambria Math" w:hAnsi="Cambria Math"/>
                </w:rPr>
                <m:t>ln</m:t>
              </m:r>
              <m:sSub>
                <m:sSubPr>
                  <m:ctrlPr>
                    <w:rPr>
                      <w:rFonts w:ascii="Cambria Math" w:eastAsiaTheme="minorEastAsia" w:hAnsi="Cambria Math"/>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366A39">
              <w:rPr>
                <w:rFonts w:eastAsiaTheme="minorEastAsia"/>
              </w:rPr>
              <w:t xml:space="preserve"> * (University applicant) * (Developed country)</w:t>
            </w:r>
          </w:p>
        </w:tc>
        <w:tc>
          <w:tcPr>
            <w:tcW w:w="1530" w:type="dxa"/>
          </w:tcPr>
          <w:p w:rsidR="00594D67" w:rsidRDefault="00594D67" w:rsidP="00594D67">
            <w:r>
              <w:t>-0.035***</w:t>
            </w:r>
          </w:p>
        </w:tc>
      </w:tr>
      <w:tr w:rsidR="00594D67" w:rsidTr="00594D67">
        <w:tc>
          <w:tcPr>
            <w:tcW w:w="6858" w:type="dxa"/>
          </w:tcPr>
          <w:p w:rsidR="00594D67" w:rsidRPr="00366A39" w:rsidRDefault="00594D67" w:rsidP="00594D67">
            <w:pPr>
              <w:shd w:val="clear" w:color="auto" w:fill="FFFFFF" w:themeFill="background1"/>
              <w:spacing w:before="40" w:after="44"/>
            </w:pPr>
            <m:oMath>
              <m:r>
                <m:rPr>
                  <m:sty m:val="b"/>
                </m:rPr>
                <w:rPr>
                  <w:rFonts w:ascii="Cambria Math" w:hAnsi="Cambria Math"/>
                </w:rPr>
                <m:t>ln</m:t>
              </m:r>
              <m:sSub>
                <m:sSubPr>
                  <m:ctrlPr>
                    <w:rPr>
                      <w:rFonts w:ascii="Cambria Math" w:eastAsiaTheme="minorEastAsia" w:hAnsi="Cambria Math"/>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366A39">
              <w:rPr>
                <w:rFonts w:eastAsiaTheme="minorEastAsia"/>
              </w:rPr>
              <w:t xml:space="preserve"> * (University applicant) * (Developing country)</w:t>
            </w:r>
          </w:p>
        </w:tc>
        <w:tc>
          <w:tcPr>
            <w:tcW w:w="1530" w:type="dxa"/>
          </w:tcPr>
          <w:p w:rsidR="00594D67" w:rsidRDefault="00594D67" w:rsidP="00594D67">
            <w:r>
              <w:t>-0.102***</w:t>
            </w:r>
          </w:p>
        </w:tc>
      </w:tr>
      <w:tr w:rsidR="00594D67" w:rsidTr="00594D67">
        <w:tc>
          <w:tcPr>
            <w:tcW w:w="6858" w:type="dxa"/>
          </w:tcPr>
          <w:p w:rsidR="00594D67" w:rsidRPr="00366A39" w:rsidRDefault="00594D67" w:rsidP="00594D67">
            <w:pPr>
              <w:shd w:val="clear" w:color="auto" w:fill="FFFFFF" w:themeFill="background1"/>
              <w:spacing w:before="40" w:after="44"/>
            </w:pPr>
            <m:oMath>
              <m:r>
                <m:rPr>
                  <m:sty m:val="b"/>
                </m:rPr>
                <w:rPr>
                  <w:rFonts w:ascii="Cambria Math" w:hAnsi="Cambria Math"/>
                </w:rPr>
                <m:t>ln</m:t>
              </m:r>
              <m:sSub>
                <m:sSubPr>
                  <m:ctrlPr>
                    <w:rPr>
                      <w:rFonts w:ascii="Cambria Math" w:eastAsiaTheme="minorEastAsia" w:hAnsi="Cambria Math"/>
                      <w:i/>
                    </w:rPr>
                  </m:ctrlPr>
                </m:sSubPr>
                <m:e>
                  <m:r>
                    <m:rPr>
                      <m:sty m:val="bi"/>
                    </m:rPr>
                    <w:rPr>
                      <w:rFonts w:ascii="Cambria Math" w:eastAsiaTheme="minorEastAsia" w:hAnsi="Cambria Math"/>
                    </w:rPr>
                    <m:t>f</m:t>
                  </m:r>
                </m:e>
                <m:sub>
                  <m:r>
                    <m:rPr>
                      <m:sty m:val="bi"/>
                    </m:rPr>
                    <w:rPr>
                      <w:rFonts w:ascii="Cambria Math" w:eastAsiaTheme="minorEastAsia" w:hAnsi="Cambria Math"/>
                    </w:rPr>
                    <m:t>ijt</m:t>
                  </m:r>
                </m:sub>
              </m:sSub>
            </m:oMath>
            <w:r w:rsidRPr="00366A39">
              <w:rPr>
                <w:rFonts w:eastAsiaTheme="minorEastAsia"/>
              </w:rPr>
              <w:t xml:space="preserve"> * (Other applicants)</w:t>
            </w:r>
          </w:p>
        </w:tc>
        <w:tc>
          <w:tcPr>
            <w:tcW w:w="1530" w:type="dxa"/>
          </w:tcPr>
          <w:p w:rsidR="00594D67" w:rsidRDefault="00594D67" w:rsidP="00594D67">
            <w:r>
              <w:t>-0.010*</w:t>
            </w:r>
          </w:p>
        </w:tc>
      </w:tr>
      <w:tr w:rsidR="00594D67" w:rsidTr="00594D67">
        <w:tc>
          <w:tcPr>
            <w:tcW w:w="6858" w:type="dxa"/>
          </w:tcPr>
          <w:p w:rsidR="00594D67" w:rsidRPr="00366A39" w:rsidRDefault="00F62F15" w:rsidP="00594D67">
            <w:pPr>
              <w:shd w:val="clear" w:color="auto" w:fill="FFFFFF" w:themeFill="background1"/>
              <w:spacing w:before="40" w:after="44"/>
            </w:pPr>
            <m:oMathPara>
              <m:oMathParaPr>
                <m:jc m:val="left"/>
              </m:oMathParaPr>
              <m:oMath>
                <m:sSub>
                  <m:sSubPr>
                    <m:ctrlPr>
                      <w:rPr>
                        <w:rFonts w:ascii="Cambria Math" w:hAnsi="Cambria Math"/>
                        <w:i/>
                      </w:rPr>
                    </m:ctrlPr>
                  </m:sSubPr>
                  <m:e>
                    <m:r>
                      <m:rPr>
                        <m:sty m:val="b"/>
                      </m:rPr>
                      <w:rPr>
                        <w:rFonts w:ascii="Cambria Math" w:hAnsi="Cambria Math"/>
                      </w:rPr>
                      <m:t>ln</m:t>
                    </m:r>
                    <m:r>
                      <m:rPr>
                        <m:sty m:val="bi"/>
                      </m:rPr>
                      <w:rPr>
                        <w:rFonts w:ascii="Cambria Math" w:hAnsi="Cambria Math"/>
                      </w:rPr>
                      <m:t>unemp</m:t>
                    </m:r>
                  </m:e>
                  <m:sub>
                    <m:r>
                      <m:rPr>
                        <m:sty m:val="bi"/>
                      </m:rPr>
                      <w:rPr>
                        <w:rFonts w:ascii="Cambria Math" w:hAnsi="Cambria Math"/>
                      </w:rPr>
                      <m:t>jt</m:t>
                    </m:r>
                  </m:sub>
                </m:sSub>
              </m:oMath>
            </m:oMathPara>
          </w:p>
        </w:tc>
        <w:tc>
          <w:tcPr>
            <w:tcW w:w="1530" w:type="dxa"/>
          </w:tcPr>
          <w:p w:rsidR="00594D67" w:rsidRDefault="00594D67" w:rsidP="00594D67">
            <w:r>
              <w:t>-0.312***</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University applicant</w:t>
            </w:r>
          </w:p>
        </w:tc>
        <w:tc>
          <w:tcPr>
            <w:tcW w:w="1530" w:type="dxa"/>
          </w:tcPr>
          <w:p w:rsidR="00594D67" w:rsidRDefault="00594D67" w:rsidP="00594D67">
            <w:r>
              <w:t>0.384***</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PRO applicant</w:t>
            </w:r>
          </w:p>
        </w:tc>
        <w:tc>
          <w:tcPr>
            <w:tcW w:w="1530" w:type="dxa"/>
          </w:tcPr>
          <w:p w:rsidR="00594D67" w:rsidRDefault="00594D67" w:rsidP="00594D67">
            <w:r>
              <w:t>0.182***</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 xml:space="preserve">2 offices </w:t>
            </w:r>
          </w:p>
        </w:tc>
        <w:tc>
          <w:tcPr>
            <w:tcW w:w="1530" w:type="dxa"/>
          </w:tcPr>
          <w:p w:rsidR="00594D67" w:rsidRDefault="00594D67" w:rsidP="00594D67">
            <w:r>
              <w:t>-0.206*</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3 offices</w:t>
            </w:r>
          </w:p>
        </w:tc>
        <w:tc>
          <w:tcPr>
            <w:tcW w:w="1530" w:type="dxa"/>
          </w:tcPr>
          <w:p w:rsidR="00594D67" w:rsidRDefault="00594D67" w:rsidP="00594D67">
            <w:r>
              <w:t>-0.099**</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4 offices</w:t>
            </w:r>
          </w:p>
        </w:tc>
        <w:tc>
          <w:tcPr>
            <w:tcW w:w="1530" w:type="dxa"/>
          </w:tcPr>
          <w:p w:rsidR="00594D67" w:rsidRDefault="00594D67" w:rsidP="00594D67">
            <w:r>
              <w:t>-0.007</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5 offices</w:t>
            </w:r>
          </w:p>
        </w:tc>
        <w:tc>
          <w:tcPr>
            <w:tcW w:w="1530" w:type="dxa"/>
          </w:tcPr>
          <w:p w:rsidR="00594D67" w:rsidRDefault="00594D67" w:rsidP="00594D67">
            <w:r>
              <w:t>0.059</w:t>
            </w:r>
          </w:p>
        </w:tc>
      </w:tr>
      <w:tr w:rsidR="00594D67" w:rsidTr="00594D67">
        <w:tc>
          <w:tcPr>
            <w:tcW w:w="6858" w:type="dxa"/>
          </w:tcPr>
          <w:p w:rsidR="00594D67" w:rsidRPr="00366A39" w:rsidRDefault="00594D67" w:rsidP="00594D67">
            <w:pPr>
              <w:shd w:val="clear" w:color="auto" w:fill="FFFFFF" w:themeFill="background1"/>
              <w:spacing w:before="40" w:after="44"/>
            </w:pPr>
            <w:r w:rsidRPr="00366A39">
              <w:t>6 or more offices</w:t>
            </w:r>
          </w:p>
        </w:tc>
        <w:tc>
          <w:tcPr>
            <w:tcW w:w="1530" w:type="dxa"/>
          </w:tcPr>
          <w:p w:rsidR="00594D67" w:rsidRDefault="00594D67" w:rsidP="00594D67">
            <w:r>
              <w:t>0.148***</w:t>
            </w:r>
          </w:p>
        </w:tc>
      </w:tr>
    </w:tbl>
    <w:p w:rsidR="00594D67" w:rsidRPr="00307A52" w:rsidRDefault="00594D67" w:rsidP="00594D67">
      <w:pPr>
        <w:rPr>
          <w:sz w:val="20"/>
        </w:rPr>
      </w:pPr>
      <w:r w:rsidRPr="00307A52">
        <w:rPr>
          <w:sz w:val="20"/>
        </w:rPr>
        <w:t>Note:</w:t>
      </w:r>
      <w:r w:rsidR="00FA4A8C">
        <w:rPr>
          <w:sz w:val="20"/>
        </w:rPr>
        <w:t xml:space="preserve"> </w:t>
      </w:r>
      <w:r w:rsidRPr="00307A52">
        <w:rPr>
          <w:sz w:val="20"/>
        </w:rPr>
        <w:t xml:space="preserve"> the marginal effects shown relate to the coefficient estimates of the corresponding variables in column (2) in Table 1; the marginal effects for other variables are suppressed here.</w:t>
      </w:r>
    </w:p>
    <w:p w:rsidR="00594D67" w:rsidRDefault="00594D67" w:rsidP="00594D67"/>
    <w:p w:rsidR="00FA4A8C" w:rsidRDefault="00FA4A8C" w:rsidP="00594D67">
      <w:pPr>
        <w:spacing w:after="60"/>
        <w:rPr>
          <w:bCs/>
          <w:i/>
          <w:iCs/>
        </w:rPr>
      </w:pPr>
    </w:p>
    <w:p w:rsidR="00594D67" w:rsidRPr="00FA4A8C" w:rsidRDefault="00594D67" w:rsidP="00594D67">
      <w:pPr>
        <w:spacing w:after="60"/>
        <w:rPr>
          <w:bCs/>
          <w:i/>
          <w:iCs/>
        </w:rPr>
      </w:pPr>
      <w:r w:rsidRPr="00FA4A8C">
        <w:rPr>
          <w:bCs/>
          <w:i/>
          <w:iCs/>
        </w:rPr>
        <w:t>Table 3: Market shares and elasticity estimates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1260"/>
        <w:gridCol w:w="1258"/>
        <w:gridCol w:w="1261"/>
        <w:gridCol w:w="1169"/>
        <w:gridCol w:w="1457"/>
      </w:tblGrid>
      <w:tr w:rsidR="00594D67" w:rsidTr="00594D67">
        <w:tc>
          <w:tcPr>
            <w:tcW w:w="3168" w:type="dxa"/>
          </w:tcPr>
          <w:p w:rsidR="00594D67" w:rsidRPr="005C116A" w:rsidRDefault="00594D67" w:rsidP="00594D67">
            <w:pPr>
              <w:spacing w:after="40"/>
            </w:pPr>
          </w:p>
        </w:tc>
        <w:tc>
          <w:tcPr>
            <w:tcW w:w="2519" w:type="dxa"/>
            <w:gridSpan w:val="2"/>
            <w:tcBorders>
              <w:top w:val="single" w:sz="4" w:space="0" w:color="auto"/>
            </w:tcBorders>
          </w:tcPr>
          <w:p w:rsidR="00594D67" w:rsidRPr="004D207E" w:rsidRDefault="00594D67" w:rsidP="00594D67">
            <w:pPr>
              <w:spacing w:after="40"/>
              <w:jc w:val="center"/>
              <w:rPr>
                <w:u w:val="single"/>
              </w:rPr>
            </w:pPr>
            <w:r w:rsidRPr="004D207E">
              <w:rPr>
                <w:u w:val="single"/>
              </w:rPr>
              <w:t>Full sample</w:t>
            </w:r>
          </w:p>
        </w:tc>
        <w:tc>
          <w:tcPr>
            <w:tcW w:w="2431" w:type="dxa"/>
            <w:gridSpan w:val="2"/>
            <w:tcBorders>
              <w:top w:val="single" w:sz="4" w:space="0" w:color="auto"/>
            </w:tcBorders>
          </w:tcPr>
          <w:p w:rsidR="00594D67" w:rsidRPr="004D207E" w:rsidRDefault="00594D67" w:rsidP="00594D67">
            <w:pPr>
              <w:spacing w:after="40"/>
              <w:jc w:val="center"/>
              <w:rPr>
                <w:u w:val="single"/>
              </w:rPr>
            </w:pPr>
            <w:r w:rsidRPr="004D207E">
              <w:rPr>
                <w:u w:val="single"/>
              </w:rPr>
              <w:t>Estimation sample</w:t>
            </w:r>
          </w:p>
        </w:tc>
        <w:tc>
          <w:tcPr>
            <w:tcW w:w="1458" w:type="dxa"/>
            <w:vMerge w:val="restart"/>
            <w:tcBorders>
              <w:top w:val="single" w:sz="4" w:space="0" w:color="auto"/>
            </w:tcBorders>
            <w:vAlign w:val="bottom"/>
          </w:tcPr>
          <w:p w:rsidR="00594D67" w:rsidRPr="005C116A" w:rsidRDefault="00594D67" w:rsidP="00594D67">
            <w:pPr>
              <w:spacing w:after="40"/>
              <w:jc w:val="center"/>
            </w:pPr>
            <w:r w:rsidRPr="005C116A">
              <w:t>Implied elasticity</w:t>
            </w:r>
          </w:p>
        </w:tc>
      </w:tr>
      <w:tr w:rsidR="00594D67" w:rsidTr="00594D67">
        <w:tc>
          <w:tcPr>
            <w:tcW w:w="3168" w:type="dxa"/>
            <w:tcBorders>
              <w:bottom w:val="single" w:sz="4" w:space="0" w:color="auto"/>
            </w:tcBorders>
          </w:tcPr>
          <w:p w:rsidR="00594D67" w:rsidRPr="005C116A" w:rsidRDefault="00594D67" w:rsidP="00594D67">
            <w:pPr>
              <w:spacing w:after="40"/>
            </w:pPr>
          </w:p>
        </w:tc>
        <w:tc>
          <w:tcPr>
            <w:tcW w:w="1260" w:type="dxa"/>
            <w:tcBorders>
              <w:bottom w:val="single" w:sz="4" w:space="0" w:color="auto"/>
            </w:tcBorders>
          </w:tcPr>
          <w:p w:rsidR="00594D67" w:rsidRPr="005C116A" w:rsidRDefault="00594D67" w:rsidP="00594D67">
            <w:pPr>
              <w:spacing w:after="40"/>
              <w:jc w:val="center"/>
            </w:pPr>
            <w:r>
              <w:t>#obs</w:t>
            </w:r>
          </w:p>
        </w:tc>
        <w:tc>
          <w:tcPr>
            <w:tcW w:w="1259" w:type="dxa"/>
            <w:tcBorders>
              <w:bottom w:val="single" w:sz="4" w:space="0" w:color="auto"/>
            </w:tcBorders>
          </w:tcPr>
          <w:p w:rsidR="00594D67" w:rsidRPr="005C116A" w:rsidRDefault="00594D67" w:rsidP="00594D67">
            <w:pPr>
              <w:spacing w:after="40"/>
              <w:jc w:val="center"/>
            </w:pPr>
            <w:r w:rsidRPr="005C116A">
              <w:t>PCT share</w:t>
            </w:r>
          </w:p>
        </w:tc>
        <w:tc>
          <w:tcPr>
            <w:tcW w:w="1261" w:type="dxa"/>
            <w:tcBorders>
              <w:bottom w:val="single" w:sz="4" w:space="0" w:color="auto"/>
            </w:tcBorders>
          </w:tcPr>
          <w:p w:rsidR="00594D67" w:rsidRPr="005C116A" w:rsidRDefault="00594D67" w:rsidP="00594D67">
            <w:pPr>
              <w:spacing w:after="40"/>
              <w:jc w:val="center"/>
            </w:pPr>
            <w:r>
              <w:t>#obs</w:t>
            </w:r>
          </w:p>
        </w:tc>
        <w:tc>
          <w:tcPr>
            <w:tcW w:w="1170" w:type="dxa"/>
            <w:tcBorders>
              <w:bottom w:val="single" w:sz="4" w:space="0" w:color="auto"/>
            </w:tcBorders>
          </w:tcPr>
          <w:p w:rsidR="00594D67" w:rsidRPr="005C116A" w:rsidRDefault="00594D67" w:rsidP="00594D67">
            <w:pPr>
              <w:spacing w:after="40"/>
              <w:jc w:val="center"/>
            </w:pPr>
            <w:r>
              <w:t>PCT share</w:t>
            </w:r>
          </w:p>
        </w:tc>
        <w:tc>
          <w:tcPr>
            <w:tcW w:w="1458" w:type="dxa"/>
            <w:vMerge/>
            <w:tcBorders>
              <w:bottom w:val="single" w:sz="4" w:space="0" w:color="auto"/>
            </w:tcBorders>
          </w:tcPr>
          <w:p w:rsidR="00594D67" w:rsidRPr="005C116A" w:rsidRDefault="00594D67" w:rsidP="00594D67">
            <w:pPr>
              <w:spacing w:after="40"/>
              <w:jc w:val="center"/>
            </w:pPr>
          </w:p>
        </w:tc>
      </w:tr>
      <w:tr w:rsidR="00594D67" w:rsidTr="00594D67">
        <w:tc>
          <w:tcPr>
            <w:tcW w:w="3168" w:type="dxa"/>
            <w:tcBorders>
              <w:top w:val="single" w:sz="4" w:space="0" w:color="auto"/>
            </w:tcBorders>
          </w:tcPr>
          <w:p w:rsidR="00594D67" w:rsidRPr="005C116A" w:rsidRDefault="00594D67" w:rsidP="00594D67">
            <w:pPr>
              <w:spacing w:after="40"/>
            </w:pPr>
            <w:r w:rsidRPr="005C116A">
              <w:t>University (developed country)</w:t>
            </w:r>
          </w:p>
        </w:tc>
        <w:tc>
          <w:tcPr>
            <w:tcW w:w="1260" w:type="dxa"/>
            <w:tcBorders>
              <w:top w:val="single" w:sz="4" w:space="0" w:color="auto"/>
            </w:tcBorders>
          </w:tcPr>
          <w:p w:rsidR="00594D67" w:rsidRPr="005C116A" w:rsidRDefault="00594D67" w:rsidP="00594D67">
            <w:pPr>
              <w:spacing w:after="40"/>
              <w:jc w:val="center"/>
            </w:pPr>
            <w:r>
              <w:t>24,754</w:t>
            </w:r>
          </w:p>
        </w:tc>
        <w:tc>
          <w:tcPr>
            <w:tcW w:w="1259" w:type="dxa"/>
            <w:tcBorders>
              <w:top w:val="single" w:sz="4" w:space="0" w:color="auto"/>
            </w:tcBorders>
          </w:tcPr>
          <w:p w:rsidR="00594D67" w:rsidRPr="005C116A" w:rsidRDefault="00594D67" w:rsidP="00594D67">
            <w:pPr>
              <w:spacing w:after="40"/>
              <w:jc w:val="center"/>
            </w:pPr>
            <w:r>
              <w:t>0.865</w:t>
            </w:r>
          </w:p>
        </w:tc>
        <w:tc>
          <w:tcPr>
            <w:tcW w:w="1261" w:type="dxa"/>
            <w:tcBorders>
              <w:top w:val="single" w:sz="4" w:space="0" w:color="auto"/>
            </w:tcBorders>
          </w:tcPr>
          <w:p w:rsidR="00594D67" w:rsidRPr="005C116A" w:rsidRDefault="00594D67" w:rsidP="00594D67">
            <w:pPr>
              <w:spacing w:after="40"/>
              <w:jc w:val="center"/>
            </w:pPr>
            <w:r>
              <w:t>20,730</w:t>
            </w:r>
          </w:p>
        </w:tc>
        <w:tc>
          <w:tcPr>
            <w:tcW w:w="1170" w:type="dxa"/>
            <w:tcBorders>
              <w:top w:val="single" w:sz="4" w:space="0" w:color="auto"/>
            </w:tcBorders>
          </w:tcPr>
          <w:p w:rsidR="00594D67" w:rsidRPr="005C116A" w:rsidRDefault="00594D67" w:rsidP="00594D67">
            <w:pPr>
              <w:spacing w:after="40"/>
              <w:jc w:val="center"/>
            </w:pPr>
            <w:r>
              <w:t>0.861</w:t>
            </w:r>
          </w:p>
        </w:tc>
        <w:tc>
          <w:tcPr>
            <w:tcW w:w="1458" w:type="dxa"/>
            <w:tcBorders>
              <w:top w:val="single" w:sz="4" w:space="0" w:color="auto"/>
            </w:tcBorders>
          </w:tcPr>
          <w:p w:rsidR="00594D67" w:rsidRPr="005C116A" w:rsidRDefault="00594D67" w:rsidP="00594D67">
            <w:pPr>
              <w:spacing w:after="40"/>
              <w:jc w:val="center"/>
            </w:pPr>
            <w:r>
              <w:t>-0.040</w:t>
            </w:r>
          </w:p>
        </w:tc>
      </w:tr>
      <w:tr w:rsidR="00594D67" w:rsidTr="00594D67">
        <w:tc>
          <w:tcPr>
            <w:tcW w:w="3168" w:type="dxa"/>
          </w:tcPr>
          <w:p w:rsidR="00594D67" w:rsidRPr="005C116A" w:rsidRDefault="00594D67" w:rsidP="00594D67">
            <w:pPr>
              <w:spacing w:after="40"/>
            </w:pPr>
            <w:r w:rsidRPr="005C116A">
              <w:t>University (developing country)</w:t>
            </w:r>
          </w:p>
        </w:tc>
        <w:tc>
          <w:tcPr>
            <w:tcW w:w="1260" w:type="dxa"/>
          </w:tcPr>
          <w:p w:rsidR="00594D67" w:rsidRPr="005C116A" w:rsidRDefault="00594D67" w:rsidP="00594D67">
            <w:pPr>
              <w:spacing w:after="40"/>
              <w:jc w:val="center"/>
            </w:pPr>
            <w:r>
              <w:t>3,609</w:t>
            </w:r>
          </w:p>
        </w:tc>
        <w:tc>
          <w:tcPr>
            <w:tcW w:w="1259" w:type="dxa"/>
          </w:tcPr>
          <w:p w:rsidR="00594D67" w:rsidRPr="005C116A" w:rsidRDefault="00594D67" w:rsidP="00594D67">
            <w:pPr>
              <w:spacing w:after="40"/>
              <w:jc w:val="center"/>
            </w:pPr>
            <w:r>
              <w:t>0.675</w:t>
            </w:r>
          </w:p>
        </w:tc>
        <w:tc>
          <w:tcPr>
            <w:tcW w:w="1261" w:type="dxa"/>
          </w:tcPr>
          <w:p w:rsidR="00594D67" w:rsidRPr="005C116A" w:rsidRDefault="00594D67" w:rsidP="00594D67">
            <w:pPr>
              <w:spacing w:after="40"/>
              <w:jc w:val="center"/>
            </w:pPr>
            <w:r>
              <w:t>453</w:t>
            </w:r>
          </w:p>
        </w:tc>
        <w:tc>
          <w:tcPr>
            <w:tcW w:w="1170" w:type="dxa"/>
          </w:tcPr>
          <w:p w:rsidR="00594D67" w:rsidRPr="005C116A" w:rsidRDefault="00594D67" w:rsidP="00594D67">
            <w:pPr>
              <w:spacing w:after="40"/>
              <w:jc w:val="center"/>
            </w:pPr>
            <w:r>
              <w:t>0.620</w:t>
            </w:r>
          </w:p>
        </w:tc>
        <w:tc>
          <w:tcPr>
            <w:tcW w:w="1458" w:type="dxa"/>
          </w:tcPr>
          <w:p w:rsidR="00594D67" w:rsidRPr="005C116A" w:rsidRDefault="00594D67" w:rsidP="00594D67">
            <w:pPr>
              <w:spacing w:after="40"/>
              <w:jc w:val="center"/>
            </w:pPr>
            <w:r>
              <w:t>-0.164</w:t>
            </w:r>
          </w:p>
        </w:tc>
      </w:tr>
      <w:tr w:rsidR="00594D67" w:rsidTr="00594D67">
        <w:tc>
          <w:tcPr>
            <w:tcW w:w="3168" w:type="dxa"/>
            <w:tcBorders>
              <w:bottom w:val="single" w:sz="4" w:space="0" w:color="auto"/>
            </w:tcBorders>
          </w:tcPr>
          <w:p w:rsidR="00594D67" w:rsidRPr="005C116A" w:rsidRDefault="00594D67" w:rsidP="00594D67">
            <w:pPr>
              <w:spacing w:after="40"/>
            </w:pPr>
            <w:r>
              <w:t>Other applicants</w:t>
            </w:r>
          </w:p>
        </w:tc>
        <w:tc>
          <w:tcPr>
            <w:tcW w:w="1260" w:type="dxa"/>
            <w:tcBorders>
              <w:bottom w:val="single" w:sz="4" w:space="0" w:color="auto"/>
            </w:tcBorders>
          </w:tcPr>
          <w:p w:rsidR="00594D67" w:rsidRDefault="00594D67" w:rsidP="00594D67">
            <w:pPr>
              <w:spacing w:after="40"/>
              <w:jc w:val="center"/>
            </w:pPr>
            <w:r>
              <w:t>1,342,593</w:t>
            </w:r>
          </w:p>
        </w:tc>
        <w:tc>
          <w:tcPr>
            <w:tcW w:w="1259" w:type="dxa"/>
            <w:tcBorders>
              <w:bottom w:val="single" w:sz="4" w:space="0" w:color="auto"/>
            </w:tcBorders>
          </w:tcPr>
          <w:p w:rsidR="00594D67" w:rsidRDefault="00594D67" w:rsidP="00594D67">
            <w:pPr>
              <w:spacing w:after="40"/>
              <w:jc w:val="center"/>
            </w:pPr>
            <w:r>
              <w:t>0.492</w:t>
            </w:r>
          </w:p>
        </w:tc>
        <w:tc>
          <w:tcPr>
            <w:tcW w:w="1261" w:type="dxa"/>
            <w:tcBorders>
              <w:bottom w:val="single" w:sz="4" w:space="0" w:color="auto"/>
            </w:tcBorders>
          </w:tcPr>
          <w:p w:rsidR="00594D67" w:rsidRDefault="00594D67" w:rsidP="00594D67">
            <w:pPr>
              <w:spacing w:after="40"/>
              <w:jc w:val="center"/>
            </w:pPr>
            <w:r>
              <w:t>1,092,352</w:t>
            </w:r>
          </w:p>
        </w:tc>
        <w:tc>
          <w:tcPr>
            <w:tcW w:w="1170" w:type="dxa"/>
            <w:tcBorders>
              <w:bottom w:val="single" w:sz="4" w:space="0" w:color="auto"/>
            </w:tcBorders>
          </w:tcPr>
          <w:p w:rsidR="00594D67" w:rsidRDefault="00594D67" w:rsidP="00594D67">
            <w:pPr>
              <w:spacing w:after="40"/>
              <w:jc w:val="center"/>
            </w:pPr>
            <w:r>
              <w:t>0.489</w:t>
            </w:r>
          </w:p>
        </w:tc>
        <w:tc>
          <w:tcPr>
            <w:tcW w:w="1458" w:type="dxa"/>
            <w:tcBorders>
              <w:bottom w:val="single" w:sz="4" w:space="0" w:color="auto"/>
            </w:tcBorders>
          </w:tcPr>
          <w:p w:rsidR="00594D67" w:rsidRDefault="00594D67" w:rsidP="00594D67">
            <w:pPr>
              <w:spacing w:after="40"/>
              <w:jc w:val="center"/>
            </w:pPr>
            <w:r>
              <w:t>-0.021</w:t>
            </w:r>
          </w:p>
        </w:tc>
      </w:tr>
    </w:tbl>
    <w:p w:rsidR="00594D67" w:rsidRPr="00307A52" w:rsidRDefault="00594D67" w:rsidP="00594D67">
      <w:pPr>
        <w:rPr>
          <w:sz w:val="20"/>
        </w:rPr>
      </w:pPr>
      <w:r w:rsidRPr="00307A52">
        <w:rPr>
          <w:sz w:val="20"/>
        </w:rPr>
        <w:t>Note:</w:t>
      </w:r>
      <w:r w:rsidR="00FA4A8C">
        <w:rPr>
          <w:sz w:val="20"/>
        </w:rPr>
        <w:t xml:space="preserve"> </w:t>
      </w:r>
      <w:r w:rsidRPr="00307A52">
        <w:rPr>
          <w:sz w:val="20"/>
        </w:rPr>
        <w:t xml:space="preserve"> the elasticity estimates rely on the actual PCT market shares in the estimation sample. </w:t>
      </w:r>
    </w:p>
    <w:p w:rsidR="00594D67" w:rsidRDefault="00594D67" w:rsidP="00594D67"/>
    <w:p w:rsidR="00594D67" w:rsidRPr="00EF511C" w:rsidRDefault="00594D67" w:rsidP="00A25649">
      <w:pPr>
        <w:pStyle w:val="Heading1"/>
        <w:spacing w:before="240" w:after="60"/>
      </w:pPr>
      <w:r w:rsidRPr="00EF511C">
        <w:t>Simulation of volume and income effects</w:t>
      </w:r>
    </w:p>
    <w:p w:rsidR="00D1041B" w:rsidRDefault="00594D67">
      <w:pPr>
        <w:pStyle w:val="ONUME"/>
      </w:pPr>
      <w:r>
        <w:t xml:space="preserve">One can use the elasticity estimates presented in Table 3 to simulate how hypothetical fee reductions would affect filing volumes and income.  Tables 4 and 5 present such simulation exercises for universities from developing and developed countries, respectively.  The first segment of each table presents actual filing and income figures from 2008 to 2014, along with the implied average fee.  The other segments then calculate the number of additional filings, the average fee payment, and the income effect – both in absolute terms and relative to total PCT income – for hypothetical fee reductions of 10, 25, and 50 </w:t>
      </w:r>
      <w:r w:rsidR="00CB3DB0">
        <w:t>per cent</w:t>
      </w:r>
      <w:r>
        <w:t xml:space="preserve">.  </w:t>
      </w:r>
    </w:p>
    <w:p w:rsidR="00594D67" w:rsidRDefault="00D1041B">
      <w:pPr>
        <w:pStyle w:val="ONUME"/>
      </w:pPr>
      <w:bookmarkStart w:id="5" w:name="_Ref414286697"/>
      <w:r>
        <w:t xml:space="preserve">The econometric model imposes a log-linear functional form on the impact of the PCT fee.  In other words, it assumes that a 20 </w:t>
      </w:r>
      <w:r w:rsidR="00CB3DB0">
        <w:t>per cent</w:t>
      </w:r>
      <w:r>
        <w:t xml:space="preserve"> fee change will have double the effect of a 10 </w:t>
      </w:r>
      <w:r w:rsidR="00CB3DB0">
        <w:t>per cent</w:t>
      </w:r>
      <w:r>
        <w:t xml:space="preserve"> fee change, and half the effect of a 40 </w:t>
      </w:r>
      <w:r w:rsidR="00CB3DB0">
        <w:t>per cent</w:t>
      </w:r>
      <w:r>
        <w:t xml:space="preserve"> fee change.  This assumption may be especially questionable for large fee changes that exceed historical experience.  (For this reason, Tables 4 and 5 do not present simulation results for hypothetical fee changes exceeding 50 </w:t>
      </w:r>
      <w:r w:rsidR="00CB3DB0">
        <w:t>per cent</w:t>
      </w:r>
      <w:r>
        <w:t>).  In particular, a</w:t>
      </w:r>
      <w:r w:rsidR="003966A2">
        <w:t xml:space="preserve"> fee reduction of 90</w:t>
      </w:r>
      <w:r w:rsidR="00CB3DB0">
        <w:t xml:space="preserve"> per cent</w:t>
      </w:r>
      <w:r w:rsidR="003966A2">
        <w:t xml:space="preserve"> </w:t>
      </w:r>
      <w:r w:rsidR="00BC1D09">
        <w:t>–</w:t>
      </w:r>
      <w:r w:rsidR="003966A2">
        <w:t xml:space="preserve">corresponding to the reduction currently offered to </w:t>
      </w:r>
      <w:r>
        <w:t>applicants from least</w:t>
      </w:r>
      <w:r>
        <w:noBreakHyphen/>
        <w:t>developed countries and natural persons from certain other countries</w:t>
      </w:r>
      <w:r w:rsidR="00BC1D09">
        <w:t xml:space="preserve"> –</w:t>
      </w:r>
      <w:r>
        <w:t xml:space="preserve"> is not included.</w:t>
      </w:r>
      <w:bookmarkEnd w:id="5"/>
    </w:p>
    <w:p w:rsidR="00594D67" w:rsidRPr="00FA4A8C" w:rsidRDefault="00594D67" w:rsidP="00FA4A8C">
      <w:pPr>
        <w:keepNext/>
        <w:keepLines/>
        <w:spacing w:after="60"/>
        <w:rPr>
          <w:bCs/>
          <w:i/>
          <w:iCs/>
        </w:rPr>
      </w:pPr>
      <w:r w:rsidRPr="00FA4A8C">
        <w:rPr>
          <w:bCs/>
          <w:i/>
          <w:iCs/>
        </w:rPr>
        <w:t>Table 4:  Hypothetical fee reductions for universities from developing countries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710"/>
        <w:gridCol w:w="1710"/>
        <w:gridCol w:w="810"/>
        <w:gridCol w:w="900"/>
        <w:gridCol w:w="1170"/>
        <w:gridCol w:w="1350"/>
      </w:tblGrid>
      <w:tr w:rsidR="00594D67" w:rsidRPr="00C107E4" w:rsidTr="00594D67">
        <w:tc>
          <w:tcPr>
            <w:tcW w:w="8658" w:type="dxa"/>
            <w:gridSpan w:val="7"/>
          </w:tcPr>
          <w:p w:rsidR="00594D67" w:rsidRPr="004E11B5" w:rsidRDefault="00594D67" w:rsidP="00FA4A8C">
            <w:pPr>
              <w:keepNext/>
              <w:keepLines/>
              <w:spacing w:after="80"/>
              <w:rPr>
                <w:i/>
                <w:sz w:val="21"/>
                <w:szCs w:val="21"/>
              </w:rPr>
            </w:pPr>
            <w:r w:rsidRPr="004E11B5">
              <w:rPr>
                <w:i/>
                <w:sz w:val="21"/>
                <w:szCs w:val="21"/>
              </w:rPr>
              <w:t>Actual performance</w:t>
            </w:r>
          </w:p>
        </w:tc>
      </w:tr>
      <w:tr w:rsidR="00594D67" w:rsidRPr="00C107E4" w:rsidTr="00594D67">
        <w:tc>
          <w:tcPr>
            <w:tcW w:w="1008" w:type="dxa"/>
          </w:tcPr>
          <w:p w:rsidR="00594D67" w:rsidRPr="004E11B5" w:rsidRDefault="00594D67" w:rsidP="00FA4A8C">
            <w:pPr>
              <w:keepNext/>
              <w:keepLines/>
              <w:rPr>
                <w:sz w:val="21"/>
                <w:szCs w:val="21"/>
              </w:rPr>
            </w:pPr>
          </w:p>
        </w:tc>
        <w:tc>
          <w:tcPr>
            <w:tcW w:w="1710" w:type="dxa"/>
            <w:tcBorders>
              <w:top w:val="nil"/>
              <w:bottom w:val="single" w:sz="4" w:space="0" w:color="auto"/>
            </w:tcBorders>
          </w:tcPr>
          <w:p w:rsidR="00594D67" w:rsidRPr="004E11B5" w:rsidRDefault="00594D67" w:rsidP="00FA4A8C">
            <w:pPr>
              <w:keepNext/>
              <w:keepLines/>
              <w:jc w:val="right"/>
              <w:rPr>
                <w:sz w:val="21"/>
                <w:szCs w:val="21"/>
              </w:rPr>
            </w:pPr>
            <w:r w:rsidRPr="004E11B5">
              <w:rPr>
                <w:sz w:val="21"/>
                <w:szCs w:val="21"/>
              </w:rPr>
              <w:t>Number of PCT filings</w:t>
            </w:r>
          </w:p>
        </w:tc>
        <w:tc>
          <w:tcPr>
            <w:tcW w:w="2520" w:type="dxa"/>
            <w:gridSpan w:val="2"/>
            <w:tcBorders>
              <w:top w:val="nil"/>
              <w:bottom w:val="single" w:sz="4" w:space="0" w:color="auto"/>
            </w:tcBorders>
          </w:tcPr>
          <w:p w:rsidR="00594D67" w:rsidRPr="004E11B5" w:rsidRDefault="00594D67" w:rsidP="00FA4A8C">
            <w:pPr>
              <w:keepNext/>
              <w:keepLines/>
              <w:jc w:val="right"/>
              <w:rPr>
                <w:sz w:val="21"/>
                <w:szCs w:val="21"/>
              </w:rPr>
            </w:pPr>
            <w:r w:rsidRPr="004E11B5">
              <w:rPr>
                <w:sz w:val="21"/>
                <w:szCs w:val="21"/>
              </w:rPr>
              <w:t>Income from</w:t>
            </w:r>
            <w:r>
              <w:rPr>
                <w:sz w:val="21"/>
                <w:szCs w:val="21"/>
              </w:rPr>
              <w:t xml:space="preserve"> </w:t>
            </w:r>
            <w:r w:rsidRPr="004E11B5">
              <w:rPr>
                <w:sz w:val="21"/>
                <w:szCs w:val="21"/>
              </w:rPr>
              <w:t xml:space="preserve">those filings </w:t>
            </w:r>
            <w:r w:rsidRPr="004E11B5">
              <w:rPr>
                <w:sz w:val="21"/>
                <w:szCs w:val="21"/>
              </w:rPr>
              <w:br/>
              <w:t>(in CHF</w:t>
            </w:r>
            <w:bookmarkStart w:id="6" w:name="_GoBack"/>
            <w:bookmarkEnd w:id="6"/>
            <w:r w:rsidRPr="004E11B5">
              <w:rPr>
                <w:sz w:val="21"/>
                <w:szCs w:val="21"/>
              </w:rPr>
              <w:t xml:space="preserve"> millions)</w:t>
            </w:r>
          </w:p>
        </w:tc>
        <w:tc>
          <w:tcPr>
            <w:tcW w:w="2070" w:type="dxa"/>
            <w:gridSpan w:val="2"/>
            <w:tcBorders>
              <w:top w:val="nil"/>
              <w:bottom w:val="single" w:sz="4" w:space="0" w:color="auto"/>
            </w:tcBorders>
          </w:tcPr>
          <w:p w:rsidR="00594D67" w:rsidRPr="004E11B5" w:rsidRDefault="00594D67" w:rsidP="00FA4A8C">
            <w:pPr>
              <w:keepNext/>
              <w:keepLines/>
              <w:jc w:val="right"/>
              <w:rPr>
                <w:sz w:val="21"/>
                <w:szCs w:val="21"/>
              </w:rPr>
            </w:pPr>
            <w:r w:rsidRPr="004E11B5">
              <w:rPr>
                <w:sz w:val="21"/>
                <w:szCs w:val="21"/>
              </w:rPr>
              <w:t>Implied average</w:t>
            </w:r>
            <w:r>
              <w:rPr>
                <w:sz w:val="21"/>
                <w:szCs w:val="21"/>
              </w:rPr>
              <w:t xml:space="preserve"> </w:t>
            </w:r>
            <w:r w:rsidRPr="004E11B5">
              <w:rPr>
                <w:sz w:val="21"/>
                <w:szCs w:val="21"/>
              </w:rPr>
              <w:t xml:space="preserve">fee </w:t>
            </w:r>
            <w:r w:rsidRPr="004E11B5">
              <w:rPr>
                <w:sz w:val="21"/>
                <w:szCs w:val="21"/>
              </w:rPr>
              <w:br/>
              <w:t>(in CHF)</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2008</w:t>
            </w:r>
          </w:p>
        </w:tc>
        <w:tc>
          <w:tcPr>
            <w:tcW w:w="1710" w:type="dxa"/>
          </w:tcPr>
          <w:p w:rsidR="00594D67" w:rsidRPr="004E11B5" w:rsidRDefault="00594D67" w:rsidP="00FA4A8C">
            <w:pPr>
              <w:keepNext/>
              <w:keepLines/>
              <w:jc w:val="right"/>
              <w:rPr>
                <w:sz w:val="21"/>
                <w:szCs w:val="21"/>
              </w:rPr>
            </w:pPr>
            <w:r w:rsidRPr="004E11B5">
              <w:rPr>
                <w:sz w:val="21"/>
                <w:szCs w:val="21"/>
              </w:rPr>
              <w:t>552</w:t>
            </w:r>
          </w:p>
        </w:tc>
        <w:tc>
          <w:tcPr>
            <w:tcW w:w="2520" w:type="dxa"/>
            <w:gridSpan w:val="2"/>
          </w:tcPr>
          <w:p w:rsidR="00594D67" w:rsidRPr="004E11B5" w:rsidRDefault="00594D67" w:rsidP="00FA4A8C">
            <w:pPr>
              <w:keepNext/>
              <w:keepLines/>
              <w:jc w:val="right"/>
              <w:rPr>
                <w:sz w:val="21"/>
                <w:szCs w:val="21"/>
              </w:rPr>
            </w:pPr>
            <w:r w:rsidRPr="004E11B5">
              <w:rPr>
                <w:sz w:val="21"/>
                <w:szCs w:val="21"/>
              </w:rPr>
              <w:t>0.771</w:t>
            </w:r>
          </w:p>
        </w:tc>
        <w:tc>
          <w:tcPr>
            <w:tcW w:w="2070" w:type="dxa"/>
            <w:gridSpan w:val="2"/>
          </w:tcPr>
          <w:p w:rsidR="00594D67" w:rsidRPr="004E11B5" w:rsidRDefault="00594D67" w:rsidP="00FA4A8C">
            <w:pPr>
              <w:keepNext/>
              <w:keepLines/>
              <w:jc w:val="right"/>
              <w:rPr>
                <w:sz w:val="21"/>
                <w:szCs w:val="21"/>
              </w:rPr>
            </w:pPr>
            <w:r w:rsidRPr="004E11B5">
              <w:rPr>
                <w:sz w:val="21"/>
                <w:szCs w:val="21"/>
              </w:rPr>
              <w:t>1,396.74</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2009</w:t>
            </w:r>
          </w:p>
        </w:tc>
        <w:tc>
          <w:tcPr>
            <w:tcW w:w="1710" w:type="dxa"/>
          </w:tcPr>
          <w:p w:rsidR="00594D67" w:rsidRPr="004E11B5" w:rsidRDefault="00594D67" w:rsidP="00FA4A8C">
            <w:pPr>
              <w:keepNext/>
              <w:keepLines/>
              <w:jc w:val="right"/>
              <w:rPr>
                <w:sz w:val="21"/>
                <w:szCs w:val="21"/>
              </w:rPr>
            </w:pPr>
            <w:r w:rsidRPr="004E11B5">
              <w:rPr>
                <w:sz w:val="21"/>
                <w:szCs w:val="21"/>
              </w:rPr>
              <w:t>674</w:t>
            </w:r>
          </w:p>
        </w:tc>
        <w:tc>
          <w:tcPr>
            <w:tcW w:w="2520" w:type="dxa"/>
            <w:gridSpan w:val="2"/>
          </w:tcPr>
          <w:p w:rsidR="00594D67" w:rsidRPr="004E11B5" w:rsidRDefault="00594D67" w:rsidP="00FA4A8C">
            <w:pPr>
              <w:keepNext/>
              <w:keepLines/>
              <w:jc w:val="right"/>
              <w:rPr>
                <w:sz w:val="21"/>
                <w:szCs w:val="21"/>
              </w:rPr>
            </w:pPr>
            <w:r w:rsidRPr="004E11B5">
              <w:rPr>
                <w:sz w:val="21"/>
                <w:szCs w:val="21"/>
              </w:rPr>
              <w:t>0.918</w:t>
            </w:r>
          </w:p>
        </w:tc>
        <w:tc>
          <w:tcPr>
            <w:tcW w:w="2070" w:type="dxa"/>
            <w:gridSpan w:val="2"/>
          </w:tcPr>
          <w:p w:rsidR="00594D67" w:rsidRPr="004E11B5" w:rsidRDefault="00594D67" w:rsidP="00FA4A8C">
            <w:pPr>
              <w:keepNext/>
              <w:keepLines/>
              <w:jc w:val="right"/>
              <w:rPr>
                <w:sz w:val="21"/>
                <w:szCs w:val="21"/>
              </w:rPr>
            </w:pPr>
            <w:r w:rsidRPr="004E11B5">
              <w:rPr>
                <w:sz w:val="21"/>
                <w:szCs w:val="21"/>
              </w:rPr>
              <w:t>1,362.02</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2010</w:t>
            </w:r>
          </w:p>
        </w:tc>
        <w:tc>
          <w:tcPr>
            <w:tcW w:w="1710" w:type="dxa"/>
          </w:tcPr>
          <w:p w:rsidR="00594D67" w:rsidRPr="004E11B5" w:rsidRDefault="00594D67" w:rsidP="00FA4A8C">
            <w:pPr>
              <w:keepNext/>
              <w:keepLines/>
              <w:jc w:val="right"/>
              <w:rPr>
                <w:sz w:val="21"/>
                <w:szCs w:val="21"/>
              </w:rPr>
            </w:pPr>
            <w:r w:rsidRPr="004E11B5">
              <w:rPr>
                <w:sz w:val="21"/>
                <w:szCs w:val="21"/>
              </w:rPr>
              <w:t>1,024</w:t>
            </w:r>
          </w:p>
        </w:tc>
        <w:tc>
          <w:tcPr>
            <w:tcW w:w="2520" w:type="dxa"/>
            <w:gridSpan w:val="2"/>
          </w:tcPr>
          <w:p w:rsidR="00594D67" w:rsidRPr="004E11B5" w:rsidRDefault="00594D67" w:rsidP="00FA4A8C">
            <w:pPr>
              <w:keepNext/>
              <w:keepLines/>
              <w:jc w:val="right"/>
              <w:rPr>
                <w:sz w:val="21"/>
                <w:szCs w:val="21"/>
              </w:rPr>
            </w:pPr>
            <w:r w:rsidRPr="004E11B5">
              <w:rPr>
                <w:sz w:val="21"/>
                <w:szCs w:val="21"/>
              </w:rPr>
              <w:t>1.296</w:t>
            </w:r>
          </w:p>
        </w:tc>
        <w:tc>
          <w:tcPr>
            <w:tcW w:w="2070" w:type="dxa"/>
            <w:gridSpan w:val="2"/>
          </w:tcPr>
          <w:p w:rsidR="00594D67" w:rsidRPr="004E11B5" w:rsidRDefault="00594D67" w:rsidP="00FA4A8C">
            <w:pPr>
              <w:keepNext/>
              <w:keepLines/>
              <w:jc w:val="right"/>
              <w:rPr>
                <w:sz w:val="21"/>
                <w:szCs w:val="21"/>
              </w:rPr>
            </w:pPr>
            <w:r w:rsidRPr="004E11B5">
              <w:rPr>
                <w:sz w:val="21"/>
                <w:szCs w:val="21"/>
              </w:rPr>
              <w:t>1,265.63</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2011</w:t>
            </w:r>
          </w:p>
        </w:tc>
        <w:tc>
          <w:tcPr>
            <w:tcW w:w="1710" w:type="dxa"/>
          </w:tcPr>
          <w:p w:rsidR="00594D67" w:rsidRPr="004E11B5" w:rsidRDefault="00594D67" w:rsidP="00FA4A8C">
            <w:pPr>
              <w:keepNext/>
              <w:keepLines/>
              <w:jc w:val="right"/>
              <w:rPr>
                <w:sz w:val="21"/>
                <w:szCs w:val="21"/>
              </w:rPr>
            </w:pPr>
            <w:r w:rsidRPr="004E11B5">
              <w:rPr>
                <w:sz w:val="21"/>
                <w:szCs w:val="21"/>
              </w:rPr>
              <w:t>1,336</w:t>
            </w:r>
          </w:p>
        </w:tc>
        <w:tc>
          <w:tcPr>
            <w:tcW w:w="2520" w:type="dxa"/>
            <w:gridSpan w:val="2"/>
          </w:tcPr>
          <w:p w:rsidR="00594D67" w:rsidRPr="004E11B5" w:rsidRDefault="00594D67" w:rsidP="00FA4A8C">
            <w:pPr>
              <w:keepNext/>
              <w:keepLines/>
              <w:jc w:val="right"/>
              <w:rPr>
                <w:sz w:val="21"/>
                <w:szCs w:val="21"/>
              </w:rPr>
            </w:pPr>
            <w:r w:rsidRPr="004E11B5">
              <w:rPr>
                <w:sz w:val="21"/>
                <w:szCs w:val="21"/>
              </w:rPr>
              <w:t>1.609</w:t>
            </w:r>
          </w:p>
        </w:tc>
        <w:tc>
          <w:tcPr>
            <w:tcW w:w="2070" w:type="dxa"/>
            <w:gridSpan w:val="2"/>
          </w:tcPr>
          <w:p w:rsidR="00594D67" w:rsidRPr="004E11B5" w:rsidRDefault="00594D67" w:rsidP="00FA4A8C">
            <w:pPr>
              <w:keepNext/>
              <w:keepLines/>
              <w:jc w:val="right"/>
              <w:rPr>
                <w:sz w:val="21"/>
                <w:szCs w:val="21"/>
              </w:rPr>
            </w:pPr>
            <w:r w:rsidRPr="004E11B5">
              <w:rPr>
                <w:sz w:val="21"/>
                <w:szCs w:val="21"/>
              </w:rPr>
              <w:t>1,204.34</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2012</w:t>
            </w:r>
          </w:p>
        </w:tc>
        <w:tc>
          <w:tcPr>
            <w:tcW w:w="1710" w:type="dxa"/>
          </w:tcPr>
          <w:p w:rsidR="00594D67" w:rsidRPr="004E11B5" w:rsidRDefault="00594D67" w:rsidP="00FA4A8C">
            <w:pPr>
              <w:keepNext/>
              <w:keepLines/>
              <w:jc w:val="right"/>
              <w:rPr>
                <w:sz w:val="21"/>
                <w:szCs w:val="21"/>
              </w:rPr>
            </w:pPr>
            <w:r w:rsidRPr="004E11B5">
              <w:rPr>
                <w:sz w:val="21"/>
                <w:szCs w:val="21"/>
              </w:rPr>
              <w:t>1,282</w:t>
            </w:r>
          </w:p>
        </w:tc>
        <w:tc>
          <w:tcPr>
            <w:tcW w:w="2520" w:type="dxa"/>
            <w:gridSpan w:val="2"/>
          </w:tcPr>
          <w:p w:rsidR="00594D67" w:rsidRPr="004E11B5" w:rsidRDefault="00594D67" w:rsidP="00FA4A8C">
            <w:pPr>
              <w:keepNext/>
              <w:keepLines/>
              <w:jc w:val="right"/>
              <w:rPr>
                <w:sz w:val="21"/>
                <w:szCs w:val="21"/>
              </w:rPr>
            </w:pPr>
            <w:r w:rsidRPr="004E11B5">
              <w:rPr>
                <w:sz w:val="21"/>
                <w:szCs w:val="21"/>
              </w:rPr>
              <w:t>1.693</w:t>
            </w:r>
          </w:p>
        </w:tc>
        <w:tc>
          <w:tcPr>
            <w:tcW w:w="2070" w:type="dxa"/>
            <w:gridSpan w:val="2"/>
          </w:tcPr>
          <w:p w:rsidR="00594D67" w:rsidRPr="004E11B5" w:rsidRDefault="00594D67" w:rsidP="00FA4A8C">
            <w:pPr>
              <w:keepNext/>
              <w:keepLines/>
              <w:jc w:val="right"/>
              <w:rPr>
                <w:sz w:val="21"/>
                <w:szCs w:val="21"/>
              </w:rPr>
            </w:pPr>
            <w:r w:rsidRPr="004E11B5">
              <w:rPr>
                <w:sz w:val="21"/>
                <w:szCs w:val="21"/>
              </w:rPr>
              <w:t>1,320.59</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2013</w:t>
            </w:r>
          </w:p>
        </w:tc>
        <w:tc>
          <w:tcPr>
            <w:tcW w:w="1710" w:type="dxa"/>
          </w:tcPr>
          <w:p w:rsidR="00594D67" w:rsidRPr="004E11B5" w:rsidRDefault="00594D67" w:rsidP="00FA4A8C">
            <w:pPr>
              <w:keepNext/>
              <w:keepLines/>
              <w:jc w:val="right"/>
              <w:rPr>
                <w:sz w:val="21"/>
                <w:szCs w:val="21"/>
              </w:rPr>
            </w:pPr>
            <w:r w:rsidRPr="004E11B5">
              <w:rPr>
                <w:sz w:val="21"/>
                <w:szCs w:val="21"/>
              </w:rPr>
              <w:t>1,460</w:t>
            </w:r>
          </w:p>
        </w:tc>
        <w:tc>
          <w:tcPr>
            <w:tcW w:w="2520" w:type="dxa"/>
            <w:gridSpan w:val="2"/>
          </w:tcPr>
          <w:p w:rsidR="00594D67" w:rsidRPr="004E11B5" w:rsidRDefault="00594D67" w:rsidP="00FA4A8C">
            <w:pPr>
              <w:keepNext/>
              <w:keepLines/>
              <w:jc w:val="right"/>
              <w:rPr>
                <w:sz w:val="21"/>
                <w:szCs w:val="21"/>
              </w:rPr>
            </w:pPr>
            <w:r w:rsidRPr="004E11B5">
              <w:rPr>
                <w:sz w:val="21"/>
                <w:szCs w:val="21"/>
              </w:rPr>
              <w:t>1.806</w:t>
            </w:r>
          </w:p>
        </w:tc>
        <w:tc>
          <w:tcPr>
            <w:tcW w:w="2070" w:type="dxa"/>
            <w:gridSpan w:val="2"/>
          </w:tcPr>
          <w:p w:rsidR="00594D67" w:rsidRPr="004E11B5" w:rsidRDefault="00594D67" w:rsidP="00FA4A8C">
            <w:pPr>
              <w:keepNext/>
              <w:keepLines/>
              <w:jc w:val="right"/>
              <w:rPr>
                <w:sz w:val="21"/>
                <w:szCs w:val="21"/>
              </w:rPr>
            </w:pPr>
            <w:r w:rsidRPr="004E11B5">
              <w:rPr>
                <w:sz w:val="21"/>
                <w:szCs w:val="21"/>
              </w:rPr>
              <w:t>1,236.99</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2014</w:t>
            </w:r>
          </w:p>
        </w:tc>
        <w:tc>
          <w:tcPr>
            <w:tcW w:w="1710" w:type="dxa"/>
          </w:tcPr>
          <w:p w:rsidR="00594D67" w:rsidRPr="004E11B5" w:rsidRDefault="00594D67" w:rsidP="00FA4A8C">
            <w:pPr>
              <w:keepNext/>
              <w:keepLines/>
              <w:jc w:val="right"/>
              <w:rPr>
                <w:sz w:val="21"/>
                <w:szCs w:val="21"/>
              </w:rPr>
            </w:pPr>
            <w:r w:rsidRPr="004E11B5">
              <w:rPr>
                <w:sz w:val="21"/>
                <w:szCs w:val="21"/>
              </w:rPr>
              <w:t>1,694</w:t>
            </w:r>
          </w:p>
        </w:tc>
        <w:tc>
          <w:tcPr>
            <w:tcW w:w="2520" w:type="dxa"/>
            <w:gridSpan w:val="2"/>
          </w:tcPr>
          <w:p w:rsidR="00594D67" w:rsidRPr="004E11B5" w:rsidRDefault="00594D67" w:rsidP="00FA4A8C">
            <w:pPr>
              <w:keepNext/>
              <w:keepLines/>
              <w:jc w:val="right"/>
              <w:rPr>
                <w:sz w:val="21"/>
                <w:szCs w:val="21"/>
              </w:rPr>
            </w:pPr>
            <w:r w:rsidRPr="004E11B5">
              <w:rPr>
                <w:sz w:val="21"/>
                <w:szCs w:val="21"/>
              </w:rPr>
              <w:t>2.305</w:t>
            </w:r>
          </w:p>
        </w:tc>
        <w:tc>
          <w:tcPr>
            <w:tcW w:w="2070" w:type="dxa"/>
            <w:gridSpan w:val="2"/>
          </w:tcPr>
          <w:p w:rsidR="00594D67" w:rsidRPr="004E11B5" w:rsidRDefault="00594D67" w:rsidP="00FA4A8C">
            <w:pPr>
              <w:keepNext/>
              <w:keepLines/>
              <w:jc w:val="right"/>
              <w:rPr>
                <w:sz w:val="21"/>
                <w:szCs w:val="21"/>
              </w:rPr>
            </w:pPr>
            <w:r w:rsidRPr="004E11B5">
              <w:rPr>
                <w:sz w:val="21"/>
                <w:szCs w:val="21"/>
              </w:rPr>
              <w:t>1,360.68</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594D67">
            <w:pPr>
              <w:rPr>
                <w:sz w:val="21"/>
                <w:szCs w:val="21"/>
              </w:rPr>
            </w:pPr>
          </w:p>
        </w:tc>
        <w:tc>
          <w:tcPr>
            <w:tcW w:w="1710" w:type="dxa"/>
          </w:tcPr>
          <w:p w:rsidR="00594D67" w:rsidRPr="004E11B5" w:rsidRDefault="00594D67" w:rsidP="00594D67">
            <w:pPr>
              <w:rPr>
                <w:sz w:val="21"/>
                <w:szCs w:val="21"/>
              </w:rPr>
            </w:pPr>
          </w:p>
        </w:tc>
        <w:tc>
          <w:tcPr>
            <w:tcW w:w="2520" w:type="dxa"/>
            <w:gridSpan w:val="2"/>
          </w:tcPr>
          <w:p w:rsidR="00594D67" w:rsidRPr="004E11B5" w:rsidRDefault="00594D67" w:rsidP="00594D67">
            <w:pPr>
              <w:jc w:val="right"/>
              <w:rPr>
                <w:sz w:val="21"/>
                <w:szCs w:val="21"/>
              </w:rPr>
            </w:pPr>
          </w:p>
        </w:tc>
        <w:tc>
          <w:tcPr>
            <w:tcW w:w="2070" w:type="dxa"/>
            <w:gridSpan w:val="2"/>
          </w:tcPr>
          <w:p w:rsidR="00594D67" w:rsidRPr="004E11B5" w:rsidRDefault="00594D67" w:rsidP="00594D67">
            <w:pPr>
              <w:rPr>
                <w:sz w:val="21"/>
                <w:szCs w:val="21"/>
              </w:rPr>
            </w:pPr>
          </w:p>
        </w:tc>
        <w:tc>
          <w:tcPr>
            <w:tcW w:w="1350" w:type="dxa"/>
          </w:tcPr>
          <w:p w:rsidR="00594D67" w:rsidRPr="004E11B5" w:rsidRDefault="00594D67" w:rsidP="00594D67">
            <w:pPr>
              <w:rPr>
                <w:sz w:val="21"/>
                <w:szCs w:val="21"/>
              </w:rPr>
            </w:pPr>
          </w:p>
        </w:tc>
      </w:tr>
      <w:tr w:rsidR="00594D67" w:rsidRPr="00B97F4F" w:rsidTr="00594D67">
        <w:tc>
          <w:tcPr>
            <w:tcW w:w="8658" w:type="dxa"/>
            <w:gridSpan w:val="7"/>
          </w:tcPr>
          <w:p w:rsidR="00594D67" w:rsidRPr="004E11B5" w:rsidRDefault="00594D67" w:rsidP="00594D67">
            <w:pPr>
              <w:spacing w:after="80"/>
              <w:rPr>
                <w:i/>
                <w:sz w:val="21"/>
                <w:szCs w:val="21"/>
              </w:rPr>
            </w:pPr>
            <w:r w:rsidRPr="004E11B5">
              <w:rPr>
                <w:i/>
                <w:sz w:val="21"/>
                <w:szCs w:val="21"/>
              </w:rPr>
              <w:t xml:space="preserve">10 </w:t>
            </w:r>
            <w:r w:rsidR="00CB3DB0">
              <w:rPr>
                <w:i/>
                <w:sz w:val="21"/>
                <w:szCs w:val="21"/>
              </w:rPr>
              <w:t>per cent</w:t>
            </w:r>
            <w:r w:rsidRPr="004E11B5">
              <w:rPr>
                <w:i/>
                <w:sz w:val="21"/>
                <w:szCs w:val="21"/>
              </w:rPr>
              <w:t xml:space="preserve"> fee reduction</w:t>
            </w:r>
          </w:p>
        </w:tc>
      </w:tr>
      <w:tr w:rsidR="00594D67" w:rsidTr="00594D67">
        <w:tc>
          <w:tcPr>
            <w:tcW w:w="1008" w:type="dxa"/>
          </w:tcPr>
          <w:p w:rsidR="00594D67" w:rsidRPr="004E11B5" w:rsidRDefault="00594D67" w:rsidP="00594D67">
            <w:pPr>
              <w:rPr>
                <w:sz w:val="21"/>
                <w:szCs w:val="21"/>
              </w:rPr>
            </w:pP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Number of additional filings</w:t>
            </w: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Average fee</w:t>
            </w:r>
            <w:r w:rsidRPr="004E11B5">
              <w:rPr>
                <w:sz w:val="21"/>
                <w:szCs w:val="21"/>
              </w:rPr>
              <w:br/>
              <w:t>(in CHF)</w:t>
            </w:r>
          </w:p>
        </w:tc>
        <w:tc>
          <w:tcPr>
            <w:tcW w:w="171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p>
          <w:p w:rsidR="00594D67" w:rsidRPr="004E11B5" w:rsidRDefault="00594D67" w:rsidP="00594D67">
            <w:pPr>
              <w:jc w:val="right"/>
              <w:rPr>
                <w:sz w:val="21"/>
                <w:szCs w:val="21"/>
              </w:rPr>
            </w:pPr>
            <w:r w:rsidRPr="004E11B5">
              <w:rPr>
                <w:sz w:val="21"/>
                <w:szCs w:val="21"/>
              </w:rPr>
              <w:t>(in CHF millions)</w:t>
            </w:r>
          </w:p>
        </w:tc>
        <w:tc>
          <w:tcPr>
            <w:tcW w:w="252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r w:rsidRPr="004E11B5">
              <w:rPr>
                <w:sz w:val="21"/>
                <w:szCs w:val="21"/>
              </w:rPr>
              <w:br/>
              <w:t xml:space="preserve">(as </w:t>
            </w:r>
            <w:r>
              <w:rPr>
                <w:sz w:val="21"/>
                <w:szCs w:val="21"/>
              </w:rPr>
              <w:t>%</w:t>
            </w:r>
            <w:r w:rsidRPr="004E11B5">
              <w:rPr>
                <w:sz w:val="21"/>
                <w:szCs w:val="21"/>
              </w:rPr>
              <w:t xml:space="preserve"> of total PCT income)</w:t>
            </w:r>
          </w:p>
        </w:tc>
      </w:tr>
      <w:tr w:rsidR="00594D67" w:rsidTr="00594D67">
        <w:tc>
          <w:tcPr>
            <w:tcW w:w="1008" w:type="dxa"/>
          </w:tcPr>
          <w:p w:rsidR="00594D67" w:rsidRPr="004E11B5" w:rsidRDefault="00594D67" w:rsidP="00594D67">
            <w:pPr>
              <w:rPr>
                <w:sz w:val="21"/>
                <w:szCs w:val="21"/>
              </w:rPr>
            </w:pPr>
            <w:r w:rsidRPr="004E11B5">
              <w:rPr>
                <w:sz w:val="21"/>
                <w:szCs w:val="21"/>
              </w:rPr>
              <w:t>2008</w:t>
            </w:r>
          </w:p>
        </w:tc>
        <w:tc>
          <w:tcPr>
            <w:tcW w:w="1710" w:type="dxa"/>
          </w:tcPr>
          <w:p w:rsidR="00594D67" w:rsidRPr="004E11B5" w:rsidRDefault="00594D67" w:rsidP="00594D67">
            <w:pPr>
              <w:jc w:val="right"/>
              <w:rPr>
                <w:sz w:val="21"/>
                <w:szCs w:val="21"/>
              </w:rPr>
            </w:pPr>
            <w:r w:rsidRPr="004E11B5">
              <w:rPr>
                <w:sz w:val="21"/>
                <w:szCs w:val="21"/>
              </w:rPr>
              <w:t>9</w:t>
            </w:r>
          </w:p>
        </w:tc>
        <w:tc>
          <w:tcPr>
            <w:tcW w:w="1710" w:type="dxa"/>
          </w:tcPr>
          <w:p w:rsidR="00594D67" w:rsidRPr="004E11B5" w:rsidRDefault="00594D67" w:rsidP="00594D67">
            <w:pPr>
              <w:jc w:val="right"/>
              <w:rPr>
                <w:sz w:val="21"/>
                <w:szCs w:val="21"/>
              </w:rPr>
            </w:pPr>
            <w:r w:rsidRPr="004E11B5">
              <w:rPr>
                <w:sz w:val="21"/>
                <w:szCs w:val="21"/>
              </w:rPr>
              <w:t>1,257.07</w:t>
            </w:r>
          </w:p>
        </w:tc>
        <w:tc>
          <w:tcPr>
            <w:tcW w:w="1710" w:type="dxa"/>
            <w:gridSpan w:val="2"/>
          </w:tcPr>
          <w:p w:rsidR="00594D67" w:rsidRPr="004E11B5" w:rsidRDefault="00594D67" w:rsidP="00594D67">
            <w:pPr>
              <w:jc w:val="right"/>
              <w:rPr>
                <w:sz w:val="21"/>
                <w:szCs w:val="21"/>
              </w:rPr>
            </w:pPr>
            <w:r w:rsidRPr="004E11B5">
              <w:rPr>
                <w:sz w:val="21"/>
                <w:szCs w:val="21"/>
              </w:rPr>
              <w:t>-0.066</w:t>
            </w:r>
          </w:p>
        </w:tc>
        <w:tc>
          <w:tcPr>
            <w:tcW w:w="2520" w:type="dxa"/>
            <w:gridSpan w:val="2"/>
          </w:tcPr>
          <w:p w:rsidR="00594D67" w:rsidRPr="004E11B5" w:rsidRDefault="00594D67" w:rsidP="00594D67">
            <w:pPr>
              <w:jc w:val="right"/>
              <w:rPr>
                <w:sz w:val="21"/>
                <w:szCs w:val="21"/>
              </w:rPr>
            </w:pPr>
            <w:r w:rsidRPr="004E11B5">
              <w:rPr>
                <w:sz w:val="21"/>
                <w:szCs w:val="21"/>
              </w:rPr>
              <w:t>-0.03</w:t>
            </w:r>
          </w:p>
        </w:tc>
      </w:tr>
      <w:tr w:rsidR="00594D67" w:rsidTr="00594D67">
        <w:tc>
          <w:tcPr>
            <w:tcW w:w="1008" w:type="dxa"/>
          </w:tcPr>
          <w:p w:rsidR="00594D67" w:rsidRPr="004E11B5" w:rsidRDefault="00594D67" w:rsidP="00594D67">
            <w:pPr>
              <w:rPr>
                <w:sz w:val="21"/>
                <w:szCs w:val="21"/>
              </w:rPr>
            </w:pPr>
            <w:r w:rsidRPr="004E11B5">
              <w:rPr>
                <w:sz w:val="21"/>
                <w:szCs w:val="21"/>
              </w:rPr>
              <w:t>2009</w:t>
            </w:r>
          </w:p>
        </w:tc>
        <w:tc>
          <w:tcPr>
            <w:tcW w:w="1710" w:type="dxa"/>
          </w:tcPr>
          <w:p w:rsidR="00594D67" w:rsidRPr="004E11B5" w:rsidRDefault="00594D67" w:rsidP="00594D67">
            <w:pPr>
              <w:jc w:val="right"/>
              <w:rPr>
                <w:sz w:val="21"/>
                <w:szCs w:val="21"/>
              </w:rPr>
            </w:pPr>
            <w:r w:rsidRPr="004E11B5">
              <w:rPr>
                <w:sz w:val="21"/>
                <w:szCs w:val="21"/>
              </w:rPr>
              <w:t>11</w:t>
            </w:r>
          </w:p>
        </w:tc>
        <w:tc>
          <w:tcPr>
            <w:tcW w:w="1710" w:type="dxa"/>
          </w:tcPr>
          <w:p w:rsidR="00594D67" w:rsidRPr="004E11B5" w:rsidRDefault="00594D67" w:rsidP="00594D67">
            <w:pPr>
              <w:jc w:val="right"/>
              <w:rPr>
                <w:sz w:val="21"/>
                <w:szCs w:val="21"/>
              </w:rPr>
            </w:pPr>
            <w:r w:rsidRPr="004E11B5">
              <w:rPr>
                <w:sz w:val="21"/>
                <w:szCs w:val="21"/>
              </w:rPr>
              <w:t>1,225.82</w:t>
            </w:r>
          </w:p>
        </w:tc>
        <w:tc>
          <w:tcPr>
            <w:tcW w:w="1710" w:type="dxa"/>
            <w:gridSpan w:val="2"/>
          </w:tcPr>
          <w:p w:rsidR="00594D67" w:rsidRPr="004E11B5" w:rsidRDefault="00594D67" w:rsidP="00594D67">
            <w:pPr>
              <w:jc w:val="right"/>
              <w:rPr>
                <w:sz w:val="21"/>
                <w:szCs w:val="21"/>
              </w:rPr>
            </w:pPr>
            <w:r w:rsidRPr="004E11B5">
              <w:rPr>
                <w:sz w:val="21"/>
                <w:szCs w:val="21"/>
              </w:rPr>
              <w:t>-0.078</w:t>
            </w:r>
          </w:p>
        </w:tc>
        <w:tc>
          <w:tcPr>
            <w:tcW w:w="2520" w:type="dxa"/>
            <w:gridSpan w:val="2"/>
          </w:tcPr>
          <w:p w:rsidR="00594D67" w:rsidRPr="004E11B5" w:rsidRDefault="00594D67" w:rsidP="00594D67">
            <w:pPr>
              <w:jc w:val="right"/>
              <w:rPr>
                <w:sz w:val="21"/>
                <w:szCs w:val="21"/>
              </w:rPr>
            </w:pPr>
            <w:r w:rsidRPr="004E11B5">
              <w:rPr>
                <w:sz w:val="21"/>
                <w:szCs w:val="21"/>
              </w:rPr>
              <w:t>-0.04</w:t>
            </w:r>
          </w:p>
        </w:tc>
      </w:tr>
      <w:tr w:rsidR="00594D67" w:rsidTr="00594D67">
        <w:tc>
          <w:tcPr>
            <w:tcW w:w="1008" w:type="dxa"/>
          </w:tcPr>
          <w:p w:rsidR="00594D67" w:rsidRPr="004E11B5" w:rsidRDefault="00594D67" w:rsidP="00594D67">
            <w:pPr>
              <w:rPr>
                <w:sz w:val="21"/>
                <w:szCs w:val="21"/>
              </w:rPr>
            </w:pPr>
            <w:r w:rsidRPr="004E11B5">
              <w:rPr>
                <w:sz w:val="21"/>
                <w:szCs w:val="21"/>
              </w:rPr>
              <w:t>2010</w:t>
            </w:r>
          </w:p>
        </w:tc>
        <w:tc>
          <w:tcPr>
            <w:tcW w:w="1710" w:type="dxa"/>
          </w:tcPr>
          <w:p w:rsidR="00594D67" w:rsidRPr="004E11B5" w:rsidRDefault="00594D67" w:rsidP="00594D67">
            <w:pPr>
              <w:jc w:val="right"/>
              <w:rPr>
                <w:sz w:val="21"/>
                <w:szCs w:val="21"/>
              </w:rPr>
            </w:pPr>
            <w:r w:rsidRPr="004E11B5">
              <w:rPr>
                <w:sz w:val="21"/>
                <w:szCs w:val="21"/>
              </w:rPr>
              <w:t>17</w:t>
            </w:r>
          </w:p>
        </w:tc>
        <w:tc>
          <w:tcPr>
            <w:tcW w:w="1710" w:type="dxa"/>
          </w:tcPr>
          <w:p w:rsidR="00594D67" w:rsidRPr="004E11B5" w:rsidRDefault="00594D67" w:rsidP="00594D67">
            <w:pPr>
              <w:jc w:val="right"/>
              <w:rPr>
                <w:sz w:val="21"/>
                <w:szCs w:val="21"/>
              </w:rPr>
            </w:pPr>
            <w:r w:rsidRPr="004E11B5">
              <w:rPr>
                <w:sz w:val="21"/>
                <w:szCs w:val="21"/>
              </w:rPr>
              <w:t>1,139.06</w:t>
            </w:r>
          </w:p>
        </w:tc>
        <w:tc>
          <w:tcPr>
            <w:tcW w:w="1710" w:type="dxa"/>
            <w:gridSpan w:val="2"/>
          </w:tcPr>
          <w:p w:rsidR="00594D67" w:rsidRPr="004E11B5" w:rsidRDefault="00594D67" w:rsidP="00594D67">
            <w:pPr>
              <w:jc w:val="right"/>
              <w:rPr>
                <w:sz w:val="21"/>
                <w:szCs w:val="21"/>
              </w:rPr>
            </w:pPr>
            <w:r w:rsidRPr="004E11B5">
              <w:rPr>
                <w:sz w:val="21"/>
                <w:szCs w:val="21"/>
              </w:rPr>
              <w:t>-0.110</w:t>
            </w:r>
          </w:p>
        </w:tc>
        <w:tc>
          <w:tcPr>
            <w:tcW w:w="2520" w:type="dxa"/>
            <w:gridSpan w:val="2"/>
          </w:tcPr>
          <w:p w:rsidR="00594D67" w:rsidRPr="004E11B5" w:rsidRDefault="00594D67" w:rsidP="00594D67">
            <w:pPr>
              <w:jc w:val="right"/>
              <w:rPr>
                <w:sz w:val="21"/>
                <w:szCs w:val="21"/>
              </w:rPr>
            </w:pPr>
            <w:r w:rsidRPr="004E11B5">
              <w:rPr>
                <w:sz w:val="21"/>
                <w:szCs w:val="21"/>
              </w:rPr>
              <w:t>-0.05</w:t>
            </w:r>
          </w:p>
        </w:tc>
      </w:tr>
      <w:tr w:rsidR="00594D67" w:rsidTr="00594D67">
        <w:tc>
          <w:tcPr>
            <w:tcW w:w="1008" w:type="dxa"/>
          </w:tcPr>
          <w:p w:rsidR="00594D67" w:rsidRPr="004E11B5" w:rsidRDefault="00594D67" w:rsidP="00594D67">
            <w:pPr>
              <w:rPr>
                <w:sz w:val="21"/>
                <w:szCs w:val="21"/>
              </w:rPr>
            </w:pPr>
            <w:r w:rsidRPr="004E11B5">
              <w:rPr>
                <w:sz w:val="21"/>
                <w:szCs w:val="21"/>
              </w:rPr>
              <w:t>2011</w:t>
            </w:r>
          </w:p>
        </w:tc>
        <w:tc>
          <w:tcPr>
            <w:tcW w:w="1710" w:type="dxa"/>
          </w:tcPr>
          <w:p w:rsidR="00594D67" w:rsidRPr="004E11B5" w:rsidRDefault="00594D67" w:rsidP="00594D67">
            <w:pPr>
              <w:jc w:val="right"/>
              <w:rPr>
                <w:sz w:val="21"/>
                <w:szCs w:val="21"/>
              </w:rPr>
            </w:pPr>
            <w:r w:rsidRPr="004E11B5">
              <w:rPr>
                <w:sz w:val="21"/>
                <w:szCs w:val="21"/>
              </w:rPr>
              <w:t>22</w:t>
            </w:r>
          </w:p>
        </w:tc>
        <w:tc>
          <w:tcPr>
            <w:tcW w:w="1710" w:type="dxa"/>
          </w:tcPr>
          <w:p w:rsidR="00594D67" w:rsidRPr="004E11B5" w:rsidRDefault="00594D67" w:rsidP="00594D67">
            <w:pPr>
              <w:jc w:val="right"/>
              <w:rPr>
                <w:sz w:val="21"/>
                <w:szCs w:val="21"/>
              </w:rPr>
            </w:pPr>
            <w:r w:rsidRPr="004E11B5">
              <w:rPr>
                <w:sz w:val="21"/>
                <w:szCs w:val="21"/>
              </w:rPr>
              <w:t>1,083.91</w:t>
            </w:r>
          </w:p>
        </w:tc>
        <w:tc>
          <w:tcPr>
            <w:tcW w:w="1710" w:type="dxa"/>
            <w:gridSpan w:val="2"/>
          </w:tcPr>
          <w:p w:rsidR="00594D67" w:rsidRPr="004E11B5" w:rsidRDefault="00594D67" w:rsidP="00594D67">
            <w:pPr>
              <w:jc w:val="right"/>
              <w:rPr>
                <w:sz w:val="21"/>
                <w:szCs w:val="21"/>
              </w:rPr>
            </w:pPr>
            <w:r w:rsidRPr="004E11B5">
              <w:rPr>
                <w:sz w:val="21"/>
                <w:szCs w:val="21"/>
              </w:rPr>
              <w:t>-0.137</w:t>
            </w:r>
          </w:p>
        </w:tc>
        <w:tc>
          <w:tcPr>
            <w:tcW w:w="2520" w:type="dxa"/>
            <w:gridSpan w:val="2"/>
          </w:tcPr>
          <w:p w:rsidR="00594D67" w:rsidRPr="004E11B5" w:rsidRDefault="00594D67" w:rsidP="00594D67">
            <w:pPr>
              <w:jc w:val="right"/>
              <w:rPr>
                <w:sz w:val="21"/>
                <w:szCs w:val="21"/>
              </w:rPr>
            </w:pPr>
            <w:r w:rsidRPr="004E11B5">
              <w:rPr>
                <w:sz w:val="21"/>
                <w:szCs w:val="21"/>
              </w:rPr>
              <w:t>-0.06</w:t>
            </w:r>
          </w:p>
        </w:tc>
      </w:tr>
      <w:tr w:rsidR="00594D67" w:rsidTr="00594D67">
        <w:tc>
          <w:tcPr>
            <w:tcW w:w="1008" w:type="dxa"/>
          </w:tcPr>
          <w:p w:rsidR="00594D67" w:rsidRPr="004E11B5" w:rsidRDefault="00594D67" w:rsidP="00594D67">
            <w:pPr>
              <w:rPr>
                <w:sz w:val="21"/>
                <w:szCs w:val="21"/>
              </w:rPr>
            </w:pPr>
            <w:r w:rsidRPr="004E11B5">
              <w:rPr>
                <w:sz w:val="21"/>
                <w:szCs w:val="21"/>
              </w:rPr>
              <w:t>2012</w:t>
            </w:r>
          </w:p>
        </w:tc>
        <w:tc>
          <w:tcPr>
            <w:tcW w:w="1710" w:type="dxa"/>
          </w:tcPr>
          <w:p w:rsidR="00594D67" w:rsidRPr="004E11B5" w:rsidRDefault="00594D67" w:rsidP="00594D67">
            <w:pPr>
              <w:jc w:val="right"/>
              <w:rPr>
                <w:sz w:val="21"/>
                <w:szCs w:val="21"/>
              </w:rPr>
            </w:pPr>
            <w:r w:rsidRPr="004E11B5">
              <w:rPr>
                <w:sz w:val="21"/>
                <w:szCs w:val="21"/>
              </w:rPr>
              <w:t>21</w:t>
            </w:r>
          </w:p>
        </w:tc>
        <w:tc>
          <w:tcPr>
            <w:tcW w:w="1710" w:type="dxa"/>
          </w:tcPr>
          <w:p w:rsidR="00594D67" w:rsidRPr="004E11B5" w:rsidRDefault="00594D67" w:rsidP="00594D67">
            <w:pPr>
              <w:jc w:val="right"/>
              <w:rPr>
                <w:sz w:val="21"/>
                <w:szCs w:val="21"/>
              </w:rPr>
            </w:pPr>
            <w:r w:rsidRPr="004E11B5">
              <w:rPr>
                <w:sz w:val="21"/>
                <w:szCs w:val="21"/>
              </w:rPr>
              <w:t>1,118.53</w:t>
            </w:r>
          </w:p>
        </w:tc>
        <w:tc>
          <w:tcPr>
            <w:tcW w:w="1710" w:type="dxa"/>
            <w:gridSpan w:val="2"/>
          </w:tcPr>
          <w:p w:rsidR="00594D67" w:rsidRPr="004E11B5" w:rsidRDefault="00594D67" w:rsidP="00594D67">
            <w:pPr>
              <w:jc w:val="right"/>
              <w:rPr>
                <w:sz w:val="21"/>
                <w:szCs w:val="21"/>
              </w:rPr>
            </w:pPr>
            <w:r w:rsidRPr="004E11B5">
              <w:rPr>
                <w:sz w:val="21"/>
                <w:szCs w:val="21"/>
              </w:rPr>
              <w:t>-0.144</w:t>
            </w:r>
          </w:p>
        </w:tc>
        <w:tc>
          <w:tcPr>
            <w:tcW w:w="2520" w:type="dxa"/>
            <w:gridSpan w:val="2"/>
          </w:tcPr>
          <w:p w:rsidR="00594D67" w:rsidRPr="004E11B5" w:rsidRDefault="00594D67" w:rsidP="00594D67">
            <w:pPr>
              <w:jc w:val="right"/>
              <w:rPr>
                <w:sz w:val="21"/>
                <w:szCs w:val="21"/>
              </w:rPr>
            </w:pPr>
            <w:r w:rsidRPr="004E11B5">
              <w:rPr>
                <w:sz w:val="21"/>
                <w:szCs w:val="21"/>
              </w:rPr>
              <w:t>-0.06</w:t>
            </w:r>
          </w:p>
        </w:tc>
      </w:tr>
      <w:tr w:rsidR="00594D67" w:rsidTr="00594D67">
        <w:tc>
          <w:tcPr>
            <w:tcW w:w="1008" w:type="dxa"/>
          </w:tcPr>
          <w:p w:rsidR="00594D67" w:rsidRPr="004E11B5" w:rsidRDefault="00594D67" w:rsidP="00594D67">
            <w:pPr>
              <w:rPr>
                <w:sz w:val="21"/>
                <w:szCs w:val="21"/>
              </w:rPr>
            </w:pPr>
            <w:r w:rsidRPr="004E11B5">
              <w:rPr>
                <w:sz w:val="21"/>
                <w:szCs w:val="21"/>
              </w:rPr>
              <w:t>2013</w:t>
            </w:r>
          </w:p>
        </w:tc>
        <w:tc>
          <w:tcPr>
            <w:tcW w:w="1710" w:type="dxa"/>
          </w:tcPr>
          <w:p w:rsidR="00594D67" w:rsidRPr="004E11B5" w:rsidRDefault="00594D67" w:rsidP="00594D67">
            <w:pPr>
              <w:jc w:val="right"/>
              <w:rPr>
                <w:sz w:val="21"/>
                <w:szCs w:val="21"/>
              </w:rPr>
            </w:pPr>
            <w:r w:rsidRPr="004E11B5">
              <w:rPr>
                <w:sz w:val="21"/>
                <w:szCs w:val="21"/>
              </w:rPr>
              <w:t>24</w:t>
            </w:r>
          </w:p>
        </w:tc>
        <w:tc>
          <w:tcPr>
            <w:tcW w:w="1710" w:type="dxa"/>
          </w:tcPr>
          <w:p w:rsidR="00594D67" w:rsidRPr="004E11B5" w:rsidRDefault="00594D67" w:rsidP="00594D67">
            <w:pPr>
              <w:jc w:val="right"/>
              <w:rPr>
                <w:sz w:val="21"/>
                <w:szCs w:val="21"/>
              </w:rPr>
            </w:pPr>
            <w:r w:rsidRPr="004E11B5">
              <w:rPr>
                <w:sz w:val="21"/>
                <w:szCs w:val="21"/>
              </w:rPr>
              <w:t>1,113.29</w:t>
            </w:r>
          </w:p>
        </w:tc>
        <w:tc>
          <w:tcPr>
            <w:tcW w:w="1710" w:type="dxa"/>
            <w:gridSpan w:val="2"/>
          </w:tcPr>
          <w:p w:rsidR="00594D67" w:rsidRPr="004E11B5" w:rsidRDefault="00594D67" w:rsidP="00594D67">
            <w:pPr>
              <w:jc w:val="right"/>
              <w:rPr>
                <w:sz w:val="21"/>
                <w:szCs w:val="21"/>
              </w:rPr>
            </w:pPr>
            <w:r w:rsidRPr="004E11B5">
              <w:rPr>
                <w:sz w:val="21"/>
                <w:szCs w:val="21"/>
              </w:rPr>
              <w:t>-0.154</w:t>
            </w:r>
          </w:p>
        </w:tc>
        <w:tc>
          <w:tcPr>
            <w:tcW w:w="2520" w:type="dxa"/>
            <w:gridSpan w:val="2"/>
          </w:tcPr>
          <w:p w:rsidR="00594D67" w:rsidRPr="004E11B5" w:rsidRDefault="00594D67" w:rsidP="00594D67">
            <w:pPr>
              <w:jc w:val="right"/>
              <w:rPr>
                <w:sz w:val="21"/>
                <w:szCs w:val="21"/>
              </w:rPr>
            </w:pPr>
            <w:r w:rsidRPr="004E11B5">
              <w:rPr>
                <w:sz w:val="21"/>
                <w:szCs w:val="21"/>
              </w:rPr>
              <w:t>-0.06</w:t>
            </w: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sidRPr="004E11B5">
              <w:rPr>
                <w:sz w:val="21"/>
                <w:szCs w:val="21"/>
              </w:rPr>
              <w:t>28</w:t>
            </w:r>
          </w:p>
        </w:tc>
        <w:tc>
          <w:tcPr>
            <w:tcW w:w="1710" w:type="dxa"/>
          </w:tcPr>
          <w:p w:rsidR="00594D67" w:rsidRPr="004E11B5" w:rsidRDefault="00594D67" w:rsidP="00594D67">
            <w:pPr>
              <w:jc w:val="right"/>
              <w:rPr>
                <w:sz w:val="21"/>
                <w:szCs w:val="21"/>
              </w:rPr>
            </w:pPr>
            <w:r w:rsidRPr="004E11B5">
              <w:rPr>
                <w:sz w:val="21"/>
                <w:szCs w:val="21"/>
              </w:rPr>
              <w:t>1,224.62</w:t>
            </w:r>
          </w:p>
        </w:tc>
        <w:tc>
          <w:tcPr>
            <w:tcW w:w="1710" w:type="dxa"/>
            <w:gridSpan w:val="2"/>
          </w:tcPr>
          <w:p w:rsidR="00594D67" w:rsidRPr="004E11B5" w:rsidRDefault="00594D67" w:rsidP="00594D67">
            <w:pPr>
              <w:jc w:val="right"/>
              <w:rPr>
                <w:sz w:val="21"/>
                <w:szCs w:val="21"/>
              </w:rPr>
            </w:pPr>
            <w:r w:rsidRPr="004E11B5">
              <w:rPr>
                <w:sz w:val="21"/>
                <w:szCs w:val="21"/>
              </w:rPr>
              <w:t>-0.196</w:t>
            </w:r>
          </w:p>
        </w:tc>
        <w:tc>
          <w:tcPr>
            <w:tcW w:w="2520" w:type="dxa"/>
            <w:gridSpan w:val="2"/>
          </w:tcPr>
          <w:p w:rsidR="00594D67" w:rsidRPr="004E11B5" w:rsidRDefault="00594D67" w:rsidP="00594D67">
            <w:pPr>
              <w:jc w:val="right"/>
              <w:rPr>
                <w:sz w:val="21"/>
                <w:szCs w:val="21"/>
              </w:rPr>
            </w:pPr>
            <w:r w:rsidRPr="004E11B5">
              <w:rPr>
                <w:sz w:val="21"/>
                <w:szCs w:val="21"/>
              </w:rPr>
              <w:t>-0.07</w:t>
            </w:r>
          </w:p>
        </w:tc>
      </w:tr>
      <w:tr w:rsidR="00594D67" w:rsidTr="00594D67">
        <w:tc>
          <w:tcPr>
            <w:tcW w:w="1008" w:type="dxa"/>
          </w:tcPr>
          <w:p w:rsidR="00594D67" w:rsidRPr="004E11B5" w:rsidRDefault="00594D67" w:rsidP="00594D67">
            <w:pPr>
              <w:rPr>
                <w:sz w:val="21"/>
                <w:szCs w:val="21"/>
              </w:rPr>
            </w:pPr>
          </w:p>
        </w:tc>
        <w:tc>
          <w:tcPr>
            <w:tcW w:w="1710" w:type="dxa"/>
          </w:tcPr>
          <w:p w:rsidR="00594D67" w:rsidRPr="004E11B5" w:rsidRDefault="00594D67" w:rsidP="00594D67">
            <w:pPr>
              <w:jc w:val="right"/>
              <w:rPr>
                <w:sz w:val="21"/>
                <w:szCs w:val="21"/>
              </w:rPr>
            </w:pPr>
          </w:p>
        </w:tc>
        <w:tc>
          <w:tcPr>
            <w:tcW w:w="1710" w:type="dxa"/>
          </w:tcPr>
          <w:p w:rsidR="00594D67" w:rsidRPr="004E11B5" w:rsidRDefault="00594D67" w:rsidP="00594D67">
            <w:pPr>
              <w:jc w:val="right"/>
              <w:rPr>
                <w:sz w:val="21"/>
                <w:szCs w:val="21"/>
              </w:rPr>
            </w:pPr>
          </w:p>
        </w:tc>
        <w:tc>
          <w:tcPr>
            <w:tcW w:w="1710" w:type="dxa"/>
            <w:gridSpan w:val="2"/>
          </w:tcPr>
          <w:p w:rsidR="00594D67" w:rsidRPr="004E11B5" w:rsidRDefault="00594D67" w:rsidP="00594D67">
            <w:pPr>
              <w:jc w:val="right"/>
              <w:rPr>
                <w:sz w:val="21"/>
                <w:szCs w:val="21"/>
              </w:rPr>
            </w:pPr>
          </w:p>
        </w:tc>
        <w:tc>
          <w:tcPr>
            <w:tcW w:w="2520" w:type="dxa"/>
            <w:gridSpan w:val="2"/>
          </w:tcPr>
          <w:p w:rsidR="00594D67" w:rsidRPr="004E11B5" w:rsidRDefault="00594D67" w:rsidP="00594D67">
            <w:pPr>
              <w:jc w:val="right"/>
              <w:rPr>
                <w:sz w:val="21"/>
                <w:szCs w:val="21"/>
              </w:rPr>
            </w:pPr>
          </w:p>
        </w:tc>
      </w:tr>
      <w:tr w:rsidR="00594D67" w:rsidRPr="00B97F4F" w:rsidTr="00594D67">
        <w:tc>
          <w:tcPr>
            <w:tcW w:w="8658" w:type="dxa"/>
            <w:gridSpan w:val="7"/>
          </w:tcPr>
          <w:p w:rsidR="00594D67" w:rsidRPr="004E11B5" w:rsidRDefault="00594D67" w:rsidP="00594D67">
            <w:pPr>
              <w:spacing w:after="80"/>
              <w:rPr>
                <w:i/>
                <w:sz w:val="21"/>
                <w:szCs w:val="21"/>
              </w:rPr>
            </w:pPr>
            <w:r w:rsidRPr="004E11B5">
              <w:rPr>
                <w:i/>
                <w:sz w:val="21"/>
                <w:szCs w:val="21"/>
              </w:rPr>
              <w:t xml:space="preserve">25 </w:t>
            </w:r>
            <w:r w:rsidR="00CB3DB0">
              <w:rPr>
                <w:i/>
                <w:sz w:val="21"/>
                <w:szCs w:val="21"/>
              </w:rPr>
              <w:t>per cent</w:t>
            </w:r>
            <w:r w:rsidRPr="004E11B5">
              <w:rPr>
                <w:i/>
                <w:sz w:val="21"/>
                <w:szCs w:val="21"/>
              </w:rPr>
              <w:t xml:space="preserve"> fee reduction</w:t>
            </w:r>
          </w:p>
        </w:tc>
      </w:tr>
      <w:tr w:rsidR="00594D67" w:rsidTr="00594D67">
        <w:tc>
          <w:tcPr>
            <w:tcW w:w="1008" w:type="dxa"/>
          </w:tcPr>
          <w:p w:rsidR="00594D67" w:rsidRPr="004E11B5" w:rsidRDefault="00594D67" w:rsidP="00594D67">
            <w:pPr>
              <w:rPr>
                <w:sz w:val="21"/>
                <w:szCs w:val="21"/>
              </w:rPr>
            </w:pP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Number of additional filings</w:t>
            </w: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Average fee</w:t>
            </w:r>
            <w:r w:rsidRPr="004E11B5">
              <w:rPr>
                <w:sz w:val="21"/>
                <w:szCs w:val="21"/>
              </w:rPr>
              <w:br/>
              <w:t>(in CHF)</w:t>
            </w:r>
          </w:p>
        </w:tc>
        <w:tc>
          <w:tcPr>
            <w:tcW w:w="171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p>
          <w:p w:rsidR="00594D67" w:rsidRPr="004E11B5" w:rsidRDefault="00594D67" w:rsidP="00594D67">
            <w:pPr>
              <w:jc w:val="right"/>
              <w:rPr>
                <w:sz w:val="21"/>
                <w:szCs w:val="21"/>
              </w:rPr>
            </w:pPr>
            <w:r w:rsidRPr="004E11B5">
              <w:rPr>
                <w:sz w:val="21"/>
                <w:szCs w:val="21"/>
              </w:rPr>
              <w:t>(in CHF millions)</w:t>
            </w:r>
          </w:p>
        </w:tc>
        <w:tc>
          <w:tcPr>
            <w:tcW w:w="252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r w:rsidRPr="004E11B5">
              <w:rPr>
                <w:sz w:val="21"/>
                <w:szCs w:val="21"/>
              </w:rPr>
              <w:br/>
              <w:t xml:space="preserve">(as </w:t>
            </w:r>
            <w:r>
              <w:rPr>
                <w:sz w:val="21"/>
                <w:szCs w:val="21"/>
              </w:rPr>
              <w:t>%</w:t>
            </w:r>
            <w:r w:rsidRPr="004E11B5">
              <w:rPr>
                <w:sz w:val="21"/>
                <w:szCs w:val="21"/>
              </w:rPr>
              <w:t xml:space="preserve"> of total PCT income)</w:t>
            </w:r>
          </w:p>
        </w:tc>
      </w:tr>
      <w:tr w:rsidR="00594D67" w:rsidTr="00594D67">
        <w:tc>
          <w:tcPr>
            <w:tcW w:w="1008" w:type="dxa"/>
          </w:tcPr>
          <w:p w:rsidR="00594D67" w:rsidRPr="004E11B5" w:rsidRDefault="00594D67" w:rsidP="00594D67">
            <w:pPr>
              <w:rPr>
                <w:sz w:val="21"/>
                <w:szCs w:val="21"/>
              </w:rPr>
            </w:pPr>
            <w:r w:rsidRPr="004E11B5">
              <w:rPr>
                <w:sz w:val="21"/>
                <w:szCs w:val="21"/>
              </w:rPr>
              <w:t>2008</w:t>
            </w:r>
          </w:p>
        </w:tc>
        <w:tc>
          <w:tcPr>
            <w:tcW w:w="1710" w:type="dxa"/>
          </w:tcPr>
          <w:p w:rsidR="00594D67" w:rsidRPr="004E11B5" w:rsidRDefault="00594D67" w:rsidP="00594D67">
            <w:pPr>
              <w:jc w:val="right"/>
              <w:rPr>
                <w:sz w:val="21"/>
                <w:szCs w:val="21"/>
              </w:rPr>
            </w:pPr>
            <w:r w:rsidRPr="004E11B5">
              <w:rPr>
                <w:sz w:val="21"/>
                <w:szCs w:val="21"/>
              </w:rPr>
              <w:t>23</w:t>
            </w:r>
          </w:p>
        </w:tc>
        <w:tc>
          <w:tcPr>
            <w:tcW w:w="1710" w:type="dxa"/>
          </w:tcPr>
          <w:p w:rsidR="00594D67" w:rsidRPr="004E11B5" w:rsidRDefault="00594D67" w:rsidP="00594D67">
            <w:pPr>
              <w:jc w:val="right"/>
              <w:rPr>
                <w:sz w:val="21"/>
                <w:szCs w:val="21"/>
              </w:rPr>
            </w:pPr>
            <w:r w:rsidRPr="004E11B5">
              <w:rPr>
                <w:sz w:val="21"/>
                <w:szCs w:val="21"/>
              </w:rPr>
              <w:t>1,047.55</w:t>
            </w:r>
          </w:p>
        </w:tc>
        <w:tc>
          <w:tcPr>
            <w:tcW w:w="1710" w:type="dxa"/>
            <w:gridSpan w:val="2"/>
          </w:tcPr>
          <w:p w:rsidR="00594D67" w:rsidRPr="004E11B5" w:rsidRDefault="00594D67" w:rsidP="00594D67">
            <w:pPr>
              <w:jc w:val="right"/>
              <w:rPr>
                <w:sz w:val="21"/>
                <w:szCs w:val="21"/>
              </w:rPr>
            </w:pPr>
            <w:r w:rsidRPr="004E11B5">
              <w:rPr>
                <w:sz w:val="21"/>
                <w:szCs w:val="21"/>
              </w:rPr>
              <w:t>-0.169</w:t>
            </w:r>
          </w:p>
        </w:tc>
        <w:tc>
          <w:tcPr>
            <w:tcW w:w="2520" w:type="dxa"/>
            <w:gridSpan w:val="2"/>
          </w:tcPr>
          <w:p w:rsidR="00594D67" w:rsidRPr="004E11B5" w:rsidRDefault="00594D67" w:rsidP="00594D67">
            <w:pPr>
              <w:jc w:val="right"/>
              <w:rPr>
                <w:sz w:val="21"/>
                <w:szCs w:val="21"/>
              </w:rPr>
            </w:pPr>
            <w:r w:rsidRPr="004E11B5">
              <w:rPr>
                <w:sz w:val="21"/>
                <w:szCs w:val="21"/>
              </w:rPr>
              <w:t>-0.07</w:t>
            </w:r>
          </w:p>
        </w:tc>
      </w:tr>
      <w:tr w:rsidR="00594D67" w:rsidTr="00594D67">
        <w:tc>
          <w:tcPr>
            <w:tcW w:w="1008" w:type="dxa"/>
          </w:tcPr>
          <w:p w:rsidR="00594D67" w:rsidRPr="004E11B5" w:rsidRDefault="00594D67" w:rsidP="00594D67">
            <w:pPr>
              <w:rPr>
                <w:sz w:val="21"/>
                <w:szCs w:val="21"/>
              </w:rPr>
            </w:pPr>
            <w:r w:rsidRPr="004E11B5">
              <w:rPr>
                <w:sz w:val="21"/>
                <w:szCs w:val="21"/>
              </w:rPr>
              <w:t>2009</w:t>
            </w:r>
          </w:p>
        </w:tc>
        <w:tc>
          <w:tcPr>
            <w:tcW w:w="1710" w:type="dxa"/>
          </w:tcPr>
          <w:p w:rsidR="00594D67" w:rsidRPr="004E11B5" w:rsidRDefault="00594D67" w:rsidP="00594D67">
            <w:pPr>
              <w:jc w:val="right"/>
              <w:rPr>
                <w:sz w:val="21"/>
                <w:szCs w:val="21"/>
              </w:rPr>
            </w:pPr>
            <w:r w:rsidRPr="004E11B5">
              <w:rPr>
                <w:sz w:val="21"/>
                <w:szCs w:val="21"/>
              </w:rPr>
              <w:t>28</w:t>
            </w:r>
          </w:p>
        </w:tc>
        <w:tc>
          <w:tcPr>
            <w:tcW w:w="1710" w:type="dxa"/>
          </w:tcPr>
          <w:p w:rsidR="00594D67" w:rsidRPr="004E11B5" w:rsidRDefault="00594D67" w:rsidP="00594D67">
            <w:pPr>
              <w:jc w:val="right"/>
              <w:rPr>
                <w:sz w:val="21"/>
                <w:szCs w:val="21"/>
              </w:rPr>
            </w:pPr>
            <w:r w:rsidRPr="004E11B5">
              <w:rPr>
                <w:sz w:val="21"/>
                <w:szCs w:val="21"/>
              </w:rPr>
              <w:t>1,021.51</w:t>
            </w:r>
          </w:p>
        </w:tc>
        <w:tc>
          <w:tcPr>
            <w:tcW w:w="1710" w:type="dxa"/>
            <w:gridSpan w:val="2"/>
          </w:tcPr>
          <w:p w:rsidR="00594D67" w:rsidRPr="004E11B5" w:rsidRDefault="00594D67" w:rsidP="00594D67">
            <w:pPr>
              <w:jc w:val="right"/>
              <w:rPr>
                <w:sz w:val="21"/>
                <w:szCs w:val="21"/>
              </w:rPr>
            </w:pPr>
            <w:r w:rsidRPr="004E11B5">
              <w:rPr>
                <w:sz w:val="21"/>
                <w:szCs w:val="21"/>
              </w:rPr>
              <w:t>-0.201</w:t>
            </w:r>
          </w:p>
        </w:tc>
        <w:tc>
          <w:tcPr>
            <w:tcW w:w="2520" w:type="dxa"/>
            <w:gridSpan w:val="2"/>
          </w:tcPr>
          <w:p w:rsidR="00594D67" w:rsidRPr="004E11B5" w:rsidRDefault="00594D67" w:rsidP="00594D67">
            <w:pPr>
              <w:jc w:val="right"/>
              <w:rPr>
                <w:sz w:val="21"/>
                <w:szCs w:val="21"/>
              </w:rPr>
            </w:pPr>
            <w:r w:rsidRPr="004E11B5">
              <w:rPr>
                <w:sz w:val="21"/>
                <w:szCs w:val="21"/>
              </w:rPr>
              <w:t>-0.10</w:t>
            </w:r>
          </w:p>
        </w:tc>
      </w:tr>
      <w:tr w:rsidR="00594D67" w:rsidTr="00594D67">
        <w:tc>
          <w:tcPr>
            <w:tcW w:w="1008" w:type="dxa"/>
          </w:tcPr>
          <w:p w:rsidR="00594D67" w:rsidRPr="004E11B5" w:rsidRDefault="00594D67" w:rsidP="00594D67">
            <w:pPr>
              <w:rPr>
                <w:sz w:val="21"/>
                <w:szCs w:val="21"/>
              </w:rPr>
            </w:pPr>
            <w:r w:rsidRPr="004E11B5">
              <w:rPr>
                <w:sz w:val="21"/>
                <w:szCs w:val="21"/>
              </w:rPr>
              <w:t>2010</w:t>
            </w:r>
          </w:p>
        </w:tc>
        <w:tc>
          <w:tcPr>
            <w:tcW w:w="1710" w:type="dxa"/>
          </w:tcPr>
          <w:p w:rsidR="00594D67" w:rsidRPr="004E11B5" w:rsidRDefault="00594D67" w:rsidP="00594D67">
            <w:pPr>
              <w:jc w:val="right"/>
              <w:rPr>
                <w:sz w:val="21"/>
                <w:szCs w:val="21"/>
              </w:rPr>
            </w:pPr>
            <w:r w:rsidRPr="004E11B5">
              <w:rPr>
                <w:sz w:val="21"/>
                <w:szCs w:val="21"/>
              </w:rPr>
              <w:t>42</w:t>
            </w:r>
          </w:p>
        </w:tc>
        <w:tc>
          <w:tcPr>
            <w:tcW w:w="1710" w:type="dxa"/>
          </w:tcPr>
          <w:p w:rsidR="00594D67" w:rsidRPr="004E11B5" w:rsidRDefault="00594D67" w:rsidP="00594D67">
            <w:pPr>
              <w:jc w:val="right"/>
              <w:rPr>
                <w:sz w:val="21"/>
                <w:szCs w:val="21"/>
              </w:rPr>
            </w:pPr>
            <w:r w:rsidRPr="004E11B5">
              <w:rPr>
                <w:sz w:val="21"/>
                <w:szCs w:val="21"/>
              </w:rPr>
              <w:t>949.22</w:t>
            </w:r>
          </w:p>
        </w:tc>
        <w:tc>
          <w:tcPr>
            <w:tcW w:w="1710" w:type="dxa"/>
            <w:gridSpan w:val="2"/>
          </w:tcPr>
          <w:p w:rsidR="00594D67" w:rsidRPr="004E11B5" w:rsidRDefault="00594D67" w:rsidP="00594D67">
            <w:pPr>
              <w:jc w:val="right"/>
              <w:rPr>
                <w:sz w:val="21"/>
                <w:szCs w:val="21"/>
              </w:rPr>
            </w:pPr>
            <w:r w:rsidRPr="004E11B5">
              <w:rPr>
                <w:sz w:val="21"/>
                <w:szCs w:val="21"/>
              </w:rPr>
              <w:t>-0.284</w:t>
            </w:r>
          </w:p>
        </w:tc>
        <w:tc>
          <w:tcPr>
            <w:tcW w:w="2520" w:type="dxa"/>
            <w:gridSpan w:val="2"/>
          </w:tcPr>
          <w:p w:rsidR="00594D67" w:rsidRPr="004E11B5" w:rsidRDefault="00594D67" w:rsidP="00594D67">
            <w:pPr>
              <w:jc w:val="right"/>
              <w:rPr>
                <w:sz w:val="21"/>
                <w:szCs w:val="21"/>
              </w:rPr>
            </w:pPr>
            <w:r w:rsidRPr="004E11B5">
              <w:rPr>
                <w:sz w:val="21"/>
                <w:szCs w:val="21"/>
              </w:rPr>
              <w:t>-0.14</w:t>
            </w:r>
          </w:p>
        </w:tc>
      </w:tr>
      <w:tr w:rsidR="00594D67" w:rsidTr="00594D67">
        <w:tc>
          <w:tcPr>
            <w:tcW w:w="1008" w:type="dxa"/>
          </w:tcPr>
          <w:p w:rsidR="00594D67" w:rsidRPr="004E11B5" w:rsidRDefault="00594D67" w:rsidP="00594D67">
            <w:pPr>
              <w:rPr>
                <w:sz w:val="21"/>
                <w:szCs w:val="21"/>
              </w:rPr>
            </w:pPr>
            <w:r w:rsidRPr="004E11B5">
              <w:rPr>
                <w:sz w:val="21"/>
                <w:szCs w:val="21"/>
              </w:rPr>
              <w:t>2011</w:t>
            </w:r>
          </w:p>
        </w:tc>
        <w:tc>
          <w:tcPr>
            <w:tcW w:w="1710" w:type="dxa"/>
          </w:tcPr>
          <w:p w:rsidR="00594D67" w:rsidRPr="004E11B5" w:rsidRDefault="00594D67" w:rsidP="00594D67">
            <w:pPr>
              <w:jc w:val="right"/>
              <w:rPr>
                <w:sz w:val="21"/>
                <w:szCs w:val="21"/>
              </w:rPr>
            </w:pPr>
            <w:r w:rsidRPr="004E11B5">
              <w:rPr>
                <w:sz w:val="21"/>
                <w:szCs w:val="21"/>
              </w:rPr>
              <w:t>55</w:t>
            </w:r>
          </w:p>
        </w:tc>
        <w:tc>
          <w:tcPr>
            <w:tcW w:w="1710" w:type="dxa"/>
          </w:tcPr>
          <w:p w:rsidR="00594D67" w:rsidRPr="004E11B5" w:rsidRDefault="00594D67" w:rsidP="00594D67">
            <w:pPr>
              <w:jc w:val="right"/>
              <w:rPr>
                <w:sz w:val="21"/>
                <w:szCs w:val="21"/>
              </w:rPr>
            </w:pPr>
            <w:r w:rsidRPr="004E11B5">
              <w:rPr>
                <w:sz w:val="21"/>
                <w:szCs w:val="21"/>
              </w:rPr>
              <w:t>903.26</w:t>
            </w:r>
          </w:p>
        </w:tc>
        <w:tc>
          <w:tcPr>
            <w:tcW w:w="1710" w:type="dxa"/>
            <w:gridSpan w:val="2"/>
          </w:tcPr>
          <w:p w:rsidR="00594D67" w:rsidRPr="004E11B5" w:rsidRDefault="00594D67" w:rsidP="00594D67">
            <w:pPr>
              <w:jc w:val="right"/>
              <w:rPr>
                <w:sz w:val="21"/>
                <w:szCs w:val="21"/>
              </w:rPr>
            </w:pPr>
            <w:r w:rsidRPr="004E11B5">
              <w:rPr>
                <w:sz w:val="21"/>
                <w:szCs w:val="21"/>
              </w:rPr>
              <w:t>-0.353</w:t>
            </w:r>
          </w:p>
        </w:tc>
        <w:tc>
          <w:tcPr>
            <w:tcW w:w="2520" w:type="dxa"/>
            <w:gridSpan w:val="2"/>
          </w:tcPr>
          <w:p w:rsidR="00594D67" w:rsidRPr="004E11B5" w:rsidRDefault="00594D67" w:rsidP="00594D67">
            <w:pPr>
              <w:jc w:val="right"/>
              <w:rPr>
                <w:sz w:val="21"/>
                <w:szCs w:val="21"/>
              </w:rPr>
            </w:pPr>
            <w:r w:rsidRPr="004E11B5">
              <w:rPr>
                <w:sz w:val="21"/>
                <w:szCs w:val="21"/>
              </w:rPr>
              <w:t>-0.16</w:t>
            </w:r>
          </w:p>
        </w:tc>
      </w:tr>
      <w:tr w:rsidR="00594D67" w:rsidTr="00594D67">
        <w:tc>
          <w:tcPr>
            <w:tcW w:w="1008" w:type="dxa"/>
          </w:tcPr>
          <w:p w:rsidR="00594D67" w:rsidRPr="004E11B5" w:rsidRDefault="00594D67" w:rsidP="00594D67">
            <w:pPr>
              <w:rPr>
                <w:sz w:val="21"/>
                <w:szCs w:val="21"/>
              </w:rPr>
            </w:pPr>
            <w:r w:rsidRPr="004E11B5">
              <w:rPr>
                <w:sz w:val="21"/>
                <w:szCs w:val="21"/>
              </w:rPr>
              <w:t>2012</w:t>
            </w:r>
          </w:p>
        </w:tc>
        <w:tc>
          <w:tcPr>
            <w:tcW w:w="1710" w:type="dxa"/>
          </w:tcPr>
          <w:p w:rsidR="00594D67" w:rsidRPr="004E11B5" w:rsidRDefault="00594D67" w:rsidP="00594D67">
            <w:pPr>
              <w:jc w:val="right"/>
              <w:rPr>
                <w:sz w:val="21"/>
                <w:szCs w:val="21"/>
              </w:rPr>
            </w:pPr>
            <w:r w:rsidRPr="004E11B5">
              <w:rPr>
                <w:sz w:val="21"/>
                <w:szCs w:val="21"/>
              </w:rPr>
              <w:t>53</w:t>
            </w:r>
          </w:p>
        </w:tc>
        <w:tc>
          <w:tcPr>
            <w:tcW w:w="1710" w:type="dxa"/>
          </w:tcPr>
          <w:p w:rsidR="00594D67" w:rsidRPr="004E11B5" w:rsidRDefault="00594D67" w:rsidP="00594D67">
            <w:pPr>
              <w:jc w:val="right"/>
              <w:rPr>
                <w:sz w:val="21"/>
                <w:szCs w:val="21"/>
              </w:rPr>
            </w:pPr>
            <w:r w:rsidRPr="004E11B5">
              <w:rPr>
                <w:sz w:val="21"/>
                <w:szCs w:val="21"/>
              </w:rPr>
              <w:t>990.44</w:t>
            </w:r>
          </w:p>
        </w:tc>
        <w:tc>
          <w:tcPr>
            <w:tcW w:w="1710" w:type="dxa"/>
            <w:gridSpan w:val="2"/>
          </w:tcPr>
          <w:p w:rsidR="00594D67" w:rsidRPr="004E11B5" w:rsidRDefault="00594D67" w:rsidP="00594D67">
            <w:pPr>
              <w:jc w:val="right"/>
              <w:rPr>
                <w:sz w:val="21"/>
                <w:szCs w:val="21"/>
              </w:rPr>
            </w:pPr>
            <w:r w:rsidRPr="004E11B5">
              <w:rPr>
                <w:sz w:val="21"/>
                <w:szCs w:val="21"/>
              </w:rPr>
              <w:t>-0.371</w:t>
            </w:r>
          </w:p>
        </w:tc>
        <w:tc>
          <w:tcPr>
            <w:tcW w:w="2520" w:type="dxa"/>
            <w:gridSpan w:val="2"/>
          </w:tcPr>
          <w:p w:rsidR="00594D67" w:rsidRPr="004E11B5" w:rsidRDefault="00594D67" w:rsidP="00594D67">
            <w:pPr>
              <w:jc w:val="right"/>
              <w:rPr>
                <w:sz w:val="21"/>
                <w:szCs w:val="21"/>
              </w:rPr>
            </w:pPr>
            <w:r w:rsidRPr="004E11B5">
              <w:rPr>
                <w:sz w:val="21"/>
                <w:szCs w:val="21"/>
              </w:rPr>
              <w:t>-0.14</w:t>
            </w:r>
          </w:p>
        </w:tc>
      </w:tr>
      <w:tr w:rsidR="00594D67" w:rsidTr="00594D67">
        <w:tc>
          <w:tcPr>
            <w:tcW w:w="1008" w:type="dxa"/>
          </w:tcPr>
          <w:p w:rsidR="00594D67" w:rsidRPr="004E11B5" w:rsidRDefault="00594D67" w:rsidP="00594D67">
            <w:pPr>
              <w:rPr>
                <w:sz w:val="21"/>
                <w:szCs w:val="21"/>
              </w:rPr>
            </w:pPr>
            <w:r w:rsidRPr="004E11B5">
              <w:rPr>
                <w:sz w:val="21"/>
                <w:szCs w:val="21"/>
              </w:rPr>
              <w:t>2013</w:t>
            </w:r>
          </w:p>
        </w:tc>
        <w:tc>
          <w:tcPr>
            <w:tcW w:w="1710" w:type="dxa"/>
          </w:tcPr>
          <w:p w:rsidR="00594D67" w:rsidRPr="004E11B5" w:rsidRDefault="00594D67" w:rsidP="00594D67">
            <w:pPr>
              <w:jc w:val="right"/>
              <w:rPr>
                <w:sz w:val="21"/>
                <w:szCs w:val="21"/>
              </w:rPr>
            </w:pPr>
            <w:r w:rsidRPr="004E11B5">
              <w:rPr>
                <w:sz w:val="21"/>
                <w:szCs w:val="21"/>
              </w:rPr>
              <w:t>60</w:t>
            </w:r>
          </w:p>
        </w:tc>
        <w:tc>
          <w:tcPr>
            <w:tcW w:w="1710" w:type="dxa"/>
          </w:tcPr>
          <w:p w:rsidR="00594D67" w:rsidRPr="004E11B5" w:rsidRDefault="00594D67" w:rsidP="00594D67">
            <w:pPr>
              <w:jc w:val="right"/>
              <w:rPr>
                <w:sz w:val="21"/>
                <w:szCs w:val="21"/>
              </w:rPr>
            </w:pPr>
            <w:r w:rsidRPr="004E11B5">
              <w:rPr>
                <w:sz w:val="21"/>
                <w:szCs w:val="21"/>
              </w:rPr>
              <w:t>927.74</w:t>
            </w:r>
          </w:p>
        </w:tc>
        <w:tc>
          <w:tcPr>
            <w:tcW w:w="1710" w:type="dxa"/>
            <w:gridSpan w:val="2"/>
          </w:tcPr>
          <w:p w:rsidR="00594D67" w:rsidRPr="004E11B5" w:rsidRDefault="00594D67" w:rsidP="00594D67">
            <w:pPr>
              <w:jc w:val="right"/>
              <w:rPr>
                <w:sz w:val="21"/>
                <w:szCs w:val="21"/>
              </w:rPr>
            </w:pPr>
            <w:r w:rsidRPr="004E11B5">
              <w:rPr>
                <w:sz w:val="21"/>
                <w:szCs w:val="21"/>
              </w:rPr>
              <w:t>-0.396</w:t>
            </w:r>
          </w:p>
        </w:tc>
        <w:tc>
          <w:tcPr>
            <w:tcW w:w="2520" w:type="dxa"/>
            <w:gridSpan w:val="2"/>
          </w:tcPr>
          <w:p w:rsidR="00594D67" w:rsidRPr="004E11B5" w:rsidRDefault="00594D67" w:rsidP="00594D67">
            <w:pPr>
              <w:jc w:val="right"/>
              <w:rPr>
                <w:sz w:val="21"/>
                <w:szCs w:val="21"/>
              </w:rPr>
            </w:pPr>
            <w:r w:rsidRPr="004E11B5">
              <w:rPr>
                <w:sz w:val="21"/>
                <w:szCs w:val="21"/>
              </w:rPr>
              <w:t>-0.16</w:t>
            </w: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sidRPr="004E11B5">
              <w:rPr>
                <w:sz w:val="21"/>
                <w:szCs w:val="21"/>
              </w:rPr>
              <w:t>69</w:t>
            </w:r>
          </w:p>
        </w:tc>
        <w:tc>
          <w:tcPr>
            <w:tcW w:w="1710" w:type="dxa"/>
          </w:tcPr>
          <w:p w:rsidR="00594D67" w:rsidRPr="004E11B5" w:rsidRDefault="00594D67" w:rsidP="00594D67">
            <w:pPr>
              <w:jc w:val="right"/>
              <w:rPr>
                <w:sz w:val="21"/>
                <w:szCs w:val="21"/>
              </w:rPr>
            </w:pPr>
            <w:r w:rsidRPr="004E11B5">
              <w:rPr>
                <w:sz w:val="21"/>
                <w:szCs w:val="21"/>
              </w:rPr>
              <w:t>1,020.51</w:t>
            </w:r>
          </w:p>
        </w:tc>
        <w:tc>
          <w:tcPr>
            <w:tcW w:w="1710" w:type="dxa"/>
            <w:gridSpan w:val="2"/>
          </w:tcPr>
          <w:p w:rsidR="00594D67" w:rsidRPr="004E11B5" w:rsidRDefault="00594D67" w:rsidP="00594D67">
            <w:pPr>
              <w:jc w:val="right"/>
              <w:rPr>
                <w:sz w:val="21"/>
                <w:szCs w:val="21"/>
              </w:rPr>
            </w:pPr>
            <w:r w:rsidRPr="004E11B5">
              <w:rPr>
                <w:sz w:val="21"/>
                <w:szCs w:val="21"/>
              </w:rPr>
              <w:t>-0.505</w:t>
            </w:r>
          </w:p>
        </w:tc>
        <w:tc>
          <w:tcPr>
            <w:tcW w:w="2520" w:type="dxa"/>
            <w:gridSpan w:val="2"/>
          </w:tcPr>
          <w:p w:rsidR="00594D67" w:rsidRPr="004E11B5" w:rsidRDefault="00594D67" w:rsidP="00594D67">
            <w:pPr>
              <w:jc w:val="right"/>
              <w:rPr>
                <w:sz w:val="21"/>
                <w:szCs w:val="21"/>
              </w:rPr>
            </w:pPr>
            <w:r w:rsidRPr="004E11B5">
              <w:rPr>
                <w:sz w:val="21"/>
                <w:szCs w:val="21"/>
              </w:rPr>
              <w:t>-0.17</w:t>
            </w:r>
          </w:p>
        </w:tc>
      </w:tr>
      <w:tr w:rsidR="00594D67" w:rsidTr="00594D67">
        <w:tc>
          <w:tcPr>
            <w:tcW w:w="1008" w:type="dxa"/>
          </w:tcPr>
          <w:p w:rsidR="00594D67" w:rsidRPr="004E11B5" w:rsidRDefault="00594D67" w:rsidP="00594D67">
            <w:pPr>
              <w:rPr>
                <w:sz w:val="21"/>
                <w:szCs w:val="21"/>
              </w:rPr>
            </w:pPr>
          </w:p>
        </w:tc>
        <w:tc>
          <w:tcPr>
            <w:tcW w:w="1710" w:type="dxa"/>
          </w:tcPr>
          <w:p w:rsidR="00594D67" w:rsidRPr="004E11B5" w:rsidRDefault="00594D67" w:rsidP="00594D67">
            <w:pPr>
              <w:jc w:val="right"/>
              <w:rPr>
                <w:sz w:val="21"/>
                <w:szCs w:val="21"/>
              </w:rPr>
            </w:pPr>
          </w:p>
        </w:tc>
        <w:tc>
          <w:tcPr>
            <w:tcW w:w="1710" w:type="dxa"/>
          </w:tcPr>
          <w:p w:rsidR="00594D67" w:rsidRPr="004E11B5" w:rsidRDefault="00594D67" w:rsidP="00594D67">
            <w:pPr>
              <w:jc w:val="right"/>
              <w:rPr>
                <w:sz w:val="21"/>
                <w:szCs w:val="21"/>
              </w:rPr>
            </w:pPr>
          </w:p>
        </w:tc>
        <w:tc>
          <w:tcPr>
            <w:tcW w:w="1710" w:type="dxa"/>
            <w:gridSpan w:val="2"/>
          </w:tcPr>
          <w:p w:rsidR="00594D67" w:rsidRPr="004E11B5" w:rsidRDefault="00594D67" w:rsidP="00594D67">
            <w:pPr>
              <w:jc w:val="right"/>
              <w:rPr>
                <w:sz w:val="21"/>
                <w:szCs w:val="21"/>
              </w:rPr>
            </w:pPr>
          </w:p>
        </w:tc>
        <w:tc>
          <w:tcPr>
            <w:tcW w:w="2520" w:type="dxa"/>
            <w:gridSpan w:val="2"/>
          </w:tcPr>
          <w:p w:rsidR="00594D67" w:rsidRPr="004E11B5" w:rsidRDefault="00594D67" w:rsidP="00594D67">
            <w:pPr>
              <w:jc w:val="right"/>
              <w:rPr>
                <w:sz w:val="21"/>
                <w:szCs w:val="21"/>
              </w:rPr>
            </w:pPr>
          </w:p>
        </w:tc>
      </w:tr>
      <w:tr w:rsidR="00594D67" w:rsidRPr="00B97F4F" w:rsidTr="00594D67">
        <w:tc>
          <w:tcPr>
            <w:tcW w:w="8658" w:type="dxa"/>
            <w:gridSpan w:val="7"/>
          </w:tcPr>
          <w:p w:rsidR="00594D67" w:rsidRPr="004E11B5" w:rsidRDefault="00594D67" w:rsidP="00594D67">
            <w:pPr>
              <w:spacing w:after="80"/>
              <w:rPr>
                <w:i/>
                <w:sz w:val="21"/>
                <w:szCs w:val="21"/>
              </w:rPr>
            </w:pPr>
            <w:r>
              <w:rPr>
                <w:i/>
                <w:sz w:val="21"/>
                <w:szCs w:val="21"/>
              </w:rPr>
              <w:t>50</w:t>
            </w:r>
            <w:r w:rsidRPr="004E11B5">
              <w:rPr>
                <w:i/>
                <w:sz w:val="21"/>
                <w:szCs w:val="21"/>
              </w:rPr>
              <w:t xml:space="preserve"> </w:t>
            </w:r>
            <w:r w:rsidR="00CB3DB0">
              <w:rPr>
                <w:i/>
                <w:sz w:val="21"/>
                <w:szCs w:val="21"/>
              </w:rPr>
              <w:t>per cent</w:t>
            </w:r>
            <w:r w:rsidRPr="004E11B5">
              <w:rPr>
                <w:i/>
                <w:sz w:val="21"/>
                <w:szCs w:val="21"/>
              </w:rPr>
              <w:t xml:space="preserve"> fee reduction</w:t>
            </w:r>
          </w:p>
        </w:tc>
      </w:tr>
      <w:tr w:rsidR="00594D67" w:rsidTr="00594D67">
        <w:tc>
          <w:tcPr>
            <w:tcW w:w="1008" w:type="dxa"/>
          </w:tcPr>
          <w:p w:rsidR="00594D67" w:rsidRPr="004E11B5" w:rsidRDefault="00594D67" w:rsidP="00594D67">
            <w:pPr>
              <w:rPr>
                <w:sz w:val="21"/>
                <w:szCs w:val="21"/>
              </w:rPr>
            </w:pP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Number of additional filings</w:t>
            </w: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Average fee</w:t>
            </w:r>
            <w:r w:rsidRPr="004E11B5">
              <w:rPr>
                <w:sz w:val="21"/>
                <w:szCs w:val="21"/>
              </w:rPr>
              <w:br/>
              <w:t>(in CHF)</w:t>
            </w:r>
          </w:p>
        </w:tc>
        <w:tc>
          <w:tcPr>
            <w:tcW w:w="171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p>
          <w:p w:rsidR="00594D67" w:rsidRPr="004E11B5" w:rsidRDefault="00594D67" w:rsidP="00594D67">
            <w:pPr>
              <w:jc w:val="right"/>
              <w:rPr>
                <w:sz w:val="21"/>
                <w:szCs w:val="21"/>
              </w:rPr>
            </w:pPr>
            <w:r w:rsidRPr="004E11B5">
              <w:rPr>
                <w:sz w:val="21"/>
                <w:szCs w:val="21"/>
              </w:rPr>
              <w:t>(in CHF millions)</w:t>
            </w:r>
          </w:p>
        </w:tc>
        <w:tc>
          <w:tcPr>
            <w:tcW w:w="252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r w:rsidRPr="004E11B5">
              <w:rPr>
                <w:sz w:val="21"/>
                <w:szCs w:val="21"/>
              </w:rPr>
              <w:br/>
              <w:t xml:space="preserve">(as </w:t>
            </w:r>
            <w:r>
              <w:rPr>
                <w:sz w:val="21"/>
                <w:szCs w:val="21"/>
              </w:rPr>
              <w:t>%</w:t>
            </w:r>
            <w:r w:rsidRPr="004E11B5">
              <w:rPr>
                <w:sz w:val="21"/>
                <w:szCs w:val="21"/>
              </w:rPr>
              <w:t xml:space="preserve"> of total PCT income)</w:t>
            </w:r>
          </w:p>
        </w:tc>
      </w:tr>
      <w:tr w:rsidR="00594D67" w:rsidTr="00594D67">
        <w:tc>
          <w:tcPr>
            <w:tcW w:w="1008" w:type="dxa"/>
          </w:tcPr>
          <w:p w:rsidR="00594D67" w:rsidRPr="004E11B5" w:rsidRDefault="00594D67" w:rsidP="00594D67">
            <w:pPr>
              <w:rPr>
                <w:sz w:val="21"/>
                <w:szCs w:val="21"/>
              </w:rPr>
            </w:pPr>
            <w:r w:rsidRPr="004E11B5">
              <w:rPr>
                <w:sz w:val="21"/>
                <w:szCs w:val="21"/>
              </w:rPr>
              <w:t>2008</w:t>
            </w:r>
          </w:p>
        </w:tc>
        <w:tc>
          <w:tcPr>
            <w:tcW w:w="1710" w:type="dxa"/>
          </w:tcPr>
          <w:p w:rsidR="00594D67" w:rsidRPr="004E11B5" w:rsidRDefault="00594D67" w:rsidP="00594D67">
            <w:pPr>
              <w:jc w:val="right"/>
              <w:rPr>
                <w:sz w:val="21"/>
                <w:szCs w:val="21"/>
              </w:rPr>
            </w:pPr>
            <w:r>
              <w:rPr>
                <w:sz w:val="21"/>
                <w:szCs w:val="21"/>
              </w:rPr>
              <w:t>45</w:t>
            </w:r>
          </w:p>
        </w:tc>
        <w:tc>
          <w:tcPr>
            <w:tcW w:w="1710" w:type="dxa"/>
          </w:tcPr>
          <w:p w:rsidR="00594D67" w:rsidRPr="004E11B5" w:rsidRDefault="00594D67" w:rsidP="00594D67">
            <w:pPr>
              <w:jc w:val="right"/>
              <w:rPr>
                <w:sz w:val="21"/>
                <w:szCs w:val="21"/>
              </w:rPr>
            </w:pPr>
            <w:r>
              <w:rPr>
                <w:sz w:val="21"/>
                <w:szCs w:val="21"/>
              </w:rPr>
              <w:t>698.37</w:t>
            </w:r>
          </w:p>
        </w:tc>
        <w:tc>
          <w:tcPr>
            <w:tcW w:w="1710" w:type="dxa"/>
            <w:gridSpan w:val="2"/>
          </w:tcPr>
          <w:p w:rsidR="00594D67" w:rsidRPr="004E11B5" w:rsidRDefault="00594D67" w:rsidP="00594D67">
            <w:pPr>
              <w:jc w:val="right"/>
              <w:rPr>
                <w:sz w:val="21"/>
                <w:szCs w:val="21"/>
              </w:rPr>
            </w:pPr>
            <w:r>
              <w:rPr>
                <w:sz w:val="21"/>
                <w:szCs w:val="21"/>
              </w:rPr>
              <w:t>-0.354</w:t>
            </w:r>
          </w:p>
        </w:tc>
        <w:tc>
          <w:tcPr>
            <w:tcW w:w="2520" w:type="dxa"/>
            <w:gridSpan w:val="2"/>
          </w:tcPr>
          <w:p w:rsidR="00594D67" w:rsidRPr="004E11B5" w:rsidRDefault="00594D67" w:rsidP="00594D67">
            <w:pPr>
              <w:jc w:val="right"/>
              <w:rPr>
                <w:sz w:val="21"/>
                <w:szCs w:val="21"/>
              </w:rPr>
            </w:pPr>
            <w:r>
              <w:rPr>
                <w:sz w:val="21"/>
                <w:szCs w:val="21"/>
              </w:rPr>
              <w:t>-0.16</w:t>
            </w:r>
          </w:p>
        </w:tc>
      </w:tr>
      <w:tr w:rsidR="00594D67" w:rsidTr="00594D67">
        <w:tc>
          <w:tcPr>
            <w:tcW w:w="1008" w:type="dxa"/>
          </w:tcPr>
          <w:p w:rsidR="00594D67" w:rsidRPr="004E11B5" w:rsidRDefault="00594D67" w:rsidP="00594D67">
            <w:pPr>
              <w:rPr>
                <w:sz w:val="21"/>
                <w:szCs w:val="21"/>
              </w:rPr>
            </w:pPr>
            <w:r w:rsidRPr="004E11B5">
              <w:rPr>
                <w:sz w:val="21"/>
                <w:szCs w:val="21"/>
              </w:rPr>
              <w:t>2009</w:t>
            </w:r>
          </w:p>
        </w:tc>
        <w:tc>
          <w:tcPr>
            <w:tcW w:w="1710" w:type="dxa"/>
          </w:tcPr>
          <w:p w:rsidR="00594D67" w:rsidRPr="004E11B5" w:rsidRDefault="00594D67" w:rsidP="00594D67">
            <w:pPr>
              <w:jc w:val="right"/>
              <w:rPr>
                <w:sz w:val="21"/>
                <w:szCs w:val="21"/>
              </w:rPr>
            </w:pPr>
            <w:r>
              <w:rPr>
                <w:sz w:val="21"/>
                <w:szCs w:val="21"/>
              </w:rPr>
              <w:t>55</w:t>
            </w:r>
          </w:p>
        </w:tc>
        <w:tc>
          <w:tcPr>
            <w:tcW w:w="1710" w:type="dxa"/>
          </w:tcPr>
          <w:p w:rsidR="00594D67" w:rsidRPr="004E11B5" w:rsidRDefault="00594D67" w:rsidP="00594D67">
            <w:pPr>
              <w:jc w:val="right"/>
              <w:rPr>
                <w:sz w:val="21"/>
                <w:szCs w:val="21"/>
              </w:rPr>
            </w:pPr>
            <w:r>
              <w:rPr>
                <w:sz w:val="21"/>
                <w:szCs w:val="21"/>
              </w:rPr>
              <w:t>681.01</w:t>
            </w:r>
          </w:p>
        </w:tc>
        <w:tc>
          <w:tcPr>
            <w:tcW w:w="1710" w:type="dxa"/>
            <w:gridSpan w:val="2"/>
          </w:tcPr>
          <w:p w:rsidR="00594D67" w:rsidRPr="004E11B5" w:rsidRDefault="00594D67" w:rsidP="00594D67">
            <w:pPr>
              <w:jc w:val="right"/>
              <w:rPr>
                <w:sz w:val="21"/>
                <w:szCs w:val="21"/>
              </w:rPr>
            </w:pPr>
            <w:r>
              <w:rPr>
                <w:sz w:val="21"/>
                <w:szCs w:val="21"/>
              </w:rPr>
              <w:t>-0.421</w:t>
            </w:r>
          </w:p>
        </w:tc>
        <w:tc>
          <w:tcPr>
            <w:tcW w:w="2520" w:type="dxa"/>
            <w:gridSpan w:val="2"/>
          </w:tcPr>
          <w:p w:rsidR="00594D67" w:rsidRPr="004E11B5" w:rsidRDefault="00594D67" w:rsidP="00594D67">
            <w:pPr>
              <w:jc w:val="right"/>
              <w:rPr>
                <w:sz w:val="21"/>
                <w:szCs w:val="21"/>
              </w:rPr>
            </w:pPr>
            <w:r>
              <w:rPr>
                <w:sz w:val="21"/>
                <w:szCs w:val="21"/>
              </w:rPr>
              <w:t>-0.20</w:t>
            </w:r>
          </w:p>
        </w:tc>
      </w:tr>
      <w:tr w:rsidR="00594D67" w:rsidTr="00594D67">
        <w:tc>
          <w:tcPr>
            <w:tcW w:w="1008" w:type="dxa"/>
          </w:tcPr>
          <w:p w:rsidR="00594D67" w:rsidRPr="004E11B5" w:rsidRDefault="00594D67" w:rsidP="00594D67">
            <w:pPr>
              <w:rPr>
                <w:sz w:val="21"/>
                <w:szCs w:val="21"/>
              </w:rPr>
            </w:pPr>
            <w:r w:rsidRPr="004E11B5">
              <w:rPr>
                <w:sz w:val="21"/>
                <w:szCs w:val="21"/>
              </w:rPr>
              <w:t>2010</w:t>
            </w:r>
          </w:p>
        </w:tc>
        <w:tc>
          <w:tcPr>
            <w:tcW w:w="1710" w:type="dxa"/>
          </w:tcPr>
          <w:p w:rsidR="00594D67" w:rsidRPr="004E11B5" w:rsidRDefault="00594D67" w:rsidP="00594D67">
            <w:pPr>
              <w:jc w:val="right"/>
              <w:rPr>
                <w:sz w:val="21"/>
                <w:szCs w:val="21"/>
              </w:rPr>
            </w:pPr>
            <w:r>
              <w:rPr>
                <w:sz w:val="21"/>
                <w:szCs w:val="21"/>
              </w:rPr>
              <w:t>84</w:t>
            </w:r>
          </w:p>
        </w:tc>
        <w:tc>
          <w:tcPr>
            <w:tcW w:w="1710" w:type="dxa"/>
          </w:tcPr>
          <w:p w:rsidR="00594D67" w:rsidRPr="004E11B5" w:rsidRDefault="00594D67" w:rsidP="00594D67">
            <w:pPr>
              <w:jc w:val="right"/>
              <w:rPr>
                <w:sz w:val="21"/>
                <w:szCs w:val="21"/>
              </w:rPr>
            </w:pPr>
            <w:r>
              <w:rPr>
                <w:sz w:val="21"/>
                <w:szCs w:val="21"/>
              </w:rPr>
              <w:t>632.81</w:t>
            </w:r>
          </w:p>
        </w:tc>
        <w:tc>
          <w:tcPr>
            <w:tcW w:w="1710" w:type="dxa"/>
            <w:gridSpan w:val="2"/>
          </w:tcPr>
          <w:p w:rsidR="00594D67" w:rsidRPr="004E11B5" w:rsidRDefault="00594D67" w:rsidP="00594D67">
            <w:pPr>
              <w:jc w:val="right"/>
              <w:rPr>
                <w:sz w:val="21"/>
                <w:szCs w:val="21"/>
              </w:rPr>
            </w:pPr>
            <w:r>
              <w:rPr>
                <w:sz w:val="21"/>
                <w:szCs w:val="21"/>
              </w:rPr>
              <w:t>-0.595</w:t>
            </w:r>
          </w:p>
        </w:tc>
        <w:tc>
          <w:tcPr>
            <w:tcW w:w="2520" w:type="dxa"/>
            <w:gridSpan w:val="2"/>
          </w:tcPr>
          <w:p w:rsidR="00594D67" w:rsidRPr="004E11B5" w:rsidRDefault="00594D67" w:rsidP="00594D67">
            <w:pPr>
              <w:jc w:val="right"/>
              <w:rPr>
                <w:sz w:val="21"/>
                <w:szCs w:val="21"/>
              </w:rPr>
            </w:pPr>
            <w:r>
              <w:rPr>
                <w:sz w:val="21"/>
                <w:szCs w:val="21"/>
              </w:rPr>
              <w:t>-0.29</w:t>
            </w:r>
          </w:p>
        </w:tc>
      </w:tr>
      <w:tr w:rsidR="00594D67" w:rsidTr="00594D67">
        <w:tc>
          <w:tcPr>
            <w:tcW w:w="1008" w:type="dxa"/>
          </w:tcPr>
          <w:p w:rsidR="00594D67" w:rsidRPr="004E11B5" w:rsidRDefault="00594D67" w:rsidP="00594D67">
            <w:pPr>
              <w:rPr>
                <w:sz w:val="21"/>
                <w:szCs w:val="21"/>
              </w:rPr>
            </w:pPr>
            <w:r w:rsidRPr="004E11B5">
              <w:rPr>
                <w:sz w:val="21"/>
                <w:szCs w:val="21"/>
              </w:rPr>
              <w:t>2011</w:t>
            </w:r>
          </w:p>
        </w:tc>
        <w:tc>
          <w:tcPr>
            <w:tcW w:w="1710" w:type="dxa"/>
          </w:tcPr>
          <w:p w:rsidR="00594D67" w:rsidRPr="004E11B5" w:rsidRDefault="00594D67" w:rsidP="00594D67">
            <w:pPr>
              <w:jc w:val="right"/>
              <w:rPr>
                <w:sz w:val="21"/>
                <w:szCs w:val="21"/>
              </w:rPr>
            </w:pPr>
            <w:r>
              <w:rPr>
                <w:sz w:val="21"/>
                <w:szCs w:val="21"/>
              </w:rPr>
              <w:t>110</w:t>
            </w:r>
          </w:p>
        </w:tc>
        <w:tc>
          <w:tcPr>
            <w:tcW w:w="1710" w:type="dxa"/>
          </w:tcPr>
          <w:p w:rsidR="00594D67" w:rsidRPr="004E11B5" w:rsidRDefault="00594D67" w:rsidP="00594D67">
            <w:pPr>
              <w:jc w:val="right"/>
              <w:rPr>
                <w:sz w:val="21"/>
                <w:szCs w:val="21"/>
              </w:rPr>
            </w:pPr>
            <w:r>
              <w:rPr>
                <w:sz w:val="21"/>
                <w:szCs w:val="21"/>
              </w:rPr>
              <w:t>602.17</w:t>
            </w:r>
          </w:p>
        </w:tc>
        <w:tc>
          <w:tcPr>
            <w:tcW w:w="1710" w:type="dxa"/>
            <w:gridSpan w:val="2"/>
          </w:tcPr>
          <w:p w:rsidR="00594D67" w:rsidRPr="004E11B5" w:rsidRDefault="00594D67" w:rsidP="00594D67">
            <w:pPr>
              <w:jc w:val="right"/>
              <w:rPr>
                <w:sz w:val="21"/>
                <w:szCs w:val="21"/>
              </w:rPr>
            </w:pPr>
            <w:r>
              <w:rPr>
                <w:sz w:val="21"/>
                <w:szCs w:val="21"/>
              </w:rPr>
              <w:t>-0.739</w:t>
            </w:r>
          </w:p>
        </w:tc>
        <w:tc>
          <w:tcPr>
            <w:tcW w:w="2520" w:type="dxa"/>
            <w:gridSpan w:val="2"/>
          </w:tcPr>
          <w:p w:rsidR="00594D67" w:rsidRPr="004E11B5" w:rsidRDefault="00594D67" w:rsidP="00594D67">
            <w:pPr>
              <w:jc w:val="right"/>
              <w:rPr>
                <w:sz w:val="21"/>
                <w:szCs w:val="21"/>
              </w:rPr>
            </w:pPr>
            <w:r>
              <w:rPr>
                <w:sz w:val="21"/>
                <w:szCs w:val="21"/>
              </w:rPr>
              <w:t>-0.34</w:t>
            </w:r>
          </w:p>
        </w:tc>
      </w:tr>
      <w:tr w:rsidR="00594D67" w:rsidTr="00594D67">
        <w:tc>
          <w:tcPr>
            <w:tcW w:w="1008" w:type="dxa"/>
          </w:tcPr>
          <w:p w:rsidR="00594D67" w:rsidRPr="004E11B5" w:rsidRDefault="00594D67" w:rsidP="00594D67">
            <w:pPr>
              <w:rPr>
                <w:sz w:val="21"/>
                <w:szCs w:val="21"/>
              </w:rPr>
            </w:pPr>
            <w:r w:rsidRPr="004E11B5">
              <w:rPr>
                <w:sz w:val="21"/>
                <w:szCs w:val="21"/>
              </w:rPr>
              <w:t>2012</w:t>
            </w:r>
          </w:p>
        </w:tc>
        <w:tc>
          <w:tcPr>
            <w:tcW w:w="1710" w:type="dxa"/>
          </w:tcPr>
          <w:p w:rsidR="00594D67" w:rsidRPr="004E11B5" w:rsidRDefault="00594D67" w:rsidP="00594D67">
            <w:pPr>
              <w:jc w:val="right"/>
              <w:rPr>
                <w:sz w:val="21"/>
                <w:szCs w:val="21"/>
              </w:rPr>
            </w:pPr>
            <w:r>
              <w:rPr>
                <w:sz w:val="21"/>
                <w:szCs w:val="21"/>
              </w:rPr>
              <w:t>105</w:t>
            </w:r>
          </w:p>
        </w:tc>
        <w:tc>
          <w:tcPr>
            <w:tcW w:w="1710" w:type="dxa"/>
          </w:tcPr>
          <w:p w:rsidR="00594D67" w:rsidRPr="004E11B5" w:rsidRDefault="00594D67" w:rsidP="00594D67">
            <w:pPr>
              <w:jc w:val="right"/>
              <w:rPr>
                <w:sz w:val="21"/>
                <w:szCs w:val="21"/>
              </w:rPr>
            </w:pPr>
            <w:r>
              <w:rPr>
                <w:sz w:val="21"/>
                <w:szCs w:val="21"/>
              </w:rPr>
              <w:t>660.30</w:t>
            </w:r>
          </w:p>
        </w:tc>
        <w:tc>
          <w:tcPr>
            <w:tcW w:w="1710" w:type="dxa"/>
            <w:gridSpan w:val="2"/>
          </w:tcPr>
          <w:p w:rsidR="00594D67" w:rsidRPr="004E11B5" w:rsidRDefault="00594D67" w:rsidP="00594D67">
            <w:pPr>
              <w:jc w:val="right"/>
              <w:rPr>
                <w:sz w:val="21"/>
                <w:szCs w:val="21"/>
              </w:rPr>
            </w:pPr>
            <w:r>
              <w:rPr>
                <w:sz w:val="21"/>
                <w:szCs w:val="21"/>
              </w:rPr>
              <w:t>-0.777</w:t>
            </w:r>
          </w:p>
        </w:tc>
        <w:tc>
          <w:tcPr>
            <w:tcW w:w="2520" w:type="dxa"/>
            <w:gridSpan w:val="2"/>
          </w:tcPr>
          <w:p w:rsidR="00594D67" w:rsidRPr="004E11B5" w:rsidRDefault="00594D67" w:rsidP="00594D67">
            <w:pPr>
              <w:jc w:val="right"/>
              <w:rPr>
                <w:sz w:val="21"/>
                <w:szCs w:val="21"/>
              </w:rPr>
            </w:pPr>
            <w:r>
              <w:rPr>
                <w:sz w:val="21"/>
                <w:szCs w:val="21"/>
              </w:rPr>
              <w:t>-0.30</w:t>
            </w:r>
          </w:p>
        </w:tc>
      </w:tr>
      <w:tr w:rsidR="00594D67" w:rsidTr="00594D67">
        <w:tc>
          <w:tcPr>
            <w:tcW w:w="1008" w:type="dxa"/>
          </w:tcPr>
          <w:p w:rsidR="00594D67" w:rsidRPr="004E11B5" w:rsidRDefault="00594D67" w:rsidP="00594D67">
            <w:pPr>
              <w:rPr>
                <w:sz w:val="21"/>
                <w:szCs w:val="21"/>
              </w:rPr>
            </w:pPr>
            <w:r w:rsidRPr="004E11B5">
              <w:rPr>
                <w:sz w:val="21"/>
                <w:szCs w:val="21"/>
              </w:rPr>
              <w:t>2013</w:t>
            </w:r>
          </w:p>
        </w:tc>
        <w:tc>
          <w:tcPr>
            <w:tcW w:w="1710" w:type="dxa"/>
          </w:tcPr>
          <w:p w:rsidR="00594D67" w:rsidRPr="004E11B5" w:rsidRDefault="00594D67" w:rsidP="00594D67">
            <w:pPr>
              <w:jc w:val="right"/>
              <w:rPr>
                <w:sz w:val="21"/>
                <w:szCs w:val="21"/>
              </w:rPr>
            </w:pPr>
            <w:r>
              <w:rPr>
                <w:sz w:val="21"/>
                <w:szCs w:val="21"/>
              </w:rPr>
              <w:t>120</w:t>
            </w:r>
          </w:p>
        </w:tc>
        <w:tc>
          <w:tcPr>
            <w:tcW w:w="1710" w:type="dxa"/>
          </w:tcPr>
          <w:p w:rsidR="00594D67" w:rsidRPr="004E11B5" w:rsidRDefault="00594D67" w:rsidP="00594D67">
            <w:pPr>
              <w:jc w:val="right"/>
              <w:rPr>
                <w:sz w:val="21"/>
                <w:szCs w:val="21"/>
              </w:rPr>
            </w:pPr>
            <w:r>
              <w:rPr>
                <w:sz w:val="21"/>
                <w:szCs w:val="21"/>
              </w:rPr>
              <w:t>618.49</w:t>
            </w:r>
          </w:p>
        </w:tc>
        <w:tc>
          <w:tcPr>
            <w:tcW w:w="1710" w:type="dxa"/>
            <w:gridSpan w:val="2"/>
          </w:tcPr>
          <w:p w:rsidR="00594D67" w:rsidRPr="004E11B5" w:rsidRDefault="00594D67" w:rsidP="00594D67">
            <w:pPr>
              <w:jc w:val="right"/>
              <w:rPr>
                <w:sz w:val="21"/>
                <w:szCs w:val="21"/>
              </w:rPr>
            </w:pPr>
            <w:r>
              <w:rPr>
                <w:sz w:val="21"/>
                <w:szCs w:val="21"/>
              </w:rPr>
              <w:t>-0.829</w:t>
            </w:r>
          </w:p>
        </w:tc>
        <w:tc>
          <w:tcPr>
            <w:tcW w:w="2520" w:type="dxa"/>
            <w:gridSpan w:val="2"/>
          </w:tcPr>
          <w:p w:rsidR="00594D67" w:rsidRPr="004E11B5" w:rsidRDefault="00594D67" w:rsidP="00594D67">
            <w:pPr>
              <w:jc w:val="right"/>
              <w:rPr>
                <w:sz w:val="21"/>
                <w:szCs w:val="21"/>
              </w:rPr>
            </w:pPr>
            <w:r>
              <w:rPr>
                <w:sz w:val="21"/>
                <w:szCs w:val="21"/>
              </w:rPr>
              <w:t>-0.33</w:t>
            </w: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Pr>
                <w:sz w:val="21"/>
                <w:szCs w:val="21"/>
              </w:rPr>
              <w:t>139</w:t>
            </w:r>
          </w:p>
        </w:tc>
        <w:tc>
          <w:tcPr>
            <w:tcW w:w="1710" w:type="dxa"/>
          </w:tcPr>
          <w:p w:rsidR="00594D67" w:rsidRPr="004E11B5" w:rsidRDefault="00594D67" w:rsidP="00594D67">
            <w:pPr>
              <w:jc w:val="right"/>
              <w:rPr>
                <w:sz w:val="21"/>
                <w:szCs w:val="21"/>
              </w:rPr>
            </w:pPr>
            <w:r>
              <w:rPr>
                <w:sz w:val="21"/>
                <w:szCs w:val="21"/>
              </w:rPr>
              <w:t>680.34</w:t>
            </w:r>
          </w:p>
        </w:tc>
        <w:tc>
          <w:tcPr>
            <w:tcW w:w="1710" w:type="dxa"/>
            <w:gridSpan w:val="2"/>
          </w:tcPr>
          <w:p w:rsidR="00594D67" w:rsidRPr="004E11B5" w:rsidRDefault="00594D67" w:rsidP="00594D67">
            <w:pPr>
              <w:jc w:val="right"/>
              <w:rPr>
                <w:sz w:val="21"/>
                <w:szCs w:val="21"/>
              </w:rPr>
            </w:pPr>
            <w:r>
              <w:rPr>
                <w:sz w:val="21"/>
                <w:szCs w:val="21"/>
              </w:rPr>
              <w:t>-1.058</w:t>
            </w:r>
          </w:p>
        </w:tc>
        <w:tc>
          <w:tcPr>
            <w:tcW w:w="2520" w:type="dxa"/>
            <w:gridSpan w:val="2"/>
          </w:tcPr>
          <w:p w:rsidR="00594D67" w:rsidRPr="004E11B5" w:rsidRDefault="00594D67" w:rsidP="00594D67">
            <w:pPr>
              <w:jc w:val="right"/>
              <w:rPr>
                <w:sz w:val="21"/>
                <w:szCs w:val="21"/>
              </w:rPr>
            </w:pPr>
            <w:r>
              <w:rPr>
                <w:sz w:val="21"/>
                <w:szCs w:val="21"/>
              </w:rPr>
              <w:t>-0.36</w:t>
            </w:r>
          </w:p>
        </w:tc>
      </w:tr>
    </w:tbl>
    <w:p w:rsidR="00594D67" w:rsidRDefault="00594D67" w:rsidP="00594D67">
      <w:pPr>
        <w:ind w:right="810"/>
        <w:rPr>
          <w:sz w:val="20"/>
        </w:rPr>
      </w:pPr>
      <w:r w:rsidRPr="00307A52">
        <w:rPr>
          <w:sz w:val="20"/>
        </w:rPr>
        <w:t xml:space="preserve">Note: </w:t>
      </w:r>
      <w:r w:rsidR="003966A2">
        <w:rPr>
          <w:sz w:val="20"/>
        </w:rPr>
        <w:t xml:space="preserve"> </w:t>
      </w:r>
      <w:r w:rsidRPr="00307A52">
        <w:rPr>
          <w:sz w:val="20"/>
        </w:rPr>
        <w:t>the number of additional filings relies on the fee elasticity estimate presented in Table 3; the average fee in the simulation scenario applies the hypothetical fee reduction to the actual average fee presented in the first table segment.</w:t>
      </w:r>
    </w:p>
    <w:p w:rsidR="00594D67" w:rsidRPr="00307A52" w:rsidRDefault="00594D67" w:rsidP="00594D67">
      <w:pPr>
        <w:ind w:right="810"/>
        <w:rPr>
          <w:sz w:val="20"/>
        </w:rPr>
      </w:pPr>
    </w:p>
    <w:p w:rsidR="00594D67" w:rsidRPr="00FA4A8C" w:rsidRDefault="00594D67" w:rsidP="00FA4A8C">
      <w:pPr>
        <w:keepNext/>
        <w:keepLines/>
        <w:spacing w:after="60"/>
        <w:rPr>
          <w:bCs/>
          <w:i/>
          <w:iCs/>
        </w:rPr>
      </w:pPr>
      <w:r w:rsidRPr="00FA4A8C">
        <w:rPr>
          <w:bCs/>
          <w:i/>
          <w:iCs/>
        </w:rPr>
        <w:t>Table 5:  Hypothetical fee reductions for universities from developed countries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710"/>
        <w:gridCol w:w="1710"/>
        <w:gridCol w:w="810"/>
        <w:gridCol w:w="900"/>
        <w:gridCol w:w="1170"/>
        <w:gridCol w:w="1350"/>
      </w:tblGrid>
      <w:tr w:rsidR="00594D67" w:rsidRPr="00C107E4" w:rsidTr="00594D67">
        <w:tc>
          <w:tcPr>
            <w:tcW w:w="8658" w:type="dxa"/>
            <w:gridSpan w:val="7"/>
          </w:tcPr>
          <w:p w:rsidR="00594D67" w:rsidRPr="004E11B5" w:rsidRDefault="00594D67" w:rsidP="00FA4A8C">
            <w:pPr>
              <w:keepNext/>
              <w:keepLines/>
              <w:spacing w:after="80"/>
              <w:rPr>
                <w:i/>
                <w:sz w:val="21"/>
                <w:szCs w:val="21"/>
              </w:rPr>
            </w:pPr>
            <w:r w:rsidRPr="004E11B5">
              <w:rPr>
                <w:i/>
                <w:sz w:val="21"/>
                <w:szCs w:val="21"/>
              </w:rPr>
              <w:t>Actual performance</w:t>
            </w:r>
          </w:p>
        </w:tc>
      </w:tr>
      <w:tr w:rsidR="00594D67" w:rsidRPr="00C107E4" w:rsidTr="00594D67">
        <w:tc>
          <w:tcPr>
            <w:tcW w:w="1008" w:type="dxa"/>
          </w:tcPr>
          <w:p w:rsidR="00594D67" w:rsidRPr="004E11B5" w:rsidRDefault="00594D67" w:rsidP="00FA4A8C">
            <w:pPr>
              <w:keepNext/>
              <w:keepLines/>
              <w:rPr>
                <w:sz w:val="21"/>
                <w:szCs w:val="21"/>
              </w:rPr>
            </w:pPr>
          </w:p>
        </w:tc>
        <w:tc>
          <w:tcPr>
            <w:tcW w:w="1710" w:type="dxa"/>
            <w:tcBorders>
              <w:top w:val="nil"/>
              <w:bottom w:val="single" w:sz="4" w:space="0" w:color="auto"/>
            </w:tcBorders>
          </w:tcPr>
          <w:p w:rsidR="00594D67" w:rsidRPr="004E11B5" w:rsidRDefault="00594D67" w:rsidP="00FA4A8C">
            <w:pPr>
              <w:keepNext/>
              <w:keepLines/>
              <w:jc w:val="right"/>
              <w:rPr>
                <w:sz w:val="21"/>
                <w:szCs w:val="21"/>
              </w:rPr>
            </w:pPr>
            <w:r w:rsidRPr="004E11B5">
              <w:rPr>
                <w:sz w:val="21"/>
                <w:szCs w:val="21"/>
              </w:rPr>
              <w:t>Number of PCT filings</w:t>
            </w:r>
          </w:p>
        </w:tc>
        <w:tc>
          <w:tcPr>
            <w:tcW w:w="2520" w:type="dxa"/>
            <w:gridSpan w:val="2"/>
            <w:tcBorders>
              <w:top w:val="nil"/>
              <w:bottom w:val="single" w:sz="4" w:space="0" w:color="auto"/>
            </w:tcBorders>
          </w:tcPr>
          <w:p w:rsidR="00594D67" w:rsidRPr="004E11B5" w:rsidRDefault="00594D67" w:rsidP="00FA4A8C">
            <w:pPr>
              <w:keepNext/>
              <w:keepLines/>
              <w:jc w:val="right"/>
              <w:rPr>
                <w:sz w:val="21"/>
                <w:szCs w:val="21"/>
              </w:rPr>
            </w:pPr>
            <w:r w:rsidRPr="004E11B5">
              <w:rPr>
                <w:sz w:val="21"/>
                <w:szCs w:val="21"/>
              </w:rPr>
              <w:t>Income from</w:t>
            </w:r>
            <w:r>
              <w:rPr>
                <w:sz w:val="21"/>
                <w:szCs w:val="21"/>
              </w:rPr>
              <w:t xml:space="preserve"> </w:t>
            </w:r>
            <w:r w:rsidRPr="004E11B5">
              <w:rPr>
                <w:sz w:val="21"/>
                <w:szCs w:val="21"/>
              </w:rPr>
              <w:t xml:space="preserve">those filings </w:t>
            </w:r>
            <w:r w:rsidRPr="004E11B5">
              <w:rPr>
                <w:sz w:val="21"/>
                <w:szCs w:val="21"/>
              </w:rPr>
              <w:br/>
              <w:t>(in CHF millions)</w:t>
            </w:r>
          </w:p>
        </w:tc>
        <w:tc>
          <w:tcPr>
            <w:tcW w:w="2070" w:type="dxa"/>
            <w:gridSpan w:val="2"/>
            <w:tcBorders>
              <w:top w:val="nil"/>
              <w:bottom w:val="single" w:sz="4" w:space="0" w:color="auto"/>
            </w:tcBorders>
          </w:tcPr>
          <w:p w:rsidR="00594D67" w:rsidRPr="004E11B5" w:rsidRDefault="00594D67" w:rsidP="00FA4A8C">
            <w:pPr>
              <w:keepNext/>
              <w:keepLines/>
              <w:jc w:val="right"/>
              <w:rPr>
                <w:sz w:val="21"/>
                <w:szCs w:val="21"/>
              </w:rPr>
            </w:pPr>
            <w:r w:rsidRPr="004E11B5">
              <w:rPr>
                <w:sz w:val="21"/>
                <w:szCs w:val="21"/>
              </w:rPr>
              <w:t>Implied average</w:t>
            </w:r>
            <w:r>
              <w:rPr>
                <w:sz w:val="21"/>
                <w:szCs w:val="21"/>
              </w:rPr>
              <w:t xml:space="preserve"> </w:t>
            </w:r>
            <w:r w:rsidRPr="004E11B5">
              <w:rPr>
                <w:sz w:val="21"/>
                <w:szCs w:val="21"/>
              </w:rPr>
              <w:t xml:space="preserve">fee </w:t>
            </w:r>
            <w:r w:rsidRPr="004E11B5">
              <w:rPr>
                <w:sz w:val="21"/>
                <w:szCs w:val="21"/>
              </w:rPr>
              <w:br/>
              <w:t>(in CHF)</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2008</w:t>
            </w:r>
          </w:p>
        </w:tc>
        <w:tc>
          <w:tcPr>
            <w:tcW w:w="1710" w:type="dxa"/>
          </w:tcPr>
          <w:p w:rsidR="00594D67" w:rsidRPr="004E11B5" w:rsidRDefault="00594D67" w:rsidP="00FA4A8C">
            <w:pPr>
              <w:keepNext/>
              <w:keepLines/>
              <w:jc w:val="right"/>
              <w:rPr>
                <w:sz w:val="21"/>
                <w:szCs w:val="21"/>
              </w:rPr>
            </w:pPr>
            <w:r>
              <w:rPr>
                <w:sz w:val="21"/>
                <w:szCs w:val="21"/>
              </w:rPr>
              <w:t>8,740</w:t>
            </w:r>
          </w:p>
        </w:tc>
        <w:tc>
          <w:tcPr>
            <w:tcW w:w="2520" w:type="dxa"/>
            <w:gridSpan w:val="2"/>
          </w:tcPr>
          <w:p w:rsidR="00594D67" w:rsidRPr="004E11B5" w:rsidRDefault="00594D67" w:rsidP="00FA4A8C">
            <w:pPr>
              <w:keepNext/>
              <w:keepLines/>
              <w:jc w:val="right"/>
              <w:rPr>
                <w:sz w:val="21"/>
                <w:szCs w:val="21"/>
              </w:rPr>
            </w:pPr>
            <w:r>
              <w:rPr>
                <w:sz w:val="21"/>
                <w:szCs w:val="21"/>
              </w:rPr>
              <w:t>12.209</w:t>
            </w:r>
          </w:p>
        </w:tc>
        <w:tc>
          <w:tcPr>
            <w:tcW w:w="2070" w:type="dxa"/>
            <w:gridSpan w:val="2"/>
          </w:tcPr>
          <w:p w:rsidR="00594D67" w:rsidRPr="004E11B5" w:rsidRDefault="00594D67" w:rsidP="00FA4A8C">
            <w:pPr>
              <w:keepNext/>
              <w:keepLines/>
              <w:jc w:val="right"/>
              <w:rPr>
                <w:sz w:val="21"/>
                <w:szCs w:val="21"/>
              </w:rPr>
            </w:pPr>
            <w:r>
              <w:rPr>
                <w:sz w:val="21"/>
                <w:szCs w:val="21"/>
              </w:rPr>
              <w:t>1,396.91</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2009</w:t>
            </w:r>
          </w:p>
        </w:tc>
        <w:tc>
          <w:tcPr>
            <w:tcW w:w="1710" w:type="dxa"/>
          </w:tcPr>
          <w:p w:rsidR="00594D67" w:rsidRPr="004E11B5" w:rsidRDefault="00594D67" w:rsidP="00FA4A8C">
            <w:pPr>
              <w:keepNext/>
              <w:keepLines/>
              <w:jc w:val="right"/>
              <w:rPr>
                <w:sz w:val="21"/>
                <w:szCs w:val="21"/>
              </w:rPr>
            </w:pPr>
            <w:r>
              <w:rPr>
                <w:sz w:val="21"/>
                <w:szCs w:val="21"/>
              </w:rPr>
              <w:t>8,965</w:t>
            </w:r>
          </w:p>
        </w:tc>
        <w:tc>
          <w:tcPr>
            <w:tcW w:w="2520" w:type="dxa"/>
            <w:gridSpan w:val="2"/>
          </w:tcPr>
          <w:p w:rsidR="00594D67" w:rsidRPr="004E11B5" w:rsidRDefault="00594D67" w:rsidP="00FA4A8C">
            <w:pPr>
              <w:keepNext/>
              <w:keepLines/>
              <w:jc w:val="right"/>
              <w:rPr>
                <w:sz w:val="21"/>
                <w:szCs w:val="21"/>
              </w:rPr>
            </w:pPr>
            <w:r>
              <w:rPr>
                <w:sz w:val="21"/>
                <w:szCs w:val="21"/>
              </w:rPr>
              <w:t>12.204</w:t>
            </w:r>
          </w:p>
        </w:tc>
        <w:tc>
          <w:tcPr>
            <w:tcW w:w="2070" w:type="dxa"/>
            <w:gridSpan w:val="2"/>
          </w:tcPr>
          <w:p w:rsidR="00594D67" w:rsidRPr="004E11B5" w:rsidRDefault="00594D67" w:rsidP="00FA4A8C">
            <w:pPr>
              <w:keepNext/>
              <w:keepLines/>
              <w:jc w:val="right"/>
              <w:rPr>
                <w:sz w:val="21"/>
                <w:szCs w:val="21"/>
              </w:rPr>
            </w:pPr>
            <w:r>
              <w:rPr>
                <w:sz w:val="21"/>
                <w:szCs w:val="21"/>
              </w:rPr>
              <w:t>1,361.29</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2010</w:t>
            </w:r>
          </w:p>
        </w:tc>
        <w:tc>
          <w:tcPr>
            <w:tcW w:w="1710" w:type="dxa"/>
          </w:tcPr>
          <w:p w:rsidR="00594D67" w:rsidRPr="004E11B5" w:rsidRDefault="00594D67" w:rsidP="00FA4A8C">
            <w:pPr>
              <w:keepNext/>
              <w:keepLines/>
              <w:jc w:val="right"/>
              <w:rPr>
                <w:sz w:val="21"/>
                <w:szCs w:val="21"/>
              </w:rPr>
            </w:pPr>
            <w:r>
              <w:rPr>
                <w:sz w:val="21"/>
                <w:szCs w:val="21"/>
              </w:rPr>
              <w:t>9,186</w:t>
            </w:r>
          </w:p>
        </w:tc>
        <w:tc>
          <w:tcPr>
            <w:tcW w:w="2520" w:type="dxa"/>
            <w:gridSpan w:val="2"/>
          </w:tcPr>
          <w:p w:rsidR="00594D67" w:rsidRPr="004E11B5" w:rsidRDefault="00594D67" w:rsidP="00FA4A8C">
            <w:pPr>
              <w:keepNext/>
              <w:keepLines/>
              <w:jc w:val="right"/>
              <w:rPr>
                <w:sz w:val="21"/>
                <w:szCs w:val="21"/>
              </w:rPr>
            </w:pPr>
            <w:r>
              <w:rPr>
                <w:sz w:val="21"/>
                <w:szCs w:val="21"/>
              </w:rPr>
              <w:t>11.630</w:t>
            </w:r>
          </w:p>
        </w:tc>
        <w:tc>
          <w:tcPr>
            <w:tcW w:w="2070" w:type="dxa"/>
            <w:gridSpan w:val="2"/>
          </w:tcPr>
          <w:p w:rsidR="00594D67" w:rsidRPr="004E11B5" w:rsidRDefault="00594D67" w:rsidP="00FA4A8C">
            <w:pPr>
              <w:keepNext/>
              <w:keepLines/>
              <w:jc w:val="right"/>
              <w:rPr>
                <w:sz w:val="21"/>
                <w:szCs w:val="21"/>
              </w:rPr>
            </w:pPr>
            <w:r>
              <w:rPr>
                <w:sz w:val="21"/>
                <w:szCs w:val="21"/>
              </w:rPr>
              <w:t>1,266.06</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2011</w:t>
            </w:r>
          </w:p>
        </w:tc>
        <w:tc>
          <w:tcPr>
            <w:tcW w:w="1710" w:type="dxa"/>
          </w:tcPr>
          <w:p w:rsidR="00594D67" w:rsidRPr="004E11B5" w:rsidRDefault="00594D67" w:rsidP="00FA4A8C">
            <w:pPr>
              <w:keepNext/>
              <w:keepLines/>
              <w:jc w:val="right"/>
              <w:rPr>
                <w:sz w:val="21"/>
                <w:szCs w:val="21"/>
              </w:rPr>
            </w:pPr>
            <w:r>
              <w:rPr>
                <w:sz w:val="21"/>
                <w:szCs w:val="21"/>
              </w:rPr>
              <w:t>9,786</w:t>
            </w:r>
          </w:p>
        </w:tc>
        <w:tc>
          <w:tcPr>
            <w:tcW w:w="2520" w:type="dxa"/>
            <w:gridSpan w:val="2"/>
          </w:tcPr>
          <w:p w:rsidR="00594D67" w:rsidRPr="004E11B5" w:rsidRDefault="00594D67" w:rsidP="00FA4A8C">
            <w:pPr>
              <w:keepNext/>
              <w:keepLines/>
              <w:jc w:val="right"/>
              <w:rPr>
                <w:sz w:val="21"/>
                <w:szCs w:val="21"/>
              </w:rPr>
            </w:pPr>
            <w:r>
              <w:rPr>
                <w:sz w:val="21"/>
                <w:szCs w:val="21"/>
              </w:rPr>
              <w:t>11.789</w:t>
            </w:r>
          </w:p>
        </w:tc>
        <w:tc>
          <w:tcPr>
            <w:tcW w:w="2070" w:type="dxa"/>
            <w:gridSpan w:val="2"/>
          </w:tcPr>
          <w:p w:rsidR="00594D67" w:rsidRPr="004E11B5" w:rsidRDefault="00594D67" w:rsidP="00FA4A8C">
            <w:pPr>
              <w:keepNext/>
              <w:keepLines/>
              <w:jc w:val="right"/>
              <w:rPr>
                <w:sz w:val="21"/>
                <w:szCs w:val="21"/>
              </w:rPr>
            </w:pPr>
            <w:r>
              <w:rPr>
                <w:sz w:val="21"/>
                <w:szCs w:val="21"/>
              </w:rPr>
              <w:t>1,204.68</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2012</w:t>
            </w:r>
          </w:p>
        </w:tc>
        <w:tc>
          <w:tcPr>
            <w:tcW w:w="1710" w:type="dxa"/>
          </w:tcPr>
          <w:p w:rsidR="00594D67" w:rsidRPr="004E11B5" w:rsidRDefault="00594D67" w:rsidP="00FA4A8C">
            <w:pPr>
              <w:keepNext/>
              <w:keepLines/>
              <w:jc w:val="right"/>
              <w:rPr>
                <w:sz w:val="21"/>
                <w:szCs w:val="21"/>
              </w:rPr>
            </w:pPr>
            <w:r>
              <w:rPr>
                <w:sz w:val="21"/>
                <w:szCs w:val="21"/>
              </w:rPr>
              <w:t>10,517</w:t>
            </w:r>
          </w:p>
        </w:tc>
        <w:tc>
          <w:tcPr>
            <w:tcW w:w="2520" w:type="dxa"/>
            <w:gridSpan w:val="2"/>
          </w:tcPr>
          <w:p w:rsidR="00594D67" w:rsidRPr="004E11B5" w:rsidRDefault="00594D67" w:rsidP="00FA4A8C">
            <w:pPr>
              <w:keepNext/>
              <w:keepLines/>
              <w:jc w:val="right"/>
              <w:rPr>
                <w:sz w:val="21"/>
                <w:szCs w:val="21"/>
              </w:rPr>
            </w:pPr>
            <w:r>
              <w:rPr>
                <w:sz w:val="21"/>
                <w:szCs w:val="21"/>
              </w:rPr>
              <w:t>13.887</w:t>
            </w:r>
          </w:p>
        </w:tc>
        <w:tc>
          <w:tcPr>
            <w:tcW w:w="2070" w:type="dxa"/>
            <w:gridSpan w:val="2"/>
          </w:tcPr>
          <w:p w:rsidR="00594D67" w:rsidRPr="004E11B5" w:rsidRDefault="00594D67" w:rsidP="00FA4A8C">
            <w:pPr>
              <w:keepNext/>
              <w:keepLines/>
              <w:jc w:val="right"/>
              <w:rPr>
                <w:sz w:val="21"/>
                <w:szCs w:val="21"/>
              </w:rPr>
            </w:pPr>
            <w:r>
              <w:rPr>
                <w:sz w:val="21"/>
                <w:szCs w:val="21"/>
              </w:rPr>
              <w:t>1,320.43</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FA4A8C">
            <w:pPr>
              <w:keepNext/>
              <w:keepLines/>
              <w:rPr>
                <w:sz w:val="21"/>
                <w:szCs w:val="21"/>
              </w:rPr>
            </w:pPr>
            <w:r w:rsidRPr="004E11B5">
              <w:rPr>
                <w:sz w:val="21"/>
                <w:szCs w:val="21"/>
              </w:rPr>
              <w:t>2013</w:t>
            </w:r>
          </w:p>
        </w:tc>
        <w:tc>
          <w:tcPr>
            <w:tcW w:w="1710" w:type="dxa"/>
          </w:tcPr>
          <w:p w:rsidR="00594D67" w:rsidRPr="004E11B5" w:rsidRDefault="00594D67" w:rsidP="00FA4A8C">
            <w:pPr>
              <w:keepNext/>
              <w:keepLines/>
              <w:jc w:val="right"/>
              <w:rPr>
                <w:sz w:val="21"/>
                <w:szCs w:val="21"/>
              </w:rPr>
            </w:pPr>
            <w:r>
              <w:rPr>
                <w:sz w:val="21"/>
                <w:szCs w:val="21"/>
              </w:rPr>
              <w:t>10,437</w:t>
            </w:r>
          </w:p>
        </w:tc>
        <w:tc>
          <w:tcPr>
            <w:tcW w:w="2520" w:type="dxa"/>
            <w:gridSpan w:val="2"/>
          </w:tcPr>
          <w:p w:rsidR="00594D67" w:rsidRPr="004E11B5" w:rsidRDefault="00594D67" w:rsidP="00FA4A8C">
            <w:pPr>
              <w:keepNext/>
              <w:keepLines/>
              <w:jc w:val="right"/>
              <w:rPr>
                <w:sz w:val="21"/>
                <w:szCs w:val="21"/>
              </w:rPr>
            </w:pPr>
            <w:r>
              <w:rPr>
                <w:sz w:val="21"/>
                <w:szCs w:val="21"/>
              </w:rPr>
              <w:t>12.910</w:t>
            </w:r>
          </w:p>
        </w:tc>
        <w:tc>
          <w:tcPr>
            <w:tcW w:w="2070" w:type="dxa"/>
            <w:gridSpan w:val="2"/>
          </w:tcPr>
          <w:p w:rsidR="00594D67" w:rsidRPr="004E11B5" w:rsidRDefault="00594D67" w:rsidP="00FA4A8C">
            <w:pPr>
              <w:keepNext/>
              <w:keepLines/>
              <w:jc w:val="right"/>
              <w:rPr>
                <w:sz w:val="21"/>
                <w:szCs w:val="21"/>
              </w:rPr>
            </w:pPr>
            <w:r>
              <w:rPr>
                <w:sz w:val="21"/>
                <w:szCs w:val="21"/>
              </w:rPr>
              <w:t>1,236.95</w:t>
            </w:r>
          </w:p>
        </w:tc>
        <w:tc>
          <w:tcPr>
            <w:tcW w:w="1350" w:type="dxa"/>
          </w:tcPr>
          <w:p w:rsidR="00594D67" w:rsidRPr="004E11B5" w:rsidRDefault="00594D67" w:rsidP="00FA4A8C">
            <w:pPr>
              <w:keepNext/>
              <w:keepLines/>
              <w:rPr>
                <w:sz w:val="21"/>
                <w:szCs w:val="21"/>
              </w:rPr>
            </w:pP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Pr>
                <w:sz w:val="21"/>
                <w:szCs w:val="21"/>
              </w:rPr>
              <w:t>10,638</w:t>
            </w:r>
          </w:p>
        </w:tc>
        <w:tc>
          <w:tcPr>
            <w:tcW w:w="2520" w:type="dxa"/>
            <w:gridSpan w:val="2"/>
          </w:tcPr>
          <w:p w:rsidR="00594D67" w:rsidRPr="004E11B5" w:rsidRDefault="00594D67" w:rsidP="00594D67">
            <w:pPr>
              <w:jc w:val="right"/>
              <w:rPr>
                <w:sz w:val="21"/>
                <w:szCs w:val="21"/>
              </w:rPr>
            </w:pPr>
            <w:r>
              <w:rPr>
                <w:sz w:val="21"/>
                <w:szCs w:val="21"/>
              </w:rPr>
              <w:t>14.474</w:t>
            </w:r>
          </w:p>
        </w:tc>
        <w:tc>
          <w:tcPr>
            <w:tcW w:w="2070" w:type="dxa"/>
            <w:gridSpan w:val="2"/>
          </w:tcPr>
          <w:p w:rsidR="00594D67" w:rsidRPr="004E11B5" w:rsidRDefault="00594D67" w:rsidP="00594D67">
            <w:pPr>
              <w:jc w:val="right"/>
              <w:rPr>
                <w:sz w:val="21"/>
                <w:szCs w:val="21"/>
              </w:rPr>
            </w:pPr>
            <w:r>
              <w:rPr>
                <w:sz w:val="21"/>
                <w:szCs w:val="21"/>
              </w:rPr>
              <w:t>1,360.59</w:t>
            </w:r>
          </w:p>
        </w:tc>
        <w:tc>
          <w:tcPr>
            <w:tcW w:w="1350" w:type="dxa"/>
          </w:tcPr>
          <w:p w:rsidR="00594D67" w:rsidRPr="004E11B5" w:rsidRDefault="00594D67" w:rsidP="00594D67">
            <w:pPr>
              <w:rPr>
                <w:sz w:val="21"/>
                <w:szCs w:val="21"/>
              </w:rPr>
            </w:pPr>
          </w:p>
        </w:tc>
      </w:tr>
      <w:tr w:rsidR="00594D67" w:rsidTr="00594D67">
        <w:tc>
          <w:tcPr>
            <w:tcW w:w="1008" w:type="dxa"/>
          </w:tcPr>
          <w:p w:rsidR="00594D67" w:rsidRPr="004E11B5" w:rsidRDefault="00594D67" w:rsidP="00594D67">
            <w:pPr>
              <w:rPr>
                <w:sz w:val="21"/>
                <w:szCs w:val="21"/>
              </w:rPr>
            </w:pPr>
          </w:p>
        </w:tc>
        <w:tc>
          <w:tcPr>
            <w:tcW w:w="1710" w:type="dxa"/>
          </w:tcPr>
          <w:p w:rsidR="00594D67" w:rsidRPr="004E11B5" w:rsidRDefault="00594D67" w:rsidP="00594D67">
            <w:pPr>
              <w:rPr>
                <w:sz w:val="21"/>
                <w:szCs w:val="21"/>
              </w:rPr>
            </w:pPr>
          </w:p>
        </w:tc>
        <w:tc>
          <w:tcPr>
            <w:tcW w:w="2520" w:type="dxa"/>
            <w:gridSpan w:val="2"/>
          </w:tcPr>
          <w:p w:rsidR="00594D67" w:rsidRPr="004E11B5" w:rsidRDefault="00594D67" w:rsidP="00594D67">
            <w:pPr>
              <w:jc w:val="right"/>
              <w:rPr>
                <w:sz w:val="21"/>
                <w:szCs w:val="21"/>
              </w:rPr>
            </w:pPr>
          </w:p>
        </w:tc>
        <w:tc>
          <w:tcPr>
            <w:tcW w:w="2070" w:type="dxa"/>
            <w:gridSpan w:val="2"/>
          </w:tcPr>
          <w:p w:rsidR="00594D67" w:rsidRPr="004E11B5" w:rsidRDefault="00594D67" w:rsidP="00594D67">
            <w:pPr>
              <w:rPr>
                <w:sz w:val="21"/>
                <w:szCs w:val="21"/>
              </w:rPr>
            </w:pPr>
          </w:p>
        </w:tc>
        <w:tc>
          <w:tcPr>
            <w:tcW w:w="1350" w:type="dxa"/>
          </w:tcPr>
          <w:p w:rsidR="00594D67" w:rsidRPr="004E11B5" w:rsidRDefault="00594D67" w:rsidP="00594D67">
            <w:pPr>
              <w:rPr>
                <w:sz w:val="21"/>
                <w:szCs w:val="21"/>
              </w:rPr>
            </w:pPr>
          </w:p>
        </w:tc>
      </w:tr>
      <w:tr w:rsidR="00594D67" w:rsidRPr="00B97F4F" w:rsidTr="00594D67">
        <w:tc>
          <w:tcPr>
            <w:tcW w:w="8658" w:type="dxa"/>
            <w:gridSpan w:val="7"/>
          </w:tcPr>
          <w:p w:rsidR="00594D67" w:rsidRPr="004E11B5" w:rsidRDefault="00594D67" w:rsidP="00594D67">
            <w:pPr>
              <w:spacing w:after="80"/>
              <w:rPr>
                <w:i/>
                <w:sz w:val="21"/>
                <w:szCs w:val="21"/>
              </w:rPr>
            </w:pPr>
            <w:r w:rsidRPr="004E11B5">
              <w:rPr>
                <w:i/>
                <w:sz w:val="21"/>
                <w:szCs w:val="21"/>
              </w:rPr>
              <w:t xml:space="preserve">10 </w:t>
            </w:r>
            <w:r w:rsidR="00CB3DB0">
              <w:rPr>
                <w:i/>
                <w:sz w:val="21"/>
                <w:szCs w:val="21"/>
              </w:rPr>
              <w:t>per cent</w:t>
            </w:r>
            <w:r w:rsidRPr="004E11B5">
              <w:rPr>
                <w:i/>
                <w:sz w:val="21"/>
                <w:szCs w:val="21"/>
              </w:rPr>
              <w:t xml:space="preserve"> fee reduction</w:t>
            </w:r>
          </w:p>
        </w:tc>
      </w:tr>
      <w:tr w:rsidR="00594D67" w:rsidTr="00594D67">
        <w:tc>
          <w:tcPr>
            <w:tcW w:w="1008" w:type="dxa"/>
          </w:tcPr>
          <w:p w:rsidR="00594D67" w:rsidRPr="004E11B5" w:rsidRDefault="00594D67" w:rsidP="00594D67">
            <w:pPr>
              <w:rPr>
                <w:sz w:val="21"/>
                <w:szCs w:val="21"/>
              </w:rPr>
            </w:pP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Number of additional filings</w:t>
            </w: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Average fee</w:t>
            </w:r>
            <w:r w:rsidRPr="004E11B5">
              <w:rPr>
                <w:sz w:val="21"/>
                <w:szCs w:val="21"/>
              </w:rPr>
              <w:br/>
              <w:t>(in CHF)</w:t>
            </w:r>
          </w:p>
        </w:tc>
        <w:tc>
          <w:tcPr>
            <w:tcW w:w="171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p>
          <w:p w:rsidR="00594D67" w:rsidRPr="004E11B5" w:rsidRDefault="00594D67" w:rsidP="00594D67">
            <w:pPr>
              <w:jc w:val="right"/>
              <w:rPr>
                <w:sz w:val="21"/>
                <w:szCs w:val="21"/>
              </w:rPr>
            </w:pPr>
            <w:r w:rsidRPr="004E11B5">
              <w:rPr>
                <w:sz w:val="21"/>
                <w:szCs w:val="21"/>
              </w:rPr>
              <w:t>(in CHF millions)</w:t>
            </w:r>
          </w:p>
        </w:tc>
        <w:tc>
          <w:tcPr>
            <w:tcW w:w="252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r w:rsidRPr="004E11B5">
              <w:rPr>
                <w:sz w:val="21"/>
                <w:szCs w:val="21"/>
              </w:rPr>
              <w:br/>
              <w:t xml:space="preserve">(as </w:t>
            </w:r>
            <w:r>
              <w:rPr>
                <w:sz w:val="21"/>
                <w:szCs w:val="21"/>
              </w:rPr>
              <w:t>%</w:t>
            </w:r>
            <w:r w:rsidRPr="004E11B5">
              <w:rPr>
                <w:sz w:val="21"/>
                <w:szCs w:val="21"/>
              </w:rPr>
              <w:t xml:space="preserve"> of total PCT income)</w:t>
            </w:r>
          </w:p>
        </w:tc>
      </w:tr>
      <w:tr w:rsidR="00594D67" w:rsidTr="00594D67">
        <w:tc>
          <w:tcPr>
            <w:tcW w:w="1008" w:type="dxa"/>
          </w:tcPr>
          <w:p w:rsidR="00594D67" w:rsidRPr="004E11B5" w:rsidRDefault="00594D67" w:rsidP="00594D67">
            <w:pPr>
              <w:rPr>
                <w:sz w:val="21"/>
                <w:szCs w:val="21"/>
              </w:rPr>
            </w:pPr>
            <w:r w:rsidRPr="004E11B5">
              <w:rPr>
                <w:sz w:val="21"/>
                <w:szCs w:val="21"/>
              </w:rPr>
              <w:t>2008</w:t>
            </w:r>
          </w:p>
        </w:tc>
        <w:tc>
          <w:tcPr>
            <w:tcW w:w="1710" w:type="dxa"/>
          </w:tcPr>
          <w:p w:rsidR="00594D67" w:rsidRPr="004E11B5" w:rsidRDefault="00594D67" w:rsidP="00594D67">
            <w:pPr>
              <w:jc w:val="right"/>
              <w:rPr>
                <w:sz w:val="21"/>
                <w:szCs w:val="21"/>
              </w:rPr>
            </w:pPr>
            <w:r>
              <w:rPr>
                <w:sz w:val="21"/>
                <w:szCs w:val="21"/>
              </w:rPr>
              <w:t>35</w:t>
            </w:r>
          </w:p>
        </w:tc>
        <w:tc>
          <w:tcPr>
            <w:tcW w:w="1710" w:type="dxa"/>
          </w:tcPr>
          <w:p w:rsidR="00594D67" w:rsidRPr="004E11B5" w:rsidRDefault="00594D67" w:rsidP="00594D67">
            <w:pPr>
              <w:jc w:val="right"/>
              <w:rPr>
                <w:sz w:val="21"/>
                <w:szCs w:val="21"/>
              </w:rPr>
            </w:pPr>
            <w:r>
              <w:rPr>
                <w:sz w:val="21"/>
                <w:szCs w:val="21"/>
              </w:rPr>
              <w:t>1,257.22</w:t>
            </w:r>
          </w:p>
        </w:tc>
        <w:tc>
          <w:tcPr>
            <w:tcW w:w="1710" w:type="dxa"/>
            <w:gridSpan w:val="2"/>
          </w:tcPr>
          <w:p w:rsidR="00594D67" w:rsidRPr="004E11B5" w:rsidRDefault="00594D67" w:rsidP="00594D67">
            <w:pPr>
              <w:jc w:val="right"/>
              <w:rPr>
                <w:sz w:val="21"/>
                <w:szCs w:val="21"/>
              </w:rPr>
            </w:pPr>
            <w:r>
              <w:rPr>
                <w:sz w:val="21"/>
                <w:szCs w:val="21"/>
              </w:rPr>
              <w:t>-1.177</w:t>
            </w:r>
          </w:p>
        </w:tc>
        <w:tc>
          <w:tcPr>
            <w:tcW w:w="2520" w:type="dxa"/>
            <w:gridSpan w:val="2"/>
          </w:tcPr>
          <w:p w:rsidR="00594D67" w:rsidRPr="004E11B5" w:rsidRDefault="00594D67" w:rsidP="00594D67">
            <w:pPr>
              <w:jc w:val="right"/>
              <w:rPr>
                <w:sz w:val="21"/>
                <w:szCs w:val="21"/>
              </w:rPr>
            </w:pPr>
            <w:r>
              <w:rPr>
                <w:sz w:val="21"/>
                <w:szCs w:val="21"/>
              </w:rPr>
              <w:t>-0.52</w:t>
            </w:r>
          </w:p>
        </w:tc>
      </w:tr>
      <w:tr w:rsidR="00594D67" w:rsidTr="00594D67">
        <w:tc>
          <w:tcPr>
            <w:tcW w:w="1008" w:type="dxa"/>
          </w:tcPr>
          <w:p w:rsidR="00594D67" w:rsidRPr="004E11B5" w:rsidRDefault="00594D67" w:rsidP="00594D67">
            <w:pPr>
              <w:rPr>
                <w:sz w:val="21"/>
                <w:szCs w:val="21"/>
              </w:rPr>
            </w:pPr>
            <w:r w:rsidRPr="004E11B5">
              <w:rPr>
                <w:sz w:val="21"/>
                <w:szCs w:val="21"/>
              </w:rPr>
              <w:t>2009</w:t>
            </w:r>
          </w:p>
        </w:tc>
        <w:tc>
          <w:tcPr>
            <w:tcW w:w="1710" w:type="dxa"/>
          </w:tcPr>
          <w:p w:rsidR="00594D67" w:rsidRPr="004E11B5" w:rsidRDefault="00594D67" w:rsidP="00594D67">
            <w:pPr>
              <w:jc w:val="right"/>
              <w:rPr>
                <w:sz w:val="21"/>
                <w:szCs w:val="21"/>
              </w:rPr>
            </w:pPr>
            <w:r>
              <w:rPr>
                <w:sz w:val="21"/>
                <w:szCs w:val="21"/>
              </w:rPr>
              <w:t>36</w:t>
            </w:r>
          </w:p>
        </w:tc>
        <w:tc>
          <w:tcPr>
            <w:tcW w:w="1710" w:type="dxa"/>
          </w:tcPr>
          <w:p w:rsidR="00594D67" w:rsidRPr="004E11B5" w:rsidRDefault="00594D67" w:rsidP="00594D67">
            <w:pPr>
              <w:jc w:val="right"/>
              <w:rPr>
                <w:sz w:val="21"/>
                <w:szCs w:val="21"/>
              </w:rPr>
            </w:pPr>
            <w:r>
              <w:rPr>
                <w:sz w:val="21"/>
                <w:szCs w:val="21"/>
              </w:rPr>
              <w:t>1,225.16</w:t>
            </w:r>
          </w:p>
        </w:tc>
        <w:tc>
          <w:tcPr>
            <w:tcW w:w="1710" w:type="dxa"/>
            <w:gridSpan w:val="2"/>
          </w:tcPr>
          <w:p w:rsidR="00594D67" w:rsidRPr="004E11B5" w:rsidRDefault="00594D67" w:rsidP="00594D67">
            <w:pPr>
              <w:jc w:val="right"/>
              <w:rPr>
                <w:sz w:val="21"/>
                <w:szCs w:val="21"/>
              </w:rPr>
            </w:pPr>
            <w:r>
              <w:rPr>
                <w:sz w:val="21"/>
                <w:szCs w:val="21"/>
              </w:rPr>
              <w:t>-1.176</w:t>
            </w:r>
          </w:p>
        </w:tc>
        <w:tc>
          <w:tcPr>
            <w:tcW w:w="2520" w:type="dxa"/>
            <w:gridSpan w:val="2"/>
          </w:tcPr>
          <w:p w:rsidR="00594D67" w:rsidRPr="004E11B5" w:rsidRDefault="00594D67" w:rsidP="00594D67">
            <w:pPr>
              <w:jc w:val="right"/>
              <w:rPr>
                <w:sz w:val="21"/>
                <w:szCs w:val="21"/>
              </w:rPr>
            </w:pPr>
            <w:r>
              <w:rPr>
                <w:sz w:val="21"/>
                <w:szCs w:val="21"/>
              </w:rPr>
              <w:t>-0.56</w:t>
            </w:r>
          </w:p>
        </w:tc>
      </w:tr>
      <w:tr w:rsidR="00594D67" w:rsidTr="00594D67">
        <w:tc>
          <w:tcPr>
            <w:tcW w:w="1008" w:type="dxa"/>
          </w:tcPr>
          <w:p w:rsidR="00594D67" w:rsidRPr="004E11B5" w:rsidRDefault="00594D67" w:rsidP="00594D67">
            <w:pPr>
              <w:rPr>
                <w:sz w:val="21"/>
                <w:szCs w:val="21"/>
              </w:rPr>
            </w:pPr>
            <w:r w:rsidRPr="004E11B5">
              <w:rPr>
                <w:sz w:val="21"/>
                <w:szCs w:val="21"/>
              </w:rPr>
              <w:t>2010</w:t>
            </w:r>
          </w:p>
        </w:tc>
        <w:tc>
          <w:tcPr>
            <w:tcW w:w="1710" w:type="dxa"/>
          </w:tcPr>
          <w:p w:rsidR="00594D67" w:rsidRPr="004E11B5" w:rsidRDefault="00594D67" w:rsidP="00594D67">
            <w:pPr>
              <w:jc w:val="right"/>
              <w:rPr>
                <w:sz w:val="21"/>
                <w:szCs w:val="21"/>
              </w:rPr>
            </w:pPr>
            <w:r>
              <w:rPr>
                <w:sz w:val="21"/>
                <w:szCs w:val="21"/>
              </w:rPr>
              <w:t>37</w:t>
            </w:r>
          </w:p>
        </w:tc>
        <w:tc>
          <w:tcPr>
            <w:tcW w:w="1710" w:type="dxa"/>
          </w:tcPr>
          <w:p w:rsidR="00594D67" w:rsidRPr="004E11B5" w:rsidRDefault="00594D67" w:rsidP="00594D67">
            <w:pPr>
              <w:jc w:val="right"/>
              <w:rPr>
                <w:sz w:val="21"/>
                <w:szCs w:val="21"/>
              </w:rPr>
            </w:pPr>
            <w:r>
              <w:rPr>
                <w:sz w:val="21"/>
                <w:szCs w:val="21"/>
              </w:rPr>
              <w:t>1,139.45</w:t>
            </w:r>
          </w:p>
        </w:tc>
        <w:tc>
          <w:tcPr>
            <w:tcW w:w="1710" w:type="dxa"/>
            <w:gridSpan w:val="2"/>
          </w:tcPr>
          <w:p w:rsidR="00594D67" w:rsidRPr="004E11B5" w:rsidRDefault="00594D67" w:rsidP="00594D67">
            <w:pPr>
              <w:jc w:val="right"/>
              <w:rPr>
                <w:sz w:val="21"/>
                <w:szCs w:val="21"/>
              </w:rPr>
            </w:pPr>
            <w:r>
              <w:rPr>
                <w:sz w:val="21"/>
                <w:szCs w:val="21"/>
              </w:rPr>
              <w:t>-1.121</w:t>
            </w:r>
          </w:p>
        </w:tc>
        <w:tc>
          <w:tcPr>
            <w:tcW w:w="2520" w:type="dxa"/>
            <w:gridSpan w:val="2"/>
          </w:tcPr>
          <w:p w:rsidR="00594D67" w:rsidRPr="004E11B5" w:rsidRDefault="00594D67" w:rsidP="00594D67">
            <w:pPr>
              <w:jc w:val="right"/>
              <w:rPr>
                <w:sz w:val="21"/>
                <w:szCs w:val="21"/>
              </w:rPr>
            </w:pPr>
            <w:r>
              <w:rPr>
                <w:sz w:val="21"/>
                <w:szCs w:val="21"/>
              </w:rPr>
              <w:t>-0.54</w:t>
            </w:r>
          </w:p>
        </w:tc>
      </w:tr>
      <w:tr w:rsidR="00594D67" w:rsidTr="00594D67">
        <w:tc>
          <w:tcPr>
            <w:tcW w:w="1008" w:type="dxa"/>
          </w:tcPr>
          <w:p w:rsidR="00594D67" w:rsidRPr="004E11B5" w:rsidRDefault="00594D67" w:rsidP="00594D67">
            <w:pPr>
              <w:rPr>
                <w:sz w:val="21"/>
                <w:szCs w:val="21"/>
              </w:rPr>
            </w:pPr>
            <w:r w:rsidRPr="004E11B5">
              <w:rPr>
                <w:sz w:val="21"/>
                <w:szCs w:val="21"/>
              </w:rPr>
              <w:t>2011</w:t>
            </w:r>
          </w:p>
        </w:tc>
        <w:tc>
          <w:tcPr>
            <w:tcW w:w="1710" w:type="dxa"/>
          </w:tcPr>
          <w:p w:rsidR="00594D67" w:rsidRPr="004E11B5" w:rsidRDefault="00594D67" w:rsidP="00594D67">
            <w:pPr>
              <w:jc w:val="right"/>
              <w:rPr>
                <w:sz w:val="21"/>
                <w:szCs w:val="21"/>
              </w:rPr>
            </w:pPr>
            <w:r>
              <w:rPr>
                <w:sz w:val="21"/>
                <w:szCs w:val="21"/>
              </w:rPr>
              <w:t>39</w:t>
            </w:r>
          </w:p>
        </w:tc>
        <w:tc>
          <w:tcPr>
            <w:tcW w:w="1710" w:type="dxa"/>
          </w:tcPr>
          <w:p w:rsidR="00594D67" w:rsidRPr="004E11B5" w:rsidRDefault="00594D67" w:rsidP="00594D67">
            <w:pPr>
              <w:jc w:val="right"/>
              <w:rPr>
                <w:sz w:val="21"/>
                <w:szCs w:val="21"/>
              </w:rPr>
            </w:pPr>
            <w:r>
              <w:rPr>
                <w:sz w:val="21"/>
                <w:szCs w:val="21"/>
              </w:rPr>
              <w:t>1,084.21</w:t>
            </w:r>
          </w:p>
        </w:tc>
        <w:tc>
          <w:tcPr>
            <w:tcW w:w="1710" w:type="dxa"/>
            <w:gridSpan w:val="2"/>
          </w:tcPr>
          <w:p w:rsidR="00594D67" w:rsidRPr="004E11B5" w:rsidRDefault="00594D67" w:rsidP="00594D67">
            <w:pPr>
              <w:jc w:val="right"/>
              <w:rPr>
                <w:sz w:val="21"/>
                <w:szCs w:val="21"/>
              </w:rPr>
            </w:pPr>
            <w:r>
              <w:rPr>
                <w:sz w:val="21"/>
                <w:szCs w:val="21"/>
              </w:rPr>
              <w:t>-1.136</w:t>
            </w:r>
          </w:p>
        </w:tc>
        <w:tc>
          <w:tcPr>
            <w:tcW w:w="2520" w:type="dxa"/>
            <w:gridSpan w:val="2"/>
          </w:tcPr>
          <w:p w:rsidR="00594D67" w:rsidRPr="004E11B5" w:rsidRDefault="00594D67" w:rsidP="00594D67">
            <w:pPr>
              <w:jc w:val="right"/>
              <w:rPr>
                <w:sz w:val="21"/>
                <w:szCs w:val="21"/>
              </w:rPr>
            </w:pPr>
            <w:r>
              <w:rPr>
                <w:sz w:val="21"/>
                <w:szCs w:val="21"/>
              </w:rPr>
              <w:t>-0.52</w:t>
            </w:r>
          </w:p>
        </w:tc>
      </w:tr>
      <w:tr w:rsidR="00594D67" w:rsidTr="00594D67">
        <w:tc>
          <w:tcPr>
            <w:tcW w:w="1008" w:type="dxa"/>
          </w:tcPr>
          <w:p w:rsidR="00594D67" w:rsidRPr="004E11B5" w:rsidRDefault="00594D67" w:rsidP="00594D67">
            <w:pPr>
              <w:rPr>
                <w:sz w:val="21"/>
                <w:szCs w:val="21"/>
              </w:rPr>
            </w:pPr>
            <w:r w:rsidRPr="004E11B5">
              <w:rPr>
                <w:sz w:val="21"/>
                <w:szCs w:val="21"/>
              </w:rPr>
              <w:t>2012</w:t>
            </w:r>
          </w:p>
        </w:tc>
        <w:tc>
          <w:tcPr>
            <w:tcW w:w="1710" w:type="dxa"/>
          </w:tcPr>
          <w:p w:rsidR="00594D67" w:rsidRPr="004E11B5" w:rsidRDefault="00594D67" w:rsidP="00594D67">
            <w:pPr>
              <w:jc w:val="right"/>
              <w:rPr>
                <w:sz w:val="21"/>
                <w:szCs w:val="21"/>
              </w:rPr>
            </w:pPr>
            <w:r>
              <w:rPr>
                <w:sz w:val="21"/>
                <w:szCs w:val="21"/>
              </w:rPr>
              <w:t>42</w:t>
            </w:r>
          </w:p>
        </w:tc>
        <w:tc>
          <w:tcPr>
            <w:tcW w:w="1710" w:type="dxa"/>
          </w:tcPr>
          <w:p w:rsidR="00594D67" w:rsidRPr="004E11B5" w:rsidRDefault="00594D67" w:rsidP="00594D67">
            <w:pPr>
              <w:jc w:val="right"/>
              <w:rPr>
                <w:sz w:val="21"/>
                <w:szCs w:val="21"/>
              </w:rPr>
            </w:pPr>
            <w:r>
              <w:rPr>
                <w:sz w:val="21"/>
                <w:szCs w:val="21"/>
              </w:rPr>
              <w:t>1,188.39</w:t>
            </w:r>
          </w:p>
        </w:tc>
        <w:tc>
          <w:tcPr>
            <w:tcW w:w="1710" w:type="dxa"/>
            <w:gridSpan w:val="2"/>
          </w:tcPr>
          <w:p w:rsidR="00594D67" w:rsidRPr="004E11B5" w:rsidRDefault="00594D67" w:rsidP="00594D67">
            <w:pPr>
              <w:jc w:val="right"/>
              <w:rPr>
                <w:sz w:val="21"/>
                <w:szCs w:val="21"/>
              </w:rPr>
            </w:pPr>
            <w:r>
              <w:rPr>
                <w:sz w:val="21"/>
                <w:szCs w:val="21"/>
              </w:rPr>
              <w:t>-1.339</w:t>
            </w:r>
          </w:p>
        </w:tc>
        <w:tc>
          <w:tcPr>
            <w:tcW w:w="2520" w:type="dxa"/>
            <w:gridSpan w:val="2"/>
          </w:tcPr>
          <w:p w:rsidR="00594D67" w:rsidRPr="004E11B5" w:rsidRDefault="00594D67" w:rsidP="00594D67">
            <w:pPr>
              <w:jc w:val="right"/>
              <w:rPr>
                <w:sz w:val="21"/>
                <w:szCs w:val="21"/>
              </w:rPr>
            </w:pPr>
            <w:r>
              <w:rPr>
                <w:sz w:val="21"/>
                <w:szCs w:val="21"/>
              </w:rPr>
              <w:t>-0.52</w:t>
            </w:r>
          </w:p>
        </w:tc>
      </w:tr>
      <w:tr w:rsidR="00594D67" w:rsidTr="00594D67">
        <w:tc>
          <w:tcPr>
            <w:tcW w:w="1008" w:type="dxa"/>
          </w:tcPr>
          <w:p w:rsidR="00594D67" w:rsidRPr="004E11B5" w:rsidRDefault="00594D67" w:rsidP="00594D67">
            <w:pPr>
              <w:rPr>
                <w:sz w:val="21"/>
                <w:szCs w:val="21"/>
              </w:rPr>
            </w:pPr>
            <w:r w:rsidRPr="004E11B5">
              <w:rPr>
                <w:sz w:val="21"/>
                <w:szCs w:val="21"/>
              </w:rPr>
              <w:t>2013</w:t>
            </w:r>
          </w:p>
        </w:tc>
        <w:tc>
          <w:tcPr>
            <w:tcW w:w="1710" w:type="dxa"/>
          </w:tcPr>
          <w:p w:rsidR="00594D67" w:rsidRPr="004E11B5" w:rsidRDefault="00594D67" w:rsidP="00594D67">
            <w:pPr>
              <w:jc w:val="right"/>
              <w:rPr>
                <w:sz w:val="21"/>
                <w:szCs w:val="21"/>
              </w:rPr>
            </w:pPr>
            <w:r>
              <w:rPr>
                <w:sz w:val="21"/>
                <w:szCs w:val="21"/>
              </w:rPr>
              <w:t>42</w:t>
            </w:r>
          </w:p>
        </w:tc>
        <w:tc>
          <w:tcPr>
            <w:tcW w:w="1710" w:type="dxa"/>
          </w:tcPr>
          <w:p w:rsidR="00594D67" w:rsidRPr="004E11B5" w:rsidRDefault="00594D67" w:rsidP="00594D67">
            <w:pPr>
              <w:jc w:val="right"/>
              <w:rPr>
                <w:sz w:val="21"/>
                <w:szCs w:val="21"/>
              </w:rPr>
            </w:pPr>
            <w:r>
              <w:rPr>
                <w:sz w:val="21"/>
                <w:szCs w:val="21"/>
              </w:rPr>
              <w:t>1,113.25</w:t>
            </w:r>
          </w:p>
        </w:tc>
        <w:tc>
          <w:tcPr>
            <w:tcW w:w="1710" w:type="dxa"/>
            <w:gridSpan w:val="2"/>
          </w:tcPr>
          <w:p w:rsidR="00594D67" w:rsidRPr="004E11B5" w:rsidRDefault="00594D67" w:rsidP="00594D67">
            <w:pPr>
              <w:jc w:val="right"/>
              <w:rPr>
                <w:sz w:val="21"/>
                <w:szCs w:val="21"/>
              </w:rPr>
            </w:pPr>
            <w:r>
              <w:rPr>
                <w:sz w:val="21"/>
                <w:szCs w:val="21"/>
              </w:rPr>
              <w:t>-1.245</w:t>
            </w:r>
          </w:p>
        </w:tc>
        <w:tc>
          <w:tcPr>
            <w:tcW w:w="2520" w:type="dxa"/>
            <w:gridSpan w:val="2"/>
          </w:tcPr>
          <w:p w:rsidR="00594D67" w:rsidRPr="004E11B5" w:rsidRDefault="00594D67" w:rsidP="00594D67">
            <w:pPr>
              <w:jc w:val="right"/>
              <w:rPr>
                <w:sz w:val="21"/>
                <w:szCs w:val="21"/>
              </w:rPr>
            </w:pPr>
            <w:r>
              <w:rPr>
                <w:sz w:val="21"/>
                <w:szCs w:val="21"/>
              </w:rPr>
              <w:t>-0.49</w:t>
            </w: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Pr>
                <w:sz w:val="21"/>
                <w:szCs w:val="21"/>
              </w:rPr>
              <w:t>43</w:t>
            </w:r>
          </w:p>
        </w:tc>
        <w:tc>
          <w:tcPr>
            <w:tcW w:w="1710" w:type="dxa"/>
          </w:tcPr>
          <w:p w:rsidR="00594D67" w:rsidRPr="004E11B5" w:rsidRDefault="00594D67" w:rsidP="00594D67">
            <w:pPr>
              <w:jc w:val="right"/>
              <w:rPr>
                <w:sz w:val="21"/>
                <w:szCs w:val="21"/>
              </w:rPr>
            </w:pPr>
            <w:r>
              <w:rPr>
                <w:sz w:val="21"/>
                <w:szCs w:val="21"/>
              </w:rPr>
              <w:t>1,224.53</w:t>
            </w:r>
          </w:p>
        </w:tc>
        <w:tc>
          <w:tcPr>
            <w:tcW w:w="1710" w:type="dxa"/>
            <w:gridSpan w:val="2"/>
          </w:tcPr>
          <w:p w:rsidR="00594D67" w:rsidRPr="004E11B5" w:rsidRDefault="00594D67" w:rsidP="00594D67">
            <w:pPr>
              <w:jc w:val="right"/>
              <w:rPr>
                <w:sz w:val="21"/>
                <w:szCs w:val="21"/>
              </w:rPr>
            </w:pPr>
            <w:r>
              <w:rPr>
                <w:sz w:val="21"/>
                <w:szCs w:val="21"/>
              </w:rPr>
              <w:t>-1.395</w:t>
            </w:r>
          </w:p>
        </w:tc>
        <w:tc>
          <w:tcPr>
            <w:tcW w:w="2520" w:type="dxa"/>
            <w:gridSpan w:val="2"/>
          </w:tcPr>
          <w:p w:rsidR="00594D67" w:rsidRPr="004E11B5" w:rsidRDefault="00594D67" w:rsidP="00594D67">
            <w:pPr>
              <w:jc w:val="right"/>
              <w:rPr>
                <w:sz w:val="21"/>
                <w:szCs w:val="21"/>
              </w:rPr>
            </w:pPr>
            <w:r>
              <w:rPr>
                <w:sz w:val="21"/>
                <w:szCs w:val="21"/>
              </w:rPr>
              <w:t>-0.48</w:t>
            </w:r>
          </w:p>
        </w:tc>
      </w:tr>
      <w:tr w:rsidR="00594D67" w:rsidTr="00594D67">
        <w:tc>
          <w:tcPr>
            <w:tcW w:w="1008" w:type="dxa"/>
          </w:tcPr>
          <w:p w:rsidR="00594D67" w:rsidRPr="004E11B5" w:rsidRDefault="00594D67" w:rsidP="00594D67">
            <w:pPr>
              <w:rPr>
                <w:sz w:val="21"/>
                <w:szCs w:val="21"/>
              </w:rPr>
            </w:pPr>
          </w:p>
        </w:tc>
        <w:tc>
          <w:tcPr>
            <w:tcW w:w="1710" w:type="dxa"/>
          </w:tcPr>
          <w:p w:rsidR="00594D67" w:rsidRPr="004E11B5" w:rsidRDefault="00594D67" w:rsidP="00594D67">
            <w:pPr>
              <w:jc w:val="right"/>
              <w:rPr>
                <w:sz w:val="21"/>
                <w:szCs w:val="21"/>
              </w:rPr>
            </w:pPr>
          </w:p>
        </w:tc>
        <w:tc>
          <w:tcPr>
            <w:tcW w:w="1710" w:type="dxa"/>
          </w:tcPr>
          <w:p w:rsidR="00594D67" w:rsidRPr="004E11B5" w:rsidRDefault="00594D67" w:rsidP="00594D67">
            <w:pPr>
              <w:jc w:val="right"/>
              <w:rPr>
                <w:sz w:val="21"/>
                <w:szCs w:val="21"/>
              </w:rPr>
            </w:pPr>
          </w:p>
        </w:tc>
        <w:tc>
          <w:tcPr>
            <w:tcW w:w="1710" w:type="dxa"/>
            <w:gridSpan w:val="2"/>
          </w:tcPr>
          <w:p w:rsidR="00594D67" w:rsidRPr="004E11B5" w:rsidRDefault="00594D67" w:rsidP="00594D67">
            <w:pPr>
              <w:jc w:val="right"/>
              <w:rPr>
                <w:sz w:val="21"/>
                <w:szCs w:val="21"/>
              </w:rPr>
            </w:pPr>
          </w:p>
        </w:tc>
        <w:tc>
          <w:tcPr>
            <w:tcW w:w="2520" w:type="dxa"/>
            <w:gridSpan w:val="2"/>
          </w:tcPr>
          <w:p w:rsidR="00594D67" w:rsidRPr="004E11B5" w:rsidRDefault="00594D67" w:rsidP="00594D67">
            <w:pPr>
              <w:jc w:val="right"/>
              <w:rPr>
                <w:sz w:val="21"/>
                <w:szCs w:val="21"/>
              </w:rPr>
            </w:pPr>
          </w:p>
        </w:tc>
      </w:tr>
      <w:tr w:rsidR="00594D67" w:rsidRPr="00B97F4F" w:rsidTr="00594D67">
        <w:tc>
          <w:tcPr>
            <w:tcW w:w="8658" w:type="dxa"/>
            <w:gridSpan w:val="7"/>
          </w:tcPr>
          <w:p w:rsidR="00594D67" w:rsidRPr="004E11B5" w:rsidRDefault="00594D67" w:rsidP="00594D67">
            <w:pPr>
              <w:spacing w:after="80"/>
              <w:rPr>
                <w:i/>
                <w:sz w:val="21"/>
                <w:szCs w:val="21"/>
              </w:rPr>
            </w:pPr>
            <w:r w:rsidRPr="004E11B5">
              <w:rPr>
                <w:i/>
                <w:sz w:val="21"/>
                <w:szCs w:val="21"/>
              </w:rPr>
              <w:t xml:space="preserve">25 </w:t>
            </w:r>
            <w:r w:rsidR="00CB3DB0">
              <w:rPr>
                <w:i/>
                <w:sz w:val="21"/>
                <w:szCs w:val="21"/>
              </w:rPr>
              <w:t>per cent</w:t>
            </w:r>
            <w:r w:rsidRPr="004E11B5">
              <w:rPr>
                <w:i/>
                <w:sz w:val="21"/>
                <w:szCs w:val="21"/>
              </w:rPr>
              <w:t xml:space="preserve"> fee reduction</w:t>
            </w:r>
          </w:p>
        </w:tc>
      </w:tr>
      <w:tr w:rsidR="00594D67" w:rsidTr="00594D67">
        <w:tc>
          <w:tcPr>
            <w:tcW w:w="1008" w:type="dxa"/>
          </w:tcPr>
          <w:p w:rsidR="00594D67" w:rsidRPr="004E11B5" w:rsidRDefault="00594D67" w:rsidP="00594D67">
            <w:pPr>
              <w:rPr>
                <w:sz w:val="21"/>
                <w:szCs w:val="21"/>
              </w:rPr>
            </w:pP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Number of additional filings</w:t>
            </w: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Average fee</w:t>
            </w:r>
            <w:r w:rsidRPr="004E11B5">
              <w:rPr>
                <w:sz w:val="21"/>
                <w:szCs w:val="21"/>
              </w:rPr>
              <w:br/>
              <w:t>(in CHF)</w:t>
            </w:r>
          </w:p>
        </w:tc>
        <w:tc>
          <w:tcPr>
            <w:tcW w:w="171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p>
          <w:p w:rsidR="00594D67" w:rsidRPr="004E11B5" w:rsidRDefault="00594D67" w:rsidP="00594D67">
            <w:pPr>
              <w:jc w:val="right"/>
              <w:rPr>
                <w:sz w:val="21"/>
                <w:szCs w:val="21"/>
              </w:rPr>
            </w:pPr>
            <w:r w:rsidRPr="004E11B5">
              <w:rPr>
                <w:sz w:val="21"/>
                <w:szCs w:val="21"/>
              </w:rPr>
              <w:t>(in CHF millions)</w:t>
            </w:r>
          </w:p>
        </w:tc>
        <w:tc>
          <w:tcPr>
            <w:tcW w:w="252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r w:rsidRPr="004E11B5">
              <w:rPr>
                <w:sz w:val="21"/>
                <w:szCs w:val="21"/>
              </w:rPr>
              <w:br/>
              <w:t xml:space="preserve">(as </w:t>
            </w:r>
            <w:r>
              <w:rPr>
                <w:sz w:val="21"/>
                <w:szCs w:val="21"/>
              </w:rPr>
              <w:t>%</w:t>
            </w:r>
            <w:r w:rsidRPr="004E11B5">
              <w:rPr>
                <w:sz w:val="21"/>
                <w:szCs w:val="21"/>
              </w:rPr>
              <w:t xml:space="preserve"> of total PCT income)</w:t>
            </w:r>
          </w:p>
        </w:tc>
      </w:tr>
      <w:tr w:rsidR="00594D67" w:rsidTr="00594D67">
        <w:tc>
          <w:tcPr>
            <w:tcW w:w="1008" w:type="dxa"/>
          </w:tcPr>
          <w:p w:rsidR="00594D67" w:rsidRPr="004E11B5" w:rsidRDefault="00594D67" w:rsidP="00594D67">
            <w:pPr>
              <w:rPr>
                <w:sz w:val="21"/>
                <w:szCs w:val="21"/>
              </w:rPr>
            </w:pPr>
            <w:r w:rsidRPr="004E11B5">
              <w:rPr>
                <w:sz w:val="21"/>
                <w:szCs w:val="21"/>
              </w:rPr>
              <w:t>2008</w:t>
            </w:r>
          </w:p>
        </w:tc>
        <w:tc>
          <w:tcPr>
            <w:tcW w:w="1710" w:type="dxa"/>
          </w:tcPr>
          <w:p w:rsidR="00594D67" w:rsidRPr="004E11B5" w:rsidRDefault="00594D67" w:rsidP="00594D67">
            <w:pPr>
              <w:jc w:val="right"/>
              <w:rPr>
                <w:sz w:val="21"/>
                <w:szCs w:val="21"/>
              </w:rPr>
            </w:pPr>
            <w:r>
              <w:rPr>
                <w:sz w:val="21"/>
                <w:szCs w:val="21"/>
              </w:rPr>
              <w:t>87</w:t>
            </w:r>
          </w:p>
        </w:tc>
        <w:tc>
          <w:tcPr>
            <w:tcW w:w="1710" w:type="dxa"/>
          </w:tcPr>
          <w:p w:rsidR="00594D67" w:rsidRPr="004E11B5" w:rsidRDefault="00594D67" w:rsidP="00594D67">
            <w:pPr>
              <w:jc w:val="right"/>
              <w:rPr>
                <w:sz w:val="21"/>
                <w:szCs w:val="21"/>
              </w:rPr>
            </w:pPr>
            <w:r>
              <w:rPr>
                <w:sz w:val="21"/>
                <w:szCs w:val="21"/>
              </w:rPr>
              <w:t>1,047.68</w:t>
            </w:r>
          </w:p>
        </w:tc>
        <w:tc>
          <w:tcPr>
            <w:tcW w:w="1710" w:type="dxa"/>
            <w:gridSpan w:val="2"/>
          </w:tcPr>
          <w:p w:rsidR="00594D67" w:rsidRPr="004E11B5" w:rsidRDefault="00594D67" w:rsidP="00594D67">
            <w:pPr>
              <w:jc w:val="right"/>
              <w:rPr>
                <w:sz w:val="21"/>
                <w:szCs w:val="21"/>
              </w:rPr>
            </w:pPr>
            <w:r>
              <w:rPr>
                <w:sz w:val="21"/>
                <w:szCs w:val="21"/>
              </w:rPr>
              <w:t>-2.961</w:t>
            </w:r>
          </w:p>
        </w:tc>
        <w:tc>
          <w:tcPr>
            <w:tcW w:w="2520" w:type="dxa"/>
            <w:gridSpan w:val="2"/>
          </w:tcPr>
          <w:p w:rsidR="00594D67" w:rsidRPr="004E11B5" w:rsidRDefault="00594D67" w:rsidP="00594D67">
            <w:pPr>
              <w:jc w:val="right"/>
              <w:rPr>
                <w:sz w:val="21"/>
                <w:szCs w:val="21"/>
              </w:rPr>
            </w:pPr>
            <w:r>
              <w:rPr>
                <w:sz w:val="21"/>
                <w:szCs w:val="21"/>
              </w:rPr>
              <w:t>-1.30</w:t>
            </w:r>
          </w:p>
        </w:tc>
      </w:tr>
      <w:tr w:rsidR="00594D67" w:rsidTr="00594D67">
        <w:tc>
          <w:tcPr>
            <w:tcW w:w="1008" w:type="dxa"/>
          </w:tcPr>
          <w:p w:rsidR="00594D67" w:rsidRPr="004E11B5" w:rsidRDefault="00594D67" w:rsidP="00594D67">
            <w:pPr>
              <w:rPr>
                <w:sz w:val="21"/>
                <w:szCs w:val="21"/>
              </w:rPr>
            </w:pPr>
            <w:r w:rsidRPr="004E11B5">
              <w:rPr>
                <w:sz w:val="21"/>
                <w:szCs w:val="21"/>
              </w:rPr>
              <w:t>2009</w:t>
            </w:r>
          </w:p>
        </w:tc>
        <w:tc>
          <w:tcPr>
            <w:tcW w:w="1710" w:type="dxa"/>
          </w:tcPr>
          <w:p w:rsidR="00594D67" w:rsidRPr="004E11B5" w:rsidRDefault="00594D67" w:rsidP="00594D67">
            <w:pPr>
              <w:jc w:val="right"/>
              <w:rPr>
                <w:sz w:val="21"/>
                <w:szCs w:val="21"/>
              </w:rPr>
            </w:pPr>
            <w:r>
              <w:rPr>
                <w:sz w:val="21"/>
                <w:szCs w:val="21"/>
              </w:rPr>
              <w:t>90</w:t>
            </w:r>
          </w:p>
        </w:tc>
        <w:tc>
          <w:tcPr>
            <w:tcW w:w="1710" w:type="dxa"/>
          </w:tcPr>
          <w:p w:rsidR="00594D67" w:rsidRPr="004E11B5" w:rsidRDefault="00594D67" w:rsidP="00594D67">
            <w:pPr>
              <w:jc w:val="right"/>
              <w:rPr>
                <w:sz w:val="21"/>
                <w:szCs w:val="21"/>
              </w:rPr>
            </w:pPr>
            <w:r>
              <w:rPr>
                <w:sz w:val="21"/>
                <w:szCs w:val="21"/>
              </w:rPr>
              <w:t>1,020.97</w:t>
            </w:r>
          </w:p>
        </w:tc>
        <w:tc>
          <w:tcPr>
            <w:tcW w:w="1710" w:type="dxa"/>
            <w:gridSpan w:val="2"/>
          </w:tcPr>
          <w:p w:rsidR="00594D67" w:rsidRPr="004E11B5" w:rsidRDefault="00594D67" w:rsidP="00594D67">
            <w:pPr>
              <w:jc w:val="right"/>
              <w:rPr>
                <w:sz w:val="21"/>
                <w:szCs w:val="21"/>
              </w:rPr>
            </w:pPr>
            <w:r>
              <w:rPr>
                <w:sz w:val="21"/>
                <w:szCs w:val="21"/>
              </w:rPr>
              <w:t>-2.959</w:t>
            </w:r>
          </w:p>
        </w:tc>
        <w:tc>
          <w:tcPr>
            <w:tcW w:w="2520" w:type="dxa"/>
            <w:gridSpan w:val="2"/>
          </w:tcPr>
          <w:p w:rsidR="00594D67" w:rsidRPr="004E11B5" w:rsidRDefault="00594D67" w:rsidP="00594D67">
            <w:pPr>
              <w:jc w:val="right"/>
              <w:rPr>
                <w:sz w:val="21"/>
                <w:szCs w:val="21"/>
              </w:rPr>
            </w:pPr>
            <w:r>
              <w:rPr>
                <w:sz w:val="21"/>
                <w:szCs w:val="21"/>
              </w:rPr>
              <w:t>-1.40</w:t>
            </w:r>
          </w:p>
        </w:tc>
      </w:tr>
      <w:tr w:rsidR="00594D67" w:rsidTr="00594D67">
        <w:tc>
          <w:tcPr>
            <w:tcW w:w="1008" w:type="dxa"/>
          </w:tcPr>
          <w:p w:rsidR="00594D67" w:rsidRPr="004E11B5" w:rsidRDefault="00594D67" w:rsidP="00594D67">
            <w:pPr>
              <w:rPr>
                <w:sz w:val="21"/>
                <w:szCs w:val="21"/>
              </w:rPr>
            </w:pPr>
            <w:r w:rsidRPr="004E11B5">
              <w:rPr>
                <w:sz w:val="21"/>
                <w:szCs w:val="21"/>
              </w:rPr>
              <w:t>2010</w:t>
            </w:r>
          </w:p>
        </w:tc>
        <w:tc>
          <w:tcPr>
            <w:tcW w:w="1710" w:type="dxa"/>
          </w:tcPr>
          <w:p w:rsidR="00594D67" w:rsidRPr="004E11B5" w:rsidRDefault="00594D67" w:rsidP="00594D67">
            <w:pPr>
              <w:jc w:val="right"/>
              <w:rPr>
                <w:sz w:val="21"/>
                <w:szCs w:val="21"/>
              </w:rPr>
            </w:pPr>
            <w:r>
              <w:rPr>
                <w:sz w:val="21"/>
                <w:szCs w:val="21"/>
              </w:rPr>
              <w:t>92</w:t>
            </w:r>
          </w:p>
        </w:tc>
        <w:tc>
          <w:tcPr>
            <w:tcW w:w="1710" w:type="dxa"/>
          </w:tcPr>
          <w:p w:rsidR="00594D67" w:rsidRPr="004E11B5" w:rsidRDefault="00594D67" w:rsidP="00594D67">
            <w:pPr>
              <w:jc w:val="right"/>
              <w:rPr>
                <w:sz w:val="21"/>
                <w:szCs w:val="21"/>
              </w:rPr>
            </w:pPr>
            <w:r>
              <w:rPr>
                <w:sz w:val="21"/>
                <w:szCs w:val="21"/>
              </w:rPr>
              <w:t>949.54</w:t>
            </w:r>
          </w:p>
        </w:tc>
        <w:tc>
          <w:tcPr>
            <w:tcW w:w="1710" w:type="dxa"/>
            <w:gridSpan w:val="2"/>
          </w:tcPr>
          <w:p w:rsidR="00594D67" w:rsidRPr="004E11B5" w:rsidRDefault="00594D67" w:rsidP="00594D67">
            <w:pPr>
              <w:jc w:val="right"/>
              <w:rPr>
                <w:sz w:val="21"/>
                <w:szCs w:val="21"/>
              </w:rPr>
            </w:pPr>
            <w:r>
              <w:rPr>
                <w:sz w:val="21"/>
                <w:szCs w:val="21"/>
              </w:rPr>
              <w:t>-2.820</w:t>
            </w:r>
          </w:p>
        </w:tc>
        <w:tc>
          <w:tcPr>
            <w:tcW w:w="2520" w:type="dxa"/>
            <w:gridSpan w:val="2"/>
          </w:tcPr>
          <w:p w:rsidR="00594D67" w:rsidRPr="004E11B5" w:rsidRDefault="00594D67" w:rsidP="00594D67">
            <w:pPr>
              <w:jc w:val="right"/>
              <w:rPr>
                <w:sz w:val="21"/>
                <w:szCs w:val="21"/>
              </w:rPr>
            </w:pPr>
            <w:r>
              <w:rPr>
                <w:sz w:val="21"/>
                <w:szCs w:val="21"/>
              </w:rPr>
              <w:t>-1.36</w:t>
            </w:r>
          </w:p>
        </w:tc>
      </w:tr>
      <w:tr w:rsidR="00594D67" w:rsidTr="00594D67">
        <w:tc>
          <w:tcPr>
            <w:tcW w:w="1008" w:type="dxa"/>
          </w:tcPr>
          <w:p w:rsidR="00594D67" w:rsidRPr="004E11B5" w:rsidRDefault="00594D67" w:rsidP="00594D67">
            <w:pPr>
              <w:rPr>
                <w:sz w:val="21"/>
                <w:szCs w:val="21"/>
              </w:rPr>
            </w:pPr>
            <w:r w:rsidRPr="004E11B5">
              <w:rPr>
                <w:sz w:val="21"/>
                <w:szCs w:val="21"/>
              </w:rPr>
              <w:t>2011</w:t>
            </w:r>
          </w:p>
        </w:tc>
        <w:tc>
          <w:tcPr>
            <w:tcW w:w="1710" w:type="dxa"/>
          </w:tcPr>
          <w:p w:rsidR="00594D67" w:rsidRPr="004E11B5" w:rsidRDefault="00594D67" w:rsidP="00594D67">
            <w:pPr>
              <w:jc w:val="right"/>
              <w:rPr>
                <w:sz w:val="21"/>
                <w:szCs w:val="21"/>
              </w:rPr>
            </w:pPr>
            <w:r>
              <w:rPr>
                <w:sz w:val="21"/>
                <w:szCs w:val="21"/>
              </w:rPr>
              <w:t>98</w:t>
            </w:r>
          </w:p>
        </w:tc>
        <w:tc>
          <w:tcPr>
            <w:tcW w:w="1710" w:type="dxa"/>
          </w:tcPr>
          <w:p w:rsidR="00594D67" w:rsidRPr="004E11B5" w:rsidRDefault="00594D67" w:rsidP="00594D67">
            <w:pPr>
              <w:jc w:val="right"/>
              <w:rPr>
                <w:sz w:val="21"/>
                <w:szCs w:val="21"/>
              </w:rPr>
            </w:pPr>
            <w:r>
              <w:rPr>
                <w:sz w:val="21"/>
                <w:szCs w:val="21"/>
              </w:rPr>
              <w:t>903.51</w:t>
            </w:r>
          </w:p>
        </w:tc>
        <w:tc>
          <w:tcPr>
            <w:tcW w:w="1710" w:type="dxa"/>
            <w:gridSpan w:val="2"/>
          </w:tcPr>
          <w:p w:rsidR="00594D67" w:rsidRPr="004E11B5" w:rsidRDefault="00594D67" w:rsidP="00594D67">
            <w:pPr>
              <w:jc w:val="right"/>
              <w:rPr>
                <w:sz w:val="21"/>
                <w:szCs w:val="21"/>
              </w:rPr>
            </w:pPr>
            <w:r>
              <w:rPr>
                <w:sz w:val="21"/>
                <w:szCs w:val="21"/>
              </w:rPr>
              <w:t>-2.859</w:t>
            </w:r>
          </w:p>
        </w:tc>
        <w:tc>
          <w:tcPr>
            <w:tcW w:w="2520" w:type="dxa"/>
            <w:gridSpan w:val="2"/>
          </w:tcPr>
          <w:p w:rsidR="00594D67" w:rsidRPr="004E11B5" w:rsidRDefault="00594D67" w:rsidP="00594D67">
            <w:pPr>
              <w:jc w:val="right"/>
              <w:rPr>
                <w:sz w:val="21"/>
                <w:szCs w:val="21"/>
              </w:rPr>
            </w:pPr>
            <w:r>
              <w:rPr>
                <w:sz w:val="21"/>
                <w:szCs w:val="21"/>
              </w:rPr>
              <w:t>-1.30</w:t>
            </w:r>
          </w:p>
        </w:tc>
      </w:tr>
      <w:tr w:rsidR="00594D67" w:rsidTr="00594D67">
        <w:tc>
          <w:tcPr>
            <w:tcW w:w="1008" w:type="dxa"/>
          </w:tcPr>
          <w:p w:rsidR="00594D67" w:rsidRPr="004E11B5" w:rsidRDefault="00594D67" w:rsidP="00594D67">
            <w:pPr>
              <w:rPr>
                <w:sz w:val="21"/>
                <w:szCs w:val="21"/>
              </w:rPr>
            </w:pPr>
            <w:r w:rsidRPr="004E11B5">
              <w:rPr>
                <w:sz w:val="21"/>
                <w:szCs w:val="21"/>
              </w:rPr>
              <w:t>2012</w:t>
            </w:r>
          </w:p>
        </w:tc>
        <w:tc>
          <w:tcPr>
            <w:tcW w:w="1710" w:type="dxa"/>
          </w:tcPr>
          <w:p w:rsidR="00594D67" w:rsidRPr="004E11B5" w:rsidRDefault="00594D67" w:rsidP="00594D67">
            <w:pPr>
              <w:jc w:val="right"/>
              <w:rPr>
                <w:sz w:val="21"/>
                <w:szCs w:val="21"/>
              </w:rPr>
            </w:pPr>
            <w:r>
              <w:rPr>
                <w:sz w:val="21"/>
                <w:szCs w:val="21"/>
              </w:rPr>
              <w:t>105</w:t>
            </w:r>
          </w:p>
        </w:tc>
        <w:tc>
          <w:tcPr>
            <w:tcW w:w="1710" w:type="dxa"/>
          </w:tcPr>
          <w:p w:rsidR="00594D67" w:rsidRPr="004E11B5" w:rsidRDefault="00594D67" w:rsidP="00594D67">
            <w:pPr>
              <w:jc w:val="right"/>
              <w:rPr>
                <w:sz w:val="21"/>
                <w:szCs w:val="21"/>
              </w:rPr>
            </w:pPr>
            <w:r>
              <w:rPr>
                <w:sz w:val="21"/>
                <w:szCs w:val="21"/>
              </w:rPr>
              <w:t>990.33</w:t>
            </w:r>
          </w:p>
        </w:tc>
        <w:tc>
          <w:tcPr>
            <w:tcW w:w="1710" w:type="dxa"/>
            <w:gridSpan w:val="2"/>
          </w:tcPr>
          <w:p w:rsidR="00594D67" w:rsidRPr="004E11B5" w:rsidRDefault="00594D67" w:rsidP="00594D67">
            <w:pPr>
              <w:jc w:val="right"/>
              <w:rPr>
                <w:sz w:val="21"/>
                <w:szCs w:val="21"/>
              </w:rPr>
            </w:pPr>
            <w:r>
              <w:rPr>
                <w:sz w:val="21"/>
                <w:szCs w:val="21"/>
              </w:rPr>
              <w:t>-3.368</w:t>
            </w:r>
          </w:p>
        </w:tc>
        <w:tc>
          <w:tcPr>
            <w:tcW w:w="2520" w:type="dxa"/>
            <w:gridSpan w:val="2"/>
          </w:tcPr>
          <w:p w:rsidR="00594D67" w:rsidRPr="004E11B5" w:rsidRDefault="00594D67" w:rsidP="00594D67">
            <w:pPr>
              <w:jc w:val="right"/>
              <w:rPr>
                <w:sz w:val="21"/>
                <w:szCs w:val="21"/>
              </w:rPr>
            </w:pPr>
            <w:r>
              <w:rPr>
                <w:sz w:val="21"/>
                <w:szCs w:val="21"/>
              </w:rPr>
              <w:t>-1.31</w:t>
            </w:r>
          </w:p>
        </w:tc>
      </w:tr>
      <w:tr w:rsidR="00594D67" w:rsidTr="00594D67">
        <w:tc>
          <w:tcPr>
            <w:tcW w:w="1008" w:type="dxa"/>
          </w:tcPr>
          <w:p w:rsidR="00594D67" w:rsidRPr="004E11B5" w:rsidRDefault="00594D67" w:rsidP="00594D67">
            <w:pPr>
              <w:rPr>
                <w:sz w:val="21"/>
                <w:szCs w:val="21"/>
              </w:rPr>
            </w:pPr>
            <w:r w:rsidRPr="004E11B5">
              <w:rPr>
                <w:sz w:val="21"/>
                <w:szCs w:val="21"/>
              </w:rPr>
              <w:t>2013</w:t>
            </w:r>
          </w:p>
        </w:tc>
        <w:tc>
          <w:tcPr>
            <w:tcW w:w="1710" w:type="dxa"/>
          </w:tcPr>
          <w:p w:rsidR="00594D67" w:rsidRPr="004E11B5" w:rsidRDefault="00594D67" w:rsidP="00594D67">
            <w:pPr>
              <w:jc w:val="right"/>
              <w:rPr>
                <w:sz w:val="21"/>
                <w:szCs w:val="21"/>
              </w:rPr>
            </w:pPr>
            <w:r>
              <w:rPr>
                <w:sz w:val="21"/>
                <w:szCs w:val="21"/>
              </w:rPr>
              <w:t>104</w:t>
            </w:r>
          </w:p>
        </w:tc>
        <w:tc>
          <w:tcPr>
            <w:tcW w:w="1710" w:type="dxa"/>
          </w:tcPr>
          <w:p w:rsidR="00594D67" w:rsidRPr="004E11B5" w:rsidRDefault="00594D67" w:rsidP="00594D67">
            <w:pPr>
              <w:jc w:val="right"/>
              <w:rPr>
                <w:sz w:val="21"/>
                <w:szCs w:val="21"/>
              </w:rPr>
            </w:pPr>
            <w:r>
              <w:rPr>
                <w:sz w:val="21"/>
                <w:szCs w:val="21"/>
              </w:rPr>
              <w:t>927.71</w:t>
            </w:r>
          </w:p>
        </w:tc>
        <w:tc>
          <w:tcPr>
            <w:tcW w:w="1710" w:type="dxa"/>
            <w:gridSpan w:val="2"/>
          </w:tcPr>
          <w:p w:rsidR="00594D67" w:rsidRPr="004E11B5" w:rsidRDefault="00594D67" w:rsidP="00594D67">
            <w:pPr>
              <w:jc w:val="right"/>
              <w:rPr>
                <w:sz w:val="21"/>
                <w:szCs w:val="21"/>
              </w:rPr>
            </w:pPr>
            <w:r>
              <w:rPr>
                <w:sz w:val="21"/>
                <w:szCs w:val="21"/>
              </w:rPr>
              <w:t>-3.131</w:t>
            </w:r>
          </w:p>
        </w:tc>
        <w:tc>
          <w:tcPr>
            <w:tcW w:w="2520" w:type="dxa"/>
            <w:gridSpan w:val="2"/>
          </w:tcPr>
          <w:p w:rsidR="00594D67" w:rsidRPr="004E11B5" w:rsidRDefault="00594D67" w:rsidP="00594D67">
            <w:pPr>
              <w:jc w:val="right"/>
              <w:rPr>
                <w:sz w:val="21"/>
                <w:szCs w:val="21"/>
              </w:rPr>
            </w:pPr>
            <w:r>
              <w:rPr>
                <w:sz w:val="21"/>
                <w:szCs w:val="21"/>
              </w:rPr>
              <w:t>-1.23</w:t>
            </w: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Pr>
                <w:sz w:val="21"/>
                <w:szCs w:val="21"/>
              </w:rPr>
              <w:t>106</w:t>
            </w:r>
          </w:p>
        </w:tc>
        <w:tc>
          <w:tcPr>
            <w:tcW w:w="1710" w:type="dxa"/>
          </w:tcPr>
          <w:p w:rsidR="00594D67" w:rsidRPr="004E11B5" w:rsidRDefault="00594D67" w:rsidP="00594D67">
            <w:pPr>
              <w:jc w:val="right"/>
              <w:rPr>
                <w:sz w:val="21"/>
                <w:szCs w:val="21"/>
              </w:rPr>
            </w:pPr>
            <w:r>
              <w:rPr>
                <w:sz w:val="21"/>
                <w:szCs w:val="21"/>
              </w:rPr>
              <w:t>1,020.45</w:t>
            </w:r>
          </w:p>
        </w:tc>
        <w:tc>
          <w:tcPr>
            <w:tcW w:w="1710" w:type="dxa"/>
            <w:gridSpan w:val="2"/>
          </w:tcPr>
          <w:p w:rsidR="00594D67" w:rsidRPr="004E11B5" w:rsidRDefault="00594D67" w:rsidP="00594D67">
            <w:pPr>
              <w:jc w:val="right"/>
              <w:rPr>
                <w:sz w:val="21"/>
                <w:szCs w:val="21"/>
              </w:rPr>
            </w:pPr>
            <w:r>
              <w:rPr>
                <w:sz w:val="21"/>
                <w:szCs w:val="21"/>
              </w:rPr>
              <w:t>-3.510</w:t>
            </w:r>
          </w:p>
        </w:tc>
        <w:tc>
          <w:tcPr>
            <w:tcW w:w="2520" w:type="dxa"/>
            <w:gridSpan w:val="2"/>
          </w:tcPr>
          <w:p w:rsidR="00594D67" w:rsidRPr="004E11B5" w:rsidRDefault="00594D67" w:rsidP="00594D67">
            <w:pPr>
              <w:jc w:val="right"/>
              <w:rPr>
                <w:sz w:val="21"/>
                <w:szCs w:val="21"/>
              </w:rPr>
            </w:pPr>
            <w:r>
              <w:rPr>
                <w:sz w:val="21"/>
                <w:szCs w:val="21"/>
              </w:rPr>
              <w:t>-1.20</w:t>
            </w:r>
          </w:p>
        </w:tc>
      </w:tr>
      <w:tr w:rsidR="00594D67" w:rsidTr="00594D67">
        <w:tc>
          <w:tcPr>
            <w:tcW w:w="1008" w:type="dxa"/>
          </w:tcPr>
          <w:p w:rsidR="00594D67" w:rsidRPr="004E11B5" w:rsidRDefault="00594D67" w:rsidP="00594D67">
            <w:pPr>
              <w:rPr>
                <w:sz w:val="21"/>
                <w:szCs w:val="21"/>
              </w:rPr>
            </w:pPr>
          </w:p>
        </w:tc>
        <w:tc>
          <w:tcPr>
            <w:tcW w:w="1710" w:type="dxa"/>
          </w:tcPr>
          <w:p w:rsidR="00594D67" w:rsidRPr="004E11B5" w:rsidRDefault="00594D67" w:rsidP="00594D67">
            <w:pPr>
              <w:jc w:val="right"/>
              <w:rPr>
                <w:sz w:val="21"/>
                <w:szCs w:val="21"/>
              </w:rPr>
            </w:pPr>
          </w:p>
        </w:tc>
        <w:tc>
          <w:tcPr>
            <w:tcW w:w="1710" w:type="dxa"/>
          </w:tcPr>
          <w:p w:rsidR="00594D67" w:rsidRPr="004E11B5" w:rsidRDefault="00594D67" w:rsidP="00594D67">
            <w:pPr>
              <w:jc w:val="right"/>
              <w:rPr>
                <w:sz w:val="21"/>
                <w:szCs w:val="21"/>
              </w:rPr>
            </w:pPr>
          </w:p>
        </w:tc>
        <w:tc>
          <w:tcPr>
            <w:tcW w:w="1710" w:type="dxa"/>
            <w:gridSpan w:val="2"/>
          </w:tcPr>
          <w:p w:rsidR="00594D67" w:rsidRPr="004E11B5" w:rsidRDefault="00594D67" w:rsidP="00594D67">
            <w:pPr>
              <w:jc w:val="right"/>
              <w:rPr>
                <w:sz w:val="21"/>
                <w:szCs w:val="21"/>
              </w:rPr>
            </w:pPr>
          </w:p>
        </w:tc>
        <w:tc>
          <w:tcPr>
            <w:tcW w:w="2520" w:type="dxa"/>
            <w:gridSpan w:val="2"/>
          </w:tcPr>
          <w:p w:rsidR="00594D67" w:rsidRPr="004E11B5" w:rsidRDefault="00594D67" w:rsidP="00594D67">
            <w:pPr>
              <w:jc w:val="right"/>
              <w:rPr>
                <w:sz w:val="21"/>
                <w:szCs w:val="21"/>
              </w:rPr>
            </w:pPr>
          </w:p>
        </w:tc>
      </w:tr>
      <w:tr w:rsidR="00594D67" w:rsidRPr="00B97F4F" w:rsidTr="00594D67">
        <w:tc>
          <w:tcPr>
            <w:tcW w:w="8658" w:type="dxa"/>
            <w:gridSpan w:val="7"/>
          </w:tcPr>
          <w:p w:rsidR="00594D67" w:rsidRPr="004E11B5" w:rsidRDefault="00594D67" w:rsidP="00594D67">
            <w:pPr>
              <w:spacing w:after="80"/>
              <w:rPr>
                <w:i/>
                <w:sz w:val="21"/>
                <w:szCs w:val="21"/>
              </w:rPr>
            </w:pPr>
            <w:r>
              <w:rPr>
                <w:i/>
                <w:sz w:val="21"/>
                <w:szCs w:val="21"/>
              </w:rPr>
              <w:t>50</w:t>
            </w:r>
            <w:r w:rsidRPr="004E11B5">
              <w:rPr>
                <w:i/>
                <w:sz w:val="21"/>
                <w:szCs w:val="21"/>
              </w:rPr>
              <w:t xml:space="preserve"> </w:t>
            </w:r>
            <w:r w:rsidR="00CB3DB0">
              <w:rPr>
                <w:i/>
                <w:sz w:val="21"/>
                <w:szCs w:val="21"/>
              </w:rPr>
              <w:t>per cent</w:t>
            </w:r>
            <w:r w:rsidRPr="004E11B5">
              <w:rPr>
                <w:i/>
                <w:sz w:val="21"/>
                <w:szCs w:val="21"/>
              </w:rPr>
              <w:t xml:space="preserve"> fee reduction</w:t>
            </w:r>
          </w:p>
        </w:tc>
      </w:tr>
      <w:tr w:rsidR="00594D67" w:rsidTr="00594D67">
        <w:tc>
          <w:tcPr>
            <w:tcW w:w="1008" w:type="dxa"/>
          </w:tcPr>
          <w:p w:rsidR="00594D67" w:rsidRPr="004E11B5" w:rsidRDefault="00594D67" w:rsidP="00594D67">
            <w:pPr>
              <w:rPr>
                <w:sz w:val="21"/>
                <w:szCs w:val="21"/>
              </w:rPr>
            </w:pP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Number of additional filings</w:t>
            </w:r>
          </w:p>
        </w:tc>
        <w:tc>
          <w:tcPr>
            <w:tcW w:w="1710" w:type="dxa"/>
            <w:tcBorders>
              <w:top w:val="nil"/>
              <w:bottom w:val="single" w:sz="4" w:space="0" w:color="auto"/>
            </w:tcBorders>
          </w:tcPr>
          <w:p w:rsidR="00594D67" w:rsidRPr="004E11B5" w:rsidRDefault="00594D67" w:rsidP="00594D67">
            <w:pPr>
              <w:jc w:val="right"/>
              <w:rPr>
                <w:sz w:val="21"/>
                <w:szCs w:val="21"/>
              </w:rPr>
            </w:pPr>
            <w:r w:rsidRPr="004E11B5">
              <w:rPr>
                <w:sz w:val="21"/>
                <w:szCs w:val="21"/>
              </w:rPr>
              <w:t>Average fee</w:t>
            </w:r>
            <w:r w:rsidRPr="004E11B5">
              <w:rPr>
                <w:sz w:val="21"/>
                <w:szCs w:val="21"/>
              </w:rPr>
              <w:br/>
              <w:t>(in CHF)</w:t>
            </w:r>
          </w:p>
        </w:tc>
        <w:tc>
          <w:tcPr>
            <w:tcW w:w="171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p>
          <w:p w:rsidR="00594D67" w:rsidRPr="004E11B5" w:rsidRDefault="00594D67" w:rsidP="00594D67">
            <w:pPr>
              <w:jc w:val="right"/>
              <w:rPr>
                <w:sz w:val="21"/>
                <w:szCs w:val="21"/>
              </w:rPr>
            </w:pPr>
            <w:r w:rsidRPr="004E11B5">
              <w:rPr>
                <w:sz w:val="21"/>
                <w:szCs w:val="21"/>
              </w:rPr>
              <w:t>(in CHF millions)</w:t>
            </w:r>
          </w:p>
        </w:tc>
        <w:tc>
          <w:tcPr>
            <w:tcW w:w="2520" w:type="dxa"/>
            <w:gridSpan w:val="2"/>
            <w:tcBorders>
              <w:top w:val="nil"/>
              <w:bottom w:val="single" w:sz="4" w:space="0" w:color="auto"/>
            </w:tcBorders>
          </w:tcPr>
          <w:p w:rsidR="00594D67" w:rsidRPr="004E11B5" w:rsidRDefault="00594D67" w:rsidP="00594D67">
            <w:pPr>
              <w:jc w:val="right"/>
              <w:rPr>
                <w:sz w:val="21"/>
                <w:szCs w:val="21"/>
              </w:rPr>
            </w:pPr>
            <w:r w:rsidRPr="004E11B5">
              <w:rPr>
                <w:sz w:val="21"/>
                <w:szCs w:val="21"/>
              </w:rPr>
              <w:t xml:space="preserve">Income </w:t>
            </w:r>
            <w:r>
              <w:rPr>
                <w:sz w:val="21"/>
                <w:szCs w:val="21"/>
              </w:rPr>
              <w:t>effect</w:t>
            </w:r>
            <w:r w:rsidRPr="004E11B5">
              <w:rPr>
                <w:sz w:val="21"/>
                <w:szCs w:val="21"/>
              </w:rPr>
              <w:br/>
              <w:t xml:space="preserve">(as </w:t>
            </w:r>
            <w:r>
              <w:rPr>
                <w:sz w:val="21"/>
                <w:szCs w:val="21"/>
              </w:rPr>
              <w:t>%</w:t>
            </w:r>
            <w:r w:rsidRPr="004E11B5">
              <w:rPr>
                <w:sz w:val="21"/>
                <w:szCs w:val="21"/>
              </w:rPr>
              <w:t xml:space="preserve"> of total PCT income)</w:t>
            </w:r>
          </w:p>
        </w:tc>
      </w:tr>
      <w:tr w:rsidR="00594D67" w:rsidTr="00594D67">
        <w:tc>
          <w:tcPr>
            <w:tcW w:w="1008" w:type="dxa"/>
          </w:tcPr>
          <w:p w:rsidR="00594D67" w:rsidRPr="004E11B5" w:rsidRDefault="00594D67" w:rsidP="00594D67">
            <w:pPr>
              <w:rPr>
                <w:sz w:val="21"/>
                <w:szCs w:val="21"/>
              </w:rPr>
            </w:pPr>
            <w:r w:rsidRPr="004E11B5">
              <w:rPr>
                <w:sz w:val="21"/>
                <w:szCs w:val="21"/>
              </w:rPr>
              <w:t>2008</w:t>
            </w:r>
          </w:p>
        </w:tc>
        <w:tc>
          <w:tcPr>
            <w:tcW w:w="1710" w:type="dxa"/>
          </w:tcPr>
          <w:p w:rsidR="00594D67" w:rsidRPr="004E11B5" w:rsidRDefault="00594D67" w:rsidP="00594D67">
            <w:pPr>
              <w:jc w:val="right"/>
              <w:rPr>
                <w:sz w:val="21"/>
                <w:szCs w:val="21"/>
              </w:rPr>
            </w:pPr>
            <w:r>
              <w:rPr>
                <w:sz w:val="21"/>
                <w:szCs w:val="21"/>
              </w:rPr>
              <w:t>175</w:t>
            </w:r>
          </w:p>
        </w:tc>
        <w:tc>
          <w:tcPr>
            <w:tcW w:w="1710" w:type="dxa"/>
          </w:tcPr>
          <w:p w:rsidR="00594D67" w:rsidRPr="004E11B5" w:rsidRDefault="00594D67" w:rsidP="00594D67">
            <w:pPr>
              <w:jc w:val="right"/>
              <w:rPr>
                <w:sz w:val="21"/>
                <w:szCs w:val="21"/>
              </w:rPr>
            </w:pPr>
            <w:r>
              <w:rPr>
                <w:sz w:val="21"/>
                <w:szCs w:val="21"/>
              </w:rPr>
              <w:t>698.46</w:t>
            </w:r>
          </w:p>
        </w:tc>
        <w:tc>
          <w:tcPr>
            <w:tcW w:w="1710" w:type="dxa"/>
            <w:gridSpan w:val="2"/>
          </w:tcPr>
          <w:p w:rsidR="00594D67" w:rsidRPr="004E11B5" w:rsidRDefault="00594D67" w:rsidP="00594D67">
            <w:pPr>
              <w:jc w:val="right"/>
              <w:rPr>
                <w:sz w:val="21"/>
                <w:szCs w:val="21"/>
              </w:rPr>
            </w:pPr>
            <w:r>
              <w:rPr>
                <w:sz w:val="21"/>
                <w:szCs w:val="21"/>
              </w:rPr>
              <w:t>-5.982</w:t>
            </w:r>
          </w:p>
        </w:tc>
        <w:tc>
          <w:tcPr>
            <w:tcW w:w="2520" w:type="dxa"/>
            <w:gridSpan w:val="2"/>
          </w:tcPr>
          <w:p w:rsidR="00594D67" w:rsidRPr="004E11B5" w:rsidRDefault="00594D67" w:rsidP="00594D67">
            <w:pPr>
              <w:jc w:val="right"/>
              <w:rPr>
                <w:sz w:val="21"/>
                <w:szCs w:val="21"/>
              </w:rPr>
            </w:pPr>
            <w:r>
              <w:rPr>
                <w:sz w:val="21"/>
                <w:szCs w:val="21"/>
              </w:rPr>
              <w:t>-2.62</w:t>
            </w:r>
          </w:p>
        </w:tc>
      </w:tr>
      <w:tr w:rsidR="00594D67" w:rsidTr="00594D67">
        <w:tc>
          <w:tcPr>
            <w:tcW w:w="1008" w:type="dxa"/>
          </w:tcPr>
          <w:p w:rsidR="00594D67" w:rsidRPr="004E11B5" w:rsidRDefault="00594D67" w:rsidP="00594D67">
            <w:pPr>
              <w:rPr>
                <w:sz w:val="21"/>
                <w:szCs w:val="21"/>
              </w:rPr>
            </w:pPr>
            <w:r w:rsidRPr="004E11B5">
              <w:rPr>
                <w:sz w:val="21"/>
                <w:szCs w:val="21"/>
              </w:rPr>
              <w:t>2009</w:t>
            </w:r>
          </w:p>
        </w:tc>
        <w:tc>
          <w:tcPr>
            <w:tcW w:w="1710" w:type="dxa"/>
          </w:tcPr>
          <w:p w:rsidR="00594D67" w:rsidRPr="004E11B5" w:rsidRDefault="00594D67" w:rsidP="00594D67">
            <w:pPr>
              <w:jc w:val="right"/>
              <w:rPr>
                <w:sz w:val="21"/>
                <w:szCs w:val="21"/>
              </w:rPr>
            </w:pPr>
            <w:r>
              <w:rPr>
                <w:sz w:val="21"/>
                <w:szCs w:val="21"/>
              </w:rPr>
              <w:t>179</w:t>
            </w:r>
          </w:p>
        </w:tc>
        <w:tc>
          <w:tcPr>
            <w:tcW w:w="1710" w:type="dxa"/>
          </w:tcPr>
          <w:p w:rsidR="00594D67" w:rsidRPr="004E11B5" w:rsidRDefault="00594D67" w:rsidP="00594D67">
            <w:pPr>
              <w:jc w:val="right"/>
              <w:rPr>
                <w:sz w:val="21"/>
                <w:szCs w:val="21"/>
              </w:rPr>
            </w:pPr>
            <w:r>
              <w:rPr>
                <w:sz w:val="21"/>
                <w:szCs w:val="21"/>
              </w:rPr>
              <w:t>680.65</w:t>
            </w:r>
          </w:p>
        </w:tc>
        <w:tc>
          <w:tcPr>
            <w:tcW w:w="1710" w:type="dxa"/>
            <w:gridSpan w:val="2"/>
          </w:tcPr>
          <w:p w:rsidR="00594D67" w:rsidRPr="004E11B5" w:rsidRDefault="00594D67" w:rsidP="00594D67">
            <w:pPr>
              <w:jc w:val="right"/>
              <w:rPr>
                <w:sz w:val="21"/>
                <w:szCs w:val="21"/>
              </w:rPr>
            </w:pPr>
            <w:r>
              <w:rPr>
                <w:sz w:val="21"/>
                <w:szCs w:val="21"/>
              </w:rPr>
              <w:t>-5.980</w:t>
            </w:r>
          </w:p>
        </w:tc>
        <w:tc>
          <w:tcPr>
            <w:tcW w:w="2520" w:type="dxa"/>
            <w:gridSpan w:val="2"/>
          </w:tcPr>
          <w:p w:rsidR="00594D67" w:rsidRPr="004E11B5" w:rsidRDefault="00594D67" w:rsidP="00594D67">
            <w:pPr>
              <w:jc w:val="right"/>
              <w:rPr>
                <w:sz w:val="21"/>
                <w:szCs w:val="21"/>
              </w:rPr>
            </w:pPr>
            <w:r>
              <w:rPr>
                <w:sz w:val="21"/>
                <w:szCs w:val="21"/>
              </w:rPr>
              <w:t>-2.83</w:t>
            </w:r>
          </w:p>
        </w:tc>
      </w:tr>
      <w:tr w:rsidR="00594D67" w:rsidTr="00594D67">
        <w:tc>
          <w:tcPr>
            <w:tcW w:w="1008" w:type="dxa"/>
          </w:tcPr>
          <w:p w:rsidR="00594D67" w:rsidRPr="004E11B5" w:rsidRDefault="00594D67" w:rsidP="00594D67">
            <w:pPr>
              <w:rPr>
                <w:sz w:val="21"/>
                <w:szCs w:val="21"/>
              </w:rPr>
            </w:pPr>
            <w:r w:rsidRPr="004E11B5">
              <w:rPr>
                <w:sz w:val="21"/>
                <w:szCs w:val="21"/>
              </w:rPr>
              <w:t>2010</w:t>
            </w:r>
          </w:p>
        </w:tc>
        <w:tc>
          <w:tcPr>
            <w:tcW w:w="1710" w:type="dxa"/>
          </w:tcPr>
          <w:p w:rsidR="00594D67" w:rsidRPr="004E11B5" w:rsidRDefault="00594D67" w:rsidP="00594D67">
            <w:pPr>
              <w:jc w:val="right"/>
              <w:rPr>
                <w:sz w:val="21"/>
                <w:szCs w:val="21"/>
              </w:rPr>
            </w:pPr>
            <w:r>
              <w:rPr>
                <w:sz w:val="21"/>
                <w:szCs w:val="21"/>
              </w:rPr>
              <w:t>184</w:t>
            </w:r>
          </w:p>
        </w:tc>
        <w:tc>
          <w:tcPr>
            <w:tcW w:w="1710" w:type="dxa"/>
          </w:tcPr>
          <w:p w:rsidR="00594D67" w:rsidRPr="004E11B5" w:rsidRDefault="00594D67" w:rsidP="00594D67">
            <w:pPr>
              <w:jc w:val="right"/>
              <w:rPr>
                <w:sz w:val="21"/>
                <w:szCs w:val="21"/>
              </w:rPr>
            </w:pPr>
            <w:r>
              <w:rPr>
                <w:sz w:val="21"/>
                <w:szCs w:val="21"/>
              </w:rPr>
              <w:t>633.03</w:t>
            </w:r>
          </w:p>
        </w:tc>
        <w:tc>
          <w:tcPr>
            <w:tcW w:w="1710" w:type="dxa"/>
            <w:gridSpan w:val="2"/>
          </w:tcPr>
          <w:p w:rsidR="00594D67" w:rsidRPr="004E11B5" w:rsidRDefault="00594D67" w:rsidP="00594D67">
            <w:pPr>
              <w:jc w:val="right"/>
              <w:rPr>
                <w:sz w:val="21"/>
                <w:szCs w:val="21"/>
              </w:rPr>
            </w:pPr>
            <w:r>
              <w:rPr>
                <w:sz w:val="21"/>
                <w:szCs w:val="21"/>
              </w:rPr>
              <w:t>-5.699</w:t>
            </w:r>
          </w:p>
        </w:tc>
        <w:tc>
          <w:tcPr>
            <w:tcW w:w="2520" w:type="dxa"/>
            <w:gridSpan w:val="2"/>
          </w:tcPr>
          <w:p w:rsidR="00594D67" w:rsidRPr="004E11B5" w:rsidRDefault="00594D67" w:rsidP="00594D67">
            <w:pPr>
              <w:jc w:val="right"/>
              <w:rPr>
                <w:sz w:val="21"/>
                <w:szCs w:val="21"/>
              </w:rPr>
            </w:pPr>
            <w:r>
              <w:rPr>
                <w:sz w:val="21"/>
                <w:szCs w:val="21"/>
              </w:rPr>
              <w:t>-2.74</w:t>
            </w:r>
          </w:p>
        </w:tc>
      </w:tr>
      <w:tr w:rsidR="00594D67" w:rsidTr="00594D67">
        <w:tc>
          <w:tcPr>
            <w:tcW w:w="1008" w:type="dxa"/>
          </w:tcPr>
          <w:p w:rsidR="00594D67" w:rsidRPr="004E11B5" w:rsidRDefault="00594D67" w:rsidP="00594D67">
            <w:pPr>
              <w:rPr>
                <w:sz w:val="21"/>
                <w:szCs w:val="21"/>
              </w:rPr>
            </w:pPr>
            <w:r w:rsidRPr="004E11B5">
              <w:rPr>
                <w:sz w:val="21"/>
                <w:szCs w:val="21"/>
              </w:rPr>
              <w:t>2011</w:t>
            </w:r>
          </w:p>
        </w:tc>
        <w:tc>
          <w:tcPr>
            <w:tcW w:w="1710" w:type="dxa"/>
          </w:tcPr>
          <w:p w:rsidR="00594D67" w:rsidRPr="004E11B5" w:rsidRDefault="00594D67" w:rsidP="00594D67">
            <w:pPr>
              <w:jc w:val="right"/>
              <w:rPr>
                <w:sz w:val="21"/>
                <w:szCs w:val="21"/>
              </w:rPr>
            </w:pPr>
            <w:r>
              <w:rPr>
                <w:sz w:val="21"/>
                <w:szCs w:val="21"/>
              </w:rPr>
              <w:t>196</w:t>
            </w:r>
          </w:p>
        </w:tc>
        <w:tc>
          <w:tcPr>
            <w:tcW w:w="1710" w:type="dxa"/>
          </w:tcPr>
          <w:p w:rsidR="00594D67" w:rsidRPr="004E11B5" w:rsidRDefault="00594D67" w:rsidP="00594D67">
            <w:pPr>
              <w:jc w:val="right"/>
              <w:rPr>
                <w:sz w:val="21"/>
                <w:szCs w:val="21"/>
              </w:rPr>
            </w:pPr>
            <w:r>
              <w:rPr>
                <w:sz w:val="21"/>
                <w:szCs w:val="21"/>
              </w:rPr>
              <w:t>602.34</w:t>
            </w:r>
          </w:p>
        </w:tc>
        <w:tc>
          <w:tcPr>
            <w:tcW w:w="1710" w:type="dxa"/>
            <w:gridSpan w:val="2"/>
          </w:tcPr>
          <w:p w:rsidR="00594D67" w:rsidRPr="004E11B5" w:rsidRDefault="00594D67" w:rsidP="00594D67">
            <w:pPr>
              <w:jc w:val="right"/>
              <w:rPr>
                <w:sz w:val="21"/>
                <w:szCs w:val="21"/>
              </w:rPr>
            </w:pPr>
            <w:r>
              <w:rPr>
                <w:sz w:val="21"/>
                <w:szCs w:val="21"/>
              </w:rPr>
              <w:t>-5.777</w:t>
            </w:r>
          </w:p>
        </w:tc>
        <w:tc>
          <w:tcPr>
            <w:tcW w:w="2520" w:type="dxa"/>
            <w:gridSpan w:val="2"/>
          </w:tcPr>
          <w:p w:rsidR="00594D67" w:rsidRPr="004E11B5" w:rsidRDefault="00594D67" w:rsidP="00594D67">
            <w:pPr>
              <w:jc w:val="right"/>
              <w:rPr>
                <w:sz w:val="21"/>
                <w:szCs w:val="21"/>
              </w:rPr>
            </w:pPr>
            <w:r>
              <w:rPr>
                <w:sz w:val="21"/>
                <w:szCs w:val="21"/>
              </w:rPr>
              <w:t>-2.63</w:t>
            </w:r>
          </w:p>
        </w:tc>
      </w:tr>
      <w:tr w:rsidR="00594D67" w:rsidTr="00594D67">
        <w:tc>
          <w:tcPr>
            <w:tcW w:w="1008" w:type="dxa"/>
          </w:tcPr>
          <w:p w:rsidR="00594D67" w:rsidRPr="004E11B5" w:rsidRDefault="00594D67" w:rsidP="00594D67">
            <w:pPr>
              <w:rPr>
                <w:sz w:val="21"/>
                <w:szCs w:val="21"/>
              </w:rPr>
            </w:pPr>
            <w:r w:rsidRPr="004E11B5">
              <w:rPr>
                <w:sz w:val="21"/>
                <w:szCs w:val="21"/>
              </w:rPr>
              <w:t>2012</w:t>
            </w:r>
          </w:p>
        </w:tc>
        <w:tc>
          <w:tcPr>
            <w:tcW w:w="1710" w:type="dxa"/>
          </w:tcPr>
          <w:p w:rsidR="00594D67" w:rsidRPr="004E11B5" w:rsidRDefault="00594D67" w:rsidP="00594D67">
            <w:pPr>
              <w:jc w:val="right"/>
              <w:rPr>
                <w:sz w:val="21"/>
                <w:szCs w:val="21"/>
              </w:rPr>
            </w:pPr>
            <w:r>
              <w:rPr>
                <w:sz w:val="21"/>
                <w:szCs w:val="21"/>
              </w:rPr>
              <w:t>210</w:t>
            </w:r>
          </w:p>
        </w:tc>
        <w:tc>
          <w:tcPr>
            <w:tcW w:w="1710" w:type="dxa"/>
          </w:tcPr>
          <w:p w:rsidR="00594D67" w:rsidRPr="004E11B5" w:rsidRDefault="00594D67" w:rsidP="00594D67">
            <w:pPr>
              <w:jc w:val="right"/>
              <w:rPr>
                <w:sz w:val="21"/>
                <w:szCs w:val="21"/>
              </w:rPr>
            </w:pPr>
            <w:r>
              <w:rPr>
                <w:sz w:val="21"/>
                <w:szCs w:val="21"/>
              </w:rPr>
              <w:t>660.22</w:t>
            </w:r>
          </w:p>
        </w:tc>
        <w:tc>
          <w:tcPr>
            <w:tcW w:w="1710" w:type="dxa"/>
            <w:gridSpan w:val="2"/>
          </w:tcPr>
          <w:p w:rsidR="00594D67" w:rsidRPr="004E11B5" w:rsidRDefault="00594D67" w:rsidP="00594D67">
            <w:pPr>
              <w:jc w:val="right"/>
              <w:rPr>
                <w:sz w:val="21"/>
                <w:szCs w:val="21"/>
              </w:rPr>
            </w:pPr>
            <w:r>
              <w:rPr>
                <w:sz w:val="21"/>
                <w:szCs w:val="21"/>
              </w:rPr>
              <w:t>-6.805</w:t>
            </w:r>
          </w:p>
        </w:tc>
        <w:tc>
          <w:tcPr>
            <w:tcW w:w="2520" w:type="dxa"/>
            <w:gridSpan w:val="2"/>
          </w:tcPr>
          <w:p w:rsidR="00594D67" w:rsidRPr="004E11B5" w:rsidRDefault="00594D67" w:rsidP="00594D67">
            <w:pPr>
              <w:jc w:val="right"/>
              <w:rPr>
                <w:sz w:val="21"/>
                <w:szCs w:val="21"/>
              </w:rPr>
            </w:pPr>
            <w:r>
              <w:rPr>
                <w:sz w:val="21"/>
                <w:szCs w:val="21"/>
              </w:rPr>
              <w:t>-2.64</w:t>
            </w:r>
          </w:p>
        </w:tc>
      </w:tr>
      <w:tr w:rsidR="00594D67" w:rsidTr="00594D67">
        <w:tc>
          <w:tcPr>
            <w:tcW w:w="1008" w:type="dxa"/>
          </w:tcPr>
          <w:p w:rsidR="00594D67" w:rsidRPr="004E11B5" w:rsidRDefault="00594D67" w:rsidP="00594D67">
            <w:pPr>
              <w:rPr>
                <w:sz w:val="21"/>
                <w:szCs w:val="21"/>
              </w:rPr>
            </w:pPr>
            <w:r w:rsidRPr="004E11B5">
              <w:rPr>
                <w:sz w:val="21"/>
                <w:szCs w:val="21"/>
              </w:rPr>
              <w:t>2013</w:t>
            </w:r>
          </w:p>
        </w:tc>
        <w:tc>
          <w:tcPr>
            <w:tcW w:w="1710" w:type="dxa"/>
          </w:tcPr>
          <w:p w:rsidR="00594D67" w:rsidRPr="004E11B5" w:rsidRDefault="00594D67" w:rsidP="00594D67">
            <w:pPr>
              <w:jc w:val="right"/>
              <w:rPr>
                <w:sz w:val="21"/>
                <w:szCs w:val="21"/>
              </w:rPr>
            </w:pPr>
            <w:r>
              <w:rPr>
                <w:sz w:val="21"/>
                <w:szCs w:val="21"/>
              </w:rPr>
              <w:t>209</w:t>
            </w:r>
          </w:p>
        </w:tc>
        <w:tc>
          <w:tcPr>
            <w:tcW w:w="1710" w:type="dxa"/>
          </w:tcPr>
          <w:p w:rsidR="00594D67" w:rsidRPr="004E11B5" w:rsidRDefault="00594D67" w:rsidP="00594D67">
            <w:pPr>
              <w:jc w:val="right"/>
              <w:rPr>
                <w:sz w:val="21"/>
                <w:szCs w:val="21"/>
              </w:rPr>
            </w:pPr>
            <w:r>
              <w:rPr>
                <w:sz w:val="21"/>
                <w:szCs w:val="21"/>
              </w:rPr>
              <w:t>618.47</w:t>
            </w:r>
          </w:p>
        </w:tc>
        <w:tc>
          <w:tcPr>
            <w:tcW w:w="1710" w:type="dxa"/>
            <w:gridSpan w:val="2"/>
          </w:tcPr>
          <w:p w:rsidR="00594D67" w:rsidRPr="004E11B5" w:rsidRDefault="00594D67" w:rsidP="00594D67">
            <w:pPr>
              <w:jc w:val="right"/>
              <w:rPr>
                <w:sz w:val="21"/>
                <w:szCs w:val="21"/>
              </w:rPr>
            </w:pPr>
            <w:r>
              <w:rPr>
                <w:sz w:val="21"/>
                <w:szCs w:val="21"/>
              </w:rPr>
              <w:t>-6.326</w:t>
            </w:r>
          </w:p>
        </w:tc>
        <w:tc>
          <w:tcPr>
            <w:tcW w:w="2520" w:type="dxa"/>
            <w:gridSpan w:val="2"/>
          </w:tcPr>
          <w:p w:rsidR="00594D67" w:rsidRPr="004E11B5" w:rsidRDefault="00594D67" w:rsidP="00594D67">
            <w:pPr>
              <w:jc w:val="right"/>
              <w:rPr>
                <w:sz w:val="21"/>
                <w:szCs w:val="21"/>
              </w:rPr>
            </w:pPr>
            <w:r>
              <w:rPr>
                <w:sz w:val="21"/>
                <w:szCs w:val="21"/>
              </w:rPr>
              <w:t>-2.49</w:t>
            </w:r>
          </w:p>
        </w:tc>
      </w:tr>
      <w:tr w:rsidR="00594D67" w:rsidTr="00594D67">
        <w:tc>
          <w:tcPr>
            <w:tcW w:w="1008" w:type="dxa"/>
          </w:tcPr>
          <w:p w:rsidR="00594D67" w:rsidRPr="004E11B5" w:rsidRDefault="00594D67" w:rsidP="00594D67">
            <w:pPr>
              <w:rPr>
                <w:sz w:val="21"/>
                <w:szCs w:val="21"/>
              </w:rPr>
            </w:pPr>
            <w:r w:rsidRPr="004E11B5">
              <w:rPr>
                <w:sz w:val="21"/>
                <w:szCs w:val="21"/>
              </w:rPr>
              <w:t>2014</w:t>
            </w:r>
          </w:p>
        </w:tc>
        <w:tc>
          <w:tcPr>
            <w:tcW w:w="1710" w:type="dxa"/>
          </w:tcPr>
          <w:p w:rsidR="00594D67" w:rsidRPr="004E11B5" w:rsidRDefault="00594D67" w:rsidP="00594D67">
            <w:pPr>
              <w:jc w:val="right"/>
              <w:rPr>
                <w:sz w:val="21"/>
                <w:szCs w:val="21"/>
              </w:rPr>
            </w:pPr>
            <w:r>
              <w:rPr>
                <w:sz w:val="21"/>
                <w:szCs w:val="21"/>
              </w:rPr>
              <w:t>213</w:t>
            </w:r>
          </w:p>
        </w:tc>
        <w:tc>
          <w:tcPr>
            <w:tcW w:w="1710" w:type="dxa"/>
          </w:tcPr>
          <w:p w:rsidR="00594D67" w:rsidRPr="004E11B5" w:rsidRDefault="00594D67" w:rsidP="00594D67">
            <w:pPr>
              <w:jc w:val="right"/>
              <w:rPr>
                <w:sz w:val="21"/>
                <w:szCs w:val="21"/>
              </w:rPr>
            </w:pPr>
            <w:r>
              <w:rPr>
                <w:sz w:val="21"/>
                <w:szCs w:val="21"/>
              </w:rPr>
              <w:t>680.30</w:t>
            </w:r>
          </w:p>
        </w:tc>
        <w:tc>
          <w:tcPr>
            <w:tcW w:w="1710" w:type="dxa"/>
            <w:gridSpan w:val="2"/>
          </w:tcPr>
          <w:p w:rsidR="00594D67" w:rsidRPr="004E11B5" w:rsidRDefault="00594D67" w:rsidP="00594D67">
            <w:pPr>
              <w:jc w:val="right"/>
              <w:rPr>
                <w:sz w:val="21"/>
                <w:szCs w:val="21"/>
              </w:rPr>
            </w:pPr>
            <w:r>
              <w:rPr>
                <w:sz w:val="21"/>
                <w:szCs w:val="21"/>
              </w:rPr>
              <w:t>-7.092</w:t>
            </w:r>
          </w:p>
        </w:tc>
        <w:tc>
          <w:tcPr>
            <w:tcW w:w="2520" w:type="dxa"/>
            <w:gridSpan w:val="2"/>
          </w:tcPr>
          <w:p w:rsidR="00594D67" w:rsidRPr="004E11B5" w:rsidRDefault="00594D67" w:rsidP="00594D67">
            <w:pPr>
              <w:jc w:val="right"/>
              <w:rPr>
                <w:sz w:val="21"/>
                <w:szCs w:val="21"/>
              </w:rPr>
            </w:pPr>
            <w:r>
              <w:rPr>
                <w:sz w:val="21"/>
                <w:szCs w:val="21"/>
              </w:rPr>
              <w:t>-2.43</w:t>
            </w:r>
          </w:p>
        </w:tc>
      </w:tr>
    </w:tbl>
    <w:p w:rsidR="00594D67" w:rsidRPr="00307A52" w:rsidRDefault="00594D67" w:rsidP="00594D67">
      <w:pPr>
        <w:ind w:right="810"/>
        <w:rPr>
          <w:sz w:val="20"/>
        </w:rPr>
      </w:pPr>
      <w:r w:rsidRPr="00307A52">
        <w:rPr>
          <w:sz w:val="20"/>
        </w:rPr>
        <w:t>Note: the number of additional filings relies on the fee elasticity estimate presented in Table 3; the average fee in the simulation scenario applies the hypothetical fee reduction to the actual average fee presented in the first table segment.</w:t>
      </w:r>
    </w:p>
    <w:p w:rsidR="00594D67" w:rsidRDefault="00594D67" w:rsidP="00594D67"/>
    <w:p w:rsidR="00594D67" w:rsidRDefault="00594D67" w:rsidP="00FA4A8C">
      <w:pPr>
        <w:pStyle w:val="ONUME"/>
        <w:keepLines/>
      </w:pPr>
      <w:r>
        <w:t xml:space="preserve">Reflecting the higher value of the elasticity estimate, PCT filings from universities in developing countries are more responsive to fee reductions </w:t>
      </w:r>
      <w:r w:rsidRPr="00C1033C">
        <w:rPr>
          <w:i/>
        </w:rPr>
        <w:t>in relative terms</w:t>
      </w:r>
      <w:r>
        <w:t>.  However, due to substantially higher actual filing volumes, the absolute number of additional filings induced by any given fee discount is higher for universities from developed countries.  For the same reason, the income effect of any given fee reduction is substantially larger for universities from developed countries.</w:t>
      </w:r>
    </w:p>
    <w:p w:rsidR="00594D67" w:rsidRDefault="00594D67" w:rsidP="00594D67">
      <w:pPr>
        <w:pStyle w:val="ONUME"/>
      </w:pPr>
      <w:r>
        <w:t xml:space="preserve">Reflecting the elasticity estimates and actual filing volumes, fee reductions for universities from developing countries are more “cost effective” at generating additional filings.  For example, in 2014, a fee reduction of 25 </w:t>
      </w:r>
      <w:r w:rsidR="00CB3DB0">
        <w:t>per cent</w:t>
      </w:r>
      <w:r>
        <w:t xml:space="preserve"> for developing country universities would have induced 69 additional filings, at an “income loss” of 0.5 million</w:t>
      </w:r>
      <w:r w:rsidR="00705E16">
        <w:t xml:space="preserve"> Swiss francs</w:t>
      </w:r>
      <w:r>
        <w:t xml:space="preserve">, whereas a 10 </w:t>
      </w:r>
      <w:r w:rsidR="00CB3DB0">
        <w:t>per cent</w:t>
      </w:r>
      <w:r>
        <w:t xml:space="preserve"> fee reduction for developed country universities would have induced only 43 additional fili</w:t>
      </w:r>
      <w:r w:rsidR="00705E16">
        <w:t xml:space="preserve">ngs, at an “income loss” of </w:t>
      </w:r>
      <w:r>
        <w:t>1.4 million</w:t>
      </w:r>
      <w:r w:rsidR="00705E16">
        <w:t xml:space="preserve"> Swiss francs</w:t>
      </w:r>
      <w:r>
        <w:t>.</w:t>
      </w:r>
    </w:p>
    <w:p w:rsidR="00594D67" w:rsidRPr="0021079B" w:rsidRDefault="00594D67" w:rsidP="00A25649">
      <w:pPr>
        <w:pStyle w:val="Heading1"/>
        <w:spacing w:before="240" w:after="60"/>
      </w:pPr>
      <w:r w:rsidRPr="0021079B">
        <w:t>Conclusion</w:t>
      </w:r>
    </w:p>
    <w:p w:rsidR="00594D67" w:rsidRDefault="00594D67" w:rsidP="00594D67">
      <w:pPr>
        <w:pStyle w:val="ONUME"/>
      </w:pPr>
      <w:r>
        <w:t xml:space="preserve">This supplementary study has provided separate fee elasticities for universities and PROs from developing and developed countries.  In the end, only the elasticity estimate for universities turned out to be meaningfully different depending on the origin of applicants.  On the basis of the fee elasticities estimated, the study then simulated how hypothetical fee reductions would affect PCT filing volumes and income. </w:t>
      </w:r>
    </w:p>
    <w:p w:rsidR="00594D67" w:rsidRDefault="00594D67">
      <w:pPr>
        <w:pStyle w:val="ONUME"/>
      </w:pPr>
      <w:r>
        <w:t xml:space="preserve">All fee elasticity estimates continue to suggest a highly inelastic response of applicants to fee changes.  Accordingly, the additional filing volume generated by hypothetical fee reductions remains relatively small.  </w:t>
      </w:r>
      <w:r w:rsidRPr="00A174BB">
        <w:t xml:space="preserve">However, a fee reduction for universities from developed countries would have a noticeable effect on income – reflecting </w:t>
      </w:r>
      <w:r w:rsidR="00A174BB">
        <w:t xml:space="preserve">the losses which would be incurred due to the fee reductions being applied to the </w:t>
      </w:r>
      <w:r w:rsidRPr="00A174BB">
        <w:t xml:space="preserve">high </w:t>
      </w:r>
      <w:r w:rsidR="00A174BB">
        <w:t xml:space="preserve">existing </w:t>
      </w:r>
      <w:r w:rsidRPr="00A174BB">
        <w:t>filing volumes from these entities.</w:t>
      </w:r>
    </w:p>
    <w:p w:rsidR="00594D67" w:rsidRDefault="00594D67">
      <w:pPr>
        <w:pStyle w:val="ONUME"/>
      </w:pPr>
      <w:r>
        <w:t xml:space="preserve">While the elasticity estimates are statistically significant, robust to different specifications of the econometric model, and accord with intuition, they should still be treated with caution, for at least two reasons.  First, the underlying econometric model captures the choice applicants face between the Paris route and the PCT routes towards international patent filing.  It ignores that the level of the PCT fee might affect applicants’ decision on whether to file for patent protection internationally to begin with.  If the fee mattered for this decision, the elasticity estimates presented here would underestimate the likely filing response.  </w:t>
      </w:r>
      <w:r w:rsidR="006427DE">
        <w:t>Second, as noted in paragraph </w:t>
      </w:r>
      <w:r w:rsidR="006427DE">
        <w:fldChar w:fldCharType="begin"/>
      </w:r>
      <w:r w:rsidR="006427DE">
        <w:instrText xml:space="preserve"> REF _Ref414286697 \r \h </w:instrText>
      </w:r>
      <w:r w:rsidR="006427DE">
        <w:fldChar w:fldCharType="separate"/>
      </w:r>
      <w:r w:rsidR="00F62F15">
        <w:t>8</w:t>
      </w:r>
      <w:r w:rsidR="006427DE">
        <w:fldChar w:fldCharType="end"/>
      </w:r>
      <w:r w:rsidR="006427DE">
        <w:t>, above, the assumptions used in the model become questionable for estimating the number of additional filings, and the effect on revenue, for large fee changes that exceed historical experience.</w:t>
      </w:r>
    </w:p>
    <w:p w:rsidR="00D1041B" w:rsidRPr="00A30046" w:rsidRDefault="00D1041B" w:rsidP="00A30046">
      <w:pPr>
        <w:pStyle w:val="ONUME"/>
        <w:ind w:left="5533"/>
        <w:rPr>
          <w:i/>
          <w:iCs/>
        </w:rPr>
      </w:pPr>
      <w:r>
        <w:rPr>
          <w:i/>
          <w:iCs/>
        </w:rPr>
        <w:t xml:space="preserve">The Working Group is invited </w:t>
      </w:r>
      <w:r w:rsidRPr="00D1041B">
        <w:rPr>
          <w:i/>
          <w:iCs/>
        </w:rPr>
        <w:t>to take note of the contents of the present document.</w:t>
      </w:r>
    </w:p>
    <w:p w:rsidR="00594D67" w:rsidRDefault="00594D67" w:rsidP="00594D67"/>
    <w:p w:rsidR="002928D3" w:rsidRDefault="00594D67" w:rsidP="00594D67">
      <w:pPr>
        <w:pStyle w:val="Endofdocument-Annex"/>
      </w:pPr>
      <w:r>
        <w:t>[End of document]</w:t>
      </w:r>
    </w:p>
    <w:sectPr w:rsidR="002928D3" w:rsidSect="003966A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02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A2" w:rsidRDefault="003966A2">
      <w:r>
        <w:separator/>
      </w:r>
    </w:p>
  </w:endnote>
  <w:endnote w:type="continuationSeparator" w:id="0">
    <w:p w:rsidR="003966A2" w:rsidRDefault="003966A2" w:rsidP="003B38C1">
      <w:r>
        <w:separator/>
      </w:r>
    </w:p>
    <w:p w:rsidR="003966A2" w:rsidRPr="003B38C1" w:rsidRDefault="003966A2" w:rsidP="003B38C1">
      <w:pPr>
        <w:spacing w:after="60"/>
        <w:rPr>
          <w:sz w:val="17"/>
        </w:rPr>
      </w:pPr>
      <w:r>
        <w:rPr>
          <w:sz w:val="17"/>
        </w:rPr>
        <w:t>[Endnote continued from previous page]</w:t>
      </w:r>
    </w:p>
  </w:endnote>
  <w:endnote w:type="continuationNotice" w:id="1">
    <w:p w:rsidR="003966A2" w:rsidRPr="003B38C1" w:rsidRDefault="003966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4D" w:rsidRDefault="00F45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4D" w:rsidRDefault="00F45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4D" w:rsidRDefault="00F45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A2" w:rsidRDefault="003966A2">
      <w:r>
        <w:separator/>
      </w:r>
    </w:p>
  </w:footnote>
  <w:footnote w:type="continuationSeparator" w:id="0">
    <w:p w:rsidR="003966A2" w:rsidRDefault="003966A2" w:rsidP="008B60B2">
      <w:r>
        <w:separator/>
      </w:r>
    </w:p>
    <w:p w:rsidR="003966A2" w:rsidRPr="00ED77FB" w:rsidRDefault="003966A2" w:rsidP="008B60B2">
      <w:pPr>
        <w:spacing w:after="60"/>
        <w:rPr>
          <w:sz w:val="17"/>
          <w:szCs w:val="17"/>
        </w:rPr>
      </w:pPr>
      <w:r w:rsidRPr="00ED77FB">
        <w:rPr>
          <w:sz w:val="17"/>
          <w:szCs w:val="17"/>
        </w:rPr>
        <w:t>[Footnote continued from previous page]</w:t>
      </w:r>
    </w:p>
  </w:footnote>
  <w:footnote w:type="continuationNotice" w:id="1">
    <w:p w:rsidR="003966A2" w:rsidRPr="00ED77FB" w:rsidRDefault="003966A2" w:rsidP="008B60B2">
      <w:pPr>
        <w:spacing w:before="60"/>
        <w:jc w:val="right"/>
        <w:rPr>
          <w:sz w:val="17"/>
          <w:szCs w:val="17"/>
        </w:rPr>
      </w:pPr>
      <w:r w:rsidRPr="00ED77FB">
        <w:rPr>
          <w:sz w:val="17"/>
          <w:szCs w:val="17"/>
        </w:rPr>
        <w:t>[Footnote continued on next page]</w:t>
      </w:r>
    </w:p>
  </w:footnote>
  <w:footnote w:id="2">
    <w:p w:rsidR="003C2ED9" w:rsidRDefault="003C2ED9" w:rsidP="00A25649">
      <w:pPr>
        <w:pStyle w:val="FootnoteText"/>
        <w:spacing w:after="0"/>
      </w:pPr>
      <w:r>
        <w:rPr>
          <w:rStyle w:val="FootnoteReference"/>
        </w:rPr>
        <w:footnoteRef/>
      </w:r>
      <w:r>
        <w:tab/>
        <w:t xml:space="preserve">See </w:t>
      </w:r>
      <w:r w:rsidRPr="0014027D">
        <w:t>PCT/WG/7/6</w:t>
      </w:r>
      <w:r>
        <w:t>.</w:t>
      </w:r>
    </w:p>
  </w:footnote>
  <w:footnote w:id="3">
    <w:p w:rsidR="003966A2" w:rsidRDefault="003966A2" w:rsidP="00A25649">
      <w:pPr>
        <w:pStyle w:val="FootnoteText"/>
        <w:spacing w:after="0"/>
      </w:pPr>
      <w:r>
        <w:rPr>
          <w:rStyle w:val="FootnoteReference"/>
        </w:rPr>
        <w:footnoteRef/>
      </w:r>
      <w:r>
        <w:tab/>
        <w:t>See Summary by the Chair (PCT/WG/7/29).</w:t>
      </w:r>
    </w:p>
  </w:footnote>
  <w:footnote w:id="4">
    <w:p w:rsidR="003966A2" w:rsidRPr="00594D67" w:rsidRDefault="003966A2" w:rsidP="00594D67">
      <w:pPr>
        <w:pStyle w:val="FootnoteText"/>
      </w:pPr>
      <w:r w:rsidRPr="00594D67">
        <w:rPr>
          <w:rStyle w:val="FootnoteReference"/>
        </w:rPr>
        <w:footnoteRef/>
      </w:r>
      <w:r w:rsidRPr="00594D67">
        <w:tab/>
        <w:t xml:space="preserve">Developing countries are defined as the ones listed in </w:t>
      </w:r>
      <w:r w:rsidRPr="00594D67">
        <w:rPr>
          <w:i/>
        </w:rPr>
        <w:t>Official Notices (PCT Gazette) – 12 February 2015</w:t>
      </w:r>
      <w:r w:rsidRPr="00594D67">
        <w:t>; all other countries are defined as developed countries.</w:t>
      </w:r>
    </w:p>
  </w:footnote>
  <w:footnote w:id="5">
    <w:p w:rsidR="003966A2" w:rsidRDefault="003966A2" w:rsidP="00594D67">
      <w:pPr>
        <w:pStyle w:val="FootnoteText"/>
        <w:spacing w:after="120"/>
      </w:pPr>
      <w:r>
        <w:rPr>
          <w:rStyle w:val="FootnoteReference"/>
        </w:rPr>
        <w:footnoteRef/>
      </w:r>
      <w:r>
        <w:tab/>
        <w:t>As explained in the earlier study, the identification of university and PRO applicants relies on a keyword-based search algorithm, which is bound to be more reliable for universities than for PROs.</w:t>
      </w:r>
    </w:p>
  </w:footnote>
  <w:footnote w:id="6">
    <w:p w:rsidR="003966A2" w:rsidRPr="007E499A" w:rsidRDefault="003966A2" w:rsidP="00594D67">
      <w:pPr>
        <w:pStyle w:val="FootnoteText"/>
        <w:spacing w:after="120"/>
      </w:pPr>
      <w:r>
        <w:rPr>
          <w:rStyle w:val="FootnoteReference"/>
        </w:rPr>
        <w:footnoteRef/>
      </w:r>
      <w:r>
        <w:tab/>
        <w:t>These marginal effects were computed using the “margins, dydx(</w:t>
      </w:r>
      <w:r>
        <w:rPr>
          <w:i/>
        </w:rPr>
        <w:t>variable</w:t>
      </w:r>
      <w:r>
        <w:t>)” command in STATA.</w:t>
      </w:r>
    </w:p>
  </w:footnote>
  <w:footnote w:id="7">
    <w:p w:rsidR="003966A2" w:rsidRDefault="003966A2" w:rsidP="00594D67">
      <w:pPr>
        <w:pStyle w:val="FootnoteText"/>
        <w:spacing w:after="120"/>
      </w:pPr>
      <w:r>
        <w:rPr>
          <w:rStyle w:val="FootnoteReference"/>
        </w:rPr>
        <w:footnoteRef/>
      </w:r>
      <w:r>
        <w:tab/>
        <w:t>The</w:t>
      </w:r>
      <w:r w:rsidRPr="003C7DB1">
        <w:t xml:space="preserve"> elasticity estimates </w:t>
      </w:r>
      <w:r>
        <w:t xml:space="preserve">presented in Table 3 </w:t>
      </w:r>
      <w:r w:rsidRPr="003C7DB1">
        <w:t>rely on the actual PCT market shares in the estimation sample</w:t>
      </w:r>
      <w:r>
        <w:t>, rather than the full sample unconstrained by data availability on other variables in the econometric model</w:t>
      </w:r>
      <w:r w:rsidRPr="003C7DB1">
        <w:t>.</w:t>
      </w:r>
      <w:r>
        <w:t xml:space="preserve">  In the case of university applicants from developing countries, the number of observations in the estimation sample is less than a fifth of than in the full sample.  However, the market shares in the two samples are similar.  In addition, the coefficient estimate on the fee variable for developing country universities proved robust to different estimation samples – not only the one presented in column (1) of Table 1, but also a specification that relied on nominal instead of real fees for which the estimation sample was closer to the full sample shown in Table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4D" w:rsidRDefault="00F45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A2" w:rsidRDefault="003966A2" w:rsidP="00594D67">
    <w:pPr>
      <w:jc w:val="right"/>
    </w:pPr>
    <w:bookmarkStart w:id="7" w:name="Code2"/>
    <w:bookmarkEnd w:id="7"/>
    <w:r>
      <w:t>PCT/WG/8/1</w:t>
    </w:r>
    <w:r w:rsidR="00F4534D">
      <w:t>1</w:t>
    </w:r>
  </w:p>
  <w:p w:rsidR="003966A2" w:rsidRDefault="003966A2" w:rsidP="00477D6B">
    <w:pPr>
      <w:jc w:val="right"/>
    </w:pPr>
    <w:proofErr w:type="gramStart"/>
    <w:r>
      <w:t>page</w:t>
    </w:r>
    <w:proofErr w:type="gramEnd"/>
    <w:r>
      <w:t xml:space="preserve"> </w:t>
    </w:r>
    <w:r>
      <w:fldChar w:fldCharType="begin"/>
    </w:r>
    <w:r>
      <w:instrText xml:space="preserve"> PAGE  \* MERGEFORMAT </w:instrText>
    </w:r>
    <w:r>
      <w:fldChar w:fldCharType="separate"/>
    </w:r>
    <w:r w:rsidR="00F62F15">
      <w:rPr>
        <w:noProof/>
      </w:rPr>
      <w:t>7</w:t>
    </w:r>
    <w:r>
      <w:fldChar w:fldCharType="end"/>
    </w:r>
  </w:p>
  <w:p w:rsidR="003966A2" w:rsidRDefault="003966A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4D" w:rsidRDefault="00F45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34"/>
    <w:rsid w:val="00043CAA"/>
    <w:rsid w:val="00075432"/>
    <w:rsid w:val="00082BE7"/>
    <w:rsid w:val="000968ED"/>
    <w:rsid w:val="000B1BF0"/>
    <w:rsid w:val="000F5E56"/>
    <w:rsid w:val="001362EE"/>
    <w:rsid w:val="00136C55"/>
    <w:rsid w:val="001832A6"/>
    <w:rsid w:val="002634C4"/>
    <w:rsid w:val="002827BC"/>
    <w:rsid w:val="002928D3"/>
    <w:rsid w:val="002F1FE6"/>
    <w:rsid w:val="002F4E68"/>
    <w:rsid w:val="00312F7F"/>
    <w:rsid w:val="00361450"/>
    <w:rsid w:val="003673CF"/>
    <w:rsid w:val="003845C1"/>
    <w:rsid w:val="00385EBF"/>
    <w:rsid w:val="003966A2"/>
    <w:rsid w:val="003A2A01"/>
    <w:rsid w:val="003A6F89"/>
    <w:rsid w:val="003B38C1"/>
    <w:rsid w:val="003C2ED9"/>
    <w:rsid w:val="003D64A1"/>
    <w:rsid w:val="00423E3E"/>
    <w:rsid w:val="00424263"/>
    <w:rsid w:val="00427AF4"/>
    <w:rsid w:val="004568F8"/>
    <w:rsid w:val="004647DA"/>
    <w:rsid w:val="00474062"/>
    <w:rsid w:val="00477D6B"/>
    <w:rsid w:val="004A6CD1"/>
    <w:rsid w:val="005019FF"/>
    <w:rsid w:val="0053057A"/>
    <w:rsid w:val="00560A29"/>
    <w:rsid w:val="00594D67"/>
    <w:rsid w:val="005C6649"/>
    <w:rsid w:val="00605827"/>
    <w:rsid w:val="006427DE"/>
    <w:rsid w:val="00646050"/>
    <w:rsid w:val="006713CA"/>
    <w:rsid w:val="00676C5C"/>
    <w:rsid w:val="00681792"/>
    <w:rsid w:val="006E61EA"/>
    <w:rsid w:val="00705E16"/>
    <w:rsid w:val="007A4389"/>
    <w:rsid w:val="007D1613"/>
    <w:rsid w:val="008B2CC1"/>
    <w:rsid w:val="008B60B2"/>
    <w:rsid w:val="008D3F56"/>
    <w:rsid w:val="0090731E"/>
    <w:rsid w:val="00916EE2"/>
    <w:rsid w:val="00966A22"/>
    <w:rsid w:val="0096722F"/>
    <w:rsid w:val="00980843"/>
    <w:rsid w:val="00984E8D"/>
    <w:rsid w:val="009E2791"/>
    <w:rsid w:val="009E3F6F"/>
    <w:rsid w:val="009F499F"/>
    <w:rsid w:val="00A174BB"/>
    <w:rsid w:val="00A25649"/>
    <w:rsid w:val="00A30046"/>
    <w:rsid w:val="00A42DAF"/>
    <w:rsid w:val="00A45BD8"/>
    <w:rsid w:val="00A869B7"/>
    <w:rsid w:val="00AC205C"/>
    <w:rsid w:val="00AF0A6B"/>
    <w:rsid w:val="00B05A69"/>
    <w:rsid w:val="00B8450D"/>
    <w:rsid w:val="00B9734B"/>
    <w:rsid w:val="00BC1D09"/>
    <w:rsid w:val="00C11BFE"/>
    <w:rsid w:val="00C87234"/>
    <w:rsid w:val="00CB3DB0"/>
    <w:rsid w:val="00D1041B"/>
    <w:rsid w:val="00D45252"/>
    <w:rsid w:val="00D640C1"/>
    <w:rsid w:val="00D71B4D"/>
    <w:rsid w:val="00D87511"/>
    <w:rsid w:val="00D93D55"/>
    <w:rsid w:val="00E335FE"/>
    <w:rsid w:val="00E838E7"/>
    <w:rsid w:val="00E8667F"/>
    <w:rsid w:val="00E87B2E"/>
    <w:rsid w:val="00EC4E49"/>
    <w:rsid w:val="00ED77FB"/>
    <w:rsid w:val="00EE45FA"/>
    <w:rsid w:val="00F4534D"/>
    <w:rsid w:val="00F62F15"/>
    <w:rsid w:val="00F66152"/>
    <w:rsid w:val="00FA4A8C"/>
    <w:rsid w:val="00FE3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594D67"/>
    <w:pPr>
      <w:keepNext/>
      <w:spacing w:before="360" w:after="2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594D67"/>
    <w:pPr>
      <w:spacing w:after="18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uiPriority w:val="99"/>
    <w:semiHidden/>
    <w:rsid w:val="00594D67"/>
    <w:rPr>
      <w:rFonts w:ascii="Arial" w:eastAsia="SimSun" w:hAnsi="Arial" w:cs="Arial"/>
      <w:lang w:eastAsia="zh-CN"/>
    </w:rPr>
  </w:style>
  <w:style w:type="character" w:styleId="FootnoteReference">
    <w:name w:val="footnote reference"/>
    <w:basedOn w:val="DefaultParagraphFont"/>
    <w:uiPriority w:val="99"/>
    <w:unhideWhenUsed/>
    <w:rsid w:val="00594D67"/>
    <w:rPr>
      <w:vertAlign w:val="superscript"/>
    </w:rPr>
  </w:style>
  <w:style w:type="table" w:styleId="LightShading">
    <w:name w:val="Light Shading"/>
    <w:basedOn w:val="TableNormal"/>
    <w:uiPriority w:val="60"/>
    <w:rsid w:val="00594D67"/>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94D6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3DB0"/>
    <w:rPr>
      <w:rFonts w:ascii="Tahoma" w:hAnsi="Tahoma" w:cs="Tahoma"/>
      <w:sz w:val="16"/>
      <w:szCs w:val="16"/>
    </w:rPr>
  </w:style>
  <w:style w:type="character" w:customStyle="1" w:styleId="BalloonTextChar">
    <w:name w:val="Balloon Text Char"/>
    <w:basedOn w:val="DefaultParagraphFont"/>
    <w:link w:val="BalloonText"/>
    <w:rsid w:val="00CB3DB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594D67"/>
    <w:pPr>
      <w:keepNext/>
      <w:spacing w:before="360" w:after="2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594D67"/>
    <w:pPr>
      <w:spacing w:after="18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uiPriority w:val="99"/>
    <w:semiHidden/>
    <w:rsid w:val="00594D67"/>
    <w:rPr>
      <w:rFonts w:ascii="Arial" w:eastAsia="SimSun" w:hAnsi="Arial" w:cs="Arial"/>
      <w:lang w:eastAsia="zh-CN"/>
    </w:rPr>
  </w:style>
  <w:style w:type="character" w:styleId="FootnoteReference">
    <w:name w:val="footnote reference"/>
    <w:basedOn w:val="DefaultParagraphFont"/>
    <w:uiPriority w:val="99"/>
    <w:unhideWhenUsed/>
    <w:rsid w:val="00594D67"/>
    <w:rPr>
      <w:vertAlign w:val="superscript"/>
    </w:rPr>
  </w:style>
  <w:style w:type="table" w:styleId="LightShading">
    <w:name w:val="Light Shading"/>
    <w:basedOn w:val="TableNormal"/>
    <w:uiPriority w:val="60"/>
    <w:rsid w:val="00594D67"/>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94D6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3DB0"/>
    <w:rPr>
      <w:rFonts w:ascii="Tahoma" w:hAnsi="Tahoma" w:cs="Tahoma"/>
      <w:sz w:val="16"/>
      <w:szCs w:val="16"/>
    </w:rPr>
  </w:style>
  <w:style w:type="character" w:customStyle="1" w:styleId="BalloonTextChar">
    <w:name w:val="Balloon Text Char"/>
    <w:basedOn w:val="DefaultParagraphFont"/>
    <w:link w:val="BalloonText"/>
    <w:rsid w:val="00CB3DB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4FFB-4DF3-48B5-92FD-9E56EBE9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19</TotalTime>
  <Pages>7</Pages>
  <Words>2309</Words>
  <Characters>13157</Characters>
  <Application>Microsoft Office Word</Application>
  <DocSecurity>0</DocSecurity>
  <Lines>773</Lines>
  <Paragraphs>533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Michael</dc:creator>
  <cp:lastModifiedBy>MARLOW Thomas</cp:lastModifiedBy>
  <cp:revision>13</cp:revision>
  <cp:lastPrinted>2015-04-07T13:42:00Z</cp:lastPrinted>
  <dcterms:created xsi:type="dcterms:W3CDTF">2015-03-31T12:38:00Z</dcterms:created>
  <dcterms:modified xsi:type="dcterms:W3CDTF">2015-04-07T13:43:00Z</dcterms:modified>
  <cp:contentStatus/>
</cp:coreProperties>
</file>