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01CA" w14:textId="77777777" w:rsidR="008B2CC1" w:rsidRPr="008B2CC1" w:rsidRDefault="00873EE5" w:rsidP="00F11D94">
      <w:pPr>
        <w:spacing w:after="120"/>
        <w:jc w:val="right"/>
      </w:pPr>
      <w:r>
        <w:rPr>
          <w:noProof/>
          <w:sz w:val="28"/>
          <w:szCs w:val="28"/>
          <w:lang w:eastAsia="ja-JP"/>
        </w:rPr>
        <w:drawing>
          <wp:inline distT="0" distB="0" distL="0" distR="0" wp14:anchorId="0A908087" wp14:editId="649F76D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549EC7A2" wp14:editId="6A5D6E2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298EA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3FD83CA" w14:textId="761C4757"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B36CA2">
        <w:rPr>
          <w:rFonts w:ascii="Arial Black" w:hAnsi="Arial Black"/>
          <w:caps/>
          <w:sz w:val="15"/>
          <w:szCs w:val="15"/>
        </w:rPr>
        <w:t>9</w:t>
      </w:r>
      <w:r w:rsidR="00497C1B">
        <w:rPr>
          <w:rFonts w:ascii="Arial Black" w:hAnsi="Arial Black"/>
          <w:caps/>
          <w:sz w:val="15"/>
          <w:szCs w:val="15"/>
        </w:rPr>
        <w:t>/</w:t>
      </w:r>
      <w:bookmarkStart w:id="0" w:name="Code"/>
      <w:bookmarkEnd w:id="0"/>
      <w:r w:rsidR="00906446">
        <w:rPr>
          <w:rFonts w:ascii="Arial Black" w:hAnsi="Arial Black"/>
          <w:caps/>
          <w:sz w:val="15"/>
          <w:szCs w:val="15"/>
        </w:rPr>
        <w:t>INF/1</w:t>
      </w:r>
    </w:p>
    <w:p w14:paraId="3FB5BB51" w14:textId="5037B4E4"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5E1D78">
        <w:rPr>
          <w:rFonts w:ascii="Arial Black" w:hAnsi="Arial Black"/>
          <w:caps/>
          <w:sz w:val="15"/>
          <w:szCs w:val="15"/>
        </w:rPr>
        <w:t>English</w:t>
      </w:r>
    </w:p>
    <w:bookmarkEnd w:id="1"/>
    <w:p w14:paraId="39DFF196" w14:textId="2BE89EFB"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667A33">
        <w:rPr>
          <w:rFonts w:ascii="Arial Black" w:hAnsi="Arial Black"/>
          <w:caps/>
          <w:sz w:val="15"/>
          <w:szCs w:val="15"/>
        </w:rPr>
        <w:t>January</w:t>
      </w:r>
      <w:proofErr w:type="gramEnd"/>
      <w:r w:rsidR="00667A33">
        <w:rPr>
          <w:rFonts w:ascii="Arial Black" w:hAnsi="Arial Black"/>
          <w:caps/>
          <w:sz w:val="15"/>
          <w:szCs w:val="15"/>
        </w:rPr>
        <w:t xml:space="preserve"> </w:t>
      </w:r>
      <w:r w:rsidR="00290D72">
        <w:rPr>
          <w:rFonts w:ascii="Arial Black" w:hAnsi="Arial Black"/>
          <w:caps/>
          <w:sz w:val="15"/>
          <w:szCs w:val="15"/>
        </w:rPr>
        <w:t>12</w:t>
      </w:r>
      <w:bookmarkStart w:id="3" w:name="PositionBefore"/>
      <w:bookmarkEnd w:id="3"/>
      <w:r w:rsidR="005E1D78">
        <w:rPr>
          <w:rFonts w:ascii="Arial Black" w:hAnsi="Arial Black"/>
          <w:caps/>
          <w:sz w:val="15"/>
          <w:szCs w:val="15"/>
        </w:rPr>
        <w:t>, 202</w:t>
      </w:r>
      <w:r w:rsidR="00667A33">
        <w:rPr>
          <w:rFonts w:ascii="Arial Black" w:hAnsi="Arial Black"/>
          <w:caps/>
          <w:sz w:val="15"/>
          <w:szCs w:val="15"/>
        </w:rPr>
        <w:t>6</w:t>
      </w:r>
    </w:p>
    <w:bookmarkEnd w:id="2"/>
    <w:p w14:paraId="5F43D531" w14:textId="77777777" w:rsidR="008B2CC1" w:rsidRPr="003845C1" w:rsidRDefault="00E90B8B" w:rsidP="00FB3E54">
      <w:pPr>
        <w:spacing w:after="600"/>
        <w:rPr>
          <w:b/>
          <w:sz w:val="28"/>
          <w:szCs w:val="28"/>
        </w:rPr>
      </w:pPr>
      <w:r w:rsidRPr="00E90B8B">
        <w:rPr>
          <w:b/>
          <w:sz w:val="28"/>
          <w:szCs w:val="28"/>
        </w:rPr>
        <w:t>Patent Cooperation Treaty (PCT) Working Group</w:t>
      </w:r>
    </w:p>
    <w:p w14:paraId="4856A080" w14:textId="77777777" w:rsidR="008B2CC1" w:rsidRPr="003845C1" w:rsidRDefault="00B36CA2" w:rsidP="008B2CC1">
      <w:pPr>
        <w:rPr>
          <w:b/>
          <w:sz w:val="24"/>
          <w:szCs w:val="24"/>
        </w:rPr>
      </w:pPr>
      <w:r>
        <w:rPr>
          <w:b/>
          <w:sz w:val="24"/>
          <w:szCs w:val="24"/>
        </w:rPr>
        <w:t>Nine</w:t>
      </w:r>
      <w:r w:rsidR="00946221">
        <w:rPr>
          <w:b/>
          <w:sz w:val="24"/>
          <w:szCs w:val="24"/>
        </w:rPr>
        <w:t>te</w:t>
      </w:r>
      <w:r w:rsidR="00946221" w:rsidRPr="008D0E8D">
        <w:rPr>
          <w:b/>
          <w:sz w:val="24"/>
          <w:szCs w:val="24"/>
        </w:rPr>
        <w:t xml:space="preserve">enth </w:t>
      </w:r>
      <w:r w:rsidR="00E90B8B" w:rsidRPr="008D0E8D">
        <w:rPr>
          <w:b/>
          <w:sz w:val="24"/>
          <w:szCs w:val="24"/>
        </w:rPr>
        <w:t>Session</w:t>
      </w:r>
    </w:p>
    <w:p w14:paraId="3E583753"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2</w:t>
      </w:r>
      <w:r w:rsidR="00B36CA2">
        <w:rPr>
          <w:b/>
          <w:sz w:val="24"/>
          <w:szCs w:val="24"/>
        </w:rPr>
        <w:t xml:space="preserve"> to 6</w:t>
      </w:r>
      <w:r w:rsidR="003F4C9E">
        <w:rPr>
          <w:b/>
          <w:sz w:val="24"/>
          <w:szCs w:val="24"/>
        </w:rPr>
        <w:t>, 202</w:t>
      </w:r>
      <w:r w:rsidR="00B36CA2">
        <w:rPr>
          <w:b/>
          <w:sz w:val="24"/>
          <w:szCs w:val="24"/>
        </w:rPr>
        <w:t>6</w:t>
      </w:r>
    </w:p>
    <w:p w14:paraId="594F4969" w14:textId="07EA3D15" w:rsidR="008B2CC1" w:rsidRPr="009F3BF9" w:rsidRDefault="00307FD2" w:rsidP="00CE65D4">
      <w:pPr>
        <w:spacing w:after="360"/>
        <w:rPr>
          <w:caps/>
          <w:sz w:val="24"/>
        </w:rPr>
      </w:pPr>
      <w:bookmarkStart w:id="4" w:name="TitleOfDoc"/>
      <w:r>
        <w:rPr>
          <w:caps/>
          <w:sz w:val="24"/>
        </w:rPr>
        <w:t xml:space="preserve">Annotated </w:t>
      </w:r>
      <w:r w:rsidR="005E1D78">
        <w:rPr>
          <w:caps/>
          <w:sz w:val="24"/>
        </w:rPr>
        <w:t>Draft Agenda</w:t>
      </w:r>
    </w:p>
    <w:p w14:paraId="51C02E50" w14:textId="6CFFFA14" w:rsidR="008B2CC1" w:rsidRPr="004D39C4" w:rsidRDefault="005E1D78" w:rsidP="00CE65D4">
      <w:pPr>
        <w:spacing w:after="960"/>
        <w:rPr>
          <w:i/>
        </w:rPr>
      </w:pPr>
      <w:bookmarkStart w:id="5" w:name="Prepared"/>
      <w:bookmarkEnd w:id="4"/>
      <w:r>
        <w:rPr>
          <w:i/>
        </w:rPr>
        <w:t>prepared by the Secretariat</w:t>
      </w:r>
    </w:p>
    <w:bookmarkEnd w:id="5"/>
    <w:p w14:paraId="0753BBED" w14:textId="77777777" w:rsidR="00307FD2" w:rsidRDefault="00307FD2" w:rsidP="00307FD2">
      <w:pPr>
        <w:pStyle w:val="ONUME"/>
        <w:numPr>
          <w:ilvl w:val="0"/>
          <w:numId w:val="0"/>
        </w:numPr>
        <w:tabs>
          <w:tab w:val="left" w:pos="567"/>
        </w:tabs>
      </w:pPr>
    </w:p>
    <w:p w14:paraId="07887F74" w14:textId="654304E4" w:rsidR="00F253CF" w:rsidRDefault="00F253CF" w:rsidP="00F253CF">
      <w:pPr>
        <w:pStyle w:val="ONUME"/>
      </w:pPr>
      <w:r>
        <w:t xml:space="preserve">The Annex to this document contains an annotated draft agenda for the nineteenth session of the PCT Working Group, which will be held in Geneva from February </w:t>
      </w:r>
      <w:r w:rsidR="00634EDA">
        <w:t>2</w:t>
      </w:r>
      <w:r>
        <w:t xml:space="preserve"> to </w:t>
      </w:r>
      <w:r w:rsidR="00634EDA">
        <w:t>6</w:t>
      </w:r>
      <w:r>
        <w:t>, 202</w:t>
      </w:r>
      <w:r w:rsidR="00634EDA">
        <w:t>6</w:t>
      </w:r>
      <w:r>
        <w:t>, in hybrid format.</w:t>
      </w:r>
    </w:p>
    <w:p w14:paraId="6749F4F5" w14:textId="58A48C5D" w:rsidR="00F253CF" w:rsidRDefault="008E5605" w:rsidP="00F253CF">
      <w:pPr>
        <w:pStyle w:val="ONUME"/>
      </w:pPr>
      <w:r>
        <w:t xml:space="preserve">The week will </w:t>
      </w:r>
      <w:r w:rsidR="00D326D7">
        <w:t xml:space="preserve">include </w:t>
      </w:r>
      <w:r>
        <w:t>three meeting sessions:</w:t>
      </w:r>
    </w:p>
    <w:p w14:paraId="16ED4546" w14:textId="4BA9B4AC" w:rsidR="008E5605" w:rsidRDefault="008E5605" w:rsidP="008E5605">
      <w:pPr>
        <w:pStyle w:val="ONUME"/>
        <w:numPr>
          <w:ilvl w:val="1"/>
          <w:numId w:val="5"/>
        </w:numPr>
      </w:pPr>
      <w:r>
        <w:t xml:space="preserve">the resumed eighteenth session of the PCT Working </w:t>
      </w:r>
      <w:proofErr w:type="gramStart"/>
      <w:r>
        <w:t>Group;</w:t>
      </w:r>
      <w:proofErr w:type="gramEnd"/>
    </w:p>
    <w:p w14:paraId="309F45DD" w14:textId="62100C85" w:rsidR="008E5605" w:rsidRDefault="008E5605" w:rsidP="008E5605">
      <w:pPr>
        <w:pStyle w:val="ONUME"/>
        <w:numPr>
          <w:ilvl w:val="1"/>
          <w:numId w:val="5"/>
        </w:numPr>
      </w:pPr>
      <w:r>
        <w:t>the nineteenth session of the PCT Working Group;  and</w:t>
      </w:r>
    </w:p>
    <w:p w14:paraId="1ED45B27" w14:textId="73F9BD5D" w:rsidR="008E5605" w:rsidRDefault="008E5605" w:rsidP="008E5605">
      <w:pPr>
        <w:pStyle w:val="ONUME"/>
        <w:numPr>
          <w:ilvl w:val="1"/>
          <w:numId w:val="5"/>
        </w:numPr>
      </w:pPr>
      <w:r>
        <w:t>the thirty-third session of the PCT Committee for Technical Cooperation.</w:t>
      </w:r>
    </w:p>
    <w:p w14:paraId="62F79C3D" w14:textId="68149CDF" w:rsidR="00D326D7" w:rsidRDefault="008E5605" w:rsidP="00F253CF">
      <w:pPr>
        <w:pStyle w:val="ONUME"/>
      </w:pPr>
      <w:r>
        <w:t>Meeting hours</w:t>
      </w:r>
      <w:r w:rsidR="00F253CF">
        <w:t xml:space="preserve"> each day </w:t>
      </w:r>
      <w:r w:rsidR="00D326D7">
        <w:t xml:space="preserve">will run </w:t>
      </w:r>
      <w:r w:rsidR="00F253CF">
        <w:t>from 10 a.m. to 1 p.m. and from 3 p.m. to 6 p.m. Central European Time (CET, UTC + 1 hour).</w:t>
      </w:r>
    </w:p>
    <w:p w14:paraId="2F822193" w14:textId="036275E7" w:rsidR="00F253CF" w:rsidRDefault="008E5605" w:rsidP="00F253CF">
      <w:pPr>
        <w:pStyle w:val="ONUME"/>
      </w:pPr>
      <w:r>
        <w:t xml:space="preserve">Since no </w:t>
      </w:r>
      <w:r w:rsidR="00D326D7">
        <w:t xml:space="preserve">officers </w:t>
      </w:r>
      <w:r>
        <w:t xml:space="preserve">have yet been elected for the nineteenth session of the PCT Working Group or the thirty-third session of the PCT Committee for Technical Cooperation, the Secretariat, in </w:t>
      </w:r>
      <w:r w:rsidR="00D326D7">
        <w:t xml:space="preserve">coordination with the Chair of the eighteenth session of the PCT Working Group proposes the following </w:t>
      </w:r>
      <w:r w:rsidR="00EA290A">
        <w:t>indicative timetable</w:t>
      </w:r>
      <w:r w:rsidR="00D326D7">
        <w:t>:</w:t>
      </w:r>
    </w:p>
    <w:p w14:paraId="5553F6BF" w14:textId="3C96B0CD" w:rsidR="00D326D7" w:rsidRDefault="00D326D7" w:rsidP="00D326D7">
      <w:pPr>
        <w:pStyle w:val="ONUME"/>
        <w:numPr>
          <w:ilvl w:val="1"/>
          <w:numId w:val="5"/>
        </w:numPr>
      </w:pPr>
      <w:r>
        <w:t>10 a.m. Monday February 2:  Resumed eighteenth session of the PCT Working Group.</w:t>
      </w:r>
    </w:p>
    <w:p w14:paraId="017CDF8B" w14:textId="7FFDA830" w:rsidR="00D326D7" w:rsidRDefault="00D326D7" w:rsidP="00D326D7">
      <w:pPr>
        <w:pStyle w:val="ONUME"/>
        <w:numPr>
          <w:ilvl w:val="1"/>
          <w:numId w:val="5"/>
        </w:numPr>
      </w:pPr>
      <w:r>
        <w:t>Late morning Monday February 2:  PCT Committee for Technical Cooperation.</w:t>
      </w:r>
    </w:p>
    <w:p w14:paraId="112CE784" w14:textId="334CDF7B" w:rsidR="00D326D7" w:rsidRDefault="00D326D7" w:rsidP="00D326D7">
      <w:pPr>
        <w:pStyle w:val="ONUME"/>
        <w:numPr>
          <w:ilvl w:val="1"/>
          <w:numId w:val="5"/>
        </w:numPr>
      </w:pPr>
      <w:r>
        <w:lastRenderedPageBreak/>
        <w:t>Following completion of PCT Committee for Technical Cooperation (likely to be afternoon of Tuesday February 3</w:t>
      </w:r>
      <w:r w:rsidR="00290D72">
        <w:t>)</w:t>
      </w:r>
      <w:proofErr w:type="gramStart"/>
      <w:r>
        <w:t>:  Nineteenth</w:t>
      </w:r>
      <w:proofErr w:type="gramEnd"/>
      <w:r>
        <w:t xml:space="preserve"> session of the PCT Working Group.</w:t>
      </w:r>
    </w:p>
    <w:p w14:paraId="292CCA20" w14:textId="2893A1A7" w:rsidR="00D326D7" w:rsidRDefault="00D326D7" w:rsidP="00D326D7">
      <w:pPr>
        <w:pStyle w:val="ONUME"/>
      </w:pPr>
      <w:r>
        <w:t xml:space="preserve">The above </w:t>
      </w:r>
      <w:r w:rsidR="009049A6">
        <w:t xml:space="preserve">indicative </w:t>
      </w:r>
      <w:r>
        <w:t xml:space="preserve">timetable will be adapted as required </w:t>
      </w:r>
      <w:r w:rsidR="00F07D3C">
        <w:t>during</w:t>
      </w:r>
      <w:r>
        <w:t xml:space="preserve"> the week by the Chairs of the relevant sessions, once elected.</w:t>
      </w:r>
    </w:p>
    <w:p w14:paraId="18FA9628" w14:textId="43706434" w:rsidR="00F253CF" w:rsidRDefault="00F253CF" w:rsidP="00F253CF"/>
    <w:p w14:paraId="431CDC38" w14:textId="77777777" w:rsidR="00F253CF" w:rsidRDefault="00F253CF" w:rsidP="00F253CF"/>
    <w:p w14:paraId="136C8FB2" w14:textId="5CFE5C50" w:rsidR="00F253CF" w:rsidRDefault="00F253CF" w:rsidP="00F253CF">
      <w:pPr>
        <w:pStyle w:val="Endofdocument-Annex"/>
      </w:pPr>
      <w:r>
        <w:t>[Annex follows]</w:t>
      </w:r>
    </w:p>
    <w:p w14:paraId="40360613" w14:textId="74118DE4" w:rsidR="00F253CF" w:rsidRDefault="00F253CF" w:rsidP="00F253CF">
      <w:pPr>
        <w:pStyle w:val="ONUME"/>
        <w:numPr>
          <w:ilvl w:val="0"/>
          <w:numId w:val="0"/>
        </w:numPr>
        <w:sectPr w:rsidR="00F253CF" w:rsidSect="005E1D78">
          <w:headerReference w:type="default" r:id="rId9"/>
          <w:endnotePr>
            <w:numFmt w:val="decimal"/>
          </w:endnotePr>
          <w:pgSz w:w="11907" w:h="16840" w:code="9"/>
          <w:pgMar w:top="567" w:right="1134" w:bottom="1418" w:left="1418" w:header="510" w:footer="1021" w:gutter="0"/>
          <w:cols w:space="720"/>
          <w:titlePg/>
          <w:docGrid w:linePitch="299"/>
        </w:sectPr>
      </w:pPr>
    </w:p>
    <w:p w14:paraId="35FDD17E" w14:textId="2AFC319B" w:rsidR="005E1D78" w:rsidRDefault="00307FD2" w:rsidP="002B17E4">
      <w:pPr>
        <w:pStyle w:val="AgendaItem"/>
      </w:pPr>
      <w:r>
        <w:lastRenderedPageBreak/>
        <w:t>1.</w:t>
      </w:r>
      <w:r>
        <w:tab/>
      </w:r>
      <w:r w:rsidR="005E1D78" w:rsidRPr="00F97D44">
        <w:t>Opening</w:t>
      </w:r>
      <w:r w:rsidR="005E1D78">
        <w:t xml:space="preserve"> of the session</w:t>
      </w:r>
    </w:p>
    <w:p w14:paraId="7A22B304" w14:textId="037584C5" w:rsidR="00F97D44" w:rsidRDefault="00F149AF" w:rsidP="00F97D44">
      <w:pPr>
        <w:pStyle w:val="Notes"/>
      </w:pPr>
      <w:r>
        <w:t>The Chair (to be elected during the resumed eighteenth session of the Working Group) and a representative of the Director General will open the session and deliver welcoming remarks.</w:t>
      </w:r>
    </w:p>
    <w:p w14:paraId="655A98A7" w14:textId="55C6140E" w:rsidR="005E1D78" w:rsidRDefault="00307FD2" w:rsidP="002B17E4">
      <w:pPr>
        <w:pStyle w:val="AgendaItem"/>
      </w:pPr>
      <w:r>
        <w:t>2.</w:t>
      </w:r>
      <w:r>
        <w:tab/>
      </w:r>
      <w:r w:rsidR="005E1D78">
        <w:t>Adoption of the agenda</w:t>
      </w:r>
    </w:p>
    <w:p w14:paraId="191A41DD" w14:textId="16E8E7D8" w:rsidR="00F97D44" w:rsidRDefault="00F97D44" w:rsidP="00F97D44">
      <w:pPr>
        <w:pStyle w:val="Documentindication"/>
      </w:pPr>
      <w:r>
        <w:t xml:space="preserve">See </w:t>
      </w:r>
      <w:r w:rsidRPr="00F97D44">
        <w:t>document</w:t>
      </w:r>
      <w:r>
        <w:t xml:space="preserve"> PCT/WG/19/</w:t>
      </w:r>
      <w:r w:rsidR="00F149AF">
        <w:t>1 Prov.2.</w:t>
      </w:r>
    </w:p>
    <w:p w14:paraId="0ADD9841" w14:textId="0820675C" w:rsidR="009049A6" w:rsidRDefault="009049A6" w:rsidP="002B17E4">
      <w:pPr>
        <w:pStyle w:val="AgendaItem"/>
      </w:pPr>
      <w:r>
        <w:t>3.</w:t>
      </w:r>
      <w:r>
        <w:tab/>
      </w:r>
      <w:r w:rsidRPr="009049A6">
        <w:t xml:space="preserve">Election of Officers for the </w:t>
      </w:r>
      <w:r>
        <w:t xml:space="preserve">Twentienth </w:t>
      </w:r>
      <w:r w:rsidRPr="009049A6">
        <w:t>session</w:t>
      </w:r>
    </w:p>
    <w:p w14:paraId="09252F0F" w14:textId="3211F8CE" w:rsidR="009049A6" w:rsidRPr="009049A6" w:rsidRDefault="00F149AF" w:rsidP="00F149AF">
      <w:pPr>
        <w:pStyle w:val="Notes"/>
      </w:pPr>
      <w:r>
        <w:t>Nominations are invited for the positions of Chair and Vice-Chairs to act for the twentieth session, expected to be held in the first half of 2027.</w:t>
      </w:r>
    </w:p>
    <w:p w14:paraId="5F9F1C40" w14:textId="58A8FB34" w:rsidR="005E1D78" w:rsidRDefault="009049A6" w:rsidP="002B17E4">
      <w:pPr>
        <w:pStyle w:val="AgendaItem"/>
      </w:pPr>
      <w:r>
        <w:t>4</w:t>
      </w:r>
      <w:r w:rsidR="00307FD2">
        <w:t>.</w:t>
      </w:r>
      <w:r w:rsidR="00307FD2">
        <w:tab/>
      </w:r>
      <w:r w:rsidR="005E1D78">
        <w:t>PCT Statistics</w:t>
      </w:r>
    </w:p>
    <w:p w14:paraId="66246BC7" w14:textId="2CC42C10" w:rsidR="00F97D44" w:rsidRDefault="00CC51A3" w:rsidP="00F97D44">
      <w:pPr>
        <w:pStyle w:val="Notes"/>
      </w:pPr>
      <w:r w:rsidRPr="00CC51A3">
        <w:t>The International Bureau will give a short presentation outlining the development of PCT application filing and processing in 202</w:t>
      </w:r>
      <w:r>
        <w:t>5</w:t>
      </w:r>
      <w:r w:rsidRPr="00CC51A3">
        <w:t xml:space="preserve">, with </w:t>
      </w:r>
      <w:proofErr w:type="gramStart"/>
      <w:r w:rsidRPr="00CC51A3">
        <w:t>particular regard</w:t>
      </w:r>
      <w:proofErr w:type="gramEnd"/>
      <w:r w:rsidRPr="00CC51A3">
        <w:t xml:space="preserve"> to aspects the subject of discussion during this session.</w:t>
      </w:r>
    </w:p>
    <w:p w14:paraId="760BBE6E" w14:textId="24C30132" w:rsidR="005E1D78" w:rsidRDefault="009049A6" w:rsidP="002B17E4">
      <w:pPr>
        <w:pStyle w:val="AgendaItem"/>
      </w:pPr>
      <w:r>
        <w:t>5</w:t>
      </w:r>
      <w:r w:rsidR="00307FD2">
        <w:t>.</w:t>
      </w:r>
      <w:r w:rsidR="00307FD2">
        <w:tab/>
      </w:r>
      <w:r w:rsidR="005E1D78">
        <w:t>Meeting of International Authorities Under the PCT:  Report of the Thirty-</w:t>
      </w:r>
      <w:r w:rsidR="005E1D78" w:rsidRPr="00F97D44">
        <w:t>Second</w:t>
      </w:r>
      <w:r w:rsidR="005E1D78">
        <w:t xml:space="preserve"> Session </w:t>
      </w:r>
    </w:p>
    <w:p w14:paraId="2E915107" w14:textId="5786D441" w:rsidR="00F97D44" w:rsidRDefault="00F97D44" w:rsidP="00F97D44">
      <w:pPr>
        <w:pStyle w:val="Documentindication"/>
      </w:pPr>
      <w:r>
        <w:t xml:space="preserve">See </w:t>
      </w:r>
      <w:r w:rsidRPr="00F97D44">
        <w:t>document</w:t>
      </w:r>
      <w:r>
        <w:t xml:space="preserve"> PCT/WG/19/</w:t>
      </w:r>
      <w:r w:rsidR="00CC51A3">
        <w:t>2</w:t>
      </w:r>
    </w:p>
    <w:p w14:paraId="17DE539C" w14:textId="16DF49E3" w:rsidR="00F97D44" w:rsidRDefault="00CC51A3" w:rsidP="00F97D44">
      <w:pPr>
        <w:pStyle w:val="Notes"/>
      </w:pPr>
      <w:r w:rsidRPr="00CC51A3">
        <w:t>The International Bureau presents a report on the thirty-</w:t>
      </w:r>
      <w:r w:rsidR="000572E0">
        <w:t>second</w:t>
      </w:r>
      <w:r w:rsidRPr="00CC51A3">
        <w:t xml:space="preserve"> session of the Meeting of International Authorities, held</w:t>
      </w:r>
      <w:r>
        <w:t xml:space="preserve"> as a remote session </w:t>
      </w:r>
      <w:r w:rsidR="000572E0">
        <w:t xml:space="preserve">from </w:t>
      </w:r>
      <w:r w:rsidR="00AF6587">
        <w:t>October 29</w:t>
      </w:r>
      <w:r w:rsidR="000572E0">
        <w:t xml:space="preserve"> to </w:t>
      </w:r>
      <w:r w:rsidR="00AF6587">
        <w:t>31</w:t>
      </w:r>
      <w:r>
        <w:t>, 202</w:t>
      </w:r>
      <w:r w:rsidR="00AF6587">
        <w:t>5</w:t>
      </w:r>
      <w:r w:rsidRPr="00CC51A3">
        <w:t>.</w:t>
      </w:r>
    </w:p>
    <w:p w14:paraId="3B95737A" w14:textId="05633233" w:rsidR="005E1D78" w:rsidRDefault="009049A6" w:rsidP="002B17E4">
      <w:pPr>
        <w:pStyle w:val="AgendaItem"/>
      </w:pPr>
      <w:r>
        <w:t>6</w:t>
      </w:r>
      <w:r w:rsidR="00307FD2">
        <w:t>.</w:t>
      </w:r>
      <w:r w:rsidR="00307FD2">
        <w:tab/>
      </w:r>
      <w:r w:rsidR="005E1D78">
        <w:t>Coordination of Technical Assistance Under the PCT</w:t>
      </w:r>
    </w:p>
    <w:p w14:paraId="10E8EE60" w14:textId="1932984C" w:rsidR="00F97D44" w:rsidRDefault="00F97D44" w:rsidP="00F97D44">
      <w:pPr>
        <w:pStyle w:val="Documentindication"/>
      </w:pPr>
      <w:r>
        <w:t xml:space="preserve">See </w:t>
      </w:r>
      <w:r w:rsidRPr="00F97D44">
        <w:t>document</w:t>
      </w:r>
      <w:r>
        <w:t xml:space="preserve"> PCT/WG/19/</w:t>
      </w:r>
      <w:r w:rsidR="00CC51A3">
        <w:t>9</w:t>
      </w:r>
    </w:p>
    <w:p w14:paraId="530D93FE" w14:textId="47C84A9B" w:rsidR="00F97D44" w:rsidRDefault="00CC51A3" w:rsidP="00F97D44">
      <w:pPr>
        <w:pStyle w:val="Notes"/>
      </w:pPr>
      <w:r w:rsidRPr="00911708">
        <w:rPr>
          <w:iCs/>
        </w:rPr>
        <w:t>The International Bureau reports on technical assistance activities that have a direct bearing on the use of the PCT by developing countries carried out within the Patents and Technology Sector in 202</w:t>
      </w:r>
      <w:r>
        <w:rPr>
          <w:iCs/>
        </w:rPr>
        <w:t>5</w:t>
      </w:r>
      <w:r w:rsidRPr="00911708">
        <w:rPr>
          <w:iCs/>
        </w:rPr>
        <w:t xml:space="preserve">. </w:t>
      </w:r>
      <w:r w:rsidR="000572E0">
        <w:rPr>
          <w:iCs/>
        </w:rPr>
        <w:t xml:space="preserve"> </w:t>
      </w:r>
      <w:r w:rsidRPr="00911708">
        <w:rPr>
          <w:iCs/>
        </w:rPr>
        <w:t>In addition, the document provides an update on technical assistance related to the PCT conducted in other WIPO Sectors.</w:t>
      </w:r>
    </w:p>
    <w:p w14:paraId="6F7BF05A" w14:textId="3DFF12FF" w:rsidR="005E1D78" w:rsidRDefault="009049A6" w:rsidP="002B17E4">
      <w:pPr>
        <w:pStyle w:val="AgendaItem"/>
      </w:pPr>
      <w:r>
        <w:t>7</w:t>
      </w:r>
      <w:r w:rsidR="00307FD2">
        <w:t>.</w:t>
      </w:r>
      <w:r w:rsidR="00307FD2">
        <w:tab/>
      </w:r>
      <w:r w:rsidR="005E1D78">
        <w:t>Electronic Processing of International Applications</w:t>
      </w:r>
    </w:p>
    <w:p w14:paraId="15C8857A" w14:textId="3B4BE257" w:rsidR="00F97D44" w:rsidRDefault="00F97D44" w:rsidP="00F97D44">
      <w:pPr>
        <w:pStyle w:val="Documentindication"/>
      </w:pPr>
      <w:r>
        <w:t xml:space="preserve">See </w:t>
      </w:r>
      <w:r w:rsidRPr="00F97D44">
        <w:t>document</w:t>
      </w:r>
      <w:r>
        <w:t xml:space="preserve"> PCT/WG/19/</w:t>
      </w:r>
      <w:r w:rsidR="00CC51A3">
        <w:t>6</w:t>
      </w:r>
    </w:p>
    <w:p w14:paraId="48B55BEE" w14:textId="0BC71E07" w:rsidR="00F97D44" w:rsidRDefault="002B17E4" w:rsidP="00F97D44">
      <w:pPr>
        <w:pStyle w:val="Notes"/>
      </w:pPr>
      <w:r>
        <w:t>The document sets out some of the International Bureau’s p</w:t>
      </w:r>
      <w:r w:rsidRPr="002B17E4">
        <w:t xml:space="preserve">riorities for </w:t>
      </w:r>
      <w:r>
        <w:t xml:space="preserve">development of electronic services over the coming year, </w:t>
      </w:r>
      <w:r w:rsidRPr="002B17E4">
        <w:t>include making ePCT services more accessible and effective for applicants and Offices, using artificial intelligence to improve customer service and efficiency, identifying ways to increase the use of full text processing and allow the use of color drawings, and developing systems to improve the protection of personal information.</w:t>
      </w:r>
      <w:r>
        <w:t xml:space="preserve">  The Working Group is invited to note the </w:t>
      </w:r>
      <w:r w:rsidR="00F30AA5">
        <w:t>document</w:t>
      </w:r>
      <w:r>
        <w:t xml:space="preserve"> and comment on any other priorities for the development of PCT online services</w:t>
      </w:r>
      <w:r w:rsidR="00F97D44">
        <w:t>.</w:t>
      </w:r>
    </w:p>
    <w:p w14:paraId="00C08F28" w14:textId="7DCBBE48" w:rsidR="005E1D78" w:rsidRDefault="009049A6" w:rsidP="002B17E4">
      <w:pPr>
        <w:pStyle w:val="AgendaItem"/>
      </w:pPr>
      <w:r>
        <w:lastRenderedPageBreak/>
        <w:t>8</w:t>
      </w:r>
      <w:r w:rsidR="00307FD2">
        <w:t>.</w:t>
      </w:r>
      <w:r w:rsidR="00307FD2">
        <w:tab/>
      </w:r>
      <w:r w:rsidR="005E1D78">
        <w:t xml:space="preserve">Filing Medium for Entering the National Phase Before Designated </w:t>
      </w:r>
      <w:r w:rsidR="005E1D78" w:rsidRPr="002B17E4">
        <w:t>Offices</w:t>
      </w:r>
    </w:p>
    <w:p w14:paraId="0471DC92" w14:textId="6936E8C3" w:rsidR="00F97D44" w:rsidRDefault="00F97D44" w:rsidP="00F97D44">
      <w:pPr>
        <w:pStyle w:val="Documentindication"/>
      </w:pPr>
      <w:r>
        <w:t xml:space="preserve">See </w:t>
      </w:r>
      <w:r w:rsidRPr="00F97D44">
        <w:t>document</w:t>
      </w:r>
      <w:r>
        <w:t xml:space="preserve"> PCT/WG/19/</w:t>
      </w:r>
      <w:r w:rsidR="00CC51A3">
        <w:t>5</w:t>
      </w:r>
    </w:p>
    <w:p w14:paraId="1F27726E" w14:textId="398693EC" w:rsidR="00F97D44" w:rsidRDefault="002B17E4" w:rsidP="00F97D44">
      <w:pPr>
        <w:pStyle w:val="Notes"/>
      </w:pPr>
      <w:r w:rsidRPr="002B17E4">
        <w:t>The document propos</w:t>
      </w:r>
      <w:r w:rsidR="00F51929">
        <w:t>es</w:t>
      </w:r>
      <w:r w:rsidRPr="002B17E4">
        <w:t xml:space="preserve"> amendments to the Regulations to clarify the circumstances in which a designated Office may require the use of electronic systems for the applicant to perform the acts referred to in Article 22 </w:t>
      </w:r>
      <w:proofErr w:type="gramStart"/>
      <w:r w:rsidRPr="002B17E4">
        <w:t>in order for</w:t>
      </w:r>
      <w:proofErr w:type="gramEnd"/>
      <w:r w:rsidRPr="002B17E4">
        <w:t xml:space="preserve"> the application to enter the national phase</w:t>
      </w:r>
      <w:r>
        <w:t xml:space="preserve">, </w:t>
      </w:r>
      <w:proofErr w:type="gramStart"/>
      <w:r>
        <w:t>taking into account</w:t>
      </w:r>
      <w:proofErr w:type="gramEnd"/>
      <w:r>
        <w:t xml:space="preserve"> comments on the subject made during the eighteenth session</w:t>
      </w:r>
      <w:r w:rsidRPr="002B17E4">
        <w:t>.</w:t>
      </w:r>
    </w:p>
    <w:p w14:paraId="764098B7" w14:textId="6AAEC58D" w:rsidR="005E1D78" w:rsidRDefault="009049A6" w:rsidP="002B17E4">
      <w:pPr>
        <w:pStyle w:val="AgendaItem"/>
      </w:pPr>
      <w:r>
        <w:t>9</w:t>
      </w:r>
      <w:r w:rsidR="00307FD2">
        <w:t>.</w:t>
      </w:r>
      <w:r w:rsidR="00307FD2">
        <w:tab/>
      </w:r>
      <w:r w:rsidR="005E1D78">
        <w:t>Acceptance of Documents by the International Bureau on Behalf of the Competent Authority</w:t>
      </w:r>
    </w:p>
    <w:p w14:paraId="534C8794" w14:textId="7A8C73C7" w:rsidR="00F97D44" w:rsidRDefault="00F97D44" w:rsidP="00F97D44">
      <w:pPr>
        <w:pStyle w:val="Documentindication"/>
      </w:pPr>
      <w:r>
        <w:t xml:space="preserve">See </w:t>
      </w:r>
      <w:r w:rsidRPr="00F97D44">
        <w:t>document</w:t>
      </w:r>
      <w:r>
        <w:t xml:space="preserve"> PCT/WG/19/</w:t>
      </w:r>
      <w:r w:rsidR="00CC51A3">
        <w:t>8</w:t>
      </w:r>
    </w:p>
    <w:p w14:paraId="39FA238A" w14:textId="4A02EB20" w:rsidR="00F97D44" w:rsidRDefault="002B17E4" w:rsidP="00F97D44">
      <w:pPr>
        <w:pStyle w:val="Notes"/>
      </w:pPr>
      <w:r>
        <w:t>During the seventeenth session</w:t>
      </w:r>
      <w:r w:rsidR="00290D72">
        <w:t>,</w:t>
      </w:r>
      <w:r>
        <w:t xml:space="preserve"> the International Bureau was asked whether it would be willing to receive paper documents on behalf of receiving Offices and International Authorities that wished only to accept electronic post-filing documents.  The International Bureau pointed out that</w:t>
      </w:r>
      <w:r w:rsidR="00166BDC">
        <w:t xml:space="preserve"> in many cases, this would risk the document being treated as having been received late</w:t>
      </w:r>
      <w:r>
        <w:t>.</w:t>
      </w:r>
      <w:r w:rsidR="00633BBF">
        <w:t xml:space="preserve"> </w:t>
      </w:r>
      <w:r w:rsidR="00166BDC">
        <w:t>T</w:t>
      </w:r>
      <w:r>
        <w:t xml:space="preserve">he document </w:t>
      </w:r>
      <w:r w:rsidR="00F51929">
        <w:t xml:space="preserve">proposes an amendment to the Regulations </w:t>
      </w:r>
      <w:r>
        <w:t xml:space="preserve">requiring that </w:t>
      </w:r>
      <w:r w:rsidR="00166BDC">
        <w:t xml:space="preserve">correspondence </w:t>
      </w:r>
      <w:r>
        <w:t xml:space="preserve">received by the International Bureau </w:t>
      </w:r>
      <w:r w:rsidR="00166BDC">
        <w:t>and transmitted to another Office competent to handle it should be treated by the competent Office as having been received on the date that it was received by the International Bureau.</w:t>
      </w:r>
    </w:p>
    <w:p w14:paraId="272FA49C" w14:textId="5EF31EBC" w:rsidR="005E1D78" w:rsidRDefault="009049A6" w:rsidP="002B17E4">
      <w:pPr>
        <w:pStyle w:val="AgendaItem"/>
      </w:pPr>
      <w:r>
        <w:t>10</w:t>
      </w:r>
      <w:r w:rsidR="00307FD2">
        <w:t>.</w:t>
      </w:r>
      <w:r w:rsidR="00307FD2">
        <w:tab/>
      </w:r>
      <w:r w:rsidR="005E1D78">
        <w:t>Sequence listings</w:t>
      </w:r>
    </w:p>
    <w:p w14:paraId="69CACAEA" w14:textId="227392EC" w:rsidR="005E1D78" w:rsidRDefault="00307FD2" w:rsidP="002B17E4">
      <w:pPr>
        <w:pStyle w:val="AgendaItem"/>
      </w:pPr>
      <w:r>
        <w:t>(a)</w:t>
      </w:r>
      <w:r>
        <w:tab/>
      </w:r>
      <w:r w:rsidR="005E1D78">
        <w:t>Processing of Sequence Listings</w:t>
      </w:r>
    </w:p>
    <w:p w14:paraId="039F6E13" w14:textId="79428B8E" w:rsidR="00F97D44" w:rsidRDefault="00F97D44" w:rsidP="00F97D44">
      <w:pPr>
        <w:pStyle w:val="Documentindication"/>
      </w:pPr>
      <w:r>
        <w:t xml:space="preserve">See </w:t>
      </w:r>
      <w:r w:rsidRPr="00F97D44">
        <w:t>document</w:t>
      </w:r>
      <w:r>
        <w:t xml:space="preserve"> PCT/WG/19/</w:t>
      </w:r>
      <w:r w:rsidR="00CC51A3">
        <w:t>7</w:t>
      </w:r>
    </w:p>
    <w:p w14:paraId="164E944A" w14:textId="5598385D" w:rsidR="00F97D44" w:rsidRDefault="00166BDC" w:rsidP="00F97D44">
      <w:pPr>
        <w:pStyle w:val="Notes"/>
      </w:pPr>
      <w:r>
        <w:t xml:space="preserve">The document reports on some proposed simplifications to the document codes used when processing sequence listings, preparation to handle priority documents in WIPO Standard ST.92 format, and preparations to handle sequence listings in accordance with version 2.0 of WIPO Standard ST.26, which were approved by the thirteenth session of the Committee on WIPO Standards </w:t>
      </w:r>
      <w:r w:rsidR="008413A8">
        <w:t xml:space="preserve">(CWS) </w:t>
      </w:r>
      <w:r>
        <w:t xml:space="preserve">and will come into force on July 1, </w:t>
      </w:r>
      <w:r w:rsidR="008413A8">
        <w:t>2027.</w:t>
      </w:r>
    </w:p>
    <w:p w14:paraId="23D74F79" w14:textId="0425351F" w:rsidR="005E1D78" w:rsidRDefault="00307FD2" w:rsidP="002B17E4">
      <w:pPr>
        <w:pStyle w:val="AgendaItem"/>
      </w:pPr>
      <w:r>
        <w:t>(b)</w:t>
      </w:r>
      <w:r>
        <w:tab/>
      </w:r>
      <w:r w:rsidR="005E1D78">
        <w:t>Sequence Listings Task Force:  Status Report</w:t>
      </w:r>
    </w:p>
    <w:p w14:paraId="7C5069E1" w14:textId="08F0C6F1" w:rsidR="00F97D44" w:rsidRDefault="00F97D44" w:rsidP="00F97D44">
      <w:pPr>
        <w:pStyle w:val="Documentindication"/>
      </w:pPr>
      <w:r>
        <w:t xml:space="preserve">See </w:t>
      </w:r>
      <w:r w:rsidRPr="00F97D44">
        <w:t>document</w:t>
      </w:r>
      <w:r>
        <w:t xml:space="preserve"> PCT/WG/19/</w:t>
      </w:r>
      <w:r w:rsidR="00CC51A3">
        <w:t>4</w:t>
      </w:r>
    </w:p>
    <w:p w14:paraId="33FAE662" w14:textId="66326DAA" w:rsidR="00F97D44" w:rsidRDefault="008413A8" w:rsidP="00F97D44">
      <w:pPr>
        <w:pStyle w:val="Notes"/>
      </w:pPr>
      <w:r>
        <w:t xml:space="preserve">The document reports on the work of the Sequence Listing Task Force of the CWS, which is responsible for the development of WIPO Standard ST.26 and is currently working on preparations for the entry into force of version 2.0 of that Standard, as well as </w:t>
      </w:r>
      <w:r w:rsidR="00E321A7">
        <w:t>considering the need for further revisions and supporting the development of the WIPO Sequence Suite of software</w:t>
      </w:r>
      <w:r>
        <w:t>.</w:t>
      </w:r>
    </w:p>
    <w:p w14:paraId="16108DFB" w14:textId="7C9244A0" w:rsidR="005E1D78" w:rsidRDefault="00307FD2" w:rsidP="002B17E4">
      <w:pPr>
        <w:pStyle w:val="AgendaItem"/>
      </w:pPr>
      <w:r>
        <w:lastRenderedPageBreak/>
        <w:t>1</w:t>
      </w:r>
      <w:r w:rsidR="009049A6">
        <w:t>1</w:t>
      </w:r>
      <w:r>
        <w:t>.</w:t>
      </w:r>
      <w:r>
        <w:tab/>
      </w:r>
      <w:r w:rsidR="005E1D78">
        <w:t>PCT Minimum Documentation Task Force:  Status Report</w:t>
      </w:r>
    </w:p>
    <w:p w14:paraId="1C79912F" w14:textId="180CC4E0" w:rsidR="00F97D44" w:rsidRDefault="00F97D44" w:rsidP="00F97D44">
      <w:pPr>
        <w:pStyle w:val="Documentindication"/>
      </w:pPr>
      <w:r>
        <w:t xml:space="preserve">See </w:t>
      </w:r>
      <w:r w:rsidRPr="00F97D44">
        <w:t>document</w:t>
      </w:r>
      <w:r>
        <w:t xml:space="preserve"> PCT/WG/19/</w:t>
      </w:r>
      <w:r w:rsidR="00CC51A3">
        <w:t>3</w:t>
      </w:r>
    </w:p>
    <w:p w14:paraId="7EC37031" w14:textId="12ED4309" w:rsidR="00F97D44" w:rsidRDefault="00DC2843" w:rsidP="00855D29">
      <w:pPr>
        <w:pStyle w:val="Notes"/>
        <w:keepLines/>
      </w:pPr>
      <w:r>
        <w:t xml:space="preserve">The document summarizes the work done by or with the assistance of the PCT Minimum Documentation Task Force to implement the new Rules 34, 36 and 63, which came into force January 1, 2026.  The work of the original task force is now complete.  The document goes on to outline the work required </w:t>
      </w:r>
      <w:proofErr w:type="gramStart"/>
      <w:r>
        <w:t>of</w:t>
      </w:r>
      <w:proofErr w:type="gramEnd"/>
      <w:r>
        <w:t xml:space="preserve"> a new permanent task force with the same name, which is </w:t>
      </w:r>
      <w:r w:rsidR="00855D29">
        <w:t xml:space="preserve">mandated by </w:t>
      </w:r>
      <w:r>
        <w:t>pa</w:t>
      </w:r>
      <w:r w:rsidR="00855D29">
        <w:t>r</w:t>
      </w:r>
      <w:r>
        <w:t xml:space="preserve">agraphs 30 to </w:t>
      </w:r>
      <w:r w:rsidR="00855D29">
        <w:t>43 of Annex H of the PCT Administrative Instructions to oversee the ongoing updating of the list of minimum documentation</w:t>
      </w:r>
      <w:r>
        <w:t>.</w:t>
      </w:r>
    </w:p>
    <w:p w14:paraId="1AE6DA54" w14:textId="790EFC86" w:rsidR="00667A33" w:rsidRDefault="00307FD2" w:rsidP="002B17E4">
      <w:pPr>
        <w:pStyle w:val="AgendaItem"/>
      </w:pPr>
      <w:r>
        <w:t>1</w:t>
      </w:r>
      <w:r w:rsidR="009049A6">
        <w:t>2</w:t>
      </w:r>
      <w:r>
        <w:t>.</w:t>
      </w:r>
      <w:r>
        <w:tab/>
      </w:r>
      <w:r w:rsidR="00667A33" w:rsidRPr="00667A33">
        <w:t>WIPO Treaty on Intellectual Property, Genetic Resources and Associated Traditional Knowledge</w:t>
      </w:r>
    </w:p>
    <w:p w14:paraId="1979374B" w14:textId="693FBBC8" w:rsidR="00F97D44" w:rsidRDefault="00F51929" w:rsidP="00F97D44">
      <w:pPr>
        <w:pStyle w:val="Notes"/>
      </w:pPr>
      <w:r>
        <w:t>This agenda item has been added at the request of the Delegation of Brazil – see Circular C. PCT 1698</w:t>
      </w:r>
      <w:r w:rsidR="00F97D44">
        <w:t>.</w:t>
      </w:r>
    </w:p>
    <w:p w14:paraId="1423926E" w14:textId="7BFE5DAE" w:rsidR="005E1D78" w:rsidRDefault="00307FD2" w:rsidP="002B17E4">
      <w:pPr>
        <w:pStyle w:val="AgendaItem"/>
      </w:pPr>
      <w:r>
        <w:t>1</w:t>
      </w:r>
      <w:r w:rsidR="009049A6">
        <w:t>3</w:t>
      </w:r>
      <w:r>
        <w:t>.</w:t>
      </w:r>
      <w:r>
        <w:tab/>
      </w:r>
      <w:r w:rsidR="005E1D78">
        <w:t>Other matters</w:t>
      </w:r>
    </w:p>
    <w:p w14:paraId="75D35437" w14:textId="24B65CBF" w:rsidR="00F97D44" w:rsidRDefault="0048683C" w:rsidP="00F97D44">
      <w:pPr>
        <w:pStyle w:val="Notes"/>
      </w:pPr>
      <w:r w:rsidRPr="0048683C">
        <w:t>Delegations are invited to offer suggestions for further areas of work not already covered in the session.</w:t>
      </w:r>
    </w:p>
    <w:p w14:paraId="33B53AF0" w14:textId="4E35B82E" w:rsidR="005E1D78" w:rsidRDefault="00307FD2" w:rsidP="002B17E4">
      <w:pPr>
        <w:pStyle w:val="AgendaItem"/>
      </w:pPr>
      <w:r>
        <w:t>1</w:t>
      </w:r>
      <w:r w:rsidR="009049A6">
        <w:t>4</w:t>
      </w:r>
      <w:r>
        <w:t>.</w:t>
      </w:r>
      <w:r>
        <w:tab/>
      </w:r>
      <w:r w:rsidR="005E1D78">
        <w:t>Summary by the Chair</w:t>
      </w:r>
    </w:p>
    <w:p w14:paraId="596BAEE4" w14:textId="77777777" w:rsidR="00F97D44" w:rsidRDefault="00F97D44" w:rsidP="00F97D44">
      <w:pPr>
        <w:pStyle w:val="Documentindication"/>
      </w:pPr>
      <w:r>
        <w:t xml:space="preserve">See </w:t>
      </w:r>
      <w:r w:rsidRPr="00F97D44">
        <w:t>document</w:t>
      </w:r>
      <w:r>
        <w:t xml:space="preserve"> PCT/WG/19/</w:t>
      </w:r>
    </w:p>
    <w:p w14:paraId="13213C2B" w14:textId="2858AD04" w:rsidR="00F97D44" w:rsidRDefault="0048683C" w:rsidP="00F97D44">
      <w:pPr>
        <w:pStyle w:val="Notes"/>
      </w:pPr>
      <w:r w:rsidRPr="0048683C">
        <w:t>The Summary by the Chair will be in the form of a list of decisions.  As agreed by the Assemblies of WIPO (see paragraph 102 of document A/62/13), the report of the meeting will be in the form of the automated speech-to-text transcripts of the session.</w:t>
      </w:r>
    </w:p>
    <w:p w14:paraId="4AA2CCC6" w14:textId="3BE2EA3A" w:rsidR="005E1D78" w:rsidRDefault="00307FD2" w:rsidP="002B17E4">
      <w:pPr>
        <w:pStyle w:val="AgendaItem"/>
      </w:pPr>
      <w:r>
        <w:t>1</w:t>
      </w:r>
      <w:r w:rsidR="009049A6">
        <w:t>5</w:t>
      </w:r>
      <w:r>
        <w:t>.</w:t>
      </w:r>
      <w:r>
        <w:tab/>
      </w:r>
      <w:r w:rsidR="005E1D78">
        <w:t>Closing of the session</w:t>
      </w:r>
    </w:p>
    <w:p w14:paraId="482068A8" w14:textId="77777777" w:rsidR="00F253CF" w:rsidRDefault="00F253CF" w:rsidP="00F253CF"/>
    <w:p w14:paraId="54BDA5DA" w14:textId="48145724" w:rsidR="002928D3" w:rsidRDefault="005E1D78" w:rsidP="005E1D78">
      <w:pPr>
        <w:pStyle w:val="Endofdocument-Annex"/>
      </w:pPr>
      <w:r>
        <w:t xml:space="preserve">[End of </w:t>
      </w:r>
      <w:r w:rsidR="0048683C">
        <w:t xml:space="preserve">Annex and of </w:t>
      </w:r>
      <w:r>
        <w:t>document]</w:t>
      </w:r>
    </w:p>
    <w:sectPr w:rsidR="002928D3" w:rsidSect="00F253C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2206C" w14:textId="77777777" w:rsidR="00707513" w:rsidRDefault="00707513">
      <w:r>
        <w:separator/>
      </w:r>
    </w:p>
  </w:endnote>
  <w:endnote w:type="continuationSeparator" w:id="0">
    <w:p w14:paraId="5BE2A3CE" w14:textId="77777777" w:rsidR="00707513" w:rsidRDefault="00707513" w:rsidP="003B38C1">
      <w:r>
        <w:separator/>
      </w:r>
    </w:p>
    <w:p w14:paraId="20B2F7D8" w14:textId="77777777" w:rsidR="00707513" w:rsidRPr="003B38C1" w:rsidRDefault="00707513" w:rsidP="003B38C1">
      <w:pPr>
        <w:spacing w:after="60"/>
        <w:rPr>
          <w:sz w:val="17"/>
        </w:rPr>
      </w:pPr>
      <w:r>
        <w:rPr>
          <w:sz w:val="17"/>
        </w:rPr>
        <w:t>[Endnote continued from previous page]</w:t>
      </w:r>
    </w:p>
  </w:endnote>
  <w:endnote w:type="continuationNotice" w:id="1">
    <w:p w14:paraId="44538ACA" w14:textId="77777777" w:rsidR="00707513" w:rsidRPr="003B38C1" w:rsidRDefault="0070751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63E9" w14:textId="77777777" w:rsidR="00707513" w:rsidRDefault="00707513">
      <w:r>
        <w:separator/>
      </w:r>
    </w:p>
  </w:footnote>
  <w:footnote w:type="continuationSeparator" w:id="0">
    <w:p w14:paraId="335F57CA" w14:textId="77777777" w:rsidR="00707513" w:rsidRDefault="00707513" w:rsidP="008B60B2">
      <w:r>
        <w:separator/>
      </w:r>
    </w:p>
    <w:p w14:paraId="6BB7AEFB" w14:textId="77777777" w:rsidR="00707513" w:rsidRPr="00ED77FB" w:rsidRDefault="00707513" w:rsidP="008B60B2">
      <w:pPr>
        <w:spacing w:after="60"/>
        <w:rPr>
          <w:sz w:val="17"/>
          <w:szCs w:val="17"/>
        </w:rPr>
      </w:pPr>
      <w:r w:rsidRPr="00ED77FB">
        <w:rPr>
          <w:sz w:val="17"/>
          <w:szCs w:val="17"/>
        </w:rPr>
        <w:t>[Footnote continued from previous page]</w:t>
      </w:r>
    </w:p>
  </w:footnote>
  <w:footnote w:type="continuationNotice" w:id="1">
    <w:p w14:paraId="7DD6CD06" w14:textId="77777777" w:rsidR="00707513" w:rsidRPr="00ED77FB" w:rsidRDefault="0070751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C1A7" w14:textId="2A18B82F" w:rsidR="00EC4E49" w:rsidRDefault="005E1D78" w:rsidP="00477D6B">
    <w:pPr>
      <w:jc w:val="right"/>
    </w:pPr>
    <w:bookmarkStart w:id="6" w:name="Code2"/>
    <w:bookmarkEnd w:id="6"/>
    <w:r>
      <w:t>PCT/WG/19/</w:t>
    </w:r>
    <w:r w:rsidR="00F253CF">
      <w:t>INF/1</w:t>
    </w:r>
  </w:p>
  <w:p w14:paraId="1870E7C8"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E789B67" w14:textId="77777777" w:rsidR="00EC4E49" w:rsidRDefault="00EC4E49" w:rsidP="00477D6B">
    <w:pPr>
      <w:jc w:val="right"/>
    </w:pPr>
  </w:p>
  <w:p w14:paraId="33EE9DA7"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F535" w14:textId="77777777" w:rsidR="00F253CF" w:rsidRDefault="00F253CF" w:rsidP="00477D6B">
    <w:pPr>
      <w:jc w:val="right"/>
    </w:pPr>
    <w:r>
      <w:t>PCT/WG/19/INF/1</w:t>
    </w:r>
  </w:p>
  <w:p w14:paraId="22C1B8FD" w14:textId="0EFC91FF" w:rsidR="00F253CF" w:rsidRDefault="00F253CF"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7CE2875E" w14:textId="77777777" w:rsidR="00F253CF" w:rsidRDefault="00F253CF" w:rsidP="00477D6B">
    <w:pPr>
      <w:jc w:val="right"/>
    </w:pPr>
  </w:p>
  <w:p w14:paraId="1970099A" w14:textId="77777777" w:rsidR="00F253CF" w:rsidRDefault="00F253C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799E" w14:textId="1260357C" w:rsidR="00F97D44" w:rsidRDefault="00F97D44" w:rsidP="00F97D44">
    <w:pPr>
      <w:pStyle w:val="Header"/>
      <w:jc w:val="right"/>
    </w:pPr>
    <w:r>
      <w:t>PCT/WG/19/INF/1</w:t>
    </w:r>
  </w:p>
  <w:p w14:paraId="1C53EEC6" w14:textId="25953878" w:rsidR="00F97D44" w:rsidRDefault="00F97D44" w:rsidP="00F97D44">
    <w:pPr>
      <w:pStyle w:val="Header"/>
      <w:jc w:val="right"/>
    </w:pPr>
    <w:r>
      <w:t>ANNEX</w:t>
    </w:r>
  </w:p>
  <w:p w14:paraId="126D1FC8" w14:textId="77777777" w:rsidR="0048683C" w:rsidRDefault="0048683C" w:rsidP="00F97D44">
    <w:pPr>
      <w:pStyle w:val="Header"/>
      <w:jc w:val="right"/>
    </w:pPr>
  </w:p>
  <w:p w14:paraId="5BAE04FF" w14:textId="77777777" w:rsidR="0048683C" w:rsidRDefault="0048683C" w:rsidP="00F97D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78"/>
    <w:rsid w:val="00000F9B"/>
    <w:rsid w:val="00001D7E"/>
    <w:rsid w:val="0001647B"/>
    <w:rsid w:val="00043CAA"/>
    <w:rsid w:val="000572E0"/>
    <w:rsid w:val="00075432"/>
    <w:rsid w:val="000968ED"/>
    <w:rsid w:val="000F5E56"/>
    <w:rsid w:val="001024FE"/>
    <w:rsid w:val="001362EE"/>
    <w:rsid w:val="00142868"/>
    <w:rsid w:val="00166BDC"/>
    <w:rsid w:val="001832A6"/>
    <w:rsid w:val="001C6808"/>
    <w:rsid w:val="002121FA"/>
    <w:rsid w:val="002634C4"/>
    <w:rsid w:val="00282C03"/>
    <w:rsid w:val="00283536"/>
    <w:rsid w:val="00290D72"/>
    <w:rsid w:val="002928D3"/>
    <w:rsid w:val="0029703C"/>
    <w:rsid w:val="002B17E4"/>
    <w:rsid w:val="002F1FE6"/>
    <w:rsid w:val="002F4E68"/>
    <w:rsid w:val="00307FD2"/>
    <w:rsid w:val="00312F7F"/>
    <w:rsid w:val="003228B7"/>
    <w:rsid w:val="003508A3"/>
    <w:rsid w:val="003673CF"/>
    <w:rsid w:val="003845C1"/>
    <w:rsid w:val="003A6F89"/>
    <w:rsid w:val="003B38C1"/>
    <w:rsid w:val="003D352A"/>
    <w:rsid w:val="003F4C9E"/>
    <w:rsid w:val="00423E3E"/>
    <w:rsid w:val="00427AF4"/>
    <w:rsid w:val="004400E2"/>
    <w:rsid w:val="00461632"/>
    <w:rsid w:val="004647DA"/>
    <w:rsid w:val="00474062"/>
    <w:rsid w:val="00477D6B"/>
    <w:rsid w:val="0048683C"/>
    <w:rsid w:val="00497C1B"/>
    <w:rsid w:val="004D39C4"/>
    <w:rsid w:val="0053057A"/>
    <w:rsid w:val="00541181"/>
    <w:rsid w:val="00543927"/>
    <w:rsid w:val="00560A29"/>
    <w:rsid w:val="00594D27"/>
    <w:rsid w:val="005E1D78"/>
    <w:rsid w:val="00601760"/>
    <w:rsid w:val="00605827"/>
    <w:rsid w:val="006144B4"/>
    <w:rsid w:val="00633BBF"/>
    <w:rsid w:val="00634EDA"/>
    <w:rsid w:val="00646050"/>
    <w:rsid w:val="00667A33"/>
    <w:rsid w:val="006713CA"/>
    <w:rsid w:val="00676C5C"/>
    <w:rsid w:val="0069142F"/>
    <w:rsid w:val="00695558"/>
    <w:rsid w:val="006D5E0F"/>
    <w:rsid w:val="007058FB"/>
    <w:rsid w:val="00707513"/>
    <w:rsid w:val="00744C06"/>
    <w:rsid w:val="0075580F"/>
    <w:rsid w:val="007B6A58"/>
    <w:rsid w:val="007D1613"/>
    <w:rsid w:val="007E2873"/>
    <w:rsid w:val="00807AC4"/>
    <w:rsid w:val="008413A8"/>
    <w:rsid w:val="00855D29"/>
    <w:rsid w:val="00873EE5"/>
    <w:rsid w:val="00880F20"/>
    <w:rsid w:val="008B2CC1"/>
    <w:rsid w:val="008B4B5E"/>
    <w:rsid w:val="008B60B2"/>
    <w:rsid w:val="008E5605"/>
    <w:rsid w:val="009049A6"/>
    <w:rsid w:val="00906446"/>
    <w:rsid w:val="0090731E"/>
    <w:rsid w:val="00916EE2"/>
    <w:rsid w:val="00946221"/>
    <w:rsid w:val="0095026E"/>
    <w:rsid w:val="00966A22"/>
    <w:rsid w:val="0096722F"/>
    <w:rsid w:val="00980843"/>
    <w:rsid w:val="009E2791"/>
    <w:rsid w:val="009E3F6F"/>
    <w:rsid w:val="009F3BF9"/>
    <w:rsid w:val="009F499F"/>
    <w:rsid w:val="00A04488"/>
    <w:rsid w:val="00A045F0"/>
    <w:rsid w:val="00A26A28"/>
    <w:rsid w:val="00A30F50"/>
    <w:rsid w:val="00A42DAF"/>
    <w:rsid w:val="00A43039"/>
    <w:rsid w:val="00A45BD8"/>
    <w:rsid w:val="00A778BF"/>
    <w:rsid w:val="00A85B8E"/>
    <w:rsid w:val="00AC205C"/>
    <w:rsid w:val="00AF5C73"/>
    <w:rsid w:val="00AF6587"/>
    <w:rsid w:val="00B05A69"/>
    <w:rsid w:val="00B36CA2"/>
    <w:rsid w:val="00B40598"/>
    <w:rsid w:val="00B50B99"/>
    <w:rsid w:val="00B62CD9"/>
    <w:rsid w:val="00B9734B"/>
    <w:rsid w:val="00BF2415"/>
    <w:rsid w:val="00BF48DE"/>
    <w:rsid w:val="00C11BFE"/>
    <w:rsid w:val="00C5613F"/>
    <w:rsid w:val="00C91AB4"/>
    <w:rsid w:val="00C94629"/>
    <w:rsid w:val="00CC51A3"/>
    <w:rsid w:val="00CE627C"/>
    <w:rsid w:val="00CE65D4"/>
    <w:rsid w:val="00D221C1"/>
    <w:rsid w:val="00D326D7"/>
    <w:rsid w:val="00D45252"/>
    <w:rsid w:val="00D71B4D"/>
    <w:rsid w:val="00D93D55"/>
    <w:rsid w:val="00DB1CE3"/>
    <w:rsid w:val="00DC2843"/>
    <w:rsid w:val="00E070BF"/>
    <w:rsid w:val="00E161A2"/>
    <w:rsid w:val="00E321A7"/>
    <w:rsid w:val="00E335FE"/>
    <w:rsid w:val="00E5021F"/>
    <w:rsid w:val="00E671A6"/>
    <w:rsid w:val="00E90B8B"/>
    <w:rsid w:val="00EA290A"/>
    <w:rsid w:val="00EC4E49"/>
    <w:rsid w:val="00ED77FB"/>
    <w:rsid w:val="00F021A6"/>
    <w:rsid w:val="00F07D3C"/>
    <w:rsid w:val="00F11D94"/>
    <w:rsid w:val="00F149AF"/>
    <w:rsid w:val="00F17FC3"/>
    <w:rsid w:val="00F253CF"/>
    <w:rsid w:val="00F30AA5"/>
    <w:rsid w:val="00F51929"/>
    <w:rsid w:val="00F65662"/>
    <w:rsid w:val="00F66152"/>
    <w:rsid w:val="00F70F26"/>
    <w:rsid w:val="00F866B9"/>
    <w:rsid w:val="00F9200A"/>
    <w:rsid w:val="00F97D44"/>
    <w:rsid w:val="00FA6959"/>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EEE41"/>
  <w15:docId w15:val="{4AEDD8EE-6F2A-410F-A487-E7E07156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endaItem">
    <w:name w:val="Agenda Item"/>
    <w:basedOn w:val="Normal"/>
    <w:next w:val="Documentindication"/>
    <w:link w:val="AgendaItemChar"/>
    <w:qFormat/>
    <w:rsid w:val="002B17E4"/>
    <w:pPr>
      <w:keepNext/>
      <w:keepLines/>
      <w:tabs>
        <w:tab w:val="left" w:pos="567"/>
      </w:tabs>
      <w:spacing w:before="300" w:after="220"/>
      <w:ind w:left="567" w:hanging="567"/>
    </w:pPr>
    <w:rPr>
      <w:caps/>
    </w:rPr>
  </w:style>
  <w:style w:type="character" w:customStyle="1" w:styleId="AgendaItemChar">
    <w:name w:val="Agenda Item Char"/>
    <w:basedOn w:val="DefaultParagraphFont"/>
    <w:link w:val="AgendaItem"/>
    <w:rsid w:val="002B17E4"/>
    <w:rPr>
      <w:rFonts w:ascii="Arial" w:eastAsia="SimSun" w:hAnsi="Arial" w:cs="Arial"/>
      <w:caps/>
      <w:sz w:val="22"/>
      <w:lang w:val="en-US" w:eastAsia="zh-CN"/>
    </w:rPr>
  </w:style>
  <w:style w:type="paragraph" w:customStyle="1" w:styleId="Notes">
    <w:name w:val="Notes"/>
    <w:basedOn w:val="Normal"/>
    <w:link w:val="NotesChar"/>
    <w:qFormat/>
    <w:rsid w:val="00F97D44"/>
    <w:pPr>
      <w:spacing w:after="220"/>
    </w:pPr>
    <w:rPr>
      <w:i/>
    </w:rPr>
  </w:style>
  <w:style w:type="character" w:customStyle="1" w:styleId="NotesChar">
    <w:name w:val="Notes Char"/>
    <w:basedOn w:val="DefaultParagraphFont"/>
    <w:link w:val="Notes"/>
    <w:rsid w:val="00F97D44"/>
    <w:rPr>
      <w:rFonts w:ascii="Arial" w:eastAsia="SimSun" w:hAnsi="Arial" w:cs="Arial"/>
      <w:i/>
      <w:sz w:val="22"/>
      <w:lang w:val="en-US" w:eastAsia="zh-CN"/>
    </w:rPr>
  </w:style>
  <w:style w:type="paragraph" w:customStyle="1" w:styleId="Documentindication">
    <w:name w:val="Document indication"/>
    <w:basedOn w:val="Normal"/>
    <w:next w:val="Notes"/>
    <w:link w:val="DocumentindicationChar"/>
    <w:qFormat/>
    <w:rsid w:val="00F97D44"/>
    <w:pPr>
      <w:keepNext/>
      <w:keepLines/>
      <w:spacing w:after="220"/>
      <w:ind w:left="567"/>
    </w:pPr>
  </w:style>
  <w:style w:type="character" w:customStyle="1" w:styleId="DocumentindicationChar">
    <w:name w:val="Document indication Char"/>
    <w:basedOn w:val="NotesChar"/>
    <w:link w:val="Documentindication"/>
    <w:rsid w:val="00F97D44"/>
    <w:rPr>
      <w:rFonts w:ascii="Arial" w:eastAsia="SimSun" w:hAnsi="Arial" w:cs="Arial"/>
      <w:i w:val="0"/>
      <w:sz w:val="22"/>
      <w:lang w:val="en-US" w:eastAsia="zh-CN"/>
    </w:rPr>
  </w:style>
  <w:style w:type="paragraph" w:styleId="Revision">
    <w:name w:val="Revision"/>
    <w:hidden/>
    <w:uiPriority w:val="99"/>
    <w:semiHidden/>
    <w:rsid w:val="00634ED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PCT/WG/19/1 Prov.</vt:lpstr>
    </vt:vector>
  </TitlesOfParts>
  <Company>WIPO</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PCT/WG/19/1 Prov.</dc:title>
  <dc:subject>Draft Agenda</dc:subject>
  <dc:creator>MARLOW Thomas</dc:creator>
  <cp:keywords/>
  <cp:lastModifiedBy>MARLOW Thomas</cp:lastModifiedBy>
  <cp:revision>2</cp:revision>
  <cp:lastPrinted>2026-01-07T09:03:00Z</cp:lastPrinted>
  <dcterms:created xsi:type="dcterms:W3CDTF">2026-01-12T13:40:00Z</dcterms:created>
  <dcterms:modified xsi:type="dcterms:W3CDTF">2026-01-12T13:40:00Z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2025-11-22T16:33:38Z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c9a9e310-47b5-4415-beb4-791a854495f2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