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548" w:rsidRDefault="009F178D" w:rsidP="00493568">
      <w:pPr>
        <w:jc w:val="center"/>
        <w:rPr>
          <w:noProof/>
        </w:rPr>
      </w:pPr>
      <w:r>
        <w:rPr>
          <w:caps/>
          <w:sz w:val="24"/>
        </w:rPr>
        <w:t>Formalities Checking in the PCT</w:t>
      </w:r>
    </w:p>
    <w:p w:rsidR="00E64548" w:rsidRDefault="00E64548" w:rsidP="00E64548">
      <w:pPr>
        <w:jc w:val="center"/>
        <w:rPr>
          <w:noProof/>
        </w:rPr>
      </w:pPr>
    </w:p>
    <w:p w:rsidR="00CA02DE" w:rsidRPr="00E64548" w:rsidRDefault="009D7FB3" w:rsidP="00E64548">
      <w:pPr>
        <w:jc w:val="center"/>
        <w:rPr>
          <w:i/>
          <w:noProof/>
        </w:rPr>
      </w:pPr>
      <w:r>
        <w:rPr>
          <w:i/>
          <w:noProof/>
        </w:rPr>
        <w:t>(P</w:t>
      </w:r>
      <w:r w:rsidR="00E64548">
        <w:rPr>
          <w:i/>
          <w:noProof/>
        </w:rPr>
        <w:t>ropos</w:t>
      </w:r>
      <w:r>
        <w:rPr>
          <w:i/>
          <w:noProof/>
        </w:rPr>
        <w:t>ed</w:t>
      </w:r>
      <w:r w:rsidR="00E64548">
        <w:rPr>
          <w:i/>
          <w:noProof/>
        </w:rPr>
        <w:t xml:space="preserve"> </w:t>
      </w:r>
      <w:r>
        <w:rPr>
          <w:i/>
          <w:noProof/>
        </w:rPr>
        <w:t>Amendments to the PCT Regulations,</w:t>
      </w:r>
      <w:r w:rsidR="009F178D">
        <w:rPr>
          <w:i/>
          <w:noProof/>
        </w:rPr>
        <w:t xml:space="preserve"> showing </w:t>
      </w:r>
      <w:r w:rsidR="009F178D">
        <w:rPr>
          <w:i/>
          <w:noProof/>
        </w:rPr>
        <w:br/>
        <w:t>changes from</w:t>
      </w:r>
      <w:r>
        <w:rPr>
          <w:i/>
          <w:noProof/>
        </w:rPr>
        <w:t xml:space="preserve"> those </w:t>
      </w:r>
      <w:r w:rsidR="00493568">
        <w:rPr>
          <w:i/>
          <w:noProof/>
        </w:rPr>
        <w:t xml:space="preserve">set out in the Annex to </w:t>
      </w:r>
      <w:r w:rsidR="009F178D">
        <w:rPr>
          <w:i/>
          <w:noProof/>
        </w:rPr>
        <w:t>PCT/WG/16/3 Rev.</w:t>
      </w:r>
      <w:r>
        <w:rPr>
          <w:i/>
          <w:noProof/>
        </w:rPr>
        <w:t>)</w:t>
      </w:r>
    </w:p>
    <w:p w:rsidR="00CA02DE" w:rsidRPr="00D068A6" w:rsidRDefault="00CA02DE" w:rsidP="00D068A6">
      <w:pPr>
        <w:rPr>
          <w:noProof/>
        </w:rPr>
      </w:pPr>
    </w:p>
    <w:p w:rsidR="00CA02DE" w:rsidRDefault="00CA02DE" w:rsidP="00D068A6">
      <w:pPr>
        <w:rPr>
          <w:noProof/>
        </w:rPr>
      </w:pPr>
    </w:p>
    <w:p w:rsidR="009D7FB3" w:rsidRDefault="009D7FB3" w:rsidP="00D068A6">
      <w:pPr>
        <w:rPr>
          <w:noProof/>
        </w:rPr>
      </w:pPr>
    </w:p>
    <w:p w:rsidR="00E64548" w:rsidRDefault="003917A1" w:rsidP="00D068A6">
      <w:pPr>
        <w:rPr>
          <w:noProof/>
        </w:rPr>
      </w:pPr>
      <w:r>
        <w:rPr>
          <w:noProof/>
        </w:rPr>
        <w:t xml:space="preserve">Following comments </w:t>
      </w:r>
      <w:r w:rsidR="00752DD9">
        <w:rPr>
          <w:noProof/>
        </w:rPr>
        <w:t xml:space="preserve">informally </w:t>
      </w:r>
      <w:r>
        <w:rPr>
          <w:noProof/>
        </w:rPr>
        <w:t>received</w:t>
      </w:r>
      <w:r w:rsidR="00493568">
        <w:rPr>
          <w:noProof/>
        </w:rPr>
        <w:t xml:space="preserve"> in advance of the session, </w:t>
      </w:r>
      <w:r w:rsidR="00AA73A7">
        <w:rPr>
          <w:noProof/>
        </w:rPr>
        <w:t xml:space="preserve">this paper </w:t>
      </w:r>
      <w:r w:rsidR="009F178D">
        <w:rPr>
          <w:noProof/>
        </w:rPr>
        <w:t>sets out a revised set of</w:t>
      </w:r>
      <w:r w:rsidR="00493568">
        <w:rPr>
          <w:noProof/>
        </w:rPr>
        <w:t xml:space="preserve"> proposed amend</w:t>
      </w:r>
      <w:r w:rsidR="00AA73A7">
        <w:rPr>
          <w:noProof/>
        </w:rPr>
        <w:t>ments to</w:t>
      </w:r>
      <w:r w:rsidR="009F178D">
        <w:rPr>
          <w:noProof/>
        </w:rPr>
        <w:t xml:space="preserve"> the PCT Regulations </w:t>
      </w:r>
      <w:r w:rsidR="0045208D">
        <w:rPr>
          <w:noProof/>
        </w:rPr>
        <w:t xml:space="preserve">to those </w:t>
      </w:r>
      <w:r w:rsidR="009F178D">
        <w:rPr>
          <w:noProof/>
        </w:rPr>
        <w:t xml:space="preserve">presented in the Annex to document PCT/WG/16/3 Rev.  The changes from the proposed amendments in that document </w:t>
      </w:r>
      <w:r w:rsidR="0045208D">
        <w:rPr>
          <w:noProof/>
        </w:rPr>
        <w:t>are highlighted and relate to</w:t>
      </w:r>
      <w:r w:rsidR="00DB22C1">
        <w:rPr>
          <w:noProof/>
        </w:rPr>
        <w:t xml:space="preserve"> </w:t>
      </w:r>
      <w:r w:rsidR="00493568">
        <w:rPr>
          <w:noProof/>
        </w:rPr>
        <w:t>Rule</w:t>
      </w:r>
      <w:r w:rsidR="006C0027">
        <w:rPr>
          <w:noProof/>
        </w:rPr>
        <w:t>s</w:t>
      </w:r>
      <w:r w:rsidR="009F178D">
        <w:rPr>
          <w:noProof/>
        </w:rPr>
        <w:t> 26.3(b)(i), 26.5 and 28.1(b)(i).  Proposed amendments and deletions from the present PCT Regulations are indicated, respectively, by underlining and striking through the text concerned.</w:t>
      </w:r>
    </w:p>
    <w:p w:rsidR="00DB22C1" w:rsidRDefault="00DB22C1" w:rsidP="00D068A6">
      <w:pPr>
        <w:rPr>
          <w:noProof/>
        </w:rPr>
      </w:pPr>
    </w:p>
    <w:p w:rsidR="0045208D" w:rsidRDefault="00DB22C1" w:rsidP="0045208D">
      <w:pPr>
        <w:pStyle w:val="ONUME"/>
        <w:numPr>
          <w:ilvl w:val="0"/>
          <w:numId w:val="0"/>
        </w:numPr>
        <w:jc w:val="center"/>
      </w:pPr>
      <w:r w:rsidRPr="00351683">
        <w:rPr>
          <w:caps/>
        </w:rPr>
        <w:br/>
      </w:r>
      <w:r w:rsidRPr="00351683">
        <w:rPr>
          <w:caps/>
        </w:rPr>
        <w:br/>
      </w:r>
    </w:p>
    <w:p w:rsidR="00DB22C1" w:rsidRDefault="00DB22C1" w:rsidP="00DB22C1"/>
    <w:p w:rsidR="00DB22C1" w:rsidRDefault="00DB22C1" w:rsidP="00DB22C1"/>
    <w:p w:rsidR="00DB22C1" w:rsidRDefault="00DB22C1" w:rsidP="00DB22C1">
      <w:pPr>
        <w:pStyle w:val="ONUME"/>
        <w:numPr>
          <w:ilvl w:val="0"/>
          <w:numId w:val="0"/>
        </w:numPr>
        <w:jc w:val="center"/>
        <w:rPr>
          <w:caps/>
        </w:rPr>
      </w:pPr>
    </w:p>
    <w:p w:rsidR="00DB22C1" w:rsidRDefault="00DB22C1" w:rsidP="00DB22C1">
      <w:pPr>
        <w:pStyle w:val="LegTitle"/>
      </w:pPr>
      <w:bookmarkStart w:id="0" w:name="_Toc126080745"/>
      <w:bookmarkStart w:id="1" w:name="_GoBack"/>
      <w:bookmarkEnd w:id="1"/>
      <w:r>
        <w:lastRenderedPageBreak/>
        <w:t xml:space="preserve">Rule 26 </w:t>
      </w:r>
      <w:r>
        <w:br/>
        <w:t>Checking by, and Correcting before, the Receiving Office</w:t>
      </w:r>
      <w:r>
        <w:br/>
        <w:t>of Certain Elements of the International Application</w:t>
      </w:r>
      <w:bookmarkEnd w:id="0"/>
    </w:p>
    <w:p w:rsidR="00DB22C1" w:rsidRPr="00C00524" w:rsidRDefault="00DB22C1" w:rsidP="00DB22C1">
      <w:pPr>
        <w:pStyle w:val="LegSubRule"/>
        <w:keepLines w:val="0"/>
        <w:outlineLvl w:val="0"/>
        <w:rPr>
          <w:i/>
        </w:rPr>
      </w:pPr>
      <w:bookmarkStart w:id="2" w:name="_Toc126080746"/>
      <w:r>
        <w:t>26.1 </w:t>
      </w:r>
      <w:proofErr w:type="gramStart"/>
      <w:r>
        <w:t>to</w:t>
      </w:r>
      <w:proofErr w:type="gramEnd"/>
      <w:r>
        <w:t xml:space="preserve"> 26.2</w:t>
      </w:r>
      <w:r w:rsidRPr="00C00524">
        <w:rPr>
          <w:i/>
        </w:rPr>
        <w:t>bis   </w:t>
      </w:r>
      <w:r>
        <w:rPr>
          <w:i/>
        </w:rPr>
        <w:t>[No change]</w:t>
      </w:r>
      <w:bookmarkEnd w:id="2"/>
    </w:p>
    <w:p w:rsidR="00DB22C1" w:rsidRDefault="00DB22C1" w:rsidP="00DB22C1">
      <w:pPr>
        <w:pStyle w:val="LegSubRule"/>
        <w:outlineLvl w:val="0"/>
      </w:pPr>
      <w:bookmarkStart w:id="3" w:name="_Toc126080747"/>
      <w:r>
        <w:t>26.3   </w:t>
      </w:r>
      <w:r w:rsidRPr="00C82B7D">
        <w:rPr>
          <w:i/>
        </w:rPr>
        <w:t>Checking of Physical Requirements under Article 14(1</w:t>
      </w:r>
      <w:proofErr w:type="gramStart"/>
      <w:r w:rsidRPr="00C82B7D">
        <w:rPr>
          <w:i/>
        </w:rPr>
        <w:t>)(</w:t>
      </w:r>
      <w:proofErr w:type="gramEnd"/>
      <w:r w:rsidRPr="00C82B7D">
        <w:rPr>
          <w:i/>
        </w:rPr>
        <w:t>a)(v)</w:t>
      </w:r>
      <w:bookmarkEnd w:id="3"/>
    </w:p>
    <w:p w:rsidR="00DB22C1" w:rsidRPr="00F51260" w:rsidRDefault="00DB22C1" w:rsidP="00DB22C1">
      <w:pPr>
        <w:pStyle w:val="Lega"/>
        <w:rPr>
          <w:rStyle w:val="Insertedtext0"/>
          <w:color w:val="0000FF"/>
        </w:rPr>
      </w:pPr>
      <w:r>
        <w:tab/>
      </w:r>
      <w:r w:rsidRPr="009A0D06">
        <w:rPr>
          <w:rStyle w:val="Insertedtext0"/>
          <w:color w:val="0000FF"/>
        </w:rPr>
        <w:t>(</w:t>
      </w:r>
      <w:r w:rsidRPr="00F51260">
        <w:rPr>
          <w:rStyle w:val="Insertedtext0"/>
          <w:color w:val="0000FF"/>
        </w:rPr>
        <w:t>a)  The receiving Office shall check the international application and any translation furnished under Rules 12.3 or 12.4 for compliance with the physical requirements referred to in Rule 11 at least to the extent necessary to permit the record copy to be transmitted to the International Bureau.</w:t>
      </w:r>
    </w:p>
    <w:p w:rsidR="00DB22C1" w:rsidRPr="00F51260" w:rsidRDefault="00DB22C1" w:rsidP="00DB22C1">
      <w:pPr>
        <w:pStyle w:val="Lega"/>
        <w:rPr>
          <w:rStyle w:val="Insertedtext0"/>
          <w:color w:val="0000FF"/>
        </w:rPr>
      </w:pPr>
      <w:r w:rsidRPr="00F51260">
        <w:rPr>
          <w:color w:val="0000FF"/>
        </w:rPr>
        <w:tab/>
      </w:r>
      <w:r w:rsidRPr="00F51260">
        <w:rPr>
          <w:rStyle w:val="Insertedtext0"/>
          <w:color w:val="0000FF"/>
        </w:rPr>
        <w:t xml:space="preserve">(b)  Where the receiving Office finds defects under Rule 11, the invitation to correct provided for in </w:t>
      </w:r>
      <w:r w:rsidRPr="00DB22C1">
        <w:rPr>
          <w:rStyle w:val="Insertedtext0"/>
          <w:color w:val="0000FF"/>
        </w:rPr>
        <w:t>Article 14(1)(b)</w:t>
      </w:r>
      <w:r w:rsidRPr="00F51260">
        <w:rPr>
          <w:rStyle w:val="Insertedtext0"/>
          <w:color w:val="0000FF"/>
        </w:rPr>
        <w:t xml:space="preserve"> shall not require the applicant to correct a defect: </w:t>
      </w:r>
    </w:p>
    <w:p w:rsidR="00DB22C1" w:rsidRPr="00F51260" w:rsidRDefault="00DB22C1" w:rsidP="00DB22C1">
      <w:pPr>
        <w:pStyle w:val="Lega"/>
        <w:ind w:left="1134"/>
        <w:rPr>
          <w:rStyle w:val="Insertedtext0"/>
          <w:color w:val="0000FF"/>
        </w:rPr>
      </w:pPr>
      <w:r w:rsidRPr="00F51260">
        <w:rPr>
          <w:rStyle w:val="Insertedtext0"/>
          <w:color w:val="0000FF"/>
        </w:rPr>
        <w:t xml:space="preserve">(i)  in a document to form part of the international publication unless </w:t>
      </w:r>
      <w:r w:rsidRPr="0045208D">
        <w:rPr>
          <w:rStyle w:val="Insertedtext0"/>
          <w:strike/>
          <w:color w:val="0000FF"/>
          <w:highlight w:val="yellow"/>
        </w:rPr>
        <w:t>the</w:t>
      </w:r>
      <w:r w:rsidRPr="00F51260">
        <w:rPr>
          <w:rStyle w:val="Insertedtext0"/>
          <w:color w:val="0000FF"/>
        </w:rPr>
        <w:t xml:space="preserve"> correction </w:t>
      </w:r>
      <w:r w:rsidR="0045208D" w:rsidRPr="0045208D">
        <w:rPr>
          <w:rStyle w:val="Insertedtext0"/>
          <w:color w:val="0000FF"/>
          <w:highlight w:val="yellow"/>
        </w:rPr>
        <w:t>by the applicant</w:t>
      </w:r>
      <w:r w:rsidR="0045208D">
        <w:rPr>
          <w:rStyle w:val="Insertedtext0"/>
          <w:color w:val="0000FF"/>
        </w:rPr>
        <w:t xml:space="preserve"> </w:t>
      </w:r>
      <w:r w:rsidRPr="00F51260">
        <w:rPr>
          <w:rStyle w:val="Insertedtext0"/>
          <w:color w:val="0000FF"/>
        </w:rPr>
        <w:t xml:space="preserve">is necessary for the purpose of reasonably uniform international publication, or </w:t>
      </w:r>
    </w:p>
    <w:p w:rsidR="00DB22C1" w:rsidRPr="00F51260" w:rsidRDefault="00DB22C1" w:rsidP="00DB22C1">
      <w:pPr>
        <w:pStyle w:val="Lega"/>
        <w:ind w:left="1134"/>
        <w:rPr>
          <w:rStyle w:val="Insertedtext0"/>
          <w:color w:val="0000FF"/>
        </w:rPr>
      </w:pPr>
      <w:r w:rsidRPr="00F51260">
        <w:rPr>
          <w:rStyle w:val="Insertedtext0"/>
          <w:color w:val="0000FF"/>
        </w:rPr>
        <w:t>(ii)  in any other document referred to in paragraph (a) unless the correction is necessary for the purpo</w:t>
      </w:r>
      <w:r>
        <w:rPr>
          <w:rStyle w:val="Insertedtext0"/>
          <w:color w:val="0000FF"/>
        </w:rPr>
        <w:t>se of satisfactory reproduction.</w:t>
      </w:r>
    </w:p>
    <w:p w:rsidR="00DB22C1" w:rsidRPr="00916555" w:rsidRDefault="00DB22C1" w:rsidP="00DB22C1">
      <w:pPr>
        <w:pStyle w:val="Lega"/>
        <w:rPr>
          <w:rStyle w:val="Insertedtext0"/>
        </w:rPr>
      </w:pPr>
      <w:r w:rsidRPr="00F51260">
        <w:rPr>
          <w:color w:val="0000FF"/>
        </w:rPr>
        <w:tab/>
      </w:r>
      <w:r w:rsidRPr="00F51260">
        <w:rPr>
          <w:rStyle w:val="Insertedtext0"/>
          <w:color w:val="0000FF"/>
        </w:rPr>
        <w:t xml:space="preserve">(c)  Where the receiving Office finds defects under Rule 11 that are not required to be corrected according to paragraph (b), the invitation to correct provided for in </w:t>
      </w:r>
      <w:r w:rsidRPr="00DB22C1">
        <w:rPr>
          <w:rStyle w:val="Insertedtext0"/>
          <w:color w:val="0000FF"/>
        </w:rPr>
        <w:t>Article 14(1)(b)</w:t>
      </w:r>
      <w:r w:rsidRPr="00F51260">
        <w:rPr>
          <w:rStyle w:val="Insertedtext0"/>
          <w:color w:val="0000FF"/>
        </w:rPr>
        <w:t xml:space="preserve"> may nevertheless offer the applicant an opportunity to furnish corrections within the time limit under Rule 26.2.</w:t>
      </w:r>
    </w:p>
    <w:p w:rsidR="00DB22C1" w:rsidRPr="00ED5B6C" w:rsidRDefault="00DB22C1" w:rsidP="0045208D">
      <w:pPr>
        <w:pStyle w:val="Lega"/>
        <w:keepNext/>
        <w:rPr>
          <w:rStyle w:val="Deletedtext0"/>
        </w:rPr>
      </w:pPr>
      <w:r>
        <w:lastRenderedPageBreak/>
        <w:tab/>
      </w:r>
      <w:r w:rsidRPr="00ED5B6C">
        <w:rPr>
          <w:rStyle w:val="Deletedtext0"/>
        </w:rPr>
        <w:t>(a)  Where the international application is filed in a language of publication, the receiving Office shall check:</w:t>
      </w:r>
    </w:p>
    <w:p w:rsidR="00DB22C1" w:rsidRPr="00ED5B6C" w:rsidRDefault="00DB22C1" w:rsidP="0045208D">
      <w:pPr>
        <w:pStyle w:val="Legi"/>
        <w:keepNext/>
        <w:rPr>
          <w:rStyle w:val="Deletedtext0"/>
        </w:rPr>
      </w:pPr>
      <w:r w:rsidRPr="00ED5B6C">
        <w:tab/>
      </w:r>
      <w:r w:rsidRPr="00ED5B6C">
        <w:rPr>
          <w:rStyle w:val="Deletedtext0"/>
        </w:rPr>
        <w:t>(</w:t>
      </w:r>
      <w:proofErr w:type="spellStart"/>
      <w:r w:rsidRPr="00ED5B6C">
        <w:rPr>
          <w:rStyle w:val="Deletedtext0"/>
        </w:rPr>
        <w:t>i</w:t>
      </w:r>
      <w:proofErr w:type="spellEnd"/>
      <w:r w:rsidRPr="00ED5B6C">
        <w:rPr>
          <w:rStyle w:val="Deletedtext0"/>
        </w:rPr>
        <w:t>)</w:t>
      </w:r>
      <w:r w:rsidRPr="00ED5B6C">
        <w:rPr>
          <w:rStyle w:val="Deletedtext0"/>
        </w:rPr>
        <w:tab/>
      </w:r>
      <w:proofErr w:type="gramStart"/>
      <w:r w:rsidRPr="00ED5B6C">
        <w:rPr>
          <w:rStyle w:val="Deletedtext0"/>
        </w:rPr>
        <w:t>the</w:t>
      </w:r>
      <w:proofErr w:type="gramEnd"/>
      <w:r w:rsidRPr="00ED5B6C">
        <w:rPr>
          <w:rStyle w:val="Deletedtext0"/>
        </w:rPr>
        <w:t xml:space="preserve"> international application for compliance with the physical requirements referred to in Rule 11 only to the extent that compliance therewith is necessary for the purpose of reasonably uniform international publication;</w:t>
      </w:r>
    </w:p>
    <w:p w:rsidR="00DB22C1" w:rsidRPr="00ED5B6C" w:rsidRDefault="00DB22C1" w:rsidP="00DB22C1">
      <w:pPr>
        <w:pStyle w:val="Legi"/>
        <w:rPr>
          <w:rStyle w:val="Deletedtext0"/>
        </w:rPr>
      </w:pPr>
      <w:r w:rsidRPr="00ED5B6C">
        <w:tab/>
      </w:r>
      <w:r w:rsidRPr="00ED5B6C">
        <w:rPr>
          <w:rStyle w:val="Deletedtext0"/>
        </w:rPr>
        <w:t>(ii)</w:t>
      </w:r>
      <w:r w:rsidRPr="00ED5B6C">
        <w:rPr>
          <w:rStyle w:val="Deletedtext0"/>
        </w:rPr>
        <w:tab/>
      </w:r>
      <w:proofErr w:type="gramStart"/>
      <w:r w:rsidRPr="00ED5B6C">
        <w:rPr>
          <w:rStyle w:val="Deletedtext0"/>
        </w:rPr>
        <w:t>any</w:t>
      </w:r>
      <w:proofErr w:type="gramEnd"/>
      <w:r w:rsidRPr="00ED5B6C">
        <w:rPr>
          <w:rStyle w:val="Deletedtext0"/>
        </w:rPr>
        <w:t xml:space="preserve"> translation furnished under Rule 12.3 for compliance with the physical requirements referred to in Rule 11 to the extent that compliance therewith is necessary for the purpose of satisfactory reproduction.</w:t>
      </w:r>
    </w:p>
    <w:p w:rsidR="00DB22C1" w:rsidRPr="00ED5B6C" w:rsidRDefault="00DB22C1" w:rsidP="00DB22C1">
      <w:pPr>
        <w:pStyle w:val="Lega"/>
        <w:rPr>
          <w:rStyle w:val="Deletedtext0"/>
        </w:rPr>
      </w:pPr>
      <w:r w:rsidRPr="00ED5B6C">
        <w:tab/>
      </w:r>
      <w:r w:rsidRPr="00ED5B6C">
        <w:rPr>
          <w:rStyle w:val="Deletedtext0"/>
        </w:rPr>
        <w:t>(b)  Where the international application is filed in a language which is not a language of publication, the receiving Office shall check:</w:t>
      </w:r>
    </w:p>
    <w:p w:rsidR="00DB22C1" w:rsidRPr="00ED5B6C" w:rsidRDefault="00DB22C1" w:rsidP="00DB22C1">
      <w:pPr>
        <w:pStyle w:val="Legi"/>
        <w:rPr>
          <w:rStyle w:val="Deletedtext0"/>
        </w:rPr>
      </w:pPr>
      <w:r w:rsidRPr="00ED5B6C">
        <w:tab/>
      </w:r>
      <w:r w:rsidRPr="00ED5B6C">
        <w:rPr>
          <w:rStyle w:val="Deletedtext0"/>
        </w:rPr>
        <w:t>(</w:t>
      </w:r>
      <w:proofErr w:type="spellStart"/>
      <w:r w:rsidRPr="00ED5B6C">
        <w:rPr>
          <w:rStyle w:val="Deletedtext0"/>
        </w:rPr>
        <w:t>i</w:t>
      </w:r>
      <w:proofErr w:type="spellEnd"/>
      <w:r w:rsidRPr="00ED5B6C">
        <w:rPr>
          <w:rStyle w:val="Deletedtext0"/>
        </w:rPr>
        <w:t>)</w:t>
      </w:r>
      <w:r w:rsidRPr="00ED5B6C">
        <w:rPr>
          <w:rStyle w:val="Deletedtext0"/>
        </w:rPr>
        <w:tab/>
      </w:r>
      <w:proofErr w:type="gramStart"/>
      <w:r w:rsidRPr="00ED5B6C">
        <w:rPr>
          <w:rStyle w:val="Deletedtext0"/>
        </w:rPr>
        <w:t>the</w:t>
      </w:r>
      <w:proofErr w:type="gramEnd"/>
      <w:r w:rsidRPr="00ED5B6C">
        <w:rPr>
          <w:rStyle w:val="Deletedtext0"/>
        </w:rPr>
        <w:t xml:space="preserve"> international application for compliance with the physical requirements referred to in Rule 11 only to the extent that compliance therewith is necessary for the purpose of satisfactory reproduction;</w:t>
      </w:r>
    </w:p>
    <w:p w:rsidR="00DB22C1" w:rsidRPr="00ED5B6C" w:rsidRDefault="00DB22C1" w:rsidP="00DB22C1">
      <w:pPr>
        <w:pStyle w:val="Legi"/>
        <w:rPr>
          <w:rStyle w:val="Deletedtext0"/>
        </w:rPr>
      </w:pPr>
      <w:r w:rsidRPr="00ED5B6C">
        <w:tab/>
      </w:r>
      <w:r w:rsidRPr="00ED5B6C">
        <w:rPr>
          <w:rStyle w:val="Deletedtext0"/>
        </w:rPr>
        <w:t>(ii)</w:t>
      </w:r>
      <w:r w:rsidRPr="00ED5B6C">
        <w:rPr>
          <w:rStyle w:val="Deletedtext0"/>
        </w:rPr>
        <w:tab/>
      </w:r>
      <w:proofErr w:type="gramStart"/>
      <w:r w:rsidRPr="00ED5B6C">
        <w:rPr>
          <w:rStyle w:val="Deletedtext0"/>
        </w:rPr>
        <w:t>any</w:t>
      </w:r>
      <w:proofErr w:type="gramEnd"/>
      <w:r w:rsidRPr="00ED5B6C">
        <w:rPr>
          <w:rStyle w:val="Deletedtext0"/>
        </w:rPr>
        <w:t xml:space="preserve"> translation furnished under Rule 12.3 or 12.4 and the drawings for compliance with the physical requirements referred to in Rule 11 to the extent that compliance therewith is necessary for the purpose of reasonably uniform international publication.</w:t>
      </w:r>
    </w:p>
    <w:p w:rsidR="00DB22C1" w:rsidRPr="00ED5B6C" w:rsidRDefault="00DB22C1" w:rsidP="00DB22C1">
      <w:pPr>
        <w:pStyle w:val="LegSubRule"/>
        <w:outlineLvl w:val="0"/>
        <w:rPr>
          <w:rStyle w:val="Deletedtext0"/>
        </w:rPr>
      </w:pPr>
      <w:bookmarkStart w:id="4" w:name="_Toc126080748"/>
      <w:r w:rsidRPr="00ED5B6C">
        <w:rPr>
          <w:rStyle w:val="Deletedtext0"/>
        </w:rPr>
        <w:t>26.3</w:t>
      </w:r>
      <w:r w:rsidRPr="00EA14B6">
        <w:rPr>
          <w:rStyle w:val="Deletedtext0"/>
          <w:i/>
        </w:rPr>
        <w:t>bis</w:t>
      </w:r>
      <w:r w:rsidRPr="00ED5B6C">
        <w:rPr>
          <w:rStyle w:val="Deletedtext0"/>
        </w:rPr>
        <w:t>   Invitation under Article 14(1</w:t>
      </w:r>
      <w:proofErr w:type="gramStart"/>
      <w:r w:rsidRPr="00ED5B6C">
        <w:rPr>
          <w:rStyle w:val="Deletedtext0"/>
        </w:rPr>
        <w:t>)(</w:t>
      </w:r>
      <w:proofErr w:type="gramEnd"/>
      <w:r w:rsidRPr="00ED5B6C">
        <w:rPr>
          <w:rStyle w:val="Deletedtext0"/>
        </w:rPr>
        <w:t>b) to Correct Defects under Rule 11</w:t>
      </w:r>
      <w:bookmarkEnd w:id="4"/>
    </w:p>
    <w:p w:rsidR="00DB22C1" w:rsidRPr="002A1F22" w:rsidRDefault="00DB22C1" w:rsidP="00DB22C1">
      <w:pPr>
        <w:pStyle w:val="Lega"/>
      </w:pPr>
      <w:r w:rsidRPr="00ED5B6C">
        <w:tab/>
      </w:r>
      <w:r w:rsidRPr="00ED5B6C">
        <w:rPr>
          <w:rStyle w:val="Deletedtext0"/>
        </w:rPr>
        <w:t>The receiving Office shall not be required to issue the invitation under Article 14(1)(b) to correct a defect under Rule 11 where the physical requirements referred to in that Rule are complied with to the extent required under Rule 26.3.</w:t>
      </w:r>
    </w:p>
    <w:p w:rsidR="00DB22C1" w:rsidRDefault="00DB22C1" w:rsidP="00DB22C1">
      <w:pPr>
        <w:pStyle w:val="LegSubRule"/>
        <w:rPr>
          <w:i/>
        </w:rPr>
      </w:pPr>
      <w:bookmarkStart w:id="5" w:name="_Toc126080749"/>
      <w:r>
        <w:lastRenderedPageBreak/>
        <w:t>26.3</w:t>
      </w:r>
      <w:r w:rsidRPr="00C00524">
        <w:rPr>
          <w:i/>
        </w:rPr>
        <w:t>ter</w:t>
      </w:r>
      <w:r>
        <w:t> </w:t>
      </w:r>
      <w:r>
        <w:rPr>
          <w:i/>
        </w:rPr>
        <w:t>Invitation to Correct Defects under Article 3(4</w:t>
      </w:r>
      <w:proofErr w:type="gramStart"/>
      <w:r>
        <w:rPr>
          <w:i/>
        </w:rPr>
        <w:t>)(</w:t>
      </w:r>
      <w:proofErr w:type="spellStart"/>
      <w:proofErr w:type="gramEnd"/>
      <w:r>
        <w:rPr>
          <w:i/>
        </w:rPr>
        <w:t>i</w:t>
      </w:r>
      <w:proofErr w:type="spellEnd"/>
      <w:r w:rsidRPr="00C82B7D">
        <w:rPr>
          <w:i/>
        </w:rPr>
        <w:t>)</w:t>
      </w:r>
      <w:bookmarkEnd w:id="5"/>
    </w:p>
    <w:p w:rsidR="00DB22C1" w:rsidRPr="0045208D" w:rsidRDefault="00DB22C1" w:rsidP="00DB22C1">
      <w:pPr>
        <w:pStyle w:val="Lega"/>
        <w:ind w:firstLine="567"/>
        <w:rPr>
          <w:rStyle w:val="Deletedtext0"/>
          <w:strike w:val="0"/>
          <w:color w:val="auto"/>
        </w:rPr>
      </w:pPr>
      <w:r w:rsidRPr="0045208D">
        <w:rPr>
          <w:rStyle w:val="Deletedtext0"/>
          <w:strike w:val="0"/>
          <w:color w:val="auto"/>
        </w:rPr>
        <w:t xml:space="preserve">(a)  Where </w:t>
      </w:r>
      <w:r w:rsidRPr="0045208D">
        <w:t>the abstract or any text matter of the drawings is filed in a language which is different from the language of the description and the claims, the receiving Office shall, unless</w:t>
      </w:r>
    </w:p>
    <w:p w:rsidR="00DB22C1" w:rsidRPr="0045208D" w:rsidRDefault="00DB22C1" w:rsidP="00DB22C1">
      <w:pPr>
        <w:pStyle w:val="Legi"/>
        <w:rPr>
          <w:rStyle w:val="Deletedtext0"/>
          <w:strike w:val="0"/>
          <w:color w:val="auto"/>
        </w:rPr>
      </w:pPr>
      <w:r w:rsidRPr="0045208D">
        <w:tab/>
      </w:r>
      <w:r w:rsidRPr="0045208D">
        <w:rPr>
          <w:rStyle w:val="Deletedtext0"/>
          <w:strike w:val="0"/>
          <w:color w:val="auto"/>
        </w:rPr>
        <w:t>(</w:t>
      </w:r>
      <w:proofErr w:type="spellStart"/>
      <w:r w:rsidRPr="0045208D">
        <w:rPr>
          <w:rStyle w:val="Deletedtext0"/>
          <w:strike w:val="0"/>
          <w:color w:val="auto"/>
        </w:rPr>
        <w:t>i</w:t>
      </w:r>
      <w:proofErr w:type="spellEnd"/>
      <w:r w:rsidRPr="0045208D">
        <w:rPr>
          <w:rStyle w:val="Deletedtext0"/>
          <w:strike w:val="0"/>
          <w:color w:val="auto"/>
        </w:rPr>
        <w:t>)</w:t>
      </w:r>
      <w:r w:rsidRPr="0045208D">
        <w:rPr>
          <w:rStyle w:val="Deletedtext0"/>
          <w:strike w:val="0"/>
          <w:color w:val="auto"/>
        </w:rPr>
        <w:tab/>
      </w:r>
      <w:proofErr w:type="gramStart"/>
      <w:r w:rsidRPr="0045208D">
        <w:t>a</w:t>
      </w:r>
      <w:proofErr w:type="gramEnd"/>
      <w:r w:rsidRPr="0045208D">
        <w:t xml:space="preserve"> translation of the international application is required under Rule 12.3(a), or</w:t>
      </w:r>
    </w:p>
    <w:p w:rsidR="00DB22C1" w:rsidRPr="0045208D" w:rsidRDefault="00DB22C1" w:rsidP="00DB22C1">
      <w:pPr>
        <w:pStyle w:val="Legi"/>
        <w:rPr>
          <w:rStyle w:val="Deletedtext0"/>
          <w:strike w:val="0"/>
          <w:color w:val="auto"/>
        </w:rPr>
      </w:pPr>
      <w:r w:rsidRPr="0045208D">
        <w:tab/>
      </w:r>
      <w:r w:rsidRPr="0045208D">
        <w:rPr>
          <w:rStyle w:val="Deletedtext0"/>
          <w:strike w:val="0"/>
          <w:color w:val="auto"/>
        </w:rPr>
        <w:t>(ii)</w:t>
      </w:r>
      <w:r w:rsidRPr="0045208D">
        <w:rPr>
          <w:rStyle w:val="Deletedtext0"/>
          <w:strike w:val="0"/>
          <w:color w:val="auto"/>
        </w:rPr>
        <w:tab/>
      </w:r>
      <w:proofErr w:type="gramStart"/>
      <w:r w:rsidRPr="0045208D">
        <w:rPr>
          <w:rStyle w:val="Deletedtext0"/>
          <w:strike w:val="0"/>
          <w:color w:val="auto"/>
        </w:rPr>
        <w:t>the</w:t>
      </w:r>
      <w:proofErr w:type="gramEnd"/>
      <w:r w:rsidRPr="0045208D">
        <w:rPr>
          <w:rStyle w:val="Deletedtext0"/>
          <w:strike w:val="0"/>
          <w:color w:val="auto"/>
        </w:rPr>
        <w:t xml:space="preserve"> abstract or the text matter of the drawings is in the language in which the international application is to be published,</w:t>
      </w:r>
    </w:p>
    <w:p w:rsidR="00DB22C1" w:rsidRPr="0045208D" w:rsidRDefault="00DB22C1" w:rsidP="00DB22C1">
      <w:pPr>
        <w:pStyle w:val="Legi"/>
        <w:rPr>
          <w:rStyle w:val="Deletedtext0"/>
          <w:strike w:val="0"/>
          <w:color w:val="auto"/>
        </w:rPr>
      </w:pPr>
      <w:proofErr w:type="gramStart"/>
      <w:r w:rsidRPr="0045208D">
        <w:rPr>
          <w:rStyle w:val="Deletedtext0"/>
          <w:strike w:val="0"/>
          <w:color w:val="auto"/>
        </w:rPr>
        <w:t>invite</w:t>
      </w:r>
      <w:proofErr w:type="gramEnd"/>
      <w:r w:rsidRPr="0045208D">
        <w:rPr>
          <w:rStyle w:val="Deletedtext0"/>
          <w:strike w:val="0"/>
          <w:color w:val="auto"/>
        </w:rPr>
        <w:t xml:space="preserve"> the applicant to furnish a translation of the abstract or the text matter of the drawings into the language in which the international application is to be published.  Rules 26.1, 26.2, 26.3, </w:t>
      </w:r>
      <w:r w:rsidRPr="0045208D">
        <w:rPr>
          <w:rStyle w:val="Deletedtext0"/>
        </w:rPr>
        <w:t>26.3</w:t>
      </w:r>
      <w:r w:rsidRPr="0045208D">
        <w:rPr>
          <w:rStyle w:val="Deletedtext0"/>
          <w:i/>
        </w:rPr>
        <w:t>bis</w:t>
      </w:r>
      <w:r w:rsidRPr="0045208D">
        <w:rPr>
          <w:rStyle w:val="Deletedtext0"/>
        </w:rPr>
        <w:t xml:space="preserve">, </w:t>
      </w:r>
      <w:r w:rsidRPr="0045208D">
        <w:rPr>
          <w:rStyle w:val="Deletedtext0"/>
          <w:strike w:val="0"/>
          <w:color w:val="auto"/>
        </w:rPr>
        <w:t xml:space="preserve">26.5 and 29.1 shall apply </w:t>
      </w:r>
      <w:r w:rsidRPr="0045208D">
        <w:rPr>
          <w:rStyle w:val="Deletedtext0"/>
          <w:i/>
          <w:strike w:val="0"/>
          <w:color w:val="auto"/>
        </w:rPr>
        <w:t>mutatis mutandis</w:t>
      </w:r>
      <w:r w:rsidRPr="0045208D">
        <w:rPr>
          <w:rStyle w:val="Deletedtext0"/>
          <w:strike w:val="0"/>
          <w:color w:val="auto"/>
        </w:rPr>
        <w:t>.</w:t>
      </w:r>
    </w:p>
    <w:p w:rsidR="00DB22C1" w:rsidRDefault="00DB22C1" w:rsidP="00DB22C1">
      <w:pPr>
        <w:pStyle w:val="Lega"/>
      </w:pPr>
      <w:r w:rsidRPr="0045208D">
        <w:tab/>
      </w:r>
      <w:r w:rsidRPr="0045208D">
        <w:rPr>
          <w:rStyle w:val="Deletedtext0"/>
          <w:strike w:val="0"/>
          <w:color w:val="auto"/>
        </w:rPr>
        <w:t xml:space="preserve">(b)  to (d) </w:t>
      </w:r>
      <w:r w:rsidRPr="0045208D">
        <w:rPr>
          <w:rStyle w:val="Deletedtext0"/>
          <w:strike w:val="0"/>
          <w:color w:val="auto"/>
        </w:rPr>
        <w:tab/>
      </w:r>
      <w:r w:rsidRPr="0045208D">
        <w:rPr>
          <w:rStyle w:val="Deletedtext0"/>
          <w:i/>
          <w:strike w:val="0"/>
          <w:color w:val="auto"/>
        </w:rPr>
        <w:t>[No change</w:t>
      </w:r>
      <w:r w:rsidRPr="00425CCB">
        <w:rPr>
          <w:rStyle w:val="Deletedtext0"/>
          <w:i/>
          <w:color w:val="auto"/>
        </w:rPr>
        <w:t>]</w:t>
      </w:r>
      <w:r>
        <w:t xml:space="preserve"> </w:t>
      </w:r>
    </w:p>
    <w:p w:rsidR="00DB22C1" w:rsidRDefault="00DB22C1" w:rsidP="00DB22C1">
      <w:pPr>
        <w:pStyle w:val="LegSubRule"/>
        <w:rPr>
          <w:i/>
        </w:rPr>
      </w:pPr>
      <w:bookmarkStart w:id="6" w:name="_Toc126080750"/>
      <w:r>
        <w:t xml:space="preserve">26.4   </w:t>
      </w:r>
      <w:r>
        <w:rPr>
          <w:i/>
        </w:rPr>
        <w:t>[No change]</w:t>
      </w:r>
      <w:bookmarkEnd w:id="6"/>
    </w:p>
    <w:p w:rsidR="00DB22C1" w:rsidRDefault="00DB22C1" w:rsidP="00DB22C1">
      <w:pPr>
        <w:pStyle w:val="LegSubRule"/>
        <w:outlineLvl w:val="0"/>
      </w:pPr>
      <w:bookmarkStart w:id="7" w:name="_Toc126080751"/>
      <w:r>
        <w:t>26.5   </w:t>
      </w:r>
      <w:r w:rsidRPr="00E67DE6">
        <w:rPr>
          <w:i/>
        </w:rPr>
        <w:t>Decision of the Receiving Office</w:t>
      </w:r>
      <w:bookmarkEnd w:id="7"/>
    </w:p>
    <w:p w:rsidR="00DB22C1" w:rsidRDefault="00DB22C1" w:rsidP="00DB22C1">
      <w:pPr>
        <w:pStyle w:val="Lega"/>
      </w:pPr>
      <w:r>
        <w:tab/>
      </w:r>
      <w:r w:rsidRPr="0045208D">
        <w:rPr>
          <w:i/>
          <w:strike/>
          <w:highlight w:val="yellow"/>
        </w:rPr>
        <w:t>[No change]</w:t>
      </w:r>
      <w:r>
        <w:t xml:space="preserve">  The receiving Office shall decide whether the applicant has submitted the correction within the applicable time limit under </w:t>
      </w:r>
      <w:r w:rsidRPr="00DB22C1">
        <w:t>Rule 26.2</w:t>
      </w:r>
      <w:r>
        <w:t>, and, if the correction has been submitted within that time limit, whether the international application so corrected is or is not to be considered withdrawn, provided that no international application shall be considered withdrawn for lack of compliance with the physical requirements referred to in Rule 11 if it complies with those requirements to the extent necessary for the purpose of reasonably uniform international publication</w:t>
      </w:r>
      <w:r w:rsidR="0045208D">
        <w:t xml:space="preserve"> </w:t>
      </w:r>
      <w:r w:rsidR="0045208D" w:rsidRPr="0045208D">
        <w:rPr>
          <w:color w:val="0000FF"/>
          <w:highlight w:val="yellow"/>
          <w:u w:val="single"/>
        </w:rPr>
        <w:t>or satisfactory reproduction, as appropriate</w:t>
      </w:r>
      <w:r>
        <w:t>.</w:t>
      </w:r>
    </w:p>
    <w:p w:rsidR="00DB22C1" w:rsidRDefault="00DB22C1" w:rsidP="00DB22C1">
      <w:pPr>
        <w:pStyle w:val="LegTitle"/>
      </w:pPr>
      <w:bookmarkStart w:id="8" w:name="_Toc126080752"/>
      <w:r>
        <w:lastRenderedPageBreak/>
        <w:t xml:space="preserve">Rule </w:t>
      </w:r>
      <w:proofErr w:type="gramStart"/>
      <w:r>
        <w:t xml:space="preserve">28 </w:t>
      </w:r>
      <w:r>
        <w:rPr>
          <w:lang w:val="en-GB"/>
        </w:rPr>
        <w:t xml:space="preserve"> </w:t>
      </w:r>
      <w:proofErr w:type="gramEnd"/>
      <w:r>
        <w:br/>
      </w:r>
      <w:r w:rsidRPr="00F51260">
        <w:rPr>
          <w:rStyle w:val="Insertedtext0"/>
          <w:color w:val="0000FF"/>
        </w:rPr>
        <w:t>Checking of</w:t>
      </w:r>
      <w:r w:rsidRPr="00F51260">
        <w:rPr>
          <w:color w:val="0000FF"/>
        </w:rPr>
        <w:t xml:space="preserve"> </w:t>
      </w:r>
      <w:r>
        <w:t xml:space="preserve">Defects </w:t>
      </w:r>
      <w:r w:rsidRPr="00E3291E">
        <w:rPr>
          <w:rStyle w:val="Deletedtext0"/>
        </w:rPr>
        <w:t>Noted</w:t>
      </w:r>
      <w:r>
        <w:t xml:space="preserve"> by the International Bureau</w:t>
      </w:r>
      <w:bookmarkEnd w:id="8"/>
    </w:p>
    <w:p w:rsidR="00DB22C1" w:rsidRDefault="00DB22C1" w:rsidP="00DB22C1">
      <w:pPr>
        <w:pStyle w:val="LegSubRule"/>
        <w:keepLines w:val="0"/>
        <w:outlineLvl w:val="0"/>
      </w:pPr>
      <w:bookmarkStart w:id="9" w:name="_Toc126080753"/>
      <w:proofErr w:type="gramStart"/>
      <w:r>
        <w:t>28.1</w:t>
      </w:r>
      <w:proofErr w:type="gramEnd"/>
      <w:r>
        <w:t>   </w:t>
      </w:r>
      <w:r w:rsidRPr="00E3291E">
        <w:rPr>
          <w:rStyle w:val="Deletedtext0"/>
          <w:i/>
        </w:rPr>
        <w:t>Note on Certain</w:t>
      </w:r>
      <w:r w:rsidRPr="00C00524">
        <w:rPr>
          <w:i/>
        </w:rPr>
        <w:t xml:space="preserve"> </w:t>
      </w:r>
      <w:r w:rsidRPr="00F51260">
        <w:rPr>
          <w:rStyle w:val="Insertedtext0"/>
          <w:i/>
          <w:color w:val="0000FF"/>
        </w:rPr>
        <w:t>Checking of</w:t>
      </w:r>
      <w:r w:rsidRPr="00F51260">
        <w:rPr>
          <w:i/>
          <w:color w:val="0000FF"/>
        </w:rPr>
        <w:t xml:space="preserve"> </w:t>
      </w:r>
      <w:r w:rsidRPr="00C00524">
        <w:rPr>
          <w:i/>
        </w:rPr>
        <w:t>Defects</w:t>
      </w:r>
      <w:r>
        <w:rPr>
          <w:i/>
        </w:rPr>
        <w:t xml:space="preserve"> </w:t>
      </w:r>
      <w:r w:rsidRPr="00F51260">
        <w:rPr>
          <w:rStyle w:val="Insertedtext0"/>
          <w:i/>
          <w:color w:val="0000FF"/>
        </w:rPr>
        <w:t>by the International Bureau</w:t>
      </w:r>
      <w:bookmarkEnd w:id="9"/>
    </w:p>
    <w:p w:rsidR="00DB22C1" w:rsidRPr="00F51260" w:rsidRDefault="00DB22C1" w:rsidP="00DB22C1">
      <w:pPr>
        <w:pStyle w:val="Lega"/>
        <w:rPr>
          <w:rStyle w:val="Insertedtext0"/>
          <w:color w:val="0000FF"/>
        </w:rPr>
      </w:pPr>
      <w:r>
        <w:tab/>
      </w:r>
      <w:r w:rsidRPr="00F51260">
        <w:rPr>
          <w:rStyle w:val="Insertedtext0"/>
          <w:color w:val="0000FF"/>
        </w:rPr>
        <w:t>(a)  If, following the checks under Article 14(1)(a) by the receiving Office, the International Bureau considers that the international application contains any of the defects referred to in Article 14(1)(a)(i), (ii) or (v), the International Bureau shall, subject to paragraphs (b) and (c), invite the applicant to correct the defect on behalf of the receiving Office and give the applicant the opportunity to make observations within two months from the date of the invitation.  The time limit may be extended by the International Bureau at any time before a decision is taken.</w:t>
      </w:r>
    </w:p>
    <w:p w:rsidR="00DB22C1" w:rsidRPr="00F51260" w:rsidRDefault="00DB22C1" w:rsidP="00DB22C1">
      <w:pPr>
        <w:pStyle w:val="Lega"/>
        <w:rPr>
          <w:rStyle w:val="Insertedtext0"/>
          <w:color w:val="0000FF"/>
        </w:rPr>
      </w:pPr>
      <w:r w:rsidRPr="00F51260">
        <w:rPr>
          <w:color w:val="0000FF"/>
        </w:rPr>
        <w:tab/>
      </w:r>
      <w:r w:rsidRPr="00F51260">
        <w:rPr>
          <w:rStyle w:val="Insertedtext0"/>
          <w:color w:val="0000FF"/>
        </w:rPr>
        <w:t xml:space="preserve">(b)  The International Bureau shall not require the applicant to correct a defect under </w:t>
      </w:r>
      <w:r w:rsidRPr="00DB22C1">
        <w:rPr>
          <w:rStyle w:val="Insertedtext0"/>
          <w:color w:val="0000FF"/>
        </w:rPr>
        <w:t>Rule 11</w:t>
      </w:r>
      <w:r w:rsidRPr="00F51260">
        <w:rPr>
          <w:rStyle w:val="Insertedtext0"/>
          <w:color w:val="0000FF"/>
        </w:rPr>
        <w:t xml:space="preserve">: </w:t>
      </w:r>
    </w:p>
    <w:p w:rsidR="00DB22C1" w:rsidRPr="00F51260" w:rsidRDefault="00DB22C1" w:rsidP="00DB22C1">
      <w:pPr>
        <w:pStyle w:val="Lega"/>
        <w:ind w:left="1134"/>
        <w:rPr>
          <w:rStyle w:val="Insertedtext0"/>
          <w:color w:val="0000FF"/>
        </w:rPr>
      </w:pPr>
      <w:r w:rsidRPr="00F51260">
        <w:rPr>
          <w:rStyle w:val="Insertedtext0"/>
          <w:color w:val="0000FF"/>
        </w:rPr>
        <w:t xml:space="preserve">(i)  in a document to form part of the international publication unless </w:t>
      </w:r>
      <w:r w:rsidRPr="0045208D">
        <w:rPr>
          <w:rStyle w:val="Insertedtext0"/>
          <w:strike/>
          <w:color w:val="0000FF"/>
          <w:highlight w:val="yellow"/>
        </w:rPr>
        <w:t>the</w:t>
      </w:r>
      <w:r w:rsidRPr="00F51260">
        <w:rPr>
          <w:rStyle w:val="Insertedtext0"/>
          <w:color w:val="0000FF"/>
        </w:rPr>
        <w:t xml:space="preserve"> </w:t>
      </w:r>
      <w:r w:rsidRPr="0045208D">
        <w:rPr>
          <w:rStyle w:val="Insertedtext0"/>
          <w:color w:val="0000FF"/>
        </w:rPr>
        <w:t xml:space="preserve">correction </w:t>
      </w:r>
      <w:r w:rsidR="0045208D" w:rsidRPr="0045208D">
        <w:rPr>
          <w:rStyle w:val="Insertedtext0"/>
          <w:color w:val="0000FF"/>
          <w:highlight w:val="yellow"/>
        </w:rPr>
        <w:t>by the applicant</w:t>
      </w:r>
      <w:r w:rsidR="0045208D">
        <w:rPr>
          <w:rStyle w:val="Insertedtext0"/>
          <w:color w:val="0000FF"/>
        </w:rPr>
        <w:t xml:space="preserve"> </w:t>
      </w:r>
      <w:r w:rsidRPr="00F51260">
        <w:rPr>
          <w:rStyle w:val="Insertedtext0"/>
          <w:color w:val="0000FF"/>
        </w:rPr>
        <w:t xml:space="preserve">is necessary for the purpose of reasonably uniform international publication, or </w:t>
      </w:r>
    </w:p>
    <w:p w:rsidR="00DB22C1" w:rsidRPr="00F51260" w:rsidRDefault="00DB22C1" w:rsidP="00DB22C1">
      <w:pPr>
        <w:pStyle w:val="Lega"/>
        <w:ind w:left="1134"/>
        <w:rPr>
          <w:rStyle w:val="Insertedtext0"/>
          <w:color w:val="0000FF"/>
        </w:rPr>
      </w:pPr>
      <w:r w:rsidRPr="00F51260">
        <w:rPr>
          <w:rStyle w:val="Insertedtext0"/>
          <w:color w:val="0000FF"/>
        </w:rPr>
        <w:t>(ii)  in any other document referred to in paragraph (a) unless the correction is necessary for the purpo</w:t>
      </w:r>
      <w:r>
        <w:rPr>
          <w:rStyle w:val="Insertedtext0"/>
          <w:color w:val="0000FF"/>
        </w:rPr>
        <w:t>se of satisfactory reproduction.</w:t>
      </w:r>
    </w:p>
    <w:p w:rsidR="00DB22C1" w:rsidRPr="00F51260" w:rsidRDefault="00DB22C1" w:rsidP="00DB22C1">
      <w:pPr>
        <w:pStyle w:val="Lega"/>
        <w:rPr>
          <w:rStyle w:val="Insertedtext0"/>
          <w:color w:val="0000FF"/>
        </w:rPr>
      </w:pPr>
      <w:r w:rsidRPr="00F51260">
        <w:rPr>
          <w:color w:val="0000FF"/>
        </w:rPr>
        <w:tab/>
      </w:r>
      <w:r w:rsidRPr="00F51260">
        <w:rPr>
          <w:rStyle w:val="Insertedtext0"/>
          <w:color w:val="0000FF"/>
        </w:rPr>
        <w:t>(c)  Where the International Bureau finds defects under Rule 11 that are not required to be corrected according to paragraph (b), the International Bureau may offer the applicant an opportunity to furnish corrections in an invitation under paragraph (a).</w:t>
      </w:r>
    </w:p>
    <w:p w:rsidR="00DB22C1" w:rsidRPr="00F51260" w:rsidRDefault="00DB22C1" w:rsidP="00DB22C1">
      <w:pPr>
        <w:pStyle w:val="Lega"/>
        <w:rPr>
          <w:rStyle w:val="Insertedtext0"/>
          <w:color w:val="0000FF"/>
        </w:rPr>
      </w:pPr>
      <w:r w:rsidRPr="00F51260">
        <w:rPr>
          <w:color w:val="0000FF"/>
        </w:rPr>
        <w:tab/>
      </w:r>
      <w:r w:rsidRPr="00F51260">
        <w:rPr>
          <w:rStyle w:val="Insertedtext0"/>
          <w:color w:val="0000FF"/>
        </w:rPr>
        <w:t>(d)  The applicant shall submit any correction to the International Bureau as a replacement sheet embodying the correction.  A letter accompanying the replacement sheet shall draw attention to the differences between the replaced sheet and the replacement sheet.</w:t>
      </w:r>
    </w:p>
    <w:p w:rsidR="00DB22C1" w:rsidRPr="0025655D" w:rsidRDefault="00DB22C1" w:rsidP="00DB22C1">
      <w:pPr>
        <w:pStyle w:val="Lega"/>
        <w:rPr>
          <w:rStyle w:val="Insertedtext0"/>
        </w:rPr>
      </w:pPr>
      <w:r w:rsidRPr="00F51260">
        <w:rPr>
          <w:color w:val="0000FF"/>
        </w:rPr>
        <w:lastRenderedPageBreak/>
        <w:tab/>
      </w:r>
      <w:r w:rsidRPr="00F51260">
        <w:rPr>
          <w:rStyle w:val="Insertedtext0"/>
          <w:color w:val="0000FF"/>
        </w:rPr>
        <w:t xml:space="preserve">(e)  The International Bureau shall decide whether the applicant has submitted the correction within the applicable time limit under paragraph (a).  If no required correction has been timely submitted or if a submitted correction does not remedy the defect to the extent necessary for the purpose of reasonably uniform international publication or satisfactory reproduction, as appropriate, the international application shall be considered withdrawn under </w:t>
      </w:r>
      <w:r w:rsidRPr="00DB22C1">
        <w:rPr>
          <w:rStyle w:val="Insertedtext0"/>
          <w:color w:val="0000FF"/>
        </w:rPr>
        <w:t>Article 14(1)(b)</w:t>
      </w:r>
      <w:r w:rsidRPr="00873AB3">
        <w:rPr>
          <w:rStyle w:val="Insertedtext0"/>
          <w:color w:val="0000FF"/>
        </w:rPr>
        <w:t xml:space="preserve"> and the International Bureau shall so declare on behalf of the receiving Office </w:t>
      </w:r>
      <w:r w:rsidRPr="00DB22C1">
        <w:rPr>
          <w:rStyle w:val="Insertedtext0"/>
          <w:color w:val="0000FF"/>
        </w:rPr>
        <w:t xml:space="preserve">under Rule 26.5.  Rule 29.1 shall apply </w:t>
      </w:r>
      <w:r w:rsidRPr="00DB22C1">
        <w:rPr>
          <w:rStyle w:val="Insertedtext0"/>
          <w:i/>
          <w:color w:val="0000FF"/>
        </w:rPr>
        <w:t>mutatis mutandis</w:t>
      </w:r>
      <w:r w:rsidRPr="00F51260">
        <w:rPr>
          <w:rStyle w:val="Insertedtext0"/>
          <w:color w:val="0000FF"/>
        </w:rPr>
        <w:t>.</w:t>
      </w:r>
    </w:p>
    <w:p w:rsidR="00DB22C1" w:rsidRPr="00E3291E" w:rsidRDefault="00DB22C1" w:rsidP="00DB22C1">
      <w:pPr>
        <w:pStyle w:val="Lega"/>
        <w:keepNext/>
        <w:keepLines/>
        <w:rPr>
          <w:rStyle w:val="Deletedtext0"/>
        </w:rPr>
      </w:pPr>
      <w:r w:rsidRPr="00E3291E">
        <w:tab/>
      </w:r>
      <w:r w:rsidRPr="00E3291E">
        <w:rPr>
          <w:rStyle w:val="Deletedtext0"/>
        </w:rPr>
        <w:t>(a)  If, in the opinion of the International Bureau, the international application contains any of the defects referred to in Article 14(1)(a)(i), (ii) or (v), the International Bureau shall bring such defects to the attention of the receiving Office.</w:t>
      </w:r>
    </w:p>
    <w:p w:rsidR="00DB22C1" w:rsidRDefault="00DB22C1" w:rsidP="00DB22C1">
      <w:pPr>
        <w:pStyle w:val="Lega"/>
        <w:rPr>
          <w:rStyle w:val="Deletedtext0"/>
        </w:rPr>
      </w:pPr>
      <w:r w:rsidRPr="00E3291E">
        <w:tab/>
      </w:r>
      <w:r w:rsidRPr="00E3291E">
        <w:rPr>
          <w:rStyle w:val="Deletedtext0"/>
        </w:rPr>
        <w:t>(b)  The receiving Office shall, unless it disagrees with the said opinion, proceed as provided in Article 14(1)(b) and Rule 26.</w:t>
      </w:r>
    </w:p>
    <w:p w:rsidR="00DB22C1" w:rsidRDefault="00DB22C1" w:rsidP="00D068A6">
      <w:pPr>
        <w:rPr>
          <w:noProof/>
        </w:rPr>
      </w:pPr>
    </w:p>
    <w:p w:rsidR="00E64548" w:rsidRPr="00D068A6" w:rsidRDefault="00E64548" w:rsidP="00D068A6">
      <w:pPr>
        <w:rPr>
          <w:noProof/>
        </w:rPr>
      </w:pPr>
    </w:p>
    <w:p w:rsidR="00CA02DE" w:rsidRPr="00D068A6" w:rsidRDefault="00CA02DE" w:rsidP="00CA02DE">
      <w:pPr>
        <w:pStyle w:val="Endofdocument-Annex"/>
        <w:rPr>
          <w:noProof/>
        </w:rPr>
      </w:pPr>
      <w:r w:rsidRPr="00D068A6">
        <w:rPr>
          <w:noProof/>
        </w:rPr>
        <w:t>[</w:t>
      </w:r>
      <w:r w:rsidR="00D068A6" w:rsidRPr="00D068A6">
        <w:rPr>
          <w:noProof/>
        </w:rPr>
        <w:t>End of</w:t>
      </w:r>
      <w:r w:rsidRPr="00D068A6">
        <w:rPr>
          <w:noProof/>
        </w:rPr>
        <w:t xml:space="preserve"> paper</w:t>
      </w:r>
      <w:r>
        <w:rPr>
          <w:rFonts w:ascii="Microsoft Sans Serif" w:hAnsi="Microsoft Sans Serif" w:cs="Microsoft Sans Serif"/>
          <w:noProof/>
        </w:rPr>
        <w:t>]</w:t>
      </w:r>
    </w:p>
    <w:sectPr w:rsidR="00CA02DE" w:rsidRPr="00D068A6" w:rsidSect="0045208D">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964" w:left="141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8DE" w:rsidRDefault="00B968DE" w:rsidP="00CA02DE">
      <w:r>
        <w:separator/>
      </w:r>
    </w:p>
  </w:endnote>
  <w:endnote w:type="continuationSeparator" w:id="0">
    <w:p w:rsidR="00B968DE" w:rsidRDefault="00B968DE" w:rsidP="00CA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7DB" w:rsidRDefault="004D6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7DB" w:rsidRDefault="004D67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7DB" w:rsidRDefault="004D6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8DE" w:rsidRDefault="00B968DE" w:rsidP="00CA02DE">
      <w:r>
        <w:separator/>
      </w:r>
    </w:p>
  </w:footnote>
  <w:footnote w:type="continuationSeparator" w:id="0">
    <w:p w:rsidR="00B968DE" w:rsidRDefault="00B968DE" w:rsidP="00CA0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08D" w:rsidRDefault="0045208D" w:rsidP="0045208D">
    <w:pPr>
      <w:pStyle w:val="Header"/>
      <w:jc w:val="right"/>
    </w:pPr>
    <w:r>
      <w:rPr>
        <w:noProof/>
        <w:lang w:eastAsia="en-US"/>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5208D" w:rsidRDefault="004D67DB" w:rsidP="004D67DB">
                          <w:pPr>
                            <w:jc w:val="center"/>
                          </w:pPr>
                          <w:r w:rsidRPr="004D67D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qmj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T2lRLEaJVrfrB9WX5I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D3uhN1C8os4GkGZUxGq+qPDuJbPunhmcDdzEeXd3+CklILfQWZRswXz/077HIyXo&#10;pWSPs5ZT+23HjKBE3ihs5mmSphjWhUU6mgxxYY49m2OP2tVXgCwkIbtgeryTvVkaqB/xWZj7W9HF&#10;FMe7c+p688q1LwA+K1zM5wGE46iZW6qV5n17e87XzSMzums7h2zeQj+VLPvQfS3Wq6VgvnNQVqE1&#10;Pc8tq92c4CgHTbpnx78Vx+uAenscZ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D2qmj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45208D" w:rsidRDefault="004D67DB" w:rsidP="004D67DB">
                    <w:pPr>
                      <w:jc w:val="center"/>
                    </w:pPr>
                    <w:r w:rsidRPr="004D67DB">
                      <w:rPr>
                        <w:color w:val="000000"/>
                        <w:sz w:val="17"/>
                      </w:rPr>
                      <w:t>WIPO FOR OFFICIAL USE ONLY</w:t>
                    </w:r>
                  </w:p>
                </w:txbxContent>
              </v:textbox>
              <w10:wrap anchorx="margin" anchory="margin"/>
            </v:shape>
          </w:pict>
        </mc:Fallback>
      </mc:AlternateContent>
    </w:r>
    <w:r>
      <w:t>PCT/WG/16</w:t>
    </w:r>
  </w:p>
  <w:p w:rsidR="0045208D" w:rsidRDefault="0045208D" w:rsidP="0045208D">
    <w:pPr>
      <w:pStyle w:val="Header"/>
      <w:jc w:val="right"/>
      <w:rPr>
        <w:noProof/>
      </w:rPr>
    </w:pPr>
    <w:r>
      <w:t xml:space="preserve">Paper No. 1, page </w:t>
    </w:r>
    <w:r>
      <w:fldChar w:fldCharType="begin"/>
    </w:r>
    <w:r>
      <w:instrText xml:space="preserve"> PAGE   \* MERGEFORMAT </w:instrText>
    </w:r>
    <w:r>
      <w:fldChar w:fldCharType="separate"/>
    </w:r>
    <w:r w:rsidR="00BC241D">
      <w:rPr>
        <w:noProof/>
      </w:rPr>
      <w:t>6</w:t>
    </w:r>
    <w:r>
      <w:rPr>
        <w:noProof/>
      </w:rPr>
      <w:fldChar w:fldCharType="end"/>
    </w:r>
  </w:p>
  <w:p w:rsidR="0045208D" w:rsidRDefault="0045208D" w:rsidP="0045208D">
    <w:pPr>
      <w:pStyle w:val="Header"/>
      <w:jc w:val="right"/>
    </w:pPr>
  </w:p>
  <w:p w:rsidR="0045208D" w:rsidRDefault="0045208D" w:rsidP="0045208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8A6" w:rsidRDefault="0045208D" w:rsidP="00D068A6">
    <w:pPr>
      <w:pStyle w:val="Header"/>
      <w:jc w:val="right"/>
    </w:pPr>
    <w:r>
      <w:rPr>
        <w:noProof/>
        <w:lang w:eastAsia="en-US"/>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5208D" w:rsidRDefault="004D67DB" w:rsidP="004D67DB">
                          <w:pPr>
                            <w:jc w:val="center"/>
                          </w:pPr>
                          <w:r w:rsidRPr="004D67D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p5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90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p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iOZp5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45208D" w:rsidRDefault="004D67DB" w:rsidP="004D67DB">
                    <w:pPr>
                      <w:jc w:val="center"/>
                    </w:pPr>
                    <w:r w:rsidRPr="004D67DB">
                      <w:rPr>
                        <w:color w:val="000000"/>
                        <w:sz w:val="17"/>
                      </w:rPr>
                      <w:t>WIPO FOR OFFICIAL USE ONLY</w:t>
                    </w:r>
                  </w:p>
                </w:txbxContent>
              </v:textbox>
              <w10:wrap anchorx="margin" anchory="margin"/>
            </v:shape>
          </w:pict>
        </mc:Fallback>
      </mc:AlternateContent>
    </w:r>
    <w:r w:rsidR="00D068A6">
      <w:t>P</w:t>
    </w:r>
    <w:r w:rsidR="0001313D">
      <w:t>CT/WG/16</w:t>
    </w:r>
  </w:p>
  <w:p w:rsidR="00D068A6" w:rsidRDefault="00D068A6" w:rsidP="00D068A6">
    <w:pPr>
      <w:pStyle w:val="Header"/>
      <w:jc w:val="right"/>
      <w:rPr>
        <w:noProof/>
      </w:rPr>
    </w:pPr>
    <w:r>
      <w:t>Paper No.</w:t>
    </w:r>
    <w:r w:rsidR="0001313D">
      <w:t xml:space="preserve"> 1</w:t>
    </w:r>
    <w:r w:rsidR="00A639D5">
      <w:t>,</w:t>
    </w:r>
    <w:r>
      <w:t xml:space="preserve"> page </w:t>
    </w:r>
    <w:r>
      <w:fldChar w:fldCharType="begin"/>
    </w:r>
    <w:r>
      <w:instrText xml:space="preserve"> PAGE   \* MERGEFORMAT </w:instrText>
    </w:r>
    <w:r>
      <w:fldChar w:fldCharType="separate"/>
    </w:r>
    <w:r w:rsidR="00BC241D">
      <w:rPr>
        <w:noProof/>
      </w:rPr>
      <w:t>5</w:t>
    </w:r>
    <w:r>
      <w:rPr>
        <w:noProof/>
      </w:rPr>
      <w:fldChar w:fldCharType="end"/>
    </w:r>
  </w:p>
  <w:p w:rsidR="0001313D" w:rsidRDefault="0001313D" w:rsidP="00D068A6">
    <w:pPr>
      <w:pStyle w:val="Header"/>
      <w:jc w:val="right"/>
    </w:pPr>
  </w:p>
  <w:p w:rsidR="00DB22C1" w:rsidRDefault="00DB22C1" w:rsidP="00D068A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8A6" w:rsidRDefault="0045208D" w:rsidP="00D068A6">
    <w:pPr>
      <w:jc w:val="right"/>
    </w:pPr>
    <w:r>
      <w:rPr>
        <w:noProof/>
        <w:lang w:eastAsia="en-US"/>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5208D" w:rsidRDefault="004D67DB" w:rsidP="004D67DB">
                          <w:pPr>
                            <w:jc w:val="center"/>
                          </w:pPr>
                          <w:r w:rsidRPr="004D67D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Vg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YN0uTNDRSvKLAB5BelsJovKrx0yax7YAaHAjdx0N09fkoJSCp0FiVbMN//tO/xyAV6KTng&#10;kOXUftsxIyiRdwq7eJqkKYZ1YZGOJkNcmFPP5tSjdvUNYPnYqZh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LTDlWCmAgAAXQUAAA4AAAAAAAAAAAAAAAAALgIA&#10;AGRycy9lMm9Eb2MueG1sUEsBAi0AFAAGAAgAAAAhAM3y8yjaAAAACAEAAA8AAAAAAAAAAAAAAAAA&#10;AAUAAGRycy9kb3ducmV2LnhtbFBLBQYAAAAABAAEAPMAAAAHBgAAAAA=&#10;" o:allowincell="f" filled="f" stroked="f" strokeweight=".5pt">
              <v:fill o:detectmouseclick="t"/>
              <v:path arrowok="t"/>
              <v:textbox>
                <w:txbxContent>
                  <w:p w:rsidR="0045208D" w:rsidRDefault="004D67DB" w:rsidP="004D67DB">
                    <w:pPr>
                      <w:jc w:val="center"/>
                    </w:pPr>
                    <w:r w:rsidRPr="004D67DB">
                      <w:rPr>
                        <w:color w:val="000000"/>
                        <w:sz w:val="17"/>
                      </w:rPr>
                      <w:t>WIPO FOR OFFICIAL USE ONLY</w:t>
                    </w:r>
                  </w:p>
                </w:txbxContent>
              </v:textbox>
              <w10:wrap anchorx="margin" anchory="margin"/>
            </v:shape>
          </w:pict>
        </mc:Fallback>
      </mc:AlternateContent>
    </w:r>
    <w:r w:rsidR="00D068A6">
      <w:t>P</w:t>
    </w:r>
    <w:r w:rsidR="0001313D">
      <w:t>CT/WG/16</w:t>
    </w:r>
  </w:p>
  <w:p w:rsidR="00766759" w:rsidRDefault="00D068A6" w:rsidP="0001313D">
    <w:pPr>
      <w:jc w:val="right"/>
    </w:pPr>
    <w:r>
      <w:t xml:space="preserve">PAPER NO. </w:t>
    </w:r>
    <w:r w:rsidR="0001313D">
      <w:t>1</w:t>
    </w:r>
  </w:p>
  <w:p w:rsidR="0001313D" w:rsidRDefault="0001313D" w:rsidP="0001313D">
    <w:pPr>
      <w:jc w:val="right"/>
    </w:pPr>
  </w:p>
  <w:p w:rsidR="00D068A6" w:rsidRDefault="00D06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DF4EC78"/>
    <w:lvl w:ilvl="0">
      <w:start w:val="1"/>
      <w:numFmt w:val="decimal"/>
      <w:pStyle w:val="ListNumber5"/>
      <w:lvlText w:val="%1."/>
      <w:lvlJc w:val="left"/>
      <w:pPr>
        <w:tabs>
          <w:tab w:val="num" w:pos="1492"/>
        </w:tabs>
        <w:ind w:left="1492" w:hanging="360"/>
      </w:pPr>
    </w:lvl>
  </w:abstractNum>
  <w:abstractNum w:abstractNumId="1"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5"/>
  </w:num>
  <w:num w:numId="3">
    <w:abstractNumId w:val="9"/>
  </w:num>
  <w:num w:numId="4">
    <w:abstractNumId w:val="8"/>
  </w:num>
  <w:num w:numId="5">
    <w:abstractNumId w:val="1"/>
  </w:num>
  <w:num w:numId="6">
    <w:abstractNumId w:val="7"/>
  </w:num>
  <w:num w:numId="7">
    <w:abstractNumId w:val="6"/>
  </w:num>
  <w:num w:numId="8">
    <w:abstractNumId w:val="2"/>
  </w:num>
  <w:num w:numId="9">
    <w:abstractNumId w:val="4"/>
  </w:num>
  <w:num w:numId="10">
    <w:abstractNumId w:val="6"/>
  </w:num>
  <w:num w:numId="11">
    <w:abstractNumId w:val="2"/>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2DE"/>
    <w:rsid w:val="00001117"/>
    <w:rsid w:val="00006435"/>
    <w:rsid w:val="00011E5A"/>
    <w:rsid w:val="0001313D"/>
    <w:rsid w:val="00041F66"/>
    <w:rsid w:val="000713CA"/>
    <w:rsid w:val="0008739E"/>
    <w:rsid w:val="00095446"/>
    <w:rsid w:val="000F5E56"/>
    <w:rsid w:val="00157AFD"/>
    <w:rsid w:val="001710C0"/>
    <w:rsid w:val="00171D55"/>
    <w:rsid w:val="0017710D"/>
    <w:rsid w:val="00193462"/>
    <w:rsid w:val="00194BEC"/>
    <w:rsid w:val="001B6A05"/>
    <w:rsid w:val="001D2500"/>
    <w:rsid w:val="00201120"/>
    <w:rsid w:val="00247AF9"/>
    <w:rsid w:val="00254AB9"/>
    <w:rsid w:val="002E40B9"/>
    <w:rsid w:val="002F18DC"/>
    <w:rsid w:val="0031322E"/>
    <w:rsid w:val="00360DDB"/>
    <w:rsid w:val="00374761"/>
    <w:rsid w:val="0037711F"/>
    <w:rsid w:val="003917A1"/>
    <w:rsid w:val="003976ED"/>
    <w:rsid w:val="003A33FE"/>
    <w:rsid w:val="004200C0"/>
    <w:rsid w:val="004229E9"/>
    <w:rsid w:val="00431118"/>
    <w:rsid w:val="004319C4"/>
    <w:rsid w:val="004355A0"/>
    <w:rsid w:val="00435F6A"/>
    <w:rsid w:val="0045208D"/>
    <w:rsid w:val="00471B62"/>
    <w:rsid w:val="00486124"/>
    <w:rsid w:val="00493568"/>
    <w:rsid w:val="004D67DB"/>
    <w:rsid w:val="004E6132"/>
    <w:rsid w:val="00501D92"/>
    <w:rsid w:val="00505E3F"/>
    <w:rsid w:val="00513C96"/>
    <w:rsid w:val="005845D6"/>
    <w:rsid w:val="00594CFA"/>
    <w:rsid w:val="005D59C0"/>
    <w:rsid w:val="005E07DA"/>
    <w:rsid w:val="00696F30"/>
    <w:rsid w:val="006B639F"/>
    <w:rsid w:val="006C0027"/>
    <w:rsid w:val="006C048C"/>
    <w:rsid w:val="0070054A"/>
    <w:rsid w:val="00705AA9"/>
    <w:rsid w:val="00752DD9"/>
    <w:rsid w:val="00757A46"/>
    <w:rsid w:val="00766759"/>
    <w:rsid w:val="007767C5"/>
    <w:rsid w:val="00794417"/>
    <w:rsid w:val="007954DE"/>
    <w:rsid w:val="00795F9B"/>
    <w:rsid w:val="007B240C"/>
    <w:rsid w:val="007D53C7"/>
    <w:rsid w:val="00802418"/>
    <w:rsid w:val="00803496"/>
    <w:rsid w:val="00804DB7"/>
    <w:rsid w:val="0082771A"/>
    <w:rsid w:val="00857DD3"/>
    <w:rsid w:val="00866D30"/>
    <w:rsid w:val="00882F3B"/>
    <w:rsid w:val="008D0AFB"/>
    <w:rsid w:val="008E5D12"/>
    <w:rsid w:val="008F3C66"/>
    <w:rsid w:val="00915026"/>
    <w:rsid w:val="00943C91"/>
    <w:rsid w:val="00943E9B"/>
    <w:rsid w:val="00975DCD"/>
    <w:rsid w:val="00982E3A"/>
    <w:rsid w:val="00986D07"/>
    <w:rsid w:val="009D1372"/>
    <w:rsid w:val="009D7FB3"/>
    <w:rsid w:val="009E1DF8"/>
    <w:rsid w:val="009F178D"/>
    <w:rsid w:val="00A2072F"/>
    <w:rsid w:val="00A255C7"/>
    <w:rsid w:val="00A50057"/>
    <w:rsid w:val="00A639D5"/>
    <w:rsid w:val="00A72BAA"/>
    <w:rsid w:val="00A74258"/>
    <w:rsid w:val="00A840F5"/>
    <w:rsid w:val="00AA73A7"/>
    <w:rsid w:val="00AA7D02"/>
    <w:rsid w:val="00AB14AD"/>
    <w:rsid w:val="00AC097A"/>
    <w:rsid w:val="00AC38CC"/>
    <w:rsid w:val="00B2243D"/>
    <w:rsid w:val="00B968DE"/>
    <w:rsid w:val="00BC241D"/>
    <w:rsid w:val="00BC24F5"/>
    <w:rsid w:val="00BC585E"/>
    <w:rsid w:val="00BE6FD2"/>
    <w:rsid w:val="00C1152B"/>
    <w:rsid w:val="00C2692C"/>
    <w:rsid w:val="00C554EC"/>
    <w:rsid w:val="00C736F8"/>
    <w:rsid w:val="00C84C96"/>
    <w:rsid w:val="00C97357"/>
    <w:rsid w:val="00CA02DE"/>
    <w:rsid w:val="00CB02CF"/>
    <w:rsid w:val="00CE1FC7"/>
    <w:rsid w:val="00D068A6"/>
    <w:rsid w:val="00D41C39"/>
    <w:rsid w:val="00D82950"/>
    <w:rsid w:val="00DA7A08"/>
    <w:rsid w:val="00DB22C1"/>
    <w:rsid w:val="00DB30F6"/>
    <w:rsid w:val="00DB4062"/>
    <w:rsid w:val="00DD5325"/>
    <w:rsid w:val="00DF4178"/>
    <w:rsid w:val="00E37821"/>
    <w:rsid w:val="00E40954"/>
    <w:rsid w:val="00E52B21"/>
    <w:rsid w:val="00E64548"/>
    <w:rsid w:val="00E73A00"/>
    <w:rsid w:val="00E93DE7"/>
    <w:rsid w:val="00EA257B"/>
    <w:rsid w:val="00ED64B3"/>
    <w:rsid w:val="00EF3840"/>
    <w:rsid w:val="00EF50E9"/>
    <w:rsid w:val="00F22A55"/>
    <w:rsid w:val="00F47344"/>
    <w:rsid w:val="00F8471F"/>
    <w:rsid w:val="00FA4537"/>
    <w:rsid w:val="00FA7ACE"/>
    <w:rsid w:val="00FB2CCA"/>
    <w:rsid w:val="00FE5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CEE016"/>
  <w15:docId w15:val="{5A99680E-DC9F-4D97-A2FB-29409BB2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2DE"/>
    <w:rPr>
      <w:rFonts w:ascii="Arial" w:eastAsia="SimSun" w:hAnsi="Arial" w:cs="Arial"/>
      <w:sz w:val="22"/>
      <w:lang w:eastAsia="zh-CN"/>
    </w:rPr>
  </w:style>
  <w:style w:type="paragraph" w:styleId="Heading1">
    <w:name w:val="heading 1"/>
    <w:basedOn w:val="Normal"/>
    <w:next w:val="Normal"/>
    <w:qFormat/>
    <w:rsid w:val="00C2692C"/>
    <w:pPr>
      <w:keepNext/>
      <w:spacing w:before="240" w:after="60"/>
      <w:outlineLvl w:val="0"/>
    </w:pPr>
    <w:rPr>
      <w:b/>
      <w:bCs/>
      <w:caps/>
      <w:kern w:val="32"/>
      <w:szCs w:val="32"/>
    </w:rPr>
  </w:style>
  <w:style w:type="paragraph" w:styleId="Heading2">
    <w:name w:val="heading 2"/>
    <w:basedOn w:val="Normal"/>
    <w:next w:val="Normal"/>
    <w:qFormat/>
    <w:rsid w:val="00C2692C"/>
    <w:pPr>
      <w:keepNext/>
      <w:spacing w:before="240" w:after="60"/>
      <w:outlineLvl w:val="1"/>
    </w:pPr>
    <w:rPr>
      <w:bCs/>
      <w:iCs/>
      <w:caps/>
      <w:szCs w:val="28"/>
    </w:rPr>
  </w:style>
  <w:style w:type="paragraph" w:styleId="Heading3">
    <w:name w:val="heading 3"/>
    <w:basedOn w:val="Normal"/>
    <w:next w:val="Normal"/>
    <w:qFormat/>
    <w:rsid w:val="00374761"/>
    <w:pPr>
      <w:keepNext/>
      <w:spacing w:before="480" w:after="180"/>
      <w:outlineLvl w:val="2"/>
    </w:pPr>
    <w:rPr>
      <w:bCs/>
      <w:szCs w:val="26"/>
      <w:u w:val="single"/>
    </w:rPr>
  </w:style>
  <w:style w:type="paragraph" w:styleId="Heading4">
    <w:name w:val="heading 4"/>
    <w:basedOn w:val="Normal"/>
    <w:next w:val="Normal"/>
    <w:qFormat/>
    <w:rsid w:val="00C2692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692C"/>
    <w:pPr>
      <w:tabs>
        <w:tab w:val="center" w:pos="4536"/>
        <w:tab w:val="right" w:pos="9072"/>
      </w:tabs>
    </w:pPr>
  </w:style>
  <w:style w:type="paragraph" w:styleId="Footer">
    <w:name w:val="footer"/>
    <w:basedOn w:val="Normal"/>
    <w:semiHidden/>
    <w:rsid w:val="00C2692C"/>
    <w:pPr>
      <w:tabs>
        <w:tab w:val="center" w:pos="4320"/>
        <w:tab w:val="right" w:pos="8640"/>
      </w:tabs>
    </w:pPr>
  </w:style>
  <w:style w:type="paragraph" w:styleId="Salutation">
    <w:name w:val="Salutation"/>
    <w:basedOn w:val="Normal"/>
    <w:next w:val="Normal"/>
    <w:semiHidden/>
    <w:rsid w:val="00C2692C"/>
  </w:style>
  <w:style w:type="paragraph" w:styleId="Signature">
    <w:name w:val="Signature"/>
    <w:basedOn w:val="Normal"/>
    <w:semiHidden/>
    <w:rsid w:val="00C2692C"/>
    <w:pPr>
      <w:ind w:left="5250"/>
    </w:pPr>
  </w:style>
  <w:style w:type="paragraph" w:styleId="FootnoteText">
    <w:name w:val="footnote text"/>
    <w:basedOn w:val="Normal"/>
    <w:link w:val="FootnoteTextChar"/>
    <w:rsid w:val="00C2692C"/>
    <w:rPr>
      <w:sz w:val="18"/>
    </w:rPr>
  </w:style>
  <w:style w:type="paragraph" w:styleId="EndnoteText">
    <w:name w:val="endnote text"/>
    <w:basedOn w:val="Normal"/>
    <w:semiHidden/>
    <w:rsid w:val="00C2692C"/>
    <w:rPr>
      <w:sz w:val="18"/>
    </w:rPr>
  </w:style>
  <w:style w:type="paragraph" w:styleId="Caption">
    <w:name w:val="caption"/>
    <w:basedOn w:val="Normal"/>
    <w:next w:val="Normal"/>
    <w:qFormat/>
    <w:rsid w:val="00C2692C"/>
    <w:rPr>
      <w:b/>
      <w:bCs/>
      <w:sz w:val="18"/>
    </w:rPr>
  </w:style>
  <w:style w:type="paragraph" w:styleId="CommentText">
    <w:name w:val="annotation text"/>
    <w:basedOn w:val="Normal"/>
    <w:link w:val="CommentTextChar"/>
    <w:semiHidden/>
    <w:rsid w:val="00C2692C"/>
    <w:rPr>
      <w:sz w:val="18"/>
    </w:rPr>
  </w:style>
  <w:style w:type="paragraph" w:styleId="BodyText">
    <w:name w:val="Body Text"/>
    <w:basedOn w:val="Normal"/>
    <w:rsid w:val="00C2692C"/>
    <w:pPr>
      <w:spacing w:after="220"/>
    </w:pPr>
  </w:style>
  <w:style w:type="paragraph" w:customStyle="1" w:styleId="ONUMFS">
    <w:name w:val="ONUM FS"/>
    <w:basedOn w:val="BodyText"/>
    <w:rsid w:val="00C2692C"/>
    <w:pPr>
      <w:numPr>
        <w:numId w:val="12"/>
      </w:numPr>
    </w:pPr>
  </w:style>
  <w:style w:type="paragraph" w:customStyle="1" w:styleId="ONUME">
    <w:name w:val="ONUM E"/>
    <w:basedOn w:val="BodyText"/>
    <w:rsid w:val="00C2692C"/>
    <w:pPr>
      <w:numPr>
        <w:numId w:val="11"/>
      </w:numPr>
    </w:pPr>
  </w:style>
  <w:style w:type="paragraph" w:styleId="ListNumber">
    <w:name w:val="List Number"/>
    <w:basedOn w:val="Normal"/>
    <w:semiHidden/>
    <w:rsid w:val="00C2692C"/>
    <w:pPr>
      <w:numPr>
        <w:numId w:val="10"/>
      </w:numPr>
    </w:pPr>
  </w:style>
  <w:style w:type="paragraph" w:customStyle="1" w:styleId="Endofdocument-Annex">
    <w:name w:val="[End of document - Annex]"/>
    <w:basedOn w:val="Normal"/>
    <w:rsid w:val="00C2692C"/>
    <w:pPr>
      <w:ind w:left="5534"/>
    </w:pPr>
  </w:style>
  <w:style w:type="paragraph" w:styleId="BalloonText">
    <w:name w:val="Balloon Text"/>
    <w:basedOn w:val="Normal"/>
    <w:link w:val="BalloonTextChar"/>
    <w:rsid w:val="00C2692C"/>
    <w:rPr>
      <w:rFonts w:ascii="Tahoma" w:hAnsi="Tahoma" w:cs="Tahoma"/>
      <w:sz w:val="16"/>
      <w:szCs w:val="16"/>
    </w:rPr>
  </w:style>
  <w:style w:type="character" w:customStyle="1" w:styleId="BalloonTextChar">
    <w:name w:val="Balloon Text Char"/>
    <w:basedOn w:val="DefaultParagraphFont"/>
    <w:link w:val="BalloonText"/>
    <w:rsid w:val="00C2692C"/>
    <w:rPr>
      <w:rFonts w:ascii="Tahoma" w:eastAsia="SimSun" w:hAnsi="Tahoma" w:cs="Tahoma"/>
      <w:sz w:val="16"/>
      <w:szCs w:val="16"/>
      <w:lang w:eastAsia="zh-CN"/>
    </w:rPr>
  </w:style>
  <w:style w:type="character" w:customStyle="1" w:styleId="DeletedText">
    <w:name w:val="Deleted Text"/>
    <w:basedOn w:val="DefaultParagraphFont"/>
    <w:uiPriority w:val="1"/>
    <w:qFormat/>
    <w:rsid w:val="00C2692C"/>
    <w:rPr>
      <w:strike/>
      <w:color w:val="FF0000"/>
    </w:rPr>
  </w:style>
  <w:style w:type="character" w:styleId="FootnoteReference">
    <w:name w:val="footnote reference"/>
    <w:basedOn w:val="DefaultParagraphFont"/>
    <w:unhideWhenUsed/>
    <w:rsid w:val="00C2692C"/>
    <w:rPr>
      <w:vertAlign w:val="superscript"/>
    </w:rPr>
  </w:style>
  <w:style w:type="character" w:customStyle="1" w:styleId="FootnoteTextChar">
    <w:name w:val="Footnote Text Char"/>
    <w:basedOn w:val="DefaultParagraphFont"/>
    <w:link w:val="FootnoteText"/>
    <w:rsid w:val="00C2692C"/>
    <w:rPr>
      <w:rFonts w:ascii="Arial" w:eastAsia="SimSun" w:hAnsi="Arial" w:cs="Arial"/>
      <w:sz w:val="18"/>
      <w:lang w:eastAsia="zh-CN"/>
    </w:rPr>
  </w:style>
  <w:style w:type="character" w:styleId="Hyperlink">
    <w:name w:val="Hyperlink"/>
    <w:basedOn w:val="DefaultParagraphFont"/>
    <w:uiPriority w:val="99"/>
    <w:unhideWhenUsed/>
    <w:rsid w:val="00C2692C"/>
    <w:rPr>
      <w:color w:val="0000FF" w:themeColor="hyperlink"/>
      <w:u w:val="single"/>
    </w:rPr>
  </w:style>
  <w:style w:type="character" w:customStyle="1" w:styleId="InsertedText">
    <w:name w:val="Inserted Text"/>
    <w:basedOn w:val="DefaultParagraphFont"/>
    <w:uiPriority w:val="1"/>
    <w:qFormat/>
    <w:rsid w:val="00C2692C"/>
    <w:rPr>
      <w:color w:val="1F497D" w:themeColor="text2"/>
      <w:u w:val="single"/>
    </w:rPr>
  </w:style>
  <w:style w:type="paragraph" w:customStyle="1" w:styleId="LegTitle">
    <w:name w:val="Leg # Title"/>
    <w:basedOn w:val="Normal"/>
    <w:next w:val="Normal"/>
    <w:rsid w:val="00C2692C"/>
    <w:pPr>
      <w:keepNext/>
      <w:keepLines/>
      <w:pageBreakBefore/>
      <w:spacing w:before="240" w:line="480" w:lineRule="auto"/>
      <w:jc w:val="center"/>
    </w:pPr>
    <w:rPr>
      <w:rFonts w:eastAsia="Arial Unicode MS" w:cs="Times New Roman"/>
      <w:b/>
      <w:snapToGrid w:val="0"/>
      <w:lang w:eastAsia="en-US"/>
    </w:rPr>
  </w:style>
  <w:style w:type="paragraph" w:customStyle="1" w:styleId="Lega">
    <w:name w:val="Leg (a)"/>
    <w:basedOn w:val="Normal"/>
    <w:link w:val="LegaChar"/>
    <w:rsid w:val="00E64548"/>
    <w:pPr>
      <w:tabs>
        <w:tab w:val="left" w:pos="454"/>
      </w:tabs>
      <w:spacing w:before="240" w:after="240" w:line="480" w:lineRule="auto"/>
    </w:pPr>
    <w:rPr>
      <w:rFonts w:eastAsia="Times New Roman" w:cs="Times New Roman"/>
      <w:noProof/>
      <w:snapToGrid w:val="0"/>
      <w:lang w:eastAsia="en-US"/>
    </w:rPr>
  </w:style>
  <w:style w:type="paragraph" w:customStyle="1" w:styleId="Legacont">
    <w:name w:val="Leg (a) [cont]"/>
    <w:basedOn w:val="Normal"/>
    <w:next w:val="Lega"/>
    <w:rsid w:val="00C2692C"/>
    <w:pPr>
      <w:tabs>
        <w:tab w:val="left" w:pos="454"/>
      </w:tabs>
      <w:spacing w:before="60" w:line="480" w:lineRule="auto"/>
      <w:jc w:val="both"/>
    </w:pPr>
    <w:rPr>
      <w:rFonts w:eastAsia="Times New Roman" w:cs="Times New Roman"/>
      <w:snapToGrid w:val="0"/>
      <w:lang w:eastAsia="en-US"/>
    </w:rPr>
  </w:style>
  <w:style w:type="paragraph" w:customStyle="1" w:styleId="Legi">
    <w:name w:val="Leg (i)"/>
    <w:basedOn w:val="Normal"/>
    <w:rsid w:val="00C2692C"/>
    <w:pPr>
      <w:tabs>
        <w:tab w:val="right" w:pos="1020"/>
        <w:tab w:val="left" w:pos="1191"/>
      </w:tabs>
      <w:spacing w:before="60" w:after="240" w:line="480" w:lineRule="auto"/>
      <w:jc w:val="both"/>
    </w:pPr>
    <w:rPr>
      <w:rFonts w:eastAsia="Times New Roman" w:cs="Times New Roman"/>
      <w:snapToGrid w:val="0"/>
      <w:lang w:eastAsia="en-US"/>
    </w:rPr>
  </w:style>
  <w:style w:type="paragraph" w:customStyle="1" w:styleId="LegSubRule">
    <w:name w:val="Leg SubRule #"/>
    <w:basedOn w:val="Normal"/>
    <w:rsid w:val="00C2692C"/>
    <w:pPr>
      <w:keepNext/>
      <w:keepLines/>
      <w:tabs>
        <w:tab w:val="left" w:pos="510"/>
      </w:tabs>
      <w:spacing w:before="480" w:line="480" w:lineRule="auto"/>
      <w:ind w:left="533" w:hanging="533"/>
    </w:pPr>
    <w:rPr>
      <w:rFonts w:eastAsia="Arial Unicode MS" w:cs="Times New Roman"/>
      <w:snapToGrid w:val="0"/>
      <w:lang w:eastAsia="en-US"/>
    </w:rPr>
  </w:style>
  <w:style w:type="character" w:customStyle="1" w:styleId="RItalic">
    <w:name w:val="RItalic"/>
    <w:rsid w:val="00C2692C"/>
    <w:rPr>
      <w:i/>
    </w:rPr>
  </w:style>
  <w:style w:type="paragraph" w:styleId="TOC1">
    <w:name w:val="toc 1"/>
    <w:basedOn w:val="Normal"/>
    <w:next w:val="Normal"/>
    <w:autoRedefine/>
    <w:uiPriority w:val="39"/>
    <w:rsid w:val="00C2692C"/>
    <w:pPr>
      <w:tabs>
        <w:tab w:val="right" w:leader="dot" w:pos="9345"/>
      </w:tabs>
      <w:spacing w:before="240" w:after="100"/>
    </w:pPr>
  </w:style>
  <w:style w:type="paragraph" w:styleId="TOC2">
    <w:name w:val="toc 2"/>
    <w:basedOn w:val="Normal"/>
    <w:next w:val="Normal"/>
    <w:autoRedefine/>
    <w:uiPriority w:val="39"/>
    <w:rsid w:val="00C2692C"/>
    <w:pPr>
      <w:spacing w:after="100"/>
      <w:ind w:left="220"/>
    </w:pPr>
  </w:style>
  <w:style w:type="character" w:styleId="CommentReference">
    <w:name w:val="annotation reference"/>
    <w:basedOn w:val="DefaultParagraphFont"/>
    <w:rsid w:val="00C2692C"/>
    <w:rPr>
      <w:sz w:val="16"/>
      <w:szCs w:val="16"/>
    </w:rPr>
  </w:style>
  <w:style w:type="character" w:customStyle="1" w:styleId="CommentTextChar">
    <w:name w:val="Comment Text Char"/>
    <w:link w:val="CommentText"/>
    <w:semiHidden/>
    <w:rsid w:val="00C2692C"/>
    <w:rPr>
      <w:rFonts w:ascii="Arial" w:eastAsia="SimSun" w:hAnsi="Arial" w:cs="Arial"/>
      <w:sz w:val="18"/>
      <w:lang w:eastAsia="zh-CN"/>
    </w:rPr>
  </w:style>
  <w:style w:type="paragraph" w:styleId="CommentSubject">
    <w:name w:val="annotation subject"/>
    <w:basedOn w:val="CommentText"/>
    <w:next w:val="CommentText"/>
    <w:link w:val="CommentSubjectChar"/>
    <w:rsid w:val="00C2692C"/>
    <w:rPr>
      <w:b/>
      <w:bCs/>
    </w:rPr>
  </w:style>
  <w:style w:type="character" w:customStyle="1" w:styleId="CommentSubjectChar">
    <w:name w:val="Comment Subject Char"/>
    <w:basedOn w:val="CommentTextChar"/>
    <w:link w:val="CommentSubject"/>
    <w:rsid w:val="00C2692C"/>
    <w:rPr>
      <w:rFonts w:ascii="Arial" w:eastAsia="SimSun" w:hAnsi="Arial" w:cs="Arial"/>
      <w:b/>
      <w:bCs/>
      <w:sz w:val="18"/>
      <w:lang w:eastAsia="zh-CN"/>
    </w:rPr>
  </w:style>
  <w:style w:type="paragraph" w:customStyle="1" w:styleId="DecisionInvitingPara">
    <w:name w:val="Decision Inviting Para."/>
    <w:basedOn w:val="Normal"/>
    <w:rsid w:val="00C2692C"/>
    <w:pPr>
      <w:tabs>
        <w:tab w:val="left" w:pos="1588"/>
        <w:tab w:val="left" w:pos="2155"/>
        <w:tab w:val="left" w:pos="2722"/>
      </w:tabs>
      <w:spacing w:after="120" w:line="260" w:lineRule="atLeast"/>
      <w:ind w:left="5534" w:hanging="567"/>
    </w:pPr>
    <w:rPr>
      <w:rFonts w:eastAsia="MS Mincho" w:cs="Times New Roman"/>
      <w:i/>
      <w:sz w:val="20"/>
      <w:lang w:eastAsia="ja-JP"/>
    </w:rPr>
  </w:style>
  <w:style w:type="paragraph" w:customStyle="1" w:styleId="Endofdocument">
    <w:name w:val="End of document"/>
    <w:basedOn w:val="Normal"/>
    <w:rsid w:val="00C2692C"/>
    <w:pPr>
      <w:tabs>
        <w:tab w:val="left" w:pos="1588"/>
        <w:tab w:val="left" w:pos="2155"/>
        <w:tab w:val="left" w:pos="2722"/>
      </w:tabs>
      <w:spacing w:after="120" w:line="260" w:lineRule="atLeast"/>
      <w:ind w:left="5534" w:hanging="567"/>
    </w:pPr>
    <w:rPr>
      <w:rFonts w:eastAsia="MS Mincho" w:cs="Times New Roman"/>
      <w:sz w:val="20"/>
      <w:lang w:eastAsia="ja-JP"/>
    </w:rPr>
  </w:style>
  <w:style w:type="character" w:customStyle="1" w:styleId="LegaChar">
    <w:name w:val="Leg (a) Char"/>
    <w:basedOn w:val="DefaultParagraphFont"/>
    <w:link w:val="Lega"/>
    <w:rsid w:val="00E64548"/>
    <w:rPr>
      <w:rFonts w:ascii="Arial" w:eastAsia="Times New Roman" w:hAnsi="Arial"/>
      <w:noProof/>
      <w:snapToGrid w:val="0"/>
      <w:sz w:val="22"/>
    </w:rPr>
  </w:style>
  <w:style w:type="character" w:customStyle="1" w:styleId="LegiChar">
    <w:name w:val="Leg (i) Char"/>
    <w:basedOn w:val="DefaultParagraphFont"/>
    <w:rsid w:val="00C2692C"/>
    <w:rPr>
      <w:noProof w:val="0"/>
      <w:snapToGrid w:val="0"/>
      <w:sz w:val="20"/>
      <w:lang w:val="en-US" w:eastAsia="en-US" w:bidi="ar-SA"/>
    </w:rPr>
  </w:style>
  <w:style w:type="paragraph" w:customStyle="1" w:styleId="Legiindent">
    <w:name w:val="Leg (i) indent"/>
    <w:basedOn w:val="Legi"/>
    <w:rsid w:val="00C2692C"/>
    <w:pPr>
      <w:spacing w:after="0" w:line="240" w:lineRule="auto"/>
      <w:ind w:left="1191" w:hanging="1191"/>
    </w:pPr>
    <w:rPr>
      <w:rFonts w:ascii="Times New Roman" w:hAnsi="Times New Roman"/>
      <w:sz w:val="28"/>
    </w:rPr>
  </w:style>
  <w:style w:type="character" w:customStyle="1" w:styleId="LegDeleted">
    <w:name w:val="Leg [Deleted]"/>
    <w:rsid w:val="00C2692C"/>
    <w:rPr>
      <w:i/>
    </w:rPr>
  </w:style>
  <w:style w:type="character" w:customStyle="1" w:styleId="Legbister">
    <w:name w:val="Leg bis/ter"/>
    <w:rsid w:val="00C2692C"/>
    <w:rPr>
      <w:i/>
    </w:rPr>
  </w:style>
  <w:style w:type="paragraph" w:customStyle="1" w:styleId="LegFootnote">
    <w:name w:val="Leg Footnote"/>
    <w:basedOn w:val="Normal"/>
    <w:rsid w:val="00C2692C"/>
    <w:pPr>
      <w:tabs>
        <w:tab w:val="left" w:pos="425"/>
      </w:tabs>
      <w:spacing w:before="20" w:line="480" w:lineRule="auto"/>
    </w:pPr>
    <w:rPr>
      <w:rFonts w:eastAsia="Arial Unicode MS" w:cs="Times New Roman"/>
      <w:snapToGrid w:val="0"/>
      <w:sz w:val="18"/>
      <w:lang w:eastAsia="en-US"/>
    </w:rPr>
  </w:style>
  <w:style w:type="character" w:customStyle="1" w:styleId="Legitalmutatis">
    <w:name w:val="Leg ital (mutatis)"/>
    <w:rsid w:val="00C2692C"/>
    <w:rPr>
      <w:i/>
    </w:rPr>
  </w:style>
  <w:style w:type="character" w:customStyle="1" w:styleId="LegDeletedText">
    <w:name w:val="LegDeletedText"/>
    <w:basedOn w:val="DefaultParagraphFont"/>
    <w:rsid w:val="00C2692C"/>
    <w:rPr>
      <w:strike/>
      <w:color w:val="FF0000"/>
    </w:rPr>
  </w:style>
  <w:style w:type="character" w:customStyle="1" w:styleId="LegInsertedText">
    <w:name w:val="LegInsertedText"/>
    <w:basedOn w:val="DefaultParagraphFont"/>
    <w:rsid w:val="00C2692C"/>
    <w:rPr>
      <w:color w:val="0000FF"/>
      <w:u w:val="single"/>
    </w:rPr>
  </w:style>
  <w:style w:type="paragraph" w:customStyle="1" w:styleId="Normala">
    <w:name w:val="Normal (a)"/>
    <w:basedOn w:val="Normal"/>
    <w:link w:val="NormalaChar"/>
    <w:rsid w:val="00C2692C"/>
    <w:pPr>
      <w:tabs>
        <w:tab w:val="left" w:pos="1588"/>
        <w:tab w:val="left" w:pos="2155"/>
        <w:tab w:val="left" w:pos="2722"/>
      </w:tabs>
      <w:spacing w:after="120" w:line="260" w:lineRule="atLeast"/>
      <w:ind w:left="2155" w:hanging="567"/>
    </w:pPr>
    <w:rPr>
      <w:rFonts w:eastAsia="MS Mincho" w:cs="Times New Roman"/>
      <w:sz w:val="20"/>
      <w:lang w:eastAsia="ja-JP"/>
    </w:rPr>
  </w:style>
  <w:style w:type="character" w:customStyle="1" w:styleId="NormalaChar">
    <w:name w:val="Normal (a) Char"/>
    <w:basedOn w:val="DefaultParagraphFont"/>
    <w:link w:val="Normala"/>
    <w:rsid w:val="00C2692C"/>
    <w:rPr>
      <w:rFonts w:ascii="Arial" w:eastAsia="MS Mincho" w:hAnsi="Arial"/>
      <w:lang w:eastAsia="ja-JP"/>
    </w:rPr>
  </w:style>
  <w:style w:type="paragraph" w:customStyle="1" w:styleId="Normalai">
    <w:name w:val="Normal (a)(i)"/>
    <w:basedOn w:val="Normal"/>
    <w:rsid w:val="00C2692C"/>
    <w:pPr>
      <w:tabs>
        <w:tab w:val="left" w:pos="1588"/>
        <w:tab w:val="left" w:pos="2155"/>
        <w:tab w:val="left" w:pos="2722"/>
      </w:tabs>
      <w:spacing w:after="120" w:line="260" w:lineRule="atLeast"/>
      <w:ind w:left="2722" w:hanging="567"/>
    </w:pPr>
    <w:rPr>
      <w:rFonts w:eastAsia="MS Mincho" w:cs="Times New Roman"/>
      <w:sz w:val="20"/>
      <w:lang w:eastAsia="ja-JP"/>
    </w:rPr>
  </w:style>
  <w:style w:type="character" w:customStyle="1" w:styleId="RDeletedText">
    <w:name w:val="RDeletedText"/>
    <w:basedOn w:val="DefaultParagraphFont"/>
    <w:rsid w:val="00C2692C"/>
    <w:rPr>
      <w:strike/>
      <w:color w:val="FF0000"/>
    </w:rPr>
  </w:style>
  <w:style w:type="character" w:customStyle="1" w:styleId="RInsertedText">
    <w:name w:val="RInsertedText"/>
    <w:basedOn w:val="DefaultParagraphFont"/>
    <w:rsid w:val="00C2692C"/>
    <w:rPr>
      <w:color w:val="0000FF"/>
      <w:u w:val="single"/>
    </w:rPr>
  </w:style>
  <w:style w:type="paragraph" w:customStyle="1" w:styleId="RNoMain">
    <w:name w:val="RNo.(Main)"/>
    <w:basedOn w:val="Normal"/>
    <w:next w:val="Normal"/>
    <w:link w:val="RNoMainChar"/>
    <w:rsid w:val="00C2692C"/>
    <w:pPr>
      <w:keepNext/>
      <w:pageBreakBefore/>
      <w:tabs>
        <w:tab w:val="left" w:pos="57"/>
        <w:tab w:val="left" w:pos="1588"/>
        <w:tab w:val="left" w:pos="2155"/>
        <w:tab w:val="left" w:pos="2722"/>
      </w:tabs>
      <w:spacing w:after="600" w:line="480" w:lineRule="auto"/>
      <w:jc w:val="center"/>
    </w:pPr>
    <w:rPr>
      <w:rFonts w:eastAsia="MS Mincho" w:cs="Times New Roman"/>
      <w:b/>
      <w:sz w:val="20"/>
      <w:lang w:val="fr-FR" w:eastAsia="ja-JP"/>
    </w:rPr>
  </w:style>
  <w:style w:type="character" w:customStyle="1" w:styleId="RNoMainChar">
    <w:name w:val="RNo.(Main) Char"/>
    <w:basedOn w:val="DefaultParagraphFont"/>
    <w:link w:val="RNoMain"/>
    <w:rsid w:val="00C2692C"/>
    <w:rPr>
      <w:rFonts w:ascii="Arial" w:eastAsia="MS Mincho" w:hAnsi="Arial"/>
      <w:b/>
      <w:lang w:val="fr-FR" w:eastAsia="ja-JP"/>
    </w:rPr>
  </w:style>
  <w:style w:type="paragraph" w:customStyle="1" w:styleId="RContinued">
    <w:name w:val="RContinued"/>
    <w:basedOn w:val="Normal"/>
    <w:next w:val="Normal"/>
    <w:link w:val="RContinuedChar"/>
    <w:rsid w:val="00CA02DE"/>
    <w:pPr>
      <w:pageBreakBefore/>
      <w:tabs>
        <w:tab w:val="left" w:pos="567"/>
      </w:tabs>
      <w:spacing w:after="360" w:line="480" w:lineRule="auto"/>
      <w:jc w:val="center"/>
    </w:pPr>
    <w:rPr>
      <w:rFonts w:ascii="Times New Roman" w:eastAsia="Times New Roman" w:hAnsi="Times New Roman" w:cs="Times New Roman"/>
      <w:i/>
      <w:sz w:val="24"/>
      <w:lang w:eastAsia="en-US"/>
    </w:rPr>
  </w:style>
  <w:style w:type="paragraph" w:customStyle="1" w:styleId="Item">
    <w:name w:val="Item"/>
    <w:basedOn w:val="Normal"/>
    <w:qFormat/>
    <w:rsid w:val="009D1372"/>
    <w:pPr>
      <w:tabs>
        <w:tab w:val="left" w:pos="993"/>
        <w:tab w:val="left" w:pos="1418"/>
      </w:tabs>
      <w:spacing w:after="180"/>
      <w:ind w:left="992" w:hanging="992"/>
    </w:pPr>
    <w:rPr>
      <w:noProof/>
    </w:rPr>
  </w:style>
  <w:style w:type="paragraph" w:customStyle="1" w:styleId="Lunch">
    <w:name w:val="Lunch"/>
    <w:basedOn w:val="Item"/>
    <w:qFormat/>
    <w:rsid w:val="00193462"/>
    <w:pPr>
      <w:spacing w:before="360" w:after="360"/>
    </w:pPr>
    <w:rPr>
      <w:i/>
    </w:rPr>
  </w:style>
  <w:style w:type="paragraph" w:customStyle="1" w:styleId="RComment">
    <w:name w:val="RComment"/>
    <w:basedOn w:val="Normal"/>
    <w:next w:val="Normal"/>
    <w:autoRedefine/>
    <w:rsid w:val="004229E9"/>
    <w:pPr>
      <w:keepLines/>
      <w:tabs>
        <w:tab w:val="left" w:pos="567"/>
      </w:tabs>
      <w:spacing w:after="240"/>
    </w:pPr>
    <w:rPr>
      <w:rFonts w:eastAsia="Times New Roman" w:cs="Times New Roman"/>
      <w:i/>
      <w:lang w:eastAsia="en-US"/>
    </w:rPr>
  </w:style>
  <w:style w:type="paragraph" w:customStyle="1" w:styleId="RPara">
    <w:name w:val="RPar(a)"/>
    <w:basedOn w:val="Normal"/>
    <w:link w:val="RParaChar"/>
    <w:rsid w:val="00493568"/>
    <w:pPr>
      <w:tabs>
        <w:tab w:val="left" w:pos="567"/>
      </w:tabs>
      <w:spacing w:after="360" w:line="480" w:lineRule="auto"/>
    </w:pPr>
    <w:rPr>
      <w:rFonts w:eastAsia="Times New Roman"/>
      <w:lang w:eastAsia="en-US"/>
    </w:rPr>
  </w:style>
  <w:style w:type="character" w:customStyle="1" w:styleId="RParaChar">
    <w:name w:val="RPar(a) Char"/>
    <w:basedOn w:val="DefaultParagraphFont"/>
    <w:link w:val="RPara"/>
    <w:rsid w:val="00493568"/>
    <w:rPr>
      <w:rFonts w:ascii="Arial" w:eastAsia="Times New Roman" w:hAnsi="Arial" w:cs="Arial"/>
      <w:sz w:val="22"/>
    </w:rPr>
  </w:style>
  <w:style w:type="paragraph" w:styleId="ListNumber5">
    <w:name w:val="List Number 5"/>
    <w:basedOn w:val="Normal"/>
    <w:rsid w:val="00CE1FC7"/>
    <w:pPr>
      <w:numPr>
        <w:numId w:val="13"/>
      </w:numPr>
    </w:pPr>
    <w:rPr>
      <w:rFonts w:ascii="Times New Roman" w:eastAsia="Times New Roman" w:hAnsi="Times New Roman" w:cs="Times New Roman"/>
      <w:sz w:val="28"/>
      <w:lang w:eastAsia="en-US"/>
    </w:rPr>
  </w:style>
  <w:style w:type="paragraph" w:customStyle="1" w:styleId="TitleofDoc">
    <w:name w:val="Title of Doc"/>
    <w:basedOn w:val="Normal"/>
    <w:rsid w:val="002E40B9"/>
    <w:pPr>
      <w:spacing w:before="1200"/>
      <w:jc w:val="center"/>
    </w:pPr>
    <w:rPr>
      <w:rFonts w:ascii="Times New Roman" w:eastAsia="Times New Roman" w:hAnsi="Times New Roman" w:cs="Times New Roman"/>
      <w:caps/>
      <w:sz w:val="28"/>
      <w:lang w:eastAsia="en-US"/>
    </w:rPr>
  </w:style>
  <w:style w:type="character" w:customStyle="1" w:styleId="RContinuedChar">
    <w:name w:val="RContinued Char"/>
    <w:basedOn w:val="DefaultParagraphFont"/>
    <w:link w:val="RContinued"/>
    <w:rsid w:val="007954DE"/>
    <w:rPr>
      <w:rFonts w:eastAsia="Times New Roman"/>
      <w:i/>
      <w:sz w:val="24"/>
    </w:rPr>
  </w:style>
  <w:style w:type="paragraph" w:customStyle="1" w:styleId="RTitleSub">
    <w:name w:val="RTitle(Sub)"/>
    <w:basedOn w:val="Normal"/>
    <w:next w:val="RPara"/>
    <w:rsid w:val="005E07DA"/>
    <w:pPr>
      <w:keepNext/>
      <w:tabs>
        <w:tab w:val="left" w:pos="567"/>
      </w:tabs>
      <w:spacing w:after="360" w:line="480" w:lineRule="auto"/>
    </w:pPr>
    <w:rPr>
      <w:rFonts w:eastAsia="Times New Roman" w:cs="Times New Roman"/>
      <w:lang w:eastAsia="en-US"/>
    </w:rPr>
  </w:style>
  <w:style w:type="character" w:customStyle="1" w:styleId="Insertedtext0">
    <w:name w:val="Inserted text"/>
    <w:basedOn w:val="DefaultParagraphFont"/>
    <w:uiPriority w:val="1"/>
    <w:qFormat/>
    <w:rsid w:val="00DB22C1"/>
    <w:rPr>
      <w:color w:val="1F497D" w:themeColor="text2"/>
      <w:u w:val="single"/>
    </w:rPr>
  </w:style>
  <w:style w:type="character" w:customStyle="1" w:styleId="Deletedtext0">
    <w:name w:val="Deleted text"/>
    <w:basedOn w:val="DefaultParagraphFont"/>
    <w:uiPriority w:val="1"/>
    <w:qFormat/>
    <w:rsid w:val="00DB22C1"/>
    <w:rPr>
      <w:strike/>
      <w:dstrike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85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74DC0-77B8-4325-A05F-1F8D48577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1149</Words>
  <Characters>6319</Characters>
  <Application>Microsoft Office Word</Application>
  <DocSecurity>0</DocSecurity>
  <Lines>119</Lines>
  <Paragraphs>40</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MATTHES Claus</dc:creator>
  <cp:keywords>FOR OFFICIAL USE ONLY</cp:keywords>
  <cp:lastModifiedBy>MARLOW Thomas</cp:lastModifiedBy>
  <cp:revision>6</cp:revision>
  <cp:lastPrinted>2023-01-31T17:35:00Z</cp:lastPrinted>
  <dcterms:created xsi:type="dcterms:W3CDTF">2023-01-31T16:50:00Z</dcterms:created>
  <dcterms:modified xsi:type="dcterms:W3CDTF">2023-01-31T17:55:00Z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615e3fe5-a9da-4121-930b-17ce79170de7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