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E4D85" w14:textId="77777777" w:rsidR="008B2CC1" w:rsidRPr="00F043DE" w:rsidRDefault="00B92F1F" w:rsidP="00556656">
      <w:pPr>
        <w:spacing w:before="360" w:after="240"/>
        <w:jc w:val="right"/>
        <w:rPr>
          <w:b/>
          <w:sz w:val="32"/>
          <w:szCs w:val="40"/>
        </w:rPr>
      </w:pPr>
      <w:r>
        <w:rPr>
          <w:noProof/>
          <w:sz w:val="28"/>
          <w:szCs w:val="28"/>
          <w:lang w:val="fr-CH" w:eastAsia="fr-CH"/>
        </w:rPr>
        <w:drawing>
          <wp:inline distT="0" distB="0" distL="0" distR="0" wp14:anchorId="64CE0C9A" wp14:editId="4FC65E77">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1AF0B89E" w14:textId="77777777" w:rsidR="008B2CC1" w:rsidRPr="00F1085F" w:rsidRDefault="008C180E" w:rsidP="00F874D6">
      <w:pPr>
        <w:pBdr>
          <w:top w:val="single" w:sz="4" w:space="16" w:color="auto"/>
        </w:pBdr>
        <w:jc w:val="right"/>
        <w:rPr>
          <w:rFonts w:ascii="Arial Black" w:hAnsi="Arial Black"/>
          <w:caps/>
          <w:sz w:val="15"/>
          <w:szCs w:val="15"/>
        </w:rPr>
      </w:pPr>
      <w:r>
        <w:rPr>
          <w:rFonts w:ascii="Arial Black" w:hAnsi="Arial Black"/>
          <w:caps/>
          <w:sz w:val="15"/>
          <w:szCs w:val="15"/>
        </w:rPr>
        <w:t>PCT</w:t>
      </w:r>
      <w:r w:rsidR="00556656" w:rsidRPr="00F1085F">
        <w:rPr>
          <w:rFonts w:ascii="Arial Black" w:hAnsi="Arial Black"/>
          <w:caps/>
          <w:sz w:val="15"/>
          <w:szCs w:val="15"/>
        </w:rPr>
        <w:t>/</w:t>
      </w:r>
      <w:r>
        <w:rPr>
          <w:rFonts w:ascii="Arial Black" w:hAnsi="Arial Black"/>
          <w:caps/>
          <w:sz w:val="15"/>
          <w:szCs w:val="15"/>
        </w:rPr>
        <w:t>WG/1</w:t>
      </w:r>
      <w:r w:rsidR="00FE77AF">
        <w:rPr>
          <w:rFonts w:ascii="Arial Black" w:hAnsi="Arial Black"/>
          <w:caps/>
          <w:sz w:val="15"/>
          <w:szCs w:val="15"/>
        </w:rPr>
        <w:t>4</w:t>
      </w:r>
      <w:r w:rsidR="00556656" w:rsidRPr="00F1085F">
        <w:rPr>
          <w:rFonts w:ascii="Arial Black" w:hAnsi="Arial Black"/>
          <w:caps/>
          <w:sz w:val="15"/>
          <w:szCs w:val="15"/>
        </w:rPr>
        <w:t>/</w:t>
      </w:r>
      <w:bookmarkStart w:id="0" w:name="Code"/>
      <w:r w:rsidR="00B93EE0">
        <w:rPr>
          <w:rFonts w:ascii="Arial Black" w:hAnsi="Arial Black"/>
          <w:caps/>
          <w:sz w:val="15"/>
          <w:szCs w:val="15"/>
        </w:rPr>
        <w:t>15</w:t>
      </w:r>
    </w:p>
    <w:bookmarkEnd w:id="0"/>
    <w:p w14:paraId="1FE73BF3"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B93EE0">
        <w:rPr>
          <w:rFonts w:ascii="Arial Black" w:hAnsi="Arial Black"/>
          <w:caps/>
          <w:sz w:val="15"/>
          <w:szCs w:val="15"/>
        </w:rPr>
        <w:t>English</w:t>
      </w:r>
    </w:p>
    <w:bookmarkEnd w:id="1"/>
    <w:p w14:paraId="04F395C0" w14:textId="0ADA1DA0"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5A7B9B">
        <w:rPr>
          <w:rFonts w:ascii="Arial Black" w:hAnsi="Arial Black"/>
          <w:caps/>
          <w:sz w:val="15"/>
          <w:szCs w:val="15"/>
        </w:rPr>
        <w:t>May 31</w:t>
      </w:r>
      <w:r w:rsidR="00B93EE0">
        <w:rPr>
          <w:rFonts w:ascii="Arial Black" w:hAnsi="Arial Black"/>
          <w:caps/>
          <w:sz w:val="15"/>
          <w:szCs w:val="15"/>
        </w:rPr>
        <w:t>, 2021</w:t>
      </w:r>
    </w:p>
    <w:bookmarkEnd w:id="2"/>
    <w:p w14:paraId="0FC48A45" w14:textId="77777777" w:rsidR="008B2CC1" w:rsidRPr="00720EFD" w:rsidRDefault="008D0E8D" w:rsidP="008D0E8D">
      <w:pPr>
        <w:pStyle w:val="Heading1"/>
        <w:spacing w:after="600"/>
        <w:rPr>
          <w:sz w:val="28"/>
          <w:szCs w:val="28"/>
        </w:rPr>
      </w:pPr>
      <w:r w:rsidRPr="008D0E8D">
        <w:rPr>
          <w:caps w:val="0"/>
          <w:sz w:val="28"/>
          <w:szCs w:val="28"/>
        </w:rPr>
        <w:t>Patent Cooperation Treaty (PCT)</w:t>
      </w:r>
      <w:r w:rsidR="00D40840">
        <w:rPr>
          <w:caps w:val="0"/>
          <w:sz w:val="28"/>
          <w:szCs w:val="28"/>
        </w:rPr>
        <w:t xml:space="preserve"> </w:t>
      </w:r>
      <w:r w:rsidRPr="008D0E8D">
        <w:rPr>
          <w:caps w:val="0"/>
          <w:sz w:val="28"/>
          <w:szCs w:val="28"/>
        </w:rPr>
        <w:t>Working Group</w:t>
      </w:r>
    </w:p>
    <w:p w14:paraId="01F9304B" w14:textId="77777777" w:rsidR="00FE77AF" w:rsidRPr="00FE77AF" w:rsidRDefault="00FE77AF" w:rsidP="00FE77AF">
      <w:pPr>
        <w:outlineLvl w:val="1"/>
        <w:rPr>
          <w:b/>
          <w:sz w:val="24"/>
          <w:szCs w:val="24"/>
        </w:rPr>
      </w:pPr>
      <w:r w:rsidRPr="00FE77AF">
        <w:rPr>
          <w:b/>
          <w:sz w:val="24"/>
          <w:szCs w:val="24"/>
        </w:rPr>
        <w:t>Fourteenth Session</w:t>
      </w:r>
    </w:p>
    <w:p w14:paraId="4FBE5BB3" w14:textId="77777777" w:rsidR="008B2CC1" w:rsidRPr="003845C1" w:rsidRDefault="00FE77AF" w:rsidP="00FE77AF">
      <w:pPr>
        <w:spacing w:after="720"/>
        <w:outlineLvl w:val="1"/>
        <w:rPr>
          <w:b/>
          <w:sz w:val="24"/>
          <w:szCs w:val="24"/>
        </w:rPr>
      </w:pPr>
      <w:r w:rsidRPr="00FE77AF">
        <w:rPr>
          <w:b/>
          <w:sz w:val="24"/>
          <w:szCs w:val="24"/>
        </w:rPr>
        <w:t>Geneva, June 14 to 17, 2021</w:t>
      </w:r>
    </w:p>
    <w:p w14:paraId="54D0D38C" w14:textId="77777777" w:rsidR="008B2CC1" w:rsidRPr="003845C1" w:rsidRDefault="00DF30F9" w:rsidP="00DD7B7F">
      <w:pPr>
        <w:spacing w:after="360"/>
        <w:outlineLvl w:val="0"/>
        <w:rPr>
          <w:caps/>
          <w:sz w:val="24"/>
        </w:rPr>
      </w:pPr>
      <w:bookmarkStart w:id="3" w:name="TitleOfDoc"/>
      <w:r>
        <w:rPr>
          <w:caps/>
          <w:sz w:val="24"/>
        </w:rPr>
        <w:t>Survey on the Use of e-Lear</w:t>
      </w:r>
      <w:r w:rsidR="00B93EE0">
        <w:rPr>
          <w:caps/>
          <w:sz w:val="24"/>
        </w:rPr>
        <w:t>ning Resources for the Training of Substantive Patent Examiners</w:t>
      </w:r>
    </w:p>
    <w:p w14:paraId="6A507374" w14:textId="77777777" w:rsidR="002928D3" w:rsidRPr="00F9165B" w:rsidRDefault="00B93EE0" w:rsidP="00556656">
      <w:pPr>
        <w:spacing w:after="960"/>
        <w:rPr>
          <w:i/>
        </w:rPr>
      </w:pPr>
      <w:bookmarkStart w:id="4" w:name="Prepared"/>
      <w:bookmarkEnd w:id="3"/>
      <w:r>
        <w:rPr>
          <w:i/>
        </w:rPr>
        <w:t>Document prepared by the International Bureau</w:t>
      </w:r>
    </w:p>
    <w:bookmarkEnd w:id="4"/>
    <w:p w14:paraId="2B6A21ED" w14:textId="77777777" w:rsidR="00A10B94" w:rsidRDefault="00A10B94" w:rsidP="00A10B94">
      <w:pPr>
        <w:pStyle w:val="Heading1"/>
      </w:pPr>
      <w:r>
        <w:t>Summary</w:t>
      </w:r>
    </w:p>
    <w:p w14:paraId="21A45372" w14:textId="77777777" w:rsidR="00A10B94" w:rsidRDefault="00A10B94" w:rsidP="00A77FE7">
      <w:pPr>
        <w:pStyle w:val="ONUME"/>
      </w:pPr>
      <w:r>
        <w:t>This document presents the evaluation of a survey regarding the use of e-learning resources for the training of substantive patent examiners.</w:t>
      </w:r>
      <w:r w:rsidR="00A77FE7">
        <w:t xml:space="preserve">  </w:t>
      </w:r>
      <w:r w:rsidR="00A77FE7" w:rsidRPr="00A77FE7">
        <w:t xml:space="preserve">Offices that had used </w:t>
      </w:r>
      <w:proofErr w:type="gramStart"/>
      <w:r w:rsidR="00A77FE7" w:rsidRPr="00A77FE7">
        <w:t>e-learning</w:t>
      </w:r>
      <w:proofErr w:type="gramEnd"/>
      <w:r w:rsidR="00A77FE7" w:rsidRPr="00A77FE7">
        <w:t xml:space="preserve"> found it useful.  Notably, no </w:t>
      </w:r>
      <w:r w:rsidR="008A3298">
        <w:t xml:space="preserve">Office raised concerns </w:t>
      </w:r>
      <w:r w:rsidR="00A77FE7" w:rsidRPr="00A77FE7">
        <w:t xml:space="preserve">over the speed and reliability of internet connections for the use of such tools.  Offices that had made little use of </w:t>
      </w:r>
      <w:proofErr w:type="gramStart"/>
      <w:r w:rsidR="00A77FE7" w:rsidRPr="00A77FE7">
        <w:t>e-learning</w:t>
      </w:r>
      <w:proofErr w:type="gramEnd"/>
      <w:r w:rsidR="00A77FE7" w:rsidRPr="00A77FE7">
        <w:t xml:space="preserve"> in the past are considering </w:t>
      </w:r>
      <w:r w:rsidR="000E4A22">
        <w:t>using this more</w:t>
      </w:r>
      <w:r w:rsidR="00A77FE7" w:rsidRPr="00A77FE7">
        <w:t xml:space="preserve"> in future.  </w:t>
      </w:r>
      <w:r w:rsidR="000E4A22">
        <w:t xml:space="preserve">Offices </w:t>
      </w:r>
      <w:proofErr w:type="gramStart"/>
      <w:r w:rsidR="000E4A22">
        <w:t>did, however, note</w:t>
      </w:r>
      <w:proofErr w:type="gramEnd"/>
      <w:r w:rsidR="000E4A22">
        <w:t xml:space="preserve"> issues such as c</w:t>
      </w:r>
      <w:r w:rsidR="00A77FE7" w:rsidRPr="00A77FE7">
        <w:t xml:space="preserve">ertification, assessment and tracking </w:t>
      </w:r>
      <w:r w:rsidR="000E4A22">
        <w:t>of e</w:t>
      </w:r>
      <w:r w:rsidR="000E4A22">
        <w:noBreakHyphen/>
        <w:t>learning</w:t>
      </w:r>
      <w:r w:rsidR="00A77FE7" w:rsidRPr="00A77FE7">
        <w:t xml:space="preserve">.  Member States </w:t>
      </w:r>
      <w:proofErr w:type="gramStart"/>
      <w:r w:rsidR="00A77FE7" w:rsidRPr="00A77FE7">
        <w:t>are invited</w:t>
      </w:r>
      <w:proofErr w:type="gramEnd"/>
      <w:r w:rsidR="00A77FE7" w:rsidRPr="00A77FE7">
        <w:t xml:space="preserve"> to consider the creation of</w:t>
      </w:r>
      <w:r w:rsidR="000E4A22">
        <w:t xml:space="preserve"> an independent repository of e</w:t>
      </w:r>
      <w:r w:rsidR="000E4A22">
        <w:noBreakHyphen/>
      </w:r>
      <w:r w:rsidR="00A77FE7" w:rsidRPr="00A77FE7">
        <w:t>learning resources.</w:t>
      </w:r>
    </w:p>
    <w:p w14:paraId="382207CB" w14:textId="77777777" w:rsidR="00A10B94" w:rsidRDefault="00A10B94" w:rsidP="00A10B94">
      <w:pPr>
        <w:pStyle w:val="Heading1"/>
      </w:pPr>
      <w:r>
        <w:t>Introduction</w:t>
      </w:r>
    </w:p>
    <w:p w14:paraId="0C91C640" w14:textId="77777777" w:rsidR="00A10B94" w:rsidRDefault="00A10B94" w:rsidP="00E23647">
      <w:pPr>
        <w:pStyle w:val="ONUME"/>
      </w:pPr>
      <w:r>
        <w:t>At its twelfth session, the PCT Working Group discussed the compilation of e</w:t>
      </w:r>
      <w:r>
        <w:noBreakHyphen/>
        <w:t>learning resources maintained by the International Bureau and the utility of e</w:t>
      </w:r>
      <w:r>
        <w:noBreakHyphen/>
        <w:t>learning for examiner training (see document PCT/WG/12/6)</w:t>
      </w:r>
      <w:r w:rsidR="00E23647">
        <w:t>.  Paragraphs 21 to 23 of this document discussed a p</w:t>
      </w:r>
      <w:r w:rsidR="00E23647" w:rsidRPr="00E23647">
        <w:t>roposed survey on policies for developing and utilizing e-learning facilities</w:t>
      </w:r>
      <w:r w:rsidR="00E23647">
        <w:t>, reproduced below</w:t>
      </w:r>
      <w:r>
        <w:t>:</w:t>
      </w:r>
    </w:p>
    <w:p w14:paraId="4F6F2E03" w14:textId="77777777" w:rsidR="00A10B94" w:rsidRDefault="00A10B94" w:rsidP="00E23647">
      <w:pPr>
        <w:pStyle w:val="ONUME"/>
        <w:numPr>
          <w:ilvl w:val="0"/>
          <w:numId w:val="0"/>
        </w:numPr>
        <w:ind w:left="567"/>
      </w:pPr>
      <w:r>
        <w:t>"21.</w:t>
      </w:r>
      <w:r>
        <w:tab/>
        <w:t xml:space="preserve">The availability of e-learning resources has steadily increased over the last years and particular resources have become more sophisticated.  Various Offices have engaged in the development of e-learning resources as part of their efforts to develop a training infrastructure for new recruits and experienced examiners.  While resources developed by IP institutions usually cover core competencies of patent examiners, other (non-IP) institutions have developed other e-learning facilities catering not exclusively to patent </w:t>
      </w:r>
      <w:r>
        <w:lastRenderedPageBreak/>
        <w:t>examiners but addressing skills useful for examiners as well, for example, technology specific skills such as searching dedicated databases for bio-sequences.</w:t>
      </w:r>
    </w:p>
    <w:p w14:paraId="7744FBBC" w14:textId="77777777" w:rsidR="00A10B94" w:rsidRDefault="00A10B94" w:rsidP="00E23647">
      <w:pPr>
        <w:pStyle w:val="ONUME"/>
        <w:numPr>
          <w:ilvl w:val="0"/>
          <w:numId w:val="0"/>
        </w:numPr>
        <w:ind w:left="567"/>
      </w:pPr>
      <w:r>
        <w:t>"22.</w:t>
      </w:r>
      <w:r>
        <w:tab/>
        <w:t xml:space="preserve">In particular smaller Offices have, however, not sufficient resources to develop their own e-learning resources.  Although they could greatly benefit from such resources, it appears that these opportunities </w:t>
      </w:r>
      <w:proofErr w:type="gramStart"/>
      <w:r>
        <w:t>are not yet fully exploited or even known</w:t>
      </w:r>
      <w:proofErr w:type="gramEnd"/>
      <w:r>
        <w:t>.</w:t>
      </w:r>
    </w:p>
    <w:p w14:paraId="2C7A428D" w14:textId="77777777" w:rsidR="00A10B94" w:rsidRDefault="00145F46" w:rsidP="00E23647">
      <w:pPr>
        <w:pStyle w:val="ONUME"/>
        <w:numPr>
          <w:ilvl w:val="0"/>
          <w:numId w:val="0"/>
        </w:numPr>
        <w:ind w:left="567"/>
      </w:pPr>
      <w:proofErr w:type="gramStart"/>
      <w:r>
        <w:t>“23.</w:t>
      </w:r>
      <w:r w:rsidRPr="00145F46">
        <w:t xml:space="preserve"> </w:t>
      </w:r>
      <w:r>
        <w:tab/>
        <w:t xml:space="preserve">The International Bureau therefore proposes </w:t>
      </w:r>
      <w:r w:rsidR="00A10B94">
        <w:t>to carry out a one-time survey to explore the policies of Offices with respect to utilizing e-learning resources from various sources for the training of their patent examiners; it would further cover their policies for developing e-learning resources as part of an Office’s training infrastructure, and for sharing of resources with other interested Offices or potential users.</w:t>
      </w:r>
      <w:proofErr w:type="gramEnd"/>
      <w:r w:rsidR="00A10B94">
        <w:t xml:space="preserve"> </w:t>
      </w:r>
      <w:r>
        <w:t xml:space="preserve"> </w:t>
      </w:r>
      <w:r w:rsidR="00A10B94">
        <w:t>The survey would further seek to gather the Offices’ views on the utility of e-learning, on gaps in existing e-learning resources, and on cooperation in developing and sharing such resources.</w:t>
      </w:r>
      <w:r>
        <w:t>”</w:t>
      </w:r>
    </w:p>
    <w:p w14:paraId="6957DA63" w14:textId="77777777" w:rsidR="00145F46" w:rsidRDefault="00E23647" w:rsidP="00E23647">
      <w:pPr>
        <w:pStyle w:val="ONUME"/>
      </w:pPr>
      <w:r>
        <w:t>The Working Group, at its twelfth session, approved the proposal that the International Bureau carry out the survey outlined in paragraph 23 of document PCT/WG/12/6 (see paragraph 173(b) of the Report of the session, document PCT/WG/12/25).</w:t>
      </w:r>
    </w:p>
    <w:p w14:paraId="6A61E686" w14:textId="77777777" w:rsidR="00A10B94" w:rsidRDefault="00A10B94" w:rsidP="00A10B94">
      <w:pPr>
        <w:pStyle w:val="ONUME"/>
      </w:pPr>
      <w:r>
        <w:t xml:space="preserve">The International Bureau therefore issued Circular C. PCT 1588, dated February 27, 2020, to request information regarding the use of e-learning resources for the training of substantive patent examiners. </w:t>
      </w:r>
      <w:r w:rsidR="00E23647">
        <w:t xml:space="preserve"> </w:t>
      </w:r>
      <w:r>
        <w:t xml:space="preserve">This Circular received 19 responses, but only a few of these were from IP Offices in developing and least developed countries. </w:t>
      </w:r>
      <w:r w:rsidR="00E23647">
        <w:t xml:space="preserve"> </w:t>
      </w:r>
      <w:r>
        <w:t>The limited number of responses may have been a result of other priorities arising from the emerging COVID-19 pandemic.</w:t>
      </w:r>
    </w:p>
    <w:p w14:paraId="48D5855C" w14:textId="77777777" w:rsidR="00A10B94" w:rsidRDefault="00A10B94" w:rsidP="00A72F36">
      <w:pPr>
        <w:pStyle w:val="ONUME"/>
      </w:pPr>
      <w:r>
        <w:t xml:space="preserve">In light of their experience of the COVID-19 pandemic, Offices may have been reviewing their policies with regard to </w:t>
      </w:r>
      <w:proofErr w:type="gramStart"/>
      <w:r>
        <w:t>e-learning</w:t>
      </w:r>
      <w:proofErr w:type="gramEnd"/>
      <w:r>
        <w:t xml:space="preserve">.  In view of the above developments, the International Bureau </w:t>
      </w:r>
      <w:r w:rsidR="00A72F36">
        <w:t xml:space="preserve">proposed </w:t>
      </w:r>
      <w:r>
        <w:t>to repeat the survey and to report to the fourteenth session of the Working Group in</w:t>
      </w:r>
      <w:r w:rsidR="00E23647">
        <w:t xml:space="preserve"> 2021 (see document PCT/WG/13/11</w:t>
      </w:r>
      <w:r>
        <w:t xml:space="preserve">). </w:t>
      </w:r>
      <w:r w:rsidR="00A72F36">
        <w:t xml:space="preserve"> </w:t>
      </w:r>
      <w:r>
        <w:t>The International Bureau therefore issued Circular C. PCT 1620, dated April 6, 2021.  The</w:t>
      </w:r>
      <w:r w:rsidR="00A72F36">
        <w:t xml:space="preserve"> questionnaire annexed to this C</w:t>
      </w:r>
      <w:r>
        <w:t>ircular was essentially equivalent to the questionnaire of Circular C. PCT 1588, except for an update related to the compilation of e-learning resources maintained by the International Bureau.</w:t>
      </w:r>
    </w:p>
    <w:p w14:paraId="4269FCBA" w14:textId="77777777" w:rsidR="00A10B94" w:rsidRDefault="00A72F36" w:rsidP="00A72F36">
      <w:pPr>
        <w:pStyle w:val="Heading1"/>
      </w:pPr>
      <w:r>
        <w:t>Overview</w:t>
      </w:r>
      <w:r w:rsidR="00DF30F9">
        <w:t xml:space="preserve"> of Survey Responses</w:t>
      </w:r>
    </w:p>
    <w:p w14:paraId="77115165" w14:textId="1948E7ED" w:rsidR="00A10B94" w:rsidRDefault="00A10B94" w:rsidP="00DF30F9">
      <w:pPr>
        <w:pStyle w:val="ONUME"/>
      </w:pPr>
      <w:r>
        <w:t xml:space="preserve">The International Bureau received </w:t>
      </w:r>
      <w:r w:rsidR="00081800">
        <w:t xml:space="preserve">31 </w:t>
      </w:r>
      <w:r>
        <w:t xml:space="preserve">responses to Circular C. PCT 1620. </w:t>
      </w:r>
      <w:r w:rsidR="00A72F36">
        <w:t xml:space="preserve"> </w:t>
      </w:r>
      <w:r>
        <w:t>The responses of</w:t>
      </w:r>
      <w:r w:rsidR="00A72F36">
        <w:t xml:space="preserve"> a further 12 countries that</w:t>
      </w:r>
      <w:r>
        <w:t xml:space="preserve"> had replied to Circular C. PCT 1588 but not to Circular C.</w:t>
      </w:r>
      <w:r w:rsidR="00DF30F9">
        <w:t> </w:t>
      </w:r>
      <w:r>
        <w:t>PCT</w:t>
      </w:r>
      <w:r w:rsidR="00DF30F9">
        <w:t> </w:t>
      </w:r>
      <w:r>
        <w:t xml:space="preserve">1620 were also taken into account for the evaluation of the survey because both Circulars included identical questionnaires.  Only </w:t>
      </w:r>
      <w:r w:rsidR="00081800">
        <w:t xml:space="preserve">18 </w:t>
      </w:r>
      <w:r>
        <w:t xml:space="preserve">of the </w:t>
      </w:r>
      <w:r w:rsidR="00081800">
        <w:t xml:space="preserve">43 </w:t>
      </w:r>
      <w:r>
        <w:t>replies to both surveys were from developing and least developed countries or from countries in transition</w:t>
      </w:r>
      <w:r w:rsidR="00DF30F9">
        <w:t xml:space="preserve">. </w:t>
      </w:r>
    </w:p>
    <w:p w14:paraId="6E6C8A1F" w14:textId="5D8FD0CA" w:rsidR="00A10B94" w:rsidRDefault="00A10B94" w:rsidP="002846EC">
      <w:pPr>
        <w:pStyle w:val="ONUME"/>
      </w:pPr>
      <w:r>
        <w:t xml:space="preserve">A statistical analysis and a compilation of quotations of comments from the 42 responses to both </w:t>
      </w:r>
      <w:r w:rsidR="00DF30F9">
        <w:t>C</w:t>
      </w:r>
      <w:r>
        <w:t xml:space="preserve">irculars </w:t>
      </w:r>
      <w:r w:rsidR="002846EC">
        <w:t>is available on the webpage for this session</w:t>
      </w:r>
      <w:r>
        <w:t xml:space="preserve">. </w:t>
      </w:r>
      <w:r w:rsidR="00DF30F9">
        <w:t xml:space="preserve"> </w:t>
      </w:r>
      <w:r>
        <w:t>The responses to Circular C.</w:t>
      </w:r>
      <w:r w:rsidR="00855D34">
        <w:t> </w:t>
      </w:r>
      <w:r>
        <w:t>PCT 1588 have been marked separately in order to distinguish them from the other responses.</w:t>
      </w:r>
    </w:p>
    <w:p w14:paraId="54FBBFF8" w14:textId="77777777" w:rsidR="00A10B94" w:rsidRDefault="00A10B94" w:rsidP="00DF30F9">
      <w:pPr>
        <w:pStyle w:val="ONUME"/>
      </w:pPr>
      <w:r>
        <w:t>The following paragraphs summarize the evaluation of the responses to the questionnaires.</w:t>
      </w:r>
    </w:p>
    <w:p w14:paraId="59007EE9" w14:textId="77777777" w:rsidR="00A10B94" w:rsidRDefault="00A10B94" w:rsidP="00DF30F9">
      <w:pPr>
        <w:pStyle w:val="Heading2"/>
      </w:pPr>
      <w:r>
        <w:t>P</w:t>
      </w:r>
      <w:r w:rsidR="00DF30F9">
        <w:t xml:space="preserve">olicies on the Use of </w:t>
      </w:r>
      <w:r w:rsidR="00DF30F9" w:rsidRPr="00DF30F9">
        <w:t>e</w:t>
      </w:r>
      <w:r w:rsidR="00DF30F9">
        <w:t>-Learning Resources</w:t>
      </w:r>
    </w:p>
    <w:p w14:paraId="0311871E" w14:textId="2B903C72" w:rsidR="00A10B94" w:rsidRDefault="000F5D9F" w:rsidP="00DF30F9">
      <w:pPr>
        <w:pStyle w:val="ONUME"/>
      </w:pPr>
      <w:r>
        <w:t>Twenty</w:t>
      </w:r>
      <w:r>
        <w:noBreakHyphen/>
      </w:r>
      <w:r w:rsidR="00081800">
        <w:t xml:space="preserve">eight </w:t>
      </w:r>
      <w:r w:rsidR="00A10B94">
        <w:t>Offices replied that they had established a policy on the obligatory and/or voluntary use of e-learning resources</w:t>
      </w:r>
      <w:r>
        <w:t>,</w:t>
      </w:r>
      <w:r w:rsidR="00A10B94">
        <w:t xml:space="preserve"> while 15 Offices replied that they had no such policy in place.</w:t>
      </w:r>
    </w:p>
    <w:p w14:paraId="52792E8A" w14:textId="33DFD55F" w:rsidR="00A10B94" w:rsidRDefault="00A10B94" w:rsidP="00DF30F9">
      <w:pPr>
        <w:pStyle w:val="ONUME"/>
      </w:pPr>
      <w:r>
        <w:lastRenderedPageBreak/>
        <w:t xml:space="preserve">For 18 of the </w:t>
      </w:r>
      <w:r w:rsidR="00081800">
        <w:t xml:space="preserve">28 </w:t>
      </w:r>
      <w:r>
        <w:t>Offices having a policy, the use of certain e-learning resources is an obligatory part of the entry l</w:t>
      </w:r>
      <w:r w:rsidR="002F0508">
        <w:t xml:space="preserve">evel training of examiners, and </w:t>
      </w:r>
      <w:r>
        <w:t xml:space="preserve">for </w:t>
      </w:r>
      <w:r w:rsidR="00081800">
        <w:t>eig</w:t>
      </w:r>
      <w:r w:rsidR="002F0508">
        <w:t>ht</w:t>
      </w:r>
      <w:r w:rsidR="00081800">
        <w:t xml:space="preserve"> </w:t>
      </w:r>
      <w:r w:rsidR="002F0508">
        <w:t>of the 28 </w:t>
      </w:r>
      <w:proofErr w:type="gramStart"/>
      <w:r>
        <w:t>Offices also</w:t>
      </w:r>
      <w:proofErr w:type="gramEnd"/>
      <w:r>
        <w:t xml:space="preserve"> for the post entry level training. </w:t>
      </w:r>
      <w:r w:rsidR="000F5D9F">
        <w:t xml:space="preserve"> </w:t>
      </w:r>
      <w:r>
        <w:t xml:space="preserve">For </w:t>
      </w:r>
      <w:r w:rsidR="000F5D9F">
        <w:t>six</w:t>
      </w:r>
      <w:r>
        <w:t xml:space="preserve"> Offices</w:t>
      </w:r>
      <w:r w:rsidR="000F5D9F">
        <w:t>,</w:t>
      </w:r>
      <w:r>
        <w:t xml:space="preserve"> use of e-learning resources is not obligatory.</w:t>
      </w:r>
    </w:p>
    <w:p w14:paraId="0DFB3729" w14:textId="398233A2" w:rsidR="00A10B94" w:rsidRDefault="00A10B94" w:rsidP="00DF30F9">
      <w:pPr>
        <w:pStyle w:val="ONUME"/>
      </w:pPr>
      <w:r>
        <w:t xml:space="preserve">It </w:t>
      </w:r>
      <w:proofErr w:type="gramStart"/>
      <w:r>
        <w:t>may already be cons</w:t>
      </w:r>
      <w:r w:rsidR="000F5D9F">
        <w:t>idered</w:t>
      </w:r>
      <w:proofErr w:type="gramEnd"/>
      <w:r w:rsidR="000F5D9F">
        <w:t xml:space="preserve"> a policy on the use of e</w:t>
      </w:r>
      <w:r w:rsidR="000F5D9F">
        <w:noBreakHyphen/>
      </w:r>
      <w:r>
        <w:t>learning if an Office merely re</w:t>
      </w:r>
      <w:r w:rsidR="000F5D9F">
        <w:t>commends the voluntary use of e</w:t>
      </w:r>
      <w:r w:rsidR="000F5D9F">
        <w:noBreakHyphen/>
      </w:r>
      <w:r>
        <w:t xml:space="preserve">learning resources to its examiners or provides incentives for their use. </w:t>
      </w:r>
      <w:r w:rsidR="000F5D9F">
        <w:t xml:space="preserve"> </w:t>
      </w:r>
      <w:r>
        <w:t xml:space="preserve">All </w:t>
      </w:r>
      <w:r w:rsidR="00081800">
        <w:t xml:space="preserve">28 </w:t>
      </w:r>
      <w:r>
        <w:t xml:space="preserve">Offices indeed do so, and </w:t>
      </w:r>
      <w:r w:rsidR="00081800">
        <w:t xml:space="preserve">20 </w:t>
      </w:r>
      <w:r>
        <w:t xml:space="preserve">of them have </w:t>
      </w:r>
      <w:bookmarkStart w:id="5" w:name="_GoBack"/>
      <w:bookmarkEnd w:id="5"/>
      <w:r>
        <w:t>even endorsed the use of certain resources, mostly the e</w:t>
      </w:r>
      <w:r w:rsidR="000F5D9F">
        <w:noBreakHyphen/>
      </w:r>
      <w:r>
        <w:t xml:space="preserve">learning centers of the European Patent Office and </w:t>
      </w:r>
      <w:r w:rsidR="000F5D9F">
        <w:t>WIPO</w:t>
      </w:r>
      <w:r>
        <w:t xml:space="preserve">. </w:t>
      </w:r>
      <w:r w:rsidR="000F5D9F">
        <w:t xml:space="preserve"> </w:t>
      </w:r>
      <w:r>
        <w:t>Some Offices have further endorsed the e</w:t>
      </w:r>
      <w:r w:rsidR="000F5D9F">
        <w:noBreakHyphen/>
      </w:r>
      <w:r>
        <w:t xml:space="preserve">learning centers of European Union Intellectual Property Office and the commercial database vendor STN. </w:t>
      </w:r>
      <w:r w:rsidR="000F5D9F">
        <w:t xml:space="preserve"> </w:t>
      </w:r>
      <w:r>
        <w:t xml:space="preserve">One </w:t>
      </w:r>
      <w:r w:rsidR="000F5D9F">
        <w:t>O</w:t>
      </w:r>
      <w:r>
        <w:t xml:space="preserve">ffice has also endorsed </w:t>
      </w:r>
      <w:r w:rsidR="000F5D9F">
        <w:t>non</w:t>
      </w:r>
      <w:r w:rsidR="000F5D9F">
        <w:noBreakHyphen/>
      </w:r>
      <w:r>
        <w:t xml:space="preserve">IP related e-learning centers like </w:t>
      </w:r>
      <w:hyperlink r:id="rId9" w:history="1">
        <w:r w:rsidRPr="000F5D9F">
          <w:rPr>
            <w:rStyle w:val="Hyperlink"/>
            <w:color w:val="auto"/>
          </w:rPr>
          <w:t>coursera.org</w:t>
        </w:r>
      </w:hyperlink>
      <w:r>
        <w:t>.</w:t>
      </w:r>
    </w:p>
    <w:p w14:paraId="797FCDE6" w14:textId="1FA645A7" w:rsidR="00A10B94" w:rsidRDefault="00A10B94" w:rsidP="00DF30F9">
      <w:pPr>
        <w:pStyle w:val="ONUME"/>
      </w:pPr>
      <w:r>
        <w:t>Another aspect of a policy on the use of e</w:t>
      </w:r>
      <w:r w:rsidR="000F5D9F">
        <w:noBreakHyphen/>
      </w:r>
      <w:r>
        <w:t xml:space="preserve">learning could be incentives for their voluntary use. </w:t>
      </w:r>
      <w:r w:rsidR="000F5D9F">
        <w:t xml:space="preserve"> Thirty</w:t>
      </w:r>
      <w:r w:rsidR="000F5D9F">
        <w:noBreakHyphen/>
      </w:r>
      <w:r w:rsidR="00081800">
        <w:t xml:space="preserve">six </w:t>
      </w:r>
      <w:r>
        <w:t>Offices replied that examiners are permitted to use part of their working time for voluntary e-learning</w:t>
      </w:r>
      <w:proofErr w:type="gramStart"/>
      <w:r w:rsidR="000F5D9F">
        <w:t xml:space="preserve">; </w:t>
      </w:r>
      <w:r>
        <w:t xml:space="preserve"> </w:t>
      </w:r>
      <w:r w:rsidR="000F5D9F">
        <w:t>seven</w:t>
      </w:r>
      <w:proofErr w:type="gramEnd"/>
      <w:r>
        <w:t xml:space="preserve"> Offices do not permit this. </w:t>
      </w:r>
      <w:r w:rsidR="000F5D9F">
        <w:t xml:space="preserve"> </w:t>
      </w:r>
      <w:r>
        <w:t xml:space="preserve">As such, it appears that effectively more Offices have at least an implicit policy in place than the </w:t>
      </w:r>
      <w:r w:rsidR="00081800">
        <w:t xml:space="preserve">28 </w:t>
      </w:r>
      <w:r>
        <w:t xml:space="preserve">Offices </w:t>
      </w:r>
      <w:r w:rsidR="000F5D9F">
        <w:t xml:space="preserve">that </w:t>
      </w:r>
      <w:r>
        <w:t>expressly confirmed having a policy on the use of e</w:t>
      </w:r>
      <w:r w:rsidR="000F5D9F">
        <w:noBreakHyphen/>
      </w:r>
      <w:r>
        <w:t>learning resources.</w:t>
      </w:r>
    </w:p>
    <w:p w14:paraId="370ADEA0" w14:textId="6A58C8A0" w:rsidR="00A10B94" w:rsidRDefault="000F5D9F" w:rsidP="00DF30F9">
      <w:pPr>
        <w:pStyle w:val="ONUME"/>
      </w:pPr>
      <w:r>
        <w:t>Eight</w:t>
      </w:r>
      <w:r w:rsidR="00A10B94">
        <w:t xml:space="preserve"> Offices have further incentives in place. </w:t>
      </w:r>
      <w:r>
        <w:t xml:space="preserve"> </w:t>
      </w:r>
      <w:r w:rsidR="00A10B94">
        <w:t>Such incentives range from consideration in the course of the annual assessment of performance, determining a part of the annual incentive pay or reduction in monthly output targets, to opportunities for participation in external training events.</w:t>
      </w:r>
    </w:p>
    <w:p w14:paraId="370B7385" w14:textId="362F9724" w:rsidR="00A10B94" w:rsidRDefault="00A10B94" w:rsidP="00DF30F9">
      <w:pPr>
        <w:pStyle w:val="ONUME"/>
      </w:pPr>
      <w:r>
        <w:t>From the comments regarding the utility of e</w:t>
      </w:r>
      <w:r w:rsidR="000F5D9F">
        <w:noBreakHyphen/>
      </w:r>
      <w:r>
        <w:t>learning</w:t>
      </w:r>
      <w:r w:rsidR="00B77EB5">
        <w:t>,</w:t>
      </w:r>
      <w:r>
        <w:t xml:space="preserve"> it is apparent that many </w:t>
      </w:r>
      <w:r w:rsidR="00B77EB5">
        <w:t xml:space="preserve">Offices </w:t>
      </w:r>
      <w:r>
        <w:t>consider systematic use of e</w:t>
      </w:r>
      <w:r w:rsidR="000F5D9F">
        <w:noBreakHyphen/>
      </w:r>
      <w:r>
        <w:t>learning a very effective part of the training of entry</w:t>
      </w:r>
      <w:r w:rsidR="00B77EB5">
        <w:noBreakHyphen/>
      </w:r>
      <w:r>
        <w:t xml:space="preserve">level examiners. </w:t>
      </w:r>
      <w:r w:rsidR="00B77EB5">
        <w:t xml:space="preserve"> </w:t>
      </w:r>
      <w:r>
        <w:t>The reasons range from laying a common ground for all trainees, the advantage of taking courses at one's own pace, the opportunity to continuously improve the learning activities through feedback from trainees, and the option to conduct standardized assessments as part of e</w:t>
      </w:r>
      <w:r w:rsidR="00B77EB5">
        <w:noBreakHyphen/>
      </w:r>
      <w:r>
        <w:t>learning activities.</w:t>
      </w:r>
    </w:p>
    <w:p w14:paraId="4D5B9586" w14:textId="795C4664" w:rsidR="00A10B94" w:rsidRDefault="00A10B94" w:rsidP="00DF30F9">
      <w:pPr>
        <w:pStyle w:val="ONUME"/>
      </w:pPr>
      <w:r>
        <w:t>Despite these beneficial aspects of e</w:t>
      </w:r>
      <w:r w:rsidR="00B77EB5">
        <w:noBreakHyphen/>
      </w:r>
      <w:r>
        <w:t xml:space="preserve">learning, many </w:t>
      </w:r>
      <w:r w:rsidR="00B77EB5">
        <w:t xml:space="preserve">Offices </w:t>
      </w:r>
      <w:r>
        <w:t xml:space="preserve">also agree that it can be only one component of a training framework. </w:t>
      </w:r>
      <w:r w:rsidR="00B77EB5">
        <w:t xml:space="preserve"> </w:t>
      </w:r>
      <w:r>
        <w:t>Several comments emphasize that e</w:t>
      </w:r>
      <w:r w:rsidR="00B77EB5">
        <w:noBreakHyphen/>
      </w:r>
      <w:r>
        <w:t>learning cannot replace but only complement learning through direct face-to-face interaction of trainees and trainers in a physical classroom</w:t>
      </w:r>
      <w:r w:rsidR="00B77EB5">
        <w:noBreakHyphen/>
      </w:r>
      <w:r>
        <w:t>type setting, or the mentoring by experienced examiners.</w:t>
      </w:r>
    </w:p>
    <w:p w14:paraId="4D841836" w14:textId="77777777" w:rsidR="00A10B94" w:rsidRDefault="00B77EB5" w:rsidP="00B77EB5">
      <w:pPr>
        <w:pStyle w:val="Heading2"/>
      </w:pPr>
      <w:r>
        <w:t>Development of and Access to e-Learning Resources</w:t>
      </w:r>
    </w:p>
    <w:p w14:paraId="5FA1A3FC" w14:textId="48CADA34" w:rsidR="00A10B94" w:rsidRDefault="00B77EB5" w:rsidP="00B77EB5">
      <w:pPr>
        <w:pStyle w:val="ONUME"/>
      </w:pPr>
      <w:bookmarkStart w:id="6" w:name="_Ref73348461"/>
      <w:r>
        <w:t>Five</w:t>
      </w:r>
      <w:r w:rsidR="00A10B94">
        <w:t xml:space="preserve"> Offices have developed all the e</w:t>
      </w:r>
      <w:r>
        <w:noBreakHyphen/>
      </w:r>
      <w:r w:rsidR="00A10B94">
        <w:t>learning resources used for the training of their examiners, and 11 Offices have developed at least some of these e</w:t>
      </w:r>
      <w:r>
        <w:noBreakHyphen/>
      </w:r>
      <w:r w:rsidR="00A10B94">
        <w:t>learning resources</w:t>
      </w:r>
      <w:proofErr w:type="gramStart"/>
      <w:r w:rsidR="00A10B94">
        <w:t xml:space="preserve">; </w:t>
      </w:r>
      <w:r>
        <w:t xml:space="preserve"> </w:t>
      </w:r>
      <w:r w:rsidR="00081800">
        <w:t>27</w:t>
      </w:r>
      <w:proofErr w:type="gramEnd"/>
      <w:r w:rsidR="00081800">
        <w:t xml:space="preserve"> </w:t>
      </w:r>
      <w:r w:rsidR="00A10B94">
        <w:t>Offices have not developed any e</w:t>
      </w:r>
      <w:r>
        <w:noBreakHyphen/>
      </w:r>
      <w:r w:rsidR="00A10B94">
        <w:t>learning resource.</w:t>
      </w:r>
      <w:bookmarkEnd w:id="6"/>
    </w:p>
    <w:p w14:paraId="571CE89E" w14:textId="1759694D" w:rsidR="00A10B94" w:rsidRDefault="00A10B94" w:rsidP="00B77EB5">
      <w:pPr>
        <w:pStyle w:val="ONUME"/>
      </w:pPr>
      <w:r>
        <w:t>The access to such e-learning resources ranges from fully free on-line access to any resource (</w:t>
      </w:r>
      <w:r w:rsidR="00B77EB5">
        <w:t>one</w:t>
      </w:r>
      <w:r>
        <w:t xml:space="preserve"> Office) to controlled access, that is, access requiring a paid fee or admission because of a bilateral agreement between Offices. </w:t>
      </w:r>
      <w:r w:rsidR="00B77EB5">
        <w:t xml:space="preserve"> </w:t>
      </w:r>
      <w:r>
        <w:t xml:space="preserve">Of the 16 Offices </w:t>
      </w:r>
      <w:r w:rsidR="00B77EB5">
        <w:t>that</w:t>
      </w:r>
      <w:r>
        <w:t xml:space="preserve"> have developed e-learning resources, 10 do not grant any access to them for external users. </w:t>
      </w:r>
    </w:p>
    <w:p w14:paraId="0B14C8B9" w14:textId="39608B34" w:rsidR="00A10B94" w:rsidRDefault="00A10B94" w:rsidP="00B77EB5">
      <w:pPr>
        <w:pStyle w:val="ONUME"/>
      </w:pPr>
      <w:r>
        <w:t>From the comments received, it is apparent that</w:t>
      </w:r>
      <w:r w:rsidR="00B77EB5">
        <w:t>,</w:t>
      </w:r>
      <w:r>
        <w:t xml:space="preserve"> in particular</w:t>
      </w:r>
      <w:r w:rsidR="00B77EB5">
        <w:t>,</w:t>
      </w:r>
      <w:r>
        <w:t xml:space="preserve"> small and medium Offices</w:t>
      </w:r>
      <w:r w:rsidR="00A77FE7">
        <w:t>,</w:t>
      </w:r>
      <w:r>
        <w:t xml:space="preserve"> which </w:t>
      </w:r>
      <w:r w:rsidR="00A77FE7">
        <w:t xml:space="preserve">have fewer resources to </w:t>
      </w:r>
      <w:r>
        <w:t>develop e-learning resources themselves</w:t>
      </w:r>
      <w:r w:rsidR="00A77FE7">
        <w:t>,</w:t>
      </w:r>
      <w:r>
        <w:t xml:space="preserve"> greatly appreciate support for the training of their experts by means of access to external e-learning resources.  It would therefore be very beneficial if more Offices made their training resources available without an</w:t>
      </w:r>
      <w:r w:rsidR="00B77EB5">
        <w:t>y</w:t>
      </w:r>
      <w:r>
        <w:t xml:space="preserve"> restrictions to users from other Offices. </w:t>
      </w:r>
      <w:r w:rsidR="00A77FE7">
        <w:t xml:space="preserve"> </w:t>
      </w:r>
      <w:r>
        <w:t>This may add to the sharing of best practices among Offices, both to examination practices and online training practices and techniques, as some comments state.</w:t>
      </w:r>
    </w:p>
    <w:p w14:paraId="37651416" w14:textId="4A6FFB6E" w:rsidR="00A10B94" w:rsidRDefault="00A10B94" w:rsidP="006A075D">
      <w:pPr>
        <w:pStyle w:val="ONUME"/>
        <w:keepLines/>
      </w:pPr>
      <w:bookmarkStart w:id="7" w:name="_Ref72517485"/>
      <w:r>
        <w:lastRenderedPageBreak/>
        <w:t xml:space="preserve">Offices considering public access may also take into account that public sharing of training resources and methodologies adds to the transparency of examination practice </w:t>
      </w:r>
      <w:r w:rsidR="00A77FE7">
        <w:t>at</w:t>
      </w:r>
      <w:r>
        <w:t xml:space="preserve"> an Office</w:t>
      </w:r>
      <w:r w:rsidR="00A77FE7">
        <w:t>,</w:t>
      </w:r>
      <w:r>
        <w:t xml:space="preserve"> thereby </w:t>
      </w:r>
      <w:r w:rsidR="00A77FE7">
        <w:t>helping to increase</w:t>
      </w:r>
      <w:r>
        <w:t xml:space="preserve"> confidence </w:t>
      </w:r>
      <w:r w:rsidR="00A77FE7">
        <w:t>among users</w:t>
      </w:r>
      <w:r>
        <w:t xml:space="preserve">. </w:t>
      </w:r>
      <w:r w:rsidR="00A77FE7">
        <w:t xml:space="preserve"> </w:t>
      </w:r>
      <w:r>
        <w:t>It may also make an important contribution to the capacity building of other users of the patent system of the respective economy.</w:t>
      </w:r>
      <w:bookmarkEnd w:id="7"/>
    </w:p>
    <w:p w14:paraId="3BC05048" w14:textId="5DD9074E" w:rsidR="00A10B94" w:rsidRDefault="00A10B94" w:rsidP="00B77EB5">
      <w:pPr>
        <w:pStyle w:val="ONUME"/>
      </w:pPr>
      <w:bookmarkStart w:id="8" w:name="_Ref73348412"/>
      <w:r>
        <w:t xml:space="preserve">On the other hand, as the development of e-learning resources also requires considerable financial or human resources, some </w:t>
      </w:r>
      <w:r w:rsidR="00A77FE7">
        <w:t>O</w:t>
      </w:r>
      <w:r>
        <w:t xml:space="preserve">ffices may not wish to publicly share them but only with experts from other patent </w:t>
      </w:r>
      <w:r w:rsidR="00A77FE7">
        <w:t>O</w:t>
      </w:r>
      <w:r>
        <w:t xml:space="preserve">ffices. </w:t>
      </w:r>
      <w:r w:rsidR="00A77FE7">
        <w:t xml:space="preserve"> </w:t>
      </w:r>
      <w:r>
        <w:t xml:space="preserve">In order to mitigate the administrative burden for such Offices with managing requests for and access to such resources, one could consider the creation of an independent repository </w:t>
      </w:r>
      <w:r w:rsidR="00A77FE7">
        <w:t xml:space="preserve">for </w:t>
      </w:r>
      <w:r>
        <w:t>e-learning resources</w:t>
      </w:r>
      <w:r w:rsidR="00A77FE7">
        <w:t>,</w:t>
      </w:r>
      <w:r>
        <w:t xml:space="preserve"> which would provide access to accredited users.</w:t>
      </w:r>
      <w:bookmarkEnd w:id="8"/>
      <w:r>
        <w:t xml:space="preserve"> </w:t>
      </w:r>
    </w:p>
    <w:p w14:paraId="5BD4AE26" w14:textId="3CD13114" w:rsidR="00A10B94" w:rsidRDefault="00A10B94" w:rsidP="00B77EB5">
      <w:pPr>
        <w:pStyle w:val="ONUME"/>
      </w:pPr>
      <w:bookmarkStart w:id="9" w:name="_Ref72517495"/>
      <w:r>
        <w:t>Such repository could as well manage the translation of selected resources in order to facilitate access and use of them.</w:t>
      </w:r>
      <w:r w:rsidR="00A77FE7">
        <w:t xml:space="preserve"> </w:t>
      </w:r>
      <w:r>
        <w:t xml:space="preserve"> It would assure a continuing availability of such resources, which is essential for a systematic use of external resources, as one comment emphasized.</w:t>
      </w:r>
      <w:r w:rsidR="00A77FE7">
        <w:t xml:space="preserve"> </w:t>
      </w:r>
      <w:r>
        <w:t xml:space="preserve"> In order to mitigate problems with the speed and reliability of internet connections, some resources </w:t>
      </w:r>
      <w:proofErr w:type="gramStart"/>
      <w:r>
        <w:t>could be made</w:t>
      </w:r>
      <w:proofErr w:type="gramEnd"/>
      <w:r>
        <w:t xml:space="preserve"> available for download and integration in local learning management systems. Overall, such a repository would certainly be beneficial for promoting the use of </w:t>
      </w:r>
      <w:proofErr w:type="gramStart"/>
      <w:r>
        <w:t>e-learning</w:t>
      </w:r>
      <w:proofErr w:type="gramEnd"/>
      <w:r>
        <w:t xml:space="preserve"> among Offices which have not yet considered th</w:t>
      </w:r>
      <w:r w:rsidR="00A77FE7">
        <w:t>is learning method</w:t>
      </w:r>
      <w:r>
        <w:t>.</w:t>
      </w:r>
      <w:bookmarkEnd w:id="9"/>
    </w:p>
    <w:p w14:paraId="0929D966" w14:textId="77777777" w:rsidR="00A10B94" w:rsidRDefault="00A10B94" w:rsidP="00A77FE7">
      <w:pPr>
        <w:pStyle w:val="Heading2"/>
      </w:pPr>
      <w:r>
        <w:t>C</w:t>
      </w:r>
      <w:r w:rsidR="00A77FE7">
        <w:t>ompilation of e-Learning Resources</w:t>
      </w:r>
    </w:p>
    <w:p w14:paraId="2585DF9E" w14:textId="77777777" w:rsidR="00A10B94" w:rsidRDefault="00A10B94" w:rsidP="008A3298">
      <w:pPr>
        <w:pStyle w:val="ONUME"/>
      </w:pPr>
      <w:r>
        <w:t>The International Bureau maintains a compilation of e-learning resources suitable for substantive patent examiners which is regularly updated at least twice a year (for the latest update, see document PCT/WG/14/REFERENCE/E-LEARNING).</w:t>
      </w:r>
    </w:p>
    <w:p w14:paraId="1BE087C4" w14:textId="6776C5C9" w:rsidR="00A10B94" w:rsidRDefault="00A10B94" w:rsidP="008A3298">
      <w:pPr>
        <w:pStyle w:val="ONUME"/>
      </w:pPr>
      <w:r>
        <w:t>The comments received on this compilation of e-learning resources reflect great appreciation for the compilation, its comprehensiveness and usefulness.  Some comments refer to the long</w:t>
      </w:r>
      <w:r w:rsidR="008A3298">
        <w:noBreakHyphen/>
      </w:r>
      <w:r>
        <w:t xml:space="preserve">term plans for this compilation and emphasize the importance to maintain and update it regularly. </w:t>
      </w:r>
      <w:r w:rsidR="008A3298">
        <w:t xml:space="preserve"> </w:t>
      </w:r>
      <w:r>
        <w:t>Other comments state that many of the resources, while they are useful, require little engagement from the participant ("just watch, listen or read"; "little interactivity to reinforce learning"), or that few include assessments of the success of learning.</w:t>
      </w:r>
    </w:p>
    <w:p w14:paraId="0FC53C1A" w14:textId="4698518D" w:rsidR="00A10B94" w:rsidRDefault="00A10B94" w:rsidP="008A3298">
      <w:pPr>
        <w:pStyle w:val="ONUME"/>
      </w:pPr>
      <w:r>
        <w:t xml:space="preserve">The questionnaire included an invitation to report further online e-learning resources not yet included in the compilation </w:t>
      </w:r>
      <w:r w:rsidR="008A3298">
        <w:t>that</w:t>
      </w:r>
      <w:r>
        <w:t xml:space="preserve"> would be suitable for the training of substantive patent examiners</w:t>
      </w:r>
      <w:proofErr w:type="gramStart"/>
      <w:r>
        <w:t>;</w:t>
      </w:r>
      <w:r w:rsidR="008A3298">
        <w:t xml:space="preserve"> </w:t>
      </w:r>
      <w:r>
        <w:t xml:space="preserve"> the</w:t>
      </w:r>
      <w:proofErr w:type="gramEnd"/>
      <w:r>
        <w:t xml:space="preserve"> responses did not</w:t>
      </w:r>
      <w:r w:rsidR="008A3298">
        <w:t>, however,</w:t>
      </w:r>
      <w:r>
        <w:t xml:space="preserve"> include any such indications.</w:t>
      </w:r>
    </w:p>
    <w:p w14:paraId="1C9F7961" w14:textId="77777777" w:rsidR="00A10B94" w:rsidRDefault="00A10B94" w:rsidP="008A3298">
      <w:pPr>
        <w:pStyle w:val="Heading2"/>
      </w:pPr>
      <w:r>
        <w:t>U</w:t>
      </w:r>
      <w:r w:rsidR="008A3298">
        <w:t>tility and other Aspects of e-Learning Resources</w:t>
      </w:r>
    </w:p>
    <w:p w14:paraId="2D00401A" w14:textId="77777777" w:rsidR="00A10B94" w:rsidRDefault="00A10B94" w:rsidP="008A3298">
      <w:pPr>
        <w:pStyle w:val="ONUME"/>
      </w:pPr>
      <w:r>
        <w:t>Several Offices state</w:t>
      </w:r>
      <w:r w:rsidR="008A3298">
        <w:t>d</w:t>
      </w:r>
      <w:r>
        <w:t xml:space="preserve"> that they had made little use of </w:t>
      </w:r>
      <w:proofErr w:type="gramStart"/>
      <w:r>
        <w:t>e-learning</w:t>
      </w:r>
      <w:proofErr w:type="gramEnd"/>
      <w:r>
        <w:t xml:space="preserve"> but would consider an enhanced use of it in the future, in particular</w:t>
      </w:r>
      <w:r w:rsidR="008A3298">
        <w:t>,</w:t>
      </w:r>
      <w:r>
        <w:t xml:space="preserve"> in view of the increasing use of teleworking.</w:t>
      </w:r>
    </w:p>
    <w:p w14:paraId="7DA7F251" w14:textId="77777777" w:rsidR="00A10B94" w:rsidRDefault="00A10B94" w:rsidP="008A3298">
      <w:pPr>
        <w:pStyle w:val="ONUME"/>
      </w:pPr>
      <w:r>
        <w:t xml:space="preserve">It </w:t>
      </w:r>
      <w:proofErr w:type="gramStart"/>
      <w:r>
        <w:t>was also noted</w:t>
      </w:r>
      <w:proofErr w:type="gramEnd"/>
      <w:r>
        <w:t xml:space="preserve"> that more technology specific training units are needed. </w:t>
      </w:r>
    </w:p>
    <w:p w14:paraId="2F081B91" w14:textId="53B1AC9A" w:rsidR="00A10B94" w:rsidRDefault="00A10B94" w:rsidP="008A3298">
      <w:pPr>
        <w:pStyle w:val="ONUME"/>
      </w:pPr>
      <w:r>
        <w:t xml:space="preserve">Several comments referred to certification, which would provide an incentive for </w:t>
      </w:r>
      <w:r w:rsidR="000E4A22">
        <w:t xml:space="preserve">examiners to </w:t>
      </w:r>
      <w:r>
        <w:t>participat</w:t>
      </w:r>
      <w:r w:rsidR="000E4A22">
        <w:t>e.</w:t>
      </w:r>
      <w:r>
        <w:t xml:space="preserve">  </w:t>
      </w:r>
      <w:r w:rsidR="000E4A22">
        <w:t xml:space="preserve">It would </w:t>
      </w:r>
      <w:r>
        <w:t xml:space="preserve">also useful </w:t>
      </w:r>
      <w:r w:rsidR="000E4A22">
        <w:t xml:space="preserve">be </w:t>
      </w:r>
      <w:r>
        <w:t xml:space="preserve">for Offices tracking the learning progress of their staff. </w:t>
      </w:r>
      <w:r w:rsidR="008A3298">
        <w:t xml:space="preserve"> </w:t>
      </w:r>
      <w:r>
        <w:t xml:space="preserve">It </w:t>
      </w:r>
      <w:proofErr w:type="gramStart"/>
      <w:r>
        <w:t>was stated</w:t>
      </w:r>
      <w:proofErr w:type="gramEnd"/>
      <w:r>
        <w:t xml:space="preserve"> that not just participation should be certified, but the success of learning based on a meaningful assessment of the skills and knowledge acquired through participation.</w:t>
      </w:r>
    </w:p>
    <w:p w14:paraId="6516532E" w14:textId="77777777" w:rsidR="00A10B94" w:rsidRDefault="00A10B94" w:rsidP="008A3298">
      <w:pPr>
        <w:pStyle w:val="ONUME"/>
      </w:pPr>
      <w:r>
        <w:t xml:space="preserve">Surprisingly, none of the comments raised problems with the speed and reliability of internet connections. </w:t>
      </w:r>
    </w:p>
    <w:p w14:paraId="2481ECD2" w14:textId="62377579" w:rsidR="00EE0CBF" w:rsidRDefault="00A10B94" w:rsidP="006A075D">
      <w:pPr>
        <w:pStyle w:val="ONUME"/>
        <w:keepNext/>
        <w:ind w:left="5533"/>
        <w:rPr>
          <w:i/>
        </w:rPr>
      </w:pPr>
      <w:r w:rsidRPr="000E4A22">
        <w:rPr>
          <w:i/>
        </w:rPr>
        <w:lastRenderedPageBreak/>
        <w:t>The Working Group is invited</w:t>
      </w:r>
      <w:r w:rsidR="00EE0CBF">
        <w:rPr>
          <w:i/>
        </w:rPr>
        <w:t>:</w:t>
      </w:r>
    </w:p>
    <w:p w14:paraId="2766F75A" w14:textId="04A28185" w:rsidR="00EE0CBF" w:rsidRDefault="00EE0CBF" w:rsidP="006A075D">
      <w:pPr>
        <w:pStyle w:val="ONUME"/>
        <w:keepNext/>
        <w:numPr>
          <w:ilvl w:val="2"/>
          <w:numId w:val="5"/>
        </w:numPr>
        <w:ind w:left="5534"/>
        <w:rPr>
          <w:i/>
        </w:rPr>
      </w:pPr>
      <w:r>
        <w:rPr>
          <w:i/>
        </w:rPr>
        <w:t xml:space="preserve">to </w:t>
      </w:r>
      <w:r w:rsidR="00A10B94" w:rsidRPr="000E4A22">
        <w:rPr>
          <w:i/>
        </w:rPr>
        <w:t xml:space="preserve">note the </w:t>
      </w:r>
      <w:r w:rsidR="000E4A22">
        <w:rPr>
          <w:i/>
        </w:rPr>
        <w:t>results of survey on e</w:t>
      </w:r>
      <w:r w:rsidR="000E4A22">
        <w:rPr>
          <w:i/>
        </w:rPr>
        <w:noBreakHyphen/>
        <w:t>learning resources for the training of substantive patent examiners</w:t>
      </w:r>
      <w:r>
        <w:rPr>
          <w:i/>
        </w:rPr>
        <w:t xml:space="preserve">; </w:t>
      </w:r>
      <w:r w:rsidR="000E4A22">
        <w:rPr>
          <w:i/>
        </w:rPr>
        <w:t xml:space="preserve"> and </w:t>
      </w:r>
    </w:p>
    <w:p w14:paraId="342C00FA" w14:textId="10A37B8A" w:rsidR="00A10B94" w:rsidRPr="000E4A22" w:rsidRDefault="00EE0CBF" w:rsidP="00EB00F4">
      <w:pPr>
        <w:pStyle w:val="ONUME"/>
        <w:numPr>
          <w:ilvl w:val="2"/>
          <w:numId w:val="5"/>
        </w:numPr>
        <w:ind w:left="5534"/>
        <w:rPr>
          <w:i/>
        </w:rPr>
      </w:pPr>
      <w:proofErr w:type="gramStart"/>
      <w:r>
        <w:rPr>
          <w:i/>
        </w:rPr>
        <w:t>to</w:t>
      </w:r>
      <w:proofErr w:type="gramEnd"/>
      <w:r>
        <w:rPr>
          <w:i/>
        </w:rPr>
        <w:t xml:space="preserve"> </w:t>
      </w:r>
      <w:r w:rsidR="000E4A22">
        <w:rPr>
          <w:i/>
        </w:rPr>
        <w:t xml:space="preserve">comment on </w:t>
      </w:r>
      <w:r>
        <w:rPr>
          <w:i/>
        </w:rPr>
        <w:t>the creation of an independent repository for e</w:t>
      </w:r>
      <w:r>
        <w:rPr>
          <w:i/>
        </w:rPr>
        <w:noBreakHyphen/>
        <w:t>learning resources, as discussed in paragraphs </w:t>
      </w:r>
      <w:r w:rsidR="006A075D">
        <w:rPr>
          <w:i/>
        </w:rPr>
        <w:fldChar w:fldCharType="begin"/>
      </w:r>
      <w:r w:rsidR="006A075D">
        <w:rPr>
          <w:i/>
        </w:rPr>
        <w:instrText xml:space="preserve"> REF _Ref73348461 \r \h </w:instrText>
      </w:r>
      <w:r w:rsidR="006A075D">
        <w:rPr>
          <w:i/>
        </w:rPr>
      </w:r>
      <w:r w:rsidR="006A075D">
        <w:rPr>
          <w:i/>
        </w:rPr>
        <w:fldChar w:fldCharType="separate"/>
      </w:r>
      <w:r w:rsidR="006A075D">
        <w:rPr>
          <w:i/>
        </w:rPr>
        <w:t>16</w:t>
      </w:r>
      <w:r w:rsidR="006A075D">
        <w:rPr>
          <w:i/>
        </w:rPr>
        <w:fldChar w:fldCharType="end"/>
      </w:r>
      <w:r>
        <w:rPr>
          <w:i/>
        </w:rPr>
        <w:t xml:space="preserve"> to </w:t>
      </w:r>
      <w:r>
        <w:rPr>
          <w:i/>
        </w:rPr>
        <w:fldChar w:fldCharType="begin"/>
      </w:r>
      <w:r>
        <w:rPr>
          <w:i/>
        </w:rPr>
        <w:instrText xml:space="preserve"> REF _Ref72517495 \r \h </w:instrText>
      </w:r>
      <w:r>
        <w:rPr>
          <w:i/>
        </w:rPr>
      </w:r>
      <w:r>
        <w:rPr>
          <w:i/>
        </w:rPr>
        <w:fldChar w:fldCharType="separate"/>
      </w:r>
      <w:r w:rsidR="00932EE2">
        <w:rPr>
          <w:i/>
        </w:rPr>
        <w:t>21</w:t>
      </w:r>
      <w:r>
        <w:rPr>
          <w:i/>
        </w:rPr>
        <w:fldChar w:fldCharType="end"/>
      </w:r>
      <w:r>
        <w:rPr>
          <w:i/>
        </w:rPr>
        <w:t>, above</w:t>
      </w:r>
      <w:r w:rsidR="00A10B94" w:rsidRPr="000E4A22">
        <w:rPr>
          <w:i/>
        </w:rPr>
        <w:t xml:space="preserve">. </w:t>
      </w:r>
    </w:p>
    <w:p w14:paraId="172E4306" w14:textId="77777777" w:rsidR="001D4107" w:rsidRDefault="00A10B94" w:rsidP="000E4A22">
      <w:pPr>
        <w:pStyle w:val="Endofdocument-Annex"/>
      </w:pPr>
      <w:r>
        <w:t>[End of document]</w:t>
      </w:r>
    </w:p>
    <w:sectPr w:rsidR="001D4107" w:rsidSect="001951BD">
      <w:headerReference w:type="even" r:id="rId10"/>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1A45A" w14:textId="77777777" w:rsidR="00BD1745" w:rsidRDefault="00BD1745">
      <w:r>
        <w:separator/>
      </w:r>
    </w:p>
  </w:endnote>
  <w:endnote w:type="continuationSeparator" w:id="0">
    <w:p w14:paraId="78DB3B32" w14:textId="77777777" w:rsidR="00BD1745" w:rsidRDefault="00BD1745" w:rsidP="003B38C1">
      <w:r>
        <w:separator/>
      </w:r>
    </w:p>
    <w:p w14:paraId="0D7AEB59" w14:textId="77777777" w:rsidR="00BD1745" w:rsidRPr="003B38C1" w:rsidRDefault="00BD1745" w:rsidP="003B38C1">
      <w:pPr>
        <w:spacing w:after="60"/>
        <w:rPr>
          <w:sz w:val="17"/>
        </w:rPr>
      </w:pPr>
      <w:r>
        <w:rPr>
          <w:sz w:val="17"/>
        </w:rPr>
        <w:t>[Endnote continued from previous page]</w:t>
      </w:r>
    </w:p>
  </w:endnote>
  <w:endnote w:type="continuationNotice" w:id="1">
    <w:p w14:paraId="7A4C26A1" w14:textId="77777777" w:rsidR="00BD1745" w:rsidRPr="003B38C1" w:rsidRDefault="00BD174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62F0D" w14:textId="77777777" w:rsidR="00BD1745" w:rsidRDefault="00BD1745">
      <w:r>
        <w:separator/>
      </w:r>
    </w:p>
  </w:footnote>
  <w:footnote w:type="continuationSeparator" w:id="0">
    <w:p w14:paraId="5E436616" w14:textId="77777777" w:rsidR="00BD1745" w:rsidRDefault="00BD1745" w:rsidP="008B60B2">
      <w:r>
        <w:separator/>
      </w:r>
    </w:p>
    <w:p w14:paraId="5AB03D1F" w14:textId="77777777" w:rsidR="00BD1745" w:rsidRPr="00ED77FB" w:rsidRDefault="00BD1745" w:rsidP="008B60B2">
      <w:pPr>
        <w:spacing w:after="60"/>
        <w:rPr>
          <w:sz w:val="17"/>
          <w:szCs w:val="17"/>
        </w:rPr>
      </w:pPr>
      <w:r w:rsidRPr="00ED77FB">
        <w:rPr>
          <w:sz w:val="17"/>
          <w:szCs w:val="17"/>
        </w:rPr>
        <w:t>[Footnote continued from previous page]</w:t>
      </w:r>
    </w:p>
  </w:footnote>
  <w:footnote w:type="continuationNotice" w:id="1">
    <w:p w14:paraId="5F77CA8E" w14:textId="77777777" w:rsidR="00BD1745" w:rsidRPr="00ED77FB" w:rsidRDefault="00BD174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2E8B6" w14:textId="77777777" w:rsidR="001951BD" w:rsidRPr="00B25737" w:rsidRDefault="001951BD" w:rsidP="001951BD">
    <w:pPr>
      <w:jc w:val="right"/>
      <w:rPr>
        <w:caps/>
      </w:rPr>
    </w:pPr>
    <w:r>
      <w:rPr>
        <w:caps/>
      </w:rPr>
      <w:t>PCT/WG/14/15</w:t>
    </w:r>
  </w:p>
  <w:p w14:paraId="02066197" w14:textId="4147398A" w:rsidR="001951BD" w:rsidRDefault="001951BD" w:rsidP="001951BD">
    <w:pPr>
      <w:jc w:val="right"/>
    </w:pPr>
    <w:proofErr w:type="gramStart"/>
    <w:r>
      <w:t>page</w:t>
    </w:r>
    <w:proofErr w:type="gramEnd"/>
    <w:r>
      <w:t xml:space="preserve"> </w:t>
    </w:r>
    <w:r>
      <w:fldChar w:fldCharType="begin"/>
    </w:r>
    <w:r>
      <w:instrText xml:space="preserve"> PAGE  \* MERGEFORMAT </w:instrText>
    </w:r>
    <w:r>
      <w:fldChar w:fldCharType="separate"/>
    </w:r>
    <w:r w:rsidR="002F0508">
      <w:rPr>
        <w:noProof/>
      </w:rPr>
      <w:t>4</w:t>
    </w:r>
    <w:r>
      <w:fldChar w:fldCharType="end"/>
    </w:r>
  </w:p>
  <w:p w14:paraId="49DA9EAB" w14:textId="77777777" w:rsidR="001951BD" w:rsidRDefault="001951BD" w:rsidP="001951BD">
    <w:pPr>
      <w:jc w:val="right"/>
    </w:pPr>
  </w:p>
  <w:p w14:paraId="6305E488" w14:textId="77777777" w:rsidR="001951BD" w:rsidRDefault="001951BD" w:rsidP="001951B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6BF11" w14:textId="0A7C6692" w:rsidR="00D07C78" w:rsidRPr="00B25737" w:rsidRDefault="00B93EE0" w:rsidP="00477D6B">
    <w:pPr>
      <w:jc w:val="right"/>
      <w:rPr>
        <w:caps/>
      </w:rPr>
    </w:pPr>
    <w:bookmarkStart w:id="10" w:name="Code2"/>
    <w:r>
      <w:rPr>
        <w:caps/>
      </w:rPr>
      <w:t>PCT/WG/14/15</w:t>
    </w:r>
  </w:p>
  <w:bookmarkEnd w:id="10"/>
  <w:p w14:paraId="6EDCA473" w14:textId="3D8C817A"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2F0508">
      <w:rPr>
        <w:noProof/>
      </w:rPr>
      <w:t>5</w:t>
    </w:r>
    <w:r>
      <w:fldChar w:fldCharType="end"/>
    </w:r>
  </w:p>
  <w:p w14:paraId="219DAF3D" w14:textId="77777777" w:rsidR="00D07C78" w:rsidRDefault="00D07C78" w:rsidP="00477D6B">
    <w:pPr>
      <w:jc w:val="right"/>
    </w:pPr>
  </w:p>
  <w:p w14:paraId="39587A85"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EE0"/>
    <w:rsid w:val="00043CAA"/>
    <w:rsid w:val="00056816"/>
    <w:rsid w:val="00075432"/>
    <w:rsid w:val="00081800"/>
    <w:rsid w:val="000968ED"/>
    <w:rsid w:val="000A3D97"/>
    <w:rsid w:val="000E4A22"/>
    <w:rsid w:val="000F5D9F"/>
    <w:rsid w:val="000F5E56"/>
    <w:rsid w:val="001362EE"/>
    <w:rsid w:val="00145F46"/>
    <w:rsid w:val="001647D5"/>
    <w:rsid w:val="001832A6"/>
    <w:rsid w:val="001951BD"/>
    <w:rsid w:val="001D4107"/>
    <w:rsid w:val="00203D24"/>
    <w:rsid w:val="0021217E"/>
    <w:rsid w:val="00243430"/>
    <w:rsid w:val="002634C4"/>
    <w:rsid w:val="002846EC"/>
    <w:rsid w:val="002928D3"/>
    <w:rsid w:val="002F0016"/>
    <w:rsid w:val="002F0508"/>
    <w:rsid w:val="002F1FE6"/>
    <w:rsid w:val="002F4E68"/>
    <w:rsid w:val="00312F7F"/>
    <w:rsid w:val="00361450"/>
    <w:rsid w:val="003673CF"/>
    <w:rsid w:val="003845C1"/>
    <w:rsid w:val="003A6F89"/>
    <w:rsid w:val="003B38C1"/>
    <w:rsid w:val="003C34E9"/>
    <w:rsid w:val="00423E3E"/>
    <w:rsid w:val="00427AF4"/>
    <w:rsid w:val="004647DA"/>
    <w:rsid w:val="00474062"/>
    <w:rsid w:val="00477D6B"/>
    <w:rsid w:val="005019FF"/>
    <w:rsid w:val="0053057A"/>
    <w:rsid w:val="00556076"/>
    <w:rsid w:val="00556656"/>
    <w:rsid w:val="00560A29"/>
    <w:rsid w:val="0057600B"/>
    <w:rsid w:val="00592CF7"/>
    <w:rsid w:val="005A7B9B"/>
    <w:rsid w:val="005C6649"/>
    <w:rsid w:val="00605827"/>
    <w:rsid w:val="00646050"/>
    <w:rsid w:val="006713CA"/>
    <w:rsid w:val="00676C5C"/>
    <w:rsid w:val="006A075D"/>
    <w:rsid w:val="00720EFD"/>
    <w:rsid w:val="00793A7C"/>
    <w:rsid w:val="007A398A"/>
    <w:rsid w:val="007D1613"/>
    <w:rsid w:val="007E4C0E"/>
    <w:rsid w:val="00855D34"/>
    <w:rsid w:val="008A134B"/>
    <w:rsid w:val="008A3298"/>
    <w:rsid w:val="008A75FD"/>
    <w:rsid w:val="008B1D8F"/>
    <w:rsid w:val="008B2CC1"/>
    <w:rsid w:val="008B60B2"/>
    <w:rsid w:val="008C180E"/>
    <w:rsid w:val="008D0E8D"/>
    <w:rsid w:val="0090731E"/>
    <w:rsid w:val="00916EE2"/>
    <w:rsid w:val="00932EE2"/>
    <w:rsid w:val="009621EF"/>
    <w:rsid w:val="00966A22"/>
    <w:rsid w:val="0096722F"/>
    <w:rsid w:val="00980843"/>
    <w:rsid w:val="009E2791"/>
    <w:rsid w:val="009E3F6F"/>
    <w:rsid w:val="009F499F"/>
    <w:rsid w:val="00A10B94"/>
    <w:rsid w:val="00A131D2"/>
    <w:rsid w:val="00A37342"/>
    <w:rsid w:val="00A42DAF"/>
    <w:rsid w:val="00A45BD8"/>
    <w:rsid w:val="00A72F36"/>
    <w:rsid w:val="00A77FE7"/>
    <w:rsid w:val="00A869B7"/>
    <w:rsid w:val="00AC205C"/>
    <w:rsid w:val="00AF0A6B"/>
    <w:rsid w:val="00B05A69"/>
    <w:rsid w:val="00B25737"/>
    <w:rsid w:val="00B75281"/>
    <w:rsid w:val="00B77EB5"/>
    <w:rsid w:val="00B92F1F"/>
    <w:rsid w:val="00B93EE0"/>
    <w:rsid w:val="00B9734B"/>
    <w:rsid w:val="00BA30E2"/>
    <w:rsid w:val="00BD1745"/>
    <w:rsid w:val="00C11BFE"/>
    <w:rsid w:val="00C5068F"/>
    <w:rsid w:val="00C86D74"/>
    <w:rsid w:val="00CD04F1"/>
    <w:rsid w:val="00CF681A"/>
    <w:rsid w:val="00D07C78"/>
    <w:rsid w:val="00D11261"/>
    <w:rsid w:val="00D40840"/>
    <w:rsid w:val="00D45252"/>
    <w:rsid w:val="00D71B4D"/>
    <w:rsid w:val="00D93D55"/>
    <w:rsid w:val="00DD7B7F"/>
    <w:rsid w:val="00DF30F9"/>
    <w:rsid w:val="00E068D6"/>
    <w:rsid w:val="00E15015"/>
    <w:rsid w:val="00E23647"/>
    <w:rsid w:val="00E335FE"/>
    <w:rsid w:val="00EA7D6E"/>
    <w:rsid w:val="00EB00F4"/>
    <w:rsid w:val="00EB2F76"/>
    <w:rsid w:val="00EC4E49"/>
    <w:rsid w:val="00ED77FB"/>
    <w:rsid w:val="00EE0CBF"/>
    <w:rsid w:val="00EE45FA"/>
    <w:rsid w:val="00F043DE"/>
    <w:rsid w:val="00F1085F"/>
    <w:rsid w:val="00F66152"/>
    <w:rsid w:val="00F874D6"/>
    <w:rsid w:val="00F9165B"/>
    <w:rsid w:val="00F96831"/>
    <w:rsid w:val="00F96888"/>
    <w:rsid w:val="00FE77A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A6C9B0"/>
  <w15:docId w15:val="{3AA6AEBD-E718-4154-8F2B-B58D3187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CommentReference">
    <w:name w:val="annotation reference"/>
    <w:basedOn w:val="DefaultParagraphFont"/>
    <w:semiHidden/>
    <w:unhideWhenUsed/>
    <w:rsid w:val="000F5D9F"/>
    <w:rPr>
      <w:sz w:val="16"/>
      <w:szCs w:val="16"/>
    </w:rPr>
  </w:style>
  <w:style w:type="paragraph" w:styleId="CommentSubject">
    <w:name w:val="annotation subject"/>
    <w:basedOn w:val="CommentText"/>
    <w:next w:val="CommentText"/>
    <w:link w:val="CommentSubjectChar"/>
    <w:semiHidden/>
    <w:unhideWhenUsed/>
    <w:rsid w:val="000F5D9F"/>
    <w:rPr>
      <w:b/>
      <w:bCs/>
      <w:sz w:val="20"/>
    </w:rPr>
  </w:style>
  <w:style w:type="character" w:customStyle="1" w:styleId="CommentTextChar">
    <w:name w:val="Comment Text Char"/>
    <w:basedOn w:val="DefaultParagraphFont"/>
    <w:link w:val="CommentText"/>
    <w:semiHidden/>
    <w:rsid w:val="000F5D9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F5D9F"/>
    <w:rPr>
      <w:rFonts w:ascii="Arial" w:eastAsia="SimSun" w:hAnsi="Arial" w:cs="Arial"/>
      <w:b/>
      <w:bCs/>
      <w:sz w:val="18"/>
      <w:lang w:val="en-US" w:eastAsia="zh-CN"/>
    </w:rPr>
  </w:style>
  <w:style w:type="paragraph" w:styleId="BalloonText">
    <w:name w:val="Balloon Text"/>
    <w:basedOn w:val="Normal"/>
    <w:link w:val="BalloonTextChar"/>
    <w:semiHidden/>
    <w:unhideWhenUsed/>
    <w:rsid w:val="000F5D9F"/>
    <w:rPr>
      <w:rFonts w:ascii="Segoe UI" w:hAnsi="Segoe UI" w:cs="Segoe UI"/>
      <w:sz w:val="18"/>
      <w:szCs w:val="18"/>
    </w:rPr>
  </w:style>
  <w:style w:type="character" w:customStyle="1" w:styleId="BalloonTextChar">
    <w:name w:val="Balloon Text Char"/>
    <w:basedOn w:val="DefaultParagraphFont"/>
    <w:link w:val="BalloonText"/>
    <w:semiHidden/>
    <w:rsid w:val="000F5D9F"/>
    <w:rPr>
      <w:rFonts w:ascii="Segoe UI" w:eastAsia="SimSun" w:hAnsi="Segoe UI" w:cs="Segoe UI"/>
      <w:sz w:val="18"/>
      <w:szCs w:val="18"/>
      <w:lang w:val="en-US" w:eastAsia="zh-CN"/>
    </w:rPr>
  </w:style>
  <w:style w:type="character" w:styleId="Hyperlink">
    <w:name w:val="Hyperlink"/>
    <w:basedOn w:val="DefaultParagraphFont"/>
    <w:unhideWhenUsed/>
    <w:rsid w:val="000F5D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urser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B22B6-E63F-4F43-9105-C130AB736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1916</Words>
  <Characters>10673</Characters>
  <Application>Microsoft Office Word</Application>
  <DocSecurity>0</DocSecurity>
  <Lines>168</Lines>
  <Paragraphs>50</Paragraphs>
  <ScaleCrop>false</ScaleCrop>
  <HeadingPairs>
    <vt:vector size="2" baseType="variant">
      <vt:variant>
        <vt:lpstr>Title</vt:lpstr>
      </vt:variant>
      <vt:variant>
        <vt:i4>1</vt:i4>
      </vt:variant>
    </vt:vector>
  </HeadingPairs>
  <TitlesOfParts>
    <vt:vector size="1" baseType="lpstr">
      <vt:lpstr>PCT/WG/14/15</vt:lpstr>
    </vt:vector>
  </TitlesOfParts>
  <Company>WIPO</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PCT/WG/14/15</dc:title>
  <dc:subject>Survey on the Use of e-Learning Resources for the Training of Substantive Patent Examiners</dc:subject>
  <dc:creator>MARLOW Thomas</dc:creator>
  <cp:keywords>PUBLIC</cp:keywords>
  <cp:lastModifiedBy>MARLOW Thomas</cp:lastModifiedBy>
  <cp:revision>3</cp:revision>
  <cp:lastPrinted>2011-02-15T11:56:00Z</cp:lastPrinted>
  <dcterms:created xsi:type="dcterms:W3CDTF">2021-05-31T14:31:00Z</dcterms:created>
  <dcterms:modified xsi:type="dcterms:W3CDTF">2021-05-31T14:35:00Z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eb8e991e-73af-46d6-b405-3c40dd0d978e</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