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656">
      <w:pPr>
        <w:spacing w:before="360" w:after="240"/>
        <w:jc w:val="right"/>
        <w:rPr>
          <w:b/>
          <w:sz w:val="32"/>
          <w:szCs w:val="40"/>
        </w:rPr>
      </w:pPr>
      <w:r>
        <w:rPr>
          <w:noProof/>
          <w:sz w:val="28"/>
          <w:szCs w:val="28"/>
          <w:lang w:val="fr-CH" w:eastAsia="fr-CH"/>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F1085F" w:rsidRDefault="008C180E" w:rsidP="00F874D6">
      <w:pPr>
        <w:pBdr>
          <w:top w:val="single" w:sz="4" w:space="16" w:color="auto"/>
        </w:pBdr>
        <w:jc w:val="right"/>
        <w:rPr>
          <w:rFonts w:ascii="Arial Black" w:hAnsi="Arial Black"/>
          <w:caps/>
          <w:sz w:val="15"/>
          <w:szCs w:val="15"/>
        </w:rPr>
      </w:pPr>
      <w:r>
        <w:rPr>
          <w:rFonts w:ascii="Arial Black" w:hAnsi="Arial Black"/>
          <w:caps/>
          <w:sz w:val="15"/>
          <w:szCs w:val="15"/>
        </w:rPr>
        <w:t>PCT</w:t>
      </w:r>
      <w:r w:rsidR="00556656" w:rsidRPr="00F1085F">
        <w:rPr>
          <w:rFonts w:ascii="Arial Black" w:hAnsi="Arial Black"/>
          <w:caps/>
          <w:sz w:val="15"/>
          <w:szCs w:val="15"/>
        </w:rPr>
        <w:t>/</w:t>
      </w:r>
      <w:r>
        <w:rPr>
          <w:rFonts w:ascii="Arial Black" w:hAnsi="Arial Black"/>
          <w:caps/>
          <w:sz w:val="15"/>
          <w:szCs w:val="15"/>
        </w:rPr>
        <w:t>WG/13</w:t>
      </w:r>
      <w:r w:rsidR="00556656" w:rsidRPr="00F1085F">
        <w:rPr>
          <w:rFonts w:ascii="Arial Black" w:hAnsi="Arial Black"/>
          <w:caps/>
          <w:sz w:val="15"/>
          <w:szCs w:val="15"/>
        </w:rPr>
        <w:t>/</w:t>
      </w:r>
      <w:bookmarkStart w:id="0" w:name="Code"/>
      <w:r w:rsidR="009837D2">
        <w:rPr>
          <w:rFonts w:ascii="Arial Black" w:hAnsi="Arial Black"/>
          <w:caps/>
          <w:sz w:val="15"/>
          <w:szCs w:val="15"/>
        </w:rPr>
        <w:t>6 Rev.</w:t>
      </w:r>
    </w:p>
    <w:bookmarkEnd w:id="0"/>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9837D2">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931FF0">
        <w:rPr>
          <w:rFonts w:ascii="Arial Black" w:hAnsi="Arial Black"/>
          <w:caps/>
          <w:sz w:val="15"/>
          <w:szCs w:val="15"/>
        </w:rPr>
        <w:t>Septem</w:t>
      </w:r>
      <w:r w:rsidR="009837D2">
        <w:rPr>
          <w:rFonts w:ascii="Arial Black" w:hAnsi="Arial Black"/>
          <w:caps/>
          <w:sz w:val="15"/>
          <w:szCs w:val="15"/>
        </w:rPr>
        <w:t xml:space="preserve">ber </w:t>
      </w:r>
      <w:r w:rsidR="00931FF0">
        <w:rPr>
          <w:rFonts w:ascii="Arial Black" w:hAnsi="Arial Black"/>
          <w:caps/>
          <w:sz w:val="15"/>
          <w:szCs w:val="15"/>
        </w:rPr>
        <w:t>10</w:t>
      </w:r>
      <w:r w:rsidR="009837D2">
        <w:rPr>
          <w:rFonts w:ascii="Arial Black" w:hAnsi="Arial Black"/>
          <w:caps/>
          <w:sz w:val="15"/>
          <w:szCs w:val="15"/>
        </w:rPr>
        <w:t>, 2020</w:t>
      </w:r>
    </w:p>
    <w:bookmarkEnd w:id="2"/>
    <w:p w:rsidR="008B2CC1" w:rsidRPr="00720EFD" w:rsidRDefault="008D0E8D" w:rsidP="008D0E8D">
      <w:pPr>
        <w:pStyle w:val="Heading1"/>
        <w:spacing w:after="600"/>
        <w:rPr>
          <w:sz w:val="28"/>
          <w:szCs w:val="28"/>
        </w:rPr>
      </w:pPr>
      <w:r w:rsidRPr="008D0E8D">
        <w:rPr>
          <w:caps w:val="0"/>
          <w:sz w:val="28"/>
          <w:szCs w:val="28"/>
        </w:rPr>
        <w:t>Patent Cooperation Treaty (PCT)</w:t>
      </w:r>
      <w:r w:rsidR="00D40840">
        <w:rPr>
          <w:caps w:val="0"/>
          <w:sz w:val="28"/>
          <w:szCs w:val="28"/>
        </w:rPr>
        <w:t xml:space="preserve"> </w:t>
      </w:r>
      <w:r w:rsidRPr="008D0E8D">
        <w:rPr>
          <w:caps w:val="0"/>
          <w:sz w:val="28"/>
          <w:szCs w:val="28"/>
        </w:rPr>
        <w:t>Working Group</w:t>
      </w:r>
    </w:p>
    <w:p w:rsidR="008B2CC1" w:rsidRPr="003845C1" w:rsidRDefault="008D0E8D" w:rsidP="008D0E8D">
      <w:pPr>
        <w:spacing w:after="720"/>
        <w:outlineLvl w:val="1"/>
        <w:rPr>
          <w:b/>
          <w:sz w:val="24"/>
          <w:szCs w:val="24"/>
        </w:rPr>
      </w:pPr>
      <w:r w:rsidRPr="008D0E8D">
        <w:rPr>
          <w:b/>
          <w:sz w:val="24"/>
          <w:szCs w:val="24"/>
        </w:rPr>
        <w:t>Thirteenth Session</w:t>
      </w:r>
      <w:r>
        <w:rPr>
          <w:b/>
          <w:sz w:val="24"/>
          <w:szCs w:val="24"/>
        </w:rPr>
        <w:br/>
      </w:r>
      <w:r w:rsidRPr="008D0E8D">
        <w:rPr>
          <w:b/>
          <w:sz w:val="24"/>
          <w:szCs w:val="24"/>
        </w:rPr>
        <w:t xml:space="preserve">Geneva, </w:t>
      </w:r>
      <w:r w:rsidR="00C61860" w:rsidRPr="00C61860">
        <w:rPr>
          <w:b/>
          <w:sz w:val="24"/>
          <w:szCs w:val="24"/>
        </w:rPr>
        <w:t>October 5 to 8</w:t>
      </w:r>
      <w:r w:rsidRPr="008D0E8D">
        <w:rPr>
          <w:b/>
          <w:sz w:val="24"/>
          <w:szCs w:val="24"/>
        </w:rPr>
        <w:t>, 2020</w:t>
      </w:r>
    </w:p>
    <w:p w:rsidR="008B2CC1" w:rsidRPr="003845C1" w:rsidRDefault="009837D2" w:rsidP="00DD7B7F">
      <w:pPr>
        <w:spacing w:after="360"/>
        <w:outlineLvl w:val="0"/>
        <w:rPr>
          <w:caps/>
          <w:sz w:val="24"/>
        </w:rPr>
      </w:pPr>
      <w:bookmarkStart w:id="3" w:name="TitleOfDoc"/>
      <w:r>
        <w:rPr>
          <w:caps/>
          <w:sz w:val="24"/>
        </w:rPr>
        <w:t>Coordination of Patent Examiner Training</w:t>
      </w:r>
    </w:p>
    <w:p w:rsidR="002928D3" w:rsidRPr="00F9165B" w:rsidRDefault="009837D2" w:rsidP="00556656">
      <w:pPr>
        <w:spacing w:after="960"/>
        <w:rPr>
          <w:i/>
        </w:rPr>
      </w:pPr>
      <w:bookmarkStart w:id="4" w:name="Prepared"/>
      <w:bookmarkEnd w:id="3"/>
      <w:r>
        <w:rPr>
          <w:i/>
        </w:rPr>
        <w:t>Document prepared by the International Bureau</w:t>
      </w:r>
    </w:p>
    <w:bookmarkEnd w:id="4"/>
    <w:p w:rsidR="005E4FB9" w:rsidRPr="005E4FB9" w:rsidRDefault="000C1FC5" w:rsidP="005E4FB9">
      <w:pPr>
        <w:pStyle w:val="ONUME"/>
        <w:numPr>
          <w:ilvl w:val="0"/>
          <w:numId w:val="0"/>
        </w:numPr>
      </w:pPr>
      <w:r>
        <w:t xml:space="preserve">This </w:t>
      </w:r>
      <w:r w:rsidR="00210C1F">
        <w:t xml:space="preserve">document </w:t>
      </w:r>
      <w:r>
        <w:t>updates paragraphs</w:t>
      </w:r>
      <w:r w:rsidR="00210C1F">
        <w:t> 7 and 11 to 14</w:t>
      </w:r>
      <w:r>
        <w:t xml:space="preserve"> of document PCT/WG/13/6 </w:t>
      </w:r>
      <w:r w:rsidR="00210C1F">
        <w:t>to show recent developments and take into account that there will no longer be a side event during the session.</w:t>
      </w:r>
    </w:p>
    <w:p w:rsidR="009019C0" w:rsidRDefault="009019C0" w:rsidP="009019C0">
      <w:pPr>
        <w:pStyle w:val="Heading1"/>
      </w:pPr>
      <w:r>
        <w:t>Summary</w:t>
      </w:r>
    </w:p>
    <w:p w:rsidR="009019C0" w:rsidRDefault="009019C0" w:rsidP="009019C0">
      <w:pPr>
        <w:pStyle w:val="ONUME"/>
      </w:pPr>
      <w:r w:rsidRPr="000C42FB">
        <w:t>This document presents a progress report regarding the develop</w:t>
      </w:r>
      <w:r>
        <w:t>ment of a framework of technica</w:t>
      </w:r>
      <w:r w:rsidRPr="000C42FB">
        <w:t xml:space="preserve">l competencies </w:t>
      </w:r>
      <w:r w:rsidR="00B23AE8">
        <w:t xml:space="preserve">(CF) </w:t>
      </w:r>
      <w:r w:rsidRPr="000C42FB">
        <w:t>for substantive patent examiners and a learning management system</w:t>
      </w:r>
      <w:r w:rsidR="00B23AE8">
        <w:t xml:space="preserve"> (LMS)</w:t>
      </w:r>
      <w:r w:rsidRPr="000C42FB">
        <w:t>, based on a proposal for improving the coordination, between beneficiary and donor Offices, of training of substantive patent examiners that was presented at the tenth session of the Working Group.</w:t>
      </w:r>
    </w:p>
    <w:p w:rsidR="009019C0" w:rsidRDefault="009019C0" w:rsidP="009019C0">
      <w:pPr>
        <w:pStyle w:val="Heading1"/>
      </w:pPr>
      <w:r>
        <w:t>Introduction</w:t>
      </w:r>
    </w:p>
    <w:p w:rsidR="009019C0" w:rsidRPr="00CB2D17" w:rsidRDefault="009019C0" w:rsidP="009019C0">
      <w:pPr>
        <w:pStyle w:val="ONUME"/>
        <w:rPr>
          <w:rFonts w:eastAsia="Times New Roman"/>
          <w:szCs w:val="22"/>
          <w:lang w:eastAsia="en-US"/>
        </w:rPr>
      </w:pPr>
      <w:r>
        <w:t>The PCT Working Group</w:t>
      </w:r>
      <w:r w:rsidRPr="00B41E8C">
        <w:rPr>
          <w:szCs w:val="22"/>
        </w:rPr>
        <w:t xml:space="preserve">, at its tenth session, held in Geneva from May 8 to 12, </w:t>
      </w:r>
      <w:r>
        <w:rPr>
          <w:szCs w:val="22"/>
        </w:rPr>
        <w:t>2017</w:t>
      </w:r>
      <w:r w:rsidRPr="00B41E8C">
        <w:rPr>
          <w:szCs w:val="22"/>
        </w:rPr>
        <w:t xml:space="preserve">, discussed </w:t>
      </w:r>
      <w:r w:rsidRPr="00B41E8C">
        <w:t>a proposal for improved coordination of patent examiner training</w:t>
      </w:r>
      <w:r>
        <w:t xml:space="preserve"> (see document PCT/WG/10/9)</w:t>
      </w:r>
      <w:r w:rsidRPr="00B41E8C">
        <w:t xml:space="preserve">.  Paragraph 10 of the document summarized deficiencies in the current support provided by donor Offices to the training of patent examiners in developing countries.  </w:t>
      </w:r>
      <w:proofErr w:type="gramStart"/>
      <w:r w:rsidRPr="00B41E8C">
        <w:t>These deficiencies highlighted the need for improved coordination, which would aim to assure that individual patent examiners acquired competences according to their job descriptions, supply from donor Offices was matched by individual or institutional demand, participation in training activities and assessment of learning was tracked, training opportunities were used efficiently, and training collaborations between beneficiaries and donor were monitored and evaluated.</w:t>
      </w:r>
      <w:proofErr w:type="gramEnd"/>
      <w:r w:rsidRPr="00B41E8C">
        <w:t xml:space="preserve">  To achieve these objectives, </w:t>
      </w:r>
      <w:r>
        <w:t xml:space="preserve">paragraph 12 of </w:t>
      </w:r>
      <w:r w:rsidRPr="00B41E8C">
        <w:t xml:space="preserve">the document proposed </w:t>
      </w:r>
      <w:r>
        <w:t>the</w:t>
      </w:r>
      <w:r w:rsidRPr="00B41E8C">
        <w:t xml:space="preserve"> use </w:t>
      </w:r>
      <w:r>
        <w:t xml:space="preserve">of </w:t>
      </w:r>
      <w:r w:rsidRPr="00B41E8C">
        <w:t>competency frameworks</w:t>
      </w:r>
      <w:r w:rsidR="00B23AE8">
        <w:t xml:space="preserve"> (CF)</w:t>
      </w:r>
      <w:r w:rsidRPr="00B41E8C">
        <w:t xml:space="preserve">, which </w:t>
      </w:r>
      <w:r>
        <w:t xml:space="preserve">would </w:t>
      </w:r>
      <w:r w:rsidRPr="00CB2D17">
        <w:rPr>
          <w:szCs w:val="22"/>
        </w:rPr>
        <w:t>be sufficiently comprehensive and detailed to enable:</w:t>
      </w:r>
    </w:p>
    <w:p w:rsidR="009019C0" w:rsidRPr="00CB2D17" w:rsidRDefault="009019C0" w:rsidP="009019C0">
      <w:pPr>
        <w:pStyle w:val="ONUME"/>
        <w:numPr>
          <w:ilvl w:val="1"/>
          <w:numId w:val="8"/>
        </w:numPr>
      </w:pPr>
      <w:r w:rsidRPr="00CB2D17">
        <w:lastRenderedPageBreak/>
        <w:t>Offices to define individual competency models adapted to an individual examiner’s job description and the Office's examination policy by selecting appropriate competencies from the generic framework;</w:t>
      </w:r>
    </w:p>
    <w:p w:rsidR="009019C0" w:rsidRPr="00CB2D17" w:rsidRDefault="009019C0" w:rsidP="009019C0">
      <w:pPr>
        <w:pStyle w:val="ONUME"/>
        <w:numPr>
          <w:ilvl w:val="1"/>
          <w:numId w:val="8"/>
        </w:numPr>
      </w:pPr>
      <w:r w:rsidRPr="00CB2D17">
        <w:t xml:space="preserve">Offices to communicate (individual or institutional) training needs to </w:t>
      </w:r>
      <w:r>
        <w:t>donors</w:t>
      </w:r>
      <w:r w:rsidRPr="00CB2D17">
        <w:t xml:space="preserve"> </w:t>
      </w:r>
      <w:r w:rsidRPr="00CB2D17">
        <w:rPr>
          <w:lang w:val="en"/>
        </w:rPr>
        <w:t xml:space="preserve">in terms of specified competencies in order to enable donors to </w:t>
      </w:r>
      <w:r w:rsidRPr="00CB2D17">
        <w:t>respond to training needs more specifically;</w:t>
      </w:r>
    </w:p>
    <w:p w:rsidR="009019C0" w:rsidRPr="00CB2D17" w:rsidRDefault="009019C0" w:rsidP="009019C0">
      <w:pPr>
        <w:pStyle w:val="ONUME"/>
        <w:numPr>
          <w:ilvl w:val="1"/>
          <w:numId w:val="8"/>
        </w:numPr>
      </w:pPr>
      <w:r>
        <w:t>d</w:t>
      </w:r>
      <w:r w:rsidRPr="00CB2D17">
        <w:t xml:space="preserve">onors to describe content of training activities and define prerequisites for participation </w:t>
      </w:r>
      <w:r w:rsidRPr="00CB2D17">
        <w:rPr>
          <w:lang w:val="en"/>
        </w:rPr>
        <w:t>in terms of competencies</w:t>
      </w:r>
      <w:r w:rsidRPr="00CB2D17">
        <w:t>;</w:t>
      </w:r>
    </w:p>
    <w:p w:rsidR="009019C0" w:rsidRPr="00CB2D17" w:rsidRDefault="009019C0" w:rsidP="009019C0">
      <w:pPr>
        <w:pStyle w:val="ONUME"/>
        <w:numPr>
          <w:ilvl w:val="1"/>
          <w:numId w:val="8"/>
        </w:numPr>
      </w:pPr>
      <w:r>
        <w:t>t</w:t>
      </w:r>
      <w:r w:rsidRPr="00CB2D17">
        <w:t>raining administrators or managers to assess and record individual prior learning of trainees and identify training gaps;</w:t>
      </w:r>
    </w:p>
    <w:p w:rsidR="009019C0" w:rsidRPr="00CB2D17" w:rsidRDefault="009019C0" w:rsidP="009019C0">
      <w:pPr>
        <w:pStyle w:val="ONUME"/>
        <w:numPr>
          <w:ilvl w:val="1"/>
          <w:numId w:val="8"/>
        </w:numPr>
      </w:pPr>
      <w:r>
        <w:t>t</w:t>
      </w:r>
      <w:r w:rsidRPr="00CB2D17">
        <w:t>raining administrators or managers to track and assess the competencies attained by individual examiners through their participation in training activities;</w:t>
      </w:r>
    </w:p>
    <w:p w:rsidR="009019C0" w:rsidRPr="00CB2D17" w:rsidRDefault="009019C0" w:rsidP="009019C0">
      <w:pPr>
        <w:pStyle w:val="ONUME"/>
        <w:numPr>
          <w:ilvl w:val="1"/>
          <w:numId w:val="8"/>
        </w:numPr>
      </w:pPr>
      <w:r>
        <w:t>t</w:t>
      </w:r>
      <w:r w:rsidRPr="00CB2D17">
        <w:t>raining organizers or managers to assign training opportunities more effectively by taking into account prior learning</w:t>
      </w:r>
      <w:r>
        <w:t xml:space="preserve"> and</w:t>
      </w:r>
      <w:r w:rsidRPr="00CB2D17">
        <w:t xml:space="preserve"> individual training gaps of candidates on the one hand, and content of training activities and prerequisites for participation on the other;</w:t>
      </w:r>
      <w:r>
        <w:t xml:space="preserve">  and</w:t>
      </w:r>
    </w:p>
    <w:p w:rsidR="009019C0" w:rsidRPr="00B41E8C" w:rsidRDefault="009019C0" w:rsidP="009019C0">
      <w:pPr>
        <w:pStyle w:val="ONUME"/>
        <w:numPr>
          <w:ilvl w:val="1"/>
          <w:numId w:val="8"/>
        </w:numPr>
      </w:pPr>
      <w:proofErr w:type="gramStart"/>
      <w:r>
        <w:t>c</w:t>
      </w:r>
      <w:r w:rsidRPr="00CB2D17">
        <w:t>atering</w:t>
      </w:r>
      <w:proofErr w:type="gramEnd"/>
      <w:r w:rsidRPr="00CB2D17">
        <w:t xml:space="preserve"> both to Offices conducting regular stand-alone substantive examination and to Offices with limited examination capacities.</w:t>
      </w:r>
    </w:p>
    <w:p w:rsidR="009019C0" w:rsidRDefault="009019C0" w:rsidP="009019C0">
      <w:pPr>
        <w:pStyle w:val="ONUME"/>
      </w:pPr>
      <w:r>
        <w:t xml:space="preserve">In </w:t>
      </w:r>
      <w:r w:rsidRPr="00B41E8C">
        <w:t xml:space="preserve">order to facilitate the coordination of </w:t>
      </w:r>
      <w:r>
        <w:t>the</w:t>
      </w:r>
      <w:r w:rsidRPr="00B41E8C">
        <w:t xml:space="preserve"> training</w:t>
      </w:r>
      <w:r>
        <w:t xml:space="preserve"> of patent examiners</w:t>
      </w:r>
      <w:r w:rsidRPr="00B41E8C">
        <w:t>, document</w:t>
      </w:r>
      <w:r>
        <w:t xml:space="preserve"> PCT/WG/10/9 further </w:t>
      </w:r>
      <w:r w:rsidRPr="00B41E8C">
        <w:t>proposed to develop a learning management system</w:t>
      </w:r>
      <w:r w:rsidR="00B23AE8">
        <w:t xml:space="preserve"> (LMS)</w:t>
      </w:r>
      <w:r w:rsidRPr="00B41E8C">
        <w:t xml:space="preserve"> </w:t>
      </w:r>
      <w:r>
        <w:t>that supports the managing, tracking and reporting of</w:t>
      </w:r>
      <w:r w:rsidRPr="00B41E8C">
        <w:t xml:space="preserve"> </w:t>
      </w:r>
      <w:r>
        <w:t xml:space="preserve">the </w:t>
      </w:r>
      <w:r w:rsidRPr="00B41E8C">
        <w:t xml:space="preserve">training </w:t>
      </w:r>
      <w:r>
        <w:t xml:space="preserve">of individual </w:t>
      </w:r>
      <w:r w:rsidRPr="00B41E8C">
        <w:t>patent examiner</w:t>
      </w:r>
      <w:r>
        <w:t>s or cohorts of examiners</w:t>
      </w:r>
      <w:r w:rsidRPr="00B41E8C">
        <w:t>, as described in paragraphs 15 and 16 of the document.</w:t>
      </w:r>
    </w:p>
    <w:p w:rsidR="009019C0" w:rsidRDefault="009019C0" w:rsidP="009019C0">
      <w:pPr>
        <w:pStyle w:val="ONUME"/>
      </w:pPr>
      <w:r>
        <w:t>At the twelfth session of the PCT Working Group,</w:t>
      </w:r>
      <w:r w:rsidRPr="000A7B98">
        <w:rPr>
          <w:szCs w:val="22"/>
        </w:rPr>
        <w:t xml:space="preserve"> </w:t>
      </w:r>
      <w:r w:rsidRPr="00B41E8C">
        <w:rPr>
          <w:szCs w:val="22"/>
        </w:rPr>
        <w:t xml:space="preserve">held in Geneva from </w:t>
      </w:r>
      <w:r>
        <w:rPr>
          <w:szCs w:val="22"/>
        </w:rPr>
        <w:t>June</w:t>
      </w:r>
      <w:r w:rsidRPr="00B41E8C">
        <w:rPr>
          <w:szCs w:val="22"/>
        </w:rPr>
        <w:t> </w:t>
      </w:r>
      <w:r>
        <w:rPr>
          <w:szCs w:val="22"/>
        </w:rPr>
        <w:t>11</w:t>
      </w:r>
      <w:r w:rsidRPr="00B41E8C">
        <w:rPr>
          <w:szCs w:val="22"/>
        </w:rPr>
        <w:t xml:space="preserve"> to </w:t>
      </w:r>
      <w:r>
        <w:rPr>
          <w:szCs w:val="22"/>
        </w:rPr>
        <w:t>14</w:t>
      </w:r>
      <w:r w:rsidRPr="00B41E8C">
        <w:rPr>
          <w:szCs w:val="22"/>
        </w:rPr>
        <w:t xml:space="preserve">, </w:t>
      </w:r>
      <w:r>
        <w:rPr>
          <w:szCs w:val="22"/>
        </w:rPr>
        <w:t>2019,</w:t>
      </w:r>
      <w:r>
        <w:t xml:space="preserve"> the </w:t>
      </w:r>
      <w:r w:rsidRPr="008019A7">
        <w:t xml:space="preserve">International Bureau </w:t>
      </w:r>
      <w:r>
        <w:t xml:space="preserve">presented a </w:t>
      </w:r>
      <w:r w:rsidRPr="008019A7">
        <w:t xml:space="preserve">progress </w:t>
      </w:r>
      <w:r>
        <w:t xml:space="preserve">report on </w:t>
      </w:r>
      <w:r w:rsidRPr="008019A7">
        <w:t xml:space="preserve">the development of a </w:t>
      </w:r>
      <w:r w:rsidR="00B23AE8">
        <w:t>CF</w:t>
      </w:r>
      <w:r w:rsidRPr="008019A7">
        <w:t xml:space="preserve"> </w:t>
      </w:r>
      <w:proofErr w:type="gramStart"/>
      <w:r w:rsidRPr="008019A7">
        <w:t xml:space="preserve">and </w:t>
      </w:r>
      <w:r w:rsidR="00B23AE8">
        <w:t xml:space="preserve"> LMS</w:t>
      </w:r>
      <w:proofErr w:type="gramEnd"/>
      <w:r w:rsidRPr="008019A7">
        <w:t xml:space="preserve"> </w:t>
      </w:r>
      <w:r>
        <w:t>(document PCT/WG/12/5)</w:t>
      </w:r>
      <w:r w:rsidRPr="008019A7">
        <w:t>.</w:t>
      </w:r>
    </w:p>
    <w:p w:rsidR="009019C0" w:rsidRDefault="009019C0" w:rsidP="009019C0">
      <w:pPr>
        <w:pStyle w:val="ONUME"/>
      </w:pPr>
      <w:r>
        <w:t xml:space="preserve">Paragraphs 174 to 179 of the Report of the twelfth session of the PCT Working Group (document PCT/WG/12/25) provide details of the discussions of document PCT/WG/12/5.  </w:t>
      </w:r>
      <w:r w:rsidRPr="008019A7">
        <w:t xml:space="preserve">The International Bureau </w:t>
      </w:r>
      <w:r>
        <w:t xml:space="preserve">indicated </w:t>
      </w:r>
      <w:r w:rsidRPr="008019A7">
        <w:t xml:space="preserve">that it would report on progress of the development of a </w:t>
      </w:r>
      <w:r w:rsidR="00B23AE8">
        <w:t>CF</w:t>
      </w:r>
      <w:r w:rsidRPr="008019A7">
        <w:t xml:space="preserve"> and </w:t>
      </w:r>
      <w:r w:rsidR="00B23AE8">
        <w:t>LMS</w:t>
      </w:r>
      <w:r w:rsidRPr="008019A7">
        <w:t xml:space="preserve"> to the Working Group at its session </w:t>
      </w:r>
      <w:r>
        <w:t>in 2020</w:t>
      </w:r>
      <w:r w:rsidRPr="008019A7">
        <w:t>.</w:t>
      </w:r>
    </w:p>
    <w:p w:rsidR="009019C0" w:rsidRDefault="009019C0" w:rsidP="009019C0">
      <w:pPr>
        <w:pStyle w:val="Heading1"/>
      </w:pPr>
      <w:r>
        <w:t>Progress Report</w:t>
      </w:r>
    </w:p>
    <w:p w:rsidR="009019C0" w:rsidRPr="002F04B0" w:rsidRDefault="009019C0" w:rsidP="009019C0">
      <w:pPr>
        <w:pStyle w:val="ONUME"/>
        <w:rPr>
          <w:szCs w:val="22"/>
        </w:rPr>
      </w:pPr>
      <w:r w:rsidRPr="00952FAA">
        <w:t xml:space="preserve">The development of a generic </w:t>
      </w:r>
      <w:r>
        <w:t xml:space="preserve">CF </w:t>
      </w:r>
      <w:r w:rsidRPr="00952FAA">
        <w:t xml:space="preserve">for patent examiners is </w:t>
      </w:r>
      <w:r>
        <w:t>still</w:t>
      </w:r>
      <w:r w:rsidRPr="00952FAA">
        <w:t xml:space="preserve"> underway in the context of a project for improving the efficiency of donor sponsored examiner training, which </w:t>
      </w:r>
      <w:proofErr w:type="gramStart"/>
      <w:r w:rsidRPr="00952FAA">
        <w:t>is carried out</w:t>
      </w:r>
      <w:proofErr w:type="gramEnd"/>
      <w:r w:rsidRPr="00952FAA">
        <w:t xml:space="preserve"> by WIPO’s Regional Bureau for Asia and the Pacific (ASPAC).  The same project also explores the development and deployment of a</w:t>
      </w:r>
      <w:r w:rsidR="00B23AE8">
        <w:t>n</w:t>
      </w:r>
      <w:r w:rsidRPr="00952FAA">
        <w:t xml:space="preserve"> </w:t>
      </w:r>
      <w:r>
        <w:t>LMS</w:t>
      </w:r>
      <w:r w:rsidRPr="00952FAA">
        <w:t xml:space="preserve">.  The International Bureau presented details of this project at a side event </w:t>
      </w:r>
      <w:r w:rsidRPr="002F04B0">
        <w:rPr>
          <w:szCs w:val="22"/>
        </w:rPr>
        <w:t xml:space="preserve">during the tenth session of the Working Group (see document </w:t>
      </w:r>
      <w:hyperlink r:id="rId9" w:history="1">
        <w:r w:rsidRPr="00333FCD">
          <w:rPr>
            <w:rStyle w:val="Hyperlink"/>
            <w:szCs w:val="22"/>
            <w:u w:val="none"/>
          </w:rPr>
          <w:t>PCT/WG/10/PRESENTATION/EXAMINER TRAINING</w:t>
        </w:r>
      </w:hyperlink>
      <w:r>
        <w:rPr>
          <w:szCs w:val="22"/>
        </w:rPr>
        <w:t xml:space="preserve">), </w:t>
      </w:r>
      <w:r w:rsidRPr="002F04B0">
        <w:rPr>
          <w:szCs w:val="22"/>
        </w:rPr>
        <w:t xml:space="preserve">the eleventh session of the Working Group (see document </w:t>
      </w:r>
      <w:hyperlink r:id="rId10" w:history="1">
        <w:r w:rsidRPr="00333FCD">
          <w:rPr>
            <w:rStyle w:val="Hyperlink"/>
            <w:szCs w:val="22"/>
            <w:u w:val="none"/>
          </w:rPr>
          <w:t>PCT/WG/11/PRESENTATION/CBT_MANAGEMENT_TOOLS</w:t>
        </w:r>
      </w:hyperlink>
      <w:r>
        <w:rPr>
          <w:szCs w:val="22"/>
        </w:rPr>
        <w:t xml:space="preserve">) and the twelfth </w:t>
      </w:r>
      <w:r w:rsidRPr="002F04B0">
        <w:rPr>
          <w:szCs w:val="22"/>
        </w:rPr>
        <w:t>session of the Working Group</w:t>
      </w:r>
      <w:r>
        <w:rPr>
          <w:szCs w:val="22"/>
        </w:rPr>
        <w:t xml:space="preserve"> (see document </w:t>
      </w:r>
      <w:bookmarkStart w:id="5" w:name="_GoBack"/>
      <w:bookmarkEnd w:id="5"/>
      <w:r w:rsidR="00333FCD" w:rsidRPr="00333FCD">
        <w:rPr>
          <w:szCs w:val="22"/>
        </w:rPr>
        <w:fldChar w:fldCharType="begin"/>
      </w:r>
      <w:r w:rsidR="00333FCD" w:rsidRPr="00333FCD">
        <w:rPr>
          <w:szCs w:val="22"/>
        </w:rPr>
        <w:instrText xml:space="preserve"> HYPERLINK "https://www.wipo.int/meetings/en/doc_details.jsp?doc_id=439124" </w:instrText>
      </w:r>
      <w:r w:rsidR="00333FCD" w:rsidRPr="00333FCD">
        <w:rPr>
          <w:szCs w:val="22"/>
        </w:rPr>
      </w:r>
      <w:r w:rsidR="00333FCD" w:rsidRPr="00333FCD">
        <w:rPr>
          <w:szCs w:val="22"/>
        </w:rPr>
        <w:fldChar w:fldCharType="separate"/>
      </w:r>
      <w:r w:rsidRPr="00333FCD">
        <w:rPr>
          <w:rStyle w:val="Hyperlink"/>
          <w:szCs w:val="22"/>
          <w:u w:val="none"/>
        </w:rPr>
        <w:t>PCT/WG/12/PRESENTATION/CBT_MANAGEMENT_TOOLS</w:t>
      </w:r>
      <w:r w:rsidR="00333FCD" w:rsidRPr="00333FCD">
        <w:rPr>
          <w:szCs w:val="22"/>
        </w:rPr>
        <w:fldChar w:fldCharType="end"/>
      </w:r>
      <w:r>
        <w:rPr>
          <w:szCs w:val="22"/>
        </w:rPr>
        <w:t xml:space="preserve">).  The progress of the project </w:t>
      </w:r>
      <w:proofErr w:type="gramStart"/>
      <w:r>
        <w:rPr>
          <w:szCs w:val="22"/>
        </w:rPr>
        <w:t>was also presented</w:t>
      </w:r>
      <w:proofErr w:type="gramEnd"/>
      <w:r>
        <w:rPr>
          <w:szCs w:val="22"/>
        </w:rPr>
        <w:t xml:space="preserve"> at the Heads of IP Offices Conference (HIPOC) on August 29, 2019, in Singapore.</w:t>
      </w:r>
    </w:p>
    <w:p w:rsidR="009019C0" w:rsidRPr="002F04B0" w:rsidRDefault="009019C0" w:rsidP="009019C0">
      <w:pPr>
        <w:pStyle w:val="ONUME"/>
        <w:keepNext/>
        <w:rPr>
          <w:szCs w:val="22"/>
        </w:rPr>
      </w:pPr>
      <w:bookmarkStart w:id="6" w:name="_Ref6305870"/>
      <w:r>
        <w:rPr>
          <w:szCs w:val="22"/>
        </w:rPr>
        <w:lastRenderedPageBreak/>
        <w:t>The</w:t>
      </w:r>
      <w:r w:rsidRPr="002F04B0">
        <w:rPr>
          <w:color w:val="000000" w:themeColor="text1"/>
          <w:szCs w:val="22"/>
        </w:rPr>
        <w:t xml:space="preserve"> web-based </w:t>
      </w:r>
      <w:r w:rsidRPr="002F04B0">
        <w:rPr>
          <w:bCs/>
          <w:color w:val="000000" w:themeColor="text1"/>
          <w:szCs w:val="22"/>
        </w:rPr>
        <w:t>test site of a</w:t>
      </w:r>
      <w:r>
        <w:rPr>
          <w:bCs/>
          <w:color w:val="000000" w:themeColor="text1"/>
          <w:szCs w:val="22"/>
        </w:rPr>
        <w:t>n</w:t>
      </w:r>
      <w:r w:rsidRPr="002F04B0">
        <w:rPr>
          <w:bCs/>
          <w:color w:val="000000" w:themeColor="text1"/>
          <w:szCs w:val="22"/>
        </w:rPr>
        <w:t xml:space="preserve"> LMS</w:t>
      </w:r>
      <w:r>
        <w:rPr>
          <w:bCs/>
          <w:color w:val="000000" w:themeColor="text1"/>
          <w:szCs w:val="22"/>
        </w:rPr>
        <w:t xml:space="preserve"> which forms part of the project</w:t>
      </w:r>
      <w:r w:rsidRPr="002F04B0">
        <w:rPr>
          <w:bCs/>
          <w:color w:val="000000" w:themeColor="text1"/>
          <w:szCs w:val="22"/>
        </w:rPr>
        <w:t xml:space="preserve"> </w:t>
      </w:r>
      <w:r>
        <w:rPr>
          <w:bCs/>
          <w:color w:val="000000" w:themeColor="text1"/>
          <w:szCs w:val="22"/>
        </w:rPr>
        <w:t>has been</w:t>
      </w:r>
      <w:r w:rsidRPr="002F04B0">
        <w:rPr>
          <w:bCs/>
          <w:color w:val="000000" w:themeColor="text1"/>
          <w:szCs w:val="22"/>
        </w:rPr>
        <w:t xml:space="preserve"> developed</w:t>
      </w:r>
      <w:r w:rsidRPr="002F04B0">
        <w:rPr>
          <w:color w:val="000000" w:themeColor="text1"/>
          <w:szCs w:val="22"/>
        </w:rPr>
        <w:t xml:space="preserve"> </w:t>
      </w:r>
      <w:r>
        <w:rPr>
          <w:color w:val="000000" w:themeColor="text1"/>
          <w:szCs w:val="22"/>
        </w:rPr>
        <w:t>further for</w:t>
      </w:r>
      <w:r w:rsidRPr="002F04B0">
        <w:rPr>
          <w:bCs/>
          <w:color w:val="000000" w:themeColor="text1"/>
          <w:szCs w:val="22"/>
        </w:rPr>
        <w:t xml:space="preserve"> demonstrating certain functionalities of a</w:t>
      </w:r>
      <w:r>
        <w:rPr>
          <w:bCs/>
          <w:color w:val="000000" w:themeColor="text1"/>
          <w:szCs w:val="22"/>
        </w:rPr>
        <w:t>n</w:t>
      </w:r>
      <w:r w:rsidRPr="002F04B0">
        <w:rPr>
          <w:bCs/>
          <w:color w:val="000000" w:themeColor="text1"/>
          <w:szCs w:val="22"/>
        </w:rPr>
        <w:t xml:space="preserve"> LMS</w:t>
      </w:r>
      <w:r>
        <w:rPr>
          <w:bCs/>
          <w:color w:val="000000" w:themeColor="text1"/>
          <w:szCs w:val="22"/>
        </w:rPr>
        <w:t>,</w:t>
      </w:r>
      <w:r w:rsidRPr="002F04B0">
        <w:rPr>
          <w:bCs/>
          <w:color w:val="000000" w:themeColor="text1"/>
          <w:szCs w:val="22"/>
        </w:rPr>
        <w:t xml:space="preserve"> permitting in particular:</w:t>
      </w:r>
      <w:bookmarkEnd w:id="6"/>
    </w:p>
    <w:p w:rsidR="009019C0" w:rsidRPr="002F04B0" w:rsidRDefault="009019C0" w:rsidP="009019C0">
      <w:pPr>
        <w:pStyle w:val="ONUME"/>
        <w:numPr>
          <w:ilvl w:val="1"/>
          <w:numId w:val="7"/>
        </w:numPr>
      </w:pPr>
      <w:r>
        <w:t xml:space="preserve">viewing and </w:t>
      </w:r>
      <w:r w:rsidRPr="002F04B0">
        <w:t>editing competency frameworks</w:t>
      </w:r>
      <w:r>
        <w:t>;</w:t>
      </w:r>
    </w:p>
    <w:p w:rsidR="009019C0" w:rsidRPr="002F04B0" w:rsidRDefault="009019C0" w:rsidP="009019C0">
      <w:pPr>
        <w:pStyle w:val="ONUME"/>
        <w:numPr>
          <w:ilvl w:val="1"/>
          <w:numId w:val="7"/>
        </w:numPr>
      </w:pPr>
      <w:r>
        <w:t>r</w:t>
      </w:r>
      <w:r w:rsidRPr="002F04B0">
        <w:t>ecording users (with different roles, such as trainees/trainers/managers)</w:t>
      </w:r>
      <w:r>
        <w:t>;</w:t>
      </w:r>
    </w:p>
    <w:p w:rsidR="009019C0" w:rsidRPr="002F04B0" w:rsidRDefault="009019C0" w:rsidP="009019C0">
      <w:pPr>
        <w:pStyle w:val="ONUME"/>
        <w:keepNext/>
        <w:numPr>
          <w:ilvl w:val="1"/>
          <w:numId w:val="7"/>
        </w:numPr>
        <w:ind w:left="562"/>
      </w:pPr>
      <w:r>
        <w:t>c</w:t>
      </w:r>
      <w:r w:rsidRPr="002F04B0">
        <w:t>reating learning plans for individual users in terms of competencies</w:t>
      </w:r>
      <w:r>
        <w:t>;</w:t>
      </w:r>
    </w:p>
    <w:p w:rsidR="009019C0" w:rsidRPr="002F04B0" w:rsidRDefault="009019C0" w:rsidP="009019C0">
      <w:pPr>
        <w:pStyle w:val="ONUME"/>
        <w:numPr>
          <w:ilvl w:val="1"/>
          <w:numId w:val="7"/>
        </w:numPr>
      </w:pPr>
      <w:r>
        <w:t>d</w:t>
      </w:r>
      <w:r w:rsidRPr="002F04B0">
        <w:t>escribing learning activities in terms of competencies</w:t>
      </w:r>
      <w:r>
        <w:t>;</w:t>
      </w:r>
    </w:p>
    <w:p w:rsidR="009019C0" w:rsidRPr="002F04B0" w:rsidRDefault="009019C0" w:rsidP="009019C0">
      <w:pPr>
        <w:pStyle w:val="ONUME"/>
        <w:numPr>
          <w:ilvl w:val="1"/>
          <w:numId w:val="7"/>
        </w:numPr>
      </w:pPr>
      <w:r>
        <w:t>t</w:t>
      </w:r>
      <w:r w:rsidRPr="002F04B0">
        <w:t>racking participation in learning activities</w:t>
      </w:r>
      <w:r>
        <w:t>;</w:t>
      </w:r>
    </w:p>
    <w:p w:rsidR="009019C0" w:rsidRPr="002F04B0" w:rsidRDefault="009019C0" w:rsidP="009019C0">
      <w:pPr>
        <w:pStyle w:val="ONUME"/>
        <w:numPr>
          <w:ilvl w:val="1"/>
          <w:numId w:val="7"/>
        </w:numPr>
      </w:pPr>
      <w:r>
        <w:t>a</w:t>
      </w:r>
      <w:r w:rsidRPr="002F04B0">
        <w:t>ssessing success of learning in terms of competencies for individuals and cohorts</w:t>
      </w:r>
      <w:r>
        <w:t>;</w:t>
      </w:r>
    </w:p>
    <w:p w:rsidR="009019C0" w:rsidRPr="002F04B0" w:rsidRDefault="009019C0" w:rsidP="009019C0">
      <w:pPr>
        <w:pStyle w:val="ONUME"/>
        <w:numPr>
          <w:ilvl w:val="1"/>
          <w:numId w:val="7"/>
        </w:numPr>
      </w:pPr>
      <w:r>
        <w:t>s</w:t>
      </w:r>
      <w:r w:rsidRPr="002F04B0">
        <w:t>elf-assessments prior/past learning activity</w:t>
      </w:r>
      <w:r>
        <w:t>;  and</w:t>
      </w:r>
    </w:p>
    <w:p w:rsidR="009019C0" w:rsidRDefault="009019C0" w:rsidP="009019C0">
      <w:pPr>
        <w:pStyle w:val="ONUME"/>
        <w:numPr>
          <w:ilvl w:val="1"/>
          <w:numId w:val="7"/>
        </w:numPr>
      </w:pPr>
      <w:proofErr w:type="gramStart"/>
      <w:r>
        <w:t>r</w:t>
      </w:r>
      <w:r w:rsidRPr="002F04B0">
        <w:t>eporting</w:t>
      </w:r>
      <w:proofErr w:type="gramEnd"/>
      <w:r w:rsidRPr="002F04B0">
        <w:t xml:space="preserve"> to managers</w:t>
      </w:r>
      <w:r>
        <w:t>.</w:t>
      </w:r>
    </w:p>
    <w:p w:rsidR="009019C0" w:rsidRPr="00D13516" w:rsidRDefault="009019C0" w:rsidP="009019C0">
      <w:pPr>
        <w:pStyle w:val="ONUME"/>
        <w:numPr>
          <w:ilvl w:val="0"/>
          <w:numId w:val="0"/>
        </w:numPr>
      </w:pPr>
      <w:r>
        <w:t>The web</w:t>
      </w:r>
      <w:r>
        <w:noBreakHyphen/>
        <w:t xml:space="preserve">based site now includes several samples of self-assessments and assessments of </w:t>
      </w:r>
      <w:r w:rsidRPr="002F04B0">
        <w:t>learning</w:t>
      </w:r>
      <w:r>
        <w:t xml:space="preserve"> success where learners need to demonstrate certain knowledge and skills.  A </w:t>
      </w:r>
      <w:proofErr w:type="gramStart"/>
      <w:r>
        <w:t>sample training</w:t>
      </w:r>
      <w:proofErr w:type="gramEnd"/>
      <w:r>
        <w:t xml:space="preserve"> course for patent classification was prepared that uses selected training examples of the Revision Working Group of the International Patent Classification (IPC) Union (</w:t>
      </w:r>
      <w:hyperlink r:id="rId11" w:history="1">
        <w:r w:rsidR="00F61E9D" w:rsidRPr="00F61E9D">
          <w:rPr>
            <w:rStyle w:val="Hyperlink"/>
            <w:u w:val="none"/>
          </w:rPr>
          <w:t>https://www.wipo.int/classifications/ipc/en/training/</w:t>
        </w:r>
      </w:hyperlink>
      <w:r>
        <w:t>).</w:t>
      </w:r>
      <w:r w:rsidR="00F61E9D">
        <w:t xml:space="preserve">  </w:t>
      </w:r>
      <w:r w:rsidR="00F61E9D" w:rsidRPr="00F61E9D">
        <w:t>Furthermore</w:t>
      </w:r>
      <w:r w:rsidR="00F61E9D">
        <w:t>, a training course “</w:t>
      </w:r>
      <w:r w:rsidR="00F61E9D" w:rsidRPr="00F61E9D">
        <w:t>Work-sh</w:t>
      </w:r>
      <w:r w:rsidR="00F61E9D">
        <w:t>aring in the PCT national phase”</w:t>
      </w:r>
      <w:r w:rsidR="00F61E9D" w:rsidRPr="00F61E9D">
        <w:t xml:space="preserve"> is under development</w:t>
      </w:r>
      <w:r w:rsidR="00F61E9D">
        <w:t>, which</w:t>
      </w:r>
      <w:r w:rsidR="00F61E9D" w:rsidRPr="00F61E9D">
        <w:t xml:space="preserve"> addresses skills and knowledge required for proper utilization of examination work products from other national phases.</w:t>
      </w:r>
    </w:p>
    <w:p w:rsidR="009019C0" w:rsidRPr="001D00EA" w:rsidRDefault="009019C0" w:rsidP="009019C0">
      <w:pPr>
        <w:pStyle w:val="ONUME"/>
      </w:pPr>
      <w:proofErr w:type="gramStart"/>
      <w:r w:rsidRPr="002F04B0">
        <w:t xml:space="preserve">The web-based site can be easily accessed by any interested Office </w:t>
      </w:r>
      <w:r w:rsidRPr="001C0400">
        <w:t>(</w:t>
      </w:r>
      <w:hyperlink r:id="rId12" w:history="1">
        <w:r w:rsidRPr="00C303B0">
          <w:rPr>
            <w:rStyle w:val="Hyperlink"/>
            <w:szCs w:val="22"/>
            <w:u w:val="none"/>
          </w:rPr>
          <w:t>https://icblm.moodlecloud.com</w:t>
        </w:r>
      </w:hyperlink>
      <w:r w:rsidRPr="002F04B0">
        <w:t>)</w:t>
      </w:r>
      <w:proofErr w:type="gramEnd"/>
      <w:r>
        <w:t xml:space="preserve">.  Test accounts with limited permissions </w:t>
      </w:r>
      <w:proofErr w:type="gramStart"/>
      <w:r>
        <w:t>can be made</w:t>
      </w:r>
      <w:proofErr w:type="gramEnd"/>
      <w:r>
        <w:t xml:space="preserve"> available through the International Bureau</w:t>
      </w:r>
      <w:r w:rsidRPr="002F04B0">
        <w:t>.</w:t>
      </w:r>
    </w:p>
    <w:p w:rsidR="009019C0" w:rsidRPr="00CA755A" w:rsidRDefault="009019C0" w:rsidP="009019C0">
      <w:pPr>
        <w:pStyle w:val="ONUME"/>
        <w:rPr>
          <w:szCs w:val="22"/>
        </w:rPr>
      </w:pPr>
      <w:proofErr w:type="gramStart"/>
      <w:r>
        <w:t xml:space="preserve">The LMS is also used for developing and editing the generic framework of technical </w:t>
      </w:r>
      <w:r w:rsidRPr="00952FAA">
        <w:t>competencies for patent examiners</w:t>
      </w:r>
      <w:r>
        <w:t xml:space="preserve">, which currently comprises some </w:t>
      </w:r>
      <w:r w:rsidR="00F61E9D">
        <w:t>6</w:t>
      </w:r>
      <w:r>
        <w:t>50 entries which are organized in a hierarchical manner in 13 different fields of learning (</w:t>
      </w:r>
      <w:r w:rsidRPr="00854B19">
        <w:t>International Legal and Institutional Framework</w:t>
      </w:r>
      <w:r>
        <w:t>;  N</w:t>
      </w:r>
      <w:r w:rsidRPr="00854B19">
        <w:t>ational Legal and Institutional Framework</w:t>
      </w:r>
      <w:r>
        <w:t>;  Patent Information;  Patent Classification;  Generic</w:t>
      </w:r>
      <w:r w:rsidRPr="00854B19">
        <w:t xml:space="preserve"> Substantive Examination</w:t>
      </w:r>
      <w:r>
        <w:t>;</w:t>
      </w:r>
      <w:r w:rsidRPr="00854B19">
        <w:t xml:space="preserve"> </w:t>
      </w:r>
      <w:r>
        <w:t xml:space="preserve"> </w:t>
      </w:r>
      <w:r w:rsidRPr="00854B19">
        <w:t>Technology Specific Substantive Examination</w:t>
      </w:r>
      <w:r>
        <w:t>;  Generic</w:t>
      </w:r>
      <w:r w:rsidRPr="00854B19">
        <w:t xml:space="preserve"> </w:t>
      </w:r>
      <w:r>
        <w:t xml:space="preserve">Search Methodologies;  </w:t>
      </w:r>
      <w:r w:rsidRPr="00854B19">
        <w:t xml:space="preserve">Technology Specific </w:t>
      </w:r>
      <w:r>
        <w:t xml:space="preserve">Search Methodologies;  </w:t>
      </w:r>
      <w:r w:rsidRPr="00854B19">
        <w:t>Databases and Tools for Prior Art Search</w:t>
      </w:r>
      <w:r>
        <w:t xml:space="preserve">;  Work-Sharing;  </w:t>
      </w:r>
      <w:r w:rsidRPr="00854B19">
        <w:t>Procedural Tasks of Patent Prosecution</w:t>
      </w:r>
      <w:r>
        <w:t>;  Formality Examination;  Miscellaneous).</w:t>
      </w:r>
      <w:proofErr w:type="gramEnd"/>
      <w:r>
        <w:t xml:space="preserve">  The </w:t>
      </w:r>
      <w:proofErr w:type="gramStart"/>
      <w:r>
        <w:t>current status</w:t>
      </w:r>
      <w:proofErr w:type="gramEnd"/>
      <w:r>
        <w:t xml:space="preserve"> of the generic CF can be viewed at the said </w:t>
      </w:r>
      <w:r w:rsidRPr="002F04B0">
        <w:rPr>
          <w:color w:val="000000" w:themeColor="text1"/>
          <w:szCs w:val="22"/>
        </w:rPr>
        <w:t xml:space="preserve">web-based </w:t>
      </w:r>
      <w:r w:rsidRPr="002F04B0">
        <w:rPr>
          <w:bCs/>
          <w:color w:val="000000" w:themeColor="text1"/>
          <w:szCs w:val="22"/>
        </w:rPr>
        <w:t>test site</w:t>
      </w:r>
      <w:r>
        <w:rPr>
          <w:bCs/>
          <w:color w:val="000000" w:themeColor="text1"/>
          <w:szCs w:val="22"/>
        </w:rPr>
        <w:t xml:space="preserve"> (see paragraph 8 above</w:t>
      </w:r>
      <w:r>
        <w:t>).</w:t>
      </w:r>
    </w:p>
    <w:p w:rsidR="009019C0" w:rsidRPr="008855C3" w:rsidRDefault="009019C0" w:rsidP="009019C0">
      <w:pPr>
        <w:pStyle w:val="ONUME"/>
        <w:rPr>
          <w:szCs w:val="22"/>
        </w:rPr>
      </w:pPr>
      <w:r>
        <w:rPr>
          <w:szCs w:val="22"/>
        </w:rPr>
        <w:t xml:space="preserve">The </w:t>
      </w:r>
      <w:r>
        <w:t xml:space="preserve">development of the CF is still under way, as it requires, in some fields, such as </w:t>
      </w:r>
      <w:r w:rsidR="00F61E9D">
        <w:t>“</w:t>
      </w:r>
      <w:r>
        <w:t>Patent Classification</w:t>
      </w:r>
      <w:r w:rsidR="00F61E9D">
        <w:t>”</w:t>
      </w:r>
      <w:r>
        <w:t xml:space="preserve"> or “</w:t>
      </w:r>
      <w:r w:rsidRPr="00854B19">
        <w:t xml:space="preserve">Technology Specific </w:t>
      </w:r>
      <w:r>
        <w:t xml:space="preserve">Search Methodologies”, input from technical experts.  For that purpose, the CF and in particular the field </w:t>
      </w:r>
      <w:r w:rsidR="00F61E9D">
        <w:t>“</w:t>
      </w:r>
      <w:r>
        <w:t>Patent Classification</w:t>
      </w:r>
      <w:r w:rsidR="00F61E9D">
        <w:t>”</w:t>
      </w:r>
      <w:r>
        <w:t xml:space="preserve"> </w:t>
      </w:r>
      <w:proofErr w:type="gramStart"/>
      <w:r>
        <w:t>was presented</w:t>
      </w:r>
      <w:proofErr w:type="gramEnd"/>
      <w:r>
        <w:t xml:space="preserve"> to the Committee of Experts of the IPC Union at its fifty</w:t>
      </w:r>
      <w:r>
        <w:noBreakHyphen/>
        <w:t>second session on February 19 and 20, 2020.  It was agreed to create a corresponding project of the Committee for reviewing the IPC</w:t>
      </w:r>
      <w:r>
        <w:noBreakHyphen/>
        <w:t>related parts of the CF.</w:t>
      </w:r>
    </w:p>
    <w:p w:rsidR="009019C0" w:rsidRPr="00EC5851" w:rsidRDefault="009019C0" w:rsidP="009019C0">
      <w:pPr>
        <w:pStyle w:val="ONUME"/>
        <w:rPr>
          <w:szCs w:val="22"/>
        </w:rPr>
      </w:pPr>
      <w:r>
        <w:t xml:space="preserve">Further expert review and input, in particular for the fields </w:t>
      </w:r>
      <w:r w:rsidR="00F61E9D">
        <w:t>“</w:t>
      </w:r>
      <w:r>
        <w:t>Generic</w:t>
      </w:r>
      <w:r w:rsidRPr="00854B19">
        <w:t xml:space="preserve"> </w:t>
      </w:r>
      <w:r>
        <w:t>Search Methodologies</w:t>
      </w:r>
      <w:r w:rsidR="00F61E9D">
        <w:t>”</w:t>
      </w:r>
      <w:r>
        <w:t xml:space="preserve">, </w:t>
      </w:r>
      <w:r w:rsidR="00F61E9D">
        <w:t>“</w:t>
      </w:r>
      <w:r w:rsidRPr="00854B19">
        <w:t xml:space="preserve">Technology Specific </w:t>
      </w:r>
      <w:r>
        <w:t>Search Methodologies</w:t>
      </w:r>
      <w:r w:rsidR="00F61E9D">
        <w:t>”</w:t>
      </w:r>
      <w:r>
        <w:t xml:space="preserve"> and </w:t>
      </w:r>
      <w:r w:rsidR="00F61E9D">
        <w:t>“</w:t>
      </w:r>
      <w:r w:rsidRPr="00854B19">
        <w:t>Databases and Tools for Prior Art Search</w:t>
      </w:r>
      <w:r w:rsidR="00F61E9D">
        <w:t>”</w:t>
      </w:r>
      <w:r>
        <w:t xml:space="preserve"> </w:t>
      </w:r>
      <w:proofErr w:type="gramStart"/>
      <w:r>
        <w:t>is being sought</w:t>
      </w:r>
      <w:proofErr w:type="gramEnd"/>
      <w:r>
        <w:t xml:space="preserve"> from the </w:t>
      </w:r>
      <w:r w:rsidR="00F61E9D">
        <w:t>“</w:t>
      </w:r>
      <w:r>
        <w:t>Qualified Patent Information Professional (QPIP)</w:t>
      </w:r>
      <w:r w:rsidR="00F61E9D">
        <w:t>”</w:t>
      </w:r>
      <w:r>
        <w:t xml:space="preserve"> expert group of the Patent Information User Group (PIUG), which is implementing a competency</w:t>
      </w:r>
      <w:r>
        <w:noBreakHyphen/>
        <w:t xml:space="preserve">based certification for such professionals.  </w:t>
      </w:r>
      <w:r w:rsidR="00F61E9D">
        <w:t>A</w:t>
      </w:r>
      <w:r>
        <w:t xml:space="preserve"> presentation </w:t>
      </w:r>
      <w:proofErr w:type="gramStart"/>
      <w:r w:rsidR="00F61E9D">
        <w:t xml:space="preserve">will </w:t>
      </w:r>
      <w:r>
        <w:t>be made</w:t>
      </w:r>
      <w:proofErr w:type="gramEnd"/>
      <w:r>
        <w:t xml:space="preserve"> at the 2020 Annual Conference of PIUG</w:t>
      </w:r>
      <w:r w:rsidR="00F61E9D">
        <w:t>,</w:t>
      </w:r>
      <w:r>
        <w:t xml:space="preserve"> </w:t>
      </w:r>
      <w:r w:rsidR="00F61E9D">
        <w:t xml:space="preserve">which will take place virtually, </w:t>
      </w:r>
      <w:r>
        <w:t xml:space="preserve">in </w:t>
      </w:r>
      <w:r w:rsidR="00F61E9D">
        <w:t xml:space="preserve">October </w:t>
      </w:r>
      <w:r>
        <w:t>2020.</w:t>
      </w:r>
    </w:p>
    <w:p w:rsidR="009019C0" w:rsidRDefault="009019C0" w:rsidP="00F61E9D">
      <w:pPr>
        <w:pStyle w:val="ONUME"/>
      </w:pPr>
      <w:r w:rsidRPr="002F04B0">
        <w:lastRenderedPageBreak/>
        <w:t xml:space="preserve">As </w:t>
      </w:r>
      <w:r>
        <w:t xml:space="preserve">a further </w:t>
      </w:r>
      <w:r w:rsidRPr="002F04B0">
        <w:t xml:space="preserve">part of the project, the International Bureau </w:t>
      </w:r>
      <w:r>
        <w:t>ha</w:t>
      </w:r>
      <w:r w:rsidR="00F61E9D">
        <w:t>s</w:t>
      </w:r>
      <w:r w:rsidRPr="002F04B0">
        <w:t xml:space="preserve"> engaged in cooperation with the Intellectual Proper</w:t>
      </w:r>
      <w:r>
        <w:t>t</w:t>
      </w:r>
      <w:r w:rsidRPr="002F04B0">
        <w:t>y Office of the Philippines (IPOPHL) for developing a custom site of the LMS adapted to the or</w:t>
      </w:r>
      <w:r>
        <w:t xml:space="preserve">ganizational structure of IPOPHL and the training and assessment procedures of IPOPHL.  </w:t>
      </w:r>
      <w:proofErr w:type="gramStart"/>
      <w:r>
        <w:t xml:space="preserve">The development of this site has continued as a localized site </w:t>
      </w:r>
      <w:r w:rsidR="005E4FB9">
        <w:t>on</w:t>
      </w:r>
      <w:r>
        <w:t xml:space="preserve"> IPOPHL</w:t>
      </w:r>
      <w:r w:rsidR="00F61E9D">
        <w:t>’</w:t>
      </w:r>
      <w:r>
        <w:t>s intranet</w:t>
      </w:r>
      <w:r w:rsidR="00F61E9D">
        <w:t>, but has been</w:t>
      </w:r>
      <w:r w:rsidR="00F61E9D" w:rsidRPr="00F61E9D">
        <w:t xml:space="preserve"> paused </w:t>
      </w:r>
      <w:r w:rsidR="00F61E9D">
        <w:t>in light of the COVID</w:t>
      </w:r>
      <w:r w:rsidR="00F61E9D">
        <w:noBreakHyphen/>
        <w:t>19 pandemic</w:t>
      </w:r>
      <w:r>
        <w:t>.</w:t>
      </w:r>
      <w:proofErr w:type="gramEnd"/>
    </w:p>
    <w:p w:rsidR="009019C0" w:rsidRDefault="009019C0" w:rsidP="009019C0">
      <w:pPr>
        <w:pStyle w:val="ONUME"/>
        <w:keepLines/>
      </w:pPr>
      <w:proofErr w:type="gramStart"/>
      <w:r>
        <w:t>The previous development was supported by Individual Contractor Services provided by experienced patent examiners of the Intellectual Property Corporation of Malaysia (</w:t>
      </w:r>
      <w:proofErr w:type="spellStart"/>
      <w:r>
        <w:t>MyIPO</w:t>
      </w:r>
      <w:proofErr w:type="spellEnd"/>
      <w:r>
        <w:t>) and IPOPHL</w:t>
      </w:r>
      <w:proofErr w:type="gramEnd"/>
      <w:r>
        <w:t>.  The initial plan to contract a third such service fr</w:t>
      </w:r>
      <w:r w:rsidR="005E4FB9">
        <w:t>o</w:t>
      </w:r>
      <w:r>
        <w:t xml:space="preserve">m another interested Office in the Asia Pacific Region in 2019 </w:t>
      </w:r>
      <w:proofErr w:type="gramStart"/>
      <w:r w:rsidR="005E4FB9">
        <w:t>has been</w:t>
      </w:r>
      <w:r>
        <w:t xml:space="preserve"> postponed</w:t>
      </w:r>
      <w:proofErr w:type="gramEnd"/>
      <w:r>
        <w:t xml:space="preserve"> to 202</w:t>
      </w:r>
      <w:r w:rsidR="005E4FB9">
        <w:t>1 in light of the COVID</w:t>
      </w:r>
      <w:r w:rsidR="005E4FB9">
        <w:noBreakHyphen/>
        <w:t>19 pandemic</w:t>
      </w:r>
      <w:r>
        <w:t xml:space="preserve">.  </w:t>
      </w:r>
      <w:r w:rsidR="005E4FB9">
        <w:t>A</w:t>
      </w:r>
      <w:r>
        <w:t xml:space="preserve"> workshop for Offices in the Asia Pacific Region for demonstrating the IPOPHL test site</w:t>
      </w:r>
      <w:r w:rsidR="005E4FB9">
        <w:t>, organized in collaboration with IPOPHL,</w:t>
      </w:r>
      <w:r>
        <w:t xml:space="preserve"> </w:t>
      </w:r>
      <w:proofErr w:type="gramStart"/>
      <w:r w:rsidR="005E4FB9">
        <w:t>had been</w:t>
      </w:r>
      <w:r>
        <w:t xml:space="preserve"> planned</w:t>
      </w:r>
      <w:proofErr w:type="gramEnd"/>
      <w:r>
        <w:t xml:space="preserve"> for June 2020</w:t>
      </w:r>
      <w:r w:rsidR="005E4FB9">
        <w:t>,</w:t>
      </w:r>
      <w:r>
        <w:t xml:space="preserve"> but </w:t>
      </w:r>
      <w:r w:rsidR="005E4FB9">
        <w:t>was</w:t>
      </w:r>
      <w:r>
        <w:t xml:space="preserve"> postponed in view of the C</w:t>
      </w:r>
      <w:r w:rsidR="005E4FB9">
        <w:t>OVID</w:t>
      </w:r>
      <w:r>
        <w:noBreakHyphen/>
        <w:t xml:space="preserve">19 </w:t>
      </w:r>
      <w:r w:rsidR="00210C1F">
        <w:t>pandemic</w:t>
      </w:r>
      <w:r>
        <w:t xml:space="preserve">. </w:t>
      </w:r>
    </w:p>
    <w:p w:rsidR="009019C0" w:rsidRDefault="009019C0" w:rsidP="009019C0">
      <w:pPr>
        <w:pStyle w:val="ONUME"/>
        <w:keepLines/>
      </w:pPr>
      <w:r w:rsidRPr="00B66116">
        <w:t>The International Bureau will provide an oral update on the development of a learning management syst</w:t>
      </w:r>
      <w:r>
        <w:t xml:space="preserve">em and </w:t>
      </w:r>
      <w:r w:rsidRPr="00B66116">
        <w:t xml:space="preserve">a competency framework to the present session of the Working Group.  </w:t>
      </w:r>
    </w:p>
    <w:p w:rsidR="009019C0" w:rsidRDefault="009019C0" w:rsidP="009019C0">
      <w:pPr>
        <w:pStyle w:val="Heading1"/>
      </w:pPr>
      <w:r>
        <w:t>Reporting on Developments</w:t>
      </w:r>
    </w:p>
    <w:p w:rsidR="009019C0" w:rsidRPr="00B66116" w:rsidRDefault="009019C0" w:rsidP="009019C0">
      <w:pPr>
        <w:pStyle w:val="ONUME"/>
      </w:pPr>
      <w:r w:rsidRPr="00B66116">
        <w:t>The International Bureau will report on the further progress of the development of the competency framework and the learning management system to the Working Group at its 20</w:t>
      </w:r>
      <w:r>
        <w:t>21</w:t>
      </w:r>
      <w:r w:rsidRPr="00B66116">
        <w:t xml:space="preserve"> session.</w:t>
      </w:r>
    </w:p>
    <w:p w:rsidR="009019C0" w:rsidRDefault="009019C0" w:rsidP="009019C0">
      <w:pPr>
        <w:pStyle w:val="ONUME"/>
        <w:tabs>
          <w:tab w:val="left" w:pos="6096"/>
        </w:tabs>
        <w:ind w:left="5533"/>
        <w:rPr>
          <w:i/>
        </w:rPr>
      </w:pPr>
      <w:r w:rsidRPr="00B66116">
        <w:rPr>
          <w:i/>
        </w:rPr>
        <w:t xml:space="preserve">The Working Group </w:t>
      </w:r>
      <w:proofErr w:type="gramStart"/>
      <w:r w:rsidRPr="00B66116">
        <w:rPr>
          <w:i/>
        </w:rPr>
        <w:t>is invited</w:t>
      </w:r>
      <w:proofErr w:type="gramEnd"/>
      <w:r w:rsidRPr="00B66116">
        <w:rPr>
          <w:i/>
        </w:rPr>
        <w:t xml:space="preserve"> to note the contents of the present document.</w:t>
      </w:r>
    </w:p>
    <w:p w:rsidR="009019C0" w:rsidRDefault="009019C0" w:rsidP="009019C0">
      <w:pPr>
        <w:pStyle w:val="ONUME"/>
        <w:numPr>
          <w:ilvl w:val="0"/>
          <w:numId w:val="0"/>
        </w:numPr>
        <w:ind w:left="5533"/>
        <w:rPr>
          <w:i/>
        </w:rPr>
      </w:pPr>
    </w:p>
    <w:p w:rsidR="009019C0" w:rsidRPr="00B66116" w:rsidRDefault="009019C0" w:rsidP="009019C0">
      <w:pPr>
        <w:pStyle w:val="Endofdocument-Annex"/>
      </w:pPr>
      <w:r>
        <w:t>[End of document]</w:t>
      </w:r>
    </w:p>
    <w:p w:rsidR="001D4107" w:rsidRDefault="001D4107" w:rsidP="00F96831">
      <w:pPr>
        <w:spacing w:after="220"/>
      </w:pPr>
    </w:p>
    <w:sectPr w:rsidR="001D4107" w:rsidSect="00EC6780">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7D2" w:rsidRDefault="009837D2">
      <w:r>
        <w:separator/>
      </w:r>
    </w:p>
  </w:endnote>
  <w:endnote w:type="continuationSeparator" w:id="0">
    <w:p w:rsidR="009837D2" w:rsidRDefault="009837D2" w:rsidP="003B38C1">
      <w:r>
        <w:separator/>
      </w:r>
    </w:p>
    <w:p w:rsidR="009837D2" w:rsidRPr="003B38C1" w:rsidRDefault="009837D2" w:rsidP="003B38C1">
      <w:pPr>
        <w:spacing w:after="60"/>
        <w:rPr>
          <w:sz w:val="17"/>
        </w:rPr>
      </w:pPr>
      <w:r>
        <w:rPr>
          <w:sz w:val="17"/>
        </w:rPr>
        <w:t>[Endnote continued from previous page]</w:t>
      </w:r>
    </w:p>
  </w:endnote>
  <w:endnote w:type="continuationNotice" w:id="1">
    <w:p w:rsidR="009837D2" w:rsidRPr="003B38C1" w:rsidRDefault="009837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780" w:rsidRDefault="00EC6780" w:rsidP="00EC67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780" w:rsidRDefault="00EC67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780" w:rsidRDefault="00EC6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7D2" w:rsidRDefault="009837D2">
      <w:r>
        <w:separator/>
      </w:r>
    </w:p>
  </w:footnote>
  <w:footnote w:type="continuationSeparator" w:id="0">
    <w:p w:rsidR="009837D2" w:rsidRDefault="009837D2" w:rsidP="008B60B2">
      <w:r>
        <w:separator/>
      </w:r>
    </w:p>
    <w:p w:rsidR="009837D2" w:rsidRPr="00ED77FB" w:rsidRDefault="009837D2" w:rsidP="008B60B2">
      <w:pPr>
        <w:spacing w:after="60"/>
        <w:rPr>
          <w:sz w:val="17"/>
          <w:szCs w:val="17"/>
        </w:rPr>
      </w:pPr>
      <w:r w:rsidRPr="00ED77FB">
        <w:rPr>
          <w:sz w:val="17"/>
          <w:szCs w:val="17"/>
        </w:rPr>
        <w:t>[Footnote continued from previous page]</w:t>
      </w:r>
    </w:p>
  </w:footnote>
  <w:footnote w:type="continuationNotice" w:id="1">
    <w:p w:rsidR="009837D2" w:rsidRPr="00ED77FB" w:rsidRDefault="009837D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780" w:rsidRPr="00B25737" w:rsidRDefault="00EC6780" w:rsidP="00EC6780">
    <w:pPr>
      <w:jc w:val="right"/>
      <w:rPr>
        <w:caps/>
      </w:rPr>
    </w:pPr>
    <w:r>
      <w:rPr>
        <w:caps/>
      </w:rPr>
      <w:t>PCT/WG/13/6 Rev.</w:t>
    </w:r>
  </w:p>
  <w:p w:rsidR="00EC6780" w:rsidRDefault="00EC6780" w:rsidP="00EC6780">
    <w:pPr>
      <w:jc w:val="right"/>
    </w:pPr>
    <w:proofErr w:type="gramStart"/>
    <w:r>
      <w:t>page</w:t>
    </w:r>
    <w:proofErr w:type="gramEnd"/>
    <w:r>
      <w:t xml:space="preserve"> </w:t>
    </w:r>
    <w:r>
      <w:fldChar w:fldCharType="begin"/>
    </w:r>
    <w:r>
      <w:instrText xml:space="preserve"> PAGE  \* MERGEFORMAT </w:instrText>
    </w:r>
    <w:r>
      <w:fldChar w:fldCharType="separate"/>
    </w:r>
    <w:r w:rsidR="006120D1">
      <w:rPr>
        <w:noProof/>
      </w:rPr>
      <w:t>2</w:t>
    </w:r>
    <w:r>
      <w:fldChar w:fldCharType="end"/>
    </w:r>
  </w:p>
  <w:p w:rsidR="00EC6780" w:rsidRDefault="00EC6780" w:rsidP="00EC6780">
    <w:pPr>
      <w:jc w:val="right"/>
    </w:pPr>
  </w:p>
  <w:p w:rsidR="00EC6780" w:rsidRDefault="00EC6780" w:rsidP="00EC6780">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B25737" w:rsidRDefault="009837D2" w:rsidP="00477D6B">
    <w:pPr>
      <w:jc w:val="right"/>
      <w:rPr>
        <w:caps/>
      </w:rPr>
    </w:pPr>
    <w:bookmarkStart w:id="7" w:name="Code2"/>
    <w:r>
      <w:rPr>
        <w:caps/>
      </w:rPr>
      <w:t>PCT/WG/13/6 Rev.</w:t>
    </w:r>
  </w:p>
  <w:bookmarkEnd w:id="7"/>
  <w:p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6120D1">
      <w:rPr>
        <w:noProof/>
      </w:rPr>
      <w:t>3</w:t>
    </w:r>
    <w:r>
      <w:fldChar w:fldCharType="end"/>
    </w:r>
  </w:p>
  <w:p w:rsidR="00D07C78" w:rsidRDefault="00D07C78" w:rsidP="00477D6B">
    <w:pPr>
      <w:jc w:val="right"/>
    </w:pPr>
  </w:p>
  <w:p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780" w:rsidRDefault="00EC6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E940084"/>
    <w:multiLevelType w:val="multilevel"/>
    <w:tmpl w:val="5AB4462E"/>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7B77605D"/>
    <w:multiLevelType w:val="multilevel"/>
    <w:tmpl w:val="5AB4462E"/>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7D2"/>
    <w:rsid w:val="00043CAA"/>
    <w:rsid w:val="00056816"/>
    <w:rsid w:val="00075432"/>
    <w:rsid w:val="000968ED"/>
    <w:rsid w:val="000A3D97"/>
    <w:rsid w:val="000C1FC5"/>
    <w:rsid w:val="000F5E56"/>
    <w:rsid w:val="001362EE"/>
    <w:rsid w:val="001647D5"/>
    <w:rsid w:val="001832A6"/>
    <w:rsid w:val="001D4107"/>
    <w:rsid w:val="00203D24"/>
    <w:rsid w:val="00210C1F"/>
    <w:rsid w:val="0021217E"/>
    <w:rsid w:val="00243430"/>
    <w:rsid w:val="002634C4"/>
    <w:rsid w:val="002928D3"/>
    <w:rsid w:val="002F0016"/>
    <w:rsid w:val="002F1FE6"/>
    <w:rsid w:val="002F4E68"/>
    <w:rsid w:val="00300915"/>
    <w:rsid w:val="00312F7F"/>
    <w:rsid w:val="00317E7F"/>
    <w:rsid w:val="00333FCD"/>
    <w:rsid w:val="00361450"/>
    <w:rsid w:val="003673CF"/>
    <w:rsid w:val="003845C1"/>
    <w:rsid w:val="003A6F89"/>
    <w:rsid w:val="003B38C1"/>
    <w:rsid w:val="003C34E9"/>
    <w:rsid w:val="00423E3E"/>
    <w:rsid w:val="00427AF4"/>
    <w:rsid w:val="0044491E"/>
    <w:rsid w:val="004647DA"/>
    <w:rsid w:val="00474062"/>
    <w:rsid w:val="00477D6B"/>
    <w:rsid w:val="005019FF"/>
    <w:rsid w:val="0053057A"/>
    <w:rsid w:val="00556076"/>
    <w:rsid w:val="00556656"/>
    <w:rsid w:val="00560A29"/>
    <w:rsid w:val="005C6649"/>
    <w:rsid w:val="005E4FB9"/>
    <w:rsid w:val="00605827"/>
    <w:rsid w:val="006120D1"/>
    <w:rsid w:val="00646050"/>
    <w:rsid w:val="006713CA"/>
    <w:rsid w:val="00676C5C"/>
    <w:rsid w:val="007148DC"/>
    <w:rsid w:val="00720EFD"/>
    <w:rsid w:val="00793A7C"/>
    <w:rsid w:val="007A398A"/>
    <w:rsid w:val="007D1613"/>
    <w:rsid w:val="007E4C0E"/>
    <w:rsid w:val="008A134B"/>
    <w:rsid w:val="008A75FD"/>
    <w:rsid w:val="008B2CC1"/>
    <w:rsid w:val="008B60B2"/>
    <w:rsid w:val="008C180E"/>
    <w:rsid w:val="008C77C7"/>
    <w:rsid w:val="008D0E8D"/>
    <w:rsid w:val="009019C0"/>
    <w:rsid w:val="0090731E"/>
    <w:rsid w:val="00916EE2"/>
    <w:rsid w:val="00931FF0"/>
    <w:rsid w:val="00966A22"/>
    <w:rsid w:val="0096722F"/>
    <w:rsid w:val="00980843"/>
    <w:rsid w:val="009837D2"/>
    <w:rsid w:val="009E2791"/>
    <w:rsid w:val="009E3F6F"/>
    <w:rsid w:val="009F499F"/>
    <w:rsid w:val="00A37342"/>
    <w:rsid w:val="00A42DAF"/>
    <w:rsid w:val="00A45BD8"/>
    <w:rsid w:val="00A869B7"/>
    <w:rsid w:val="00AC205C"/>
    <w:rsid w:val="00AF0A6B"/>
    <w:rsid w:val="00B05A69"/>
    <w:rsid w:val="00B23AE8"/>
    <w:rsid w:val="00B25737"/>
    <w:rsid w:val="00B66750"/>
    <w:rsid w:val="00B75281"/>
    <w:rsid w:val="00B831B6"/>
    <w:rsid w:val="00B92F1F"/>
    <w:rsid w:val="00B9734B"/>
    <w:rsid w:val="00BA30E2"/>
    <w:rsid w:val="00BE2575"/>
    <w:rsid w:val="00C11BFE"/>
    <w:rsid w:val="00C5068F"/>
    <w:rsid w:val="00C61860"/>
    <w:rsid w:val="00C86D74"/>
    <w:rsid w:val="00CD04F1"/>
    <w:rsid w:val="00CF681A"/>
    <w:rsid w:val="00D07C78"/>
    <w:rsid w:val="00D40840"/>
    <w:rsid w:val="00D45252"/>
    <w:rsid w:val="00D71B4D"/>
    <w:rsid w:val="00D93D55"/>
    <w:rsid w:val="00DD7B7F"/>
    <w:rsid w:val="00E15015"/>
    <w:rsid w:val="00E335FE"/>
    <w:rsid w:val="00EA7D6E"/>
    <w:rsid w:val="00EB2F76"/>
    <w:rsid w:val="00EC4E49"/>
    <w:rsid w:val="00EC6780"/>
    <w:rsid w:val="00ED77FB"/>
    <w:rsid w:val="00EE45FA"/>
    <w:rsid w:val="00F043DE"/>
    <w:rsid w:val="00F1085F"/>
    <w:rsid w:val="00F61E9D"/>
    <w:rsid w:val="00F66152"/>
    <w:rsid w:val="00F874D6"/>
    <w:rsid w:val="00F9165B"/>
    <w:rsid w:val="00F9683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FB777F77-E960-4980-8E18-7F4CB905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9019C0"/>
    <w:rPr>
      <w:color w:val="auto"/>
      <w:u w:val="single"/>
    </w:rPr>
  </w:style>
  <w:style w:type="character" w:customStyle="1" w:styleId="ONUMEChar">
    <w:name w:val="ONUM E Char"/>
    <w:link w:val="ONUME"/>
    <w:locked/>
    <w:rsid w:val="009019C0"/>
    <w:rPr>
      <w:rFonts w:ascii="Arial" w:eastAsia="SimSun" w:hAnsi="Arial" w:cs="Arial"/>
      <w:sz w:val="22"/>
      <w:lang w:val="en-US" w:eastAsia="zh-CN"/>
    </w:rPr>
  </w:style>
  <w:style w:type="paragraph" w:styleId="BalloonText">
    <w:name w:val="Balloon Text"/>
    <w:basedOn w:val="Normal"/>
    <w:link w:val="BalloonTextChar"/>
    <w:semiHidden/>
    <w:unhideWhenUsed/>
    <w:rsid w:val="005E4FB9"/>
    <w:rPr>
      <w:rFonts w:ascii="Segoe UI" w:hAnsi="Segoe UI" w:cs="Segoe UI"/>
      <w:sz w:val="18"/>
      <w:szCs w:val="18"/>
    </w:rPr>
  </w:style>
  <w:style w:type="character" w:customStyle="1" w:styleId="BalloonTextChar">
    <w:name w:val="Balloon Text Char"/>
    <w:basedOn w:val="DefaultParagraphFont"/>
    <w:link w:val="BalloonText"/>
    <w:semiHidden/>
    <w:rsid w:val="005E4FB9"/>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blm.moodlecloud.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classifications/ipc/en/train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ipo.int/meetings/en/doc_details.jsp?doc_id=40967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ipo.int/meetings/en/doc_details.jsp?doc_id=372813"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FF8E8-B13B-4735-A61B-C1767852F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1378</Words>
  <Characters>8132</Characters>
  <Application>Microsoft Office Word</Application>
  <DocSecurity>0</DocSecurity>
  <Lines>136</Lines>
  <Paragraphs>45</Paragraphs>
  <ScaleCrop>false</ScaleCrop>
  <HeadingPairs>
    <vt:vector size="2" baseType="variant">
      <vt:variant>
        <vt:lpstr>Title</vt:lpstr>
      </vt:variant>
      <vt:variant>
        <vt:i4>1</vt:i4>
      </vt:variant>
    </vt:vector>
  </HeadingPairs>
  <TitlesOfParts>
    <vt:vector size="1" baseType="lpstr">
      <vt:lpstr>PCT/WG/13/6</vt:lpstr>
    </vt:vector>
  </TitlesOfParts>
  <Company>WIPO</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PCT/WG/13/6</dc:title>
  <dc:subject>Coordination of Patent Examiner Training</dc:subject>
  <dc:creator>MARLOW Thomas</dc:creator>
  <cp:keywords>PUBLIC</cp:keywords>
  <cp:lastModifiedBy>MARLOW Thomas</cp:lastModifiedBy>
  <cp:revision>5</cp:revision>
  <cp:lastPrinted>2011-02-15T11:56:00Z</cp:lastPrinted>
  <dcterms:created xsi:type="dcterms:W3CDTF">2020-09-10T08:46:00Z</dcterms:created>
  <dcterms:modified xsi:type="dcterms:W3CDTF">2020-09-22T16:16:00Z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28a471bc-b92d-4bb1-8842-02294294336e</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