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4847" w14:textId="77777777" w:rsidR="008B2CC1" w:rsidRPr="008B2CC1" w:rsidRDefault="00873EE5" w:rsidP="00F11D94">
      <w:pPr>
        <w:spacing w:after="120"/>
        <w:jc w:val="right"/>
      </w:pPr>
      <w:r>
        <w:rPr>
          <w:noProof/>
          <w:sz w:val="28"/>
          <w:szCs w:val="28"/>
          <w:lang w:eastAsia="ja-JP"/>
        </w:rPr>
        <w:drawing>
          <wp:inline distT="0" distB="0" distL="0" distR="0" wp14:anchorId="6D10BC61" wp14:editId="3617B85F">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a:extLst xmlns:a="http://schemas.openxmlformats.org/drawingml/2006/main">
                <a:ext uri="{FF2B5EF4-FFF2-40B4-BE49-F238E27FC236}">
                  <a16:creationId xmlns:a16="http://schemas.microsoft.com/office/drawing/2014/main" id="{23754FCD-57BA-4B85-BA3A-DC7D32FA4C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ja-JP"/>
        </w:rPr>
        <mc:AlternateContent>
          <mc:Choice Requires="wps">
            <w:drawing>
              <wp:inline distT="0" distB="0" distL="0" distR="0" wp14:anchorId="4708D3FA" wp14:editId="38B8F1E4">
                <wp:extent cx="5935980" cy="0"/>
                <wp:effectExtent l="0" t="0" r="26670" b="19050"/>
                <wp:docPr id="2" name="Straight Connector 2" descr="Horizontal line">
                  <a:extLst xmlns:a="http://schemas.openxmlformats.org/drawingml/2006/main">
                    <a:ext uri="{FF2B5EF4-FFF2-40B4-BE49-F238E27FC236}">
                      <a16:creationId xmlns:a16="http://schemas.microsoft.com/office/drawing/2014/main" id="{EF03BEF2-EE84-4A60-94E7-0F844D75DDE1}"/>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C5AB792"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2E2D802B" w14:textId="32126B83" w:rsidR="008B2CC1" w:rsidRPr="001024FE" w:rsidRDefault="00E90B8B" w:rsidP="001024FE">
      <w:pPr>
        <w:jc w:val="right"/>
        <w:rPr>
          <w:rFonts w:ascii="Arial Black" w:hAnsi="Arial Black"/>
          <w:caps/>
          <w:sz w:val="15"/>
          <w:szCs w:val="15"/>
        </w:rPr>
      </w:pPr>
      <w:r>
        <w:rPr>
          <w:rFonts w:ascii="Arial Black" w:hAnsi="Arial Black"/>
          <w:caps/>
          <w:sz w:val="15"/>
          <w:szCs w:val="15"/>
        </w:rPr>
        <w:t>PCT/</w:t>
      </w:r>
      <w:r w:rsidR="00EA3C8C">
        <w:rPr>
          <w:rFonts w:ascii="Arial Black" w:hAnsi="Arial Black"/>
          <w:caps/>
          <w:sz w:val="15"/>
          <w:szCs w:val="15"/>
        </w:rPr>
        <w:t>MIA</w:t>
      </w:r>
      <w:r>
        <w:rPr>
          <w:rFonts w:ascii="Arial Black" w:hAnsi="Arial Black"/>
          <w:caps/>
          <w:sz w:val="15"/>
          <w:szCs w:val="15"/>
        </w:rPr>
        <w:t>/</w:t>
      </w:r>
      <w:r w:rsidR="00EA3C8C">
        <w:rPr>
          <w:rFonts w:ascii="Arial Black" w:hAnsi="Arial Black"/>
          <w:caps/>
          <w:sz w:val="15"/>
          <w:szCs w:val="15"/>
        </w:rPr>
        <w:t>33</w:t>
      </w:r>
      <w:r w:rsidR="00497C1B">
        <w:rPr>
          <w:rFonts w:ascii="Arial Black" w:hAnsi="Arial Black"/>
          <w:caps/>
          <w:sz w:val="15"/>
          <w:szCs w:val="15"/>
        </w:rPr>
        <w:t>/</w:t>
      </w:r>
      <w:bookmarkStart w:id="0" w:name="Code"/>
      <w:bookmarkEnd w:id="0"/>
      <w:r w:rsidR="00443287">
        <w:rPr>
          <w:rFonts w:ascii="Arial Black" w:hAnsi="Arial Black"/>
          <w:caps/>
          <w:sz w:val="15"/>
          <w:szCs w:val="15"/>
        </w:rPr>
        <w:t>8</w:t>
      </w:r>
    </w:p>
    <w:p w14:paraId="229ACA30" w14:textId="07B3454E"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443287">
        <w:rPr>
          <w:rFonts w:ascii="Arial Black" w:hAnsi="Arial Black"/>
          <w:caps/>
          <w:sz w:val="15"/>
          <w:szCs w:val="15"/>
        </w:rPr>
        <w:t>English</w:t>
      </w:r>
    </w:p>
    <w:bookmarkEnd w:id="1"/>
    <w:p w14:paraId="274B61BD" w14:textId="2BC8ED1C"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443287">
        <w:rPr>
          <w:rFonts w:ascii="Arial Black" w:hAnsi="Arial Black"/>
          <w:caps/>
          <w:sz w:val="15"/>
          <w:szCs w:val="15"/>
        </w:rPr>
        <w:t xml:space="preserve">October </w:t>
      </w:r>
      <w:r w:rsidR="00AB2534">
        <w:rPr>
          <w:rFonts w:ascii="Arial Black" w:hAnsi="Arial Black"/>
          <w:caps/>
          <w:sz w:val="15"/>
          <w:szCs w:val="15"/>
        </w:rPr>
        <w:t>22</w:t>
      </w:r>
      <w:r w:rsidR="00443287">
        <w:rPr>
          <w:rFonts w:ascii="Arial Black" w:hAnsi="Arial Black"/>
          <w:caps/>
          <w:sz w:val="15"/>
          <w:szCs w:val="15"/>
        </w:rPr>
        <w:t>, 2026</w:t>
      </w:r>
    </w:p>
    <w:bookmarkEnd w:id="2"/>
    <w:p w14:paraId="11F16262" w14:textId="77777777" w:rsidR="008B2CC1" w:rsidRPr="00EA3C8C" w:rsidRDefault="00EA3C8C" w:rsidP="00EA3C8C">
      <w:pPr>
        <w:pStyle w:val="Heading1"/>
        <w:spacing w:before="0" w:after="480"/>
        <w:rPr>
          <w:caps w:val="0"/>
          <w:sz w:val="28"/>
          <w:szCs w:val="28"/>
        </w:rPr>
      </w:pPr>
      <w:r w:rsidRPr="00EA3C8C">
        <w:rPr>
          <w:caps w:val="0"/>
          <w:sz w:val="28"/>
          <w:szCs w:val="28"/>
        </w:rPr>
        <w:t>Meeting of International Authorities</w:t>
      </w:r>
      <w:r w:rsidRPr="00EA3C8C">
        <w:rPr>
          <w:caps w:val="0"/>
          <w:sz w:val="28"/>
          <w:szCs w:val="28"/>
        </w:rPr>
        <w:br/>
        <w:t xml:space="preserve">under the </w:t>
      </w:r>
      <w:r w:rsidR="00E90B8B" w:rsidRPr="00EA3C8C">
        <w:rPr>
          <w:caps w:val="0"/>
          <w:sz w:val="28"/>
          <w:szCs w:val="28"/>
        </w:rPr>
        <w:t>Patent Cooperation Treaty (PCT)</w:t>
      </w:r>
    </w:p>
    <w:p w14:paraId="74581174" w14:textId="77777777" w:rsidR="008B2CC1" w:rsidRPr="003845C1" w:rsidRDefault="00EA3C8C" w:rsidP="008B2CC1">
      <w:pPr>
        <w:rPr>
          <w:b/>
          <w:sz w:val="24"/>
          <w:szCs w:val="24"/>
        </w:rPr>
      </w:pPr>
      <w:r>
        <w:rPr>
          <w:b/>
          <w:sz w:val="24"/>
          <w:szCs w:val="24"/>
        </w:rPr>
        <w:t>Thirty-Third</w:t>
      </w:r>
      <w:r w:rsidR="003F4C9E" w:rsidRPr="008D0E8D">
        <w:rPr>
          <w:b/>
          <w:sz w:val="24"/>
          <w:szCs w:val="24"/>
        </w:rPr>
        <w:t xml:space="preserve"> </w:t>
      </w:r>
      <w:r w:rsidR="00E90B8B" w:rsidRPr="008D0E8D">
        <w:rPr>
          <w:b/>
          <w:sz w:val="24"/>
          <w:szCs w:val="24"/>
        </w:rPr>
        <w:t>Session</w:t>
      </w:r>
    </w:p>
    <w:p w14:paraId="71A296C2" w14:textId="77777777" w:rsidR="008B2CC1" w:rsidRPr="009F3BF9" w:rsidRDefault="00E90B8B" w:rsidP="00CE65D4">
      <w:pPr>
        <w:spacing w:after="720"/>
      </w:pPr>
      <w:r w:rsidRPr="008D0E8D">
        <w:rPr>
          <w:b/>
          <w:sz w:val="24"/>
          <w:szCs w:val="24"/>
        </w:rPr>
        <w:t xml:space="preserve">Geneva, </w:t>
      </w:r>
      <w:r w:rsidR="00EA3C8C">
        <w:rPr>
          <w:b/>
          <w:sz w:val="24"/>
          <w:szCs w:val="24"/>
        </w:rPr>
        <w:t>October</w:t>
      </w:r>
      <w:r>
        <w:rPr>
          <w:b/>
          <w:sz w:val="24"/>
          <w:szCs w:val="24"/>
        </w:rPr>
        <w:t xml:space="preserve"> </w:t>
      </w:r>
      <w:r w:rsidR="00EA3C8C">
        <w:rPr>
          <w:b/>
          <w:sz w:val="24"/>
          <w:szCs w:val="24"/>
        </w:rPr>
        <w:t>28 and 29, 2026</w:t>
      </w:r>
    </w:p>
    <w:p w14:paraId="057E87FE" w14:textId="6FEB1E12" w:rsidR="008B2CC1" w:rsidRPr="009F3BF9" w:rsidRDefault="00443287" w:rsidP="00CE65D4">
      <w:pPr>
        <w:spacing w:after="360"/>
        <w:rPr>
          <w:caps/>
          <w:sz w:val="24"/>
        </w:rPr>
      </w:pPr>
      <w:bookmarkStart w:id="3" w:name="TitleOfDoc"/>
      <w:r>
        <w:rPr>
          <w:caps/>
          <w:sz w:val="24"/>
        </w:rPr>
        <w:t>Citation of Non-Written Disclosures</w:t>
      </w:r>
    </w:p>
    <w:p w14:paraId="6233C3F5" w14:textId="29ED9692" w:rsidR="008B2CC1" w:rsidRPr="004D39C4" w:rsidRDefault="00443287" w:rsidP="00CE65D4">
      <w:pPr>
        <w:spacing w:after="960"/>
        <w:rPr>
          <w:i/>
        </w:rPr>
      </w:pPr>
      <w:bookmarkStart w:id="4" w:name="Prepared"/>
      <w:bookmarkEnd w:id="3"/>
      <w:r>
        <w:rPr>
          <w:i/>
        </w:rPr>
        <w:t>Document prepared by the International Bureau</w:t>
      </w:r>
    </w:p>
    <w:bookmarkEnd w:id="4"/>
    <w:p w14:paraId="37CB234D" w14:textId="0420F6C4" w:rsidR="00443287" w:rsidRDefault="00443287" w:rsidP="00443287">
      <w:pPr>
        <w:pStyle w:val="Heading1"/>
      </w:pPr>
      <w:r>
        <w:t>Summary</w:t>
      </w:r>
    </w:p>
    <w:p w14:paraId="05E4D4C1" w14:textId="49184EFE" w:rsidR="006F0912" w:rsidRDefault="006F0912" w:rsidP="006F0912">
      <w:pPr>
        <w:pStyle w:val="ONUME"/>
      </w:pPr>
      <w:r>
        <w:t xml:space="preserve">Following the change </w:t>
      </w:r>
      <w:r w:rsidR="005004C4">
        <w:t>to</w:t>
      </w:r>
      <w:r>
        <w:t xml:space="preserve"> the definition of relevant prior art</w:t>
      </w:r>
      <w:r w:rsidR="005004C4">
        <w:t xml:space="preserve"> in the PCT</w:t>
      </w:r>
      <w:r>
        <w:t xml:space="preserve"> to include non</w:t>
      </w:r>
      <w:r w:rsidR="002A5168" w:rsidRPr="005C4409">
        <w:rPr>
          <w:rFonts w:ascii="Cambria Math" w:hAnsi="Cambria Math" w:cs="Cambria Math"/>
        </w:rPr>
        <w:t>‑</w:t>
      </w:r>
      <w:r>
        <w:t>written disclosures, t</w:t>
      </w:r>
      <w:r w:rsidR="00B53505">
        <w:t xml:space="preserve">his document </w:t>
      </w:r>
      <w:r w:rsidR="00300D6D">
        <w:t xml:space="preserve">summarizes </w:t>
      </w:r>
      <w:r w:rsidR="002C0A53">
        <w:t xml:space="preserve">developments </w:t>
      </w:r>
      <w:r w:rsidR="00AE208E">
        <w:t>on the proposal by the Canadian Intellectual Property Office to delete Rules 33.1(b), 64.2 and 70.9</w:t>
      </w:r>
      <w:r w:rsidR="00765AD0">
        <w:t>,</w:t>
      </w:r>
      <w:r w:rsidR="007F0FAC">
        <w:t xml:space="preserve"> and the</w:t>
      </w:r>
      <w:r w:rsidR="00AE208E">
        <w:t xml:space="preserve"> </w:t>
      </w:r>
      <w:r w:rsidR="00B53505">
        <w:t xml:space="preserve">discussions </w:t>
      </w:r>
      <w:r w:rsidR="00B14EE2">
        <w:t xml:space="preserve">on the </w:t>
      </w:r>
      <w:r w:rsidR="009140DE">
        <w:t xml:space="preserve">future use of category </w:t>
      </w:r>
      <w:r w:rsidR="009D59E4">
        <w:t>“</w:t>
      </w:r>
      <w:r w:rsidR="009140DE">
        <w:t>O</w:t>
      </w:r>
      <w:r w:rsidR="009D59E4">
        <w:t>”</w:t>
      </w:r>
      <w:r w:rsidR="009140DE">
        <w:t xml:space="preserve"> in international search reports</w:t>
      </w:r>
      <w:r w:rsidR="00DF702D">
        <w:t>.</w:t>
      </w:r>
    </w:p>
    <w:p w14:paraId="76F1800B" w14:textId="48CD4535" w:rsidR="002928D3" w:rsidRDefault="00443287" w:rsidP="006F0912">
      <w:pPr>
        <w:pStyle w:val="Heading1"/>
      </w:pPr>
      <w:r>
        <w:t>Background</w:t>
      </w:r>
    </w:p>
    <w:p w14:paraId="75A7EDE0" w14:textId="5EB7B798" w:rsidR="00B821A5" w:rsidRDefault="00443287" w:rsidP="00443287">
      <w:pPr>
        <w:pStyle w:val="ONUME"/>
      </w:pPr>
      <w:r>
        <w:t>On January 1, 2026, amendments to Rules </w:t>
      </w:r>
      <w:hyperlink r:id="rId14" w:history="1">
        <w:r w:rsidRPr="00034285">
          <w:rPr>
            <w:rStyle w:val="Hyperlink"/>
          </w:rPr>
          <w:t>33.1(a)</w:t>
        </w:r>
      </w:hyperlink>
      <w:r>
        <w:t xml:space="preserve">, </w:t>
      </w:r>
      <w:hyperlink r:id="rId15" w:history="1">
        <w:r w:rsidRPr="0085471E">
          <w:rPr>
            <w:rStyle w:val="Hyperlink"/>
          </w:rPr>
          <w:t>64.1</w:t>
        </w:r>
      </w:hyperlink>
      <w:r>
        <w:t xml:space="preserve"> and </w:t>
      </w:r>
      <w:hyperlink r:id="rId16" w:anchor="_64_2" w:history="1">
        <w:r w:rsidRPr="00B83F49">
          <w:rPr>
            <w:rStyle w:val="Hyperlink"/>
          </w:rPr>
          <w:t>64.2</w:t>
        </w:r>
      </w:hyperlink>
      <w:r>
        <w:t xml:space="preserve"> entered into force to change the definition of relevant prior art </w:t>
      </w:r>
      <w:r w:rsidR="00D42F97">
        <w:t xml:space="preserve">to include </w:t>
      </w:r>
      <w:r w:rsidR="00D42F97" w:rsidRPr="00C25E29">
        <w:t>non</w:t>
      </w:r>
      <w:r w:rsidR="00D42F97" w:rsidRPr="00C25E29">
        <w:rPr>
          <w:rFonts w:ascii="Cambria Math" w:hAnsi="Cambria Math" w:cs="Cambria Math"/>
        </w:rPr>
        <w:t>‑</w:t>
      </w:r>
      <w:r w:rsidR="00D42F97" w:rsidRPr="00C25E29">
        <w:t>written</w:t>
      </w:r>
      <w:r w:rsidR="00D42F97">
        <w:t xml:space="preserve"> disclosure</w:t>
      </w:r>
      <w:r w:rsidR="000C7EFA">
        <w:t>s</w:t>
      </w:r>
      <w:r w:rsidR="005E6290">
        <w:t xml:space="preserve">. </w:t>
      </w:r>
      <w:r w:rsidR="00CD3BAD">
        <w:t>A consolidated version of the International Search and Preliminary Examination Guidelines (</w:t>
      </w:r>
      <w:r w:rsidR="009D59E4">
        <w:t>“</w:t>
      </w:r>
      <w:r w:rsidR="00CD3BAD">
        <w:t>the ISPE Guidelines</w:t>
      </w:r>
      <w:r w:rsidR="009D59E4">
        <w:t>”</w:t>
      </w:r>
      <w:r w:rsidR="00CD3BAD">
        <w:t>)</w:t>
      </w:r>
      <w:r w:rsidR="00B821A5">
        <w:t xml:space="preserve"> reflect</w:t>
      </w:r>
      <w:r w:rsidR="00C17BF6">
        <w:t>ing</w:t>
      </w:r>
      <w:r w:rsidR="00B821A5">
        <w:t xml:space="preserve"> the change w</w:t>
      </w:r>
      <w:r w:rsidR="00C17BF6">
        <w:t>as</w:t>
      </w:r>
      <w:r w:rsidR="00B821A5">
        <w:t xml:space="preserve"> made available from that date.</w:t>
      </w:r>
    </w:p>
    <w:p w14:paraId="0BEEC7CA" w14:textId="7C739ACD" w:rsidR="00E4135E" w:rsidRDefault="00E4135E" w:rsidP="00E4135E">
      <w:pPr>
        <w:pStyle w:val="Heading1"/>
      </w:pPr>
      <w:r>
        <w:t>Further Amendments to the PCT Regulations</w:t>
      </w:r>
    </w:p>
    <w:p w14:paraId="40F6626F" w14:textId="4A44ADA1" w:rsidR="00E740E2" w:rsidRDefault="00637D60" w:rsidP="00017420">
      <w:pPr>
        <w:pStyle w:val="ONUME"/>
      </w:pPr>
      <w:bookmarkStart w:id="5" w:name="_Ref242800620"/>
      <w:r>
        <w:t xml:space="preserve">At </w:t>
      </w:r>
      <w:r w:rsidR="0076644D">
        <w:t>its</w:t>
      </w:r>
      <w:r>
        <w:t xml:space="preserve"> </w:t>
      </w:r>
      <w:r w:rsidRPr="00C25E29">
        <w:t>thirty</w:t>
      </w:r>
      <w:r w:rsidRPr="00C25E29">
        <w:rPr>
          <w:rFonts w:ascii="Cambria Math" w:hAnsi="Cambria Math" w:cs="Cambria Math"/>
        </w:rPr>
        <w:t>‑</w:t>
      </w:r>
      <w:r w:rsidRPr="00C25E29">
        <w:t>second</w:t>
      </w:r>
      <w:r>
        <w:t xml:space="preserve"> sess</w:t>
      </w:r>
      <w:r w:rsidR="00C25E29">
        <w:t xml:space="preserve">ion </w:t>
      </w:r>
      <w:r w:rsidR="0076644D">
        <w:t>from October 29 to 31, 2025, the</w:t>
      </w:r>
      <w:r w:rsidR="00C25E29">
        <w:t xml:space="preserve"> Meeting</w:t>
      </w:r>
      <w:r w:rsidR="0076644D">
        <w:t xml:space="preserve"> discussed a proposal </w:t>
      </w:r>
      <w:r w:rsidR="00143C09">
        <w:t xml:space="preserve">submitted by </w:t>
      </w:r>
      <w:r w:rsidR="00890909">
        <w:t xml:space="preserve">the Canadian Intellectual Property Office </w:t>
      </w:r>
      <w:r w:rsidR="00143C09">
        <w:t xml:space="preserve">to delete Rules </w:t>
      </w:r>
      <w:r w:rsidR="002065F6">
        <w:t>33.1(b), 64.2 and 70.9</w:t>
      </w:r>
      <w:r w:rsidR="000124AE">
        <w:t>, as reproduced in the Annex</w:t>
      </w:r>
      <w:r w:rsidR="003A6DE4">
        <w:t xml:space="preserve"> (see document </w:t>
      </w:r>
      <w:hyperlink r:id="rId17" w:history="1">
        <w:r w:rsidR="003A6DE4" w:rsidRPr="00334584">
          <w:rPr>
            <w:rStyle w:val="Hyperlink"/>
          </w:rPr>
          <w:t>PCT/MIA/32/4</w:t>
        </w:r>
      </w:hyperlink>
      <w:r w:rsidR="003A6DE4">
        <w:t>)</w:t>
      </w:r>
      <w:r w:rsidR="00482014">
        <w:t xml:space="preserve">. </w:t>
      </w:r>
      <w:r w:rsidR="00E95ACC">
        <w:t>In view of the inclusion of non</w:t>
      </w:r>
      <w:r w:rsidR="00E95ACC" w:rsidRPr="00E95ACC">
        <w:rPr>
          <w:rFonts w:ascii="Cambria Math" w:hAnsi="Cambria Math" w:cs="Cambria Math"/>
        </w:rPr>
        <w:t>‑</w:t>
      </w:r>
      <w:r w:rsidR="00E95ACC">
        <w:t xml:space="preserve">written disclosures in </w:t>
      </w:r>
      <w:r w:rsidR="00D0579B">
        <w:t>the definition of relevant prior art, t</w:t>
      </w:r>
      <w:r w:rsidR="00482014">
        <w:t xml:space="preserve">hese </w:t>
      </w:r>
      <w:r w:rsidR="00AA44CA">
        <w:t>deletions would</w:t>
      </w:r>
      <w:r w:rsidR="006966B6">
        <w:t xml:space="preserve"> remove the requirement t</w:t>
      </w:r>
      <w:r w:rsidR="00F11611">
        <w:t xml:space="preserve">o </w:t>
      </w:r>
      <w:r w:rsidR="00436734">
        <w:t xml:space="preserve">mention </w:t>
      </w:r>
      <w:r w:rsidR="00C447FA">
        <w:t xml:space="preserve">separately </w:t>
      </w:r>
      <w:r w:rsidR="00871E5C">
        <w:t>a</w:t>
      </w:r>
      <w:r w:rsidR="001C58C2">
        <w:t xml:space="preserve"> written disclosure </w:t>
      </w:r>
      <w:r w:rsidR="00180335">
        <w:t xml:space="preserve">in the written opinion and international preliminary report on patentability </w:t>
      </w:r>
      <w:r w:rsidR="001C58C2">
        <w:t xml:space="preserve">published on or after the relevant date </w:t>
      </w:r>
      <w:r w:rsidR="007D2C3F">
        <w:t xml:space="preserve">where the written disclosure </w:t>
      </w:r>
      <w:r w:rsidR="00871E5C">
        <w:t>refers to an oral disclosure, use</w:t>
      </w:r>
      <w:r w:rsidR="00404332">
        <w:t xml:space="preserve">, exhibition or other means </w:t>
      </w:r>
      <w:r w:rsidR="005533D0">
        <w:t>that</w:t>
      </w:r>
      <w:r w:rsidR="00A61390">
        <w:t xml:space="preserve"> occurred </w:t>
      </w:r>
      <w:r w:rsidR="00E54F73">
        <w:t>prior to the international filing date</w:t>
      </w:r>
      <w:r w:rsidR="0028672E">
        <w:t xml:space="preserve"> or priority date, as applicable.</w:t>
      </w:r>
      <w:r w:rsidR="00017420">
        <w:t xml:space="preserve"> </w:t>
      </w:r>
      <w:r w:rsidR="00F7276C">
        <w:t xml:space="preserve">This would </w:t>
      </w:r>
      <w:r w:rsidR="001A0B80">
        <w:t>require modification of Forms PCT/ISA/237, PCT/I</w:t>
      </w:r>
      <w:r w:rsidR="00655F0F">
        <w:t>PE</w:t>
      </w:r>
      <w:r w:rsidR="001A0B80">
        <w:t>A/408 and PCT/I</w:t>
      </w:r>
      <w:r w:rsidR="00655F0F">
        <w:t>PE</w:t>
      </w:r>
      <w:r w:rsidR="001A0B80">
        <w:t xml:space="preserve">A/409 to </w:t>
      </w:r>
      <w:r w:rsidR="00F7276C">
        <w:t>remov</w:t>
      </w:r>
      <w:r w:rsidR="00541D33">
        <w:t>e</w:t>
      </w:r>
      <w:r w:rsidR="00F7276C">
        <w:t xml:space="preserve"> item 2 of</w:t>
      </w:r>
      <w:r w:rsidR="00D852BB">
        <w:t xml:space="preserve"> Box No. VI</w:t>
      </w:r>
      <w:r w:rsidR="00184127">
        <w:t xml:space="preserve">. </w:t>
      </w:r>
      <w:r w:rsidR="00017420">
        <w:t xml:space="preserve">Discussions of this proposal are </w:t>
      </w:r>
      <w:r w:rsidR="00B060F8">
        <w:t>summarized</w:t>
      </w:r>
      <w:r w:rsidR="00017420">
        <w:t xml:space="preserve"> in</w:t>
      </w:r>
      <w:r w:rsidR="00E20C47">
        <w:t xml:space="preserve"> paragraphs 22 to 27</w:t>
      </w:r>
      <w:r w:rsidR="00195BF8">
        <w:t xml:space="preserve"> of</w:t>
      </w:r>
      <w:r w:rsidR="00017420">
        <w:t xml:space="preserve"> the Summary by the Chair</w:t>
      </w:r>
      <w:r w:rsidR="00195BF8">
        <w:t xml:space="preserve"> of the session</w:t>
      </w:r>
      <w:r w:rsidR="00E20C47">
        <w:t xml:space="preserve">, document </w:t>
      </w:r>
      <w:hyperlink r:id="rId18" w:history="1">
        <w:r w:rsidR="00E20C47" w:rsidRPr="00E9616B">
          <w:rPr>
            <w:rStyle w:val="Hyperlink"/>
          </w:rPr>
          <w:t>PCT/MIA/32/10</w:t>
        </w:r>
      </w:hyperlink>
      <w:r w:rsidR="00195BF8">
        <w:t>.</w:t>
      </w:r>
      <w:bookmarkEnd w:id="5"/>
      <w:r w:rsidR="00195BF8">
        <w:t xml:space="preserve"> </w:t>
      </w:r>
    </w:p>
    <w:p w14:paraId="5FBB3F6B" w14:textId="37401626" w:rsidR="00B060F8" w:rsidRDefault="00503324" w:rsidP="00017420">
      <w:pPr>
        <w:pStyle w:val="ONUME"/>
      </w:pPr>
      <w:bookmarkStart w:id="6" w:name="_Ref242800641"/>
      <w:r>
        <w:lastRenderedPageBreak/>
        <w:t xml:space="preserve">After the Meeting, discussions </w:t>
      </w:r>
      <w:r w:rsidR="006E4CEE">
        <w:t xml:space="preserve">on the proposal </w:t>
      </w:r>
      <w:r>
        <w:t xml:space="preserve">continued </w:t>
      </w:r>
      <w:r w:rsidR="003E6E5A">
        <w:t>through</w:t>
      </w:r>
      <w:r>
        <w:t xml:space="preserve"> the Quality Subgroup electronic foru</w:t>
      </w:r>
      <w:r w:rsidR="0007235E">
        <w:t xml:space="preserve">m </w:t>
      </w:r>
      <w:r w:rsidR="006E4CEE">
        <w:t>to resolve outstanding issues.</w:t>
      </w:r>
      <w:r w:rsidR="001309A5">
        <w:t xml:space="preserve"> While there was general support for the proposal,</w:t>
      </w:r>
      <w:r w:rsidR="0013547F">
        <w:t xml:space="preserve"> </w:t>
      </w:r>
      <w:r w:rsidR="0099629B">
        <w:t xml:space="preserve">International Authorities considered </w:t>
      </w:r>
      <w:r w:rsidR="007E72C8">
        <w:t>whether it could be necessary</w:t>
      </w:r>
      <w:r w:rsidR="0099629B">
        <w:t xml:space="preserve"> to clarify the </w:t>
      </w:r>
      <w:r w:rsidR="003C1159">
        <w:t>use of</w:t>
      </w:r>
      <w:r w:rsidR="0013547F">
        <w:t xml:space="preserve"> category </w:t>
      </w:r>
      <w:r w:rsidR="009D59E4">
        <w:t>“</w:t>
      </w:r>
      <w:r w:rsidR="0013547F">
        <w:t>O</w:t>
      </w:r>
      <w:r w:rsidR="009D59E4">
        <w:t>”</w:t>
      </w:r>
      <w:r w:rsidR="0013547F">
        <w:t xml:space="preserve"> citations</w:t>
      </w:r>
      <w:r w:rsidR="008377CC">
        <w:t xml:space="preserve"> for documents </w:t>
      </w:r>
      <w:r w:rsidR="00986424">
        <w:t xml:space="preserve">in international search reports </w:t>
      </w:r>
      <w:r w:rsidR="008377CC">
        <w:t>referring to an oral disclosure, use, exhibition or other means</w:t>
      </w:r>
      <w:r w:rsidR="003C1159">
        <w:t>.</w:t>
      </w:r>
      <w:bookmarkEnd w:id="6"/>
      <w:r w:rsidR="00456569">
        <w:t xml:space="preserve"> </w:t>
      </w:r>
      <w:r w:rsidR="00B968BC">
        <w:t xml:space="preserve">The term </w:t>
      </w:r>
      <w:r w:rsidR="009D59E4">
        <w:t>“</w:t>
      </w:r>
      <w:r w:rsidR="00B968BC">
        <w:t>document</w:t>
      </w:r>
      <w:r w:rsidR="009D59E4">
        <w:t>”</w:t>
      </w:r>
      <w:r w:rsidR="00B968BC">
        <w:t xml:space="preserve"> is understood to cover relevant references beyond a narrow definition of a written document containing text and drawings, and can encompass video, audio and multimedia representations (see paragraphs 5 and 6 of document </w:t>
      </w:r>
      <w:hyperlink r:id="rId19" w:history="1">
        <w:r w:rsidR="00B968BC" w:rsidRPr="00B5082D">
          <w:rPr>
            <w:rStyle w:val="Hyperlink"/>
          </w:rPr>
          <w:t>PCT/MIA/</w:t>
        </w:r>
        <w:r w:rsidR="00B968BC">
          <w:rPr>
            <w:rStyle w:val="Hyperlink"/>
          </w:rPr>
          <w:t>3</w:t>
        </w:r>
        <w:r w:rsidR="00B968BC" w:rsidRPr="00B5082D">
          <w:rPr>
            <w:rStyle w:val="Hyperlink"/>
          </w:rPr>
          <w:t>1/2</w:t>
        </w:r>
      </w:hyperlink>
      <w:r w:rsidR="00B968BC">
        <w:t>).</w:t>
      </w:r>
    </w:p>
    <w:p w14:paraId="2EFEA801" w14:textId="311D42BC" w:rsidR="00325834" w:rsidRDefault="00325834" w:rsidP="00145233">
      <w:pPr>
        <w:pStyle w:val="Heading1"/>
      </w:pPr>
      <w:r>
        <w:t xml:space="preserve">Future Use of Category </w:t>
      </w:r>
      <w:r w:rsidR="009D59E4">
        <w:t>“</w:t>
      </w:r>
      <w:r>
        <w:t>O</w:t>
      </w:r>
      <w:r w:rsidR="009D59E4">
        <w:t>”</w:t>
      </w:r>
      <w:r>
        <w:t xml:space="preserve"> Citations</w:t>
      </w:r>
    </w:p>
    <w:p w14:paraId="6E6285B9" w14:textId="64438E9F" w:rsidR="002B1791" w:rsidRDefault="00AB3EE2" w:rsidP="00017420">
      <w:pPr>
        <w:pStyle w:val="ONUME"/>
      </w:pPr>
      <w:bookmarkStart w:id="7" w:name="_Ref242802348"/>
      <w:r>
        <w:t xml:space="preserve">Discussions have taken place over the </w:t>
      </w:r>
      <w:r w:rsidR="002F4D8E">
        <w:t xml:space="preserve">Quality Subgroup electronic forum </w:t>
      </w:r>
      <w:r w:rsidR="0003310C">
        <w:t xml:space="preserve">considering </w:t>
      </w:r>
      <w:r w:rsidR="00E50C28">
        <w:t xml:space="preserve">options for the use of the </w:t>
      </w:r>
      <w:r w:rsidR="009D59E4">
        <w:t>“</w:t>
      </w:r>
      <w:r w:rsidR="00E50C28">
        <w:t>O</w:t>
      </w:r>
      <w:r w:rsidR="009D59E4">
        <w:t>”</w:t>
      </w:r>
      <w:r w:rsidR="00E50C28">
        <w:t xml:space="preserve"> category in international search </w:t>
      </w:r>
      <w:r w:rsidR="00BC3549">
        <w:t>reports</w:t>
      </w:r>
      <w:r w:rsidR="00417FA0">
        <w:t xml:space="preserve"> following the deletion of </w:t>
      </w:r>
      <w:r w:rsidR="00A349D4">
        <w:t>Rules 33.1(b), 64.2 and 70.9</w:t>
      </w:r>
      <w:r w:rsidR="00BC3549">
        <w:t>.</w:t>
      </w:r>
      <w:r w:rsidR="00507CBC">
        <w:t xml:space="preserve"> </w:t>
      </w:r>
      <w:r w:rsidR="00FE0ACF">
        <w:t>From</w:t>
      </w:r>
      <w:r w:rsidR="002B1791">
        <w:t xml:space="preserve"> these options, two have received support from </w:t>
      </w:r>
      <w:r w:rsidR="003E61B9">
        <w:t xml:space="preserve">some </w:t>
      </w:r>
      <w:r w:rsidR="002B1791">
        <w:t>Authorities.</w:t>
      </w:r>
      <w:bookmarkEnd w:id="7"/>
      <w:r w:rsidR="00DD7F78">
        <w:t xml:space="preserve"> </w:t>
      </w:r>
    </w:p>
    <w:p w14:paraId="486883DF" w14:textId="5B0BFD7B" w:rsidR="0025726B" w:rsidRDefault="002B1791" w:rsidP="00017420">
      <w:pPr>
        <w:pStyle w:val="ONUME"/>
      </w:pPr>
      <w:bookmarkStart w:id="8" w:name="_Ref242797282"/>
      <w:r>
        <w:t xml:space="preserve">The first </w:t>
      </w:r>
      <w:r w:rsidR="008E4427">
        <w:t xml:space="preserve">option </w:t>
      </w:r>
      <w:r w:rsidR="00C27209">
        <w:t>is</w:t>
      </w:r>
      <w:r w:rsidR="006E1589">
        <w:t xml:space="preserve"> </w:t>
      </w:r>
      <w:r w:rsidR="000902BA">
        <w:t xml:space="preserve">to </w:t>
      </w:r>
      <w:r w:rsidR="003E61B9">
        <w:t xml:space="preserve">remove category </w:t>
      </w:r>
      <w:r w:rsidR="009D59E4">
        <w:t>“</w:t>
      </w:r>
      <w:r w:rsidR="008F499D">
        <w:t>O</w:t>
      </w:r>
      <w:r w:rsidR="009D59E4">
        <w:t>”</w:t>
      </w:r>
      <w:r w:rsidR="00151D4E">
        <w:t xml:space="preserve">. </w:t>
      </w:r>
      <w:r w:rsidR="00344A7B">
        <w:t>The citation for non-written disclosures, including ephemeral ones that are</w:t>
      </w:r>
      <w:r w:rsidR="00F5119D">
        <w:t xml:space="preserve"> supported by</w:t>
      </w:r>
      <w:r w:rsidR="0063460C">
        <w:t xml:space="preserve"> a</w:t>
      </w:r>
      <w:r w:rsidR="00F5119D">
        <w:t xml:space="preserve"> </w:t>
      </w:r>
      <w:r w:rsidR="004F1C10">
        <w:t xml:space="preserve">later </w:t>
      </w:r>
      <w:r w:rsidR="0063460C">
        <w:t xml:space="preserve">document </w:t>
      </w:r>
      <w:r w:rsidR="00344A7B">
        <w:t>having</w:t>
      </w:r>
      <w:r w:rsidR="0063460C">
        <w:t xml:space="preserve"> </w:t>
      </w:r>
      <w:r w:rsidR="004F1C10">
        <w:t>evidence</w:t>
      </w:r>
      <w:r w:rsidR="008F18C5">
        <w:t xml:space="preserve"> of the </w:t>
      </w:r>
      <w:r w:rsidR="00344A7B">
        <w:t xml:space="preserve">earlier </w:t>
      </w:r>
      <w:r w:rsidR="008F18C5">
        <w:t xml:space="preserve">disclosure, would </w:t>
      </w:r>
      <w:r w:rsidR="00EF4501">
        <w:t xml:space="preserve">be indicated as X, Y or A and </w:t>
      </w:r>
      <w:r w:rsidR="00EB442B">
        <w:t>include</w:t>
      </w:r>
      <w:r w:rsidR="007742CB">
        <w:t xml:space="preserve"> </w:t>
      </w:r>
      <w:r w:rsidR="00796358">
        <w:t xml:space="preserve">the </w:t>
      </w:r>
      <w:r w:rsidR="007742CB">
        <w:t xml:space="preserve">date of the </w:t>
      </w:r>
      <w:r w:rsidR="00344A7B">
        <w:t>non-written</w:t>
      </w:r>
      <w:r w:rsidR="007742CB">
        <w:t xml:space="preserve"> disclosure</w:t>
      </w:r>
      <w:r w:rsidR="006D1D53">
        <w:t>,</w:t>
      </w:r>
      <w:r w:rsidR="007742CB">
        <w:t xml:space="preserve"> </w:t>
      </w:r>
      <w:r w:rsidR="00035DE7">
        <w:t>if this can be established</w:t>
      </w:r>
      <w:r w:rsidR="00996C69">
        <w:t>,</w:t>
      </w:r>
      <w:r w:rsidR="00035DE7">
        <w:t xml:space="preserve"> </w:t>
      </w:r>
      <w:r w:rsidR="007742CB">
        <w:t xml:space="preserve">and the date of publication of </w:t>
      </w:r>
      <w:r w:rsidR="00344A7B">
        <w:t>any</w:t>
      </w:r>
      <w:r w:rsidR="007742CB">
        <w:t xml:space="preserve"> supporting </w:t>
      </w:r>
      <w:r w:rsidR="0063460C">
        <w:t>document</w:t>
      </w:r>
      <w:r w:rsidR="00344A7B">
        <w:t>s</w:t>
      </w:r>
      <w:r w:rsidR="007742CB">
        <w:t>.</w:t>
      </w:r>
      <w:r w:rsidR="0063460C">
        <w:t xml:space="preserve"> </w:t>
      </w:r>
      <w:r w:rsidR="00344A7B">
        <w:t>The relevant date of the citation would be that of the initial disclosure</w:t>
      </w:r>
      <w:r w:rsidR="00852E73">
        <w:t xml:space="preserve"> if this can be established</w:t>
      </w:r>
      <w:r w:rsidR="00344A7B">
        <w:t xml:space="preserve">. In the case of a supported ephemeral disclosure, it would be up to the examiner to decide whether it would be more appropriate to cite the </w:t>
      </w:r>
      <w:r w:rsidR="00AA51A6">
        <w:t xml:space="preserve">initial disclosure, or the </w:t>
      </w:r>
      <w:r w:rsidR="00344A7B">
        <w:t>later published document directly</w:t>
      </w:r>
      <w:r w:rsidR="00233372">
        <w:t>, considering the</w:t>
      </w:r>
      <w:r w:rsidR="00485C6C">
        <w:t xml:space="preserve"> content of the respective disclosures and the date of the later document</w:t>
      </w:r>
      <w:r w:rsidR="00344A7B">
        <w:t xml:space="preserve">. </w:t>
      </w:r>
      <w:r w:rsidR="00232AB9">
        <w:t>With</w:t>
      </w:r>
      <w:r w:rsidR="005F7921">
        <w:t xml:space="preserve"> non-written disclosures </w:t>
      </w:r>
      <w:r w:rsidR="00232AB9">
        <w:t>becoming</w:t>
      </w:r>
      <w:r w:rsidR="005F7921">
        <w:t xml:space="preserve"> relevant prior art</w:t>
      </w:r>
      <w:r w:rsidR="00232AB9">
        <w:t xml:space="preserve"> in the PCT</w:t>
      </w:r>
      <w:r w:rsidR="005F7921">
        <w:t>, Offices</w:t>
      </w:r>
      <w:r w:rsidR="00232AB9">
        <w:t xml:space="preserve"> </w:t>
      </w:r>
      <w:r w:rsidR="00142526">
        <w:t xml:space="preserve">supporting this option </w:t>
      </w:r>
      <w:r w:rsidR="00232AB9">
        <w:t>did not consider it necessary t</w:t>
      </w:r>
      <w:r w:rsidR="001A1CB9">
        <w:t xml:space="preserve">o </w:t>
      </w:r>
      <w:r w:rsidR="00132D7E">
        <w:t>maintain a category to indicate</w:t>
      </w:r>
      <w:r w:rsidR="001A1CB9">
        <w:t xml:space="preserve"> that </w:t>
      </w:r>
      <w:r w:rsidR="00F8036F">
        <w:t>the original disclosure was not in written form.</w:t>
      </w:r>
      <w:bookmarkEnd w:id="8"/>
    </w:p>
    <w:p w14:paraId="16106833" w14:textId="13B10956" w:rsidR="000A4C5B" w:rsidRDefault="000A4C5B" w:rsidP="00D35632">
      <w:pPr>
        <w:pStyle w:val="ONUME"/>
      </w:pPr>
      <w:r>
        <w:t>One Office supporting this option</w:t>
      </w:r>
      <w:r w:rsidR="00412587">
        <w:t xml:space="preserve"> indicated that a</w:t>
      </w:r>
      <w:r>
        <w:t xml:space="preserve">ny unsupported ephemeral disclosures, for example, in exceptional cases where an examiner is aware of the disclosure but there is no published supporting evidence, </w:t>
      </w:r>
      <w:r w:rsidR="0093528C">
        <w:t>would need to</w:t>
      </w:r>
      <w:r>
        <w:t xml:space="preserve"> be mentioned in the search record or written opinion</w:t>
      </w:r>
      <w:r w:rsidR="00F41DC5">
        <w:t xml:space="preserve">, </w:t>
      </w:r>
      <w:r w:rsidR="0093528C">
        <w:t xml:space="preserve">together with </w:t>
      </w:r>
      <w:r w:rsidR="009D59E4">
        <w:t>“</w:t>
      </w:r>
      <w:r w:rsidR="0093528C">
        <w:t>X</w:t>
      </w:r>
      <w:r w:rsidR="009D59E4">
        <w:t>”</w:t>
      </w:r>
      <w:r w:rsidR="0093528C">
        <w:t xml:space="preserve"> or </w:t>
      </w:r>
      <w:r w:rsidR="009D59E4">
        <w:t>“</w:t>
      </w:r>
      <w:r w:rsidR="0093528C">
        <w:t>Y</w:t>
      </w:r>
      <w:r w:rsidR="009D59E4">
        <w:t>”</w:t>
      </w:r>
      <w:r w:rsidR="0093528C">
        <w:t>, as applicable</w:t>
      </w:r>
      <w:r w:rsidR="00344A7B">
        <w:t>. Th</w:t>
      </w:r>
      <w:r w:rsidR="00396B1D">
        <w:t>is Office</w:t>
      </w:r>
      <w:r w:rsidR="00344A7B">
        <w:t xml:space="preserve"> also noted </w:t>
      </w:r>
      <w:r w:rsidR="00E67A6C">
        <w:t xml:space="preserve">that documents cited to establish the date of public availability of another citation could continue to be indicated using the category </w:t>
      </w:r>
      <w:r w:rsidR="009D59E4">
        <w:t>“</w:t>
      </w:r>
      <w:r w:rsidR="00E67A6C">
        <w:t>L</w:t>
      </w:r>
      <w:r w:rsidR="009D59E4">
        <w:t>”</w:t>
      </w:r>
      <w:r w:rsidR="00E67A6C">
        <w:t xml:space="preserve">. </w:t>
      </w:r>
    </w:p>
    <w:p w14:paraId="6ACB63FB" w14:textId="16C55618" w:rsidR="006C7D6D" w:rsidRDefault="006C7D6D" w:rsidP="00017420">
      <w:pPr>
        <w:pStyle w:val="ONUME"/>
      </w:pPr>
      <w:r>
        <w:t xml:space="preserve">The second option </w:t>
      </w:r>
      <w:r w:rsidR="000902BA">
        <w:t xml:space="preserve">is to continue to use category </w:t>
      </w:r>
      <w:r w:rsidR="009D59E4">
        <w:t>“</w:t>
      </w:r>
      <w:r w:rsidR="00126932">
        <w:t>O</w:t>
      </w:r>
      <w:r w:rsidR="009D59E4">
        <w:t>”</w:t>
      </w:r>
      <w:r w:rsidR="004230C9">
        <w:t xml:space="preserve"> for any citation where </w:t>
      </w:r>
      <w:r w:rsidR="00311382">
        <w:t>a</w:t>
      </w:r>
      <w:r w:rsidR="004230C9">
        <w:t xml:space="preserve"> </w:t>
      </w:r>
      <w:proofErr w:type="gramStart"/>
      <w:r w:rsidR="004230C9">
        <w:t>document</w:t>
      </w:r>
      <w:r w:rsidR="004D5086">
        <w:t xml:space="preserve">  </w:t>
      </w:r>
      <w:r w:rsidR="0069306A">
        <w:t>re</w:t>
      </w:r>
      <w:r w:rsidR="004230C9">
        <w:t>produces</w:t>
      </w:r>
      <w:proofErr w:type="gramEnd"/>
      <w:r w:rsidR="004230C9">
        <w:t xml:space="preserve"> an earlier ephemeral disclosure</w:t>
      </w:r>
      <w:r w:rsidR="00C3155A">
        <w:t xml:space="preserve">, </w:t>
      </w:r>
      <w:r w:rsidR="00077EB4">
        <w:t>acco</w:t>
      </w:r>
      <w:r w:rsidR="00710B63">
        <w:t xml:space="preserve">mpanied by the symbol X, Y, or A indicating the relevance of the </w:t>
      </w:r>
      <w:r w:rsidR="009B1A97">
        <w:t>docum</w:t>
      </w:r>
      <w:r w:rsidR="0069306A">
        <w:t>ent</w:t>
      </w:r>
      <w:r w:rsidR="00710B63">
        <w:t xml:space="preserve">, </w:t>
      </w:r>
      <w:r w:rsidR="00C3155A">
        <w:t xml:space="preserve">regardless of the publication date of the </w:t>
      </w:r>
      <w:r w:rsidR="00726BAF">
        <w:t>later document.</w:t>
      </w:r>
      <w:r w:rsidR="008D55B2">
        <w:t xml:space="preserve"> The Offices supporting this option</w:t>
      </w:r>
      <w:r w:rsidR="00B415F1">
        <w:t xml:space="preserve"> </w:t>
      </w:r>
      <w:r w:rsidR="003B5851">
        <w:t>believe</w:t>
      </w:r>
      <w:r w:rsidR="00DA2DD9">
        <w:t xml:space="preserve"> </w:t>
      </w:r>
      <w:r w:rsidR="00B415F1">
        <w:t xml:space="preserve">that </w:t>
      </w:r>
      <w:r w:rsidR="007657F9">
        <w:t xml:space="preserve">maintaining </w:t>
      </w:r>
      <w:r w:rsidR="00B415F1">
        <w:t xml:space="preserve">category </w:t>
      </w:r>
      <w:r w:rsidR="009D59E4">
        <w:t>“</w:t>
      </w:r>
      <w:r w:rsidR="00B415F1">
        <w:t>O</w:t>
      </w:r>
      <w:r w:rsidR="009D59E4">
        <w:t>”</w:t>
      </w:r>
      <w:r w:rsidR="007877EC">
        <w:t xml:space="preserve"> would hel</w:t>
      </w:r>
      <w:r w:rsidR="007657F9">
        <w:t>p identify</w:t>
      </w:r>
      <w:r w:rsidR="005040BE">
        <w:t xml:space="preserve"> prior art originally made available </w:t>
      </w:r>
      <w:r w:rsidR="00C335FC">
        <w:t>to the public as a</w:t>
      </w:r>
      <w:r w:rsidR="001A786A">
        <w:t xml:space="preserve">n </w:t>
      </w:r>
      <w:r w:rsidR="0030324D">
        <w:t>oral d</w:t>
      </w:r>
      <w:r w:rsidR="0011450A">
        <w:t xml:space="preserve">isclosure, </w:t>
      </w:r>
      <w:r w:rsidR="00D62298">
        <w:t xml:space="preserve">or through </w:t>
      </w:r>
      <w:r w:rsidR="0011450A">
        <w:t xml:space="preserve">use, </w:t>
      </w:r>
      <w:r w:rsidR="00C51E0E">
        <w:t xml:space="preserve">an </w:t>
      </w:r>
      <w:r w:rsidR="0011450A">
        <w:t xml:space="preserve">exhibition or other </w:t>
      </w:r>
      <w:r w:rsidR="007657F9">
        <w:t xml:space="preserve">non-written </w:t>
      </w:r>
      <w:r w:rsidR="00A41C3E">
        <w:t>means</w:t>
      </w:r>
      <w:r w:rsidR="00C335FC">
        <w:t>.</w:t>
      </w:r>
      <w:r w:rsidR="00995D07">
        <w:t xml:space="preserve"> Where </w:t>
      </w:r>
      <w:r w:rsidR="00933034">
        <w:t>the later</w:t>
      </w:r>
      <w:r w:rsidR="00E0522C">
        <w:t xml:space="preserve"> document was published before the priority date, these Offices </w:t>
      </w:r>
      <w:r w:rsidR="001D46BF">
        <w:t xml:space="preserve">favored giving examiners discretion over </w:t>
      </w:r>
      <w:r w:rsidR="00611F60">
        <w:t xml:space="preserve">whether to </w:t>
      </w:r>
      <w:r w:rsidR="002176BA">
        <w:t xml:space="preserve">include reference to the </w:t>
      </w:r>
      <w:r w:rsidR="004B57CB">
        <w:t>original</w:t>
      </w:r>
      <w:r w:rsidR="002176BA">
        <w:t xml:space="preserve"> disclosure</w:t>
      </w:r>
      <w:r w:rsidR="00DA2DD9">
        <w:t xml:space="preserve"> in the citation of </w:t>
      </w:r>
      <w:r w:rsidR="00A42A6D">
        <w:t>the later documen</w:t>
      </w:r>
      <w:r w:rsidR="00DA2DD9">
        <w:t>t.</w:t>
      </w:r>
      <w:r w:rsidR="001A786A">
        <w:t xml:space="preserve"> If no reference is made, then the later document would be cited </w:t>
      </w:r>
      <w:r w:rsidR="009F1789">
        <w:t xml:space="preserve">directly </w:t>
      </w:r>
      <w:r w:rsidR="001A786A">
        <w:t>as an X, Y or A.</w:t>
      </w:r>
    </w:p>
    <w:p w14:paraId="4BD92D13" w14:textId="13F819CC" w:rsidR="00AA1C34" w:rsidRDefault="00D76567" w:rsidP="00017420">
      <w:pPr>
        <w:pStyle w:val="ONUME"/>
      </w:pPr>
      <w:hyperlink r:id="rId20" w:history="1">
        <w:r w:rsidRPr="006B441E">
          <w:rPr>
            <w:rStyle w:val="Hyperlink"/>
          </w:rPr>
          <w:t>WIPO</w:t>
        </w:r>
        <w:r w:rsidR="006B441E" w:rsidRPr="006B441E">
          <w:rPr>
            <w:rStyle w:val="Hyperlink"/>
          </w:rPr>
          <w:t xml:space="preserve"> Standard ST.14</w:t>
        </w:r>
      </w:hyperlink>
      <w:r w:rsidR="00165DE5">
        <w:t xml:space="preserve"> </w:t>
      </w:r>
      <w:r w:rsidR="008415D4">
        <w:t>recommends use</w:t>
      </w:r>
      <w:r w:rsidR="0089072F">
        <w:t xml:space="preserve"> in granted patents and published patent applications</w:t>
      </w:r>
      <w:r w:rsidR="008415D4">
        <w:t xml:space="preserve"> of the category </w:t>
      </w:r>
      <w:r w:rsidR="009D59E4">
        <w:t>“</w:t>
      </w:r>
      <w:r w:rsidR="008415D4">
        <w:t>O</w:t>
      </w:r>
      <w:r w:rsidR="009D59E4">
        <w:t>”</w:t>
      </w:r>
      <w:r w:rsidR="00D51FD0">
        <w:t xml:space="preserve"> </w:t>
      </w:r>
      <w:r w:rsidR="006F030B">
        <w:t xml:space="preserve">for documents referring to an oral disclosure, use, exhibition or other means, </w:t>
      </w:r>
      <w:r w:rsidR="00D51FD0">
        <w:t xml:space="preserve">cited </w:t>
      </w:r>
      <w:proofErr w:type="gramStart"/>
      <w:r w:rsidR="00D51FD0">
        <w:t xml:space="preserve">in the </w:t>
      </w:r>
      <w:r w:rsidR="00DA7065">
        <w:t>course of</w:t>
      </w:r>
      <w:proofErr w:type="gramEnd"/>
      <w:r w:rsidR="00DA7065">
        <w:t xml:space="preserve"> a search or examination</w:t>
      </w:r>
      <w:r w:rsidR="0089072F">
        <w:t xml:space="preserve">. </w:t>
      </w:r>
      <w:r w:rsidR="00DC4AA9">
        <w:t xml:space="preserve">If </w:t>
      </w:r>
      <w:r w:rsidR="00A23D02">
        <w:t>International Authoritie</w:t>
      </w:r>
      <w:r w:rsidR="004D0E05">
        <w:t xml:space="preserve">s </w:t>
      </w:r>
      <w:r w:rsidR="007B020B">
        <w:t>decide</w:t>
      </w:r>
      <w:r w:rsidR="004D0E05">
        <w:t xml:space="preserve"> to follow </w:t>
      </w:r>
      <w:r w:rsidR="00DC4AA9">
        <w:t>the first option in paragraph </w:t>
      </w:r>
      <w:r w:rsidR="00DC4AA9">
        <w:fldChar w:fldCharType="begin"/>
      </w:r>
      <w:r w:rsidR="00DC4AA9">
        <w:instrText xml:space="preserve"> REF _Ref242797282 \r \h </w:instrText>
      </w:r>
      <w:r w:rsidR="00DC4AA9">
        <w:fldChar w:fldCharType="separate"/>
      </w:r>
      <w:r w:rsidR="002A5168">
        <w:t>6</w:t>
      </w:r>
      <w:r w:rsidR="00DC4AA9">
        <w:fldChar w:fldCharType="end"/>
      </w:r>
      <w:r w:rsidR="00DC4AA9">
        <w:t>, above</w:t>
      </w:r>
      <w:r w:rsidR="00F1039D">
        <w:t>, th</w:t>
      </w:r>
      <w:r w:rsidR="00F42FEF">
        <w:t xml:space="preserve">e Standard could be </w:t>
      </w:r>
      <w:r w:rsidR="00D3799E">
        <w:t>review</w:t>
      </w:r>
      <w:r w:rsidR="009B408F">
        <w:t>ed</w:t>
      </w:r>
      <w:r w:rsidR="00D3799E">
        <w:t xml:space="preserve"> to consider whether </w:t>
      </w:r>
      <w:r w:rsidR="004A1E28">
        <w:t xml:space="preserve">Offices wished to cease using category </w:t>
      </w:r>
      <w:r w:rsidR="009D59E4">
        <w:t>“</w:t>
      </w:r>
      <w:r w:rsidR="004A1E28">
        <w:t>O</w:t>
      </w:r>
      <w:r w:rsidR="009D59E4">
        <w:t>”</w:t>
      </w:r>
      <w:r w:rsidR="002F59A1">
        <w:t xml:space="preserve"> in national and regional patents and patent applications</w:t>
      </w:r>
      <w:r w:rsidR="004A1E28">
        <w:t>, or</w:t>
      </w:r>
      <w:r w:rsidR="009B408F">
        <w:t xml:space="preserve"> to make </w:t>
      </w:r>
      <w:r w:rsidR="00CC33DE">
        <w:t xml:space="preserve">its </w:t>
      </w:r>
      <w:r w:rsidR="009B408F">
        <w:t>use optional</w:t>
      </w:r>
      <w:r w:rsidR="00AA1C34">
        <w:t>.</w:t>
      </w:r>
      <w:r w:rsidR="007A67A2">
        <w:t xml:space="preserve"> </w:t>
      </w:r>
      <w:r w:rsidR="009C6AA8">
        <w:t>It</w:t>
      </w:r>
      <w:r w:rsidR="00AB727C">
        <w:t xml:space="preserve"> would </w:t>
      </w:r>
      <w:r w:rsidR="009C6AA8">
        <w:t xml:space="preserve">also </w:t>
      </w:r>
      <w:r w:rsidR="00AB727C">
        <w:t xml:space="preserve">be preferable for </w:t>
      </w:r>
      <w:r w:rsidR="008F1702">
        <w:t xml:space="preserve">citation </w:t>
      </w:r>
      <w:r w:rsidR="00AB727C">
        <w:t xml:space="preserve">practice </w:t>
      </w:r>
      <w:r w:rsidR="008F1702">
        <w:t>for non</w:t>
      </w:r>
      <w:r w:rsidR="00BE2363" w:rsidRPr="005C4409">
        <w:rPr>
          <w:rFonts w:ascii="Cambria Math" w:hAnsi="Cambria Math" w:cs="Cambria Math"/>
        </w:rPr>
        <w:t>‑</w:t>
      </w:r>
      <w:r w:rsidR="008F1702">
        <w:t xml:space="preserve">written disclosures </w:t>
      </w:r>
      <w:r w:rsidR="00AB727C">
        <w:t>to be consistent between the PCT and national and regional</w:t>
      </w:r>
      <w:r w:rsidR="008F1702">
        <w:t xml:space="preserve"> applications. </w:t>
      </w:r>
      <w:r w:rsidR="00AB727C">
        <w:t xml:space="preserve"> </w:t>
      </w:r>
    </w:p>
    <w:p w14:paraId="32A51992" w14:textId="4CBF88CE" w:rsidR="00347EAF" w:rsidRDefault="007D3A09" w:rsidP="00017420">
      <w:pPr>
        <w:pStyle w:val="ONUME"/>
      </w:pPr>
      <w:r>
        <w:t xml:space="preserve">While there are differences on whether to maintain or remove the citation category </w:t>
      </w:r>
      <w:r w:rsidR="009D59E4">
        <w:t>“</w:t>
      </w:r>
      <w:r>
        <w:t>O</w:t>
      </w:r>
      <w:r w:rsidR="009D59E4">
        <w:t>”</w:t>
      </w:r>
      <w:r>
        <w:t xml:space="preserve">, </w:t>
      </w:r>
      <w:r w:rsidR="002A26F8">
        <w:t xml:space="preserve">the Offices that </w:t>
      </w:r>
      <w:r w:rsidR="00AD37C7">
        <w:t xml:space="preserve">participated in the discussions </w:t>
      </w:r>
      <w:r w:rsidR="0050697E">
        <w:t xml:space="preserve">indicated that examiners should have </w:t>
      </w:r>
      <w:r w:rsidR="00A65E62">
        <w:t xml:space="preserve">some </w:t>
      </w:r>
      <w:r w:rsidR="0050697E">
        <w:lastRenderedPageBreak/>
        <w:t>flexibility</w:t>
      </w:r>
      <w:r w:rsidR="005B3E09">
        <w:t xml:space="preserve"> </w:t>
      </w:r>
      <w:r w:rsidR="001D76FF">
        <w:t>in how to cite non</w:t>
      </w:r>
      <w:r w:rsidR="00640406" w:rsidRPr="005C4409">
        <w:rPr>
          <w:rFonts w:ascii="Cambria Math" w:hAnsi="Cambria Math" w:cs="Cambria Math"/>
        </w:rPr>
        <w:t>‑</w:t>
      </w:r>
      <w:r w:rsidR="001D76FF">
        <w:t>written disclosures</w:t>
      </w:r>
      <w:r w:rsidR="00C85528">
        <w:t>. The aim should be to provide</w:t>
      </w:r>
      <w:r w:rsidR="001D76FF">
        <w:t xml:space="preserve"> </w:t>
      </w:r>
      <w:r w:rsidR="00EF0E62">
        <w:t>a</w:t>
      </w:r>
      <w:r w:rsidR="00C75EF3">
        <w:t xml:space="preserve"> comprehensive</w:t>
      </w:r>
      <w:r w:rsidR="004A3E28">
        <w:t xml:space="preserve"> international search report</w:t>
      </w:r>
      <w:r w:rsidR="001D76FF">
        <w:t xml:space="preserve"> that </w:t>
      </w:r>
      <w:r w:rsidR="00EF0E62">
        <w:t xml:space="preserve">is useful for the applicant, </w:t>
      </w:r>
      <w:r w:rsidR="007F330C">
        <w:t>patent examiners</w:t>
      </w:r>
      <w:r w:rsidR="00A65E62">
        <w:t>, particularly</w:t>
      </w:r>
      <w:r w:rsidR="007F330C">
        <w:t xml:space="preserve"> </w:t>
      </w:r>
      <w:r w:rsidR="000E790E">
        <w:t>at designated Offices</w:t>
      </w:r>
      <w:r w:rsidR="00DF457E">
        <w:t>,</w:t>
      </w:r>
      <w:r w:rsidR="000E790E">
        <w:t xml:space="preserve"> </w:t>
      </w:r>
      <w:r w:rsidR="00EF0E62">
        <w:t>and</w:t>
      </w:r>
      <w:r w:rsidR="004A3E28">
        <w:t xml:space="preserve"> </w:t>
      </w:r>
      <w:r w:rsidR="007F330C">
        <w:t xml:space="preserve">third parties. </w:t>
      </w:r>
      <w:r w:rsidR="002554DB">
        <w:t>Whether a non</w:t>
      </w:r>
      <w:r w:rsidR="00640406" w:rsidRPr="005C4409">
        <w:rPr>
          <w:rFonts w:ascii="Cambria Math" w:hAnsi="Cambria Math" w:cs="Cambria Math"/>
        </w:rPr>
        <w:t>‑</w:t>
      </w:r>
      <w:r w:rsidR="002554DB">
        <w:t xml:space="preserve">written disclosure should be cited separately from </w:t>
      </w:r>
      <w:r w:rsidR="00B51553">
        <w:t xml:space="preserve">a later document producing the disclosure could therefore depend on </w:t>
      </w:r>
      <w:r w:rsidR="00640406">
        <w:t xml:space="preserve">the </w:t>
      </w:r>
      <w:r w:rsidR="00D06DBB">
        <w:t xml:space="preserve">value that the reference to the non-written disclosure would provide in addition to the later document. </w:t>
      </w:r>
    </w:p>
    <w:p w14:paraId="565C5605" w14:textId="183AB0B2" w:rsidR="00D41FBE" w:rsidRDefault="004077BE" w:rsidP="00017420">
      <w:pPr>
        <w:pStyle w:val="ONUME"/>
      </w:pPr>
      <w:bookmarkStart w:id="9" w:name="_Ref242802362"/>
      <w:r>
        <w:t xml:space="preserve">One option to </w:t>
      </w:r>
      <w:r w:rsidR="00301C7D">
        <w:t xml:space="preserve">advance </w:t>
      </w:r>
      <w:r>
        <w:t xml:space="preserve">the discussions </w:t>
      </w:r>
      <w:r w:rsidR="004978AB">
        <w:t xml:space="preserve">on the Quality Subgroup electronic forum </w:t>
      </w:r>
      <w:r>
        <w:t>could be to provide some examples of</w:t>
      </w:r>
      <w:r w:rsidR="00253374">
        <w:t xml:space="preserve"> documents referring to earlier non-written disclosures an</w:t>
      </w:r>
      <w:r w:rsidR="004E133A">
        <w:t xml:space="preserve">d </w:t>
      </w:r>
      <w:r w:rsidR="004978AB">
        <w:t xml:space="preserve">invite International Authorities </w:t>
      </w:r>
      <w:r w:rsidR="006D5C7A">
        <w:t>to present</w:t>
      </w:r>
      <w:r w:rsidR="004E133A">
        <w:t xml:space="preserve"> </w:t>
      </w:r>
      <w:r w:rsidR="00D2153A">
        <w:t xml:space="preserve">ways that they could be </w:t>
      </w:r>
      <w:r w:rsidR="00841CF0">
        <w:t>recorded in international search reports and the written opinion</w:t>
      </w:r>
      <w:r w:rsidR="00F6415E">
        <w:t xml:space="preserve"> </w:t>
      </w:r>
      <w:r w:rsidR="00F91094">
        <w:t>according</w:t>
      </w:r>
      <w:r w:rsidR="00571918">
        <w:t xml:space="preserve"> to the above </w:t>
      </w:r>
      <w:r w:rsidR="00BA23B2">
        <w:t xml:space="preserve">two </w:t>
      </w:r>
      <w:r w:rsidR="00571918">
        <w:t>proposed options</w:t>
      </w:r>
      <w:r w:rsidR="00841CF0">
        <w:t>. This should include at least one case of</w:t>
      </w:r>
      <w:r w:rsidR="00A70FA5">
        <w:t xml:space="preserve"> the document published after the priority date reproducing a non</w:t>
      </w:r>
      <w:r w:rsidR="00BA65E7" w:rsidRPr="005C4409">
        <w:rPr>
          <w:rFonts w:ascii="Cambria Math" w:hAnsi="Cambria Math" w:cs="Cambria Math"/>
        </w:rPr>
        <w:t>‑</w:t>
      </w:r>
      <w:r w:rsidR="00A70FA5">
        <w:t>written disclosure before the priority date</w:t>
      </w:r>
      <w:r w:rsidR="004978AB">
        <w:t xml:space="preserve">. </w:t>
      </w:r>
      <w:r w:rsidR="0086000A">
        <w:t xml:space="preserve">By discussing </w:t>
      </w:r>
      <w:r w:rsidR="006C3A0F">
        <w:t xml:space="preserve">individual cases, this could </w:t>
      </w:r>
      <w:r w:rsidR="009B248C">
        <w:t xml:space="preserve">help </w:t>
      </w:r>
      <w:r w:rsidR="00FC419C">
        <w:t xml:space="preserve">reach a consensus </w:t>
      </w:r>
      <w:r w:rsidR="00F76615">
        <w:t xml:space="preserve">on </w:t>
      </w:r>
      <w:r w:rsidR="009E584A">
        <w:t>co</w:t>
      </w:r>
      <w:r w:rsidR="00F76615">
        <w:t>mmon</w:t>
      </w:r>
      <w:r w:rsidR="00842505">
        <w:t xml:space="preserve"> </w:t>
      </w:r>
      <w:r w:rsidR="00FC419C">
        <w:t>practic</w:t>
      </w:r>
      <w:r w:rsidR="00842505">
        <w:t>e</w:t>
      </w:r>
      <w:r w:rsidR="00F76615">
        <w:t>s</w:t>
      </w:r>
      <w:r w:rsidR="00D93DE8">
        <w:t xml:space="preserve"> and cases where the</w:t>
      </w:r>
      <w:r w:rsidR="00667219">
        <w:t xml:space="preserve"> examiner could have </w:t>
      </w:r>
      <w:r w:rsidR="00D93DE8">
        <w:t xml:space="preserve">more </w:t>
      </w:r>
      <w:r w:rsidR="00842505">
        <w:t xml:space="preserve">flexibility </w:t>
      </w:r>
      <w:r w:rsidR="00667219">
        <w:t>on the citation</w:t>
      </w:r>
      <w:r w:rsidR="00D93DE8">
        <w:t>.</w:t>
      </w:r>
      <w:bookmarkEnd w:id="9"/>
    </w:p>
    <w:p w14:paraId="536B87BC" w14:textId="338717FD" w:rsidR="00D93DE8" w:rsidRDefault="00836001" w:rsidP="00B53505">
      <w:pPr>
        <w:pStyle w:val="Heading1"/>
      </w:pPr>
      <w:r>
        <w:t>Next Steps</w:t>
      </w:r>
    </w:p>
    <w:p w14:paraId="5A67F89D" w14:textId="06EEBD95" w:rsidR="00DD69A2" w:rsidRPr="003F71F8" w:rsidRDefault="002B0A1A" w:rsidP="00017420">
      <w:pPr>
        <w:pStyle w:val="ONUME"/>
      </w:pPr>
      <w:bookmarkStart w:id="10" w:name="_Ref242802648"/>
      <w:r w:rsidRPr="003F71F8">
        <w:t xml:space="preserve">It is proposed that discussions on the future use of category </w:t>
      </w:r>
      <w:r w:rsidR="009D59E4">
        <w:t>“</w:t>
      </w:r>
      <w:r w:rsidRPr="003F71F8">
        <w:t>O</w:t>
      </w:r>
      <w:r w:rsidR="009D59E4">
        <w:t>”</w:t>
      </w:r>
      <w:r w:rsidRPr="003F71F8">
        <w:t xml:space="preserve"> </w:t>
      </w:r>
      <w:proofErr w:type="gramStart"/>
      <w:r w:rsidRPr="003F71F8">
        <w:t>continue on</w:t>
      </w:r>
      <w:proofErr w:type="gramEnd"/>
      <w:r w:rsidRPr="003F71F8">
        <w:t xml:space="preserve"> the electronic forum</w:t>
      </w:r>
      <w:r w:rsidR="00EA7F14">
        <w:t xml:space="preserve"> with a view of reaching consensus </w:t>
      </w:r>
      <w:r w:rsidR="00D70478">
        <w:t>in early 2027</w:t>
      </w:r>
      <w:r w:rsidRPr="003F71F8">
        <w:t xml:space="preserve">. </w:t>
      </w:r>
    </w:p>
    <w:p w14:paraId="114FD40D" w14:textId="0E5085D2" w:rsidR="00A558C5" w:rsidRPr="00102A3B" w:rsidRDefault="00BE2ABE" w:rsidP="00017420">
      <w:pPr>
        <w:pStyle w:val="ONUME"/>
      </w:pPr>
      <w:r w:rsidRPr="00102A3B">
        <w:t xml:space="preserve">Authorities </w:t>
      </w:r>
      <w:r w:rsidR="00CC744D">
        <w:t>are invited</w:t>
      </w:r>
      <w:r w:rsidRPr="00102A3B">
        <w:t xml:space="preserve"> </w:t>
      </w:r>
      <w:r w:rsidR="00B75FF3">
        <w:t xml:space="preserve">to </w:t>
      </w:r>
      <w:r w:rsidR="006E1F09" w:rsidRPr="00102A3B">
        <w:t>comment</w:t>
      </w:r>
      <w:r w:rsidRPr="00102A3B">
        <w:t xml:space="preserve"> on </w:t>
      </w:r>
      <w:r w:rsidR="00B27E11" w:rsidRPr="00102A3B">
        <w:t>whether</w:t>
      </w:r>
      <w:r w:rsidR="00FE6F8D" w:rsidRPr="003F71F8">
        <w:t xml:space="preserve"> the proposal to delete</w:t>
      </w:r>
      <w:r w:rsidR="00F33F9D" w:rsidRPr="00102A3B">
        <w:t xml:space="preserve"> Rules 33.1(b), 64.2 and 70.9</w:t>
      </w:r>
      <w:r w:rsidR="005A37B1" w:rsidRPr="00102A3B">
        <w:t xml:space="preserve"> as </w:t>
      </w:r>
      <w:r w:rsidR="001C68E3" w:rsidRPr="00102A3B">
        <w:t>proposed by the Canadian Intellectual Property Office</w:t>
      </w:r>
      <w:r w:rsidR="00FB1EC7" w:rsidRPr="003F71F8">
        <w:t xml:space="preserve"> </w:t>
      </w:r>
      <w:r w:rsidR="0021281F">
        <w:t xml:space="preserve">in 2025 </w:t>
      </w:r>
      <w:r w:rsidR="00FB1EC7" w:rsidRPr="003F71F8">
        <w:t xml:space="preserve">could be </w:t>
      </w:r>
      <w:r w:rsidR="00AD191A" w:rsidRPr="00102A3B">
        <w:t>brought to the wider PCT membership</w:t>
      </w:r>
      <w:r w:rsidR="000C641F">
        <w:t>,</w:t>
      </w:r>
      <w:r w:rsidR="00AD191A" w:rsidRPr="00102A3B">
        <w:t xml:space="preserve"> </w:t>
      </w:r>
      <w:r w:rsidR="005B5D74" w:rsidRPr="00102A3B">
        <w:t>in parallel with f</w:t>
      </w:r>
      <w:r w:rsidR="005A37B1" w:rsidRPr="00102A3B">
        <w:t xml:space="preserve">urther discussions on </w:t>
      </w:r>
      <w:r w:rsidR="00736A04" w:rsidRPr="00102A3B">
        <w:t xml:space="preserve">category </w:t>
      </w:r>
      <w:r w:rsidR="009D59E4">
        <w:t>“</w:t>
      </w:r>
      <w:r w:rsidR="00736A04" w:rsidRPr="00102A3B">
        <w:t>O</w:t>
      </w:r>
      <w:r w:rsidR="009D59E4">
        <w:t>”</w:t>
      </w:r>
      <w:r w:rsidR="00281722" w:rsidRPr="00102A3B">
        <w:t>.</w:t>
      </w:r>
      <w:bookmarkEnd w:id="10"/>
      <w:r w:rsidR="00736A04" w:rsidRPr="00102A3B">
        <w:t xml:space="preserve"> </w:t>
      </w:r>
    </w:p>
    <w:p w14:paraId="575EC20A" w14:textId="6C356466" w:rsidR="003D0BCA" w:rsidRDefault="00FF1A7F" w:rsidP="00017420">
      <w:pPr>
        <w:pStyle w:val="ONUME"/>
      </w:pPr>
      <w:bookmarkStart w:id="11" w:name="_Ref242802660"/>
      <w:r>
        <w:t>If the proposed deletions meet with support from the wider PCT membership, the earliest date of</w:t>
      </w:r>
      <w:r w:rsidR="00A558C5">
        <w:t xml:space="preserve"> their</w:t>
      </w:r>
      <w:r>
        <w:t xml:space="preserve"> entry into force would be July 1, 2028</w:t>
      </w:r>
      <w:r w:rsidR="00A558C5">
        <w:t xml:space="preserve">. </w:t>
      </w:r>
      <w:r w:rsidR="000B4D4B">
        <w:t>The implementation of any c</w:t>
      </w:r>
      <w:r w:rsidR="004270A5">
        <w:t xml:space="preserve">hange to the use of category </w:t>
      </w:r>
      <w:r w:rsidR="009D59E4">
        <w:t>“</w:t>
      </w:r>
      <w:r w:rsidR="004270A5">
        <w:t>O</w:t>
      </w:r>
      <w:r w:rsidR="009D59E4">
        <w:t>”</w:t>
      </w:r>
      <w:r w:rsidR="004270A5">
        <w:t xml:space="preserve"> would </w:t>
      </w:r>
      <w:r w:rsidR="000B4D4B">
        <w:t>depend on the extent of the change</w:t>
      </w:r>
      <w:r w:rsidR="00F009FD">
        <w:t xml:space="preserve"> in practice</w:t>
      </w:r>
      <w:r w:rsidR="002B7A70">
        <w:t xml:space="preserve">, </w:t>
      </w:r>
      <w:r w:rsidR="00511A3E">
        <w:t xml:space="preserve">any </w:t>
      </w:r>
      <w:r w:rsidR="002B7A70">
        <w:t>departure from</w:t>
      </w:r>
      <w:r w:rsidR="00F009FD">
        <w:t xml:space="preserve"> </w:t>
      </w:r>
      <w:r w:rsidR="00874311">
        <w:t>WIPO Standard ST.14</w:t>
      </w:r>
      <w:r>
        <w:t>,</w:t>
      </w:r>
      <w:r w:rsidR="002B7A70">
        <w:t xml:space="preserve"> an</w:t>
      </w:r>
      <w:r w:rsidR="00F30167">
        <w:t xml:space="preserve">d what revisions to the Standard would be necessary </w:t>
      </w:r>
      <w:r w:rsidR="003D0BCA">
        <w:t xml:space="preserve">before following a difference </w:t>
      </w:r>
      <w:r w:rsidR="006C3D7A">
        <w:t xml:space="preserve">in </w:t>
      </w:r>
      <w:r w:rsidR="003D0BCA">
        <w:t>practice in the PCT.</w:t>
      </w:r>
      <w:bookmarkEnd w:id="11"/>
    </w:p>
    <w:p w14:paraId="31D56FA9" w14:textId="77777777" w:rsidR="00AA0AB7" w:rsidRPr="000C2525" w:rsidRDefault="00752915" w:rsidP="003F71F8">
      <w:pPr>
        <w:pStyle w:val="ONUME"/>
        <w:tabs>
          <w:tab w:val="left" w:pos="567"/>
        </w:tabs>
        <w:ind w:left="5472"/>
        <w:rPr>
          <w:i/>
          <w:iCs/>
        </w:rPr>
      </w:pPr>
      <w:r w:rsidRPr="000C2525">
        <w:rPr>
          <w:i/>
          <w:iCs/>
        </w:rPr>
        <w:t>The Meeting is invited</w:t>
      </w:r>
      <w:r w:rsidR="00AA0AB7" w:rsidRPr="000C2525">
        <w:rPr>
          <w:i/>
          <w:iCs/>
        </w:rPr>
        <w:t>:</w:t>
      </w:r>
    </w:p>
    <w:p w14:paraId="355A265A" w14:textId="63C264C4" w:rsidR="00AA0AB7" w:rsidRPr="00B53505" w:rsidRDefault="00752915" w:rsidP="000C2525">
      <w:pPr>
        <w:pStyle w:val="ONUME"/>
        <w:numPr>
          <w:ilvl w:val="1"/>
          <w:numId w:val="1"/>
        </w:numPr>
        <w:ind w:left="6101"/>
        <w:rPr>
          <w:i/>
        </w:rPr>
      </w:pPr>
      <w:r w:rsidRPr="00B53505">
        <w:rPr>
          <w:i/>
        </w:rPr>
        <w:t>to note the d</w:t>
      </w:r>
      <w:r w:rsidR="00C625C9" w:rsidRPr="00B53505">
        <w:rPr>
          <w:i/>
        </w:rPr>
        <w:t>evelopments</w:t>
      </w:r>
      <w:r w:rsidRPr="00B53505">
        <w:rPr>
          <w:i/>
        </w:rPr>
        <w:t xml:space="preserve"> </w:t>
      </w:r>
      <w:r w:rsidR="00DA39F7" w:rsidRPr="00B53505">
        <w:rPr>
          <w:i/>
        </w:rPr>
        <w:t>on the PCT electronic forum</w:t>
      </w:r>
      <w:r w:rsidR="00C80A93" w:rsidRPr="00B53505">
        <w:rPr>
          <w:i/>
        </w:rPr>
        <w:t xml:space="preserve"> </w:t>
      </w:r>
      <w:r w:rsidR="0016305E" w:rsidRPr="00B53505">
        <w:rPr>
          <w:i/>
        </w:rPr>
        <w:t>regarding</w:t>
      </w:r>
      <w:r w:rsidR="00C80A93" w:rsidRPr="00B53505">
        <w:rPr>
          <w:i/>
        </w:rPr>
        <w:t xml:space="preserve"> the proposed amendments to the PCT Regulations </w:t>
      </w:r>
      <w:r w:rsidR="00C625C9" w:rsidRPr="00B53505">
        <w:rPr>
          <w:i/>
        </w:rPr>
        <w:t>discussed in</w:t>
      </w:r>
      <w:r w:rsidR="00C80A93" w:rsidRPr="00B53505">
        <w:rPr>
          <w:i/>
        </w:rPr>
        <w:t xml:space="preserve"> paragraphs </w:t>
      </w:r>
      <w:r w:rsidR="00C80A93" w:rsidRPr="00B53505">
        <w:rPr>
          <w:i/>
        </w:rPr>
        <w:fldChar w:fldCharType="begin"/>
      </w:r>
      <w:r w:rsidR="00C80A93" w:rsidRPr="00B53505">
        <w:rPr>
          <w:i/>
        </w:rPr>
        <w:instrText xml:space="preserve"> REF _Ref242800620 \r \h </w:instrText>
      </w:r>
      <w:r w:rsidR="00C80A93" w:rsidRPr="00B53505">
        <w:rPr>
          <w:i/>
        </w:rPr>
      </w:r>
      <w:r w:rsidR="00C80A93" w:rsidRPr="00B53505">
        <w:rPr>
          <w:i/>
        </w:rPr>
        <w:fldChar w:fldCharType="separate"/>
      </w:r>
      <w:r w:rsidR="002A5168">
        <w:rPr>
          <w:i/>
        </w:rPr>
        <w:t>3</w:t>
      </w:r>
      <w:r w:rsidR="00C80A93" w:rsidRPr="00B53505">
        <w:rPr>
          <w:i/>
        </w:rPr>
        <w:fldChar w:fldCharType="end"/>
      </w:r>
      <w:r w:rsidR="00C80A93" w:rsidRPr="00B53505">
        <w:rPr>
          <w:i/>
        </w:rPr>
        <w:t xml:space="preserve"> and </w:t>
      </w:r>
      <w:r w:rsidR="00C80A93" w:rsidRPr="00B53505">
        <w:rPr>
          <w:i/>
        </w:rPr>
        <w:fldChar w:fldCharType="begin"/>
      </w:r>
      <w:r w:rsidR="00C80A93" w:rsidRPr="00B53505">
        <w:rPr>
          <w:i/>
        </w:rPr>
        <w:instrText xml:space="preserve"> REF _Ref242800641 \r \h </w:instrText>
      </w:r>
      <w:r w:rsidR="00C80A93" w:rsidRPr="00B53505">
        <w:rPr>
          <w:i/>
        </w:rPr>
      </w:r>
      <w:r w:rsidR="00C80A93" w:rsidRPr="00B53505">
        <w:rPr>
          <w:i/>
        </w:rPr>
        <w:fldChar w:fldCharType="separate"/>
      </w:r>
      <w:r w:rsidR="002A5168">
        <w:rPr>
          <w:i/>
        </w:rPr>
        <w:t>4</w:t>
      </w:r>
      <w:r w:rsidR="00C80A93" w:rsidRPr="00B53505">
        <w:rPr>
          <w:i/>
        </w:rPr>
        <w:fldChar w:fldCharType="end"/>
      </w:r>
      <w:r w:rsidR="00C80A93" w:rsidRPr="00B53505">
        <w:rPr>
          <w:i/>
        </w:rPr>
        <w:t xml:space="preserve">, above, and </w:t>
      </w:r>
      <w:r w:rsidR="000844BE" w:rsidRPr="00B53505">
        <w:rPr>
          <w:i/>
        </w:rPr>
        <w:t xml:space="preserve">the future use of category </w:t>
      </w:r>
      <w:r w:rsidR="009D59E4">
        <w:rPr>
          <w:i/>
        </w:rPr>
        <w:t>“</w:t>
      </w:r>
      <w:r w:rsidR="000844BE" w:rsidRPr="00B53505">
        <w:rPr>
          <w:i/>
        </w:rPr>
        <w:t>O</w:t>
      </w:r>
      <w:r w:rsidR="009D59E4">
        <w:rPr>
          <w:i/>
        </w:rPr>
        <w:t>”</w:t>
      </w:r>
      <w:r w:rsidR="000844BE" w:rsidRPr="00B53505">
        <w:rPr>
          <w:i/>
        </w:rPr>
        <w:t xml:space="preserve"> in international search reports, discussed in paragraphs </w:t>
      </w:r>
      <w:r w:rsidR="000844BE" w:rsidRPr="00B53505">
        <w:rPr>
          <w:i/>
        </w:rPr>
        <w:fldChar w:fldCharType="begin"/>
      </w:r>
      <w:r w:rsidR="000844BE" w:rsidRPr="00B53505">
        <w:rPr>
          <w:i/>
        </w:rPr>
        <w:instrText xml:space="preserve"> REF _Ref242802348 \r \h </w:instrText>
      </w:r>
      <w:r w:rsidR="000844BE" w:rsidRPr="00B53505">
        <w:rPr>
          <w:i/>
        </w:rPr>
      </w:r>
      <w:r w:rsidR="000844BE" w:rsidRPr="00B53505">
        <w:rPr>
          <w:i/>
        </w:rPr>
        <w:fldChar w:fldCharType="separate"/>
      </w:r>
      <w:r w:rsidR="002A5168">
        <w:rPr>
          <w:i/>
        </w:rPr>
        <w:t>5</w:t>
      </w:r>
      <w:r w:rsidR="000844BE" w:rsidRPr="00B53505">
        <w:rPr>
          <w:i/>
        </w:rPr>
        <w:fldChar w:fldCharType="end"/>
      </w:r>
      <w:r w:rsidR="000844BE" w:rsidRPr="00B53505">
        <w:rPr>
          <w:i/>
        </w:rPr>
        <w:t xml:space="preserve"> to </w:t>
      </w:r>
      <w:r w:rsidR="000844BE" w:rsidRPr="00B53505">
        <w:rPr>
          <w:i/>
        </w:rPr>
        <w:fldChar w:fldCharType="begin"/>
      </w:r>
      <w:r w:rsidR="000844BE" w:rsidRPr="00B53505">
        <w:rPr>
          <w:i/>
        </w:rPr>
        <w:instrText xml:space="preserve"> REF _Ref242802362 \r \h </w:instrText>
      </w:r>
      <w:r w:rsidR="000844BE" w:rsidRPr="00B53505">
        <w:rPr>
          <w:i/>
        </w:rPr>
      </w:r>
      <w:r w:rsidR="000844BE" w:rsidRPr="00B53505">
        <w:rPr>
          <w:i/>
        </w:rPr>
        <w:fldChar w:fldCharType="separate"/>
      </w:r>
      <w:r w:rsidR="002A5168">
        <w:rPr>
          <w:i/>
        </w:rPr>
        <w:t>11</w:t>
      </w:r>
      <w:r w:rsidR="000844BE" w:rsidRPr="00B53505">
        <w:rPr>
          <w:i/>
        </w:rPr>
        <w:fldChar w:fldCharType="end"/>
      </w:r>
      <w:r w:rsidR="000844BE" w:rsidRPr="00B53505">
        <w:rPr>
          <w:i/>
        </w:rPr>
        <w:t>, above</w:t>
      </w:r>
      <w:r w:rsidR="009B4885" w:rsidRPr="00B53505">
        <w:rPr>
          <w:i/>
        </w:rPr>
        <w:t>,</w:t>
      </w:r>
      <w:r w:rsidR="00DA39F7" w:rsidRPr="00B53505">
        <w:rPr>
          <w:i/>
        </w:rPr>
        <w:t xml:space="preserve"> and</w:t>
      </w:r>
      <w:r w:rsidR="009B4885" w:rsidRPr="00B53505">
        <w:rPr>
          <w:i/>
        </w:rPr>
        <w:t xml:space="preserve"> </w:t>
      </w:r>
    </w:p>
    <w:p w14:paraId="6029712E" w14:textId="4466B968" w:rsidR="004C7D26" w:rsidRPr="00AA0AB7" w:rsidRDefault="009B4885" w:rsidP="00B53505">
      <w:pPr>
        <w:pStyle w:val="ONUME"/>
        <w:numPr>
          <w:ilvl w:val="1"/>
          <w:numId w:val="1"/>
        </w:numPr>
        <w:ind w:left="6101"/>
        <w:rPr>
          <w:i/>
        </w:rPr>
      </w:pPr>
      <w:r w:rsidRPr="00B53505">
        <w:rPr>
          <w:i/>
        </w:rPr>
        <w:t xml:space="preserve">to comment on </w:t>
      </w:r>
      <w:r w:rsidR="00836001">
        <w:rPr>
          <w:i/>
        </w:rPr>
        <w:t>the next steps discussed</w:t>
      </w:r>
      <w:r w:rsidR="00116997" w:rsidRPr="00B53505">
        <w:rPr>
          <w:i/>
        </w:rPr>
        <w:t xml:space="preserve"> </w:t>
      </w:r>
      <w:r w:rsidR="004C7D26" w:rsidRPr="00B53505">
        <w:rPr>
          <w:i/>
        </w:rPr>
        <w:t>in paragraphs </w:t>
      </w:r>
      <w:r w:rsidR="00022AB9">
        <w:rPr>
          <w:i/>
        </w:rPr>
        <w:t>12 to</w:t>
      </w:r>
      <w:r w:rsidR="004C7D26" w:rsidRPr="00B53505">
        <w:rPr>
          <w:i/>
        </w:rPr>
        <w:t> </w:t>
      </w:r>
      <w:r w:rsidR="004C7D26" w:rsidRPr="00B53505">
        <w:rPr>
          <w:i/>
        </w:rPr>
        <w:fldChar w:fldCharType="begin"/>
      </w:r>
      <w:r w:rsidR="004C7D26" w:rsidRPr="00B53505">
        <w:rPr>
          <w:i/>
        </w:rPr>
        <w:instrText xml:space="preserve"> REF _Ref242802660 \r \h </w:instrText>
      </w:r>
      <w:r w:rsidR="004C7D26" w:rsidRPr="00B53505">
        <w:rPr>
          <w:i/>
        </w:rPr>
      </w:r>
      <w:r w:rsidR="004C7D26" w:rsidRPr="00B53505">
        <w:rPr>
          <w:i/>
        </w:rPr>
        <w:fldChar w:fldCharType="separate"/>
      </w:r>
      <w:r w:rsidR="002A5168">
        <w:rPr>
          <w:i/>
        </w:rPr>
        <w:t>14</w:t>
      </w:r>
      <w:r w:rsidR="004C7D26" w:rsidRPr="00B53505">
        <w:rPr>
          <w:i/>
        </w:rPr>
        <w:fldChar w:fldCharType="end"/>
      </w:r>
      <w:r w:rsidR="004C7D26" w:rsidRPr="00B53505">
        <w:rPr>
          <w:i/>
        </w:rPr>
        <w:t>, above</w:t>
      </w:r>
      <w:r w:rsidR="004C7D26" w:rsidRPr="00AA0AB7">
        <w:rPr>
          <w:i/>
        </w:rPr>
        <w:t>.</w:t>
      </w:r>
    </w:p>
    <w:p w14:paraId="66E05B4D" w14:textId="41C6AACB" w:rsidR="003B5874" w:rsidRDefault="004C7D26" w:rsidP="00B53505">
      <w:pPr>
        <w:pStyle w:val="Endofdocument-Annex"/>
        <w:sectPr w:rsidR="003B5874" w:rsidSect="00443287">
          <w:headerReference w:type="default" r:id="rId21"/>
          <w:endnotePr>
            <w:numFmt w:val="decimal"/>
          </w:endnotePr>
          <w:pgSz w:w="11907" w:h="16840" w:code="9"/>
          <w:pgMar w:top="567" w:right="1134" w:bottom="1418" w:left="1418" w:header="510" w:footer="1021" w:gutter="0"/>
          <w:cols w:space="720"/>
          <w:titlePg/>
          <w:docGrid w:linePitch="299"/>
        </w:sectPr>
      </w:pPr>
      <w:r>
        <w:t>[</w:t>
      </w:r>
      <w:r w:rsidR="00DD0581">
        <w:t>Annex follows]</w:t>
      </w:r>
    </w:p>
    <w:p w14:paraId="146EC3CF" w14:textId="77777777" w:rsidR="004C7D26" w:rsidRDefault="004C7D26" w:rsidP="003F71F8">
      <w:pPr>
        <w:pStyle w:val="Endofdocument-Annex"/>
        <w:ind w:left="0"/>
      </w:pPr>
    </w:p>
    <w:p w14:paraId="426F5BF2" w14:textId="77777777" w:rsidR="00443287" w:rsidRDefault="00443287" w:rsidP="00B53505">
      <w:pPr>
        <w:pStyle w:val="ONUME"/>
        <w:numPr>
          <w:ilvl w:val="0"/>
          <w:numId w:val="0"/>
        </w:numPr>
      </w:pPr>
    </w:p>
    <w:p w14:paraId="4E983D18" w14:textId="77777777" w:rsidR="00DD0581" w:rsidRPr="008B6CF7" w:rsidRDefault="00DD0581" w:rsidP="00DD0581">
      <w:pPr>
        <w:pStyle w:val="Endofdocument-Annex"/>
        <w:ind w:left="0"/>
        <w:jc w:val="center"/>
        <w:rPr>
          <w:caps/>
        </w:rPr>
      </w:pPr>
      <w:bookmarkStart w:id="13" w:name="AxIV"/>
      <w:r w:rsidRPr="008B6CF7">
        <w:rPr>
          <w:caps/>
        </w:rPr>
        <w:t>Proposed Amendments to the PCT Regulations</w:t>
      </w:r>
      <w:r>
        <w:rPr>
          <w:rStyle w:val="FootnoteReference"/>
          <w:caps/>
        </w:rPr>
        <w:footnoteReference w:id="2"/>
      </w:r>
    </w:p>
    <w:p w14:paraId="416C902B" w14:textId="77777777" w:rsidR="00DD0581" w:rsidRPr="008B6CF7" w:rsidRDefault="00DD0581" w:rsidP="00DD0581">
      <w:pPr>
        <w:pStyle w:val="Endofdocument-Annex"/>
        <w:ind w:left="0"/>
        <w:jc w:val="center"/>
        <w:rPr>
          <w:caps/>
        </w:rPr>
      </w:pPr>
    </w:p>
    <w:p w14:paraId="7CE3A246" w14:textId="77777777" w:rsidR="00DD0581" w:rsidRPr="008B6CF7" w:rsidRDefault="00DD0581" w:rsidP="00DD0581">
      <w:pPr>
        <w:pStyle w:val="Endofdocument-Annex"/>
        <w:ind w:left="0"/>
        <w:jc w:val="center"/>
        <w:rPr>
          <w:caps/>
        </w:rPr>
      </w:pPr>
    </w:p>
    <w:p w14:paraId="43D563C5" w14:textId="77777777" w:rsidR="00DD0581" w:rsidRDefault="00DD0581" w:rsidP="00DD0581">
      <w:pPr>
        <w:pStyle w:val="Endofdocument-Annex"/>
        <w:ind w:left="0"/>
        <w:jc w:val="center"/>
        <w:rPr>
          <w:caps/>
        </w:rPr>
      </w:pPr>
      <w:r w:rsidRPr="008B6CF7">
        <w:rPr>
          <w:caps/>
        </w:rPr>
        <w:t>Table of Contents</w:t>
      </w:r>
    </w:p>
    <w:p w14:paraId="6C615EA5" w14:textId="77777777" w:rsidR="00DD0581" w:rsidRDefault="00DD0581" w:rsidP="00DD0581">
      <w:pPr>
        <w:pStyle w:val="Endofdocument-Annex"/>
        <w:ind w:left="0"/>
        <w:jc w:val="center"/>
        <w:rPr>
          <w:caps/>
        </w:rPr>
      </w:pPr>
    </w:p>
    <w:p w14:paraId="6E78D73A" w14:textId="77777777" w:rsidR="00DD0581" w:rsidRDefault="00DD0581" w:rsidP="00DD0581">
      <w:pPr>
        <w:pStyle w:val="Endofdocument-Annex"/>
        <w:ind w:left="0"/>
        <w:jc w:val="center"/>
        <w:rPr>
          <w:caps/>
        </w:rPr>
      </w:pPr>
    </w:p>
    <w:p w14:paraId="2CE5AC81" w14:textId="1DA65542" w:rsidR="00DD0581" w:rsidRDefault="00DD0581" w:rsidP="00DD0581">
      <w:pPr>
        <w:pStyle w:val="TOC1"/>
        <w:tabs>
          <w:tab w:val="right" w:leader="dot" w:pos="9345"/>
        </w:tabs>
        <w:rPr>
          <w:rFonts w:asciiTheme="minorHAnsi" w:eastAsiaTheme="minorEastAsia" w:hAnsiTheme="minorHAnsi" w:cstheme="minorBidi"/>
          <w:noProof/>
          <w:kern w:val="2"/>
          <w:sz w:val="24"/>
          <w:szCs w:val="24"/>
          <w:lang w:eastAsia="en-US"/>
          <w14:ligatures w14:val="standardContextual"/>
        </w:rPr>
      </w:pPr>
      <w:r>
        <w:rPr>
          <w:caps/>
        </w:rPr>
        <w:fldChar w:fldCharType="begin"/>
      </w:r>
      <w:r>
        <w:rPr>
          <w:caps/>
        </w:rPr>
        <w:instrText xml:space="preserve"> TOC \h \z \B "AxIV" \t "Leg # Title,1,Leg SubRule #,2" </w:instrText>
      </w:r>
      <w:r>
        <w:rPr>
          <w:caps/>
        </w:rPr>
        <w:fldChar w:fldCharType="separate"/>
      </w:r>
      <w:hyperlink w:anchor="_Toc209544107" w:history="1">
        <w:r w:rsidRPr="00E85D03">
          <w:rPr>
            <w:rStyle w:val="Hyperlink"/>
            <w:noProof/>
          </w:rPr>
          <w:t>Rule 33 Relevant Prior Art for the International Search</w:t>
        </w:r>
        <w:r>
          <w:rPr>
            <w:noProof/>
            <w:webHidden/>
          </w:rPr>
          <w:tab/>
        </w:r>
        <w:r>
          <w:rPr>
            <w:noProof/>
            <w:webHidden/>
          </w:rPr>
          <w:fldChar w:fldCharType="begin"/>
        </w:r>
        <w:r>
          <w:rPr>
            <w:noProof/>
            <w:webHidden/>
          </w:rPr>
          <w:instrText xml:space="preserve"> PAGEREF _Toc209544107 \h </w:instrText>
        </w:r>
        <w:r>
          <w:rPr>
            <w:noProof/>
            <w:webHidden/>
          </w:rPr>
        </w:r>
        <w:r>
          <w:rPr>
            <w:noProof/>
            <w:webHidden/>
          </w:rPr>
          <w:fldChar w:fldCharType="separate"/>
        </w:r>
        <w:r w:rsidR="002A5168">
          <w:rPr>
            <w:noProof/>
            <w:webHidden/>
          </w:rPr>
          <w:t>2</w:t>
        </w:r>
        <w:r>
          <w:rPr>
            <w:noProof/>
            <w:webHidden/>
          </w:rPr>
          <w:fldChar w:fldCharType="end"/>
        </w:r>
      </w:hyperlink>
    </w:p>
    <w:p w14:paraId="0217A204" w14:textId="50D994FA" w:rsidR="00DD0581" w:rsidRDefault="00DD0581" w:rsidP="00DD0581">
      <w:pPr>
        <w:pStyle w:val="TOC2"/>
        <w:tabs>
          <w:tab w:val="right" w:leader="dot" w:pos="9345"/>
        </w:tabs>
        <w:rPr>
          <w:rFonts w:asciiTheme="minorHAnsi" w:eastAsiaTheme="minorEastAsia" w:hAnsiTheme="minorHAnsi" w:cstheme="minorBidi"/>
          <w:noProof/>
          <w:kern w:val="2"/>
          <w:sz w:val="24"/>
          <w:szCs w:val="24"/>
          <w:lang w:eastAsia="en-US"/>
          <w14:ligatures w14:val="standardContextual"/>
        </w:rPr>
      </w:pPr>
      <w:hyperlink w:anchor="_Toc209544108" w:history="1">
        <w:r w:rsidRPr="00E85D03">
          <w:rPr>
            <w:rStyle w:val="Hyperlink"/>
            <w:noProof/>
          </w:rPr>
          <w:t>33.1   </w:t>
        </w:r>
        <w:r w:rsidRPr="00E85D03">
          <w:rPr>
            <w:rStyle w:val="Hyperlink"/>
            <w:i/>
            <w:noProof/>
          </w:rPr>
          <w:t>Relevant Prior Art for the International Search</w:t>
        </w:r>
        <w:r>
          <w:rPr>
            <w:noProof/>
            <w:webHidden/>
          </w:rPr>
          <w:tab/>
        </w:r>
        <w:r>
          <w:rPr>
            <w:noProof/>
            <w:webHidden/>
          </w:rPr>
          <w:fldChar w:fldCharType="begin"/>
        </w:r>
        <w:r>
          <w:rPr>
            <w:noProof/>
            <w:webHidden/>
          </w:rPr>
          <w:instrText xml:space="preserve"> PAGEREF _Toc209544108 \h </w:instrText>
        </w:r>
        <w:r>
          <w:rPr>
            <w:noProof/>
            <w:webHidden/>
          </w:rPr>
        </w:r>
        <w:r>
          <w:rPr>
            <w:noProof/>
            <w:webHidden/>
          </w:rPr>
          <w:fldChar w:fldCharType="separate"/>
        </w:r>
        <w:r w:rsidR="002A5168">
          <w:rPr>
            <w:noProof/>
            <w:webHidden/>
          </w:rPr>
          <w:t>2</w:t>
        </w:r>
        <w:r>
          <w:rPr>
            <w:noProof/>
            <w:webHidden/>
          </w:rPr>
          <w:fldChar w:fldCharType="end"/>
        </w:r>
      </w:hyperlink>
    </w:p>
    <w:p w14:paraId="5FAF1C10" w14:textId="7FF00BD6" w:rsidR="00DD0581" w:rsidRDefault="00DD0581" w:rsidP="00DD0581">
      <w:pPr>
        <w:pStyle w:val="TOC2"/>
        <w:tabs>
          <w:tab w:val="right" w:leader="dot" w:pos="9345"/>
        </w:tabs>
        <w:rPr>
          <w:rFonts w:asciiTheme="minorHAnsi" w:eastAsiaTheme="minorEastAsia" w:hAnsiTheme="minorHAnsi" w:cstheme="minorBidi"/>
          <w:noProof/>
          <w:kern w:val="2"/>
          <w:sz w:val="24"/>
          <w:szCs w:val="24"/>
          <w:lang w:eastAsia="en-US"/>
          <w14:ligatures w14:val="standardContextual"/>
        </w:rPr>
      </w:pPr>
      <w:hyperlink w:anchor="_Toc209544109" w:history="1">
        <w:r w:rsidRPr="00E85D03">
          <w:rPr>
            <w:rStyle w:val="Hyperlink"/>
            <w:noProof/>
          </w:rPr>
          <w:t>33.2 and 33.3   </w:t>
        </w:r>
        <w:r w:rsidRPr="00E85D03">
          <w:rPr>
            <w:rStyle w:val="Hyperlink"/>
            <w:i/>
            <w:iCs/>
            <w:noProof/>
          </w:rPr>
          <w:t>[No change]</w:t>
        </w:r>
        <w:r>
          <w:rPr>
            <w:noProof/>
            <w:webHidden/>
          </w:rPr>
          <w:tab/>
        </w:r>
        <w:r>
          <w:rPr>
            <w:noProof/>
            <w:webHidden/>
          </w:rPr>
          <w:fldChar w:fldCharType="begin"/>
        </w:r>
        <w:r>
          <w:rPr>
            <w:noProof/>
            <w:webHidden/>
          </w:rPr>
          <w:instrText xml:space="preserve"> PAGEREF _Toc209544109 \h </w:instrText>
        </w:r>
        <w:r>
          <w:rPr>
            <w:noProof/>
            <w:webHidden/>
          </w:rPr>
        </w:r>
        <w:r>
          <w:rPr>
            <w:noProof/>
            <w:webHidden/>
          </w:rPr>
          <w:fldChar w:fldCharType="separate"/>
        </w:r>
        <w:r w:rsidR="002A5168">
          <w:rPr>
            <w:noProof/>
            <w:webHidden/>
          </w:rPr>
          <w:t>2</w:t>
        </w:r>
        <w:r>
          <w:rPr>
            <w:noProof/>
            <w:webHidden/>
          </w:rPr>
          <w:fldChar w:fldCharType="end"/>
        </w:r>
      </w:hyperlink>
    </w:p>
    <w:p w14:paraId="5BD47CE3" w14:textId="0A0478CE" w:rsidR="00DD0581" w:rsidRDefault="00DD0581" w:rsidP="00DD0581">
      <w:pPr>
        <w:pStyle w:val="TOC1"/>
        <w:tabs>
          <w:tab w:val="right" w:leader="dot" w:pos="9345"/>
        </w:tabs>
        <w:rPr>
          <w:rFonts w:asciiTheme="minorHAnsi" w:eastAsiaTheme="minorEastAsia" w:hAnsiTheme="minorHAnsi" w:cstheme="minorBidi"/>
          <w:noProof/>
          <w:kern w:val="2"/>
          <w:sz w:val="24"/>
          <w:szCs w:val="24"/>
          <w:lang w:eastAsia="en-US"/>
          <w14:ligatures w14:val="standardContextual"/>
        </w:rPr>
      </w:pPr>
      <w:hyperlink w:anchor="_Toc209544110" w:history="1">
        <w:r w:rsidRPr="00E85D03">
          <w:rPr>
            <w:rStyle w:val="Hyperlink"/>
            <w:noProof/>
          </w:rPr>
          <w:t>Rule 64 Relevant Prior Art for the International Preliminary Examination</w:t>
        </w:r>
        <w:r>
          <w:rPr>
            <w:noProof/>
            <w:webHidden/>
          </w:rPr>
          <w:tab/>
        </w:r>
        <w:r>
          <w:rPr>
            <w:noProof/>
            <w:webHidden/>
          </w:rPr>
          <w:fldChar w:fldCharType="begin"/>
        </w:r>
        <w:r>
          <w:rPr>
            <w:noProof/>
            <w:webHidden/>
          </w:rPr>
          <w:instrText xml:space="preserve"> PAGEREF _Toc209544110 \h </w:instrText>
        </w:r>
        <w:r>
          <w:rPr>
            <w:noProof/>
            <w:webHidden/>
          </w:rPr>
        </w:r>
        <w:r>
          <w:rPr>
            <w:noProof/>
            <w:webHidden/>
          </w:rPr>
          <w:fldChar w:fldCharType="separate"/>
        </w:r>
        <w:r w:rsidR="002A5168">
          <w:rPr>
            <w:noProof/>
            <w:webHidden/>
          </w:rPr>
          <w:t>3</w:t>
        </w:r>
        <w:r>
          <w:rPr>
            <w:noProof/>
            <w:webHidden/>
          </w:rPr>
          <w:fldChar w:fldCharType="end"/>
        </w:r>
      </w:hyperlink>
    </w:p>
    <w:p w14:paraId="01C7F09A" w14:textId="2417AC36" w:rsidR="00DD0581" w:rsidRDefault="00DD0581" w:rsidP="00DD0581">
      <w:pPr>
        <w:pStyle w:val="TOC2"/>
        <w:tabs>
          <w:tab w:val="right" w:leader="dot" w:pos="9345"/>
        </w:tabs>
        <w:rPr>
          <w:rFonts w:asciiTheme="minorHAnsi" w:eastAsiaTheme="minorEastAsia" w:hAnsiTheme="minorHAnsi" w:cstheme="minorBidi"/>
          <w:noProof/>
          <w:kern w:val="2"/>
          <w:sz w:val="24"/>
          <w:szCs w:val="24"/>
          <w:lang w:eastAsia="en-US"/>
          <w14:ligatures w14:val="standardContextual"/>
        </w:rPr>
      </w:pPr>
      <w:hyperlink w:anchor="_Toc209544111" w:history="1">
        <w:r w:rsidRPr="00E85D03">
          <w:rPr>
            <w:rStyle w:val="Hyperlink"/>
            <w:noProof/>
          </w:rPr>
          <w:t>64.1   </w:t>
        </w:r>
        <w:r w:rsidRPr="00E85D03">
          <w:rPr>
            <w:rStyle w:val="Hyperlink"/>
            <w:i/>
            <w:noProof/>
          </w:rPr>
          <w:t>Prior Art</w:t>
        </w:r>
        <w:r>
          <w:rPr>
            <w:noProof/>
            <w:webHidden/>
          </w:rPr>
          <w:tab/>
        </w:r>
        <w:r>
          <w:rPr>
            <w:noProof/>
            <w:webHidden/>
          </w:rPr>
          <w:fldChar w:fldCharType="begin"/>
        </w:r>
        <w:r>
          <w:rPr>
            <w:noProof/>
            <w:webHidden/>
          </w:rPr>
          <w:instrText xml:space="preserve"> PAGEREF _Toc209544111 \h </w:instrText>
        </w:r>
        <w:r>
          <w:rPr>
            <w:noProof/>
            <w:webHidden/>
          </w:rPr>
        </w:r>
        <w:r>
          <w:rPr>
            <w:noProof/>
            <w:webHidden/>
          </w:rPr>
          <w:fldChar w:fldCharType="separate"/>
        </w:r>
        <w:r w:rsidR="002A5168">
          <w:rPr>
            <w:noProof/>
            <w:webHidden/>
          </w:rPr>
          <w:t>3</w:t>
        </w:r>
        <w:r>
          <w:rPr>
            <w:noProof/>
            <w:webHidden/>
          </w:rPr>
          <w:fldChar w:fldCharType="end"/>
        </w:r>
      </w:hyperlink>
    </w:p>
    <w:p w14:paraId="6E65F924" w14:textId="2DA28643" w:rsidR="00DD0581" w:rsidRDefault="00DD0581" w:rsidP="00DD0581">
      <w:pPr>
        <w:pStyle w:val="TOC2"/>
        <w:tabs>
          <w:tab w:val="right" w:leader="dot" w:pos="9345"/>
        </w:tabs>
        <w:rPr>
          <w:rFonts w:asciiTheme="minorHAnsi" w:eastAsiaTheme="minorEastAsia" w:hAnsiTheme="minorHAnsi" w:cstheme="minorBidi"/>
          <w:noProof/>
          <w:kern w:val="2"/>
          <w:sz w:val="24"/>
          <w:szCs w:val="24"/>
          <w:lang w:eastAsia="en-US"/>
          <w14:ligatures w14:val="standardContextual"/>
        </w:rPr>
      </w:pPr>
      <w:hyperlink w:anchor="_Toc209544112" w:history="1">
        <w:r w:rsidRPr="00E85D03">
          <w:rPr>
            <w:rStyle w:val="Hyperlink"/>
            <w:noProof/>
          </w:rPr>
          <w:t>64.2   </w:t>
        </w:r>
        <w:r w:rsidRPr="00E85D03">
          <w:rPr>
            <w:rStyle w:val="Hyperlink"/>
            <w:i/>
            <w:iCs/>
            <w:noProof/>
          </w:rPr>
          <w:t xml:space="preserve">[Deleted] </w:t>
        </w:r>
        <w:r w:rsidRPr="00E85D03">
          <w:rPr>
            <w:rStyle w:val="Hyperlink"/>
            <w:i/>
            <w:strike/>
            <w:noProof/>
          </w:rPr>
          <w:t>Non-Written Disclosures</w:t>
        </w:r>
        <w:r>
          <w:rPr>
            <w:noProof/>
            <w:webHidden/>
          </w:rPr>
          <w:tab/>
        </w:r>
        <w:r>
          <w:rPr>
            <w:noProof/>
            <w:webHidden/>
          </w:rPr>
          <w:fldChar w:fldCharType="begin"/>
        </w:r>
        <w:r>
          <w:rPr>
            <w:noProof/>
            <w:webHidden/>
          </w:rPr>
          <w:instrText xml:space="preserve"> PAGEREF _Toc209544112 \h </w:instrText>
        </w:r>
        <w:r>
          <w:rPr>
            <w:noProof/>
            <w:webHidden/>
          </w:rPr>
        </w:r>
        <w:r>
          <w:rPr>
            <w:noProof/>
            <w:webHidden/>
          </w:rPr>
          <w:fldChar w:fldCharType="separate"/>
        </w:r>
        <w:r w:rsidR="002A5168">
          <w:rPr>
            <w:noProof/>
            <w:webHidden/>
          </w:rPr>
          <w:t>3</w:t>
        </w:r>
        <w:r>
          <w:rPr>
            <w:noProof/>
            <w:webHidden/>
          </w:rPr>
          <w:fldChar w:fldCharType="end"/>
        </w:r>
      </w:hyperlink>
    </w:p>
    <w:p w14:paraId="5913D8EF" w14:textId="207006CB" w:rsidR="00DD0581" w:rsidRDefault="00DD0581" w:rsidP="00DD0581">
      <w:pPr>
        <w:pStyle w:val="TOC2"/>
        <w:tabs>
          <w:tab w:val="right" w:leader="dot" w:pos="9345"/>
        </w:tabs>
        <w:rPr>
          <w:rFonts w:asciiTheme="minorHAnsi" w:eastAsiaTheme="minorEastAsia" w:hAnsiTheme="minorHAnsi" w:cstheme="minorBidi"/>
          <w:noProof/>
          <w:kern w:val="2"/>
          <w:sz w:val="24"/>
          <w:szCs w:val="24"/>
          <w:lang w:eastAsia="en-US"/>
          <w14:ligatures w14:val="standardContextual"/>
        </w:rPr>
      </w:pPr>
      <w:hyperlink w:anchor="_Toc209544113" w:history="1">
        <w:r w:rsidRPr="00E85D03">
          <w:rPr>
            <w:rStyle w:val="Hyperlink"/>
            <w:noProof/>
          </w:rPr>
          <w:t xml:space="preserve">64.3   </w:t>
        </w:r>
        <w:r w:rsidRPr="00E85D03">
          <w:rPr>
            <w:rStyle w:val="Hyperlink"/>
            <w:i/>
            <w:iCs/>
            <w:noProof/>
          </w:rPr>
          <w:t>[No change]</w:t>
        </w:r>
        <w:r>
          <w:rPr>
            <w:noProof/>
            <w:webHidden/>
          </w:rPr>
          <w:tab/>
        </w:r>
        <w:r>
          <w:rPr>
            <w:noProof/>
            <w:webHidden/>
          </w:rPr>
          <w:fldChar w:fldCharType="begin"/>
        </w:r>
        <w:r>
          <w:rPr>
            <w:noProof/>
            <w:webHidden/>
          </w:rPr>
          <w:instrText xml:space="preserve"> PAGEREF _Toc209544113 \h </w:instrText>
        </w:r>
        <w:r>
          <w:rPr>
            <w:noProof/>
            <w:webHidden/>
          </w:rPr>
        </w:r>
        <w:r>
          <w:rPr>
            <w:noProof/>
            <w:webHidden/>
          </w:rPr>
          <w:fldChar w:fldCharType="separate"/>
        </w:r>
        <w:r w:rsidR="002A5168">
          <w:rPr>
            <w:noProof/>
            <w:webHidden/>
          </w:rPr>
          <w:t>3</w:t>
        </w:r>
        <w:r>
          <w:rPr>
            <w:noProof/>
            <w:webHidden/>
          </w:rPr>
          <w:fldChar w:fldCharType="end"/>
        </w:r>
      </w:hyperlink>
    </w:p>
    <w:p w14:paraId="69762728" w14:textId="0BDDFA48" w:rsidR="00DD0581" w:rsidRDefault="00DD0581" w:rsidP="00DD0581">
      <w:pPr>
        <w:pStyle w:val="TOC1"/>
        <w:tabs>
          <w:tab w:val="right" w:leader="dot" w:pos="9345"/>
        </w:tabs>
        <w:rPr>
          <w:rFonts w:asciiTheme="minorHAnsi" w:eastAsiaTheme="minorEastAsia" w:hAnsiTheme="minorHAnsi" w:cstheme="minorBidi"/>
          <w:noProof/>
          <w:kern w:val="2"/>
          <w:sz w:val="24"/>
          <w:szCs w:val="24"/>
          <w:lang w:eastAsia="en-US"/>
          <w14:ligatures w14:val="standardContextual"/>
        </w:rPr>
      </w:pPr>
      <w:hyperlink w:anchor="_Toc209544114" w:history="1">
        <w:r w:rsidRPr="00E85D03">
          <w:rPr>
            <w:rStyle w:val="Hyperlink"/>
            <w:noProof/>
          </w:rPr>
          <w:t>Rule 70 International Preliminary Report on Patentability by the International Preliminary Examining Authority (International Preliminary Examination Report)</w:t>
        </w:r>
        <w:r>
          <w:rPr>
            <w:noProof/>
            <w:webHidden/>
          </w:rPr>
          <w:tab/>
        </w:r>
        <w:r>
          <w:rPr>
            <w:noProof/>
            <w:webHidden/>
          </w:rPr>
          <w:fldChar w:fldCharType="begin"/>
        </w:r>
        <w:r>
          <w:rPr>
            <w:noProof/>
            <w:webHidden/>
          </w:rPr>
          <w:instrText xml:space="preserve"> PAGEREF _Toc209544114 \h </w:instrText>
        </w:r>
        <w:r>
          <w:rPr>
            <w:noProof/>
            <w:webHidden/>
          </w:rPr>
        </w:r>
        <w:r>
          <w:rPr>
            <w:noProof/>
            <w:webHidden/>
          </w:rPr>
          <w:fldChar w:fldCharType="separate"/>
        </w:r>
        <w:r w:rsidR="002A5168">
          <w:rPr>
            <w:noProof/>
            <w:webHidden/>
          </w:rPr>
          <w:t>4</w:t>
        </w:r>
        <w:r>
          <w:rPr>
            <w:noProof/>
            <w:webHidden/>
          </w:rPr>
          <w:fldChar w:fldCharType="end"/>
        </w:r>
      </w:hyperlink>
    </w:p>
    <w:p w14:paraId="74C91DAB" w14:textId="277E7261" w:rsidR="00DD0581" w:rsidRDefault="00DD0581" w:rsidP="00DD0581">
      <w:pPr>
        <w:pStyle w:val="TOC2"/>
        <w:tabs>
          <w:tab w:val="right" w:leader="dot" w:pos="9345"/>
        </w:tabs>
        <w:rPr>
          <w:rFonts w:asciiTheme="minorHAnsi" w:eastAsiaTheme="minorEastAsia" w:hAnsiTheme="minorHAnsi" w:cstheme="minorBidi"/>
          <w:noProof/>
          <w:kern w:val="2"/>
          <w:sz w:val="24"/>
          <w:szCs w:val="24"/>
          <w:lang w:eastAsia="en-US"/>
          <w14:ligatures w14:val="standardContextual"/>
        </w:rPr>
      </w:pPr>
      <w:hyperlink w:anchor="_Toc209544115" w:history="1">
        <w:r w:rsidRPr="00E85D03">
          <w:rPr>
            <w:rStyle w:val="Hyperlink"/>
            <w:noProof/>
          </w:rPr>
          <w:t>70.1 to 70.8   </w:t>
        </w:r>
        <w:r w:rsidRPr="00E85D03">
          <w:rPr>
            <w:rStyle w:val="Hyperlink"/>
            <w:i/>
            <w:noProof/>
          </w:rPr>
          <w:t>[No change]</w:t>
        </w:r>
        <w:r>
          <w:rPr>
            <w:noProof/>
            <w:webHidden/>
          </w:rPr>
          <w:tab/>
        </w:r>
        <w:r>
          <w:rPr>
            <w:noProof/>
            <w:webHidden/>
          </w:rPr>
          <w:fldChar w:fldCharType="begin"/>
        </w:r>
        <w:r>
          <w:rPr>
            <w:noProof/>
            <w:webHidden/>
          </w:rPr>
          <w:instrText xml:space="preserve"> PAGEREF _Toc209544115 \h </w:instrText>
        </w:r>
        <w:r>
          <w:rPr>
            <w:noProof/>
            <w:webHidden/>
          </w:rPr>
        </w:r>
        <w:r>
          <w:rPr>
            <w:noProof/>
            <w:webHidden/>
          </w:rPr>
          <w:fldChar w:fldCharType="separate"/>
        </w:r>
        <w:r w:rsidR="002A5168">
          <w:rPr>
            <w:noProof/>
            <w:webHidden/>
          </w:rPr>
          <w:t>4</w:t>
        </w:r>
        <w:r>
          <w:rPr>
            <w:noProof/>
            <w:webHidden/>
          </w:rPr>
          <w:fldChar w:fldCharType="end"/>
        </w:r>
      </w:hyperlink>
    </w:p>
    <w:p w14:paraId="628417CA" w14:textId="6D51BF04" w:rsidR="00DD0581" w:rsidRDefault="00DD0581" w:rsidP="00DD0581">
      <w:pPr>
        <w:pStyle w:val="TOC2"/>
        <w:tabs>
          <w:tab w:val="right" w:leader="dot" w:pos="9345"/>
        </w:tabs>
        <w:rPr>
          <w:rFonts w:asciiTheme="minorHAnsi" w:eastAsiaTheme="minorEastAsia" w:hAnsiTheme="minorHAnsi" w:cstheme="minorBidi"/>
          <w:noProof/>
          <w:kern w:val="2"/>
          <w:sz w:val="24"/>
          <w:szCs w:val="24"/>
          <w:lang w:eastAsia="en-US"/>
          <w14:ligatures w14:val="standardContextual"/>
        </w:rPr>
      </w:pPr>
      <w:hyperlink w:anchor="_Toc209544116" w:history="1">
        <w:r w:rsidRPr="00E85D03">
          <w:rPr>
            <w:rStyle w:val="Hyperlink"/>
            <w:noProof/>
          </w:rPr>
          <w:t>70.9   </w:t>
        </w:r>
        <w:r w:rsidRPr="00E85D03">
          <w:rPr>
            <w:rStyle w:val="Hyperlink"/>
            <w:i/>
            <w:iCs/>
            <w:noProof/>
          </w:rPr>
          <w:t>[Deleted]</w:t>
        </w:r>
        <w:r w:rsidRPr="00E85D03">
          <w:rPr>
            <w:rStyle w:val="Hyperlink"/>
            <w:noProof/>
          </w:rPr>
          <w:t xml:space="preserve"> </w:t>
        </w:r>
        <w:r w:rsidRPr="00E85D03">
          <w:rPr>
            <w:rStyle w:val="Hyperlink"/>
            <w:i/>
            <w:strike/>
            <w:noProof/>
          </w:rPr>
          <w:t>Non-Written Disclosures</w:t>
        </w:r>
        <w:r>
          <w:rPr>
            <w:noProof/>
            <w:webHidden/>
          </w:rPr>
          <w:tab/>
        </w:r>
        <w:r>
          <w:rPr>
            <w:noProof/>
            <w:webHidden/>
          </w:rPr>
          <w:fldChar w:fldCharType="begin"/>
        </w:r>
        <w:r>
          <w:rPr>
            <w:noProof/>
            <w:webHidden/>
          </w:rPr>
          <w:instrText xml:space="preserve"> PAGEREF _Toc209544116 \h </w:instrText>
        </w:r>
        <w:r>
          <w:rPr>
            <w:noProof/>
            <w:webHidden/>
          </w:rPr>
        </w:r>
        <w:r>
          <w:rPr>
            <w:noProof/>
            <w:webHidden/>
          </w:rPr>
          <w:fldChar w:fldCharType="separate"/>
        </w:r>
        <w:r w:rsidR="002A5168">
          <w:rPr>
            <w:noProof/>
            <w:webHidden/>
          </w:rPr>
          <w:t>4</w:t>
        </w:r>
        <w:r>
          <w:rPr>
            <w:noProof/>
            <w:webHidden/>
          </w:rPr>
          <w:fldChar w:fldCharType="end"/>
        </w:r>
      </w:hyperlink>
    </w:p>
    <w:p w14:paraId="0091852A" w14:textId="211BCC18" w:rsidR="00DD0581" w:rsidRDefault="00DD0581" w:rsidP="00DD0581">
      <w:pPr>
        <w:pStyle w:val="TOC2"/>
        <w:tabs>
          <w:tab w:val="right" w:leader="dot" w:pos="9345"/>
        </w:tabs>
        <w:rPr>
          <w:rFonts w:asciiTheme="minorHAnsi" w:eastAsiaTheme="minorEastAsia" w:hAnsiTheme="minorHAnsi" w:cstheme="minorBidi"/>
          <w:noProof/>
          <w:kern w:val="2"/>
          <w:sz w:val="24"/>
          <w:szCs w:val="24"/>
          <w:lang w:eastAsia="en-US"/>
          <w14:ligatures w14:val="standardContextual"/>
        </w:rPr>
      </w:pPr>
      <w:hyperlink w:anchor="_Toc209544117" w:history="1">
        <w:r w:rsidRPr="00E85D03">
          <w:rPr>
            <w:rStyle w:val="Hyperlink"/>
            <w:noProof/>
          </w:rPr>
          <w:t xml:space="preserve">70.10 to 70.17  </w:t>
        </w:r>
        <w:r w:rsidRPr="00E85D03">
          <w:rPr>
            <w:rStyle w:val="Hyperlink"/>
            <w:i/>
            <w:iCs/>
            <w:noProof/>
          </w:rPr>
          <w:t>[No change]</w:t>
        </w:r>
        <w:r>
          <w:rPr>
            <w:noProof/>
            <w:webHidden/>
          </w:rPr>
          <w:tab/>
        </w:r>
        <w:r>
          <w:rPr>
            <w:noProof/>
            <w:webHidden/>
          </w:rPr>
          <w:fldChar w:fldCharType="begin"/>
        </w:r>
        <w:r>
          <w:rPr>
            <w:noProof/>
            <w:webHidden/>
          </w:rPr>
          <w:instrText xml:space="preserve"> PAGEREF _Toc209544117 \h </w:instrText>
        </w:r>
        <w:r>
          <w:rPr>
            <w:noProof/>
            <w:webHidden/>
          </w:rPr>
        </w:r>
        <w:r>
          <w:rPr>
            <w:noProof/>
            <w:webHidden/>
          </w:rPr>
          <w:fldChar w:fldCharType="separate"/>
        </w:r>
        <w:r w:rsidR="002A5168">
          <w:rPr>
            <w:noProof/>
            <w:webHidden/>
          </w:rPr>
          <w:t>4</w:t>
        </w:r>
        <w:r>
          <w:rPr>
            <w:noProof/>
            <w:webHidden/>
          </w:rPr>
          <w:fldChar w:fldCharType="end"/>
        </w:r>
      </w:hyperlink>
    </w:p>
    <w:p w14:paraId="69AE5B7F" w14:textId="77777777" w:rsidR="00DD0581" w:rsidRDefault="00DD0581" w:rsidP="00DD0581">
      <w:pPr>
        <w:pStyle w:val="Endofdocument-Annex"/>
        <w:ind w:left="0"/>
        <w:jc w:val="center"/>
        <w:rPr>
          <w:caps/>
        </w:rPr>
      </w:pPr>
      <w:r>
        <w:rPr>
          <w:caps/>
        </w:rPr>
        <w:fldChar w:fldCharType="end"/>
      </w:r>
    </w:p>
    <w:p w14:paraId="60F8FCAA" w14:textId="77777777" w:rsidR="00DD0581" w:rsidRDefault="00DD0581" w:rsidP="00DD0581">
      <w:pPr>
        <w:pStyle w:val="LegTitle"/>
      </w:pPr>
      <w:bookmarkStart w:id="14" w:name="_Toc160470680"/>
      <w:bookmarkStart w:id="15" w:name="_Toc160471068"/>
      <w:bookmarkStart w:id="16" w:name="_Toc160471207"/>
      <w:bookmarkStart w:id="17" w:name="_Toc160471798"/>
      <w:bookmarkStart w:id="18" w:name="_Toc209544107"/>
      <w:bookmarkStart w:id="19" w:name="_Toc50028896"/>
      <w:bookmarkStart w:id="20" w:name="_Toc71915892"/>
      <w:bookmarkStart w:id="21" w:name="_Toc97741903"/>
      <w:bookmarkStart w:id="22" w:name="_Toc110263845"/>
      <w:r>
        <w:lastRenderedPageBreak/>
        <w:t>Rule 33</w:t>
      </w:r>
      <w:r w:rsidRPr="00785762">
        <w:rPr>
          <w:vanish/>
          <w:lang w:val="en-GB"/>
        </w:rPr>
        <w:t>-</w:t>
      </w:r>
      <w:r>
        <w:rPr>
          <w:vanish/>
          <w:lang w:val="en-GB"/>
        </w:rPr>
        <w:t xml:space="preserve"> </w:t>
      </w:r>
      <w:r>
        <w:br/>
        <w:t>Relevant Prior Art for the International Search</w:t>
      </w:r>
      <w:bookmarkEnd w:id="14"/>
      <w:bookmarkEnd w:id="15"/>
      <w:bookmarkEnd w:id="16"/>
      <w:bookmarkEnd w:id="17"/>
      <w:bookmarkEnd w:id="18"/>
    </w:p>
    <w:p w14:paraId="4B01EFC8" w14:textId="77777777" w:rsidR="00DD0581" w:rsidRPr="006E324D" w:rsidRDefault="00DD0581" w:rsidP="00DD0581">
      <w:pPr>
        <w:pStyle w:val="LegSubRule"/>
        <w:keepLines w:val="0"/>
        <w:outlineLvl w:val="0"/>
      </w:pPr>
      <w:bookmarkStart w:id="23" w:name="_Toc110263846"/>
      <w:bookmarkStart w:id="24" w:name="_Toc160470681"/>
      <w:bookmarkStart w:id="25" w:name="_Toc160471069"/>
      <w:bookmarkStart w:id="26" w:name="_Toc160471208"/>
      <w:bookmarkStart w:id="27" w:name="_Toc160471799"/>
      <w:bookmarkStart w:id="28" w:name="_Toc209544108"/>
      <w:bookmarkEnd w:id="19"/>
      <w:bookmarkEnd w:id="20"/>
      <w:bookmarkEnd w:id="21"/>
      <w:bookmarkEnd w:id="22"/>
      <w:r>
        <w:t>33</w:t>
      </w:r>
      <w:r w:rsidRPr="006E324D">
        <w:t>.1   </w:t>
      </w:r>
      <w:r>
        <w:rPr>
          <w:i/>
        </w:rPr>
        <w:t>Relevant Prior Art for the International Search</w:t>
      </w:r>
      <w:bookmarkEnd w:id="23"/>
      <w:bookmarkEnd w:id="24"/>
      <w:bookmarkEnd w:id="25"/>
      <w:bookmarkEnd w:id="26"/>
      <w:bookmarkEnd w:id="27"/>
      <w:bookmarkEnd w:id="28"/>
    </w:p>
    <w:p w14:paraId="2458A652" w14:textId="77777777" w:rsidR="00DD0581" w:rsidRDefault="00DD0581" w:rsidP="00DD0581">
      <w:pPr>
        <w:pStyle w:val="Lega"/>
      </w:pPr>
      <w:r>
        <w:tab/>
        <w:t xml:space="preserve">(a)  [No change] </w:t>
      </w:r>
      <w:r w:rsidRPr="00BC3FC0">
        <w:t xml:space="preserve">For the purposes of Article 15(2), relevant prior art shall consist of everything which has been made available to the public anywhere in the world by </w:t>
      </w:r>
      <w:r w:rsidRPr="00D97F74">
        <w:t xml:space="preserve">any </w:t>
      </w:r>
      <w:r w:rsidRPr="00BC3FC0">
        <w:t>means which is capable of being of assistance in determining that the claimed invention is or is not new and that it does or does not involve an inventive step (i.e., that it is or is not obvious), provided that the making available to the public occurred prior to the international filing date</w:t>
      </w:r>
      <w:r>
        <w:t xml:space="preserve">.  </w:t>
      </w:r>
    </w:p>
    <w:p w14:paraId="77F16962" w14:textId="77777777" w:rsidR="00DD0581" w:rsidRPr="00A64345" w:rsidRDefault="00DD0581" w:rsidP="00DD0581">
      <w:pPr>
        <w:pStyle w:val="Lega"/>
        <w:rPr>
          <w:strike/>
        </w:rPr>
      </w:pPr>
      <w:r>
        <w:tab/>
      </w:r>
      <w:r w:rsidRPr="003658B7">
        <w:t xml:space="preserve">(b)  [Deleted] </w:t>
      </w:r>
      <w:r w:rsidRPr="00D97F74">
        <w:rPr>
          <w:strike/>
          <w:color w:val="C00000"/>
        </w:rPr>
        <w:t>When any written disclosure refers to an oral disclosure, use, exhibition, or other means whereby the contents of the written disclosure were made available to the public, and such making available to the public occurred on a date prior to the international filing date, the international search report shall separately mention that fact and the date on which it occurred if the making available to the public of the written disclosure occurred on a date which is the same as, or later than, the international filing date.</w:t>
      </w:r>
    </w:p>
    <w:p w14:paraId="0364CD64" w14:textId="77777777" w:rsidR="00DD0581" w:rsidRDefault="00DD0581" w:rsidP="00DD0581">
      <w:pPr>
        <w:pStyle w:val="Lega"/>
      </w:pPr>
      <w:r>
        <w:tab/>
        <w:t>(c</w:t>
      </w:r>
      <w:r w:rsidRPr="002C6378">
        <w:t xml:space="preserve">)  </w:t>
      </w:r>
      <w:r w:rsidRPr="008857D1">
        <w:rPr>
          <w:iCs/>
        </w:rPr>
        <w:t>[No change]</w:t>
      </w:r>
      <w:r>
        <w:t xml:space="preserve"> </w:t>
      </w:r>
      <w:r w:rsidRPr="00A96479">
        <w:t>Any published application or any patent whose publication date is the same as, or later than, but whose filing date, or, where applicable, claimed priority date, is earlier than the international filing date of the international application searched, and which would constitute relevant prior art for the purposes of Article 15(2) had it been published prior to the international filing date, shall be specially mentioned in the international search report</w:t>
      </w:r>
      <w:r w:rsidRPr="002C6378">
        <w:t>.</w:t>
      </w:r>
    </w:p>
    <w:p w14:paraId="4D282150" w14:textId="77777777" w:rsidR="00DD0581" w:rsidRDefault="00DD0581" w:rsidP="00DD0581">
      <w:pPr>
        <w:pStyle w:val="LegSubRule"/>
        <w:keepLines w:val="0"/>
        <w:outlineLvl w:val="0"/>
      </w:pPr>
      <w:bookmarkStart w:id="29" w:name="_Toc97741905"/>
      <w:bookmarkStart w:id="30" w:name="_Toc110263847"/>
      <w:bookmarkStart w:id="31" w:name="_Toc160470682"/>
      <w:bookmarkStart w:id="32" w:name="_Toc160471070"/>
      <w:bookmarkStart w:id="33" w:name="_Toc160471209"/>
      <w:bookmarkStart w:id="34" w:name="_Toc160471800"/>
      <w:bookmarkStart w:id="35" w:name="_Toc209544109"/>
      <w:r>
        <w:t>33.2 and 33.3</w:t>
      </w:r>
      <w:r w:rsidRPr="006E324D">
        <w:t>   </w:t>
      </w:r>
      <w:r w:rsidRPr="00780B7B">
        <w:rPr>
          <w:i/>
          <w:iCs/>
        </w:rPr>
        <w:t>[No change]</w:t>
      </w:r>
      <w:bookmarkEnd w:id="29"/>
      <w:bookmarkEnd w:id="30"/>
      <w:bookmarkEnd w:id="31"/>
      <w:bookmarkEnd w:id="32"/>
      <w:bookmarkEnd w:id="33"/>
      <w:bookmarkEnd w:id="34"/>
      <w:bookmarkEnd w:id="35"/>
    </w:p>
    <w:p w14:paraId="1792C571" w14:textId="77777777" w:rsidR="00DD0581" w:rsidRPr="006E324D" w:rsidRDefault="00DD0581" w:rsidP="00DD0581">
      <w:pPr>
        <w:pStyle w:val="LegTitle"/>
      </w:pPr>
      <w:bookmarkStart w:id="36" w:name="_Toc97741910"/>
      <w:bookmarkStart w:id="37" w:name="_Toc110263848"/>
      <w:bookmarkStart w:id="38" w:name="_Toc160470683"/>
      <w:bookmarkStart w:id="39" w:name="_Toc160471071"/>
      <w:bookmarkStart w:id="40" w:name="_Toc160471210"/>
      <w:bookmarkStart w:id="41" w:name="_Toc160471801"/>
      <w:bookmarkStart w:id="42" w:name="_Toc209544110"/>
      <w:r>
        <w:lastRenderedPageBreak/>
        <w:t>Rule 64</w:t>
      </w:r>
      <w:r w:rsidRPr="006E324D">
        <w:br/>
      </w:r>
      <w:r>
        <w:t>Relevant Prior Art for the International Preliminary Examination</w:t>
      </w:r>
      <w:bookmarkEnd w:id="36"/>
      <w:bookmarkEnd w:id="37"/>
      <w:bookmarkEnd w:id="38"/>
      <w:bookmarkEnd w:id="39"/>
      <w:bookmarkEnd w:id="40"/>
      <w:bookmarkEnd w:id="41"/>
      <w:bookmarkEnd w:id="42"/>
    </w:p>
    <w:p w14:paraId="74AD4F8C" w14:textId="77777777" w:rsidR="00DD0581" w:rsidRPr="006E324D" w:rsidRDefault="00DD0581" w:rsidP="00DD0581">
      <w:pPr>
        <w:pStyle w:val="LegSubRule"/>
        <w:keepLines w:val="0"/>
        <w:outlineLvl w:val="0"/>
      </w:pPr>
      <w:bookmarkStart w:id="43" w:name="_Toc97741911"/>
      <w:bookmarkStart w:id="44" w:name="_Toc110263849"/>
      <w:bookmarkStart w:id="45" w:name="_Toc160470684"/>
      <w:bookmarkStart w:id="46" w:name="_Toc160471072"/>
      <w:bookmarkStart w:id="47" w:name="_Toc160471211"/>
      <w:bookmarkStart w:id="48" w:name="_Toc160471802"/>
      <w:bookmarkStart w:id="49" w:name="_Toc209544111"/>
      <w:r>
        <w:t>64</w:t>
      </w:r>
      <w:r w:rsidRPr="006E324D">
        <w:t>.1   </w:t>
      </w:r>
      <w:r>
        <w:rPr>
          <w:i/>
        </w:rPr>
        <w:t>Prior Art</w:t>
      </w:r>
      <w:bookmarkEnd w:id="43"/>
      <w:bookmarkEnd w:id="44"/>
      <w:bookmarkEnd w:id="45"/>
      <w:bookmarkEnd w:id="46"/>
      <w:bookmarkEnd w:id="47"/>
      <w:bookmarkEnd w:id="48"/>
      <w:bookmarkEnd w:id="49"/>
    </w:p>
    <w:p w14:paraId="37D1A359" w14:textId="77777777" w:rsidR="00DD0581" w:rsidRDefault="00DD0581" w:rsidP="00DD0581">
      <w:pPr>
        <w:pStyle w:val="Lega"/>
      </w:pPr>
      <w:r>
        <w:tab/>
        <w:t xml:space="preserve">(a)  [No change] </w:t>
      </w:r>
      <w:r w:rsidRPr="001A1C85">
        <w:t xml:space="preserve">For the </w:t>
      </w:r>
      <w:r w:rsidRPr="00EE7452">
        <w:t>purposes</w:t>
      </w:r>
      <w:r w:rsidRPr="001A1C85">
        <w:t xml:space="preserve"> of Article 33(2) and (3), everything made available to the public anywhere in the world by</w:t>
      </w:r>
      <w:r w:rsidRPr="00D97F74">
        <w:t xml:space="preserve"> any </w:t>
      </w:r>
      <w:r w:rsidRPr="001A1C85">
        <w:t>means shall be considered prior art provided that such making available occurred prior to the relevant date</w:t>
      </w:r>
      <w:r>
        <w:t xml:space="preserve">.  </w:t>
      </w:r>
    </w:p>
    <w:p w14:paraId="00745FFB" w14:textId="77777777" w:rsidR="00DD0581" w:rsidRDefault="00DD0581" w:rsidP="00DD0581">
      <w:pPr>
        <w:pStyle w:val="Lega"/>
      </w:pPr>
      <w:r>
        <w:tab/>
      </w:r>
      <w:r w:rsidRPr="002C6378">
        <w:t xml:space="preserve">(b)  </w:t>
      </w:r>
      <w:r>
        <w:t xml:space="preserve">[No change] </w:t>
      </w:r>
    </w:p>
    <w:p w14:paraId="0B92E113" w14:textId="77777777" w:rsidR="00DD0581" w:rsidRDefault="00DD0581" w:rsidP="00DD0581">
      <w:pPr>
        <w:pStyle w:val="LegSubRule"/>
        <w:keepLines w:val="0"/>
        <w:outlineLvl w:val="0"/>
        <w:rPr>
          <w:i/>
        </w:rPr>
      </w:pPr>
      <w:bookmarkStart w:id="50" w:name="_Toc97741912"/>
      <w:bookmarkStart w:id="51" w:name="_Toc160470685"/>
      <w:bookmarkStart w:id="52" w:name="_Toc160471073"/>
      <w:bookmarkStart w:id="53" w:name="_Toc160471212"/>
      <w:bookmarkStart w:id="54" w:name="_Toc160471803"/>
      <w:bookmarkStart w:id="55" w:name="_Toc209544112"/>
      <w:r>
        <w:t>64.2</w:t>
      </w:r>
      <w:bookmarkEnd w:id="50"/>
      <w:r>
        <w:t xml:space="preserve"> </w:t>
      </w:r>
      <w:r w:rsidRPr="006E324D">
        <w:t>  </w:t>
      </w:r>
      <w:r w:rsidRPr="003658B7">
        <w:rPr>
          <w:i/>
          <w:iCs/>
        </w:rPr>
        <w:t xml:space="preserve">[Deleted] </w:t>
      </w:r>
      <w:r w:rsidRPr="003658B7">
        <w:rPr>
          <w:i/>
          <w:strike/>
          <w:color w:val="C00000"/>
        </w:rPr>
        <w:t>Non-Written Disclosures</w:t>
      </w:r>
      <w:bookmarkStart w:id="56" w:name="_Toc110263850"/>
      <w:bookmarkEnd w:id="51"/>
      <w:bookmarkEnd w:id="52"/>
      <w:bookmarkEnd w:id="53"/>
      <w:bookmarkEnd w:id="54"/>
      <w:bookmarkEnd w:id="55"/>
    </w:p>
    <w:p w14:paraId="1CD154EC" w14:textId="5938E6A4" w:rsidR="00DD0581" w:rsidRPr="003658B7" w:rsidRDefault="00DD0581" w:rsidP="00DD0581">
      <w:pPr>
        <w:pStyle w:val="Lega"/>
        <w:rPr>
          <w:strike/>
        </w:rPr>
      </w:pPr>
      <w:r>
        <w:tab/>
      </w:r>
      <w:r w:rsidRPr="003658B7">
        <w:rPr>
          <w:strike/>
          <w:color w:val="C00000"/>
        </w:rPr>
        <w:t>In cases where the making available to the public occurred by means of an oral disclosure, use, exhibition or other non-written means (</w:t>
      </w:r>
      <w:r w:rsidR="009D59E4">
        <w:rPr>
          <w:strike/>
          <w:color w:val="C00000"/>
        </w:rPr>
        <w:t>“</w:t>
      </w:r>
      <w:r w:rsidRPr="003658B7">
        <w:rPr>
          <w:strike/>
          <w:color w:val="C00000"/>
        </w:rPr>
        <w:t>non-written disclosure</w:t>
      </w:r>
      <w:r w:rsidR="009D59E4">
        <w:rPr>
          <w:strike/>
          <w:color w:val="C00000"/>
        </w:rPr>
        <w:t>”</w:t>
      </w:r>
      <w:r w:rsidRPr="003658B7">
        <w:rPr>
          <w:strike/>
          <w:color w:val="C00000"/>
        </w:rPr>
        <w:t>) before the relevant date as defined in Rule 64.1(b) and the date of such non-written disclosure is indicated in a written disclosure which has been made available to the public on a date which is the same as, or later than, the relevant date, the international preliminary examination report shall call attention to such non-written disclosure in the manner provided for in Rule 70.9.</w:t>
      </w:r>
    </w:p>
    <w:p w14:paraId="25B3977F" w14:textId="77777777" w:rsidR="00DD0581" w:rsidRDefault="00DD0581" w:rsidP="00DD0581">
      <w:pPr>
        <w:pStyle w:val="LegSubRule"/>
        <w:keepLines w:val="0"/>
        <w:outlineLvl w:val="0"/>
      </w:pPr>
      <w:bookmarkStart w:id="57" w:name="_Toc160470686"/>
      <w:bookmarkStart w:id="58" w:name="_Toc160471074"/>
      <w:bookmarkStart w:id="59" w:name="_Toc160471213"/>
      <w:bookmarkStart w:id="60" w:name="_Toc160471804"/>
      <w:bookmarkStart w:id="61" w:name="_Toc209544113"/>
      <w:r>
        <w:t xml:space="preserve">64.3   </w:t>
      </w:r>
      <w:r w:rsidRPr="00780B7B">
        <w:rPr>
          <w:i/>
          <w:iCs/>
        </w:rPr>
        <w:t>[No change]</w:t>
      </w:r>
      <w:bookmarkEnd w:id="56"/>
      <w:bookmarkEnd w:id="57"/>
      <w:bookmarkEnd w:id="58"/>
      <w:bookmarkEnd w:id="59"/>
      <w:bookmarkEnd w:id="60"/>
      <w:bookmarkEnd w:id="61"/>
    </w:p>
    <w:p w14:paraId="75C7B657" w14:textId="77777777" w:rsidR="00DD0581" w:rsidRPr="006E324D" w:rsidRDefault="00DD0581" w:rsidP="00DD0581">
      <w:pPr>
        <w:pStyle w:val="LegTitle"/>
      </w:pPr>
      <w:bookmarkStart w:id="62" w:name="_Toc209544114"/>
      <w:r>
        <w:lastRenderedPageBreak/>
        <w:t>Rule 70</w:t>
      </w:r>
      <w:r w:rsidRPr="006E324D">
        <w:br/>
      </w:r>
      <w:r>
        <w:t>International Preliminary Report on Patentability</w:t>
      </w:r>
      <w:r>
        <w:br/>
        <w:t>by the International Preliminary Examining Authority</w:t>
      </w:r>
      <w:r>
        <w:br/>
        <w:t>(International Preliminary Examination Report)</w:t>
      </w:r>
      <w:bookmarkEnd w:id="62"/>
    </w:p>
    <w:p w14:paraId="09AB2FF1" w14:textId="77777777" w:rsidR="00DD0581" w:rsidRDefault="00DD0581" w:rsidP="00DD0581">
      <w:pPr>
        <w:pStyle w:val="LegSubRule"/>
        <w:keepLines w:val="0"/>
        <w:outlineLvl w:val="0"/>
      </w:pPr>
      <w:bookmarkStart w:id="63" w:name="_Toc209544115"/>
      <w:r>
        <w:t>70.1 to 70.8</w:t>
      </w:r>
      <w:r w:rsidRPr="006E324D">
        <w:t>   </w:t>
      </w:r>
      <w:r>
        <w:rPr>
          <w:i/>
        </w:rPr>
        <w:t>[No change]</w:t>
      </w:r>
      <w:bookmarkEnd w:id="63"/>
      <w:r>
        <w:t xml:space="preserve"> </w:t>
      </w:r>
    </w:p>
    <w:p w14:paraId="075AE3E1" w14:textId="77777777" w:rsidR="00DD0581" w:rsidRDefault="00DD0581" w:rsidP="00DD0581">
      <w:pPr>
        <w:pStyle w:val="LegSubRule"/>
        <w:keepLines w:val="0"/>
        <w:outlineLvl w:val="0"/>
        <w:rPr>
          <w:i/>
        </w:rPr>
      </w:pPr>
      <w:bookmarkStart w:id="64" w:name="_Toc209544116"/>
      <w:r>
        <w:t xml:space="preserve">70.9 </w:t>
      </w:r>
      <w:r w:rsidRPr="006E324D">
        <w:t>  </w:t>
      </w:r>
      <w:r w:rsidRPr="006D38F3">
        <w:rPr>
          <w:i/>
          <w:iCs/>
        </w:rPr>
        <w:t>[Deleted]</w:t>
      </w:r>
      <w:r>
        <w:t xml:space="preserve"> </w:t>
      </w:r>
      <w:r w:rsidRPr="006D38F3">
        <w:rPr>
          <w:i/>
          <w:strike/>
          <w:color w:val="C00000"/>
        </w:rPr>
        <w:t>Non-Written Disclosures</w:t>
      </w:r>
      <w:bookmarkEnd w:id="64"/>
    </w:p>
    <w:p w14:paraId="44E4F279" w14:textId="77777777" w:rsidR="00DD0581" w:rsidRPr="003658B7" w:rsidRDefault="00DD0581" w:rsidP="00DD0581">
      <w:pPr>
        <w:pStyle w:val="Lega"/>
        <w:rPr>
          <w:strike/>
        </w:rPr>
      </w:pPr>
      <w:r>
        <w:tab/>
      </w:r>
      <w:r>
        <w:rPr>
          <w:strike/>
          <w:color w:val="C00000"/>
        </w:rPr>
        <w:t>Any non-written disclosure referred to in the report by virtue of Rule 64.2 shall be mentioned by indicating its kind, the date on which the written disclosure referring to the non-written disclosure was made available to the public, and the date on which the non-written disclosure occurred in public.</w:t>
      </w:r>
    </w:p>
    <w:p w14:paraId="1E36ED97" w14:textId="77777777" w:rsidR="00DD0581" w:rsidRDefault="00DD0581" w:rsidP="00DD0581">
      <w:pPr>
        <w:pStyle w:val="LegSubRule"/>
        <w:keepLines w:val="0"/>
        <w:outlineLvl w:val="0"/>
      </w:pPr>
      <w:bookmarkStart w:id="65" w:name="_Toc209544117"/>
      <w:r>
        <w:t xml:space="preserve">70.10 to 70.17  </w:t>
      </w:r>
      <w:r w:rsidRPr="00780B7B">
        <w:rPr>
          <w:i/>
          <w:iCs/>
        </w:rPr>
        <w:t>[No change]</w:t>
      </w:r>
      <w:bookmarkEnd w:id="65"/>
    </w:p>
    <w:p w14:paraId="3C458755" w14:textId="77777777" w:rsidR="00DD0581" w:rsidRDefault="00DD0581" w:rsidP="00DD0581">
      <w:pPr>
        <w:pStyle w:val="Endofdocument-Annex"/>
        <w:rPr>
          <w:lang w:val="en-GB"/>
        </w:rPr>
      </w:pPr>
      <w:r>
        <w:rPr>
          <w:lang w:val="en-GB"/>
        </w:rPr>
        <w:t>[End of Annex and of document]</w:t>
      </w:r>
    </w:p>
    <w:bookmarkEnd w:id="13"/>
    <w:p w14:paraId="2B2E9CA8" w14:textId="4E2EAEA5" w:rsidR="00443287" w:rsidRPr="003F71F8" w:rsidRDefault="00443287" w:rsidP="003D352A">
      <w:pPr>
        <w:spacing w:after="220"/>
        <w:rPr>
          <w:lang w:val="en-GB"/>
        </w:rPr>
      </w:pPr>
    </w:p>
    <w:sectPr w:rsidR="00443287" w:rsidRPr="003F71F8" w:rsidSect="00B968BC">
      <w:headerReference w:type="default" r:id="rId22"/>
      <w:headerReference w:type="first" r:id="rId23"/>
      <w:endnotePr>
        <w:numFmt w:val="decimal"/>
      </w:endnotePr>
      <w:pgSz w:w="11907" w:h="16840" w:code="9"/>
      <w:pgMar w:top="567" w:right="1134" w:bottom="1418" w:left="1418" w:header="510" w:footer="102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35F4C" w14:textId="77777777" w:rsidR="000044E3" w:rsidRDefault="000044E3">
      <w:r>
        <w:separator/>
      </w:r>
    </w:p>
  </w:endnote>
  <w:endnote w:type="continuationSeparator" w:id="0">
    <w:p w14:paraId="0388215F" w14:textId="77777777" w:rsidR="000044E3" w:rsidRDefault="000044E3" w:rsidP="003B38C1">
      <w:r>
        <w:separator/>
      </w:r>
    </w:p>
    <w:p w14:paraId="1874DB02" w14:textId="77777777" w:rsidR="000044E3" w:rsidRPr="003B38C1" w:rsidRDefault="000044E3" w:rsidP="003B38C1">
      <w:pPr>
        <w:spacing w:after="60"/>
        <w:rPr>
          <w:sz w:val="17"/>
        </w:rPr>
      </w:pPr>
      <w:r>
        <w:rPr>
          <w:sz w:val="17"/>
        </w:rPr>
        <w:t>[Endnote continued from previous page]</w:t>
      </w:r>
    </w:p>
  </w:endnote>
  <w:endnote w:type="continuationNotice" w:id="1">
    <w:p w14:paraId="3C5922C2" w14:textId="77777777" w:rsidR="000044E3" w:rsidRPr="003B38C1" w:rsidRDefault="000044E3"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902C6" w14:textId="77777777" w:rsidR="000044E3" w:rsidRDefault="000044E3">
      <w:r>
        <w:separator/>
      </w:r>
    </w:p>
  </w:footnote>
  <w:footnote w:type="continuationSeparator" w:id="0">
    <w:p w14:paraId="32453C7F" w14:textId="77777777" w:rsidR="000044E3" w:rsidRDefault="000044E3" w:rsidP="008B60B2">
      <w:r>
        <w:separator/>
      </w:r>
    </w:p>
    <w:p w14:paraId="252EA729" w14:textId="77777777" w:rsidR="000044E3" w:rsidRPr="00ED77FB" w:rsidRDefault="000044E3" w:rsidP="008B60B2">
      <w:pPr>
        <w:spacing w:after="60"/>
        <w:rPr>
          <w:sz w:val="17"/>
          <w:szCs w:val="17"/>
        </w:rPr>
      </w:pPr>
      <w:r w:rsidRPr="00ED77FB">
        <w:rPr>
          <w:sz w:val="17"/>
          <w:szCs w:val="17"/>
        </w:rPr>
        <w:t>[Footnote continued from previous page]</w:t>
      </w:r>
    </w:p>
  </w:footnote>
  <w:footnote w:type="continuationNotice" w:id="1">
    <w:p w14:paraId="7A6B141C" w14:textId="77777777" w:rsidR="000044E3" w:rsidRPr="00ED77FB" w:rsidRDefault="000044E3"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 w:id="2">
    <w:p w14:paraId="52659AAD" w14:textId="77777777" w:rsidR="00DD0581" w:rsidRDefault="00DD0581" w:rsidP="00DD0581">
      <w:pPr>
        <w:pStyle w:val="FootnoteText"/>
      </w:pPr>
      <w:r>
        <w:rPr>
          <w:rStyle w:val="FootnoteReference"/>
        </w:rPr>
        <w:footnoteRef/>
      </w:r>
      <w:r>
        <w:t xml:space="preserve"> Proposed additions and deletions are indicated, respectively, by underlining and striking through the text concerned.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D0FB3" w14:textId="1AB62699" w:rsidR="0017434A" w:rsidRDefault="0017434A" w:rsidP="00477D6B">
    <w:pPr>
      <w:jc w:val="right"/>
    </w:pPr>
    <w:bookmarkStart w:id="12" w:name="Code2"/>
    <w:bookmarkEnd w:id="12"/>
    <w:r>
      <w:t>PCT/MIA/33/8</w:t>
    </w:r>
  </w:p>
  <w:p w14:paraId="4D701D9E" w14:textId="77777777" w:rsidR="0017434A" w:rsidRDefault="0017434A" w:rsidP="00477D6B">
    <w:pPr>
      <w:jc w:val="right"/>
    </w:pPr>
    <w:r>
      <w:t xml:space="preserve">page </w:t>
    </w:r>
    <w:r>
      <w:fldChar w:fldCharType="begin"/>
    </w:r>
    <w:r>
      <w:instrText xml:space="preserve"> PAGE  \* MERGEFORMAT </w:instrText>
    </w:r>
    <w:r>
      <w:fldChar w:fldCharType="separate"/>
    </w:r>
    <w:r>
      <w:rPr>
        <w:noProof/>
      </w:rPr>
      <w:t>2</w:t>
    </w:r>
    <w:r>
      <w:fldChar w:fldCharType="end"/>
    </w:r>
  </w:p>
  <w:p w14:paraId="612D1D33" w14:textId="77777777" w:rsidR="0017434A" w:rsidRDefault="0017434A" w:rsidP="00477D6B">
    <w:pPr>
      <w:jc w:val="right"/>
    </w:pPr>
  </w:p>
  <w:p w14:paraId="1AC60F76" w14:textId="77777777" w:rsidR="0017434A" w:rsidRDefault="0017434A" w:rsidP="00477D6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C00E" w14:textId="77777777" w:rsidR="00DD0581" w:rsidRDefault="00DD0581" w:rsidP="00477D6B">
    <w:pPr>
      <w:jc w:val="right"/>
    </w:pPr>
    <w:r>
      <w:t>PCT/MIA/33/8</w:t>
    </w:r>
  </w:p>
  <w:p w14:paraId="2AE9A6CA" w14:textId="2D77B549" w:rsidR="00DD0581" w:rsidRDefault="00DD0581" w:rsidP="00477D6B">
    <w:pPr>
      <w:jc w:val="right"/>
    </w:pPr>
    <w:r>
      <w:t xml:space="preserve">Annex, page </w:t>
    </w:r>
    <w:r>
      <w:fldChar w:fldCharType="begin"/>
    </w:r>
    <w:r>
      <w:instrText xml:space="preserve"> PAGE  \* MERGEFORMAT </w:instrText>
    </w:r>
    <w:r>
      <w:fldChar w:fldCharType="separate"/>
    </w:r>
    <w:r>
      <w:rPr>
        <w:noProof/>
      </w:rPr>
      <w:t>2</w:t>
    </w:r>
    <w:r>
      <w:fldChar w:fldCharType="end"/>
    </w:r>
  </w:p>
  <w:p w14:paraId="60B054B8" w14:textId="77777777" w:rsidR="00DD0581" w:rsidRDefault="00DD0581" w:rsidP="00477D6B">
    <w:pPr>
      <w:jc w:val="right"/>
    </w:pPr>
  </w:p>
  <w:p w14:paraId="67AEFFAB" w14:textId="77777777" w:rsidR="00DD0581" w:rsidRDefault="00DD0581"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74275" w14:textId="77777777" w:rsidR="00DD0581" w:rsidRDefault="00DD0581" w:rsidP="003F71F8">
    <w:pPr>
      <w:pStyle w:val="Header"/>
      <w:jc w:val="right"/>
    </w:pPr>
    <w:r>
      <w:t>PCT/MIA/33/8</w:t>
    </w:r>
    <w:r>
      <w:br/>
      <w:t>ANNEX</w:t>
    </w:r>
  </w:p>
  <w:p w14:paraId="60ED6303" w14:textId="77777777" w:rsidR="00DD0581" w:rsidRDefault="00DD0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01860684">
    <w:abstractNumId w:val="1"/>
  </w:num>
  <w:num w:numId="2" w16cid:durableId="113838653">
    <w:abstractNumId w:val="2"/>
  </w:num>
  <w:num w:numId="3" w16cid:durableId="1159539219">
    <w:abstractNumId w:val="4"/>
  </w:num>
  <w:num w:numId="4" w16cid:durableId="1331255219">
    <w:abstractNumId w:val="5"/>
  </w:num>
  <w:num w:numId="5" w16cid:durableId="76558780">
    <w:abstractNumId w:val="0"/>
  </w:num>
  <w:num w:numId="6" w16cid:durableId="9709376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87"/>
    <w:rsid w:val="00003FE2"/>
    <w:rsid w:val="000044C8"/>
    <w:rsid w:val="000044E3"/>
    <w:rsid w:val="000124AE"/>
    <w:rsid w:val="000163D3"/>
    <w:rsid w:val="0001647B"/>
    <w:rsid w:val="000170DF"/>
    <w:rsid w:val="00017420"/>
    <w:rsid w:val="00022AB9"/>
    <w:rsid w:val="0002532B"/>
    <w:rsid w:val="00031009"/>
    <w:rsid w:val="0003310C"/>
    <w:rsid w:val="00033337"/>
    <w:rsid w:val="00034285"/>
    <w:rsid w:val="00035BC9"/>
    <w:rsid w:val="00035DE7"/>
    <w:rsid w:val="00036107"/>
    <w:rsid w:val="000409D9"/>
    <w:rsid w:val="0004344E"/>
    <w:rsid w:val="00043CAA"/>
    <w:rsid w:val="00044F44"/>
    <w:rsid w:val="00052D66"/>
    <w:rsid w:val="000538AE"/>
    <w:rsid w:val="00054A8F"/>
    <w:rsid w:val="00071B0C"/>
    <w:rsid w:val="00071EB3"/>
    <w:rsid w:val="0007235E"/>
    <w:rsid w:val="00075432"/>
    <w:rsid w:val="000754C7"/>
    <w:rsid w:val="00077EB4"/>
    <w:rsid w:val="00082135"/>
    <w:rsid w:val="000844BE"/>
    <w:rsid w:val="000876C0"/>
    <w:rsid w:val="000902BA"/>
    <w:rsid w:val="00094199"/>
    <w:rsid w:val="000968ED"/>
    <w:rsid w:val="000A4C5B"/>
    <w:rsid w:val="000A635D"/>
    <w:rsid w:val="000A6724"/>
    <w:rsid w:val="000B4D4B"/>
    <w:rsid w:val="000C2525"/>
    <w:rsid w:val="000C641F"/>
    <w:rsid w:val="000C7EFA"/>
    <w:rsid w:val="000D1921"/>
    <w:rsid w:val="000D4D58"/>
    <w:rsid w:val="000D5B24"/>
    <w:rsid w:val="000D6421"/>
    <w:rsid w:val="000E566F"/>
    <w:rsid w:val="000E790E"/>
    <w:rsid w:val="000E7A15"/>
    <w:rsid w:val="000F000B"/>
    <w:rsid w:val="000F1AF1"/>
    <w:rsid w:val="000F35EB"/>
    <w:rsid w:val="000F5E56"/>
    <w:rsid w:val="001024FE"/>
    <w:rsid w:val="00102A3B"/>
    <w:rsid w:val="001046A3"/>
    <w:rsid w:val="001060B4"/>
    <w:rsid w:val="00107FF6"/>
    <w:rsid w:val="00112AA8"/>
    <w:rsid w:val="001130B2"/>
    <w:rsid w:val="0011450A"/>
    <w:rsid w:val="00116997"/>
    <w:rsid w:val="0012194A"/>
    <w:rsid w:val="00123A54"/>
    <w:rsid w:val="00126932"/>
    <w:rsid w:val="001309A5"/>
    <w:rsid w:val="00132D7E"/>
    <w:rsid w:val="0013547F"/>
    <w:rsid w:val="00135D67"/>
    <w:rsid w:val="001362EE"/>
    <w:rsid w:val="00142526"/>
    <w:rsid w:val="00142868"/>
    <w:rsid w:val="00143C09"/>
    <w:rsid w:val="00143E25"/>
    <w:rsid w:val="00145233"/>
    <w:rsid w:val="00151D4E"/>
    <w:rsid w:val="0016305E"/>
    <w:rsid w:val="00165DE5"/>
    <w:rsid w:val="0017434A"/>
    <w:rsid w:val="00180335"/>
    <w:rsid w:val="00182C4D"/>
    <w:rsid w:val="001832A6"/>
    <w:rsid w:val="00184127"/>
    <w:rsid w:val="0018561F"/>
    <w:rsid w:val="00195BF8"/>
    <w:rsid w:val="001A0B80"/>
    <w:rsid w:val="001A1CB9"/>
    <w:rsid w:val="001A46B8"/>
    <w:rsid w:val="001A786A"/>
    <w:rsid w:val="001C1EE9"/>
    <w:rsid w:val="001C2995"/>
    <w:rsid w:val="001C58C2"/>
    <w:rsid w:val="001C6808"/>
    <w:rsid w:val="001C68E3"/>
    <w:rsid w:val="001D01A5"/>
    <w:rsid w:val="001D114C"/>
    <w:rsid w:val="001D2FFE"/>
    <w:rsid w:val="001D46BF"/>
    <w:rsid w:val="001D76FF"/>
    <w:rsid w:val="001E3EB6"/>
    <w:rsid w:val="001F0DE3"/>
    <w:rsid w:val="001F541A"/>
    <w:rsid w:val="001F7F82"/>
    <w:rsid w:val="00205CFB"/>
    <w:rsid w:val="002065F6"/>
    <w:rsid w:val="00211347"/>
    <w:rsid w:val="002121FA"/>
    <w:rsid w:val="0021281F"/>
    <w:rsid w:val="002176BA"/>
    <w:rsid w:val="00232AB9"/>
    <w:rsid w:val="00233372"/>
    <w:rsid w:val="002421EA"/>
    <w:rsid w:val="00246D35"/>
    <w:rsid w:val="00253374"/>
    <w:rsid w:val="00254780"/>
    <w:rsid w:val="002554DB"/>
    <w:rsid w:val="0025726B"/>
    <w:rsid w:val="00257F97"/>
    <w:rsid w:val="002634C4"/>
    <w:rsid w:val="00266DB6"/>
    <w:rsid w:val="00266E35"/>
    <w:rsid w:val="002702C0"/>
    <w:rsid w:val="00281722"/>
    <w:rsid w:val="0028672E"/>
    <w:rsid w:val="002928D3"/>
    <w:rsid w:val="002A1A04"/>
    <w:rsid w:val="002A26F8"/>
    <w:rsid w:val="002A5168"/>
    <w:rsid w:val="002A734F"/>
    <w:rsid w:val="002B0A1A"/>
    <w:rsid w:val="002B1791"/>
    <w:rsid w:val="002B7207"/>
    <w:rsid w:val="002B7A70"/>
    <w:rsid w:val="002C0A53"/>
    <w:rsid w:val="002D3F4D"/>
    <w:rsid w:val="002E2239"/>
    <w:rsid w:val="002F0C93"/>
    <w:rsid w:val="002F1BA6"/>
    <w:rsid w:val="002F1FE6"/>
    <w:rsid w:val="002F279F"/>
    <w:rsid w:val="002F4D8E"/>
    <w:rsid w:val="002F4E68"/>
    <w:rsid w:val="002F55D1"/>
    <w:rsid w:val="002F59A1"/>
    <w:rsid w:val="00300D6D"/>
    <w:rsid w:val="00301C7D"/>
    <w:rsid w:val="0030324D"/>
    <w:rsid w:val="00307429"/>
    <w:rsid w:val="00311382"/>
    <w:rsid w:val="00312B6D"/>
    <w:rsid w:val="00312F7F"/>
    <w:rsid w:val="0031430A"/>
    <w:rsid w:val="00314848"/>
    <w:rsid w:val="00314C4A"/>
    <w:rsid w:val="003158F2"/>
    <w:rsid w:val="003228B7"/>
    <w:rsid w:val="00325834"/>
    <w:rsid w:val="00334584"/>
    <w:rsid w:val="00344A7B"/>
    <w:rsid w:val="00347EAF"/>
    <w:rsid w:val="003508A3"/>
    <w:rsid w:val="00353F66"/>
    <w:rsid w:val="00357AE6"/>
    <w:rsid w:val="00365EFF"/>
    <w:rsid w:val="003673CF"/>
    <w:rsid w:val="00367CBF"/>
    <w:rsid w:val="00370281"/>
    <w:rsid w:val="0037568F"/>
    <w:rsid w:val="003845C1"/>
    <w:rsid w:val="00396B1D"/>
    <w:rsid w:val="003A5C9E"/>
    <w:rsid w:val="003A6DE4"/>
    <w:rsid w:val="003A6F89"/>
    <w:rsid w:val="003B38C1"/>
    <w:rsid w:val="003B5851"/>
    <w:rsid w:val="003B5874"/>
    <w:rsid w:val="003C1159"/>
    <w:rsid w:val="003C3CD2"/>
    <w:rsid w:val="003C4A39"/>
    <w:rsid w:val="003D0BCA"/>
    <w:rsid w:val="003D3164"/>
    <w:rsid w:val="003D3229"/>
    <w:rsid w:val="003D352A"/>
    <w:rsid w:val="003E61B9"/>
    <w:rsid w:val="003E6E5A"/>
    <w:rsid w:val="003F2DA2"/>
    <w:rsid w:val="003F4C9E"/>
    <w:rsid w:val="003F71F8"/>
    <w:rsid w:val="00404332"/>
    <w:rsid w:val="0040517D"/>
    <w:rsid w:val="004077BE"/>
    <w:rsid w:val="00412587"/>
    <w:rsid w:val="00415362"/>
    <w:rsid w:val="00417FA0"/>
    <w:rsid w:val="004205C9"/>
    <w:rsid w:val="004230C9"/>
    <w:rsid w:val="00423E3E"/>
    <w:rsid w:val="004270A5"/>
    <w:rsid w:val="00427AF4"/>
    <w:rsid w:val="00436734"/>
    <w:rsid w:val="00437BF5"/>
    <w:rsid w:val="004400E2"/>
    <w:rsid w:val="00443287"/>
    <w:rsid w:val="00444C6F"/>
    <w:rsid w:val="00455C48"/>
    <w:rsid w:val="00456569"/>
    <w:rsid w:val="00461632"/>
    <w:rsid w:val="004647DA"/>
    <w:rsid w:val="00472E7A"/>
    <w:rsid w:val="00474062"/>
    <w:rsid w:val="00477D6B"/>
    <w:rsid w:val="00482014"/>
    <w:rsid w:val="00485C6C"/>
    <w:rsid w:val="00486883"/>
    <w:rsid w:val="00494C34"/>
    <w:rsid w:val="004978AB"/>
    <w:rsid w:val="00497C1B"/>
    <w:rsid w:val="004A1E28"/>
    <w:rsid w:val="004A3E28"/>
    <w:rsid w:val="004A5CF7"/>
    <w:rsid w:val="004B57CB"/>
    <w:rsid w:val="004B5CBA"/>
    <w:rsid w:val="004C500B"/>
    <w:rsid w:val="004C7BF0"/>
    <w:rsid w:val="004C7D26"/>
    <w:rsid w:val="004D0E05"/>
    <w:rsid w:val="004D209D"/>
    <w:rsid w:val="004D39C4"/>
    <w:rsid w:val="004D5009"/>
    <w:rsid w:val="004D5086"/>
    <w:rsid w:val="004E133A"/>
    <w:rsid w:val="004F1C10"/>
    <w:rsid w:val="005004C4"/>
    <w:rsid w:val="00500D1A"/>
    <w:rsid w:val="00501FA3"/>
    <w:rsid w:val="00503324"/>
    <w:rsid w:val="005040BE"/>
    <w:rsid w:val="0050697E"/>
    <w:rsid w:val="00507365"/>
    <w:rsid w:val="00507CBC"/>
    <w:rsid w:val="00511A3E"/>
    <w:rsid w:val="00512EA8"/>
    <w:rsid w:val="00514A0F"/>
    <w:rsid w:val="005253DD"/>
    <w:rsid w:val="0053057A"/>
    <w:rsid w:val="005306FD"/>
    <w:rsid w:val="00541D33"/>
    <w:rsid w:val="00543927"/>
    <w:rsid w:val="005533D0"/>
    <w:rsid w:val="00553ED2"/>
    <w:rsid w:val="00560A29"/>
    <w:rsid w:val="00571918"/>
    <w:rsid w:val="00582A5B"/>
    <w:rsid w:val="00590C9F"/>
    <w:rsid w:val="00594D27"/>
    <w:rsid w:val="005961EE"/>
    <w:rsid w:val="005A37B1"/>
    <w:rsid w:val="005A5581"/>
    <w:rsid w:val="005B3E09"/>
    <w:rsid w:val="005B5D74"/>
    <w:rsid w:val="005C1BE0"/>
    <w:rsid w:val="005C4409"/>
    <w:rsid w:val="005C5ED0"/>
    <w:rsid w:val="005D30BE"/>
    <w:rsid w:val="005E2507"/>
    <w:rsid w:val="005E6290"/>
    <w:rsid w:val="005F05E8"/>
    <w:rsid w:val="005F203A"/>
    <w:rsid w:val="005F681C"/>
    <w:rsid w:val="005F7921"/>
    <w:rsid w:val="00601760"/>
    <w:rsid w:val="006056BF"/>
    <w:rsid w:val="00605827"/>
    <w:rsid w:val="00606576"/>
    <w:rsid w:val="00611F60"/>
    <w:rsid w:val="0062204B"/>
    <w:rsid w:val="00624A67"/>
    <w:rsid w:val="00633F63"/>
    <w:rsid w:val="0063460C"/>
    <w:rsid w:val="00635459"/>
    <w:rsid w:val="00637D60"/>
    <w:rsid w:val="00640406"/>
    <w:rsid w:val="00643DB6"/>
    <w:rsid w:val="0064441B"/>
    <w:rsid w:val="00645C70"/>
    <w:rsid w:val="00646050"/>
    <w:rsid w:val="00655F0F"/>
    <w:rsid w:val="00663F26"/>
    <w:rsid w:val="00667219"/>
    <w:rsid w:val="00670670"/>
    <w:rsid w:val="006713CA"/>
    <w:rsid w:val="00676C5C"/>
    <w:rsid w:val="0069306A"/>
    <w:rsid w:val="00695558"/>
    <w:rsid w:val="006966B6"/>
    <w:rsid w:val="006A106D"/>
    <w:rsid w:val="006A49C4"/>
    <w:rsid w:val="006A76ED"/>
    <w:rsid w:val="006B441E"/>
    <w:rsid w:val="006B566D"/>
    <w:rsid w:val="006C3A0F"/>
    <w:rsid w:val="006C3D7A"/>
    <w:rsid w:val="006C7D6D"/>
    <w:rsid w:val="006D1D53"/>
    <w:rsid w:val="006D5C7A"/>
    <w:rsid w:val="006D5E0F"/>
    <w:rsid w:val="006E1589"/>
    <w:rsid w:val="006E1F09"/>
    <w:rsid w:val="006E225F"/>
    <w:rsid w:val="006E4CEE"/>
    <w:rsid w:val="006E6E9A"/>
    <w:rsid w:val="006F030B"/>
    <w:rsid w:val="006F0912"/>
    <w:rsid w:val="006F3517"/>
    <w:rsid w:val="006F6DEC"/>
    <w:rsid w:val="006F73ED"/>
    <w:rsid w:val="006F79ED"/>
    <w:rsid w:val="00701CE3"/>
    <w:rsid w:val="007058FB"/>
    <w:rsid w:val="00710B63"/>
    <w:rsid w:val="00723B0E"/>
    <w:rsid w:val="00726BAF"/>
    <w:rsid w:val="00734BAB"/>
    <w:rsid w:val="00736A04"/>
    <w:rsid w:val="00744C06"/>
    <w:rsid w:val="00750482"/>
    <w:rsid w:val="00752915"/>
    <w:rsid w:val="007657F9"/>
    <w:rsid w:val="00765AD0"/>
    <w:rsid w:val="00766414"/>
    <w:rsid w:val="0076644D"/>
    <w:rsid w:val="0077002A"/>
    <w:rsid w:val="00773949"/>
    <w:rsid w:val="007742CB"/>
    <w:rsid w:val="007778C8"/>
    <w:rsid w:val="00782441"/>
    <w:rsid w:val="007832E4"/>
    <w:rsid w:val="007877EC"/>
    <w:rsid w:val="00794438"/>
    <w:rsid w:val="00796358"/>
    <w:rsid w:val="007A67A2"/>
    <w:rsid w:val="007B020B"/>
    <w:rsid w:val="007B6A58"/>
    <w:rsid w:val="007B7B1C"/>
    <w:rsid w:val="007C434D"/>
    <w:rsid w:val="007C6761"/>
    <w:rsid w:val="007D1613"/>
    <w:rsid w:val="007D2C3F"/>
    <w:rsid w:val="007D3A09"/>
    <w:rsid w:val="007E72C8"/>
    <w:rsid w:val="007F0FAC"/>
    <w:rsid w:val="007F330C"/>
    <w:rsid w:val="00806272"/>
    <w:rsid w:val="00826A10"/>
    <w:rsid w:val="0083574D"/>
    <w:rsid w:val="00836001"/>
    <w:rsid w:val="008377CC"/>
    <w:rsid w:val="008415D4"/>
    <w:rsid w:val="00841CF0"/>
    <w:rsid w:val="00842505"/>
    <w:rsid w:val="008447F9"/>
    <w:rsid w:val="00852E73"/>
    <w:rsid w:val="0085471E"/>
    <w:rsid w:val="00854747"/>
    <w:rsid w:val="0086000A"/>
    <w:rsid w:val="0086411A"/>
    <w:rsid w:val="00870D02"/>
    <w:rsid w:val="00871E5C"/>
    <w:rsid w:val="00873EE5"/>
    <w:rsid w:val="00874311"/>
    <w:rsid w:val="00874BA6"/>
    <w:rsid w:val="00874ED0"/>
    <w:rsid w:val="00877ECD"/>
    <w:rsid w:val="0089072F"/>
    <w:rsid w:val="00890909"/>
    <w:rsid w:val="008A16DD"/>
    <w:rsid w:val="008B2CC1"/>
    <w:rsid w:val="008B4B5E"/>
    <w:rsid w:val="008B60B2"/>
    <w:rsid w:val="008D052D"/>
    <w:rsid w:val="008D55B2"/>
    <w:rsid w:val="008E4427"/>
    <w:rsid w:val="008F1702"/>
    <w:rsid w:val="008F18C5"/>
    <w:rsid w:val="008F499D"/>
    <w:rsid w:val="00900BE0"/>
    <w:rsid w:val="009059F4"/>
    <w:rsid w:val="0090731E"/>
    <w:rsid w:val="0091261F"/>
    <w:rsid w:val="009140DE"/>
    <w:rsid w:val="0091410E"/>
    <w:rsid w:val="00916EE2"/>
    <w:rsid w:val="00927622"/>
    <w:rsid w:val="00933034"/>
    <w:rsid w:val="0093528C"/>
    <w:rsid w:val="00945BA7"/>
    <w:rsid w:val="00946B46"/>
    <w:rsid w:val="00951A0D"/>
    <w:rsid w:val="009564C3"/>
    <w:rsid w:val="00966A22"/>
    <w:rsid w:val="00966D4C"/>
    <w:rsid w:val="00967100"/>
    <w:rsid w:val="0096722F"/>
    <w:rsid w:val="00980843"/>
    <w:rsid w:val="00981D63"/>
    <w:rsid w:val="00983D74"/>
    <w:rsid w:val="00986424"/>
    <w:rsid w:val="00995D07"/>
    <w:rsid w:val="0099629B"/>
    <w:rsid w:val="00996C69"/>
    <w:rsid w:val="009B1A97"/>
    <w:rsid w:val="009B1FCC"/>
    <w:rsid w:val="009B248C"/>
    <w:rsid w:val="009B408F"/>
    <w:rsid w:val="009B4885"/>
    <w:rsid w:val="009B51B9"/>
    <w:rsid w:val="009C092A"/>
    <w:rsid w:val="009C151D"/>
    <w:rsid w:val="009C6AA8"/>
    <w:rsid w:val="009D0A82"/>
    <w:rsid w:val="009D1429"/>
    <w:rsid w:val="009D2956"/>
    <w:rsid w:val="009D59E4"/>
    <w:rsid w:val="009E1420"/>
    <w:rsid w:val="009E2791"/>
    <w:rsid w:val="009E3F6F"/>
    <w:rsid w:val="009E584A"/>
    <w:rsid w:val="009F1789"/>
    <w:rsid w:val="009F3BF9"/>
    <w:rsid w:val="009F499F"/>
    <w:rsid w:val="00A04442"/>
    <w:rsid w:val="00A06E0C"/>
    <w:rsid w:val="00A10D25"/>
    <w:rsid w:val="00A135BB"/>
    <w:rsid w:val="00A16578"/>
    <w:rsid w:val="00A23090"/>
    <w:rsid w:val="00A23D02"/>
    <w:rsid w:val="00A25EDD"/>
    <w:rsid w:val="00A26A28"/>
    <w:rsid w:val="00A349D4"/>
    <w:rsid w:val="00A37763"/>
    <w:rsid w:val="00A4115E"/>
    <w:rsid w:val="00A41C3E"/>
    <w:rsid w:val="00A42A6D"/>
    <w:rsid w:val="00A42DAF"/>
    <w:rsid w:val="00A45BD8"/>
    <w:rsid w:val="00A54281"/>
    <w:rsid w:val="00A558C5"/>
    <w:rsid w:val="00A61390"/>
    <w:rsid w:val="00A65E62"/>
    <w:rsid w:val="00A663F8"/>
    <w:rsid w:val="00A70FA5"/>
    <w:rsid w:val="00A74C8C"/>
    <w:rsid w:val="00A778BF"/>
    <w:rsid w:val="00A85B8E"/>
    <w:rsid w:val="00A966FB"/>
    <w:rsid w:val="00AA0AB7"/>
    <w:rsid w:val="00AA1C34"/>
    <w:rsid w:val="00AA44CA"/>
    <w:rsid w:val="00AA51A6"/>
    <w:rsid w:val="00AB2534"/>
    <w:rsid w:val="00AB3EE2"/>
    <w:rsid w:val="00AB727C"/>
    <w:rsid w:val="00AC205C"/>
    <w:rsid w:val="00AD14FA"/>
    <w:rsid w:val="00AD191A"/>
    <w:rsid w:val="00AD37C7"/>
    <w:rsid w:val="00AD38AA"/>
    <w:rsid w:val="00AE208E"/>
    <w:rsid w:val="00AE3B97"/>
    <w:rsid w:val="00AF5C73"/>
    <w:rsid w:val="00AF78BD"/>
    <w:rsid w:val="00B05A69"/>
    <w:rsid w:val="00B060F8"/>
    <w:rsid w:val="00B1038D"/>
    <w:rsid w:val="00B14EE2"/>
    <w:rsid w:val="00B23701"/>
    <w:rsid w:val="00B23856"/>
    <w:rsid w:val="00B27E11"/>
    <w:rsid w:val="00B310E4"/>
    <w:rsid w:val="00B40598"/>
    <w:rsid w:val="00B415F1"/>
    <w:rsid w:val="00B5082D"/>
    <w:rsid w:val="00B50B99"/>
    <w:rsid w:val="00B51553"/>
    <w:rsid w:val="00B53505"/>
    <w:rsid w:val="00B54A3E"/>
    <w:rsid w:val="00B61C02"/>
    <w:rsid w:val="00B62CD9"/>
    <w:rsid w:val="00B63889"/>
    <w:rsid w:val="00B72894"/>
    <w:rsid w:val="00B75FF3"/>
    <w:rsid w:val="00B7738D"/>
    <w:rsid w:val="00B821A5"/>
    <w:rsid w:val="00B82F95"/>
    <w:rsid w:val="00B83F49"/>
    <w:rsid w:val="00B945E3"/>
    <w:rsid w:val="00B96164"/>
    <w:rsid w:val="00B968BC"/>
    <w:rsid w:val="00B96B95"/>
    <w:rsid w:val="00B9734B"/>
    <w:rsid w:val="00BA23B2"/>
    <w:rsid w:val="00BA37CA"/>
    <w:rsid w:val="00BA65E7"/>
    <w:rsid w:val="00BB5E36"/>
    <w:rsid w:val="00BB7F44"/>
    <w:rsid w:val="00BC3549"/>
    <w:rsid w:val="00BD472A"/>
    <w:rsid w:val="00BD47DE"/>
    <w:rsid w:val="00BE2363"/>
    <w:rsid w:val="00BE2ABE"/>
    <w:rsid w:val="00BE6AFC"/>
    <w:rsid w:val="00BF0C40"/>
    <w:rsid w:val="00BF10B6"/>
    <w:rsid w:val="00BF2415"/>
    <w:rsid w:val="00BF24A9"/>
    <w:rsid w:val="00BF2CA2"/>
    <w:rsid w:val="00C11BFE"/>
    <w:rsid w:val="00C12125"/>
    <w:rsid w:val="00C17BF6"/>
    <w:rsid w:val="00C24382"/>
    <w:rsid w:val="00C24909"/>
    <w:rsid w:val="00C25E29"/>
    <w:rsid w:val="00C27209"/>
    <w:rsid w:val="00C27E28"/>
    <w:rsid w:val="00C3155A"/>
    <w:rsid w:val="00C335FC"/>
    <w:rsid w:val="00C447FA"/>
    <w:rsid w:val="00C51E0E"/>
    <w:rsid w:val="00C625C9"/>
    <w:rsid w:val="00C75EF3"/>
    <w:rsid w:val="00C771A3"/>
    <w:rsid w:val="00C77CD8"/>
    <w:rsid w:val="00C8025F"/>
    <w:rsid w:val="00C80A93"/>
    <w:rsid w:val="00C85528"/>
    <w:rsid w:val="00C91AB4"/>
    <w:rsid w:val="00C94629"/>
    <w:rsid w:val="00C94D7C"/>
    <w:rsid w:val="00C94E82"/>
    <w:rsid w:val="00CA2EB8"/>
    <w:rsid w:val="00CB2237"/>
    <w:rsid w:val="00CC24DB"/>
    <w:rsid w:val="00CC33DE"/>
    <w:rsid w:val="00CC744D"/>
    <w:rsid w:val="00CD3BAD"/>
    <w:rsid w:val="00CD4D7D"/>
    <w:rsid w:val="00CE3ED6"/>
    <w:rsid w:val="00CE65D4"/>
    <w:rsid w:val="00CF0B95"/>
    <w:rsid w:val="00CF343A"/>
    <w:rsid w:val="00D036EB"/>
    <w:rsid w:val="00D0579B"/>
    <w:rsid w:val="00D06DBB"/>
    <w:rsid w:val="00D0731B"/>
    <w:rsid w:val="00D07A06"/>
    <w:rsid w:val="00D126E1"/>
    <w:rsid w:val="00D13D5E"/>
    <w:rsid w:val="00D2153A"/>
    <w:rsid w:val="00D22B4D"/>
    <w:rsid w:val="00D24572"/>
    <w:rsid w:val="00D32C04"/>
    <w:rsid w:val="00D35632"/>
    <w:rsid w:val="00D3799E"/>
    <w:rsid w:val="00D41FBE"/>
    <w:rsid w:val="00D42F97"/>
    <w:rsid w:val="00D45252"/>
    <w:rsid w:val="00D51FD0"/>
    <w:rsid w:val="00D56629"/>
    <w:rsid w:val="00D62298"/>
    <w:rsid w:val="00D70478"/>
    <w:rsid w:val="00D71B4D"/>
    <w:rsid w:val="00D76567"/>
    <w:rsid w:val="00D83067"/>
    <w:rsid w:val="00D852BB"/>
    <w:rsid w:val="00D93D55"/>
    <w:rsid w:val="00D93DE8"/>
    <w:rsid w:val="00DA2DD9"/>
    <w:rsid w:val="00DA39F7"/>
    <w:rsid w:val="00DA7065"/>
    <w:rsid w:val="00DB56E7"/>
    <w:rsid w:val="00DC4AA9"/>
    <w:rsid w:val="00DD0581"/>
    <w:rsid w:val="00DD1EAE"/>
    <w:rsid w:val="00DD69A2"/>
    <w:rsid w:val="00DD7F78"/>
    <w:rsid w:val="00DD7FEE"/>
    <w:rsid w:val="00DE4802"/>
    <w:rsid w:val="00DE6440"/>
    <w:rsid w:val="00DF457E"/>
    <w:rsid w:val="00DF702D"/>
    <w:rsid w:val="00DF7244"/>
    <w:rsid w:val="00E0522C"/>
    <w:rsid w:val="00E070BF"/>
    <w:rsid w:val="00E12F4A"/>
    <w:rsid w:val="00E161A2"/>
    <w:rsid w:val="00E161CC"/>
    <w:rsid w:val="00E20C47"/>
    <w:rsid w:val="00E335FE"/>
    <w:rsid w:val="00E4135E"/>
    <w:rsid w:val="00E5021F"/>
    <w:rsid w:val="00E50C28"/>
    <w:rsid w:val="00E54F73"/>
    <w:rsid w:val="00E56FA9"/>
    <w:rsid w:val="00E651D9"/>
    <w:rsid w:val="00E671A6"/>
    <w:rsid w:val="00E67A6C"/>
    <w:rsid w:val="00E72C43"/>
    <w:rsid w:val="00E740E2"/>
    <w:rsid w:val="00E7786B"/>
    <w:rsid w:val="00E83083"/>
    <w:rsid w:val="00E90B8B"/>
    <w:rsid w:val="00E93E0B"/>
    <w:rsid w:val="00E95ACC"/>
    <w:rsid w:val="00E9616B"/>
    <w:rsid w:val="00EA3ACE"/>
    <w:rsid w:val="00EA3C8C"/>
    <w:rsid w:val="00EA62D5"/>
    <w:rsid w:val="00EA72E9"/>
    <w:rsid w:val="00EA7F14"/>
    <w:rsid w:val="00EB442B"/>
    <w:rsid w:val="00EB5B6D"/>
    <w:rsid w:val="00EB656F"/>
    <w:rsid w:val="00EB748C"/>
    <w:rsid w:val="00EC4E49"/>
    <w:rsid w:val="00EC5434"/>
    <w:rsid w:val="00ED77FB"/>
    <w:rsid w:val="00EE249D"/>
    <w:rsid w:val="00EF0E62"/>
    <w:rsid w:val="00EF2090"/>
    <w:rsid w:val="00EF4501"/>
    <w:rsid w:val="00F009FD"/>
    <w:rsid w:val="00F021A6"/>
    <w:rsid w:val="00F1039D"/>
    <w:rsid w:val="00F11611"/>
    <w:rsid w:val="00F11D94"/>
    <w:rsid w:val="00F13634"/>
    <w:rsid w:val="00F17EAF"/>
    <w:rsid w:val="00F17FF9"/>
    <w:rsid w:val="00F23702"/>
    <w:rsid w:val="00F25731"/>
    <w:rsid w:val="00F26AC3"/>
    <w:rsid w:val="00F30167"/>
    <w:rsid w:val="00F32104"/>
    <w:rsid w:val="00F33F9D"/>
    <w:rsid w:val="00F41DC5"/>
    <w:rsid w:val="00F42FEF"/>
    <w:rsid w:val="00F5119D"/>
    <w:rsid w:val="00F54264"/>
    <w:rsid w:val="00F57FA3"/>
    <w:rsid w:val="00F6415E"/>
    <w:rsid w:val="00F66152"/>
    <w:rsid w:val="00F66E7C"/>
    <w:rsid w:val="00F7276C"/>
    <w:rsid w:val="00F72DA6"/>
    <w:rsid w:val="00F745B0"/>
    <w:rsid w:val="00F75CCC"/>
    <w:rsid w:val="00F76615"/>
    <w:rsid w:val="00F8036F"/>
    <w:rsid w:val="00F90679"/>
    <w:rsid w:val="00F91094"/>
    <w:rsid w:val="00FA0AF3"/>
    <w:rsid w:val="00FA751E"/>
    <w:rsid w:val="00FB1EC7"/>
    <w:rsid w:val="00FB3A3A"/>
    <w:rsid w:val="00FB57AC"/>
    <w:rsid w:val="00FC4182"/>
    <w:rsid w:val="00FC419C"/>
    <w:rsid w:val="00FD1340"/>
    <w:rsid w:val="00FD29C3"/>
    <w:rsid w:val="00FD4F0F"/>
    <w:rsid w:val="00FD52C3"/>
    <w:rsid w:val="00FD651D"/>
    <w:rsid w:val="00FE0ACF"/>
    <w:rsid w:val="00FE67CE"/>
    <w:rsid w:val="00FE6F8D"/>
    <w:rsid w:val="00FF046D"/>
    <w:rsid w:val="00FF1A7F"/>
    <w:rsid w:val="154DD279"/>
    <w:rsid w:val="55B363A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C60B4"/>
  <w15:docId w15:val="{0B6333A0-C210-4BE5-A45C-7673745BD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1"/>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iPriority w:val="99"/>
    <w:unhideWhenUsed/>
    <w:rsid w:val="006B441E"/>
    <w:rPr>
      <w:color w:val="0000FF" w:themeColor="hyperlink"/>
      <w:u w:val="single"/>
    </w:rPr>
  </w:style>
  <w:style w:type="character" w:styleId="UnresolvedMention">
    <w:name w:val="Unresolved Mention"/>
    <w:basedOn w:val="DefaultParagraphFont"/>
    <w:uiPriority w:val="99"/>
    <w:semiHidden/>
    <w:unhideWhenUsed/>
    <w:rsid w:val="006B441E"/>
    <w:rPr>
      <w:color w:val="605E5C"/>
      <w:shd w:val="clear" w:color="auto" w:fill="E1DFDD"/>
    </w:rPr>
  </w:style>
  <w:style w:type="paragraph" w:styleId="Revision">
    <w:name w:val="Revision"/>
    <w:hidden/>
    <w:uiPriority w:val="99"/>
    <w:semiHidden/>
    <w:rsid w:val="00633F63"/>
    <w:rPr>
      <w:rFonts w:ascii="Arial" w:eastAsia="SimSun" w:hAnsi="Arial" w:cs="Arial"/>
      <w:sz w:val="22"/>
      <w:lang w:val="en-US" w:eastAsia="zh-CN"/>
    </w:rPr>
  </w:style>
  <w:style w:type="character" w:styleId="FollowedHyperlink">
    <w:name w:val="FollowedHyperlink"/>
    <w:basedOn w:val="DefaultParagraphFont"/>
    <w:semiHidden/>
    <w:unhideWhenUsed/>
    <w:rsid w:val="00633F63"/>
    <w:rPr>
      <w:color w:val="800080" w:themeColor="followedHyperlink"/>
      <w:u w:val="single"/>
    </w:rPr>
  </w:style>
  <w:style w:type="character" w:styleId="CommentReference">
    <w:name w:val="annotation reference"/>
    <w:basedOn w:val="DefaultParagraphFont"/>
    <w:semiHidden/>
    <w:unhideWhenUsed/>
    <w:rsid w:val="001A786A"/>
    <w:rPr>
      <w:sz w:val="16"/>
      <w:szCs w:val="16"/>
    </w:rPr>
  </w:style>
  <w:style w:type="paragraph" w:styleId="CommentSubject">
    <w:name w:val="annotation subject"/>
    <w:basedOn w:val="CommentText"/>
    <w:next w:val="CommentText"/>
    <w:link w:val="CommentSubjectChar"/>
    <w:semiHidden/>
    <w:unhideWhenUsed/>
    <w:rsid w:val="001A786A"/>
    <w:rPr>
      <w:b/>
      <w:bCs/>
      <w:sz w:val="20"/>
    </w:rPr>
  </w:style>
  <w:style w:type="character" w:customStyle="1" w:styleId="CommentTextChar">
    <w:name w:val="Comment Text Char"/>
    <w:basedOn w:val="DefaultParagraphFont"/>
    <w:link w:val="CommentText"/>
    <w:semiHidden/>
    <w:rsid w:val="001A786A"/>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1A786A"/>
    <w:rPr>
      <w:rFonts w:ascii="Arial" w:eastAsia="SimSun" w:hAnsi="Arial" w:cs="Arial"/>
      <w:b/>
      <w:bCs/>
      <w:sz w:val="18"/>
      <w:lang w:val="en-US" w:eastAsia="zh-CN"/>
    </w:rPr>
  </w:style>
  <w:style w:type="paragraph" w:customStyle="1" w:styleId="LegTitle">
    <w:name w:val="Leg # Title"/>
    <w:basedOn w:val="Normal"/>
    <w:next w:val="Normal"/>
    <w:rsid w:val="00DD0581"/>
    <w:pPr>
      <w:keepNext/>
      <w:keepLines/>
      <w:pageBreakBefore/>
      <w:spacing w:before="240" w:after="240" w:line="360" w:lineRule="auto"/>
      <w:jc w:val="center"/>
    </w:pPr>
    <w:rPr>
      <w:rFonts w:eastAsia="Times New Roman" w:cs="Times New Roman"/>
      <w:b/>
      <w:noProof/>
      <w:snapToGrid w:val="0"/>
      <w:lang w:eastAsia="en-US"/>
    </w:rPr>
  </w:style>
  <w:style w:type="paragraph" w:customStyle="1" w:styleId="LegSubRule">
    <w:name w:val="Leg SubRule #"/>
    <w:basedOn w:val="Normal"/>
    <w:qFormat/>
    <w:rsid w:val="00DD0581"/>
    <w:pPr>
      <w:keepNext/>
      <w:keepLines/>
      <w:tabs>
        <w:tab w:val="left" w:pos="510"/>
      </w:tabs>
      <w:spacing w:before="119" w:after="240" w:line="360" w:lineRule="auto"/>
      <w:ind w:left="533" w:hanging="533"/>
    </w:pPr>
    <w:rPr>
      <w:rFonts w:eastAsia="Times New Roman" w:cs="Times New Roman"/>
      <w:noProof/>
      <w:snapToGrid w:val="0"/>
      <w:lang w:eastAsia="en-US"/>
    </w:rPr>
  </w:style>
  <w:style w:type="paragraph" w:customStyle="1" w:styleId="Lega">
    <w:name w:val="Leg (a)"/>
    <w:basedOn w:val="Normal"/>
    <w:link w:val="LegaChar"/>
    <w:rsid w:val="00DD0581"/>
    <w:pPr>
      <w:tabs>
        <w:tab w:val="left" w:pos="454"/>
      </w:tabs>
      <w:spacing w:before="119" w:after="240" w:line="360" w:lineRule="auto"/>
    </w:pPr>
    <w:rPr>
      <w:rFonts w:eastAsia="Times New Roman" w:cs="Times New Roman"/>
      <w:noProof/>
      <w:snapToGrid w:val="0"/>
      <w:lang w:eastAsia="en-US"/>
    </w:rPr>
  </w:style>
  <w:style w:type="character" w:customStyle="1" w:styleId="LegaChar">
    <w:name w:val="Leg (a) Char"/>
    <w:link w:val="Lega"/>
    <w:rsid w:val="00DD0581"/>
    <w:rPr>
      <w:rFonts w:ascii="Arial" w:hAnsi="Arial"/>
      <w:noProof/>
      <w:snapToGrid w:val="0"/>
      <w:sz w:val="22"/>
      <w:lang w:val="en-US" w:eastAsia="en-US"/>
    </w:rPr>
  </w:style>
  <w:style w:type="paragraph" w:styleId="TOC1">
    <w:name w:val="toc 1"/>
    <w:basedOn w:val="Normal"/>
    <w:next w:val="Normal"/>
    <w:autoRedefine/>
    <w:uiPriority w:val="39"/>
    <w:unhideWhenUsed/>
    <w:rsid w:val="00DD0581"/>
    <w:pPr>
      <w:spacing w:after="100"/>
    </w:pPr>
  </w:style>
  <w:style w:type="paragraph" w:styleId="TOC2">
    <w:name w:val="toc 2"/>
    <w:basedOn w:val="Normal"/>
    <w:next w:val="Normal"/>
    <w:autoRedefine/>
    <w:uiPriority w:val="39"/>
    <w:unhideWhenUsed/>
    <w:rsid w:val="00DD0581"/>
    <w:pPr>
      <w:spacing w:after="100"/>
      <w:ind w:left="220"/>
    </w:pPr>
  </w:style>
  <w:style w:type="character" w:styleId="FootnoteReference">
    <w:name w:val="footnote reference"/>
    <w:basedOn w:val="DefaultParagraphFont"/>
    <w:semiHidden/>
    <w:unhideWhenUsed/>
    <w:rsid w:val="00DD05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wipo.int/meetings/en/doc_details.jsp?doc_id=651791"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meetings/en/doc_details.jsp?doc_id=650407"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ipo.int/en/web/pct-system/texts/rules/r64" TargetMode="External"/><Relationship Id="rId20" Type="http://schemas.openxmlformats.org/officeDocument/2006/relationships/hyperlink" Target="https://www.wipo.int/documents/d/standards/docs-en-03-14-01.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wipo.int/en/web/pct-system/texts/rules/r33" TargetMode="External"/><Relationship Id="rId23"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https://www.wipo.int/meetings/en/doc_details.jsp?doc_id=634441"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n/web/pct-system/texts/rules/r33"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48572BAE2F2974479806470FBAB4702E" ma:contentTypeVersion="520" ma:contentTypeDescription="" ma:contentTypeScope="" ma:versionID="ffe1ac1b39f938ef6cd7dc330d1dee65">
  <xsd:schema xmlns:xsd="http://www.w3.org/2001/XMLSchema" xmlns:xs="http://www.w3.org/2001/XMLSchema" xmlns:p="http://schemas.microsoft.com/office/2006/metadata/properties" xmlns:ns2="56500874-bba0-4b48-9090-b201492e8473" xmlns:ns3="0d6abe56-55ad-41de-8124-44420a0ee71d" xmlns:ns4="afdacc0a-6563-489f-9b51-6fc9acac5c48" targetNamespace="http://schemas.microsoft.com/office/2006/metadata/properties" ma:root="true" ma:fieldsID="530214e2db0d3dd7a65b919b371e3c53" ns2:_="" ns3:_="" ns4:_="">
    <xsd:import namespace="56500874-bba0-4b48-9090-b201492e8473"/>
    <xsd:import namespace="0d6abe56-55ad-41de-8124-44420a0ee71d"/>
    <xsd:import namespace="afdacc0a-6563-489f-9b51-6fc9acac5c48"/>
    <xsd:element name="properties">
      <xsd:complexType>
        <xsd:sequence>
          <xsd:element name="documentManagement">
            <xsd:complexType>
              <xsd:all>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IPSystem"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6548b07-c009-40f8-83ad-27b3d21febd9}"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6548b07-c009-40f8-83ad-27b3d21febd9}"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5"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18"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IPSystem" ma:index="21"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3"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3</Value>
      <Value>2</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PCT Business Development Division</TermName>
          <TermId xmlns="http://schemas.microsoft.com/office/infopath/2007/PartnerControls">583729db-2b96-4055-aef5-768f0ded9908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Meeting of International Authorities Under the PCT</TermName>
          <TermId xmlns="http://schemas.microsoft.com/office/infopath/2007/PartnerControls">84bbeede-d15d-469e-ab76-49aab9a1b800</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afdacc0a-6563-489f-9b51-6fc9acac5c48">PCT-BDDBFP-1813872933-3685</_dlc_DocId>
    <_dlc_DocIdUrl xmlns="afdacc0a-6563-489f-9b51-6fc9acac5c48">
      <Url>https://wipoprod.sharepoint.com/sites/SPS-INT-BFP-PCT-BDD-LegiBodTskFrc/_layouts/15/DocIdRedir.aspx?ID=PCT-BDDBFP-1813872933-3685</Url>
      <Description>PCT-BDDBFP-1813872933-3685</Description>
    </_dlc_DocIdUrl>
  </documentManagement>
</p:properties>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59894-C852-4C55-AF06-2B23217AB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F86522-7075-4F24-A64F-F1F636DFC3A2}">
  <ds:schemaRefs>
    <ds:schemaRef ds:uri="http://schemas.microsoft.com/sharepoint/v3/contenttype/forms"/>
  </ds:schemaRefs>
</ds:datastoreItem>
</file>

<file path=customXml/itemProps3.xml><?xml version="1.0" encoding="utf-8"?>
<ds:datastoreItem xmlns:ds="http://schemas.openxmlformats.org/officeDocument/2006/customXml" ds:itemID="{3D311A7A-7378-4545-BC70-A2D752E4E559}">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4.xml><?xml version="1.0" encoding="utf-8"?>
<ds:datastoreItem xmlns:ds="http://schemas.openxmlformats.org/officeDocument/2006/customXml" ds:itemID="{E96ACFFD-BC9D-49AF-8DD7-F9782DDD40FE}">
  <ds:schemaRefs>
    <ds:schemaRef ds:uri="Microsoft.SharePoint.Taxonomy.ContentTypeSync"/>
  </ds:schemaRefs>
</ds:datastoreItem>
</file>

<file path=customXml/itemProps5.xml><?xml version="1.0" encoding="utf-8"?>
<ds:datastoreItem xmlns:ds="http://schemas.openxmlformats.org/officeDocument/2006/customXml" ds:itemID="{822A7EAC-822A-4148-8721-CA488E29D7A3}">
  <ds:schemaRefs>
    <ds:schemaRef ds:uri="http://schemas.microsoft.com/sharepoint/events"/>
  </ds:schemaRefs>
</ds:datastoreItem>
</file>

<file path=customXml/itemProps6.xml><?xml version="1.0" encoding="utf-8"?>
<ds:datastoreItem xmlns:ds="http://schemas.openxmlformats.org/officeDocument/2006/customXml" ds:itemID="{7450A8AE-CDC3-40C9-A01B-D84F67ADC86A}">
  <ds:schemaRefs>
    <ds:schemaRef ds:uri="http://schemas.openxmlformats.org/officeDocument/2006/bibliography"/>
  </ds:schemaRefs>
</ds:datastoreItem>
</file>

<file path=docMetadata/LabelInfo.xml><?xml version="1.0" encoding="utf-8"?>
<clbl:labelList xmlns:clbl="http://schemas.microsoft.com/office/2020/mipLabelMetadata">
  <clbl:label id="{b72ac62f-06d5-4cd5-824e-ee92319a4676}" enabled="0" method="" siteId="{b72ac62f-06d5-4cd5-824e-ee92319a4676}" removed="1"/>
</clbl:labelList>
</file>

<file path=docProps/app.xml><?xml version="1.0" encoding="utf-8"?>
<Properties xmlns="http://schemas.openxmlformats.org/officeDocument/2006/extended-properties" xmlns:vt="http://schemas.openxmlformats.org/officeDocument/2006/docPropsVTypes">
  <Template>Normal</Template>
  <TotalTime>13</TotalTime>
  <Pages>7</Pages>
  <Words>2141</Words>
  <Characters>11501</Characters>
  <Application>Microsoft Office Word</Application>
  <DocSecurity>0</DocSecurity>
  <Lines>212</Lines>
  <Paragraphs>83</Paragraphs>
  <ScaleCrop>false</ScaleCrop>
  <HeadingPairs>
    <vt:vector size="2" baseType="variant">
      <vt:variant>
        <vt:lpstr>Title</vt:lpstr>
      </vt:variant>
      <vt:variant>
        <vt:i4>1</vt:i4>
      </vt:variant>
    </vt:vector>
  </HeadingPairs>
  <TitlesOfParts>
    <vt:vector size="1" baseType="lpstr">
      <vt:lpstr>PCT/MIA/33/8</vt:lpstr>
    </vt:vector>
  </TitlesOfParts>
  <Company>WIPO</Company>
  <LinksUpToDate>false</LinksUpToDate>
  <CharactersWithSpaces>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PCT/MIA/33/8</dc:title>
  <dc:subject>Citation of Non-Written Diclosures</dc:subject>
  <dc:creator/>
  <cp:keywords/>
  <cp:lastModifiedBy>MARLOW Thomas</cp:lastModifiedBy>
  <cp:revision>20</cp:revision>
  <cp:lastPrinted>2026-10-22T14:00:00Z</cp:lastPrinted>
  <dcterms:created xsi:type="dcterms:W3CDTF">2026-10-16T17:13:00Z</dcterms:created>
  <dcterms:modified xsi:type="dcterms:W3CDTF">2026-10-22T14:06:00Z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0x01010043A0F979BE30A3469F998CB749C11FBD0F0048572BAE2F2974479806470FBAB4702E</vt:lpwstr>
  </property>
  <property fmtid="{D5CDD505-2E9C-101B-9397-08002B2CF9AE}" pid="9" name="BusinessUnit">
    <vt:lpwstr>2;#PCT Business Development Division|583729db-2b96-4055-aef5-768f0ded9908</vt:lpwstr>
  </property>
  <property fmtid="{D5CDD505-2E9C-101B-9397-08002B2CF9AE}" pid="10" name="MediaServiceImageTags">
    <vt:lpwstr/>
  </property>
  <property fmtid="{D5CDD505-2E9C-101B-9397-08002B2CF9AE}" pid="11" name="RMClassification">
    <vt:lpwstr>3;#05 Committee Files|55687a62-9585-44b6-9628-3304e4ff88e9</vt:lpwstr>
  </property>
  <property fmtid="{D5CDD505-2E9C-101B-9397-08002B2CF9AE}" pid="12" name="Body1">
    <vt:lpwstr>5;#Meeting of International Authorities Under the PCT|84bbeede-d15d-469e-ab76-49aab9a1b800</vt:lpwstr>
  </property>
  <property fmtid="{D5CDD505-2E9C-101B-9397-08002B2CF9AE}" pid="13" name="Languages">
    <vt:lpwstr>1;#English|950e6fa2-2df0-4983-a604-54e57c7a6d93</vt:lpwstr>
  </property>
  <property fmtid="{D5CDD505-2E9C-101B-9397-08002B2CF9AE}" pid="14" name="lcf76f155ced4ddcb4097134ff3c332f">
    <vt:lpwstr/>
  </property>
  <property fmtid="{D5CDD505-2E9C-101B-9397-08002B2CF9AE}" pid="15" name="_dlc_DocIdItemGuid">
    <vt:lpwstr>9f65ac63-7419-402d-b219-97069e00a8be</vt:lpwstr>
  </property>
  <property fmtid="{D5CDD505-2E9C-101B-9397-08002B2CF9AE}" pid="16" name="MSIP_Label_5f6bec1e-8e4b-40eb-8d2f-fcc8e429ba28_ActionId">
    <vt:lpwstr>234bac7f-16fa-4143-99d7-7cf0a756b7fc</vt:lpwstr>
  </property>
  <property fmtid="{D5CDD505-2E9C-101B-9397-08002B2CF9AE}" pid="17" name="MSIP_Label_5f6bec1e-8e4b-40eb-8d2f-fcc8e429ba28_Name">
    <vt:lpwstr>CONFIDENTIAL \ CONFIDENTIAL</vt:lpwstr>
  </property>
  <property fmtid="{D5CDD505-2E9C-101B-9397-08002B2CF9AE}" pid="18" name="MSIP_Label_5f6bec1e-8e4b-40eb-8d2f-fcc8e429ba28_SetDate">
    <vt:lpwstr>2026-10-12T17:16:42Z</vt:lpwstr>
  </property>
  <property fmtid="{D5CDD505-2E9C-101B-9397-08002B2CF9AE}" pid="19" name="MSIP_Label_5f6bec1e-8e4b-40eb-8d2f-fcc8e429ba28_SiteId">
    <vt:lpwstr>faa31b06-8ccc-48c9-867f-f7510dd11c02</vt:lpwstr>
  </property>
  <property fmtid="{D5CDD505-2E9C-101B-9397-08002B2CF9AE}" pid="20" name="MSIP_Label_5f6bec1e-8e4b-40eb-8d2f-fcc8e429ba28_Enabled">
    <vt:lpwstr>True</vt:lpwstr>
  </property>
  <property fmtid="{D5CDD505-2E9C-101B-9397-08002B2CF9AE}" pid="21" name="MSIP_Label_5f6bec1e-8e4b-40eb-8d2f-fcc8e429ba28_Removed">
    <vt:lpwstr>False</vt:lpwstr>
  </property>
  <property fmtid="{D5CDD505-2E9C-101B-9397-08002B2CF9AE}" pid="22" name="MSIP_Label_5f6bec1e-8e4b-40eb-8d2f-fcc8e429ba28_Parent">
    <vt:lpwstr>129d12b7-1a6c-4a2a-bdcd-2c4f41019546</vt:lpwstr>
  </property>
  <property fmtid="{D5CDD505-2E9C-101B-9397-08002B2CF9AE}" pid="23" name="MSIP_Label_5f6bec1e-8e4b-40eb-8d2f-fcc8e429ba28_Extended_MSFT_Method">
    <vt:lpwstr>Standard</vt:lpwstr>
  </property>
  <property fmtid="{D5CDD505-2E9C-101B-9397-08002B2CF9AE}" pid="24" name="docLang">
    <vt:lpwstr>en</vt:lpwstr>
  </property>
  <property fmtid="{D5CDD505-2E9C-101B-9397-08002B2CF9AE}" pid="25" name="_AdHocReviewCycleID">
    <vt:i4>2136690311</vt:i4>
  </property>
  <property fmtid="{D5CDD505-2E9C-101B-9397-08002B2CF9AE}" pid="26" name="_NewReviewCycle">
    <vt:lpwstr/>
  </property>
  <property fmtid="{D5CDD505-2E9C-101B-9397-08002B2CF9AE}" pid="27" name="_EmailSubject">
    <vt:lpwstr>Wiki post for the O document discussion</vt:lpwstr>
  </property>
  <property fmtid="{D5CDD505-2E9C-101B-9397-08002B2CF9AE}" pid="28" name="_AuthorEmail">
    <vt:lpwstr>megan.mctavish@ised-isde.gc.ca</vt:lpwstr>
  </property>
  <property fmtid="{D5CDD505-2E9C-101B-9397-08002B2CF9AE}" pid="29" name="_AuthorEmailDisplayName">
    <vt:lpwstr>McTavish, Megan (she, her, hers | elle, la, lui) (ISED/ISDE)</vt:lpwstr>
  </property>
  <property fmtid="{D5CDD505-2E9C-101B-9397-08002B2CF9AE}" pid="30" name="_ReviewingToolsShownOnce">
    <vt:lpwstr/>
  </property>
  <property fmtid="{D5CDD505-2E9C-101B-9397-08002B2CF9AE}" pid="31" name="MSIP_Label_20773ee6-353b-4fb9-a59d-0b94c8c67bea_Enabled">
    <vt:lpwstr>true</vt:lpwstr>
  </property>
  <property fmtid="{D5CDD505-2E9C-101B-9397-08002B2CF9AE}" pid="32" name="MSIP_Label_20773ee6-353b-4fb9-a59d-0b94c8c67bea_SetDate">
    <vt:lpwstr>2026-10-22T14:06:43Z</vt:lpwstr>
  </property>
  <property fmtid="{D5CDD505-2E9C-101B-9397-08002B2CF9AE}" pid="33" name="MSIP_Label_20773ee6-353b-4fb9-a59d-0b94c8c67bea_Method">
    <vt:lpwstr>Privileged</vt:lpwstr>
  </property>
  <property fmtid="{D5CDD505-2E9C-101B-9397-08002B2CF9AE}" pid="34" name="MSIP_Label_20773ee6-353b-4fb9-a59d-0b94c8c67bea_Name">
    <vt:lpwstr>No markings</vt:lpwstr>
  </property>
  <property fmtid="{D5CDD505-2E9C-101B-9397-08002B2CF9AE}" pid="35" name="MSIP_Label_20773ee6-353b-4fb9-a59d-0b94c8c67bea_SiteId">
    <vt:lpwstr>faa31b06-8ccc-48c9-867f-f7510dd11c02</vt:lpwstr>
  </property>
  <property fmtid="{D5CDD505-2E9C-101B-9397-08002B2CF9AE}" pid="36" name="MSIP_Label_20773ee6-353b-4fb9-a59d-0b94c8c67bea_ActionId">
    <vt:lpwstr>fc4948ad-bba2-4b10-9229-63b6e244ebcf</vt:lpwstr>
  </property>
  <property fmtid="{D5CDD505-2E9C-101B-9397-08002B2CF9AE}" pid="37" name="MSIP_Label_20773ee6-353b-4fb9-a59d-0b94c8c67bea_ContentBits">
    <vt:lpwstr>0</vt:lpwstr>
  </property>
  <property fmtid="{D5CDD505-2E9C-101B-9397-08002B2CF9AE}" pid="38" name="MSIP_Label_20773ee6-353b-4fb9-a59d-0b94c8c67bea_Tag">
    <vt:lpwstr>10, 0, 1, 1</vt:lpwstr>
  </property>
</Properties>
</file>