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207B"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1B0F7146" wp14:editId="3A794EFD">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5CDEC32" w14:textId="52520ECE" w:rsidR="008B2CC1" w:rsidRPr="002326AB" w:rsidRDefault="00214CDB" w:rsidP="00EB2F76">
      <w:pPr>
        <w:jc w:val="right"/>
        <w:rPr>
          <w:rFonts w:ascii="Arial Black" w:hAnsi="Arial Black"/>
          <w:caps/>
          <w:sz w:val="15"/>
          <w:szCs w:val="15"/>
        </w:rPr>
      </w:pPr>
      <w:r>
        <w:rPr>
          <w:rFonts w:ascii="Arial Black" w:hAnsi="Arial Black"/>
          <w:caps/>
          <w:sz w:val="15"/>
          <w:szCs w:val="15"/>
        </w:rPr>
        <w:t>PCT/MIA/3</w:t>
      </w:r>
      <w:r w:rsidR="00D87CB5">
        <w:rPr>
          <w:rFonts w:ascii="Arial Black" w:hAnsi="Arial Black"/>
          <w:caps/>
          <w:sz w:val="15"/>
          <w:szCs w:val="15"/>
        </w:rPr>
        <w:t>2</w:t>
      </w:r>
      <w:r>
        <w:rPr>
          <w:rFonts w:ascii="Arial Black" w:hAnsi="Arial Black"/>
          <w:caps/>
          <w:sz w:val="15"/>
          <w:szCs w:val="15"/>
        </w:rPr>
        <w:t>/</w:t>
      </w:r>
      <w:bookmarkStart w:id="0" w:name="Code"/>
      <w:bookmarkEnd w:id="0"/>
      <w:r w:rsidR="00D6064C">
        <w:rPr>
          <w:rFonts w:ascii="Arial Black" w:hAnsi="Arial Black"/>
          <w:caps/>
          <w:sz w:val="15"/>
          <w:szCs w:val="15"/>
        </w:rPr>
        <w:t>3</w:t>
      </w:r>
    </w:p>
    <w:p w14:paraId="07EB0805" w14:textId="5047FF0E"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6428EB">
        <w:rPr>
          <w:rFonts w:ascii="Arial Black" w:hAnsi="Arial Black"/>
          <w:caps/>
          <w:sz w:val="15"/>
          <w:szCs w:val="15"/>
        </w:rPr>
        <w:t xml:space="preserve">  English Only</w:t>
      </w:r>
    </w:p>
    <w:bookmarkEnd w:id="1"/>
    <w:p w14:paraId="5E9F50BA" w14:textId="1F35811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proofErr w:type="gramStart"/>
      <w:r w:rsidRPr="000A3D97">
        <w:rPr>
          <w:rFonts w:ascii="Arial Black" w:hAnsi="Arial Black"/>
          <w:caps/>
          <w:sz w:val="15"/>
          <w:szCs w:val="15"/>
        </w:rPr>
        <w:t>:</w:t>
      </w:r>
      <w:bookmarkStart w:id="2" w:name="Date"/>
      <w:r w:rsidR="006428EB">
        <w:rPr>
          <w:rFonts w:ascii="Arial Black" w:hAnsi="Arial Black"/>
          <w:caps/>
          <w:sz w:val="15"/>
          <w:szCs w:val="15"/>
        </w:rPr>
        <w:t xml:space="preserve">  September</w:t>
      </w:r>
      <w:proofErr w:type="gramEnd"/>
      <w:r w:rsidR="006428EB">
        <w:rPr>
          <w:rFonts w:ascii="Arial Black" w:hAnsi="Arial Black"/>
          <w:caps/>
          <w:sz w:val="15"/>
          <w:szCs w:val="15"/>
        </w:rPr>
        <w:t xml:space="preserve"> </w:t>
      </w:r>
      <w:r w:rsidR="00FF58FB">
        <w:rPr>
          <w:rFonts w:ascii="Arial Black" w:hAnsi="Arial Black"/>
          <w:caps/>
          <w:sz w:val="15"/>
          <w:szCs w:val="15"/>
        </w:rPr>
        <w:t>25</w:t>
      </w:r>
      <w:r w:rsidR="006428EB">
        <w:rPr>
          <w:rFonts w:ascii="Arial Black" w:hAnsi="Arial Black"/>
          <w:caps/>
          <w:sz w:val="15"/>
          <w:szCs w:val="15"/>
        </w:rPr>
        <w:t>, 2025</w:t>
      </w:r>
    </w:p>
    <w:bookmarkEnd w:id="2"/>
    <w:p w14:paraId="20E8D028"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1E86472E" w14:textId="77777777" w:rsidR="00214CDB" w:rsidRDefault="004741E6" w:rsidP="00214CDB">
      <w:pPr>
        <w:outlineLvl w:val="1"/>
        <w:rPr>
          <w:b/>
          <w:sz w:val="24"/>
          <w:szCs w:val="24"/>
        </w:rPr>
      </w:pPr>
      <w:r w:rsidRPr="004741E6">
        <w:rPr>
          <w:b/>
          <w:sz w:val="24"/>
          <w:szCs w:val="24"/>
        </w:rPr>
        <w:t>Thirty-</w:t>
      </w:r>
      <w:r w:rsidR="00376782">
        <w:rPr>
          <w:b/>
          <w:sz w:val="24"/>
          <w:szCs w:val="24"/>
        </w:rPr>
        <w:t>Second</w:t>
      </w:r>
      <w:r w:rsidRPr="004741E6">
        <w:rPr>
          <w:b/>
          <w:sz w:val="24"/>
          <w:szCs w:val="24"/>
        </w:rPr>
        <w:t xml:space="preserve"> </w:t>
      </w:r>
      <w:r w:rsidR="00214CDB">
        <w:rPr>
          <w:b/>
          <w:sz w:val="24"/>
          <w:szCs w:val="24"/>
        </w:rPr>
        <w:t>Session</w:t>
      </w:r>
    </w:p>
    <w:p w14:paraId="20656F7A" w14:textId="1E557472" w:rsidR="00A77909" w:rsidRPr="0077710A" w:rsidRDefault="00376782" w:rsidP="00A77909">
      <w:pPr>
        <w:spacing w:after="720"/>
        <w:outlineLvl w:val="1"/>
        <w:rPr>
          <w:b/>
          <w:sz w:val="24"/>
          <w:szCs w:val="24"/>
        </w:rPr>
      </w:pPr>
      <w:r>
        <w:rPr>
          <w:b/>
          <w:sz w:val="24"/>
          <w:szCs w:val="24"/>
        </w:rPr>
        <w:t>Geneva</w:t>
      </w:r>
      <w:r w:rsidR="004741E6" w:rsidRPr="004741E6">
        <w:rPr>
          <w:b/>
          <w:sz w:val="24"/>
          <w:szCs w:val="24"/>
        </w:rPr>
        <w:t xml:space="preserve">, October </w:t>
      </w:r>
      <w:r>
        <w:rPr>
          <w:b/>
          <w:sz w:val="24"/>
          <w:szCs w:val="24"/>
        </w:rPr>
        <w:t>29</w:t>
      </w:r>
      <w:r w:rsidR="004741E6" w:rsidRPr="004741E6">
        <w:rPr>
          <w:b/>
          <w:sz w:val="24"/>
          <w:szCs w:val="24"/>
        </w:rPr>
        <w:t xml:space="preserve"> </w:t>
      </w:r>
      <w:r w:rsidR="006428EB">
        <w:rPr>
          <w:b/>
          <w:sz w:val="24"/>
          <w:szCs w:val="24"/>
        </w:rPr>
        <w:t>to</w:t>
      </w:r>
      <w:r w:rsidR="004741E6" w:rsidRPr="004741E6">
        <w:rPr>
          <w:b/>
          <w:sz w:val="24"/>
          <w:szCs w:val="24"/>
        </w:rPr>
        <w:t xml:space="preserve"> </w:t>
      </w:r>
      <w:r>
        <w:rPr>
          <w:b/>
          <w:sz w:val="24"/>
          <w:szCs w:val="24"/>
        </w:rPr>
        <w:t>31</w:t>
      </w:r>
      <w:r w:rsidR="004741E6" w:rsidRPr="004741E6">
        <w:rPr>
          <w:b/>
          <w:sz w:val="24"/>
          <w:szCs w:val="24"/>
        </w:rPr>
        <w:t>, 202</w:t>
      </w:r>
      <w:r>
        <w:rPr>
          <w:b/>
          <w:sz w:val="24"/>
          <w:szCs w:val="24"/>
        </w:rPr>
        <w:t>5</w:t>
      </w:r>
    </w:p>
    <w:p w14:paraId="6E7264E6" w14:textId="1B00F650" w:rsidR="008B2CC1" w:rsidRPr="003845C1" w:rsidRDefault="00ED3A36" w:rsidP="00DD7B7F">
      <w:pPr>
        <w:spacing w:after="360"/>
        <w:outlineLvl w:val="0"/>
        <w:rPr>
          <w:caps/>
          <w:sz w:val="24"/>
        </w:rPr>
      </w:pPr>
      <w:bookmarkStart w:id="3" w:name="TitleOfDoc"/>
      <w:r>
        <w:rPr>
          <w:caps/>
          <w:sz w:val="24"/>
        </w:rPr>
        <w:t xml:space="preserve">Proposed Amendments to the PCT Regulations for use of </w:t>
      </w:r>
      <w:r w:rsidR="006428EB">
        <w:rPr>
          <w:caps/>
          <w:sz w:val="24"/>
        </w:rPr>
        <w:t xml:space="preserve">Draft Model Agreement </w:t>
      </w:r>
      <w:r>
        <w:rPr>
          <w:caps/>
          <w:sz w:val="24"/>
        </w:rPr>
        <w:t>under Articles 16(3)(</w:t>
      </w:r>
      <w:r w:rsidRPr="00817263">
        <w:rPr>
          <w:sz w:val="24"/>
        </w:rPr>
        <w:t>b</w:t>
      </w:r>
      <w:r>
        <w:rPr>
          <w:caps/>
          <w:sz w:val="24"/>
        </w:rPr>
        <w:t xml:space="preserve">) and 32(3) </w:t>
      </w:r>
    </w:p>
    <w:p w14:paraId="3595B3A2" w14:textId="3B6D4A57" w:rsidR="002928D3" w:rsidRPr="00F9165B" w:rsidRDefault="006428EB" w:rsidP="001D4107">
      <w:pPr>
        <w:spacing w:after="1040"/>
        <w:rPr>
          <w:i/>
        </w:rPr>
      </w:pPr>
      <w:bookmarkStart w:id="4" w:name="Prepared"/>
      <w:bookmarkEnd w:id="3"/>
      <w:bookmarkEnd w:id="4"/>
      <w:r>
        <w:rPr>
          <w:i/>
        </w:rPr>
        <w:t>Document prepared by the International Bureau</w:t>
      </w:r>
    </w:p>
    <w:p w14:paraId="4B190CDE" w14:textId="1E21A8BF" w:rsidR="002326AB" w:rsidRDefault="00F8018A" w:rsidP="00F8018A">
      <w:pPr>
        <w:pStyle w:val="Heading1"/>
      </w:pPr>
      <w:r>
        <w:t>Summary</w:t>
      </w:r>
    </w:p>
    <w:p w14:paraId="1178B299" w14:textId="3FD58B06" w:rsidR="00F8018A" w:rsidRPr="00ED3A36" w:rsidRDefault="00ED3A36" w:rsidP="00F8018A">
      <w:pPr>
        <w:pStyle w:val="ONUME"/>
      </w:pPr>
      <w:r w:rsidRPr="00ED3A36">
        <w:t>This document proposes amendments to th</w:t>
      </w:r>
      <w:r>
        <w:t xml:space="preserve">e PCT Regulations to use the format </w:t>
      </w:r>
      <w:r w:rsidR="00E46C89">
        <w:t>proposed for</w:t>
      </w:r>
      <w:r>
        <w:t xml:space="preserve"> agreement</w:t>
      </w:r>
      <w:r w:rsidR="00E46C89">
        <w:t>s</w:t>
      </w:r>
      <w:r>
        <w:t xml:space="preserve"> </w:t>
      </w:r>
      <w:r w:rsidR="00E46C89">
        <w:t xml:space="preserve">between the International Bureau and International Searching and Preliminary Examining Authorities </w:t>
      </w:r>
      <w:r>
        <w:t>under Articles 16(3)(b) and 32(3)</w:t>
      </w:r>
      <w:r w:rsidR="00E46C89">
        <w:t xml:space="preserve"> in force from January 1, 202</w:t>
      </w:r>
      <w:r w:rsidR="00AB1D81">
        <w:t>8</w:t>
      </w:r>
      <w:r w:rsidR="00E46C89">
        <w:t>.</w:t>
      </w:r>
    </w:p>
    <w:p w14:paraId="6934E473" w14:textId="77777777" w:rsidR="00F8018A" w:rsidRDefault="00F8018A" w:rsidP="00F8018A">
      <w:pPr>
        <w:pStyle w:val="Heading1"/>
      </w:pPr>
      <w:r>
        <w:t>Background</w:t>
      </w:r>
    </w:p>
    <w:p w14:paraId="2D2D02F2" w14:textId="19E9E8B1" w:rsidR="00F8018A" w:rsidRDefault="00F8018A" w:rsidP="00F8018A">
      <w:pPr>
        <w:pStyle w:val="ONUME"/>
      </w:pPr>
      <w:r w:rsidRPr="00EA4B5B">
        <w:t>The Assembly of the PCT Union (</w:t>
      </w:r>
      <w:r>
        <w:t>“</w:t>
      </w:r>
      <w:r w:rsidRPr="00EA4B5B">
        <w:t>the Assembly</w:t>
      </w:r>
      <w:r>
        <w:t>”</w:t>
      </w:r>
      <w:r w:rsidRPr="00EA4B5B">
        <w:t xml:space="preserve">) will be required to </w:t>
      </w:r>
      <w:r>
        <w:t>approve the extension of</w:t>
      </w:r>
      <w:r w:rsidRPr="00EA4B5B">
        <w:t xml:space="preserve"> appointment of each Office or organization wishing to continue operations </w:t>
      </w:r>
      <w:r w:rsidR="00AB1D81">
        <w:t xml:space="preserve">as an International Searching and Preliminary Examining Authority </w:t>
      </w:r>
      <w:r w:rsidRPr="00EA4B5B">
        <w:t>from January 1, 2028.</w:t>
      </w:r>
      <w:r>
        <w:t xml:space="preserve">  For each extension of appointment, the Assembly must approve an agreement under Articles 16(3)(b) and 32(3) relating to the functioning of the Office or organization as an International Searching and Preliminary Examining Authority (“</w:t>
      </w:r>
      <w:r w:rsidR="006D1E98">
        <w:t xml:space="preserve">the </w:t>
      </w:r>
      <w:r>
        <w:t>Agreement”).</w:t>
      </w:r>
    </w:p>
    <w:p w14:paraId="3229D075" w14:textId="46AAC327" w:rsidR="00B87A3E" w:rsidRDefault="00F8018A" w:rsidP="00B87A3E">
      <w:pPr>
        <w:pStyle w:val="ONUME"/>
      </w:pPr>
      <w:r>
        <w:t xml:space="preserve"> At its thirty-first session in October 2024, the Meeting discussed a draft </w:t>
      </w:r>
      <w:r w:rsidR="006D1E98">
        <w:t xml:space="preserve">model </w:t>
      </w:r>
      <w:r>
        <w:t xml:space="preserve">Agreement </w:t>
      </w:r>
      <w:r w:rsidR="00A02E09">
        <w:t>to</w:t>
      </w:r>
      <w:r>
        <w:t xml:space="preserve"> </w:t>
      </w:r>
      <w:r w:rsidR="006D1E98">
        <w:t>be proposed for</w:t>
      </w:r>
      <w:r>
        <w:t xml:space="preserve"> the Agreements</w:t>
      </w:r>
      <w:r w:rsidR="006D1E98">
        <w:t xml:space="preserve"> in force from January 1, 2028</w:t>
      </w:r>
      <w:r>
        <w:t xml:space="preserve"> (see document PCT/MIA/31/3).</w:t>
      </w:r>
      <w:r w:rsidR="00D01EDC">
        <w:t xml:space="preserve">  </w:t>
      </w:r>
      <w:r w:rsidR="00B87A3E">
        <w:t xml:space="preserve">As explained in </w:t>
      </w:r>
      <w:r w:rsidR="00B87A3E" w:rsidRPr="00B87A3E">
        <w:t>paragraphs</w:t>
      </w:r>
      <w:r w:rsidR="00B87A3E">
        <w:t xml:space="preserve"> 5 to 9 of document PCT/MIA/31/3, t</w:t>
      </w:r>
      <w:r w:rsidR="00D01EDC" w:rsidRPr="00B87A3E">
        <w:t>he</w:t>
      </w:r>
      <w:r w:rsidR="00D01EDC">
        <w:t xml:space="preserve"> draft model </w:t>
      </w:r>
      <w:r w:rsidR="00B87A3E">
        <w:t>A</w:t>
      </w:r>
      <w:r w:rsidR="00D01EDC">
        <w:t>greement removes all Annexes</w:t>
      </w:r>
      <w:r w:rsidR="000E0FA0">
        <w:t>.  Instead, the</w:t>
      </w:r>
      <w:r w:rsidR="00B87A3E">
        <w:t xml:space="preserve"> operational information in the Annexes of the existing Agreements would be published in the </w:t>
      </w:r>
      <w:r w:rsidR="00B87A3E" w:rsidRPr="00AC1E61">
        <w:rPr>
          <w:i/>
          <w:iCs/>
        </w:rPr>
        <w:t>PCT Gazette</w:t>
      </w:r>
      <w:r w:rsidR="00B87A3E">
        <w:t xml:space="preserve"> when the Agreements enter into forc</w:t>
      </w:r>
      <w:r w:rsidR="00D4517F">
        <w:t>e</w:t>
      </w:r>
      <w:r w:rsidR="00F83B65">
        <w:t>.</w:t>
      </w:r>
      <w:r w:rsidR="00D4517F">
        <w:t xml:space="preserve"> </w:t>
      </w:r>
      <w:r w:rsidR="00F83B65">
        <w:t xml:space="preserve">  When the International Authority wishes to make operational changes, such as setting new fee amounts, the Authority would notify the International Bureau of the modification, which the International Bureau would publish in the </w:t>
      </w:r>
      <w:r w:rsidR="00F83B65" w:rsidRPr="00AC1E61">
        <w:rPr>
          <w:i/>
          <w:iCs/>
        </w:rPr>
        <w:t>PCT Gazette</w:t>
      </w:r>
      <w:r w:rsidR="00F83B65">
        <w:t xml:space="preserve"> and incorporate into </w:t>
      </w:r>
      <w:r w:rsidR="000E0FA0">
        <w:t xml:space="preserve">the </w:t>
      </w:r>
      <w:r w:rsidR="000E0FA0" w:rsidRPr="000E0FA0">
        <w:rPr>
          <w:i/>
          <w:iCs/>
        </w:rPr>
        <w:t>PCT Applicant’s Guide</w:t>
      </w:r>
      <w:r w:rsidR="00F83B65">
        <w:t xml:space="preserve"> when the change takes effect.</w:t>
      </w:r>
      <w:r w:rsidR="00D01EDC">
        <w:t xml:space="preserve">  </w:t>
      </w:r>
    </w:p>
    <w:p w14:paraId="1E0FD5D5" w14:textId="535AD134" w:rsidR="00CD1EC1" w:rsidRDefault="00F8018A" w:rsidP="00B87A3E">
      <w:pPr>
        <w:pStyle w:val="ONUME"/>
      </w:pPr>
      <w:r>
        <w:lastRenderedPageBreak/>
        <w:t xml:space="preserve">The discussions </w:t>
      </w:r>
      <w:r w:rsidR="00B87A3E">
        <w:t xml:space="preserve">of the model draft Agreements </w:t>
      </w:r>
      <w:r>
        <w:t>are summarized in paragraphs 38 to 40 of the Summary by the Chair of that session, document PCT/MIA/31/11</w:t>
      </w:r>
      <w:r w:rsidR="00CC7B97">
        <w:t>.  C</w:t>
      </w:r>
      <w:r w:rsidR="00CD1EC1">
        <w:t xml:space="preserve">omments on the draft model </w:t>
      </w:r>
      <w:r w:rsidR="00B87A3E">
        <w:t>A</w:t>
      </w:r>
      <w:r w:rsidR="00CD1EC1">
        <w:t>greement</w:t>
      </w:r>
      <w:r w:rsidR="00B87A3E">
        <w:t xml:space="preserve"> </w:t>
      </w:r>
      <w:r w:rsidR="00CC7B97">
        <w:t xml:space="preserve">are </w:t>
      </w:r>
      <w:r w:rsidR="00B87A3E">
        <w:t xml:space="preserve">contained </w:t>
      </w:r>
      <w:r w:rsidR="00CC7B97">
        <w:t>in paragraph 39 of that document</w:t>
      </w:r>
      <w:r w:rsidR="00CD1EC1">
        <w:t>, as follows:</w:t>
      </w:r>
    </w:p>
    <w:p w14:paraId="049EAC2F" w14:textId="4D3DA506" w:rsidR="00CD1EC1" w:rsidRDefault="00CD1EC1" w:rsidP="00CD1EC1">
      <w:pPr>
        <w:pStyle w:val="ONUME"/>
        <w:numPr>
          <w:ilvl w:val="0"/>
          <w:numId w:val="0"/>
        </w:numPr>
        <w:ind w:left="567"/>
      </w:pPr>
      <w:r>
        <w:t>“39.</w:t>
      </w:r>
      <w:r>
        <w:tab/>
      </w:r>
      <w:r w:rsidRPr="007F53CA">
        <w:t xml:space="preserve">Authorities supported the streamlined format of the draft model agreement proposed in the document and the draft amendments to the PCT Regulations required to support the format.  Some Authorities underlined that this would facilitate making updates on operational matters and would avoid duplication of information in the present Annexes to the agreements with the </w:t>
      </w:r>
      <w:r w:rsidRPr="007F53CA">
        <w:rPr>
          <w:i/>
          <w:iCs/>
        </w:rPr>
        <w:t>PCT Applicant</w:t>
      </w:r>
      <w:r>
        <w:rPr>
          <w:i/>
          <w:iCs/>
        </w:rPr>
        <w:t>’</w:t>
      </w:r>
      <w:r w:rsidRPr="007F53CA">
        <w:rPr>
          <w:i/>
          <w:iCs/>
        </w:rPr>
        <w:t>s Guide</w:t>
      </w:r>
      <w:r w:rsidRPr="007F53CA">
        <w:t xml:space="preserve">.  One Authority underlined that it was important for the content of the present Annexes to be published in the PCT Gazette for legal purposes and the correct information to be available through the </w:t>
      </w:r>
      <w:r w:rsidRPr="007F53CA">
        <w:rPr>
          <w:i/>
          <w:iCs/>
        </w:rPr>
        <w:t>PCT Applicant</w:t>
      </w:r>
      <w:r>
        <w:rPr>
          <w:i/>
          <w:iCs/>
        </w:rPr>
        <w:t>’</w:t>
      </w:r>
      <w:r w:rsidRPr="007F53CA">
        <w:rPr>
          <w:i/>
          <w:iCs/>
        </w:rPr>
        <w:t>s Guide</w:t>
      </w:r>
      <w:r w:rsidRPr="007F53CA">
        <w:t xml:space="preserve">.  </w:t>
      </w:r>
      <w:proofErr w:type="gramStart"/>
      <w:r w:rsidRPr="007F53CA">
        <w:t>With regard to</w:t>
      </w:r>
      <w:proofErr w:type="gramEnd"/>
      <w:r w:rsidRPr="007F53CA">
        <w:t xml:space="preserve"> Article 10 of the draft Agreement, two Authorities proposed to bring the latest date to start negotiations forward by one year to July 2035.  Another Authority, while supporting the new consistent format across all Authorities, indicated that it would require flexibility in certain </w:t>
      </w:r>
      <w:proofErr w:type="gramStart"/>
      <w:r w:rsidRPr="007F53CA">
        <w:t>wording</w:t>
      </w:r>
      <w:proofErr w:type="gramEnd"/>
      <w:r w:rsidRPr="007F53CA">
        <w:t>.  The International Bureau observed that all Authorities were expected to undertake the same roles and had the same basic obligations, and so variations should be as few as possible and objectively justified</w:t>
      </w:r>
      <w:r>
        <w:t>.”</w:t>
      </w:r>
    </w:p>
    <w:p w14:paraId="1DC2CE68" w14:textId="73754FDA" w:rsidR="00D4517F" w:rsidRDefault="00CD1EC1" w:rsidP="00F8018A">
      <w:pPr>
        <w:pStyle w:val="ONUME"/>
      </w:pPr>
      <w:r>
        <w:t xml:space="preserve">As agreed by the Meeting, the International Bureau submitted a revised draft </w:t>
      </w:r>
      <w:r w:rsidR="006D1E98">
        <w:t xml:space="preserve">model </w:t>
      </w:r>
      <w:r w:rsidR="00A256C1">
        <w:t>A</w:t>
      </w:r>
      <w:r>
        <w:t>greement to the eighteenth session of the PCT Working Group in February 2025</w:t>
      </w:r>
      <w:r w:rsidR="0021703F">
        <w:t xml:space="preserve"> (see document PCT/WG/18/6).</w:t>
      </w:r>
      <w:r w:rsidR="00CC7B97">
        <w:t xml:space="preserve">  </w:t>
      </w:r>
      <w:r w:rsidR="006D1E98">
        <w:t>This</w:t>
      </w:r>
      <w:r w:rsidR="00A256C1">
        <w:t xml:space="preserve"> Agreement is reproduced in Annex II</w:t>
      </w:r>
      <w:r w:rsidR="006D1E98">
        <w:t xml:space="preserve"> to the present document</w:t>
      </w:r>
      <w:r w:rsidR="00A256C1">
        <w:t xml:space="preserve">.  </w:t>
      </w:r>
      <w:r w:rsidR="00CC7B97">
        <w:t xml:space="preserve">The International Bureau will prepare a document for the upcoming session of the PCT Committee for Technical Cooperation </w:t>
      </w:r>
      <w:r w:rsidR="006D1E98">
        <w:t xml:space="preserve">to invite comments from the Committee on the revised draft model Agreement before </w:t>
      </w:r>
      <w:r w:rsidR="00D4517F">
        <w:t xml:space="preserve">the Agreement </w:t>
      </w:r>
      <w:r w:rsidR="006D1E98">
        <w:t>is</w:t>
      </w:r>
      <w:r w:rsidR="00D4517F">
        <w:t xml:space="preserve"> used </w:t>
      </w:r>
      <w:r w:rsidR="006D1E98">
        <w:t>to prepare</w:t>
      </w:r>
      <w:r w:rsidR="00D4517F">
        <w:t xml:space="preserve"> the individual Agreements </w:t>
      </w:r>
      <w:r w:rsidR="006D1E98">
        <w:t xml:space="preserve">between the International Bureau and </w:t>
      </w:r>
      <w:r w:rsidR="00D4517F">
        <w:t>each International Searching and Preliminary Examining Authority</w:t>
      </w:r>
      <w:r w:rsidR="00A02E09">
        <w:t xml:space="preserve"> for approval by the Assembly</w:t>
      </w:r>
      <w:r w:rsidR="00D4517F">
        <w:t>.</w:t>
      </w:r>
    </w:p>
    <w:p w14:paraId="22BD3F32" w14:textId="7334C818" w:rsidR="00D4517F" w:rsidRDefault="00D4517F" w:rsidP="00D4517F">
      <w:pPr>
        <w:pStyle w:val="Heading1"/>
      </w:pPr>
      <w:r>
        <w:t xml:space="preserve">Proposed Amendments to </w:t>
      </w:r>
      <w:r w:rsidR="00AC1E61">
        <w:t xml:space="preserve">the </w:t>
      </w:r>
      <w:r>
        <w:t>Regulations Under the PCT</w:t>
      </w:r>
    </w:p>
    <w:p w14:paraId="1C113247" w14:textId="33CB6CE3" w:rsidR="00070DFC" w:rsidRDefault="00070DFC" w:rsidP="00F8018A">
      <w:pPr>
        <w:pStyle w:val="ONUME"/>
      </w:pPr>
      <w:r>
        <w:t xml:space="preserve">Annex I to this document proposes amendments to the PCT Regulations that will be required </w:t>
      </w:r>
      <w:r w:rsidR="00A02E09">
        <w:t>for</w:t>
      </w:r>
      <w:r>
        <w:t xml:space="preserve"> us</w:t>
      </w:r>
      <w:r w:rsidR="00A02E09">
        <w:t>ing</w:t>
      </w:r>
      <w:r>
        <w:t xml:space="preserve"> the </w:t>
      </w:r>
      <w:r w:rsidR="006D1E98">
        <w:t xml:space="preserve">draft model </w:t>
      </w:r>
      <w:r>
        <w:t xml:space="preserve">Agreement.  As the Agreement no longer contains any operational information specifically applying to an International Searching and Preliminary Examining Authority, in place of referring to </w:t>
      </w:r>
      <w:r w:rsidR="00431028">
        <w:t>details</w:t>
      </w:r>
      <w:r>
        <w:t xml:space="preserve"> being provided for or stated in the agreements under Articles 16(3)(b) and 32</w:t>
      </w:r>
      <w:r w:rsidR="006D1E98">
        <w:t>(3)</w:t>
      </w:r>
      <w:r>
        <w:t xml:space="preserve">, </w:t>
      </w:r>
      <w:r w:rsidR="004D5EDC">
        <w:t xml:space="preserve">the amended Rules refer to procedures to notify the International Bureau </w:t>
      </w:r>
      <w:r w:rsidR="00431028">
        <w:t>of</w:t>
      </w:r>
      <w:r w:rsidR="004D5EDC">
        <w:t xml:space="preserve"> the various conditions and costs, and to the publication of information in the </w:t>
      </w:r>
      <w:r w:rsidR="004D5EDC" w:rsidRPr="006D1E98">
        <w:rPr>
          <w:i/>
          <w:iCs/>
        </w:rPr>
        <w:t>PCT Gazette</w:t>
      </w:r>
      <w:r>
        <w:t>.</w:t>
      </w:r>
      <w:r w:rsidR="00A3416F">
        <w:t xml:space="preserve">  Th</w:t>
      </w:r>
      <w:r w:rsidR="00164272">
        <w:t>e</w:t>
      </w:r>
      <w:r w:rsidR="00F2010D">
        <w:t xml:space="preserve"> proposed amendments are identical to the provisional draft amendments presented to the PCT Working Group in February 2025 contained in Annex II to document PCT/WG/18/6, except for a clarification in Rules 45</w:t>
      </w:r>
      <w:r w:rsidR="00F2010D" w:rsidRPr="00F2010D">
        <w:rPr>
          <w:i/>
          <w:iCs/>
        </w:rPr>
        <w:t>bis</w:t>
      </w:r>
      <w:r w:rsidR="00F2010D">
        <w:t>.1(e)(ii) and 45</w:t>
      </w:r>
      <w:r w:rsidR="00F2010D" w:rsidRPr="00F2010D">
        <w:rPr>
          <w:i/>
          <w:iCs/>
        </w:rPr>
        <w:t>bis</w:t>
      </w:r>
      <w:r w:rsidR="00F2010D">
        <w:t xml:space="preserve">.9(a) that an International Searching Authority that had previously notified the International Bureau of its preparedness to carry out supplementary international searches would not be competent </w:t>
      </w:r>
      <w:r w:rsidR="00164272">
        <w:t xml:space="preserve">to carry out supplementary international searches </w:t>
      </w:r>
      <w:r w:rsidR="00F2010D">
        <w:t xml:space="preserve">if a notification </w:t>
      </w:r>
      <w:r w:rsidR="00164272">
        <w:t xml:space="preserve">that it was no longer prepared to </w:t>
      </w:r>
      <w:r w:rsidR="00F2010D">
        <w:t xml:space="preserve">carry out </w:t>
      </w:r>
      <w:r w:rsidR="00164272">
        <w:t>this function</w:t>
      </w:r>
      <w:r w:rsidR="00F2010D">
        <w:t xml:space="preserve"> </w:t>
      </w:r>
      <w:r w:rsidR="00164272">
        <w:t>had taken effect.</w:t>
      </w:r>
    </w:p>
    <w:p w14:paraId="4AC731CF" w14:textId="49F4C1E2" w:rsidR="004F3F89" w:rsidRDefault="004F3F89" w:rsidP="00F8018A">
      <w:pPr>
        <w:pStyle w:val="ONUME"/>
      </w:pPr>
      <w:r>
        <w:t xml:space="preserve">If supported by PCT Contracting States, the International Bureau will </w:t>
      </w:r>
      <w:r w:rsidR="00A02E09">
        <w:t>submit</w:t>
      </w:r>
      <w:r>
        <w:t xml:space="preserve"> the proposed amendments to the same session of the Assembly that will decide on the extension of appointments of International Authorities.  This will allow the Assembly to adopt the proposed amendments before extending the appointment</w:t>
      </w:r>
      <w:r w:rsidR="00431028">
        <w:t>s</w:t>
      </w:r>
      <w:r>
        <w:t xml:space="preserve"> and approving </w:t>
      </w:r>
      <w:r w:rsidR="006D1E98">
        <w:t xml:space="preserve">the </w:t>
      </w:r>
      <w:r>
        <w:t>new Agreements</w:t>
      </w:r>
      <w:r w:rsidR="00431028">
        <w:t xml:space="preserve"> with the International Bureau.  If adopted, the amendments would enter into force when the new Agreements take effect on January 1, 2028.</w:t>
      </w:r>
    </w:p>
    <w:p w14:paraId="5106AC0C" w14:textId="28E5E4C6" w:rsidR="004D5EDC" w:rsidRPr="004D5EDC" w:rsidRDefault="004D5EDC" w:rsidP="00164272">
      <w:pPr>
        <w:pStyle w:val="ONUME"/>
        <w:keepNext/>
        <w:keepLines/>
        <w:ind w:left="5533"/>
        <w:rPr>
          <w:i/>
        </w:rPr>
      </w:pPr>
      <w:r w:rsidRPr="004D5EDC">
        <w:rPr>
          <w:i/>
        </w:rPr>
        <w:lastRenderedPageBreak/>
        <w:t>The Meeting is invited to comment on the proposed amendments to the PCT Regulations set out in Annex I to the document.</w:t>
      </w:r>
      <w:r w:rsidR="004F3F89">
        <w:rPr>
          <w:i/>
        </w:rPr>
        <w:br/>
      </w:r>
    </w:p>
    <w:p w14:paraId="7289476D" w14:textId="77777777" w:rsidR="00431028" w:rsidRDefault="004D5EDC" w:rsidP="00164272">
      <w:pPr>
        <w:pStyle w:val="Endofdocument-Annex"/>
        <w:keepNext/>
        <w:keepLines/>
        <w:sectPr w:rsidR="00431028" w:rsidSect="006428EB">
          <w:headerReference w:type="default" r:id="rId9"/>
          <w:endnotePr>
            <w:numFmt w:val="decimal"/>
          </w:endnotePr>
          <w:pgSz w:w="11907" w:h="16840" w:code="9"/>
          <w:pgMar w:top="567" w:right="1134" w:bottom="1418" w:left="1418" w:header="510" w:footer="1021" w:gutter="0"/>
          <w:cols w:space="720"/>
          <w:titlePg/>
          <w:docGrid w:linePitch="299"/>
        </w:sectPr>
      </w:pPr>
      <w:r>
        <w:t>[Annexes follow]</w:t>
      </w:r>
    </w:p>
    <w:p w14:paraId="3F02F8A1" w14:textId="52831D54" w:rsidR="00431028" w:rsidRDefault="00431028" w:rsidP="00431028">
      <w:pPr>
        <w:jc w:val="center"/>
        <w:rPr>
          <w:bCs/>
        </w:rPr>
      </w:pPr>
      <w:r w:rsidRPr="00193913">
        <w:rPr>
          <w:bCs/>
          <w:caps/>
        </w:rPr>
        <w:lastRenderedPageBreak/>
        <w:t>Pr</w:t>
      </w:r>
      <w:r>
        <w:rPr>
          <w:bCs/>
          <w:caps/>
        </w:rPr>
        <w:t>oposed</w:t>
      </w:r>
      <w:r w:rsidRPr="00193913">
        <w:rPr>
          <w:bCs/>
          <w:caps/>
        </w:rPr>
        <w:t xml:space="preserve"> Amendments to the PCT Regulations</w:t>
      </w:r>
      <w:r>
        <w:rPr>
          <w:rStyle w:val="FootnoteReference"/>
          <w:b/>
          <w:bCs/>
          <w:caps/>
          <w:szCs w:val="22"/>
        </w:rPr>
        <w:footnoteReference w:id="2"/>
      </w:r>
    </w:p>
    <w:p w14:paraId="70091ED6" w14:textId="77777777" w:rsidR="00431028" w:rsidRDefault="00431028" w:rsidP="00431028">
      <w:pPr>
        <w:rPr>
          <w:bCs/>
        </w:rPr>
      </w:pPr>
    </w:p>
    <w:p w14:paraId="28F0FC97" w14:textId="77777777" w:rsidR="00431028" w:rsidRPr="00193913" w:rsidRDefault="00431028" w:rsidP="00431028">
      <w:pPr>
        <w:rPr>
          <w:bCs/>
          <w:caps/>
          <w:szCs w:val="22"/>
          <w:lang w:eastAsia="en-US"/>
        </w:rPr>
      </w:pPr>
    </w:p>
    <w:p w14:paraId="401708A5" w14:textId="77777777" w:rsidR="00431028" w:rsidRPr="00193913" w:rsidRDefault="00431028" w:rsidP="00431028">
      <w:pPr>
        <w:jc w:val="center"/>
        <w:rPr>
          <w:caps/>
          <w:lang w:eastAsia="en-US"/>
        </w:rPr>
      </w:pPr>
      <w:r w:rsidRPr="00193913">
        <w:rPr>
          <w:caps/>
          <w:lang w:eastAsia="en-US"/>
        </w:rPr>
        <w:t>Table of Contents</w:t>
      </w:r>
    </w:p>
    <w:p w14:paraId="4EB368F9" w14:textId="77777777" w:rsidR="00431028" w:rsidRDefault="00431028" w:rsidP="00431028">
      <w:pPr>
        <w:jc w:val="center"/>
        <w:rPr>
          <w:lang w:eastAsia="en-US"/>
        </w:rPr>
      </w:pPr>
    </w:p>
    <w:p w14:paraId="53CEF9CA" w14:textId="77777777" w:rsidR="00431028" w:rsidRPr="00193913" w:rsidRDefault="00431028" w:rsidP="00431028">
      <w:pPr>
        <w:rPr>
          <w:lang w:eastAsia="en-US"/>
        </w:rPr>
      </w:pPr>
    </w:p>
    <w:p w14:paraId="7C67A5AF" w14:textId="37B6FA5A" w:rsidR="00817263" w:rsidRDefault="00431028">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r>
        <w:rPr>
          <w:lang w:eastAsia="en-US"/>
        </w:rPr>
        <w:fldChar w:fldCharType="begin"/>
      </w:r>
      <w:r>
        <w:rPr>
          <w:lang w:eastAsia="en-US"/>
        </w:rPr>
        <w:instrText xml:space="preserve"> TOC \h \z \t "Leg # Title,1,Leg SubRule #,2" </w:instrText>
      </w:r>
      <w:r>
        <w:rPr>
          <w:lang w:eastAsia="en-US"/>
        </w:rPr>
        <w:fldChar w:fldCharType="separate"/>
      </w:r>
      <w:hyperlink w:anchor="_Toc208597850" w:history="1">
        <w:r w:rsidR="00817263" w:rsidRPr="00F56F3C">
          <w:rPr>
            <w:rStyle w:val="Hyperlink"/>
            <w:noProof/>
          </w:rPr>
          <w:t>Rule 16  The Search Fee</w:t>
        </w:r>
        <w:r w:rsidR="00817263">
          <w:rPr>
            <w:noProof/>
            <w:webHidden/>
          </w:rPr>
          <w:tab/>
        </w:r>
        <w:r w:rsidR="00817263">
          <w:rPr>
            <w:noProof/>
            <w:webHidden/>
          </w:rPr>
          <w:fldChar w:fldCharType="begin"/>
        </w:r>
        <w:r w:rsidR="00817263">
          <w:rPr>
            <w:noProof/>
            <w:webHidden/>
          </w:rPr>
          <w:instrText xml:space="preserve"> PAGEREF _Toc208597850 \h </w:instrText>
        </w:r>
        <w:r w:rsidR="00817263">
          <w:rPr>
            <w:noProof/>
            <w:webHidden/>
          </w:rPr>
        </w:r>
        <w:r w:rsidR="00817263">
          <w:rPr>
            <w:noProof/>
            <w:webHidden/>
          </w:rPr>
          <w:fldChar w:fldCharType="separate"/>
        </w:r>
        <w:r w:rsidR="00601E8A">
          <w:rPr>
            <w:noProof/>
            <w:webHidden/>
          </w:rPr>
          <w:t>2</w:t>
        </w:r>
        <w:r w:rsidR="00817263">
          <w:rPr>
            <w:noProof/>
            <w:webHidden/>
          </w:rPr>
          <w:fldChar w:fldCharType="end"/>
        </w:r>
      </w:hyperlink>
    </w:p>
    <w:p w14:paraId="2F4C375E" w14:textId="2D6AB720"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1" w:history="1">
        <w:r w:rsidRPr="00F56F3C">
          <w:rPr>
            <w:rStyle w:val="Hyperlink"/>
            <w:noProof/>
          </w:rPr>
          <w:t>16.1 and 16.2   </w:t>
        </w:r>
        <w:r w:rsidRPr="00F56F3C">
          <w:rPr>
            <w:rStyle w:val="Hyperlink"/>
            <w:i/>
            <w:noProof/>
          </w:rPr>
          <w:t>[No change]</w:t>
        </w:r>
        <w:r>
          <w:rPr>
            <w:noProof/>
            <w:webHidden/>
          </w:rPr>
          <w:tab/>
        </w:r>
        <w:r>
          <w:rPr>
            <w:noProof/>
            <w:webHidden/>
          </w:rPr>
          <w:fldChar w:fldCharType="begin"/>
        </w:r>
        <w:r>
          <w:rPr>
            <w:noProof/>
            <w:webHidden/>
          </w:rPr>
          <w:instrText xml:space="preserve"> PAGEREF _Toc208597851 \h </w:instrText>
        </w:r>
        <w:r>
          <w:rPr>
            <w:noProof/>
            <w:webHidden/>
          </w:rPr>
        </w:r>
        <w:r>
          <w:rPr>
            <w:noProof/>
            <w:webHidden/>
          </w:rPr>
          <w:fldChar w:fldCharType="separate"/>
        </w:r>
        <w:r w:rsidR="00601E8A">
          <w:rPr>
            <w:noProof/>
            <w:webHidden/>
          </w:rPr>
          <w:t>2</w:t>
        </w:r>
        <w:r>
          <w:rPr>
            <w:noProof/>
            <w:webHidden/>
          </w:rPr>
          <w:fldChar w:fldCharType="end"/>
        </w:r>
      </w:hyperlink>
    </w:p>
    <w:p w14:paraId="19F4D051" w14:textId="00995F09"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2" w:history="1">
        <w:r w:rsidRPr="00F56F3C">
          <w:rPr>
            <w:rStyle w:val="Hyperlink"/>
            <w:noProof/>
          </w:rPr>
          <w:t>16.3   </w:t>
        </w:r>
        <w:r w:rsidRPr="00F56F3C">
          <w:rPr>
            <w:rStyle w:val="Hyperlink"/>
            <w:i/>
            <w:noProof/>
          </w:rPr>
          <w:t>Partial Refund</w:t>
        </w:r>
        <w:r>
          <w:rPr>
            <w:noProof/>
            <w:webHidden/>
          </w:rPr>
          <w:tab/>
        </w:r>
        <w:r>
          <w:rPr>
            <w:noProof/>
            <w:webHidden/>
          </w:rPr>
          <w:fldChar w:fldCharType="begin"/>
        </w:r>
        <w:r>
          <w:rPr>
            <w:noProof/>
            <w:webHidden/>
          </w:rPr>
          <w:instrText xml:space="preserve"> PAGEREF _Toc208597852 \h </w:instrText>
        </w:r>
        <w:r>
          <w:rPr>
            <w:noProof/>
            <w:webHidden/>
          </w:rPr>
        </w:r>
        <w:r>
          <w:rPr>
            <w:noProof/>
            <w:webHidden/>
          </w:rPr>
          <w:fldChar w:fldCharType="separate"/>
        </w:r>
        <w:r w:rsidR="00601E8A">
          <w:rPr>
            <w:noProof/>
            <w:webHidden/>
          </w:rPr>
          <w:t>2</w:t>
        </w:r>
        <w:r>
          <w:rPr>
            <w:noProof/>
            <w:webHidden/>
          </w:rPr>
          <w:fldChar w:fldCharType="end"/>
        </w:r>
      </w:hyperlink>
    </w:p>
    <w:p w14:paraId="5FE86B9F" w14:textId="7E38510E" w:rsidR="00817263" w:rsidRDefault="00817263">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3" w:history="1">
        <w:r w:rsidRPr="00F56F3C">
          <w:rPr>
            <w:rStyle w:val="Hyperlink"/>
            <w:noProof/>
          </w:rPr>
          <w:t>Rule 44  Transmittal of the International Search Report, Written Opinion, Etc.</w:t>
        </w:r>
        <w:r>
          <w:rPr>
            <w:noProof/>
            <w:webHidden/>
          </w:rPr>
          <w:tab/>
        </w:r>
        <w:r>
          <w:rPr>
            <w:noProof/>
            <w:webHidden/>
          </w:rPr>
          <w:fldChar w:fldCharType="begin"/>
        </w:r>
        <w:r>
          <w:rPr>
            <w:noProof/>
            <w:webHidden/>
          </w:rPr>
          <w:instrText xml:space="preserve"> PAGEREF _Toc208597853 \h </w:instrText>
        </w:r>
        <w:r>
          <w:rPr>
            <w:noProof/>
            <w:webHidden/>
          </w:rPr>
        </w:r>
        <w:r>
          <w:rPr>
            <w:noProof/>
            <w:webHidden/>
          </w:rPr>
          <w:fldChar w:fldCharType="separate"/>
        </w:r>
        <w:r w:rsidR="00601E8A">
          <w:rPr>
            <w:noProof/>
            <w:webHidden/>
          </w:rPr>
          <w:t>3</w:t>
        </w:r>
        <w:r>
          <w:rPr>
            <w:noProof/>
            <w:webHidden/>
          </w:rPr>
          <w:fldChar w:fldCharType="end"/>
        </w:r>
      </w:hyperlink>
    </w:p>
    <w:p w14:paraId="72759571" w14:textId="28169056"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4" w:history="1">
        <w:r w:rsidRPr="00F56F3C">
          <w:rPr>
            <w:rStyle w:val="Hyperlink"/>
            <w:noProof/>
          </w:rPr>
          <w:t>44.1 and 44.2   </w:t>
        </w:r>
        <w:r w:rsidRPr="00F56F3C">
          <w:rPr>
            <w:rStyle w:val="Hyperlink"/>
            <w:i/>
            <w:noProof/>
          </w:rPr>
          <w:t>[No change]</w:t>
        </w:r>
        <w:r>
          <w:rPr>
            <w:noProof/>
            <w:webHidden/>
          </w:rPr>
          <w:tab/>
        </w:r>
        <w:r>
          <w:rPr>
            <w:noProof/>
            <w:webHidden/>
          </w:rPr>
          <w:fldChar w:fldCharType="begin"/>
        </w:r>
        <w:r>
          <w:rPr>
            <w:noProof/>
            <w:webHidden/>
          </w:rPr>
          <w:instrText xml:space="preserve"> PAGEREF _Toc208597854 \h </w:instrText>
        </w:r>
        <w:r>
          <w:rPr>
            <w:noProof/>
            <w:webHidden/>
          </w:rPr>
        </w:r>
        <w:r>
          <w:rPr>
            <w:noProof/>
            <w:webHidden/>
          </w:rPr>
          <w:fldChar w:fldCharType="separate"/>
        </w:r>
        <w:r w:rsidR="00601E8A">
          <w:rPr>
            <w:noProof/>
            <w:webHidden/>
          </w:rPr>
          <w:t>3</w:t>
        </w:r>
        <w:r>
          <w:rPr>
            <w:noProof/>
            <w:webHidden/>
          </w:rPr>
          <w:fldChar w:fldCharType="end"/>
        </w:r>
      </w:hyperlink>
    </w:p>
    <w:p w14:paraId="23F2F25C" w14:textId="1578449C"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5" w:history="1">
        <w:r w:rsidRPr="00F56F3C">
          <w:rPr>
            <w:rStyle w:val="Hyperlink"/>
            <w:noProof/>
          </w:rPr>
          <w:t>44.3   </w:t>
        </w:r>
        <w:r w:rsidRPr="00F56F3C">
          <w:rPr>
            <w:rStyle w:val="Hyperlink"/>
            <w:i/>
            <w:noProof/>
          </w:rPr>
          <w:t>Copies of Cited Documents</w:t>
        </w:r>
        <w:r>
          <w:rPr>
            <w:noProof/>
            <w:webHidden/>
          </w:rPr>
          <w:tab/>
        </w:r>
        <w:r>
          <w:rPr>
            <w:noProof/>
            <w:webHidden/>
          </w:rPr>
          <w:fldChar w:fldCharType="begin"/>
        </w:r>
        <w:r>
          <w:rPr>
            <w:noProof/>
            <w:webHidden/>
          </w:rPr>
          <w:instrText xml:space="preserve"> PAGEREF _Toc208597855 \h </w:instrText>
        </w:r>
        <w:r>
          <w:rPr>
            <w:noProof/>
            <w:webHidden/>
          </w:rPr>
        </w:r>
        <w:r>
          <w:rPr>
            <w:noProof/>
            <w:webHidden/>
          </w:rPr>
          <w:fldChar w:fldCharType="separate"/>
        </w:r>
        <w:r w:rsidR="00601E8A">
          <w:rPr>
            <w:noProof/>
            <w:webHidden/>
          </w:rPr>
          <w:t>3</w:t>
        </w:r>
        <w:r>
          <w:rPr>
            <w:noProof/>
            <w:webHidden/>
          </w:rPr>
          <w:fldChar w:fldCharType="end"/>
        </w:r>
      </w:hyperlink>
    </w:p>
    <w:p w14:paraId="3A4872E3" w14:textId="25776149" w:rsidR="00817263" w:rsidRDefault="00817263">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6" w:history="1">
        <w:r w:rsidRPr="00F56F3C">
          <w:rPr>
            <w:rStyle w:val="Hyperlink"/>
            <w:noProof/>
          </w:rPr>
          <w:t>Rule 45</w:t>
        </w:r>
        <w:r w:rsidRPr="00F56F3C">
          <w:rPr>
            <w:rStyle w:val="Hyperlink"/>
            <w:i/>
            <w:iCs/>
            <w:noProof/>
          </w:rPr>
          <w:t>bis</w:t>
        </w:r>
        <w:r w:rsidRPr="00F56F3C">
          <w:rPr>
            <w:rStyle w:val="Hyperlink"/>
            <w:noProof/>
          </w:rPr>
          <w:t xml:space="preserve"> Supplementary International Searches</w:t>
        </w:r>
        <w:r>
          <w:rPr>
            <w:noProof/>
            <w:webHidden/>
          </w:rPr>
          <w:tab/>
        </w:r>
        <w:r>
          <w:rPr>
            <w:noProof/>
            <w:webHidden/>
          </w:rPr>
          <w:fldChar w:fldCharType="begin"/>
        </w:r>
        <w:r>
          <w:rPr>
            <w:noProof/>
            <w:webHidden/>
          </w:rPr>
          <w:instrText xml:space="preserve"> PAGEREF _Toc208597856 \h </w:instrText>
        </w:r>
        <w:r>
          <w:rPr>
            <w:noProof/>
            <w:webHidden/>
          </w:rPr>
        </w:r>
        <w:r>
          <w:rPr>
            <w:noProof/>
            <w:webHidden/>
          </w:rPr>
          <w:fldChar w:fldCharType="separate"/>
        </w:r>
        <w:r w:rsidR="00601E8A">
          <w:rPr>
            <w:noProof/>
            <w:webHidden/>
          </w:rPr>
          <w:t>4</w:t>
        </w:r>
        <w:r>
          <w:rPr>
            <w:noProof/>
            <w:webHidden/>
          </w:rPr>
          <w:fldChar w:fldCharType="end"/>
        </w:r>
      </w:hyperlink>
    </w:p>
    <w:p w14:paraId="086C428A" w14:textId="73FD33E5"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7" w:history="1">
        <w:r w:rsidRPr="00F56F3C">
          <w:rPr>
            <w:rStyle w:val="Hyperlink"/>
            <w:noProof/>
          </w:rPr>
          <w:t>45</w:t>
        </w:r>
        <w:r w:rsidRPr="00F56F3C">
          <w:rPr>
            <w:rStyle w:val="Hyperlink"/>
            <w:i/>
            <w:noProof/>
          </w:rPr>
          <w:t>bis</w:t>
        </w:r>
        <w:r w:rsidRPr="00F56F3C">
          <w:rPr>
            <w:rStyle w:val="Hyperlink"/>
            <w:noProof/>
          </w:rPr>
          <w:t>.1   </w:t>
        </w:r>
        <w:r w:rsidRPr="00F56F3C">
          <w:rPr>
            <w:rStyle w:val="Hyperlink"/>
            <w:i/>
            <w:noProof/>
          </w:rPr>
          <w:t>Supplementary Search Request</w:t>
        </w:r>
        <w:r>
          <w:rPr>
            <w:noProof/>
            <w:webHidden/>
          </w:rPr>
          <w:tab/>
        </w:r>
        <w:r>
          <w:rPr>
            <w:noProof/>
            <w:webHidden/>
          </w:rPr>
          <w:fldChar w:fldCharType="begin"/>
        </w:r>
        <w:r>
          <w:rPr>
            <w:noProof/>
            <w:webHidden/>
          </w:rPr>
          <w:instrText xml:space="preserve"> PAGEREF _Toc208597857 \h </w:instrText>
        </w:r>
        <w:r>
          <w:rPr>
            <w:noProof/>
            <w:webHidden/>
          </w:rPr>
        </w:r>
        <w:r>
          <w:rPr>
            <w:noProof/>
            <w:webHidden/>
          </w:rPr>
          <w:fldChar w:fldCharType="separate"/>
        </w:r>
        <w:r w:rsidR="00601E8A">
          <w:rPr>
            <w:noProof/>
            <w:webHidden/>
          </w:rPr>
          <w:t>4</w:t>
        </w:r>
        <w:r>
          <w:rPr>
            <w:noProof/>
            <w:webHidden/>
          </w:rPr>
          <w:fldChar w:fldCharType="end"/>
        </w:r>
      </w:hyperlink>
    </w:p>
    <w:p w14:paraId="3C4153F7" w14:textId="1DE7C0FA"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8" w:history="1">
        <w:r w:rsidRPr="00F56F3C">
          <w:rPr>
            <w:rStyle w:val="Hyperlink"/>
            <w:noProof/>
          </w:rPr>
          <w:t>45</w:t>
        </w:r>
        <w:r w:rsidRPr="00F56F3C">
          <w:rPr>
            <w:rStyle w:val="Hyperlink"/>
            <w:i/>
            <w:noProof/>
          </w:rPr>
          <w:t>bis</w:t>
        </w:r>
        <w:r w:rsidRPr="00F56F3C">
          <w:rPr>
            <w:rStyle w:val="Hyperlink"/>
            <w:noProof/>
          </w:rPr>
          <w:t>.2   </w:t>
        </w:r>
        <w:r w:rsidRPr="00F56F3C">
          <w:rPr>
            <w:rStyle w:val="Hyperlink"/>
            <w:i/>
            <w:iCs/>
            <w:noProof/>
          </w:rPr>
          <w:t>[No change]</w:t>
        </w:r>
        <w:r>
          <w:rPr>
            <w:noProof/>
            <w:webHidden/>
          </w:rPr>
          <w:tab/>
        </w:r>
        <w:r>
          <w:rPr>
            <w:noProof/>
            <w:webHidden/>
          </w:rPr>
          <w:fldChar w:fldCharType="begin"/>
        </w:r>
        <w:r>
          <w:rPr>
            <w:noProof/>
            <w:webHidden/>
          </w:rPr>
          <w:instrText xml:space="preserve"> PAGEREF _Toc208597858 \h </w:instrText>
        </w:r>
        <w:r>
          <w:rPr>
            <w:noProof/>
            <w:webHidden/>
          </w:rPr>
        </w:r>
        <w:r>
          <w:rPr>
            <w:noProof/>
            <w:webHidden/>
          </w:rPr>
          <w:fldChar w:fldCharType="separate"/>
        </w:r>
        <w:r w:rsidR="00601E8A">
          <w:rPr>
            <w:noProof/>
            <w:webHidden/>
          </w:rPr>
          <w:t>4</w:t>
        </w:r>
        <w:r>
          <w:rPr>
            <w:noProof/>
            <w:webHidden/>
          </w:rPr>
          <w:fldChar w:fldCharType="end"/>
        </w:r>
      </w:hyperlink>
    </w:p>
    <w:p w14:paraId="313F0E89" w14:textId="77D43B4E"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59" w:history="1">
        <w:r w:rsidRPr="00F56F3C">
          <w:rPr>
            <w:rStyle w:val="Hyperlink"/>
            <w:noProof/>
          </w:rPr>
          <w:t>45</w:t>
        </w:r>
        <w:r w:rsidRPr="00F56F3C">
          <w:rPr>
            <w:rStyle w:val="Hyperlink"/>
            <w:i/>
            <w:noProof/>
          </w:rPr>
          <w:t>bis</w:t>
        </w:r>
        <w:r w:rsidRPr="00F56F3C">
          <w:rPr>
            <w:rStyle w:val="Hyperlink"/>
            <w:noProof/>
          </w:rPr>
          <w:t>.3   </w:t>
        </w:r>
        <w:r w:rsidRPr="00F56F3C">
          <w:rPr>
            <w:rStyle w:val="Hyperlink"/>
            <w:i/>
            <w:noProof/>
          </w:rPr>
          <w:t>Supplementary Search Fee</w:t>
        </w:r>
        <w:r>
          <w:rPr>
            <w:noProof/>
            <w:webHidden/>
          </w:rPr>
          <w:tab/>
        </w:r>
        <w:r>
          <w:rPr>
            <w:noProof/>
            <w:webHidden/>
          </w:rPr>
          <w:fldChar w:fldCharType="begin"/>
        </w:r>
        <w:r>
          <w:rPr>
            <w:noProof/>
            <w:webHidden/>
          </w:rPr>
          <w:instrText xml:space="preserve"> PAGEREF _Toc208597859 \h </w:instrText>
        </w:r>
        <w:r>
          <w:rPr>
            <w:noProof/>
            <w:webHidden/>
          </w:rPr>
        </w:r>
        <w:r>
          <w:rPr>
            <w:noProof/>
            <w:webHidden/>
          </w:rPr>
          <w:fldChar w:fldCharType="separate"/>
        </w:r>
        <w:r w:rsidR="00601E8A">
          <w:rPr>
            <w:noProof/>
            <w:webHidden/>
          </w:rPr>
          <w:t>4</w:t>
        </w:r>
        <w:r>
          <w:rPr>
            <w:noProof/>
            <w:webHidden/>
          </w:rPr>
          <w:fldChar w:fldCharType="end"/>
        </w:r>
      </w:hyperlink>
    </w:p>
    <w:p w14:paraId="5B1D7582" w14:textId="100A77CE"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0" w:history="1">
        <w:r w:rsidRPr="00F56F3C">
          <w:rPr>
            <w:rStyle w:val="Hyperlink"/>
            <w:noProof/>
          </w:rPr>
          <w:t>45</w:t>
        </w:r>
        <w:r w:rsidRPr="00F56F3C">
          <w:rPr>
            <w:rStyle w:val="Hyperlink"/>
            <w:i/>
            <w:noProof/>
          </w:rPr>
          <w:t>bis</w:t>
        </w:r>
        <w:r w:rsidRPr="00F56F3C">
          <w:rPr>
            <w:rStyle w:val="Hyperlink"/>
            <w:noProof/>
          </w:rPr>
          <w:t>.4   </w:t>
        </w:r>
        <w:r w:rsidRPr="00F56F3C">
          <w:rPr>
            <w:rStyle w:val="Hyperlink"/>
            <w:i/>
            <w:iCs/>
            <w:noProof/>
          </w:rPr>
          <w:t>[No change]</w:t>
        </w:r>
        <w:r>
          <w:rPr>
            <w:noProof/>
            <w:webHidden/>
          </w:rPr>
          <w:tab/>
        </w:r>
        <w:r>
          <w:rPr>
            <w:noProof/>
            <w:webHidden/>
          </w:rPr>
          <w:fldChar w:fldCharType="begin"/>
        </w:r>
        <w:r>
          <w:rPr>
            <w:noProof/>
            <w:webHidden/>
          </w:rPr>
          <w:instrText xml:space="preserve"> PAGEREF _Toc208597860 \h </w:instrText>
        </w:r>
        <w:r>
          <w:rPr>
            <w:noProof/>
            <w:webHidden/>
          </w:rPr>
        </w:r>
        <w:r>
          <w:rPr>
            <w:noProof/>
            <w:webHidden/>
          </w:rPr>
          <w:fldChar w:fldCharType="separate"/>
        </w:r>
        <w:r w:rsidR="00601E8A">
          <w:rPr>
            <w:noProof/>
            <w:webHidden/>
          </w:rPr>
          <w:t>5</w:t>
        </w:r>
        <w:r>
          <w:rPr>
            <w:noProof/>
            <w:webHidden/>
          </w:rPr>
          <w:fldChar w:fldCharType="end"/>
        </w:r>
      </w:hyperlink>
    </w:p>
    <w:p w14:paraId="1431F0F8" w14:textId="4CEE0B6F"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1" w:history="1">
        <w:r w:rsidRPr="00F56F3C">
          <w:rPr>
            <w:rStyle w:val="Hyperlink"/>
            <w:noProof/>
          </w:rPr>
          <w:t>45</w:t>
        </w:r>
        <w:r w:rsidRPr="00F56F3C">
          <w:rPr>
            <w:rStyle w:val="Hyperlink"/>
            <w:i/>
            <w:noProof/>
          </w:rPr>
          <w:t>bis</w:t>
        </w:r>
        <w:r w:rsidRPr="00F56F3C">
          <w:rPr>
            <w:rStyle w:val="Hyperlink"/>
            <w:noProof/>
          </w:rPr>
          <w:t>.5   </w:t>
        </w:r>
        <w:r w:rsidRPr="00F56F3C">
          <w:rPr>
            <w:rStyle w:val="Hyperlink"/>
            <w:i/>
            <w:noProof/>
          </w:rPr>
          <w:t>Start, Basis and Scope of Supplementary International Search</w:t>
        </w:r>
        <w:r>
          <w:rPr>
            <w:noProof/>
            <w:webHidden/>
          </w:rPr>
          <w:tab/>
        </w:r>
        <w:r>
          <w:rPr>
            <w:noProof/>
            <w:webHidden/>
          </w:rPr>
          <w:fldChar w:fldCharType="begin"/>
        </w:r>
        <w:r>
          <w:rPr>
            <w:noProof/>
            <w:webHidden/>
          </w:rPr>
          <w:instrText xml:space="preserve"> PAGEREF _Toc208597861 \h </w:instrText>
        </w:r>
        <w:r>
          <w:rPr>
            <w:noProof/>
            <w:webHidden/>
          </w:rPr>
        </w:r>
        <w:r>
          <w:rPr>
            <w:noProof/>
            <w:webHidden/>
          </w:rPr>
          <w:fldChar w:fldCharType="separate"/>
        </w:r>
        <w:r w:rsidR="00601E8A">
          <w:rPr>
            <w:noProof/>
            <w:webHidden/>
          </w:rPr>
          <w:t>5</w:t>
        </w:r>
        <w:r>
          <w:rPr>
            <w:noProof/>
            <w:webHidden/>
          </w:rPr>
          <w:fldChar w:fldCharType="end"/>
        </w:r>
      </w:hyperlink>
    </w:p>
    <w:p w14:paraId="5AF60D6B" w14:textId="14EDE9BA"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2" w:history="1">
        <w:r w:rsidRPr="00F56F3C">
          <w:rPr>
            <w:rStyle w:val="Hyperlink"/>
            <w:noProof/>
          </w:rPr>
          <w:t>45</w:t>
        </w:r>
        <w:r w:rsidRPr="00F56F3C">
          <w:rPr>
            <w:rStyle w:val="Hyperlink"/>
            <w:i/>
            <w:noProof/>
          </w:rPr>
          <w:t>bis</w:t>
        </w:r>
        <w:r w:rsidRPr="00F56F3C">
          <w:rPr>
            <w:rStyle w:val="Hyperlink"/>
            <w:noProof/>
          </w:rPr>
          <w:t>.6 to 45</w:t>
        </w:r>
        <w:r w:rsidRPr="00F56F3C">
          <w:rPr>
            <w:rStyle w:val="Hyperlink"/>
            <w:i/>
            <w:iCs/>
            <w:noProof/>
          </w:rPr>
          <w:t>bis.</w:t>
        </w:r>
        <w:r w:rsidRPr="00F56F3C">
          <w:rPr>
            <w:rStyle w:val="Hyperlink"/>
            <w:noProof/>
          </w:rPr>
          <w:t>8   </w:t>
        </w:r>
        <w:r w:rsidRPr="00F56F3C">
          <w:rPr>
            <w:rStyle w:val="Hyperlink"/>
            <w:i/>
            <w:noProof/>
          </w:rPr>
          <w:t>[No change]</w:t>
        </w:r>
        <w:r>
          <w:rPr>
            <w:noProof/>
            <w:webHidden/>
          </w:rPr>
          <w:tab/>
        </w:r>
        <w:r>
          <w:rPr>
            <w:noProof/>
            <w:webHidden/>
          </w:rPr>
          <w:fldChar w:fldCharType="begin"/>
        </w:r>
        <w:r>
          <w:rPr>
            <w:noProof/>
            <w:webHidden/>
          </w:rPr>
          <w:instrText xml:space="preserve"> PAGEREF _Toc208597862 \h </w:instrText>
        </w:r>
        <w:r>
          <w:rPr>
            <w:noProof/>
            <w:webHidden/>
          </w:rPr>
        </w:r>
        <w:r>
          <w:rPr>
            <w:noProof/>
            <w:webHidden/>
          </w:rPr>
          <w:fldChar w:fldCharType="separate"/>
        </w:r>
        <w:r w:rsidR="00601E8A">
          <w:rPr>
            <w:noProof/>
            <w:webHidden/>
          </w:rPr>
          <w:t>5</w:t>
        </w:r>
        <w:r>
          <w:rPr>
            <w:noProof/>
            <w:webHidden/>
          </w:rPr>
          <w:fldChar w:fldCharType="end"/>
        </w:r>
      </w:hyperlink>
    </w:p>
    <w:p w14:paraId="2C6DABF9" w14:textId="4A658B78"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3" w:history="1">
        <w:r w:rsidRPr="00F56F3C">
          <w:rPr>
            <w:rStyle w:val="Hyperlink"/>
            <w:noProof/>
          </w:rPr>
          <w:t>45</w:t>
        </w:r>
        <w:r w:rsidRPr="00F56F3C">
          <w:rPr>
            <w:rStyle w:val="Hyperlink"/>
            <w:i/>
            <w:noProof/>
          </w:rPr>
          <w:t>bis</w:t>
        </w:r>
        <w:r w:rsidRPr="00F56F3C">
          <w:rPr>
            <w:rStyle w:val="Hyperlink"/>
            <w:noProof/>
          </w:rPr>
          <w:t>.9   </w:t>
        </w:r>
        <w:r w:rsidRPr="00F56F3C">
          <w:rPr>
            <w:rStyle w:val="Hyperlink"/>
            <w:i/>
            <w:noProof/>
          </w:rPr>
          <w:t>International Searching Authorities Competent to Carry Out Supplementary International Search</w:t>
        </w:r>
        <w:r>
          <w:rPr>
            <w:noProof/>
            <w:webHidden/>
          </w:rPr>
          <w:tab/>
        </w:r>
        <w:r>
          <w:rPr>
            <w:noProof/>
            <w:webHidden/>
          </w:rPr>
          <w:fldChar w:fldCharType="begin"/>
        </w:r>
        <w:r>
          <w:rPr>
            <w:noProof/>
            <w:webHidden/>
          </w:rPr>
          <w:instrText xml:space="preserve"> PAGEREF _Toc208597863 \h </w:instrText>
        </w:r>
        <w:r>
          <w:rPr>
            <w:noProof/>
            <w:webHidden/>
          </w:rPr>
        </w:r>
        <w:r>
          <w:rPr>
            <w:noProof/>
            <w:webHidden/>
          </w:rPr>
          <w:fldChar w:fldCharType="separate"/>
        </w:r>
        <w:r w:rsidR="00601E8A">
          <w:rPr>
            <w:noProof/>
            <w:webHidden/>
          </w:rPr>
          <w:t>5</w:t>
        </w:r>
        <w:r>
          <w:rPr>
            <w:noProof/>
            <w:webHidden/>
          </w:rPr>
          <w:fldChar w:fldCharType="end"/>
        </w:r>
      </w:hyperlink>
    </w:p>
    <w:p w14:paraId="066B2ABB" w14:textId="504466B0" w:rsidR="00817263" w:rsidRDefault="00817263">
      <w:pPr>
        <w:pStyle w:val="TOC1"/>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4" w:history="1">
        <w:r w:rsidRPr="00F56F3C">
          <w:rPr>
            <w:rStyle w:val="Hyperlink"/>
            <w:noProof/>
          </w:rPr>
          <w:t>Rule 71 Transmittal of the International Preliminary Examination Report and Related Documents</w:t>
        </w:r>
        <w:r>
          <w:rPr>
            <w:noProof/>
            <w:webHidden/>
          </w:rPr>
          <w:tab/>
        </w:r>
        <w:r>
          <w:rPr>
            <w:noProof/>
            <w:webHidden/>
          </w:rPr>
          <w:fldChar w:fldCharType="begin"/>
        </w:r>
        <w:r>
          <w:rPr>
            <w:noProof/>
            <w:webHidden/>
          </w:rPr>
          <w:instrText xml:space="preserve"> PAGEREF _Toc208597864 \h </w:instrText>
        </w:r>
        <w:r>
          <w:rPr>
            <w:noProof/>
            <w:webHidden/>
          </w:rPr>
        </w:r>
        <w:r>
          <w:rPr>
            <w:noProof/>
            <w:webHidden/>
          </w:rPr>
          <w:fldChar w:fldCharType="separate"/>
        </w:r>
        <w:r w:rsidR="00601E8A">
          <w:rPr>
            <w:noProof/>
            <w:webHidden/>
          </w:rPr>
          <w:t>7</w:t>
        </w:r>
        <w:r>
          <w:rPr>
            <w:noProof/>
            <w:webHidden/>
          </w:rPr>
          <w:fldChar w:fldCharType="end"/>
        </w:r>
      </w:hyperlink>
    </w:p>
    <w:p w14:paraId="5852EF0C" w14:textId="26645FC3"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5" w:history="1">
        <w:r w:rsidRPr="00F56F3C">
          <w:rPr>
            <w:rStyle w:val="Hyperlink"/>
            <w:noProof/>
          </w:rPr>
          <w:t>71.1   </w:t>
        </w:r>
        <w:r w:rsidRPr="00F56F3C">
          <w:rPr>
            <w:rStyle w:val="Hyperlink"/>
            <w:i/>
            <w:noProof/>
          </w:rPr>
          <w:t>[No change]</w:t>
        </w:r>
        <w:r>
          <w:rPr>
            <w:noProof/>
            <w:webHidden/>
          </w:rPr>
          <w:tab/>
        </w:r>
        <w:r>
          <w:rPr>
            <w:noProof/>
            <w:webHidden/>
          </w:rPr>
          <w:fldChar w:fldCharType="begin"/>
        </w:r>
        <w:r>
          <w:rPr>
            <w:noProof/>
            <w:webHidden/>
          </w:rPr>
          <w:instrText xml:space="preserve"> PAGEREF _Toc208597865 \h </w:instrText>
        </w:r>
        <w:r>
          <w:rPr>
            <w:noProof/>
            <w:webHidden/>
          </w:rPr>
        </w:r>
        <w:r>
          <w:rPr>
            <w:noProof/>
            <w:webHidden/>
          </w:rPr>
          <w:fldChar w:fldCharType="separate"/>
        </w:r>
        <w:r w:rsidR="00601E8A">
          <w:rPr>
            <w:noProof/>
            <w:webHidden/>
          </w:rPr>
          <w:t>7</w:t>
        </w:r>
        <w:r>
          <w:rPr>
            <w:noProof/>
            <w:webHidden/>
          </w:rPr>
          <w:fldChar w:fldCharType="end"/>
        </w:r>
      </w:hyperlink>
    </w:p>
    <w:p w14:paraId="00A97229" w14:textId="07FE8AFD" w:rsidR="00817263" w:rsidRDefault="00817263">
      <w:pPr>
        <w:pStyle w:val="TOC2"/>
        <w:tabs>
          <w:tab w:val="right" w:leader="dot" w:pos="9345"/>
        </w:tabs>
        <w:rPr>
          <w:rFonts w:asciiTheme="minorHAnsi" w:eastAsiaTheme="minorEastAsia" w:hAnsiTheme="minorHAnsi" w:cstheme="minorBidi"/>
          <w:noProof/>
          <w:kern w:val="2"/>
          <w:sz w:val="24"/>
          <w:szCs w:val="24"/>
          <w:lang w:eastAsia="en-US"/>
          <w14:ligatures w14:val="standardContextual"/>
        </w:rPr>
      </w:pPr>
      <w:hyperlink w:anchor="_Toc208597866" w:history="1">
        <w:r w:rsidRPr="00F56F3C">
          <w:rPr>
            <w:rStyle w:val="Hyperlink"/>
            <w:noProof/>
          </w:rPr>
          <w:t>71.2   </w:t>
        </w:r>
        <w:r w:rsidRPr="00F56F3C">
          <w:rPr>
            <w:rStyle w:val="Hyperlink"/>
            <w:i/>
            <w:noProof/>
          </w:rPr>
          <w:t>Copies of Cited Documents</w:t>
        </w:r>
        <w:r>
          <w:rPr>
            <w:noProof/>
            <w:webHidden/>
          </w:rPr>
          <w:tab/>
        </w:r>
        <w:r>
          <w:rPr>
            <w:noProof/>
            <w:webHidden/>
          </w:rPr>
          <w:fldChar w:fldCharType="begin"/>
        </w:r>
        <w:r>
          <w:rPr>
            <w:noProof/>
            <w:webHidden/>
          </w:rPr>
          <w:instrText xml:space="preserve"> PAGEREF _Toc208597866 \h </w:instrText>
        </w:r>
        <w:r>
          <w:rPr>
            <w:noProof/>
            <w:webHidden/>
          </w:rPr>
        </w:r>
        <w:r>
          <w:rPr>
            <w:noProof/>
            <w:webHidden/>
          </w:rPr>
          <w:fldChar w:fldCharType="separate"/>
        </w:r>
        <w:r w:rsidR="00601E8A">
          <w:rPr>
            <w:noProof/>
            <w:webHidden/>
          </w:rPr>
          <w:t>7</w:t>
        </w:r>
        <w:r>
          <w:rPr>
            <w:noProof/>
            <w:webHidden/>
          </w:rPr>
          <w:fldChar w:fldCharType="end"/>
        </w:r>
      </w:hyperlink>
    </w:p>
    <w:p w14:paraId="390414FC" w14:textId="7F8D375A" w:rsidR="00431028" w:rsidRDefault="00431028" w:rsidP="00431028">
      <w:pPr>
        <w:rPr>
          <w:lang w:eastAsia="en-US"/>
        </w:rPr>
      </w:pPr>
      <w:r>
        <w:rPr>
          <w:lang w:eastAsia="en-US"/>
        </w:rPr>
        <w:fldChar w:fldCharType="end"/>
      </w:r>
    </w:p>
    <w:p w14:paraId="6CA5D339" w14:textId="77777777" w:rsidR="00431028" w:rsidRPr="00193913" w:rsidRDefault="00431028" w:rsidP="00431028">
      <w:pPr>
        <w:rPr>
          <w:lang w:eastAsia="en-US"/>
        </w:rPr>
      </w:pPr>
    </w:p>
    <w:p w14:paraId="30A51D15" w14:textId="77777777" w:rsidR="00431028" w:rsidRPr="000A0792" w:rsidRDefault="00431028" w:rsidP="00431028">
      <w:pPr>
        <w:pStyle w:val="LegTitle"/>
        <w:rPr>
          <w:rFonts w:cs="Arial"/>
          <w:szCs w:val="22"/>
        </w:rPr>
      </w:pPr>
      <w:bookmarkStart w:id="6" w:name="_Toc208597850"/>
      <w:r w:rsidRPr="000A0792">
        <w:rPr>
          <w:rFonts w:cs="Arial"/>
          <w:szCs w:val="22"/>
        </w:rPr>
        <w:lastRenderedPageBreak/>
        <w:t xml:space="preserve">Rule 16 </w:t>
      </w:r>
      <w:r w:rsidRPr="000A0792">
        <w:rPr>
          <w:rFonts w:cs="Arial"/>
          <w:vanish/>
          <w:szCs w:val="22"/>
          <w:lang w:val="en-GB"/>
        </w:rPr>
        <w:t xml:space="preserve">- </w:t>
      </w:r>
      <w:r w:rsidRPr="000A0792">
        <w:rPr>
          <w:rFonts w:cs="Arial"/>
          <w:szCs w:val="22"/>
        </w:rPr>
        <w:br/>
        <w:t>The Search Fee</w:t>
      </w:r>
      <w:bookmarkEnd w:id="6"/>
    </w:p>
    <w:p w14:paraId="49596D58" w14:textId="77777777" w:rsidR="00431028" w:rsidRPr="000A0792" w:rsidRDefault="00431028" w:rsidP="00431028">
      <w:pPr>
        <w:pStyle w:val="LegSubRule"/>
        <w:keepLines w:val="0"/>
        <w:spacing w:line="480" w:lineRule="auto"/>
        <w:outlineLvl w:val="0"/>
        <w:rPr>
          <w:rFonts w:ascii="Arial" w:hAnsi="Arial" w:cs="Arial"/>
          <w:sz w:val="22"/>
          <w:szCs w:val="22"/>
        </w:rPr>
      </w:pPr>
      <w:bookmarkStart w:id="7" w:name="_Toc173347210"/>
      <w:bookmarkStart w:id="8" w:name="_Toc208597851"/>
      <w:r w:rsidRPr="000A0792">
        <w:rPr>
          <w:rFonts w:ascii="Arial" w:hAnsi="Arial" w:cs="Arial"/>
          <w:sz w:val="22"/>
          <w:szCs w:val="22"/>
        </w:rPr>
        <w:t>16.1</w:t>
      </w:r>
      <w:r>
        <w:rPr>
          <w:rFonts w:ascii="Arial" w:hAnsi="Arial" w:cs="Arial"/>
          <w:sz w:val="22"/>
          <w:szCs w:val="22"/>
        </w:rPr>
        <w:t xml:space="preserve"> and 16.2</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7"/>
      <w:bookmarkEnd w:id="8"/>
    </w:p>
    <w:p w14:paraId="06C4A416" w14:textId="77777777" w:rsidR="00431028" w:rsidRPr="000A0792" w:rsidRDefault="00431028" w:rsidP="00431028">
      <w:pPr>
        <w:pStyle w:val="LegSubRule"/>
        <w:spacing w:line="480" w:lineRule="auto"/>
        <w:rPr>
          <w:rFonts w:ascii="Arial" w:hAnsi="Arial" w:cs="Arial"/>
          <w:sz w:val="22"/>
          <w:szCs w:val="22"/>
        </w:rPr>
      </w:pPr>
      <w:bookmarkStart w:id="9" w:name="_Toc173347211"/>
      <w:bookmarkStart w:id="10" w:name="_Toc208597852"/>
      <w:r w:rsidRPr="000A0792">
        <w:rPr>
          <w:rFonts w:ascii="Arial" w:hAnsi="Arial" w:cs="Arial"/>
          <w:sz w:val="22"/>
          <w:szCs w:val="22"/>
        </w:rPr>
        <w:t>16.3   </w:t>
      </w:r>
      <w:r w:rsidRPr="000A0792">
        <w:rPr>
          <w:rFonts w:ascii="Arial" w:hAnsi="Arial" w:cs="Arial"/>
          <w:i/>
          <w:sz w:val="22"/>
          <w:szCs w:val="22"/>
        </w:rPr>
        <w:t>Partial Refund</w:t>
      </w:r>
      <w:bookmarkEnd w:id="9"/>
      <w:bookmarkEnd w:id="10"/>
    </w:p>
    <w:p w14:paraId="40D78EAC"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t xml:space="preserve">Where the International Searching Authority </w:t>
      </w:r>
      <w:proofErr w:type="gramStart"/>
      <w:r w:rsidRPr="000A0792">
        <w:rPr>
          <w:rFonts w:ascii="Arial" w:hAnsi="Arial" w:cs="Arial"/>
          <w:sz w:val="22"/>
          <w:szCs w:val="22"/>
        </w:rPr>
        <w:t>takes into account</w:t>
      </w:r>
      <w:proofErr w:type="gramEnd"/>
      <w:r w:rsidRPr="000A0792">
        <w:rPr>
          <w:rFonts w:ascii="Arial" w:hAnsi="Arial" w:cs="Arial"/>
          <w:sz w:val="22"/>
          <w:szCs w:val="22"/>
        </w:rPr>
        <w:t xml:space="preserve">, under Rule 41.1, the results of an earlier search in carrying out the international search, that Authority shall refund the search fee paid in connection with the international application to the extent and under the conditions </w:t>
      </w:r>
      <w:r w:rsidRPr="008C1DDD">
        <w:rPr>
          <w:rFonts w:ascii="Arial" w:hAnsi="Arial" w:cs="Arial"/>
          <w:strike/>
          <w:color w:val="C00000"/>
          <w:sz w:val="22"/>
          <w:szCs w:val="22"/>
        </w:rPr>
        <w:t>provided for</w:t>
      </w:r>
      <w:r w:rsidRPr="008C1DDD">
        <w:rPr>
          <w:rFonts w:ascii="Arial" w:hAnsi="Arial" w:cs="Arial"/>
          <w:color w:val="C00000"/>
          <w:sz w:val="22"/>
          <w:szCs w:val="22"/>
        </w:rPr>
        <w:t xml:space="preserve"> </w:t>
      </w:r>
      <w:r w:rsidRPr="00E62A4B">
        <w:rPr>
          <w:rFonts w:ascii="Arial" w:hAnsi="Arial" w:cs="Arial"/>
          <w:color w:val="0000FF"/>
          <w:sz w:val="22"/>
          <w:szCs w:val="22"/>
          <w:u w:val="single"/>
        </w:rPr>
        <w:t>published in the Gazette under the procedure</w:t>
      </w:r>
      <w:r w:rsidRPr="00E62A4B">
        <w:rPr>
          <w:rFonts w:ascii="Arial" w:hAnsi="Arial" w:cs="Arial"/>
          <w:color w:val="0000FF"/>
          <w:sz w:val="22"/>
          <w:szCs w:val="22"/>
        </w:rPr>
        <w:t xml:space="preserve"> </w:t>
      </w:r>
      <w:r w:rsidRPr="000A0792">
        <w:rPr>
          <w:rFonts w:ascii="Arial" w:hAnsi="Arial" w:cs="Arial"/>
          <w:sz w:val="22"/>
          <w:szCs w:val="22"/>
        </w:rPr>
        <w:t>in the agreement under Article 16(3)(b).</w:t>
      </w:r>
    </w:p>
    <w:p w14:paraId="28893C8B" w14:textId="77777777" w:rsidR="00431028" w:rsidRPr="008F10BB" w:rsidRDefault="00431028" w:rsidP="00431028">
      <w:pPr>
        <w:pStyle w:val="LegTitle"/>
      </w:pPr>
      <w:bookmarkStart w:id="11" w:name="_Toc173347212"/>
      <w:bookmarkStart w:id="12" w:name="_Toc208597853"/>
      <w:r w:rsidRPr="008F10BB">
        <w:lastRenderedPageBreak/>
        <w:t xml:space="preserve">Rule 44 </w:t>
      </w:r>
      <w:r w:rsidRPr="008F10BB">
        <w:br/>
        <w:t>Transmittal of the International</w:t>
      </w:r>
      <w:r w:rsidRPr="008F10BB">
        <w:br/>
        <w:t>Search Report, Written Opinion, Etc.</w:t>
      </w:r>
      <w:bookmarkEnd w:id="11"/>
      <w:bookmarkEnd w:id="12"/>
    </w:p>
    <w:p w14:paraId="33E47517" w14:textId="77777777" w:rsidR="00431028" w:rsidRPr="000A0792" w:rsidRDefault="00431028" w:rsidP="00431028">
      <w:pPr>
        <w:pStyle w:val="LegSubRule"/>
        <w:keepLines w:val="0"/>
        <w:spacing w:line="480" w:lineRule="auto"/>
        <w:outlineLvl w:val="0"/>
        <w:rPr>
          <w:rFonts w:ascii="Arial" w:hAnsi="Arial" w:cs="Arial"/>
          <w:sz w:val="22"/>
          <w:szCs w:val="22"/>
        </w:rPr>
      </w:pPr>
      <w:bookmarkStart w:id="13" w:name="_Toc173347213"/>
      <w:bookmarkStart w:id="14" w:name="_Toc208597854"/>
      <w:r w:rsidRPr="000A0792">
        <w:rPr>
          <w:rFonts w:ascii="Arial" w:hAnsi="Arial" w:cs="Arial"/>
          <w:sz w:val="22"/>
          <w:szCs w:val="22"/>
        </w:rPr>
        <w:t>44.1</w:t>
      </w:r>
      <w:r>
        <w:rPr>
          <w:rFonts w:ascii="Arial" w:hAnsi="Arial" w:cs="Arial"/>
          <w:sz w:val="22"/>
          <w:szCs w:val="22"/>
        </w:rPr>
        <w:t xml:space="preserve"> and 44.2</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13"/>
      <w:bookmarkEnd w:id="14"/>
    </w:p>
    <w:p w14:paraId="5E6CCFF7" w14:textId="77777777" w:rsidR="00431028" w:rsidRPr="000A0792" w:rsidRDefault="00431028" w:rsidP="00431028">
      <w:pPr>
        <w:pStyle w:val="LegSubRule"/>
        <w:spacing w:line="480" w:lineRule="auto"/>
        <w:outlineLvl w:val="0"/>
        <w:rPr>
          <w:rFonts w:ascii="Arial" w:hAnsi="Arial" w:cs="Arial"/>
          <w:sz w:val="22"/>
          <w:szCs w:val="22"/>
        </w:rPr>
      </w:pPr>
      <w:bookmarkStart w:id="15" w:name="_Toc173347214"/>
      <w:bookmarkStart w:id="16" w:name="_Toc208597855"/>
      <w:r w:rsidRPr="000A0792">
        <w:rPr>
          <w:rFonts w:ascii="Arial" w:hAnsi="Arial" w:cs="Arial"/>
          <w:sz w:val="22"/>
          <w:szCs w:val="22"/>
        </w:rPr>
        <w:t>44.3   </w:t>
      </w:r>
      <w:r w:rsidRPr="000A0792">
        <w:rPr>
          <w:rFonts w:ascii="Arial" w:hAnsi="Arial" w:cs="Arial"/>
          <w:i/>
          <w:sz w:val="22"/>
          <w:szCs w:val="22"/>
        </w:rPr>
        <w:t>Copies of Cited Documents</w:t>
      </w:r>
      <w:bookmarkEnd w:id="15"/>
      <w:bookmarkEnd w:id="16"/>
    </w:p>
    <w:p w14:paraId="0F73240E"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(a)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The request referred to in Article 20(3) may be presented any time during seven years from the international filing date of the international application to which the international search report relates.</w:t>
      </w:r>
    </w:p>
    <w:p w14:paraId="4F3AE116"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t>(b</w:t>
      </w:r>
      <w:proofErr w:type="gramStart"/>
      <w:r w:rsidRPr="000A0792">
        <w:rPr>
          <w:rFonts w:ascii="Arial" w:hAnsi="Arial" w:cs="Arial"/>
          <w:sz w:val="22"/>
          <w:szCs w:val="22"/>
        </w:rPr>
        <w:t>)  The</w:t>
      </w:r>
      <w:proofErr w:type="gramEnd"/>
      <w:r w:rsidRPr="000A0792">
        <w:rPr>
          <w:rFonts w:ascii="Arial" w:hAnsi="Arial" w:cs="Arial"/>
          <w:sz w:val="22"/>
          <w:szCs w:val="22"/>
        </w:rPr>
        <w:t xml:space="preserve"> International Searching Authority may require that the party (applicant or designated Office) presenting the request pay to it the cost of preparing and mailing the copies.  The level of the cost of preparing copies shall be </w:t>
      </w:r>
      <w:r w:rsidRPr="002E2469">
        <w:rPr>
          <w:rFonts w:ascii="Arial" w:hAnsi="Arial" w:cs="Arial"/>
          <w:strike/>
          <w:color w:val="C00000"/>
          <w:sz w:val="22"/>
          <w:szCs w:val="22"/>
        </w:rPr>
        <w:t>provided for</w:t>
      </w:r>
      <w:r w:rsidRPr="002E2469">
        <w:rPr>
          <w:rFonts w:ascii="Arial" w:hAnsi="Arial" w:cs="Arial"/>
          <w:color w:val="C00000"/>
          <w:sz w:val="22"/>
          <w:szCs w:val="22"/>
        </w:rPr>
        <w:t xml:space="preserve"> </w:t>
      </w:r>
      <w:proofErr w:type="gramStart"/>
      <w:r w:rsidRPr="00E62A4B">
        <w:rPr>
          <w:rFonts w:ascii="Arial" w:hAnsi="Arial" w:cs="Arial"/>
          <w:color w:val="0000FF"/>
          <w:sz w:val="22"/>
          <w:szCs w:val="22"/>
          <w:u w:val="single"/>
        </w:rPr>
        <w:t>notified</w:t>
      </w:r>
      <w:proofErr w:type="gramEnd"/>
      <w:r w:rsidRPr="00E62A4B">
        <w:rPr>
          <w:rFonts w:ascii="Arial" w:hAnsi="Arial" w:cs="Arial"/>
          <w:color w:val="0000FF"/>
          <w:sz w:val="22"/>
          <w:szCs w:val="22"/>
          <w:u w:val="single"/>
        </w:rPr>
        <w:t xml:space="preserve"> to the International Bureau under the procedure</w:t>
      </w:r>
      <w:r w:rsidRPr="008C1DDD">
        <w:rPr>
          <w:rFonts w:ascii="Arial" w:hAnsi="Arial" w:cs="Arial"/>
          <w:color w:val="0070C0"/>
          <w:sz w:val="22"/>
          <w:szCs w:val="22"/>
        </w:rPr>
        <w:t xml:space="preserve"> </w:t>
      </w:r>
      <w:r w:rsidRPr="000A0792">
        <w:rPr>
          <w:rFonts w:ascii="Arial" w:hAnsi="Arial" w:cs="Arial"/>
          <w:sz w:val="22"/>
          <w:szCs w:val="22"/>
        </w:rPr>
        <w:t>in the agreements referred to in Article 16(3)(b) between the International Searching Authorities and the International Bureau.</w:t>
      </w:r>
    </w:p>
    <w:p w14:paraId="20D9E515"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(c)  </w:t>
      </w:r>
      <w:r w:rsidRPr="000D00C2">
        <w:rPr>
          <w:rFonts w:ascii="Arial" w:hAnsi="Arial" w:cs="Arial"/>
          <w:iCs/>
          <w:sz w:val="22"/>
          <w:szCs w:val="22"/>
        </w:rPr>
        <w:t>[</w:t>
      </w:r>
      <w:proofErr w:type="gramEnd"/>
      <w:r w:rsidRPr="000D00C2">
        <w:rPr>
          <w:rFonts w:ascii="Arial" w:hAnsi="Arial" w:cs="Arial"/>
          <w:iCs/>
          <w:sz w:val="22"/>
          <w:szCs w:val="22"/>
        </w:rPr>
        <w:t>Remains deleted]</w:t>
      </w:r>
    </w:p>
    <w:p w14:paraId="6236132B"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(d)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 xml:space="preserve">Any International Searching Authority may perform the obligations referred to in paragraphs (a) and (b) through another agency responsible </w:t>
      </w:r>
      <w:proofErr w:type="gramStart"/>
      <w:r w:rsidRPr="000A0792">
        <w:rPr>
          <w:rFonts w:ascii="Arial" w:hAnsi="Arial" w:cs="Arial"/>
          <w:sz w:val="22"/>
          <w:szCs w:val="22"/>
        </w:rPr>
        <w:t>to</w:t>
      </w:r>
      <w:proofErr w:type="gramEnd"/>
      <w:r w:rsidRPr="000A0792">
        <w:rPr>
          <w:rFonts w:ascii="Arial" w:hAnsi="Arial" w:cs="Arial"/>
          <w:sz w:val="22"/>
          <w:szCs w:val="22"/>
        </w:rPr>
        <w:t xml:space="preserve"> it</w:t>
      </w:r>
    </w:p>
    <w:p w14:paraId="4F8A4FD5" w14:textId="77777777" w:rsidR="00431028" w:rsidRPr="008F10BB" w:rsidRDefault="00431028" w:rsidP="00431028">
      <w:pPr>
        <w:pStyle w:val="LegTitle"/>
      </w:pPr>
      <w:bookmarkStart w:id="17" w:name="_Toc173347215"/>
      <w:bookmarkStart w:id="18" w:name="_Toc208597856"/>
      <w:r w:rsidRPr="008F10BB">
        <w:lastRenderedPageBreak/>
        <w:t>Rule 45</w:t>
      </w:r>
      <w:r w:rsidRPr="008F10BB">
        <w:rPr>
          <w:i/>
          <w:iCs/>
        </w:rPr>
        <w:t>bis</w:t>
      </w:r>
      <w:r w:rsidRPr="008F10BB">
        <w:br/>
        <w:t>Supplementary International Searches</w:t>
      </w:r>
      <w:bookmarkEnd w:id="17"/>
      <w:bookmarkEnd w:id="18"/>
    </w:p>
    <w:p w14:paraId="082577D9" w14:textId="77777777" w:rsidR="00431028" w:rsidRPr="000A0792" w:rsidRDefault="00431028" w:rsidP="00431028">
      <w:pPr>
        <w:pStyle w:val="LegSubRule"/>
        <w:keepLines w:val="0"/>
        <w:spacing w:line="480" w:lineRule="auto"/>
        <w:outlineLvl w:val="0"/>
        <w:rPr>
          <w:rFonts w:ascii="Arial" w:hAnsi="Arial" w:cs="Arial"/>
          <w:i/>
          <w:sz w:val="22"/>
          <w:szCs w:val="22"/>
        </w:rPr>
      </w:pPr>
      <w:bookmarkStart w:id="19" w:name="_Toc173347216"/>
      <w:bookmarkStart w:id="20" w:name="_Toc208597857"/>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.1   </w:t>
      </w:r>
      <w:r w:rsidRPr="000A0792">
        <w:rPr>
          <w:rFonts w:ascii="Arial" w:hAnsi="Arial" w:cs="Arial"/>
          <w:i/>
          <w:sz w:val="22"/>
          <w:szCs w:val="22"/>
        </w:rPr>
        <w:t>Supplementary Search Request</w:t>
      </w:r>
      <w:bookmarkEnd w:id="19"/>
      <w:bookmarkEnd w:id="20"/>
    </w:p>
    <w:p w14:paraId="20736EAA"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(a)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The applicant may, at any time prior to the expiration of 22 months from the priority date, request that a supplementary international search be carried out in respect of the international application by an International Searching Authority that is competent to do so under Rule 45</w:t>
      </w:r>
      <w:r w:rsidRPr="000A0792">
        <w:rPr>
          <w:rFonts w:ascii="Arial" w:hAnsi="Arial" w:cs="Arial"/>
          <w:i/>
          <w:sz w:val="22"/>
          <w:szCs w:val="22"/>
        </w:rPr>
        <w:t>bis</w:t>
      </w:r>
      <w:r w:rsidRPr="000A0792">
        <w:rPr>
          <w:rFonts w:ascii="Arial" w:hAnsi="Arial" w:cs="Arial"/>
          <w:sz w:val="22"/>
          <w:szCs w:val="22"/>
        </w:rPr>
        <w:t>.9.  Such requests may be made in respect of more than one such Authority.</w:t>
      </w:r>
    </w:p>
    <w:p w14:paraId="07693765"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t>(b) </w:t>
      </w:r>
      <w:r>
        <w:rPr>
          <w:rFonts w:ascii="Arial" w:hAnsi="Arial" w:cs="Arial"/>
          <w:sz w:val="22"/>
          <w:szCs w:val="22"/>
        </w:rPr>
        <w:t>to (d)</w:t>
      </w:r>
      <w:r w:rsidRPr="000A0792">
        <w:rPr>
          <w:rFonts w:ascii="Arial" w:hAnsi="Arial" w:cs="Arial"/>
          <w:sz w:val="22"/>
          <w:szCs w:val="22"/>
        </w:rPr>
        <w:t> </w:t>
      </w:r>
      <w:r>
        <w:rPr>
          <w:rFonts w:ascii="Arial" w:hAnsi="Arial" w:cs="Arial"/>
          <w:sz w:val="22"/>
          <w:szCs w:val="22"/>
        </w:rPr>
        <w:t>[No change]</w:t>
      </w:r>
    </w:p>
    <w:p w14:paraId="6A7EC3AE"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t>(e</w:t>
      </w:r>
      <w:proofErr w:type="gramStart"/>
      <w:r w:rsidRPr="000A0792">
        <w:rPr>
          <w:rFonts w:ascii="Arial" w:hAnsi="Arial" w:cs="Arial"/>
          <w:sz w:val="22"/>
          <w:szCs w:val="22"/>
        </w:rPr>
        <w:t>)  The</w:t>
      </w:r>
      <w:proofErr w:type="gramEnd"/>
      <w:r w:rsidRPr="000A0792">
        <w:rPr>
          <w:rFonts w:ascii="Arial" w:hAnsi="Arial" w:cs="Arial"/>
          <w:sz w:val="22"/>
          <w:szCs w:val="22"/>
        </w:rPr>
        <w:t xml:space="preserve"> supplementary search request shall be considered not to have been submitted, and the International Bureau shall so declare:</w:t>
      </w:r>
    </w:p>
    <w:p w14:paraId="1C25C793" w14:textId="77777777" w:rsidR="00431028" w:rsidRPr="000A0792" w:rsidRDefault="00431028" w:rsidP="00431028">
      <w:pPr>
        <w:pStyle w:val="Legi"/>
        <w:spacing w:line="480" w:lineRule="auto"/>
        <w:rPr>
          <w:rFonts w:ascii="Arial" w:hAnsi="Arial" w:cs="Arial"/>
          <w:sz w:val="22"/>
          <w:szCs w:val="22"/>
        </w:rPr>
      </w:pPr>
      <w:r w:rsidRPr="000A0792">
        <w:rPr>
          <w:rFonts w:ascii="Arial" w:hAnsi="Arial" w:cs="Arial"/>
          <w:sz w:val="22"/>
          <w:szCs w:val="22"/>
        </w:rPr>
        <w:tab/>
        <w:t>(</w:t>
      </w:r>
      <w:proofErr w:type="spellStart"/>
      <w:r w:rsidRPr="000A0792">
        <w:rPr>
          <w:rFonts w:ascii="Arial" w:hAnsi="Arial" w:cs="Arial"/>
          <w:sz w:val="22"/>
          <w:szCs w:val="22"/>
        </w:rPr>
        <w:t>i</w:t>
      </w:r>
      <w:proofErr w:type="spellEnd"/>
      <w:r w:rsidRPr="000A0792">
        <w:rPr>
          <w:rFonts w:ascii="Arial" w:hAnsi="Arial" w:cs="Arial"/>
          <w:sz w:val="22"/>
          <w:szCs w:val="22"/>
        </w:rPr>
        <w:t>)</w:t>
      </w:r>
      <w:r w:rsidRPr="000A0792">
        <w:rPr>
          <w:rFonts w:ascii="Arial" w:hAnsi="Arial" w:cs="Arial"/>
          <w:sz w:val="22"/>
          <w:szCs w:val="22"/>
        </w:rPr>
        <w:tab/>
        <w:t>if it is received after the expiration of the time limit referred to in paragraph (a</w:t>
      </w:r>
      <w:proofErr w:type="gramStart"/>
      <w:r w:rsidRPr="000A0792">
        <w:rPr>
          <w:rFonts w:ascii="Arial" w:hAnsi="Arial" w:cs="Arial"/>
          <w:sz w:val="22"/>
          <w:szCs w:val="22"/>
        </w:rPr>
        <w:t>);  or</w:t>
      </w:r>
      <w:proofErr w:type="gramEnd"/>
    </w:p>
    <w:p w14:paraId="70661250" w14:textId="73628EC2" w:rsidR="00431028" w:rsidRPr="000A0792" w:rsidRDefault="00431028" w:rsidP="00431028">
      <w:pPr>
        <w:pStyle w:val="Legi"/>
        <w:spacing w:line="480" w:lineRule="auto"/>
        <w:rPr>
          <w:rFonts w:ascii="Arial" w:hAnsi="Arial" w:cs="Arial"/>
          <w:sz w:val="22"/>
          <w:szCs w:val="22"/>
        </w:rPr>
      </w:pPr>
      <w:r w:rsidRPr="000A0792">
        <w:rPr>
          <w:rFonts w:ascii="Arial" w:hAnsi="Arial" w:cs="Arial"/>
          <w:sz w:val="22"/>
          <w:szCs w:val="22"/>
        </w:rPr>
        <w:tab/>
        <w:t>(ii)</w:t>
      </w:r>
      <w:r w:rsidRPr="000A0792">
        <w:rPr>
          <w:rFonts w:ascii="Arial" w:hAnsi="Arial" w:cs="Arial"/>
          <w:sz w:val="22"/>
          <w:szCs w:val="22"/>
        </w:rPr>
        <w:tab/>
        <w:t xml:space="preserve">if the Authority specified for supplementary search has not </w:t>
      </w:r>
      <w:r w:rsidRPr="00C97806">
        <w:rPr>
          <w:rFonts w:ascii="Arial" w:hAnsi="Arial" w:cs="Arial"/>
          <w:strike/>
          <w:color w:val="C00000"/>
          <w:sz w:val="22"/>
          <w:szCs w:val="22"/>
        </w:rPr>
        <w:t>stated, in the applicable agreement under Article 16(3)(b),</w:t>
      </w:r>
      <w:r w:rsidRPr="000A0792">
        <w:rPr>
          <w:rFonts w:ascii="Arial" w:hAnsi="Arial" w:cs="Arial"/>
          <w:sz w:val="22"/>
          <w:szCs w:val="22"/>
        </w:rPr>
        <w:t xml:space="preserve"> </w:t>
      </w:r>
      <w:r w:rsidRPr="00C97806">
        <w:rPr>
          <w:rFonts w:ascii="Arial" w:hAnsi="Arial" w:cs="Arial"/>
          <w:color w:val="0000FF"/>
          <w:sz w:val="22"/>
          <w:szCs w:val="22"/>
          <w:u w:val="single"/>
        </w:rPr>
        <w:t>notified the International Bureau of</w:t>
      </w:r>
      <w:r>
        <w:rPr>
          <w:rFonts w:ascii="Arial" w:hAnsi="Arial" w:cs="Arial"/>
          <w:color w:val="0000FF"/>
          <w:sz w:val="22"/>
          <w:szCs w:val="22"/>
        </w:rPr>
        <w:t xml:space="preserve"> </w:t>
      </w:r>
      <w:r w:rsidRPr="000A0792">
        <w:rPr>
          <w:rFonts w:ascii="Arial" w:hAnsi="Arial" w:cs="Arial"/>
          <w:sz w:val="22"/>
          <w:szCs w:val="22"/>
        </w:rPr>
        <w:t>its preparedness to carry out such searches</w:t>
      </w:r>
      <w:r w:rsidR="00A04FA1" w:rsidRPr="00FF58FB">
        <w:rPr>
          <w:rFonts w:ascii="Arial" w:hAnsi="Arial" w:cs="Arial"/>
          <w:color w:val="0000FF"/>
          <w:sz w:val="22"/>
          <w:szCs w:val="22"/>
          <w:u w:val="single"/>
        </w:rPr>
        <w:t xml:space="preserve">, </w:t>
      </w:r>
      <w:r w:rsidR="000F2AD7" w:rsidRPr="00FF58FB">
        <w:rPr>
          <w:rFonts w:ascii="Arial" w:hAnsi="Arial" w:cs="Arial"/>
          <w:color w:val="0000FF"/>
          <w:sz w:val="22"/>
          <w:szCs w:val="22"/>
          <w:u w:val="single"/>
        </w:rPr>
        <w:t xml:space="preserve">has notified the International Bureau </w:t>
      </w:r>
      <w:r w:rsidR="00A04FA1" w:rsidRPr="00FF58FB">
        <w:rPr>
          <w:rFonts w:ascii="Arial" w:hAnsi="Arial" w:cs="Arial"/>
          <w:color w:val="0000FF"/>
          <w:sz w:val="22"/>
          <w:szCs w:val="22"/>
          <w:u w:val="single"/>
        </w:rPr>
        <w:t xml:space="preserve">that the Authority is no longer prepared to carry out such searches </w:t>
      </w:r>
      <w:r w:rsidR="000F2AD7" w:rsidRPr="00FF58FB">
        <w:rPr>
          <w:rFonts w:ascii="Arial" w:hAnsi="Arial" w:cs="Arial"/>
          <w:color w:val="0000FF"/>
          <w:sz w:val="22"/>
          <w:szCs w:val="22"/>
          <w:u w:val="single"/>
        </w:rPr>
        <w:t xml:space="preserve">and that notification </w:t>
      </w:r>
      <w:r w:rsidR="00A04FA1" w:rsidRPr="00FF58FB">
        <w:rPr>
          <w:rFonts w:ascii="Arial" w:hAnsi="Arial" w:cs="Arial"/>
          <w:color w:val="0000FF"/>
          <w:sz w:val="22"/>
          <w:szCs w:val="22"/>
          <w:u w:val="single"/>
        </w:rPr>
        <w:t>has taken effect,</w:t>
      </w:r>
      <w:r w:rsidR="006C5CC0">
        <w:rPr>
          <w:rFonts w:ascii="Arial" w:hAnsi="Arial" w:cs="Arial"/>
          <w:color w:val="0000FF"/>
          <w:sz w:val="22"/>
          <w:szCs w:val="22"/>
          <w:u w:val="single"/>
        </w:rPr>
        <w:t xml:space="preserve"> </w:t>
      </w:r>
      <w:r w:rsidRPr="000A0792">
        <w:rPr>
          <w:rFonts w:ascii="Arial" w:hAnsi="Arial" w:cs="Arial"/>
          <w:sz w:val="22"/>
          <w:szCs w:val="22"/>
        </w:rPr>
        <w:t>or is not competent to do so under Rule 45</w:t>
      </w:r>
      <w:r w:rsidRPr="000A0792">
        <w:rPr>
          <w:rFonts w:ascii="Arial" w:hAnsi="Arial" w:cs="Arial"/>
          <w:i/>
          <w:sz w:val="22"/>
          <w:szCs w:val="22"/>
        </w:rPr>
        <w:t>bis</w:t>
      </w:r>
      <w:r w:rsidRPr="000A0792">
        <w:rPr>
          <w:rFonts w:ascii="Arial" w:hAnsi="Arial" w:cs="Arial"/>
          <w:sz w:val="22"/>
          <w:szCs w:val="22"/>
        </w:rPr>
        <w:t>.9(b).</w:t>
      </w:r>
    </w:p>
    <w:p w14:paraId="16D984F2" w14:textId="77777777" w:rsidR="00431028" w:rsidRPr="000A0792" w:rsidRDefault="00431028" w:rsidP="00431028">
      <w:pPr>
        <w:pStyle w:val="LegSubRule"/>
        <w:keepLines w:val="0"/>
        <w:spacing w:line="480" w:lineRule="auto"/>
        <w:outlineLvl w:val="0"/>
        <w:rPr>
          <w:rFonts w:ascii="Arial" w:hAnsi="Arial" w:cs="Arial"/>
          <w:sz w:val="22"/>
          <w:szCs w:val="22"/>
        </w:rPr>
      </w:pPr>
      <w:bookmarkStart w:id="21" w:name="_Toc173347217"/>
      <w:bookmarkStart w:id="22" w:name="_Toc208597858"/>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.2</w:t>
      </w:r>
      <w:proofErr w:type="gramStart"/>
      <w:r w:rsidRPr="000A0792">
        <w:rPr>
          <w:rFonts w:ascii="Arial" w:hAnsi="Arial" w:cs="Arial"/>
          <w:sz w:val="22"/>
          <w:szCs w:val="22"/>
        </w:rPr>
        <w:t>   </w:t>
      </w:r>
      <w:r w:rsidRPr="003E5420">
        <w:rPr>
          <w:rFonts w:ascii="Arial" w:hAnsi="Arial" w:cs="Arial"/>
          <w:i/>
          <w:iCs/>
          <w:sz w:val="22"/>
          <w:szCs w:val="22"/>
        </w:rPr>
        <w:t>[</w:t>
      </w:r>
      <w:proofErr w:type="gramEnd"/>
      <w:r w:rsidRPr="003E5420">
        <w:rPr>
          <w:rFonts w:ascii="Arial" w:hAnsi="Arial" w:cs="Arial"/>
          <w:i/>
          <w:iCs/>
          <w:sz w:val="22"/>
          <w:szCs w:val="22"/>
        </w:rPr>
        <w:t>No change]</w:t>
      </w:r>
      <w:bookmarkEnd w:id="21"/>
      <w:bookmarkEnd w:id="22"/>
      <w:r>
        <w:rPr>
          <w:rFonts w:ascii="Arial" w:hAnsi="Arial" w:cs="Arial"/>
          <w:sz w:val="22"/>
          <w:szCs w:val="22"/>
        </w:rPr>
        <w:t xml:space="preserve"> </w:t>
      </w:r>
    </w:p>
    <w:p w14:paraId="31CDF163" w14:textId="77777777" w:rsidR="00431028" w:rsidRPr="000A0792" w:rsidRDefault="00431028" w:rsidP="00431028">
      <w:pPr>
        <w:pStyle w:val="LegSubRule"/>
        <w:keepLines w:val="0"/>
        <w:spacing w:line="480" w:lineRule="auto"/>
        <w:outlineLvl w:val="0"/>
        <w:rPr>
          <w:rFonts w:ascii="Arial" w:hAnsi="Arial" w:cs="Arial"/>
          <w:sz w:val="22"/>
          <w:szCs w:val="22"/>
        </w:rPr>
      </w:pPr>
      <w:bookmarkStart w:id="23" w:name="_Toc173347218"/>
      <w:bookmarkStart w:id="24" w:name="_Toc208597859"/>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.3   </w:t>
      </w:r>
      <w:r w:rsidRPr="000A0792">
        <w:rPr>
          <w:rFonts w:ascii="Arial" w:hAnsi="Arial" w:cs="Arial"/>
          <w:i/>
          <w:sz w:val="22"/>
          <w:szCs w:val="22"/>
        </w:rPr>
        <w:t>Supplementary Search Fee</w:t>
      </w:r>
      <w:bookmarkEnd w:id="23"/>
      <w:bookmarkEnd w:id="24"/>
    </w:p>
    <w:p w14:paraId="44B222A7"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t>(a)</w:t>
      </w:r>
      <w:r>
        <w:rPr>
          <w:rFonts w:ascii="Arial" w:hAnsi="Arial" w:cs="Arial"/>
          <w:sz w:val="22"/>
          <w:szCs w:val="22"/>
        </w:rPr>
        <w:t xml:space="preserve"> to (c</w:t>
      </w:r>
      <w:proofErr w:type="gramStart"/>
      <w:r>
        <w:rPr>
          <w:rFonts w:ascii="Arial" w:hAnsi="Arial" w:cs="Arial"/>
          <w:sz w:val="22"/>
          <w:szCs w:val="22"/>
        </w:rPr>
        <w:t>)</w:t>
      </w:r>
      <w:r w:rsidRPr="000A0792">
        <w:rPr>
          <w:rFonts w:ascii="Arial" w:hAnsi="Arial" w:cs="Arial"/>
          <w:sz w:val="22"/>
          <w:szCs w:val="22"/>
        </w:rPr>
        <w:t>  </w:t>
      </w:r>
      <w:r>
        <w:rPr>
          <w:rFonts w:ascii="Arial" w:hAnsi="Arial" w:cs="Arial"/>
          <w:sz w:val="22"/>
          <w:szCs w:val="22"/>
        </w:rPr>
        <w:t>[</w:t>
      </w:r>
      <w:proofErr w:type="gramEnd"/>
      <w:r>
        <w:rPr>
          <w:rFonts w:ascii="Arial" w:hAnsi="Arial" w:cs="Arial"/>
          <w:sz w:val="22"/>
          <w:szCs w:val="22"/>
        </w:rPr>
        <w:t>No change]</w:t>
      </w:r>
    </w:p>
    <w:p w14:paraId="00E849A6"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t>(d)  </w:t>
      </w:r>
      <w:r>
        <w:rPr>
          <w:rFonts w:ascii="Arial" w:hAnsi="Arial" w:cs="Arial"/>
          <w:sz w:val="22"/>
          <w:szCs w:val="22"/>
        </w:rPr>
        <w:t xml:space="preserve">[No change] </w:t>
      </w:r>
      <w:r w:rsidRPr="000A0792">
        <w:rPr>
          <w:rFonts w:ascii="Arial" w:hAnsi="Arial" w:cs="Arial"/>
          <w:sz w:val="22"/>
          <w:szCs w:val="22"/>
        </w:rPr>
        <w:t>The International Bureau shall refund the supplementary search fee to the applicant if, before the documents referred to in Rule 45</w:t>
      </w:r>
      <w:r w:rsidRPr="000A0792">
        <w:rPr>
          <w:rFonts w:ascii="Arial" w:hAnsi="Arial" w:cs="Arial"/>
          <w:i/>
          <w:sz w:val="22"/>
          <w:szCs w:val="22"/>
        </w:rPr>
        <w:t>bis</w:t>
      </w:r>
      <w:r w:rsidRPr="000A0792">
        <w:rPr>
          <w:rFonts w:ascii="Arial" w:hAnsi="Arial" w:cs="Arial"/>
          <w:sz w:val="22"/>
          <w:szCs w:val="22"/>
        </w:rPr>
        <w:t>.4(e)(</w:t>
      </w:r>
      <w:proofErr w:type="spellStart"/>
      <w:r w:rsidRPr="000A0792">
        <w:rPr>
          <w:rFonts w:ascii="Arial" w:hAnsi="Arial" w:cs="Arial"/>
          <w:sz w:val="22"/>
          <w:szCs w:val="22"/>
        </w:rPr>
        <w:t>i</w:t>
      </w:r>
      <w:proofErr w:type="spellEnd"/>
      <w:r w:rsidRPr="000A0792">
        <w:rPr>
          <w:rFonts w:ascii="Arial" w:hAnsi="Arial" w:cs="Arial"/>
          <w:sz w:val="22"/>
          <w:szCs w:val="22"/>
        </w:rPr>
        <w:t>) to (iv) are transmitted to the Authority specified for supplementary search, the international application is withdrawn or considered withdrawn, or the supplementary search request is withdrawn or is considered not to have been submitted under Rules 45</w:t>
      </w:r>
      <w:r w:rsidRPr="000A0792">
        <w:rPr>
          <w:rFonts w:ascii="Arial" w:hAnsi="Arial" w:cs="Arial"/>
          <w:i/>
          <w:sz w:val="22"/>
          <w:szCs w:val="22"/>
        </w:rPr>
        <w:t>bis</w:t>
      </w:r>
      <w:r w:rsidRPr="000A0792">
        <w:rPr>
          <w:rFonts w:ascii="Arial" w:hAnsi="Arial" w:cs="Arial"/>
          <w:sz w:val="22"/>
          <w:szCs w:val="22"/>
        </w:rPr>
        <w:t>.1(e) or 45</w:t>
      </w:r>
      <w:r w:rsidRPr="000A0792">
        <w:rPr>
          <w:rFonts w:ascii="Arial" w:hAnsi="Arial" w:cs="Arial"/>
          <w:i/>
          <w:sz w:val="22"/>
          <w:szCs w:val="22"/>
        </w:rPr>
        <w:t>bis</w:t>
      </w:r>
      <w:r w:rsidRPr="000A0792">
        <w:rPr>
          <w:rFonts w:ascii="Arial" w:hAnsi="Arial" w:cs="Arial"/>
          <w:sz w:val="22"/>
          <w:szCs w:val="22"/>
        </w:rPr>
        <w:t>.4(d).</w:t>
      </w:r>
    </w:p>
    <w:p w14:paraId="6A5E04C6" w14:textId="77777777" w:rsidR="00431028" w:rsidRPr="000A0792" w:rsidRDefault="00431028" w:rsidP="00431028">
      <w:pPr>
        <w:pStyle w:val="Lega"/>
        <w:spacing w:line="480" w:lineRule="auto"/>
        <w:jc w:val="left"/>
        <w:rPr>
          <w:rFonts w:ascii="Arial" w:hAnsi="Arial" w:cs="Arial"/>
          <w:sz w:val="22"/>
          <w:szCs w:val="22"/>
        </w:rPr>
      </w:pPr>
      <w:r w:rsidRPr="000A0792">
        <w:rPr>
          <w:rFonts w:ascii="Arial" w:hAnsi="Arial" w:cs="Arial"/>
          <w:sz w:val="22"/>
          <w:szCs w:val="22"/>
        </w:rPr>
        <w:tab/>
        <w:t>(e)  The Authority specified for supplementary search shall</w:t>
      </w:r>
      <w:r w:rsidRPr="002E34A4">
        <w:rPr>
          <w:rFonts w:ascii="Arial" w:hAnsi="Arial" w:cs="Arial"/>
          <w:sz w:val="22"/>
          <w:szCs w:val="22"/>
        </w:rPr>
        <w:t xml:space="preserve">, to the extent and under the conditions </w:t>
      </w:r>
      <w:r w:rsidRPr="002E34A4">
        <w:rPr>
          <w:rFonts w:ascii="Arial" w:hAnsi="Arial" w:cs="Arial"/>
          <w:strike/>
          <w:color w:val="C00000"/>
          <w:sz w:val="22"/>
          <w:szCs w:val="22"/>
        </w:rPr>
        <w:t>provided for</w:t>
      </w:r>
      <w:r w:rsidRPr="002E34A4">
        <w:rPr>
          <w:rFonts w:ascii="Arial" w:hAnsi="Arial" w:cs="Arial"/>
          <w:color w:val="C00000"/>
          <w:sz w:val="22"/>
          <w:szCs w:val="22"/>
        </w:rPr>
        <w:t xml:space="preserve"> </w:t>
      </w:r>
      <w:r>
        <w:rPr>
          <w:rFonts w:ascii="Arial" w:hAnsi="Arial" w:cs="Arial"/>
          <w:color w:val="0000FF"/>
          <w:sz w:val="22"/>
          <w:szCs w:val="22"/>
          <w:u w:val="single"/>
        </w:rPr>
        <w:t xml:space="preserve">published in the Gazette under the procedure </w:t>
      </w:r>
      <w:r w:rsidRPr="002E34A4">
        <w:rPr>
          <w:rFonts w:ascii="Arial" w:hAnsi="Arial" w:cs="Arial"/>
          <w:sz w:val="22"/>
          <w:szCs w:val="22"/>
        </w:rPr>
        <w:t xml:space="preserve">in the applicable </w:t>
      </w:r>
      <w:r w:rsidRPr="002E34A4">
        <w:rPr>
          <w:rFonts w:ascii="Arial" w:hAnsi="Arial" w:cs="Arial"/>
          <w:sz w:val="22"/>
          <w:szCs w:val="22"/>
        </w:rPr>
        <w:lastRenderedPageBreak/>
        <w:t>agreement under Article 16(3)(b)</w:t>
      </w:r>
      <w:r w:rsidRPr="00FA59A2">
        <w:rPr>
          <w:rFonts w:ascii="Arial" w:hAnsi="Arial" w:cs="Arial"/>
          <w:sz w:val="22"/>
          <w:szCs w:val="22"/>
        </w:rPr>
        <w:t xml:space="preserve">, </w:t>
      </w:r>
      <w:r w:rsidRPr="000A0792">
        <w:rPr>
          <w:rFonts w:ascii="Arial" w:hAnsi="Arial" w:cs="Arial"/>
          <w:sz w:val="22"/>
          <w:szCs w:val="22"/>
        </w:rPr>
        <w:t>refund the supplementary search fee if</w:t>
      </w:r>
      <w:r w:rsidRPr="00FA59A2">
        <w:rPr>
          <w:rFonts w:ascii="Arial" w:hAnsi="Arial" w:cs="Arial"/>
          <w:sz w:val="22"/>
          <w:szCs w:val="22"/>
        </w:rPr>
        <w:t>, before it has started the supplementary international search in accordance with Rule 45</w:t>
      </w:r>
      <w:r w:rsidRPr="00FA59A2">
        <w:rPr>
          <w:rFonts w:ascii="Arial" w:hAnsi="Arial" w:cs="Arial"/>
          <w:i/>
          <w:sz w:val="22"/>
          <w:szCs w:val="22"/>
        </w:rPr>
        <w:t>bis</w:t>
      </w:r>
      <w:r w:rsidRPr="00FA59A2">
        <w:rPr>
          <w:rFonts w:ascii="Arial" w:hAnsi="Arial" w:cs="Arial"/>
          <w:sz w:val="22"/>
          <w:szCs w:val="22"/>
        </w:rPr>
        <w:t xml:space="preserve">.5(a), </w:t>
      </w:r>
      <w:r w:rsidRPr="000A0792">
        <w:rPr>
          <w:rFonts w:ascii="Arial" w:hAnsi="Arial" w:cs="Arial"/>
          <w:sz w:val="22"/>
          <w:szCs w:val="22"/>
        </w:rPr>
        <w:t>the supplementary search request is considered not to have been submitted under Rule 45</w:t>
      </w:r>
      <w:r w:rsidRPr="000A0792">
        <w:rPr>
          <w:rFonts w:ascii="Arial" w:hAnsi="Arial" w:cs="Arial"/>
          <w:i/>
          <w:sz w:val="22"/>
          <w:szCs w:val="22"/>
        </w:rPr>
        <w:t>bis</w:t>
      </w:r>
      <w:r w:rsidRPr="000A0792">
        <w:rPr>
          <w:rFonts w:ascii="Arial" w:hAnsi="Arial" w:cs="Arial"/>
          <w:sz w:val="22"/>
          <w:szCs w:val="22"/>
        </w:rPr>
        <w:t>.5(g).</w:t>
      </w:r>
    </w:p>
    <w:p w14:paraId="33EA04DC" w14:textId="77777777" w:rsidR="00431028" w:rsidRPr="000A0792" w:rsidRDefault="00431028" w:rsidP="00431028">
      <w:pPr>
        <w:pStyle w:val="LegSubRule"/>
        <w:keepLines w:val="0"/>
        <w:tabs>
          <w:tab w:val="clear" w:pos="510"/>
          <w:tab w:val="left" w:pos="993"/>
        </w:tabs>
        <w:spacing w:line="480" w:lineRule="auto"/>
        <w:ind w:left="1021" w:hanging="1021"/>
        <w:outlineLvl w:val="0"/>
        <w:rPr>
          <w:rFonts w:ascii="Arial" w:hAnsi="Arial" w:cs="Arial"/>
          <w:sz w:val="22"/>
          <w:szCs w:val="22"/>
        </w:rPr>
      </w:pPr>
      <w:bookmarkStart w:id="25" w:name="_Toc173347219"/>
      <w:bookmarkStart w:id="26" w:name="_Toc208597860"/>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.4</w:t>
      </w:r>
      <w:proofErr w:type="gramStart"/>
      <w:r w:rsidRPr="000A0792">
        <w:rPr>
          <w:rFonts w:ascii="Arial" w:hAnsi="Arial" w:cs="Arial"/>
          <w:sz w:val="22"/>
          <w:szCs w:val="22"/>
        </w:rPr>
        <w:t>   </w:t>
      </w:r>
      <w:r w:rsidRPr="003E5420">
        <w:rPr>
          <w:rFonts w:ascii="Arial" w:hAnsi="Arial" w:cs="Arial"/>
          <w:i/>
          <w:iCs/>
          <w:sz w:val="22"/>
          <w:szCs w:val="22"/>
        </w:rPr>
        <w:t>[</w:t>
      </w:r>
      <w:proofErr w:type="gramEnd"/>
      <w:r w:rsidRPr="003E5420">
        <w:rPr>
          <w:rFonts w:ascii="Arial" w:hAnsi="Arial" w:cs="Arial"/>
          <w:i/>
          <w:iCs/>
          <w:sz w:val="22"/>
          <w:szCs w:val="22"/>
        </w:rPr>
        <w:t>No change]</w:t>
      </w:r>
      <w:bookmarkEnd w:id="25"/>
      <w:bookmarkEnd w:id="26"/>
      <w:r>
        <w:rPr>
          <w:rFonts w:ascii="Arial" w:hAnsi="Arial" w:cs="Arial"/>
          <w:sz w:val="22"/>
          <w:szCs w:val="22"/>
        </w:rPr>
        <w:t xml:space="preserve"> </w:t>
      </w:r>
    </w:p>
    <w:p w14:paraId="33C94490" w14:textId="77777777" w:rsidR="00431028" w:rsidRPr="000A0792" w:rsidRDefault="00431028" w:rsidP="00431028">
      <w:pPr>
        <w:pStyle w:val="LegSubRule"/>
        <w:keepLines w:val="0"/>
        <w:spacing w:line="480" w:lineRule="auto"/>
        <w:outlineLvl w:val="0"/>
        <w:rPr>
          <w:rFonts w:ascii="Arial" w:hAnsi="Arial" w:cs="Arial"/>
          <w:sz w:val="22"/>
          <w:szCs w:val="22"/>
        </w:rPr>
      </w:pPr>
      <w:bookmarkStart w:id="27" w:name="_Toc173347220"/>
      <w:bookmarkStart w:id="28" w:name="_Toc208597861"/>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.5   </w:t>
      </w:r>
      <w:r w:rsidRPr="000A0792">
        <w:rPr>
          <w:rFonts w:ascii="Arial" w:hAnsi="Arial" w:cs="Arial"/>
          <w:i/>
          <w:sz w:val="22"/>
          <w:szCs w:val="22"/>
        </w:rPr>
        <w:t>Start, Basis and Scope of Supplementary International Search</w:t>
      </w:r>
      <w:bookmarkEnd w:id="27"/>
      <w:bookmarkEnd w:id="28"/>
    </w:p>
    <w:p w14:paraId="4B581D95"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t>(a</w:t>
      </w:r>
      <w:proofErr w:type="gramStart"/>
      <w:r w:rsidRPr="000A0792">
        <w:rPr>
          <w:rFonts w:ascii="Arial" w:hAnsi="Arial" w:cs="Arial"/>
          <w:sz w:val="22"/>
          <w:szCs w:val="22"/>
        </w:rPr>
        <w:t>) </w:t>
      </w:r>
      <w:r>
        <w:rPr>
          <w:rFonts w:ascii="Arial" w:hAnsi="Arial" w:cs="Arial"/>
          <w:sz w:val="22"/>
          <w:szCs w:val="22"/>
        </w:rPr>
        <w:t xml:space="preserve"> to</w:t>
      </w:r>
      <w:proofErr w:type="gramEnd"/>
      <w:r>
        <w:rPr>
          <w:rFonts w:ascii="Arial" w:hAnsi="Arial" w:cs="Arial"/>
          <w:sz w:val="22"/>
          <w:szCs w:val="22"/>
        </w:rPr>
        <w:t xml:space="preserve"> (</w:t>
      </w:r>
      <w:proofErr w:type="gramStart"/>
      <w:r>
        <w:rPr>
          <w:rFonts w:ascii="Arial" w:hAnsi="Arial" w:cs="Arial"/>
          <w:sz w:val="22"/>
          <w:szCs w:val="22"/>
        </w:rPr>
        <w:t>e)  [</w:t>
      </w:r>
      <w:proofErr w:type="gramEnd"/>
      <w:r>
        <w:rPr>
          <w:rFonts w:ascii="Arial" w:hAnsi="Arial" w:cs="Arial"/>
          <w:sz w:val="22"/>
          <w:szCs w:val="22"/>
        </w:rPr>
        <w:t>No change]</w:t>
      </w:r>
    </w:p>
    <w:p w14:paraId="0E73ABBB"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t>(f</w:t>
      </w:r>
      <w:proofErr w:type="gramStart"/>
      <w:r w:rsidRPr="000A0792">
        <w:rPr>
          <w:rFonts w:ascii="Arial" w:hAnsi="Arial" w:cs="Arial"/>
          <w:sz w:val="22"/>
          <w:szCs w:val="22"/>
        </w:rPr>
        <w:t>)  The</w:t>
      </w:r>
      <w:proofErr w:type="gramEnd"/>
      <w:r w:rsidRPr="000A0792">
        <w:rPr>
          <w:rFonts w:ascii="Arial" w:hAnsi="Arial" w:cs="Arial"/>
          <w:sz w:val="22"/>
          <w:szCs w:val="22"/>
        </w:rPr>
        <w:t xml:space="preserve"> supplementary international search shall cover at least the documentation </w:t>
      </w:r>
      <w:r>
        <w:rPr>
          <w:rFonts w:ascii="Arial" w:hAnsi="Arial" w:cs="Arial"/>
          <w:color w:val="0000FF"/>
          <w:sz w:val="22"/>
          <w:szCs w:val="22"/>
          <w:u w:val="single"/>
        </w:rPr>
        <w:t xml:space="preserve">that the Authority has </w:t>
      </w:r>
      <w:proofErr w:type="gramStart"/>
      <w:r>
        <w:rPr>
          <w:rFonts w:ascii="Arial" w:hAnsi="Arial" w:cs="Arial"/>
          <w:color w:val="0000FF"/>
          <w:sz w:val="22"/>
          <w:szCs w:val="22"/>
          <w:u w:val="single"/>
        </w:rPr>
        <w:t xml:space="preserve">notified </w:t>
      </w:r>
      <w:r w:rsidRPr="00C97806">
        <w:rPr>
          <w:rFonts w:ascii="Arial" w:hAnsi="Arial" w:cs="Arial"/>
          <w:color w:val="0000FF"/>
          <w:sz w:val="22"/>
          <w:szCs w:val="22"/>
          <w:u w:val="single"/>
        </w:rPr>
        <w:t>to</w:t>
      </w:r>
      <w:proofErr w:type="gramEnd"/>
      <w:r w:rsidRPr="00C97806">
        <w:rPr>
          <w:rFonts w:ascii="Arial" w:hAnsi="Arial" w:cs="Arial"/>
          <w:color w:val="0000FF"/>
          <w:sz w:val="22"/>
          <w:szCs w:val="22"/>
          <w:u w:val="single"/>
        </w:rPr>
        <w:t xml:space="preserve"> the International Bureau</w:t>
      </w:r>
      <w:r w:rsidRPr="000A0792">
        <w:rPr>
          <w:rFonts w:ascii="Arial" w:hAnsi="Arial" w:cs="Arial"/>
          <w:sz w:val="22"/>
          <w:szCs w:val="22"/>
        </w:rPr>
        <w:t xml:space="preserve"> </w:t>
      </w:r>
      <w:proofErr w:type="gramStart"/>
      <w:r w:rsidRPr="000A0792">
        <w:rPr>
          <w:rFonts w:ascii="Arial" w:hAnsi="Arial" w:cs="Arial"/>
          <w:sz w:val="22"/>
          <w:szCs w:val="22"/>
        </w:rPr>
        <w:t>for</w:t>
      </w:r>
      <w:proofErr w:type="gramEnd"/>
      <w:r w:rsidRPr="000A0792">
        <w:rPr>
          <w:rFonts w:ascii="Arial" w:hAnsi="Arial" w:cs="Arial"/>
          <w:sz w:val="22"/>
          <w:szCs w:val="22"/>
        </w:rPr>
        <w:t xml:space="preserve"> that purpose </w:t>
      </w:r>
      <w:r w:rsidRPr="00C97806">
        <w:rPr>
          <w:rFonts w:ascii="Arial" w:hAnsi="Arial" w:cs="Arial"/>
          <w:strike/>
          <w:color w:val="C00000"/>
          <w:sz w:val="22"/>
          <w:szCs w:val="22"/>
        </w:rPr>
        <w:t>in the applicable agreement under Article 16(3)(b)</w:t>
      </w:r>
      <w:r w:rsidRPr="000A0792">
        <w:rPr>
          <w:rFonts w:ascii="Arial" w:hAnsi="Arial" w:cs="Arial"/>
          <w:sz w:val="22"/>
          <w:szCs w:val="22"/>
        </w:rPr>
        <w:t>.</w:t>
      </w:r>
    </w:p>
    <w:p w14:paraId="068FED2B"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t>(g)  </w:t>
      </w:r>
      <w:r>
        <w:rPr>
          <w:rFonts w:ascii="Arial" w:hAnsi="Arial" w:cs="Arial"/>
          <w:sz w:val="22"/>
          <w:szCs w:val="22"/>
        </w:rPr>
        <w:t xml:space="preserve">[No change]  </w:t>
      </w:r>
      <w:r w:rsidRPr="000A0792">
        <w:rPr>
          <w:rFonts w:ascii="Arial" w:hAnsi="Arial" w:cs="Arial"/>
          <w:sz w:val="22"/>
          <w:szCs w:val="22"/>
        </w:rPr>
        <w:t>If the Authority specified for supplementary search finds that carrying out the search is entirely excluded by a limitation or condition referred to in Rule 45</w:t>
      </w:r>
      <w:r w:rsidRPr="000A0792">
        <w:rPr>
          <w:rFonts w:ascii="Arial" w:hAnsi="Arial" w:cs="Arial"/>
          <w:i/>
          <w:sz w:val="22"/>
          <w:szCs w:val="22"/>
        </w:rPr>
        <w:t>bis</w:t>
      </w:r>
      <w:r w:rsidRPr="000A0792">
        <w:rPr>
          <w:rFonts w:ascii="Arial" w:hAnsi="Arial" w:cs="Arial"/>
          <w:sz w:val="22"/>
          <w:szCs w:val="22"/>
        </w:rPr>
        <w:t>.9(a), other than a limitation under Article 17(2) as applicable by virtue of Rule 45</w:t>
      </w:r>
      <w:r w:rsidRPr="000A0792">
        <w:rPr>
          <w:rFonts w:ascii="Arial" w:hAnsi="Arial" w:cs="Arial"/>
          <w:i/>
          <w:sz w:val="22"/>
          <w:szCs w:val="22"/>
        </w:rPr>
        <w:t>bis</w:t>
      </w:r>
      <w:r w:rsidRPr="000A0792">
        <w:rPr>
          <w:rFonts w:ascii="Arial" w:hAnsi="Arial" w:cs="Arial"/>
          <w:sz w:val="22"/>
          <w:szCs w:val="22"/>
        </w:rPr>
        <w:t>.5(c), the supplementary search request shall be considered not to have been submitted, and the Authority shall so declare and shall promptly notify the applicant and the International Bureau accordingly.</w:t>
      </w:r>
    </w:p>
    <w:p w14:paraId="5A8A41FE"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(h)  </w:t>
      </w:r>
      <w:r>
        <w:rPr>
          <w:rFonts w:ascii="Arial" w:hAnsi="Arial" w:cs="Arial"/>
          <w:sz w:val="22"/>
          <w:szCs w:val="22"/>
        </w:rPr>
        <w:t>[</w:t>
      </w:r>
      <w:proofErr w:type="gramEnd"/>
      <w:r>
        <w:rPr>
          <w:rFonts w:ascii="Arial" w:hAnsi="Arial" w:cs="Arial"/>
          <w:sz w:val="22"/>
          <w:szCs w:val="22"/>
        </w:rPr>
        <w:t>No change]</w:t>
      </w:r>
    </w:p>
    <w:p w14:paraId="05129008" w14:textId="77777777" w:rsidR="00431028" w:rsidRPr="000A0792" w:rsidRDefault="00431028" w:rsidP="00431028">
      <w:pPr>
        <w:pStyle w:val="LegSubRule"/>
        <w:keepLines w:val="0"/>
        <w:spacing w:line="480" w:lineRule="auto"/>
        <w:outlineLvl w:val="0"/>
        <w:rPr>
          <w:rFonts w:ascii="Arial" w:hAnsi="Arial" w:cs="Arial"/>
          <w:sz w:val="22"/>
          <w:szCs w:val="22"/>
        </w:rPr>
      </w:pPr>
      <w:bookmarkStart w:id="29" w:name="_Toc173347221"/>
      <w:bookmarkStart w:id="30" w:name="_Toc208597862"/>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.6</w:t>
      </w:r>
      <w:r>
        <w:rPr>
          <w:rFonts w:ascii="Arial" w:hAnsi="Arial" w:cs="Arial"/>
          <w:sz w:val="22"/>
          <w:szCs w:val="22"/>
        </w:rPr>
        <w:t xml:space="preserve"> to 45</w:t>
      </w:r>
      <w:r w:rsidRPr="00E6138A">
        <w:rPr>
          <w:rFonts w:ascii="Arial" w:hAnsi="Arial" w:cs="Arial"/>
          <w:i/>
          <w:iCs/>
          <w:sz w:val="22"/>
          <w:szCs w:val="22"/>
        </w:rPr>
        <w:t>bis.</w:t>
      </w:r>
      <w:r>
        <w:rPr>
          <w:rFonts w:ascii="Arial" w:hAnsi="Arial" w:cs="Arial"/>
          <w:sz w:val="22"/>
          <w:szCs w:val="22"/>
        </w:rPr>
        <w:t>8</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29"/>
      <w:bookmarkEnd w:id="30"/>
    </w:p>
    <w:p w14:paraId="342C45D1" w14:textId="77777777" w:rsidR="00431028" w:rsidRPr="000A0792" w:rsidRDefault="00431028" w:rsidP="00431028">
      <w:pPr>
        <w:pStyle w:val="LegSubRule"/>
        <w:keepLines w:val="0"/>
        <w:tabs>
          <w:tab w:val="clear" w:pos="510"/>
          <w:tab w:val="left" w:pos="993"/>
        </w:tabs>
        <w:spacing w:line="480" w:lineRule="auto"/>
        <w:ind w:left="1021" w:hanging="1021"/>
        <w:outlineLvl w:val="0"/>
        <w:rPr>
          <w:rFonts w:ascii="Arial" w:hAnsi="Arial" w:cs="Arial"/>
          <w:sz w:val="22"/>
          <w:szCs w:val="22"/>
        </w:rPr>
      </w:pPr>
      <w:bookmarkStart w:id="31" w:name="_Toc173347222"/>
      <w:bookmarkStart w:id="32" w:name="_Toc208597863"/>
      <w:r w:rsidRPr="000A0792">
        <w:rPr>
          <w:rFonts w:ascii="Arial" w:hAnsi="Arial" w:cs="Arial"/>
          <w:sz w:val="22"/>
          <w:szCs w:val="22"/>
        </w:rPr>
        <w:t>45</w:t>
      </w:r>
      <w:r w:rsidRPr="000A0792">
        <w:rPr>
          <w:rFonts w:ascii="Arial" w:hAnsi="Arial" w:cs="Arial"/>
          <w:i/>
          <w:sz w:val="22"/>
          <w:szCs w:val="22"/>
        </w:rPr>
        <w:t>bis</w:t>
      </w:r>
      <w:r w:rsidRPr="000A0792">
        <w:rPr>
          <w:rFonts w:ascii="Arial" w:hAnsi="Arial" w:cs="Arial"/>
          <w:sz w:val="22"/>
          <w:szCs w:val="22"/>
        </w:rPr>
        <w:t>.9   </w:t>
      </w:r>
      <w:r w:rsidRPr="000A0792">
        <w:rPr>
          <w:rFonts w:ascii="Arial" w:hAnsi="Arial" w:cs="Arial"/>
          <w:i/>
          <w:sz w:val="22"/>
          <w:szCs w:val="22"/>
        </w:rPr>
        <w:t>International Searching Authorities Competent to Carry Out Supplementary International Search</w:t>
      </w:r>
      <w:bookmarkEnd w:id="31"/>
      <w:bookmarkEnd w:id="32"/>
    </w:p>
    <w:p w14:paraId="217F44A2" w14:textId="6179CF62" w:rsidR="00431028" w:rsidRDefault="00431028" w:rsidP="00431028">
      <w:pPr>
        <w:pStyle w:val="Lega"/>
        <w:spacing w:line="480" w:lineRule="auto"/>
        <w:rPr>
          <w:rFonts w:ascii="Arial" w:hAnsi="Arial" w:cs="Arial"/>
          <w:sz w:val="22"/>
          <w:szCs w:val="22"/>
        </w:rPr>
      </w:pPr>
      <w:r>
        <w:rPr>
          <w:rFonts w:ascii="Arial" w:hAnsi="Arial" w:cs="Arial"/>
          <w:sz w:val="22"/>
          <w:szCs w:val="22"/>
        </w:rPr>
        <w:tab/>
      </w:r>
      <w:r w:rsidRPr="000A0792">
        <w:rPr>
          <w:rFonts w:ascii="Arial" w:hAnsi="Arial" w:cs="Arial"/>
          <w:sz w:val="22"/>
          <w:szCs w:val="22"/>
        </w:rPr>
        <w:t>(</w:t>
      </w:r>
      <w:r>
        <w:rPr>
          <w:rFonts w:ascii="Arial" w:hAnsi="Arial" w:cs="Arial"/>
          <w:sz w:val="22"/>
          <w:szCs w:val="22"/>
        </w:rPr>
        <w:t>a</w:t>
      </w:r>
      <w:r w:rsidRPr="000A0792">
        <w:rPr>
          <w:rFonts w:ascii="Arial" w:hAnsi="Arial" w:cs="Arial"/>
          <w:sz w:val="22"/>
          <w:szCs w:val="22"/>
        </w:rPr>
        <w:t xml:space="preserve">)  An International Searching Authority shall be competent to carry out supplementary international searches if </w:t>
      </w:r>
      <w:r w:rsidRPr="008F7BC2">
        <w:rPr>
          <w:rFonts w:ascii="Arial" w:hAnsi="Arial" w:cs="Arial"/>
          <w:color w:val="0000FF"/>
          <w:sz w:val="22"/>
          <w:szCs w:val="22"/>
          <w:u w:val="single"/>
        </w:rPr>
        <w:t xml:space="preserve">it has notified the International Bureau </w:t>
      </w:r>
      <w:r>
        <w:rPr>
          <w:rFonts w:ascii="Arial" w:hAnsi="Arial" w:cs="Arial"/>
          <w:color w:val="0000FF"/>
          <w:sz w:val="22"/>
          <w:szCs w:val="22"/>
          <w:u w:val="single"/>
        </w:rPr>
        <w:t>of</w:t>
      </w:r>
      <w:r>
        <w:rPr>
          <w:rFonts w:ascii="Arial" w:hAnsi="Arial" w:cs="Arial"/>
          <w:color w:val="0000FF"/>
          <w:sz w:val="22"/>
          <w:szCs w:val="22"/>
        </w:rPr>
        <w:t xml:space="preserve"> </w:t>
      </w:r>
      <w:r w:rsidRPr="000822AB">
        <w:rPr>
          <w:rFonts w:ascii="Arial" w:hAnsi="Arial" w:cs="Arial"/>
          <w:sz w:val="22"/>
          <w:szCs w:val="22"/>
        </w:rPr>
        <w:t>its</w:t>
      </w:r>
      <w:r w:rsidRPr="000A0792">
        <w:rPr>
          <w:rFonts w:ascii="Arial" w:hAnsi="Arial" w:cs="Arial"/>
          <w:sz w:val="22"/>
          <w:szCs w:val="22"/>
        </w:rPr>
        <w:t xml:space="preserve"> prepared</w:t>
      </w:r>
      <w:r w:rsidRPr="000822AB">
        <w:rPr>
          <w:rFonts w:ascii="Arial" w:hAnsi="Arial" w:cs="Arial"/>
          <w:sz w:val="22"/>
          <w:szCs w:val="22"/>
        </w:rPr>
        <w:t>ness</w:t>
      </w:r>
      <w:r w:rsidRPr="000A0792">
        <w:rPr>
          <w:rFonts w:ascii="Arial" w:hAnsi="Arial" w:cs="Arial"/>
          <w:sz w:val="22"/>
          <w:szCs w:val="22"/>
        </w:rPr>
        <w:t xml:space="preserve"> to do so </w:t>
      </w:r>
      <w:r w:rsidRPr="008F7BC2">
        <w:rPr>
          <w:rFonts w:ascii="Arial" w:hAnsi="Arial" w:cs="Arial"/>
          <w:strike/>
          <w:color w:val="C00000"/>
          <w:sz w:val="22"/>
          <w:szCs w:val="22"/>
        </w:rPr>
        <w:t>is stated</w:t>
      </w:r>
      <w:r w:rsidRPr="006C5CC0">
        <w:rPr>
          <w:rFonts w:ascii="Arial" w:hAnsi="Arial" w:cs="Arial"/>
          <w:color w:val="C00000"/>
          <w:sz w:val="22"/>
          <w:szCs w:val="22"/>
        </w:rPr>
        <w:t xml:space="preserve"> </w:t>
      </w:r>
      <w:r w:rsidR="006C5CC0" w:rsidRPr="006C5CC0">
        <w:rPr>
          <w:rFonts w:ascii="Arial" w:hAnsi="Arial" w:cs="Arial"/>
          <w:color w:val="0000FF"/>
          <w:sz w:val="22"/>
          <w:szCs w:val="22"/>
          <w:u w:val="single"/>
        </w:rPr>
        <w:t>under the procedure</w:t>
      </w:r>
      <w:r w:rsidR="006C5CC0">
        <w:rPr>
          <w:rFonts w:ascii="Arial" w:hAnsi="Arial" w:cs="Arial"/>
          <w:color w:val="C00000"/>
          <w:sz w:val="22"/>
          <w:szCs w:val="22"/>
        </w:rPr>
        <w:t xml:space="preserve"> </w:t>
      </w:r>
      <w:r w:rsidRPr="006C5CC0">
        <w:rPr>
          <w:rFonts w:ascii="Arial" w:hAnsi="Arial" w:cs="Arial"/>
          <w:sz w:val="22"/>
          <w:szCs w:val="22"/>
        </w:rPr>
        <w:t>in the applicable agreement under Article 16(3)(b)</w:t>
      </w:r>
      <w:r w:rsidRPr="004D5C05">
        <w:rPr>
          <w:rFonts w:ascii="Arial" w:hAnsi="Arial" w:cs="Arial"/>
          <w:sz w:val="22"/>
          <w:szCs w:val="22"/>
        </w:rPr>
        <w:t xml:space="preserve">, subject to </w:t>
      </w:r>
      <w:r w:rsidRPr="000A0792">
        <w:rPr>
          <w:rFonts w:ascii="Arial" w:hAnsi="Arial" w:cs="Arial"/>
          <w:sz w:val="22"/>
          <w:szCs w:val="22"/>
        </w:rPr>
        <w:t xml:space="preserve">any limitations and conditions </w:t>
      </w:r>
      <w:r>
        <w:rPr>
          <w:rFonts w:ascii="Arial" w:hAnsi="Arial" w:cs="Arial"/>
          <w:sz w:val="22"/>
          <w:szCs w:val="22"/>
        </w:rPr>
        <w:t xml:space="preserve">to the extent </w:t>
      </w:r>
      <w:r w:rsidRPr="004D5C05">
        <w:rPr>
          <w:rFonts w:ascii="Arial" w:hAnsi="Arial" w:cs="Arial"/>
          <w:sz w:val="22"/>
          <w:szCs w:val="22"/>
        </w:rPr>
        <w:t xml:space="preserve">set out in </w:t>
      </w:r>
      <w:r w:rsidRPr="000A0792">
        <w:rPr>
          <w:rFonts w:ascii="Arial" w:hAnsi="Arial" w:cs="Arial"/>
          <w:sz w:val="22"/>
          <w:szCs w:val="22"/>
        </w:rPr>
        <w:t xml:space="preserve">that </w:t>
      </w:r>
      <w:r w:rsidRPr="008F7BC2">
        <w:rPr>
          <w:rFonts w:ascii="Arial" w:hAnsi="Arial" w:cs="Arial"/>
          <w:strike/>
          <w:color w:val="C00000"/>
          <w:sz w:val="22"/>
          <w:szCs w:val="22"/>
        </w:rPr>
        <w:t>agreement</w:t>
      </w:r>
      <w:r w:rsidRPr="004D5C05">
        <w:rPr>
          <w:rFonts w:ascii="Arial" w:hAnsi="Arial" w:cs="Arial"/>
          <w:color w:val="0000FF"/>
          <w:sz w:val="22"/>
          <w:szCs w:val="22"/>
        </w:rPr>
        <w:t xml:space="preserve"> </w:t>
      </w:r>
      <w:r w:rsidRPr="004D5C05">
        <w:rPr>
          <w:rFonts w:ascii="Arial" w:hAnsi="Arial" w:cs="Arial"/>
          <w:color w:val="0000FF"/>
          <w:sz w:val="22"/>
          <w:szCs w:val="22"/>
          <w:u w:val="single"/>
        </w:rPr>
        <w:t>notification</w:t>
      </w:r>
      <w:r w:rsidR="00A04FA1">
        <w:rPr>
          <w:rFonts w:ascii="Arial" w:hAnsi="Arial" w:cs="Arial"/>
          <w:color w:val="0000FF"/>
          <w:sz w:val="22"/>
          <w:szCs w:val="22"/>
          <w:u w:val="single"/>
        </w:rPr>
        <w:t xml:space="preserve">, </w:t>
      </w:r>
      <w:r w:rsidR="00A04FA1" w:rsidRPr="00FF58FB">
        <w:rPr>
          <w:rFonts w:ascii="Arial" w:hAnsi="Arial" w:cs="Arial"/>
          <w:color w:val="0000FF"/>
          <w:sz w:val="22"/>
          <w:szCs w:val="22"/>
          <w:u w:val="single"/>
        </w:rPr>
        <w:t>unless</w:t>
      </w:r>
      <w:r w:rsidR="006C5CC0" w:rsidRPr="00FF58FB">
        <w:rPr>
          <w:rFonts w:ascii="Arial" w:hAnsi="Arial" w:cs="Arial"/>
          <w:color w:val="0000FF"/>
          <w:sz w:val="22"/>
          <w:szCs w:val="22"/>
          <w:u w:val="single"/>
        </w:rPr>
        <w:t xml:space="preserve"> </w:t>
      </w:r>
      <w:r w:rsidR="00A04FA1" w:rsidRPr="00FF58FB">
        <w:rPr>
          <w:rFonts w:ascii="Arial" w:hAnsi="Arial" w:cs="Arial"/>
          <w:color w:val="0000FF"/>
          <w:sz w:val="22"/>
          <w:szCs w:val="22"/>
          <w:u w:val="single"/>
        </w:rPr>
        <w:t xml:space="preserve">a notification from </w:t>
      </w:r>
      <w:r w:rsidR="006C5CC0" w:rsidRPr="00FF58FB">
        <w:rPr>
          <w:rFonts w:ascii="Arial" w:hAnsi="Arial" w:cs="Arial"/>
          <w:color w:val="0000FF"/>
          <w:sz w:val="22"/>
          <w:szCs w:val="22"/>
          <w:u w:val="single"/>
        </w:rPr>
        <w:t>th</w:t>
      </w:r>
      <w:r w:rsidR="00A04FA1" w:rsidRPr="00FF58FB">
        <w:rPr>
          <w:rFonts w:ascii="Arial" w:hAnsi="Arial" w:cs="Arial"/>
          <w:color w:val="0000FF"/>
          <w:sz w:val="22"/>
          <w:szCs w:val="22"/>
          <w:u w:val="single"/>
        </w:rPr>
        <w:t>e</w:t>
      </w:r>
      <w:r w:rsidR="006C5CC0" w:rsidRPr="00FF58FB">
        <w:rPr>
          <w:rFonts w:ascii="Arial" w:hAnsi="Arial" w:cs="Arial"/>
          <w:color w:val="0000FF"/>
          <w:sz w:val="22"/>
          <w:szCs w:val="22"/>
          <w:u w:val="single"/>
        </w:rPr>
        <w:t xml:space="preserve"> Authority that it is no longer prepared </w:t>
      </w:r>
      <w:r w:rsidR="00A04FA1" w:rsidRPr="00FF58FB">
        <w:rPr>
          <w:rFonts w:ascii="Arial" w:hAnsi="Arial" w:cs="Arial"/>
          <w:color w:val="0000FF"/>
          <w:sz w:val="22"/>
          <w:szCs w:val="22"/>
          <w:u w:val="single"/>
        </w:rPr>
        <w:t>to carry out supplementary international searches has taken effect</w:t>
      </w:r>
      <w:r w:rsidRPr="000A0792">
        <w:rPr>
          <w:rFonts w:ascii="Arial" w:hAnsi="Arial" w:cs="Arial"/>
          <w:sz w:val="22"/>
          <w:szCs w:val="22"/>
        </w:rPr>
        <w:t>.</w:t>
      </w:r>
      <w:r w:rsidR="00AB4486">
        <w:rPr>
          <w:rFonts w:ascii="Arial" w:hAnsi="Arial" w:cs="Arial"/>
          <w:sz w:val="22"/>
          <w:szCs w:val="22"/>
        </w:rPr>
        <w:t xml:space="preserve">  </w:t>
      </w:r>
    </w:p>
    <w:p w14:paraId="2A78CF4C" w14:textId="77777777" w:rsidR="00431028" w:rsidRDefault="00431028" w:rsidP="00431028">
      <w:pPr>
        <w:pStyle w:val="Lega"/>
        <w:spacing w:line="480" w:lineRule="auto"/>
        <w:rPr>
          <w:rFonts w:ascii="Arial" w:hAnsi="Arial" w:cs="Arial"/>
          <w:sz w:val="22"/>
          <w:szCs w:val="22"/>
        </w:rPr>
      </w:pPr>
      <w:r>
        <w:rPr>
          <w:rFonts w:ascii="Arial" w:hAnsi="Arial" w:cs="Arial"/>
          <w:sz w:val="22"/>
          <w:szCs w:val="22"/>
        </w:rPr>
        <w:lastRenderedPageBreak/>
        <w:tab/>
      </w:r>
      <w:proofErr w:type="gramStart"/>
      <w:r w:rsidRPr="000A0792">
        <w:rPr>
          <w:rFonts w:ascii="Arial" w:hAnsi="Arial" w:cs="Arial"/>
          <w:sz w:val="22"/>
          <w:szCs w:val="22"/>
        </w:rPr>
        <w:t>(</w:t>
      </w:r>
      <w:r>
        <w:rPr>
          <w:rFonts w:ascii="Arial" w:hAnsi="Arial" w:cs="Arial"/>
          <w:sz w:val="22"/>
          <w:szCs w:val="22"/>
        </w:rPr>
        <w:t>b</w:t>
      </w:r>
      <w:r w:rsidRPr="000A0792">
        <w:rPr>
          <w:rFonts w:ascii="Arial" w:hAnsi="Arial" w:cs="Arial"/>
          <w:sz w:val="22"/>
          <w:szCs w:val="22"/>
        </w:rPr>
        <w:t>)  </w:t>
      </w:r>
      <w:r w:rsidRPr="00FA59A2">
        <w:rPr>
          <w:rFonts w:ascii="Arial" w:hAnsi="Arial" w:cs="Arial"/>
          <w:sz w:val="22"/>
          <w:szCs w:val="22"/>
        </w:rPr>
        <w:t>[</w:t>
      </w:r>
      <w:proofErr w:type="gramEnd"/>
      <w:r w:rsidRPr="00FA59A2">
        <w:rPr>
          <w:rFonts w:ascii="Arial" w:hAnsi="Arial" w:cs="Arial"/>
          <w:sz w:val="22"/>
          <w:szCs w:val="22"/>
        </w:rPr>
        <w:t>No change] The International Searching Authority carrying out the international search under Article 16(1) in respect of an international application shall not be competent to carry out a supplementary international search in respect of that application</w:t>
      </w:r>
      <w:r>
        <w:rPr>
          <w:rFonts w:ascii="Arial" w:hAnsi="Arial" w:cs="Arial"/>
          <w:sz w:val="22"/>
          <w:szCs w:val="22"/>
        </w:rPr>
        <w:t>.</w:t>
      </w:r>
    </w:p>
    <w:p w14:paraId="77B56548" w14:textId="77777777" w:rsidR="00431028" w:rsidRDefault="00431028" w:rsidP="00431028">
      <w:pPr>
        <w:pStyle w:val="Lega"/>
        <w:spacing w:line="480" w:lineRule="auto"/>
        <w:rPr>
          <w:rFonts w:ascii="Arial" w:hAnsi="Arial" w:cs="Arial"/>
          <w:sz w:val="22"/>
          <w:szCs w:val="22"/>
        </w:rPr>
      </w:pPr>
    </w:p>
    <w:p w14:paraId="04FB70B9" w14:textId="77777777" w:rsidR="00431028" w:rsidRDefault="00431028" w:rsidP="00431028">
      <w:pPr>
        <w:pStyle w:val="Lega"/>
        <w:spacing w:line="480" w:lineRule="auto"/>
        <w:rPr>
          <w:rFonts w:ascii="Arial" w:hAnsi="Arial" w:cs="Arial"/>
          <w:sz w:val="22"/>
          <w:szCs w:val="22"/>
        </w:rPr>
      </w:pPr>
      <w:r>
        <w:rPr>
          <w:rFonts w:ascii="Arial" w:hAnsi="Arial" w:cs="Arial"/>
          <w:sz w:val="22"/>
          <w:szCs w:val="22"/>
        </w:rPr>
        <w:tab/>
      </w:r>
      <w:r w:rsidRPr="000A0792">
        <w:rPr>
          <w:rFonts w:ascii="Arial" w:hAnsi="Arial" w:cs="Arial"/>
          <w:sz w:val="22"/>
          <w:szCs w:val="22"/>
        </w:rPr>
        <w:t>(</w:t>
      </w:r>
      <w:r>
        <w:rPr>
          <w:rFonts w:ascii="Arial" w:hAnsi="Arial" w:cs="Arial"/>
          <w:sz w:val="22"/>
          <w:szCs w:val="22"/>
        </w:rPr>
        <w:t>c</w:t>
      </w:r>
      <w:r w:rsidRPr="000A0792">
        <w:rPr>
          <w:rFonts w:ascii="Arial" w:hAnsi="Arial" w:cs="Arial"/>
          <w:sz w:val="22"/>
          <w:szCs w:val="22"/>
        </w:rPr>
        <w:t>)  </w:t>
      </w:r>
      <w:r w:rsidRPr="00FA59A2">
        <w:rPr>
          <w:rFonts w:ascii="Arial" w:hAnsi="Arial" w:cs="Arial"/>
          <w:sz w:val="22"/>
          <w:szCs w:val="22"/>
        </w:rPr>
        <w:t>[No change] The limitations referred to in paragraph (a) may, for example, include limitations as to the subject matter for which supplementary international searches will be carried out, other than limitations under Article 17(2) as applicable by virtue of Rule 45</w:t>
      </w:r>
      <w:r w:rsidRPr="009970BF">
        <w:rPr>
          <w:rFonts w:ascii="Arial" w:hAnsi="Arial" w:cs="Arial"/>
          <w:i/>
          <w:iCs/>
          <w:sz w:val="22"/>
          <w:szCs w:val="22"/>
        </w:rPr>
        <w:t>bis</w:t>
      </w:r>
      <w:r w:rsidRPr="00FA59A2">
        <w:rPr>
          <w:rFonts w:ascii="Arial" w:hAnsi="Arial" w:cs="Arial"/>
          <w:sz w:val="22"/>
          <w:szCs w:val="22"/>
        </w:rPr>
        <w:t>.5(c), limitations as to the total number of supplementary international searches which will be carried out in a given period, and limitations to the effect that the supplementary international searches will not extend to any claim beyond a certain number of claims.</w:t>
      </w:r>
    </w:p>
    <w:p w14:paraId="3D201C89" w14:textId="77777777" w:rsidR="00431028" w:rsidRPr="008F10BB" w:rsidRDefault="00431028" w:rsidP="00431028">
      <w:pPr>
        <w:pStyle w:val="LegTitle"/>
      </w:pPr>
      <w:bookmarkStart w:id="33" w:name="_Toc173347223"/>
      <w:bookmarkStart w:id="34" w:name="_Toc208597864"/>
      <w:r w:rsidRPr="008F10BB">
        <w:lastRenderedPageBreak/>
        <w:t>Rule 71</w:t>
      </w:r>
      <w:r w:rsidRPr="008F10BB">
        <w:br/>
        <w:t>Transmittal of the International Preliminary Examination Report</w:t>
      </w:r>
      <w:r w:rsidRPr="008F10BB">
        <w:br/>
        <w:t>and Related Documents</w:t>
      </w:r>
      <w:bookmarkEnd w:id="33"/>
      <w:bookmarkEnd w:id="34"/>
    </w:p>
    <w:p w14:paraId="13F37782" w14:textId="77777777" w:rsidR="00431028" w:rsidRPr="000A0792" w:rsidRDefault="00431028" w:rsidP="00431028">
      <w:pPr>
        <w:pStyle w:val="LegSubRule"/>
        <w:keepLines w:val="0"/>
        <w:spacing w:line="480" w:lineRule="auto"/>
        <w:outlineLvl w:val="0"/>
        <w:rPr>
          <w:rFonts w:ascii="Arial" w:hAnsi="Arial" w:cs="Arial"/>
          <w:sz w:val="22"/>
          <w:szCs w:val="22"/>
        </w:rPr>
      </w:pPr>
      <w:bookmarkStart w:id="35" w:name="_Toc173347224"/>
      <w:bookmarkStart w:id="36" w:name="_Toc208597865"/>
      <w:r w:rsidRPr="000A0792">
        <w:rPr>
          <w:rFonts w:ascii="Arial" w:hAnsi="Arial" w:cs="Arial"/>
          <w:sz w:val="22"/>
          <w:szCs w:val="22"/>
        </w:rPr>
        <w:t>71.1</w:t>
      </w:r>
      <w:proofErr w:type="gramStart"/>
      <w:r w:rsidRPr="000A0792">
        <w:rPr>
          <w:rFonts w:ascii="Arial" w:hAnsi="Arial" w:cs="Arial"/>
          <w:sz w:val="22"/>
          <w:szCs w:val="22"/>
        </w:rPr>
        <w:t>   </w:t>
      </w:r>
      <w:r>
        <w:rPr>
          <w:rFonts w:ascii="Arial" w:hAnsi="Arial" w:cs="Arial"/>
          <w:i/>
          <w:sz w:val="22"/>
          <w:szCs w:val="22"/>
        </w:rPr>
        <w:t>[</w:t>
      </w:r>
      <w:proofErr w:type="gramEnd"/>
      <w:r>
        <w:rPr>
          <w:rFonts w:ascii="Arial" w:hAnsi="Arial" w:cs="Arial"/>
          <w:i/>
          <w:sz w:val="22"/>
          <w:szCs w:val="22"/>
        </w:rPr>
        <w:t>No change]</w:t>
      </w:r>
      <w:bookmarkEnd w:id="35"/>
      <w:bookmarkEnd w:id="36"/>
    </w:p>
    <w:p w14:paraId="7E3C717E" w14:textId="77777777" w:rsidR="00431028" w:rsidRPr="000A0792" w:rsidRDefault="00431028" w:rsidP="00431028">
      <w:pPr>
        <w:pStyle w:val="LegSubRule"/>
        <w:spacing w:line="480" w:lineRule="auto"/>
        <w:outlineLvl w:val="0"/>
        <w:rPr>
          <w:rFonts w:ascii="Arial" w:hAnsi="Arial" w:cs="Arial"/>
          <w:sz w:val="22"/>
          <w:szCs w:val="22"/>
        </w:rPr>
      </w:pPr>
      <w:bookmarkStart w:id="37" w:name="_Toc173347225"/>
      <w:bookmarkStart w:id="38" w:name="_Toc208597866"/>
      <w:r w:rsidRPr="000A0792">
        <w:rPr>
          <w:rFonts w:ascii="Arial" w:hAnsi="Arial" w:cs="Arial"/>
          <w:sz w:val="22"/>
          <w:szCs w:val="22"/>
        </w:rPr>
        <w:t>71.2   </w:t>
      </w:r>
      <w:r w:rsidRPr="000A0792">
        <w:rPr>
          <w:rFonts w:ascii="Arial" w:hAnsi="Arial" w:cs="Arial"/>
          <w:i/>
          <w:sz w:val="22"/>
          <w:szCs w:val="22"/>
        </w:rPr>
        <w:t>Copies of Cited Documents</w:t>
      </w:r>
      <w:bookmarkEnd w:id="37"/>
      <w:bookmarkEnd w:id="38"/>
    </w:p>
    <w:p w14:paraId="6FDAE29C"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(a)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The request under Article 36(4) may be presented any time during seven years from the international filing date of the international application to which the report relates.</w:t>
      </w:r>
    </w:p>
    <w:p w14:paraId="3B3473FB"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t>(b</w:t>
      </w:r>
      <w:proofErr w:type="gramStart"/>
      <w:r w:rsidRPr="000A0792">
        <w:rPr>
          <w:rFonts w:ascii="Arial" w:hAnsi="Arial" w:cs="Arial"/>
          <w:sz w:val="22"/>
          <w:szCs w:val="22"/>
        </w:rPr>
        <w:t>)  The</w:t>
      </w:r>
      <w:proofErr w:type="gramEnd"/>
      <w:r w:rsidRPr="000A0792">
        <w:rPr>
          <w:rFonts w:ascii="Arial" w:hAnsi="Arial" w:cs="Arial"/>
          <w:sz w:val="22"/>
          <w:szCs w:val="22"/>
        </w:rPr>
        <w:t xml:space="preserve"> International Preliminary Examining Authority may require that the party (applicant or elected Office) presenting the request </w:t>
      </w:r>
      <w:proofErr w:type="gramStart"/>
      <w:r w:rsidRPr="000A0792">
        <w:rPr>
          <w:rFonts w:ascii="Arial" w:hAnsi="Arial" w:cs="Arial"/>
          <w:sz w:val="22"/>
          <w:szCs w:val="22"/>
        </w:rPr>
        <w:t>pay to it</w:t>
      </w:r>
      <w:proofErr w:type="gramEnd"/>
      <w:r w:rsidRPr="000A0792">
        <w:rPr>
          <w:rFonts w:ascii="Arial" w:hAnsi="Arial" w:cs="Arial"/>
          <w:sz w:val="22"/>
          <w:szCs w:val="22"/>
        </w:rPr>
        <w:t xml:space="preserve"> the cost of preparing and mailing the copies.  The level of the cost of preparing copies shall be </w:t>
      </w:r>
      <w:r w:rsidRPr="002E2469">
        <w:rPr>
          <w:rFonts w:ascii="Arial" w:hAnsi="Arial" w:cs="Arial"/>
          <w:strike/>
          <w:color w:val="C00000"/>
          <w:sz w:val="22"/>
          <w:szCs w:val="22"/>
        </w:rPr>
        <w:t>provided for</w:t>
      </w:r>
      <w:r w:rsidRPr="002E2469">
        <w:rPr>
          <w:rFonts w:ascii="Arial" w:hAnsi="Arial" w:cs="Arial"/>
          <w:color w:val="C00000"/>
          <w:sz w:val="22"/>
          <w:szCs w:val="22"/>
        </w:rPr>
        <w:t xml:space="preserve"> </w:t>
      </w:r>
      <w:proofErr w:type="gramStart"/>
      <w:r w:rsidRPr="00E62A4B">
        <w:rPr>
          <w:rFonts w:ascii="Arial" w:hAnsi="Arial" w:cs="Arial"/>
          <w:color w:val="0000FF"/>
          <w:sz w:val="22"/>
          <w:szCs w:val="22"/>
          <w:u w:val="single"/>
        </w:rPr>
        <w:t>notified</w:t>
      </w:r>
      <w:proofErr w:type="gramEnd"/>
      <w:r w:rsidRPr="00E62A4B">
        <w:rPr>
          <w:rFonts w:ascii="Arial" w:hAnsi="Arial" w:cs="Arial"/>
          <w:color w:val="0000FF"/>
          <w:sz w:val="22"/>
          <w:szCs w:val="22"/>
          <w:u w:val="single"/>
        </w:rPr>
        <w:t xml:space="preserve"> to the International Bureau under the procedure</w:t>
      </w:r>
      <w:r w:rsidRPr="008C1DDD">
        <w:rPr>
          <w:rFonts w:ascii="Arial" w:hAnsi="Arial" w:cs="Arial"/>
          <w:color w:val="0070C0"/>
          <w:sz w:val="22"/>
          <w:szCs w:val="22"/>
        </w:rPr>
        <w:t xml:space="preserve"> </w:t>
      </w:r>
      <w:r w:rsidRPr="000A0792">
        <w:rPr>
          <w:rFonts w:ascii="Arial" w:hAnsi="Arial" w:cs="Arial"/>
          <w:sz w:val="22"/>
          <w:szCs w:val="22"/>
        </w:rPr>
        <w:t>in the agreements referred to in Article 32(2) between the International Preliminary Examining Authorities and the International Bureau.</w:t>
      </w:r>
    </w:p>
    <w:p w14:paraId="66524105"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(c)  </w:t>
      </w:r>
      <w:r w:rsidRPr="00E6138A">
        <w:rPr>
          <w:rFonts w:ascii="Arial" w:hAnsi="Arial" w:cs="Arial"/>
          <w:iCs/>
          <w:sz w:val="22"/>
          <w:szCs w:val="22"/>
        </w:rPr>
        <w:t>[</w:t>
      </w:r>
      <w:proofErr w:type="gramEnd"/>
      <w:r w:rsidRPr="00E6138A">
        <w:rPr>
          <w:rFonts w:ascii="Arial" w:hAnsi="Arial" w:cs="Arial"/>
          <w:iCs/>
          <w:sz w:val="22"/>
          <w:szCs w:val="22"/>
        </w:rPr>
        <w:t xml:space="preserve">Remains </w:t>
      </w:r>
      <w:r>
        <w:rPr>
          <w:rFonts w:ascii="Arial" w:hAnsi="Arial" w:cs="Arial"/>
          <w:iCs/>
          <w:sz w:val="22"/>
          <w:szCs w:val="22"/>
        </w:rPr>
        <w:t>d</w:t>
      </w:r>
      <w:r w:rsidRPr="00E6138A">
        <w:rPr>
          <w:rFonts w:ascii="Arial" w:hAnsi="Arial" w:cs="Arial"/>
          <w:iCs/>
          <w:sz w:val="22"/>
          <w:szCs w:val="22"/>
        </w:rPr>
        <w:t>eleted]</w:t>
      </w:r>
    </w:p>
    <w:p w14:paraId="7C9538AD" w14:textId="77777777" w:rsidR="00431028" w:rsidRPr="000A0792" w:rsidRDefault="00431028" w:rsidP="00431028">
      <w:pPr>
        <w:pStyle w:val="Lega"/>
        <w:spacing w:line="480" w:lineRule="auto"/>
        <w:rPr>
          <w:rFonts w:ascii="Arial" w:hAnsi="Arial" w:cs="Arial"/>
          <w:sz w:val="22"/>
          <w:szCs w:val="22"/>
        </w:rPr>
      </w:pPr>
      <w:r w:rsidRPr="000A0792">
        <w:rPr>
          <w:rFonts w:ascii="Arial" w:hAnsi="Arial" w:cs="Arial"/>
          <w:sz w:val="22"/>
          <w:szCs w:val="22"/>
        </w:rPr>
        <w:tab/>
      </w:r>
      <w:proofErr w:type="gramStart"/>
      <w:r w:rsidRPr="000A0792">
        <w:rPr>
          <w:rFonts w:ascii="Arial" w:hAnsi="Arial" w:cs="Arial"/>
          <w:sz w:val="22"/>
          <w:szCs w:val="22"/>
        </w:rPr>
        <w:t>(d)  </w:t>
      </w:r>
      <w:r>
        <w:rPr>
          <w:rFonts w:ascii="Arial" w:hAnsi="Arial" w:cs="Arial"/>
          <w:sz w:val="22"/>
          <w:szCs w:val="22"/>
        </w:rPr>
        <w:t>[</w:t>
      </w:r>
      <w:proofErr w:type="gramEnd"/>
      <w:r>
        <w:rPr>
          <w:rFonts w:ascii="Arial" w:hAnsi="Arial" w:cs="Arial"/>
          <w:sz w:val="22"/>
          <w:szCs w:val="22"/>
        </w:rPr>
        <w:t xml:space="preserve">No change] </w:t>
      </w:r>
      <w:r w:rsidRPr="000A0792">
        <w:rPr>
          <w:rFonts w:ascii="Arial" w:hAnsi="Arial" w:cs="Arial"/>
          <w:sz w:val="22"/>
          <w:szCs w:val="22"/>
        </w:rPr>
        <w:t xml:space="preserve">Any International Preliminary Examining Authority may perform the obligations referred to in paragraphs (a) and (b) through another agency responsible </w:t>
      </w:r>
      <w:proofErr w:type="gramStart"/>
      <w:r w:rsidRPr="000A0792">
        <w:rPr>
          <w:rFonts w:ascii="Arial" w:hAnsi="Arial" w:cs="Arial"/>
          <w:sz w:val="22"/>
          <w:szCs w:val="22"/>
        </w:rPr>
        <w:t>to</w:t>
      </w:r>
      <w:proofErr w:type="gramEnd"/>
      <w:r w:rsidRPr="000A0792">
        <w:rPr>
          <w:rFonts w:ascii="Arial" w:hAnsi="Arial" w:cs="Arial"/>
          <w:sz w:val="22"/>
          <w:szCs w:val="22"/>
        </w:rPr>
        <w:t xml:space="preserve"> it.</w:t>
      </w:r>
    </w:p>
    <w:p w14:paraId="03AC3937" w14:textId="77777777" w:rsidR="00431028" w:rsidRPr="000A0792" w:rsidRDefault="00431028" w:rsidP="00431028">
      <w:pPr>
        <w:spacing w:line="480" w:lineRule="auto"/>
      </w:pPr>
    </w:p>
    <w:p w14:paraId="163D4C3A" w14:textId="77777777" w:rsidR="00431028" w:rsidRDefault="00431028" w:rsidP="00431028">
      <w:pPr>
        <w:pStyle w:val="Endofdocument-Annex"/>
        <w:sectPr w:rsidR="00431028" w:rsidSect="0043102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pPr>
      <w:r w:rsidRPr="0009309F">
        <w:t>[</w:t>
      </w:r>
      <w:r>
        <w:t>A</w:t>
      </w:r>
      <w:r w:rsidRPr="0009309F">
        <w:t xml:space="preserve">nnex II </w:t>
      </w:r>
      <w:r>
        <w:t>follows</w:t>
      </w:r>
      <w:r w:rsidRPr="0009309F">
        <w:t>]</w:t>
      </w:r>
    </w:p>
    <w:p w14:paraId="6DC05FBA" w14:textId="77777777" w:rsidR="00431028" w:rsidRPr="00B1471A" w:rsidRDefault="00431028" w:rsidP="00431028">
      <w:pPr>
        <w:pStyle w:val="AgreementText"/>
        <w:jc w:val="center"/>
        <w:rPr>
          <w:rFonts w:cs="Arial"/>
          <w:szCs w:val="22"/>
        </w:rPr>
      </w:pPr>
      <w:r>
        <w:rPr>
          <w:rFonts w:cs="Arial"/>
          <w:szCs w:val="22"/>
        </w:rPr>
        <w:lastRenderedPageBreak/>
        <w:t xml:space="preserve">Draft </w:t>
      </w:r>
      <w:r w:rsidRPr="00B1471A">
        <w:rPr>
          <w:rFonts w:cs="Arial"/>
          <w:szCs w:val="22"/>
        </w:rPr>
        <w:t>Agreement</w:t>
      </w:r>
    </w:p>
    <w:p w14:paraId="0825578A" w14:textId="77777777" w:rsidR="00431028" w:rsidRPr="00B1471A" w:rsidRDefault="00431028" w:rsidP="00431028">
      <w:pPr>
        <w:pStyle w:val="AgreementText"/>
        <w:jc w:val="center"/>
        <w:rPr>
          <w:rFonts w:cs="Arial"/>
          <w:szCs w:val="22"/>
        </w:rPr>
      </w:pPr>
      <w:r w:rsidRPr="00B1471A">
        <w:rPr>
          <w:rFonts w:cs="Arial"/>
          <w:szCs w:val="22"/>
        </w:rPr>
        <w:t xml:space="preserve">between the </w:t>
      </w:r>
      <w:r w:rsidRPr="006D230E">
        <w:rPr>
          <w:rFonts w:cs="Arial"/>
          <w:szCs w:val="22"/>
          <w:highlight w:val="yellow"/>
        </w:rPr>
        <w:t>PARTY</w:t>
      </w:r>
      <w:r w:rsidRPr="00B1471A">
        <w:rPr>
          <w:rFonts w:cs="Arial"/>
          <w:szCs w:val="22"/>
        </w:rPr>
        <w:br/>
        <w:t>and the International Bureau of the World Intellectual Property Organization</w:t>
      </w:r>
    </w:p>
    <w:p w14:paraId="1B9BEB14" w14:textId="77777777" w:rsidR="00431028" w:rsidRPr="00B1471A" w:rsidRDefault="00431028" w:rsidP="00431028">
      <w:pPr>
        <w:pStyle w:val="AgreementText"/>
        <w:jc w:val="center"/>
        <w:rPr>
          <w:rFonts w:cs="Arial"/>
          <w:szCs w:val="22"/>
        </w:rPr>
      </w:pPr>
      <w:r w:rsidRPr="00B1471A">
        <w:rPr>
          <w:rFonts w:cs="Arial"/>
          <w:szCs w:val="22"/>
        </w:rPr>
        <w:t xml:space="preserve">in relation to the functioning of the </w:t>
      </w:r>
      <w:r w:rsidRPr="006D230E">
        <w:rPr>
          <w:rFonts w:cs="Arial"/>
          <w:szCs w:val="22"/>
          <w:highlight w:val="yellow"/>
        </w:rPr>
        <w:t>OFFICE</w:t>
      </w:r>
      <w:r w:rsidRPr="00B1471A">
        <w:rPr>
          <w:rFonts w:cs="Arial"/>
          <w:szCs w:val="22"/>
        </w:rPr>
        <w:br/>
        <w:t>as an International Searching Authority</w:t>
      </w:r>
      <w:r w:rsidRPr="00B1471A">
        <w:rPr>
          <w:rFonts w:cs="Arial"/>
          <w:szCs w:val="22"/>
        </w:rPr>
        <w:br/>
        <w:t>and International Preliminary Examining Authority</w:t>
      </w:r>
      <w:r w:rsidRPr="00B1471A">
        <w:rPr>
          <w:rFonts w:cs="Arial"/>
          <w:szCs w:val="22"/>
        </w:rPr>
        <w:br/>
        <w:t>under the Patent Cooperation Treaty</w:t>
      </w:r>
    </w:p>
    <w:p w14:paraId="47961C9B" w14:textId="77777777" w:rsidR="00431028" w:rsidRPr="00B1471A" w:rsidRDefault="00431028" w:rsidP="00431028">
      <w:pPr>
        <w:pStyle w:val="AgreementText"/>
        <w:jc w:val="center"/>
        <w:rPr>
          <w:rFonts w:cs="Arial"/>
          <w:szCs w:val="22"/>
        </w:rPr>
      </w:pPr>
    </w:p>
    <w:p w14:paraId="64D444F1" w14:textId="77777777" w:rsidR="00431028" w:rsidRPr="00B1471A" w:rsidRDefault="00431028" w:rsidP="00431028">
      <w:pPr>
        <w:pStyle w:val="AgreementText"/>
        <w:keepLines w:val="0"/>
        <w:jc w:val="center"/>
        <w:rPr>
          <w:rFonts w:cs="Arial"/>
          <w:szCs w:val="22"/>
        </w:rPr>
      </w:pPr>
      <w:r w:rsidRPr="00B1471A">
        <w:rPr>
          <w:rFonts w:cs="Arial"/>
          <w:i/>
          <w:szCs w:val="22"/>
        </w:rPr>
        <w:t>Preamble</w:t>
      </w:r>
    </w:p>
    <w:p w14:paraId="3E65BB33" w14:textId="77777777" w:rsidR="00431028" w:rsidRPr="00B1471A" w:rsidRDefault="00431028" w:rsidP="00431028">
      <w:pPr>
        <w:pStyle w:val="AgreementText"/>
        <w:keepLines w:val="0"/>
        <w:rPr>
          <w:rFonts w:cs="Arial"/>
          <w:szCs w:val="22"/>
        </w:rPr>
      </w:pPr>
      <w:r w:rsidRPr="00B1471A">
        <w:rPr>
          <w:rFonts w:cs="Arial"/>
          <w:szCs w:val="22"/>
        </w:rPr>
        <w:tab/>
      </w:r>
      <w:r w:rsidRPr="00AF7424">
        <w:rPr>
          <w:rFonts w:cs="Arial"/>
          <w:szCs w:val="22"/>
        </w:rPr>
        <w:t xml:space="preserve">The </w:t>
      </w:r>
      <w:r w:rsidRPr="00531BA1">
        <w:rPr>
          <w:rFonts w:cs="Arial"/>
          <w:szCs w:val="22"/>
          <w:highlight w:val="yellow"/>
        </w:rPr>
        <w:t>PARTY</w:t>
      </w:r>
      <w:r w:rsidRPr="00AF7424">
        <w:rPr>
          <w:rFonts w:cs="Arial"/>
          <w:szCs w:val="22"/>
        </w:rPr>
        <w:t xml:space="preserve"> and the International Bureau of the World Intellectual Property Organization</w:t>
      </w:r>
      <w:r w:rsidRPr="00B1471A">
        <w:rPr>
          <w:rFonts w:cs="Arial"/>
          <w:szCs w:val="22"/>
        </w:rPr>
        <w:t>,</w:t>
      </w:r>
    </w:p>
    <w:p w14:paraId="5FCB71B6" w14:textId="77777777" w:rsidR="00431028" w:rsidRPr="00B1471A" w:rsidRDefault="00431028" w:rsidP="00431028">
      <w:pPr>
        <w:pStyle w:val="AgreementText"/>
        <w:keepLines w:val="0"/>
        <w:rPr>
          <w:rFonts w:cs="Arial"/>
          <w:szCs w:val="22"/>
        </w:rPr>
      </w:pPr>
      <w:r w:rsidRPr="00B1471A">
        <w:rPr>
          <w:rFonts w:cs="Arial"/>
          <w:szCs w:val="22"/>
        </w:rPr>
        <w:tab/>
      </w:r>
      <w:r w:rsidRPr="00B1471A">
        <w:rPr>
          <w:rFonts w:cs="Arial"/>
          <w:i/>
          <w:szCs w:val="22"/>
        </w:rPr>
        <w:t>Considering</w:t>
      </w:r>
      <w:r w:rsidRPr="00B1471A">
        <w:rPr>
          <w:rFonts w:cs="Arial"/>
          <w:szCs w:val="22"/>
        </w:rPr>
        <w:t xml:space="preserve"> that the PCT Assembly, having heard the advice of the PCT Committee for Technical Cooperation, has appointed the </w:t>
      </w:r>
      <w:r w:rsidRPr="00531BA1">
        <w:rPr>
          <w:rFonts w:cs="Arial"/>
          <w:szCs w:val="22"/>
          <w:highlight w:val="yellow"/>
        </w:rPr>
        <w:t>OFFICE</w:t>
      </w:r>
      <w:r>
        <w:rPr>
          <w:rFonts w:cs="Arial"/>
          <w:szCs w:val="22"/>
        </w:rPr>
        <w:t xml:space="preserve"> </w:t>
      </w:r>
      <w:r w:rsidRPr="00B1471A">
        <w:rPr>
          <w:rFonts w:cs="Arial"/>
          <w:szCs w:val="22"/>
        </w:rPr>
        <w:t>as an International Searching and Preliminary Examining Authority under the Patent Cooperation Treaty and approved this Agreement in accordance with Articles 16(3) and 32(3),</w:t>
      </w:r>
    </w:p>
    <w:p w14:paraId="1AD63952" w14:textId="77777777" w:rsidR="00431028" w:rsidRPr="00B1471A" w:rsidRDefault="00431028" w:rsidP="00431028">
      <w:pPr>
        <w:pStyle w:val="AgreementText"/>
        <w:keepLines w:val="0"/>
        <w:rPr>
          <w:rFonts w:cs="Arial"/>
          <w:i/>
          <w:szCs w:val="22"/>
        </w:rPr>
      </w:pPr>
      <w:r w:rsidRPr="00B1471A">
        <w:rPr>
          <w:rFonts w:cs="Arial"/>
          <w:i/>
          <w:szCs w:val="22"/>
        </w:rPr>
        <w:tab/>
        <w:t>Hereby agree as follows:</w:t>
      </w:r>
    </w:p>
    <w:p w14:paraId="2761CF57" w14:textId="77777777" w:rsidR="00431028" w:rsidRPr="004B06F5" w:rsidRDefault="00431028" w:rsidP="00431028">
      <w:pPr>
        <w:pStyle w:val="AgreementHeading"/>
        <w:keepNext w:val="0"/>
        <w:keepLines w:val="0"/>
      </w:pPr>
      <w:r w:rsidRPr="009203FB">
        <w:t>Article</w:t>
      </w:r>
      <w:r w:rsidRPr="004B06F5">
        <w:t xml:space="preserve"> 1</w:t>
      </w:r>
      <w:r w:rsidRPr="004B06F5">
        <w:br/>
        <w:t>Terms and Expressions</w:t>
      </w:r>
    </w:p>
    <w:p w14:paraId="6E5BFA32" w14:textId="77777777" w:rsidR="00431028" w:rsidRPr="00B1471A" w:rsidRDefault="00431028" w:rsidP="00431028">
      <w:pPr>
        <w:pStyle w:val="AgreementText"/>
        <w:keepLines w:val="0"/>
        <w:rPr>
          <w:rFonts w:cs="Arial"/>
          <w:szCs w:val="22"/>
        </w:rPr>
      </w:pPr>
      <w:r w:rsidRPr="00B1471A">
        <w:rPr>
          <w:rFonts w:cs="Arial"/>
          <w:szCs w:val="22"/>
        </w:rPr>
        <w:tab/>
        <w:t>(1)</w:t>
      </w:r>
      <w:r w:rsidRPr="00B1471A">
        <w:rPr>
          <w:rFonts w:cs="Arial"/>
          <w:szCs w:val="22"/>
        </w:rPr>
        <w:tab/>
        <w:t>For the purposes of this Agreement:</w:t>
      </w:r>
    </w:p>
    <w:p w14:paraId="599A35D7" w14:textId="77777777" w:rsidR="00431028" w:rsidRPr="00B1471A" w:rsidRDefault="00431028" w:rsidP="00431028">
      <w:pPr>
        <w:pStyle w:val="AgreementText"/>
        <w:keepLines w:val="0"/>
        <w:rPr>
          <w:rFonts w:cs="Arial"/>
          <w:szCs w:val="22"/>
        </w:rPr>
      </w:pPr>
      <w:r w:rsidRPr="00B1471A">
        <w:rPr>
          <w:rFonts w:cs="Arial"/>
          <w:szCs w:val="22"/>
        </w:rPr>
        <w:tab/>
      </w:r>
      <w:r>
        <w:rPr>
          <w:rFonts w:cs="Arial"/>
          <w:szCs w:val="22"/>
        </w:rPr>
        <w:tab/>
      </w:r>
      <w:r w:rsidRPr="00B1471A">
        <w:rPr>
          <w:rFonts w:cs="Arial"/>
          <w:szCs w:val="22"/>
        </w:rPr>
        <w:t>(a)</w:t>
      </w:r>
      <w:r w:rsidRPr="00B1471A">
        <w:rPr>
          <w:rFonts w:cs="Arial"/>
          <w:szCs w:val="22"/>
        </w:rPr>
        <w:tab/>
      </w:r>
      <w:r>
        <w:rPr>
          <w:rFonts w:cs="Arial"/>
          <w:szCs w:val="22"/>
        </w:rPr>
        <w:t>“</w:t>
      </w:r>
      <w:r w:rsidRPr="00B1471A">
        <w:rPr>
          <w:rFonts w:cs="Arial"/>
          <w:szCs w:val="22"/>
        </w:rPr>
        <w:t>Treaty</w:t>
      </w:r>
      <w:r>
        <w:rPr>
          <w:rFonts w:cs="Arial"/>
          <w:szCs w:val="22"/>
        </w:rPr>
        <w:t>”</w:t>
      </w:r>
      <w:r w:rsidRPr="00B1471A">
        <w:rPr>
          <w:rFonts w:cs="Arial"/>
          <w:szCs w:val="22"/>
        </w:rPr>
        <w:t xml:space="preserve"> means the Patent Cooperation </w:t>
      </w:r>
      <w:proofErr w:type="gramStart"/>
      <w:r w:rsidRPr="00B1471A">
        <w:rPr>
          <w:rFonts w:cs="Arial"/>
          <w:szCs w:val="22"/>
        </w:rPr>
        <w:t>Treaty;</w:t>
      </w:r>
      <w:proofErr w:type="gramEnd"/>
    </w:p>
    <w:p w14:paraId="0C1065AE" w14:textId="77777777" w:rsidR="00431028" w:rsidRPr="00B1471A" w:rsidRDefault="00431028" w:rsidP="00431028">
      <w:pPr>
        <w:pStyle w:val="AgreementText"/>
        <w:keepLines w:val="0"/>
        <w:rPr>
          <w:rFonts w:cs="Arial"/>
          <w:szCs w:val="22"/>
        </w:rPr>
      </w:pPr>
      <w:r w:rsidRPr="00B1471A">
        <w:rPr>
          <w:rFonts w:cs="Arial"/>
          <w:szCs w:val="22"/>
        </w:rPr>
        <w:tab/>
      </w:r>
      <w:r>
        <w:rPr>
          <w:rFonts w:cs="Arial"/>
          <w:szCs w:val="22"/>
        </w:rPr>
        <w:tab/>
      </w:r>
      <w:r w:rsidRPr="00B1471A">
        <w:rPr>
          <w:rFonts w:cs="Arial"/>
          <w:szCs w:val="22"/>
        </w:rPr>
        <w:t>(b)</w:t>
      </w:r>
      <w:r w:rsidRPr="00B1471A">
        <w:rPr>
          <w:rFonts w:cs="Arial"/>
          <w:szCs w:val="22"/>
        </w:rPr>
        <w:tab/>
      </w:r>
      <w:r>
        <w:rPr>
          <w:rFonts w:cs="Arial"/>
          <w:szCs w:val="22"/>
        </w:rPr>
        <w:t>“</w:t>
      </w:r>
      <w:r w:rsidRPr="00B1471A">
        <w:rPr>
          <w:rFonts w:cs="Arial"/>
          <w:szCs w:val="22"/>
        </w:rPr>
        <w:t>Regulations</w:t>
      </w:r>
      <w:r>
        <w:rPr>
          <w:rFonts w:cs="Arial"/>
          <w:szCs w:val="22"/>
        </w:rPr>
        <w:t>”</w:t>
      </w:r>
      <w:r w:rsidRPr="00B1471A">
        <w:rPr>
          <w:rFonts w:cs="Arial"/>
          <w:szCs w:val="22"/>
        </w:rPr>
        <w:t xml:space="preserve"> means the Regulations under the </w:t>
      </w:r>
      <w:proofErr w:type="gramStart"/>
      <w:r w:rsidRPr="00B1471A">
        <w:rPr>
          <w:rFonts w:cs="Arial"/>
          <w:szCs w:val="22"/>
        </w:rPr>
        <w:t>Treaty;</w:t>
      </w:r>
      <w:proofErr w:type="gramEnd"/>
    </w:p>
    <w:p w14:paraId="6C197F41" w14:textId="77777777" w:rsidR="00431028" w:rsidRPr="00B1471A" w:rsidRDefault="00431028" w:rsidP="00431028">
      <w:pPr>
        <w:pStyle w:val="AgreementText"/>
        <w:keepLines w:val="0"/>
        <w:rPr>
          <w:rFonts w:cs="Arial"/>
          <w:szCs w:val="22"/>
        </w:rPr>
      </w:pPr>
      <w:r w:rsidRPr="00B1471A">
        <w:rPr>
          <w:rFonts w:cs="Arial"/>
          <w:szCs w:val="22"/>
        </w:rPr>
        <w:tab/>
      </w:r>
      <w:r>
        <w:rPr>
          <w:rFonts w:cs="Arial"/>
          <w:szCs w:val="22"/>
        </w:rPr>
        <w:tab/>
      </w:r>
      <w:r w:rsidRPr="00B1471A">
        <w:rPr>
          <w:rFonts w:cs="Arial"/>
          <w:szCs w:val="22"/>
        </w:rPr>
        <w:t>(c)</w:t>
      </w:r>
      <w:r w:rsidRPr="00B1471A">
        <w:rPr>
          <w:rFonts w:cs="Arial"/>
          <w:szCs w:val="22"/>
        </w:rPr>
        <w:tab/>
      </w:r>
      <w:r>
        <w:rPr>
          <w:rFonts w:cs="Arial"/>
          <w:szCs w:val="22"/>
        </w:rPr>
        <w:t>“</w:t>
      </w:r>
      <w:r w:rsidRPr="00B1471A">
        <w:rPr>
          <w:rFonts w:cs="Arial"/>
          <w:szCs w:val="22"/>
        </w:rPr>
        <w:t>Administrative Instructions</w:t>
      </w:r>
      <w:r>
        <w:rPr>
          <w:rFonts w:cs="Arial"/>
          <w:szCs w:val="22"/>
        </w:rPr>
        <w:t>”</w:t>
      </w:r>
      <w:r w:rsidRPr="00B1471A">
        <w:rPr>
          <w:rFonts w:cs="Arial"/>
          <w:szCs w:val="22"/>
        </w:rPr>
        <w:t xml:space="preserve"> means the Administrative Instructions under the </w:t>
      </w:r>
      <w:proofErr w:type="gramStart"/>
      <w:r w:rsidRPr="00B1471A">
        <w:rPr>
          <w:rFonts w:cs="Arial"/>
          <w:szCs w:val="22"/>
        </w:rPr>
        <w:t>Treaty;</w:t>
      </w:r>
      <w:proofErr w:type="gramEnd"/>
    </w:p>
    <w:p w14:paraId="2933BF8D" w14:textId="77777777" w:rsidR="00431028" w:rsidRPr="00B1471A" w:rsidRDefault="00431028" w:rsidP="00431028">
      <w:pPr>
        <w:pStyle w:val="AgreementText"/>
        <w:keepLines w:val="0"/>
        <w:rPr>
          <w:rFonts w:cs="Arial"/>
          <w:szCs w:val="22"/>
        </w:rPr>
      </w:pPr>
      <w:r w:rsidRPr="00B1471A">
        <w:rPr>
          <w:rFonts w:cs="Arial"/>
          <w:szCs w:val="22"/>
        </w:rPr>
        <w:tab/>
      </w:r>
      <w:r>
        <w:rPr>
          <w:rFonts w:cs="Arial"/>
          <w:szCs w:val="22"/>
        </w:rPr>
        <w:tab/>
      </w:r>
      <w:r w:rsidRPr="00B1471A">
        <w:rPr>
          <w:rFonts w:cs="Arial"/>
          <w:szCs w:val="22"/>
        </w:rPr>
        <w:t>(d)</w:t>
      </w:r>
      <w:r w:rsidRPr="00B1471A">
        <w:rPr>
          <w:rFonts w:cs="Arial"/>
          <w:szCs w:val="22"/>
        </w:rPr>
        <w:tab/>
      </w:r>
      <w:r>
        <w:rPr>
          <w:rFonts w:cs="Arial"/>
          <w:szCs w:val="22"/>
        </w:rPr>
        <w:t>“</w:t>
      </w:r>
      <w:r w:rsidRPr="00B1471A">
        <w:rPr>
          <w:rFonts w:cs="Arial"/>
          <w:szCs w:val="22"/>
        </w:rPr>
        <w:t>Article</w:t>
      </w:r>
      <w:r>
        <w:rPr>
          <w:rFonts w:cs="Arial"/>
          <w:szCs w:val="22"/>
        </w:rPr>
        <w:t>”</w:t>
      </w:r>
      <w:r w:rsidRPr="00B1471A">
        <w:rPr>
          <w:rFonts w:cs="Arial"/>
          <w:szCs w:val="22"/>
        </w:rPr>
        <w:t xml:space="preserve"> (except where a specific reference is made to an Article of this Agreement) means an Article of the </w:t>
      </w:r>
      <w:proofErr w:type="gramStart"/>
      <w:r w:rsidRPr="00B1471A">
        <w:rPr>
          <w:rFonts w:cs="Arial"/>
          <w:szCs w:val="22"/>
        </w:rPr>
        <w:t>Treaty;</w:t>
      </w:r>
      <w:proofErr w:type="gramEnd"/>
    </w:p>
    <w:p w14:paraId="41483D18" w14:textId="77777777" w:rsidR="00431028" w:rsidRPr="00B1471A" w:rsidRDefault="00431028" w:rsidP="00431028">
      <w:pPr>
        <w:pStyle w:val="AgreementText"/>
        <w:keepLines w:val="0"/>
        <w:rPr>
          <w:rFonts w:cs="Arial"/>
          <w:szCs w:val="22"/>
        </w:rPr>
      </w:pPr>
      <w:r w:rsidRPr="00B1471A">
        <w:rPr>
          <w:rFonts w:cs="Arial"/>
          <w:szCs w:val="22"/>
        </w:rPr>
        <w:tab/>
      </w:r>
      <w:r>
        <w:rPr>
          <w:rFonts w:cs="Arial"/>
          <w:szCs w:val="22"/>
        </w:rPr>
        <w:tab/>
      </w:r>
      <w:r w:rsidRPr="00B1471A">
        <w:rPr>
          <w:rFonts w:cs="Arial"/>
          <w:szCs w:val="22"/>
        </w:rPr>
        <w:t>(e)</w:t>
      </w:r>
      <w:r w:rsidRPr="00B1471A">
        <w:rPr>
          <w:rFonts w:cs="Arial"/>
          <w:szCs w:val="22"/>
        </w:rPr>
        <w:tab/>
      </w:r>
      <w:r>
        <w:rPr>
          <w:rFonts w:cs="Arial"/>
          <w:szCs w:val="22"/>
        </w:rPr>
        <w:t>“</w:t>
      </w:r>
      <w:r w:rsidRPr="00B1471A">
        <w:rPr>
          <w:rFonts w:cs="Arial"/>
          <w:szCs w:val="22"/>
        </w:rPr>
        <w:t>Rule</w:t>
      </w:r>
      <w:r>
        <w:rPr>
          <w:rFonts w:cs="Arial"/>
          <w:szCs w:val="22"/>
        </w:rPr>
        <w:t>”</w:t>
      </w:r>
      <w:r w:rsidRPr="00B1471A">
        <w:rPr>
          <w:rFonts w:cs="Arial"/>
          <w:szCs w:val="22"/>
        </w:rPr>
        <w:t xml:space="preserve"> means a Rule of the </w:t>
      </w:r>
      <w:proofErr w:type="gramStart"/>
      <w:r w:rsidRPr="00B1471A">
        <w:rPr>
          <w:rFonts w:cs="Arial"/>
          <w:szCs w:val="22"/>
        </w:rPr>
        <w:t>Regulations;</w:t>
      </w:r>
      <w:proofErr w:type="gramEnd"/>
    </w:p>
    <w:p w14:paraId="0B5C9664" w14:textId="77777777" w:rsidR="00431028" w:rsidRPr="00B1471A" w:rsidRDefault="00431028" w:rsidP="00431028">
      <w:pPr>
        <w:pStyle w:val="AgreementText"/>
        <w:keepLines w:val="0"/>
        <w:rPr>
          <w:rFonts w:cs="Arial"/>
          <w:szCs w:val="22"/>
        </w:rPr>
      </w:pPr>
      <w:r w:rsidRPr="00B1471A">
        <w:rPr>
          <w:rFonts w:cs="Arial"/>
          <w:szCs w:val="22"/>
        </w:rPr>
        <w:tab/>
      </w:r>
      <w:r>
        <w:rPr>
          <w:rFonts w:cs="Arial"/>
          <w:szCs w:val="22"/>
        </w:rPr>
        <w:tab/>
      </w:r>
      <w:r w:rsidRPr="00B1471A">
        <w:rPr>
          <w:rFonts w:cs="Arial"/>
          <w:szCs w:val="22"/>
        </w:rPr>
        <w:t>(f)</w:t>
      </w:r>
      <w:r w:rsidRPr="00B1471A">
        <w:rPr>
          <w:rFonts w:cs="Arial"/>
          <w:szCs w:val="22"/>
        </w:rPr>
        <w:tab/>
      </w:r>
      <w:r>
        <w:rPr>
          <w:rFonts w:cs="Arial"/>
          <w:szCs w:val="22"/>
        </w:rPr>
        <w:t>“</w:t>
      </w:r>
      <w:r w:rsidRPr="00B1471A">
        <w:rPr>
          <w:rFonts w:cs="Arial"/>
          <w:szCs w:val="22"/>
        </w:rPr>
        <w:t>Contracting State</w:t>
      </w:r>
      <w:r>
        <w:rPr>
          <w:rFonts w:cs="Arial"/>
          <w:szCs w:val="22"/>
        </w:rPr>
        <w:t>”</w:t>
      </w:r>
      <w:r w:rsidRPr="00B1471A">
        <w:rPr>
          <w:rFonts w:cs="Arial"/>
          <w:szCs w:val="22"/>
        </w:rPr>
        <w:t xml:space="preserve"> means a State party to the </w:t>
      </w:r>
      <w:proofErr w:type="gramStart"/>
      <w:r w:rsidRPr="00B1471A">
        <w:rPr>
          <w:rFonts w:cs="Arial"/>
          <w:szCs w:val="22"/>
        </w:rPr>
        <w:t>Treaty;</w:t>
      </w:r>
      <w:proofErr w:type="gramEnd"/>
    </w:p>
    <w:p w14:paraId="7A02378B" w14:textId="77777777" w:rsidR="00431028" w:rsidRPr="00B1471A" w:rsidRDefault="00431028" w:rsidP="00431028">
      <w:pPr>
        <w:pStyle w:val="AgreementText"/>
        <w:keepLines w:val="0"/>
        <w:rPr>
          <w:rFonts w:cs="Arial"/>
          <w:szCs w:val="22"/>
        </w:rPr>
      </w:pPr>
      <w:r w:rsidRPr="00B1471A">
        <w:rPr>
          <w:rFonts w:cs="Arial"/>
          <w:szCs w:val="22"/>
        </w:rPr>
        <w:tab/>
      </w:r>
      <w:r>
        <w:rPr>
          <w:rFonts w:cs="Arial"/>
          <w:szCs w:val="22"/>
        </w:rPr>
        <w:tab/>
      </w:r>
      <w:r w:rsidRPr="00B1471A">
        <w:rPr>
          <w:rFonts w:cs="Arial"/>
          <w:szCs w:val="22"/>
        </w:rPr>
        <w:t>(g)</w:t>
      </w:r>
      <w:r w:rsidRPr="00B1471A">
        <w:rPr>
          <w:rFonts w:cs="Arial"/>
          <w:szCs w:val="22"/>
        </w:rPr>
        <w:tab/>
      </w:r>
      <w:r>
        <w:rPr>
          <w:rFonts w:cs="Arial"/>
          <w:szCs w:val="22"/>
        </w:rPr>
        <w:t>“</w:t>
      </w:r>
      <w:r w:rsidRPr="00B1471A">
        <w:rPr>
          <w:rFonts w:cs="Arial"/>
          <w:szCs w:val="22"/>
        </w:rPr>
        <w:t>the Authority</w:t>
      </w:r>
      <w:r>
        <w:rPr>
          <w:rFonts w:cs="Arial"/>
          <w:szCs w:val="22"/>
        </w:rPr>
        <w:t>”</w:t>
      </w:r>
      <w:r w:rsidRPr="00B1471A">
        <w:rPr>
          <w:rFonts w:cs="Arial"/>
          <w:szCs w:val="22"/>
        </w:rPr>
        <w:t xml:space="preserve"> means the </w:t>
      </w:r>
      <w:proofErr w:type="gramStart"/>
      <w:r w:rsidRPr="006D230E">
        <w:rPr>
          <w:rFonts w:cs="Arial"/>
          <w:szCs w:val="22"/>
          <w:highlight w:val="yellow"/>
        </w:rPr>
        <w:t>OFFICE</w:t>
      </w:r>
      <w:r w:rsidRPr="00B1471A">
        <w:rPr>
          <w:rFonts w:cs="Arial"/>
          <w:szCs w:val="22"/>
        </w:rPr>
        <w:t>;</w:t>
      </w:r>
      <w:proofErr w:type="gramEnd"/>
    </w:p>
    <w:p w14:paraId="4219B8B2" w14:textId="77777777" w:rsidR="00431028" w:rsidRPr="00B1471A" w:rsidRDefault="00431028" w:rsidP="00431028">
      <w:pPr>
        <w:pStyle w:val="AgreementText"/>
        <w:keepLines w:val="0"/>
        <w:rPr>
          <w:rFonts w:cs="Arial"/>
          <w:szCs w:val="22"/>
        </w:rPr>
      </w:pPr>
      <w:r w:rsidRPr="00B1471A">
        <w:rPr>
          <w:rFonts w:cs="Arial"/>
          <w:szCs w:val="22"/>
        </w:rPr>
        <w:tab/>
      </w:r>
      <w:r>
        <w:rPr>
          <w:rFonts w:cs="Arial"/>
          <w:szCs w:val="22"/>
        </w:rPr>
        <w:tab/>
      </w:r>
      <w:r w:rsidRPr="00B1471A">
        <w:rPr>
          <w:rFonts w:cs="Arial"/>
          <w:szCs w:val="22"/>
        </w:rPr>
        <w:t>(h)</w:t>
      </w:r>
      <w:r w:rsidRPr="00B1471A">
        <w:rPr>
          <w:rFonts w:cs="Arial"/>
          <w:szCs w:val="22"/>
        </w:rPr>
        <w:tab/>
      </w:r>
      <w:r>
        <w:rPr>
          <w:rFonts w:cs="Arial"/>
          <w:szCs w:val="22"/>
        </w:rPr>
        <w:t>“</w:t>
      </w:r>
      <w:r w:rsidRPr="00B1471A">
        <w:rPr>
          <w:rFonts w:cs="Arial"/>
          <w:szCs w:val="22"/>
        </w:rPr>
        <w:t>the International Bureau</w:t>
      </w:r>
      <w:r>
        <w:rPr>
          <w:rFonts w:cs="Arial"/>
          <w:szCs w:val="22"/>
        </w:rPr>
        <w:t>”</w:t>
      </w:r>
      <w:r w:rsidRPr="00B1471A">
        <w:rPr>
          <w:rFonts w:cs="Arial"/>
          <w:szCs w:val="22"/>
        </w:rPr>
        <w:t xml:space="preserve"> means the International Bureau of the World Intellectual Property Organization.</w:t>
      </w:r>
    </w:p>
    <w:p w14:paraId="6FCF5F66" w14:textId="77777777" w:rsidR="00431028" w:rsidRPr="00B14C42" w:rsidRDefault="00431028" w:rsidP="00431028">
      <w:pPr>
        <w:pStyle w:val="AgreementText"/>
        <w:keepLines w:val="0"/>
        <w:rPr>
          <w:rFonts w:cs="Arial"/>
          <w:szCs w:val="22"/>
        </w:rPr>
      </w:pPr>
      <w:r w:rsidRPr="00B1471A">
        <w:rPr>
          <w:rFonts w:cs="Arial"/>
          <w:szCs w:val="22"/>
        </w:rPr>
        <w:tab/>
        <w:t>(2)</w:t>
      </w:r>
      <w:r w:rsidRPr="00B1471A">
        <w:rPr>
          <w:rFonts w:cs="Arial"/>
          <w:szCs w:val="22"/>
        </w:rPr>
        <w:tab/>
        <w:t>All other terms and expressions used in this Agreement which are also used in the Treaty, the Regulations or the Administrative Instructions have, for the purposes of this Agreement, the same meaning as in the Treaty, the Regulations and the Administrative Instructions.</w:t>
      </w:r>
    </w:p>
    <w:p w14:paraId="018BCAFD" w14:textId="77777777" w:rsidR="00431028" w:rsidRPr="004B06F5" w:rsidRDefault="00431028" w:rsidP="00431028">
      <w:pPr>
        <w:pStyle w:val="AgreementHeading"/>
      </w:pPr>
      <w:r w:rsidRPr="004B06F5">
        <w:lastRenderedPageBreak/>
        <w:t>Article 2</w:t>
      </w:r>
      <w:r w:rsidRPr="004B06F5">
        <w:br/>
        <w:t>Basic Obligations</w:t>
      </w:r>
    </w:p>
    <w:p w14:paraId="6AF6F3FF" w14:textId="77777777" w:rsidR="00431028" w:rsidRPr="00B1471A" w:rsidRDefault="00431028" w:rsidP="00431028">
      <w:pPr>
        <w:pStyle w:val="AgreementText"/>
        <w:keepNext/>
        <w:rPr>
          <w:rFonts w:cs="Arial"/>
          <w:szCs w:val="22"/>
        </w:rPr>
      </w:pPr>
      <w:r w:rsidRPr="00B1471A">
        <w:rPr>
          <w:rFonts w:cs="Arial"/>
          <w:szCs w:val="22"/>
        </w:rPr>
        <w:tab/>
        <w:t>(1)</w:t>
      </w:r>
      <w:r w:rsidRPr="00B1471A">
        <w:rPr>
          <w:rFonts w:cs="Arial"/>
          <w:szCs w:val="22"/>
        </w:rPr>
        <w:tab/>
        <w:t xml:space="preserve">The Authority shall carry out international </w:t>
      </w:r>
      <w:proofErr w:type="gramStart"/>
      <w:r w:rsidRPr="00B1471A">
        <w:rPr>
          <w:rFonts w:cs="Arial"/>
          <w:szCs w:val="22"/>
        </w:rPr>
        <w:t>search</w:t>
      </w:r>
      <w:proofErr w:type="gramEnd"/>
      <w:r w:rsidRPr="00B1471A">
        <w:rPr>
          <w:rFonts w:cs="Arial"/>
          <w:szCs w:val="22"/>
        </w:rPr>
        <w:t xml:space="preserve"> and international preliminary examination in accordance </w:t>
      </w:r>
      <w:proofErr w:type="gramStart"/>
      <w:r w:rsidRPr="00B1471A">
        <w:rPr>
          <w:rFonts w:cs="Arial"/>
          <w:szCs w:val="22"/>
        </w:rPr>
        <w:t>with, and</w:t>
      </w:r>
      <w:proofErr w:type="gramEnd"/>
      <w:r w:rsidRPr="00B1471A">
        <w:rPr>
          <w:rFonts w:cs="Arial"/>
          <w:szCs w:val="22"/>
        </w:rPr>
        <w:t xml:space="preserve"> perform such other functions </w:t>
      </w:r>
      <w:proofErr w:type="gramStart"/>
      <w:r w:rsidRPr="00B1471A">
        <w:rPr>
          <w:rFonts w:cs="Arial"/>
          <w:szCs w:val="22"/>
        </w:rPr>
        <w:t>of</w:t>
      </w:r>
      <w:proofErr w:type="gramEnd"/>
      <w:r w:rsidRPr="00B1471A">
        <w:rPr>
          <w:rFonts w:cs="Arial"/>
          <w:szCs w:val="22"/>
        </w:rPr>
        <w:t xml:space="preserve"> an International Searching Authority and International Preliminary Examining Authority as are provided under</w:t>
      </w:r>
      <w:r>
        <w:rPr>
          <w:rFonts w:cs="Arial"/>
          <w:szCs w:val="22"/>
        </w:rPr>
        <w:t>,</w:t>
      </w:r>
      <w:r w:rsidRPr="00B1471A">
        <w:rPr>
          <w:rFonts w:cs="Arial"/>
          <w:szCs w:val="22"/>
        </w:rPr>
        <w:t xml:space="preserve"> the Treaty, the Regulations, the Administrative Instructions and this Agreement.</w:t>
      </w:r>
    </w:p>
    <w:p w14:paraId="1EFB5E4C" w14:textId="77777777" w:rsidR="00431028" w:rsidRPr="00B1471A" w:rsidRDefault="00431028" w:rsidP="00431028">
      <w:pPr>
        <w:pStyle w:val="AgreementText"/>
        <w:keepNext/>
        <w:rPr>
          <w:rFonts w:cs="Arial"/>
          <w:szCs w:val="22"/>
        </w:rPr>
      </w:pPr>
      <w:r w:rsidRPr="00B1471A">
        <w:rPr>
          <w:rFonts w:cs="Arial"/>
          <w:szCs w:val="22"/>
        </w:rPr>
        <w:tab/>
        <w:t>(2)</w:t>
      </w:r>
      <w:r w:rsidRPr="00B1471A">
        <w:rPr>
          <w:rFonts w:cs="Arial"/>
          <w:szCs w:val="22"/>
        </w:rPr>
        <w:tab/>
        <w:t xml:space="preserve">In carrying out international search and international preliminary </w:t>
      </w:r>
      <w:proofErr w:type="gramStart"/>
      <w:r w:rsidRPr="00B1471A">
        <w:rPr>
          <w:rFonts w:cs="Arial"/>
          <w:szCs w:val="22"/>
        </w:rPr>
        <w:t>examination</w:t>
      </w:r>
      <w:proofErr w:type="gramEnd"/>
      <w:r w:rsidRPr="00B1471A">
        <w:rPr>
          <w:rFonts w:cs="Arial"/>
          <w:szCs w:val="22"/>
        </w:rPr>
        <w:t xml:space="preserve">, the Authority shall apply and observe all the common rules of international search and of international preliminary </w:t>
      </w:r>
      <w:proofErr w:type="gramStart"/>
      <w:r w:rsidRPr="00B1471A">
        <w:rPr>
          <w:rFonts w:cs="Arial"/>
          <w:szCs w:val="22"/>
        </w:rPr>
        <w:t>examination</w:t>
      </w:r>
      <w:proofErr w:type="gramEnd"/>
      <w:r w:rsidRPr="00B1471A">
        <w:rPr>
          <w:rFonts w:cs="Arial"/>
          <w:szCs w:val="22"/>
        </w:rPr>
        <w:t xml:space="preserve"> and</w:t>
      </w:r>
      <w:proofErr w:type="gramStart"/>
      <w:r w:rsidRPr="00B1471A">
        <w:rPr>
          <w:rFonts w:cs="Arial"/>
          <w:szCs w:val="22"/>
        </w:rPr>
        <w:t>, in particular, shall</w:t>
      </w:r>
      <w:proofErr w:type="gramEnd"/>
      <w:r w:rsidRPr="00B1471A">
        <w:rPr>
          <w:rFonts w:cs="Arial"/>
          <w:szCs w:val="22"/>
        </w:rPr>
        <w:t xml:space="preserve"> be guided by the PCT International Search and Preliminary Examination Guidelines.</w:t>
      </w:r>
    </w:p>
    <w:p w14:paraId="2C5D54C4" w14:textId="77777777" w:rsidR="00431028" w:rsidRPr="00B1471A" w:rsidRDefault="00431028" w:rsidP="00431028">
      <w:pPr>
        <w:pStyle w:val="AgreementText"/>
        <w:keepNext/>
        <w:rPr>
          <w:rFonts w:cs="Arial"/>
          <w:szCs w:val="22"/>
        </w:rPr>
      </w:pPr>
      <w:r w:rsidRPr="00B1471A">
        <w:rPr>
          <w:rFonts w:cs="Arial"/>
          <w:szCs w:val="22"/>
        </w:rPr>
        <w:tab/>
        <w:t>(3)</w:t>
      </w:r>
      <w:r w:rsidRPr="00B1471A">
        <w:rPr>
          <w:rFonts w:cs="Arial"/>
          <w:szCs w:val="22"/>
        </w:rPr>
        <w:tab/>
        <w:t>The Authority shall maintain a quality management system in compliance with the requirements set out in the PCT International Search and Preliminary Examination Guidelines.</w:t>
      </w:r>
    </w:p>
    <w:p w14:paraId="13899DCD" w14:textId="77777777" w:rsidR="00431028" w:rsidRPr="00B1471A" w:rsidRDefault="00431028" w:rsidP="00431028">
      <w:pPr>
        <w:pStyle w:val="AgreementText"/>
        <w:keepNext/>
        <w:rPr>
          <w:rFonts w:cs="Arial"/>
          <w:szCs w:val="22"/>
        </w:rPr>
      </w:pPr>
      <w:r w:rsidRPr="00B1471A">
        <w:rPr>
          <w:rFonts w:cs="Arial"/>
          <w:szCs w:val="22"/>
        </w:rPr>
        <w:tab/>
        <w:t>(4)</w:t>
      </w:r>
      <w:r w:rsidRPr="00B1471A">
        <w:rPr>
          <w:rFonts w:cs="Arial"/>
          <w:szCs w:val="22"/>
        </w:rPr>
        <w:tab/>
        <w:t>The Authority and the International Bureau shall, having regard to their respective functions under the Treaty, the Regulations, the Administrative Instructions and this Agreement, render, to the extent considered to be appropriate by both the Authority and the International Bureau, mutual assistance in the performance of their functions thereunder.</w:t>
      </w:r>
    </w:p>
    <w:p w14:paraId="21777699" w14:textId="77777777" w:rsidR="00431028" w:rsidRDefault="00431028" w:rsidP="00431028">
      <w:pPr>
        <w:pStyle w:val="AgreementHeading"/>
      </w:pPr>
      <w:r w:rsidRPr="00B1471A">
        <w:t>Article 3</w:t>
      </w:r>
      <w:r w:rsidRPr="00B1471A">
        <w:br/>
        <w:t>Competence of Authority</w:t>
      </w:r>
    </w:p>
    <w:p w14:paraId="7F0D9D1A" w14:textId="77777777" w:rsidR="00431028" w:rsidRDefault="00431028" w:rsidP="00431028">
      <w:pPr>
        <w:pStyle w:val="AgreementText"/>
        <w:keepLines w:val="0"/>
        <w:rPr>
          <w:rFonts w:cs="Arial"/>
          <w:szCs w:val="22"/>
        </w:rPr>
      </w:pPr>
      <w:r w:rsidRPr="00B1471A">
        <w:rPr>
          <w:rFonts w:cs="Arial"/>
          <w:szCs w:val="22"/>
        </w:rPr>
        <w:tab/>
        <w:t>(</w:t>
      </w:r>
      <w:r>
        <w:rPr>
          <w:rFonts w:cs="Arial"/>
          <w:szCs w:val="22"/>
        </w:rPr>
        <w:t>1</w:t>
      </w:r>
      <w:r w:rsidRPr="00B1471A">
        <w:rPr>
          <w:rFonts w:cs="Arial"/>
          <w:szCs w:val="22"/>
        </w:rPr>
        <w:t>)</w:t>
      </w:r>
      <w:r w:rsidRPr="00B1471A">
        <w:rPr>
          <w:rFonts w:cs="Arial"/>
          <w:szCs w:val="22"/>
        </w:rPr>
        <w:tab/>
      </w:r>
      <w:r>
        <w:rPr>
          <w:rFonts w:cs="Arial"/>
          <w:szCs w:val="22"/>
        </w:rPr>
        <w:t>The Authority shall act as International Searching Authority</w:t>
      </w:r>
      <w:r w:rsidRPr="00B1471A">
        <w:rPr>
          <w:rFonts w:cs="Arial"/>
          <w:szCs w:val="22"/>
        </w:rPr>
        <w:t xml:space="preserve"> for any international application filed with the receiving Office of, or acting for, any </w:t>
      </w:r>
      <w:r>
        <w:rPr>
          <w:rFonts w:cs="Arial"/>
          <w:szCs w:val="22"/>
        </w:rPr>
        <w:t xml:space="preserve">of the </w:t>
      </w:r>
      <w:r w:rsidRPr="00B1471A">
        <w:rPr>
          <w:rFonts w:cs="Arial"/>
          <w:szCs w:val="22"/>
        </w:rPr>
        <w:t>Contracting State</w:t>
      </w:r>
      <w:r>
        <w:rPr>
          <w:rFonts w:cs="Arial"/>
          <w:szCs w:val="22"/>
        </w:rPr>
        <w:t>s for which the Authority will act</w:t>
      </w:r>
      <w:r w:rsidRPr="00B1471A">
        <w:rPr>
          <w:rFonts w:cs="Arial"/>
          <w:szCs w:val="22"/>
        </w:rPr>
        <w:t>, provided that the receiving Office specifies the Authority for that purpose, that such application, or a translation thereof furnished for the purposes of international search, is in the language or one of th</w:t>
      </w:r>
      <w:r>
        <w:rPr>
          <w:rFonts w:cs="Arial"/>
          <w:szCs w:val="22"/>
        </w:rPr>
        <w:t>e</w:t>
      </w:r>
      <w:r w:rsidRPr="00B1471A">
        <w:rPr>
          <w:rFonts w:cs="Arial"/>
          <w:szCs w:val="22"/>
        </w:rPr>
        <w:t xml:space="preserve"> languages </w:t>
      </w:r>
      <w:r>
        <w:rPr>
          <w:rFonts w:cs="Arial"/>
          <w:szCs w:val="22"/>
        </w:rPr>
        <w:t xml:space="preserve">that the Authority will accept and any other requirements regarding international applications published under this Article have been met, </w:t>
      </w:r>
      <w:r w:rsidRPr="00B1471A">
        <w:rPr>
          <w:rFonts w:cs="Arial"/>
          <w:szCs w:val="22"/>
        </w:rPr>
        <w:t>and, where applicable, that the Authority has been chosen by the applicant.</w:t>
      </w:r>
    </w:p>
    <w:p w14:paraId="4850E043" w14:textId="77777777" w:rsidR="00431028" w:rsidRDefault="00431028" w:rsidP="00431028">
      <w:pPr>
        <w:pStyle w:val="AgreementText"/>
        <w:rPr>
          <w:rFonts w:cs="Arial"/>
          <w:szCs w:val="22"/>
        </w:rPr>
      </w:pPr>
      <w:r w:rsidRPr="00B1471A">
        <w:rPr>
          <w:rFonts w:cs="Arial"/>
          <w:szCs w:val="22"/>
        </w:rPr>
        <w:tab/>
        <w:t>(</w:t>
      </w:r>
      <w:r>
        <w:rPr>
          <w:rFonts w:cs="Arial"/>
          <w:szCs w:val="22"/>
        </w:rPr>
        <w:t>2</w:t>
      </w:r>
      <w:r w:rsidRPr="00B1471A">
        <w:rPr>
          <w:rFonts w:cs="Arial"/>
          <w:szCs w:val="22"/>
        </w:rPr>
        <w:t>)</w:t>
      </w:r>
      <w:r w:rsidRPr="00B1471A">
        <w:rPr>
          <w:rFonts w:cs="Arial"/>
          <w:szCs w:val="22"/>
        </w:rPr>
        <w:tab/>
      </w:r>
      <w:r>
        <w:rPr>
          <w:rFonts w:cs="Arial"/>
          <w:szCs w:val="22"/>
        </w:rPr>
        <w:t>The Authority shall act as International Preliminary Examining Authority</w:t>
      </w:r>
      <w:r w:rsidRPr="00B1471A">
        <w:rPr>
          <w:rFonts w:cs="Arial"/>
          <w:szCs w:val="22"/>
        </w:rPr>
        <w:t xml:space="preserve"> for any international application filed with the receiving Office of, or acting for, any </w:t>
      </w:r>
      <w:r>
        <w:rPr>
          <w:rFonts w:cs="Arial"/>
          <w:szCs w:val="22"/>
        </w:rPr>
        <w:t xml:space="preserve">of the </w:t>
      </w:r>
      <w:r w:rsidRPr="00B1471A">
        <w:rPr>
          <w:rFonts w:cs="Arial"/>
          <w:szCs w:val="22"/>
        </w:rPr>
        <w:t>Contracting State</w:t>
      </w:r>
      <w:r>
        <w:rPr>
          <w:rFonts w:cs="Arial"/>
          <w:szCs w:val="22"/>
        </w:rPr>
        <w:t>s for which the Authority will act</w:t>
      </w:r>
      <w:r w:rsidRPr="00B1471A">
        <w:rPr>
          <w:rFonts w:cs="Arial"/>
          <w:szCs w:val="22"/>
        </w:rPr>
        <w:t xml:space="preserve">, provided that the receiving Office specifies the Authority for that purpose, that such application, or a translation thereof furnished for the purposes of international </w:t>
      </w:r>
      <w:r>
        <w:rPr>
          <w:rFonts w:cs="Arial"/>
          <w:szCs w:val="22"/>
        </w:rPr>
        <w:t>preliminary examination</w:t>
      </w:r>
      <w:r w:rsidRPr="00B1471A">
        <w:rPr>
          <w:rFonts w:cs="Arial"/>
          <w:szCs w:val="22"/>
        </w:rPr>
        <w:t>, is in the language or one of th</w:t>
      </w:r>
      <w:r>
        <w:rPr>
          <w:rFonts w:cs="Arial"/>
          <w:szCs w:val="22"/>
        </w:rPr>
        <w:t>e</w:t>
      </w:r>
      <w:r w:rsidRPr="00B1471A">
        <w:rPr>
          <w:rFonts w:cs="Arial"/>
          <w:szCs w:val="22"/>
        </w:rPr>
        <w:t xml:space="preserve"> languages </w:t>
      </w:r>
      <w:r>
        <w:rPr>
          <w:rFonts w:cs="Arial"/>
          <w:szCs w:val="22"/>
        </w:rPr>
        <w:t>that the Authority will accept and any other requirements regarding international applications published under this Article have been met</w:t>
      </w:r>
      <w:r w:rsidRPr="00B1471A">
        <w:rPr>
          <w:rFonts w:cs="Arial"/>
          <w:szCs w:val="22"/>
        </w:rPr>
        <w:t>,</w:t>
      </w:r>
      <w:r>
        <w:rPr>
          <w:rFonts w:cs="Arial"/>
          <w:szCs w:val="22"/>
        </w:rPr>
        <w:t xml:space="preserve"> </w:t>
      </w:r>
      <w:r w:rsidRPr="00B1471A">
        <w:rPr>
          <w:rFonts w:cs="Arial"/>
          <w:szCs w:val="22"/>
        </w:rPr>
        <w:t>and, where applicable, that the Authority has been chosen by the applicant.</w:t>
      </w:r>
    </w:p>
    <w:p w14:paraId="61B840E1" w14:textId="77777777" w:rsidR="00431028" w:rsidRDefault="00431028" w:rsidP="00431028">
      <w:pPr>
        <w:pStyle w:val="AgreementText"/>
        <w:rPr>
          <w:rFonts w:cs="Arial"/>
          <w:szCs w:val="22"/>
        </w:rPr>
      </w:pPr>
      <w:r w:rsidRPr="00B1471A">
        <w:rPr>
          <w:rFonts w:cs="Arial"/>
          <w:szCs w:val="22"/>
        </w:rPr>
        <w:tab/>
        <w:t xml:space="preserve"> (</w:t>
      </w:r>
      <w:r>
        <w:rPr>
          <w:rFonts w:cs="Arial"/>
          <w:szCs w:val="22"/>
        </w:rPr>
        <w:t>3</w:t>
      </w:r>
      <w:r w:rsidRPr="00B1471A">
        <w:rPr>
          <w:rFonts w:cs="Arial"/>
          <w:szCs w:val="22"/>
        </w:rPr>
        <w:t>)</w:t>
      </w:r>
      <w:r w:rsidRPr="00B1471A">
        <w:rPr>
          <w:rFonts w:cs="Arial"/>
          <w:szCs w:val="22"/>
        </w:rPr>
        <w:tab/>
        <w:t xml:space="preserve">The </w:t>
      </w:r>
      <w:r>
        <w:rPr>
          <w:rFonts w:cs="Arial"/>
          <w:szCs w:val="22"/>
        </w:rPr>
        <w:t xml:space="preserve">International Bureau shall publish in the Gazette the Contracting States for which the </w:t>
      </w:r>
      <w:r w:rsidRPr="00B1471A">
        <w:rPr>
          <w:rFonts w:cs="Arial"/>
          <w:szCs w:val="22"/>
        </w:rPr>
        <w:t xml:space="preserve">Authority </w:t>
      </w:r>
      <w:r>
        <w:rPr>
          <w:rFonts w:cs="Arial"/>
          <w:szCs w:val="22"/>
        </w:rPr>
        <w:t>will</w:t>
      </w:r>
      <w:r w:rsidRPr="00B1471A">
        <w:rPr>
          <w:rFonts w:cs="Arial"/>
          <w:szCs w:val="22"/>
        </w:rPr>
        <w:t xml:space="preserve"> act as International Searching Authority</w:t>
      </w:r>
      <w:r>
        <w:rPr>
          <w:rFonts w:cs="Arial"/>
          <w:szCs w:val="22"/>
        </w:rPr>
        <w:t xml:space="preserve"> and International Preliminary Examining Authority, the languages that the Authority will accept, and any other requirements  regarding international applications determining the competence of the Authority to act as International Searching Authority and International Preliminary Examining Authority, applicable at the date of entry into force of this Agreement.  </w:t>
      </w:r>
    </w:p>
    <w:p w14:paraId="749DF012" w14:textId="77777777" w:rsidR="00431028" w:rsidRDefault="00431028" w:rsidP="00431028">
      <w:pPr>
        <w:pStyle w:val="AgreementText"/>
        <w:rPr>
          <w:rFonts w:cs="Arial"/>
          <w:szCs w:val="22"/>
        </w:rPr>
      </w:pPr>
      <w:r w:rsidRPr="00B1471A">
        <w:rPr>
          <w:rFonts w:cs="Arial"/>
          <w:szCs w:val="22"/>
        </w:rPr>
        <w:tab/>
        <w:t>(</w:t>
      </w:r>
      <w:r>
        <w:rPr>
          <w:rFonts w:cs="Arial"/>
          <w:szCs w:val="22"/>
        </w:rPr>
        <w:t>4</w:t>
      </w:r>
      <w:r w:rsidRPr="00B1471A">
        <w:rPr>
          <w:rFonts w:cs="Arial"/>
          <w:szCs w:val="22"/>
        </w:rPr>
        <w:t>)</w:t>
      </w:r>
      <w:r w:rsidRPr="00B1471A">
        <w:rPr>
          <w:rFonts w:cs="Arial"/>
          <w:szCs w:val="22"/>
        </w:rPr>
        <w:tab/>
      </w:r>
      <w:r>
        <w:rPr>
          <w:rFonts w:cs="Arial"/>
          <w:szCs w:val="22"/>
        </w:rPr>
        <w:t>Without prejudice to paragraph (5), modifications may be made to the Contracting States for which the Authority will act as International Searching Authority or International Preliminary Examining Authority, the languages that the Authority will accept and other requirements regarding international applications determining the competence of the Authority to act as International Searching Authority and International Preliminary Examining Authority, by agreement between the Director General of the World Intellectual Property Organization and the Authority;  they shall take effect on the date agreed upon by them.</w:t>
      </w:r>
    </w:p>
    <w:p w14:paraId="6A0FD7CD" w14:textId="77777777" w:rsidR="00431028" w:rsidRDefault="00431028" w:rsidP="00431028">
      <w:pPr>
        <w:pStyle w:val="AgreementText"/>
        <w:rPr>
          <w:rFonts w:cs="Arial"/>
          <w:szCs w:val="22"/>
        </w:rPr>
      </w:pPr>
      <w:r w:rsidRPr="00B1471A">
        <w:rPr>
          <w:rFonts w:cs="Arial"/>
          <w:szCs w:val="22"/>
        </w:rPr>
        <w:lastRenderedPageBreak/>
        <w:tab/>
        <w:t>(</w:t>
      </w:r>
      <w:r>
        <w:rPr>
          <w:rFonts w:cs="Arial"/>
          <w:szCs w:val="22"/>
        </w:rPr>
        <w:t>5</w:t>
      </w:r>
      <w:r w:rsidRPr="00B1471A">
        <w:rPr>
          <w:rFonts w:cs="Arial"/>
          <w:szCs w:val="22"/>
        </w:rPr>
        <w:t>)</w:t>
      </w:r>
      <w:r w:rsidRPr="00B1471A">
        <w:rPr>
          <w:rFonts w:cs="Arial"/>
          <w:szCs w:val="22"/>
        </w:rPr>
        <w:tab/>
      </w:r>
      <w:r>
        <w:rPr>
          <w:rFonts w:cs="Arial"/>
          <w:szCs w:val="22"/>
        </w:rPr>
        <w:t xml:space="preserve">The Authority may, by </w:t>
      </w:r>
      <w:proofErr w:type="gramStart"/>
      <w:r>
        <w:rPr>
          <w:rFonts w:cs="Arial"/>
          <w:szCs w:val="22"/>
        </w:rPr>
        <w:t>a notification</w:t>
      </w:r>
      <w:proofErr w:type="gramEnd"/>
      <w:r>
        <w:rPr>
          <w:rFonts w:cs="Arial"/>
          <w:szCs w:val="22"/>
        </w:rPr>
        <w:t xml:space="preserve"> to the International Bureau, add to the States for which the Authority will act as International Searching Authority or International Preliminary Examining Authority and the languages that the Authority will accept for international </w:t>
      </w:r>
      <w:proofErr w:type="gramStart"/>
      <w:r>
        <w:rPr>
          <w:rFonts w:cs="Arial"/>
          <w:szCs w:val="22"/>
        </w:rPr>
        <w:t>applications;  any</w:t>
      </w:r>
      <w:proofErr w:type="gramEnd"/>
      <w:r>
        <w:rPr>
          <w:rFonts w:cs="Arial"/>
          <w:szCs w:val="22"/>
        </w:rPr>
        <w:t xml:space="preserve"> addition shall take effect on the date specified in the notification.</w:t>
      </w:r>
    </w:p>
    <w:p w14:paraId="7CD6B7A6" w14:textId="77777777" w:rsidR="00431028" w:rsidRDefault="00431028" w:rsidP="00431028">
      <w:pPr>
        <w:pStyle w:val="AgreementText"/>
        <w:rPr>
          <w:rFonts w:cs="Arial"/>
          <w:szCs w:val="22"/>
        </w:rPr>
      </w:pPr>
      <w:r>
        <w:rPr>
          <w:rFonts w:cs="Arial"/>
          <w:szCs w:val="22"/>
        </w:rPr>
        <w:tab/>
        <w:t>(6)</w:t>
      </w:r>
      <w:r>
        <w:rPr>
          <w:rFonts w:cs="Arial"/>
          <w:szCs w:val="22"/>
        </w:rPr>
        <w:tab/>
        <w:t>Where a receiving Office specifies the Authority under paragraphs (1) and (2), the Authority shall become competent for international applications filed at that receiving Office from a date to be agreed by the receiving Office and the Authority and to be notified to the International Bureau, that date being at least two months later than the date on which the notification is received by the International Bureau.</w:t>
      </w:r>
    </w:p>
    <w:p w14:paraId="545055E3" w14:textId="77777777" w:rsidR="00431028" w:rsidRDefault="00431028" w:rsidP="00431028">
      <w:pPr>
        <w:pStyle w:val="AgreementText"/>
        <w:keepNext/>
        <w:rPr>
          <w:szCs w:val="22"/>
        </w:rPr>
      </w:pPr>
      <w:r w:rsidRPr="00B1471A">
        <w:rPr>
          <w:rFonts w:cs="Arial"/>
          <w:szCs w:val="22"/>
        </w:rPr>
        <w:tab/>
        <w:t>(</w:t>
      </w:r>
      <w:r>
        <w:rPr>
          <w:rFonts w:cs="Arial"/>
          <w:szCs w:val="22"/>
        </w:rPr>
        <w:t>7</w:t>
      </w:r>
      <w:r w:rsidRPr="00B1471A">
        <w:rPr>
          <w:rFonts w:cs="Arial"/>
          <w:szCs w:val="22"/>
        </w:rPr>
        <w:t>)</w:t>
      </w:r>
      <w:r w:rsidRPr="00B1471A">
        <w:rPr>
          <w:rFonts w:cs="Arial"/>
          <w:szCs w:val="22"/>
        </w:rPr>
        <w:tab/>
        <w:t>Where an international application is filed with the International Bureau as receiving Office under Rule 19.1(a)(iii), paragraphs (</w:t>
      </w:r>
      <w:r>
        <w:rPr>
          <w:rFonts w:cs="Arial"/>
          <w:szCs w:val="22"/>
        </w:rPr>
        <w:t>1</w:t>
      </w:r>
      <w:r w:rsidRPr="00B1471A">
        <w:rPr>
          <w:rFonts w:cs="Arial"/>
          <w:szCs w:val="22"/>
        </w:rPr>
        <w:t>) and (</w:t>
      </w:r>
      <w:r>
        <w:rPr>
          <w:rFonts w:cs="Arial"/>
          <w:szCs w:val="22"/>
        </w:rPr>
        <w:t>2</w:t>
      </w:r>
      <w:r w:rsidRPr="00B1471A">
        <w:rPr>
          <w:rFonts w:cs="Arial"/>
          <w:szCs w:val="22"/>
        </w:rPr>
        <w:t>) apply as if that application had been filed with a receiving Office which would have been competent under Rule 19.1(a)(</w:t>
      </w:r>
      <w:proofErr w:type="spellStart"/>
      <w:r w:rsidRPr="00B1471A">
        <w:rPr>
          <w:rFonts w:cs="Arial"/>
          <w:szCs w:val="22"/>
        </w:rPr>
        <w:t>i</w:t>
      </w:r>
      <w:proofErr w:type="spellEnd"/>
      <w:r w:rsidRPr="00B1471A">
        <w:rPr>
          <w:rFonts w:cs="Arial"/>
          <w:szCs w:val="22"/>
        </w:rPr>
        <w:t>) or (ii), (b) or (c) or Rule 19.2(</w:t>
      </w:r>
      <w:proofErr w:type="spellStart"/>
      <w:r w:rsidRPr="00B1471A">
        <w:rPr>
          <w:rFonts w:cs="Arial"/>
          <w:szCs w:val="22"/>
        </w:rPr>
        <w:t>i</w:t>
      </w:r>
      <w:proofErr w:type="spellEnd"/>
      <w:r w:rsidRPr="00B1471A">
        <w:rPr>
          <w:rFonts w:cs="Arial"/>
          <w:szCs w:val="22"/>
        </w:rPr>
        <w:t>).</w:t>
      </w:r>
      <w:r w:rsidRPr="00AF7424">
        <w:rPr>
          <w:szCs w:val="22"/>
        </w:rPr>
        <w:t xml:space="preserve"> </w:t>
      </w:r>
    </w:p>
    <w:p w14:paraId="28FBC599" w14:textId="77777777" w:rsidR="00431028" w:rsidRPr="007A72E4" w:rsidRDefault="00431028" w:rsidP="007A72E4">
      <w:pPr>
        <w:pStyle w:val="AgreementText"/>
        <w:ind w:firstLine="567"/>
        <w:rPr>
          <w:rStyle w:val="InsertedText"/>
          <w:color w:val="auto"/>
          <w:u w:val="none"/>
        </w:rPr>
      </w:pPr>
      <w:r w:rsidRPr="007A72E4">
        <w:rPr>
          <w:rStyle w:val="InsertedText"/>
          <w:color w:val="auto"/>
          <w:u w:val="none"/>
        </w:rPr>
        <w:t>(8)</w:t>
      </w:r>
      <w:r w:rsidRPr="007A72E4">
        <w:rPr>
          <w:rStyle w:val="InsertedText"/>
          <w:color w:val="auto"/>
          <w:u w:val="none"/>
        </w:rPr>
        <w:tab/>
        <w:t>The Authority shall be competent to carry out supplementary international searches in accordance with Rule 45</w:t>
      </w:r>
      <w:r w:rsidRPr="007A72E4">
        <w:rPr>
          <w:rStyle w:val="InsertedText"/>
          <w:i/>
          <w:iCs/>
          <w:color w:val="auto"/>
          <w:u w:val="none"/>
        </w:rPr>
        <w:t>bis</w:t>
      </w:r>
      <w:r w:rsidRPr="007A72E4">
        <w:rPr>
          <w:rStyle w:val="InsertedText"/>
          <w:color w:val="auto"/>
          <w:u w:val="none"/>
        </w:rPr>
        <w:t xml:space="preserve"> if it has notified the International Bureau of its preparedness to do so, specifying the documentation that the supplementary international search will cover and any limitations and conditions on the competency of the Authority.  The Authority may, at any time, notify the International Bureau that it wishes to modify the documentation and the limitations and conditions, or notify that the Authority is no longer prepared to be competent to carry out supplementary international searches;  any modification shall take effect from the date specified in the notification, provided that, in the case that the Authority is no longer prepared to be competent to carry out supplementary international searches, that date is at least six months later than the date on which the notification is received by the International Bureau.</w:t>
      </w:r>
    </w:p>
    <w:p w14:paraId="5DD85A25" w14:textId="77777777" w:rsidR="00431028" w:rsidRPr="00B1471A" w:rsidRDefault="00431028" w:rsidP="00431028">
      <w:pPr>
        <w:pStyle w:val="AgreementHeading"/>
      </w:pPr>
      <w:r w:rsidRPr="00B1471A">
        <w:t>Article 4</w:t>
      </w:r>
      <w:r w:rsidRPr="00B1471A">
        <w:br/>
        <w:t>Subject Matter Not Required to Be Searched or Examined</w:t>
      </w:r>
    </w:p>
    <w:p w14:paraId="500715EE" w14:textId="77777777" w:rsidR="00431028" w:rsidRDefault="00431028" w:rsidP="00431028">
      <w:pPr>
        <w:pStyle w:val="AgreementText"/>
        <w:rPr>
          <w:rFonts w:cs="Arial"/>
          <w:szCs w:val="22"/>
        </w:rPr>
      </w:pPr>
      <w:r w:rsidRPr="00B1471A">
        <w:rPr>
          <w:rFonts w:cs="Arial"/>
          <w:szCs w:val="22"/>
        </w:rPr>
        <w:tab/>
        <w:t>The Authority shall not be obliged to search, by virtue of Article 17(2)(a)(</w:t>
      </w:r>
      <w:proofErr w:type="spellStart"/>
      <w:r w:rsidRPr="00B1471A">
        <w:rPr>
          <w:rFonts w:cs="Arial"/>
          <w:szCs w:val="22"/>
        </w:rPr>
        <w:t>i</w:t>
      </w:r>
      <w:proofErr w:type="spellEnd"/>
      <w:r w:rsidRPr="00B1471A">
        <w:rPr>
          <w:rFonts w:cs="Arial"/>
          <w:szCs w:val="22"/>
        </w:rPr>
        <w:t>), or examine, by virtue of Article 34(4)(a)(</w:t>
      </w:r>
      <w:proofErr w:type="spellStart"/>
      <w:r w:rsidRPr="00B1471A">
        <w:rPr>
          <w:rFonts w:cs="Arial"/>
          <w:szCs w:val="22"/>
        </w:rPr>
        <w:t>i</w:t>
      </w:r>
      <w:proofErr w:type="spellEnd"/>
      <w:r w:rsidRPr="00B1471A">
        <w:rPr>
          <w:rFonts w:cs="Arial"/>
          <w:szCs w:val="22"/>
        </w:rPr>
        <w:t>), any international application to the extent that it considers that such application relates to subject matter set forth in Rule 39.1 or 67.1, as the case may be, with the exception of the sub</w:t>
      </w:r>
      <w:r>
        <w:rPr>
          <w:rFonts w:cs="Arial"/>
          <w:szCs w:val="22"/>
        </w:rPr>
        <w:t>ject matter that the Authority has notified to the International Bureau;  any changes to the exceptions of the subject matter shall take effect on the date specified in the notification.</w:t>
      </w:r>
    </w:p>
    <w:p w14:paraId="3AE13928" w14:textId="77777777" w:rsidR="00431028" w:rsidRPr="00B1471A" w:rsidRDefault="00431028" w:rsidP="00431028">
      <w:pPr>
        <w:pStyle w:val="AgreementHeading"/>
      </w:pPr>
      <w:r w:rsidRPr="00B1471A">
        <w:t>Article 5</w:t>
      </w:r>
      <w:r w:rsidRPr="00B1471A">
        <w:br/>
        <w:t>Fees and Charges</w:t>
      </w:r>
    </w:p>
    <w:p w14:paraId="6D5A8A5F" w14:textId="77777777" w:rsidR="00431028" w:rsidRPr="00B1471A" w:rsidRDefault="00431028" w:rsidP="00431028">
      <w:pPr>
        <w:pStyle w:val="AgreementText"/>
        <w:keepLines w:val="0"/>
        <w:rPr>
          <w:rFonts w:cs="Arial"/>
          <w:szCs w:val="22"/>
        </w:rPr>
      </w:pPr>
      <w:r w:rsidRPr="00B1471A">
        <w:rPr>
          <w:rFonts w:cs="Arial"/>
          <w:szCs w:val="22"/>
        </w:rPr>
        <w:tab/>
        <w:t>(1)</w:t>
      </w:r>
      <w:r w:rsidRPr="00B1471A">
        <w:rPr>
          <w:rFonts w:cs="Arial"/>
          <w:szCs w:val="22"/>
        </w:rPr>
        <w:tab/>
      </w:r>
      <w:r w:rsidRPr="00AE30F4">
        <w:rPr>
          <w:rFonts w:cs="Arial"/>
          <w:szCs w:val="22"/>
        </w:rPr>
        <w:t xml:space="preserve">The International Bureau shall publish in the Gazette, the </w:t>
      </w:r>
      <w:r w:rsidRPr="00B1471A">
        <w:rPr>
          <w:rFonts w:cs="Arial"/>
          <w:szCs w:val="22"/>
        </w:rPr>
        <w:t>fees of the Authority, and all other charges which the Authority is entitled to make, in relation to its functions as an International Searching Authority and International Preliminary Examining Authority</w:t>
      </w:r>
      <w:r>
        <w:rPr>
          <w:rFonts w:cs="Arial"/>
          <w:szCs w:val="22"/>
        </w:rPr>
        <w:t>, and, where applicable, as an Authority specified for supplementary search</w:t>
      </w:r>
      <w:r w:rsidRPr="00B1471A">
        <w:rPr>
          <w:rFonts w:cs="Arial"/>
          <w:szCs w:val="22"/>
        </w:rPr>
        <w:t>,</w:t>
      </w:r>
      <w:r>
        <w:rPr>
          <w:rFonts w:cs="Arial"/>
          <w:szCs w:val="22"/>
        </w:rPr>
        <w:t xml:space="preserve"> and any conditions for and the extent of refunds and reductions in fees, as applicable on the date of entry into force of this Agreement</w:t>
      </w:r>
      <w:r w:rsidRPr="00B1471A">
        <w:rPr>
          <w:rFonts w:cs="Arial"/>
          <w:szCs w:val="22"/>
        </w:rPr>
        <w:t>.</w:t>
      </w:r>
      <w:r>
        <w:rPr>
          <w:rFonts w:cs="Arial"/>
          <w:szCs w:val="22"/>
        </w:rPr>
        <w:t xml:space="preserve"> </w:t>
      </w:r>
    </w:p>
    <w:p w14:paraId="457B4C5B" w14:textId="77777777" w:rsidR="00431028" w:rsidRDefault="00431028" w:rsidP="00431028">
      <w:pPr>
        <w:pStyle w:val="AgreementText"/>
        <w:rPr>
          <w:rFonts w:cs="Arial"/>
          <w:szCs w:val="22"/>
        </w:rPr>
      </w:pPr>
      <w:r w:rsidRPr="00B1471A">
        <w:rPr>
          <w:rFonts w:cs="Arial"/>
          <w:szCs w:val="22"/>
        </w:rPr>
        <w:lastRenderedPageBreak/>
        <w:tab/>
        <w:t>(2)</w:t>
      </w:r>
      <w:r w:rsidRPr="00B1471A">
        <w:rPr>
          <w:rFonts w:cs="Arial"/>
          <w:szCs w:val="22"/>
        </w:rPr>
        <w:tab/>
      </w:r>
      <w:r>
        <w:rPr>
          <w:rFonts w:cs="Arial"/>
          <w:szCs w:val="22"/>
        </w:rPr>
        <w:t>The Authority may, by a notification to the International Bureau, change the currencies or amounts of the fees of the Authority or of the charges which the Authority is entitled to make, in relation to its functions as an International Searching Authority and International Preliminary Examining Authority, add or remove any fees or charges that may be required by the Authority, add or remove any late fees for which payment may be subjected by the Authority, and make changes in the conditions for and the extent of refunds or reductions of fees permitted under the Treaty and Regulations, provided that any amount paid by mistake, without cause, or in excess of the amount due, for fees shall be refunded.  Any notification under this paragraph shall specify the date that the changes shall take effect, provided that that date is at least two months later than the date on which the notification is received by the International Bureau.</w:t>
      </w:r>
    </w:p>
    <w:p w14:paraId="262D23FD" w14:textId="77777777" w:rsidR="00431028" w:rsidRPr="002836D4" w:rsidRDefault="00431028" w:rsidP="00431028">
      <w:pPr>
        <w:pStyle w:val="AgreementHeading"/>
      </w:pPr>
      <w:r w:rsidRPr="00417D88">
        <w:t>Article 6</w:t>
      </w:r>
      <w:r w:rsidRPr="002836D4">
        <w:br/>
      </w:r>
      <w:r w:rsidRPr="00B847E7">
        <w:t>Classification</w:t>
      </w:r>
    </w:p>
    <w:p w14:paraId="2CCA6E16" w14:textId="77777777" w:rsidR="00431028" w:rsidRPr="00471D4F" w:rsidRDefault="00431028" w:rsidP="00431028">
      <w:pPr>
        <w:pStyle w:val="AgreementText"/>
        <w:rPr>
          <w:rFonts w:cs="Arial"/>
          <w:szCs w:val="22"/>
        </w:rPr>
      </w:pPr>
      <w:r w:rsidRPr="003A33DB">
        <w:rPr>
          <w:rFonts w:cs="Arial"/>
          <w:szCs w:val="22"/>
        </w:rPr>
        <w:tab/>
      </w:r>
      <w:r w:rsidRPr="00C269DB">
        <w:rPr>
          <w:rFonts w:cs="Arial"/>
          <w:szCs w:val="22"/>
        </w:rPr>
        <w:t xml:space="preserve">For the purposes of Rules 43.3(a) and 70.5(b), the Authority shall indicate </w:t>
      </w:r>
      <w:r w:rsidRPr="00C269DB">
        <w:t xml:space="preserve">the classification of the subject matter according to </w:t>
      </w:r>
      <w:r w:rsidRPr="00C269DB">
        <w:rPr>
          <w:rFonts w:cs="Arial"/>
          <w:szCs w:val="22"/>
        </w:rPr>
        <w:t>the International Patent Classification.</w:t>
      </w:r>
      <w:r w:rsidRPr="00B37C96">
        <w:rPr>
          <w:rFonts w:cs="Arial"/>
          <w:color w:val="C00000"/>
          <w:szCs w:val="22"/>
        </w:rPr>
        <w:t xml:space="preserve">  </w:t>
      </w:r>
      <w:r w:rsidRPr="000C0D3E">
        <w:t xml:space="preserve">The Authority </w:t>
      </w:r>
      <w:r w:rsidRPr="00C269DB">
        <w:t xml:space="preserve">may, </w:t>
      </w:r>
      <w:r w:rsidRPr="000C0D3E">
        <w:t>in addition</w:t>
      </w:r>
      <w:r w:rsidRPr="00C269DB">
        <w:t>,</w:t>
      </w:r>
      <w:r w:rsidRPr="000C0D3E">
        <w:t xml:space="preserve"> in accordance with Rules 43.3 and 70.5, indicate the classification of the subject matter according to any other patent classification</w:t>
      </w:r>
      <w:r>
        <w:t xml:space="preserve"> that it has </w:t>
      </w:r>
      <w:r w:rsidRPr="00471D4F">
        <w:t>notified to the International Bureau to the extent decided by it as set out in that notification</w:t>
      </w:r>
      <w:r>
        <w:t>;  any changes to the other patent classifications shall take effect on the date specified in the notification</w:t>
      </w:r>
      <w:r w:rsidRPr="00471D4F">
        <w:t>.</w:t>
      </w:r>
    </w:p>
    <w:p w14:paraId="6CEE1F47" w14:textId="77777777" w:rsidR="00431028" w:rsidRPr="00B1471A" w:rsidRDefault="00431028" w:rsidP="00431028">
      <w:pPr>
        <w:pStyle w:val="AgreementHeading"/>
      </w:pPr>
      <w:r w:rsidRPr="00B1471A">
        <w:t xml:space="preserve">Article </w:t>
      </w:r>
      <w:r w:rsidRPr="00EB7EE6">
        <w:t>7</w:t>
      </w:r>
      <w:r w:rsidRPr="00B1471A">
        <w:br/>
        <w:t>Languages of Correspondence Used by the Authority</w:t>
      </w:r>
    </w:p>
    <w:p w14:paraId="0632C61B" w14:textId="77777777" w:rsidR="00431028" w:rsidRDefault="00431028" w:rsidP="00431028">
      <w:pPr>
        <w:pStyle w:val="AgreementText"/>
        <w:rPr>
          <w:rFonts w:cs="Arial"/>
          <w:szCs w:val="22"/>
        </w:rPr>
      </w:pPr>
      <w:r w:rsidRPr="00B1471A">
        <w:rPr>
          <w:rFonts w:cs="Arial"/>
          <w:szCs w:val="22"/>
        </w:rPr>
        <w:tab/>
        <w:t>(</w:t>
      </w:r>
      <w:r>
        <w:rPr>
          <w:rFonts w:cs="Arial"/>
          <w:szCs w:val="22"/>
        </w:rPr>
        <w:t>1</w:t>
      </w:r>
      <w:r w:rsidRPr="00B1471A">
        <w:rPr>
          <w:rFonts w:cs="Arial"/>
          <w:szCs w:val="22"/>
        </w:rPr>
        <w:t>)</w:t>
      </w:r>
      <w:r w:rsidRPr="00B1471A">
        <w:rPr>
          <w:rFonts w:cs="Arial"/>
          <w:szCs w:val="22"/>
        </w:rPr>
        <w:tab/>
      </w:r>
      <w:r>
        <w:rPr>
          <w:rFonts w:cs="Arial"/>
          <w:szCs w:val="22"/>
        </w:rPr>
        <w:t>T</w:t>
      </w:r>
      <w:r w:rsidRPr="00B1471A">
        <w:rPr>
          <w:rFonts w:cs="Arial"/>
          <w:szCs w:val="22"/>
        </w:rPr>
        <w:t xml:space="preserve">he </w:t>
      </w:r>
      <w:r>
        <w:rPr>
          <w:rFonts w:cs="Arial"/>
          <w:szCs w:val="22"/>
        </w:rPr>
        <w:t xml:space="preserve">International Bureau shall publish in the Gazette </w:t>
      </w:r>
      <w:r w:rsidRPr="00B1471A">
        <w:rPr>
          <w:rFonts w:cs="Arial"/>
          <w:szCs w:val="22"/>
        </w:rPr>
        <w:t>the language</w:t>
      </w:r>
      <w:r>
        <w:rPr>
          <w:rFonts w:cs="Arial"/>
          <w:szCs w:val="22"/>
        </w:rPr>
        <w:t xml:space="preserve"> or languages that the Authority may use</w:t>
      </w:r>
      <w:r w:rsidRPr="00B1471A">
        <w:rPr>
          <w:rFonts w:cs="Arial"/>
          <w:szCs w:val="22"/>
        </w:rPr>
        <w:t xml:space="preserve"> </w:t>
      </w:r>
      <w:r>
        <w:rPr>
          <w:rFonts w:cs="Arial"/>
          <w:szCs w:val="22"/>
        </w:rPr>
        <w:t>f</w:t>
      </w:r>
      <w:r w:rsidRPr="00B1471A">
        <w:rPr>
          <w:rFonts w:cs="Arial"/>
          <w:szCs w:val="22"/>
        </w:rPr>
        <w:t>or the purposes of correspondence, including forms, other than with the International Bureau</w:t>
      </w:r>
      <w:r>
        <w:rPr>
          <w:rFonts w:cs="Arial"/>
          <w:szCs w:val="22"/>
        </w:rPr>
        <w:t>, and, where more than one language may be used, any conditions relating to the use of a language.</w:t>
      </w:r>
    </w:p>
    <w:p w14:paraId="64E6AF15" w14:textId="77777777" w:rsidR="00431028" w:rsidRDefault="00431028" w:rsidP="00431028">
      <w:pPr>
        <w:pStyle w:val="AgreementText"/>
        <w:rPr>
          <w:rFonts w:cs="Arial"/>
          <w:szCs w:val="22"/>
        </w:rPr>
      </w:pPr>
      <w:r w:rsidRPr="00B1471A">
        <w:rPr>
          <w:rFonts w:cs="Arial"/>
          <w:szCs w:val="22"/>
        </w:rPr>
        <w:tab/>
      </w:r>
      <w:r>
        <w:rPr>
          <w:rFonts w:cs="Arial"/>
          <w:szCs w:val="22"/>
        </w:rPr>
        <w:t>(2)</w:t>
      </w:r>
      <w:r>
        <w:rPr>
          <w:rFonts w:cs="Arial"/>
          <w:szCs w:val="22"/>
        </w:rPr>
        <w:tab/>
        <w:t xml:space="preserve">The Authority may, by a notification to the International Bureau, modify the languages that the Authority may use for the purposes of correspondence other than with the International Bureau, and any conditions relating to the use of a </w:t>
      </w:r>
      <w:proofErr w:type="gramStart"/>
      <w:r>
        <w:rPr>
          <w:rFonts w:cs="Arial"/>
          <w:szCs w:val="22"/>
        </w:rPr>
        <w:t>language;  any</w:t>
      </w:r>
      <w:proofErr w:type="gramEnd"/>
      <w:r>
        <w:rPr>
          <w:rFonts w:cs="Arial"/>
          <w:szCs w:val="22"/>
        </w:rPr>
        <w:t xml:space="preserve"> modification shall take effect on the date specified in the notification.</w:t>
      </w:r>
    </w:p>
    <w:p w14:paraId="00D79817" w14:textId="77777777" w:rsidR="00431028" w:rsidRPr="00B1471A" w:rsidRDefault="00431028" w:rsidP="00431028">
      <w:pPr>
        <w:pStyle w:val="AgreementText"/>
        <w:ind w:firstLine="567"/>
        <w:rPr>
          <w:rFonts w:cs="Arial"/>
          <w:szCs w:val="22"/>
        </w:rPr>
      </w:pPr>
      <w:r>
        <w:rPr>
          <w:rFonts w:cs="Arial"/>
          <w:szCs w:val="22"/>
        </w:rPr>
        <w:t>(3)</w:t>
      </w:r>
      <w:r>
        <w:rPr>
          <w:rFonts w:cs="Arial"/>
          <w:szCs w:val="22"/>
        </w:rPr>
        <w:tab/>
        <w:t xml:space="preserve">Where more than </w:t>
      </w:r>
      <w:r w:rsidRPr="00B1471A">
        <w:rPr>
          <w:rFonts w:cs="Arial"/>
          <w:szCs w:val="22"/>
        </w:rPr>
        <w:t xml:space="preserve">one </w:t>
      </w:r>
      <w:r>
        <w:rPr>
          <w:rFonts w:cs="Arial"/>
          <w:szCs w:val="22"/>
        </w:rPr>
        <w:t xml:space="preserve">language has been indicated under this Article, the Authority shall give regard to the language or languages specified under Article 3 of this Agreement </w:t>
      </w:r>
      <w:r w:rsidRPr="00B1471A">
        <w:rPr>
          <w:rFonts w:cs="Arial"/>
          <w:szCs w:val="22"/>
        </w:rPr>
        <w:t>and to the language or languages whose use is authorized by the Authority under Rule 92.2(b).</w:t>
      </w:r>
    </w:p>
    <w:p w14:paraId="69F26D90" w14:textId="77777777" w:rsidR="00431028" w:rsidRPr="00B1471A" w:rsidRDefault="00431028" w:rsidP="00431028">
      <w:pPr>
        <w:pStyle w:val="AgreementHeading"/>
      </w:pPr>
      <w:r w:rsidRPr="00B1471A">
        <w:t xml:space="preserve">Article </w:t>
      </w:r>
      <w:r>
        <w:t>8</w:t>
      </w:r>
      <w:r w:rsidRPr="00B1471A">
        <w:br/>
        <w:t>International-Type Search</w:t>
      </w:r>
    </w:p>
    <w:p w14:paraId="14622AE5" w14:textId="77777777" w:rsidR="00431028" w:rsidRPr="00B1471A" w:rsidRDefault="00431028" w:rsidP="00431028">
      <w:pPr>
        <w:pStyle w:val="AgreementText"/>
        <w:rPr>
          <w:rFonts w:cs="Arial"/>
          <w:szCs w:val="22"/>
        </w:rPr>
      </w:pPr>
      <w:r w:rsidRPr="00B1471A">
        <w:rPr>
          <w:rFonts w:cs="Arial"/>
          <w:szCs w:val="22"/>
        </w:rPr>
        <w:tab/>
      </w:r>
      <w:r>
        <w:rPr>
          <w:rFonts w:cs="Arial"/>
          <w:szCs w:val="22"/>
        </w:rPr>
        <w:t xml:space="preserve">The Authority shall carry out international-type searches to the extent </w:t>
      </w:r>
      <w:r w:rsidRPr="00BB5A4B">
        <w:t>decided by it</w:t>
      </w:r>
      <w:r>
        <w:rPr>
          <w:rFonts w:cs="Arial"/>
          <w:szCs w:val="22"/>
        </w:rPr>
        <w:t>.</w:t>
      </w:r>
    </w:p>
    <w:p w14:paraId="1514629E" w14:textId="77777777" w:rsidR="00431028" w:rsidRPr="00B1471A" w:rsidRDefault="00431028" w:rsidP="00431028">
      <w:pPr>
        <w:pStyle w:val="AgreementHeading"/>
      </w:pPr>
      <w:r w:rsidRPr="00B1471A">
        <w:t xml:space="preserve">Article </w:t>
      </w:r>
      <w:r>
        <w:t>9</w:t>
      </w:r>
      <w:r w:rsidRPr="00B1471A">
        <w:br/>
        <w:t>Entry into Force</w:t>
      </w:r>
    </w:p>
    <w:p w14:paraId="4A180F8E" w14:textId="77777777" w:rsidR="00431028" w:rsidRPr="00276D09" w:rsidRDefault="00431028" w:rsidP="00431028">
      <w:pPr>
        <w:pStyle w:val="AgreementText"/>
        <w:rPr>
          <w:rFonts w:cs="Arial"/>
          <w:i/>
          <w:szCs w:val="22"/>
        </w:rPr>
      </w:pPr>
      <w:r w:rsidRPr="00B1471A">
        <w:rPr>
          <w:rFonts w:cs="Arial"/>
          <w:szCs w:val="22"/>
        </w:rPr>
        <w:tab/>
      </w:r>
      <w:r>
        <w:rPr>
          <w:rFonts w:cs="Arial"/>
          <w:szCs w:val="22"/>
        </w:rPr>
        <w:t>This Agreement shall enter into force on January 1</w:t>
      </w:r>
      <w:r w:rsidRPr="000C0D3E">
        <w:t>, 20</w:t>
      </w:r>
      <w:r>
        <w:t>2</w:t>
      </w:r>
      <w:r w:rsidRPr="000C0D3E">
        <w:t>8.</w:t>
      </w:r>
    </w:p>
    <w:p w14:paraId="1819915B" w14:textId="77777777" w:rsidR="00431028" w:rsidRPr="00B1471A" w:rsidRDefault="00431028" w:rsidP="00431028">
      <w:pPr>
        <w:pStyle w:val="AgreementHeading"/>
      </w:pPr>
      <w:r w:rsidRPr="00B1471A">
        <w:lastRenderedPageBreak/>
        <w:t xml:space="preserve">Article </w:t>
      </w:r>
      <w:r>
        <w:t>10</w:t>
      </w:r>
      <w:r w:rsidRPr="00B1471A">
        <w:br/>
        <w:t>Duration and Renewability</w:t>
      </w:r>
    </w:p>
    <w:p w14:paraId="27EA1093" w14:textId="77777777" w:rsidR="00431028" w:rsidRDefault="00431028" w:rsidP="00431028">
      <w:pPr>
        <w:pStyle w:val="AgreementText"/>
        <w:rPr>
          <w:rFonts w:cs="Arial"/>
          <w:szCs w:val="22"/>
        </w:rPr>
      </w:pPr>
      <w:r w:rsidRPr="00B1471A">
        <w:rPr>
          <w:rFonts w:cs="Arial"/>
          <w:szCs w:val="22"/>
        </w:rPr>
        <w:tab/>
      </w:r>
      <w:r w:rsidRPr="00AF7424">
        <w:rPr>
          <w:rFonts w:cs="Arial"/>
          <w:szCs w:val="22"/>
        </w:rPr>
        <w:t>This Agreement shall remain in force until December 31</w:t>
      </w:r>
      <w:r w:rsidRPr="000C0D3E">
        <w:t>, 20</w:t>
      </w:r>
      <w:r>
        <w:t>3</w:t>
      </w:r>
      <w:r w:rsidRPr="000C0D3E">
        <w:t>7</w:t>
      </w:r>
      <w:r w:rsidRPr="00AF7424">
        <w:rPr>
          <w:rFonts w:cs="Arial"/>
          <w:szCs w:val="22"/>
        </w:rPr>
        <w:t>.  The parties to this Agreement shall, no later than July</w:t>
      </w:r>
      <w:r w:rsidRPr="000C0D3E">
        <w:t xml:space="preserve"> 20</w:t>
      </w:r>
      <w:r>
        <w:t>35</w:t>
      </w:r>
      <w:r w:rsidRPr="00AF7424">
        <w:rPr>
          <w:rFonts w:cs="Arial"/>
          <w:szCs w:val="22"/>
        </w:rPr>
        <w:t>, start negotiations for its renewal.</w:t>
      </w:r>
    </w:p>
    <w:p w14:paraId="598A99F0" w14:textId="77777777" w:rsidR="00431028" w:rsidRPr="00B1471A" w:rsidRDefault="00431028" w:rsidP="00431028">
      <w:pPr>
        <w:pStyle w:val="AgreementHeading"/>
      </w:pPr>
      <w:r w:rsidRPr="00B1471A">
        <w:t xml:space="preserve">Article </w:t>
      </w:r>
      <w:r>
        <w:t>11</w:t>
      </w:r>
      <w:r w:rsidRPr="00B1471A">
        <w:br/>
        <w:t>Amendment</w:t>
      </w:r>
    </w:p>
    <w:p w14:paraId="3540716B" w14:textId="77777777" w:rsidR="00431028" w:rsidRDefault="00431028" w:rsidP="00431028">
      <w:pPr>
        <w:pStyle w:val="AgreementText"/>
      </w:pPr>
      <w:r w:rsidRPr="00B1471A">
        <w:rPr>
          <w:rFonts w:cs="Arial"/>
          <w:szCs w:val="22"/>
        </w:rPr>
        <w:tab/>
        <w:t>(1)</w:t>
      </w:r>
      <w:r w:rsidRPr="00B1471A">
        <w:rPr>
          <w:rFonts w:cs="Arial"/>
          <w:szCs w:val="22"/>
        </w:rPr>
        <w:tab/>
      </w:r>
      <w:r>
        <w:rPr>
          <w:rFonts w:cs="Arial"/>
          <w:szCs w:val="22"/>
        </w:rPr>
        <w:t>A</w:t>
      </w:r>
      <w:r w:rsidRPr="00B1471A">
        <w:rPr>
          <w:rFonts w:cs="Arial"/>
          <w:szCs w:val="22"/>
        </w:rPr>
        <w:t xml:space="preserve">mendments may, subject to approval by the Assembly of the International Patent Cooperation Union, be made to this Agreement by agreement between the parties </w:t>
      </w:r>
      <w:proofErr w:type="gramStart"/>
      <w:r w:rsidRPr="00B1471A">
        <w:rPr>
          <w:rFonts w:cs="Arial"/>
          <w:szCs w:val="22"/>
        </w:rPr>
        <w:t>hereto;  they</w:t>
      </w:r>
      <w:proofErr w:type="gramEnd"/>
      <w:r w:rsidRPr="00B1471A">
        <w:rPr>
          <w:rFonts w:cs="Arial"/>
          <w:szCs w:val="22"/>
        </w:rPr>
        <w:t xml:space="preserve"> shall take effect on the date agreed upon by them.</w:t>
      </w:r>
      <w:r w:rsidRPr="00B1471A">
        <w:tab/>
      </w:r>
    </w:p>
    <w:p w14:paraId="044BD890" w14:textId="77777777" w:rsidR="00431028" w:rsidRPr="00B1471A" w:rsidRDefault="00431028" w:rsidP="00431028">
      <w:pPr>
        <w:pStyle w:val="AgreementText"/>
        <w:ind w:firstLine="720"/>
      </w:pPr>
      <w:r w:rsidRPr="00B1471A">
        <w:t>(2)</w:t>
      </w:r>
      <w:r w:rsidRPr="00B1471A">
        <w:tab/>
      </w:r>
      <w:r>
        <w:t>The International Bureau shall publish any amendments or notifications provided for under this Agreement in the Gazette.</w:t>
      </w:r>
    </w:p>
    <w:p w14:paraId="6CBFB2C0" w14:textId="77777777" w:rsidR="00431028" w:rsidRPr="009A63F2" w:rsidRDefault="00431028" w:rsidP="00431028">
      <w:pPr>
        <w:pStyle w:val="AgreementHeading"/>
      </w:pPr>
      <w:r>
        <w:t>Article 12</w:t>
      </w:r>
      <w:r w:rsidRPr="00B1471A">
        <w:br/>
        <w:t>Termination</w:t>
      </w:r>
    </w:p>
    <w:p w14:paraId="1139508F" w14:textId="77777777" w:rsidR="00431028" w:rsidRPr="00B1471A" w:rsidRDefault="00431028" w:rsidP="00431028">
      <w:pPr>
        <w:pStyle w:val="AgreementText"/>
        <w:keepNext/>
        <w:rPr>
          <w:rFonts w:cs="Arial"/>
          <w:szCs w:val="22"/>
        </w:rPr>
      </w:pPr>
      <w:r w:rsidRPr="00B1471A">
        <w:rPr>
          <w:rFonts w:cs="Arial"/>
          <w:szCs w:val="22"/>
        </w:rPr>
        <w:tab/>
        <w:t>(1)</w:t>
      </w:r>
      <w:r w:rsidRPr="00B1471A">
        <w:rPr>
          <w:rFonts w:cs="Arial"/>
          <w:szCs w:val="22"/>
        </w:rPr>
        <w:tab/>
        <w:t xml:space="preserve">This Agreement shall terminate before </w:t>
      </w:r>
      <w:r>
        <w:rPr>
          <w:rFonts w:cs="Arial"/>
          <w:szCs w:val="22"/>
        </w:rPr>
        <w:t>December 31</w:t>
      </w:r>
      <w:r w:rsidRPr="00AF7424">
        <w:rPr>
          <w:rFonts w:cs="Arial"/>
          <w:szCs w:val="22"/>
        </w:rPr>
        <w:t>,</w:t>
      </w:r>
      <w:r w:rsidRPr="000C0D3E">
        <w:t xml:space="preserve"> 20</w:t>
      </w:r>
      <w:r>
        <w:t>3</w:t>
      </w:r>
      <w:r w:rsidRPr="000C0D3E">
        <w:t>7</w:t>
      </w:r>
      <w:r w:rsidRPr="00B1471A">
        <w:rPr>
          <w:rFonts w:cs="Arial"/>
          <w:szCs w:val="22"/>
        </w:rPr>
        <w:t>:</w:t>
      </w:r>
    </w:p>
    <w:p w14:paraId="5ED44B80" w14:textId="77777777" w:rsidR="00431028" w:rsidRPr="00B1471A" w:rsidRDefault="00431028" w:rsidP="00431028">
      <w:pPr>
        <w:pStyle w:val="AgreementText"/>
        <w:keepLines w:val="0"/>
        <w:tabs>
          <w:tab w:val="right" w:pos="1276"/>
          <w:tab w:val="left" w:pos="1418"/>
        </w:tabs>
        <w:rPr>
          <w:rFonts w:cs="Arial"/>
          <w:szCs w:val="22"/>
        </w:rPr>
      </w:pPr>
      <w:r w:rsidRPr="00B1471A">
        <w:rPr>
          <w:rFonts w:cs="Arial"/>
          <w:szCs w:val="22"/>
        </w:rPr>
        <w:tab/>
        <w:t>(</w:t>
      </w:r>
      <w:proofErr w:type="spellStart"/>
      <w:r w:rsidRPr="00B1471A">
        <w:rPr>
          <w:rFonts w:cs="Arial"/>
          <w:szCs w:val="22"/>
        </w:rPr>
        <w:t>i</w:t>
      </w:r>
      <w:proofErr w:type="spellEnd"/>
      <w:r w:rsidRPr="00B1471A">
        <w:rPr>
          <w:rFonts w:cs="Arial"/>
          <w:szCs w:val="22"/>
        </w:rPr>
        <w:t>)</w:t>
      </w:r>
      <w:r w:rsidRPr="00B1471A">
        <w:rPr>
          <w:rFonts w:cs="Arial"/>
          <w:szCs w:val="22"/>
        </w:rPr>
        <w:tab/>
        <w:t xml:space="preserve">if the </w:t>
      </w:r>
      <w:r w:rsidRPr="000C0D3E">
        <w:rPr>
          <w:rFonts w:cs="Arial"/>
          <w:szCs w:val="22"/>
          <w:highlight w:val="yellow"/>
        </w:rPr>
        <w:t>PARTY</w:t>
      </w:r>
      <w:r w:rsidRPr="00B1471A">
        <w:rPr>
          <w:rFonts w:cs="Arial"/>
          <w:szCs w:val="22"/>
        </w:rPr>
        <w:t xml:space="preserve"> gives the Director General of the World Intellectual Property Organization written notice to terminate this </w:t>
      </w:r>
      <w:proofErr w:type="gramStart"/>
      <w:r w:rsidRPr="00B1471A">
        <w:rPr>
          <w:rFonts w:cs="Arial"/>
          <w:szCs w:val="22"/>
        </w:rPr>
        <w:t>Agreement;  or</w:t>
      </w:r>
      <w:proofErr w:type="gramEnd"/>
    </w:p>
    <w:p w14:paraId="11614744" w14:textId="77777777" w:rsidR="00431028" w:rsidRPr="00B1471A" w:rsidRDefault="00431028" w:rsidP="00431028">
      <w:pPr>
        <w:pStyle w:val="AgreementText"/>
        <w:keepLines w:val="0"/>
        <w:tabs>
          <w:tab w:val="right" w:pos="1276"/>
          <w:tab w:val="left" w:pos="1418"/>
        </w:tabs>
        <w:rPr>
          <w:rFonts w:cs="Arial"/>
          <w:szCs w:val="22"/>
        </w:rPr>
      </w:pPr>
      <w:r w:rsidRPr="00B1471A">
        <w:rPr>
          <w:rFonts w:cs="Arial"/>
          <w:szCs w:val="22"/>
        </w:rPr>
        <w:tab/>
        <w:t>(ii)</w:t>
      </w:r>
      <w:r w:rsidRPr="00B1471A">
        <w:rPr>
          <w:rFonts w:cs="Arial"/>
          <w:szCs w:val="22"/>
        </w:rPr>
        <w:tab/>
        <w:t xml:space="preserve">if the Director General of the World Intellectual Property Organization gives the </w:t>
      </w:r>
      <w:r w:rsidRPr="001F79BB">
        <w:rPr>
          <w:rFonts w:cs="Arial"/>
          <w:szCs w:val="22"/>
          <w:highlight w:val="yellow"/>
        </w:rPr>
        <w:t>PARTY</w:t>
      </w:r>
      <w:r w:rsidRPr="00B1471A">
        <w:rPr>
          <w:rFonts w:cs="Arial"/>
          <w:szCs w:val="22"/>
        </w:rPr>
        <w:t xml:space="preserve"> written notice to terminate this Agreement.</w:t>
      </w:r>
    </w:p>
    <w:p w14:paraId="5BF7C668" w14:textId="77777777" w:rsidR="00431028" w:rsidRDefault="00431028" w:rsidP="00431028">
      <w:pPr>
        <w:pStyle w:val="AgreementText"/>
        <w:keepLines w:val="0"/>
        <w:rPr>
          <w:rFonts w:cs="Arial"/>
          <w:szCs w:val="22"/>
        </w:rPr>
      </w:pPr>
      <w:r w:rsidRPr="00B1471A">
        <w:rPr>
          <w:rFonts w:cs="Arial"/>
          <w:szCs w:val="22"/>
        </w:rPr>
        <w:tab/>
        <w:t>(2)</w:t>
      </w:r>
      <w:r w:rsidRPr="00B1471A">
        <w:rPr>
          <w:rFonts w:cs="Arial"/>
          <w:szCs w:val="22"/>
        </w:rPr>
        <w:tab/>
        <w:t>The termination of this Agreement under paragraph (1) shall take effect one year after receipt of the notice by the other party, unless a longer period is specified in such notice or unless both parties agree on a shorter period.</w:t>
      </w:r>
    </w:p>
    <w:p w14:paraId="4B83614B" w14:textId="77777777" w:rsidR="00431028" w:rsidRPr="00B1471A" w:rsidRDefault="00431028" w:rsidP="00431028">
      <w:pPr>
        <w:pStyle w:val="AgreementText"/>
        <w:keepNext/>
        <w:ind w:firstLine="720"/>
        <w:rPr>
          <w:rFonts w:cs="Arial"/>
          <w:szCs w:val="22"/>
        </w:rPr>
      </w:pPr>
      <w:r w:rsidRPr="00B1471A">
        <w:rPr>
          <w:rFonts w:cs="Arial"/>
          <w:i/>
          <w:szCs w:val="22"/>
        </w:rPr>
        <w:t>In witness whereof</w:t>
      </w:r>
      <w:r w:rsidRPr="00B1471A">
        <w:rPr>
          <w:rFonts w:cs="Arial"/>
          <w:szCs w:val="22"/>
        </w:rPr>
        <w:t xml:space="preserve"> the parties hereto have executed this Agreement.</w:t>
      </w:r>
    </w:p>
    <w:p w14:paraId="0A38481A" w14:textId="77777777" w:rsidR="00431028" w:rsidRPr="00B1471A" w:rsidRDefault="00431028" w:rsidP="00431028">
      <w:pPr>
        <w:pStyle w:val="AgreementText"/>
        <w:keepNext/>
        <w:rPr>
          <w:rFonts w:cs="Arial"/>
          <w:szCs w:val="22"/>
        </w:rPr>
      </w:pPr>
      <w:r w:rsidRPr="00B1471A">
        <w:rPr>
          <w:rFonts w:cs="Arial"/>
          <w:szCs w:val="22"/>
        </w:rPr>
        <w:tab/>
        <w:t xml:space="preserve">Done at </w:t>
      </w:r>
      <w:r>
        <w:rPr>
          <w:rFonts w:cs="Arial"/>
          <w:szCs w:val="22"/>
          <w:highlight w:val="yellow"/>
        </w:rPr>
        <w:t>CITY</w:t>
      </w:r>
      <w:r w:rsidRPr="00B1471A">
        <w:rPr>
          <w:rFonts w:cs="Arial"/>
          <w:szCs w:val="22"/>
        </w:rPr>
        <w:t>, this</w:t>
      </w:r>
      <w:r>
        <w:rPr>
          <w:rFonts w:cs="Arial"/>
          <w:szCs w:val="22"/>
        </w:rPr>
        <w:t xml:space="preserve"> </w:t>
      </w:r>
      <w:r w:rsidRPr="009173C7">
        <w:rPr>
          <w:rFonts w:cs="Arial"/>
          <w:szCs w:val="22"/>
          <w:highlight w:val="yellow"/>
        </w:rPr>
        <w:t>DATE</w:t>
      </w:r>
      <w:r w:rsidRPr="00B1471A">
        <w:rPr>
          <w:rFonts w:cs="Arial"/>
          <w:szCs w:val="22"/>
        </w:rPr>
        <w:t xml:space="preserve">, </w:t>
      </w:r>
      <w:r w:rsidRPr="00243298">
        <w:rPr>
          <w:rFonts w:cs="Arial"/>
          <w:szCs w:val="22"/>
        </w:rPr>
        <w:t xml:space="preserve">in </w:t>
      </w:r>
      <w:r w:rsidRPr="009173C7">
        <w:rPr>
          <w:rFonts w:cs="Arial"/>
          <w:szCs w:val="22"/>
          <w:highlight w:val="yellow"/>
        </w:rPr>
        <w:t>XX</w:t>
      </w:r>
      <w:r w:rsidRPr="00243298">
        <w:rPr>
          <w:rFonts w:cs="Arial"/>
          <w:szCs w:val="22"/>
        </w:rPr>
        <w:t xml:space="preserve"> originals</w:t>
      </w:r>
      <w:r>
        <w:rPr>
          <w:rFonts w:cs="Arial"/>
          <w:szCs w:val="22"/>
        </w:rPr>
        <w:t xml:space="preserve"> in the </w:t>
      </w:r>
      <w:r w:rsidRPr="000C0D3E">
        <w:rPr>
          <w:rFonts w:cs="Arial"/>
          <w:szCs w:val="22"/>
          <w:highlight w:val="yellow"/>
        </w:rPr>
        <w:t>LANGUAGES</w:t>
      </w:r>
      <w:r w:rsidRPr="00B1471A">
        <w:rPr>
          <w:rFonts w:cs="Arial"/>
          <w:szCs w:val="22"/>
        </w:rPr>
        <w:t xml:space="preserve"> language</w:t>
      </w:r>
      <w:r>
        <w:rPr>
          <w:rFonts w:cs="Arial"/>
          <w:szCs w:val="22"/>
        </w:rPr>
        <w:t xml:space="preserve">(s) </w:t>
      </w:r>
      <w:r w:rsidRPr="00B41D3E">
        <w:rPr>
          <w:rFonts w:cs="Arial"/>
          <w:szCs w:val="22"/>
          <w:highlight w:val="yellow"/>
        </w:rPr>
        <w:t xml:space="preserve">[each </w:t>
      </w:r>
      <w:r>
        <w:rPr>
          <w:rFonts w:cs="Arial"/>
          <w:szCs w:val="22"/>
          <w:highlight w:val="yellow"/>
        </w:rPr>
        <w:t>text</w:t>
      </w:r>
      <w:r w:rsidRPr="00B41D3E">
        <w:rPr>
          <w:rFonts w:cs="Arial"/>
          <w:szCs w:val="22"/>
          <w:highlight w:val="yellow"/>
        </w:rPr>
        <w:t xml:space="preserve"> being equally authentic]</w:t>
      </w:r>
      <w:r w:rsidRPr="00B1471A">
        <w:rPr>
          <w:rFonts w:cs="Arial"/>
          <w:szCs w:val="22"/>
        </w:rPr>
        <w:t>.</w:t>
      </w:r>
    </w:p>
    <w:tbl>
      <w:tblPr>
        <w:tblW w:w="0" w:type="auto"/>
        <w:tblLayout w:type="fixed"/>
        <w:tblLook w:val="0000" w:firstRow="0" w:lastRow="0" w:firstColumn="0" w:lastColumn="0" w:noHBand="0" w:noVBand="0"/>
      </w:tblPr>
      <w:tblGrid>
        <w:gridCol w:w="4643"/>
        <w:gridCol w:w="4643"/>
      </w:tblGrid>
      <w:tr w:rsidR="00431028" w:rsidRPr="00B1471A" w14:paraId="5167EF96" w14:textId="77777777" w:rsidTr="008D1F62">
        <w:trPr>
          <w:trHeight w:val="662"/>
        </w:trPr>
        <w:tc>
          <w:tcPr>
            <w:tcW w:w="4643" w:type="dxa"/>
          </w:tcPr>
          <w:p w14:paraId="2C32B65C" w14:textId="77777777" w:rsidR="00431028" w:rsidRPr="00B1471A" w:rsidRDefault="00431028" w:rsidP="008D1F62">
            <w:pPr>
              <w:pStyle w:val="AgreementText"/>
              <w:keepNext/>
              <w:tabs>
                <w:tab w:val="left" w:pos="4536"/>
              </w:tabs>
              <w:rPr>
                <w:rFonts w:cs="Arial"/>
                <w:szCs w:val="22"/>
              </w:rPr>
            </w:pPr>
            <w:r w:rsidRPr="00B1471A">
              <w:rPr>
                <w:rFonts w:cs="Arial"/>
                <w:szCs w:val="22"/>
              </w:rPr>
              <w:t xml:space="preserve">For the </w:t>
            </w:r>
            <w:r w:rsidRPr="009173C7">
              <w:rPr>
                <w:rFonts w:cs="Arial"/>
                <w:szCs w:val="22"/>
                <w:highlight w:val="yellow"/>
              </w:rPr>
              <w:t>PARTY</w:t>
            </w:r>
            <w:r>
              <w:rPr>
                <w:rFonts w:cs="Arial"/>
                <w:szCs w:val="22"/>
              </w:rPr>
              <w:t xml:space="preserve"> by</w:t>
            </w:r>
            <w:r w:rsidRPr="00B1471A">
              <w:rPr>
                <w:rFonts w:cs="Arial"/>
                <w:szCs w:val="22"/>
              </w:rPr>
              <w:t>:</w:t>
            </w:r>
          </w:p>
        </w:tc>
        <w:tc>
          <w:tcPr>
            <w:tcW w:w="4643" w:type="dxa"/>
          </w:tcPr>
          <w:p w14:paraId="308AA1A4" w14:textId="77777777" w:rsidR="00431028" w:rsidRPr="00B1471A" w:rsidRDefault="00431028" w:rsidP="008D1F62">
            <w:pPr>
              <w:pStyle w:val="AgreementText"/>
              <w:keepNext/>
              <w:tabs>
                <w:tab w:val="left" w:pos="4536"/>
              </w:tabs>
              <w:rPr>
                <w:rFonts w:cs="Arial"/>
                <w:szCs w:val="22"/>
              </w:rPr>
            </w:pPr>
            <w:r w:rsidRPr="00B1471A">
              <w:rPr>
                <w:rFonts w:cs="Arial"/>
                <w:szCs w:val="22"/>
              </w:rPr>
              <w:t xml:space="preserve">For the International Bureau </w:t>
            </w:r>
            <w:r>
              <w:rPr>
                <w:rFonts w:cs="Arial"/>
                <w:szCs w:val="22"/>
              </w:rPr>
              <w:t xml:space="preserve">of the World Intellectual Property Organization </w:t>
            </w:r>
            <w:r w:rsidRPr="00B1471A">
              <w:rPr>
                <w:rFonts w:cs="Arial"/>
                <w:szCs w:val="22"/>
              </w:rPr>
              <w:t>by:</w:t>
            </w:r>
          </w:p>
        </w:tc>
      </w:tr>
    </w:tbl>
    <w:p w14:paraId="1B5F339F" w14:textId="77777777" w:rsidR="00431028" w:rsidRDefault="00431028" w:rsidP="00431028">
      <w:pPr>
        <w:pStyle w:val="Endofdocument-Annex"/>
        <w:ind w:left="0"/>
      </w:pPr>
    </w:p>
    <w:p w14:paraId="2E4C2458" w14:textId="77777777" w:rsidR="00431028" w:rsidRDefault="00431028" w:rsidP="00431028">
      <w:pPr>
        <w:pStyle w:val="Endofdocument-Annex"/>
        <w:ind w:left="0"/>
      </w:pPr>
    </w:p>
    <w:p w14:paraId="3A1B05AE" w14:textId="40B7FEA8" w:rsidR="00431028" w:rsidRDefault="00431028" w:rsidP="00431028">
      <w:pPr>
        <w:pStyle w:val="Endofdocument-Annex"/>
      </w:pPr>
      <w:r>
        <w:t>[</w:t>
      </w:r>
      <w:r w:rsidR="00C36C10">
        <w:t xml:space="preserve">End of </w:t>
      </w:r>
      <w:r>
        <w:t xml:space="preserve">Annex II </w:t>
      </w:r>
      <w:r w:rsidR="00C36C10">
        <w:t>and of document</w:t>
      </w:r>
      <w:r>
        <w:t>]</w:t>
      </w:r>
    </w:p>
    <w:p w14:paraId="011BA9E8" w14:textId="47DD777A" w:rsidR="00431028" w:rsidRDefault="00431028" w:rsidP="00431028">
      <w:pPr>
        <w:pStyle w:val="Endofdocument-Annex"/>
        <w:ind w:left="0"/>
      </w:pPr>
    </w:p>
    <w:p w14:paraId="1D51E23B" w14:textId="77777777" w:rsidR="00431028" w:rsidRDefault="00431028" w:rsidP="00431028">
      <w:pPr>
        <w:pStyle w:val="Endofdocument-Annex"/>
        <w:ind w:left="0"/>
      </w:pPr>
    </w:p>
    <w:p w14:paraId="64A94972" w14:textId="07556827" w:rsidR="00F8018A" w:rsidRDefault="00F8018A" w:rsidP="00431028">
      <w:pPr>
        <w:pStyle w:val="Endofdocument-Annex"/>
        <w:ind w:left="0"/>
      </w:pPr>
    </w:p>
    <w:sectPr w:rsidR="00F8018A" w:rsidSect="00431028">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75A5" w14:textId="77777777" w:rsidR="006428EB" w:rsidRDefault="006428EB">
      <w:r>
        <w:separator/>
      </w:r>
    </w:p>
  </w:endnote>
  <w:endnote w:type="continuationSeparator" w:id="0">
    <w:p w14:paraId="26CD4767" w14:textId="77777777" w:rsidR="006428EB" w:rsidRDefault="006428EB" w:rsidP="003B38C1">
      <w:r>
        <w:separator/>
      </w:r>
    </w:p>
    <w:p w14:paraId="2C390700" w14:textId="77777777" w:rsidR="006428EB" w:rsidRPr="003B38C1" w:rsidRDefault="006428EB" w:rsidP="003B38C1">
      <w:pPr>
        <w:spacing w:after="60"/>
        <w:rPr>
          <w:sz w:val="17"/>
        </w:rPr>
      </w:pPr>
      <w:r>
        <w:rPr>
          <w:sz w:val="17"/>
        </w:rPr>
        <w:t>[Endnote continued from previous page]</w:t>
      </w:r>
    </w:p>
  </w:endnote>
  <w:endnote w:type="continuationNotice" w:id="1">
    <w:p w14:paraId="5E9B7058" w14:textId="77777777" w:rsidR="006428EB" w:rsidRPr="003B38C1" w:rsidRDefault="006428E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8BF1A" w14:textId="77777777" w:rsidR="006428EB" w:rsidRDefault="006428EB">
      <w:r>
        <w:separator/>
      </w:r>
    </w:p>
  </w:footnote>
  <w:footnote w:type="continuationSeparator" w:id="0">
    <w:p w14:paraId="7D78013B" w14:textId="77777777" w:rsidR="006428EB" w:rsidRDefault="006428EB" w:rsidP="008B60B2">
      <w:r>
        <w:separator/>
      </w:r>
    </w:p>
    <w:p w14:paraId="7FD43B73" w14:textId="77777777" w:rsidR="006428EB" w:rsidRPr="00ED77FB" w:rsidRDefault="006428EB" w:rsidP="008B60B2">
      <w:pPr>
        <w:spacing w:after="60"/>
        <w:rPr>
          <w:sz w:val="17"/>
          <w:szCs w:val="17"/>
        </w:rPr>
      </w:pPr>
      <w:r w:rsidRPr="00ED77FB">
        <w:rPr>
          <w:sz w:val="17"/>
          <w:szCs w:val="17"/>
        </w:rPr>
        <w:t>[Footnote continued from previous page]</w:t>
      </w:r>
    </w:p>
  </w:footnote>
  <w:footnote w:type="continuationNotice" w:id="1">
    <w:p w14:paraId="05F89BBA" w14:textId="77777777" w:rsidR="006428EB" w:rsidRPr="00ED77FB" w:rsidRDefault="006428E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960A6B5" w14:textId="77777777" w:rsidR="00431028" w:rsidRDefault="00431028" w:rsidP="00431028">
      <w:pPr>
        <w:pStyle w:val="FootnoteText"/>
      </w:pPr>
      <w:r>
        <w:rPr>
          <w:rStyle w:val="FootnoteReference"/>
        </w:rPr>
        <w:footnoteRef/>
      </w:r>
      <w:r>
        <w:t xml:space="preserve"> Proposed additions and deletions are indicated, respectively, by underlining and striking through the text concerned.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03A1" w14:textId="6CE8F110" w:rsidR="00D07C78" w:rsidRPr="002326AB" w:rsidRDefault="006428EB" w:rsidP="00477D6B">
    <w:pPr>
      <w:jc w:val="right"/>
      <w:rPr>
        <w:caps/>
      </w:rPr>
    </w:pPr>
    <w:bookmarkStart w:id="5" w:name="Code2"/>
    <w:bookmarkEnd w:id="5"/>
    <w:r>
      <w:rPr>
        <w:caps/>
      </w:rPr>
      <w:t>PCT/MIA/32/</w:t>
    </w:r>
    <w:r w:rsidR="00D6064C">
      <w:rPr>
        <w:caps/>
      </w:rPr>
      <w:t>3</w:t>
    </w:r>
  </w:p>
  <w:p w14:paraId="7EEB14D8"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1B8BAF1D" w14:textId="77777777" w:rsidR="00D07C78" w:rsidRDefault="00D07C78" w:rsidP="00477D6B">
    <w:pPr>
      <w:jc w:val="right"/>
    </w:pPr>
  </w:p>
  <w:p w14:paraId="58C99CC3"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58B7" w14:textId="2F22CA37" w:rsidR="00817263" w:rsidRPr="00431028" w:rsidRDefault="00817263" w:rsidP="00477D6B">
    <w:pPr>
      <w:jc w:val="right"/>
      <w:rPr>
        <w:caps/>
      </w:rPr>
    </w:pPr>
    <w:r w:rsidRPr="00431028">
      <w:rPr>
        <w:caps/>
      </w:rPr>
      <w:t>PCT/</w:t>
    </w:r>
    <w:r w:rsidR="00431028" w:rsidRPr="00431028">
      <w:rPr>
        <w:caps/>
      </w:rPr>
      <w:t>MIA/32</w:t>
    </w:r>
    <w:r w:rsidR="00431028">
      <w:rPr>
        <w:caps/>
      </w:rPr>
      <w:t>/</w:t>
    </w:r>
    <w:r w:rsidR="00D6064C">
      <w:rPr>
        <w:caps/>
      </w:rPr>
      <w:t>3</w:t>
    </w:r>
  </w:p>
  <w:p w14:paraId="5BA0364D" w14:textId="64F471B9" w:rsidR="00817263" w:rsidRPr="00431028" w:rsidRDefault="00817263" w:rsidP="006D6111">
    <w:pPr>
      <w:jc w:val="right"/>
    </w:pPr>
    <w:r w:rsidRPr="00431028">
      <w:t xml:space="preserve">Annex </w:t>
    </w:r>
    <w:r w:rsidR="00C36C10">
      <w:t>I</w:t>
    </w:r>
    <w:r w:rsidRPr="00431028">
      <w:t xml:space="preserve">, page </w:t>
    </w:r>
    <w:r>
      <w:fldChar w:fldCharType="begin"/>
    </w:r>
    <w:r w:rsidRPr="00431028">
      <w:instrText xml:space="preserve"> PAGE  \* MERGEFORMAT </w:instrText>
    </w:r>
    <w:r>
      <w:fldChar w:fldCharType="separate"/>
    </w:r>
    <w:r w:rsidRPr="00431028">
      <w:rPr>
        <w:noProof/>
      </w:rPr>
      <w:t>2</w:t>
    </w:r>
    <w:r>
      <w:fldChar w:fldCharType="end"/>
    </w:r>
  </w:p>
  <w:p w14:paraId="2C500F4D" w14:textId="77777777" w:rsidR="00817263" w:rsidRPr="00431028" w:rsidRDefault="0081726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EFD82" w14:textId="03260304" w:rsidR="00817263" w:rsidRDefault="00817263" w:rsidP="00C308E1">
    <w:pPr>
      <w:pStyle w:val="Header"/>
      <w:jc w:val="right"/>
    </w:pPr>
    <w:r>
      <w:t>PCT/</w:t>
    </w:r>
    <w:r w:rsidR="00431028">
      <w:t>MIA/32/</w:t>
    </w:r>
    <w:r w:rsidR="00D6064C">
      <w:t>3</w:t>
    </w:r>
    <w:r>
      <w:br/>
      <w:t>ANNEX I</w:t>
    </w:r>
  </w:p>
  <w:p w14:paraId="45402929" w14:textId="77777777" w:rsidR="00817263" w:rsidRDefault="008172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D47A0" w14:textId="1D297736" w:rsidR="00C36C10" w:rsidRPr="00431028" w:rsidRDefault="00C36C10" w:rsidP="00477D6B">
    <w:pPr>
      <w:jc w:val="right"/>
      <w:rPr>
        <w:caps/>
      </w:rPr>
    </w:pPr>
    <w:r w:rsidRPr="00431028">
      <w:rPr>
        <w:caps/>
      </w:rPr>
      <w:t>PCT/MIA/32</w:t>
    </w:r>
    <w:r>
      <w:rPr>
        <w:caps/>
      </w:rPr>
      <w:t>/</w:t>
    </w:r>
    <w:r w:rsidR="00D6064C">
      <w:rPr>
        <w:caps/>
      </w:rPr>
      <w:t>3</w:t>
    </w:r>
  </w:p>
  <w:p w14:paraId="35617AED" w14:textId="0CD2D968" w:rsidR="00C36C10" w:rsidRPr="00431028" w:rsidRDefault="00C36C10" w:rsidP="006D6111">
    <w:pPr>
      <w:jc w:val="right"/>
    </w:pPr>
    <w:r w:rsidRPr="00431028">
      <w:t xml:space="preserve">Annex </w:t>
    </w:r>
    <w:r>
      <w:t>II</w:t>
    </w:r>
    <w:r w:rsidRPr="00431028">
      <w:t xml:space="preserve">, page </w:t>
    </w:r>
    <w:r>
      <w:fldChar w:fldCharType="begin"/>
    </w:r>
    <w:r w:rsidRPr="00431028">
      <w:instrText xml:space="preserve"> PAGE  \* MERGEFORMAT </w:instrText>
    </w:r>
    <w:r>
      <w:fldChar w:fldCharType="separate"/>
    </w:r>
    <w:r w:rsidRPr="00431028">
      <w:rPr>
        <w:noProof/>
      </w:rPr>
      <w:t>2</w:t>
    </w:r>
    <w:r>
      <w:fldChar w:fldCharType="end"/>
    </w:r>
  </w:p>
  <w:p w14:paraId="77B5999B" w14:textId="77777777" w:rsidR="00C36C10" w:rsidRPr="00431028" w:rsidRDefault="00C36C1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91877" w14:textId="75F53589" w:rsidR="00431028" w:rsidRDefault="00431028" w:rsidP="00C308E1">
    <w:pPr>
      <w:pStyle w:val="Header"/>
      <w:jc w:val="right"/>
    </w:pPr>
    <w:r>
      <w:t>PCT/MIA/32/</w:t>
    </w:r>
    <w:r w:rsidR="00D6064C">
      <w:t>3</w:t>
    </w:r>
    <w:r>
      <w:br/>
      <w:t>ANNEX II</w:t>
    </w:r>
  </w:p>
  <w:p w14:paraId="089C37F1" w14:textId="77777777" w:rsidR="00431028" w:rsidRDefault="0043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35939140">
    <w:abstractNumId w:val="2"/>
  </w:num>
  <w:num w:numId="2" w16cid:durableId="1567645622">
    <w:abstractNumId w:val="4"/>
  </w:num>
  <w:num w:numId="3" w16cid:durableId="1309940130">
    <w:abstractNumId w:val="0"/>
  </w:num>
  <w:num w:numId="4" w16cid:durableId="1943563676">
    <w:abstractNumId w:val="5"/>
  </w:num>
  <w:num w:numId="5" w16cid:durableId="1377244536">
    <w:abstractNumId w:val="1"/>
  </w:num>
  <w:num w:numId="6" w16cid:durableId="2093113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EB"/>
    <w:rsid w:val="00043CAA"/>
    <w:rsid w:val="00056816"/>
    <w:rsid w:val="00070DFC"/>
    <w:rsid w:val="00075432"/>
    <w:rsid w:val="000968ED"/>
    <w:rsid w:val="000A3D97"/>
    <w:rsid w:val="000E0FA0"/>
    <w:rsid w:val="000F2AD7"/>
    <w:rsid w:val="000F5E56"/>
    <w:rsid w:val="001362EE"/>
    <w:rsid w:val="00164272"/>
    <w:rsid w:val="001647D5"/>
    <w:rsid w:val="001832A6"/>
    <w:rsid w:val="001A603F"/>
    <w:rsid w:val="001D4107"/>
    <w:rsid w:val="00203D24"/>
    <w:rsid w:val="0021217E"/>
    <w:rsid w:val="00214CDB"/>
    <w:rsid w:val="0021703F"/>
    <w:rsid w:val="002326AB"/>
    <w:rsid w:val="00243430"/>
    <w:rsid w:val="002634C4"/>
    <w:rsid w:val="002928D3"/>
    <w:rsid w:val="002F1FE6"/>
    <w:rsid w:val="002F4E68"/>
    <w:rsid w:val="00312F7F"/>
    <w:rsid w:val="00361450"/>
    <w:rsid w:val="003673CF"/>
    <w:rsid w:val="00376782"/>
    <w:rsid w:val="003845C1"/>
    <w:rsid w:val="00387712"/>
    <w:rsid w:val="003A6F89"/>
    <w:rsid w:val="003B38C1"/>
    <w:rsid w:val="003C34E9"/>
    <w:rsid w:val="003E2D52"/>
    <w:rsid w:val="00413ED3"/>
    <w:rsid w:val="00423E3E"/>
    <w:rsid w:val="00427AF4"/>
    <w:rsid w:val="00431028"/>
    <w:rsid w:val="004647DA"/>
    <w:rsid w:val="00474062"/>
    <w:rsid w:val="004741E6"/>
    <w:rsid w:val="00477D6B"/>
    <w:rsid w:val="004D5EDC"/>
    <w:rsid w:val="004F3F89"/>
    <w:rsid w:val="005019FF"/>
    <w:rsid w:val="0053057A"/>
    <w:rsid w:val="00556076"/>
    <w:rsid w:val="00560A29"/>
    <w:rsid w:val="005C206C"/>
    <w:rsid w:val="005C6649"/>
    <w:rsid w:val="00601E8A"/>
    <w:rsid w:val="00605827"/>
    <w:rsid w:val="00625124"/>
    <w:rsid w:val="006428EB"/>
    <w:rsid w:val="00646050"/>
    <w:rsid w:val="006713CA"/>
    <w:rsid w:val="00676C5C"/>
    <w:rsid w:val="00684315"/>
    <w:rsid w:val="006C5CC0"/>
    <w:rsid w:val="006D1E98"/>
    <w:rsid w:val="00720EFD"/>
    <w:rsid w:val="0073261A"/>
    <w:rsid w:val="00765636"/>
    <w:rsid w:val="007854AF"/>
    <w:rsid w:val="00793A7C"/>
    <w:rsid w:val="007A398A"/>
    <w:rsid w:val="007A72E4"/>
    <w:rsid w:val="007D1613"/>
    <w:rsid w:val="007E4C0E"/>
    <w:rsid w:val="00817263"/>
    <w:rsid w:val="00853BD0"/>
    <w:rsid w:val="00861322"/>
    <w:rsid w:val="008A134B"/>
    <w:rsid w:val="008B2CC1"/>
    <w:rsid w:val="008B60B2"/>
    <w:rsid w:val="008D43CC"/>
    <w:rsid w:val="0090731E"/>
    <w:rsid w:val="00916EE2"/>
    <w:rsid w:val="00931B09"/>
    <w:rsid w:val="00966A22"/>
    <w:rsid w:val="0096722F"/>
    <w:rsid w:val="0097322A"/>
    <w:rsid w:val="00980843"/>
    <w:rsid w:val="009E2791"/>
    <w:rsid w:val="009E3F6F"/>
    <w:rsid w:val="009F499F"/>
    <w:rsid w:val="00A02E09"/>
    <w:rsid w:val="00A04FA1"/>
    <w:rsid w:val="00A256C1"/>
    <w:rsid w:val="00A3416F"/>
    <w:rsid w:val="00A37342"/>
    <w:rsid w:val="00A42DAF"/>
    <w:rsid w:val="00A45BD8"/>
    <w:rsid w:val="00A77909"/>
    <w:rsid w:val="00A869B7"/>
    <w:rsid w:val="00A90F0A"/>
    <w:rsid w:val="00AB1D81"/>
    <w:rsid w:val="00AB4486"/>
    <w:rsid w:val="00AC1E61"/>
    <w:rsid w:val="00AC205C"/>
    <w:rsid w:val="00AF0A6B"/>
    <w:rsid w:val="00B05A69"/>
    <w:rsid w:val="00B5592A"/>
    <w:rsid w:val="00B75281"/>
    <w:rsid w:val="00B87A3E"/>
    <w:rsid w:val="00B92F1F"/>
    <w:rsid w:val="00B9734B"/>
    <w:rsid w:val="00BA30E2"/>
    <w:rsid w:val="00C11BFE"/>
    <w:rsid w:val="00C31CCA"/>
    <w:rsid w:val="00C36C10"/>
    <w:rsid w:val="00C5068F"/>
    <w:rsid w:val="00C86D74"/>
    <w:rsid w:val="00CC7B97"/>
    <w:rsid w:val="00CD04F1"/>
    <w:rsid w:val="00CD1EC1"/>
    <w:rsid w:val="00CE4DCA"/>
    <w:rsid w:val="00CF681A"/>
    <w:rsid w:val="00D01EDC"/>
    <w:rsid w:val="00D07C78"/>
    <w:rsid w:val="00D4517F"/>
    <w:rsid w:val="00D45252"/>
    <w:rsid w:val="00D6064C"/>
    <w:rsid w:val="00D71B4D"/>
    <w:rsid w:val="00D87CB5"/>
    <w:rsid w:val="00D93D55"/>
    <w:rsid w:val="00DD0217"/>
    <w:rsid w:val="00DD7B7F"/>
    <w:rsid w:val="00E15015"/>
    <w:rsid w:val="00E335FE"/>
    <w:rsid w:val="00E46C89"/>
    <w:rsid w:val="00E60D2F"/>
    <w:rsid w:val="00E839D5"/>
    <w:rsid w:val="00EA7D6E"/>
    <w:rsid w:val="00EB2F76"/>
    <w:rsid w:val="00EC4E49"/>
    <w:rsid w:val="00ED3A36"/>
    <w:rsid w:val="00ED77FB"/>
    <w:rsid w:val="00EE45FA"/>
    <w:rsid w:val="00F043DE"/>
    <w:rsid w:val="00F2010D"/>
    <w:rsid w:val="00F44A9E"/>
    <w:rsid w:val="00F52C62"/>
    <w:rsid w:val="00F66152"/>
    <w:rsid w:val="00F8018A"/>
    <w:rsid w:val="00F83B65"/>
    <w:rsid w:val="00F9165B"/>
    <w:rsid w:val="00FC482F"/>
    <w:rsid w:val="00FD22C5"/>
    <w:rsid w:val="00FF58FB"/>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AE34B"/>
  <w15:docId w15:val="{5EE30AA8-7B7F-4F33-9F85-6A0D7EC9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LegTitle">
    <w:name w:val="Leg # Title"/>
    <w:basedOn w:val="Normal"/>
    <w:next w:val="Normal"/>
    <w:rsid w:val="00431028"/>
    <w:pPr>
      <w:keepNext/>
      <w:keepLines/>
      <w:pageBreakBefore/>
      <w:spacing w:before="240" w:after="240" w:line="360" w:lineRule="auto"/>
      <w:jc w:val="center"/>
    </w:pPr>
    <w:rPr>
      <w:rFonts w:eastAsia="Times New Roman" w:cs="Times New Roman"/>
      <w:b/>
      <w:snapToGrid w:val="0"/>
      <w:lang w:eastAsia="en-US"/>
    </w:rPr>
  </w:style>
  <w:style w:type="paragraph" w:customStyle="1" w:styleId="LegSubRule">
    <w:name w:val="Leg SubRule #"/>
    <w:basedOn w:val="Normal"/>
    <w:rsid w:val="00431028"/>
    <w:pPr>
      <w:keepNext/>
      <w:keepLines/>
      <w:tabs>
        <w:tab w:val="left" w:pos="510"/>
      </w:tabs>
      <w:spacing w:before="119"/>
      <w:ind w:left="533" w:hanging="533"/>
      <w:jc w:val="both"/>
    </w:pPr>
    <w:rPr>
      <w:rFonts w:ascii="Times New Roman" w:eastAsia="Times New Roman" w:hAnsi="Times New Roman" w:cs="Times New Roman"/>
      <w:snapToGrid w:val="0"/>
      <w:sz w:val="28"/>
      <w:lang w:eastAsia="en-US"/>
    </w:rPr>
  </w:style>
  <w:style w:type="paragraph" w:customStyle="1" w:styleId="Lega">
    <w:name w:val="Leg (a)"/>
    <w:basedOn w:val="Normal"/>
    <w:rsid w:val="00431028"/>
    <w:pPr>
      <w:tabs>
        <w:tab w:val="left" w:pos="454"/>
      </w:tabs>
      <w:spacing w:before="119"/>
      <w:jc w:val="both"/>
    </w:pPr>
    <w:rPr>
      <w:rFonts w:ascii="Times New Roman" w:eastAsia="Times New Roman" w:hAnsi="Times New Roman" w:cs="Times New Roman"/>
      <w:snapToGrid w:val="0"/>
      <w:sz w:val="28"/>
      <w:lang w:eastAsia="en-US"/>
    </w:rPr>
  </w:style>
  <w:style w:type="paragraph" w:customStyle="1" w:styleId="Legi">
    <w:name w:val="Leg (i)"/>
    <w:basedOn w:val="Normal"/>
    <w:rsid w:val="00431028"/>
    <w:pPr>
      <w:tabs>
        <w:tab w:val="right" w:pos="1020"/>
        <w:tab w:val="left" w:pos="1191"/>
      </w:tabs>
      <w:spacing w:before="60"/>
      <w:jc w:val="both"/>
    </w:pPr>
    <w:rPr>
      <w:rFonts w:ascii="Times New Roman" w:eastAsia="Times New Roman" w:hAnsi="Times New Roman" w:cs="Times New Roman"/>
      <w:snapToGrid w:val="0"/>
      <w:sz w:val="28"/>
      <w:lang w:eastAsia="en-US"/>
    </w:rPr>
  </w:style>
  <w:style w:type="paragraph" w:styleId="TOC1">
    <w:name w:val="toc 1"/>
    <w:basedOn w:val="Normal"/>
    <w:next w:val="Normal"/>
    <w:autoRedefine/>
    <w:uiPriority w:val="39"/>
    <w:unhideWhenUsed/>
    <w:rsid w:val="00431028"/>
    <w:pPr>
      <w:spacing w:after="100"/>
    </w:pPr>
  </w:style>
  <w:style w:type="paragraph" w:styleId="TOC2">
    <w:name w:val="toc 2"/>
    <w:basedOn w:val="Normal"/>
    <w:next w:val="Normal"/>
    <w:autoRedefine/>
    <w:uiPriority w:val="39"/>
    <w:unhideWhenUsed/>
    <w:rsid w:val="00431028"/>
    <w:pPr>
      <w:spacing w:after="100"/>
      <w:ind w:left="220"/>
    </w:pPr>
  </w:style>
  <w:style w:type="character" w:styleId="Hyperlink">
    <w:name w:val="Hyperlink"/>
    <w:basedOn w:val="DefaultParagraphFont"/>
    <w:uiPriority w:val="99"/>
    <w:unhideWhenUsed/>
    <w:rsid w:val="00431028"/>
    <w:rPr>
      <w:color w:val="0000FF" w:themeColor="hyperlink"/>
      <w:u w:val="single"/>
    </w:rPr>
  </w:style>
  <w:style w:type="character" w:styleId="FootnoteReference">
    <w:name w:val="footnote reference"/>
    <w:basedOn w:val="DefaultParagraphFont"/>
    <w:semiHidden/>
    <w:unhideWhenUsed/>
    <w:rsid w:val="00431028"/>
    <w:rPr>
      <w:vertAlign w:val="superscript"/>
    </w:rPr>
  </w:style>
  <w:style w:type="paragraph" w:customStyle="1" w:styleId="AgreementText">
    <w:name w:val="Agreement Text"/>
    <w:basedOn w:val="BodyText"/>
    <w:uiPriority w:val="99"/>
    <w:rsid w:val="00431028"/>
    <w:pPr>
      <w:keepLines/>
      <w:widowControl w:val="0"/>
      <w:spacing w:after="240"/>
    </w:pPr>
    <w:rPr>
      <w:rFonts w:eastAsia="Times New Roman" w:cs="Times New Roman"/>
      <w:szCs w:val="24"/>
    </w:rPr>
  </w:style>
  <w:style w:type="paragraph" w:customStyle="1" w:styleId="AgreementHeading">
    <w:name w:val="Agreement Heading"/>
    <w:basedOn w:val="AgreementText"/>
    <w:rsid w:val="00431028"/>
    <w:pPr>
      <w:keepNext/>
      <w:spacing w:before="480"/>
      <w:jc w:val="center"/>
    </w:pPr>
    <w:rPr>
      <w:rFonts w:cs="Arial"/>
      <w:bCs/>
      <w:szCs w:val="22"/>
    </w:rPr>
  </w:style>
  <w:style w:type="character" w:customStyle="1" w:styleId="InsertedText">
    <w:name w:val="Inserted Text"/>
    <w:basedOn w:val="DefaultParagraphFont"/>
    <w:uiPriority w:val="1"/>
    <w:qFormat/>
    <w:rsid w:val="00431028"/>
    <w:rPr>
      <w:rFonts w:cs="Arial"/>
      <w:color w:val="0000FF"/>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MIA_3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PCT_MIA_32 (E)</Template>
  <TotalTime>9</TotalTime>
  <Pages>15</Pages>
  <Words>3927</Words>
  <Characters>23283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PCT/MIA/32/5</vt:lpstr>
    </vt:vector>
  </TitlesOfParts>
  <Company>WIPO</Company>
  <LinksUpToDate>false</LinksUpToDate>
  <CharactersWithSpaces>27156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PCT/MIA/32/3</dc:title>
  <dc:subject>Draft Model Agreement between an Office or Organization and the International Bureau in Relation to its Functioning as an International Searching and Preliminary Examining Authoriy and Proposed Amendments to the PCT Regulations</dc:subject>
  <dc:creator>MARLOW Thomas</dc:creator>
  <cp:keywords/>
  <cp:lastModifiedBy>MARLOW Thomas</cp:lastModifiedBy>
  <cp:revision>7</cp:revision>
  <cp:lastPrinted>2025-09-12T17:30:00Z</cp:lastPrinted>
  <dcterms:created xsi:type="dcterms:W3CDTF">2025-09-24T16:32:00Z</dcterms:created>
  <dcterms:modified xsi:type="dcterms:W3CDTF">2025-09-25T12:35:00Z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