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0C6E"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00E4EF25" wp14:editId="69B70A3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AA479FA" w14:textId="4A990244"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1B654A">
        <w:rPr>
          <w:rFonts w:ascii="Arial Black" w:hAnsi="Arial Black"/>
          <w:caps/>
          <w:sz w:val="15"/>
          <w:szCs w:val="15"/>
        </w:rPr>
        <w:t>2</w:t>
      </w:r>
    </w:p>
    <w:p w14:paraId="72E8577E" w14:textId="2D61BE95"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E12508">
        <w:rPr>
          <w:rFonts w:ascii="Arial Black" w:hAnsi="Arial Black"/>
          <w:caps/>
          <w:sz w:val="15"/>
          <w:szCs w:val="15"/>
        </w:rPr>
        <w:t xml:space="preserve">  English Only</w:t>
      </w:r>
    </w:p>
    <w:bookmarkEnd w:id="1"/>
    <w:p w14:paraId="56716E4A" w14:textId="64F4D60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bookmarkStart w:id="2" w:name="Date"/>
      <w:r w:rsidR="00E12508">
        <w:rPr>
          <w:rFonts w:ascii="Arial Black" w:hAnsi="Arial Black"/>
          <w:caps/>
          <w:sz w:val="15"/>
          <w:szCs w:val="15"/>
        </w:rPr>
        <w:t xml:space="preserve">  </w:t>
      </w:r>
      <w:r w:rsidR="00164924">
        <w:rPr>
          <w:rFonts w:ascii="Arial Black" w:hAnsi="Arial Black"/>
          <w:caps/>
          <w:sz w:val="15"/>
          <w:szCs w:val="15"/>
        </w:rPr>
        <w:t>September</w:t>
      </w:r>
      <w:proofErr w:type="gramEnd"/>
      <w:r w:rsidR="00164924">
        <w:rPr>
          <w:rFonts w:ascii="Arial Black" w:hAnsi="Arial Black"/>
          <w:caps/>
          <w:sz w:val="15"/>
          <w:szCs w:val="15"/>
        </w:rPr>
        <w:t xml:space="preserve"> 1</w:t>
      </w:r>
      <w:r w:rsidR="001B654A">
        <w:rPr>
          <w:rFonts w:ascii="Arial Black" w:hAnsi="Arial Black"/>
          <w:caps/>
          <w:sz w:val="15"/>
          <w:szCs w:val="15"/>
        </w:rPr>
        <w:t>9</w:t>
      </w:r>
      <w:r w:rsidR="00E12508">
        <w:rPr>
          <w:rFonts w:ascii="Arial Black" w:hAnsi="Arial Black"/>
          <w:caps/>
          <w:sz w:val="15"/>
          <w:szCs w:val="15"/>
        </w:rPr>
        <w:t>, 2025</w:t>
      </w:r>
    </w:p>
    <w:bookmarkEnd w:id="2"/>
    <w:p w14:paraId="58A0EDEA"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30D40C77"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51EEFEA1" w14:textId="32F9E524"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E12508">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58AB58AE" w14:textId="32B2DD06" w:rsidR="008B2CC1" w:rsidRPr="003845C1" w:rsidRDefault="00E12508" w:rsidP="00DD7B7F">
      <w:pPr>
        <w:spacing w:after="360"/>
        <w:outlineLvl w:val="0"/>
        <w:rPr>
          <w:caps/>
          <w:sz w:val="24"/>
        </w:rPr>
      </w:pPr>
      <w:bookmarkStart w:id="3" w:name="TitleOfDoc"/>
      <w:r>
        <w:rPr>
          <w:caps/>
          <w:sz w:val="24"/>
        </w:rPr>
        <w:t xml:space="preserve">Improvements in the </w:t>
      </w:r>
      <w:proofErr w:type="gramStart"/>
      <w:r>
        <w:rPr>
          <w:caps/>
          <w:sz w:val="24"/>
        </w:rPr>
        <w:t>Th</w:t>
      </w:r>
      <w:r w:rsidR="00A46667">
        <w:rPr>
          <w:caps/>
          <w:sz w:val="24"/>
        </w:rPr>
        <w:t>i</w:t>
      </w:r>
      <w:r>
        <w:rPr>
          <w:caps/>
          <w:sz w:val="24"/>
        </w:rPr>
        <w:t>rd Party</w:t>
      </w:r>
      <w:proofErr w:type="gramEnd"/>
      <w:r>
        <w:rPr>
          <w:caps/>
          <w:sz w:val="24"/>
        </w:rPr>
        <w:t xml:space="preserve"> Observation System - Analysis of </w:t>
      </w:r>
      <w:proofErr w:type="gramStart"/>
      <w:r>
        <w:rPr>
          <w:caps/>
          <w:sz w:val="24"/>
        </w:rPr>
        <w:t>an Observation</w:t>
      </w:r>
      <w:proofErr w:type="gramEnd"/>
    </w:p>
    <w:p w14:paraId="4075DE28" w14:textId="49E77E55" w:rsidR="002928D3" w:rsidRPr="00F9165B" w:rsidRDefault="00E12508" w:rsidP="001D4107">
      <w:pPr>
        <w:spacing w:after="1040"/>
        <w:rPr>
          <w:i/>
        </w:rPr>
      </w:pPr>
      <w:bookmarkStart w:id="4" w:name="Prepared"/>
      <w:bookmarkEnd w:id="3"/>
      <w:bookmarkEnd w:id="4"/>
      <w:r>
        <w:rPr>
          <w:i/>
        </w:rPr>
        <w:t>Document submitted by the National Institute of Industrial Property of Brazil</w:t>
      </w:r>
    </w:p>
    <w:p w14:paraId="38FB29D6" w14:textId="35F8C3DB" w:rsidR="00A46667" w:rsidRDefault="00A46667" w:rsidP="00A46667">
      <w:pPr>
        <w:pStyle w:val="Heading1"/>
      </w:pPr>
      <w:r>
        <w:t>Summary</w:t>
      </w:r>
    </w:p>
    <w:p w14:paraId="02B905B1" w14:textId="2FBFC101" w:rsidR="00A46667" w:rsidRDefault="00A46667" w:rsidP="00F6032F">
      <w:pPr>
        <w:pStyle w:val="ONUME"/>
      </w:pPr>
      <w:r>
        <w:t xml:space="preserve">This document proposes providing the possibility </w:t>
      </w:r>
      <w:r w:rsidR="00571B0F">
        <w:t>for an</w:t>
      </w:r>
      <w:r>
        <w:t xml:space="preserve"> applicant or a person submitting a </w:t>
      </w:r>
      <w:r w:rsidR="00571B0F">
        <w:t>third-party</w:t>
      </w:r>
      <w:r>
        <w:t xml:space="preserve"> observation to request the International Searching Authority or International Preliminary Examining Authority to provide an analysis of a document submitted under the third</w:t>
      </w:r>
      <w:r w:rsidR="00A01EB4">
        <w:t>-</w:t>
      </w:r>
      <w:r>
        <w:t>party observations system</w:t>
      </w:r>
      <w:r w:rsidR="00571B0F">
        <w:t xml:space="preserve">. </w:t>
      </w:r>
      <w:r>
        <w:t xml:space="preserve"> </w:t>
      </w:r>
    </w:p>
    <w:p w14:paraId="7A083A12" w14:textId="12DEA6FD" w:rsidR="00706E77" w:rsidRDefault="00706E77" w:rsidP="00706E77">
      <w:pPr>
        <w:pStyle w:val="Heading1"/>
      </w:pPr>
      <w:r>
        <w:t>Introduction</w:t>
      </w:r>
    </w:p>
    <w:p w14:paraId="5BAE6EA2" w14:textId="70E7C970" w:rsidR="001F437D" w:rsidRDefault="001F437D" w:rsidP="00706E77">
      <w:pPr>
        <w:pStyle w:val="ONUME"/>
      </w:pPr>
      <w:r w:rsidRPr="001F437D">
        <w:t xml:space="preserve">Currently, most documents are submitted </w:t>
      </w:r>
      <w:r w:rsidR="00261150">
        <w:t>shortly before</w:t>
      </w:r>
      <w:r w:rsidRPr="001F437D">
        <w:t xml:space="preserve"> the deadline established in the </w:t>
      </w:r>
      <w:r w:rsidR="002136E8" w:rsidRPr="001F437D">
        <w:t>third-party</w:t>
      </w:r>
      <w:r w:rsidRPr="001F437D">
        <w:t xml:space="preserve"> observations system (28 months from the priority date)</w:t>
      </w:r>
      <w:r w:rsidR="002136E8">
        <w:t xml:space="preserve">. </w:t>
      </w:r>
      <w:r w:rsidRPr="001F437D">
        <w:t xml:space="preserve"> This prevents the International Preliminary Examining Authority from </w:t>
      </w:r>
      <w:proofErr w:type="gramStart"/>
      <w:r w:rsidRPr="001F437D">
        <w:t>taking into account</w:t>
      </w:r>
      <w:proofErr w:type="gramEnd"/>
      <w:r w:rsidRPr="001F437D">
        <w:t xml:space="preserve"> the observations for international preliminary </w:t>
      </w:r>
      <w:proofErr w:type="gramStart"/>
      <w:r w:rsidRPr="001F437D">
        <w:t>examination</w:t>
      </w:r>
      <w:proofErr w:type="gramEnd"/>
      <w:r w:rsidR="002136E8">
        <w:t xml:space="preserve">.  </w:t>
      </w:r>
      <w:r w:rsidR="002136E8" w:rsidRPr="001F437D">
        <w:t>Furthermore</w:t>
      </w:r>
      <w:r w:rsidRPr="001F437D">
        <w:t xml:space="preserve">, if the applicant receives </w:t>
      </w:r>
      <w:r w:rsidR="002136E8">
        <w:t xml:space="preserve">a </w:t>
      </w:r>
      <w:r w:rsidRPr="001F437D">
        <w:t xml:space="preserve">favorable </w:t>
      </w:r>
      <w:r w:rsidR="002136E8">
        <w:t>i</w:t>
      </w:r>
      <w:r w:rsidRPr="001F437D">
        <w:t xml:space="preserve">nternational </w:t>
      </w:r>
      <w:r w:rsidR="002136E8">
        <w:t>s</w:t>
      </w:r>
      <w:r w:rsidRPr="001F437D">
        <w:t xml:space="preserve">earch </w:t>
      </w:r>
      <w:r w:rsidR="002136E8">
        <w:t>r</w:t>
      </w:r>
      <w:r w:rsidRPr="001F437D">
        <w:t xml:space="preserve">eport and </w:t>
      </w:r>
      <w:r w:rsidR="00BA3B15">
        <w:t>w</w:t>
      </w:r>
      <w:r w:rsidRPr="001F437D">
        <w:t xml:space="preserve">ritten </w:t>
      </w:r>
      <w:r w:rsidR="00BA3B15">
        <w:t>o</w:t>
      </w:r>
      <w:r w:rsidRPr="001F437D">
        <w:t xml:space="preserve">pinion about novelty and inventive step of </w:t>
      </w:r>
      <w:r w:rsidR="00BA3B15">
        <w:t>an</w:t>
      </w:r>
      <w:r w:rsidRPr="001F437D">
        <w:t xml:space="preserve"> international application, it is likely that a </w:t>
      </w:r>
      <w:r w:rsidR="00BA3B15">
        <w:t xml:space="preserve">demand under Chapter II will not be made so a </w:t>
      </w:r>
      <w:r w:rsidRPr="001F437D">
        <w:t>relevant observation submitted during the international phase will not be analyzed until th</w:t>
      </w:r>
      <w:r w:rsidR="00BA3B15">
        <w:t>e</w:t>
      </w:r>
      <w:r w:rsidRPr="001F437D">
        <w:t xml:space="preserve"> application enters the national phase</w:t>
      </w:r>
      <w:r w:rsidR="002136E8">
        <w:t xml:space="preserve">.  </w:t>
      </w:r>
    </w:p>
    <w:p w14:paraId="4DD7332A" w14:textId="1A69344D" w:rsidR="001F437D" w:rsidRDefault="001F437D" w:rsidP="001F437D">
      <w:pPr>
        <w:pStyle w:val="ONUME"/>
      </w:pPr>
      <w:r w:rsidRPr="001F437D">
        <w:t xml:space="preserve">Considering that one of the main features of the PCT </w:t>
      </w:r>
      <w:r w:rsidR="00BA3B15">
        <w:t>S</w:t>
      </w:r>
      <w:r w:rsidRPr="001F437D">
        <w:t xml:space="preserve">ystem is to provide information regarding the prior art that allows the applicant to decide whether it is worth pursuing the international application in the national phase, the documents presented in the </w:t>
      </w:r>
      <w:r w:rsidR="002136E8">
        <w:t>third-party</w:t>
      </w:r>
      <w:r w:rsidRPr="001F437D">
        <w:t xml:space="preserve"> observations system could be tak</w:t>
      </w:r>
      <w:r w:rsidR="00261150">
        <w:t>en</w:t>
      </w:r>
      <w:r w:rsidRPr="001F437D">
        <w:t xml:space="preserve"> into consideration more efficiently in the international phase</w:t>
      </w:r>
      <w:r w:rsidR="002136E8">
        <w:t xml:space="preserve">.  </w:t>
      </w:r>
    </w:p>
    <w:p w14:paraId="5D50346E" w14:textId="2B27E3C1" w:rsidR="00AD20E8" w:rsidRDefault="001F437D" w:rsidP="001F437D">
      <w:pPr>
        <w:pStyle w:val="ONUME"/>
      </w:pPr>
      <w:r w:rsidRPr="001F437D">
        <w:lastRenderedPageBreak/>
        <w:t xml:space="preserve">The proposal aims to </w:t>
      </w:r>
      <w:r w:rsidR="00271238">
        <w:t xml:space="preserve">change the time limit </w:t>
      </w:r>
      <w:r w:rsidR="00AD20E8">
        <w:t>for submitting third party observations from 28</w:t>
      </w:r>
      <w:r w:rsidR="00EF1BB6">
        <w:t> </w:t>
      </w:r>
      <w:r w:rsidR="00AD20E8">
        <w:t xml:space="preserve">months </w:t>
      </w:r>
      <w:r w:rsidR="00EF1BB6">
        <w:t>to</w:t>
      </w:r>
      <w:r w:rsidR="00AD20E8">
        <w:t xml:space="preserve"> 24 months from the priority date and to </w:t>
      </w:r>
      <w:r w:rsidRPr="001F437D">
        <w:t xml:space="preserve">enable the request for analysis of a document submitted under the </w:t>
      </w:r>
      <w:r w:rsidR="002136E8">
        <w:t>third-party</w:t>
      </w:r>
      <w:r w:rsidRPr="001F437D">
        <w:t xml:space="preserve"> observations system regarding an international application</w:t>
      </w:r>
      <w:r w:rsidR="002136E8">
        <w:t>.</w:t>
      </w:r>
      <w:r w:rsidR="00AD20E8" w:rsidRPr="00AD20E8">
        <w:t xml:space="preserve"> </w:t>
      </w:r>
      <w:r w:rsidR="00EF1BB6">
        <w:t xml:space="preserve"> </w:t>
      </w:r>
      <w:r w:rsidR="0021195C">
        <w:t>With</w:t>
      </w:r>
      <w:r w:rsidR="00AD20E8">
        <w:t xml:space="preserve"> the period for submitting third party observations </w:t>
      </w:r>
      <w:r w:rsidR="0021195C">
        <w:t>expiring</w:t>
      </w:r>
      <w:r w:rsidR="00AD20E8">
        <w:t xml:space="preserve"> four months</w:t>
      </w:r>
      <w:r w:rsidR="0021195C">
        <w:t xml:space="preserve"> earlier</w:t>
      </w:r>
      <w:r w:rsidR="00AD20E8">
        <w:t>, an applicant would have the opportunity to request a technical opinion within the proposed time frame.</w:t>
      </w:r>
      <w:r w:rsidR="002136E8">
        <w:t xml:space="preserve">  </w:t>
      </w:r>
    </w:p>
    <w:p w14:paraId="4A45021C" w14:textId="37121A1A" w:rsidR="001F437D" w:rsidRPr="001F437D" w:rsidRDefault="001F437D" w:rsidP="001F437D">
      <w:pPr>
        <w:pStyle w:val="ONUME"/>
      </w:pPr>
      <w:r w:rsidRPr="001F437D">
        <w:t xml:space="preserve">The request may be </w:t>
      </w:r>
      <w:r w:rsidR="00AC5456">
        <w:t>ma</w:t>
      </w:r>
      <w:r w:rsidR="00261150">
        <w:t>d</w:t>
      </w:r>
      <w:r w:rsidR="00AC5456">
        <w:t>e</w:t>
      </w:r>
      <w:r w:rsidRPr="001F437D">
        <w:t xml:space="preserve"> by the applicant or by the person responsible for the submitted document, directly to the I</w:t>
      </w:r>
      <w:r w:rsidR="00BA3B15">
        <w:t xml:space="preserve">nternational </w:t>
      </w:r>
      <w:r w:rsidRPr="001F437D">
        <w:t>S</w:t>
      </w:r>
      <w:r w:rsidR="00BA3B15">
        <w:t xml:space="preserve">earching </w:t>
      </w:r>
      <w:r w:rsidRPr="001F437D">
        <w:t>A</w:t>
      </w:r>
      <w:r w:rsidR="00BA3B15">
        <w:t>uthority</w:t>
      </w:r>
      <w:r w:rsidRPr="001F437D">
        <w:t xml:space="preserve"> responsible for </w:t>
      </w:r>
      <w:r w:rsidR="00BA3B15">
        <w:t xml:space="preserve">international </w:t>
      </w:r>
      <w:proofErr w:type="gramStart"/>
      <w:r w:rsidR="00BA3B15">
        <w:t>search</w:t>
      </w:r>
      <w:proofErr w:type="gramEnd"/>
      <w:r w:rsidR="00BA3B15">
        <w:t xml:space="preserve"> under</w:t>
      </w:r>
      <w:r w:rsidRPr="001F437D">
        <w:t xml:space="preserve"> Chapter I or, if </w:t>
      </w:r>
      <w:r w:rsidR="00AC5456">
        <w:t>a demand under</w:t>
      </w:r>
      <w:r w:rsidRPr="001F437D">
        <w:t xml:space="preserve"> Chapter II</w:t>
      </w:r>
      <w:r w:rsidR="00AC5456">
        <w:t xml:space="preserve"> ha</w:t>
      </w:r>
      <w:r w:rsidR="00261150">
        <w:t>s</w:t>
      </w:r>
      <w:r w:rsidR="00AC5456">
        <w:t xml:space="preserve"> been made</w:t>
      </w:r>
      <w:r w:rsidRPr="001F437D">
        <w:t>, to the I</w:t>
      </w:r>
      <w:r w:rsidR="00AC5456">
        <w:t xml:space="preserve">nternational </w:t>
      </w:r>
      <w:r w:rsidRPr="001F437D">
        <w:t>P</w:t>
      </w:r>
      <w:r w:rsidR="00AC5456">
        <w:t xml:space="preserve">reliminary </w:t>
      </w:r>
      <w:r w:rsidRPr="001F437D">
        <w:t>E</w:t>
      </w:r>
      <w:r w:rsidR="00AC5456">
        <w:t xml:space="preserve">xamining </w:t>
      </w:r>
      <w:r w:rsidRPr="001F437D">
        <w:t>A</w:t>
      </w:r>
      <w:r w:rsidR="00AC5456">
        <w:t>uthority</w:t>
      </w:r>
      <w:r w:rsidR="002136E8">
        <w:t xml:space="preserve">. </w:t>
      </w:r>
      <w:r w:rsidRPr="001F437D">
        <w:t xml:space="preserve"> This analysis </w:t>
      </w:r>
      <w:r w:rsidR="00AC5456">
        <w:t xml:space="preserve">would </w:t>
      </w:r>
      <w:r w:rsidRPr="001F437D">
        <w:t xml:space="preserve">support the applicants in their decisions, </w:t>
      </w:r>
      <w:r w:rsidR="00AC5456">
        <w:t>provide</w:t>
      </w:r>
      <w:r w:rsidRPr="001F437D">
        <w:t xml:space="preserve"> designated/elected Offices with a more complete </w:t>
      </w:r>
      <w:r w:rsidR="00AC5456">
        <w:t xml:space="preserve">analysis of the </w:t>
      </w:r>
      <w:r w:rsidRPr="001F437D">
        <w:t>prior art</w:t>
      </w:r>
      <w:r w:rsidR="00AC5456">
        <w:t xml:space="preserve">, </w:t>
      </w:r>
      <w:r w:rsidRPr="001F437D">
        <w:t xml:space="preserve">and </w:t>
      </w:r>
      <w:r w:rsidR="00AC5456">
        <w:t xml:space="preserve">a </w:t>
      </w:r>
      <w:r w:rsidRPr="001F437D">
        <w:t>third part</w:t>
      </w:r>
      <w:r w:rsidR="00AC5456">
        <w:t>y</w:t>
      </w:r>
      <w:r w:rsidRPr="001F437D">
        <w:t xml:space="preserve"> </w:t>
      </w:r>
      <w:r w:rsidR="00AC5456">
        <w:t>would have a better indication of</w:t>
      </w:r>
      <w:r w:rsidRPr="001F437D">
        <w:t xml:space="preserve"> </w:t>
      </w:r>
      <w:r w:rsidR="00AC5456">
        <w:t xml:space="preserve">the </w:t>
      </w:r>
      <w:r w:rsidRPr="001F437D">
        <w:t>relevan</w:t>
      </w:r>
      <w:r w:rsidR="00AC5456">
        <w:t>ce</w:t>
      </w:r>
      <w:r w:rsidRPr="001F437D">
        <w:t xml:space="preserve"> </w:t>
      </w:r>
      <w:r w:rsidR="00AC5456">
        <w:t>of</w:t>
      </w:r>
      <w:r w:rsidRPr="001F437D">
        <w:t xml:space="preserve"> </w:t>
      </w:r>
      <w:r w:rsidR="00AC5456">
        <w:t>the</w:t>
      </w:r>
      <w:r w:rsidRPr="001F437D">
        <w:t xml:space="preserve"> observation</w:t>
      </w:r>
      <w:r w:rsidR="002136E8">
        <w:t xml:space="preserve">.  </w:t>
      </w:r>
    </w:p>
    <w:p w14:paraId="373F4351" w14:textId="3A4427DB" w:rsidR="001F437D" w:rsidRPr="001F437D" w:rsidRDefault="00706E77" w:rsidP="00706E77">
      <w:pPr>
        <w:pStyle w:val="Heading1"/>
      </w:pPr>
      <w:r w:rsidRPr="00706E77">
        <w:t>Background</w:t>
      </w:r>
    </w:p>
    <w:p w14:paraId="11064A3A" w14:textId="1A8FB512" w:rsidR="001F437D" w:rsidRDefault="001F437D" w:rsidP="00706E77">
      <w:pPr>
        <w:pStyle w:val="ONUME"/>
      </w:pPr>
      <w:r w:rsidRPr="001F437D">
        <w:t xml:space="preserve">The </w:t>
      </w:r>
      <w:r w:rsidR="002136E8">
        <w:t>third-party</w:t>
      </w:r>
      <w:r w:rsidRPr="001F437D">
        <w:t xml:space="preserve"> observation system under PCT was made available with effect from July</w:t>
      </w:r>
      <w:r w:rsidR="002136E8">
        <w:t> </w:t>
      </w:r>
      <w:r w:rsidRPr="001F437D">
        <w:t>2012</w:t>
      </w:r>
      <w:r w:rsidR="002136E8">
        <w:t xml:space="preserve">. </w:t>
      </w:r>
      <w:r w:rsidRPr="001F437D">
        <w:t xml:space="preserve"> The main features to submit observations are: </w:t>
      </w:r>
    </w:p>
    <w:p w14:paraId="395A57B5" w14:textId="671BFD5F" w:rsidR="001F437D" w:rsidRDefault="001F437D" w:rsidP="001F437D">
      <w:pPr>
        <w:pStyle w:val="ONUME"/>
        <w:numPr>
          <w:ilvl w:val="1"/>
          <w:numId w:val="5"/>
        </w:numPr>
      </w:pPr>
      <w:r w:rsidRPr="001F437D">
        <w:t xml:space="preserve">Time limit of 28 months from the priority date, but after international </w:t>
      </w:r>
      <w:proofErr w:type="gramStart"/>
      <w:r w:rsidRPr="001F437D">
        <w:t>publication;</w:t>
      </w:r>
      <w:proofErr w:type="gramEnd"/>
      <w:r w:rsidRPr="001F437D">
        <w:t xml:space="preserve"> </w:t>
      </w:r>
    </w:p>
    <w:p w14:paraId="59E37CEA" w14:textId="6ECC6C06" w:rsidR="001F437D" w:rsidRDefault="001F437D" w:rsidP="001F437D">
      <w:pPr>
        <w:pStyle w:val="ONUME"/>
        <w:numPr>
          <w:ilvl w:val="1"/>
          <w:numId w:val="5"/>
        </w:numPr>
      </w:pPr>
      <w:r w:rsidRPr="001F437D">
        <w:t xml:space="preserve">Documents </w:t>
      </w:r>
      <w:r w:rsidR="00AC5456">
        <w:t xml:space="preserve">must be </w:t>
      </w:r>
      <w:r w:rsidRPr="001F437D">
        <w:t xml:space="preserve">relevant to novelty </w:t>
      </w:r>
      <w:r w:rsidR="00AC5456">
        <w:t xml:space="preserve">and/or </w:t>
      </w:r>
      <w:r w:rsidRPr="001F437D">
        <w:t xml:space="preserve">inventive </w:t>
      </w:r>
      <w:proofErr w:type="gramStart"/>
      <w:r w:rsidRPr="001F437D">
        <w:t>step;</w:t>
      </w:r>
      <w:proofErr w:type="gramEnd"/>
      <w:r w:rsidRPr="001F437D">
        <w:t xml:space="preserve"> </w:t>
      </w:r>
    </w:p>
    <w:p w14:paraId="073C05C3" w14:textId="4C803794" w:rsidR="001F437D" w:rsidRDefault="001F437D" w:rsidP="001F437D">
      <w:pPr>
        <w:pStyle w:val="ONUME"/>
        <w:numPr>
          <w:ilvl w:val="1"/>
          <w:numId w:val="5"/>
        </w:numPr>
      </w:pPr>
      <w:r w:rsidRPr="001F437D">
        <w:t xml:space="preserve">Anonymous submission is </w:t>
      </w:r>
      <w:proofErr w:type="gramStart"/>
      <w:r w:rsidRPr="001F437D">
        <w:t>allowed;</w:t>
      </w:r>
      <w:proofErr w:type="gramEnd"/>
      <w:r w:rsidRPr="001F437D">
        <w:t xml:space="preserve"> </w:t>
      </w:r>
    </w:p>
    <w:p w14:paraId="24B5BAC5" w14:textId="6C6FE301" w:rsidR="001F437D" w:rsidRPr="001F437D" w:rsidRDefault="001F437D" w:rsidP="001F437D">
      <w:pPr>
        <w:pStyle w:val="ONUME"/>
        <w:numPr>
          <w:ilvl w:val="1"/>
          <w:numId w:val="5"/>
        </w:numPr>
      </w:pPr>
      <w:r w:rsidRPr="001F437D">
        <w:t>Each observation may upload a maximum of 10 pieces of prior art with 5</w:t>
      </w:r>
      <w:r w:rsidR="00AC5456">
        <w:t>,</w:t>
      </w:r>
      <w:r w:rsidRPr="001F437D">
        <w:t>000</w:t>
      </w:r>
      <w:r w:rsidR="00A01EB4">
        <w:t> </w:t>
      </w:r>
      <w:r w:rsidRPr="001F437D">
        <w:t>characters per cited document on the “brief explanation of relevance”</w:t>
      </w:r>
      <w:r w:rsidR="002136E8">
        <w:t xml:space="preserve">.  </w:t>
      </w:r>
      <w:r w:rsidRPr="001F437D">
        <w:t xml:space="preserve"> </w:t>
      </w:r>
    </w:p>
    <w:p w14:paraId="045FEE31" w14:textId="16CB7501" w:rsidR="001F437D" w:rsidRPr="00706E77" w:rsidRDefault="001F437D" w:rsidP="001F437D">
      <w:pPr>
        <w:pStyle w:val="ONUME"/>
      </w:pPr>
      <w:r w:rsidRPr="001F437D">
        <w:t xml:space="preserve">Since the second session of the </w:t>
      </w:r>
      <w:r w:rsidR="00AC5456">
        <w:t xml:space="preserve">PCT </w:t>
      </w:r>
      <w:r w:rsidRPr="001F437D">
        <w:t>Working Group</w:t>
      </w:r>
      <w:r w:rsidR="00A117CE">
        <w:t xml:space="preserve"> in 2009</w:t>
      </w:r>
      <w:r w:rsidR="00A117CE">
        <w:rPr>
          <w:rStyle w:val="FootnoteReference"/>
        </w:rPr>
        <w:footnoteReference w:id="2"/>
      </w:r>
      <w:r w:rsidRPr="001F437D">
        <w:t xml:space="preserve">, the </w:t>
      </w:r>
      <w:r w:rsidR="00AC5456">
        <w:t>t</w:t>
      </w:r>
      <w:r w:rsidR="002136E8">
        <w:t>hird-</w:t>
      </w:r>
      <w:r w:rsidR="00AC5456">
        <w:t>p</w:t>
      </w:r>
      <w:r w:rsidR="002136E8">
        <w:t>arty</w:t>
      </w:r>
      <w:r w:rsidRPr="001F437D">
        <w:t xml:space="preserve"> </w:t>
      </w:r>
      <w:r w:rsidR="00AC5456">
        <w:t>o</w:t>
      </w:r>
      <w:r w:rsidRPr="001F437D">
        <w:t xml:space="preserve">bservation </w:t>
      </w:r>
      <w:r w:rsidR="00AC5456">
        <w:t>s</w:t>
      </w:r>
      <w:r w:rsidRPr="001F437D">
        <w:t xml:space="preserve">ystem has been pointed out as a concrete proposal to improve the quality of international reports and to allow </w:t>
      </w:r>
      <w:r w:rsidR="00A01EB4" w:rsidRPr="001F437D">
        <w:t>more</w:t>
      </w:r>
      <w:r w:rsidRPr="001F437D">
        <w:t xml:space="preserve"> efficient processing in the national phase</w:t>
      </w:r>
      <w:r w:rsidR="002136E8">
        <w:t xml:space="preserve">.  </w:t>
      </w:r>
    </w:p>
    <w:p w14:paraId="6F418F5C" w14:textId="40EAF0B6" w:rsidR="001F437D" w:rsidRPr="001F437D" w:rsidRDefault="00A117CE" w:rsidP="00706E77">
      <w:pPr>
        <w:pStyle w:val="ONUME"/>
      </w:pPr>
      <w:r>
        <w:t>At</w:t>
      </w:r>
      <w:r w:rsidR="001F437D" w:rsidRPr="001F437D">
        <w:t xml:space="preserve"> the eleventh session of the </w:t>
      </w:r>
      <w:r w:rsidR="00AC5456">
        <w:t xml:space="preserve">PCT </w:t>
      </w:r>
      <w:r w:rsidR="001F437D" w:rsidRPr="001F437D">
        <w:t>Working Group</w:t>
      </w:r>
      <w:r>
        <w:t xml:space="preserve"> in 2018</w:t>
      </w:r>
      <w:r>
        <w:rPr>
          <w:rStyle w:val="FootnoteReference"/>
        </w:rPr>
        <w:footnoteReference w:id="3"/>
      </w:r>
      <w:r w:rsidR="00AC5456">
        <w:t>,</w:t>
      </w:r>
      <w:r w:rsidR="001F437D" w:rsidRPr="001F437D">
        <w:t xml:space="preserve"> the International Bureau presented information that allowed a comprehensive analysis of the system in the first five years:</w:t>
      </w:r>
    </w:p>
    <w:p w14:paraId="4125BA27" w14:textId="77777777" w:rsidR="001F437D" w:rsidRPr="001F437D" w:rsidRDefault="001F437D" w:rsidP="001F437D">
      <w:pPr>
        <w:numPr>
          <w:ilvl w:val="0"/>
          <w:numId w:val="7"/>
        </w:numPr>
        <w:spacing w:after="220"/>
      </w:pPr>
      <w:r w:rsidRPr="001F437D">
        <w:t xml:space="preserve">The number of observations per month is increasing and the system is being used </w:t>
      </w:r>
      <w:proofErr w:type="gramStart"/>
      <w:r w:rsidRPr="001F437D">
        <w:t>sufficiently;</w:t>
      </w:r>
      <w:proofErr w:type="gramEnd"/>
    </w:p>
    <w:p w14:paraId="5F633C36" w14:textId="66AEE287" w:rsidR="001F437D" w:rsidRPr="001F437D" w:rsidRDefault="001F437D" w:rsidP="001F437D">
      <w:pPr>
        <w:numPr>
          <w:ilvl w:val="0"/>
          <w:numId w:val="7"/>
        </w:numPr>
        <w:spacing w:after="220"/>
      </w:pPr>
      <w:r w:rsidRPr="001F437D">
        <w:t xml:space="preserve">Most documents cited in the </w:t>
      </w:r>
      <w:r w:rsidR="002136E8">
        <w:t>third-party</w:t>
      </w:r>
      <w:r w:rsidRPr="001F437D">
        <w:t xml:space="preserve"> observation system are patent documents (63</w:t>
      </w:r>
      <w:r w:rsidR="009611E6">
        <w:t>.</w:t>
      </w:r>
      <w:r w:rsidRPr="001F437D">
        <w:t>7</w:t>
      </w:r>
      <w:r w:rsidR="009611E6">
        <w:t> per cent</w:t>
      </w:r>
      <w:r w:rsidRPr="001F437D">
        <w:t xml:space="preserve">); periodical articles are the second in the </w:t>
      </w:r>
      <w:r w:rsidR="00A01EB4">
        <w:t xml:space="preserve">documents </w:t>
      </w:r>
      <w:proofErr w:type="gramStart"/>
      <w:r w:rsidRPr="001F437D">
        <w:t>submi</w:t>
      </w:r>
      <w:r w:rsidR="00A01EB4">
        <w:t>tted</w:t>
      </w:r>
      <w:r w:rsidRPr="001F437D">
        <w:t>;</w:t>
      </w:r>
      <w:proofErr w:type="gramEnd"/>
    </w:p>
    <w:p w14:paraId="7D09DFD8" w14:textId="3D5C5759" w:rsidR="001F437D" w:rsidRPr="001F437D" w:rsidRDefault="001F437D" w:rsidP="001F437D">
      <w:pPr>
        <w:numPr>
          <w:ilvl w:val="0"/>
          <w:numId w:val="7"/>
        </w:numPr>
        <w:spacing w:after="220"/>
      </w:pPr>
      <w:proofErr w:type="gramStart"/>
      <w:r w:rsidRPr="001F437D">
        <w:t>A large number of</w:t>
      </w:r>
      <w:proofErr w:type="gramEnd"/>
      <w:r w:rsidRPr="001F437D">
        <w:t xml:space="preserve"> observations are submitted </w:t>
      </w:r>
      <w:r w:rsidR="009611E6">
        <w:t>later than</w:t>
      </w:r>
      <w:r w:rsidRPr="001F437D">
        <w:t xml:space="preserve"> two months </w:t>
      </w:r>
      <w:r w:rsidR="009611E6">
        <w:t>before</w:t>
      </w:r>
      <w:r w:rsidRPr="001F437D">
        <w:t xml:space="preserve"> the time limit (28th month from the priority</w:t>
      </w:r>
      <w:r w:rsidR="009611E6">
        <w:t xml:space="preserve"> date</w:t>
      </w:r>
      <w:proofErr w:type="gramStart"/>
      <w:r w:rsidRPr="001F437D">
        <w:t>);</w:t>
      </w:r>
      <w:proofErr w:type="gramEnd"/>
    </w:p>
    <w:p w14:paraId="2FA2B8E0" w14:textId="2460DCBD" w:rsidR="009611E6" w:rsidRDefault="001F437D" w:rsidP="001F437D">
      <w:pPr>
        <w:numPr>
          <w:ilvl w:val="0"/>
          <w:numId w:val="7"/>
        </w:numPr>
        <w:spacing w:after="220"/>
      </w:pPr>
      <w:r w:rsidRPr="001F437D">
        <w:t>Only 4</w:t>
      </w:r>
      <w:r w:rsidR="002136E8">
        <w:t>.</w:t>
      </w:r>
      <w:r w:rsidRPr="001F437D">
        <w:t xml:space="preserve">5 per cent of applications with observations received </w:t>
      </w:r>
      <w:r w:rsidR="009611E6">
        <w:t xml:space="preserve">a </w:t>
      </w:r>
      <w:r w:rsidRPr="001F437D">
        <w:t>response from the applicant</w:t>
      </w:r>
      <w:r w:rsidR="002136E8">
        <w:t>.</w:t>
      </w:r>
    </w:p>
    <w:p w14:paraId="0EE48AA1" w14:textId="1290AF51" w:rsidR="001F437D" w:rsidRPr="001F437D" w:rsidRDefault="007412A2" w:rsidP="00F6032F">
      <w:pPr>
        <w:pStyle w:val="ONUME"/>
      </w:pPr>
      <w:r>
        <w:t>F</w:t>
      </w:r>
      <w:r w:rsidR="009611E6">
        <w:t>or international</w:t>
      </w:r>
      <w:r w:rsidR="00171838">
        <w:t xml:space="preserve"> applications where the 28-month period from the priority date to submit third party observations expired in 2024, 458 third party observations were received across 435</w:t>
      </w:r>
      <w:r w:rsidR="0021195C">
        <w:t> </w:t>
      </w:r>
      <w:r w:rsidR="00171838">
        <w:t xml:space="preserve">international applications.  40 per cent </w:t>
      </w:r>
      <w:r w:rsidR="00F578B8">
        <w:t>(184 observations</w:t>
      </w:r>
      <w:r w:rsidR="00171838">
        <w:t xml:space="preserve">) were received </w:t>
      </w:r>
      <w:r w:rsidR="00A46667">
        <w:t xml:space="preserve">within </w:t>
      </w:r>
      <w:r w:rsidR="00171838">
        <w:t>24 months from the priority date</w:t>
      </w:r>
      <w:r>
        <w:t>.</w:t>
      </w:r>
      <w:r w:rsidR="00171838">
        <w:t xml:space="preserve"> </w:t>
      </w:r>
      <w:r>
        <w:t xml:space="preserve"> </w:t>
      </w:r>
      <w:r w:rsidR="00171838">
        <w:t xml:space="preserve">37 per cent (168 </w:t>
      </w:r>
      <w:r w:rsidR="00F578B8">
        <w:t>observations</w:t>
      </w:r>
      <w:r w:rsidR="00171838">
        <w:t xml:space="preserve">) </w:t>
      </w:r>
      <w:r w:rsidR="00F578B8">
        <w:t xml:space="preserve">were </w:t>
      </w:r>
      <w:r>
        <w:t xml:space="preserve">not </w:t>
      </w:r>
      <w:r w:rsidR="00F578B8">
        <w:t xml:space="preserve">received </w:t>
      </w:r>
      <w:r>
        <w:t xml:space="preserve">until the final two weeks </w:t>
      </w:r>
      <w:r w:rsidR="00F578B8">
        <w:t xml:space="preserve">before </w:t>
      </w:r>
      <w:r>
        <w:t>the deadline</w:t>
      </w:r>
      <w:r w:rsidR="00F578B8">
        <w:t xml:space="preserve">.  Only </w:t>
      </w:r>
      <w:r>
        <w:t>eight</w:t>
      </w:r>
      <w:r w:rsidR="00F578B8">
        <w:t xml:space="preserve"> comments from applicants were received in response to these </w:t>
      </w:r>
      <w:r>
        <w:t>observations</w:t>
      </w:r>
      <w:r w:rsidR="00F578B8">
        <w:t xml:space="preserve">.  The applicant demanded international preliminary examination on 30 of </w:t>
      </w:r>
      <w:r w:rsidR="00F578B8">
        <w:lastRenderedPageBreak/>
        <w:t>these applications (</w:t>
      </w:r>
      <w:r>
        <w:t>6.5</w:t>
      </w:r>
      <w:r w:rsidR="00F578B8">
        <w:t xml:space="preserve"> per cent of the </w:t>
      </w:r>
      <w:r w:rsidR="001F0480">
        <w:t>applications where an observation had been submitted</w:t>
      </w:r>
      <w:r>
        <w:t>, compared to about 3 per cent across all international applications), of which</w:t>
      </w:r>
      <w:r w:rsidR="001F0480">
        <w:t xml:space="preserve"> nine </w:t>
      </w:r>
      <w:r>
        <w:t>demands were</w:t>
      </w:r>
      <w:r w:rsidR="001F0480">
        <w:t xml:space="preserve"> </w:t>
      </w:r>
      <w:r>
        <w:t>received</w:t>
      </w:r>
      <w:r w:rsidR="001F0480">
        <w:t xml:space="preserve"> after the first </w:t>
      </w:r>
      <w:r>
        <w:t xml:space="preserve">third party </w:t>
      </w:r>
      <w:r w:rsidR="001F0480">
        <w:t>observation on the application.</w:t>
      </w:r>
      <w:r>
        <w:t xml:space="preserve">  Among the 100 international applications where an observation was received at least two weeks before 22 months from the priority date (giving an opportunity for making a demand within the time limit under Rule 54</w:t>
      </w:r>
      <w:r w:rsidRPr="00F6032F">
        <w:rPr>
          <w:i/>
          <w:iCs/>
        </w:rPr>
        <w:t>bis</w:t>
      </w:r>
      <w:r>
        <w:t>.1(a)(ii), which applies in most cases), the applicant submitted a demand in 10 cases (10 per cent).  Of these cases, eight demands were submitted</w:t>
      </w:r>
      <w:r w:rsidR="00A46667">
        <w:t xml:space="preserve"> after a third-party observation and two applications only received observations after the demand had been made.</w:t>
      </w:r>
    </w:p>
    <w:p w14:paraId="70A703E6" w14:textId="15C65D96" w:rsidR="001F437D" w:rsidRPr="001F437D" w:rsidRDefault="00706E77" w:rsidP="00706E77">
      <w:pPr>
        <w:pStyle w:val="Heading1"/>
      </w:pPr>
      <w:r w:rsidRPr="00706E77">
        <w:t>Contents of the Proposal</w:t>
      </w:r>
    </w:p>
    <w:p w14:paraId="2DA04724" w14:textId="7B3A753C" w:rsidR="001F437D" w:rsidRPr="00706E77" w:rsidRDefault="001F437D" w:rsidP="001F437D">
      <w:pPr>
        <w:pStyle w:val="ONUME"/>
      </w:pPr>
      <w:r w:rsidRPr="001F437D">
        <w:t xml:space="preserve">The aim of the proposal is to ensure a more effective performance of the </w:t>
      </w:r>
      <w:r w:rsidR="002136E8">
        <w:t>third-party</w:t>
      </w:r>
      <w:r w:rsidRPr="001F437D">
        <w:t xml:space="preserve"> observations system during the international phase and improve the quality of the reports by providing applicants or third parties with the possibility of requesting a technical opinion about a document presented</w:t>
      </w:r>
      <w:r w:rsidR="002136E8">
        <w:t xml:space="preserve">. </w:t>
      </w:r>
      <w:r w:rsidRPr="001F437D">
        <w:t xml:space="preserve"> Thus, the system offers not only</w:t>
      </w:r>
      <w:r w:rsidR="001F0480">
        <w:t xml:space="preserve"> the opportunity to submit</w:t>
      </w:r>
      <w:r w:rsidRPr="001F437D">
        <w:t xml:space="preserve"> a prior art document that was not identified in the</w:t>
      </w:r>
      <w:r w:rsidR="00A117CE">
        <w:t xml:space="preserve"> international search report</w:t>
      </w:r>
      <w:r w:rsidRPr="001F437D">
        <w:t xml:space="preserve">, but also </w:t>
      </w:r>
      <w:r w:rsidR="001F0480">
        <w:t xml:space="preserve">to obtain </w:t>
      </w:r>
      <w:r w:rsidRPr="001F437D">
        <w:t>a technical opinion about it</w:t>
      </w:r>
      <w:r w:rsidR="002136E8">
        <w:t xml:space="preserve">.  </w:t>
      </w:r>
      <w:r w:rsidRPr="001F437D">
        <w:t xml:space="preserve"> </w:t>
      </w:r>
    </w:p>
    <w:p w14:paraId="43BDC246" w14:textId="0CB06F7E" w:rsidR="001F437D" w:rsidRDefault="001F437D" w:rsidP="00AF632B">
      <w:pPr>
        <w:pStyle w:val="Heading1"/>
      </w:pPr>
      <w:r w:rsidRPr="001F437D">
        <w:t>Features of the proposal</w:t>
      </w:r>
    </w:p>
    <w:p w14:paraId="2CC66802" w14:textId="67B1EF71" w:rsidR="00A53416" w:rsidRPr="00A53416" w:rsidRDefault="00A53416" w:rsidP="00F6032F">
      <w:pPr>
        <w:pStyle w:val="ONUME"/>
      </w:pPr>
      <w:r>
        <w:t>The proposal</w:t>
      </w:r>
      <w:r w:rsidR="00290E30">
        <w:t xml:space="preserve"> contains the following features</w:t>
      </w:r>
      <w:r w:rsidR="007A103D">
        <w:t>:</w:t>
      </w:r>
    </w:p>
    <w:p w14:paraId="61D2D277" w14:textId="1F177391" w:rsidR="001F437D" w:rsidRPr="001F437D" w:rsidRDefault="001A616A" w:rsidP="001F437D">
      <w:pPr>
        <w:numPr>
          <w:ilvl w:val="0"/>
          <w:numId w:val="7"/>
        </w:numPr>
        <w:spacing w:after="220"/>
      </w:pPr>
      <w:r>
        <w:t>Time limit of 24 months</w:t>
      </w:r>
      <w:r w:rsidR="000B7472">
        <w:t xml:space="preserve">, instead </w:t>
      </w:r>
      <w:r w:rsidR="00724F22">
        <w:t>of 28 months,</w:t>
      </w:r>
      <w:r>
        <w:t xml:space="preserve"> from the priority date for submitting third party </w:t>
      </w:r>
      <w:proofErr w:type="gramStart"/>
      <w:r>
        <w:t>observations;</w:t>
      </w:r>
      <w:proofErr w:type="gramEnd"/>
    </w:p>
    <w:p w14:paraId="6FE113AB" w14:textId="303BA482" w:rsidR="001F437D" w:rsidRPr="001F437D" w:rsidRDefault="001F437D" w:rsidP="001F437D">
      <w:pPr>
        <w:numPr>
          <w:ilvl w:val="0"/>
          <w:numId w:val="7"/>
        </w:numPr>
        <w:spacing w:after="220"/>
      </w:pPr>
      <w:r w:rsidRPr="001F437D">
        <w:t xml:space="preserve">The request </w:t>
      </w:r>
      <w:r w:rsidR="00A53416">
        <w:t xml:space="preserve">for a technical opinion </w:t>
      </w:r>
      <w:r w:rsidRPr="001F437D">
        <w:t>may be made at any time prior to the expiration of 26</w:t>
      </w:r>
      <w:r w:rsidR="00A53416">
        <w:t> </w:t>
      </w:r>
      <w:r w:rsidRPr="001F437D">
        <w:t>months from the priority date to cause</w:t>
      </w:r>
      <w:r w:rsidR="00B95040">
        <w:t xml:space="preserve"> an analysis of</w:t>
      </w:r>
      <w:r w:rsidRPr="001F437D">
        <w:t xml:space="preserve"> a </w:t>
      </w:r>
      <w:r w:rsidR="002136E8">
        <w:t>third-party</w:t>
      </w:r>
      <w:r w:rsidRPr="001F437D">
        <w:t xml:space="preserve"> observation document to be carried out by the International </w:t>
      </w:r>
      <w:r w:rsidR="0066540A">
        <w:t xml:space="preserve">Searching </w:t>
      </w:r>
      <w:r w:rsidRPr="001F437D">
        <w:t xml:space="preserve">Authority responsible for the </w:t>
      </w:r>
      <w:r w:rsidR="0066540A">
        <w:t xml:space="preserve">international search under </w:t>
      </w:r>
      <w:r w:rsidRPr="001F437D">
        <w:t xml:space="preserve">Chapter I of the </w:t>
      </w:r>
      <w:proofErr w:type="gramStart"/>
      <w:r w:rsidRPr="001F437D">
        <w:t>application;</w:t>
      </w:r>
      <w:proofErr w:type="gramEnd"/>
    </w:p>
    <w:p w14:paraId="2E042493" w14:textId="77777777" w:rsidR="00AA2887" w:rsidRDefault="001F437D" w:rsidP="00F6032F">
      <w:pPr>
        <w:numPr>
          <w:ilvl w:val="0"/>
          <w:numId w:val="7"/>
        </w:numPr>
        <w:spacing w:after="220"/>
      </w:pPr>
      <w:r w:rsidRPr="001F437D">
        <w:t xml:space="preserve">If there is a Chapter II demand, the applicant may include a request for analysis of </w:t>
      </w:r>
      <w:r w:rsidR="00290E30">
        <w:t xml:space="preserve">the </w:t>
      </w:r>
      <w:r w:rsidR="002136E8">
        <w:t>third-party</w:t>
      </w:r>
      <w:r w:rsidRPr="001F437D">
        <w:t xml:space="preserve"> observation to be carried out by the International Preliminary Examining </w:t>
      </w:r>
      <w:proofErr w:type="gramStart"/>
      <w:r w:rsidRPr="001F437D">
        <w:t>Authority</w:t>
      </w:r>
      <w:r w:rsidR="00AA2887">
        <w:t>;</w:t>
      </w:r>
      <w:proofErr w:type="gramEnd"/>
    </w:p>
    <w:p w14:paraId="7CD440CD" w14:textId="2A2E0601" w:rsidR="001F437D" w:rsidRPr="001F437D" w:rsidRDefault="000D7C9A" w:rsidP="00D8794F">
      <w:pPr>
        <w:pStyle w:val="ONUME"/>
      </w:pPr>
      <w:r w:rsidRPr="000D7C9A">
        <w:t>If the observation is submitted anonymously, a request for analysis may be made and the International Authority, as well as the International Bureau, must commit to maintaining anonymity when the result of the analysis is released</w:t>
      </w:r>
      <w:r w:rsidR="00195A45">
        <w:t>.  It</w:t>
      </w:r>
      <w:r w:rsidR="00FE5258">
        <w:t xml:space="preserve"> </w:t>
      </w:r>
      <w:r w:rsidR="001F437D" w:rsidRPr="001F437D">
        <w:t xml:space="preserve">is important to highlight that only patent documents cited in the </w:t>
      </w:r>
      <w:r w:rsidR="002136E8">
        <w:t>third-party</w:t>
      </w:r>
      <w:r w:rsidR="001F437D" w:rsidRPr="001F437D">
        <w:t xml:space="preserve"> observation that were filed before the priority date</w:t>
      </w:r>
      <w:r w:rsidR="0066540A">
        <w:t xml:space="preserve"> </w:t>
      </w:r>
      <w:r w:rsidR="0066540A" w:rsidRPr="001F437D">
        <w:t>will be analyzed</w:t>
      </w:r>
      <w:r w:rsidR="001F437D" w:rsidRPr="001F437D">
        <w:t>, or if there is no priority claim, before the international filing date</w:t>
      </w:r>
      <w:r w:rsidR="00894367">
        <w:t>, and non-patent literature disclosures must have been made available to the public before the priority date or international filing date, as applicable</w:t>
      </w:r>
      <w:r w:rsidR="002136E8">
        <w:t xml:space="preserve"> </w:t>
      </w:r>
      <w:r w:rsidR="001F437D" w:rsidRPr="001F437D">
        <w:t>(Rule 33</w:t>
      </w:r>
      <w:r w:rsidR="002136E8">
        <w:t>.</w:t>
      </w:r>
      <w:r w:rsidR="001F437D" w:rsidRPr="001F437D">
        <w:t>1</w:t>
      </w:r>
      <w:r w:rsidR="001F437D" w:rsidRPr="00F6032F">
        <w:t>(a)</w:t>
      </w:r>
      <w:r w:rsidR="001F437D" w:rsidRPr="00431CEE">
        <w:t xml:space="preserve"> </w:t>
      </w:r>
      <w:r w:rsidR="001F437D" w:rsidRPr="001F437D">
        <w:t xml:space="preserve">and </w:t>
      </w:r>
      <w:r w:rsidR="001F437D" w:rsidRPr="00F6032F">
        <w:t>(c)</w:t>
      </w:r>
      <w:r w:rsidR="001F437D" w:rsidRPr="001F437D">
        <w:t>,</w:t>
      </w:r>
      <w:r w:rsidR="00B4753F">
        <w:t xml:space="preserve"> and </w:t>
      </w:r>
      <w:r w:rsidR="001F437D" w:rsidRPr="001F437D">
        <w:t>Rule 64</w:t>
      </w:r>
      <w:r w:rsidR="002136E8">
        <w:t>.</w:t>
      </w:r>
      <w:r w:rsidR="001F437D" w:rsidRPr="001F437D">
        <w:t>3)</w:t>
      </w:r>
      <w:r w:rsidR="00894367">
        <w:t>.</w:t>
      </w:r>
    </w:p>
    <w:p w14:paraId="16F0C045" w14:textId="4568C268" w:rsidR="005A2862" w:rsidRPr="005A2862" w:rsidRDefault="00A214E9" w:rsidP="00195A45">
      <w:pPr>
        <w:pStyle w:val="Heading1"/>
      </w:pPr>
      <w:r>
        <w:t xml:space="preserve">Making a REquest for Analysis </w:t>
      </w:r>
      <w:r w:rsidR="00706E77">
        <w:t>and Fees</w:t>
      </w:r>
    </w:p>
    <w:p w14:paraId="43CC9D23" w14:textId="77777777" w:rsidR="005D272B" w:rsidRPr="00A53416" w:rsidRDefault="005D272B" w:rsidP="005D272B">
      <w:pPr>
        <w:pStyle w:val="ONUME"/>
      </w:pPr>
      <w:r>
        <w:t>For making a request for an analysis of an observation, the following is proposed:</w:t>
      </w:r>
    </w:p>
    <w:p w14:paraId="5A4FB29B" w14:textId="77777777" w:rsidR="00195A45" w:rsidRDefault="001F437D" w:rsidP="005D272B">
      <w:pPr>
        <w:pStyle w:val="ONUME"/>
        <w:numPr>
          <w:ilvl w:val="0"/>
          <w:numId w:val="12"/>
        </w:numPr>
      </w:pPr>
      <w:r w:rsidRPr="001F437D">
        <w:t xml:space="preserve">A request for analysis of a </w:t>
      </w:r>
      <w:r w:rsidR="002136E8">
        <w:t>third-party</w:t>
      </w:r>
      <w:r w:rsidRPr="001F437D">
        <w:t xml:space="preserve"> observation made </w:t>
      </w:r>
      <w:r w:rsidR="00B95040">
        <w:t>on</w:t>
      </w:r>
      <w:r w:rsidRPr="001F437D">
        <w:t xml:space="preserve"> an international application shall be </w:t>
      </w:r>
      <w:bookmarkStart w:id="5" w:name="_Hlk204865786"/>
      <w:r w:rsidRPr="001F437D">
        <w:t>submitted directly</w:t>
      </w:r>
      <w:r w:rsidR="008475B3">
        <w:t xml:space="preserve">: </w:t>
      </w:r>
    </w:p>
    <w:p w14:paraId="60D1B613" w14:textId="77777777" w:rsidR="00195A45" w:rsidRDefault="00195A45" w:rsidP="00195A45">
      <w:pPr>
        <w:pStyle w:val="ONUME"/>
        <w:numPr>
          <w:ilvl w:val="1"/>
          <w:numId w:val="12"/>
        </w:numPr>
      </w:pPr>
      <w:r>
        <w:t>(</w:t>
      </w:r>
      <w:proofErr w:type="spellStart"/>
      <w:r w:rsidR="008475B3">
        <w:t>i</w:t>
      </w:r>
      <w:proofErr w:type="spellEnd"/>
      <w:r w:rsidR="008475B3">
        <w:t>)</w:t>
      </w:r>
      <w:r w:rsidR="001F437D" w:rsidRPr="001F437D">
        <w:t xml:space="preserve"> to the I</w:t>
      </w:r>
      <w:r w:rsidR="00894367">
        <w:t xml:space="preserve">nternational </w:t>
      </w:r>
      <w:r w:rsidR="001F437D" w:rsidRPr="001F437D">
        <w:t>S</w:t>
      </w:r>
      <w:r w:rsidR="00894367">
        <w:t xml:space="preserve">earching </w:t>
      </w:r>
      <w:r w:rsidR="001F437D" w:rsidRPr="001F437D">
        <w:t>A</w:t>
      </w:r>
      <w:r w:rsidR="00894367">
        <w:t>uthority</w:t>
      </w:r>
      <w:r w:rsidR="001F437D" w:rsidRPr="001F437D">
        <w:t xml:space="preserve"> responsible for </w:t>
      </w:r>
      <w:r w:rsidR="00894367">
        <w:t xml:space="preserve">international </w:t>
      </w:r>
      <w:proofErr w:type="gramStart"/>
      <w:r w:rsidR="00894367">
        <w:t>search</w:t>
      </w:r>
      <w:proofErr w:type="gramEnd"/>
      <w:r w:rsidR="00894367">
        <w:t xml:space="preserve"> under</w:t>
      </w:r>
      <w:r w:rsidR="001F437D" w:rsidRPr="001F437D">
        <w:t xml:space="preserve"> Chapter </w:t>
      </w:r>
      <w:proofErr w:type="gramStart"/>
      <w:r w:rsidR="001F437D" w:rsidRPr="001F437D">
        <w:t>I</w:t>
      </w:r>
      <w:r w:rsidR="008475B3">
        <w:t xml:space="preserve"> ,</w:t>
      </w:r>
      <w:proofErr w:type="gramEnd"/>
      <w:r w:rsidR="008475B3">
        <w:t xml:space="preserve"> by the applicant or the person</w:t>
      </w:r>
      <w:r w:rsidR="00CE0899">
        <w:t xml:space="preserve"> submitting a third-party observation,</w:t>
      </w:r>
      <w:r w:rsidR="001F437D" w:rsidRPr="001F437D">
        <w:t xml:space="preserve"> </w:t>
      </w:r>
      <w:proofErr w:type="gramStart"/>
      <w:r w:rsidR="001F437D" w:rsidRPr="001F437D">
        <w:t>or</w:t>
      </w:r>
      <w:r w:rsidR="00CE0899">
        <w:t>;</w:t>
      </w:r>
      <w:proofErr w:type="gramEnd"/>
      <w:r w:rsidR="00CE0899">
        <w:t xml:space="preserve"> </w:t>
      </w:r>
    </w:p>
    <w:p w14:paraId="52C9B863" w14:textId="6842F24F" w:rsidR="00712FB7" w:rsidRDefault="00195A45" w:rsidP="00195A45">
      <w:pPr>
        <w:pStyle w:val="ONUME"/>
        <w:numPr>
          <w:ilvl w:val="1"/>
          <w:numId w:val="12"/>
        </w:numPr>
      </w:pPr>
      <w:r>
        <w:t>(</w:t>
      </w:r>
      <w:r w:rsidR="00CE0899">
        <w:t>ii)</w:t>
      </w:r>
      <w:r w:rsidR="001F437D" w:rsidRPr="001F437D">
        <w:t xml:space="preserve"> if </w:t>
      </w:r>
      <w:r w:rsidR="00894367">
        <w:t xml:space="preserve">a </w:t>
      </w:r>
      <w:r w:rsidR="001F437D" w:rsidRPr="001F437D">
        <w:t>Chapter II</w:t>
      </w:r>
      <w:r w:rsidR="00894367">
        <w:t xml:space="preserve"> demand ha</w:t>
      </w:r>
      <w:r w:rsidR="00712FB7">
        <w:t>s</w:t>
      </w:r>
      <w:r w:rsidR="00894367">
        <w:t xml:space="preserve"> been made</w:t>
      </w:r>
      <w:r w:rsidR="001F437D" w:rsidRPr="001F437D">
        <w:t>, to the I</w:t>
      </w:r>
      <w:r w:rsidR="00712FB7">
        <w:t xml:space="preserve">nternational </w:t>
      </w:r>
      <w:r w:rsidR="001F437D" w:rsidRPr="001F437D">
        <w:t>P</w:t>
      </w:r>
      <w:r w:rsidR="00712FB7">
        <w:t xml:space="preserve">reliminary </w:t>
      </w:r>
      <w:r w:rsidR="001F437D" w:rsidRPr="001F437D">
        <w:t>E</w:t>
      </w:r>
      <w:r w:rsidR="00712FB7">
        <w:t xml:space="preserve">xamining </w:t>
      </w:r>
      <w:r w:rsidR="001F437D" w:rsidRPr="001F437D">
        <w:t>A</w:t>
      </w:r>
      <w:r w:rsidR="00712FB7">
        <w:t>uthority</w:t>
      </w:r>
      <w:r w:rsidR="00CE0899">
        <w:t>, by the applicant</w:t>
      </w:r>
      <w:r>
        <w:t>.</w:t>
      </w:r>
    </w:p>
    <w:p w14:paraId="576AAF5A" w14:textId="6EFEDC5E" w:rsidR="005D272B" w:rsidRDefault="005D272B" w:rsidP="005D272B">
      <w:pPr>
        <w:pStyle w:val="ONUME"/>
        <w:numPr>
          <w:ilvl w:val="0"/>
          <w:numId w:val="12"/>
        </w:numPr>
      </w:pPr>
      <w:r>
        <w:t>Each request for analysis shall refer to only one observation.</w:t>
      </w:r>
    </w:p>
    <w:p w14:paraId="4AB92BBD" w14:textId="249884F9" w:rsidR="005D272B" w:rsidRPr="00B428D9" w:rsidRDefault="005D272B" w:rsidP="005D272B">
      <w:pPr>
        <w:pStyle w:val="ONUME"/>
        <w:numPr>
          <w:ilvl w:val="0"/>
          <w:numId w:val="12"/>
        </w:numPr>
      </w:pPr>
      <w:r w:rsidRPr="00FD7C5C">
        <w:lastRenderedPageBreak/>
        <w:t xml:space="preserve">The request for analysis shall be subject to payment of two fees, one to cover the costs of the International Bureau – “handling fee”, and another to </w:t>
      </w:r>
      <w:r w:rsidR="00B95040" w:rsidRPr="00FD7C5C">
        <w:t xml:space="preserve">cover </w:t>
      </w:r>
      <w:r w:rsidRPr="00FD7C5C">
        <w:t xml:space="preserve">the costs of the </w:t>
      </w:r>
      <w:r w:rsidRPr="00B428D9">
        <w:t>International Authority – “analysis fee”.</w:t>
      </w:r>
    </w:p>
    <w:p w14:paraId="69039ABE" w14:textId="378173AF" w:rsidR="005D272B" w:rsidRDefault="005D272B" w:rsidP="005D272B">
      <w:pPr>
        <w:pStyle w:val="ONUME"/>
        <w:numPr>
          <w:ilvl w:val="0"/>
          <w:numId w:val="12"/>
        </w:numPr>
      </w:pPr>
      <w:r>
        <w:t xml:space="preserve">It </w:t>
      </w:r>
      <w:r w:rsidRPr="001F437D">
        <w:t>is up to each Authority to require that the applicant pay</w:t>
      </w:r>
      <w:r>
        <w:t>s</w:t>
      </w:r>
      <w:r w:rsidRPr="001F437D">
        <w:t xml:space="preserve"> a fee (analysis fee) for carrying out such analysis</w:t>
      </w:r>
      <w:r>
        <w:t>.</w:t>
      </w:r>
    </w:p>
    <w:p w14:paraId="3581349D" w14:textId="7EAE7A64" w:rsidR="005D272B" w:rsidRDefault="005D272B" w:rsidP="005D272B">
      <w:pPr>
        <w:pStyle w:val="ONUME"/>
        <w:numPr>
          <w:ilvl w:val="0"/>
          <w:numId w:val="12"/>
        </w:numPr>
      </w:pPr>
      <w:r>
        <w:t xml:space="preserve">The Authority </w:t>
      </w:r>
      <w:r w:rsidRPr="001F437D">
        <w:t>may set out limitations and conditions of the service in its agreement with the International Bureau</w:t>
      </w:r>
      <w:r>
        <w:t xml:space="preserve">.  </w:t>
      </w:r>
      <w:r w:rsidRPr="001F437D">
        <w:t>For example, it may limit itself to a maximum number of analys</w:t>
      </w:r>
      <w:r w:rsidR="00195A45">
        <w:t>e</w:t>
      </w:r>
      <w:r w:rsidRPr="001F437D">
        <w:t>s per applicant or a maximum number of analys</w:t>
      </w:r>
      <w:r w:rsidR="00195A45">
        <w:t>e</w:t>
      </w:r>
      <w:r w:rsidRPr="001F437D">
        <w:t>s per year</w:t>
      </w:r>
      <w:r>
        <w:t>.</w:t>
      </w:r>
    </w:p>
    <w:bookmarkEnd w:id="5"/>
    <w:p w14:paraId="6D233CCF" w14:textId="3724B2D6" w:rsidR="001F437D" w:rsidRPr="001F437D" w:rsidRDefault="001F437D" w:rsidP="00AF632B">
      <w:pPr>
        <w:pStyle w:val="Heading1"/>
      </w:pPr>
      <w:r w:rsidRPr="001F437D">
        <w:t>Regarding the International Authority</w:t>
      </w:r>
    </w:p>
    <w:p w14:paraId="7BE0BFCA" w14:textId="0B7C43CC" w:rsidR="001F437D" w:rsidRPr="001F437D" w:rsidRDefault="001F437D" w:rsidP="00F6032F">
      <w:pPr>
        <w:pStyle w:val="ONUME"/>
      </w:pPr>
      <w:r w:rsidRPr="001F437D">
        <w:t xml:space="preserve">Considering that the </w:t>
      </w:r>
      <w:r w:rsidR="002136E8">
        <w:t>third-party</w:t>
      </w:r>
      <w:r w:rsidRPr="001F437D">
        <w:t xml:space="preserve"> observation system is a pilot project, it is up to each International Authority to decide whether to participate in this proposal or not</w:t>
      </w:r>
      <w:r w:rsidR="00712FB7">
        <w:t>.</w:t>
      </w:r>
    </w:p>
    <w:p w14:paraId="1827CD84" w14:textId="30CDAF64" w:rsidR="001F437D" w:rsidRPr="001F437D" w:rsidRDefault="001F437D" w:rsidP="00F6032F">
      <w:pPr>
        <w:pStyle w:val="ONUME"/>
      </w:pPr>
      <w:r w:rsidRPr="001F437D">
        <w:t>The time limit for establishing the report of the analysis is 28 months from the priority date</w:t>
      </w:r>
      <w:r w:rsidR="002136E8">
        <w:t xml:space="preserve">.  </w:t>
      </w:r>
    </w:p>
    <w:p w14:paraId="5C7A2933" w14:textId="77777777" w:rsidR="00706E77" w:rsidRPr="00706E77" w:rsidRDefault="00706E77" w:rsidP="002136E8">
      <w:pPr>
        <w:pStyle w:val="Heading1"/>
      </w:pPr>
      <w:r w:rsidRPr="00706E77">
        <w:t xml:space="preserve">Benefits of the Analysis of Observations </w:t>
      </w:r>
    </w:p>
    <w:p w14:paraId="07B69708" w14:textId="13C215B9" w:rsidR="00712FB7" w:rsidRDefault="00712FB7" w:rsidP="002136E8">
      <w:pPr>
        <w:pStyle w:val="ONUME"/>
      </w:pPr>
      <w:r>
        <w:t xml:space="preserve">The proposal to provide for analysis of </w:t>
      </w:r>
      <w:r w:rsidR="00A214E9">
        <w:t>third-party</w:t>
      </w:r>
      <w:r>
        <w:t xml:space="preserve"> observations has the following benefits:</w:t>
      </w:r>
    </w:p>
    <w:p w14:paraId="18234AD6" w14:textId="3330FF3C" w:rsidR="001F437D" w:rsidRDefault="001F437D" w:rsidP="00A214E9">
      <w:pPr>
        <w:pStyle w:val="ONUME"/>
        <w:numPr>
          <w:ilvl w:val="0"/>
          <w:numId w:val="11"/>
        </w:numPr>
      </w:pPr>
      <w:r w:rsidRPr="001F437D">
        <w:t>When there is a relevant observation related to an international application, the applicant does</w:t>
      </w:r>
      <w:r w:rsidR="00712FB7">
        <w:t xml:space="preserve"> </w:t>
      </w:r>
      <w:r w:rsidRPr="001F437D">
        <w:t>n</w:t>
      </w:r>
      <w:r w:rsidR="00712FB7">
        <w:t>o</w:t>
      </w:r>
      <w:r w:rsidRPr="001F437D">
        <w:t xml:space="preserve">t need to wait until the national phase to know whether the observation is relevant or not if </w:t>
      </w:r>
      <w:r w:rsidR="00712FB7">
        <w:t xml:space="preserve">the applicant </w:t>
      </w:r>
      <w:r w:rsidRPr="001F437D">
        <w:t>does</w:t>
      </w:r>
      <w:r w:rsidR="00712FB7">
        <w:t xml:space="preserve"> </w:t>
      </w:r>
      <w:r w:rsidRPr="001F437D">
        <w:t>n</w:t>
      </w:r>
      <w:r w:rsidR="00712FB7">
        <w:t>o</w:t>
      </w:r>
      <w:r w:rsidRPr="001F437D">
        <w:t xml:space="preserve">t intend to </w:t>
      </w:r>
      <w:r w:rsidR="00712FB7">
        <w:t>ma</w:t>
      </w:r>
      <w:r w:rsidR="00A214E9">
        <w:t>k</w:t>
      </w:r>
      <w:r w:rsidR="00712FB7">
        <w:t>e a demand under</w:t>
      </w:r>
      <w:r w:rsidRPr="001F437D">
        <w:t xml:space="preserve"> Chapter II</w:t>
      </w:r>
      <w:r w:rsidR="00712FB7">
        <w:t>.</w:t>
      </w:r>
    </w:p>
    <w:p w14:paraId="17940F61" w14:textId="7EC6C743" w:rsidR="00A214E9" w:rsidRDefault="00A214E9" w:rsidP="00A214E9">
      <w:pPr>
        <w:pStyle w:val="ONUME"/>
        <w:numPr>
          <w:ilvl w:val="0"/>
          <w:numId w:val="11"/>
        </w:numPr>
      </w:pPr>
      <w:r>
        <w:t>As the third-party</w:t>
      </w:r>
      <w:r w:rsidRPr="001F437D">
        <w:t xml:space="preserve"> observation system </w:t>
      </w:r>
      <w:r>
        <w:t>is</w:t>
      </w:r>
      <w:r w:rsidRPr="001F437D">
        <w:t xml:space="preserve"> important to quality</w:t>
      </w:r>
      <w:r>
        <w:t xml:space="preserve"> in the PCT</w:t>
      </w:r>
      <w:r w:rsidRPr="001F437D">
        <w:t xml:space="preserve">, this analysis could make it more effective </w:t>
      </w:r>
      <w:proofErr w:type="gramStart"/>
      <w:r w:rsidRPr="001F437D">
        <w:t>to</w:t>
      </w:r>
      <w:proofErr w:type="gramEnd"/>
      <w:r w:rsidRPr="001F437D">
        <w:t xml:space="preserve"> the applicant in the international phase</w:t>
      </w:r>
      <w:r>
        <w:t>.</w:t>
      </w:r>
    </w:p>
    <w:p w14:paraId="1486D320" w14:textId="1EDB947D" w:rsidR="00A214E9" w:rsidRDefault="00A214E9" w:rsidP="00A214E9">
      <w:pPr>
        <w:pStyle w:val="ONUME"/>
        <w:numPr>
          <w:ilvl w:val="0"/>
          <w:numId w:val="11"/>
        </w:numPr>
      </w:pPr>
      <w:r>
        <w:t xml:space="preserve">An analysis could result in </w:t>
      </w:r>
      <w:r w:rsidRPr="001F437D">
        <w:t>greater quality and more comprehensive reports in the international phase</w:t>
      </w:r>
      <w:r>
        <w:t>.</w:t>
      </w:r>
    </w:p>
    <w:p w14:paraId="7A13021F" w14:textId="78291AA1" w:rsidR="00A214E9" w:rsidRDefault="00A214E9" w:rsidP="00A214E9">
      <w:pPr>
        <w:pStyle w:val="ONUME"/>
        <w:numPr>
          <w:ilvl w:val="0"/>
          <w:numId w:val="11"/>
        </w:numPr>
      </w:pPr>
      <w:r>
        <w:t>The analysis could help the applicant decide whether it is worth pursuing the inte</w:t>
      </w:r>
      <w:r w:rsidR="00BD4504">
        <w:t>r</w:t>
      </w:r>
      <w:r>
        <w:t>national application in the national phase in different States.</w:t>
      </w:r>
    </w:p>
    <w:p w14:paraId="04D8814C" w14:textId="7D944F98" w:rsidR="002326AB" w:rsidRDefault="002136E8" w:rsidP="002136E8">
      <w:pPr>
        <w:pStyle w:val="ONUME"/>
        <w:ind w:left="5533"/>
        <w:rPr>
          <w:i/>
        </w:rPr>
      </w:pPr>
      <w:r w:rsidRPr="002136E8">
        <w:rPr>
          <w:i/>
        </w:rPr>
        <w:t>The Meeting is invited to comment on the proposal in the document</w:t>
      </w:r>
      <w:r>
        <w:rPr>
          <w:i/>
        </w:rPr>
        <w:t xml:space="preserve">.  </w:t>
      </w:r>
    </w:p>
    <w:p w14:paraId="2E00D090" w14:textId="1BB1FD1B" w:rsidR="002136E8" w:rsidRPr="002136E8" w:rsidRDefault="002136E8" w:rsidP="002136E8">
      <w:pPr>
        <w:pStyle w:val="ONUME"/>
        <w:numPr>
          <w:ilvl w:val="0"/>
          <w:numId w:val="0"/>
        </w:numPr>
        <w:ind w:left="5533"/>
        <w:rPr>
          <w:iCs/>
        </w:rPr>
      </w:pPr>
      <w:r w:rsidRPr="002136E8">
        <w:rPr>
          <w:iCs/>
        </w:rPr>
        <w:t>[End of document]</w:t>
      </w:r>
    </w:p>
    <w:sectPr w:rsidR="002136E8" w:rsidRPr="002136E8" w:rsidSect="00E1250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9A12" w14:textId="77777777" w:rsidR="00B54095" w:rsidRDefault="00B54095">
      <w:r>
        <w:separator/>
      </w:r>
    </w:p>
  </w:endnote>
  <w:endnote w:type="continuationSeparator" w:id="0">
    <w:p w14:paraId="4EC855D8" w14:textId="77777777" w:rsidR="00B54095" w:rsidRDefault="00B54095" w:rsidP="003B38C1">
      <w:r>
        <w:separator/>
      </w:r>
    </w:p>
    <w:p w14:paraId="7692219F" w14:textId="77777777" w:rsidR="00B54095" w:rsidRPr="003B38C1" w:rsidRDefault="00B54095" w:rsidP="003B38C1">
      <w:pPr>
        <w:spacing w:after="60"/>
        <w:rPr>
          <w:sz w:val="17"/>
        </w:rPr>
      </w:pPr>
      <w:r>
        <w:rPr>
          <w:sz w:val="17"/>
        </w:rPr>
        <w:t>[Endnote continued from previous page]</w:t>
      </w:r>
    </w:p>
  </w:endnote>
  <w:endnote w:type="continuationNotice" w:id="1">
    <w:p w14:paraId="08B2A8D8" w14:textId="77777777" w:rsidR="00B54095" w:rsidRPr="003B38C1" w:rsidRDefault="00B5409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9E79" w14:textId="77777777" w:rsidR="00B54095" w:rsidRDefault="00B54095">
      <w:r>
        <w:separator/>
      </w:r>
    </w:p>
  </w:footnote>
  <w:footnote w:type="continuationSeparator" w:id="0">
    <w:p w14:paraId="7E17D7BA" w14:textId="77777777" w:rsidR="00B54095" w:rsidRDefault="00B54095" w:rsidP="008B60B2">
      <w:r>
        <w:separator/>
      </w:r>
    </w:p>
    <w:p w14:paraId="73BBE664" w14:textId="77777777" w:rsidR="00B54095" w:rsidRPr="00ED77FB" w:rsidRDefault="00B54095" w:rsidP="008B60B2">
      <w:pPr>
        <w:spacing w:after="60"/>
        <w:rPr>
          <w:sz w:val="17"/>
          <w:szCs w:val="17"/>
        </w:rPr>
      </w:pPr>
      <w:r w:rsidRPr="00ED77FB">
        <w:rPr>
          <w:sz w:val="17"/>
          <w:szCs w:val="17"/>
        </w:rPr>
        <w:t>[Footnote continued from previous page]</w:t>
      </w:r>
    </w:p>
  </w:footnote>
  <w:footnote w:type="continuationNotice" w:id="1">
    <w:p w14:paraId="497CFE05" w14:textId="77777777" w:rsidR="00B54095" w:rsidRPr="00ED77FB" w:rsidRDefault="00B5409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313F462" w14:textId="191E7DA9" w:rsidR="00A117CE" w:rsidRPr="00F6032F" w:rsidRDefault="00A117CE">
      <w:pPr>
        <w:pStyle w:val="FootnoteText"/>
        <w:rPr>
          <w:lang w:val="fr-CH"/>
        </w:rPr>
      </w:pPr>
      <w:r>
        <w:rPr>
          <w:rStyle w:val="FootnoteReference"/>
        </w:rPr>
        <w:footnoteRef/>
      </w:r>
      <w:r w:rsidRPr="00F6032F">
        <w:rPr>
          <w:lang w:val="fr-CH"/>
        </w:rPr>
        <w:t xml:space="preserve"> </w:t>
      </w:r>
      <w:r w:rsidRPr="00F6032F">
        <w:rPr>
          <w:lang w:val="fr-CH"/>
        </w:rPr>
        <w:tab/>
        <w:t>Document PCT/WG/2/3.</w:t>
      </w:r>
    </w:p>
  </w:footnote>
  <w:footnote w:id="3">
    <w:p w14:paraId="5456A19B" w14:textId="14FD7FEE" w:rsidR="00A117CE" w:rsidRPr="00F6032F" w:rsidRDefault="00A117CE">
      <w:pPr>
        <w:pStyle w:val="FootnoteText"/>
        <w:rPr>
          <w:lang w:val="fr-CH"/>
        </w:rPr>
      </w:pPr>
      <w:r>
        <w:rPr>
          <w:rStyle w:val="FootnoteReference"/>
        </w:rPr>
        <w:footnoteRef/>
      </w:r>
      <w:r w:rsidRPr="00F6032F">
        <w:rPr>
          <w:lang w:val="fr-CH"/>
        </w:rPr>
        <w:t xml:space="preserve"> </w:t>
      </w:r>
      <w:r w:rsidRPr="00F6032F">
        <w:rPr>
          <w:lang w:val="fr-CH"/>
        </w:rPr>
        <w:tab/>
        <w:t>Document PCT/WG/11/11.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D48E" w14:textId="2DE65B83" w:rsidR="00D07C78" w:rsidRPr="002326AB" w:rsidRDefault="00E12508" w:rsidP="00477D6B">
    <w:pPr>
      <w:jc w:val="right"/>
      <w:rPr>
        <w:caps/>
      </w:rPr>
    </w:pPr>
    <w:bookmarkStart w:id="6" w:name="Code2"/>
    <w:bookmarkEnd w:id="6"/>
    <w:r>
      <w:rPr>
        <w:caps/>
      </w:rPr>
      <w:t>PCT/MIA/32/</w:t>
    </w:r>
    <w:r w:rsidR="001B654A">
      <w:rPr>
        <w:caps/>
      </w:rPr>
      <w:t>2</w:t>
    </w:r>
  </w:p>
  <w:p w14:paraId="70281071"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4C0BBC7B" w14:textId="77777777" w:rsidR="00D07C78" w:rsidRDefault="00D07C78" w:rsidP="00477D6B">
    <w:pPr>
      <w:jc w:val="right"/>
    </w:pPr>
  </w:p>
  <w:p w14:paraId="794A9738"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360"/>
        </w:tabs>
        <w:ind w:left="1080" w:hanging="360"/>
      </w:p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A6C70E1"/>
    <w:multiLevelType w:val="hybridMultilevel"/>
    <w:tmpl w:val="E424BD7C"/>
    <w:lvl w:ilvl="0" w:tplc="03181D30">
      <w:start w:val="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95F7E"/>
    <w:multiLevelType w:val="hybridMultilevel"/>
    <w:tmpl w:val="2FD2D934"/>
    <w:lvl w:ilvl="0" w:tplc="03181D30">
      <w:start w:val="4"/>
      <w:numFmt w:val="bullet"/>
      <w:lvlText w:val="-"/>
      <w:lvlJc w:val="left"/>
      <w:pPr>
        <w:ind w:left="720" w:hanging="360"/>
      </w:pPr>
      <w:rPr>
        <w:rFonts w:ascii="Arial" w:eastAsia="Calibri" w:hAnsi="Aria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3B26F4"/>
    <w:multiLevelType w:val="hybridMultilevel"/>
    <w:tmpl w:val="1BC4B62A"/>
    <w:lvl w:ilvl="0" w:tplc="03181D30">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65408">
    <w:abstractNumId w:val="7"/>
  </w:num>
  <w:num w:numId="2" w16cid:durableId="339625242">
    <w:abstractNumId w:val="9"/>
  </w:num>
  <w:num w:numId="3" w16cid:durableId="824708121">
    <w:abstractNumId w:val="0"/>
  </w:num>
  <w:num w:numId="4" w16cid:durableId="711884656">
    <w:abstractNumId w:val="10"/>
  </w:num>
  <w:num w:numId="5" w16cid:durableId="1446925572">
    <w:abstractNumId w:val="4"/>
  </w:num>
  <w:num w:numId="6" w16cid:durableId="908685161">
    <w:abstractNumId w:val="8"/>
  </w:num>
  <w:num w:numId="7" w16cid:durableId="1827744709">
    <w:abstractNumId w:val="6"/>
  </w:num>
  <w:num w:numId="8" w16cid:durableId="1336034853">
    <w:abstractNumId w:val="2"/>
    <w:lvlOverride w:ilvl="0">
      <w:startOverride w:val="1"/>
    </w:lvlOverride>
  </w:num>
  <w:num w:numId="9" w16cid:durableId="869412923">
    <w:abstractNumId w:val="3"/>
    <w:lvlOverride w:ilvl="0">
      <w:startOverride w:val="1"/>
    </w:lvlOverride>
  </w:num>
  <w:num w:numId="10" w16cid:durableId="68425321">
    <w:abstractNumId w:val="1"/>
    <w:lvlOverride w:ilvl="0">
      <w:startOverride w:val="1"/>
    </w:lvlOverride>
  </w:num>
  <w:num w:numId="11" w16cid:durableId="2054579900">
    <w:abstractNumId w:val="11"/>
  </w:num>
  <w:num w:numId="12" w16cid:durableId="935477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8"/>
    <w:rsid w:val="00043CAA"/>
    <w:rsid w:val="00056816"/>
    <w:rsid w:val="00075432"/>
    <w:rsid w:val="000968ED"/>
    <w:rsid w:val="000A3D97"/>
    <w:rsid w:val="000A6068"/>
    <w:rsid w:val="000B7472"/>
    <w:rsid w:val="000D6435"/>
    <w:rsid w:val="000D7C9A"/>
    <w:rsid w:val="000F5E56"/>
    <w:rsid w:val="001362EE"/>
    <w:rsid w:val="001647D5"/>
    <w:rsid w:val="00164924"/>
    <w:rsid w:val="00171838"/>
    <w:rsid w:val="001832A6"/>
    <w:rsid w:val="00195A45"/>
    <w:rsid w:val="001A616A"/>
    <w:rsid w:val="001B654A"/>
    <w:rsid w:val="001D4107"/>
    <w:rsid w:val="001F0480"/>
    <w:rsid w:val="001F437D"/>
    <w:rsid w:val="00203D24"/>
    <w:rsid w:val="0021195C"/>
    <w:rsid w:val="0021217E"/>
    <w:rsid w:val="002136E8"/>
    <w:rsid w:val="00214CDB"/>
    <w:rsid w:val="002326AB"/>
    <w:rsid w:val="00243430"/>
    <w:rsid w:val="00261150"/>
    <w:rsid w:val="002634C4"/>
    <w:rsid w:val="00271238"/>
    <w:rsid w:val="00290E30"/>
    <w:rsid w:val="002928D3"/>
    <w:rsid w:val="002F1FE6"/>
    <w:rsid w:val="002F4E68"/>
    <w:rsid w:val="00307CDB"/>
    <w:rsid w:val="00312F7F"/>
    <w:rsid w:val="00321E4C"/>
    <w:rsid w:val="003434A2"/>
    <w:rsid w:val="00361450"/>
    <w:rsid w:val="003673CF"/>
    <w:rsid w:val="00376782"/>
    <w:rsid w:val="003845C1"/>
    <w:rsid w:val="003A6F89"/>
    <w:rsid w:val="003B38C1"/>
    <w:rsid w:val="003C34E9"/>
    <w:rsid w:val="003E3CA6"/>
    <w:rsid w:val="00423E3E"/>
    <w:rsid w:val="00427AF4"/>
    <w:rsid w:val="00431CEE"/>
    <w:rsid w:val="004647DA"/>
    <w:rsid w:val="00474062"/>
    <w:rsid w:val="004741E6"/>
    <w:rsid w:val="00477D6B"/>
    <w:rsid w:val="00486293"/>
    <w:rsid w:val="004A6E0B"/>
    <w:rsid w:val="005019FF"/>
    <w:rsid w:val="0053057A"/>
    <w:rsid w:val="00556076"/>
    <w:rsid w:val="00560A29"/>
    <w:rsid w:val="00571B0F"/>
    <w:rsid w:val="005A2862"/>
    <w:rsid w:val="005A50D2"/>
    <w:rsid w:val="005C6649"/>
    <w:rsid w:val="005D272B"/>
    <w:rsid w:val="005E02DA"/>
    <w:rsid w:val="00605827"/>
    <w:rsid w:val="00620FAC"/>
    <w:rsid w:val="00625124"/>
    <w:rsid w:val="00646050"/>
    <w:rsid w:val="0066540A"/>
    <w:rsid w:val="006713CA"/>
    <w:rsid w:val="00676C5C"/>
    <w:rsid w:val="00684315"/>
    <w:rsid w:val="00694C01"/>
    <w:rsid w:val="00706E77"/>
    <w:rsid w:val="00712FB7"/>
    <w:rsid w:val="00720EFD"/>
    <w:rsid w:val="00724F22"/>
    <w:rsid w:val="007412A2"/>
    <w:rsid w:val="007854AF"/>
    <w:rsid w:val="00793A7C"/>
    <w:rsid w:val="007A103D"/>
    <w:rsid w:val="007A398A"/>
    <w:rsid w:val="007C2F0D"/>
    <w:rsid w:val="007C75DA"/>
    <w:rsid w:val="007D1613"/>
    <w:rsid w:val="007E4C0E"/>
    <w:rsid w:val="007F7EC1"/>
    <w:rsid w:val="00806680"/>
    <w:rsid w:val="008475B3"/>
    <w:rsid w:val="00853BD0"/>
    <w:rsid w:val="00894367"/>
    <w:rsid w:val="008A134B"/>
    <w:rsid w:val="008B2CC1"/>
    <w:rsid w:val="008B60B2"/>
    <w:rsid w:val="0090731E"/>
    <w:rsid w:val="00916EE2"/>
    <w:rsid w:val="00931B09"/>
    <w:rsid w:val="009611E6"/>
    <w:rsid w:val="00966A22"/>
    <w:rsid w:val="0096722F"/>
    <w:rsid w:val="00980843"/>
    <w:rsid w:val="00986654"/>
    <w:rsid w:val="009A3155"/>
    <w:rsid w:val="009E2791"/>
    <w:rsid w:val="009E3F6F"/>
    <w:rsid w:val="009F3278"/>
    <w:rsid w:val="009F499F"/>
    <w:rsid w:val="00A01EB4"/>
    <w:rsid w:val="00A117CE"/>
    <w:rsid w:val="00A214E9"/>
    <w:rsid w:val="00A236DE"/>
    <w:rsid w:val="00A37342"/>
    <w:rsid w:val="00A42DAF"/>
    <w:rsid w:val="00A45BD8"/>
    <w:rsid w:val="00A46667"/>
    <w:rsid w:val="00A47999"/>
    <w:rsid w:val="00A53416"/>
    <w:rsid w:val="00A77909"/>
    <w:rsid w:val="00A869B7"/>
    <w:rsid w:val="00A90F0A"/>
    <w:rsid w:val="00AA2887"/>
    <w:rsid w:val="00AA7118"/>
    <w:rsid w:val="00AC205C"/>
    <w:rsid w:val="00AC5456"/>
    <w:rsid w:val="00AD20E8"/>
    <w:rsid w:val="00AF0A6B"/>
    <w:rsid w:val="00AF3873"/>
    <w:rsid w:val="00AF632B"/>
    <w:rsid w:val="00B00AD3"/>
    <w:rsid w:val="00B05A69"/>
    <w:rsid w:val="00B151F7"/>
    <w:rsid w:val="00B240AB"/>
    <w:rsid w:val="00B33CF4"/>
    <w:rsid w:val="00B34313"/>
    <w:rsid w:val="00B428D9"/>
    <w:rsid w:val="00B42DE6"/>
    <w:rsid w:val="00B4753F"/>
    <w:rsid w:val="00B54095"/>
    <w:rsid w:val="00B75281"/>
    <w:rsid w:val="00B800C5"/>
    <w:rsid w:val="00B92F1F"/>
    <w:rsid w:val="00B95040"/>
    <w:rsid w:val="00B9734B"/>
    <w:rsid w:val="00BA17A2"/>
    <w:rsid w:val="00BA30E2"/>
    <w:rsid w:val="00BA3B15"/>
    <w:rsid w:val="00BD4504"/>
    <w:rsid w:val="00C11BFE"/>
    <w:rsid w:val="00C5068F"/>
    <w:rsid w:val="00C86D74"/>
    <w:rsid w:val="00CD04F1"/>
    <w:rsid w:val="00CE0899"/>
    <w:rsid w:val="00CF681A"/>
    <w:rsid w:val="00D07C78"/>
    <w:rsid w:val="00D14F3A"/>
    <w:rsid w:val="00D259D6"/>
    <w:rsid w:val="00D45252"/>
    <w:rsid w:val="00D71B4D"/>
    <w:rsid w:val="00D8182D"/>
    <w:rsid w:val="00D87CB5"/>
    <w:rsid w:val="00D93D55"/>
    <w:rsid w:val="00D9672C"/>
    <w:rsid w:val="00DD3009"/>
    <w:rsid w:val="00DD7B7F"/>
    <w:rsid w:val="00E12508"/>
    <w:rsid w:val="00E15015"/>
    <w:rsid w:val="00E21E65"/>
    <w:rsid w:val="00E335FE"/>
    <w:rsid w:val="00E60D2F"/>
    <w:rsid w:val="00E75614"/>
    <w:rsid w:val="00E81B88"/>
    <w:rsid w:val="00EA7D6E"/>
    <w:rsid w:val="00EB2F76"/>
    <w:rsid w:val="00EC4E49"/>
    <w:rsid w:val="00ED77FB"/>
    <w:rsid w:val="00EE45FA"/>
    <w:rsid w:val="00EE6E14"/>
    <w:rsid w:val="00EF1BB6"/>
    <w:rsid w:val="00F043DE"/>
    <w:rsid w:val="00F221A0"/>
    <w:rsid w:val="00F578B8"/>
    <w:rsid w:val="00F6032F"/>
    <w:rsid w:val="00F66152"/>
    <w:rsid w:val="00F9165B"/>
    <w:rsid w:val="00FC482F"/>
    <w:rsid w:val="00FD7C5C"/>
    <w:rsid w:val="00FE525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636203"/>
  <w15:docId w15:val="{68AA31C2-A903-4553-AAFF-F14E2041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2136E8"/>
    <w:rPr>
      <w:rFonts w:ascii="Arial" w:eastAsia="SimSun" w:hAnsi="Arial" w:cs="Arial"/>
      <w:sz w:val="22"/>
      <w:lang w:val="en-US" w:eastAsia="zh-CN"/>
    </w:rPr>
  </w:style>
  <w:style w:type="character" w:styleId="FootnoteReference">
    <w:name w:val="footnote reference"/>
    <w:basedOn w:val="DefaultParagraphFont"/>
    <w:semiHidden/>
    <w:unhideWhenUsed/>
    <w:rsid w:val="00A117CE"/>
    <w:rPr>
      <w:vertAlign w:val="superscript"/>
    </w:rPr>
  </w:style>
  <w:style w:type="character" w:styleId="CommentReference">
    <w:name w:val="annotation reference"/>
    <w:basedOn w:val="DefaultParagraphFont"/>
    <w:semiHidden/>
    <w:unhideWhenUsed/>
    <w:rsid w:val="00431CEE"/>
    <w:rPr>
      <w:sz w:val="16"/>
      <w:szCs w:val="16"/>
    </w:rPr>
  </w:style>
  <w:style w:type="paragraph" w:styleId="CommentSubject">
    <w:name w:val="annotation subject"/>
    <w:basedOn w:val="CommentText"/>
    <w:next w:val="CommentText"/>
    <w:link w:val="CommentSubjectChar"/>
    <w:semiHidden/>
    <w:unhideWhenUsed/>
    <w:rsid w:val="00431CEE"/>
    <w:rPr>
      <w:b/>
      <w:bCs/>
      <w:sz w:val="20"/>
    </w:rPr>
  </w:style>
  <w:style w:type="character" w:customStyle="1" w:styleId="CommentTextChar">
    <w:name w:val="Comment Text Char"/>
    <w:basedOn w:val="DefaultParagraphFont"/>
    <w:link w:val="CommentText"/>
    <w:semiHidden/>
    <w:rsid w:val="00431CE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31CEE"/>
    <w:rPr>
      <w:rFonts w:ascii="Arial" w:eastAsia="SimSun" w:hAnsi="Arial" w:cs="Arial"/>
      <w:b/>
      <w:bCs/>
      <w:sz w:val="18"/>
      <w:lang w:val="en-US" w:eastAsia="zh-CN"/>
    </w:rPr>
  </w:style>
  <w:style w:type="paragraph" w:styleId="BalloonText">
    <w:name w:val="Balloon Text"/>
    <w:basedOn w:val="Normal"/>
    <w:link w:val="BalloonTextChar"/>
    <w:semiHidden/>
    <w:unhideWhenUsed/>
    <w:rsid w:val="00AA7118"/>
    <w:rPr>
      <w:rFonts w:ascii="Segoe UI" w:hAnsi="Segoe UI" w:cs="Segoe UI"/>
      <w:sz w:val="18"/>
      <w:szCs w:val="18"/>
    </w:rPr>
  </w:style>
  <w:style w:type="character" w:customStyle="1" w:styleId="BalloonTextChar">
    <w:name w:val="Balloon Text Char"/>
    <w:basedOn w:val="DefaultParagraphFont"/>
    <w:link w:val="BalloonText"/>
    <w:semiHidden/>
    <w:rsid w:val="00AA71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661651">
      <w:bodyDiv w:val="1"/>
      <w:marLeft w:val="0"/>
      <w:marRight w:val="0"/>
      <w:marTop w:val="0"/>
      <w:marBottom w:val="0"/>
      <w:divBdr>
        <w:top w:val="none" w:sz="0" w:space="0" w:color="auto"/>
        <w:left w:val="none" w:sz="0" w:space="0" w:color="auto"/>
        <w:bottom w:val="none" w:sz="0" w:space="0" w:color="auto"/>
        <w:right w:val="none" w:sz="0" w:space="0" w:color="auto"/>
      </w:divBdr>
    </w:div>
    <w:div w:id="1399549311">
      <w:bodyDiv w:val="1"/>
      <w:marLeft w:val="0"/>
      <w:marRight w:val="0"/>
      <w:marTop w:val="0"/>
      <w:marBottom w:val="0"/>
      <w:divBdr>
        <w:top w:val="none" w:sz="0" w:space="0" w:color="auto"/>
        <w:left w:val="none" w:sz="0" w:space="0" w:color="auto"/>
        <w:bottom w:val="none" w:sz="0" w:space="0" w:color="auto"/>
        <w:right w:val="none" w:sz="0" w:space="0" w:color="auto"/>
      </w:divBdr>
    </w:div>
    <w:div w:id="1461074144">
      <w:bodyDiv w:val="1"/>
      <w:marLeft w:val="0"/>
      <w:marRight w:val="0"/>
      <w:marTop w:val="0"/>
      <w:marBottom w:val="0"/>
      <w:divBdr>
        <w:top w:val="none" w:sz="0" w:space="0" w:color="auto"/>
        <w:left w:val="none" w:sz="0" w:space="0" w:color="auto"/>
        <w:bottom w:val="none" w:sz="0" w:space="0" w:color="auto"/>
        <w:right w:val="none" w:sz="0" w:space="0" w:color="auto"/>
      </w:divBdr>
    </w:div>
    <w:div w:id="162106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F28D-80F6-4BDB-A450-9F3E21C48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1509</Words>
  <Characters>8107</Characters>
  <Application>Microsoft Office Word</Application>
  <DocSecurity>0</DocSecurity>
  <Lines>579</Lines>
  <Paragraphs>400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PCT/MIA/32/2</vt:lpstr>
      <vt:lpstr>PCT/MIA/32/xx</vt:lpstr>
    </vt:vector>
  </TitlesOfParts>
  <Company>WIPO</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PCT/MIA/32/2</dc:title>
  <dc:subject>Improvements in the Third Party Observations System - Analysis of an Observation</dc:subject>
  <dc:creator>MARLOW Thomas</dc:creator>
  <cp:keywords>PUBLIC</cp:keywords>
  <cp:lastModifiedBy>MARLOW Thomas</cp:lastModifiedBy>
  <cp:revision>7</cp:revision>
  <cp:lastPrinted>2025-08-22T15:49:00Z</cp:lastPrinted>
  <dcterms:created xsi:type="dcterms:W3CDTF">2025-09-10T08:00:00Z</dcterms:created>
  <dcterms:modified xsi:type="dcterms:W3CDTF">2025-09-19T17:41:00Z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