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753035" w:rsidP="00F96F7A">
            <w:pPr>
              <w:jc w:val="right"/>
              <w:rPr>
                <w:rFonts w:ascii="Arial Black" w:hAnsi="Arial Black"/>
                <w:caps/>
                <w:sz w:val="15"/>
              </w:rPr>
            </w:pPr>
            <w:r>
              <w:rPr>
                <w:rFonts w:ascii="Arial Black" w:hAnsi="Arial Black"/>
                <w:caps/>
                <w:sz w:val="15"/>
              </w:rPr>
              <w:t>PCT/MIA/26</w:t>
            </w:r>
            <w:r w:rsidR="004F65E0">
              <w:rPr>
                <w:rFonts w:ascii="Arial Black" w:hAnsi="Arial Black"/>
                <w:caps/>
                <w:sz w:val="15"/>
              </w:rPr>
              <w:t>/</w:t>
            </w:r>
            <w:bookmarkStart w:id="0" w:name="Code"/>
            <w:bookmarkEnd w:id="0"/>
            <w:r w:rsidR="00F96F7A">
              <w:rPr>
                <w:rFonts w:ascii="Arial Black" w:hAnsi="Arial Black"/>
                <w:caps/>
                <w:sz w:val="15"/>
              </w:rPr>
              <w:t>10</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A1789E">
              <w:rPr>
                <w:rFonts w:ascii="Arial Black" w:hAnsi="Arial Black"/>
                <w:caps/>
                <w:sz w:val="15"/>
              </w:rPr>
              <w:t>English only</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A1789E">
              <w:rPr>
                <w:rFonts w:ascii="Arial Black" w:hAnsi="Arial Black"/>
                <w:caps/>
                <w:sz w:val="15"/>
              </w:rPr>
              <w:t xml:space="preserve">January </w:t>
            </w:r>
            <w:r w:rsidR="00CF66CE">
              <w:rPr>
                <w:rFonts w:ascii="Arial Black" w:hAnsi="Arial Black"/>
                <w:caps/>
                <w:sz w:val="15"/>
              </w:rPr>
              <w:t>29</w:t>
            </w:r>
            <w:bookmarkStart w:id="3" w:name="_GoBack"/>
            <w:bookmarkEnd w:id="3"/>
            <w:r w:rsidR="00A1789E">
              <w:rPr>
                <w:rFonts w:ascii="Arial Black" w:hAnsi="Arial Black"/>
                <w:caps/>
                <w:sz w:val="15"/>
              </w:rPr>
              <w:t>, 2019</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4F65E0" w:rsidRPr="004F65E0" w:rsidRDefault="004F65E0" w:rsidP="004F65E0">
      <w:pPr>
        <w:rPr>
          <w:b/>
          <w:sz w:val="28"/>
          <w:szCs w:val="28"/>
        </w:rPr>
      </w:pPr>
      <w:r w:rsidRPr="004F65E0">
        <w:rPr>
          <w:b/>
          <w:sz w:val="28"/>
          <w:szCs w:val="28"/>
        </w:rPr>
        <w:t xml:space="preserve">Meeting of International Authorities </w:t>
      </w:r>
    </w:p>
    <w:p w:rsidR="008B2CC1" w:rsidRPr="003845C1" w:rsidRDefault="004F65E0" w:rsidP="004F65E0">
      <w:pPr>
        <w:rPr>
          <w:b/>
          <w:sz w:val="28"/>
          <w:szCs w:val="28"/>
        </w:rPr>
      </w:pPr>
      <w:proofErr w:type="gramStart"/>
      <w:r w:rsidRPr="004F65E0">
        <w:rPr>
          <w:b/>
          <w:sz w:val="28"/>
          <w:szCs w:val="28"/>
        </w:rPr>
        <w:t>under</w:t>
      </w:r>
      <w:proofErr w:type="gramEnd"/>
      <w:r w:rsidRPr="004F65E0">
        <w:rPr>
          <w:b/>
          <w:sz w:val="28"/>
          <w:szCs w:val="28"/>
        </w:rPr>
        <w:t xml:space="preserve"> the Patent Cooperation Treaty (PCT)</w:t>
      </w:r>
    </w:p>
    <w:p w:rsidR="003845C1" w:rsidRDefault="003845C1" w:rsidP="003845C1"/>
    <w:p w:rsidR="003845C1" w:rsidRDefault="003845C1" w:rsidP="003845C1"/>
    <w:p w:rsidR="008B2CC1" w:rsidRPr="003845C1" w:rsidRDefault="00753035" w:rsidP="008B2CC1">
      <w:pPr>
        <w:rPr>
          <w:b/>
          <w:sz w:val="24"/>
          <w:szCs w:val="24"/>
        </w:rPr>
      </w:pPr>
      <w:r>
        <w:rPr>
          <w:b/>
          <w:sz w:val="24"/>
          <w:szCs w:val="24"/>
        </w:rPr>
        <w:t>Twenty-Sixth</w:t>
      </w:r>
      <w:r w:rsidR="004F65E0" w:rsidRPr="004F65E0">
        <w:rPr>
          <w:b/>
          <w:sz w:val="24"/>
          <w:szCs w:val="24"/>
        </w:rPr>
        <w:t xml:space="preserve"> Session</w:t>
      </w:r>
    </w:p>
    <w:p w:rsidR="008B2CC1" w:rsidRPr="003845C1" w:rsidRDefault="00753035" w:rsidP="008B2CC1">
      <w:pPr>
        <w:rPr>
          <w:b/>
          <w:sz w:val="24"/>
          <w:szCs w:val="24"/>
        </w:rPr>
      </w:pPr>
      <w:r>
        <w:rPr>
          <w:b/>
          <w:sz w:val="24"/>
          <w:szCs w:val="24"/>
        </w:rPr>
        <w:t>Cairo, February 13 to 14, 2019</w:t>
      </w:r>
    </w:p>
    <w:p w:rsidR="008B2CC1" w:rsidRPr="008B2CC1" w:rsidRDefault="008B2CC1" w:rsidP="008B2CC1"/>
    <w:p w:rsidR="008B2CC1" w:rsidRPr="008B2CC1" w:rsidRDefault="008B2CC1" w:rsidP="008B2CC1"/>
    <w:p w:rsidR="008B2CC1" w:rsidRPr="008B2CC1" w:rsidRDefault="008B2CC1" w:rsidP="008B2CC1"/>
    <w:p w:rsidR="008B2CC1" w:rsidRPr="003845C1" w:rsidRDefault="00A1789E" w:rsidP="008B2CC1">
      <w:pPr>
        <w:rPr>
          <w:caps/>
          <w:sz w:val="24"/>
        </w:rPr>
      </w:pPr>
      <w:bookmarkStart w:id="4" w:name="TitleOfDoc"/>
      <w:bookmarkEnd w:id="4"/>
      <w:r w:rsidRPr="00A1789E">
        <w:rPr>
          <w:caps/>
          <w:sz w:val="24"/>
        </w:rPr>
        <w:t>Use of National Classifi</w:t>
      </w:r>
      <w:r>
        <w:rPr>
          <w:caps/>
          <w:sz w:val="24"/>
        </w:rPr>
        <w:t>cation Symbols in International </w:t>
      </w:r>
      <w:r w:rsidRPr="00A1789E">
        <w:rPr>
          <w:caps/>
          <w:sz w:val="24"/>
        </w:rPr>
        <w:t>Applications</w:t>
      </w:r>
    </w:p>
    <w:p w:rsidR="008B2CC1" w:rsidRPr="008B2CC1" w:rsidRDefault="008B2CC1" w:rsidP="008B2CC1"/>
    <w:p w:rsidR="008B2CC1" w:rsidRPr="008B2CC1" w:rsidRDefault="00A1789E" w:rsidP="008B2CC1">
      <w:pPr>
        <w:rPr>
          <w:i/>
        </w:rPr>
      </w:pPr>
      <w:bookmarkStart w:id="5" w:name="Prepared"/>
      <w:bookmarkEnd w:id="5"/>
      <w:r>
        <w:rPr>
          <w:i/>
        </w:rPr>
        <w:t>Document prepared by the International Bureau</w:t>
      </w:r>
    </w:p>
    <w:p w:rsidR="00AC205C" w:rsidRDefault="00AC205C"/>
    <w:p w:rsidR="000F5E56" w:rsidRDefault="000F5E56"/>
    <w:p w:rsidR="002928D3" w:rsidRDefault="002928D3"/>
    <w:p w:rsidR="002928D3" w:rsidRDefault="002928D3" w:rsidP="0053057A"/>
    <w:p w:rsidR="002928D3" w:rsidRDefault="004C7902" w:rsidP="004C7902">
      <w:pPr>
        <w:pStyle w:val="Heading1"/>
      </w:pPr>
      <w:r>
        <w:t>Summary</w:t>
      </w:r>
    </w:p>
    <w:p w:rsidR="004C7902" w:rsidRDefault="00105CC9" w:rsidP="004C7902">
      <w:pPr>
        <w:pStyle w:val="ONUME"/>
      </w:pPr>
      <w:r>
        <w:t xml:space="preserve">The International Bureau will soon formally consult on the details of how national classification symbols </w:t>
      </w:r>
      <w:proofErr w:type="gramStart"/>
      <w:r>
        <w:t>should be transmitted</w:t>
      </w:r>
      <w:proofErr w:type="gramEnd"/>
      <w:r>
        <w:t xml:space="preserve"> </w:t>
      </w:r>
      <w:r w:rsidR="001A32F3">
        <w:t xml:space="preserve">by International Searching Authorities </w:t>
      </w:r>
      <w:r>
        <w:t>to the International Bureau</w:t>
      </w:r>
      <w:r w:rsidR="000A49C6">
        <w:t>, as well as how the results should</w:t>
      </w:r>
      <w:r>
        <w:t xml:space="preserve"> be made available to patent information users.  International Authorities </w:t>
      </w:r>
      <w:proofErr w:type="gramStart"/>
      <w:r>
        <w:t>are invited</w:t>
      </w:r>
      <w:proofErr w:type="gramEnd"/>
      <w:r>
        <w:t xml:space="preserve"> to give preliminary feedback on the options currently considered most likely to be included in that consultation.</w:t>
      </w:r>
    </w:p>
    <w:p w:rsidR="004C7902" w:rsidRDefault="004C7902" w:rsidP="004C7902">
      <w:pPr>
        <w:pStyle w:val="Heading1"/>
      </w:pPr>
      <w:r>
        <w:t>Background</w:t>
      </w:r>
    </w:p>
    <w:p w:rsidR="002E5660" w:rsidRDefault="004C7902" w:rsidP="00FB1C42">
      <w:pPr>
        <w:pStyle w:val="ONUME"/>
      </w:pPr>
      <w:r>
        <w:t xml:space="preserve">At its </w:t>
      </w:r>
      <w:r w:rsidR="00FB1C42">
        <w:t xml:space="preserve">eleventh </w:t>
      </w:r>
      <w:r>
        <w:t xml:space="preserve">session, held in Geneva from June 18 to 22, 2018, the PCT Working Group endorsed a proposal to allow the </w:t>
      </w:r>
      <w:r w:rsidR="002E5660">
        <w:t xml:space="preserve">electronic </w:t>
      </w:r>
      <w:r>
        <w:t>transmission of national classification symbols – and particularly the Cooperative Patent Classification</w:t>
      </w:r>
      <w:r w:rsidR="00583C04">
        <w:t xml:space="preserve"> (CPC)</w:t>
      </w:r>
      <w:r>
        <w:t> – to the International Bureau using two options</w:t>
      </w:r>
      <w:r w:rsidR="00F1392E">
        <w:t>.  The preferred option would be to include the information</w:t>
      </w:r>
      <w:r w:rsidR="000A49C6">
        <w:t xml:space="preserve"> as part of </w:t>
      </w:r>
      <w:r w:rsidR="00F1392E">
        <w:t xml:space="preserve">the </w:t>
      </w:r>
      <w:r w:rsidR="000A49C6">
        <w:t>XML representing the international search report</w:t>
      </w:r>
      <w:r w:rsidR="00F1392E">
        <w:t>.  Alternatively, it could be included in</w:t>
      </w:r>
      <w:r w:rsidR="000A49C6">
        <w:t xml:space="preserve"> a separate data file</w:t>
      </w:r>
      <w:r w:rsidR="00FB1C42" w:rsidRPr="00FB1C42">
        <w:t xml:space="preserve"> (see document PCT/WG/11/8 and paragraphs 108 to 111 of the Summary by the Chair of the </w:t>
      </w:r>
      <w:proofErr w:type="gramStart"/>
      <w:r w:rsidR="00FB1C42" w:rsidRPr="00FB1C42">
        <w:t>session,</w:t>
      </w:r>
      <w:proofErr w:type="gramEnd"/>
      <w:r w:rsidR="00FB1C42" w:rsidRPr="00FB1C42">
        <w:t xml:space="preserve"> document PCT</w:t>
      </w:r>
      <w:r w:rsidR="00FB1C42">
        <w:t>/W</w:t>
      </w:r>
      <w:r w:rsidR="00FB1C42" w:rsidRPr="00FB1C42">
        <w:t>G/11/26)</w:t>
      </w:r>
      <w:r>
        <w:t>.</w:t>
      </w:r>
    </w:p>
    <w:p w:rsidR="004C7902" w:rsidRDefault="002E5660" w:rsidP="004C7902">
      <w:pPr>
        <w:pStyle w:val="ONUME"/>
      </w:pPr>
      <w:r>
        <w:t xml:space="preserve">Where such symbols </w:t>
      </w:r>
      <w:proofErr w:type="gramStart"/>
      <w:r>
        <w:t>were received</w:t>
      </w:r>
      <w:proofErr w:type="gramEnd"/>
      <w:r>
        <w:t xml:space="preserve"> in one of the agreed formats, the International Bureau would import the data into its systems and make it generally available.  It </w:t>
      </w:r>
      <w:proofErr w:type="gramStart"/>
      <w:r>
        <w:t>was agreed</w:t>
      </w:r>
      <w:proofErr w:type="gramEnd"/>
      <w:r>
        <w:t xml:space="preserve"> that this option should be used only by International Authorities experienced in the use of the relevant classification as a national classification system.  However, it would not be obligatory for experienced Authorities to classify international applications and to send the classification information before they were ready and willing to do so.</w:t>
      </w:r>
    </w:p>
    <w:p w:rsidR="007D2FF1" w:rsidRDefault="007D2FF1" w:rsidP="004C7902">
      <w:pPr>
        <w:pStyle w:val="ONUME"/>
      </w:pPr>
      <w:r>
        <w:lastRenderedPageBreak/>
        <w:t>The International Bureau is still in the process of preparing proposals for the exact details of these options and hopes to issue a consultation circular shortly.</w:t>
      </w:r>
    </w:p>
    <w:p w:rsidR="007D2FF1" w:rsidRDefault="007D2FF1" w:rsidP="007D2FF1">
      <w:pPr>
        <w:pStyle w:val="Heading1"/>
      </w:pPr>
      <w:r>
        <w:t>Likely Details</w:t>
      </w:r>
      <w:r w:rsidR="00583C04">
        <w:t xml:space="preserve"> of Format</w:t>
      </w:r>
    </w:p>
    <w:p w:rsidR="007D2FF1" w:rsidRDefault="00F23BA0" w:rsidP="004C7902">
      <w:pPr>
        <w:pStyle w:val="ONUME"/>
      </w:pPr>
      <w:r>
        <w:t>T</w:t>
      </w:r>
      <w:r w:rsidR="007D2FF1">
        <w:t xml:space="preserve">he consultation circular </w:t>
      </w:r>
      <w:r>
        <w:t>is still under discussion</w:t>
      </w:r>
      <w:r w:rsidR="007D2FF1">
        <w:t>, but the currently preferred suggestions for the two options are as follows.</w:t>
      </w:r>
    </w:p>
    <w:p w:rsidR="007D2FF1" w:rsidRDefault="007D2FF1" w:rsidP="007D2FF1">
      <w:pPr>
        <w:pStyle w:val="Heading3"/>
      </w:pPr>
      <w:r>
        <w:t xml:space="preserve">Classification </w:t>
      </w:r>
      <w:r w:rsidR="0024654A">
        <w:t xml:space="preserve">Symbols </w:t>
      </w:r>
      <w:r>
        <w:t>Included in the International Search Report</w:t>
      </w:r>
    </w:p>
    <w:p w:rsidR="007D2FF1" w:rsidRDefault="00AA6336" w:rsidP="007D2FF1">
      <w:pPr>
        <w:pStyle w:val="ONUME"/>
      </w:pPr>
      <w:bookmarkStart w:id="6" w:name="_Ref535938849"/>
      <w:r>
        <w:t>The search report component in WIPO Standard ST.96 already includes a specific &lt;</w:t>
      </w:r>
      <w:proofErr w:type="spellStart"/>
      <w:r>
        <w:t>CPCClassification</w:t>
      </w:r>
      <w:proofErr w:type="spellEnd"/>
      <w:r>
        <w:t xml:space="preserve">&gt; element.  However, the Annex F </w:t>
      </w:r>
      <w:r w:rsidR="007D2FF1">
        <w:t xml:space="preserve">DTD </w:t>
      </w:r>
      <w:r>
        <w:t xml:space="preserve">on which all current XML for </w:t>
      </w:r>
      <w:r w:rsidR="007D2FF1">
        <w:t>international search report</w:t>
      </w:r>
      <w:r>
        <w:t>s</w:t>
      </w:r>
      <w:r w:rsidR="007D2FF1">
        <w:t xml:space="preserve"> </w:t>
      </w:r>
      <w:proofErr w:type="gramStart"/>
      <w:r>
        <w:t>is based</w:t>
      </w:r>
      <w:proofErr w:type="gramEnd"/>
      <w:r>
        <w:t xml:space="preserve"> does not have specific CPC support.  Rather, in line with PCT Rule 43.3, on which the proposal for introducing CPC symbols </w:t>
      </w:r>
      <w:proofErr w:type="gramStart"/>
      <w:r>
        <w:t>is based</w:t>
      </w:r>
      <w:proofErr w:type="gramEnd"/>
      <w:r>
        <w:t xml:space="preserve">, it </w:t>
      </w:r>
      <w:r w:rsidR="007D2FF1">
        <w:t xml:space="preserve">contains </w:t>
      </w:r>
      <w:r w:rsidR="00F408CC">
        <w:t xml:space="preserve">only </w:t>
      </w:r>
      <w:r w:rsidR="007D2FF1">
        <w:t xml:space="preserve">elements to record </w:t>
      </w:r>
      <w:r>
        <w:t xml:space="preserve">International Patent Classification and </w:t>
      </w:r>
      <w:r w:rsidR="00F408CC">
        <w:t xml:space="preserve">generic </w:t>
      </w:r>
      <w:r w:rsidR="007D2FF1">
        <w:t>national classification</w:t>
      </w:r>
      <w:r w:rsidR="0024654A">
        <w:t xml:space="preserve"> symbols</w:t>
      </w:r>
      <w:r w:rsidR="007D2FF1">
        <w:t>.  The element &lt;classification-national&gt; is defined to have the following contents:</w:t>
      </w:r>
      <w:bookmarkEnd w:id="6"/>
    </w:p>
    <w:tbl>
      <w:tblPr>
        <w:tblStyle w:val="TableGrid"/>
        <w:tblW w:w="0" w:type="auto"/>
        <w:tblLook w:val="04A0" w:firstRow="1" w:lastRow="0" w:firstColumn="1" w:lastColumn="0" w:noHBand="0" w:noVBand="1"/>
      </w:tblPr>
      <w:tblGrid>
        <w:gridCol w:w="2972"/>
        <w:gridCol w:w="6373"/>
      </w:tblGrid>
      <w:tr w:rsidR="007D2FF1" w:rsidTr="003F40E4">
        <w:tc>
          <w:tcPr>
            <w:tcW w:w="2972" w:type="dxa"/>
          </w:tcPr>
          <w:p w:rsidR="007D2FF1" w:rsidRDefault="007D2FF1" w:rsidP="007D2FF1">
            <w:r w:rsidRPr="007D2FF1">
              <w:t>country</w:t>
            </w:r>
          </w:p>
        </w:tc>
        <w:tc>
          <w:tcPr>
            <w:tcW w:w="6373" w:type="dxa"/>
          </w:tcPr>
          <w:p w:rsidR="007D2FF1" w:rsidRDefault="007D2FF1" w:rsidP="003F40E4">
            <w:r>
              <w:t xml:space="preserve">Single mandatory text </w:t>
            </w:r>
            <w:r w:rsidR="003F40E4">
              <w:t>element</w:t>
            </w:r>
            <w:r>
              <w:t>, normally expected to be a two letter country code</w:t>
            </w:r>
          </w:p>
        </w:tc>
      </w:tr>
      <w:tr w:rsidR="007D2FF1" w:rsidTr="003F40E4">
        <w:tc>
          <w:tcPr>
            <w:tcW w:w="2972" w:type="dxa"/>
          </w:tcPr>
          <w:p w:rsidR="007D2FF1" w:rsidRDefault="007D2FF1" w:rsidP="007D2FF1">
            <w:r w:rsidRPr="007D2FF1">
              <w:t>edition</w:t>
            </w:r>
          </w:p>
        </w:tc>
        <w:tc>
          <w:tcPr>
            <w:tcW w:w="6373" w:type="dxa"/>
          </w:tcPr>
          <w:p w:rsidR="007D2FF1" w:rsidRDefault="007D2FF1" w:rsidP="003F40E4">
            <w:r>
              <w:t xml:space="preserve">Single optional </w:t>
            </w:r>
            <w:r w:rsidR="004E7CD9">
              <w:t xml:space="preserve">simple </w:t>
            </w:r>
            <w:r>
              <w:t xml:space="preserve">text </w:t>
            </w:r>
            <w:r w:rsidR="003F40E4">
              <w:t>element</w:t>
            </w:r>
          </w:p>
        </w:tc>
      </w:tr>
      <w:tr w:rsidR="007D2FF1" w:rsidTr="003F40E4">
        <w:tc>
          <w:tcPr>
            <w:tcW w:w="2972" w:type="dxa"/>
          </w:tcPr>
          <w:p w:rsidR="007D2FF1" w:rsidRDefault="007D2FF1" w:rsidP="007D2FF1">
            <w:r w:rsidRPr="007D2FF1">
              <w:t>main-classification</w:t>
            </w:r>
          </w:p>
        </w:tc>
        <w:tc>
          <w:tcPr>
            <w:tcW w:w="6373" w:type="dxa"/>
          </w:tcPr>
          <w:p w:rsidR="007D2FF1" w:rsidRDefault="007D2FF1" w:rsidP="003F40E4">
            <w:r>
              <w:t xml:space="preserve">Single mandatory </w:t>
            </w:r>
            <w:r w:rsidR="004E7CD9">
              <w:t xml:space="preserve">simple </w:t>
            </w:r>
            <w:r>
              <w:t xml:space="preserve">text </w:t>
            </w:r>
            <w:r w:rsidR="003F40E4">
              <w:t>element</w:t>
            </w:r>
          </w:p>
        </w:tc>
      </w:tr>
      <w:tr w:rsidR="004E7CD9" w:rsidTr="003F40E4">
        <w:tc>
          <w:tcPr>
            <w:tcW w:w="2972" w:type="dxa"/>
          </w:tcPr>
          <w:p w:rsidR="004E7CD9" w:rsidRDefault="004E7CD9" w:rsidP="003F40E4">
            <w:r>
              <w:t>further-classification</w:t>
            </w:r>
          </w:p>
        </w:tc>
        <w:tc>
          <w:tcPr>
            <w:tcW w:w="6373" w:type="dxa"/>
          </w:tcPr>
          <w:p w:rsidR="004E7CD9" w:rsidRDefault="004E7CD9" w:rsidP="003F40E4">
            <w:r>
              <w:t>Optional repeatable simple text element</w:t>
            </w:r>
          </w:p>
        </w:tc>
      </w:tr>
      <w:tr w:rsidR="004E7CD9" w:rsidTr="003F40E4">
        <w:tc>
          <w:tcPr>
            <w:tcW w:w="2972" w:type="dxa"/>
          </w:tcPr>
          <w:p w:rsidR="004E7CD9" w:rsidRDefault="004E7CD9" w:rsidP="003F40E4">
            <w:r w:rsidRPr="007D2FF1">
              <w:t>unlinked-indexing-code</w:t>
            </w:r>
          </w:p>
        </w:tc>
        <w:tc>
          <w:tcPr>
            <w:tcW w:w="6373" w:type="dxa"/>
          </w:tcPr>
          <w:p w:rsidR="004E7CD9" w:rsidRDefault="004E7CD9" w:rsidP="003F40E4">
            <w:r>
              <w:t>Optional repeatable simple text element</w:t>
            </w:r>
          </w:p>
        </w:tc>
      </w:tr>
      <w:tr w:rsidR="004E7CD9" w:rsidTr="003F40E4">
        <w:tc>
          <w:tcPr>
            <w:tcW w:w="2972" w:type="dxa"/>
          </w:tcPr>
          <w:p w:rsidR="004E7CD9" w:rsidRDefault="004E7CD9" w:rsidP="003F40E4">
            <w:r w:rsidRPr="007D2FF1">
              <w:t>additional-info</w:t>
            </w:r>
          </w:p>
        </w:tc>
        <w:tc>
          <w:tcPr>
            <w:tcW w:w="6373" w:type="dxa"/>
          </w:tcPr>
          <w:p w:rsidR="004E7CD9" w:rsidRDefault="004E7CD9" w:rsidP="003F40E4">
            <w:r>
              <w:t>Optional repeatable paragraph text element</w:t>
            </w:r>
          </w:p>
        </w:tc>
      </w:tr>
      <w:tr w:rsidR="00F1392E" w:rsidTr="003F40E4">
        <w:tc>
          <w:tcPr>
            <w:tcW w:w="2972" w:type="dxa"/>
          </w:tcPr>
          <w:p w:rsidR="00F1392E" w:rsidRDefault="00F1392E" w:rsidP="007D2FF1">
            <w:r w:rsidRPr="007D2FF1">
              <w:t>linked-indexing-code-group</w:t>
            </w:r>
          </w:p>
        </w:tc>
        <w:tc>
          <w:tcPr>
            <w:tcW w:w="6373" w:type="dxa"/>
          </w:tcPr>
          <w:p w:rsidR="00F1392E" w:rsidRDefault="00F1392E" w:rsidP="007D4C0D">
            <w:r>
              <w:t>Complex optional element</w:t>
            </w:r>
            <w:r w:rsidR="00F408CC">
              <w:t>,</w:t>
            </w:r>
            <w:r>
              <w:t xml:space="preserve"> which </w:t>
            </w:r>
            <w:r w:rsidR="007D4C0D">
              <w:t xml:space="preserve">has been removed from similar contexts under WIPO Standard ST.96 and </w:t>
            </w:r>
            <w:r>
              <w:t>would not be used</w:t>
            </w:r>
          </w:p>
        </w:tc>
      </w:tr>
      <w:tr w:rsidR="003F40E4" w:rsidTr="003F40E4">
        <w:tc>
          <w:tcPr>
            <w:tcW w:w="2972" w:type="dxa"/>
          </w:tcPr>
          <w:p w:rsidR="003F40E4" w:rsidRPr="007D2FF1" w:rsidRDefault="003F40E4" w:rsidP="007D2FF1">
            <w:r>
              <w:t>id</w:t>
            </w:r>
          </w:p>
        </w:tc>
        <w:tc>
          <w:tcPr>
            <w:tcW w:w="6373" w:type="dxa"/>
          </w:tcPr>
          <w:p w:rsidR="003F40E4" w:rsidRDefault="003F40E4" w:rsidP="003F40E4">
            <w:r>
              <w:t>Optional unique identifier attribute for selection of the classification group (little relevance since the element &lt;classification-national&gt; is currently not permitted to have more than one instance within a search report document)</w:t>
            </w:r>
          </w:p>
        </w:tc>
      </w:tr>
      <w:tr w:rsidR="003F40E4" w:rsidTr="003F40E4">
        <w:tc>
          <w:tcPr>
            <w:tcW w:w="2972" w:type="dxa"/>
          </w:tcPr>
          <w:p w:rsidR="003F40E4" w:rsidRDefault="003F40E4" w:rsidP="007D2FF1">
            <w:r>
              <w:t>scheme-name</w:t>
            </w:r>
          </w:p>
        </w:tc>
        <w:tc>
          <w:tcPr>
            <w:tcW w:w="6373" w:type="dxa"/>
          </w:tcPr>
          <w:p w:rsidR="003F40E4" w:rsidRDefault="003F40E4" w:rsidP="007D2FF1">
            <w:r>
              <w:t>Optional attribute to identify the name of the classification scheme</w:t>
            </w:r>
          </w:p>
        </w:tc>
      </w:tr>
    </w:tbl>
    <w:p w:rsidR="003F40E4" w:rsidRDefault="003F40E4" w:rsidP="003F40E4"/>
    <w:p w:rsidR="001A32F3" w:rsidRDefault="007D2FF1" w:rsidP="007D2FF1">
      <w:pPr>
        <w:pStyle w:val="ONUME"/>
      </w:pPr>
      <w:bookmarkStart w:id="7" w:name="_Ref535931574"/>
      <w:r>
        <w:t xml:space="preserve">The </w:t>
      </w:r>
      <w:r w:rsidR="001A32F3">
        <w:t>sub</w:t>
      </w:r>
      <w:r w:rsidR="001A32F3">
        <w:noBreakHyphen/>
        <w:t>elements</w:t>
      </w:r>
      <w:r>
        <w:t xml:space="preserve"> are not defined </w:t>
      </w:r>
      <w:r w:rsidR="00F23BA0">
        <w:t xml:space="preserve">as strictly </w:t>
      </w:r>
      <w:r>
        <w:t xml:space="preserve">as </w:t>
      </w:r>
      <w:r w:rsidR="001A32F3">
        <w:t xml:space="preserve">those </w:t>
      </w:r>
      <w:r>
        <w:t xml:space="preserve">in the </w:t>
      </w:r>
      <w:proofErr w:type="gramStart"/>
      <w:r>
        <w:t>elements</w:t>
      </w:r>
      <w:proofErr w:type="gramEnd"/>
      <w:r>
        <w:t xml:space="preserve"> for the International Pa</w:t>
      </w:r>
      <w:r w:rsidR="003F40E4">
        <w:t xml:space="preserve">tent Classification, where the preferred arrangement is to separate each classification </w:t>
      </w:r>
      <w:r w:rsidR="0024654A">
        <w:t xml:space="preserve">symbol </w:t>
      </w:r>
      <w:r w:rsidR="003F40E4">
        <w:t>into section, class, subclass, main group, subgroup, etc.  However, given the highly structured nature of the CPC, th</w:t>
      </w:r>
      <w:r w:rsidR="001A32F3">
        <w:t>e complex division</w:t>
      </w:r>
      <w:r w:rsidR="003F40E4">
        <w:t xml:space="preserve"> does not actually add any information that cannot be </w:t>
      </w:r>
      <w:r w:rsidR="00F23BA0">
        <w:t xml:space="preserve">easily </w:t>
      </w:r>
      <w:r w:rsidR="003F40E4">
        <w:t xml:space="preserve">determined from the text string itself.  Consequently, the International Bureau is considering the option of not changing the DTD </w:t>
      </w:r>
      <w:r w:rsidR="00A45A07">
        <w:t>to add a new provision specific to the CPC</w:t>
      </w:r>
      <w:r w:rsidR="001A32F3">
        <w:t>.</w:t>
      </w:r>
      <w:r w:rsidR="00A45A07">
        <w:t xml:space="preserve"> </w:t>
      </w:r>
      <w:r w:rsidR="001A32F3">
        <w:t xml:space="preserve"> I</w:t>
      </w:r>
      <w:r w:rsidR="00A45A07">
        <w:t>nstead</w:t>
      </w:r>
      <w:r w:rsidR="001A32F3">
        <w:t xml:space="preserve">, instructions </w:t>
      </w:r>
      <w:proofErr w:type="gramStart"/>
      <w:r w:rsidR="001A32F3">
        <w:t>would be provided</w:t>
      </w:r>
      <w:proofErr w:type="gramEnd"/>
      <w:r w:rsidR="001A32F3">
        <w:t xml:space="preserve"> on </w:t>
      </w:r>
      <w:r w:rsidR="003F40E4">
        <w:t>how</w:t>
      </w:r>
      <w:r w:rsidR="00583C04">
        <w:t xml:space="preserve"> the </w:t>
      </w:r>
      <w:r w:rsidR="00A45A07">
        <w:t xml:space="preserve">existing </w:t>
      </w:r>
      <w:r w:rsidR="00583C04">
        <w:t>element should be used.</w:t>
      </w:r>
      <w:r w:rsidR="00980ED1">
        <w:t xml:space="preserve">  While the data model would not be as pure as if a </w:t>
      </w:r>
      <w:r w:rsidR="00FF597F">
        <w:t xml:space="preserve">new </w:t>
      </w:r>
      <w:r w:rsidR="00980ED1">
        <w:t xml:space="preserve">element were </w:t>
      </w:r>
      <w:r w:rsidR="00FF597F">
        <w:t xml:space="preserve">to </w:t>
      </w:r>
      <w:proofErr w:type="gramStart"/>
      <w:r w:rsidR="00FF597F">
        <w:t xml:space="preserve">be </w:t>
      </w:r>
      <w:r w:rsidR="00980ED1">
        <w:t>introduced</w:t>
      </w:r>
      <w:proofErr w:type="gramEnd"/>
      <w:r w:rsidR="00980ED1">
        <w:t xml:space="preserve"> based on &lt;classifications</w:t>
      </w:r>
      <w:r w:rsidR="00980ED1">
        <w:noBreakHyphen/>
      </w:r>
      <w:proofErr w:type="spellStart"/>
      <w:r w:rsidR="00980ED1">
        <w:t>ipcr</w:t>
      </w:r>
      <w:proofErr w:type="spellEnd"/>
      <w:r w:rsidR="00980ED1">
        <w:t>&gt;, this approach would appear to meet the international phase data requirements and allow International Authorities to begin implementation work almost immediately.</w:t>
      </w:r>
    </w:p>
    <w:p w:rsidR="007D2FF1" w:rsidRDefault="001A32F3" w:rsidP="00193BFA">
      <w:pPr>
        <w:pStyle w:val="ONUME"/>
        <w:keepLines/>
      </w:pPr>
      <w:bookmarkStart w:id="8" w:name="_Ref536108541"/>
      <w:r>
        <w:t xml:space="preserve">The option that best fits the current data definitions would be to indicate </w:t>
      </w:r>
      <w:r w:rsidR="00583C04">
        <w:t xml:space="preserve">the ST.3 code of the International Authority </w:t>
      </w:r>
      <w:r>
        <w:t xml:space="preserve">in the sub-element “Office” </w:t>
      </w:r>
      <w:r w:rsidR="00583C04">
        <w:t xml:space="preserve">and </w:t>
      </w:r>
      <w:r>
        <w:t xml:space="preserve">to make clear that the scheme is </w:t>
      </w:r>
      <w:r w:rsidR="00583C04">
        <w:t>the CPC by indicating</w:t>
      </w:r>
      <w:r>
        <w:t xml:space="preserve"> this</w:t>
      </w:r>
      <w:r w:rsidR="00583C04">
        <w:t xml:space="preserve"> in the scheme-name attribute</w:t>
      </w:r>
      <w:r>
        <w:t>, for example</w:t>
      </w:r>
      <w:r w:rsidR="00583C04">
        <w:t>:</w:t>
      </w:r>
      <w:bookmarkEnd w:id="7"/>
      <w:bookmarkEnd w:id="8"/>
    </w:p>
    <w:p w:rsidR="003F40E4" w:rsidRPr="003F40E4" w:rsidRDefault="003F40E4" w:rsidP="00193BFA">
      <w:pPr>
        <w:pStyle w:val="ONUME"/>
        <w:keepLines/>
        <w:numPr>
          <w:ilvl w:val="0"/>
          <w:numId w:val="0"/>
        </w:numPr>
        <w:ind w:left="567"/>
        <w:rPr>
          <w:rFonts w:ascii="Courier New" w:eastAsia="Times New Roman" w:hAnsi="Courier New" w:cs="Courier New"/>
          <w:szCs w:val="22"/>
          <w:lang w:eastAsia="fr-CH"/>
        </w:rPr>
      </w:pPr>
      <w:r>
        <w:rPr>
          <w:rFonts w:ascii="Courier New" w:eastAsia="Times New Roman" w:hAnsi="Courier New" w:cs="Courier New"/>
          <w:szCs w:val="22"/>
          <w:lang w:eastAsia="fr-CH"/>
        </w:rPr>
        <w:lastRenderedPageBreak/>
        <w:t>&lt;classification-national scheme-name=</w:t>
      </w:r>
      <w:r w:rsidR="00A45A07">
        <w:rPr>
          <w:rFonts w:ascii="Courier New" w:eastAsia="Times New Roman" w:hAnsi="Courier New" w:cs="Courier New"/>
          <w:szCs w:val="22"/>
          <w:lang w:eastAsia="fr-CH"/>
        </w:rPr>
        <w:t>'</w:t>
      </w:r>
      <w:r w:rsidRPr="00A45A07">
        <w:rPr>
          <w:rFonts w:ascii="Courier New" w:eastAsia="Times New Roman" w:hAnsi="Courier New" w:cs="Courier New"/>
          <w:b/>
          <w:szCs w:val="22"/>
          <w:lang w:eastAsia="fr-CH"/>
        </w:rPr>
        <w:t>CPC</w:t>
      </w:r>
      <w:r w:rsidR="00A45A07">
        <w:rPr>
          <w:rFonts w:ascii="Courier New" w:eastAsia="Times New Roman" w:hAnsi="Courier New" w:cs="Courier New"/>
          <w:szCs w:val="22"/>
          <w:lang w:eastAsia="fr-CH"/>
        </w:rPr>
        <w:t>'</w:t>
      </w:r>
      <w:r w:rsidR="00583C04">
        <w:rPr>
          <w:rFonts w:ascii="Courier New" w:eastAsia="Times New Roman" w:hAnsi="Courier New" w:cs="Courier New"/>
          <w:szCs w:val="22"/>
          <w:lang w:eastAsia="fr-CH"/>
        </w:rPr>
        <w:t>&gt;</w:t>
      </w:r>
      <w:r>
        <w:rPr>
          <w:rFonts w:ascii="Courier New" w:eastAsia="Times New Roman" w:hAnsi="Courier New" w:cs="Courier New"/>
          <w:szCs w:val="22"/>
          <w:lang w:eastAsia="fr-CH"/>
        </w:rPr>
        <w:br/>
      </w:r>
      <w:r w:rsidR="00583C04">
        <w:rPr>
          <w:rFonts w:ascii="Courier New" w:eastAsia="Times New Roman" w:hAnsi="Courier New" w:cs="Courier New"/>
          <w:szCs w:val="22"/>
          <w:lang w:eastAsia="fr-CH"/>
        </w:rPr>
        <w:tab/>
        <w:t>&lt;</w:t>
      </w:r>
      <w:r>
        <w:rPr>
          <w:rFonts w:ascii="Courier New" w:eastAsia="Times New Roman" w:hAnsi="Courier New" w:cs="Courier New"/>
          <w:szCs w:val="22"/>
          <w:lang w:eastAsia="fr-CH"/>
        </w:rPr>
        <w:t>country</w:t>
      </w:r>
      <w:r w:rsidR="00583C04">
        <w:rPr>
          <w:rFonts w:ascii="Courier New" w:eastAsia="Times New Roman" w:hAnsi="Courier New" w:cs="Courier New"/>
          <w:szCs w:val="22"/>
          <w:lang w:eastAsia="fr-CH"/>
        </w:rPr>
        <w:t>&gt;</w:t>
      </w:r>
      <w:r w:rsidR="00583C04" w:rsidRPr="00A45A07">
        <w:rPr>
          <w:rFonts w:ascii="Courier New" w:eastAsia="Times New Roman" w:hAnsi="Courier New" w:cs="Courier New"/>
          <w:b/>
          <w:szCs w:val="22"/>
          <w:lang w:eastAsia="fr-CH"/>
        </w:rPr>
        <w:t>EP</w:t>
      </w:r>
      <w:r w:rsidR="00583C04">
        <w:rPr>
          <w:rFonts w:ascii="Courier New" w:eastAsia="Times New Roman" w:hAnsi="Courier New" w:cs="Courier New"/>
          <w:szCs w:val="22"/>
          <w:lang w:eastAsia="fr-CH"/>
        </w:rPr>
        <w:t>&lt;/country&gt;</w:t>
      </w:r>
      <w:r w:rsidR="00583C04">
        <w:rPr>
          <w:rFonts w:ascii="Courier New" w:eastAsia="Times New Roman" w:hAnsi="Courier New" w:cs="Courier New"/>
          <w:szCs w:val="22"/>
          <w:lang w:eastAsia="fr-CH"/>
        </w:rPr>
        <w:br/>
      </w:r>
      <w:r w:rsidR="00583C04">
        <w:rPr>
          <w:rFonts w:ascii="Courier New" w:eastAsia="Times New Roman" w:hAnsi="Courier New" w:cs="Courier New"/>
          <w:szCs w:val="22"/>
          <w:lang w:eastAsia="fr-CH"/>
        </w:rPr>
        <w:tab/>
        <w:t>&lt;</w:t>
      </w:r>
      <w:r>
        <w:rPr>
          <w:rFonts w:ascii="Courier New" w:eastAsia="Times New Roman" w:hAnsi="Courier New" w:cs="Courier New"/>
          <w:szCs w:val="22"/>
          <w:lang w:eastAsia="fr-CH"/>
        </w:rPr>
        <w:t>edition</w:t>
      </w:r>
      <w:r w:rsidR="00583C04">
        <w:rPr>
          <w:rFonts w:ascii="Courier New" w:eastAsia="Times New Roman" w:hAnsi="Courier New" w:cs="Courier New"/>
          <w:szCs w:val="22"/>
          <w:lang w:eastAsia="fr-CH"/>
        </w:rPr>
        <w:t>&gt;</w:t>
      </w:r>
      <w:r w:rsidR="00A45A07" w:rsidRPr="00A45A07">
        <w:rPr>
          <w:rFonts w:ascii="Courier New" w:eastAsia="Times New Roman" w:hAnsi="Courier New" w:cs="Courier New"/>
          <w:b/>
          <w:szCs w:val="22"/>
          <w:lang w:eastAsia="fr-CH"/>
        </w:rPr>
        <w:t>2019.01</w:t>
      </w:r>
      <w:r w:rsidR="00583C04">
        <w:rPr>
          <w:rFonts w:ascii="Courier New" w:eastAsia="Times New Roman" w:hAnsi="Courier New" w:cs="Courier New"/>
          <w:szCs w:val="22"/>
          <w:lang w:eastAsia="fr-CH"/>
        </w:rPr>
        <w:t>&lt;/edition&gt;</w:t>
      </w:r>
      <w:r w:rsidR="00583C04">
        <w:rPr>
          <w:rFonts w:ascii="Courier New" w:eastAsia="Times New Roman" w:hAnsi="Courier New" w:cs="Courier New"/>
          <w:szCs w:val="22"/>
          <w:lang w:eastAsia="fr-CH"/>
        </w:rPr>
        <w:br/>
      </w:r>
      <w:r w:rsidR="00583C04">
        <w:rPr>
          <w:rFonts w:ascii="Courier New" w:eastAsia="Times New Roman" w:hAnsi="Courier New" w:cs="Courier New"/>
          <w:szCs w:val="22"/>
          <w:lang w:eastAsia="fr-CH"/>
        </w:rPr>
        <w:tab/>
        <w:t>&lt;</w:t>
      </w:r>
      <w:r>
        <w:rPr>
          <w:rFonts w:ascii="Courier New" w:eastAsia="Times New Roman" w:hAnsi="Courier New" w:cs="Courier New"/>
          <w:szCs w:val="22"/>
          <w:lang w:eastAsia="fr-CH"/>
        </w:rPr>
        <w:t>main-classification</w:t>
      </w:r>
      <w:r w:rsidR="00583C04">
        <w:rPr>
          <w:rFonts w:ascii="Courier New" w:eastAsia="Times New Roman" w:hAnsi="Courier New" w:cs="Courier New"/>
          <w:szCs w:val="22"/>
          <w:lang w:eastAsia="fr-CH"/>
        </w:rPr>
        <w:t>&gt;</w:t>
      </w:r>
      <w:r w:rsidR="00A45A07" w:rsidRPr="00A45A07">
        <w:rPr>
          <w:rFonts w:ascii="Courier New" w:eastAsia="Times New Roman" w:hAnsi="Courier New" w:cs="Courier New"/>
          <w:b/>
          <w:szCs w:val="22"/>
          <w:lang w:eastAsia="fr-CH"/>
        </w:rPr>
        <w:t>G06Q10/02</w:t>
      </w:r>
      <w:r w:rsidR="00583C04">
        <w:rPr>
          <w:rFonts w:ascii="Courier New" w:eastAsia="Times New Roman" w:hAnsi="Courier New" w:cs="Courier New"/>
          <w:szCs w:val="22"/>
          <w:lang w:eastAsia="fr-CH"/>
        </w:rPr>
        <w:t>&lt;/main-classification&gt;</w:t>
      </w:r>
      <w:r w:rsidR="00583C04">
        <w:rPr>
          <w:rFonts w:ascii="Courier New" w:eastAsia="Times New Roman" w:hAnsi="Courier New" w:cs="Courier New"/>
          <w:szCs w:val="22"/>
          <w:lang w:eastAsia="fr-CH"/>
        </w:rPr>
        <w:br/>
      </w:r>
      <w:r w:rsidR="00583C04">
        <w:rPr>
          <w:rFonts w:ascii="Courier New" w:eastAsia="Times New Roman" w:hAnsi="Courier New" w:cs="Courier New"/>
          <w:szCs w:val="22"/>
          <w:lang w:eastAsia="fr-CH"/>
        </w:rPr>
        <w:tab/>
        <w:t>&lt;</w:t>
      </w:r>
      <w:r>
        <w:rPr>
          <w:rFonts w:ascii="Courier New" w:eastAsia="Times New Roman" w:hAnsi="Courier New" w:cs="Courier New"/>
          <w:szCs w:val="22"/>
          <w:lang w:eastAsia="fr-CH"/>
        </w:rPr>
        <w:t>further-classification</w:t>
      </w:r>
      <w:r w:rsidR="00583C04">
        <w:rPr>
          <w:rFonts w:ascii="Courier New" w:eastAsia="Times New Roman" w:hAnsi="Courier New" w:cs="Courier New"/>
          <w:szCs w:val="22"/>
          <w:lang w:eastAsia="fr-CH"/>
        </w:rPr>
        <w:t>&gt;</w:t>
      </w:r>
      <w:r w:rsidR="00A45A07" w:rsidRPr="00A45A07">
        <w:rPr>
          <w:rFonts w:ascii="Courier New" w:eastAsia="Times New Roman" w:hAnsi="Courier New" w:cs="Courier New"/>
          <w:b/>
          <w:szCs w:val="22"/>
          <w:lang w:eastAsia="fr-CH"/>
        </w:rPr>
        <w:t>G06Q10/10</w:t>
      </w:r>
      <w:r w:rsidR="00583C04">
        <w:rPr>
          <w:rFonts w:ascii="Courier New" w:eastAsia="Times New Roman" w:hAnsi="Courier New" w:cs="Courier New"/>
          <w:szCs w:val="22"/>
          <w:lang w:eastAsia="fr-CH"/>
        </w:rPr>
        <w:t>&lt;/further-classification&gt;</w:t>
      </w:r>
      <w:r w:rsidR="00583C04">
        <w:rPr>
          <w:rFonts w:ascii="Courier New" w:eastAsia="Times New Roman" w:hAnsi="Courier New" w:cs="Courier New"/>
          <w:szCs w:val="22"/>
          <w:lang w:eastAsia="fr-CH"/>
        </w:rPr>
        <w:br/>
      </w:r>
      <w:r w:rsidR="00583C04">
        <w:rPr>
          <w:rFonts w:ascii="Courier New" w:eastAsia="Times New Roman" w:hAnsi="Courier New" w:cs="Courier New"/>
          <w:szCs w:val="22"/>
          <w:lang w:eastAsia="fr-CH"/>
        </w:rPr>
        <w:tab/>
        <w:t>&lt;further-classification&gt;</w:t>
      </w:r>
      <w:r w:rsidR="00A45A07" w:rsidRPr="00A45A07">
        <w:rPr>
          <w:rFonts w:ascii="Courier New" w:eastAsia="Times New Roman" w:hAnsi="Courier New" w:cs="Courier New"/>
          <w:b/>
          <w:szCs w:val="22"/>
          <w:lang w:eastAsia="fr-CH"/>
        </w:rPr>
        <w:t>G06Q10/1093</w:t>
      </w:r>
      <w:r w:rsidR="00583C04">
        <w:rPr>
          <w:rFonts w:ascii="Courier New" w:eastAsia="Times New Roman" w:hAnsi="Courier New" w:cs="Courier New"/>
          <w:szCs w:val="22"/>
          <w:lang w:eastAsia="fr-CH"/>
        </w:rPr>
        <w:t>&lt;/further-classification&gt;</w:t>
      </w:r>
      <w:r w:rsidR="00583C04">
        <w:rPr>
          <w:rFonts w:ascii="Courier New" w:eastAsia="Times New Roman" w:hAnsi="Courier New" w:cs="Courier New"/>
          <w:szCs w:val="22"/>
          <w:lang w:eastAsia="fr-CH"/>
        </w:rPr>
        <w:br/>
      </w:r>
      <w:r w:rsidR="00583C04">
        <w:rPr>
          <w:rFonts w:ascii="Courier New" w:eastAsia="Times New Roman" w:hAnsi="Courier New" w:cs="Courier New"/>
          <w:szCs w:val="22"/>
          <w:lang w:eastAsia="fr-CH"/>
        </w:rPr>
        <w:tab/>
        <w:t>&lt;</w:t>
      </w:r>
      <w:r w:rsidR="00276120">
        <w:rPr>
          <w:rFonts w:ascii="Courier New" w:eastAsia="Times New Roman" w:hAnsi="Courier New" w:cs="Courier New"/>
          <w:szCs w:val="22"/>
          <w:lang w:eastAsia="fr-CH"/>
        </w:rPr>
        <w:t>further-classification</w:t>
      </w:r>
      <w:r w:rsidR="00583C04">
        <w:rPr>
          <w:rFonts w:ascii="Courier New" w:eastAsia="Times New Roman" w:hAnsi="Courier New" w:cs="Courier New"/>
          <w:szCs w:val="22"/>
          <w:lang w:eastAsia="fr-CH"/>
        </w:rPr>
        <w:t>&gt;</w:t>
      </w:r>
      <w:r w:rsidR="00A45A07" w:rsidRPr="00A45A07">
        <w:rPr>
          <w:rFonts w:ascii="Courier New" w:eastAsia="Times New Roman" w:hAnsi="Courier New" w:cs="Courier New"/>
          <w:b/>
          <w:szCs w:val="22"/>
          <w:lang w:eastAsia="fr-CH"/>
        </w:rPr>
        <w:t>G06Q30/0641</w:t>
      </w:r>
      <w:r w:rsidR="00583C04">
        <w:rPr>
          <w:rFonts w:ascii="Courier New" w:eastAsia="Times New Roman" w:hAnsi="Courier New" w:cs="Courier New"/>
          <w:szCs w:val="22"/>
          <w:lang w:eastAsia="fr-CH"/>
        </w:rPr>
        <w:t>&lt;/</w:t>
      </w:r>
      <w:r w:rsidR="00276120">
        <w:rPr>
          <w:rFonts w:ascii="Courier New" w:eastAsia="Times New Roman" w:hAnsi="Courier New" w:cs="Courier New"/>
          <w:szCs w:val="22"/>
          <w:lang w:eastAsia="fr-CH"/>
        </w:rPr>
        <w:t>further-classification</w:t>
      </w:r>
      <w:r w:rsidR="00583C04">
        <w:rPr>
          <w:rFonts w:ascii="Courier New" w:eastAsia="Times New Roman" w:hAnsi="Courier New" w:cs="Courier New"/>
          <w:szCs w:val="22"/>
          <w:lang w:eastAsia="fr-CH"/>
        </w:rPr>
        <w:t>&gt;</w:t>
      </w:r>
      <w:r w:rsidR="00583C04">
        <w:rPr>
          <w:rFonts w:ascii="Courier New" w:eastAsia="Times New Roman" w:hAnsi="Courier New" w:cs="Courier New"/>
          <w:szCs w:val="22"/>
          <w:lang w:eastAsia="fr-CH"/>
        </w:rPr>
        <w:br/>
        <w:t>&lt;/classification-national&gt;</w:t>
      </w:r>
    </w:p>
    <w:p w:rsidR="0036186E" w:rsidRDefault="00176197" w:rsidP="007D2FF1">
      <w:pPr>
        <w:pStyle w:val="ONUME"/>
      </w:pPr>
      <w:r>
        <w:t xml:space="preserve">The first classification </w:t>
      </w:r>
      <w:r w:rsidR="0024654A">
        <w:t xml:space="preserve">symbol </w:t>
      </w:r>
      <w:r w:rsidR="00FB1C42">
        <w:t xml:space="preserve">would </w:t>
      </w:r>
      <w:r>
        <w:t xml:space="preserve">use the “main-classification” element.  All other classifications would use “further-classification” elements.  </w:t>
      </w:r>
      <w:r w:rsidR="004E7CD9">
        <w:t>I</w:t>
      </w:r>
      <w:r>
        <w:t xml:space="preserve">ndexing </w:t>
      </w:r>
      <w:r w:rsidR="0024654A">
        <w:t xml:space="preserve">codes </w:t>
      </w:r>
      <w:r>
        <w:t>would use “unlinked-indexing-code” (the element “linked-indexing-code-group” allowed for in the DTD would not be used).</w:t>
      </w:r>
      <w:r w:rsidR="004E7CD9">
        <w:t xml:space="preserve">  The main problem</w:t>
      </w:r>
      <w:r w:rsidR="0036186E">
        <w:t>s</w:t>
      </w:r>
      <w:r w:rsidR="004E7CD9">
        <w:t xml:space="preserve"> with this arrangement </w:t>
      </w:r>
      <w:r w:rsidR="0036186E">
        <w:t>are</w:t>
      </w:r>
      <w:r w:rsidR="004E7CD9">
        <w:t xml:space="preserve"> that</w:t>
      </w:r>
      <w:r w:rsidR="0036186E">
        <w:t>:</w:t>
      </w:r>
    </w:p>
    <w:p w:rsidR="0036186E" w:rsidRDefault="004E7CD9" w:rsidP="00AA6336">
      <w:pPr>
        <w:pStyle w:val="ONUME"/>
        <w:numPr>
          <w:ilvl w:val="1"/>
          <w:numId w:val="5"/>
        </w:numPr>
      </w:pPr>
      <w:r>
        <w:t>there is no obvious way to distinguish between invention and additional information</w:t>
      </w:r>
      <w:r w:rsidR="0036186E">
        <w:t>, unless it is by adding a suffix such as “</w:t>
      </w:r>
      <w:proofErr w:type="spellStart"/>
      <w:r w:rsidR="0036186E">
        <w:t>i</w:t>
      </w:r>
      <w:proofErr w:type="spellEnd"/>
      <w:r w:rsidR="0036186E">
        <w:t>” to the relevant symbols, which would</w:t>
      </w:r>
      <w:r w:rsidR="00D52E34">
        <w:t xml:space="preserve"> be shown as plain text on the resulting form, rather than being formatted with the stylesheet (though this </w:t>
      </w:r>
      <w:r w:rsidR="00F408CC">
        <w:t xml:space="preserve">may </w:t>
      </w:r>
      <w:r w:rsidR="00D52E34">
        <w:t xml:space="preserve">also </w:t>
      </w:r>
      <w:r w:rsidR="00F408CC">
        <w:t xml:space="preserve">be </w:t>
      </w:r>
      <w:r w:rsidR="00D52E34">
        <w:t>the case for IPC codes, as shown below</w:t>
      </w:r>
      <w:r w:rsidR="005C2DA2">
        <w:t>, so may be acceptable for CPC</w:t>
      </w:r>
      <w:r w:rsidR="00D52E34">
        <w:t>)</w:t>
      </w:r>
      <w:r w:rsidR="0036186E">
        <w:t>;  and</w:t>
      </w:r>
    </w:p>
    <w:p w:rsidR="00176197" w:rsidRDefault="0036186E" w:rsidP="00AA6336">
      <w:pPr>
        <w:pStyle w:val="ONUME"/>
        <w:numPr>
          <w:ilvl w:val="1"/>
          <w:numId w:val="5"/>
        </w:numPr>
      </w:pPr>
      <w:r>
        <w:t>C</w:t>
      </w:r>
      <w:r>
        <w:noBreakHyphen/>
        <w:t xml:space="preserve">sets </w:t>
      </w:r>
      <w:proofErr w:type="gramStart"/>
      <w:r>
        <w:t>could only be supported</w:t>
      </w:r>
      <w:proofErr w:type="gramEnd"/>
      <w:r>
        <w:t xml:space="preserve"> with careful consideration of how the further</w:t>
      </w:r>
      <w:r>
        <w:noBreakHyphen/>
        <w:t>classification element’s sequence attribute is used</w:t>
      </w:r>
      <w:r w:rsidR="00E12539">
        <w:t>, which may not be compatible with other uses</w:t>
      </w:r>
      <w:r w:rsidR="004E7CD9">
        <w:t>.</w:t>
      </w:r>
    </w:p>
    <w:p w:rsidR="00B554C7" w:rsidRDefault="00B554C7" w:rsidP="007D2FF1">
      <w:pPr>
        <w:pStyle w:val="ONUME"/>
      </w:pPr>
      <w:r>
        <w:t>Using the current stylesheet (which ignores the country and edition codes from the classification-national element), this would result in a classification box on the international search report as follows:</w:t>
      </w:r>
    </w:p>
    <w:p w:rsidR="001A32F3" w:rsidRDefault="001A32F3" w:rsidP="00B554C7">
      <w:pPr>
        <w:pStyle w:val="ONUME"/>
        <w:numPr>
          <w:ilvl w:val="0"/>
          <w:numId w:val="0"/>
        </w:numPr>
      </w:pPr>
      <w:r>
        <w:rPr>
          <w:noProof/>
          <w:lang w:eastAsia="en-US"/>
        </w:rPr>
        <w:drawing>
          <wp:inline distT="0" distB="0" distL="0" distR="0" wp14:anchorId="0C03D959" wp14:editId="455F2FC8">
            <wp:extent cx="5940425" cy="814705"/>
            <wp:effectExtent l="0" t="0" r="317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0425" cy="814705"/>
                    </a:xfrm>
                    <a:prstGeom prst="rect">
                      <a:avLst/>
                    </a:prstGeom>
                  </pic:spPr>
                </pic:pic>
              </a:graphicData>
            </a:graphic>
          </wp:inline>
        </w:drawing>
      </w:r>
    </w:p>
    <w:p w:rsidR="004736BA" w:rsidRDefault="004736BA" w:rsidP="004736BA">
      <w:pPr>
        <w:pStyle w:val="Heading3"/>
      </w:pPr>
      <w:r>
        <w:t xml:space="preserve">Classification </w:t>
      </w:r>
      <w:r w:rsidR="004E7CD9">
        <w:t xml:space="preserve">Symbols </w:t>
      </w:r>
      <w:r>
        <w:t>Sent Separately from the International Search Report</w:t>
      </w:r>
    </w:p>
    <w:p w:rsidR="00105CC9" w:rsidRDefault="004736BA" w:rsidP="007D2FF1">
      <w:pPr>
        <w:pStyle w:val="ONUME"/>
      </w:pPr>
      <w:r>
        <w:t xml:space="preserve">For classification </w:t>
      </w:r>
      <w:r w:rsidR="004E7CD9">
        <w:t xml:space="preserve">symbols </w:t>
      </w:r>
      <w:r>
        <w:t xml:space="preserve">sent separately from the international search report, the International Bureau is considering proposing a simple </w:t>
      </w:r>
      <w:r w:rsidR="00F1392E">
        <w:t xml:space="preserve">text format </w:t>
      </w:r>
      <w:r>
        <w:t xml:space="preserve">file with a new </w:t>
      </w:r>
      <w:proofErr w:type="spellStart"/>
      <w:r>
        <w:t>minspec</w:t>
      </w:r>
      <w:proofErr w:type="spellEnd"/>
      <w:r>
        <w:t xml:space="preserve"> code </w:t>
      </w:r>
      <w:r w:rsidR="00F1392E">
        <w:t xml:space="preserve">such as </w:t>
      </w:r>
      <w:r>
        <w:t>“</w:t>
      </w:r>
      <w:proofErr w:type="spellStart"/>
      <w:r>
        <w:t>ccpc</w:t>
      </w:r>
      <w:proofErr w:type="spellEnd"/>
      <w:r>
        <w:t>” to indicate a CPC classification file</w:t>
      </w:r>
      <w:r w:rsidR="00105CC9">
        <w:t>.</w:t>
      </w:r>
    </w:p>
    <w:p w:rsidR="00105CC9" w:rsidRDefault="004832E9" w:rsidP="007D2FF1">
      <w:pPr>
        <w:pStyle w:val="ONUME"/>
      </w:pPr>
      <w:r>
        <w:t xml:space="preserve">One option for this would be to use a minor variation of WIPO Standard ST.8, which allows the coding of IPC symbol information specific to a single international application into lines 50 characters long.  Alternatively, on </w:t>
      </w:r>
      <w:r w:rsidR="004736BA">
        <w:t xml:space="preserve">the assumption that Offices unable to produce XML search reports would wish to have </w:t>
      </w:r>
      <w:r w:rsidR="00105CC9">
        <w:t>a simple</w:t>
      </w:r>
      <w:r w:rsidR="004736BA">
        <w:t xml:space="preserve"> file format</w:t>
      </w:r>
      <w:r w:rsidR="00105CC9">
        <w:t xml:space="preserve">, but that some Offices might find it easier to deliver information in batches covering multiple applications rather than one at a time, the International Bureau is considering a CSV format that could be used equally for both.  The fields would be international application number, edition code, CPC code and optional information value (“INV” or “ADD” – if omitted, “INV” is assumed).  In this way, the CPC information from the above XML </w:t>
      </w:r>
      <w:r w:rsidR="00FB1C42">
        <w:t xml:space="preserve">might </w:t>
      </w:r>
      <w:r w:rsidR="00105CC9">
        <w:t>be represented as:</w:t>
      </w:r>
    </w:p>
    <w:p w:rsidR="00176197" w:rsidRDefault="00176197" w:rsidP="00176197">
      <w:pPr>
        <w:pStyle w:val="ONUME"/>
        <w:numPr>
          <w:ilvl w:val="0"/>
          <w:numId w:val="0"/>
        </w:numPr>
      </w:pPr>
      <w:r w:rsidRPr="00176197">
        <w:rPr>
          <w:rFonts w:ascii="Courier New" w:eastAsia="Times New Roman" w:hAnsi="Courier New" w:cs="Courier New"/>
          <w:szCs w:val="22"/>
          <w:lang w:eastAsia="fr-CH"/>
        </w:rPr>
        <w:tab/>
      </w:r>
      <w:r w:rsidR="00105CC9">
        <w:rPr>
          <w:rFonts w:ascii="Courier New" w:eastAsia="Times New Roman" w:hAnsi="Courier New" w:cs="Courier New"/>
          <w:szCs w:val="22"/>
          <w:lang w:eastAsia="fr-CH"/>
        </w:rPr>
        <w:t xml:space="preserve">PCT/EP2019/123456, </w:t>
      </w:r>
      <w:r w:rsidR="00105CC9" w:rsidRPr="00176197">
        <w:rPr>
          <w:rFonts w:ascii="Courier New" w:eastAsia="Times New Roman" w:hAnsi="Courier New" w:cs="Courier New"/>
          <w:szCs w:val="22"/>
          <w:lang w:eastAsia="fr-CH"/>
        </w:rPr>
        <w:t>2019.01</w:t>
      </w:r>
      <w:r w:rsidR="00105CC9">
        <w:rPr>
          <w:rFonts w:ascii="Courier New" w:eastAsia="Times New Roman" w:hAnsi="Courier New" w:cs="Courier New"/>
          <w:szCs w:val="22"/>
          <w:lang w:eastAsia="fr-CH"/>
        </w:rPr>
        <w:t xml:space="preserve">, </w:t>
      </w:r>
      <w:r w:rsidRPr="00176197">
        <w:rPr>
          <w:rFonts w:ascii="Courier New" w:eastAsia="Times New Roman" w:hAnsi="Courier New" w:cs="Courier New"/>
          <w:szCs w:val="22"/>
          <w:lang w:eastAsia="fr-CH"/>
        </w:rPr>
        <w:t>G06Q10/02</w:t>
      </w:r>
      <w:r w:rsidR="00105CC9">
        <w:rPr>
          <w:rFonts w:ascii="Courier New" w:eastAsia="Times New Roman" w:hAnsi="Courier New" w:cs="Courier New"/>
          <w:szCs w:val="22"/>
          <w:lang w:eastAsia="fr-CH"/>
        </w:rPr>
        <w:t>,</w:t>
      </w:r>
      <w:r w:rsidRPr="00176197">
        <w:rPr>
          <w:rFonts w:ascii="Courier New" w:eastAsia="Times New Roman" w:hAnsi="Courier New" w:cs="Courier New"/>
          <w:szCs w:val="22"/>
          <w:lang w:eastAsia="fr-CH"/>
        </w:rPr>
        <w:t xml:space="preserve"> INV</w:t>
      </w:r>
      <w:r w:rsidRPr="00176197">
        <w:rPr>
          <w:rFonts w:ascii="Courier New" w:eastAsia="Times New Roman" w:hAnsi="Courier New" w:cs="Courier New"/>
          <w:szCs w:val="22"/>
          <w:lang w:eastAsia="fr-CH"/>
        </w:rPr>
        <w:br/>
      </w:r>
      <w:r w:rsidRPr="00176197">
        <w:rPr>
          <w:rFonts w:ascii="Courier New" w:eastAsia="Times New Roman" w:hAnsi="Courier New" w:cs="Courier New"/>
          <w:szCs w:val="22"/>
          <w:lang w:eastAsia="fr-CH"/>
        </w:rPr>
        <w:tab/>
      </w:r>
      <w:r w:rsidR="00105CC9">
        <w:rPr>
          <w:rFonts w:ascii="Courier New" w:eastAsia="Times New Roman" w:hAnsi="Courier New" w:cs="Courier New"/>
          <w:szCs w:val="22"/>
          <w:lang w:eastAsia="fr-CH"/>
        </w:rPr>
        <w:t xml:space="preserve">PCT/EP2019/123456, </w:t>
      </w:r>
      <w:r w:rsidR="00105CC9" w:rsidRPr="00176197">
        <w:rPr>
          <w:rFonts w:ascii="Courier New" w:eastAsia="Times New Roman" w:hAnsi="Courier New" w:cs="Courier New"/>
          <w:szCs w:val="22"/>
          <w:lang w:eastAsia="fr-CH"/>
        </w:rPr>
        <w:t>2019.01</w:t>
      </w:r>
      <w:r w:rsidR="00105CC9">
        <w:rPr>
          <w:rFonts w:ascii="Courier New" w:eastAsia="Times New Roman" w:hAnsi="Courier New" w:cs="Courier New"/>
          <w:szCs w:val="22"/>
          <w:lang w:eastAsia="fr-CH"/>
        </w:rPr>
        <w:t xml:space="preserve">, </w:t>
      </w:r>
      <w:r w:rsidRPr="00176197">
        <w:rPr>
          <w:rFonts w:ascii="Courier New" w:eastAsia="Times New Roman" w:hAnsi="Courier New" w:cs="Courier New"/>
          <w:szCs w:val="22"/>
          <w:lang w:eastAsia="fr-CH"/>
        </w:rPr>
        <w:t>G06Q10/10</w:t>
      </w:r>
      <w:r w:rsidR="00105CC9">
        <w:rPr>
          <w:rFonts w:ascii="Courier New" w:eastAsia="Times New Roman" w:hAnsi="Courier New" w:cs="Courier New"/>
          <w:szCs w:val="22"/>
          <w:lang w:eastAsia="fr-CH"/>
        </w:rPr>
        <w:t>,</w:t>
      </w:r>
      <w:r w:rsidRPr="00176197">
        <w:rPr>
          <w:rFonts w:ascii="Courier New" w:eastAsia="Times New Roman" w:hAnsi="Courier New" w:cs="Courier New"/>
          <w:szCs w:val="22"/>
          <w:lang w:eastAsia="fr-CH"/>
        </w:rPr>
        <w:t xml:space="preserve"> INV</w:t>
      </w:r>
      <w:r w:rsidRPr="00176197">
        <w:rPr>
          <w:rFonts w:ascii="Courier New" w:eastAsia="Times New Roman" w:hAnsi="Courier New" w:cs="Courier New"/>
          <w:szCs w:val="22"/>
          <w:lang w:eastAsia="fr-CH"/>
        </w:rPr>
        <w:br/>
      </w:r>
      <w:r w:rsidR="00105CC9">
        <w:rPr>
          <w:rFonts w:ascii="Courier New" w:eastAsia="Times New Roman" w:hAnsi="Courier New" w:cs="Courier New"/>
          <w:szCs w:val="22"/>
          <w:lang w:eastAsia="fr-CH"/>
        </w:rPr>
        <w:tab/>
        <w:t xml:space="preserve">PCT/EP2019/123456, </w:t>
      </w:r>
      <w:r w:rsidR="00105CC9" w:rsidRPr="00176197">
        <w:rPr>
          <w:rFonts w:ascii="Courier New" w:eastAsia="Times New Roman" w:hAnsi="Courier New" w:cs="Courier New"/>
          <w:szCs w:val="22"/>
          <w:lang w:eastAsia="fr-CH"/>
        </w:rPr>
        <w:t>2019.01</w:t>
      </w:r>
      <w:r w:rsidR="00105CC9">
        <w:rPr>
          <w:rFonts w:ascii="Courier New" w:eastAsia="Times New Roman" w:hAnsi="Courier New" w:cs="Courier New"/>
          <w:szCs w:val="22"/>
          <w:lang w:eastAsia="fr-CH"/>
        </w:rPr>
        <w:t xml:space="preserve">, </w:t>
      </w:r>
      <w:r w:rsidRPr="00176197">
        <w:rPr>
          <w:rFonts w:ascii="Courier New" w:eastAsia="Times New Roman" w:hAnsi="Courier New" w:cs="Courier New"/>
          <w:szCs w:val="22"/>
          <w:lang w:eastAsia="fr-CH"/>
        </w:rPr>
        <w:t>G06Q10/1093</w:t>
      </w:r>
      <w:r w:rsidR="00105CC9">
        <w:rPr>
          <w:rFonts w:ascii="Courier New" w:eastAsia="Times New Roman" w:hAnsi="Courier New" w:cs="Courier New"/>
          <w:szCs w:val="22"/>
          <w:lang w:eastAsia="fr-CH"/>
        </w:rPr>
        <w:t>,</w:t>
      </w:r>
      <w:r w:rsidRPr="00176197">
        <w:rPr>
          <w:rFonts w:ascii="Courier New" w:eastAsia="Times New Roman" w:hAnsi="Courier New" w:cs="Courier New"/>
          <w:szCs w:val="22"/>
          <w:lang w:eastAsia="fr-CH"/>
        </w:rPr>
        <w:t xml:space="preserve"> INV</w:t>
      </w:r>
      <w:r w:rsidRPr="00176197">
        <w:rPr>
          <w:rFonts w:ascii="Courier New" w:eastAsia="Times New Roman" w:hAnsi="Courier New" w:cs="Courier New"/>
          <w:szCs w:val="22"/>
          <w:lang w:eastAsia="fr-CH"/>
        </w:rPr>
        <w:br/>
      </w:r>
      <w:r w:rsidRPr="00176197">
        <w:rPr>
          <w:rFonts w:ascii="Courier New" w:eastAsia="Times New Roman" w:hAnsi="Courier New" w:cs="Courier New"/>
          <w:szCs w:val="22"/>
          <w:lang w:eastAsia="fr-CH"/>
        </w:rPr>
        <w:tab/>
      </w:r>
      <w:r w:rsidR="00105CC9">
        <w:rPr>
          <w:rFonts w:ascii="Courier New" w:eastAsia="Times New Roman" w:hAnsi="Courier New" w:cs="Courier New"/>
          <w:szCs w:val="22"/>
          <w:lang w:eastAsia="fr-CH"/>
        </w:rPr>
        <w:t xml:space="preserve">PCT/EP2019/123456, </w:t>
      </w:r>
      <w:r w:rsidR="00105CC9" w:rsidRPr="00176197">
        <w:rPr>
          <w:rFonts w:ascii="Courier New" w:eastAsia="Times New Roman" w:hAnsi="Courier New" w:cs="Courier New"/>
          <w:szCs w:val="22"/>
          <w:lang w:eastAsia="fr-CH"/>
        </w:rPr>
        <w:t>2019.01</w:t>
      </w:r>
      <w:r w:rsidR="00105CC9">
        <w:rPr>
          <w:rFonts w:ascii="Courier New" w:eastAsia="Times New Roman" w:hAnsi="Courier New" w:cs="Courier New"/>
          <w:szCs w:val="22"/>
          <w:lang w:eastAsia="fr-CH"/>
        </w:rPr>
        <w:t xml:space="preserve">, </w:t>
      </w:r>
      <w:r w:rsidRPr="00176197">
        <w:rPr>
          <w:rFonts w:ascii="Courier New" w:eastAsia="Times New Roman" w:hAnsi="Courier New" w:cs="Courier New"/>
          <w:szCs w:val="22"/>
          <w:lang w:eastAsia="fr-CH"/>
        </w:rPr>
        <w:t>G06Q30/0641</w:t>
      </w:r>
      <w:r w:rsidR="00105CC9">
        <w:rPr>
          <w:rFonts w:ascii="Courier New" w:eastAsia="Times New Roman" w:hAnsi="Courier New" w:cs="Courier New"/>
          <w:szCs w:val="22"/>
          <w:lang w:eastAsia="fr-CH"/>
        </w:rPr>
        <w:t>,</w:t>
      </w:r>
      <w:r w:rsidRPr="00176197">
        <w:rPr>
          <w:rFonts w:ascii="Courier New" w:eastAsia="Times New Roman" w:hAnsi="Courier New" w:cs="Courier New"/>
          <w:szCs w:val="22"/>
          <w:lang w:eastAsia="fr-CH"/>
        </w:rPr>
        <w:t xml:space="preserve"> ADD</w:t>
      </w:r>
    </w:p>
    <w:p w:rsidR="00980ED1" w:rsidRDefault="00980ED1" w:rsidP="00AA6336">
      <w:pPr>
        <w:pStyle w:val="ONUME"/>
      </w:pPr>
      <w:r>
        <w:t xml:space="preserve">A further optional field would be required to show grouping information if </w:t>
      </w:r>
      <w:r w:rsidR="00276120">
        <w:t xml:space="preserve">it is </w:t>
      </w:r>
      <w:r>
        <w:t>consider</w:t>
      </w:r>
      <w:r w:rsidR="00276120">
        <w:t>ed</w:t>
      </w:r>
      <w:r>
        <w:t xml:space="preserve"> that the data standard </w:t>
      </w:r>
      <w:r w:rsidR="00276120">
        <w:t>should</w:t>
      </w:r>
      <w:r>
        <w:t xml:space="preserve"> support C</w:t>
      </w:r>
      <w:r>
        <w:noBreakHyphen/>
        <w:t>sets.</w:t>
      </w:r>
    </w:p>
    <w:p w:rsidR="00DE3EC0" w:rsidRDefault="00DE3EC0" w:rsidP="00DE3EC0">
      <w:pPr>
        <w:pStyle w:val="Heading3"/>
      </w:pPr>
      <w:r>
        <w:lastRenderedPageBreak/>
        <w:t>Availability of CPC Codes for Patent Information Users</w:t>
      </w:r>
    </w:p>
    <w:p w:rsidR="00176197" w:rsidRDefault="00176197" w:rsidP="00176197">
      <w:pPr>
        <w:pStyle w:val="ONUME"/>
      </w:pPr>
      <w:bookmarkStart w:id="9" w:name="_Ref535938856"/>
      <w:r>
        <w:t xml:space="preserve">The CPC codes recorded would be made available </w:t>
      </w:r>
      <w:r w:rsidR="00DE3EC0">
        <w:t>in at least the following ways:</w:t>
      </w:r>
      <w:bookmarkEnd w:id="9"/>
    </w:p>
    <w:p w:rsidR="00DE3EC0" w:rsidRDefault="00DE3EC0" w:rsidP="00DE3EC0">
      <w:pPr>
        <w:pStyle w:val="ONUME"/>
        <w:numPr>
          <w:ilvl w:val="1"/>
          <w:numId w:val="5"/>
        </w:numPr>
      </w:pPr>
      <w:r>
        <w:t xml:space="preserve">as HTML views shown on the </w:t>
      </w:r>
      <w:r w:rsidR="00FB1C42">
        <w:t xml:space="preserve">PATENTSCOPE </w:t>
      </w:r>
      <w:r>
        <w:t>pages;  and</w:t>
      </w:r>
    </w:p>
    <w:p w:rsidR="00DE3EC0" w:rsidRPr="00176197" w:rsidRDefault="00DE3EC0" w:rsidP="00DE3EC0">
      <w:pPr>
        <w:pStyle w:val="ONUME"/>
        <w:numPr>
          <w:ilvl w:val="1"/>
          <w:numId w:val="5"/>
        </w:numPr>
      </w:pPr>
      <w:proofErr w:type="gramStart"/>
      <w:r>
        <w:t>as</w:t>
      </w:r>
      <w:proofErr w:type="gramEnd"/>
      <w:r>
        <w:t xml:space="preserve"> XML in the same format as may be agreed for delivery of the classification codes by the International Authority, such as that shown under paragraph </w:t>
      </w:r>
      <w:r w:rsidR="00FB1C42">
        <w:fldChar w:fldCharType="begin"/>
      </w:r>
      <w:r w:rsidR="00FB1C42">
        <w:instrText xml:space="preserve"> REF _Ref536108541 \r \h </w:instrText>
      </w:r>
      <w:r w:rsidR="00FB1C42">
        <w:fldChar w:fldCharType="separate"/>
      </w:r>
      <w:r w:rsidR="00F96F7A">
        <w:t>8</w:t>
      </w:r>
      <w:r w:rsidR="00FB1C42">
        <w:fldChar w:fldCharType="end"/>
      </w:r>
      <w:r>
        <w:t>, above.</w:t>
      </w:r>
    </w:p>
    <w:p w:rsidR="003F40E4" w:rsidRDefault="00583C04" w:rsidP="00583C04">
      <w:pPr>
        <w:pStyle w:val="Heading1"/>
      </w:pPr>
      <w:r>
        <w:t>Other Issues</w:t>
      </w:r>
    </w:p>
    <w:p w:rsidR="00583C04" w:rsidRDefault="00A45A07" w:rsidP="00F6254B">
      <w:pPr>
        <w:pStyle w:val="ONUME"/>
      </w:pPr>
      <w:proofErr w:type="gramStart"/>
      <w:r>
        <w:t xml:space="preserve">A variety of </w:t>
      </w:r>
      <w:r w:rsidR="00DE3EC0">
        <w:t>internal issues remain</w:t>
      </w:r>
      <w:proofErr w:type="gramEnd"/>
      <w:r w:rsidR="00DE3EC0">
        <w:t xml:space="preserve"> to be considered in terms of how the classification </w:t>
      </w:r>
      <w:r w:rsidR="004E7CD9">
        <w:t xml:space="preserve">symbols </w:t>
      </w:r>
      <w:r w:rsidR="00DE3EC0">
        <w:t xml:space="preserve">would be imported and stored.  The main </w:t>
      </w:r>
      <w:r w:rsidR="00F23BA0">
        <w:t xml:space="preserve">other </w:t>
      </w:r>
      <w:r w:rsidR="00DE3EC0">
        <w:t xml:space="preserve">issues of concern to Member States are believed to be about the </w:t>
      </w:r>
      <w:r w:rsidR="00583C04">
        <w:t xml:space="preserve">availability of the CPC.  At present, the latest symbol files </w:t>
      </w:r>
      <w:proofErr w:type="gramStart"/>
      <w:r w:rsidR="00583C04">
        <w:t>are made</w:t>
      </w:r>
      <w:proofErr w:type="gramEnd"/>
      <w:r w:rsidR="00583C04">
        <w:t xml:space="preserve"> available on the CPC website</w:t>
      </w:r>
      <w:r w:rsidR="00583C04">
        <w:rPr>
          <w:rStyle w:val="FootnoteReference"/>
        </w:rPr>
        <w:footnoteReference w:id="2"/>
      </w:r>
      <w:r w:rsidR="00E56B10">
        <w:t xml:space="preserve"> and can readily be imported for Offices’ validation systems</w:t>
      </w:r>
      <w:r w:rsidR="00DE3EC0">
        <w:t>.</w:t>
      </w:r>
      <w:r w:rsidR="00F1392E">
        <w:t xml:space="preserve">  However, questions remain as to the </w:t>
      </w:r>
      <w:r w:rsidR="00E56B10">
        <w:t>availability and language versions of the CPC</w:t>
      </w:r>
      <w:r w:rsidR="004832E9">
        <w:t xml:space="preserve"> (currently established only in English)</w:t>
      </w:r>
      <w:r w:rsidR="00E56B10">
        <w:t xml:space="preserve"> for examiners and patent information users.</w:t>
      </w:r>
    </w:p>
    <w:p w:rsidR="00203599" w:rsidRDefault="00203599" w:rsidP="00F6254B">
      <w:pPr>
        <w:pStyle w:val="ONUME"/>
      </w:pPr>
      <w:r>
        <w:t>The International Bureau would appreciate any indications International Authorities are able to provide on the likely timescales they would have for implementing either format.</w:t>
      </w:r>
    </w:p>
    <w:p w:rsidR="00E56B10" w:rsidRPr="00E56B10" w:rsidRDefault="00E56B10" w:rsidP="00E56B10">
      <w:pPr>
        <w:pStyle w:val="ONUME"/>
        <w:tabs>
          <w:tab w:val="left" w:pos="6096"/>
        </w:tabs>
        <w:ind w:left="5533"/>
        <w:rPr>
          <w:i/>
        </w:rPr>
      </w:pPr>
      <w:r w:rsidRPr="00E56B10">
        <w:rPr>
          <w:i/>
        </w:rPr>
        <w:t xml:space="preserve">The Meeting </w:t>
      </w:r>
      <w:proofErr w:type="gramStart"/>
      <w:r w:rsidRPr="00E56B10">
        <w:rPr>
          <w:i/>
        </w:rPr>
        <w:t>is invited</w:t>
      </w:r>
      <w:proofErr w:type="gramEnd"/>
      <w:r w:rsidRPr="00E56B10">
        <w:rPr>
          <w:i/>
        </w:rPr>
        <w:t xml:space="preserve"> to provide preliminary feedback on the </w:t>
      </w:r>
      <w:r>
        <w:rPr>
          <w:i/>
        </w:rPr>
        <w:t xml:space="preserve">format proposals outlined in paragraphs </w:t>
      </w:r>
      <w:r w:rsidR="00F23BA0">
        <w:rPr>
          <w:i/>
        </w:rPr>
        <w:fldChar w:fldCharType="begin"/>
      </w:r>
      <w:r w:rsidR="00F23BA0">
        <w:rPr>
          <w:i/>
        </w:rPr>
        <w:instrText xml:space="preserve"> REF _Ref535938849 \r \h </w:instrText>
      </w:r>
      <w:r w:rsidR="00F23BA0">
        <w:rPr>
          <w:i/>
        </w:rPr>
      </w:r>
      <w:r w:rsidR="00F23BA0">
        <w:rPr>
          <w:i/>
        </w:rPr>
        <w:fldChar w:fldCharType="separate"/>
      </w:r>
      <w:r w:rsidR="00F96F7A">
        <w:rPr>
          <w:i/>
        </w:rPr>
        <w:t>6</w:t>
      </w:r>
      <w:r w:rsidR="00F23BA0">
        <w:rPr>
          <w:i/>
        </w:rPr>
        <w:fldChar w:fldCharType="end"/>
      </w:r>
      <w:r w:rsidR="00F23BA0">
        <w:rPr>
          <w:i/>
        </w:rPr>
        <w:t xml:space="preserve"> to </w:t>
      </w:r>
      <w:r w:rsidR="00F23BA0">
        <w:rPr>
          <w:i/>
        </w:rPr>
        <w:fldChar w:fldCharType="begin"/>
      </w:r>
      <w:r w:rsidR="00F23BA0">
        <w:rPr>
          <w:i/>
        </w:rPr>
        <w:instrText xml:space="preserve"> REF _Ref535938856 \r \h </w:instrText>
      </w:r>
      <w:r w:rsidR="00F23BA0">
        <w:rPr>
          <w:i/>
        </w:rPr>
      </w:r>
      <w:r w:rsidR="00F23BA0">
        <w:rPr>
          <w:i/>
        </w:rPr>
        <w:fldChar w:fldCharType="separate"/>
      </w:r>
      <w:r w:rsidR="00F96F7A">
        <w:rPr>
          <w:i/>
        </w:rPr>
        <w:t>14</w:t>
      </w:r>
      <w:r w:rsidR="00F23BA0">
        <w:rPr>
          <w:i/>
        </w:rPr>
        <w:fldChar w:fldCharType="end"/>
      </w:r>
      <w:r w:rsidR="00F23BA0">
        <w:rPr>
          <w:i/>
        </w:rPr>
        <w:t xml:space="preserve"> of the present document</w:t>
      </w:r>
      <w:r w:rsidRPr="00E56B10">
        <w:rPr>
          <w:i/>
        </w:rPr>
        <w:t>.</w:t>
      </w:r>
    </w:p>
    <w:p w:rsidR="00E56B10" w:rsidRDefault="00E56B10" w:rsidP="00E56B10"/>
    <w:p w:rsidR="00E56B10" w:rsidRPr="007D2FF1" w:rsidRDefault="00E56B10" w:rsidP="00E56B10">
      <w:pPr>
        <w:pStyle w:val="Endofdocument-Annex"/>
      </w:pPr>
      <w:r>
        <w:t>[End of document]</w:t>
      </w:r>
    </w:p>
    <w:sectPr w:rsidR="00E56B10" w:rsidRPr="007D2FF1" w:rsidSect="00203599">
      <w:headerReference w:type="default" r:id="rId10"/>
      <w:endnotePr>
        <w:numFmt w:val="decimal"/>
      </w:endnotePr>
      <w:pgSz w:w="11907" w:h="16840" w:code="9"/>
      <w:pgMar w:top="567" w:right="1134" w:bottom="113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89E" w:rsidRDefault="00A1789E">
      <w:r>
        <w:separator/>
      </w:r>
    </w:p>
  </w:endnote>
  <w:endnote w:type="continuationSeparator" w:id="0">
    <w:p w:rsidR="00A1789E" w:rsidRDefault="00A1789E" w:rsidP="003B38C1">
      <w:r>
        <w:separator/>
      </w:r>
    </w:p>
    <w:p w:rsidR="00A1789E" w:rsidRPr="003B38C1" w:rsidRDefault="00A1789E" w:rsidP="003B38C1">
      <w:pPr>
        <w:spacing w:after="60"/>
        <w:rPr>
          <w:sz w:val="17"/>
        </w:rPr>
      </w:pPr>
      <w:r>
        <w:rPr>
          <w:sz w:val="17"/>
        </w:rPr>
        <w:t>[Endnote continued from previous page]</w:t>
      </w:r>
    </w:p>
  </w:endnote>
  <w:endnote w:type="continuationNotice" w:id="1">
    <w:p w:rsidR="00A1789E" w:rsidRPr="003B38C1" w:rsidRDefault="00A1789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89E" w:rsidRDefault="00A1789E">
      <w:r>
        <w:separator/>
      </w:r>
    </w:p>
  </w:footnote>
  <w:footnote w:type="continuationSeparator" w:id="0">
    <w:p w:rsidR="00A1789E" w:rsidRDefault="00A1789E" w:rsidP="008B60B2">
      <w:r>
        <w:separator/>
      </w:r>
    </w:p>
    <w:p w:rsidR="00A1789E" w:rsidRPr="00ED77FB" w:rsidRDefault="00A1789E" w:rsidP="008B60B2">
      <w:pPr>
        <w:spacing w:after="60"/>
        <w:rPr>
          <w:sz w:val="17"/>
          <w:szCs w:val="17"/>
        </w:rPr>
      </w:pPr>
      <w:r w:rsidRPr="00ED77FB">
        <w:rPr>
          <w:sz w:val="17"/>
          <w:szCs w:val="17"/>
        </w:rPr>
        <w:t>[Footnote continued from previous page]</w:t>
      </w:r>
    </w:p>
  </w:footnote>
  <w:footnote w:type="continuationNotice" w:id="1">
    <w:p w:rsidR="00A1789E" w:rsidRPr="00ED77FB" w:rsidRDefault="00A1789E" w:rsidP="008B60B2">
      <w:pPr>
        <w:spacing w:before="60"/>
        <w:jc w:val="right"/>
        <w:rPr>
          <w:sz w:val="17"/>
          <w:szCs w:val="17"/>
        </w:rPr>
      </w:pPr>
      <w:r w:rsidRPr="00ED77FB">
        <w:rPr>
          <w:sz w:val="17"/>
          <w:szCs w:val="17"/>
        </w:rPr>
        <w:t>[Footnote continued on next page]</w:t>
      </w:r>
    </w:p>
  </w:footnote>
  <w:footnote w:id="2">
    <w:p w:rsidR="00583C04" w:rsidRDefault="00583C04">
      <w:pPr>
        <w:pStyle w:val="FootnoteText"/>
      </w:pPr>
      <w:r>
        <w:rPr>
          <w:rStyle w:val="FootnoteReference"/>
        </w:rPr>
        <w:footnoteRef/>
      </w:r>
      <w:r>
        <w:t xml:space="preserve"> </w:t>
      </w:r>
      <w:r>
        <w:tab/>
        <w:t xml:space="preserve">See </w:t>
      </w:r>
      <w:r w:rsidRPr="00583C04">
        <w:t>http://www.cooperativepatentclassification.org/index.html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A1789E" w:rsidP="00477D6B">
    <w:pPr>
      <w:jc w:val="right"/>
    </w:pPr>
    <w:bookmarkStart w:id="10" w:name="Code2"/>
    <w:bookmarkEnd w:id="10"/>
    <w:r>
      <w:t>P</w:t>
    </w:r>
    <w:r w:rsidR="00193BFA">
      <w:t>CT/MIA/26/10</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CF66CE">
      <w:rPr>
        <w:noProof/>
      </w:rPr>
      <w:t>4</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89E"/>
    <w:rsid w:val="00043CAA"/>
    <w:rsid w:val="00075432"/>
    <w:rsid w:val="000968ED"/>
    <w:rsid w:val="000A49C6"/>
    <w:rsid w:val="000F5E56"/>
    <w:rsid w:val="00105CC9"/>
    <w:rsid w:val="001362EE"/>
    <w:rsid w:val="001647D5"/>
    <w:rsid w:val="00176197"/>
    <w:rsid w:val="001832A6"/>
    <w:rsid w:val="00193BFA"/>
    <w:rsid w:val="001A32F3"/>
    <w:rsid w:val="00203599"/>
    <w:rsid w:val="0021217E"/>
    <w:rsid w:val="0024654A"/>
    <w:rsid w:val="002634C4"/>
    <w:rsid w:val="00273292"/>
    <w:rsid w:val="00276120"/>
    <w:rsid w:val="002928D3"/>
    <w:rsid w:val="002E5660"/>
    <w:rsid w:val="002F1FE6"/>
    <w:rsid w:val="002F4E68"/>
    <w:rsid w:val="00312F7F"/>
    <w:rsid w:val="00336708"/>
    <w:rsid w:val="00361450"/>
    <w:rsid w:val="0036186E"/>
    <w:rsid w:val="003673CF"/>
    <w:rsid w:val="003845C1"/>
    <w:rsid w:val="003A6F89"/>
    <w:rsid w:val="003B38C1"/>
    <w:rsid w:val="003F40E4"/>
    <w:rsid w:val="00423E3E"/>
    <w:rsid w:val="00427AF4"/>
    <w:rsid w:val="004647DA"/>
    <w:rsid w:val="004736BA"/>
    <w:rsid w:val="00474062"/>
    <w:rsid w:val="00477D6B"/>
    <w:rsid w:val="004832E9"/>
    <w:rsid w:val="004C7902"/>
    <w:rsid w:val="004E7CD9"/>
    <w:rsid w:val="004F65E0"/>
    <w:rsid w:val="005019FF"/>
    <w:rsid w:val="0053057A"/>
    <w:rsid w:val="00560A29"/>
    <w:rsid w:val="00583564"/>
    <w:rsid w:val="00583C04"/>
    <w:rsid w:val="005C2DA2"/>
    <w:rsid w:val="005C6649"/>
    <w:rsid w:val="00605827"/>
    <w:rsid w:val="00646050"/>
    <w:rsid w:val="006713CA"/>
    <w:rsid w:val="00676C5C"/>
    <w:rsid w:val="00753035"/>
    <w:rsid w:val="007D1613"/>
    <w:rsid w:val="007D2FF1"/>
    <w:rsid w:val="007D4C0D"/>
    <w:rsid w:val="007E4C0E"/>
    <w:rsid w:val="008A134B"/>
    <w:rsid w:val="008B2CC1"/>
    <w:rsid w:val="008B60B2"/>
    <w:rsid w:val="0090731E"/>
    <w:rsid w:val="00916EE2"/>
    <w:rsid w:val="00966A22"/>
    <w:rsid w:val="0096722F"/>
    <w:rsid w:val="00980843"/>
    <w:rsid w:val="00980ED1"/>
    <w:rsid w:val="009864AF"/>
    <w:rsid w:val="009E2791"/>
    <w:rsid w:val="009E3F6F"/>
    <w:rsid w:val="009F499F"/>
    <w:rsid w:val="00A1789E"/>
    <w:rsid w:val="00A37342"/>
    <w:rsid w:val="00A42DAF"/>
    <w:rsid w:val="00A45A07"/>
    <w:rsid w:val="00A45BD8"/>
    <w:rsid w:val="00A869B7"/>
    <w:rsid w:val="00AA6336"/>
    <w:rsid w:val="00AC205C"/>
    <w:rsid w:val="00AC2E6E"/>
    <w:rsid w:val="00AF0A6B"/>
    <w:rsid w:val="00B05A69"/>
    <w:rsid w:val="00B554C7"/>
    <w:rsid w:val="00B9734B"/>
    <w:rsid w:val="00BA30E2"/>
    <w:rsid w:val="00C11BFE"/>
    <w:rsid w:val="00C5068F"/>
    <w:rsid w:val="00C86D74"/>
    <w:rsid w:val="00CD04F1"/>
    <w:rsid w:val="00CF66CE"/>
    <w:rsid w:val="00D45252"/>
    <w:rsid w:val="00D52E34"/>
    <w:rsid w:val="00D71B4D"/>
    <w:rsid w:val="00D93D55"/>
    <w:rsid w:val="00DA3829"/>
    <w:rsid w:val="00DE3EC0"/>
    <w:rsid w:val="00E12539"/>
    <w:rsid w:val="00E15015"/>
    <w:rsid w:val="00E335FE"/>
    <w:rsid w:val="00E56B10"/>
    <w:rsid w:val="00E7033E"/>
    <w:rsid w:val="00EA7D6E"/>
    <w:rsid w:val="00EC4E49"/>
    <w:rsid w:val="00EC5E63"/>
    <w:rsid w:val="00ED77FB"/>
    <w:rsid w:val="00EE45FA"/>
    <w:rsid w:val="00F1392E"/>
    <w:rsid w:val="00F23BA0"/>
    <w:rsid w:val="00F408CC"/>
    <w:rsid w:val="00F66152"/>
    <w:rsid w:val="00F96F7A"/>
    <w:rsid w:val="00FB1C42"/>
    <w:rsid w:val="00FF597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569C754"/>
  <w15:docId w15:val="{6AFBC326-E5B5-4A90-8E7A-CAA153BE5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65E0"/>
    <w:rPr>
      <w:rFonts w:ascii="Tahoma" w:hAnsi="Tahoma" w:cs="Tahoma"/>
      <w:sz w:val="16"/>
      <w:szCs w:val="16"/>
    </w:rPr>
  </w:style>
  <w:style w:type="character" w:customStyle="1" w:styleId="BalloonTextChar">
    <w:name w:val="Balloon Text Char"/>
    <w:basedOn w:val="DefaultParagraphFont"/>
    <w:link w:val="BalloonText"/>
    <w:rsid w:val="004F65E0"/>
    <w:rPr>
      <w:rFonts w:ascii="Tahoma" w:eastAsia="SimSun" w:hAnsi="Tahoma" w:cs="Tahoma"/>
      <w:sz w:val="16"/>
      <w:szCs w:val="16"/>
      <w:lang w:val="en-US" w:eastAsia="zh-CN"/>
    </w:rPr>
  </w:style>
  <w:style w:type="table" w:styleId="TableGrid">
    <w:name w:val="Table Grid"/>
    <w:basedOn w:val="TableNormal"/>
    <w:rsid w:val="007D2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583C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563028">
      <w:bodyDiv w:val="1"/>
      <w:marLeft w:val="0"/>
      <w:marRight w:val="0"/>
      <w:marTop w:val="0"/>
      <w:marBottom w:val="0"/>
      <w:divBdr>
        <w:top w:val="none" w:sz="0" w:space="0" w:color="auto"/>
        <w:left w:val="none" w:sz="0" w:space="0" w:color="auto"/>
        <w:bottom w:val="none" w:sz="0" w:space="0" w:color="auto"/>
        <w:right w:val="none" w:sz="0" w:space="0" w:color="auto"/>
      </w:divBdr>
      <w:divsChild>
        <w:div w:id="1297102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MIA%202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6D943-F487-4813-93B7-2293581A4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MIA 26 (E)</Template>
  <TotalTime>3</TotalTime>
  <Pages>4</Pages>
  <Words>1294</Words>
  <Characters>7727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PCT/MIA/26/10</vt:lpstr>
    </vt:vector>
  </TitlesOfParts>
  <Company>WIPO</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PCT/MIA/26/10</dc:title>
  <dc:creator>RICHARDSON Michael</dc:creator>
  <cp:lastModifiedBy>MARLOW Thomas</cp:lastModifiedBy>
  <cp:revision>4</cp:revision>
  <cp:lastPrinted>2019-01-22T14:26:00Z</cp:lastPrinted>
  <dcterms:created xsi:type="dcterms:W3CDTF">2019-01-28T14:51:00Z</dcterms:created>
  <dcterms:modified xsi:type="dcterms:W3CDTF">2019-01-29T13:14:00Z</dcterms:modified>
</cp:coreProperties>
</file>