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03D4D" w:rsidRDefault="00703D4D">
      <w:bookmarkStart w:id="0" w:name="_GoBack"/>
      <w:bookmarkEnd w:id="0"/>
    </w:p>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9E211F">
        <w:tc>
          <w:tcPr>
            <w:tcW w:w="4513" w:type="dxa"/>
            <w:tcBorders>
              <w:bottom w:val="single" w:sz="4" w:space="0" w:color="auto"/>
            </w:tcBorders>
            <w:tcMar>
              <w:bottom w:w="170" w:type="dxa"/>
            </w:tcMar>
          </w:tcPr>
          <w:p w:rsidR="00EC4E49" w:rsidRPr="008B2CC1" w:rsidRDefault="00EC4E49" w:rsidP="00916EE2"/>
        </w:tc>
        <w:tc>
          <w:tcPr>
            <w:tcW w:w="4337" w:type="dxa"/>
            <w:tcBorders>
              <w:bottom w:val="single" w:sz="4" w:space="0" w:color="auto"/>
            </w:tcBorders>
            <w:tcMar>
              <w:left w:w="0" w:type="dxa"/>
              <w:right w:w="0" w:type="dxa"/>
            </w:tcMar>
          </w:tcPr>
          <w:p w:rsidR="00EC4E49" w:rsidRPr="008B2CC1" w:rsidRDefault="002E566A" w:rsidP="00916EE2">
            <w:r>
              <w:rPr>
                <w:noProof/>
                <w:lang w:eastAsia="en-US"/>
              </w:rPr>
              <w:drawing>
                <wp:inline distT="0" distB="0" distL="0" distR="0" wp14:anchorId="29F5CC41" wp14:editId="55A99927">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916EE2">
        <w:trPr>
          <w:trHeight w:hRule="exact" w:val="340"/>
        </w:trPr>
        <w:tc>
          <w:tcPr>
            <w:tcW w:w="9356" w:type="dxa"/>
            <w:gridSpan w:val="3"/>
            <w:tcBorders>
              <w:top w:val="single" w:sz="4" w:space="0" w:color="auto"/>
            </w:tcBorders>
            <w:tcMar>
              <w:top w:w="170" w:type="dxa"/>
              <w:left w:w="0" w:type="dxa"/>
              <w:right w:w="0" w:type="dxa"/>
            </w:tcMar>
            <w:vAlign w:val="bottom"/>
          </w:tcPr>
          <w:p w:rsidR="008B2CC1" w:rsidRPr="0090731E" w:rsidRDefault="002E566A" w:rsidP="00BA49EB">
            <w:pPr>
              <w:jc w:val="right"/>
              <w:rPr>
                <w:rFonts w:ascii="Arial Black" w:hAnsi="Arial Black"/>
                <w:caps/>
                <w:sz w:val="15"/>
              </w:rPr>
            </w:pPr>
            <w:r>
              <w:rPr>
                <w:rFonts w:ascii="Arial Black" w:hAnsi="Arial Black"/>
                <w:caps/>
                <w:sz w:val="15"/>
              </w:rPr>
              <w:t>PCT/MIA/24/</w:t>
            </w:r>
            <w:bookmarkStart w:id="1" w:name="Code"/>
            <w:bookmarkEnd w:id="1"/>
            <w:r w:rsidR="00041830">
              <w:rPr>
                <w:rFonts w:ascii="Arial Black" w:hAnsi="Arial Black"/>
                <w:caps/>
                <w:sz w:val="15"/>
              </w:rPr>
              <w:t>1</w:t>
            </w:r>
            <w:r w:rsidR="00BA49EB">
              <w:rPr>
                <w:rFonts w:ascii="Arial Black" w:hAnsi="Arial Black"/>
                <w:caps/>
                <w:sz w:val="15"/>
              </w:rPr>
              <w:t>3</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CD04F1">
            <w:pPr>
              <w:jc w:val="right"/>
              <w:rPr>
                <w:rFonts w:ascii="Arial Black" w:hAnsi="Arial Black"/>
                <w:caps/>
                <w:sz w:val="15"/>
              </w:rPr>
            </w:pPr>
            <w:r w:rsidRPr="0090731E">
              <w:rPr>
                <w:rFonts w:ascii="Arial Black" w:hAnsi="Arial Black"/>
                <w:caps/>
                <w:sz w:val="15"/>
              </w:rPr>
              <w:t xml:space="preserve">ORIGINAL: </w:t>
            </w:r>
            <w:bookmarkStart w:id="2" w:name="Original"/>
            <w:bookmarkEnd w:id="2"/>
            <w:r w:rsidR="003C2299">
              <w:rPr>
                <w:rFonts w:ascii="Arial Black" w:hAnsi="Arial Black"/>
                <w:caps/>
                <w:sz w:val="15"/>
              </w:rPr>
              <w:t>English only</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1A6384">
            <w:pPr>
              <w:jc w:val="right"/>
              <w:rPr>
                <w:rFonts w:ascii="Arial Black" w:hAnsi="Arial Black"/>
                <w:caps/>
                <w:sz w:val="15"/>
              </w:rPr>
            </w:pPr>
            <w:r w:rsidRPr="0090731E">
              <w:rPr>
                <w:rFonts w:ascii="Arial Black" w:hAnsi="Arial Black"/>
                <w:caps/>
                <w:sz w:val="15"/>
              </w:rPr>
              <w:t xml:space="preserve">DATE: </w:t>
            </w:r>
            <w:bookmarkStart w:id="3" w:name="Date"/>
            <w:bookmarkEnd w:id="3"/>
            <w:r w:rsidR="009E211F">
              <w:rPr>
                <w:rFonts w:ascii="Arial Black" w:hAnsi="Arial Black"/>
                <w:caps/>
                <w:sz w:val="15"/>
              </w:rPr>
              <w:t xml:space="preserve">January </w:t>
            </w:r>
            <w:r w:rsidR="001A6384">
              <w:rPr>
                <w:rFonts w:ascii="Arial Black" w:hAnsi="Arial Black"/>
                <w:caps/>
                <w:sz w:val="15"/>
              </w:rPr>
              <w:t>25</w:t>
            </w:r>
            <w:r w:rsidR="009E211F">
              <w:rPr>
                <w:rFonts w:ascii="Arial Black" w:hAnsi="Arial Black"/>
                <w:caps/>
                <w:sz w:val="15"/>
              </w:rPr>
              <w:t>,</w:t>
            </w:r>
            <w:r w:rsidR="003C2299">
              <w:rPr>
                <w:rFonts w:ascii="Arial Black" w:hAnsi="Arial Black"/>
                <w:caps/>
                <w:sz w:val="15"/>
              </w:rPr>
              <w:t xml:space="preserve"> 201</w:t>
            </w:r>
            <w:r w:rsidR="00041830">
              <w:rPr>
                <w:rFonts w:ascii="Arial Black" w:hAnsi="Arial Black"/>
                <w:caps/>
                <w:sz w:val="15"/>
              </w:rPr>
              <w:t>7</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Default="003845C1" w:rsidP="008B2CC1">
      <w:pPr>
        <w:rPr>
          <w:b/>
          <w:sz w:val="28"/>
          <w:szCs w:val="28"/>
        </w:rPr>
      </w:pPr>
      <w:r>
        <w:rPr>
          <w:b/>
          <w:sz w:val="28"/>
          <w:szCs w:val="28"/>
        </w:rPr>
        <w:t xml:space="preserve">Meeting </w:t>
      </w:r>
      <w:r w:rsidR="002E566A">
        <w:rPr>
          <w:b/>
          <w:sz w:val="28"/>
          <w:szCs w:val="28"/>
        </w:rPr>
        <w:t>of International Authorities</w:t>
      </w:r>
    </w:p>
    <w:p w:rsidR="002E566A" w:rsidRPr="003845C1" w:rsidRDefault="002E566A" w:rsidP="008B2CC1">
      <w:pPr>
        <w:rPr>
          <w:b/>
          <w:sz w:val="28"/>
          <w:szCs w:val="28"/>
        </w:rPr>
      </w:pPr>
      <w:r>
        <w:rPr>
          <w:b/>
          <w:sz w:val="28"/>
          <w:szCs w:val="28"/>
        </w:rPr>
        <w:t>Under the Patent Cooperation Treaty (PCT)</w:t>
      </w:r>
    </w:p>
    <w:p w:rsidR="003845C1" w:rsidRDefault="003845C1" w:rsidP="003845C1"/>
    <w:p w:rsidR="003845C1" w:rsidRDefault="003845C1" w:rsidP="003845C1"/>
    <w:p w:rsidR="008B2CC1" w:rsidRPr="003845C1" w:rsidRDefault="002E566A" w:rsidP="008B2CC1">
      <w:pPr>
        <w:rPr>
          <w:b/>
          <w:sz w:val="24"/>
          <w:szCs w:val="24"/>
        </w:rPr>
      </w:pPr>
      <w:r>
        <w:rPr>
          <w:b/>
          <w:sz w:val="24"/>
          <w:szCs w:val="24"/>
        </w:rPr>
        <w:t xml:space="preserve">Twenty-Fourth </w:t>
      </w:r>
      <w:r w:rsidR="003845C1" w:rsidRPr="003845C1">
        <w:rPr>
          <w:b/>
          <w:sz w:val="24"/>
          <w:szCs w:val="24"/>
        </w:rPr>
        <w:t>Session</w:t>
      </w:r>
    </w:p>
    <w:p w:rsidR="008B2CC1" w:rsidRPr="003845C1" w:rsidRDefault="002E566A" w:rsidP="008B2CC1">
      <w:pPr>
        <w:rPr>
          <w:b/>
          <w:sz w:val="24"/>
          <w:szCs w:val="24"/>
        </w:rPr>
      </w:pPr>
      <w:r>
        <w:rPr>
          <w:b/>
          <w:sz w:val="24"/>
          <w:szCs w:val="24"/>
        </w:rPr>
        <w:t>Reykjavík, February 8 to 10, 2017</w:t>
      </w:r>
    </w:p>
    <w:p w:rsidR="008B2CC1" w:rsidRPr="008B2CC1" w:rsidRDefault="008B2CC1" w:rsidP="008B2CC1"/>
    <w:p w:rsidR="008B2CC1" w:rsidRPr="008B2CC1" w:rsidRDefault="008B2CC1" w:rsidP="008B2CC1"/>
    <w:p w:rsidR="008B2CC1" w:rsidRPr="008B2CC1" w:rsidRDefault="008B2CC1" w:rsidP="008B2CC1"/>
    <w:p w:rsidR="008B2CC1" w:rsidRPr="003D4A61" w:rsidRDefault="003D4A61" w:rsidP="008B2CC1">
      <w:pPr>
        <w:rPr>
          <w:caps/>
          <w:sz w:val="24"/>
        </w:rPr>
      </w:pPr>
      <w:bookmarkStart w:id="4" w:name="TitleOfDoc"/>
      <w:bookmarkEnd w:id="4"/>
      <w:r w:rsidRPr="003D4A61">
        <w:rPr>
          <w:caps/>
          <w:sz w:val="24"/>
        </w:rPr>
        <w:t>Number of Words in Abstracts and Front Page Drawings</w:t>
      </w:r>
    </w:p>
    <w:p w:rsidR="008B2CC1" w:rsidRPr="008B2CC1" w:rsidRDefault="008B2CC1" w:rsidP="008B2CC1"/>
    <w:p w:rsidR="008B2CC1" w:rsidRPr="008B2CC1" w:rsidRDefault="003C2299" w:rsidP="008B2CC1">
      <w:pPr>
        <w:rPr>
          <w:i/>
        </w:rPr>
      </w:pPr>
      <w:bookmarkStart w:id="5" w:name="Prepared"/>
      <w:bookmarkEnd w:id="5"/>
      <w:r>
        <w:rPr>
          <w:i/>
        </w:rPr>
        <w:t>Document prepared by the International Bureau</w:t>
      </w:r>
    </w:p>
    <w:p w:rsidR="00AC205C" w:rsidRDefault="00AC205C"/>
    <w:p w:rsidR="000F5E56" w:rsidRDefault="000F5E56"/>
    <w:p w:rsidR="002928D3" w:rsidRDefault="002928D3"/>
    <w:p w:rsidR="002928D3" w:rsidRDefault="002928D3" w:rsidP="0053057A"/>
    <w:p w:rsidR="002928D3" w:rsidRDefault="003C2299" w:rsidP="009D3F49">
      <w:pPr>
        <w:pStyle w:val="Heading1"/>
      </w:pPr>
      <w:r>
        <w:t>Summary</w:t>
      </w:r>
    </w:p>
    <w:p w:rsidR="009E211F" w:rsidRDefault="009E211F" w:rsidP="009E211F">
      <w:pPr>
        <w:pStyle w:val="ONUME"/>
      </w:pPr>
      <w:r>
        <w:t xml:space="preserve">The International Bureau has noted a large number of international applications where the length of abstract falls outside the number of words recommended in PCT Rule 8.1(b) or where the figure selected to accompany the abstract contains </w:t>
      </w:r>
      <w:r w:rsidR="00AA354C">
        <w:t>significant numbers of words, contrary to PCT Rule 11.11(a)</w:t>
      </w:r>
      <w:r w:rsidR="00786E3F">
        <w:t>.</w:t>
      </w:r>
      <w:r w:rsidR="00AA354C">
        <w:t xml:space="preserve">  Recognizing that the preferred range of lengths is a guideline for typical cases and that it will be necessary to diverge from this in specific cases in order to ensure an accurate and useful disclosure, International Authorities are invited to consider measures which could be taken to </w:t>
      </w:r>
      <w:r w:rsidR="00FB2056">
        <w:t>ensure the quality and utility of the abstracts in the international publication and to minimize the cost of translation where possible.</w:t>
      </w:r>
    </w:p>
    <w:p w:rsidR="00FB2056" w:rsidRDefault="00FB2056" w:rsidP="00FB2056">
      <w:pPr>
        <w:pStyle w:val="Heading1"/>
      </w:pPr>
      <w:r>
        <w:t>Background</w:t>
      </w:r>
    </w:p>
    <w:p w:rsidR="00FB2056" w:rsidRDefault="00FB2056" w:rsidP="00FB2056">
      <w:pPr>
        <w:pStyle w:val="ONUME"/>
      </w:pPr>
      <w:r>
        <w:t>The PCT Working Group, at its ninth session, held in Geneva from May 17 to 20, 2016, discussed a working document titled “</w:t>
      </w:r>
      <w:r w:rsidRPr="00DF2088">
        <w:t>Number of Words in Abstracts and Front Page Drawings</w:t>
      </w:r>
      <w:r>
        <w:t>” (document PCT/WG/9/16).  This working document shows that a</w:t>
      </w:r>
      <w:r w:rsidRPr="0083134E">
        <w:t xml:space="preserve"> large proportion of international applications are published with abstracts which fall well outside the recommended range of lengths and with significant quantities of text in the drawing chosen for the front page of the published international application.  This results in increased translation and processing costs</w:t>
      </w:r>
      <w:r>
        <w:t>, but also raises the question of whether</w:t>
      </w:r>
      <w:r w:rsidRPr="0083134E">
        <w:t xml:space="preserve"> the abstract and drawing published on the front page m</w:t>
      </w:r>
      <w:r>
        <w:t>ight</w:t>
      </w:r>
      <w:r w:rsidRPr="0083134E">
        <w:t xml:space="preserve"> often not be optimal for the purpose of effective searching.</w:t>
      </w:r>
    </w:p>
    <w:p w:rsidR="00FB2056" w:rsidRDefault="00FB2056" w:rsidP="00FB2056">
      <w:pPr>
        <w:pStyle w:val="ONUME"/>
      </w:pPr>
      <w:r>
        <w:lastRenderedPageBreak/>
        <w:t>The objective of the abstract is set out in Rule 8.3 as follows:</w:t>
      </w:r>
    </w:p>
    <w:p w:rsidR="00FB2056" w:rsidRDefault="00FB2056" w:rsidP="00FB2056">
      <w:pPr>
        <w:pStyle w:val="ONUME"/>
        <w:numPr>
          <w:ilvl w:val="0"/>
          <w:numId w:val="0"/>
        </w:numPr>
        <w:ind w:left="567"/>
      </w:pPr>
      <w:r>
        <w:t>“</w:t>
      </w:r>
      <w:r w:rsidRPr="0083134E">
        <w:t>The abstract shall be so drafted that it can efficiently serve as a scanning tool for purposes of searching in the particular art, especially by assisting the scientist, engineer or researcher in formulating an opinion on whether there is a need for consulting the international application itself.</w:t>
      </w:r>
      <w:r>
        <w:t>”</w:t>
      </w:r>
    </w:p>
    <w:p w:rsidR="00FB2056" w:rsidRDefault="00FB2056" w:rsidP="00FB2056">
      <w:pPr>
        <w:pStyle w:val="ONUME"/>
      </w:pPr>
      <w:bookmarkStart w:id="6" w:name="_Ref466387677"/>
      <w:r>
        <w:t>The Working Group document sought views on whether the abstracts (including any accompanying drawing) were typically sufficient to meet the above objectives, as well as various issues aimed at allowing quality to be improved and/or costs reduced.</w:t>
      </w:r>
    </w:p>
    <w:p w:rsidR="00FB2056" w:rsidRDefault="00FB2056" w:rsidP="00FB2056">
      <w:pPr>
        <w:pStyle w:val="ONUME"/>
      </w:pPr>
      <w:r>
        <w:t>Paragraphs 110 to 116 of the Summary by the Chair of the session (document PCT/WG/9/27) outline the discussions of this proposal and the follow</w:t>
      </w:r>
      <w:r>
        <w:noBreakHyphen/>
        <w:t>up agreed by the PCT Working Group, as follows:</w:t>
      </w:r>
      <w:bookmarkEnd w:id="6"/>
    </w:p>
    <w:p w:rsidR="00FB2056" w:rsidRDefault="00FB2056" w:rsidP="00FB2056">
      <w:pPr>
        <w:pStyle w:val="ONUME"/>
        <w:numPr>
          <w:ilvl w:val="0"/>
          <w:numId w:val="0"/>
        </w:numPr>
        <w:tabs>
          <w:tab w:val="left" w:pos="567"/>
        </w:tabs>
        <w:ind w:left="567"/>
      </w:pPr>
      <w:r>
        <w:t>“110.</w:t>
      </w:r>
      <w:r>
        <w:tab/>
        <w:t>Discussions were based on document PCT/WG/9/16.</w:t>
      </w:r>
    </w:p>
    <w:p w:rsidR="00FB2056" w:rsidRDefault="00FB2056" w:rsidP="00FB2056">
      <w:pPr>
        <w:pStyle w:val="ONUME"/>
        <w:keepLines/>
        <w:numPr>
          <w:ilvl w:val="0"/>
          <w:numId w:val="0"/>
        </w:numPr>
        <w:tabs>
          <w:tab w:val="left" w:pos="567"/>
        </w:tabs>
        <w:ind w:left="567"/>
      </w:pPr>
      <w:r>
        <w:t>“111.</w:t>
      </w:r>
      <w:r>
        <w:tab/>
        <w:t>Several delegations representing Offices which acted as International Searching Authorities stated that the content and quality of the abstract and the selection of the accompanying figure were ultimately the responsibility of the International Searching Authority and that it was necessary for the Authorities to ensure that they met the appropriate standards and, where possible, to select drawings without too much text.</w:t>
      </w:r>
    </w:p>
    <w:p w:rsidR="00FB2056" w:rsidRDefault="00FB2056" w:rsidP="00FB2056">
      <w:pPr>
        <w:pStyle w:val="ONUME"/>
        <w:numPr>
          <w:ilvl w:val="0"/>
          <w:numId w:val="0"/>
        </w:numPr>
        <w:tabs>
          <w:tab w:val="left" w:pos="567"/>
        </w:tabs>
        <w:ind w:left="567"/>
      </w:pPr>
      <w:r>
        <w:t>“112.</w:t>
      </w:r>
      <w:r>
        <w:tab/>
        <w:t>Several delegations confirmed that there were significant difficulties for applicants and Offices in judging whether the length of abstracts established in languages other than English fell within the guideline set out in Rule 8.1(b) and suggested that improved guidance on this subject would be useful.  One delegation pointed out that there was no direct evidence to prove the connection between the number of words in abstracts and high quality as well as the different characters of different languages should be considered.  Delegations recalled that it was important to remember that “50 to 150 words” was only a guideline and that in some cases shorter or longer abstracts could be appropriate and of high quality.  On the other hand, one delegation suggested that a strict limit might be enforced by receiving Offices, requiring the applicant to correct the abstract if falling outside a range established for each language.  However another delegation stated that such a restrictive approach would not be desirable.</w:t>
      </w:r>
    </w:p>
    <w:p w:rsidR="00FB2056" w:rsidRDefault="00FB2056" w:rsidP="00FB2056">
      <w:pPr>
        <w:pStyle w:val="ONUME"/>
        <w:keepLines/>
        <w:numPr>
          <w:ilvl w:val="0"/>
          <w:numId w:val="0"/>
        </w:numPr>
        <w:tabs>
          <w:tab w:val="left" w:pos="567"/>
        </w:tabs>
        <w:ind w:left="567"/>
      </w:pPr>
      <w:r>
        <w:t>“113.</w:t>
      </w:r>
      <w:r>
        <w:tab/>
        <w:t>Many delegations noted that methods of searching had changed considerably since Rule 8 had been written.  Several delegations indicated that their Offices relied mainly on full text searching using text highlighting functions and machine translations, with limited use of abstracts prepared for search purposes.  Nevertheless, other Offices and some patent information users relied heavily on abstracts for searching, noting that search facilities freely available to many users were less sophisticated than tools used by search examiners or other professional searchers.  It was therefore important to understand the needs of all users of the abstract and accompanying drawing in order to determine suitable content and quality.</w:t>
      </w:r>
    </w:p>
    <w:p w:rsidR="00FB2056" w:rsidRDefault="00FB2056" w:rsidP="00FB2056">
      <w:pPr>
        <w:pStyle w:val="ONUME"/>
        <w:numPr>
          <w:ilvl w:val="0"/>
          <w:numId w:val="0"/>
        </w:numPr>
        <w:tabs>
          <w:tab w:val="left" w:pos="567"/>
        </w:tabs>
        <w:ind w:left="567"/>
      </w:pPr>
      <w:r>
        <w:t>“114.</w:t>
      </w:r>
      <w:r>
        <w:tab/>
        <w:t>One delegation suggested that a more relaxed approach might be appropriate for translation of text in drawings in some cases.  For example, at present, applications filed in German sometimes included drawings with text in English, which the receiving Office requested to be replaced with translations into German and the International Bureau might translate one of the figures back into English.  Perhaps, in some cases, the English language technical terms in the figures might be appropriate for all languages.</w:t>
      </w:r>
    </w:p>
    <w:p w:rsidR="00FB2056" w:rsidRDefault="00FB2056" w:rsidP="00FB2056">
      <w:pPr>
        <w:pStyle w:val="ONUME"/>
        <w:numPr>
          <w:ilvl w:val="0"/>
          <w:numId w:val="0"/>
        </w:numPr>
        <w:tabs>
          <w:tab w:val="left" w:pos="567"/>
        </w:tabs>
        <w:ind w:left="567"/>
      </w:pPr>
      <w:r>
        <w:t>“115.</w:t>
      </w:r>
      <w:r>
        <w:tab/>
        <w:t>In response to a query from one delegation, the International Bureau confirmed that the text in figures accompanying the abstract was currently made available only in image format and not in searchable form, both in the original language and any translation.</w:t>
      </w:r>
    </w:p>
    <w:p w:rsidR="00FB2056" w:rsidRDefault="00FB2056" w:rsidP="00FB2056">
      <w:pPr>
        <w:pStyle w:val="ONUME"/>
        <w:numPr>
          <w:ilvl w:val="0"/>
          <w:numId w:val="0"/>
        </w:numPr>
        <w:tabs>
          <w:tab w:val="left" w:pos="567"/>
        </w:tabs>
        <w:ind w:left="1134"/>
      </w:pPr>
      <w:r>
        <w:lastRenderedPageBreak/>
        <w:t>“116.</w:t>
      </w:r>
      <w:r>
        <w:tab/>
        <w:t>The Working Group agreed that the International Bureau should issue a Circular inviting more detailed feedback on the issues set out in paragraph 23 of document PCT/WG/9/16, especially from designated Offices and representatives of applicants and patent information users, to help inform discussions to take place at the next session of the Meeting of International Authorities.</w:t>
      </w:r>
      <w:r w:rsidR="002F5CC9">
        <w:t>”</w:t>
      </w:r>
    </w:p>
    <w:p w:rsidR="00FB2056" w:rsidRDefault="00FB2056" w:rsidP="003D4A61">
      <w:pPr>
        <w:pStyle w:val="Heading1"/>
      </w:pPr>
      <w:r>
        <w:t>Distribution of Numbers of Words</w:t>
      </w:r>
    </w:p>
    <w:p w:rsidR="00FB2056" w:rsidRDefault="00FB2056" w:rsidP="00FB2056">
      <w:pPr>
        <w:pStyle w:val="ONUME"/>
      </w:pPr>
      <w:r>
        <w:t>Document PCT/WG/9/16 provided an overview of the numbers of words found in abstracts and drawings, showing the significant variation by language of publication.  Such a variation was to be expected, noting that the recommended length of the abstract is defined in terms of the number of words when translated into English, which is not something which can be reliably determined by the applicant or International Searching Authority</w:t>
      </w:r>
      <w:r w:rsidR="00FE2C41">
        <w:t xml:space="preserve"> where the language of publication is not English</w:t>
      </w:r>
      <w:r>
        <w:t>.  Annex I presents further breakdowns, noting variations by technical sector and by International Searching Authority.</w:t>
      </w:r>
    </w:p>
    <w:p w:rsidR="00FB2056" w:rsidRDefault="00FB2056" w:rsidP="00FB2056">
      <w:pPr>
        <w:pStyle w:val="ONUME"/>
      </w:pPr>
      <w:r>
        <w:t>The charts showing distribution of abstract lengths by International Searching Authority show sudden changes in shape around the 150 word mark for some Authorities which work largely in the English language.  Given that this change is not as marked for all such Authorities or for the English language publications as a whole, this might imply that those Authorities check the lengths of abstracts and encourage their examiners to amend very long abstracts.</w:t>
      </w:r>
    </w:p>
    <w:p w:rsidR="00FB2056" w:rsidRDefault="00FB2056" w:rsidP="00FB2056">
      <w:pPr>
        <w:pStyle w:val="ONUME"/>
      </w:pPr>
      <w:r>
        <w:t>The charts showing distribution of abstract length and number of words in drawings by technology sector demonstrate, unsurprisingly, that there are very large variations across subject matter.  Chemical applications typically have much shorter abstracts than other applications (though the word count does not include any chemical formulae which may appear).  Electrical engineering is significantly more likely than other sectors to have large numbers of words in the drawing chosen to accompany the abstract.  More detailed analysis</w:t>
      </w:r>
      <w:r>
        <w:rPr>
          <w:rStyle w:val="FootnoteReference"/>
        </w:rPr>
        <w:footnoteReference w:id="2"/>
      </w:r>
      <w:r>
        <w:t xml:space="preserve"> shows that the variation between fields of technology within these sectors is generally much smaller, save between the areas of electrical engineering in which inventions are, or are not, commonly represented in terms of flowcharts.</w:t>
      </w:r>
    </w:p>
    <w:p w:rsidR="00FB2056" w:rsidRDefault="00FB2056" w:rsidP="00FB2056">
      <w:pPr>
        <w:pStyle w:val="Heading3"/>
      </w:pPr>
      <w:r>
        <w:t>Effects of Numbers of Words on Publication and Database Views</w:t>
      </w:r>
    </w:p>
    <w:p w:rsidR="00FB2056" w:rsidRDefault="00FB2056" w:rsidP="00FB2056">
      <w:pPr>
        <w:pStyle w:val="ONUME"/>
      </w:pPr>
      <w:r>
        <w:t>Clearly, the number of words in the abstract is not a direct indicator of quality – some inventions can be well described in very few words, whereas for others a lengthy description may be essential.  However, the proportion outside the recommended range is large and, in addition to the cost of translating long abstracts and the administrative costs of preparing drawings</w:t>
      </w:r>
      <w:r w:rsidR="00FE2C41">
        <w:t xml:space="preserve"> with large amounts of translated text</w:t>
      </w:r>
      <w:r>
        <w:t xml:space="preserve">, large numbers of words may cause difficulties in presentation, reducing the value of the information.  Unless the information is provided </w:t>
      </w:r>
      <w:r w:rsidR="00203872">
        <w:t xml:space="preserve">to Offices and patent information users </w:t>
      </w:r>
      <w:r>
        <w:t>in useful formats and actively used</w:t>
      </w:r>
      <w:r w:rsidR="00203872">
        <w:t xml:space="preserve"> by them</w:t>
      </w:r>
      <w:r>
        <w:t>, the costs of translation and associated administrative activities are difficult to justify.</w:t>
      </w:r>
    </w:p>
    <w:p w:rsidR="00FB2056" w:rsidRDefault="00FB2056" w:rsidP="00FB2056">
      <w:pPr>
        <w:pStyle w:val="ONUME"/>
      </w:pPr>
      <w:r>
        <w:t>The abstracts and accompanying drawings are made available in several formats.  They appear in printed form on the front page of the published international application in both English and the language of publication.  They appear on PATENTSCOPE in English, French and the language of publication – the abstract text is searchable, whereas any text in the drawing is not.  Abstracts and accompanying drawings are made available to national Offices and patent information providers to use in other systems and different concerns may apply to different modes of use.</w:t>
      </w:r>
    </w:p>
    <w:p w:rsidR="00FB2056" w:rsidRDefault="00203872" w:rsidP="00203872">
      <w:pPr>
        <w:pStyle w:val="ONUME"/>
        <w:keepLines/>
      </w:pPr>
      <w:r>
        <w:t xml:space="preserve">Annex II to this document </w:t>
      </w:r>
      <w:r w:rsidR="00FB2056" w:rsidRPr="00203872">
        <w:t>reproduces</w:t>
      </w:r>
      <w:r w:rsidR="00FB2056">
        <w:t xml:space="preserve"> the examples </w:t>
      </w:r>
      <w:r w:rsidR="00FB2056" w:rsidRPr="002B7E0D">
        <w:t xml:space="preserve">of abstracts and drawings accompanying the abstract on the front page of the published international application </w:t>
      </w:r>
      <w:r w:rsidR="00FB2056">
        <w:t>from the Annex to document PCT/WG/9/16.  These cover</w:t>
      </w:r>
      <w:r w:rsidR="00FB2056" w:rsidRPr="002B7E0D">
        <w:t xml:space="preserve"> a range of languages of publication and with various quantities of text, extracted from the front pages of published international applications within the sample and presented at approximately their original size.</w:t>
      </w:r>
      <w:r w:rsidR="00FB2056">
        <w:t xml:space="preserve">  The examples were selected randomly from publications with particular characteristics and are intended to show the ease of reading information in different cases, rather than to represent examples of good or bad abstracts as such.</w:t>
      </w:r>
    </w:p>
    <w:p w:rsidR="00FB2056" w:rsidRDefault="00A60A6E" w:rsidP="00A60A6E">
      <w:pPr>
        <w:pStyle w:val="Heading1"/>
      </w:pPr>
      <w:r>
        <w:t>Circular C. PCT 1486</w:t>
      </w:r>
    </w:p>
    <w:p w:rsidR="00FB2056" w:rsidRDefault="00A60A6E" w:rsidP="00A60A6E">
      <w:pPr>
        <w:pStyle w:val="ONUME"/>
        <w:keepLines/>
      </w:pPr>
      <w:r>
        <w:t>Circular C. PCT 1486 invited Offices and patent information users to answer the following questions</w:t>
      </w:r>
      <w:bookmarkStart w:id="7" w:name="_Ref466556479"/>
      <w:r w:rsidR="00FB2056">
        <w:t>:</w:t>
      </w:r>
      <w:bookmarkEnd w:id="7"/>
    </w:p>
    <w:p w:rsidR="00FB2056" w:rsidRDefault="00FB2056" w:rsidP="00FB2056">
      <w:pPr>
        <w:pStyle w:val="ONUME"/>
        <w:numPr>
          <w:ilvl w:val="1"/>
          <w:numId w:val="5"/>
        </w:numPr>
      </w:pPr>
      <w:r>
        <w:t>Is the quality of abstracts typically sufficient to meet the objective set out in Rule 8.3?</w:t>
      </w:r>
    </w:p>
    <w:p w:rsidR="00FB2056" w:rsidRDefault="00FB2056" w:rsidP="00FB2056">
      <w:pPr>
        <w:pStyle w:val="ONUME"/>
        <w:numPr>
          <w:ilvl w:val="1"/>
          <w:numId w:val="5"/>
        </w:numPr>
      </w:pPr>
      <w:r>
        <w:t>Is the length of an abstract a useful guide to how useful it is likely to be and, if so, would it be valuable to set up systems to refer back cases falling outside the guidelines for confirmation or adjustment?</w:t>
      </w:r>
    </w:p>
    <w:p w:rsidR="00FB2056" w:rsidRDefault="00FB2056" w:rsidP="00FB2056">
      <w:pPr>
        <w:pStyle w:val="ONUME"/>
        <w:numPr>
          <w:ilvl w:val="1"/>
          <w:numId w:val="5"/>
        </w:numPr>
      </w:pPr>
      <w:r>
        <w:t>Is a drawing with large quantities of text useful as an item accompanying the abstract for the purpose set out in Rule 8.3 if, as is done at present, the translated text is set out at the side with reference letters and numerals to associate it with the relevant text in the original language drawing?</w:t>
      </w:r>
    </w:p>
    <w:p w:rsidR="00FB2056" w:rsidRDefault="00FB2056" w:rsidP="00FB2056">
      <w:pPr>
        <w:pStyle w:val="ONUME"/>
        <w:numPr>
          <w:ilvl w:val="1"/>
          <w:numId w:val="5"/>
        </w:numPr>
      </w:pPr>
      <w:r>
        <w:t>Are abstracts still used in the same way for searching and browsing as when the PCT Rules were written?</w:t>
      </w:r>
    </w:p>
    <w:p w:rsidR="00FB2056" w:rsidRDefault="00FB2056" w:rsidP="00FB2056">
      <w:pPr>
        <w:pStyle w:val="ONUME"/>
        <w:numPr>
          <w:ilvl w:val="1"/>
          <w:numId w:val="5"/>
        </w:numPr>
      </w:pPr>
      <w:r>
        <w:t>Are the French versions of front page drawings significantly used in relation to international applications published in other languages?</w:t>
      </w:r>
    </w:p>
    <w:p w:rsidR="00FB2056" w:rsidRDefault="00FB2056" w:rsidP="00FB2056">
      <w:pPr>
        <w:pStyle w:val="ONUME"/>
        <w:numPr>
          <w:ilvl w:val="1"/>
          <w:numId w:val="5"/>
        </w:numPr>
      </w:pPr>
      <w:r>
        <w:t>What might be done to encourage applicants to file better quality abstracts and drawings with an absolute minimum of text?</w:t>
      </w:r>
    </w:p>
    <w:p w:rsidR="00FB2056" w:rsidRDefault="00FB2056" w:rsidP="00FB2056">
      <w:pPr>
        <w:pStyle w:val="ONUME"/>
        <w:numPr>
          <w:ilvl w:val="1"/>
          <w:numId w:val="5"/>
        </w:numPr>
      </w:pPr>
      <w:r>
        <w:t>Should special systems be provided to better handle flowcharts or any other form of “drawing” which is likely to contain large quantities of text?</w:t>
      </w:r>
    </w:p>
    <w:p w:rsidR="00FB2056" w:rsidRDefault="00FB2056" w:rsidP="00FB2056">
      <w:pPr>
        <w:pStyle w:val="ONUME"/>
        <w:numPr>
          <w:ilvl w:val="1"/>
          <w:numId w:val="5"/>
        </w:numPr>
      </w:pPr>
      <w:r>
        <w:t>Do the answers to these questions differ significantly according to technical field, language or other issues?</w:t>
      </w:r>
    </w:p>
    <w:p w:rsidR="00FB2056" w:rsidRDefault="00FB2056" w:rsidP="00FB2056">
      <w:pPr>
        <w:pStyle w:val="ONUME"/>
        <w:numPr>
          <w:ilvl w:val="1"/>
          <w:numId w:val="5"/>
        </w:numPr>
      </w:pPr>
      <w:r>
        <w:t>What further analysis might be needed to understand and address the problem properly?</w:t>
      </w:r>
    </w:p>
    <w:p w:rsidR="00FB2056" w:rsidRDefault="006B5A8D" w:rsidP="00FB2056">
      <w:pPr>
        <w:pStyle w:val="ONUME"/>
      </w:pPr>
      <w:r>
        <w:t xml:space="preserve">Responses have so far been received from 24 national and regional Offices.  </w:t>
      </w:r>
      <w:r w:rsidR="00A7225F">
        <w:t>A</w:t>
      </w:r>
      <w:r>
        <w:t>n initial analysis brings out the following points:</w:t>
      </w:r>
    </w:p>
    <w:p w:rsidR="006B5A8D" w:rsidRDefault="006B5A8D" w:rsidP="006B5A8D">
      <w:pPr>
        <w:pStyle w:val="ONUME"/>
        <w:numPr>
          <w:ilvl w:val="1"/>
          <w:numId w:val="5"/>
        </w:numPr>
      </w:pPr>
      <w:r>
        <w:t>Offices use abstracts in different ways – in some cases, several different ways for different purposes at the same Office.</w:t>
      </w:r>
      <w:r w:rsidR="007511C5">
        <w:t xml:space="preserve">  </w:t>
      </w:r>
      <w:r w:rsidR="004F6959">
        <w:t>Examiners are increasingly using the full text for most searches</w:t>
      </w:r>
      <w:r w:rsidR="00203872">
        <w:t xml:space="preserve"> and also use commercially prepared abstracts</w:t>
      </w:r>
      <w:r w:rsidR="004F6959">
        <w:t xml:space="preserve">, but the </w:t>
      </w:r>
      <w:r w:rsidR="00203872">
        <w:t xml:space="preserve">original </w:t>
      </w:r>
      <w:r w:rsidR="004F6959">
        <w:t>abstract remains important for some searches and for efficient scanning of results</w:t>
      </w:r>
      <w:r w:rsidR="002C5A6A">
        <w:t xml:space="preserve"> to determine which </w:t>
      </w:r>
      <w:r w:rsidR="00974E92">
        <w:t>publications to read in greater detail</w:t>
      </w:r>
      <w:r w:rsidR="004F6959">
        <w:t>.</w:t>
      </w:r>
    </w:p>
    <w:p w:rsidR="00D40855" w:rsidRDefault="00D40855" w:rsidP="006B5A8D">
      <w:pPr>
        <w:pStyle w:val="ONUME"/>
        <w:numPr>
          <w:ilvl w:val="1"/>
          <w:numId w:val="5"/>
        </w:numPr>
      </w:pPr>
      <w:r>
        <w:t>The ideal requirements for abstracts vary</w:t>
      </w:r>
      <w:r w:rsidR="00DB5755">
        <w:t xml:space="preserve"> depending </w:t>
      </w:r>
      <w:r>
        <w:t xml:space="preserve">on a large number of factors, including subject matter, language </w:t>
      </w:r>
      <w:r w:rsidR="00DB5755">
        <w:t xml:space="preserve">and issues specific to </w:t>
      </w:r>
      <w:r w:rsidR="00203872">
        <w:t xml:space="preserve">individual </w:t>
      </w:r>
      <w:r w:rsidR="00DB5755">
        <w:t>applicants</w:t>
      </w:r>
      <w:r w:rsidR="00203872">
        <w:t xml:space="preserve"> or patent information users</w:t>
      </w:r>
      <w:r w:rsidR="00DB5755">
        <w:t>.</w:t>
      </w:r>
    </w:p>
    <w:p w:rsidR="006B5A8D" w:rsidRDefault="00EE3FEC" w:rsidP="00557774">
      <w:pPr>
        <w:pStyle w:val="ONUME"/>
        <w:numPr>
          <w:ilvl w:val="1"/>
          <w:numId w:val="5"/>
        </w:numPr>
      </w:pPr>
      <w:r>
        <w:t>There are</w:t>
      </w:r>
      <w:r w:rsidR="00F16FAB">
        <w:t xml:space="preserve"> considerable difference</w:t>
      </w:r>
      <w:r w:rsidR="00203872">
        <w:t>s</w:t>
      </w:r>
      <w:r w:rsidR="00F16FAB">
        <w:t xml:space="preserve"> in view on the proportion of abstracts which are </w:t>
      </w:r>
      <w:r w:rsidR="000A62C6">
        <w:t xml:space="preserve">of a </w:t>
      </w:r>
      <w:r w:rsidR="00F16FAB">
        <w:t>poor quality.  Some O</w:t>
      </w:r>
      <w:r w:rsidR="00557774">
        <w:t>ffices consider that a large majority are appropriate.  Others consider that the common approach of filing an abstract almost identical to Claim 1 fails to allow “</w:t>
      </w:r>
      <w:r w:rsidR="00557774" w:rsidRPr="00557774">
        <w:t>the clear understanding of the technical problem, the gist of the solution of that problem through the invention, and the principal use or uses of the invention</w:t>
      </w:r>
      <w:r w:rsidR="00557774">
        <w:t>”</w:t>
      </w:r>
      <w:r w:rsidR="00211C31">
        <w:t>.  Some Offices indicate that professionally prepared abstracts are essential for effective search</w:t>
      </w:r>
      <w:r w:rsidR="00557774">
        <w:t>.</w:t>
      </w:r>
      <w:r w:rsidR="004018C3">
        <w:t xml:space="preserve">  Others again </w:t>
      </w:r>
      <w:r w:rsidR="00D40855">
        <w:t>are uncertain and indicate that they have not yet been able to analyze the issue.</w:t>
      </w:r>
    </w:p>
    <w:p w:rsidR="00557774" w:rsidRDefault="00DB5755" w:rsidP="00557774">
      <w:pPr>
        <w:pStyle w:val="ONUME"/>
        <w:numPr>
          <w:ilvl w:val="1"/>
          <w:numId w:val="5"/>
        </w:numPr>
      </w:pPr>
      <w:r>
        <w:t>Many Offices consider the length of the abstract to be</w:t>
      </w:r>
      <w:r w:rsidR="00D40855">
        <w:t xml:space="preserve"> an interesting indicator to the extent</w:t>
      </w:r>
      <w:r w:rsidR="00557774">
        <w:t xml:space="preserve"> that very long or very short abstracts will </w:t>
      </w:r>
      <w:r w:rsidR="00D40855">
        <w:t>often</w:t>
      </w:r>
      <w:r w:rsidR="00557774">
        <w:t xml:space="preserve"> be sub</w:t>
      </w:r>
      <w:r w:rsidR="00557774">
        <w:noBreakHyphen/>
        <w:t xml:space="preserve">optimal for one reason or another, but </w:t>
      </w:r>
      <w:r w:rsidR="00203872">
        <w:t xml:space="preserve">it is generally </w:t>
      </w:r>
      <w:r>
        <w:t>emphasize</w:t>
      </w:r>
      <w:r w:rsidR="00203872">
        <w:t>d</w:t>
      </w:r>
      <w:r>
        <w:t xml:space="preserve"> that </w:t>
      </w:r>
      <w:r w:rsidR="00D40855">
        <w:t xml:space="preserve">this is not true in all cases and </w:t>
      </w:r>
      <w:r>
        <w:t xml:space="preserve">that </w:t>
      </w:r>
      <w:r w:rsidR="00D40855">
        <w:t xml:space="preserve">the length </w:t>
      </w:r>
      <w:r>
        <w:t>provides no</w:t>
      </w:r>
      <w:r w:rsidR="00557774">
        <w:t xml:space="preserve"> </w:t>
      </w:r>
      <w:r>
        <w:t>measure of</w:t>
      </w:r>
      <w:r w:rsidR="00557774">
        <w:t xml:space="preserve"> the quality of the information which is provided</w:t>
      </w:r>
      <w:r w:rsidR="00D40855">
        <w:t xml:space="preserve"> in individual cases</w:t>
      </w:r>
      <w:r w:rsidR="00557774">
        <w:t>.</w:t>
      </w:r>
    </w:p>
    <w:p w:rsidR="00557774" w:rsidRDefault="00557774" w:rsidP="00557774">
      <w:pPr>
        <w:pStyle w:val="ONUME"/>
        <w:numPr>
          <w:ilvl w:val="1"/>
          <w:numId w:val="5"/>
        </w:numPr>
      </w:pPr>
      <w:r>
        <w:t>Large quantities of text in drawings is generally unhelpful and can readily be seen by the receiving Office, the International Bureau and the International Searching Authority alike.  However, in some cases, flowcharts with text are a genuinely useful way of explaining the invention.  More generally, particularly in the context of the PCT</w:t>
      </w:r>
      <w:r w:rsidR="000A62C6">
        <w:t>,</w:t>
      </w:r>
      <w:r>
        <w:t xml:space="preserve"> where the consideration by substantive examiners is for the purpose of non</w:t>
      </w:r>
      <w:r>
        <w:rPr>
          <w:lang w:val="en-GB"/>
        </w:rPr>
        <w:noBreakHyphen/>
        <w:t>binding opinions</w:t>
      </w:r>
      <w:r>
        <w:t>, requir</w:t>
      </w:r>
      <w:r w:rsidR="00203872">
        <w:t>ing the applicant to correct this type of</w:t>
      </w:r>
      <w:r>
        <w:t xml:space="preserve"> formalities defect </w:t>
      </w:r>
      <w:r w:rsidR="00203872">
        <w:t xml:space="preserve">once the application has been filed </w:t>
      </w:r>
      <w:r>
        <w:t xml:space="preserve">risks introducing substantive problems (notably, addition of subject matter) which will be difficult or impossible to </w:t>
      </w:r>
      <w:r w:rsidR="0007526B">
        <w:t>overcome in the national phase</w:t>
      </w:r>
      <w:r>
        <w:t>.</w:t>
      </w:r>
    </w:p>
    <w:p w:rsidR="00D40855" w:rsidRDefault="00D40855" w:rsidP="00557774">
      <w:pPr>
        <w:pStyle w:val="ONUME"/>
        <w:numPr>
          <w:ilvl w:val="1"/>
          <w:numId w:val="5"/>
        </w:numPr>
      </w:pPr>
      <w:r>
        <w:t>It would, in principle, be useful to be able to search and better view text in non</w:t>
      </w:r>
      <w:r>
        <w:noBreakHyphen/>
        <w:t>paragraph formats such as flowcharts, but it is not clear what should be done to facilitate this.</w:t>
      </w:r>
    </w:p>
    <w:p w:rsidR="00DB5755" w:rsidRDefault="00A7225F" w:rsidP="00557774">
      <w:pPr>
        <w:pStyle w:val="ONUME"/>
        <w:numPr>
          <w:ilvl w:val="1"/>
          <w:numId w:val="5"/>
        </w:numPr>
      </w:pPr>
      <w:r>
        <w:t>Some Offices indicate that it might be desirable for receiving Offices to intervene on abstracts, for example by inviting replacement abstracts to be provided or charging additional fees if the abstracts fall significantly outside the recommended range of lengths.  However, several Offices indicated that any such procedures should not introduce new burdens such as counting words.  Moreover, it was emphasized that only the International Searching Authority was in a position to evaluate the quality of an individual abstract.</w:t>
      </w:r>
    </w:p>
    <w:p w:rsidR="007511C5" w:rsidRDefault="00735DF5" w:rsidP="006B5A8D">
      <w:pPr>
        <w:pStyle w:val="ONUME"/>
        <w:numPr>
          <w:ilvl w:val="1"/>
          <w:numId w:val="5"/>
        </w:numPr>
      </w:pPr>
      <w:r>
        <w:t>Several Offices suggested that it was important to provide training for users and to raise awareness of the importance to applicants o</w:t>
      </w:r>
      <w:r w:rsidR="00203872">
        <w:t>f drafting the abstract well.  Relevant issues might be the value of the publication</w:t>
      </w:r>
      <w:r w:rsidR="004C5214">
        <w:t xml:space="preserve"> for due diligence</w:t>
      </w:r>
      <w:r w:rsidR="00203872">
        <w:t xml:space="preserve"> searches,</w:t>
      </w:r>
      <w:r w:rsidR="00211C31">
        <w:t xml:space="preserve"> reducing </w:t>
      </w:r>
      <w:r w:rsidR="00203872">
        <w:t>the risk of infringement of any granted patent and providing a good “advert” for the technology of the applicant.</w:t>
      </w:r>
    </w:p>
    <w:p w:rsidR="00203872" w:rsidRDefault="00203872" w:rsidP="006B5A8D">
      <w:pPr>
        <w:pStyle w:val="ONUME"/>
        <w:numPr>
          <w:ilvl w:val="1"/>
          <w:numId w:val="5"/>
        </w:numPr>
      </w:pPr>
      <w:r>
        <w:t>It was suggested that filing systems might offer machine translation services to estimate the length of abstracts once translated into English.</w:t>
      </w:r>
    </w:p>
    <w:p w:rsidR="0007526B" w:rsidRDefault="00D26E42" w:rsidP="006B5A8D">
      <w:pPr>
        <w:pStyle w:val="ONUME"/>
        <w:numPr>
          <w:ilvl w:val="1"/>
          <w:numId w:val="5"/>
        </w:numPr>
      </w:pPr>
      <w:r>
        <w:t>One Office suggested that an analysis of the use of Form PCT/RO/106 might be useful to determine differences in patterns of formalities examination at different Office.</w:t>
      </w:r>
    </w:p>
    <w:p w:rsidR="00211C31" w:rsidRDefault="00DB5755" w:rsidP="00203872">
      <w:pPr>
        <w:pStyle w:val="ONUME"/>
        <w:numPr>
          <w:ilvl w:val="1"/>
          <w:numId w:val="5"/>
        </w:numPr>
      </w:pPr>
      <w:r>
        <w:t>Some Offices emphasize that input from pa</w:t>
      </w:r>
      <w:r w:rsidR="0053148B">
        <w:t xml:space="preserve">tent attorneys would be useful – </w:t>
      </w:r>
      <w:r>
        <w:t>the Circular was sent to a number of organiz</w:t>
      </w:r>
      <w:r w:rsidR="00AF1DEE">
        <w:t>ations representing business,</w:t>
      </w:r>
      <w:r>
        <w:t xml:space="preserve"> patent professional </w:t>
      </w:r>
      <w:r w:rsidR="00AF1DEE">
        <w:t xml:space="preserve">and patent information user </w:t>
      </w:r>
      <w:r w:rsidR="0053148B">
        <w:t>organizations, but a</w:t>
      </w:r>
      <w:r>
        <w:t>t</w:t>
      </w:r>
      <w:r w:rsidR="0053148B">
        <w:t xml:space="preserve"> the time of writing,</w:t>
      </w:r>
      <w:r>
        <w:t xml:space="preserve"> responses have been rece</w:t>
      </w:r>
      <w:r w:rsidR="0053148B">
        <w:t>ived only from Offices</w:t>
      </w:r>
      <w:r>
        <w:t>.</w:t>
      </w:r>
    </w:p>
    <w:p w:rsidR="00E07187" w:rsidRDefault="00E07187" w:rsidP="00E07187">
      <w:pPr>
        <w:pStyle w:val="Heading1"/>
      </w:pPr>
      <w:r>
        <w:t>Improving the Quality of Abstracts Received</w:t>
      </w:r>
    </w:p>
    <w:p w:rsidR="00E07187" w:rsidRDefault="00E07187" w:rsidP="00E07187">
      <w:pPr>
        <w:pStyle w:val="Heading3"/>
      </w:pPr>
      <w:r>
        <w:t>Guidance to Applicants</w:t>
      </w:r>
    </w:p>
    <w:p w:rsidR="00E07187" w:rsidRDefault="00E07187" w:rsidP="00E07187">
      <w:pPr>
        <w:pStyle w:val="ONUME"/>
      </w:pPr>
      <w:r>
        <w:t xml:space="preserve">The International Bureau notes the suggestions received in response to Circular C. PCT 1486 which suggest that </w:t>
      </w:r>
      <w:r w:rsidR="00FC2F3D">
        <w:t xml:space="preserve">many </w:t>
      </w:r>
      <w:r>
        <w:t xml:space="preserve">applicants might </w:t>
      </w:r>
      <w:r w:rsidR="00FC2F3D">
        <w:t>be willing to draft better abstracts if given suitable guidelines and explanations of why a good abstract may be in their own interest</w:t>
      </w:r>
      <w:r>
        <w:t>.</w:t>
      </w:r>
      <w:r w:rsidR="00FC2F3D">
        <w:t xml:space="preserve">  The International Bureau will review the </w:t>
      </w:r>
      <w:r w:rsidR="004F64CE">
        <w:t xml:space="preserve">advice </w:t>
      </w:r>
      <w:r w:rsidR="000A62C6">
        <w:t xml:space="preserve">given </w:t>
      </w:r>
      <w:r w:rsidR="004F64CE">
        <w:t>in Chapter 5 of the PCT Applicant’s Guide.  To assist this, it would welcome any information concerning national guidelines on drafting abstracts, as well as views on other concerns sometimes stated, such as that applicants see using the text of Claim 1 as a “safe” option in that there are concerns that any discrepancies might affect the interpretation of the claims, despite the clear statement of PCT Article 3(3) that “[t]he abstract merely serves the purpose of technical information and cannot be taken into account for any other purpose, particularly not for the purpose of interpreting the scope of the protection sought”</w:t>
      </w:r>
      <w:r w:rsidR="00FC2F3D">
        <w:t>.</w:t>
      </w:r>
    </w:p>
    <w:p w:rsidR="00FB2056" w:rsidRDefault="00E07187" w:rsidP="00E07187">
      <w:pPr>
        <w:pStyle w:val="Heading3"/>
      </w:pPr>
      <w:r>
        <w:t>A</w:t>
      </w:r>
      <w:r w:rsidR="008D4F3C">
        <w:t>bstracts Drafted in Languages Other than English</w:t>
      </w:r>
    </w:p>
    <w:p w:rsidR="00201EAD" w:rsidRDefault="0003627E" w:rsidP="00201EAD">
      <w:pPr>
        <w:pStyle w:val="ONUME"/>
      </w:pPr>
      <w:r>
        <w:t>One aspect of drafting which was of key concern was that applicants filing in languages other than English could not know how long the abstract would be when translated into English</w:t>
      </w:r>
      <w:r w:rsidR="004F64CE">
        <w:t>.</w:t>
      </w:r>
      <w:r>
        <w:t xml:space="preserve">  It is suggested that guidelines be established in each of the languages of publication containing recomm</w:t>
      </w:r>
      <w:r w:rsidR="0015076C">
        <w:t>ended ranges based on the ratio</w:t>
      </w:r>
      <w:r>
        <w:t xml:space="preserve"> of the </w:t>
      </w:r>
      <w:r w:rsidR="0015076C">
        <w:t xml:space="preserve">average </w:t>
      </w:r>
      <w:r>
        <w:t xml:space="preserve">numbers of words or characters in the language of publication to the </w:t>
      </w:r>
      <w:r w:rsidR="0015076C">
        <w:t xml:space="preserve">average </w:t>
      </w:r>
      <w:r>
        <w:t xml:space="preserve">number of words in English </w:t>
      </w:r>
      <w:r w:rsidR="008964EA">
        <w:t>from</w:t>
      </w:r>
      <w:r>
        <w:t xml:space="preserve"> the translations </w:t>
      </w:r>
      <w:r w:rsidR="00D03391">
        <w:t xml:space="preserve">of abstracts </w:t>
      </w:r>
      <w:r>
        <w:t xml:space="preserve">established by the International Bureau </w:t>
      </w:r>
      <w:r w:rsidR="00201EAD">
        <w:t xml:space="preserve">for publication </w:t>
      </w:r>
      <w:r>
        <w:t xml:space="preserve">during </w:t>
      </w:r>
      <w:r w:rsidR="00201EAD">
        <w:t>2016</w:t>
      </w:r>
      <w:r w:rsidR="00D03391">
        <w:t>, as follows:</w:t>
      </w:r>
    </w:p>
    <w:tbl>
      <w:tblPr>
        <w:tblStyle w:val="TableGrid"/>
        <w:tblW w:w="9705" w:type="dxa"/>
        <w:tblLayout w:type="fixed"/>
        <w:tblCellMar>
          <w:left w:w="57" w:type="dxa"/>
          <w:right w:w="57" w:type="dxa"/>
        </w:tblCellMar>
        <w:tblLook w:val="04A0" w:firstRow="1" w:lastRow="0" w:firstColumn="1" w:lastColumn="0" w:noHBand="0" w:noVBand="1"/>
      </w:tblPr>
      <w:tblGrid>
        <w:gridCol w:w="1242"/>
        <w:gridCol w:w="1083"/>
        <w:gridCol w:w="1134"/>
        <w:gridCol w:w="1346"/>
        <w:gridCol w:w="1064"/>
        <w:gridCol w:w="843"/>
        <w:gridCol w:w="876"/>
        <w:gridCol w:w="2117"/>
      </w:tblGrid>
      <w:tr w:rsidR="00201EAD" w:rsidRPr="00201EAD" w:rsidTr="001A6384">
        <w:tc>
          <w:tcPr>
            <w:tcW w:w="1242" w:type="dxa"/>
            <w:noWrap/>
            <w:hideMark/>
          </w:tcPr>
          <w:p w:rsidR="00201EAD" w:rsidRPr="001A6384" w:rsidRDefault="00201EAD" w:rsidP="0015076C">
            <w:pPr>
              <w:spacing w:before="40" w:after="40"/>
              <w:rPr>
                <w:b/>
                <w:bCs/>
                <w:sz w:val="20"/>
              </w:rPr>
            </w:pPr>
            <w:r w:rsidRPr="001A6384">
              <w:rPr>
                <w:b/>
                <w:bCs/>
                <w:sz w:val="20"/>
              </w:rPr>
              <w:t>Publication language</w:t>
            </w:r>
          </w:p>
        </w:tc>
        <w:tc>
          <w:tcPr>
            <w:tcW w:w="1083" w:type="dxa"/>
            <w:hideMark/>
          </w:tcPr>
          <w:p w:rsidR="00201EAD" w:rsidRPr="001A6384" w:rsidRDefault="00201EAD" w:rsidP="0015076C">
            <w:pPr>
              <w:spacing w:before="40" w:after="40"/>
              <w:rPr>
                <w:b/>
                <w:bCs/>
                <w:sz w:val="20"/>
              </w:rPr>
            </w:pPr>
            <w:r w:rsidRPr="001A6384">
              <w:rPr>
                <w:b/>
                <w:bCs/>
                <w:sz w:val="20"/>
              </w:rPr>
              <w:t>Number of abstracts published in 2016</w:t>
            </w:r>
          </w:p>
        </w:tc>
        <w:tc>
          <w:tcPr>
            <w:tcW w:w="1134" w:type="dxa"/>
            <w:hideMark/>
          </w:tcPr>
          <w:p w:rsidR="00201EAD" w:rsidRPr="001A6384" w:rsidRDefault="00201EAD" w:rsidP="0015076C">
            <w:pPr>
              <w:spacing w:before="40" w:after="40"/>
              <w:rPr>
                <w:b/>
                <w:bCs/>
                <w:sz w:val="20"/>
              </w:rPr>
            </w:pPr>
            <w:r w:rsidRPr="001A6384">
              <w:rPr>
                <w:b/>
                <w:bCs/>
                <w:sz w:val="20"/>
              </w:rPr>
              <w:t xml:space="preserve">Average number of words in abstract </w:t>
            </w:r>
            <w:r w:rsidR="0015076C" w:rsidRPr="001A6384">
              <w:rPr>
                <w:b/>
                <w:bCs/>
                <w:sz w:val="20"/>
              </w:rPr>
              <w:t>(</w:t>
            </w:r>
            <w:r w:rsidRPr="001A6384">
              <w:rPr>
                <w:b/>
                <w:bCs/>
                <w:sz w:val="20"/>
              </w:rPr>
              <w:t>source language</w:t>
            </w:r>
            <w:r w:rsidR="0015076C" w:rsidRPr="001A6384">
              <w:rPr>
                <w:b/>
                <w:sz w:val="20"/>
              </w:rPr>
              <w:t>)</w:t>
            </w:r>
          </w:p>
        </w:tc>
        <w:tc>
          <w:tcPr>
            <w:tcW w:w="1346" w:type="dxa"/>
            <w:hideMark/>
          </w:tcPr>
          <w:p w:rsidR="00201EAD" w:rsidRPr="001A6384" w:rsidRDefault="00201EAD" w:rsidP="0015076C">
            <w:pPr>
              <w:spacing w:before="40" w:after="40"/>
              <w:rPr>
                <w:b/>
                <w:bCs/>
                <w:sz w:val="20"/>
              </w:rPr>
            </w:pPr>
            <w:r w:rsidRPr="001A6384">
              <w:rPr>
                <w:b/>
                <w:bCs/>
                <w:sz w:val="20"/>
              </w:rPr>
              <w:t>Aver</w:t>
            </w:r>
            <w:r w:rsidR="0015076C" w:rsidRPr="001A6384">
              <w:rPr>
                <w:b/>
                <w:bCs/>
                <w:sz w:val="20"/>
              </w:rPr>
              <w:t>age number of words in abstract</w:t>
            </w:r>
            <w:r w:rsidRPr="001A6384">
              <w:rPr>
                <w:b/>
                <w:bCs/>
                <w:sz w:val="20"/>
              </w:rPr>
              <w:t xml:space="preserve"> </w:t>
            </w:r>
            <w:r w:rsidR="0015076C" w:rsidRPr="001A6384">
              <w:rPr>
                <w:b/>
                <w:bCs/>
                <w:sz w:val="20"/>
              </w:rPr>
              <w:t>(</w:t>
            </w:r>
            <w:r w:rsidRPr="001A6384">
              <w:rPr>
                <w:b/>
                <w:bCs/>
                <w:sz w:val="20"/>
              </w:rPr>
              <w:t>English translation</w:t>
            </w:r>
            <w:r w:rsidR="0015076C" w:rsidRPr="001A6384">
              <w:rPr>
                <w:b/>
                <w:bCs/>
                <w:sz w:val="20"/>
              </w:rPr>
              <w:t>)</w:t>
            </w:r>
          </w:p>
        </w:tc>
        <w:tc>
          <w:tcPr>
            <w:tcW w:w="1064" w:type="dxa"/>
            <w:hideMark/>
          </w:tcPr>
          <w:p w:rsidR="00201EAD" w:rsidRPr="001A6384" w:rsidRDefault="00201EAD" w:rsidP="0015076C">
            <w:pPr>
              <w:spacing w:before="40" w:after="40"/>
              <w:rPr>
                <w:b/>
                <w:bCs/>
                <w:sz w:val="20"/>
              </w:rPr>
            </w:pPr>
            <w:r w:rsidRPr="001A6384">
              <w:rPr>
                <w:b/>
                <w:bCs/>
                <w:sz w:val="20"/>
              </w:rPr>
              <w:t>Multiplier</w:t>
            </w:r>
          </w:p>
        </w:tc>
        <w:tc>
          <w:tcPr>
            <w:tcW w:w="843" w:type="dxa"/>
            <w:noWrap/>
            <w:hideMark/>
          </w:tcPr>
          <w:p w:rsidR="00201EAD" w:rsidRPr="001A6384" w:rsidRDefault="00201EAD" w:rsidP="0015076C">
            <w:pPr>
              <w:spacing w:before="40" w:after="40"/>
              <w:rPr>
                <w:b/>
                <w:sz w:val="20"/>
              </w:rPr>
            </w:pPr>
            <w:proofErr w:type="spellStart"/>
            <w:r w:rsidRPr="001A6384">
              <w:rPr>
                <w:b/>
                <w:sz w:val="20"/>
              </w:rPr>
              <w:t>Equiv</w:t>
            </w:r>
            <w:r w:rsidR="0015076C" w:rsidRPr="001A6384">
              <w:rPr>
                <w:b/>
                <w:sz w:val="20"/>
              </w:rPr>
              <w:t>-alent</w:t>
            </w:r>
            <w:proofErr w:type="spellEnd"/>
            <w:r w:rsidRPr="001A6384">
              <w:rPr>
                <w:b/>
                <w:sz w:val="20"/>
              </w:rPr>
              <w:t xml:space="preserve"> of 50</w:t>
            </w:r>
          </w:p>
        </w:tc>
        <w:tc>
          <w:tcPr>
            <w:tcW w:w="876" w:type="dxa"/>
            <w:noWrap/>
            <w:hideMark/>
          </w:tcPr>
          <w:p w:rsidR="00201EAD" w:rsidRPr="001A6384" w:rsidRDefault="00201EAD" w:rsidP="0015076C">
            <w:pPr>
              <w:spacing w:before="40" w:after="40"/>
              <w:rPr>
                <w:b/>
                <w:sz w:val="20"/>
              </w:rPr>
            </w:pPr>
            <w:proofErr w:type="spellStart"/>
            <w:r w:rsidRPr="001A6384">
              <w:rPr>
                <w:b/>
                <w:sz w:val="20"/>
              </w:rPr>
              <w:t>Equiv</w:t>
            </w:r>
            <w:r w:rsidR="0015076C" w:rsidRPr="001A6384">
              <w:rPr>
                <w:b/>
                <w:sz w:val="20"/>
              </w:rPr>
              <w:t>-</w:t>
            </w:r>
            <w:r w:rsidRPr="001A6384">
              <w:rPr>
                <w:b/>
                <w:sz w:val="20"/>
              </w:rPr>
              <w:t>alent</w:t>
            </w:r>
            <w:proofErr w:type="spellEnd"/>
            <w:r w:rsidRPr="001A6384">
              <w:rPr>
                <w:b/>
                <w:sz w:val="20"/>
              </w:rPr>
              <w:t xml:space="preserve"> of 150</w:t>
            </w:r>
          </w:p>
        </w:tc>
        <w:tc>
          <w:tcPr>
            <w:tcW w:w="2117" w:type="dxa"/>
            <w:hideMark/>
          </w:tcPr>
          <w:p w:rsidR="00201EAD" w:rsidRPr="001A6384" w:rsidRDefault="00201EAD" w:rsidP="0015076C">
            <w:pPr>
              <w:spacing w:before="40" w:after="40"/>
              <w:rPr>
                <w:b/>
                <w:bCs/>
                <w:sz w:val="20"/>
              </w:rPr>
            </w:pPr>
            <w:r w:rsidRPr="001A6384">
              <w:rPr>
                <w:b/>
                <w:bCs/>
                <w:sz w:val="20"/>
              </w:rPr>
              <w:t>Suggested range</w:t>
            </w:r>
            <w:r w:rsidR="0015076C" w:rsidRPr="001A6384">
              <w:rPr>
                <w:b/>
                <w:bCs/>
                <w:sz w:val="20"/>
              </w:rPr>
              <w:t xml:space="preserve"> in original language</w:t>
            </w:r>
          </w:p>
        </w:tc>
      </w:tr>
      <w:tr w:rsidR="00201EAD" w:rsidRPr="00201EAD" w:rsidTr="001A6384">
        <w:tc>
          <w:tcPr>
            <w:tcW w:w="1242" w:type="dxa"/>
            <w:noWrap/>
            <w:hideMark/>
          </w:tcPr>
          <w:p w:rsidR="00201EAD" w:rsidRPr="001A6384" w:rsidRDefault="00201EAD" w:rsidP="0015076C">
            <w:pPr>
              <w:spacing w:before="40" w:after="40"/>
              <w:rPr>
                <w:sz w:val="20"/>
              </w:rPr>
            </w:pPr>
            <w:r w:rsidRPr="001A6384">
              <w:rPr>
                <w:sz w:val="20"/>
              </w:rPr>
              <w:t>Arabic</w:t>
            </w:r>
          </w:p>
        </w:tc>
        <w:tc>
          <w:tcPr>
            <w:tcW w:w="1083" w:type="dxa"/>
            <w:noWrap/>
            <w:hideMark/>
          </w:tcPr>
          <w:p w:rsidR="00201EAD" w:rsidRPr="001A6384" w:rsidRDefault="00201EAD" w:rsidP="0015076C">
            <w:pPr>
              <w:spacing w:before="40" w:after="40"/>
              <w:ind w:right="149"/>
              <w:jc w:val="right"/>
              <w:rPr>
                <w:sz w:val="20"/>
              </w:rPr>
            </w:pPr>
            <w:r w:rsidRPr="001A6384">
              <w:rPr>
                <w:sz w:val="20"/>
              </w:rPr>
              <w:t>26</w:t>
            </w:r>
          </w:p>
        </w:tc>
        <w:tc>
          <w:tcPr>
            <w:tcW w:w="1134" w:type="dxa"/>
            <w:noWrap/>
            <w:hideMark/>
          </w:tcPr>
          <w:p w:rsidR="00201EAD" w:rsidRPr="001A6384" w:rsidRDefault="00201EAD" w:rsidP="001A6384">
            <w:pPr>
              <w:spacing w:before="40" w:after="40"/>
              <w:ind w:right="84"/>
              <w:jc w:val="right"/>
              <w:rPr>
                <w:sz w:val="20"/>
              </w:rPr>
            </w:pPr>
            <w:r w:rsidRPr="001A6384">
              <w:rPr>
                <w:sz w:val="20"/>
              </w:rPr>
              <w:t>127</w:t>
            </w:r>
          </w:p>
        </w:tc>
        <w:tc>
          <w:tcPr>
            <w:tcW w:w="1346" w:type="dxa"/>
            <w:noWrap/>
            <w:hideMark/>
          </w:tcPr>
          <w:p w:rsidR="00201EAD" w:rsidRPr="001A6384" w:rsidRDefault="00201EAD" w:rsidP="001A6384">
            <w:pPr>
              <w:spacing w:before="40" w:after="40"/>
              <w:ind w:right="296"/>
              <w:jc w:val="right"/>
              <w:rPr>
                <w:sz w:val="20"/>
              </w:rPr>
            </w:pPr>
            <w:r w:rsidRPr="001A6384">
              <w:rPr>
                <w:sz w:val="20"/>
              </w:rPr>
              <w:t>172</w:t>
            </w:r>
          </w:p>
        </w:tc>
        <w:tc>
          <w:tcPr>
            <w:tcW w:w="1064" w:type="dxa"/>
            <w:noWrap/>
            <w:hideMark/>
          </w:tcPr>
          <w:p w:rsidR="00201EAD" w:rsidRPr="001A6384" w:rsidRDefault="00201EAD" w:rsidP="0015076C">
            <w:pPr>
              <w:spacing w:before="40" w:after="40"/>
              <w:ind w:right="149"/>
              <w:jc w:val="right"/>
              <w:rPr>
                <w:sz w:val="20"/>
              </w:rPr>
            </w:pPr>
            <w:r w:rsidRPr="001A6384">
              <w:rPr>
                <w:sz w:val="20"/>
              </w:rPr>
              <w:t>0.74</w:t>
            </w:r>
          </w:p>
        </w:tc>
        <w:tc>
          <w:tcPr>
            <w:tcW w:w="843" w:type="dxa"/>
            <w:noWrap/>
            <w:hideMark/>
          </w:tcPr>
          <w:p w:rsidR="00201EAD" w:rsidRPr="001A6384" w:rsidRDefault="00201EAD" w:rsidP="0015076C">
            <w:pPr>
              <w:spacing w:before="40" w:after="40"/>
              <w:ind w:right="149"/>
              <w:jc w:val="right"/>
              <w:rPr>
                <w:sz w:val="20"/>
              </w:rPr>
            </w:pPr>
            <w:r w:rsidRPr="001A6384">
              <w:rPr>
                <w:sz w:val="20"/>
              </w:rPr>
              <w:t>36.9</w:t>
            </w:r>
          </w:p>
        </w:tc>
        <w:tc>
          <w:tcPr>
            <w:tcW w:w="876" w:type="dxa"/>
            <w:noWrap/>
            <w:hideMark/>
          </w:tcPr>
          <w:p w:rsidR="00201EAD" w:rsidRPr="001A6384" w:rsidRDefault="00201EAD" w:rsidP="0015076C">
            <w:pPr>
              <w:spacing w:before="40" w:after="40"/>
              <w:ind w:right="149"/>
              <w:jc w:val="right"/>
              <w:rPr>
                <w:sz w:val="20"/>
              </w:rPr>
            </w:pPr>
            <w:r w:rsidRPr="001A6384">
              <w:rPr>
                <w:sz w:val="20"/>
              </w:rPr>
              <w:t>110.8</w:t>
            </w:r>
          </w:p>
        </w:tc>
        <w:tc>
          <w:tcPr>
            <w:tcW w:w="2117" w:type="dxa"/>
            <w:noWrap/>
            <w:hideMark/>
          </w:tcPr>
          <w:p w:rsidR="00201EAD" w:rsidRPr="001A6384" w:rsidRDefault="00201EAD" w:rsidP="0015076C">
            <w:pPr>
              <w:spacing w:before="40" w:after="40"/>
              <w:rPr>
                <w:sz w:val="20"/>
              </w:rPr>
            </w:pPr>
            <w:r w:rsidRPr="001A6384">
              <w:rPr>
                <w:sz w:val="20"/>
              </w:rPr>
              <w:t>35 to 110 words</w:t>
            </w:r>
          </w:p>
        </w:tc>
      </w:tr>
      <w:tr w:rsidR="00201EAD" w:rsidRPr="00201EAD" w:rsidTr="001A6384">
        <w:tc>
          <w:tcPr>
            <w:tcW w:w="1242" w:type="dxa"/>
            <w:noWrap/>
            <w:hideMark/>
          </w:tcPr>
          <w:p w:rsidR="00201EAD" w:rsidRPr="001A6384" w:rsidRDefault="00201EAD" w:rsidP="0015076C">
            <w:pPr>
              <w:spacing w:before="40" w:after="40"/>
              <w:rPr>
                <w:sz w:val="20"/>
              </w:rPr>
            </w:pPr>
            <w:r w:rsidRPr="001A6384">
              <w:rPr>
                <w:sz w:val="20"/>
              </w:rPr>
              <w:t>Chinese</w:t>
            </w:r>
          </w:p>
        </w:tc>
        <w:tc>
          <w:tcPr>
            <w:tcW w:w="1083" w:type="dxa"/>
            <w:noWrap/>
            <w:hideMark/>
          </w:tcPr>
          <w:p w:rsidR="00201EAD" w:rsidRPr="001A6384" w:rsidRDefault="00201EAD" w:rsidP="0015076C">
            <w:pPr>
              <w:spacing w:before="40" w:after="40"/>
              <w:ind w:right="149"/>
              <w:jc w:val="right"/>
              <w:rPr>
                <w:sz w:val="20"/>
              </w:rPr>
            </w:pPr>
            <w:r w:rsidRPr="001A6384">
              <w:rPr>
                <w:sz w:val="20"/>
              </w:rPr>
              <w:t>26001</w:t>
            </w:r>
          </w:p>
        </w:tc>
        <w:tc>
          <w:tcPr>
            <w:tcW w:w="1134" w:type="dxa"/>
            <w:noWrap/>
          </w:tcPr>
          <w:p w:rsidR="00201EAD" w:rsidRPr="001A6384" w:rsidRDefault="001A6384" w:rsidP="001A6384">
            <w:pPr>
              <w:spacing w:before="40" w:after="40"/>
              <w:ind w:right="84"/>
              <w:jc w:val="right"/>
              <w:rPr>
                <w:sz w:val="20"/>
              </w:rPr>
            </w:pPr>
            <w:r w:rsidRPr="001A6384">
              <w:rPr>
                <w:sz w:val="20"/>
              </w:rPr>
              <w:t>236 chars</w:t>
            </w:r>
          </w:p>
        </w:tc>
        <w:tc>
          <w:tcPr>
            <w:tcW w:w="1346" w:type="dxa"/>
            <w:noWrap/>
          </w:tcPr>
          <w:p w:rsidR="00201EAD" w:rsidRPr="001A6384" w:rsidRDefault="001A6384" w:rsidP="001A6384">
            <w:pPr>
              <w:spacing w:before="40" w:after="40"/>
              <w:ind w:right="296"/>
              <w:jc w:val="right"/>
              <w:rPr>
                <w:sz w:val="20"/>
              </w:rPr>
            </w:pPr>
            <w:r w:rsidRPr="001A6384">
              <w:rPr>
                <w:sz w:val="20"/>
              </w:rPr>
              <w:t>150</w:t>
            </w:r>
          </w:p>
        </w:tc>
        <w:tc>
          <w:tcPr>
            <w:tcW w:w="1064" w:type="dxa"/>
            <w:noWrap/>
          </w:tcPr>
          <w:p w:rsidR="00201EAD" w:rsidRPr="001A6384" w:rsidRDefault="001A6384" w:rsidP="0015076C">
            <w:pPr>
              <w:spacing w:before="40" w:after="40"/>
              <w:ind w:right="149"/>
              <w:jc w:val="right"/>
              <w:rPr>
                <w:sz w:val="20"/>
              </w:rPr>
            </w:pPr>
            <w:r w:rsidRPr="001A6384">
              <w:rPr>
                <w:sz w:val="20"/>
              </w:rPr>
              <w:t>1.57</w:t>
            </w:r>
          </w:p>
        </w:tc>
        <w:tc>
          <w:tcPr>
            <w:tcW w:w="843" w:type="dxa"/>
            <w:noWrap/>
          </w:tcPr>
          <w:p w:rsidR="00201EAD" w:rsidRPr="001A6384" w:rsidRDefault="001A6384" w:rsidP="0015076C">
            <w:pPr>
              <w:spacing w:before="40" w:after="40"/>
              <w:ind w:right="149"/>
              <w:jc w:val="right"/>
              <w:rPr>
                <w:sz w:val="20"/>
              </w:rPr>
            </w:pPr>
            <w:r w:rsidRPr="001A6384">
              <w:rPr>
                <w:sz w:val="20"/>
              </w:rPr>
              <w:t>78.7</w:t>
            </w:r>
          </w:p>
        </w:tc>
        <w:tc>
          <w:tcPr>
            <w:tcW w:w="876" w:type="dxa"/>
            <w:noWrap/>
          </w:tcPr>
          <w:p w:rsidR="00201EAD" w:rsidRPr="001A6384" w:rsidRDefault="001A6384" w:rsidP="0015076C">
            <w:pPr>
              <w:spacing w:before="40" w:after="40"/>
              <w:ind w:right="149"/>
              <w:jc w:val="right"/>
              <w:rPr>
                <w:sz w:val="20"/>
              </w:rPr>
            </w:pPr>
            <w:r w:rsidRPr="001A6384">
              <w:rPr>
                <w:sz w:val="20"/>
              </w:rPr>
              <w:t>236.0</w:t>
            </w:r>
          </w:p>
        </w:tc>
        <w:tc>
          <w:tcPr>
            <w:tcW w:w="2117" w:type="dxa"/>
            <w:noWrap/>
          </w:tcPr>
          <w:p w:rsidR="00201EAD" w:rsidRPr="001A6384" w:rsidRDefault="001A6384" w:rsidP="0015076C">
            <w:pPr>
              <w:spacing w:before="40" w:after="40"/>
              <w:rPr>
                <w:sz w:val="20"/>
              </w:rPr>
            </w:pPr>
            <w:r w:rsidRPr="001A6384">
              <w:rPr>
                <w:sz w:val="20"/>
              </w:rPr>
              <w:t>80 to 240 characters</w:t>
            </w:r>
          </w:p>
        </w:tc>
      </w:tr>
      <w:tr w:rsidR="00201EAD" w:rsidRPr="00201EAD" w:rsidTr="001A6384">
        <w:tc>
          <w:tcPr>
            <w:tcW w:w="1242" w:type="dxa"/>
            <w:noWrap/>
            <w:hideMark/>
          </w:tcPr>
          <w:p w:rsidR="00201EAD" w:rsidRPr="001A6384" w:rsidRDefault="00201EAD" w:rsidP="0015076C">
            <w:pPr>
              <w:spacing w:before="40" w:after="40"/>
              <w:rPr>
                <w:sz w:val="20"/>
              </w:rPr>
            </w:pPr>
            <w:r w:rsidRPr="001A6384">
              <w:rPr>
                <w:sz w:val="20"/>
              </w:rPr>
              <w:t>French</w:t>
            </w:r>
          </w:p>
        </w:tc>
        <w:tc>
          <w:tcPr>
            <w:tcW w:w="1083" w:type="dxa"/>
            <w:noWrap/>
            <w:hideMark/>
          </w:tcPr>
          <w:p w:rsidR="00201EAD" w:rsidRPr="001A6384" w:rsidRDefault="00201EAD" w:rsidP="0015076C">
            <w:pPr>
              <w:spacing w:before="40" w:after="40"/>
              <w:ind w:right="149"/>
              <w:jc w:val="right"/>
              <w:rPr>
                <w:sz w:val="20"/>
              </w:rPr>
            </w:pPr>
            <w:r w:rsidRPr="001A6384">
              <w:rPr>
                <w:sz w:val="20"/>
              </w:rPr>
              <w:t>6183</w:t>
            </w:r>
          </w:p>
        </w:tc>
        <w:tc>
          <w:tcPr>
            <w:tcW w:w="1134" w:type="dxa"/>
            <w:noWrap/>
            <w:hideMark/>
          </w:tcPr>
          <w:p w:rsidR="00201EAD" w:rsidRPr="001A6384" w:rsidRDefault="00201EAD" w:rsidP="001A6384">
            <w:pPr>
              <w:spacing w:before="40" w:after="40"/>
              <w:ind w:right="84"/>
              <w:jc w:val="right"/>
              <w:rPr>
                <w:sz w:val="20"/>
              </w:rPr>
            </w:pPr>
            <w:r w:rsidRPr="001A6384">
              <w:rPr>
                <w:sz w:val="20"/>
              </w:rPr>
              <w:t>125</w:t>
            </w:r>
          </w:p>
        </w:tc>
        <w:tc>
          <w:tcPr>
            <w:tcW w:w="1346" w:type="dxa"/>
            <w:noWrap/>
            <w:hideMark/>
          </w:tcPr>
          <w:p w:rsidR="00201EAD" w:rsidRPr="001A6384" w:rsidRDefault="00201EAD" w:rsidP="001A6384">
            <w:pPr>
              <w:spacing w:before="40" w:after="40"/>
              <w:ind w:right="296"/>
              <w:jc w:val="right"/>
              <w:rPr>
                <w:sz w:val="20"/>
              </w:rPr>
            </w:pPr>
            <w:r w:rsidRPr="001A6384">
              <w:rPr>
                <w:sz w:val="20"/>
              </w:rPr>
              <w:t>126</w:t>
            </w:r>
          </w:p>
        </w:tc>
        <w:tc>
          <w:tcPr>
            <w:tcW w:w="1064" w:type="dxa"/>
            <w:noWrap/>
            <w:hideMark/>
          </w:tcPr>
          <w:p w:rsidR="00201EAD" w:rsidRPr="001A6384" w:rsidRDefault="00201EAD" w:rsidP="0015076C">
            <w:pPr>
              <w:spacing w:before="40" w:after="40"/>
              <w:ind w:right="149"/>
              <w:jc w:val="right"/>
              <w:rPr>
                <w:sz w:val="20"/>
              </w:rPr>
            </w:pPr>
            <w:r w:rsidRPr="001A6384">
              <w:rPr>
                <w:sz w:val="20"/>
              </w:rPr>
              <w:t>0.99</w:t>
            </w:r>
          </w:p>
        </w:tc>
        <w:tc>
          <w:tcPr>
            <w:tcW w:w="843" w:type="dxa"/>
            <w:noWrap/>
            <w:hideMark/>
          </w:tcPr>
          <w:p w:rsidR="00201EAD" w:rsidRPr="001A6384" w:rsidRDefault="00201EAD" w:rsidP="0015076C">
            <w:pPr>
              <w:spacing w:before="40" w:after="40"/>
              <w:ind w:right="149"/>
              <w:jc w:val="right"/>
              <w:rPr>
                <w:sz w:val="20"/>
              </w:rPr>
            </w:pPr>
            <w:r w:rsidRPr="001A6384">
              <w:rPr>
                <w:sz w:val="20"/>
              </w:rPr>
              <w:t>49.6</w:t>
            </w:r>
          </w:p>
        </w:tc>
        <w:tc>
          <w:tcPr>
            <w:tcW w:w="876" w:type="dxa"/>
            <w:noWrap/>
            <w:hideMark/>
          </w:tcPr>
          <w:p w:rsidR="00201EAD" w:rsidRPr="001A6384" w:rsidRDefault="00201EAD" w:rsidP="0015076C">
            <w:pPr>
              <w:spacing w:before="40" w:after="40"/>
              <w:ind w:right="149"/>
              <w:jc w:val="right"/>
              <w:rPr>
                <w:sz w:val="20"/>
              </w:rPr>
            </w:pPr>
            <w:r w:rsidRPr="001A6384">
              <w:rPr>
                <w:sz w:val="20"/>
              </w:rPr>
              <w:t>148.8</w:t>
            </w:r>
          </w:p>
        </w:tc>
        <w:tc>
          <w:tcPr>
            <w:tcW w:w="2117" w:type="dxa"/>
            <w:noWrap/>
            <w:hideMark/>
          </w:tcPr>
          <w:p w:rsidR="00201EAD" w:rsidRPr="001A6384" w:rsidRDefault="00201EAD" w:rsidP="0015076C">
            <w:pPr>
              <w:spacing w:before="40" w:after="40"/>
              <w:rPr>
                <w:sz w:val="20"/>
              </w:rPr>
            </w:pPr>
            <w:r w:rsidRPr="001A6384">
              <w:rPr>
                <w:sz w:val="20"/>
              </w:rPr>
              <w:t>50 to 150 words</w:t>
            </w:r>
          </w:p>
        </w:tc>
      </w:tr>
      <w:tr w:rsidR="00201EAD" w:rsidRPr="00201EAD" w:rsidTr="001A6384">
        <w:tc>
          <w:tcPr>
            <w:tcW w:w="1242" w:type="dxa"/>
            <w:noWrap/>
            <w:hideMark/>
          </w:tcPr>
          <w:p w:rsidR="00201EAD" w:rsidRPr="001A6384" w:rsidRDefault="00201EAD" w:rsidP="0015076C">
            <w:pPr>
              <w:spacing w:before="40" w:after="40"/>
              <w:rPr>
                <w:sz w:val="20"/>
              </w:rPr>
            </w:pPr>
            <w:r w:rsidRPr="001A6384">
              <w:rPr>
                <w:sz w:val="20"/>
              </w:rPr>
              <w:t>German</w:t>
            </w:r>
          </w:p>
        </w:tc>
        <w:tc>
          <w:tcPr>
            <w:tcW w:w="1083" w:type="dxa"/>
            <w:noWrap/>
            <w:hideMark/>
          </w:tcPr>
          <w:p w:rsidR="00201EAD" w:rsidRPr="001A6384" w:rsidRDefault="00201EAD" w:rsidP="0015076C">
            <w:pPr>
              <w:spacing w:before="40" w:after="40"/>
              <w:ind w:right="149"/>
              <w:jc w:val="right"/>
              <w:rPr>
                <w:sz w:val="20"/>
              </w:rPr>
            </w:pPr>
            <w:r w:rsidRPr="001A6384">
              <w:rPr>
                <w:sz w:val="20"/>
              </w:rPr>
              <w:t>16088</w:t>
            </w:r>
          </w:p>
        </w:tc>
        <w:tc>
          <w:tcPr>
            <w:tcW w:w="1134" w:type="dxa"/>
            <w:noWrap/>
            <w:hideMark/>
          </w:tcPr>
          <w:p w:rsidR="00201EAD" w:rsidRPr="001A6384" w:rsidRDefault="00201EAD" w:rsidP="001A6384">
            <w:pPr>
              <w:spacing w:before="40" w:after="40"/>
              <w:ind w:right="84"/>
              <w:jc w:val="right"/>
              <w:rPr>
                <w:sz w:val="20"/>
              </w:rPr>
            </w:pPr>
            <w:r w:rsidRPr="001A6384">
              <w:rPr>
                <w:sz w:val="20"/>
              </w:rPr>
              <w:t>109</w:t>
            </w:r>
          </w:p>
        </w:tc>
        <w:tc>
          <w:tcPr>
            <w:tcW w:w="1346" w:type="dxa"/>
            <w:noWrap/>
            <w:hideMark/>
          </w:tcPr>
          <w:p w:rsidR="00201EAD" w:rsidRPr="001A6384" w:rsidRDefault="00201EAD" w:rsidP="001A6384">
            <w:pPr>
              <w:spacing w:before="40" w:after="40"/>
              <w:ind w:right="296"/>
              <w:jc w:val="right"/>
              <w:rPr>
                <w:sz w:val="20"/>
              </w:rPr>
            </w:pPr>
            <w:r w:rsidRPr="001A6384">
              <w:rPr>
                <w:sz w:val="20"/>
              </w:rPr>
              <w:t>141</w:t>
            </w:r>
          </w:p>
        </w:tc>
        <w:tc>
          <w:tcPr>
            <w:tcW w:w="1064" w:type="dxa"/>
            <w:noWrap/>
            <w:hideMark/>
          </w:tcPr>
          <w:p w:rsidR="00201EAD" w:rsidRPr="001A6384" w:rsidRDefault="00201EAD" w:rsidP="0015076C">
            <w:pPr>
              <w:spacing w:before="40" w:after="40"/>
              <w:ind w:right="149"/>
              <w:jc w:val="right"/>
              <w:rPr>
                <w:sz w:val="20"/>
              </w:rPr>
            </w:pPr>
            <w:r w:rsidRPr="001A6384">
              <w:rPr>
                <w:sz w:val="20"/>
              </w:rPr>
              <w:t>0.77</w:t>
            </w:r>
          </w:p>
        </w:tc>
        <w:tc>
          <w:tcPr>
            <w:tcW w:w="843" w:type="dxa"/>
            <w:noWrap/>
            <w:hideMark/>
          </w:tcPr>
          <w:p w:rsidR="00201EAD" w:rsidRPr="001A6384" w:rsidRDefault="00201EAD" w:rsidP="0015076C">
            <w:pPr>
              <w:spacing w:before="40" w:after="40"/>
              <w:ind w:right="149"/>
              <w:jc w:val="right"/>
              <w:rPr>
                <w:sz w:val="20"/>
              </w:rPr>
            </w:pPr>
            <w:r w:rsidRPr="001A6384">
              <w:rPr>
                <w:sz w:val="20"/>
              </w:rPr>
              <w:t>38.7</w:t>
            </w:r>
          </w:p>
        </w:tc>
        <w:tc>
          <w:tcPr>
            <w:tcW w:w="876" w:type="dxa"/>
            <w:noWrap/>
            <w:hideMark/>
          </w:tcPr>
          <w:p w:rsidR="00201EAD" w:rsidRPr="001A6384" w:rsidRDefault="00201EAD" w:rsidP="0015076C">
            <w:pPr>
              <w:spacing w:before="40" w:after="40"/>
              <w:ind w:right="149"/>
              <w:jc w:val="right"/>
              <w:rPr>
                <w:sz w:val="20"/>
              </w:rPr>
            </w:pPr>
            <w:r w:rsidRPr="001A6384">
              <w:rPr>
                <w:sz w:val="20"/>
              </w:rPr>
              <w:t>116.0</w:t>
            </w:r>
          </w:p>
        </w:tc>
        <w:tc>
          <w:tcPr>
            <w:tcW w:w="2117" w:type="dxa"/>
            <w:noWrap/>
            <w:hideMark/>
          </w:tcPr>
          <w:p w:rsidR="00201EAD" w:rsidRPr="001A6384" w:rsidRDefault="00201EAD" w:rsidP="0015076C">
            <w:pPr>
              <w:spacing w:before="40" w:after="40"/>
              <w:rPr>
                <w:sz w:val="20"/>
              </w:rPr>
            </w:pPr>
            <w:r w:rsidRPr="001A6384">
              <w:rPr>
                <w:sz w:val="20"/>
              </w:rPr>
              <w:t>40 to 120 words</w:t>
            </w:r>
          </w:p>
        </w:tc>
      </w:tr>
      <w:tr w:rsidR="00201EAD" w:rsidRPr="00201EAD" w:rsidTr="001A6384">
        <w:tc>
          <w:tcPr>
            <w:tcW w:w="1242" w:type="dxa"/>
            <w:noWrap/>
            <w:hideMark/>
          </w:tcPr>
          <w:p w:rsidR="00201EAD" w:rsidRPr="001A6384" w:rsidRDefault="00201EAD" w:rsidP="0015076C">
            <w:pPr>
              <w:spacing w:before="40" w:after="40"/>
              <w:rPr>
                <w:sz w:val="20"/>
              </w:rPr>
            </w:pPr>
            <w:r w:rsidRPr="001A6384">
              <w:rPr>
                <w:sz w:val="20"/>
              </w:rPr>
              <w:t>Japanese</w:t>
            </w:r>
          </w:p>
        </w:tc>
        <w:tc>
          <w:tcPr>
            <w:tcW w:w="1083" w:type="dxa"/>
            <w:noWrap/>
            <w:hideMark/>
          </w:tcPr>
          <w:p w:rsidR="00201EAD" w:rsidRPr="001A6384" w:rsidRDefault="00201EAD" w:rsidP="0015076C">
            <w:pPr>
              <w:spacing w:before="40" w:after="40"/>
              <w:ind w:right="149"/>
              <w:jc w:val="right"/>
              <w:rPr>
                <w:sz w:val="20"/>
              </w:rPr>
            </w:pPr>
            <w:r w:rsidRPr="001A6384">
              <w:rPr>
                <w:sz w:val="20"/>
              </w:rPr>
              <w:t>41847</w:t>
            </w:r>
          </w:p>
        </w:tc>
        <w:tc>
          <w:tcPr>
            <w:tcW w:w="1134" w:type="dxa"/>
            <w:noWrap/>
            <w:hideMark/>
          </w:tcPr>
          <w:p w:rsidR="00201EAD" w:rsidRPr="001A6384" w:rsidRDefault="00201EAD" w:rsidP="001A6384">
            <w:pPr>
              <w:spacing w:before="40" w:after="40"/>
              <w:ind w:right="84"/>
              <w:jc w:val="right"/>
              <w:rPr>
                <w:sz w:val="20"/>
              </w:rPr>
            </w:pPr>
            <w:r w:rsidRPr="001A6384">
              <w:rPr>
                <w:sz w:val="20"/>
              </w:rPr>
              <w:t> </w:t>
            </w:r>
            <w:r w:rsidR="001A6384" w:rsidRPr="001A6384">
              <w:rPr>
                <w:sz w:val="20"/>
              </w:rPr>
              <w:t>274 chars</w:t>
            </w:r>
          </w:p>
        </w:tc>
        <w:tc>
          <w:tcPr>
            <w:tcW w:w="1346" w:type="dxa"/>
            <w:noWrap/>
            <w:hideMark/>
          </w:tcPr>
          <w:p w:rsidR="00201EAD" w:rsidRPr="001A6384" w:rsidRDefault="00201EAD" w:rsidP="001A6384">
            <w:pPr>
              <w:spacing w:before="40" w:after="40"/>
              <w:ind w:right="296"/>
              <w:jc w:val="right"/>
              <w:rPr>
                <w:sz w:val="20"/>
              </w:rPr>
            </w:pPr>
            <w:r w:rsidRPr="001A6384">
              <w:rPr>
                <w:sz w:val="20"/>
              </w:rPr>
              <w:t>13</w:t>
            </w:r>
            <w:r w:rsidR="001A6384" w:rsidRPr="001A6384">
              <w:rPr>
                <w:sz w:val="20"/>
              </w:rPr>
              <w:t>5</w:t>
            </w:r>
          </w:p>
        </w:tc>
        <w:tc>
          <w:tcPr>
            <w:tcW w:w="1064" w:type="dxa"/>
            <w:noWrap/>
          </w:tcPr>
          <w:p w:rsidR="00201EAD" w:rsidRPr="001A6384" w:rsidRDefault="001A6384" w:rsidP="0015076C">
            <w:pPr>
              <w:spacing w:before="40" w:after="40"/>
              <w:ind w:right="149"/>
              <w:jc w:val="right"/>
              <w:rPr>
                <w:sz w:val="20"/>
              </w:rPr>
            </w:pPr>
            <w:r w:rsidRPr="001A6384">
              <w:rPr>
                <w:sz w:val="20"/>
              </w:rPr>
              <w:t>2.03</w:t>
            </w:r>
          </w:p>
        </w:tc>
        <w:tc>
          <w:tcPr>
            <w:tcW w:w="843" w:type="dxa"/>
            <w:noWrap/>
          </w:tcPr>
          <w:p w:rsidR="00201EAD" w:rsidRPr="001A6384" w:rsidRDefault="001A6384" w:rsidP="0015076C">
            <w:pPr>
              <w:spacing w:before="40" w:after="40"/>
              <w:ind w:right="149"/>
              <w:jc w:val="right"/>
              <w:rPr>
                <w:sz w:val="20"/>
              </w:rPr>
            </w:pPr>
            <w:r w:rsidRPr="001A6384">
              <w:rPr>
                <w:sz w:val="20"/>
              </w:rPr>
              <w:t>101.5</w:t>
            </w:r>
          </w:p>
        </w:tc>
        <w:tc>
          <w:tcPr>
            <w:tcW w:w="876" w:type="dxa"/>
            <w:noWrap/>
          </w:tcPr>
          <w:p w:rsidR="00201EAD" w:rsidRPr="001A6384" w:rsidRDefault="001A6384" w:rsidP="0015076C">
            <w:pPr>
              <w:spacing w:before="40" w:after="40"/>
              <w:ind w:right="149"/>
              <w:jc w:val="right"/>
              <w:rPr>
                <w:sz w:val="20"/>
              </w:rPr>
            </w:pPr>
            <w:r w:rsidRPr="001A6384">
              <w:rPr>
                <w:sz w:val="20"/>
              </w:rPr>
              <w:t>304.4</w:t>
            </w:r>
          </w:p>
        </w:tc>
        <w:tc>
          <w:tcPr>
            <w:tcW w:w="2117" w:type="dxa"/>
            <w:noWrap/>
            <w:hideMark/>
          </w:tcPr>
          <w:p w:rsidR="00201EAD" w:rsidRPr="001A6384" w:rsidRDefault="001A6384" w:rsidP="0015076C">
            <w:pPr>
              <w:spacing w:before="40" w:after="40"/>
              <w:rPr>
                <w:sz w:val="20"/>
              </w:rPr>
            </w:pPr>
            <w:r w:rsidRPr="001A6384">
              <w:rPr>
                <w:sz w:val="20"/>
              </w:rPr>
              <w:t>100 to 300 characters</w:t>
            </w:r>
          </w:p>
        </w:tc>
      </w:tr>
      <w:tr w:rsidR="00201EAD" w:rsidRPr="00201EAD" w:rsidTr="001A6384">
        <w:tc>
          <w:tcPr>
            <w:tcW w:w="1242" w:type="dxa"/>
            <w:noWrap/>
            <w:hideMark/>
          </w:tcPr>
          <w:p w:rsidR="00201EAD" w:rsidRPr="001A6384" w:rsidRDefault="00201EAD" w:rsidP="0015076C">
            <w:pPr>
              <w:spacing w:before="40" w:after="40"/>
              <w:rPr>
                <w:sz w:val="20"/>
              </w:rPr>
            </w:pPr>
            <w:r w:rsidRPr="001A6384">
              <w:rPr>
                <w:sz w:val="20"/>
              </w:rPr>
              <w:t>Korean</w:t>
            </w:r>
          </w:p>
        </w:tc>
        <w:tc>
          <w:tcPr>
            <w:tcW w:w="1083" w:type="dxa"/>
            <w:noWrap/>
            <w:hideMark/>
          </w:tcPr>
          <w:p w:rsidR="00201EAD" w:rsidRPr="001A6384" w:rsidRDefault="00201EAD" w:rsidP="0015076C">
            <w:pPr>
              <w:spacing w:before="40" w:after="40"/>
              <w:ind w:right="149"/>
              <w:jc w:val="right"/>
              <w:rPr>
                <w:sz w:val="20"/>
              </w:rPr>
            </w:pPr>
            <w:r w:rsidRPr="001A6384">
              <w:rPr>
                <w:sz w:val="20"/>
              </w:rPr>
              <w:t>11866</w:t>
            </w:r>
          </w:p>
        </w:tc>
        <w:tc>
          <w:tcPr>
            <w:tcW w:w="1134" w:type="dxa"/>
            <w:noWrap/>
            <w:hideMark/>
          </w:tcPr>
          <w:p w:rsidR="00201EAD" w:rsidRPr="001A6384" w:rsidRDefault="00201EAD" w:rsidP="001A6384">
            <w:pPr>
              <w:spacing w:before="40" w:after="40"/>
              <w:ind w:right="84"/>
              <w:jc w:val="right"/>
              <w:rPr>
                <w:sz w:val="20"/>
              </w:rPr>
            </w:pPr>
            <w:r w:rsidRPr="001A6384">
              <w:rPr>
                <w:sz w:val="20"/>
              </w:rPr>
              <w:t>77</w:t>
            </w:r>
          </w:p>
        </w:tc>
        <w:tc>
          <w:tcPr>
            <w:tcW w:w="1346" w:type="dxa"/>
            <w:noWrap/>
            <w:hideMark/>
          </w:tcPr>
          <w:p w:rsidR="00201EAD" w:rsidRPr="001A6384" w:rsidRDefault="00201EAD" w:rsidP="001A6384">
            <w:pPr>
              <w:spacing w:before="40" w:after="40"/>
              <w:ind w:right="296"/>
              <w:jc w:val="right"/>
              <w:rPr>
                <w:sz w:val="20"/>
              </w:rPr>
            </w:pPr>
            <w:r w:rsidRPr="001A6384">
              <w:rPr>
                <w:sz w:val="20"/>
              </w:rPr>
              <w:t>132</w:t>
            </w:r>
          </w:p>
        </w:tc>
        <w:tc>
          <w:tcPr>
            <w:tcW w:w="1064" w:type="dxa"/>
            <w:noWrap/>
            <w:hideMark/>
          </w:tcPr>
          <w:p w:rsidR="00201EAD" w:rsidRPr="001A6384" w:rsidRDefault="00201EAD" w:rsidP="0015076C">
            <w:pPr>
              <w:spacing w:before="40" w:after="40"/>
              <w:ind w:right="149"/>
              <w:jc w:val="right"/>
              <w:rPr>
                <w:sz w:val="20"/>
              </w:rPr>
            </w:pPr>
            <w:r w:rsidRPr="001A6384">
              <w:rPr>
                <w:sz w:val="20"/>
              </w:rPr>
              <w:t>0.58</w:t>
            </w:r>
          </w:p>
        </w:tc>
        <w:tc>
          <w:tcPr>
            <w:tcW w:w="843" w:type="dxa"/>
            <w:noWrap/>
            <w:hideMark/>
          </w:tcPr>
          <w:p w:rsidR="00201EAD" w:rsidRPr="001A6384" w:rsidRDefault="00201EAD" w:rsidP="0015076C">
            <w:pPr>
              <w:spacing w:before="40" w:after="40"/>
              <w:ind w:right="149"/>
              <w:jc w:val="right"/>
              <w:rPr>
                <w:sz w:val="20"/>
              </w:rPr>
            </w:pPr>
            <w:r w:rsidRPr="001A6384">
              <w:rPr>
                <w:sz w:val="20"/>
              </w:rPr>
              <w:t>29.2</w:t>
            </w:r>
          </w:p>
        </w:tc>
        <w:tc>
          <w:tcPr>
            <w:tcW w:w="876" w:type="dxa"/>
            <w:noWrap/>
            <w:hideMark/>
          </w:tcPr>
          <w:p w:rsidR="00201EAD" w:rsidRPr="001A6384" w:rsidRDefault="00201EAD" w:rsidP="0015076C">
            <w:pPr>
              <w:spacing w:before="40" w:after="40"/>
              <w:ind w:right="149"/>
              <w:jc w:val="right"/>
              <w:rPr>
                <w:sz w:val="20"/>
              </w:rPr>
            </w:pPr>
            <w:r w:rsidRPr="001A6384">
              <w:rPr>
                <w:sz w:val="20"/>
              </w:rPr>
              <w:t>87.5</w:t>
            </w:r>
          </w:p>
        </w:tc>
        <w:tc>
          <w:tcPr>
            <w:tcW w:w="2117" w:type="dxa"/>
            <w:noWrap/>
            <w:hideMark/>
          </w:tcPr>
          <w:p w:rsidR="00201EAD" w:rsidRPr="001A6384" w:rsidRDefault="00201EAD" w:rsidP="0015076C">
            <w:pPr>
              <w:spacing w:before="40" w:after="40"/>
              <w:rPr>
                <w:sz w:val="20"/>
              </w:rPr>
            </w:pPr>
            <w:r w:rsidRPr="001A6384">
              <w:rPr>
                <w:sz w:val="20"/>
              </w:rPr>
              <w:t>30 to 130 words</w:t>
            </w:r>
          </w:p>
        </w:tc>
      </w:tr>
      <w:tr w:rsidR="00201EAD" w:rsidRPr="00201EAD" w:rsidTr="001A6384">
        <w:tc>
          <w:tcPr>
            <w:tcW w:w="1242" w:type="dxa"/>
            <w:noWrap/>
            <w:hideMark/>
          </w:tcPr>
          <w:p w:rsidR="00201EAD" w:rsidRPr="001A6384" w:rsidRDefault="00201EAD" w:rsidP="0015076C">
            <w:pPr>
              <w:spacing w:before="40" w:after="40"/>
              <w:rPr>
                <w:sz w:val="20"/>
              </w:rPr>
            </w:pPr>
            <w:r w:rsidRPr="001A6384">
              <w:rPr>
                <w:sz w:val="20"/>
              </w:rPr>
              <w:t>Portuguese</w:t>
            </w:r>
          </w:p>
        </w:tc>
        <w:tc>
          <w:tcPr>
            <w:tcW w:w="1083" w:type="dxa"/>
            <w:noWrap/>
            <w:hideMark/>
          </w:tcPr>
          <w:p w:rsidR="00201EAD" w:rsidRPr="001A6384" w:rsidRDefault="00201EAD" w:rsidP="0015076C">
            <w:pPr>
              <w:spacing w:before="40" w:after="40"/>
              <w:ind w:right="149"/>
              <w:jc w:val="right"/>
              <w:rPr>
                <w:sz w:val="20"/>
              </w:rPr>
            </w:pPr>
            <w:r w:rsidRPr="001A6384">
              <w:rPr>
                <w:sz w:val="20"/>
              </w:rPr>
              <w:t>480</w:t>
            </w:r>
          </w:p>
        </w:tc>
        <w:tc>
          <w:tcPr>
            <w:tcW w:w="1134" w:type="dxa"/>
            <w:noWrap/>
            <w:hideMark/>
          </w:tcPr>
          <w:p w:rsidR="00201EAD" w:rsidRPr="001A6384" w:rsidRDefault="00201EAD" w:rsidP="001A6384">
            <w:pPr>
              <w:spacing w:before="40" w:after="40"/>
              <w:ind w:right="84"/>
              <w:jc w:val="right"/>
              <w:rPr>
                <w:sz w:val="20"/>
              </w:rPr>
            </w:pPr>
            <w:r w:rsidRPr="001A6384">
              <w:rPr>
                <w:sz w:val="20"/>
              </w:rPr>
              <w:t>131</w:t>
            </w:r>
          </w:p>
        </w:tc>
        <w:tc>
          <w:tcPr>
            <w:tcW w:w="1346" w:type="dxa"/>
            <w:noWrap/>
            <w:hideMark/>
          </w:tcPr>
          <w:p w:rsidR="00201EAD" w:rsidRPr="001A6384" w:rsidRDefault="00201EAD" w:rsidP="001A6384">
            <w:pPr>
              <w:spacing w:before="40" w:after="40"/>
              <w:ind w:right="296"/>
              <w:jc w:val="right"/>
              <w:rPr>
                <w:sz w:val="20"/>
              </w:rPr>
            </w:pPr>
            <w:r w:rsidRPr="001A6384">
              <w:rPr>
                <w:sz w:val="20"/>
              </w:rPr>
              <w:t>129</w:t>
            </w:r>
          </w:p>
        </w:tc>
        <w:tc>
          <w:tcPr>
            <w:tcW w:w="1064" w:type="dxa"/>
            <w:noWrap/>
            <w:hideMark/>
          </w:tcPr>
          <w:p w:rsidR="00201EAD" w:rsidRPr="001A6384" w:rsidRDefault="00201EAD" w:rsidP="0015076C">
            <w:pPr>
              <w:spacing w:before="40" w:after="40"/>
              <w:ind w:right="149"/>
              <w:jc w:val="right"/>
              <w:rPr>
                <w:sz w:val="20"/>
              </w:rPr>
            </w:pPr>
            <w:r w:rsidRPr="001A6384">
              <w:rPr>
                <w:sz w:val="20"/>
              </w:rPr>
              <w:t>1.02</w:t>
            </w:r>
          </w:p>
        </w:tc>
        <w:tc>
          <w:tcPr>
            <w:tcW w:w="843" w:type="dxa"/>
            <w:noWrap/>
            <w:hideMark/>
          </w:tcPr>
          <w:p w:rsidR="00201EAD" w:rsidRPr="001A6384" w:rsidRDefault="00201EAD" w:rsidP="0015076C">
            <w:pPr>
              <w:spacing w:before="40" w:after="40"/>
              <w:ind w:right="149"/>
              <w:jc w:val="right"/>
              <w:rPr>
                <w:sz w:val="20"/>
              </w:rPr>
            </w:pPr>
            <w:r w:rsidRPr="001A6384">
              <w:rPr>
                <w:sz w:val="20"/>
              </w:rPr>
              <w:t>50.8</w:t>
            </w:r>
          </w:p>
        </w:tc>
        <w:tc>
          <w:tcPr>
            <w:tcW w:w="876" w:type="dxa"/>
            <w:noWrap/>
            <w:hideMark/>
          </w:tcPr>
          <w:p w:rsidR="00201EAD" w:rsidRPr="001A6384" w:rsidRDefault="00201EAD" w:rsidP="0015076C">
            <w:pPr>
              <w:spacing w:before="40" w:after="40"/>
              <w:ind w:right="149"/>
              <w:jc w:val="right"/>
              <w:rPr>
                <w:sz w:val="20"/>
              </w:rPr>
            </w:pPr>
            <w:r w:rsidRPr="001A6384">
              <w:rPr>
                <w:sz w:val="20"/>
              </w:rPr>
              <w:t>152.3</w:t>
            </w:r>
          </w:p>
        </w:tc>
        <w:tc>
          <w:tcPr>
            <w:tcW w:w="2117" w:type="dxa"/>
            <w:noWrap/>
            <w:hideMark/>
          </w:tcPr>
          <w:p w:rsidR="00201EAD" w:rsidRPr="001A6384" w:rsidRDefault="00201EAD" w:rsidP="0015076C">
            <w:pPr>
              <w:spacing w:before="40" w:after="40"/>
              <w:rPr>
                <w:sz w:val="20"/>
              </w:rPr>
            </w:pPr>
            <w:r w:rsidRPr="001A6384">
              <w:rPr>
                <w:sz w:val="20"/>
              </w:rPr>
              <w:t>50 to 150 words</w:t>
            </w:r>
          </w:p>
        </w:tc>
      </w:tr>
      <w:tr w:rsidR="00201EAD" w:rsidRPr="00201EAD" w:rsidTr="001A6384">
        <w:tc>
          <w:tcPr>
            <w:tcW w:w="1242" w:type="dxa"/>
            <w:noWrap/>
            <w:hideMark/>
          </w:tcPr>
          <w:p w:rsidR="00201EAD" w:rsidRPr="001A6384" w:rsidRDefault="00201EAD" w:rsidP="0015076C">
            <w:pPr>
              <w:spacing w:before="40" w:after="40"/>
              <w:rPr>
                <w:sz w:val="20"/>
              </w:rPr>
            </w:pPr>
            <w:r w:rsidRPr="001A6384">
              <w:rPr>
                <w:sz w:val="20"/>
              </w:rPr>
              <w:t>Russian</w:t>
            </w:r>
          </w:p>
        </w:tc>
        <w:tc>
          <w:tcPr>
            <w:tcW w:w="1083" w:type="dxa"/>
            <w:noWrap/>
            <w:hideMark/>
          </w:tcPr>
          <w:p w:rsidR="00201EAD" w:rsidRPr="001A6384" w:rsidRDefault="00201EAD" w:rsidP="0015076C">
            <w:pPr>
              <w:spacing w:before="40" w:after="40"/>
              <w:ind w:right="149"/>
              <w:jc w:val="right"/>
              <w:rPr>
                <w:sz w:val="20"/>
              </w:rPr>
            </w:pPr>
            <w:r w:rsidRPr="001A6384">
              <w:rPr>
                <w:sz w:val="20"/>
              </w:rPr>
              <w:t>824</w:t>
            </w:r>
          </w:p>
        </w:tc>
        <w:tc>
          <w:tcPr>
            <w:tcW w:w="1134" w:type="dxa"/>
            <w:noWrap/>
            <w:hideMark/>
          </w:tcPr>
          <w:p w:rsidR="00201EAD" w:rsidRPr="001A6384" w:rsidRDefault="00201EAD" w:rsidP="001A6384">
            <w:pPr>
              <w:spacing w:before="40" w:after="40"/>
              <w:ind w:right="84"/>
              <w:jc w:val="right"/>
              <w:rPr>
                <w:sz w:val="20"/>
              </w:rPr>
            </w:pPr>
            <w:r w:rsidRPr="001A6384">
              <w:rPr>
                <w:sz w:val="20"/>
              </w:rPr>
              <w:t>122</w:t>
            </w:r>
          </w:p>
        </w:tc>
        <w:tc>
          <w:tcPr>
            <w:tcW w:w="1346" w:type="dxa"/>
            <w:noWrap/>
            <w:hideMark/>
          </w:tcPr>
          <w:p w:rsidR="00201EAD" w:rsidRPr="001A6384" w:rsidRDefault="00201EAD" w:rsidP="001A6384">
            <w:pPr>
              <w:spacing w:before="40" w:after="40"/>
              <w:ind w:right="296"/>
              <w:jc w:val="right"/>
              <w:rPr>
                <w:sz w:val="20"/>
              </w:rPr>
            </w:pPr>
            <w:r w:rsidRPr="001A6384">
              <w:rPr>
                <w:sz w:val="20"/>
              </w:rPr>
              <w:t>171</w:t>
            </w:r>
          </w:p>
        </w:tc>
        <w:tc>
          <w:tcPr>
            <w:tcW w:w="1064" w:type="dxa"/>
            <w:noWrap/>
            <w:hideMark/>
          </w:tcPr>
          <w:p w:rsidR="00201EAD" w:rsidRPr="001A6384" w:rsidRDefault="00201EAD" w:rsidP="0015076C">
            <w:pPr>
              <w:spacing w:before="40" w:after="40"/>
              <w:ind w:right="149"/>
              <w:jc w:val="right"/>
              <w:rPr>
                <w:sz w:val="20"/>
              </w:rPr>
            </w:pPr>
            <w:r w:rsidRPr="001A6384">
              <w:rPr>
                <w:sz w:val="20"/>
              </w:rPr>
              <w:t>0.71</w:t>
            </w:r>
          </w:p>
        </w:tc>
        <w:tc>
          <w:tcPr>
            <w:tcW w:w="843" w:type="dxa"/>
            <w:noWrap/>
            <w:hideMark/>
          </w:tcPr>
          <w:p w:rsidR="00201EAD" w:rsidRPr="001A6384" w:rsidRDefault="00201EAD" w:rsidP="0015076C">
            <w:pPr>
              <w:spacing w:before="40" w:after="40"/>
              <w:ind w:right="149"/>
              <w:jc w:val="right"/>
              <w:rPr>
                <w:sz w:val="20"/>
              </w:rPr>
            </w:pPr>
            <w:r w:rsidRPr="001A6384">
              <w:rPr>
                <w:sz w:val="20"/>
              </w:rPr>
              <w:t>35.7</w:t>
            </w:r>
          </w:p>
        </w:tc>
        <w:tc>
          <w:tcPr>
            <w:tcW w:w="876" w:type="dxa"/>
            <w:noWrap/>
            <w:hideMark/>
          </w:tcPr>
          <w:p w:rsidR="00201EAD" w:rsidRPr="001A6384" w:rsidRDefault="00201EAD" w:rsidP="0015076C">
            <w:pPr>
              <w:spacing w:before="40" w:after="40"/>
              <w:ind w:right="149"/>
              <w:jc w:val="right"/>
              <w:rPr>
                <w:sz w:val="20"/>
              </w:rPr>
            </w:pPr>
            <w:r w:rsidRPr="001A6384">
              <w:rPr>
                <w:sz w:val="20"/>
              </w:rPr>
              <w:t>107.0</w:t>
            </w:r>
          </w:p>
        </w:tc>
        <w:tc>
          <w:tcPr>
            <w:tcW w:w="2117" w:type="dxa"/>
            <w:noWrap/>
            <w:hideMark/>
          </w:tcPr>
          <w:p w:rsidR="00201EAD" w:rsidRPr="001A6384" w:rsidRDefault="00201EAD" w:rsidP="0015076C">
            <w:pPr>
              <w:spacing w:before="40" w:after="40"/>
              <w:rPr>
                <w:sz w:val="20"/>
              </w:rPr>
            </w:pPr>
            <w:r w:rsidRPr="001A6384">
              <w:rPr>
                <w:sz w:val="20"/>
              </w:rPr>
              <w:t>35 to 110 words</w:t>
            </w:r>
          </w:p>
        </w:tc>
      </w:tr>
      <w:tr w:rsidR="00201EAD" w:rsidRPr="00201EAD" w:rsidTr="001A6384">
        <w:tc>
          <w:tcPr>
            <w:tcW w:w="1242" w:type="dxa"/>
            <w:noWrap/>
            <w:hideMark/>
          </w:tcPr>
          <w:p w:rsidR="00201EAD" w:rsidRPr="001A6384" w:rsidRDefault="00201EAD" w:rsidP="0015076C">
            <w:pPr>
              <w:spacing w:before="40" w:after="40"/>
              <w:rPr>
                <w:sz w:val="20"/>
              </w:rPr>
            </w:pPr>
            <w:r w:rsidRPr="001A6384">
              <w:rPr>
                <w:sz w:val="20"/>
              </w:rPr>
              <w:t>Spanish</w:t>
            </w:r>
          </w:p>
        </w:tc>
        <w:tc>
          <w:tcPr>
            <w:tcW w:w="1083" w:type="dxa"/>
            <w:noWrap/>
            <w:hideMark/>
          </w:tcPr>
          <w:p w:rsidR="00201EAD" w:rsidRPr="001A6384" w:rsidRDefault="00201EAD" w:rsidP="0015076C">
            <w:pPr>
              <w:spacing w:before="40" w:after="40"/>
              <w:ind w:right="149"/>
              <w:jc w:val="right"/>
              <w:rPr>
                <w:sz w:val="20"/>
              </w:rPr>
            </w:pPr>
            <w:r w:rsidRPr="001A6384">
              <w:rPr>
                <w:sz w:val="20"/>
              </w:rPr>
              <w:t>1497</w:t>
            </w:r>
          </w:p>
        </w:tc>
        <w:tc>
          <w:tcPr>
            <w:tcW w:w="1134" w:type="dxa"/>
            <w:noWrap/>
            <w:hideMark/>
          </w:tcPr>
          <w:p w:rsidR="00201EAD" w:rsidRPr="001A6384" w:rsidRDefault="00201EAD" w:rsidP="001A6384">
            <w:pPr>
              <w:spacing w:before="40" w:after="40"/>
              <w:ind w:right="84"/>
              <w:jc w:val="right"/>
              <w:rPr>
                <w:sz w:val="20"/>
              </w:rPr>
            </w:pPr>
            <w:r w:rsidRPr="001A6384">
              <w:rPr>
                <w:sz w:val="20"/>
              </w:rPr>
              <w:t>118</w:t>
            </w:r>
          </w:p>
        </w:tc>
        <w:tc>
          <w:tcPr>
            <w:tcW w:w="1346" w:type="dxa"/>
            <w:noWrap/>
            <w:hideMark/>
          </w:tcPr>
          <w:p w:rsidR="00201EAD" w:rsidRPr="001A6384" w:rsidRDefault="00201EAD" w:rsidP="001A6384">
            <w:pPr>
              <w:spacing w:before="40" w:after="40"/>
              <w:ind w:right="296"/>
              <w:jc w:val="right"/>
              <w:rPr>
                <w:sz w:val="20"/>
              </w:rPr>
            </w:pPr>
            <w:r w:rsidRPr="001A6384">
              <w:rPr>
                <w:sz w:val="20"/>
              </w:rPr>
              <w:t>116</w:t>
            </w:r>
          </w:p>
        </w:tc>
        <w:tc>
          <w:tcPr>
            <w:tcW w:w="1064" w:type="dxa"/>
            <w:noWrap/>
            <w:hideMark/>
          </w:tcPr>
          <w:p w:rsidR="00201EAD" w:rsidRPr="001A6384" w:rsidRDefault="00201EAD" w:rsidP="0015076C">
            <w:pPr>
              <w:spacing w:before="40" w:after="40"/>
              <w:ind w:right="149"/>
              <w:jc w:val="right"/>
              <w:rPr>
                <w:sz w:val="20"/>
              </w:rPr>
            </w:pPr>
            <w:r w:rsidRPr="001A6384">
              <w:rPr>
                <w:sz w:val="20"/>
              </w:rPr>
              <w:t>1.02</w:t>
            </w:r>
          </w:p>
        </w:tc>
        <w:tc>
          <w:tcPr>
            <w:tcW w:w="843" w:type="dxa"/>
            <w:noWrap/>
            <w:hideMark/>
          </w:tcPr>
          <w:p w:rsidR="00201EAD" w:rsidRPr="001A6384" w:rsidRDefault="00201EAD" w:rsidP="0015076C">
            <w:pPr>
              <w:spacing w:before="40" w:after="40"/>
              <w:ind w:right="149"/>
              <w:jc w:val="right"/>
              <w:rPr>
                <w:sz w:val="20"/>
              </w:rPr>
            </w:pPr>
            <w:r w:rsidRPr="001A6384">
              <w:rPr>
                <w:sz w:val="20"/>
              </w:rPr>
              <w:t>50.9</w:t>
            </w:r>
          </w:p>
        </w:tc>
        <w:tc>
          <w:tcPr>
            <w:tcW w:w="876" w:type="dxa"/>
            <w:noWrap/>
            <w:hideMark/>
          </w:tcPr>
          <w:p w:rsidR="00201EAD" w:rsidRPr="001A6384" w:rsidRDefault="00201EAD" w:rsidP="0015076C">
            <w:pPr>
              <w:spacing w:before="40" w:after="40"/>
              <w:ind w:right="149"/>
              <w:jc w:val="right"/>
              <w:rPr>
                <w:sz w:val="20"/>
              </w:rPr>
            </w:pPr>
            <w:r w:rsidRPr="001A6384">
              <w:rPr>
                <w:sz w:val="20"/>
              </w:rPr>
              <w:t>152.6</w:t>
            </w:r>
          </w:p>
        </w:tc>
        <w:tc>
          <w:tcPr>
            <w:tcW w:w="2117" w:type="dxa"/>
            <w:noWrap/>
            <w:hideMark/>
          </w:tcPr>
          <w:p w:rsidR="00201EAD" w:rsidRPr="001A6384" w:rsidRDefault="00201EAD" w:rsidP="0015076C">
            <w:pPr>
              <w:spacing w:before="40" w:after="40"/>
              <w:rPr>
                <w:sz w:val="20"/>
              </w:rPr>
            </w:pPr>
            <w:r w:rsidRPr="001A6384">
              <w:rPr>
                <w:sz w:val="20"/>
              </w:rPr>
              <w:t>50 to 150 words</w:t>
            </w:r>
          </w:p>
        </w:tc>
      </w:tr>
    </w:tbl>
    <w:p w:rsidR="00E07187" w:rsidRPr="00E07187" w:rsidRDefault="00E07187" w:rsidP="00E07187">
      <w:pPr>
        <w:pStyle w:val="Heading1"/>
      </w:pPr>
      <w:r>
        <w:t>Review by Receiving Offices</w:t>
      </w:r>
    </w:p>
    <w:p w:rsidR="009879C8" w:rsidRDefault="00E07187" w:rsidP="00FB2056">
      <w:pPr>
        <w:pStyle w:val="ONUME"/>
      </w:pPr>
      <w:r>
        <w:t>The International Bureau notes the suggestions received in response to Circular C. PCT 1486 which suggest measures which might be taken at receiving Offices</w:t>
      </w:r>
      <w:r w:rsidR="00FC2F3D">
        <w:t xml:space="preserve"> and will consider whether to bring proposals to the PCT Working Group.  However, the initial view is that any action is likely to be limited to a review of whether the Receiving Office Guidelines are sufficiently clear</w:t>
      </w:r>
      <w:r>
        <w:t>.</w:t>
      </w:r>
      <w:r w:rsidR="004F64CE">
        <w:t xml:space="preserve">  </w:t>
      </w:r>
      <w:r w:rsidR="009879C8">
        <w:t>Paragraph 147 currently states:</w:t>
      </w:r>
    </w:p>
    <w:p w:rsidR="009879C8" w:rsidRDefault="009879C8" w:rsidP="009879C8">
      <w:pPr>
        <w:pStyle w:val="ONUME"/>
        <w:numPr>
          <w:ilvl w:val="0"/>
          <w:numId w:val="0"/>
        </w:numPr>
        <w:ind w:left="567"/>
      </w:pPr>
      <w:r>
        <w:t>“</w:t>
      </w:r>
      <w:r w:rsidRPr="009879C8">
        <w:t>The receiving Office checks whether the application contains an abstract as provided for in Article 14(1)(a)(iv) but not whether the abstract complies with Rule 8 (in particular, it is not the receiving Office’s responsibility to check whether the abstract contains more than 150 words in English or when translated into English).</w:t>
      </w:r>
      <w:r>
        <w:t xml:space="preserve"> …”</w:t>
      </w:r>
    </w:p>
    <w:p w:rsidR="00E07187" w:rsidRDefault="00CE6B39" w:rsidP="00FB2056">
      <w:pPr>
        <w:pStyle w:val="ONUME"/>
      </w:pPr>
      <w:r>
        <w:t>I</w:t>
      </w:r>
      <w:r w:rsidR="009879C8">
        <w:t xml:space="preserve">t might be appropriate for receiving Offices </w:t>
      </w:r>
      <w:r>
        <w:t xml:space="preserve">also </w:t>
      </w:r>
      <w:r w:rsidR="009879C8">
        <w:t>to bring the most extreme cases of very short, very long or obviously incorrect text to the attention of the applicant</w:t>
      </w:r>
      <w:r>
        <w:t>.  However</w:t>
      </w:r>
      <w:r w:rsidR="009879C8">
        <w:t>, in general the Office will not be in a position to judge the substantive quality of the text and consequently whether it is appropriate for the length to fall outside the normal recommended range of lengths</w:t>
      </w:r>
      <w:r w:rsidR="004F64CE">
        <w:t>.</w:t>
      </w:r>
      <w:r w:rsidR="009879C8">
        <w:t xml:space="preserve">  </w:t>
      </w:r>
      <w:r w:rsidR="00D30E50">
        <w:t xml:space="preserve">As such, it may be desirable to adapt filing systems to provide warnings to applicants prior to filing if the abstract length falls outside the expected range, but it would not seem useful to ask receiving Offices to check word counts.  </w:t>
      </w:r>
      <w:r w:rsidR="00FF337F">
        <w:t>Nor does the International Bureau consider fee</w:t>
      </w:r>
      <w:r w:rsidR="00FF337F">
        <w:noBreakHyphen/>
        <w:t>related incentives to be desirable</w:t>
      </w:r>
      <w:r w:rsidR="007C2409">
        <w:t>,</w:t>
      </w:r>
      <w:r w:rsidR="00FF337F">
        <w:t xml:space="preserve"> since these would be likely to reduce the overall efficiency of the process</w:t>
      </w:r>
      <w:r>
        <w:t>.  Further, they may</w:t>
      </w:r>
      <w:r w:rsidR="00FF337F">
        <w:t xml:space="preserve"> cost more to implement than the likely improvement to quality would justify if the process was administered by the receiving Office, which is not competent to judge the quality of the result.</w:t>
      </w:r>
    </w:p>
    <w:p w:rsidR="00636350" w:rsidRDefault="00937A6E" w:rsidP="00937A6E">
      <w:pPr>
        <w:pStyle w:val="Heading1"/>
      </w:pPr>
      <w:r>
        <w:t>Review by International Authorities</w:t>
      </w:r>
    </w:p>
    <w:p w:rsidR="004568E0" w:rsidRDefault="00937A6E" w:rsidP="00FB2056">
      <w:pPr>
        <w:pStyle w:val="ONUME"/>
      </w:pPr>
      <w:r>
        <w:t>It is clear that only the International Searching Authority is in a position to judge the merits of an individual abstract.  Rule 38.2 provides a mandate for the International Searching Authority to establish an abstract if either no abstract has been received from the applicant, or if the abstract does not comply with Rule 8.</w:t>
      </w:r>
      <w:r w:rsidR="004568E0">
        <w:t xml:space="preserve">  The International Bureau hopes that </w:t>
      </w:r>
      <w:r w:rsidR="001435DA">
        <w:t xml:space="preserve">translation </w:t>
      </w:r>
      <w:r w:rsidR="004568E0">
        <w:t xml:space="preserve">costs can be reduced by </w:t>
      </w:r>
      <w:r w:rsidR="001435DA">
        <w:t>long abstracts being shortened and fewer figures containing large numbers of words being selected to accompany abstracts.  However, ultimately</w:t>
      </w:r>
      <w:r w:rsidR="007C2409">
        <w:t>,</w:t>
      </w:r>
      <w:r w:rsidR="001435DA">
        <w:t xml:space="preserve"> the key factor must be to ensure that abstracts and accompanying drawings are fit for purpose.</w:t>
      </w:r>
    </w:p>
    <w:p w:rsidR="00937A6E" w:rsidRDefault="004568E0" w:rsidP="00FB2056">
      <w:pPr>
        <w:pStyle w:val="ONUME"/>
      </w:pPr>
      <w:r>
        <w:t>The main guidance on how to decide whether an abstract is suitable and how to draft modifications is provided in paragraphs 16.36 and 16.37 of the PCT International Search and Preliminary Examination Guidelines, as follows:</w:t>
      </w:r>
    </w:p>
    <w:p w:rsidR="002460D2" w:rsidRDefault="002460D2" w:rsidP="002460D2">
      <w:pPr>
        <w:pStyle w:val="BodyText"/>
        <w:spacing w:after="0"/>
        <w:jc w:val="right"/>
        <w:outlineLvl w:val="0"/>
        <w:rPr>
          <w:i/>
          <w:sz w:val="20"/>
        </w:rPr>
      </w:pPr>
      <w:r>
        <w:rPr>
          <w:i/>
          <w:sz w:val="20"/>
        </w:rPr>
        <w:t>Article 3(3);  Rule 8.3</w:t>
      </w:r>
    </w:p>
    <w:p w:rsidR="002460D2" w:rsidRDefault="004568E0" w:rsidP="004568E0">
      <w:pPr>
        <w:pStyle w:val="BodyText"/>
        <w:tabs>
          <w:tab w:val="left" w:pos="1418"/>
        </w:tabs>
        <w:spacing w:after="120"/>
        <w:ind w:left="567"/>
      </w:pPr>
      <w:r>
        <w:rPr>
          <w:snapToGrid w:val="0"/>
        </w:rPr>
        <w:t>“16.36</w:t>
      </w:r>
      <w:r>
        <w:rPr>
          <w:snapToGrid w:val="0"/>
        </w:rPr>
        <w:tab/>
      </w:r>
      <w:r w:rsidR="002460D2">
        <w:rPr>
          <w:snapToGrid w:val="0"/>
        </w:rPr>
        <w:t xml:space="preserve">In determining the definitive contents of the abstract, or establishing the text of the abstract anew, where it is missing, the examiner should take into consideration the fact that the abstract is merely for use as technical information and, in particular, must not be used for the purpose of interpreting the scope of the protection sought.  The abstract should be drafted so that it constitutes an efficient instrument for the purpose of assisting the scientist, engineer or researcher in searching in the particular technical field and should in particular make it possible to assess whether there is need for consulting the international application itself.  </w:t>
      </w:r>
      <w:r w:rsidR="002460D2">
        <w:t>WIPO guidelines for the preparation of abstracts are found in WIPO Standard ST.12/A.</w:t>
      </w:r>
    </w:p>
    <w:p w:rsidR="002460D2" w:rsidRDefault="002460D2" w:rsidP="002460D2">
      <w:pPr>
        <w:pStyle w:val="ArtRuleRef"/>
        <w:outlineLvl w:val="0"/>
      </w:pPr>
      <w:r>
        <w:t>Rule 8.1(a), 8.3</w:t>
      </w:r>
    </w:p>
    <w:p w:rsidR="002460D2" w:rsidRDefault="004568E0" w:rsidP="004568E0">
      <w:pPr>
        <w:pStyle w:val="BodyText"/>
        <w:tabs>
          <w:tab w:val="left" w:pos="1418"/>
        </w:tabs>
        <w:spacing w:after="120"/>
        <w:ind w:left="567"/>
      </w:pPr>
      <w:bookmarkStart w:id="8" w:name="_Hlt50453738"/>
      <w:bookmarkStart w:id="9" w:name="_Ref399229522"/>
      <w:bookmarkEnd w:id="8"/>
      <w:r>
        <w:t>“16.37</w:t>
      </w:r>
      <w:r>
        <w:tab/>
      </w:r>
      <w:r w:rsidR="002460D2">
        <w:t>In considering the adequacy of the applicant’s abstract and figure, because of practical difficulties experienced by the International Bureau with publication, examiners when assessing or drafting abstracts, should have particular regard to the following:</w:t>
      </w:r>
      <w:bookmarkEnd w:id="9"/>
    </w:p>
    <w:p w:rsidR="002460D2" w:rsidRDefault="004568E0" w:rsidP="002460D2">
      <w:pPr>
        <w:pStyle w:val="BodyTexta"/>
        <w:tabs>
          <w:tab w:val="left" w:pos="1701"/>
        </w:tabs>
        <w:ind w:left="1134" w:firstLine="0"/>
      </w:pPr>
      <w:r>
        <w:t>“</w:t>
      </w:r>
      <w:r w:rsidR="002460D2">
        <w:t>(a)</w:t>
      </w:r>
      <w:r w:rsidR="002460D2">
        <w:tab/>
        <w:t>It is important that the abstract be as concise as the disclosure permits (preferably 50 to 150 words if it is in English or when translated into English).  Within this constraint the abstract must provide a summary of the technical information about the disclosure as contained in the description, claims and drawings.  It should be drafted so as to serve as an efficient scanning tool for searching purposes in the art.</w:t>
      </w:r>
    </w:p>
    <w:p w:rsidR="002460D2" w:rsidRDefault="004568E0" w:rsidP="002460D2">
      <w:pPr>
        <w:pStyle w:val="BodyTexta"/>
        <w:tabs>
          <w:tab w:val="left" w:pos="1701"/>
        </w:tabs>
        <w:ind w:left="1134" w:firstLine="0"/>
      </w:pPr>
      <w:r>
        <w:t>“</w:t>
      </w:r>
      <w:r w:rsidR="002460D2">
        <w:t>(b)</w:t>
      </w:r>
      <w:r w:rsidR="002460D2">
        <w:tab/>
        <w:t>Phrases should not be used which can be implied, such as, “This disclosure concerns”, “The invention defined by this disclosure” and “This invention relates to”.</w:t>
      </w:r>
    </w:p>
    <w:p w:rsidR="002460D2" w:rsidRDefault="002460D2" w:rsidP="002460D2">
      <w:pPr>
        <w:pStyle w:val="ArtRuleRef"/>
      </w:pPr>
      <w:r>
        <w:t>Rule 8.2(b)</w:t>
      </w:r>
    </w:p>
    <w:p w:rsidR="002460D2" w:rsidRDefault="004568E0" w:rsidP="001A6384">
      <w:pPr>
        <w:pStyle w:val="BodyTexta"/>
        <w:keepLines/>
        <w:tabs>
          <w:tab w:val="left" w:pos="1701"/>
        </w:tabs>
        <w:ind w:left="1134" w:firstLine="0"/>
      </w:pPr>
      <w:r>
        <w:t>“</w:t>
      </w:r>
      <w:r w:rsidR="002460D2">
        <w:t>(c)</w:t>
      </w:r>
      <w:r w:rsidR="002460D2">
        <w:tab/>
        <w:t>Only one figure should normally be selected unless this would lead to inadequate disclosure.  The inclusion of more than two figures should not be considered except in extreme circumstances where necessary information cannot be otherwise conveyed.  Where none of the figures is considered useful for the understanding of the invention (even where the applicant has suggested a figure), no figure should be selected.</w:t>
      </w:r>
    </w:p>
    <w:p w:rsidR="002460D2" w:rsidRDefault="004568E0" w:rsidP="002460D2">
      <w:pPr>
        <w:pStyle w:val="BodyTexta"/>
        <w:tabs>
          <w:tab w:val="left" w:pos="1701"/>
        </w:tabs>
        <w:ind w:left="1134" w:firstLine="0"/>
      </w:pPr>
      <w:r>
        <w:t>“</w:t>
      </w:r>
      <w:r w:rsidR="002460D2">
        <w:t>(d)</w:t>
      </w:r>
      <w:r w:rsidR="002460D2">
        <w:tab/>
        <w:t>Abstracts may be incomprehensible if the numerals on the selected figure(s) do not correspond with those in the abstract.</w:t>
      </w:r>
    </w:p>
    <w:p w:rsidR="002460D2" w:rsidRDefault="004568E0" w:rsidP="002460D2">
      <w:pPr>
        <w:pStyle w:val="BodyTexta"/>
        <w:tabs>
          <w:tab w:val="left" w:pos="1701"/>
        </w:tabs>
        <w:ind w:left="1134" w:firstLine="0"/>
      </w:pPr>
      <w:r>
        <w:t>“</w:t>
      </w:r>
      <w:r w:rsidR="002460D2">
        <w:t>(e)</w:t>
      </w:r>
      <w:r w:rsidR="002460D2">
        <w:tab/>
        <w:t>An absence of reference numerals on the figures must be accepted as the examiner has no mechanism to initiate their provision.</w:t>
      </w:r>
    </w:p>
    <w:p w:rsidR="002460D2" w:rsidRDefault="002460D2" w:rsidP="002460D2">
      <w:pPr>
        <w:pStyle w:val="ArtRuleRef"/>
      </w:pPr>
      <w:r>
        <w:t>Rule 8.1(d)</w:t>
      </w:r>
    </w:p>
    <w:p w:rsidR="00D033E4" w:rsidRDefault="004568E0" w:rsidP="002460D2">
      <w:pPr>
        <w:pStyle w:val="ONUME"/>
        <w:numPr>
          <w:ilvl w:val="0"/>
          <w:numId w:val="0"/>
        </w:numPr>
        <w:tabs>
          <w:tab w:val="left" w:pos="1701"/>
        </w:tabs>
        <w:ind w:left="1134"/>
      </w:pPr>
      <w:r>
        <w:t>“</w:t>
      </w:r>
      <w:r w:rsidR="002460D2">
        <w:t>(f)</w:t>
      </w:r>
      <w:r w:rsidR="002460D2">
        <w:tab/>
        <w:t>Each main technical feature mentioned in the abstract and illustrated by a drawing should be followed by a reference sign, placed between parentheses.</w:t>
      </w:r>
      <w:r>
        <w:t>”</w:t>
      </w:r>
    </w:p>
    <w:p w:rsidR="001435DA" w:rsidRDefault="004568E0" w:rsidP="004568E0">
      <w:pPr>
        <w:pStyle w:val="ONUME"/>
      </w:pPr>
      <w:r>
        <w:t xml:space="preserve">The International Bureau invites International Authorities to consider whether the above guidance is </w:t>
      </w:r>
      <w:r w:rsidR="001435DA">
        <w:t>sufficient and well followed.</w:t>
      </w:r>
    </w:p>
    <w:p w:rsidR="001435DA" w:rsidRDefault="001435DA" w:rsidP="004568E0">
      <w:pPr>
        <w:pStyle w:val="ONUME"/>
      </w:pPr>
      <w:r>
        <w:t>In terms of length of abstracts, this should find an appropriate balance:</w:t>
      </w:r>
    </w:p>
    <w:p w:rsidR="001435DA" w:rsidRDefault="001435DA" w:rsidP="001435DA">
      <w:pPr>
        <w:pStyle w:val="ONUME"/>
        <w:numPr>
          <w:ilvl w:val="1"/>
          <w:numId w:val="5"/>
        </w:numPr>
      </w:pPr>
      <w:r>
        <w:t>The abstracts must be long enough to refer to the most important technical features which are relevant to users searching for technical information and gaining a general idea of the area in which protection is claimed;</w:t>
      </w:r>
    </w:p>
    <w:p w:rsidR="004568E0" w:rsidRDefault="001435DA" w:rsidP="001435DA">
      <w:pPr>
        <w:pStyle w:val="ONUME"/>
        <w:numPr>
          <w:ilvl w:val="1"/>
          <w:numId w:val="5"/>
        </w:numPr>
      </w:pPr>
      <w:r>
        <w:t>The abstracts should be short enough for readers to take in the key information at a glance;  in particular, most abstracts should fit onto the front page of the published application (for users looking at conventional documents) or into screen spaces optimized to allow searchers to view most typical abstracts without needing to scroll or reduce the size of the text.</w:t>
      </w:r>
    </w:p>
    <w:p w:rsidR="0053148B" w:rsidRDefault="00357B4B" w:rsidP="001435DA">
      <w:pPr>
        <w:pStyle w:val="ONUME"/>
      </w:pPr>
      <w:r>
        <w:t>In terms of drawings accompanying abstracts, consideration should take into account</w:t>
      </w:r>
      <w:r w:rsidR="0053148B">
        <w:t xml:space="preserve"> whether the text which appears in the drawings:</w:t>
      </w:r>
    </w:p>
    <w:p w:rsidR="0053148B" w:rsidRDefault="0053148B" w:rsidP="0053148B">
      <w:pPr>
        <w:pStyle w:val="ONUME"/>
        <w:numPr>
          <w:ilvl w:val="1"/>
          <w:numId w:val="5"/>
        </w:numPr>
      </w:pPr>
      <w:r>
        <w:t>will be readable when reduced in size to fit on the front page;  and</w:t>
      </w:r>
    </w:p>
    <w:p w:rsidR="001435DA" w:rsidRDefault="0053148B" w:rsidP="0053148B">
      <w:pPr>
        <w:pStyle w:val="ONUME"/>
        <w:numPr>
          <w:ilvl w:val="1"/>
          <w:numId w:val="5"/>
        </w:numPr>
      </w:pPr>
      <w:r>
        <w:t>will be easily understood if the translated text is presented below or at the side of the drawing, associated with reference numerals, as shown in Examples 3 and 4 of Annex II</w:t>
      </w:r>
      <w:r w:rsidR="001435DA">
        <w:t>.</w:t>
      </w:r>
    </w:p>
    <w:p w:rsidR="001435DA" w:rsidRPr="00FB2056" w:rsidRDefault="001435DA" w:rsidP="001435DA">
      <w:pPr>
        <w:pStyle w:val="ONUME"/>
      </w:pPr>
      <w:r>
        <w:t>If International Authorities consider that there</w:t>
      </w:r>
      <w:r w:rsidR="0053148B">
        <w:t xml:space="preserve"> is a need to improve the </w:t>
      </w:r>
      <w:r>
        <w:t>guidance</w:t>
      </w:r>
      <w:r w:rsidR="0053148B">
        <w:t xml:space="preserve"> in the PCT International Search and Preliminary Examination Guidelines</w:t>
      </w:r>
      <w:r>
        <w:t xml:space="preserve">, it is proposed to seek further input from patent information users and </w:t>
      </w:r>
      <w:r w:rsidR="00357B4B">
        <w:t>to pass the responses of designated Offices and patent information users to the Quality Subgroup for further consideration</w:t>
      </w:r>
      <w:r>
        <w:t>.</w:t>
      </w:r>
    </w:p>
    <w:p w:rsidR="00104B21" w:rsidRPr="00104B21" w:rsidRDefault="00104B21" w:rsidP="00104B21">
      <w:pPr>
        <w:pStyle w:val="ONUME"/>
        <w:tabs>
          <w:tab w:val="left" w:pos="6096"/>
        </w:tabs>
        <w:ind w:left="5533"/>
        <w:rPr>
          <w:i/>
        </w:rPr>
      </w:pPr>
      <w:r w:rsidRPr="00104B21">
        <w:rPr>
          <w:i/>
        </w:rPr>
        <w:t>The Meeting is invited</w:t>
      </w:r>
      <w:r>
        <w:rPr>
          <w:i/>
        </w:rPr>
        <w:t xml:space="preserve"> to </w:t>
      </w:r>
      <w:r w:rsidR="00CE6B39">
        <w:rPr>
          <w:i/>
        </w:rPr>
        <w:t xml:space="preserve">comment on measures which </w:t>
      </w:r>
      <w:r w:rsidR="0053148B">
        <w:rPr>
          <w:i/>
        </w:rPr>
        <w:t>might be taken to reduce translation costs and improve the quality of information relating to abstracts and accompanying drawings</w:t>
      </w:r>
      <w:r>
        <w:rPr>
          <w:i/>
        </w:rPr>
        <w:t>.</w:t>
      </w:r>
    </w:p>
    <w:p w:rsidR="00104B21" w:rsidRDefault="00104B21" w:rsidP="00104B21">
      <w:pPr>
        <w:pStyle w:val="Endofdocument-Annex"/>
      </w:pPr>
    </w:p>
    <w:p w:rsidR="00517EAB" w:rsidRDefault="00104B21" w:rsidP="00104B21">
      <w:pPr>
        <w:pStyle w:val="Endofdocument-Annex"/>
        <w:sectPr w:rsidR="00517EAB" w:rsidSect="003C2299">
          <w:headerReference w:type="default" r:id="rId10"/>
          <w:endnotePr>
            <w:numFmt w:val="decimal"/>
          </w:endnotePr>
          <w:pgSz w:w="11907" w:h="16840" w:code="9"/>
          <w:pgMar w:top="567" w:right="1134" w:bottom="1418" w:left="1418" w:header="510" w:footer="1021" w:gutter="0"/>
          <w:cols w:space="720"/>
          <w:titlePg/>
          <w:docGrid w:linePitch="299"/>
        </w:sectPr>
      </w:pPr>
      <w:r>
        <w:t>[</w:t>
      </w:r>
      <w:r w:rsidR="00517EAB">
        <w:t>Annex I follows</w:t>
      </w:r>
      <w:r>
        <w:t>]</w:t>
      </w:r>
    </w:p>
    <w:p w:rsidR="00104B21" w:rsidRDefault="00517EAB" w:rsidP="00517EAB">
      <w:pPr>
        <w:jc w:val="center"/>
      </w:pPr>
      <w:r>
        <w:t>ANNEX I</w:t>
      </w:r>
    </w:p>
    <w:p w:rsidR="00625B68" w:rsidRDefault="00625B68" w:rsidP="00517EAB"/>
    <w:p w:rsidR="001E4E60" w:rsidRDefault="001E4E60" w:rsidP="001E4E60">
      <w:pPr>
        <w:jc w:val="center"/>
      </w:pPr>
      <w:r>
        <w:t>BREAKDOWNS OF LENGTH OF ABSTRACT</w:t>
      </w:r>
      <w:r>
        <w:br/>
        <w:t>AND NUMBER OF WORDS IN ACCOMPANYING DRAWINGS</w:t>
      </w:r>
    </w:p>
    <w:p w:rsidR="007C2409" w:rsidRPr="007C2409" w:rsidRDefault="007C2409" w:rsidP="001E4E60">
      <w:pPr>
        <w:jc w:val="center"/>
        <w:rPr>
          <w:i/>
        </w:rPr>
      </w:pPr>
      <w:r w:rsidRPr="007C2409">
        <w:rPr>
          <w:i/>
        </w:rPr>
        <w:t>(</w:t>
      </w:r>
      <w:proofErr w:type="gramStart"/>
      <w:r w:rsidRPr="007C2409">
        <w:rPr>
          <w:i/>
        </w:rPr>
        <w:t>reproduced</w:t>
      </w:r>
      <w:proofErr w:type="gramEnd"/>
      <w:r w:rsidRPr="007C2409">
        <w:rPr>
          <w:i/>
        </w:rPr>
        <w:t xml:space="preserve"> from Circular C. PCT 1486)</w:t>
      </w:r>
    </w:p>
    <w:p w:rsidR="001E4E60" w:rsidRDefault="001E4E60" w:rsidP="001E4E60"/>
    <w:p w:rsidR="001E4E60" w:rsidRDefault="001E4E60" w:rsidP="001E4E60"/>
    <w:p w:rsidR="001E4E60" w:rsidRDefault="001E4E60" w:rsidP="001E4E60">
      <w:pPr>
        <w:pStyle w:val="Heading1"/>
      </w:pPr>
      <w:r>
        <w:t>Note on Methodology</w:t>
      </w:r>
    </w:p>
    <w:p w:rsidR="001E4E60" w:rsidRDefault="001E4E60" w:rsidP="001E4E60">
      <w:pPr>
        <w:pStyle w:val="ONUME"/>
        <w:numPr>
          <w:ilvl w:val="0"/>
          <w:numId w:val="8"/>
        </w:numPr>
      </w:pPr>
      <w:r>
        <w:t>The following breakdowns represent an analysis of the abstracts and accompanying drawings in international applications published from January to June 2015, excluding cases where a declaration was made under Article 17(2)(a) that no international search report would be established and no abstract was established (cases with such a declaration are included where an abstract was established).</w:t>
      </w:r>
    </w:p>
    <w:p w:rsidR="001E4E60" w:rsidRDefault="001E4E60" w:rsidP="001E4E60">
      <w:pPr>
        <w:pStyle w:val="ONUME"/>
        <w:numPr>
          <w:ilvl w:val="0"/>
          <w:numId w:val="8"/>
        </w:numPr>
      </w:pPr>
      <w:r>
        <w:t>The lengths of abstracts are based on the abstract in English or as translated into English.</w:t>
      </w:r>
    </w:p>
    <w:p w:rsidR="001E4E60" w:rsidRDefault="001E4E60" w:rsidP="001E4E60">
      <w:pPr>
        <w:pStyle w:val="ONUME"/>
        <w:numPr>
          <w:ilvl w:val="0"/>
          <w:numId w:val="8"/>
        </w:numPr>
      </w:pPr>
      <w:r>
        <w:t>The number of words in drawings is based on the number of words recorded in the International Bureau’s database for the English language version of the drawing or, where that information is not available, for the French language version of the drawing (for most drawings which are originally in English, the words are not transcribed into the database in English and only the text of the French translation is available).  This number is frequently slightly higher than the actual number of words in the original drawing (or their English language equivalent) since it includes as words any reference letters and numerals which the International Bureau has needed to add in order to associate the text with the appropriate part of the drawing.</w:t>
      </w:r>
    </w:p>
    <w:p w:rsidR="001E4E60" w:rsidRDefault="001E4E60" w:rsidP="001E4E60">
      <w:pPr>
        <w:pStyle w:val="ONUME"/>
        <w:numPr>
          <w:ilvl w:val="0"/>
          <w:numId w:val="8"/>
        </w:numPr>
      </w:pPr>
      <w:r>
        <w:t>The technical sector (and field for the more detailed breakdowns available on the WIPO website) for any particular international application is determined according to the values in the WIPO technology concordance table for the first IPC code appearing on the application.  No partial counting is made for international applications with IPCs crossing different sectors and fields.</w:t>
      </w:r>
    </w:p>
    <w:p w:rsidR="001E4E60" w:rsidRDefault="001E4E60" w:rsidP="001E4E60">
      <w:pPr>
        <w:pStyle w:val="Heading1"/>
      </w:pPr>
      <w:r>
        <w:t>Key Figures For Length of Abstract</w:t>
      </w:r>
    </w:p>
    <w:p w:rsidR="001E4E60" w:rsidRPr="00337ABA" w:rsidRDefault="001E4E60" w:rsidP="001E4E60">
      <w:pPr>
        <w:pStyle w:val="Heading3"/>
      </w:pPr>
      <w:r>
        <w:t>Table 1:  Across total sample</w:t>
      </w:r>
    </w:p>
    <w:tbl>
      <w:tblPr>
        <w:tblStyle w:val="LightList-Accent1"/>
        <w:tblW w:w="5000" w:type="pct"/>
        <w:tblLook w:val="04A0" w:firstRow="1" w:lastRow="0" w:firstColumn="1" w:lastColumn="0" w:noHBand="0" w:noVBand="1"/>
      </w:tblPr>
      <w:tblGrid>
        <w:gridCol w:w="1433"/>
        <w:gridCol w:w="1365"/>
        <w:gridCol w:w="1570"/>
        <w:gridCol w:w="1230"/>
        <w:gridCol w:w="1230"/>
        <w:gridCol w:w="1230"/>
        <w:gridCol w:w="1230"/>
      </w:tblGrid>
      <w:tr w:rsidR="001E4E60" w:rsidRPr="00337ABA" w:rsidTr="001E4E60">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33" w:type="dxa"/>
            <w:noWrap/>
            <w:hideMark/>
          </w:tcPr>
          <w:p w:rsidR="001E4E60" w:rsidRPr="00337ABA" w:rsidRDefault="001E4E60" w:rsidP="001E4E60">
            <w:pPr>
              <w:rPr>
                <w:rFonts w:ascii="Calibri" w:eastAsia="Times New Roman" w:hAnsi="Calibri" w:cs="Times New Roman"/>
                <w:szCs w:val="22"/>
                <w:lang w:eastAsia="en-US" w:bidi="he-IL"/>
              </w:rPr>
            </w:pPr>
            <w:r>
              <w:rPr>
                <w:rFonts w:ascii="Calibri" w:eastAsia="Times New Roman" w:hAnsi="Calibri" w:cs="Times New Roman"/>
                <w:szCs w:val="22"/>
                <w:lang w:eastAsia="en-US" w:bidi="he-IL"/>
              </w:rPr>
              <w:t>Total number in sample</w:t>
            </w:r>
          </w:p>
        </w:tc>
        <w:tc>
          <w:tcPr>
            <w:tcW w:w="1365" w:type="dxa"/>
            <w:noWrap/>
            <w:hideMark/>
          </w:tcPr>
          <w:p w:rsidR="001E4E60" w:rsidRPr="00337ABA"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Percentage &lt;50 words</w:t>
            </w:r>
          </w:p>
        </w:tc>
        <w:tc>
          <w:tcPr>
            <w:tcW w:w="1570" w:type="dxa"/>
            <w:noWrap/>
            <w:hideMark/>
          </w:tcPr>
          <w:p w:rsidR="001E4E60" w:rsidRPr="00337ABA"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Percentage &gt;150 words</w:t>
            </w:r>
          </w:p>
        </w:tc>
        <w:tc>
          <w:tcPr>
            <w:tcW w:w="1230" w:type="dxa"/>
            <w:noWrap/>
            <w:hideMark/>
          </w:tcPr>
          <w:p w:rsidR="001E4E60" w:rsidRPr="00337ABA"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Mean words</w:t>
            </w:r>
          </w:p>
        </w:tc>
        <w:tc>
          <w:tcPr>
            <w:tcW w:w="1230" w:type="dxa"/>
            <w:noWrap/>
            <w:hideMark/>
          </w:tcPr>
          <w:p w:rsidR="001E4E60" w:rsidRPr="00337ABA"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Min words</w:t>
            </w:r>
          </w:p>
        </w:tc>
        <w:tc>
          <w:tcPr>
            <w:tcW w:w="1230" w:type="dxa"/>
            <w:noWrap/>
            <w:hideMark/>
          </w:tcPr>
          <w:p w:rsidR="001E4E60" w:rsidRPr="00337ABA"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Median words</w:t>
            </w:r>
          </w:p>
        </w:tc>
        <w:tc>
          <w:tcPr>
            <w:tcW w:w="1230" w:type="dxa"/>
            <w:noWrap/>
            <w:hideMark/>
          </w:tcPr>
          <w:p w:rsidR="001E4E60" w:rsidRPr="00337ABA"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Max words</w:t>
            </w:r>
          </w:p>
        </w:tc>
      </w:tr>
      <w:tr w:rsidR="001E4E60" w:rsidRPr="00337ABA"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33" w:type="dxa"/>
            <w:noWrap/>
            <w:hideMark/>
          </w:tcPr>
          <w:p w:rsidR="001E4E60" w:rsidRPr="00337ABA" w:rsidRDefault="001E4E60" w:rsidP="001E4E60">
            <w:pPr>
              <w:jc w:val="righ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112931</w:t>
            </w:r>
          </w:p>
        </w:tc>
        <w:tc>
          <w:tcPr>
            <w:tcW w:w="1365" w:type="dxa"/>
            <w:noWrap/>
            <w:tcMar>
              <w:right w:w="284" w:type="dxa"/>
            </w:tcMar>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7.2</w:t>
            </w:r>
          </w:p>
        </w:tc>
        <w:tc>
          <w:tcPr>
            <w:tcW w:w="1570" w:type="dxa"/>
            <w:noWrap/>
            <w:tcMar>
              <w:right w:w="284" w:type="dxa"/>
            </w:tcMar>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25.5</w:t>
            </w:r>
          </w:p>
        </w:tc>
        <w:tc>
          <w:tcPr>
            <w:tcW w:w="1230" w:type="dxa"/>
            <w:noWrap/>
            <w:tcMar>
              <w:right w:w="284" w:type="dxa"/>
            </w:tcMar>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122.8</w:t>
            </w:r>
          </w:p>
        </w:tc>
        <w:tc>
          <w:tcPr>
            <w:tcW w:w="1230" w:type="dxa"/>
            <w:noWrap/>
            <w:tcMar>
              <w:right w:w="284" w:type="dxa"/>
            </w:tcMar>
            <w:hideMark/>
          </w:tcPr>
          <w:p w:rsidR="001E4E60" w:rsidRPr="00337ABA"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5</w:t>
            </w:r>
          </w:p>
        </w:tc>
        <w:tc>
          <w:tcPr>
            <w:tcW w:w="1230" w:type="dxa"/>
            <w:noWrap/>
            <w:tcMar>
              <w:right w:w="284" w:type="dxa"/>
            </w:tcMar>
            <w:hideMark/>
          </w:tcPr>
          <w:p w:rsidR="001E4E60" w:rsidRPr="00337ABA"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120</w:t>
            </w:r>
          </w:p>
        </w:tc>
        <w:tc>
          <w:tcPr>
            <w:tcW w:w="1230" w:type="dxa"/>
            <w:noWrap/>
            <w:tcMar>
              <w:right w:w="284" w:type="dxa"/>
            </w:tcMar>
            <w:hideMark/>
          </w:tcPr>
          <w:p w:rsidR="001E4E60" w:rsidRPr="00337ABA"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720</w:t>
            </w:r>
          </w:p>
        </w:tc>
      </w:tr>
    </w:tbl>
    <w:p w:rsidR="001E4E60" w:rsidRDefault="001E4E60" w:rsidP="001E4E60">
      <w:pPr>
        <w:pStyle w:val="Heading3"/>
      </w:pPr>
      <w:r>
        <w:t>Table 2:  By International Searching Authority</w:t>
      </w:r>
    </w:p>
    <w:tbl>
      <w:tblPr>
        <w:tblStyle w:val="LightList-Accent1"/>
        <w:tblW w:w="5000" w:type="pct"/>
        <w:tblLook w:val="04A0" w:firstRow="1" w:lastRow="0" w:firstColumn="1" w:lastColumn="0" w:noHBand="0" w:noVBand="1"/>
      </w:tblPr>
      <w:tblGrid>
        <w:gridCol w:w="1068"/>
        <w:gridCol w:w="1073"/>
        <w:gridCol w:w="1384"/>
        <w:gridCol w:w="1384"/>
        <w:gridCol w:w="1172"/>
        <w:gridCol w:w="1069"/>
        <w:gridCol w:w="1069"/>
        <w:gridCol w:w="1069"/>
      </w:tblGrid>
      <w:tr w:rsidR="001E4E60" w:rsidRPr="00337ABA" w:rsidTr="001E4E60">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ISA</w:t>
            </w:r>
          </w:p>
        </w:tc>
        <w:tc>
          <w:tcPr>
            <w:tcW w:w="1073" w:type="dxa"/>
            <w:noWrap/>
            <w:hideMark/>
          </w:tcPr>
          <w:p w:rsidR="001E4E60" w:rsidRPr="00337ABA" w:rsidRDefault="001E4E60" w:rsidP="001E4E60">
            <w:pPr>
              <w:keepNext/>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 xml:space="preserve">Number </w:t>
            </w:r>
            <w:r>
              <w:rPr>
                <w:rFonts w:ascii="Calibri" w:eastAsia="Times New Roman" w:hAnsi="Calibri" w:cs="Times New Roman"/>
                <w:szCs w:val="22"/>
                <w:lang w:eastAsia="en-US" w:bidi="he-IL"/>
              </w:rPr>
              <w:t>using ISA</w:t>
            </w:r>
          </w:p>
        </w:tc>
        <w:tc>
          <w:tcPr>
            <w:tcW w:w="1384" w:type="dxa"/>
            <w:noWrap/>
            <w:hideMark/>
          </w:tcPr>
          <w:p w:rsidR="001E4E60" w:rsidRPr="00337ABA" w:rsidRDefault="001E4E60" w:rsidP="001E4E60">
            <w:pPr>
              <w:keepNext/>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Percentage &lt;50 words</w:t>
            </w:r>
          </w:p>
        </w:tc>
        <w:tc>
          <w:tcPr>
            <w:tcW w:w="1384" w:type="dxa"/>
            <w:noWrap/>
            <w:hideMark/>
          </w:tcPr>
          <w:p w:rsidR="001E4E60" w:rsidRPr="00337ABA" w:rsidRDefault="001E4E60" w:rsidP="001E4E60">
            <w:pPr>
              <w:keepNext/>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Percentage &gt;150 words</w:t>
            </w:r>
          </w:p>
        </w:tc>
        <w:tc>
          <w:tcPr>
            <w:tcW w:w="1172" w:type="dxa"/>
            <w:noWrap/>
            <w:hideMark/>
          </w:tcPr>
          <w:p w:rsidR="001E4E60" w:rsidRPr="00337ABA" w:rsidRDefault="001E4E60" w:rsidP="001E4E60">
            <w:pPr>
              <w:keepNext/>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Mean words</w:t>
            </w:r>
          </w:p>
        </w:tc>
        <w:tc>
          <w:tcPr>
            <w:tcW w:w="1069" w:type="dxa"/>
            <w:noWrap/>
            <w:hideMark/>
          </w:tcPr>
          <w:p w:rsidR="001E4E60" w:rsidRPr="00337ABA" w:rsidRDefault="001E4E60" w:rsidP="001E4E60">
            <w:pPr>
              <w:keepNext/>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Min words</w:t>
            </w:r>
          </w:p>
        </w:tc>
        <w:tc>
          <w:tcPr>
            <w:tcW w:w="1069" w:type="dxa"/>
            <w:noWrap/>
            <w:hideMark/>
          </w:tcPr>
          <w:p w:rsidR="001E4E60" w:rsidRPr="00337ABA" w:rsidRDefault="001E4E60" w:rsidP="001E4E60">
            <w:pPr>
              <w:keepNext/>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Median words</w:t>
            </w:r>
          </w:p>
        </w:tc>
        <w:tc>
          <w:tcPr>
            <w:tcW w:w="1069" w:type="dxa"/>
            <w:noWrap/>
            <w:hideMark/>
          </w:tcPr>
          <w:p w:rsidR="001E4E60" w:rsidRPr="00337ABA" w:rsidRDefault="001E4E60" w:rsidP="001E4E60">
            <w:pPr>
              <w:keepNext/>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Max words</w:t>
            </w:r>
          </w:p>
        </w:tc>
      </w:tr>
      <w:tr w:rsidR="001E4E60" w:rsidRPr="00337ABA"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EP</w:t>
            </w:r>
          </w:p>
        </w:tc>
        <w:tc>
          <w:tcPr>
            <w:tcW w:w="1073"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42766</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9.4</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22.9</w:t>
            </w:r>
          </w:p>
        </w:tc>
        <w:tc>
          <w:tcPr>
            <w:tcW w:w="1172"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118.9</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5</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115</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669</w:t>
            </w:r>
          </w:p>
        </w:tc>
      </w:tr>
      <w:tr w:rsidR="001E4E60" w:rsidRPr="00337ABA" w:rsidTr="001E4E60">
        <w:trPr>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JP</w:t>
            </w:r>
          </w:p>
        </w:tc>
        <w:tc>
          <w:tcPr>
            <w:tcW w:w="1073"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21969</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2.1</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38.5</w:t>
            </w:r>
          </w:p>
        </w:tc>
        <w:tc>
          <w:tcPr>
            <w:tcW w:w="1172"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137.8</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14</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136</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461</w:t>
            </w:r>
          </w:p>
        </w:tc>
      </w:tr>
      <w:tr w:rsidR="001E4E60" w:rsidRPr="00337ABA"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KR</w:t>
            </w:r>
          </w:p>
        </w:tc>
        <w:tc>
          <w:tcPr>
            <w:tcW w:w="1073"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16194</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8.0</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14.1</w:t>
            </w:r>
          </w:p>
        </w:tc>
        <w:tc>
          <w:tcPr>
            <w:tcW w:w="1172"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111.6</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11</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106</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720</w:t>
            </w:r>
          </w:p>
        </w:tc>
      </w:tr>
      <w:tr w:rsidR="001E4E60" w:rsidRPr="00337ABA" w:rsidTr="001E4E60">
        <w:trPr>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CN</w:t>
            </w:r>
          </w:p>
        </w:tc>
        <w:tc>
          <w:tcPr>
            <w:tcW w:w="1073"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14167</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2.9</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47.1</w:t>
            </w:r>
          </w:p>
        </w:tc>
        <w:tc>
          <w:tcPr>
            <w:tcW w:w="1172"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147.1</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8</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148</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441</w:t>
            </w:r>
          </w:p>
        </w:tc>
      </w:tr>
      <w:tr w:rsidR="001E4E60" w:rsidRPr="00337ABA"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US</w:t>
            </w:r>
          </w:p>
        </w:tc>
        <w:tc>
          <w:tcPr>
            <w:tcW w:w="1073"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10669</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12.7</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1.7</w:t>
            </w:r>
          </w:p>
        </w:tc>
        <w:tc>
          <w:tcPr>
            <w:tcW w:w="1172"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96.5</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8</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98</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353</w:t>
            </w:r>
          </w:p>
        </w:tc>
      </w:tr>
      <w:tr w:rsidR="001E4E60" w:rsidRPr="00337ABA" w:rsidTr="001E4E60">
        <w:trPr>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AU</w:t>
            </w:r>
          </w:p>
        </w:tc>
        <w:tc>
          <w:tcPr>
            <w:tcW w:w="1073"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1450</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11.5</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12.7</w:t>
            </w:r>
          </w:p>
        </w:tc>
        <w:tc>
          <w:tcPr>
            <w:tcW w:w="1172"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101.4</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9</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97</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375</w:t>
            </w:r>
          </w:p>
        </w:tc>
      </w:tr>
      <w:tr w:rsidR="001E4E60" w:rsidRPr="00337ABA"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RU</w:t>
            </w:r>
          </w:p>
        </w:tc>
        <w:tc>
          <w:tcPr>
            <w:tcW w:w="1073"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1368</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8.8</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30.5</w:t>
            </w:r>
          </w:p>
        </w:tc>
        <w:tc>
          <w:tcPr>
            <w:tcW w:w="1172"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131.7</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6</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131</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584</w:t>
            </w:r>
          </w:p>
        </w:tc>
      </w:tr>
      <w:tr w:rsidR="001E4E60" w:rsidRPr="00337ABA" w:rsidTr="001E4E60">
        <w:trPr>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CA</w:t>
            </w:r>
          </w:p>
        </w:tc>
        <w:tc>
          <w:tcPr>
            <w:tcW w:w="1073"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1242</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8.1</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8.3</w:t>
            </w:r>
          </w:p>
        </w:tc>
        <w:tc>
          <w:tcPr>
            <w:tcW w:w="1172"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106.3</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15</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108.5</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309</w:t>
            </w:r>
          </w:p>
        </w:tc>
      </w:tr>
      <w:tr w:rsidR="001E4E60" w:rsidRPr="00337ABA"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SE</w:t>
            </w:r>
          </w:p>
        </w:tc>
        <w:tc>
          <w:tcPr>
            <w:tcW w:w="1073"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763</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3.1</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37.0</w:t>
            </w:r>
          </w:p>
        </w:tc>
        <w:tc>
          <w:tcPr>
            <w:tcW w:w="1172"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140.0</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27</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135</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619</w:t>
            </w:r>
          </w:p>
        </w:tc>
      </w:tr>
      <w:tr w:rsidR="001E4E60" w:rsidRPr="00337ABA" w:rsidTr="001E4E60">
        <w:trPr>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ES</w:t>
            </w:r>
          </w:p>
        </w:tc>
        <w:tc>
          <w:tcPr>
            <w:tcW w:w="1073"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742</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6.2</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16.6</w:t>
            </w:r>
          </w:p>
        </w:tc>
        <w:tc>
          <w:tcPr>
            <w:tcW w:w="1172"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115.4</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16</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116</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379</w:t>
            </w:r>
          </w:p>
        </w:tc>
      </w:tr>
      <w:tr w:rsidR="001E4E60" w:rsidRPr="00337ABA"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IL</w:t>
            </w:r>
          </w:p>
        </w:tc>
        <w:tc>
          <w:tcPr>
            <w:tcW w:w="1073"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522</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13.8</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8.2</w:t>
            </w:r>
          </w:p>
        </w:tc>
        <w:tc>
          <w:tcPr>
            <w:tcW w:w="1172"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102.6</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18</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101</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373</w:t>
            </w:r>
          </w:p>
        </w:tc>
      </w:tr>
      <w:tr w:rsidR="001E4E60" w:rsidRPr="00337ABA" w:rsidTr="001E4E60">
        <w:trPr>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FI</w:t>
            </w:r>
          </w:p>
        </w:tc>
        <w:tc>
          <w:tcPr>
            <w:tcW w:w="1073"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292</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3.1</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22.3</w:t>
            </w:r>
          </w:p>
        </w:tc>
        <w:tc>
          <w:tcPr>
            <w:tcW w:w="1172"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121.2</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24</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114</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334</w:t>
            </w:r>
          </w:p>
        </w:tc>
      </w:tr>
      <w:tr w:rsidR="001E4E60" w:rsidRPr="00337ABA"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BR</w:t>
            </w:r>
          </w:p>
        </w:tc>
        <w:tc>
          <w:tcPr>
            <w:tcW w:w="1073"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278</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7.2</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28.8</w:t>
            </w:r>
          </w:p>
        </w:tc>
        <w:tc>
          <w:tcPr>
            <w:tcW w:w="1172"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127.7</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25</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116</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501</w:t>
            </w:r>
          </w:p>
        </w:tc>
      </w:tr>
      <w:tr w:rsidR="001E4E60" w:rsidRPr="00337ABA" w:rsidTr="001E4E60">
        <w:trPr>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IN</w:t>
            </w:r>
          </w:p>
        </w:tc>
        <w:tc>
          <w:tcPr>
            <w:tcW w:w="1073"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253</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24.9</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7.1</w:t>
            </w:r>
          </w:p>
        </w:tc>
        <w:tc>
          <w:tcPr>
            <w:tcW w:w="1172"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94.9</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11</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91</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444</w:t>
            </w:r>
          </w:p>
        </w:tc>
      </w:tr>
      <w:tr w:rsidR="001E4E60" w:rsidRPr="00337ABA"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XN</w:t>
            </w:r>
          </w:p>
        </w:tc>
        <w:tc>
          <w:tcPr>
            <w:tcW w:w="1073"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117</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3.4</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41.9</w:t>
            </w:r>
          </w:p>
        </w:tc>
        <w:tc>
          <w:tcPr>
            <w:tcW w:w="1172"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140.3</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25</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138</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344</w:t>
            </w:r>
          </w:p>
        </w:tc>
      </w:tr>
      <w:tr w:rsidR="001E4E60" w:rsidRPr="00337ABA" w:rsidTr="001E4E60">
        <w:trPr>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AT</w:t>
            </w:r>
          </w:p>
        </w:tc>
        <w:tc>
          <w:tcPr>
            <w:tcW w:w="1073"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113</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6.2</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32.7</w:t>
            </w:r>
          </w:p>
        </w:tc>
        <w:tc>
          <w:tcPr>
            <w:tcW w:w="1172"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129.9</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24</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129</w:t>
            </w:r>
          </w:p>
        </w:tc>
        <w:tc>
          <w:tcPr>
            <w:tcW w:w="1069" w:type="dxa"/>
            <w:noWrap/>
            <w:tcMar>
              <w:right w:w="284" w:type="dxa"/>
            </w:tcMar>
            <w:hideMark/>
          </w:tcPr>
          <w:p w:rsidR="001E4E60" w:rsidRPr="00337ABA" w:rsidRDefault="001E4E60" w:rsidP="001E4E60">
            <w:pPr>
              <w:keepNext/>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295</w:t>
            </w:r>
          </w:p>
        </w:tc>
      </w:tr>
      <w:tr w:rsidR="001E4E60" w:rsidRPr="00337ABA"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keepNext/>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CL</w:t>
            </w:r>
          </w:p>
        </w:tc>
        <w:tc>
          <w:tcPr>
            <w:tcW w:w="1073"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25</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4.0</w:t>
            </w:r>
          </w:p>
        </w:tc>
        <w:tc>
          <w:tcPr>
            <w:tcW w:w="1384"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28.0</w:t>
            </w:r>
          </w:p>
        </w:tc>
        <w:tc>
          <w:tcPr>
            <w:tcW w:w="1172" w:type="dxa"/>
            <w:noWrap/>
            <w:tcMar>
              <w:right w:w="284" w:type="dxa"/>
            </w:tcMar>
            <w:hideMark/>
          </w:tcPr>
          <w:p w:rsidR="001E4E60"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hAnsi="Calibri"/>
                <w:szCs w:val="22"/>
              </w:rPr>
            </w:pPr>
            <w:r>
              <w:rPr>
                <w:rFonts w:ascii="Calibri" w:hAnsi="Calibri"/>
                <w:szCs w:val="22"/>
              </w:rPr>
              <w:t>126.2</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48</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124</w:t>
            </w:r>
          </w:p>
        </w:tc>
        <w:tc>
          <w:tcPr>
            <w:tcW w:w="1069" w:type="dxa"/>
            <w:noWrap/>
            <w:tcMar>
              <w:right w:w="284" w:type="dxa"/>
            </w:tcMar>
            <w:hideMark/>
          </w:tcPr>
          <w:p w:rsidR="001E4E60" w:rsidRPr="00337ABA" w:rsidRDefault="001E4E60" w:rsidP="001E4E60">
            <w:pPr>
              <w:keepNext/>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226</w:t>
            </w:r>
          </w:p>
        </w:tc>
      </w:tr>
      <w:tr w:rsidR="001E4E60" w:rsidRPr="00337ABA" w:rsidTr="001E4E60">
        <w:trPr>
          <w:trHeight w:val="300"/>
        </w:trPr>
        <w:tc>
          <w:tcPr>
            <w:cnfStyle w:val="001000000000" w:firstRow="0" w:lastRow="0" w:firstColumn="1" w:lastColumn="0" w:oddVBand="0" w:evenVBand="0" w:oddHBand="0" w:evenHBand="0" w:firstRowFirstColumn="0" w:firstRowLastColumn="0" w:lastRowFirstColumn="0" w:lastRowLastColumn="0"/>
            <w:tcW w:w="1068" w:type="dxa"/>
            <w:noWrap/>
            <w:hideMark/>
          </w:tcPr>
          <w:p w:rsidR="001E4E60" w:rsidRPr="00337ABA" w:rsidRDefault="001E4E60" w:rsidP="001E4E60">
            <w:pPr>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EG</w:t>
            </w:r>
          </w:p>
        </w:tc>
        <w:tc>
          <w:tcPr>
            <w:tcW w:w="1073" w:type="dxa"/>
            <w:noWrap/>
            <w:tcMar>
              <w:right w:w="284" w:type="dxa"/>
            </w:tcMar>
            <w:hideMark/>
          </w:tcPr>
          <w:p w:rsidR="001E4E60" w:rsidRPr="00337ABA"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0.0</w:t>
            </w:r>
          </w:p>
        </w:tc>
        <w:tc>
          <w:tcPr>
            <w:tcW w:w="1384"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100.0</w:t>
            </w:r>
          </w:p>
        </w:tc>
        <w:tc>
          <w:tcPr>
            <w:tcW w:w="1172" w:type="dxa"/>
            <w:noWrap/>
            <w:tcMar>
              <w:right w:w="284" w:type="dxa"/>
            </w:tcMar>
            <w:hideMark/>
          </w:tcPr>
          <w:p w:rsidR="001E4E60"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hAnsi="Calibri"/>
                <w:szCs w:val="22"/>
              </w:rPr>
            </w:pPr>
            <w:r>
              <w:rPr>
                <w:rFonts w:ascii="Calibri" w:hAnsi="Calibri"/>
                <w:szCs w:val="22"/>
              </w:rPr>
              <w:t>179.0</w:t>
            </w:r>
          </w:p>
        </w:tc>
        <w:tc>
          <w:tcPr>
            <w:tcW w:w="1069" w:type="dxa"/>
            <w:noWrap/>
            <w:tcMar>
              <w:right w:w="284" w:type="dxa"/>
            </w:tcMar>
            <w:hideMark/>
          </w:tcPr>
          <w:p w:rsidR="001E4E60" w:rsidRPr="00337ABA"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179</w:t>
            </w:r>
          </w:p>
        </w:tc>
        <w:tc>
          <w:tcPr>
            <w:tcW w:w="1069" w:type="dxa"/>
            <w:noWrap/>
            <w:tcMar>
              <w:right w:w="284" w:type="dxa"/>
            </w:tcMar>
            <w:hideMark/>
          </w:tcPr>
          <w:p w:rsidR="001E4E60" w:rsidRPr="00337ABA"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179</w:t>
            </w:r>
          </w:p>
        </w:tc>
        <w:tc>
          <w:tcPr>
            <w:tcW w:w="1069" w:type="dxa"/>
            <w:noWrap/>
            <w:tcMar>
              <w:right w:w="284" w:type="dxa"/>
            </w:tcMar>
            <w:hideMark/>
          </w:tcPr>
          <w:p w:rsidR="001E4E60" w:rsidRPr="00337ABA"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eastAsia="en-US" w:bidi="he-IL"/>
              </w:rPr>
            </w:pPr>
            <w:r w:rsidRPr="00337ABA">
              <w:rPr>
                <w:rFonts w:ascii="Calibri" w:eastAsia="Times New Roman" w:hAnsi="Calibri" w:cs="Times New Roman"/>
                <w:szCs w:val="22"/>
                <w:lang w:eastAsia="en-US" w:bidi="he-IL"/>
              </w:rPr>
              <w:t>179</w:t>
            </w:r>
          </w:p>
        </w:tc>
      </w:tr>
    </w:tbl>
    <w:p w:rsidR="001E4E60" w:rsidRDefault="001E4E60" w:rsidP="001E4E60">
      <w:pPr>
        <w:pStyle w:val="Heading3"/>
      </w:pPr>
      <w:r>
        <w:t>Table 3:  By Technology Sector</w:t>
      </w:r>
    </w:p>
    <w:tbl>
      <w:tblPr>
        <w:tblStyle w:val="LightList-Accent1"/>
        <w:tblW w:w="5000" w:type="pct"/>
        <w:tblLook w:val="04A0" w:firstRow="1" w:lastRow="0" w:firstColumn="1" w:lastColumn="0" w:noHBand="0" w:noVBand="1"/>
      </w:tblPr>
      <w:tblGrid>
        <w:gridCol w:w="1516"/>
        <w:gridCol w:w="1143"/>
        <w:gridCol w:w="1418"/>
        <w:gridCol w:w="1437"/>
        <w:gridCol w:w="972"/>
        <w:gridCol w:w="934"/>
        <w:gridCol w:w="934"/>
        <w:gridCol w:w="934"/>
      </w:tblGrid>
      <w:tr w:rsidR="001E4E60" w:rsidRPr="00072427" w:rsidTr="001E4E60">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16" w:type="dxa"/>
            <w:noWrap/>
            <w:hideMark/>
          </w:tcPr>
          <w:p w:rsidR="001E4E60" w:rsidRPr="00072427" w:rsidRDefault="001E4E60" w:rsidP="001E4E60">
            <w:pPr>
              <w:rPr>
                <w:rFonts w:ascii="Calibri" w:eastAsia="Times New Roman" w:hAnsi="Calibri" w:cs="Times New Roman"/>
                <w:szCs w:val="22"/>
                <w:lang w:val="en-GB" w:eastAsia="en-GB"/>
              </w:rPr>
            </w:pPr>
            <w:r>
              <w:rPr>
                <w:rFonts w:ascii="Calibri" w:eastAsia="Times New Roman" w:hAnsi="Calibri" w:cs="Times New Roman"/>
                <w:szCs w:val="22"/>
                <w:lang w:val="en-GB" w:eastAsia="en-GB"/>
              </w:rPr>
              <w:t>S</w:t>
            </w:r>
            <w:r w:rsidRPr="00072427">
              <w:rPr>
                <w:rFonts w:ascii="Calibri" w:eastAsia="Times New Roman" w:hAnsi="Calibri" w:cs="Times New Roman"/>
                <w:szCs w:val="22"/>
                <w:lang w:val="en-GB" w:eastAsia="en-GB"/>
              </w:rPr>
              <w:t>ector</w:t>
            </w:r>
          </w:p>
        </w:tc>
        <w:tc>
          <w:tcPr>
            <w:tcW w:w="1143"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Number in sector</w:t>
            </w:r>
          </w:p>
        </w:tc>
        <w:tc>
          <w:tcPr>
            <w:tcW w:w="1418"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&lt;50 words</w:t>
            </w:r>
          </w:p>
        </w:tc>
        <w:tc>
          <w:tcPr>
            <w:tcW w:w="1437"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&gt;150 words</w:t>
            </w:r>
          </w:p>
        </w:tc>
        <w:tc>
          <w:tcPr>
            <w:tcW w:w="972"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Mean words</w:t>
            </w:r>
          </w:p>
        </w:tc>
        <w:tc>
          <w:tcPr>
            <w:tcW w:w="934"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Min words</w:t>
            </w:r>
          </w:p>
        </w:tc>
        <w:tc>
          <w:tcPr>
            <w:tcW w:w="934"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Median words</w:t>
            </w:r>
          </w:p>
        </w:tc>
        <w:tc>
          <w:tcPr>
            <w:tcW w:w="934"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Max words</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16"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Electrical engineering</w:t>
            </w:r>
          </w:p>
        </w:tc>
        <w:tc>
          <w:tcPr>
            <w:tcW w:w="1143"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38574</w:t>
            </w:r>
          </w:p>
        </w:tc>
        <w:tc>
          <w:tcPr>
            <w:tcW w:w="1418"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2.9</w:t>
            </w:r>
          </w:p>
        </w:tc>
        <w:tc>
          <w:tcPr>
            <w:tcW w:w="1437"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26.3</w:t>
            </w:r>
          </w:p>
        </w:tc>
        <w:tc>
          <w:tcPr>
            <w:tcW w:w="972"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128.4</w:t>
            </w:r>
          </w:p>
        </w:tc>
        <w:tc>
          <w:tcPr>
            <w:tcW w:w="934"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w:t>
            </w:r>
          </w:p>
        </w:tc>
        <w:tc>
          <w:tcPr>
            <w:tcW w:w="934"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127</w:t>
            </w:r>
          </w:p>
        </w:tc>
        <w:tc>
          <w:tcPr>
            <w:tcW w:w="934"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545</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1516"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Chemistry</w:t>
            </w:r>
          </w:p>
        </w:tc>
        <w:tc>
          <w:tcPr>
            <w:tcW w:w="1143" w:type="dxa"/>
            <w:noWrap/>
            <w:tcMar>
              <w:right w:w="284" w:type="dxa"/>
            </w:tcMar>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25578</w:t>
            </w:r>
          </w:p>
        </w:tc>
        <w:tc>
          <w:tcPr>
            <w:tcW w:w="1418" w:type="dxa"/>
            <w:noWrap/>
            <w:tcMar>
              <w:right w:w="284" w:type="dxa"/>
            </w:tcMar>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19.6</w:t>
            </w:r>
          </w:p>
        </w:tc>
        <w:tc>
          <w:tcPr>
            <w:tcW w:w="1437" w:type="dxa"/>
            <w:noWrap/>
            <w:tcMar>
              <w:right w:w="284" w:type="dxa"/>
            </w:tcMar>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14.3</w:t>
            </w:r>
          </w:p>
        </w:tc>
        <w:tc>
          <w:tcPr>
            <w:tcW w:w="972" w:type="dxa"/>
            <w:noWrap/>
            <w:tcMar>
              <w:right w:w="284" w:type="dxa"/>
            </w:tcMar>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96.4</w:t>
            </w:r>
          </w:p>
        </w:tc>
        <w:tc>
          <w:tcPr>
            <w:tcW w:w="934" w:type="dxa"/>
            <w:noWrap/>
            <w:tcMar>
              <w:right w:w="284" w:type="dxa"/>
            </w:tcMar>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w:t>
            </w:r>
          </w:p>
        </w:tc>
        <w:tc>
          <w:tcPr>
            <w:tcW w:w="934" w:type="dxa"/>
            <w:noWrap/>
            <w:tcMar>
              <w:right w:w="284" w:type="dxa"/>
            </w:tcMar>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88</w:t>
            </w:r>
          </w:p>
        </w:tc>
        <w:tc>
          <w:tcPr>
            <w:tcW w:w="934" w:type="dxa"/>
            <w:noWrap/>
            <w:tcMar>
              <w:right w:w="284" w:type="dxa"/>
            </w:tcMar>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669</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16"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Mechanical engineering</w:t>
            </w:r>
          </w:p>
        </w:tc>
        <w:tc>
          <w:tcPr>
            <w:tcW w:w="1143"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22546</w:t>
            </w:r>
          </w:p>
        </w:tc>
        <w:tc>
          <w:tcPr>
            <w:tcW w:w="1418"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3.8</w:t>
            </w:r>
          </w:p>
        </w:tc>
        <w:tc>
          <w:tcPr>
            <w:tcW w:w="1437"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33.8</w:t>
            </w:r>
          </w:p>
        </w:tc>
        <w:tc>
          <w:tcPr>
            <w:tcW w:w="972"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135.4</w:t>
            </w:r>
          </w:p>
        </w:tc>
        <w:tc>
          <w:tcPr>
            <w:tcW w:w="934"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7</w:t>
            </w:r>
          </w:p>
        </w:tc>
        <w:tc>
          <w:tcPr>
            <w:tcW w:w="934"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132</w:t>
            </w:r>
          </w:p>
        </w:tc>
        <w:tc>
          <w:tcPr>
            <w:tcW w:w="934"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720</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1516"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Instruments</w:t>
            </w:r>
          </w:p>
        </w:tc>
        <w:tc>
          <w:tcPr>
            <w:tcW w:w="1143" w:type="dxa"/>
            <w:noWrap/>
            <w:tcMar>
              <w:right w:w="284" w:type="dxa"/>
            </w:tcMar>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17806</w:t>
            </w:r>
          </w:p>
        </w:tc>
        <w:tc>
          <w:tcPr>
            <w:tcW w:w="1418" w:type="dxa"/>
            <w:noWrap/>
            <w:tcMar>
              <w:right w:w="284" w:type="dxa"/>
            </w:tcMar>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4.7</w:t>
            </w:r>
          </w:p>
        </w:tc>
        <w:tc>
          <w:tcPr>
            <w:tcW w:w="1437" w:type="dxa"/>
            <w:noWrap/>
            <w:tcMar>
              <w:right w:w="284" w:type="dxa"/>
            </w:tcMar>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28.0</w:t>
            </w:r>
          </w:p>
        </w:tc>
        <w:tc>
          <w:tcPr>
            <w:tcW w:w="972" w:type="dxa"/>
            <w:noWrap/>
            <w:tcMar>
              <w:right w:w="284" w:type="dxa"/>
            </w:tcMar>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128.9</w:t>
            </w:r>
          </w:p>
        </w:tc>
        <w:tc>
          <w:tcPr>
            <w:tcW w:w="934" w:type="dxa"/>
            <w:noWrap/>
            <w:tcMar>
              <w:right w:w="284" w:type="dxa"/>
            </w:tcMar>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7</w:t>
            </w:r>
          </w:p>
        </w:tc>
        <w:tc>
          <w:tcPr>
            <w:tcW w:w="934" w:type="dxa"/>
            <w:noWrap/>
            <w:tcMar>
              <w:right w:w="284" w:type="dxa"/>
            </w:tcMar>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127</w:t>
            </w:r>
          </w:p>
        </w:tc>
        <w:tc>
          <w:tcPr>
            <w:tcW w:w="934" w:type="dxa"/>
            <w:noWrap/>
            <w:tcMar>
              <w:right w:w="284" w:type="dxa"/>
            </w:tcMar>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637</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16"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Other fields</w:t>
            </w:r>
          </w:p>
        </w:tc>
        <w:tc>
          <w:tcPr>
            <w:tcW w:w="1143"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8427</w:t>
            </w:r>
          </w:p>
        </w:tc>
        <w:tc>
          <w:tcPr>
            <w:tcW w:w="1418"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4.1</w:t>
            </w:r>
          </w:p>
        </w:tc>
        <w:tc>
          <w:tcPr>
            <w:tcW w:w="1437"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28.0</w:t>
            </w:r>
          </w:p>
        </w:tc>
        <w:tc>
          <w:tcPr>
            <w:tcW w:w="972"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130.7</w:t>
            </w:r>
          </w:p>
        </w:tc>
        <w:tc>
          <w:tcPr>
            <w:tcW w:w="934"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w:t>
            </w:r>
          </w:p>
        </w:tc>
        <w:tc>
          <w:tcPr>
            <w:tcW w:w="934"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125</w:t>
            </w:r>
          </w:p>
        </w:tc>
        <w:tc>
          <w:tcPr>
            <w:tcW w:w="934" w:type="dxa"/>
            <w:noWrap/>
            <w:tcMar>
              <w:right w:w="284" w:type="dxa"/>
            </w:tcMar>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691</w:t>
            </w:r>
          </w:p>
        </w:tc>
      </w:tr>
    </w:tbl>
    <w:p w:rsidR="001E4E60" w:rsidRDefault="001E4E60" w:rsidP="001E4E60">
      <w:pPr>
        <w:pStyle w:val="Heading3"/>
      </w:pPr>
      <w:r>
        <w:t>Table 4:  By Language of Publication</w:t>
      </w:r>
    </w:p>
    <w:tbl>
      <w:tblPr>
        <w:tblStyle w:val="LightList-Accent1"/>
        <w:tblW w:w="5000" w:type="pct"/>
        <w:tblLook w:val="04A0" w:firstRow="1" w:lastRow="0" w:firstColumn="1" w:lastColumn="0" w:noHBand="0" w:noVBand="1"/>
      </w:tblPr>
      <w:tblGrid>
        <w:gridCol w:w="959"/>
        <w:gridCol w:w="1325"/>
        <w:gridCol w:w="1376"/>
        <w:gridCol w:w="1376"/>
        <w:gridCol w:w="1063"/>
        <w:gridCol w:w="1063"/>
        <w:gridCol w:w="1063"/>
        <w:gridCol w:w="1063"/>
      </w:tblGrid>
      <w:tr w:rsidR="001E4E60" w:rsidRPr="00072427" w:rsidTr="001E4E60">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rPr>
                <w:rFonts w:ascii="Calibri" w:eastAsia="Times New Roman" w:hAnsi="Calibri" w:cs="Times New Roman"/>
                <w:szCs w:val="22"/>
                <w:lang w:val="en-GB" w:eastAsia="en-GB"/>
              </w:rPr>
            </w:pPr>
            <w:r>
              <w:rPr>
                <w:rFonts w:ascii="Calibri" w:eastAsia="Times New Roman" w:hAnsi="Calibri" w:cs="Times New Roman"/>
                <w:szCs w:val="22"/>
                <w:lang w:val="en-GB" w:eastAsia="en-GB"/>
              </w:rPr>
              <w:t>L</w:t>
            </w:r>
            <w:r w:rsidRPr="00072427">
              <w:rPr>
                <w:rFonts w:ascii="Calibri" w:eastAsia="Times New Roman" w:hAnsi="Calibri" w:cs="Times New Roman"/>
                <w:szCs w:val="22"/>
                <w:lang w:val="en-GB" w:eastAsia="en-GB"/>
              </w:rPr>
              <w:t>ang of pub</w:t>
            </w:r>
          </w:p>
        </w:tc>
        <w:tc>
          <w:tcPr>
            <w:tcW w:w="1325"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 xml:space="preserve">Number in </w:t>
            </w:r>
            <w:proofErr w:type="spellStart"/>
            <w:r w:rsidRPr="00072427">
              <w:rPr>
                <w:rFonts w:ascii="Calibri" w:eastAsia="Times New Roman" w:hAnsi="Calibri" w:cs="Times New Roman"/>
                <w:szCs w:val="22"/>
                <w:lang w:val="en-GB" w:eastAsia="en-GB"/>
              </w:rPr>
              <w:t>lang</w:t>
            </w:r>
            <w:proofErr w:type="spellEnd"/>
            <w:r w:rsidRPr="00072427">
              <w:rPr>
                <w:rFonts w:ascii="Calibri" w:eastAsia="Times New Roman" w:hAnsi="Calibri" w:cs="Times New Roman"/>
                <w:szCs w:val="22"/>
                <w:lang w:val="en-GB" w:eastAsia="en-GB"/>
              </w:rPr>
              <w:t xml:space="preserve"> of pub</w:t>
            </w:r>
          </w:p>
        </w:tc>
        <w:tc>
          <w:tcPr>
            <w:tcW w:w="1376"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&lt;50 words</w:t>
            </w:r>
          </w:p>
        </w:tc>
        <w:tc>
          <w:tcPr>
            <w:tcW w:w="1376"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&gt;150 words</w:t>
            </w:r>
          </w:p>
        </w:tc>
        <w:tc>
          <w:tcPr>
            <w:tcW w:w="1063"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Mean words</w:t>
            </w:r>
          </w:p>
        </w:tc>
        <w:tc>
          <w:tcPr>
            <w:tcW w:w="1063"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Min words</w:t>
            </w:r>
          </w:p>
        </w:tc>
        <w:tc>
          <w:tcPr>
            <w:tcW w:w="1063"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Median words</w:t>
            </w:r>
          </w:p>
        </w:tc>
        <w:tc>
          <w:tcPr>
            <w:tcW w:w="1063"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Max words</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EN</w:t>
            </w:r>
          </w:p>
        </w:tc>
        <w:tc>
          <w:tcPr>
            <w:tcW w:w="132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58694</w:t>
            </w:r>
          </w:p>
        </w:tc>
        <w:tc>
          <w:tcPr>
            <w:tcW w:w="137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10.9</w:t>
            </w:r>
          </w:p>
        </w:tc>
        <w:tc>
          <w:tcPr>
            <w:tcW w:w="137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11.6</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106.8</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105</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636</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JA</w:t>
            </w:r>
          </w:p>
        </w:tc>
        <w:tc>
          <w:tcPr>
            <w:tcW w:w="1325"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21489</w:t>
            </w:r>
          </w:p>
        </w:tc>
        <w:tc>
          <w:tcPr>
            <w:tcW w:w="137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2.0</w:t>
            </w:r>
          </w:p>
        </w:tc>
        <w:tc>
          <w:tcPr>
            <w:tcW w:w="137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39.1</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138.4</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14</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137</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461</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ZH</w:t>
            </w:r>
          </w:p>
        </w:tc>
        <w:tc>
          <w:tcPr>
            <w:tcW w:w="132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11825</w:t>
            </w:r>
          </w:p>
        </w:tc>
        <w:tc>
          <w:tcPr>
            <w:tcW w:w="137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1.6</w:t>
            </w:r>
          </w:p>
        </w:tc>
        <w:tc>
          <w:tcPr>
            <w:tcW w:w="137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54.1</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154.3</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14</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156</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441</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DE</w:t>
            </w:r>
          </w:p>
        </w:tc>
        <w:tc>
          <w:tcPr>
            <w:tcW w:w="1325"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9247</w:t>
            </w:r>
          </w:p>
        </w:tc>
        <w:tc>
          <w:tcPr>
            <w:tcW w:w="137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6.1</w:t>
            </w:r>
          </w:p>
        </w:tc>
        <w:tc>
          <w:tcPr>
            <w:tcW w:w="137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39.1</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138.9</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11</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132</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669</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KO</w:t>
            </w:r>
          </w:p>
        </w:tc>
        <w:tc>
          <w:tcPr>
            <w:tcW w:w="132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6170</w:t>
            </w:r>
          </w:p>
        </w:tc>
        <w:tc>
          <w:tcPr>
            <w:tcW w:w="137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5.8</w:t>
            </w:r>
          </w:p>
        </w:tc>
        <w:tc>
          <w:tcPr>
            <w:tcW w:w="137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30.5</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130.2</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12</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118</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720</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FR</w:t>
            </w:r>
          </w:p>
        </w:tc>
        <w:tc>
          <w:tcPr>
            <w:tcW w:w="1325"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3753</w:t>
            </w:r>
          </w:p>
        </w:tc>
        <w:tc>
          <w:tcPr>
            <w:tcW w:w="137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4.4</w:t>
            </w:r>
          </w:p>
        </w:tc>
        <w:tc>
          <w:tcPr>
            <w:tcW w:w="137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28.4</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126.8</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7</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126</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452</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ES</w:t>
            </w:r>
          </w:p>
        </w:tc>
        <w:tc>
          <w:tcPr>
            <w:tcW w:w="132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897</w:t>
            </w:r>
          </w:p>
        </w:tc>
        <w:tc>
          <w:tcPr>
            <w:tcW w:w="137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5.8</w:t>
            </w:r>
          </w:p>
        </w:tc>
        <w:tc>
          <w:tcPr>
            <w:tcW w:w="137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17.5</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116.8</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16</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118</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379</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RU</w:t>
            </w:r>
          </w:p>
        </w:tc>
        <w:tc>
          <w:tcPr>
            <w:tcW w:w="1325"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558</w:t>
            </w:r>
          </w:p>
        </w:tc>
        <w:tc>
          <w:tcPr>
            <w:tcW w:w="137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2.0</w:t>
            </w:r>
          </w:p>
        </w:tc>
        <w:tc>
          <w:tcPr>
            <w:tcW w:w="137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62.4</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170.4</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22</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172</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584</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PT</w:t>
            </w:r>
          </w:p>
        </w:tc>
        <w:tc>
          <w:tcPr>
            <w:tcW w:w="132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296</w:t>
            </w:r>
          </w:p>
        </w:tc>
        <w:tc>
          <w:tcPr>
            <w:tcW w:w="137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6.1</w:t>
            </w:r>
          </w:p>
        </w:tc>
        <w:tc>
          <w:tcPr>
            <w:tcW w:w="137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28.4</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129.1</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25</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117.5</w:t>
            </w:r>
          </w:p>
        </w:tc>
        <w:tc>
          <w:tcPr>
            <w:tcW w:w="1063"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501</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AR</w:t>
            </w:r>
          </w:p>
        </w:tc>
        <w:tc>
          <w:tcPr>
            <w:tcW w:w="1325"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w:t>
            </w:r>
          </w:p>
        </w:tc>
        <w:tc>
          <w:tcPr>
            <w:tcW w:w="137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0.0</w:t>
            </w:r>
          </w:p>
        </w:tc>
        <w:tc>
          <w:tcPr>
            <w:tcW w:w="137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50.0</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224.5</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111</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224.5</w:t>
            </w:r>
          </w:p>
        </w:tc>
        <w:tc>
          <w:tcPr>
            <w:tcW w:w="1063"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338</w:t>
            </w:r>
          </w:p>
        </w:tc>
      </w:tr>
    </w:tbl>
    <w:p w:rsidR="001E4E60" w:rsidRPr="00337ABA" w:rsidRDefault="001E4E60" w:rsidP="001E4E60"/>
    <w:p w:rsidR="001E4E60" w:rsidRDefault="001E4E60" w:rsidP="001E4E60">
      <w:pPr>
        <w:pStyle w:val="Heading1"/>
      </w:pPr>
      <w:r>
        <w:t>Key Figures for Words in Drawings</w:t>
      </w:r>
    </w:p>
    <w:p w:rsidR="001E4E60" w:rsidRDefault="001E4E60" w:rsidP="001E4E60">
      <w:pPr>
        <w:pStyle w:val="Heading3"/>
      </w:pPr>
      <w:r>
        <w:t>Table 5:  Across Total Sample</w:t>
      </w:r>
    </w:p>
    <w:tbl>
      <w:tblPr>
        <w:tblStyle w:val="LightList-Accent1"/>
        <w:tblW w:w="5000" w:type="pct"/>
        <w:tblLook w:val="04A0" w:firstRow="1" w:lastRow="0" w:firstColumn="1" w:lastColumn="0" w:noHBand="0" w:noVBand="1"/>
      </w:tblPr>
      <w:tblGrid>
        <w:gridCol w:w="1354"/>
        <w:gridCol w:w="1746"/>
        <w:gridCol w:w="1746"/>
        <w:gridCol w:w="1746"/>
        <w:gridCol w:w="1348"/>
        <w:gridCol w:w="1348"/>
      </w:tblGrid>
      <w:tr w:rsidR="001E4E60" w:rsidRPr="00072427" w:rsidTr="001E4E60">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Number in total</w:t>
            </w:r>
          </w:p>
        </w:tc>
        <w:tc>
          <w:tcPr>
            <w:tcW w:w="1040"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with words in title</w:t>
            </w:r>
          </w:p>
        </w:tc>
        <w:tc>
          <w:tcPr>
            <w:tcW w:w="1040"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&gt;10 words</w:t>
            </w:r>
          </w:p>
        </w:tc>
        <w:tc>
          <w:tcPr>
            <w:tcW w:w="1040"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&gt;100 words</w:t>
            </w:r>
          </w:p>
        </w:tc>
        <w:tc>
          <w:tcPr>
            <w:tcW w:w="960"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Mean words</w:t>
            </w:r>
          </w:p>
        </w:tc>
        <w:tc>
          <w:tcPr>
            <w:tcW w:w="960"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Max words</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60" w:type="dxa"/>
            <w:noWrap/>
            <w:hideMark/>
          </w:tcPr>
          <w:p w:rsidR="001E4E60" w:rsidRPr="00072427" w:rsidRDefault="001E4E60" w:rsidP="001E4E60">
            <w:pPr>
              <w:jc w:val="right"/>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112931</w:t>
            </w:r>
          </w:p>
        </w:tc>
        <w:tc>
          <w:tcPr>
            <w:tcW w:w="1040"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31.3</w:t>
            </w:r>
          </w:p>
        </w:tc>
        <w:tc>
          <w:tcPr>
            <w:tcW w:w="1040"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31.3</w:t>
            </w:r>
          </w:p>
        </w:tc>
        <w:tc>
          <w:tcPr>
            <w:tcW w:w="1040"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3.7</w:t>
            </w:r>
          </w:p>
        </w:tc>
        <w:tc>
          <w:tcPr>
            <w:tcW w:w="960"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17.1</w:t>
            </w:r>
          </w:p>
        </w:tc>
        <w:tc>
          <w:tcPr>
            <w:tcW w:w="960"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609</w:t>
            </w:r>
          </w:p>
        </w:tc>
      </w:tr>
    </w:tbl>
    <w:p w:rsidR="001E4E60" w:rsidRDefault="001E4E60" w:rsidP="001E4E60">
      <w:pPr>
        <w:pStyle w:val="Heading3"/>
      </w:pPr>
      <w:r>
        <w:t>Table 6:  By International Searching Authority</w:t>
      </w:r>
    </w:p>
    <w:tbl>
      <w:tblPr>
        <w:tblStyle w:val="LightList-Accent1"/>
        <w:tblW w:w="5000" w:type="pct"/>
        <w:tblLook w:val="04A0" w:firstRow="1" w:lastRow="0" w:firstColumn="1" w:lastColumn="0" w:noHBand="0" w:noVBand="1"/>
      </w:tblPr>
      <w:tblGrid>
        <w:gridCol w:w="675"/>
        <w:gridCol w:w="1701"/>
        <w:gridCol w:w="1716"/>
        <w:gridCol w:w="1466"/>
        <w:gridCol w:w="1466"/>
        <w:gridCol w:w="1132"/>
        <w:gridCol w:w="1132"/>
      </w:tblGrid>
      <w:tr w:rsidR="001E4E60" w:rsidRPr="00072427" w:rsidTr="001E4E60">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ISA</w:t>
            </w:r>
          </w:p>
        </w:tc>
        <w:tc>
          <w:tcPr>
            <w:tcW w:w="1701"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Number nominating ISA</w:t>
            </w:r>
          </w:p>
        </w:tc>
        <w:tc>
          <w:tcPr>
            <w:tcW w:w="1716"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with words in title</w:t>
            </w:r>
          </w:p>
        </w:tc>
        <w:tc>
          <w:tcPr>
            <w:tcW w:w="1466"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&gt;10 words</w:t>
            </w:r>
          </w:p>
        </w:tc>
        <w:tc>
          <w:tcPr>
            <w:tcW w:w="1466"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&gt;100 words</w:t>
            </w:r>
          </w:p>
        </w:tc>
        <w:tc>
          <w:tcPr>
            <w:tcW w:w="1132"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Mean words</w:t>
            </w:r>
          </w:p>
        </w:tc>
        <w:tc>
          <w:tcPr>
            <w:tcW w:w="1132"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Max words</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EP</w:t>
            </w:r>
          </w:p>
        </w:tc>
        <w:tc>
          <w:tcPr>
            <w:tcW w:w="1701"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42766</w:t>
            </w:r>
          </w:p>
        </w:tc>
        <w:tc>
          <w:tcPr>
            <w:tcW w:w="171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20.9</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20.9</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2.1</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10.8</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609</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JP</w:t>
            </w:r>
          </w:p>
        </w:tc>
        <w:tc>
          <w:tcPr>
            <w:tcW w:w="1701"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21969</w:t>
            </w:r>
          </w:p>
        </w:tc>
        <w:tc>
          <w:tcPr>
            <w:tcW w:w="171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32.5</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32.5</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1.5</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14.4</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301</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KR</w:t>
            </w:r>
          </w:p>
        </w:tc>
        <w:tc>
          <w:tcPr>
            <w:tcW w:w="1701"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16194</w:t>
            </w:r>
          </w:p>
        </w:tc>
        <w:tc>
          <w:tcPr>
            <w:tcW w:w="171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40.2</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40.2</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3.4</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19.7</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479</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CN</w:t>
            </w:r>
          </w:p>
        </w:tc>
        <w:tc>
          <w:tcPr>
            <w:tcW w:w="1701"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14167</w:t>
            </w:r>
          </w:p>
        </w:tc>
        <w:tc>
          <w:tcPr>
            <w:tcW w:w="171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49.6</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49.6</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13.5</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39.1</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564</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US</w:t>
            </w:r>
          </w:p>
        </w:tc>
        <w:tc>
          <w:tcPr>
            <w:tcW w:w="1701"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10669</w:t>
            </w:r>
          </w:p>
        </w:tc>
        <w:tc>
          <w:tcPr>
            <w:tcW w:w="171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38.0</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38.0</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3.2</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18.4</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545</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AU</w:t>
            </w:r>
          </w:p>
        </w:tc>
        <w:tc>
          <w:tcPr>
            <w:tcW w:w="1701"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1450</w:t>
            </w:r>
          </w:p>
        </w:tc>
        <w:tc>
          <w:tcPr>
            <w:tcW w:w="171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24.5</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24.5</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2.3</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11.7</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250</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RU</w:t>
            </w:r>
          </w:p>
        </w:tc>
        <w:tc>
          <w:tcPr>
            <w:tcW w:w="1701"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1368</w:t>
            </w:r>
          </w:p>
        </w:tc>
        <w:tc>
          <w:tcPr>
            <w:tcW w:w="171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19.3</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19.3</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1.5</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9.6</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301</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CA</w:t>
            </w:r>
          </w:p>
        </w:tc>
        <w:tc>
          <w:tcPr>
            <w:tcW w:w="1701"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1242</w:t>
            </w:r>
          </w:p>
        </w:tc>
        <w:tc>
          <w:tcPr>
            <w:tcW w:w="171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33.6</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33.6</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3.1</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16.6</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502</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SE</w:t>
            </w:r>
          </w:p>
        </w:tc>
        <w:tc>
          <w:tcPr>
            <w:tcW w:w="1701"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763</w:t>
            </w:r>
          </w:p>
        </w:tc>
        <w:tc>
          <w:tcPr>
            <w:tcW w:w="171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24.4</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24.4</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2.5</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13.4</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190</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ES</w:t>
            </w:r>
          </w:p>
        </w:tc>
        <w:tc>
          <w:tcPr>
            <w:tcW w:w="1701"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742</w:t>
            </w:r>
          </w:p>
        </w:tc>
        <w:tc>
          <w:tcPr>
            <w:tcW w:w="171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6.7</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6.7</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0.0</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2.6</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87</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IL</w:t>
            </w:r>
          </w:p>
        </w:tc>
        <w:tc>
          <w:tcPr>
            <w:tcW w:w="1701"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522</w:t>
            </w:r>
          </w:p>
        </w:tc>
        <w:tc>
          <w:tcPr>
            <w:tcW w:w="171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30.8</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30.8</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1.5</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13.9</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248</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FI</w:t>
            </w:r>
          </w:p>
        </w:tc>
        <w:tc>
          <w:tcPr>
            <w:tcW w:w="1701"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292</w:t>
            </w:r>
          </w:p>
        </w:tc>
        <w:tc>
          <w:tcPr>
            <w:tcW w:w="171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31.2</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31.2</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6.5</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18.7</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238</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BR</w:t>
            </w:r>
          </w:p>
        </w:tc>
        <w:tc>
          <w:tcPr>
            <w:tcW w:w="1701"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278</w:t>
            </w:r>
          </w:p>
        </w:tc>
        <w:tc>
          <w:tcPr>
            <w:tcW w:w="171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10.1</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10.1</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0.7</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5.3</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303</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IN</w:t>
            </w:r>
          </w:p>
        </w:tc>
        <w:tc>
          <w:tcPr>
            <w:tcW w:w="1701"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253</w:t>
            </w:r>
          </w:p>
        </w:tc>
        <w:tc>
          <w:tcPr>
            <w:tcW w:w="171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20.9</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20.9</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2.8</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13.5</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461</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XN</w:t>
            </w:r>
          </w:p>
        </w:tc>
        <w:tc>
          <w:tcPr>
            <w:tcW w:w="1701"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117</w:t>
            </w:r>
          </w:p>
        </w:tc>
        <w:tc>
          <w:tcPr>
            <w:tcW w:w="171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9.4</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9.4</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1.7</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7.2</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240</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AT</w:t>
            </w:r>
          </w:p>
        </w:tc>
        <w:tc>
          <w:tcPr>
            <w:tcW w:w="1701"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113</w:t>
            </w:r>
          </w:p>
        </w:tc>
        <w:tc>
          <w:tcPr>
            <w:tcW w:w="171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13.3</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13.3</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0.0</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5.9</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87</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CL</w:t>
            </w:r>
          </w:p>
        </w:tc>
        <w:tc>
          <w:tcPr>
            <w:tcW w:w="1701"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25</w:t>
            </w:r>
          </w:p>
        </w:tc>
        <w:tc>
          <w:tcPr>
            <w:tcW w:w="171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20.0</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20.0</w:t>
            </w:r>
          </w:p>
        </w:tc>
        <w:tc>
          <w:tcPr>
            <w:tcW w:w="1466"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0.0</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4.2</w:t>
            </w:r>
          </w:p>
        </w:tc>
        <w:tc>
          <w:tcPr>
            <w:tcW w:w="1132"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39</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675"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EG</w:t>
            </w:r>
          </w:p>
        </w:tc>
        <w:tc>
          <w:tcPr>
            <w:tcW w:w="1701"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w:t>
            </w:r>
          </w:p>
        </w:tc>
        <w:tc>
          <w:tcPr>
            <w:tcW w:w="171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0.0</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0.0</w:t>
            </w:r>
          </w:p>
        </w:tc>
        <w:tc>
          <w:tcPr>
            <w:tcW w:w="146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0.0</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0.0</w:t>
            </w:r>
          </w:p>
        </w:tc>
        <w:tc>
          <w:tcPr>
            <w:tcW w:w="1132"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w:t>
            </w:r>
          </w:p>
        </w:tc>
      </w:tr>
    </w:tbl>
    <w:p w:rsidR="001E4E60" w:rsidRDefault="001E4E60" w:rsidP="001E4E60">
      <w:pPr>
        <w:pStyle w:val="Heading3"/>
      </w:pPr>
      <w:r>
        <w:t>Table 7:  By Technology Sector</w:t>
      </w:r>
    </w:p>
    <w:tbl>
      <w:tblPr>
        <w:tblStyle w:val="LightList-Accent1"/>
        <w:tblW w:w="5000" w:type="pct"/>
        <w:tblLook w:val="04A0" w:firstRow="1" w:lastRow="0" w:firstColumn="1" w:lastColumn="0" w:noHBand="0" w:noVBand="1"/>
      </w:tblPr>
      <w:tblGrid>
        <w:gridCol w:w="1526"/>
        <w:gridCol w:w="1134"/>
        <w:gridCol w:w="1968"/>
        <w:gridCol w:w="1315"/>
        <w:gridCol w:w="1315"/>
        <w:gridCol w:w="1015"/>
        <w:gridCol w:w="1015"/>
      </w:tblGrid>
      <w:tr w:rsidR="001E4E60" w:rsidRPr="00072427" w:rsidTr="001E4E60">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26" w:type="dxa"/>
            <w:noWrap/>
            <w:hideMark/>
          </w:tcPr>
          <w:p w:rsidR="001E4E60" w:rsidRPr="00072427" w:rsidRDefault="001E4E60" w:rsidP="001E4E60">
            <w:pPr>
              <w:rPr>
                <w:rFonts w:ascii="Calibri" w:eastAsia="Times New Roman" w:hAnsi="Calibri" w:cs="Times New Roman"/>
                <w:szCs w:val="22"/>
                <w:lang w:val="en-GB" w:eastAsia="en-GB"/>
              </w:rPr>
            </w:pPr>
            <w:r>
              <w:rPr>
                <w:rFonts w:ascii="Calibri" w:eastAsia="Times New Roman" w:hAnsi="Calibri" w:cs="Times New Roman"/>
                <w:szCs w:val="22"/>
                <w:lang w:val="en-GB" w:eastAsia="en-GB"/>
              </w:rPr>
              <w:t>S</w:t>
            </w:r>
            <w:r w:rsidRPr="00072427">
              <w:rPr>
                <w:rFonts w:ascii="Calibri" w:eastAsia="Times New Roman" w:hAnsi="Calibri" w:cs="Times New Roman"/>
                <w:szCs w:val="22"/>
                <w:lang w:val="en-GB" w:eastAsia="en-GB"/>
              </w:rPr>
              <w:t>ector</w:t>
            </w:r>
          </w:p>
        </w:tc>
        <w:tc>
          <w:tcPr>
            <w:tcW w:w="1134"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Number in sector</w:t>
            </w:r>
          </w:p>
        </w:tc>
        <w:tc>
          <w:tcPr>
            <w:tcW w:w="1968"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with words in title</w:t>
            </w:r>
          </w:p>
        </w:tc>
        <w:tc>
          <w:tcPr>
            <w:tcW w:w="1315"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&gt;10 words</w:t>
            </w:r>
          </w:p>
        </w:tc>
        <w:tc>
          <w:tcPr>
            <w:tcW w:w="1315"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&gt;100 words</w:t>
            </w:r>
          </w:p>
        </w:tc>
        <w:tc>
          <w:tcPr>
            <w:tcW w:w="1015"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Mean words</w:t>
            </w:r>
          </w:p>
        </w:tc>
        <w:tc>
          <w:tcPr>
            <w:tcW w:w="1015" w:type="dxa"/>
            <w:noWrap/>
            <w:hideMark/>
          </w:tcPr>
          <w:p w:rsidR="001E4E60" w:rsidRPr="00072427" w:rsidRDefault="001E4E60" w:rsidP="001E4E60">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Max words</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26"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Electrical engineering</w:t>
            </w:r>
          </w:p>
        </w:tc>
        <w:tc>
          <w:tcPr>
            <w:tcW w:w="1134"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38574</w:t>
            </w:r>
          </w:p>
        </w:tc>
        <w:tc>
          <w:tcPr>
            <w:tcW w:w="1968"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57.1</w:t>
            </w:r>
          </w:p>
        </w:tc>
        <w:tc>
          <w:tcPr>
            <w:tcW w:w="131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57.1</w:t>
            </w:r>
          </w:p>
        </w:tc>
        <w:tc>
          <w:tcPr>
            <w:tcW w:w="131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8.6</w:t>
            </w:r>
          </w:p>
        </w:tc>
        <w:tc>
          <w:tcPr>
            <w:tcW w:w="101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34.7</w:t>
            </w:r>
          </w:p>
        </w:tc>
        <w:tc>
          <w:tcPr>
            <w:tcW w:w="101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564</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1526"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Chemistry</w:t>
            </w:r>
          </w:p>
        </w:tc>
        <w:tc>
          <w:tcPr>
            <w:tcW w:w="1134"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25578</w:t>
            </w:r>
          </w:p>
        </w:tc>
        <w:tc>
          <w:tcPr>
            <w:tcW w:w="1968"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19.3</w:t>
            </w:r>
          </w:p>
        </w:tc>
        <w:tc>
          <w:tcPr>
            <w:tcW w:w="1315"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19.3</w:t>
            </w:r>
          </w:p>
        </w:tc>
        <w:tc>
          <w:tcPr>
            <w:tcW w:w="1315"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0.7</w:t>
            </w:r>
          </w:p>
        </w:tc>
        <w:tc>
          <w:tcPr>
            <w:tcW w:w="1015"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7.2</w:t>
            </w:r>
          </w:p>
        </w:tc>
        <w:tc>
          <w:tcPr>
            <w:tcW w:w="1015"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609</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26"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Mechanical engineering</w:t>
            </w:r>
          </w:p>
        </w:tc>
        <w:tc>
          <w:tcPr>
            <w:tcW w:w="1134"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22546</w:t>
            </w:r>
          </w:p>
        </w:tc>
        <w:tc>
          <w:tcPr>
            <w:tcW w:w="1968"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12.4</w:t>
            </w:r>
          </w:p>
        </w:tc>
        <w:tc>
          <w:tcPr>
            <w:tcW w:w="131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12.4</w:t>
            </w:r>
          </w:p>
        </w:tc>
        <w:tc>
          <w:tcPr>
            <w:tcW w:w="131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0.9</w:t>
            </w:r>
          </w:p>
        </w:tc>
        <w:tc>
          <w:tcPr>
            <w:tcW w:w="101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5.8</w:t>
            </w:r>
          </w:p>
        </w:tc>
        <w:tc>
          <w:tcPr>
            <w:tcW w:w="101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574</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1526"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Instruments</w:t>
            </w:r>
          </w:p>
        </w:tc>
        <w:tc>
          <w:tcPr>
            <w:tcW w:w="1134"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17806</w:t>
            </w:r>
          </w:p>
        </w:tc>
        <w:tc>
          <w:tcPr>
            <w:tcW w:w="1968"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26.5</w:t>
            </w:r>
          </w:p>
        </w:tc>
        <w:tc>
          <w:tcPr>
            <w:tcW w:w="1315"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26.5</w:t>
            </w:r>
          </w:p>
        </w:tc>
        <w:tc>
          <w:tcPr>
            <w:tcW w:w="1315"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2.2</w:t>
            </w:r>
          </w:p>
        </w:tc>
        <w:tc>
          <w:tcPr>
            <w:tcW w:w="1015"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13.0</w:t>
            </w:r>
          </w:p>
        </w:tc>
        <w:tc>
          <w:tcPr>
            <w:tcW w:w="1015"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461</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26"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Other fields</w:t>
            </w:r>
          </w:p>
        </w:tc>
        <w:tc>
          <w:tcPr>
            <w:tcW w:w="1134"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8427</w:t>
            </w:r>
          </w:p>
        </w:tc>
        <w:tc>
          <w:tcPr>
            <w:tcW w:w="1968"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10.3</w:t>
            </w:r>
          </w:p>
        </w:tc>
        <w:tc>
          <w:tcPr>
            <w:tcW w:w="131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10.3</w:t>
            </w:r>
          </w:p>
        </w:tc>
        <w:tc>
          <w:tcPr>
            <w:tcW w:w="131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0.9</w:t>
            </w:r>
          </w:p>
        </w:tc>
        <w:tc>
          <w:tcPr>
            <w:tcW w:w="101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5.3</w:t>
            </w:r>
          </w:p>
        </w:tc>
        <w:tc>
          <w:tcPr>
            <w:tcW w:w="1015" w:type="dxa"/>
            <w:noWrap/>
            <w:hideMark/>
          </w:tcPr>
          <w:p w:rsidR="001E4E60" w:rsidRPr="00072427" w:rsidRDefault="001E4E60" w:rsidP="001E4E60">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375</w:t>
            </w:r>
          </w:p>
        </w:tc>
      </w:tr>
    </w:tbl>
    <w:p w:rsidR="001E4E60" w:rsidRDefault="001E4E60" w:rsidP="001E4E60">
      <w:pPr>
        <w:pStyle w:val="Heading3"/>
      </w:pPr>
      <w:r>
        <w:t>Table 8:  By Language of Publication</w:t>
      </w:r>
    </w:p>
    <w:tbl>
      <w:tblPr>
        <w:tblStyle w:val="LightList-Accent1"/>
        <w:tblW w:w="5000" w:type="pct"/>
        <w:tblLook w:val="04A0" w:firstRow="1" w:lastRow="0" w:firstColumn="1" w:lastColumn="0" w:noHBand="0" w:noVBand="1"/>
      </w:tblPr>
      <w:tblGrid>
        <w:gridCol w:w="959"/>
        <w:gridCol w:w="1276"/>
        <w:gridCol w:w="1747"/>
        <w:gridCol w:w="1497"/>
        <w:gridCol w:w="1497"/>
        <w:gridCol w:w="1156"/>
        <w:gridCol w:w="1156"/>
      </w:tblGrid>
      <w:tr w:rsidR="001E4E60" w:rsidRPr="00072427" w:rsidTr="001E4E60">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keepNext/>
              <w:keepLines/>
              <w:rPr>
                <w:rFonts w:ascii="Calibri" w:eastAsia="Times New Roman" w:hAnsi="Calibri" w:cs="Times New Roman"/>
                <w:szCs w:val="22"/>
                <w:lang w:val="en-GB" w:eastAsia="en-GB"/>
              </w:rPr>
            </w:pPr>
            <w:r>
              <w:rPr>
                <w:rFonts w:ascii="Calibri" w:eastAsia="Times New Roman" w:hAnsi="Calibri" w:cs="Times New Roman"/>
                <w:szCs w:val="22"/>
                <w:lang w:val="en-GB" w:eastAsia="en-GB"/>
              </w:rPr>
              <w:t>Lang</w:t>
            </w:r>
            <w:r w:rsidRPr="00072427">
              <w:rPr>
                <w:rFonts w:ascii="Calibri" w:eastAsia="Times New Roman" w:hAnsi="Calibri" w:cs="Times New Roman"/>
                <w:szCs w:val="22"/>
                <w:lang w:val="en-GB" w:eastAsia="en-GB"/>
              </w:rPr>
              <w:t xml:space="preserve"> of pub</w:t>
            </w:r>
          </w:p>
        </w:tc>
        <w:tc>
          <w:tcPr>
            <w:tcW w:w="1276" w:type="dxa"/>
            <w:noWrap/>
            <w:hideMark/>
          </w:tcPr>
          <w:p w:rsidR="001E4E60" w:rsidRPr="00072427" w:rsidRDefault="001E4E60" w:rsidP="001E4E60">
            <w:pPr>
              <w:keepNext/>
              <w:keepLines/>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 xml:space="preserve">Number in </w:t>
            </w:r>
            <w:proofErr w:type="spellStart"/>
            <w:r w:rsidRPr="00072427">
              <w:rPr>
                <w:rFonts w:ascii="Calibri" w:eastAsia="Times New Roman" w:hAnsi="Calibri" w:cs="Times New Roman"/>
                <w:szCs w:val="22"/>
                <w:lang w:val="en-GB" w:eastAsia="en-GB"/>
              </w:rPr>
              <w:t>lang</w:t>
            </w:r>
            <w:proofErr w:type="spellEnd"/>
            <w:r w:rsidRPr="00072427">
              <w:rPr>
                <w:rFonts w:ascii="Calibri" w:eastAsia="Times New Roman" w:hAnsi="Calibri" w:cs="Times New Roman"/>
                <w:szCs w:val="22"/>
                <w:lang w:val="en-GB" w:eastAsia="en-GB"/>
              </w:rPr>
              <w:t xml:space="preserve"> of pub</w:t>
            </w:r>
          </w:p>
        </w:tc>
        <w:tc>
          <w:tcPr>
            <w:tcW w:w="1747" w:type="dxa"/>
            <w:noWrap/>
            <w:hideMark/>
          </w:tcPr>
          <w:p w:rsidR="001E4E60" w:rsidRPr="00072427" w:rsidRDefault="001E4E60" w:rsidP="001E4E60">
            <w:pPr>
              <w:keepNext/>
              <w:keepLines/>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with words in title</w:t>
            </w:r>
          </w:p>
        </w:tc>
        <w:tc>
          <w:tcPr>
            <w:tcW w:w="1497" w:type="dxa"/>
            <w:noWrap/>
            <w:hideMark/>
          </w:tcPr>
          <w:p w:rsidR="001E4E60" w:rsidRPr="00072427" w:rsidRDefault="001E4E60" w:rsidP="001E4E60">
            <w:pPr>
              <w:keepNext/>
              <w:keepLines/>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&gt;10 words</w:t>
            </w:r>
          </w:p>
        </w:tc>
        <w:tc>
          <w:tcPr>
            <w:tcW w:w="1497" w:type="dxa"/>
            <w:noWrap/>
            <w:hideMark/>
          </w:tcPr>
          <w:p w:rsidR="001E4E60" w:rsidRPr="00072427" w:rsidRDefault="001E4E60" w:rsidP="001E4E60">
            <w:pPr>
              <w:keepNext/>
              <w:keepLines/>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Percentage &gt;100 words</w:t>
            </w:r>
          </w:p>
        </w:tc>
        <w:tc>
          <w:tcPr>
            <w:tcW w:w="1156" w:type="dxa"/>
            <w:noWrap/>
            <w:hideMark/>
          </w:tcPr>
          <w:p w:rsidR="001E4E60" w:rsidRPr="00072427" w:rsidRDefault="001E4E60" w:rsidP="001E4E60">
            <w:pPr>
              <w:keepNext/>
              <w:keepLines/>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Mean words</w:t>
            </w:r>
          </w:p>
        </w:tc>
        <w:tc>
          <w:tcPr>
            <w:tcW w:w="1156" w:type="dxa"/>
            <w:noWrap/>
            <w:hideMark/>
          </w:tcPr>
          <w:p w:rsidR="001E4E60" w:rsidRPr="00072427" w:rsidRDefault="001E4E60" w:rsidP="001E4E60">
            <w:pPr>
              <w:keepNext/>
              <w:keepLines/>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Max words</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keepNext/>
              <w:keepLines/>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EN</w:t>
            </w:r>
          </w:p>
        </w:tc>
        <w:tc>
          <w:tcPr>
            <w:tcW w:w="1276"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58694</w:t>
            </w:r>
          </w:p>
        </w:tc>
        <w:tc>
          <w:tcPr>
            <w:tcW w:w="1747"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33.7</w:t>
            </w:r>
          </w:p>
        </w:tc>
        <w:tc>
          <w:tcPr>
            <w:tcW w:w="1497"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33.7</w:t>
            </w:r>
          </w:p>
        </w:tc>
        <w:tc>
          <w:tcPr>
            <w:tcW w:w="1497"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3.9</w:t>
            </w:r>
          </w:p>
        </w:tc>
        <w:tc>
          <w:tcPr>
            <w:tcW w:w="1156"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18.2</w:t>
            </w:r>
          </w:p>
        </w:tc>
        <w:tc>
          <w:tcPr>
            <w:tcW w:w="1156"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574</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keepNext/>
              <w:keepLines/>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JA</w:t>
            </w:r>
          </w:p>
        </w:tc>
        <w:tc>
          <w:tcPr>
            <w:tcW w:w="1276"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21489</w:t>
            </w:r>
          </w:p>
        </w:tc>
        <w:tc>
          <w:tcPr>
            <w:tcW w:w="1747"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32.2</w:t>
            </w:r>
          </w:p>
        </w:tc>
        <w:tc>
          <w:tcPr>
            <w:tcW w:w="1497"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32.2</w:t>
            </w:r>
          </w:p>
        </w:tc>
        <w:tc>
          <w:tcPr>
            <w:tcW w:w="1497"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1.4</w:t>
            </w:r>
          </w:p>
        </w:tc>
        <w:tc>
          <w:tcPr>
            <w:tcW w:w="1156"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14.1</w:t>
            </w:r>
          </w:p>
        </w:tc>
        <w:tc>
          <w:tcPr>
            <w:tcW w:w="1156"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301</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keepNext/>
              <w:keepLines/>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ZH</w:t>
            </w:r>
          </w:p>
        </w:tc>
        <w:tc>
          <w:tcPr>
            <w:tcW w:w="1276"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11825</w:t>
            </w:r>
          </w:p>
        </w:tc>
        <w:tc>
          <w:tcPr>
            <w:tcW w:w="1747"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46.6</w:t>
            </w:r>
          </w:p>
        </w:tc>
        <w:tc>
          <w:tcPr>
            <w:tcW w:w="1497"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46.6</w:t>
            </w:r>
          </w:p>
        </w:tc>
        <w:tc>
          <w:tcPr>
            <w:tcW w:w="1497"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12.6</w:t>
            </w:r>
          </w:p>
        </w:tc>
        <w:tc>
          <w:tcPr>
            <w:tcW w:w="1156"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36.6</w:t>
            </w:r>
          </w:p>
        </w:tc>
        <w:tc>
          <w:tcPr>
            <w:tcW w:w="1156"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564</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keepNext/>
              <w:keepLines/>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DE</w:t>
            </w:r>
          </w:p>
        </w:tc>
        <w:tc>
          <w:tcPr>
            <w:tcW w:w="1276"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9247</w:t>
            </w:r>
          </w:p>
        </w:tc>
        <w:tc>
          <w:tcPr>
            <w:tcW w:w="1747"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3.6</w:t>
            </w:r>
          </w:p>
        </w:tc>
        <w:tc>
          <w:tcPr>
            <w:tcW w:w="1497"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3.6</w:t>
            </w:r>
          </w:p>
        </w:tc>
        <w:tc>
          <w:tcPr>
            <w:tcW w:w="1497"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0.1</w:t>
            </w:r>
          </w:p>
        </w:tc>
        <w:tc>
          <w:tcPr>
            <w:tcW w:w="1156"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1.5</w:t>
            </w:r>
          </w:p>
        </w:tc>
        <w:tc>
          <w:tcPr>
            <w:tcW w:w="1156"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193</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keepNext/>
              <w:keepLines/>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KO</w:t>
            </w:r>
          </w:p>
        </w:tc>
        <w:tc>
          <w:tcPr>
            <w:tcW w:w="1276"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6170</w:t>
            </w:r>
          </w:p>
        </w:tc>
        <w:tc>
          <w:tcPr>
            <w:tcW w:w="1747"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38.6</w:t>
            </w:r>
          </w:p>
        </w:tc>
        <w:tc>
          <w:tcPr>
            <w:tcW w:w="1497"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38.6</w:t>
            </w:r>
          </w:p>
        </w:tc>
        <w:tc>
          <w:tcPr>
            <w:tcW w:w="1497"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1.5</w:t>
            </w:r>
          </w:p>
        </w:tc>
        <w:tc>
          <w:tcPr>
            <w:tcW w:w="1156"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15.6</w:t>
            </w:r>
          </w:p>
        </w:tc>
        <w:tc>
          <w:tcPr>
            <w:tcW w:w="1156"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288</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keepNext/>
              <w:keepLines/>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FR</w:t>
            </w:r>
          </w:p>
        </w:tc>
        <w:tc>
          <w:tcPr>
            <w:tcW w:w="1276"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3753</w:t>
            </w:r>
          </w:p>
        </w:tc>
        <w:tc>
          <w:tcPr>
            <w:tcW w:w="1747"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6.7</w:t>
            </w:r>
          </w:p>
        </w:tc>
        <w:tc>
          <w:tcPr>
            <w:tcW w:w="1497"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6.7</w:t>
            </w:r>
          </w:p>
        </w:tc>
        <w:tc>
          <w:tcPr>
            <w:tcW w:w="1497"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0.4</w:t>
            </w:r>
          </w:p>
        </w:tc>
        <w:tc>
          <w:tcPr>
            <w:tcW w:w="1156"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3.0</w:t>
            </w:r>
          </w:p>
        </w:tc>
        <w:tc>
          <w:tcPr>
            <w:tcW w:w="1156"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609</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keepNext/>
              <w:keepLines/>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ES</w:t>
            </w:r>
          </w:p>
        </w:tc>
        <w:tc>
          <w:tcPr>
            <w:tcW w:w="1276"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897</w:t>
            </w:r>
          </w:p>
        </w:tc>
        <w:tc>
          <w:tcPr>
            <w:tcW w:w="1747"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6.9</w:t>
            </w:r>
          </w:p>
        </w:tc>
        <w:tc>
          <w:tcPr>
            <w:tcW w:w="1497"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6.9</w:t>
            </w:r>
          </w:p>
        </w:tc>
        <w:tc>
          <w:tcPr>
            <w:tcW w:w="1497"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0.1</w:t>
            </w:r>
          </w:p>
        </w:tc>
        <w:tc>
          <w:tcPr>
            <w:tcW w:w="1156"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2.8</w:t>
            </w:r>
          </w:p>
        </w:tc>
        <w:tc>
          <w:tcPr>
            <w:tcW w:w="1156"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140</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keepNext/>
              <w:keepLines/>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RU</w:t>
            </w:r>
          </w:p>
        </w:tc>
        <w:tc>
          <w:tcPr>
            <w:tcW w:w="1276"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558</w:t>
            </w:r>
          </w:p>
        </w:tc>
        <w:tc>
          <w:tcPr>
            <w:tcW w:w="1747"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5.0</w:t>
            </w:r>
          </w:p>
        </w:tc>
        <w:tc>
          <w:tcPr>
            <w:tcW w:w="1497"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5.0</w:t>
            </w:r>
          </w:p>
        </w:tc>
        <w:tc>
          <w:tcPr>
            <w:tcW w:w="1497"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0.9</w:t>
            </w:r>
          </w:p>
        </w:tc>
        <w:tc>
          <w:tcPr>
            <w:tcW w:w="1156"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3.1</w:t>
            </w:r>
          </w:p>
        </w:tc>
        <w:tc>
          <w:tcPr>
            <w:tcW w:w="1156" w:type="dxa"/>
            <w:noWrap/>
            <w:hideMark/>
          </w:tcPr>
          <w:p w:rsidR="001E4E60" w:rsidRPr="00072427" w:rsidRDefault="001E4E60" w:rsidP="001E4E60">
            <w:pPr>
              <w:keepNext/>
              <w:keepLines/>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142</w:t>
            </w:r>
          </w:p>
        </w:tc>
      </w:tr>
      <w:tr w:rsidR="001E4E60" w:rsidRPr="00072427" w:rsidTr="001E4E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keepNext/>
              <w:keepLines/>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PT</w:t>
            </w:r>
          </w:p>
        </w:tc>
        <w:tc>
          <w:tcPr>
            <w:tcW w:w="1276"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296</w:t>
            </w:r>
          </w:p>
        </w:tc>
        <w:tc>
          <w:tcPr>
            <w:tcW w:w="1747"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9.8</w:t>
            </w:r>
          </w:p>
        </w:tc>
        <w:tc>
          <w:tcPr>
            <w:tcW w:w="1497"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9.8</w:t>
            </w:r>
          </w:p>
        </w:tc>
        <w:tc>
          <w:tcPr>
            <w:tcW w:w="1497"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0.7</w:t>
            </w:r>
          </w:p>
        </w:tc>
        <w:tc>
          <w:tcPr>
            <w:tcW w:w="1156"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5.0</w:t>
            </w:r>
          </w:p>
        </w:tc>
        <w:tc>
          <w:tcPr>
            <w:tcW w:w="1156" w:type="dxa"/>
            <w:noWrap/>
            <w:hideMark/>
          </w:tcPr>
          <w:p w:rsidR="001E4E60" w:rsidRPr="00072427" w:rsidRDefault="001E4E60" w:rsidP="001E4E60">
            <w:pPr>
              <w:keepNext/>
              <w:keepLines/>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303</w:t>
            </w:r>
          </w:p>
        </w:tc>
      </w:tr>
      <w:tr w:rsidR="001E4E60" w:rsidRPr="00072427" w:rsidTr="001E4E60">
        <w:trPr>
          <w:trHeight w:val="300"/>
        </w:trPr>
        <w:tc>
          <w:tcPr>
            <w:cnfStyle w:val="001000000000" w:firstRow="0" w:lastRow="0" w:firstColumn="1" w:lastColumn="0" w:oddVBand="0" w:evenVBand="0" w:oddHBand="0" w:evenHBand="0" w:firstRowFirstColumn="0" w:firstRowLastColumn="0" w:lastRowFirstColumn="0" w:lastRowLastColumn="0"/>
            <w:tcW w:w="959" w:type="dxa"/>
            <w:noWrap/>
            <w:hideMark/>
          </w:tcPr>
          <w:p w:rsidR="001E4E60" w:rsidRPr="00072427" w:rsidRDefault="001E4E60" w:rsidP="001E4E60">
            <w:pPr>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AR</w:t>
            </w:r>
          </w:p>
        </w:tc>
        <w:tc>
          <w:tcPr>
            <w:tcW w:w="127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2</w:t>
            </w:r>
          </w:p>
        </w:tc>
        <w:tc>
          <w:tcPr>
            <w:tcW w:w="1747"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0.0</w:t>
            </w:r>
          </w:p>
        </w:tc>
        <w:tc>
          <w:tcPr>
            <w:tcW w:w="1497"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0.0</w:t>
            </w:r>
          </w:p>
        </w:tc>
        <w:tc>
          <w:tcPr>
            <w:tcW w:w="1497"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0.0</w:t>
            </w:r>
          </w:p>
        </w:tc>
        <w:tc>
          <w:tcPr>
            <w:tcW w:w="115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0.0</w:t>
            </w:r>
          </w:p>
        </w:tc>
        <w:tc>
          <w:tcPr>
            <w:tcW w:w="1156" w:type="dxa"/>
            <w:noWrap/>
            <w:hideMark/>
          </w:tcPr>
          <w:p w:rsidR="001E4E60" w:rsidRPr="00072427" w:rsidRDefault="001E4E60" w:rsidP="001E4E60">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Times New Roman"/>
                <w:szCs w:val="22"/>
                <w:lang w:val="en-GB" w:eastAsia="en-GB"/>
              </w:rPr>
            </w:pPr>
            <w:r w:rsidRPr="00072427">
              <w:rPr>
                <w:rFonts w:ascii="Calibri" w:eastAsia="Times New Roman" w:hAnsi="Calibri" w:cs="Times New Roman"/>
                <w:szCs w:val="22"/>
                <w:lang w:val="en-GB" w:eastAsia="en-GB"/>
              </w:rPr>
              <w:t>0</w:t>
            </w:r>
          </w:p>
        </w:tc>
      </w:tr>
    </w:tbl>
    <w:p w:rsidR="001E4E60" w:rsidRPr="00337ABA" w:rsidRDefault="001E4E60" w:rsidP="001E4E60"/>
    <w:p w:rsidR="001E4E60" w:rsidRPr="00CA0E78" w:rsidRDefault="001E4E60" w:rsidP="001E4E60">
      <w:pPr>
        <w:pStyle w:val="Heading1"/>
      </w:pPr>
      <w:r>
        <w:t>Distribution of Abstract Lengths and Numbers of Words in Drawings</w:t>
      </w:r>
    </w:p>
    <w:p w:rsidR="001E4E60" w:rsidRDefault="001E4E60" w:rsidP="001E4E60">
      <w:pPr>
        <w:pStyle w:val="ONUME"/>
      </w:pPr>
      <w:r>
        <w:t>In the charts showing the distribution of abstract lengths and number of words in drawings within different breakdowns, the line shows the cumulative total proportions – that is, any point on a line shows the proportion of international applications in the relevant category for which the number of words in the abstract or in the drawing is the indicated number or less.</w:t>
      </w:r>
    </w:p>
    <w:p w:rsidR="001E4E60" w:rsidRDefault="001E4E60" w:rsidP="001E4E60">
      <w:pPr>
        <w:pStyle w:val="ONUME"/>
      </w:pPr>
      <w:r>
        <w:t>Each chart shows the distributions of numbers of words in abstracts or drawings broken down by different categories.  Some categories may span multiple charts to avoid too many lines on a single chart.  The charts by International Searching Authority and Language are split according to decreasing number of international applications for the category within the sample.  The charts show only lines where the number of international applications in the relevant category is greater than 50;  below this threshold the statistical variations are too great to identify meaningful trends.</w:t>
      </w:r>
    </w:p>
    <w:p w:rsidR="001E4E60" w:rsidRDefault="001E4E60" w:rsidP="001E4E60">
      <w:pPr>
        <w:pStyle w:val="ONUME"/>
      </w:pPr>
      <w:r>
        <w:t>Each chart includes a black dotted “total” line showing the distribution across all categories.</w:t>
      </w:r>
    </w:p>
    <w:p w:rsidR="001E4E60" w:rsidRDefault="001E4E60" w:rsidP="001E4E60"/>
    <w:p w:rsidR="001E4E60" w:rsidRDefault="001E4E60" w:rsidP="001E4E60">
      <w:pPr>
        <w:sectPr w:rsidR="001E4E60" w:rsidSect="001E4E60">
          <w:headerReference w:type="default" r:id="rId11"/>
          <w:headerReference w:type="first" r:id="rId12"/>
          <w:footerReference w:type="first" r:id="rId13"/>
          <w:pgSz w:w="11907" w:h="16840" w:code="9"/>
          <w:pgMar w:top="567" w:right="1134" w:bottom="1021" w:left="1701" w:header="510" w:footer="1021" w:gutter="0"/>
          <w:pgNumType w:start="1"/>
          <w:cols w:space="720"/>
          <w:titlePg/>
        </w:sectPr>
      </w:pPr>
    </w:p>
    <w:p w:rsidR="001E4E60" w:rsidRDefault="001E4E60" w:rsidP="001E4E60">
      <w:r>
        <w:rPr>
          <w:noProof/>
          <w:lang w:eastAsia="en-US"/>
        </w:rPr>
        <w:drawing>
          <wp:inline distT="0" distB="0" distL="0" distR="0" wp14:anchorId="0AE1608F" wp14:editId="03420746">
            <wp:extent cx="8640000" cy="6523182"/>
            <wp:effectExtent l="0" t="0" r="0" b="0"/>
            <wp:docPr id="11" name="Picture 11" descr="L:\PCT\OrgPctBDD\Shared\STATA\Graph\longtext_breakdowns\ab_isa_1of4.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PCT\OrgPctBDD\Shared\STATA\Graph\longtext_breakdowns\ab_isa_1of4.em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640000" cy="6523182"/>
                    </a:xfrm>
                    <a:prstGeom prst="rect">
                      <a:avLst/>
                    </a:prstGeom>
                    <a:noFill/>
                    <a:ln>
                      <a:noFill/>
                    </a:ln>
                  </pic:spPr>
                </pic:pic>
              </a:graphicData>
            </a:graphic>
          </wp:inline>
        </w:drawing>
      </w:r>
    </w:p>
    <w:p w:rsidR="001E4E60" w:rsidRDefault="001E4E60" w:rsidP="001E4E60">
      <w:r>
        <w:rPr>
          <w:noProof/>
          <w:lang w:eastAsia="en-US"/>
        </w:rPr>
        <w:drawing>
          <wp:inline distT="0" distB="0" distL="0" distR="0" wp14:anchorId="171DBA2F" wp14:editId="6A7C67ED">
            <wp:extent cx="8582660" cy="6442075"/>
            <wp:effectExtent l="0" t="0" r="8890" b="0"/>
            <wp:docPr id="7" name="Picture 7" descr="N:\OrgPctBDD\Shared\STATA\Graph\longtext_breakdowns\ab_isa_2of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rgPctBDD\Shared\STATA\Graph\longtext_breakdowns\ab_isa_2of4.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582660" cy="6442075"/>
                    </a:xfrm>
                    <a:prstGeom prst="rect">
                      <a:avLst/>
                    </a:prstGeom>
                    <a:noFill/>
                    <a:ln>
                      <a:noFill/>
                    </a:ln>
                  </pic:spPr>
                </pic:pic>
              </a:graphicData>
            </a:graphic>
          </wp:inline>
        </w:drawing>
      </w:r>
    </w:p>
    <w:p w:rsidR="001E4E60" w:rsidRDefault="001E4E60" w:rsidP="001E4E60">
      <w:r>
        <w:rPr>
          <w:noProof/>
          <w:lang w:eastAsia="en-US"/>
        </w:rPr>
        <w:drawing>
          <wp:inline distT="0" distB="0" distL="0" distR="0" wp14:anchorId="41ABF18C" wp14:editId="7C5E6AC3">
            <wp:extent cx="8582660" cy="6442075"/>
            <wp:effectExtent l="0" t="0" r="8890" b="0"/>
            <wp:docPr id="8" name="Picture 8" descr="N:\OrgPctBDD\Shared\STATA\Graph\longtext_breakdowns\ab_isa_3of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OrgPctBDD\Shared\STATA\Graph\longtext_breakdowns\ab_isa_3of4.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582660" cy="6442075"/>
                    </a:xfrm>
                    <a:prstGeom prst="rect">
                      <a:avLst/>
                    </a:prstGeom>
                    <a:noFill/>
                    <a:ln>
                      <a:noFill/>
                    </a:ln>
                  </pic:spPr>
                </pic:pic>
              </a:graphicData>
            </a:graphic>
          </wp:inline>
        </w:drawing>
      </w:r>
    </w:p>
    <w:p w:rsidR="001E4E60" w:rsidRDefault="001E4E60" w:rsidP="001E4E60">
      <w:r>
        <w:rPr>
          <w:noProof/>
          <w:lang w:eastAsia="en-US"/>
        </w:rPr>
        <w:drawing>
          <wp:inline distT="0" distB="0" distL="0" distR="0" wp14:anchorId="4D32B20D" wp14:editId="2CE57643">
            <wp:extent cx="8582660" cy="6442075"/>
            <wp:effectExtent l="0" t="0" r="8890" b="0"/>
            <wp:docPr id="10" name="Picture 10" descr="N:\OrgPctBDD\Shared\STATA\Graph\longtext_breakdowns\ab_isa_4of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OrgPctBDD\Shared\STATA\Graph\longtext_breakdowns\ab_isa_4of4.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582660" cy="6442075"/>
                    </a:xfrm>
                    <a:prstGeom prst="rect">
                      <a:avLst/>
                    </a:prstGeom>
                    <a:noFill/>
                    <a:ln>
                      <a:noFill/>
                    </a:ln>
                  </pic:spPr>
                </pic:pic>
              </a:graphicData>
            </a:graphic>
          </wp:inline>
        </w:drawing>
      </w:r>
    </w:p>
    <w:p w:rsidR="001E4E60" w:rsidRDefault="001E4E60" w:rsidP="001E4E60">
      <w:r>
        <w:rPr>
          <w:noProof/>
          <w:lang w:eastAsia="en-US"/>
        </w:rPr>
        <w:drawing>
          <wp:inline distT="0" distB="0" distL="0" distR="0" wp14:anchorId="79F6C480" wp14:editId="0ADD4C61">
            <wp:extent cx="8582660" cy="6442075"/>
            <wp:effectExtent l="0" t="0" r="8890" b="0"/>
            <wp:docPr id="13" name="Picture 13" descr="N:\OrgPctBDD\Shared\STATA\Graph\longtext_breakdowns\ab_sector_en_1of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rgPctBDD\Shared\STATA\Graph\longtext_breakdowns\ab_sector_en_1of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582660" cy="6442075"/>
                    </a:xfrm>
                    <a:prstGeom prst="rect">
                      <a:avLst/>
                    </a:prstGeom>
                    <a:noFill/>
                    <a:ln>
                      <a:noFill/>
                    </a:ln>
                  </pic:spPr>
                </pic:pic>
              </a:graphicData>
            </a:graphic>
          </wp:inline>
        </w:drawing>
      </w:r>
    </w:p>
    <w:p w:rsidR="001E4E60" w:rsidRDefault="001E4E60" w:rsidP="001E4E60">
      <w:r>
        <w:rPr>
          <w:noProof/>
          <w:lang w:eastAsia="en-US"/>
        </w:rPr>
        <w:drawing>
          <wp:inline distT="0" distB="0" distL="0" distR="0" wp14:anchorId="66C7CBAD" wp14:editId="19DD8CA8">
            <wp:extent cx="8582660" cy="6442075"/>
            <wp:effectExtent l="0" t="0" r="8890" b="0"/>
            <wp:docPr id="14" name="Picture 14" descr="N:\OrgPctBDD\Shared\STATA\Graph\longtext_breakdowns\ab_lang_1of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OrgPctBDD\Shared\STATA\Graph\longtext_breakdowns\ab_lang_1of2.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582660" cy="6442075"/>
                    </a:xfrm>
                    <a:prstGeom prst="rect">
                      <a:avLst/>
                    </a:prstGeom>
                    <a:noFill/>
                    <a:ln>
                      <a:noFill/>
                    </a:ln>
                  </pic:spPr>
                </pic:pic>
              </a:graphicData>
            </a:graphic>
          </wp:inline>
        </w:drawing>
      </w:r>
    </w:p>
    <w:p w:rsidR="001E4E60" w:rsidRDefault="001E4E60" w:rsidP="001E4E60">
      <w:r>
        <w:rPr>
          <w:noProof/>
          <w:lang w:eastAsia="en-US"/>
        </w:rPr>
        <w:drawing>
          <wp:inline distT="0" distB="0" distL="0" distR="0" wp14:anchorId="6369D695" wp14:editId="6E59EBE4">
            <wp:extent cx="8582660" cy="6442075"/>
            <wp:effectExtent l="0" t="0" r="8890" b="0"/>
            <wp:docPr id="15" name="Picture 15" descr="N:\OrgPctBDD\Shared\STATA\Graph\longtext_breakdowns\ab_lang_2of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OrgPctBDD\Shared\STATA\Graph\longtext_breakdowns\ab_lang_2of2.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582660" cy="6442075"/>
                    </a:xfrm>
                    <a:prstGeom prst="rect">
                      <a:avLst/>
                    </a:prstGeom>
                    <a:noFill/>
                    <a:ln>
                      <a:noFill/>
                    </a:ln>
                  </pic:spPr>
                </pic:pic>
              </a:graphicData>
            </a:graphic>
          </wp:inline>
        </w:drawing>
      </w:r>
    </w:p>
    <w:p w:rsidR="001E4E60" w:rsidRDefault="001E4E60" w:rsidP="001E4E60">
      <w:r>
        <w:rPr>
          <w:noProof/>
          <w:lang w:eastAsia="en-US"/>
        </w:rPr>
        <w:drawing>
          <wp:inline distT="0" distB="0" distL="0" distR="0" wp14:anchorId="0ABB7AE6" wp14:editId="556680C7">
            <wp:extent cx="8582660" cy="6442075"/>
            <wp:effectExtent l="0" t="0" r="8890" b="0"/>
            <wp:docPr id="16" name="Picture 16" descr="N:\OrgPctBDD\Shared\STATA\Graph\longtext_breakdowns\dr_isa_1of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OrgPctBDD\Shared\STATA\Graph\longtext_breakdowns\dr_isa_1of4.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582660" cy="6442075"/>
                    </a:xfrm>
                    <a:prstGeom prst="rect">
                      <a:avLst/>
                    </a:prstGeom>
                    <a:noFill/>
                    <a:ln>
                      <a:noFill/>
                    </a:ln>
                  </pic:spPr>
                </pic:pic>
              </a:graphicData>
            </a:graphic>
          </wp:inline>
        </w:drawing>
      </w:r>
    </w:p>
    <w:p w:rsidR="001E4E60" w:rsidRDefault="001E4E60" w:rsidP="001E4E60">
      <w:r>
        <w:rPr>
          <w:noProof/>
          <w:lang w:eastAsia="en-US"/>
        </w:rPr>
        <w:drawing>
          <wp:inline distT="0" distB="0" distL="0" distR="0" wp14:anchorId="5867271C" wp14:editId="08544EB1">
            <wp:extent cx="8582660" cy="6442075"/>
            <wp:effectExtent l="0" t="0" r="8890" b="0"/>
            <wp:docPr id="17" name="Picture 17" descr="N:\OrgPctBDD\Shared\STATA\Graph\longtext_breakdowns\dr_isa_2of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OrgPctBDD\Shared\STATA\Graph\longtext_breakdowns\dr_isa_2of4.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582660" cy="6442075"/>
                    </a:xfrm>
                    <a:prstGeom prst="rect">
                      <a:avLst/>
                    </a:prstGeom>
                    <a:noFill/>
                    <a:ln>
                      <a:noFill/>
                    </a:ln>
                  </pic:spPr>
                </pic:pic>
              </a:graphicData>
            </a:graphic>
          </wp:inline>
        </w:drawing>
      </w:r>
    </w:p>
    <w:p w:rsidR="001E4E60" w:rsidRDefault="001E4E60" w:rsidP="001E4E60">
      <w:r>
        <w:rPr>
          <w:noProof/>
          <w:lang w:eastAsia="en-US"/>
        </w:rPr>
        <w:drawing>
          <wp:inline distT="0" distB="0" distL="0" distR="0" wp14:anchorId="255B96E6" wp14:editId="45B8AAAE">
            <wp:extent cx="8582660" cy="6442075"/>
            <wp:effectExtent l="0" t="0" r="8890" b="0"/>
            <wp:docPr id="18" name="Picture 18" descr="N:\OrgPctBDD\Shared\STATA\Graph\longtext_breakdowns\dr_isa_3of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OrgPctBDD\Shared\STATA\Graph\longtext_breakdowns\dr_isa_3of4.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582660" cy="6442075"/>
                    </a:xfrm>
                    <a:prstGeom prst="rect">
                      <a:avLst/>
                    </a:prstGeom>
                    <a:noFill/>
                    <a:ln>
                      <a:noFill/>
                    </a:ln>
                  </pic:spPr>
                </pic:pic>
              </a:graphicData>
            </a:graphic>
          </wp:inline>
        </w:drawing>
      </w:r>
    </w:p>
    <w:p w:rsidR="001E4E60" w:rsidRDefault="001E4E60" w:rsidP="001E4E60">
      <w:r>
        <w:rPr>
          <w:noProof/>
          <w:lang w:eastAsia="en-US"/>
        </w:rPr>
        <w:drawing>
          <wp:inline distT="0" distB="0" distL="0" distR="0" wp14:anchorId="5878A6BB" wp14:editId="27A145C0">
            <wp:extent cx="8582660" cy="6442075"/>
            <wp:effectExtent l="0" t="0" r="8890" b="0"/>
            <wp:docPr id="19" name="Picture 19" descr="N:\OrgPctBDD\Shared\STATA\Graph\longtext_breakdowns\dr_isa_4of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N:\OrgPctBDD\Shared\STATA\Graph\longtext_breakdowns\dr_isa_4of4.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82660" cy="6442075"/>
                    </a:xfrm>
                    <a:prstGeom prst="rect">
                      <a:avLst/>
                    </a:prstGeom>
                    <a:noFill/>
                    <a:ln>
                      <a:noFill/>
                    </a:ln>
                  </pic:spPr>
                </pic:pic>
              </a:graphicData>
            </a:graphic>
          </wp:inline>
        </w:drawing>
      </w:r>
    </w:p>
    <w:p w:rsidR="001E4E60" w:rsidRDefault="001E4E60" w:rsidP="001E4E60">
      <w:r>
        <w:rPr>
          <w:noProof/>
          <w:lang w:eastAsia="en-US"/>
        </w:rPr>
        <w:drawing>
          <wp:inline distT="0" distB="0" distL="0" distR="0" wp14:anchorId="70FDAD37" wp14:editId="4EEB0859">
            <wp:extent cx="8640000" cy="6523182"/>
            <wp:effectExtent l="0" t="0" r="0" b="0"/>
            <wp:docPr id="12" name="Picture 12" descr="L:\PCT\OrgPctBDD\Shared\STATA\Graph\longtext_breakdowns\dr_sector_en_1of1.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PCT\OrgPctBDD\Shared\STATA\Graph\longtext_breakdowns\dr_sector_en_1of1.emf"/>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8640000" cy="6523182"/>
                    </a:xfrm>
                    <a:prstGeom prst="rect">
                      <a:avLst/>
                    </a:prstGeom>
                    <a:noFill/>
                    <a:ln>
                      <a:noFill/>
                    </a:ln>
                  </pic:spPr>
                </pic:pic>
              </a:graphicData>
            </a:graphic>
          </wp:inline>
        </w:drawing>
      </w:r>
    </w:p>
    <w:p w:rsidR="001E4E60" w:rsidRDefault="001E4E60" w:rsidP="001E4E60">
      <w:r>
        <w:rPr>
          <w:noProof/>
          <w:lang w:eastAsia="en-US"/>
        </w:rPr>
        <w:drawing>
          <wp:inline distT="0" distB="0" distL="0" distR="0" wp14:anchorId="29AC116E" wp14:editId="49256D4C">
            <wp:extent cx="8582660" cy="6442075"/>
            <wp:effectExtent l="0" t="0" r="8890" b="0"/>
            <wp:docPr id="20" name="Picture 20" descr="N:\OrgPctBDD\Shared\STATA\Graph\longtext_breakdowns\dr_lang_1of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OrgPctBDD\Shared\STATA\Graph\longtext_breakdowns\dr_lang_1of2.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582660" cy="6442075"/>
                    </a:xfrm>
                    <a:prstGeom prst="rect">
                      <a:avLst/>
                    </a:prstGeom>
                    <a:noFill/>
                    <a:ln>
                      <a:noFill/>
                    </a:ln>
                  </pic:spPr>
                </pic:pic>
              </a:graphicData>
            </a:graphic>
          </wp:inline>
        </w:drawing>
      </w:r>
      <w:r>
        <w:rPr>
          <w:noProof/>
          <w:lang w:eastAsia="en-US"/>
        </w:rPr>
        <w:drawing>
          <wp:inline distT="0" distB="0" distL="0" distR="0" wp14:anchorId="3BDEC943" wp14:editId="6CDBE235">
            <wp:extent cx="8582660" cy="6442075"/>
            <wp:effectExtent l="0" t="0" r="8890" b="0"/>
            <wp:docPr id="21" name="Picture 21" descr="N:\OrgPctBDD\Shared\STATA\Graph\longtext_breakdowns\dr_lang_2of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OrgPctBDD\Shared\STATA\Graph\longtext_breakdowns\dr_lang_2of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582660" cy="6442075"/>
                    </a:xfrm>
                    <a:prstGeom prst="rect">
                      <a:avLst/>
                    </a:prstGeom>
                    <a:noFill/>
                    <a:ln>
                      <a:noFill/>
                    </a:ln>
                  </pic:spPr>
                </pic:pic>
              </a:graphicData>
            </a:graphic>
          </wp:inline>
        </w:drawing>
      </w:r>
    </w:p>
    <w:p w:rsidR="009E211F" w:rsidRDefault="009E211F" w:rsidP="00517EAB"/>
    <w:p w:rsidR="00517EAB" w:rsidRDefault="00517EAB" w:rsidP="00517EAB"/>
    <w:p w:rsidR="00517EAB" w:rsidRDefault="00517EAB" w:rsidP="00517EAB">
      <w:pPr>
        <w:pStyle w:val="Endofdocument-Annex"/>
        <w:sectPr w:rsidR="00517EAB" w:rsidSect="00BA49EB">
          <w:headerReference w:type="default" r:id="rId28"/>
          <w:headerReference w:type="first" r:id="rId29"/>
          <w:endnotePr>
            <w:numFmt w:val="decimal"/>
          </w:endnotePr>
          <w:pgSz w:w="16840" w:h="11907" w:orient="landscape" w:code="9"/>
          <w:pgMar w:top="1418" w:right="567" w:bottom="1134" w:left="1418" w:header="510" w:footer="1021" w:gutter="0"/>
          <w:cols w:space="720"/>
          <w:titlePg/>
          <w:docGrid w:linePitch="299"/>
        </w:sectPr>
      </w:pPr>
      <w:r>
        <w:t>[Annex II follows]</w:t>
      </w:r>
    </w:p>
    <w:p w:rsidR="00517EAB" w:rsidRDefault="00517EAB" w:rsidP="00517EAB">
      <w:pPr>
        <w:jc w:val="center"/>
      </w:pPr>
      <w:r>
        <w:t>ANNEX II</w:t>
      </w:r>
    </w:p>
    <w:p w:rsidR="00C37178" w:rsidRDefault="00C37178" w:rsidP="00517EAB">
      <w:pPr>
        <w:jc w:val="center"/>
      </w:pPr>
    </w:p>
    <w:p w:rsidR="003D4A61" w:rsidRDefault="003D4A61" w:rsidP="003D4A61">
      <w:pPr>
        <w:jc w:val="center"/>
      </w:pPr>
      <w:r>
        <w:t>EXAMPLES OF ABSTRACTS AND DRAWINGS</w:t>
      </w:r>
      <w:r>
        <w:br/>
        <w:t>FROM FRONT PAGES OF INTERNATIONAL APPLICATIONS</w:t>
      </w:r>
      <w:r>
        <w:br/>
        <w:t>WHERE THE DRAWING CONTAINS VARIOUS QUANTITIES OF TEXT</w:t>
      </w:r>
    </w:p>
    <w:p w:rsidR="003D4A61" w:rsidRDefault="003D4A61" w:rsidP="003D4A61"/>
    <w:p w:rsidR="003D4A61" w:rsidRDefault="003D4A61" w:rsidP="003D4A61">
      <w:pPr>
        <w:pStyle w:val="Heading1"/>
      </w:pPr>
      <w:r>
        <w:t>Example 1:  Abstract Text Within Recommended Range;  Single Translated Word in Accompanying Figure</w:t>
      </w:r>
    </w:p>
    <w:p w:rsidR="003D4A61" w:rsidRDefault="003D4A61" w:rsidP="003D4A61"/>
    <w:p w:rsidR="003D4A61" w:rsidRDefault="003D4A61" w:rsidP="003D4A61">
      <w:r>
        <w:rPr>
          <w:noProof/>
          <w:lang w:eastAsia="en-US"/>
        </w:rPr>
        <w:drawing>
          <wp:inline distT="0" distB="0" distL="0" distR="0" wp14:anchorId="2358E481" wp14:editId="2442EED9">
            <wp:extent cx="5831205" cy="3924935"/>
            <wp:effectExtent l="0" t="0" r="0" b="0"/>
            <wp:docPr id="6" name="Picture 6" descr="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00001"/>
                    <pic:cNvPicPr>
                      <a:picLocks noChangeAspect="1" noChangeArrowheads="1"/>
                    </pic:cNvPicPr>
                  </pic:nvPicPr>
                  <pic:blipFill>
                    <a:blip r:embed="rId30" cstate="print">
                      <a:extLst>
                        <a:ext uri="{28A0092B-C50C-407E-A947-70E740481C1C}">
                          <a14:useLocalDpi xmlns:a14="http://schemas.microsoft.com/office/drawing/2010/main" val="0"/>
                        </a:ext>
                      </a:extLst>
                    </a:blip>
                    <a:srcRect l="11798" t="54640" r="6027" b="6255"/>
                    <a:stretch>
                      <a:fillRect/>
                    </a:stretch>
                  </pic:blipFill>
                  <pic:spPr bwMode="auto">
                    <a:xfrm>
                      <a:off x="0" y="0"/>
                      <a:ext cx="5831205" cy="3924935"/>
                    </a:xfrm>
                    <a:prstGeom prst="rect">
                      <a:avLst/>
                    </a:prstGeom>
                    <a:noFill/>
                    <a:ln>
                      <a:noFill/>
                    </a:ln>
                  </pic:spPr>
                </pic:pic>
              </a:graphicData>
            </a:graphic>
          </wp:inline>
        </w:drawing>
      </w:r>
    </w:p>
    <w:p w:rsidR="003D4A61" w:rsidRDefault="003D4A61" w:rsidP="003D4A61"/>
    <w:p w:rsidR="003D4A61" w:rsidRDefault="003D4A61" w:rsidP="003D4A61">
      <w:pPr>
        <w:pStyle w:val="Heading1"/>
      </w:pPr>
      <w:r>
        <w:t>Example 2:  Abstract Text Over 400 Words</w:t>
      </w:r>
    </w:p>
    <w:p w:rsidR="003D4A61" w:rsidRDefault="003D4A61" w:rsidP="003D4A61">
      <w:r>
        <w:rPr>
          <w:noProof/>
          <w:lang w:eastAsia="en-US"/>
        </w:rPr>
        <w:drawing>
          <wp:inline distT="0" distB="0" distL="0" distR="0" wp14:anchorId="36D1C756" wp14:editId="28D8F32E">
            <wp:extent cx="5915660" cy="4480560"/>
            <wp:effectExtent l="0" t="0" r="8890" b="0"/>
            <wp:docPr id="5" name="Picture 5" descr="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00001"/>
                    <pic:cNvPicPr>
                      <a:picLocks noChangeAspect="1" noChangeArrowheads="1"/>
                    </pic:cNvPicPr>
                  </pic:nvPicPr>
                  <pic:blipFill>
                    <a:blip r:embed="rId31" cstate="print">
                      <a:extLst>
                        <a:ext uri="{28A0092B-C50C-407E-A947-70E740481C1C}">
                          <a14:useLocalDpi xmlns:a14="http://schemas.microsoft.com/office/drawing/2010/main" val="0"/>
                        </a:ext>
                      </a:extLst>
                    </a:blip>
                    <a:srcRect l="11798" t="50760" r="6166" b="5490"/>
                    <a:stretch>
                      <a:fillRect/>
                    </a:stretch>
                  </pic:blipFill>
                  <pic:spPr bwMode="auto">
                    <a:xfrm>
                      <a:off x="0" y="0"/>
                      <a:ext cx="5915660" cy="4480560"/>
                    </a:xfrm>
                    <a:prstGeom prst="rect">
                      <a:avLst/>
                    </a:prstGeom>
                    <a:noFill/>
                    <a:ln>
                      <a:noFill/>
                    </a:ln>
                  </pic:spPr>
                </pic:pic>
              </a:graphicData>
            </a:graphic>
          </wp:inline>
        </w:drawing>
      </w:r>
    </w:p>
    <w:p w:rsidR="003D4A61" w:rsidRDefault="003D4A61" w:rsidP="003D4A61"/>
    <w:p w:rsidR="003D4A61" w:rsidRDefault="003D4A61" w:rsidP="003D4A61">
      <w:pPr>
        <w:pStyle w:val="Heading1"/>
      </w:pPr>
      <w:r>
        <w:t>Example 3:  Very Short Abstract, More text in Accompanying Drawing</w:t>
      </w:r>
      <w:r>
        <w:rPr>
          <w:noProof/>
          <w:lang w:eastAsia="en-US"/>
        </w:rPr>
        <w:drawing>
          <wp:inline distT="0" distB="0" distL="0" distR="0" wp14:anchorId="25F5E362" wp14:editId="6520FEDD">
            <wp:extent cx="5915660" cy="3861435"/>
            <wp:effectExtent l="0" t="0" r="8890" b="5715"/>
            <wp:docPr id="4" name="Picture 4" descr="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00001"/>
                    <pic:cNvPicPr>
                      <a:picLocks noChangeAspect="1" noChangeArrowheads="1"/>
                    </pic:cNvPicPr>
                  </pic:nvPicPr>
                  <pic:blipFill>
                    <a:blip r:embed="rId32" cstate="print">
                      <a:extLst>
                        <a:ext uri="{28A0092B-C50C-407E-A947-70E740481C1C}">
                          <a14:useLocalDpi xmlns:a14="http://schemas.microsoft.com/office/drawing/2010/main" val="0"/>
                        </a:ext>
                      </a:extLst>
                    </a:blip>
                    <a:srcRect l="11937" t="52937" r="6166" b="9448"/>
                    <a:stretch>
                      <a:fillRect/>
                    </a:stretch>
                  </pic:blipFill>
                  <pic:spPr bwMode="auto">
                    <a:xfrm>
                      <a:off x="0" y="0"/>
                      <a:ext cx="5915660" cy="3861435"/>
                    </a:xfrm>
                    <a:prstGeom prst="rect">
                      <a:avLst/>
                    </a:prstGeom>
                    <a:noFill/>
                    <a:ln>
                      <a:noFill/>
                    </a:ln>
                  </pic:spPr>
                </pic:pic>
              </a:graphicData>
            </a:graphic>
          </wp:inline>
        </w:drawing>
      </w:r>
    </w:p>
    <w:p w:rsidR="003D4A61" w:rsidRPr="00F343A7" w:rsidRDefault="003D4A61" w:rsidP="003D4A61">
      <w:pPr>
        <w:pStyle w:val="Heading1"/>
      </w:pPr>
      <w:r>
        <w:t>Example 4:  Very Large Quantities of Text in Accompanying Drawing</w:t>
      </w:r>
      <w:r>
        <w:rPr>
          <w:noProof/>
          <w:lang w:eastAsia="en-US"/>
        </w:rPr>
        <w:drawing>
          <wp:inline distT="0" distB="0" distL="0" distR="0" wp14:anchorId="3DDE6370" wp14:editId="1799A2E5">
            <wp:extent cx="5915660" cy="4093845"/>
            <wp:effectExtent l="0" t="0" r="8890" b="1905"/>
            <wp:docPr id="3" name="Picture 3" descr="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000001"/>
                    <pic:cNvPicPr>
                      <a:picLocks noChangeAspect="1" noChangeArrowheads="1"/>
                    </pic:cNvPicPr>
                  </pic:nvPicPr>
                  <pic:blipFill>
                    <a:blip r:embed="rId33" cstate="print">
                      <a:extLst>
                        <a:ext uri="{28A0092B-C50C-407E-A947-70E740481C1C}">
                          <a14:useLocalDpi xmlns:a14="http://schemas.microsoft.com/office/drawing/2010/main" val="0"/>
                        </a:ext>
                      </a:extLst>
                    </a:blip>
                    <a:srcRect l="11798" t="54919" r="6435" b="5112"/>
                    <a:stretch>
                      <a:fillRect/>
                    </a:stretch>
                  </pic:blipFill>
                  <pic:spPr bwMode="auto">
                    <a:xfrm>
                      <a:off x="0" y="0"/>
                      <a:ext cx="5915660" cy="4093845"/>
                    </a:xfrm>
                    <a:prstGeom prst="rect">
                      <a:avLst/>
                    </a:prstGeom>
                    <a:noFill/>
                    <a:ln>
                      <a:noFill/>
                    </a:ln>
                  </pic:spPr>
                </pic:pic>
              </a:graphicData>
            </a:graphic>
          </wp:inline>
        </w:drawing>
      </w:r>
    </w:p>
    <w:p w:rsidR="00517EAB" w:rsidRPr="003C2299" w:rsidRDefault="001A6384" w:rsidP="001A6384">
      <w:pPr>
        <w:tabs>
          <w:tab w:val="left" w:pos="6270"/>
        </w:tabs>
      </w:pPr>
      <w:r>
        <w:tab/>
      </w:r>
    </w:p>
    <w:p w:rsidR="00517EAB" w:rsidRPr="003C2299" w:rsidRDefault="00517EAB" w:rsidP="00517EAB">
      <w:pPr>
        <w:pStyle w:val="Endofdocument-Annex"/>
      </w:pPr>
      <w:r>
        <w:t>[End of Annex II and of document]</w:t>
      </w:r>
    </w:p>
    <w:sectPr w:rsidR="00517EAB" w:rsidRPr="003C2299" w:rsidSect="009E211F">
      <w:headerReference w:type="default" r:id="rId34"/>
      <w:headerReference w:type="first" r:id="rId35"/>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01EAD" w:rsidRDefault="00201EAD">
      <w:r>
        <w:separator/>
      </w:r>
    </w:p>
  </w:endnote>
  <w:endnote w:type="continuationSeparator" w:id="0">
    <w:p w:rsidR="00201EAD" w:rsidRDefault="00201EAD" w:rsidP="003B38C1">
      <w:r>
        <w:separator/>
      </w:r>
    </w:p>
    <w:p w:rsidR="00201EAD" w:rsidRPr="003B38C1" w:rsidRDefault="00201EAD" w:rsidP="003B38C1">
      <w:pPr>
        <w:spacing w:after="60"/>
        <w:rPr>
          <w:sz w:val="17"/>
        </w:rPr>
      </w:pPr>
      <w:r>
        <w:rPr>
          <w:sz w:val="17"/>
        </w:rPr>
        <w:t>[Endnote continued from previous page]</w:t>
      </w:r>
    </w:p>
  </w:endnote>
  <w:endnote w:type="continuationNotice" w:id="1">
    <w:p w:rsidR="00201EAD" w:rsidRPr="003B38C1" w:rsidRDefault="00201EAD"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1EAD" w:rsidRDefault="00201EAD" w:rsidP="001E4E60">
    <w:pPr>
      <w:pStyle w:val="Footer"/>
      <w:jc w:val="right"/>
    </w:pPr>
  </w:p>
  <w:p w:rsidR="00201EAD" w:rsidRDefault="00201EAD" w:rsidP="001E4E60">
    <w:pPr>
      <w:pStyle w:val="Foote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01EAD" w:rsidRDefault="00201EAD">
      <w:r>
        <w:separator/>
      </w:r>
    </w:p>
  </w:footnote>
  <w:footnote w:type="continuationSeparator" w:id="0">
    <w:p w:rsidR="00201EAD" w:rsidRDefault="00201EAD" w:rsidP="008B60B2">
      <w:r>
        <w:separator/>
      </w:r>
    </w:p>
    <w:p w:rsidR="00201EAD" w:rsidRPr="00ED77FB" w:rsidRDefault="00201EAD" w:rsidP="008B60B2">
      <w:pPr>
        <w:spacing w:after="60"/>
        <w:rPr>
          <w:sz w:val="17"/>
          <w:szCs w:val="17"/>
        </w:rPr>
      </w:pPr>
      <w:r w:rsidRPr="00ED77FB">
        <w:rPr>
          <w:sz w:val="17"/>
          <w:szCs w:val="17"/>
        </w:rPr>
        <w:t>[Footnote continued from previous page]</w:t>
      </w:r>
    </w:p>
  </w:footnote>
  <w:footnote w:type="continuationNotice" w:id="1">
    <w:p w:rsidR="00201EAD" w:rsidRPr="00ED77FB" w:rsidRDefault="00201EAD" w:rsidP="008B60B2">
      <w:pPr>
        <w:spacing w:before="60"/>
        <w:jc w:val="right"/>
        <w:rPr>
          <w:sz w:val="17"/>
          <w:szCs w:val="17"/>
        </w:rPr>
      </w:pPr>
      <w:r w:rsidRPr="00ED77FB">
        <w:rPr>
          <w:sz w:val="17"/>
          <w:szCs w:val="17"/>
        </w:rPr>
        <w:t>[Footnote continued on next page]</w:t>
      </w:r>
    </w:p>
  </w:footnote>
  <w:footnote w:id="2">
    <w:p w:rsidR="00201EAD" w:rsidRDefault="00201EAD" w:rsidP="00FB2056">
      <w:pPr>
        <w:pStyle w:val="FootnoteText"/>
      </w:pPr>
      <w:r>
        <w:rPr>
          <w:rStyle w:val="FootnoteReference"/>
        </w:rPr>
        <w:footnoteRef/>
      </w:r>
      <w:r>
        <w:t xml:space="preserve"> </w:t>
      </w:r>
      <w:r>
        <w:tab/>
        <w:t xml:space="preserve">available from the WIPO website at </w:t>
      </w:r>
      <w:r w:rsidRPr="002F5CC9">
        <w:t>http://www.wipo.int/pct/en/circulars/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1EAD" w:rsidRDefault="00201EAD" w:rsidP="00477D6B">
    <w:pPr>
      <w:jc w:val="right"/>
    </w:pPr>
    <w:bookmarkStart w:id="10" w:name="Code2"/>
    <w:bookmarkEnd w:id="10"/>
    <w:r>
      <w:t>PCT/MIA/24/13</w:t>
    </w:r>
  </w:p>
  <w:p w:rsidR="00201EAD" w:rsidRDefault="00201EAD" w:rsidP="00477D6B">
    <w:pPr>
      <w:jc w:val="right"/>
    </w:pPr>
    <w:proofErr w:type="gramStart"/>
    <w:r>
      <w:t>page</w:t>
    </w:r>
    <w:proofErr w:type="gramEnd"/>
    <w:r>
      <w:t xml:space="preserve"> </w:t>
    </w:r>
    <w:r>
      <w:fldChar w:fldCharType="begin"/>
    </w:r>
    <w:r>
      <w:instrText xml:space="preserve"> PAGE  \* MERGEFORMAT </w:instrText>
    </w:r>
    <w:r>
      <w:fldChar w:fldCharType="separate"/>
    </w:r>
    <w:r w:rsidR="00BD00FC">
      <w:rPr>
        <w:noProof/>
      </w:rPr>
      <w:t>2</w:t>
    </w:r>
    <w:r>
      <w:fldChar w:fldCharType="end"/>
    </w:r>
  </w:p>
  <w:p w:rsidR="00201EAD" w:rsidRDefault="00201EAD"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1EAD" w:rsidRDefault="00201EAD" w:rsidP="001E4E60">
    <w:pPr>
      <w:pStyle w:val="Header"/>
      <w:tabs>
        <w:tab w:val="clear" w:pos="4536"/>
      </w:tabs>
    </w:pPr>
    <w:r>
      <w:tab/>
      <w:t>PCT/MIA/24/13</w:t>
    </w:r>
  </w:p>
  <w:p w:rsidR="00201EAD" w:rsidRDefault="00201EAD" w:rsidP="001E4E60">
    <w:pPr>
      <w:pStyle w:val="Header"/>
      <w:tabs>
        <w:tab w:val="clear" w:pos="4536"/>
      </w:tabs>
    </w:pPr>
    <w:r>
      <w:tab/>
      <w:t xml:space="preserve">Annex I, page </w:t>
    </w:r>
    <w:r>
      <w:fldChar w:fldCharType="begin"/>
    </w:r>
    <w:r>
      <w:instrText xml:space="preserve"> PAGE   \* MERGEFORMAT </w:instrText>
    </w:r>
    <w:r>
      <w:fldChar w:fldCharType="separate"/>
    </w:r>
    <w:r w:rsidR="00BD00FC">
      <w:rPr>
        <w:noProof/>
      </w:rPr>
      <w:t>4</w:t>
    </w:r>
    <w:r>
      <w:rPr>
        <w:noProof/>
      </w:rPr>
      <w:fldChar w:fldCharType="end"/>
    </w:r>
  </w:p>
  <w:p w:rsidR="00201EAD" w:rsidRDefault="00201EA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1EAD" w:rsidRDefault="00201EAD" w:rsidP="001E4E60">
    <w:pPr>
      <w:pStyle w:val="Header"/>
      <w:tabs>
        <w:tab w:val="clear" w:pos="4536"/>
      </w:tabs>
      <w:jc w:val="center"/>
    </w:pPr>
    <w:r>
      <w:tab/>
      <w:t>PCT/MIA/24/13</w:t>
    </w:r>
  </w:p>
  <w:p w:rsidR="00201EAD" w:rsidRDefault="00201EAD" w:rsidP="001E4E60">
    <w:pPr>
      <w:pStyle w:val="Heade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1EAD" w:rsidRDefault="00201EAD" w:rsidP="00477D6B">
    <w:pPr>
      <w:jc w:val="right"/>
    </w:pPr>
    <w:r>
      <w:t>PCT/MIA/24/13</w:t>
    </w:r>
  </w:p>
  <w:p w:rsidR="00201EAD" w:rsidRDefault="00201EAD" w:rsidP="00477D6B">
    <w:pPr>
      <w:jc w:val="right"/>
    </w:pPr>
    <w:r>
      <w:t xml:space="preserve">Annex I, page </w:t>
    </w:r>
    <w:r>
      <w:fldChar w:fldCharType="begin"/>
    </w:r>
    <w:r>
      <w:instrText xml:space="preserve"> PAGE  \* MERGEFORMAT </w:instrText>
    </w:r>
    <w:r>
      <w:fldChar w:fldCharType="separate"/>
    </w:r>
    <w:r w:rsidR="00BD00FC">
      <w:rPr>
        <w:noProof/>
      </w:rPr>
      <w:t>17</w:t>
    </w:r>
    <w:r>
      <w:fldChar w:fldCharType="end"/>
    </w:r>
  </w:p>
  <w:p w:rsidR="00201EAD" w:rsidRDefault="00201EAD" w:rsidP="00477D6B">
    <w:pP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1EAD" w:rsidRDefault="00201EAD" w:rsidP="009E211F">
    <w:pPr>
      <w:pStyle w:val="Header"/>
      <w:jc w:val="right"/>
      <w:rPr>
        <w:lang w:val="en-GB"/>
      </w:rPr>
    </w:pPr>
    <w:r>
      <w:rPr>
        <w:lang w:val="en-GB"/>
      </w:rPr>
      <w:t>PCT/MIA/24/13</w:t>
    </w:r>
  </w:p>
  <w:p w:rsidR="00201EAD" w:rsidRPr="009E211F" w:rsidRDefault="00201EAD" w:rsidP="009E211F">
    <w:pPr>
      <w:pStyle w:val="Header"/>
      <w:jc w:val="right"/>
      <w:rPr>
        <w:lang w:val="en-GB"/>
      </w:rPr>
    </w:pPr>
    <w:r>
      <w:rPr>
        <w:lang w:val="en-GB"/>
      </w:rPr>
      <w:t xml:space="preserve">Annex I, page </w:t>
    </w:r>
    <w:r w:rsidRPr="00BA49EB">
      <w:rPr>
        <w:lang w:val="en-GB"/>
      </w:rPr>
      <w:fldChar w:fldCharType="begin"/>
    </w:r>
    <w:r w:rsidRPr="00BA49EB">
      <w:rPr>
        <w:lang w:val="en-GB"/>
      </w:rPr>
      <w:instrText xml:space="preserve"> PAGE   \* MERGEFORMAT </w:instrText>
    </w:r>
    <w:r w:rsidRPr="00BA49EB">
      <w:rPr>
        <w:lang w:val="en-GB"/>
      </w:rPr>
      <w:fldChar w:fldCharType="separate"/>
    </w:r>
    <w:r w:rsidR="00BD00FC">
      <w:rPr>
        <w:noProof/>
        <w:lang w:val="en-GB"/>
      </w:rPr>
      <w:t>5</w:t>
    </w:r>
    <w:r w:rsidRPr="00BA49EB">
      <w:rPr>
        <w:noProof/>
        <w:lang w:val="en-GB"/>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1EAD" w:rsidRDefault="00201EAD" w:rsidP="00477D6B">
    <w:pPr>
      <w:jc w:val="right"/>
    </w:pPr>
    <w:r>
      <w:t>PCT/MIA/24/13</w:t>
    </w:r>
  </w:p>
  <w:p w:rsidR="00201EAD" w:rsidRDefault="00201EAD" w:rsidP="00477D6B">
    <w:pPr>
      <w:jc w:val="right"/>
    </w:pPr>
    <w:r>
      <w:t xml:space="preserve">Annex II, page </w:t>
    </w:r>
    <w:r>
      <w:fldChar w:fldCharType="begin"/>
    </w:r>
    <w:r>
      <w:instrText xml:space="preserve"> PAGE  \* MERGEFORMAT </w:instrText>
    </w:r>
    <w:r>
      <w:fldChar w:fldCharType="separate"/>
    </w:r>
    <w:r w:rsidR="00BD00FC">
      <w:rPr>
        <w:noProof/>
      </w:rPr>
      <w:t>2</w:t>
    </w:r>
    <w:r>
      <w:fldChar w:fldCharType="end"/>
    </w:r>
  </w:p>
  <w:p w:rsidR="00201EAD" w:rsidRDefault="00201EAD" w:rsidP="00477D6B">
    <w:pPr>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1EAD" w:rsidRDefault="00201EAD" w:rsidP="00517EAB">
    <w:pPr>
      <w:pStyle w:val="Header"/>
      <w:jc w:val="right"/>
    </w:pPr>
    <w:r>
      <w:t>PCT/MIA/24/13</w:t>
    </w:r>
  </w:p>
  <w:p w:rsidR="00201EAD" w:rsidRDefault="00201EAD" w:rsidP="00517EAB">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88AE2584"/>
    <w:lvl w:ilvl="0">
      <w:start w:val="1"/>
      <w:numFmt w:val="decimal"/>
      <w:pStyle w:val="ListNumber2"/>
      <w:lvlText w:val="%1."/>
      <w:lvlJc w:val="left"/>
      <w:pPr>
        <w:tabs>
          <w:tab w:val="num" w:pos="720"/>
        </w:tabs>
        <w:ind w:left="720" w:hanging="360"/>
      </w:pPr>
    </w:lvl>
  </w:abstractNum>
  <w:abstractNum w:abstractNumId="1">
    <w:nsid w:val="FFFFFF81"/>
    <w:multiLevelType w:val="singleLevel"/>
    <w:tmpl w:val="82AEC162"/>
    <w:lvl w:ilvl="0">
      <w:start w:val="1"/>
      <w:numFmt w:val="bullet"/>
      <w:lvlText w:val=""/>
      <w:lvlJc w:val="left"/>
      <w:pPr>
        <w:tabs>
          <w:tab w:val="num" w:pos="1209"/>
        </w:tabs>
        <w:ind w:left="1209" w:hanging="360"/>
      </w:pPr>
      <w:rPr>
        <w:rFonts w:ascii="Symbol" w:hAnsi="Symbol" w:hint="default"/>
      </w:rPr>
    </w:lvl>
  </w:abstractNum>
  <w:abstractNum w:abstractNumId="2">
    <w:nsid w:val="FFFFFF88"/>
    <w:multiLevelType w:val="singleLevel"/>
    <w:tmpl w:val="2164524A"/>
    <w:lvl w:ilvl="0">
      <w:start w:val="1"/>
      <w:numFmt w:val="decimal"/>
      <w:lvlText w:val="%1."/>
      <w:lvlJc w:val="left"/>
      <w:pPr>
        <w:tabs>
          <w:tab w:val="num" w:pos="360"/>
        </w:tabs>
        <w:ind w:left="360" w:hanging="360"/>
      </w:pPr>
    </w:lvl>
  </w:abstractNum>
  <w:abstractNum w:abstractNumId="3">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177D5000"/>
    <w:multiLevelType w:val="singleLevel"/>
    <w:tmpl w:val="0409000F"/>
    <w:lvl w:ilvl="0">
      <w:start w:val="1"/>
      <w:numFmt w:val="decimal"/>
      <w:lvlText w:val="%1."/>
      <w:lvlJc w:val="left"/>
      <w:pPr>
        <w:tabs>
          <w:tab w:val="num" w:pos="360"/>
        </w:tabs>
        <w:ind w:left="360" w:hanging="360"/>
      </w:pPr>
    </w:lvl>
  </w:abstractNum>
  <w:abstractNum w:abstractNumId="5">
    <w:nsid w:val="180113C5"/>
    <w:multiLevelType w:val="hybridMultilevel"/>
    <w:tmpl w:val="F9F60022"/>
    <w:lvl w:ilvl="0" w:tplc="67CEB75E">
      <w:start w:val="1"/>
      <w:numFmt w:val="decimalZero"/>
      <w:lvlText w:val="16.%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7">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
    <w:nsid w:val="466433F6"/>
    <w:multiLevelType w:val="multilevel"/>
    <w:tmpl w:val="30FCBFEE"/>
    <w:lvl w:ilvl="0">
      <w:start w:val="1"/>
      <w:numFmt w:val="lowerRoman"/>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ascii="Arial" w:eastAsia="Times New Roman" w:hAnsi="Arial" w:cs="Times New Roman"/>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4F343483"/>
    <w:multiLevelType w:val="multilevel"/>
    <w:tmpl w:val="30FCBFEE"/>
    <w:lvl w:ilvl="0">
      <w:start w:val="1"/>
      <w:numFmt w:val="lowerRoman"/>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ascii="Arial" w:eastAsia="Times New Roman" w:hAnsi="Arial" w:cs="Times New Roman"/>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nsid w:val="541B607D"/>
    <w:multiLevelType w:val="hybridMultilevel"/>
    <w:tmpl w:val="467691EA"/>
    <w:lvl w:ilvl="0" w:tplc="2C204180">
      <w:start w:val="1"/>
      <w:numFmt w:val="decimalZero"/>
      <w:lvlText w:val="15.%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C13050B"/>
    <w:multiLevelType w:val="hybridMultilevel"/>
    <w:tmpl w:val="6E226704"/>
    <w:lvl w:ilvl="0" w:tplc="E14844F8">
      <w:start w:val="6"/>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6B3A5568"/>
    <w:multiLevelType w:val="multilevel"/>
    <w:tmpl w:val="4B6CCC4A"/>
    <w:lvl w:ilvl="0">
      <w:start w:val="1"/>
      <w:numFmt w:val="lowerRoman"/>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ascii="Arial" w:eastAsia="Times New Roman" w:hAnsi="Arial" w:cs="Times New Roman"/>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6B5A31F4"/>
    <w:multiLevelType w:val="multilevel"/>
    <w:tmpl w:val="43489936"/>
    <w:lvl w:ilvl="0">
      <w:start w:val="16"/>
      <w:numFmt w:val="decimal"/>
      <w:lvlText w:val="%1"/>
      <w:lvlJc w:val="left"/>
      <w:pPr>
        <w:ind w:left="540" w:hanging="540"/>
      </w:pPr>
      <w:rPr>
        <w:rFonts w:hint="default"/>
      </w:rPr>
    </w:lvl>
    <w:lvl w:ilvl="1">
      <w:start w:val="36"/>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4"/>
  </w:num>
  <w:num w:numId="2">
    <w:abstractNumId w:val="7"/>
  </w:num>
  <w:num w:numId="3">
    <w:abstractNumId w:val="2"/>
  </w:num>
  <w:num w:numId="4">
    <w:abstractNumId w:val="9"/>
  </w:num>
  <w:num w:numId="5">
    <w:abstractNumId w:val="3"/>
  </w:num>
  <w:num w:numId="6">
    <w:abstractNumId w:val="6"/>
  </w:num>
  <w:num w:numId="7">
    <w:abstractNumId w:val="1"/>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1"/>
  </w:num>
  <w:num w:numId="10">
    <w:abstractNumId w:val="0"/>
  </w:num>
  <w:num w:numId="11">
    <w:abstractNumId w:val="5"/>
  </w:num>
  <w:num w:numId="12">
    <w:abstractNumId w:val="13"/>
  </w:num>
  <w:num w:numId="13">
    <w:abstractNumId w:val="14"/>
  </w:num>
  <w:num w:numId="14">
    <w:abstractNumId w:val="10"/>
  </w:num>
  <w:num w:numId="15">
    <w:abstractNumId w:val="8"/>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433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2299"/>
    <w:rsid w:val="00020CAC"/>
    <w:rsid w:val="0003627E"/>
    <w:rsid w:val="000367B6"/>
    <w:rsid w:val="00041830"/>
    <w:rsid w:val="00043CAA"/>
    <w:rsid w:val="0007526B"/>
    <w:rsid w:val="00075432"/>
    <w:rsid w:val="000968ED"/>
    <w:rsid w:val="000A62C6"/>
    <w:rsid w:val="000B1F49"/>
    <w:rsid w:val="000D4D90"/>
    <w:rsid w:val="000F5E56"/>
    <w:rsid w:val="00100309"/>
    <w:rsid w:val="00104B21"/>
    <w:rsid w:val="001111E1"/>
    <w:rsid w:val="001362EE"/>
    <w:rsid w:val="001379D4"/>
    <w:rsid w:val="001435DA"/>
    <w:rsid w:val="0015076C"/>
    <w:rsid w:val="00154C86"/>
    <w:rsid w:val="001653E1"/>
    <w:rsid w:val="001832A6"/>
    <w:rsid w:val="00194AB5"/>
    <w:rsid w:val="001A6384"/>
    <w:rsid w:val="001D0E0B"/>
    <w:rsid w:val="001E4E60"/>
    <w:rsid w:val="001F23A9"/>
    <w:rsid w:val="001F24E2"/>
    <w:rsid w:val="001F4D04"/>
    <w:rsid w:val="00201EAD"/>
    <w:rsid w:val="00203872"/>
    <w:rsid w:val="0020407A"/>
    <w:rsid w:val="00206FE7"/>
    <w:rsid w:val="00211C31"/>
    <w:rsid w:val="002460D2"/>
    <w:rsid w:val="002634C4"/>
    <w:rsid w:val="0026548A"/>
    <w:rsid w:val="002928D3"/>
    <w:rsid w:val="002A011F"/>
    <w:rsid w:val="002C5A6A"/>
    <w:rsid w:val="002E566A"/>
    <w:rsid w:val="002F1FE6"/>
    <w:rsid w:val="002F4E68"/>
    <w:rsid w:val="002F5CC9"/>
    <w:rsid w:val="00312F7F"/>
    <w:rsid w:val="00313BE2"/>
    <w:rsid w:val="003450EE"/>
    <w:rsid w:val="00345122"/>
    <w:rsid w:val="003538AE"/>
    <w:rsid w:val="00357B4B"/>
    <w:rsid w:val="00361450"/>
    <w:rsid w:val="003673CF"/>
    <w:rsid w:val="00383B5A"/>
    <w:rsid w:val="003845C1"/>
    <w:rsid w:val="003A59E6"/>
    <w:rsid w:val="003A6F89"/>
    <w:rsid w:val="003B38C1"/>
    <w:rsid w:val="003C2299"/>
    <w:rsid w:val="003D4A61"/>
    <w:rsid w:val="004018C3"/>
    <w:rsid w:val="00423C73"/>
    <w:rsid w:val="00423E3E"/>
    <w:rsid w:val="00427AF4"/>
    <w:rsid w:val="004568E0"/>
    <w:rsid w:val="004647DA"/>
    <w:rsid w:val="00474062"/>
    <w:rsid w:val="00477D6B"/>
    <w:rsid w:val="004A20C7"/>
    <w:rsid w:val="004C5214"/>
    <w:rsid w:val="004F64CE"/>
    <w:rsid w:val="004F6959"/>
    <w:rsid w:val="004F76A5"/>
    <w:rsid w:val="005019FF"/>
    <w:rsid w:val="00506CF4"/>
    <w:rsid w:val="00517EAB"/>
    <w:rsid w:val="0053057A"/>
    <w:rsid w:val="0053148B"/>
    <w:rsid w:val="005435CC"/>
    <w:rsid w:val="00557774"/>
    <w:rsid w:val="00560A29"/>
    <w:rsid w:val="005B373C"/>
    <w:rsid w:val="005C6649"/>
    <w:rsid w:val="00605827"/>
    <w:rsid w:val="00625B68"/>
    <w:rsid w:val="00636350"/>
    <w:rsid w:val="006404E0"/>
    <w:rsid w:val="00646050"/>
    <w:rsid w:val="006713CA"/>
    <w:rsid w:val="00671C91"/>
    <w:rsid w:val="00676C5C"/>
    <w:rsid w:val="00686B59"/>
    <w:rsid w:val="006B5A8D"/>
    <w:rsid w:val="006D463A"/>
    <w:rsid w:val="00703D4D"/>
    <w:rsid w:val="00717950"/>
    <w:rsid w:val="00735DF5"/>
    <w:rsid w:val="007511C5"/>
    <w:rsid w:val="00786E3F"/>
    <w:rsid w:val="007A7A1A"/>
    <w:rsid w:val="007C2409"/>
    <w:rsid w:val="007D1613"/>
    <w:rsid w:val="007D4024"/>
    <w:rsid w:val="007D65C0"/>
    <w:rsid w:val="007E0469"/>
    <w:rsid w:val="007F0517"/>
    <w:rsid w:val="00831B31"/>
    <w:rsid w:val="0083583D"/>
    <w:rsid w:val="008964EA"/>
    <w:rsid w:val="008B2CC1"/>
    <w:rsid w:val="008B60B2"/>
    <w:rsid w:val="008C5CD2"/>
    <w:rsid w:val="008D1630"/>
    <w:rsid w:val="008D4F15"/>
    <w:rsid w:val="008D4F3C"/>
    <w:rsid w:val="008E56FA"/>
    <w:rsid w:val="0090731E"/>
    <w:rsid w:val="00907A50"/>
    <w:rsid w:val="009162B4"/>
    <w:rsid w:val="00916EE2"/>
    <w:rsid w:val="00937A6E"/>
    <w:rsid w:val="00966A22"/>
    <w:rsid w:val="0096722F"/>
    <w:rsid w:val="00974E92"/>
    <w:rsid w:val="00980843"/>
    <w:rsid w:val="009879C8"/>
    <w:rsid w:val="009A0461"/>
    <w:rsid w:val="009C4422"/>
    <w:rsid w:val="009D3F49"/>
    <w:rsid w:val="009E211F"/>
    <w:rsid w:val="009E2791"/>
    <w:rsid w:val="009E3F6F"/>
    <w:rsid w:val="009F499F"/>
    <w:rsid w:val="00A04BA9"/>
    <w:rsid w:val="00A2423E"/>
    <w:rsid w:val="00A42DAF"/>
    <w:rsid w:val="00A45BD8"/>
    <w:rsid w:val="00A60A6E"/>
    <w:rsid w:val="00A7225F"/>
    <w:rsid w:val="00A869B7"/>
    <w:rsid w:val="00AA354C"/>
    <w:rsid w:val="00AC205C"/>
    <w:rsid w:val="00AF0A6B"/>
    <w:rsid w:val="00AF1DEE"/>
    <w:rsid w:val="00B05A69"/>
    <w:rsid w:val="00B22839"/>
    <w:rsid w:val="00B25D80"/>
    <w:rsid w:val="00B354A5"/>
    <w:rsid w:val="00B748FA"/>
    <w:rsid w:val="00B84A94"/>
    <w:rsid w:val="00B9734B"/>
    <w:rsid w:val="00BA30E2"/>
    <w:rsid w:val="00BA49EB"/>
    <w:rsid w:val="00BB3EE7"/>
    <w:rsid w:val="00BC1825"/>
    <w:rsid w:val="00BD00FC"/>
    <w:rsid w:val="00BD226B"/>
    <w:rsid w:val="00BE3879"/>
    <w:rsid w:val="00C11BFE"/>
    <w:rsid w:val="00C1544C"/>
    <w:rsid w:val="00C15A5E"/>
    <w:rsid w:val="00C176D2"/>
    <w:rsid w:val="00C37178"/>
    <w:rsid w:val="00C55DF8"/>
    <w:rsid w:val="00C91469"/>
    <w:rsid w:val="00C93CDE"/>
    <w:rsid w:val="00CC6ED7"/>
    <w:rsid w:val="00CD04F1"/>
    <w:rsid w:val="00CE6B39"/>
    <w:rsid w:val="00D03391"/>
    <w:rsid w:val="00D033E4"/>
    <w:rsid w:val="00D04528"/>
    <w:rsid w:val="00D26149"/>
    <w:rsid w:val="00D26E42"/>
    <w:rsid w:val="00D30E36"/>
    <w:rsid w:val="00D30E50"/>
    <w:rsid w:val="00D40855"/>
    <w:rsid w:val="00D45252"/>
    <w:rsid w:val="00D71B4D"/>
    <w:rsid w:val="00D93D55"/>
    <w:rsid w:val="00DB0BF1"/>
    <w:rsid w:val="00DB5755"/>
    <w:rsid w:val="00DC1323"/>
    <w:rsid w:val="00E07187"/>
    <w:rsid w:val="00E11028"/>
    <w:rsid w:val="00E138C2"/>
    <w:rsid w:val="00E335FE"/>
    <w:rsid w:val="00E61B94"/>
    <w:rsid w:val="00E632FD"/>
    <w:rsid w:val="00E705CB"/>
    <w:rsid w:val="00EC203C"/>
    <w:rsid w:val="00EC4E49"/>
    <w:rsid w:val="00ED77FB"/>
    <w:rsid w:val="00EE3FEC"/>
    <w:rsid w:val="00EE4141"/>
    <w:rsid w:val="00EE45FA"/>
    <w:rsid w:val="00F16FAB"/>
    <w:rsid w:val="00F37B85"/>
    <w:rsid w:val="00F607BE"/>
    <w:rsid w:val="00F66152"/>
    <w:rsid w:val="00F91AB5"/>
    <w:rsid w:val="00FA03E0"/>
    <w:rsid w:val="00FB2056"/>
    <w:rsid w:val="00FC2F3D"/>
    <w:rsid w:val="00FD3091"/>
    <w:rsid w:val="00FD597F"/>
    <w:rsid w:val="00FE2C41"/>
    <w:rsid w:val="00FF33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9D3F49"/>
    <w:pPr>
      <w:keepNext/>
      <w:spacing w:before="360" w:after="18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9C4422"/>
    <w:pPr>
      <w:keepNext/>
      <w:spacing w:before="240" w:after="18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paragraph" w:styleId="FootnoteText">
    <w:name w:val="footnote text"/>
    <w:basedOn w:val="Normal"/>
    <w:semiHidden/>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3C2299"/>
    <w:rPr>
      <w:rFonts w:ascii="Tahoma" w:hAnsi="Tahoma" w:cs="Tahoma"/>
      <w:sz w:val="16"/>
      <w:szCs w:val="16"/>
    </w:rPr>
  </w:style>
  <w:style w:type="character" w:customStyle="1" w:styleId="BalloonTextChar">
    <w:name w:val="Balloon Text Char"/>
    <w:basedOn w:val="DefaultParagraphFont"/>
    <w:link w:val="BalloonText"/>
    <w:rsid w:val="003C2299"/>
    <w:rPr>
      <w:rFonts w:ascii="Tahoma" w:eastAsia="SimSun" w:hAnsi="Tahoma" w:cs="Tahoma"/>
      <w:sz w:val="16"/>
      <w:szCs w:val="16"/>
      <w:lang w:eastAsia="zh-CN"/>
    </w:rPr>
  </w:style>
  <w:style w:type="character" w:styleId="CommentReference">
    <w:name w:val="annotation reference"/>
    <w:basedOn w:val="DefaultParagraphFont"/>
    <w:rsid w:val="007D4024"/>
    <w:rPr>
      <w:sz w:val="16"/>
      <w:szCs w:val="16"/>
    </w:rPr>
  </w:style>
  <w:style w:type="paragraph" w:styleId="CommentSubject">
    <w:name w:val="annotation subject"/>
    <w:basedOn w:val="CommentText"/>
    <w:next w:val="CommentText"/>
    <w:link w:val="CommentSubjectChar"/>
    <w:rsid w:val="007D4024"/>
    <w:rPr>
      <w:b/>
      <w:bCs/>
      <w:sz w:val="20"/>
    </w:rPr>
  </w:style>
  <w:style w:type="character" w:customStyle="1" w:styleId="CommentTextChar">
    <w:name w:val="Comment Text Char"/>
    <w:basedOn w:val="DefaultParagraphFont"/>
    <w:link w:val="CommentText"/>
    <w:semiHidden/>
    <w:rsid w:val="007D4024"/>
    <w:rPr>
      <w:rFonts w:ascii="Arial" w:eastAsia="SimSun" w:hAnsi="Arial" w:cs="Arial"/>
      <w:sz w:val="18"/>
      <w:lang w:eastAsia="zh-CN"/>
    </w:rPr>
  </w:style>
  <w:style w:type="character" w:customStyle="1" w:styleId="CommentSubjectChar">
    <w:name w:val="Comment Subject Char"/>
    <w:basedOn w:val="CommentTextChar"/>
    <w:link w:val="CommentSubject"/>
    <w:rsid w:val="007D4024"/>
    <w:rPr>
      <w:rFonts w:ascii="Arial" w:eastAsia="SimSun" w:hAnsi="Arial" w:cs="Arial"/>
      <w:b/>
      <w:bCs/>
      <w:sz w:val="18"/>
      <w:lang w:eastAsia="zh-CN"/>
    </w:rPr>
  </w:style>
  <w:style w:type="table" w:styleId="TableGrid">
    <w:name w:val="Table Grid"/>
    <w:basedOn w:val="TableNormal"/>
    <w:rsid w:val="00B354A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B354A5"/>
    <w:rPr>
      <w:color w:val="0000FF"/>
      <w:u w:val="single"/>
    </w:rPr>
  </w:style>
  <w:style w:type="character" w:customStyle="1" w:styleId="ONUMEChar">
    <w:name w:val="ONUM E Char"/>
    <w:basedOn w:val="DefaultParagraphFont"/>
    <w:link w:val="ONUME"/>
    <w:rsid w:val="00FB2056"/>
    <w:rPr>
      <w:rFonts w:ascii="Arial" w:eastAsia="SimSun" w:hAnsi="Arial" w:cs="Arial"/>
      <w:sz w:val="22"/>
      <w:lang w:eastAsia="zh-CN"/>
    </w:rPr>
  </w:style>
  <w:style w:type="character" w:styleId="FootnoteReference">
    <w:name w:val="footnote reference"/>
    <w:basedOn w:val="DefaultParagraphFont"/>
    <w:rsid w:val="00FB2056"/>
    <w:rPr>
      <w:vertAlign w:val="superscript"/>
    </w:rPr>
  </w:style>
  <w:style w:type="character" w:customStyle="1" w:styleId="HeaderChar">
    <w:name w:val="Header Char"/>
    <w:basedOn w:val="DefaultParagraphFont"/>
    <w:link w:val="Header"/>
    <w:rsid w:val="001E4E60"/>
    <w:rPr>
      <w:rFonts w:ascii="Arial" w:eastAsia="SimSun" w:hAnsi="Arial" w:cs="Arial"/>
      <w:sz w:val="22"/>
      <w:lang w:eastAsia="zh-CN"/>
    </w:rPr>
  </w:style>
  <w:style w:type="table" w:styleId="LightList-Accent1">
    <w:name w:val="Light List Accent 1"/>
    <w:basedOn w:val="TableNormal"/>
    <w:uiPriority w:val="61"/>
    <w:rsid w:val="001E4E60"/>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ArtRuleRef">
    <w:name w:val="Art/Rule Ref"/>
    <w:basedOn w:val="Normal"/>
    <w:rsid w:val="00D033E4"/>
    <w:pPr>
      <w:keepNext/>
      <w:keepLines/>
      <w:jc w:val="right"/>
    </w:pPr>
    <w:rPr>
      <w:rFonts w:eastAsia="Times New Roman" w:cs="Times New Roman"/>
      <w:i/>
      <w:snapToGrid w:val="0"/>
      <w:sz w:val="20"/>
      <w:szCs w:val="22"/>
      <w:lang w:eastAsia="en-US"/>
    </w:rPr>
  </w:style>
  <w:style w:type="paragraph" w:customStyle="1" w:styleId="BodyTexta">
    <w:name w:val="Body Text (a)"/>
    <w:basedOn w:val="Normal"/>
    <w:rsid w:val="002460D2"/>
    <w:pPr>
      <w:spacing w:after="120"/>
      <w:ind w:firstLine="567"/>
    </w:pPr>
    <w:rPr>
      <w:rFonts w:eastAsia="Times New Roman" w:cs="Times New Roman"/>
      <w:szCs w:val="22"/>
      <w:lang w:eastAsia="en-US"/>
    </w:rPr>
  </w:style>
  <w:style w:type="paragraph" w:styleId="ListNumber2">
    <w:name w:val="List Number 2"/>
    <w:basedOn w:val="Normal"/>
    <w:rsid w:val="002460D2"/>
    <w:pPr>
      <w:numPr>
        <w:numId w:val="10"/>
      </w:numPr>
    </w:pPr>
    <w:rPr>
      <w:rFonts w:eastAsia="Times New Roman" w:cs="Times New Roman"/>
      <w:szCs w:val="22"/>
      <w:lang w:eastAsia="en-US"/>
    </w:rPr>
  </w:style>
  <w:style w:type="character" w:customStyle="1" w:styleId="FooterChar">
    <w:name w:val="Footer Char"/>
    <w:basedOn w:val="DefaultParagraphFont"/>
    <w:link w:val="Footer"/>
    <w:uiPriority w:val="99"/>
    <w:rsid w:val="002460D2"/>
    <w:rPr>
      <w:rFonts w:ascii="Arial" w:eastAsia="SimSun" w:hAnsi="Arial" w:cs="Arial"/>
      <w:sz w:val="22"/>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qFormat/>
    <w:rsid w:val="009D3F49"/>
    <w:pPr>
      <w:keepNext/>
      <w:spacing w:before="360" w:after="18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9C4422"/>
    <w:pPr>
      <w:keepNext/>
      <w:spacing w:before="240" w:after="18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paragraph" w:styleId="FootnoteText">
    <w:name w:val="footnote text"/>
    <w:basedOn w:val="Normal"/>
    <w:semiHidden/>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3C2299"/>
    <w:rPr>
      <w:rFonts w:ascii="Tahoma" w:hAnsi="Tahoma" w:cs="Tahoma"/>
      <w:sz w:val="16"/>
      <w:szCs w:val="16"/>
    </w:rPr>
  </w:style>
  <w:style w:type="character" w:customStyle="1" w:styleId="BalloonTextChar">
    <w:name w:val="Balloon Text Char"/>
    <w:basedOn w:val="DefaultParagraphFont"/>
    <w:link w:val="BalloonText"/>
    <w:rsid w:val="003C2299"/>
    <w:rPr>
      <w:rFonts w:ascii="Tahoma" w:eastAsia="SimSun" w:hAnsi="Tahoma" w:cs="Tahoma"/>
      <w:sz w:val="16"/>
      <w:szCs w:val="16"/>
      <w:lang w:eastAsia="zh-CN"/>
    </w:rPr>
  </w:style>
  <w:style w:type="character" w:styleId="CommentReference">
    <w:name w:val="annotation reference"/>
    <w:basedOn w:val="DefaultParagraphFont"/>
    <w:rsid w:val="007D4024"/>
    <w:rPr>
      <w:sz w:val="16"/>
      <w:szCs w:val="16"/>
    </w:rPr>
  </w:style>
  <w:style w:type="paragraph" w:styleId="CommentSubject">
    <w:name w:val="annotation subject"/>
    <w:basedOn w:val="CommentText"/>
    <w:next w:val="CommentText"/>
    <w:link w:val="CommentSubjectChar"/>
    <w:rsid w:val="007D4024"/>
    <w:rPr>
      <w:b/>
      <w:bCs/>
      <w:sz w:val="20"/>
    </w:rPr>
  </w:style>
  <w:style w:type="character" w:customStyle="1" w:styleId="CommentTextChar">
    <w:name w:val="Comment Text Char"/>
    <w:basedOn w:val="DefaultParagraphFont"/>
    <w:link w:val="CommentText"/>
    <w:semiHidden/>
    <w:rsid w:val="007D4024"/>
    <w:rPr>
      <w:rFonts w:ascii="Arial" w:eastAsia="SimSun" w:hAnsi="Arial" w:cs="Arial"/>
      <w:sz w:val="18"/>
      <w:lang w:eastAsia="zh-CN"/>
    </w:rPr>
  </w:style>
  <w:style w:type="character" w:customStyle="1" w:styleId="CommentSubjectChar">
    <w:name w:val="Comment Subject Char"/>
    <w:basedOn w:val="CommentTextChar"/>
    <w:link w:val="CommentSubject"/>
    <w:rsid w:val="007D4024"/>
    <w:rPr>
      <w:rFonts w:ascii="Arial" w:eastAsia="SimSun" w:hAnsi="Arial" w:cs="Arial"/>
      <w:b/>
      <w:bCs/>
      <w:sz w:val="18"/>
      <w:lang w:eastAsia="zh-CN"/>
    </w:rPr>
  </w:style>
  <w:style w:type="table" w:styleId="TableGrid">
    <w:name w:val="Table Grid"/>
    <w:basedOn w:val="TableNormal"/>
    <w:rsid w:val="00B354A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B354A5"/>
    <w:rPr>
      <w:color w:val="0000FF"/>
      <w:u w:val="single"/>
    </w:rPr>
  </w:style>
  <w:style w:type="character" w:customStyle="1" w:styleId="ONUMEChar">
    <w:name w:val="ONUM E Char"/>
    <w:basedOn w:val="DefaultParagraphFont"/>
    <w:link w:val="ONUME"/>
    <w:rsid w:val="00FB2056"/>
    <w:rPr>
      <w:rFonts w:ascii="Arial" w:eastAsia="SimSun" w:hAnsi="Arial" w:cs="Arial"/>
      <w:sz w:val="22"/>
      <w:lang w:eastAsia="zh-CN"/>
    </w:rPr>
  </w:style>
  <w:style w:type="character" w:styleId="FootnoteReference">
    <w:name w:val="footnote reference"/>
    <w:basedOn w:val="DefaultParagraphFont"/>
    <w:rsid w:val="00FB2056"/>
    <w:rPr>
      <w:vertAlign w:val="superscript"/>
    </w:rPr>
  </w:style>
  <w:style w:type="character" w:customStyle="1" w:styleId="HeaderChar">
    <w:name w:val="Header Char"/>
    <w:basedOn w:val="DefaultParagraphFont"/>
    <w:link w:val="Header"/>
    <w:rsid w:val="001E4E60"/>
    <w:rPr>
      <w:rFonts w:ascii="Arial" w:eastAsia="SimSun" w:hAnsi="Arial" w:cs="Arial"/>
      <w:sz w:val="22"/>
      <w:lang w:eastAsia="zh-CN"/>
    </w:rPr>
  </w:style>
  <w:style w:type="table" w:styleId="LightList-Accent1">
    <w:name w:val="Light List Accent 1"/>
    <w:basedOn w:val="TableNormal"/>
    <w:uiPriority w:val="61"/>
    <w:rsid w:val="001E4E60"/>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ArtRuleRef">
    <w:name w:val="Art/Rule Ref"/>
    <w:basedOn w:val="Normal"/>
    <w:rsid w:val="00D033E4"/>
    <w:pPr>
      <w:keepNext/>
      <w:keepLines/>
      <w:jc w:val="right"/>
    </w:pPr>
    <w:rPr>
      <w:rFonts w:eastAsia="Times New Roman" w:cs="Times New Roman"/>
      <w:i/>
      <w:snapToGrid w:val="0"/>
      <w:sz w:val="20"/>
      <w:szCs w:val="22"/>
      <w:lang w:eastAsia="en-US"/>
    </w:rPr>
  </w:style>
  <w:style w:type="paragraph" w:customStyle="1" w:styleId="BodyTexta">
    <w:name w:val="Body Text (a)"/>
    <w:basedOn w:val="Normal"/>
    <w:rsid w:val="002460D2"/>
    <w:pPr>
      <w:spacing w:after="120"/>
      <w:ind w:firstLine="567"/>
    </w:pPr>
    <w:rPr>
      <w:rFonts w:eastAsia="Times New Roman" w:cs="Times New Roman"/>
      <w:szCs w:val="22"/>
      <w:lang w:eastAsia="en-US"/>
    </w:rPr>
  </w:style>
  <w:style w:type="paragraph" w:styleId="ListNumber2">
    <w:name w:val="List Number 2"/>
    <w:basedOn w:val="Normal"/>
    <w:rsid w:val="002460D2"/>
    <w:pPr>
      <w:numPr>
        <w:numId w:val="10"/>
      </w:numPr>
    </w:pPr>
    <w:rPr>
      <w:rFonts w:eastAsia="Times New Roman" w:cs="Times New Roman"/>
      <w:szCs w:val="22"/>
      <w:lang w:eastAsia="en-US"/>
    </w:rPr>
  </w:style>
  <w:style w:type="character" w:customStyle="1" w:styleId="FooterChar">
    <w:name w:val="Footer Char"/>
    <w:basedOn w:val="DefaultParagraphFont"/>
    <w:link w:val="Footer"/>
    <w:uiPriority w:val="99"/>
    <w:rsid w:val="002460D2"/>
    <w:rPr>
      <w:rFonts w:ascii="Arial" w:eastAsia="SimSun" w:hAnsi="Arial" w:cs="Arial"/>
      <w:sz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9835304">
      <w:bodyDiv w:val="1"/>
      <w:marLeft w:val="0"/>
      <w:marRight w:val="0"/>
      <w:marTop w:val="0"/>
      <w:marBottom w:val="0"/>
      <w:divBdr>
        <w:top w:val="none" w:sz="0" w:space="0" w:color="auto"/>
        <w:left w:val="none" w:sz="0" w:space="0" w:color="auto"/>
        <w:bottom w:val="none" w:sz="0" w:space="0" w:color="auto"/>
        <w:right w:val="none" w:sz="0" w:space="0" w:color="auto"/>
      </w:divBdr>
    </w:div>
    <w:div w:id="479931935">
      <w:bodyDiv w:val="1"/>
      <w:marLeft w:val="0"/>
      <w:marRight w:val="0"/>
      <w:marTop w:val="0"/>
      <w:marBottom w:val="0"/>
      <w:divBdr>
        <w:top w:val="none" w:sz="0" w:space="0" w:color="auto"/>
        <w:left w:val="none" w:sz="0" w:space="0" w:color="auto"/>
        <w:bottom w:val="none" w:sz="0" w:space="0" w:color="auto"/>
        <w:right w:val="none" w:sz="0" w:space="0" w:color="auto"/>
      </w:divBdr>
    </w:div>
    <w:div w:id="1656448163">
      <w:bodyDiv w:val="1"/>
      <w:marLeft w:val="0"/>
      <w:marRight w:val="0"/>
      <w:marTop w:val="0"/>
      <w:marBottom w:val="0"/>
      <w:divBdr>
        <w:top w:val="none" w:sz="0" w:space="0" w:color="auto"/>
        <w:left w:val="none" w:sz="0" w:space="0" w:color="auto"/>
        <w:bottom w:val="none" w:sz="0" w:space="0" w:color="auto"/>
        <w:right w:val="none" w:sz="0" w:space="0" w:color="auto"/>
      </w:divBdr>
    </w:div>
    <w:div w:id="1723475910">
      <w:bodyDiv w:val="1"/>
      <w:marLeft w:val="0"/>
      <w:marRight w:val="0"/>
      <w:marTop w:val="0"/>
      <w:marBottom w:val="0"/>
      <w:divBdr>
        <w:top w:val="none" w:sz="0" w:space="0" w:color="auto"/>
        <w:left w:val="none" w:sz="0" w:space="0" w:color="auto"/>
        <w:bottom w:val="none" w:sz="0" w:space="0" w:color="auto"/>
        <w:right w:val="none" w:sz="0" w:space="0" w:color="auto"/>
      </w:divBdr>
    </w:div>
    <w:div w:id="2025982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image" Target="media/image5.png"/><Relationship Id="rId25" Type="http://schemas.openxmlformats.org/officeDocument/2006/relationships/image" Target="media/image13.emf"/><Relationship Id="rId33"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2.png"/><Relationship Id="rId32" Type="http://schemas.openxmlformats.org/officeDocument/2006/relationships/image" Target="media/image18.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header" Target="header4.xml"/><Relationship Id="rId36"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image" Target="media/image17.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2.e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6.png"/><Relationship Id="rId35"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7ADD1A-5452-4B28-B0EA-17BAE3C21B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30</Pages>
  <Words>5154</Words>
  <Characters>26585</Characters>
  <Application>Microsoft Office Word</Application>
  <DocSecurity>0</DocSecurity>
  <Lines>221</Lines>
  <Paragraphs>63</Paragraphs>
  <ScaleCrop>false</ScaleCrop>
  <HeadingPairs>
    <vt:vector size="2" baseType="variant">
      <vt:variant>
        <vt:lpstr>Title</vt:lpstr>
      </vt:variant>
      <vt:variant>
        <vt:i4>1</vt:i4>
      </vt:variant>
    </vt:vector>
  </HeadingPairs>
  <TitlesOfParts>
    <vt:vector size="1" baseType="lpstr">
      <vt:lpstr>PCT/MIA/24/</vt:lpstr>
    </vt:vector>
  </TitlesOfParts>
  <Company>WIPO</Company>
  <LinksUpToDate>false</LinksUpToDate>
  <CharactersWithSpaces>31676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PCT/MIA/24/</dc:title>
  <dc:subject>Number of Words in Abstracts and Front Page Drawings</dc:subject>
  <dc:creator>RICHARDSON Michael</dc:creator>
  <cp:lastModifiedBy>MARLOW Thomas</cp:lastModifiedBy>
  <cp:revision>6</cp:revision>
  <cp:lastPrinted>2017-01-25T08:54:00Z</cp:lastPrinted>
  <dcterms:created xsi:type="dcterms:W3CDTF">2017-01-25T07:31:00Z</dcterms:created>
  <dcterms:modified xsi:type="dcterms:W3CDTF">2017-01-25T13:37:00Z</dcterms:modified>
</cp:coreProperties>
</file>