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571809" w:rsidP="00916EE2">
            <w:r>
              <w:rPr>
                <w:noProof/>
                <w:lang w:eastAsia="en-US" w:bidi="he-IL"/>
              </w:rPr>
              <w:drawing>
                <wp:inline distT="0" distB="0" distL="0" distR="0" wp14:anchorId="3DF387D8" wp14:editId="42AF317A">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C65280" w:rsidP="0070749A">
            <w:pPr>
              <w:jc w:val="right"/>
              <w:rPr>
                <w:rFonts w:ascii="Arial Black" w:hAnsi="Arial Black"/>
                <w:caps/>
                <w:sz w:val="15"/>
              </w:rPr>
            </w:pPr>
            <w:r>
              <w:rPr>
                <w:rFonts w:ascii="Arial Black" w:hAnsi="Arial Black"/>
                <w:caps/>
                <w:sz w:val="15"/>
              </w:rPr>
              <w:t>pct/mia/</w:t>
            </w:r>
            <w:bookmarkStart w:id="0" w:name="Code"/>
            <w:bookmarkEnd w:id="0"/>
            <w:r w:rsidR="00741C00">
              <w:rPr>
                <w:rFonts w:ascii="Arial Black" w:hAnsi="Arial Black"/>
                <w:caps/>
                <w:sz w:val="15"/>
              </w:rPr>
              <w:t>22</w:t>
            </w:r>
            <w:r w:rsidR="00915F2C">
              <w:rPr>
                <w:rFonts w:ascii="Arial Black" w:hAnsi="Arial Black"/>
                <w:caps/>
                <w:sz w:val="15"/>
              </w:rPr>
              <w:t>/</w:t>
            </w:r>
            <w:r w:rsidR="00514182">
              <w:rPr>
                <w:rFonts w:ascii="Arial Black" w:hAnsi="Arial Black"/>
                <w:caps/>
                <w:sz w:val="15"/>
              </w:rPr>
              <w:t>14 Add</w:t>
            </w:r>
            <w:r w:rsidR="0070749A">
              <w:rPr>
                <w:rFonts w:ascii="Arial Black" w:hAnsi="Arial Black"/>
                <w:caps/>
                <w:sz w:val="15"/>
              </w:rPr>
              <w:t>.</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915F2C">
              <w:rPr>
                <w:rFonts w:ascii="Arial Black" w:hAnsi="Arial Black"/>
                <w:caps/>
                <w:sz w:val="15"/>
              </w:rPr>
              <w:t>English only</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AF5F95">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B13ED6">
              <w:rPr>
                <w:rFonts w:ascii="Arial Black" w:hAnsi="Arial Black"/>
                <w:caps/>
                <w:sz w:val="15"/>
              </w:rPr>
              <w:t xml:space="preserve">January </w:t>
            </w:r>
            <w:r w:rsidR="004763E9">
              <w:rPr>
                <w:rFonts w:ascii="Arial Black" w:hAnsi="Arial Black"/>
                <w:caps/>
                <w:sz w:val="15"/>
              </w:rPr>
              <w:t>30</w:t>
            </w:r>
            <w:r w:rsidR="00915F2C">
              <w:rPr>
                <w:rFonts w:ascii="Arial Black" w:hAnsi="Arial Black"/>
                <w:caps/>
                <w:sz w:val="15"/>
              </w:rPr>
              <w:t>, 201</w:t>
            </w:r>
            <w:r w:rsidR="00AF5F95">
              <w:rPr>
                <w:rFonts w:ascii="Arial Black" w:hAnsi="Arial Black"/>
                <w:caps/>
                <w:sz w:val="15"/>
              </w:rPr>
              <w:t>5</w:t>
            </w:r>
            <w:bookmarkStart w:id="3" w:name="_GoBack"/>
            <w:bookmarkEnd w:id="3"/>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C65280" w:rsidRPr="00C65280" w:rsidRDefault="00C65280" w:rsidP="00C65280">
      <w:pPr>
        <w:rPr>
          <w:b/>
          <w:sz w:val="28"/>
          <w:szCs w:val="28"/>
        </w:rPr>
      </w:pPr>
      <w:r w:rsidRPr="00C65280">
        <w:rPr>
          <w:b/>
          <w:sz w:val="28"/>
          <w:szCs w:val="28"/>
        </w:rPr>
        <w:t xml:space="preserve">Meeting of International Authorities </w:t>
      </w:r>
      <w:r w:rsidRPr="00C65280">
        <w:rPr>
          <w:b/>
          <w:sz w:val="28"/>
          <w:szCs w:val="28"/>
        </w:rPr>
        <w:br/>
        <w:t>under the Patent Cooperation Treaty (PCT)</w:t>
      </w:r>
    </w:p>
    <w:p w:rsidR="003845C1" w:rsidRDefault="003845C1" w:rsidP="003845C1"/>
    <w:p w:rsidR="003845C1" w:rsidRDefault="003845C1" w:rsidP="003845C1"/>
    <w:p w:rsidR="00C65280" w:rsidRPr="00C65280" w:rsidRDefault="00C65280" w:rsidP="00C65280">
      <w:pPr>
        <w:rPr>
          <w:b/>
          <w:sz w:val="24"/>
          <w:szCs w:val="24"/>
        </w:rPr>
      </w:pPr>
      <w:r w:rsidRPr="00C65280">
        <w:rPr>
          <w:b/>
          <w:sz w:val="24"/>
          <w:szCs w:val="24"/>
        </w:rPr>
        <w:t>Twenty-</w:t>
      </w:r>
      <w:r w:rsidR="00636D12">
        <w:rPr>
          <w:b/>
          <w:sz w:val="24"/>
          <w:szCs w:val="24"/>
        </w:rPr>
        <w:t>Second</w:t>
      </w:r>
      <w:r w:rsidRPr="00C65280">
        <w:rPr>
          <w:b/>
          <w:sz w:val="24"/>
          <w:szCs w:val="24"/>
        </w:rPr>
        <w:t xml:space="preserve"> Session</w:t>
      </w:r>
    </w:p>
    <w:p w:rsidR="00C65280" w:rsidRPr="00C65280" w:rsidRDefault="00636D12" w:rsidP="00C65280">
      <w:pPr>
        <w:rPr>
          <w:b/>
          <w:sz w:val="24"/>
          <w:szCs w:val="24"/>
        </w:rPr>
      </w:pPr>
      <w:r>
        <w:rPr>
          <w:b/>
          <w:sz w:val="24"/>
          <w:szCs w:val="24"/>
        </w:rPr>
        <w:t>Tokyo</w:t>
      </w:r>
      <w:r w:rsidR="00C65280" w:rsidRPr="00C65280">
        <w:rPr>
          <w:b/>
          <w:sz w:val="24"/>
          <w:szCs w:val="24"/>
        </w:rPr>
        <w:t xml:space="preserve">, </w:t>
      </w:r>
      <w:r w:rsidR="00CD6F9C">
        <w:rPr>
          <w:b/>
          <w:sz w:val="24"/>
          <w:szCs w:val="24"/>
        </w:rPr>
        <w:t xml:space="preserve">February </w:t>
      </w:r>
      <w:r w:rsidR="00266329">
        <w:rPr>
          <w:b/>
          <w:sz w:val="24"/>
          <w:szCs w:val="24"/>
        </w:rPr>
        <w:t>4</w:t>
      </w:r>
      <w:r>
        <w:rPr>
          <w:b/>
          <w:sz w:val="24"/>
          <w:szCs w:val="24"/>
        </w:rPr>
        <w:t xml:space="preserve"> to </w:t>
      </w:r>
      <w:r w:rsidR="00266329">
        <w:rPr>
          <w:b/>
          <w:sz w:val="24"/>
          <w:szCs w:val="24"/>
        </w:rPr>
        <w:t>6</w:t>
      </w:r>
      <w:r w:rsidR="00C65280" w:rsidRPr="00C65280">
        <w:rPr>
          <w:b/>
          <w:sz w:val="24"/>
          <w:szCs w:val="24"/>
        </w:rPr>
        <w:t>, 201</w:t>
      </w:r>
      <w:r w:rsidR="00265BA8">
        <w:rPr>
          <w:b/>
          <w:sz w:val="24"/>
          <w:szCs w:val="24"/>
        </w:rPr>
        <w:t>5</w:t>
      </w:r>
    </w:p>
    <w:p w:rsidR="008B2CC1" w:rsidRPr="008B2CC1" w:rsidRDefault="008B2CC1" w:rsidP="008B2CC1"/>
    <w:p w:rsidR="008B2CC1" w:rsidRPr="008B2CC1" w:rsidRDefault="008B2CC1" w:rsidP="008B2CC1"/>
    <w:p w:rsidR="008B2CC1" w:rsidRPr="008B2CC1" w:rsidRDefault="008B2CC1" w:rsidP="008B2CC1"/>
    <w:p w:rsidR="00855ED4" w:rsidRPr="003845C1" w:rsidRDefault="00915F2C" w:rsidP="008B2CC1">
      <w:pPr>
        <w:rPr>
          <w:caps/>
          <w:sz w:val="24"/>
        </w:rPr>
      </w:pPr>
      <w:bookmarkStart w:id="4" w:name="TitleOfDoc"/>
      <w:bookmarkEnd w:id="4"/>
      <w:r w:rsidRPr="00915F2C">
        <w:rPr>
          <w:caps/>
          <w:sz w:val="24"/>
        </w:rPr>
        <w:t>CLARIFYING THE PROCEDURE REGARDING THE INCORPORATION BY REFERENCE OF MISSING PARTS</w:t>
      </w:r>
      <w:r w:rsidR="00855ED4">
        <w:rPr>
          <w:caps/>
          <w:sz w:val="24"/>
        </w:rPr>
        <w:t xml:space="preserve"> – comments from the e</w:t>
      </w:r>
      <w:r w:rsidR="006E6C38">
        <w:rPr>
          <w:caps/>
          <w:sz w:val="24"/>
        </w:rPr>
        <w:t>uropean Patent Office</w:t>
      </w:r>
    </w:p>
    <w:p w:rsidR="008B2CC1" w:rsidRPr="008B2CC1" w:rsidRDefault="008B2CC1" w:rsidP="008B2CC1"/>
    <w:p w:rsidR="008B2CC1" w:rsidRPr="008B2CC1" w:rsidRDefault="00915F2C" w:rsidP="008B2CC1">
      <w:pPr>
        <w:rPr>
          <w:i/>
        </w:rPr>
      </w:pPr>
      <w:bookmarkStart w:id="5" w:name="Prepared"/>
      <w:bookmarkEnd w:id="5"/>
      <w:r>
        <w:rPr>
          <w:i/>
        </w:rPr>
        <w:t>Document submitted by the European Patent Office</w:t>
      </w:r>
    </w:p>
    <w:p w:rsidR="00AC205C" w:rsidRDefault="00AC205C"/>
    <w:p w:rsidR="000F5E56" w:rsidRDefault="000F5E56"/>
    <w:p w:rsidR="002928D3" w:rsidRDefault="002928D3"/>
    <w:p w:rsidR="002928D3" w:rsidRDefault="002928D3" w:rsidP="0053057A"/>
    <w:p w:rsidR="00F977FF" w:rsidRDefault="00915F2C" w:rsidP="006E6C38">
      <w:pPr>
        <w:pStyle w:val="ONUME"/>
      </w:pPr>
      <w:r w:rsidRPr="00915F2C">
        <w:t xml:space="preserve">At the </w:t>
      </w:r>
      <w:r w:rsidR="00266329">
        <w:t>seventh</w:t>
      </w:r>
      <w:r w:rsidRPr="00915F2C">
        <w:t xml:space="preserve"> session of the PCT Working Group, held in Geneva from </w:t>
      </w:r>
      <w:r w:rsidR="00266329">
        <w:t>June 10 to 13</w:t>
      </w:r>
      <w:r w:rsidRPr="00915F2C">
        <w:t>, 201</w:t>
      </w:r>
      <w:r w:rsidR="00266329">
        <w:t>4</w:t>
      </w:r>
      <w:r w:rsidRPr="00915F2C">
        <w:t xml:space="preserve">, the </w:t>
      </w:r>
      <w:r w:rsidR="00266329">
        <w:t>International Bureau</w:t>
      </w:r>
      <w:r w:rsidRPr="00915F2C">
        <w:t xml:space="preserve"> submitted a document entitled “Clarifying the Procedure regarding the Incorporation by Reference of Missing Parts”, </w:t>
      </w:r>
      <w:r w:rsidR="00266329">
        <w:t xml:space="preserve">which </w:t>
      </w:r>
      <w:r w:rsidR="00266329" w:rsidRPr="00266329">
        <w:t>summarizes the responses from Offices to a questionnaire on procedures regarding the incorporation by reference of missing parts under Rule 20</w:t>
      </w:r>
      <w:r w:rsidR="00031CF4">
        <w:t xml:space="preserve"> </w:t>
      </w:r>
      <w:r w:rsidR="00B15091">
        <w:t xml:space="preserve">PCT </w:t>
      </w:r>
      <w:r w:rsidR="00031CF4">
        <w:t>(</w:t>
      </w:r>
      <w:r w:rsidR="006E6C38">
        <w:t xml:space="preserve">document </w:t>
      </w:r>
      <w:r w:rsidR="00031CF4" w:rsidRPr="00031CF4">
        <w:t>PCT/WG/7/19)</w:t>
      </w:r>
      <w:r w:rsidR="00266329" w:rsidRPr="00266329">
        <w:t xml:space="preserve">. </w:t>
      </w:r>
      <w:r w:rsidR="006E6C38">
        <w:t xml:space="preserve"> </w:t>
      </w:r>
      <w:r w:rsidR="00266329" w:rsidRPr="00266329">
        <w:t>The responses show that Offices have different opinions on whether it should be permitted to replace wrongly filed claims and/or description elements of an international application with a full specification.</w:t>
      </w:r>
      <w:r w:rsidR="006E6C38">
        <w:t xml:space="preserve"> </w:t>
      </w:r>
      <w:r w:rsidR="00266329" w:rsidRPr="00266329">
        <w:t xml:space="preserve"> Offices also expressed different views on related issues, such as the incorporation by reference of missing parts from multiple priorities, the treatment of erroneous parts or elements as an amendment under the Chapter II procedure, and the acceptance of priority claims which bear the same date as the international filing date. </w:t>
      </w:r>
    </w:p>
    <w:p w:rsidR="006E6C38" w:rsidRDefault="00031CF4" w:rsidP="006E6C38">
      <w:pPr>
        <w:pStyle w:val="ONUME"/>
      </w:pPr>
      <w:r>
        <w:t xml:space="preserve">In </w:t>
      </w:r>
      <w:r w:rsidR="00855ED4">
        <w:t>paragraph</w:t>
      </w:r>
      <w:r w:rsidR="006E6C38">
        <w:t xml:space="preserve"> 16 of document PCT/WG/7/19, the International Bureau </w:t>
      </w:r>
      <w:r w:rsidR="005979D8">
        <w:t xml:space="preserve">(IB) </w:t>
      </w:r>
      <w:r w:rsidR="006E6C38">
        <w:t>outlined</w:t>
      </w:r>
      <w:r>
        <w:t xml:space="preserve"> a</w:t>
      </w:r>
      <w:r w:rsidRPr="00F977FF">
        <w:t xml:space="preserve"> possible </w:t>
      </w:r>
      <w:r w:rsidR="00855ED4">
        <w:t xml:space="preserve">compromise </w:t>
      </w:r>
      <w:r w:rsidRPr="00F977FF">
        <w:t xml:space="preserve">solution, namely to amend the Regulations so as to provide that receiving Offices should permit the incorporation of a full specification as a missing part under Rule 20 (together with a legal basis for International Searching Authorities to charge an additional search fee, for example, if, at the time of incorporation, the International Searching Authority had already commenced international search on the application), while clarifying that designated Offices whose national law would not allow for such incorporation could proceed with the application as if such incorporation had not taken place. </w:t>
      </w:r>
      <w:r w:rsidR="006E6C38">
        <w:t xml:space="preserve"> </w:t>
      </w:r>
      <w:r w:rsidRPr="00F977FF">
        <w:t>Such an approach would at least result in a uniform practice by all receiving Offices (thus avoiding “forum shopping” among receiving Offices), give</w:t>
      </w:r>
    </w:p>
    <w:p w:rsidR="00F977FF" w:rsidRDefault="00031CF4" w:rsidP="006E6C38">
      <w:pPr>
        <w:pStyle w:val="ONUME"/>
        <w:numPr>
          <w:ilvl w:val="0"/>
          <w:numId w:val="0"/>
        </w:numPr>
      </w:pPr>
      <w:r w:rsidRPr="00F977FF">
        <w:lastRenderedPageBreak/>
        <w:t>the International Searching</w:t>
      </w:r>
      <w:r w:rsidRPr="00F977FF">
        <w:rPr>
          <w:szCs w:val="22"/>
        </w:rPr>
        <w:t xml:space="preserve"> </w:t>
      </w:r>
      <w:r w:rsidRPr="00F977FF">
        <w:t>Authority a clear basis for charging a second search fee and leave the option open to the applicant to pursue the matter further in the national phase before the designated Offices on the basis of the (divergent) national laws applied by th</w:t>
      </w:r>
      <w:r w:rsidR="00F977FF">
        <w:t>ose Offices.</w:t>
      </w:r>
    </w:p>
    <w:p w:rsidR="00E14648" w:rsidRDefault="006E6C38" w:rsidP="006E6C38">
      <w:pPr>
        <w:pStyle w:val="ONUME"/>
      </w:pPr>
      <w:r>
        <w:t>At the seventh session of the Working Group, t</w:t>
      </w:r>
      <w:r w:rsidR="00F977FF" w:rsidRPr="00F977FF">
        <w:t xml:space="preserve">he </w:t>
      </w:r>
      <w:r>
        <w:t xml:space="preserve">Delegation of the European Patent Office </w:t>
      </w:r>
      <w:r w:rsidR="005979D8">
        <w:t xml:space="preserve">(EPO) </w:t>
      </w:r>
      <w:r w:rsidR="00F977FF" w:rsidRPr="00F977FF">
        <w:t>was supportive of the proposals from the International Bureau in paragraph 16</w:t>
      </w:r>
      <w:r>
        <w:t xml:space="preserve"> of document PCT/WG/7/19</w:t>
      </w:r>
      <w:r w:rsidR="00F977FF" w:rsidRPr="00F977FF">
        <w:t>, provided that it was made clear that the designated Offices could, in any event, review decisions by the receiving Offices which had been taken on the basis of er</w:t>
      </w:r>
      <w:r w:rsidR="00E5594F">
        <w:t xml:space="preserve">roneous filings; </w:t>
      </w:r>
      <w:r w:rsidR="005979D8">
        <w:t xml:space="preserve"> </w:t>
      </w:r>
      <w:r w:rsidR="00E5594F">
        <w:t>however, it indicated that further</w:t>
      </w:r>
      <w:r w:rsidR="00F977FF" w:rsidRPr="00F977FF">
        <w:t xml:space="preserve"> consult</w:t>
      </w:r>
      <w:r w:rsidR="00E5594F">
        <w:t>ation</w:t>
      </w:r>
      <w:r w:rsidR="00F977FF" w:rsidRPr="00F977FF">
        <w:t xml:space="preserve"> </w:t>
      </w:r>
      <w:r w:rsidR="00B15091">
        <w:t>was needed</w:t>
      </w:r>
      <w:r w:rsidR="00B15091" w:rsidRPr="00F977FF">
        <w:t xml:space="preserve"> </w:t>
      </w:r>
      <w:r w:rsidR="00F977FF" w:rsidRPr="00F977FF">
        <w:t>with its membership before having a de</w:t>
      </w:r>
      <w:r w:rsidR="00E5594F">
        <w:t>finite position on this matter.</w:t>
      </w:r>
      <w:r w:rsidR="00855ED4">
        <w:t xml:space="preserve"> </w:t>
      </w:r>
      <w:r>
        <w:t xml:space="preserve"> The </w:t>
      </w:r>
      <w:r w:rsidR="005979D8">
        <w:t>EPO</w:t>
      </w:r>
      <w:r>
        <w:t xml:space="preserve"> </w:t>
      </w:r>
      <w:r w:rsidR="00855ED4">
        <w:t>also indicated that by no means erroneously filed parts of the application could be replaced by parts incorporated by reference in view of the consequences this could have on the disclosure of the application.</w:t>
      </w:r>
    </w:p>
    <w:p w:rsidR="00D834B8" w:rsidRDefault="003E30DE" w:rsidP="006E6C38">
      <w:pPr>
        <w:pStyle w:val="ONUME"/>
      </w:pPr>
      <w:r>
        <w:t xml:space="preserve">For </w:t>
      </w:r>
      <w:r w:rsidR="004816A0">
        <w:t>this session</w:t>
      </w:r>
      <w:r>
        <w:t xml:space="preserve"> of the Meeting of International</w:t>
      </w:r>
      <w:r w:rsidR="004816A0">
        <w:t xml:space="preserve"> Authorities under the PCT</w:t>
      </w:r>
      <w:r>
        <w:t xml:space="preserve">, the </w:t>
      </w:r>
      <w:r w:rsidR="00CE200B">
        <w:t>International Bureau</w:t>
      </w:r>
      <w:r w:rsidR="00CE200B" w:rsidRPr="00915F2C">
        <w:t xml:space="preserve"> submitted a document entitled “Clarifying the Procedure regarding the Incorporation by Reference of Missing Parts”</w:t>
      </w:r>
      <w:r w:rsidR="00D834B8">
        <w:t xml:space="preserve"> (PCT/MIA/22/</w:t>
      </w:r>
      <w:r w:rsidR="00252507">
        <w:t>14 Rev.) where amendments to</w:t>
      </w:r>
      <w:r w:rsidR="00D834B8">
        <w:t xml:space="preserve"> Rules 16</w:t>
      </w:r>
      <w:r w:rsidR="00855ED4">
        <w:t>.1, 20.5 and 20.8 are proposed along the lines of the solution described in paragraph 16 of</w:t>
      </w:r>
      <w:r w:rsidR="006E6C38">
        <w:t xml:space="preserve"> document</w:t>
      </w:r>
      <w:r w:rsidR="00855ED4">
        <w:t xml:space="preserve"> PCT/WG/7/19.</w:t>
      </w:r>
    </w:p>
    <w:p w:rsidR="00C51032" w:rsidRPr="00973105" w:rsidRDefault="00D834B8" w:rsidP="005979D8">
      <w:pPr>
        <w:pStyle w:val="ONUME"/>
      </w:pPr>
      <w:r>
        <w:t xml:space="preserve">The </w:t>
      </w:r>
      <w:r w:rsidR="005979D8">
        <w:t xml:space="preserve">EPO is supportive of the </w:t>
      </w:r>
      <w:r w:rsidR="00855ED4">
        <w:t xml:space="preserve">compromise solution </w:t>
      </w:r>
      <w:r w:rsidR="005979D8">
        <w:t xml:space="preserve">proposed by the IB </w:t>
      </w:r>
      <w:r w:rsidR="00855ED4">
        <w:t xml:space="preserve">and will discuss it further with its </w:t>
      </w:r>
      <w:r w:rsidR="003352C8">
        <w:t>membership;</w:t>
      </w:r>
      <w:r>
        <w:t xml:space="preserve"> </w:t>
      </w:r>
      <w:r w:rsidR="005979D8">
        <w:t xml:space="preserve"> </w:t>
      </w:r>
      <w:r>
        <w:t xml:space="preserve">however, </w:t>
      </w:r>
      <w:r w:rsidR="00305EE3">
        <w:t xml:space="preserve">the EPO would like to suggest </w:t>
      </w:r>
      <w:r>
        <w:t xml:space="preserve">some </w:t>
      </w:r>
      <w:r w:rsidR="00305EE3">
        <w:t xml:space="preserve">further </w:t>
      </w:r>
      <w:r>
        <w:t xml:space="preserve">modifications in </w:t>
      </w:r>
      <w:r w:rsidR="00305EE3">
        <w:t xml:space="preserve">proposed </w:t>
      </w:r>
      <w:r>
        <w:t>amended Rule 20.5</w:t>
      </w:r>
      <w:r w:rsidR="00305EE3">
        <w:t xml:space="preserve">. </w:t>
      </w:r>
      <w:r w:rsidR="005979D8">
        <w:t xml:space="preserve"> </w:t>
      </w:r>
      <w:r>
        <w:t xml:space="preserve">The EPO </w:t>
      </w:r>
      <w:r w:rsidR="00305EE3">
        <w:t>supports</w:t>
      </w:r>
      <w:r w:rsidR="00B15091">
        <w:t xml:space="preserve"> the wording as outlined by the IB for the introduction of erroneously filed parts in Rule 20.5</w:t>
      </w:r>
      <w:r w:rsidR="00D2111A">
        <w:t>.</w:t>
      </w:r>
      <w:r w:rsidR="00B15091">
        <w:t xml:space="preserve"> </w:t>
      </w:r>
      <w:r w:rsidR="005979D8">
        <w:t xml:space="preserve"> </w:t>
      </w:r>
      <w:r w:rsidR="00D2111A">
        <w:t>H</w:t>
      </w:r>
      <w:r w:rsidR="00B15091">
        <w:t xml:space="preserve">owever, </w:t>
      </w:r>
      <w:r w:rsidR="00D2111A">
        <w:t xml:space="preserve">it is proposed to </w:t>
      </w:r>
      <w:r w:rsidR="00B15091">
        <w:t>insert</w:t>
      </w:r>
      <w:r w:rsidR="00973105">
        <w:t xml:space="preserve"> </w:t>
      </w:r>
      <w:r w:rsidR="00D2111A">
        <w:t>t</w:t>
      </w:r>
      <w:r w:rsidR="00973105">
        <w:t>his element into</w:t>
      </w:r>
      <w:r w:rsidR="00B15091">
        <w:t xml:space="preserve"> a</w:t>
      </w:r>
      <w:r w:rsidR="00973105">
        <w:t xml:space="preserve"> new Rule 20.5(</w:t>
      </w:r>
      <w:r w:rsidR="00305EE3">
        <w:t>a-</w:t>
      </w:r>
      <w:r w:rsidR="00305EE3" w:rsidRPr="00A67DB7">
        <w:rPr>
          <w:i/>
        </w:rPr>
        <w:t>bis</w:t>
      </w:r>
      <w:r w:rsidR="00973105">
        <w:t>)</w:t>
      </w:r>
      <w:r w:rsidR="00305EE3">
        <w:t xml:space="preserve"> with a view to clarify </w:t>
      </w:r>
      <w:r w:rsidR="00A67DB7">
        <w:t xml:space="preserve">further that also cases where </w:t>
      </w:r>
      <w:r w:rsidR="00A67DB7" w:rsidRPr="003352C8">
        <w:rPr>
          <w:i/>
        </w:rPr>
        <w:t>all</w:t>
      </w:r>
      <w:r w:rsidR="00A67DB7">
        <w:t xml:space="preserve"> of the description, claims or drawings</w:t>
      </w:r>
      <w:r w:rsidR="00567FFD">
        <w:t xml:space="preserve"> (not only a part)</w:t>
      </w:r>
      <w:r w:rsidR="00A67DB7">
        <w:t xml:space="preserve"> are or appear to have been erroneously included in the international application shall be covered. </w:t>
      </w:r>
      <w:r w:rsidR="005979D8">
        <w:t xml:space="preserve"> </w:t>
      </w:r>
      <w:r w:rsidR="00A67DB7">
        <w:t>F</w:t>
      </w:r>
      <w:r w:rsidR="00973105" w:rsidRPr="00973105">
        <w:t xml:space="preserve">urthermore, </w:t>
      </w:r>
      <w:r w:rsidR="00A67DB7">
        <w:t xml:space="preserve">it </w:t>
      </w:r>
      <w:r w:rsidR="00D2111A">
        <w:t>would</w:t>
      </w:r>
      <w:r w:rsidR="00A67DB7">
        <w:t xml:space="preserve"> ease the reference for </w:t>
      </w:r>
      <w:r w:rsidR="00567FFD">
        <w:t xml:space="preserve">designated Offices </w:t>
      </w:r>
      <w:r w:rsidR="00D2111A">
        <w:t>making a notification of</w:t>
      </w:r>
      <w:r w:rsidR="00A67DB7">
        <w:t xml:space="preserve"> incompatibility under </w:t>
      </w:r>
      <w:r w:rsidR="00C57459">
        <w:t>Rule</w:t>
      </w:r>
      <w:r w:rsidR="00973105" w:rsidRPr="00973105">
        <w:t xml:space="preserve"> 20.8(d)</w:t>
      </w:r>
      <w:r w:rsidR="00116047">
        <w:t>.</w:t>
      </w:r>
    </w:p>
    <w:p w:rsidR="00F977FF" w:rsidRDefault="00C51032" w:rsidP="005979D8">
      <w:pPr>
        <w:pStyle w:val="ONUME"/>
      </w:pPr>
      <w:r>
        <w:t xml:space="preserve">It is furthermore proposed </w:t>
      </w:r>
      <w:r w:rsidR="009B0249">
        <w:t xml:space="preserve">to insert </w:t>
      </w:r>
      <w:r w:rsidR="00252507">
        <w:t>a paragraph (d) in Rule 20.6</w:t>
      </w:r>
      <w:r w:rsidR="009B0249">
        <w:t xml:space="preserve"> clarifying that an</w:t>
      </w:r>
      <w:r w:rsidR="009B0249" w:rsidRPr="009B0249">
        <w:t xml:space="preserve"> erroneously included part under Rule 20.5</w:t>
      </w:r>
      <w:r w:rsidR="00116047">
        <w:t>(a-</w:t>
      </w:r>
      <w:r w:rsidR="00116047" w:rsidRPr="00116047">
        <w:rPr>
          <w:i/>
        </w:rPr>
        <w:t>bis</w:t>
      </w:r>
      <w:r w:rsidR="00116047">
        <w:t>)</w:t>
      </w:r>
      <w:r w:rsidR="009B0249" w:rsidRPr="009B0249">
        <w:t xml:space="preserve"> shall not be replaced by a</w:t>
      </w:r>
      <w:r w:rsidR="009B0249">
        <w:t>n</w:t>
      </w:r>
      <w:r w:rsidR="009B0249" w:rsidRPr="009B0249">
        <w:t xml:space="preserve"> incorporated</w:t>
      </w:r>
      <w:r w:rsidR="009B0249">
        <w:t xml:space="preserve"> part, and that a non-unity procedure </w:t>
      </w:r>
      <w:r w:rsidR="003352C8">
        <w:t xml:space="preserve">shall </w:t>
      </w:r>
      <w:r w:rsidR="009B0249">
        <w:t>not</w:t>
      </w:r>
      <w:r w:rsidR="003352C8">
        <w:t xml:space="preserve"> be</w:t>
      </w:r>
      <w:r w:rsidR="009B0249">
        <w:t xml:space="preserve"> started </w:t>
      </w:r>
      <w:r w:rsidR="003352C8">
        <w:t>in cases where parts have been incorporated by reference under Rule 20.5(a-</w:t>
      </w:r>
      <w:r w:rsidR="003352C8">
        <w:rPr>
          <w:i/>
        </w:rPr>
        <w:t>bis)</w:t>
      </w:r>
      <w:r w:rsidR="003352C8">
        <w:t xml:space="preserve"> </w:t>
      </w:r>
      <w:r w:rsidR="009B0249">
        <w:t>(</w:t>
      </w:r>
      <w:r w:rsidR="009015EE">
        <w:t xml:space="preserve">i.e. </w:t>
      </w:r>
      <w:r w:rsidR="009B0249">
        <w:t>search</w:t>
      </w:r>
      <w:r w:rsidR="009015EE">
        <w:t xml:space="preserve"> shall </w:t>
      </w:r>
      <w:r w:rsidR="009B0249">
        <w:t xml:space="preserve">be based on </w:t>
      </w:r>
      <w:r w:rsidR="009015EE">
        <w:t xml:space="preserve">the </w:t>
      </w:r>
      <w:r w:rsidR="009B0249">
        <w:t>incorporated parts).</w:t>
      </w:r>
      <w:r w:rsidR="003352C8">
        <w:t xml:space="preserve"> Other consequential changes are also proposed in the Annex.</w:t>
      </w:r>
    </w:p>
    <w:p w:rsidR="00F977FF" w:rsidRDefault="00F977FF" w:rsidP="00F977FF">
      <w:pPr>
        <w:pStyle w:val="Default"/>
      </w:pPr>
    </w:p>
    <w:p w:rsidR="00915F2C" w:rsidRPr="006E6C38" w:rsidRDefault="00915F2C" w:rsidP="006E6C38">
      <w:pPr>
        <w:pStyle w:val="ONUME"/>
        <w:numPr>
          <w:ilvl w:val="8"/>
          <w:numId w:val="5"/>
        </w:numPr>
        <w:ind w:left="5533"/>
        <w:rPr>
          <w:i/>
        </w:rPr>
      </w:pPr>
      <w:r w:rsidRPr="006E6C38">
        <w:rPr>
          <w:i/>
        </w:rPr>
        <w:t xml:space="preserve">The Meeting is invited to comment on the </w:t>
      </w:r>
      <w:r w:rsidR="00CA6B86" w:rsidRPr="006E6C38">
        <w:rPr>
          <w:i/>
        </w:rPr>
        <w:t>further</w:t>
      </w:r>
      <w:r w:rsidRPr="006E6C38">
        <w:rPr>
          <w:i/>
        </w:rPr>
        <w:t xml:space="preserve"> improvements to clarify Rule 20 </w:t>
      </w:r>
      <w:r w:rsidR="00666534" w:rsidRPr="006E6C38">
        <w:rPr>
          <w:i/>
        </w:rPr>
        <w:t>as outlined in</w:t>
      </w:r>
      <w:r w:rsidRPr="006E6C38">
        <w:rPr>
          <w:i/>
        </w:rPr>
        <w:t xml:space="preserve"> </w:t>
      </w:r>
      <w:r w:rsidR="00CA6B86" w:rsidRPr="006E6C38">
        <w:rPr>
          <w:i/>
        </w:rPr>
        <w:t xml:space="preserve">the </w:t>
      </w:r>
      <w:r w:rsidRPr="006E6C38">
        <w:rPr>
          <w:i/>
        </w:rPr>
        <w:t>Annex.</w:t>
      </w:r>
    </w:p>
    <w:p w:rsidR="00915F2C" w:rsidRDefault="002F089D" w:rsidP="00915F2C">
      <w:pPr>
        <w:pStyle w:val="Endofdocument-Annex"/>
        <w:sectPr w:rsidR="00915F2C" w:rsidSect="00915F2C">
          <w:headerReference w:type="default" r:id="rId10"/>
          <w:endnotePr>
            <w:numFmt w:val="decimal"/>
          </w:endnotePr>
          <w:pgSz w:w="11907" w:h="16840" w:code="9"/>
          <w:pgMar w:top="567" w:right="1134" w:bottom="1418" w:left="1418" w:header="510" w:footer="1021" w:gutter="0"/>
          <w:cols w:space="720"/>
          <w:titlePg/>
          <w:docGrid w:linePitch="299"/>
        </w:sectPr>
      </w:pPr>
      <w:r>
        <w:t>[Annex</w:t>
      </w:r>
      <w:r w:rsidR="00915F2C">
        <w:t xml:space="preserve"> follow</w:t>
      </w:r>
      <w:r>
        <w:t>s</w:t>
      </w:r>
      <w:r w:rsidR="00915F2C">
        <w:t>]</w:t>
      </w:r>
    </w:p>
    <w:p w:rsidR="00915F2C" w:rsidRDefault="00915F2C" w:rsidP="00915F2C">
      <w:pPr>
        <w:suppressAutoHyphens/>
        <w:jc w:val="center"/>
        <w:rPr>
          <w:rFonts w:eastAsia="Times New Roman"/>
          <w:b/>
          <w:bCs/>
          <w:lang w:eastAsia="en-GB"/>
        </w:rPr>
      </w:pPr>
    </w:p>
    <w:p w:rsidR="005F435C" w:rsidRDefault="005F435C" w:rsidP="005F435C">
      <w:pPr>
        <w:spacing w:line="360" w:lineRule="auto"/>
        <w:jc w:val="center"/>
      </w:pPr>
      <w:r>
        <w:t>PROPOSED AMENDMENTS TO THE PCT REGULATIONS</w:t>
      </w:r>
    </w:p>
    <w:p w:rsidR="005D0E9B" w:rsidRDefault="005D0E9B" w:rsidP="005F435C">
      <w:pPr>
        <w:spacing w:line="360" w:lineRule="auto"/>
        <w:jc w:val="center"/>
      </w:pPr>
      <w:r>
        <w:t>(Proposed changes with regard to the draft contained in Annex to PCT/MIA/22/14 Rev.)</w:t>
      </w:r>
    </w:p>
    <w:p w:rsidR="005F435C" w:rsidRDefault="005F435C" w:rsidP="005F435C">
      <w:pPr>
        <w:spacing w:line="360" w:lineRule="auto"/>
      </w:pPr>
    </w:p>
    <w:p w:rsidR="00D80FA7" w:rsidRDefault="005D0E9B" w:rsidP="00D80FA7">
      <w:pPr>
        <w:spacing w:line="360" w:lineRule="auto"/>
        <w:jc w:val="center"/>
        <w:rPr>
          <w:b/>
        </w:rPr>
      </w:pPr>
      <w:r w:rsidRPr="00D80FA7">
        <w:rPr>
          <w:b/>
        </w:rPr>
        <w:t>Rule 16.1</w:t>
      </w:r>
    </w:p>
    <w:p w:rsidR="00D80FA7" w:rsidRPr="00D80FA7" w:rsidRDefault="00D80FA7" w:rsidP="00D80FA7">
      <w:pPr>
        <w:spacing w:line="360" w:lineRule="auto"/>
        <w:jc w:val="center"/>
        <w:rPr>
          <w:b/>
        </w:rPr>
      </w:pPr>
    </w:p>
    <w:p w:rsidR="005D0E9B" w:rsidRPr="00D80FA7" w:rsidRDefault="005D0E9B" w:rsidP="00D80FA7">
      <w:pPr>
        <w:spacing w:line="360" w:lineRule="auto"/>
        <w:jc w:val="center"/>
        <w:rPr>
          <w:b/>
        </w:rPr>
      </w:pPr>
      <w:r w:rsidRPr="00D80FA7">
        <w:rPr>
          <w:b/>
        </w:rPr>
        <w:t>Right to Ask for a Fee</w:t>
      </w:r>
    </w:p>
    <w:p w:rsidR="005D0E9B" w:rsidRDefault="005D0E9B" w:rsidP="005D0E9B">
      <w:pPr>
        <w:spacing w:line="360" w:lineRule="auto"/>
      </w:pPr>
    </w:p>
    <w:p w:rsidR="005D0E9B" w:rsidRDefault="005D0E9B" w:rsidP="005D0E9B">
      <w:pPr>
        <w:spacing w:line="360" w:lineRule="auto"/>
      </w:pPr>
      <w:r>
        <w:t xml:space="preserve">(a) to (f) </w:t>
      </w:r>
      <w:r w:rsidRPr="00D80FA7">
        <w:rPr>
          <w:i/>
        </w:rPr>
        <w:t>[No Change]</w:t>
      </w:r>
    </w:p>
    <w:p w:rsidR="005D0E9B" w:rsidRDefault="005D0E9B" w:rsidP="005D0E9B">
      <w:pPr>
        <w:spacing w:line="360" w:lineRule="auto"/>
      </w:pPr>
    </w:p>
    <w:p w:rsidR="001D3019" w:rsidRPr="00ED51C8" w:rsidRDefault="001D3019" w:rsidP="00ED51C8">
      <w:pPr>
        <w:pStyle w:val="RPara"/>
        <w:rPr>
          <w:rStyle w:val="RInsertedText"/>
          <w:color w:val="auto"/>
          <w:u w:val="none"/>
        </w:rPr>
      </w:pPr>
      <w:r w:rsidRPr="00ED51C8">
        <w:rPr>
          <w:rStyle w:val="RInsertedText"/>
          <w:color w:val="auto"/>
          <w:u w:val="none"/>
        </w:rPr>
        <w:t>(g)  Where a part of the international application referred to in Rule 20.5</w:t>
      </w:r>
      <w:r w:rsidRPr="00ED51C8">
        <w:rPr>
          <w:rStyle w:val="RInsertedText"/>
          <w:strike/>
          <w:color w:val="FF0000"/>
          <w:u w:val="none"/>
        </w:rPr>
        <w:t>(a)(i)</w:t>
      </w:r>
      <w:r w:rsidRPr="00ED51C8">
        <w:rPr>
          <w:rStyle w:val="RInsertedText"/>
          <w:color w:val="FF0000"/>
          <w:u w:val="none"/>
        </w:rPr>
        <w:t xml:space="preserve"> </w:t>
      </w:r>
      <w:r w:rsidRPr="00ED51C8">
        <w:rPr>
          <w:rStyle w:val="RInsertedText"/>
        </w:rPr>
        <w:t>(a-</w:t>
      </w:r>
      <w:r w:rsidRPr="00ED51C8">
        <w:rPr>
          <w:rStyle w:val="RInsertedText"/>
          <w:i/>
        </w:rPr>
        <w:t>bis</w:t>
      </w:r>
      <w:r w:rsidRPr="00ED51C8">
        <w:rPr>
          <w:rStyle w:val="RInsertedText"/>
        </w:rPr>
        <w:t>)</w:t>
      </w:r>
      <w:r w:rsidRPr="00ED51C8">
        <w:rPr>
          <w:rStyle w:val="RInsertedText"/>
          <w:color w:val="auto"/>
          <w:u w:val="none"/>
        </w:rPr>
        <w:t xml:space="preserve"> has been incorporated by reference in the international application under Rule 20.6(b) only after the International Searching Authority has begun to draw up the international search report, that Authority may invite the applicant to pay additional fees within one month from the date of the invitation, indicating the amount of those fees to be paid.  Rule 40.2(a) and (b) shall apply </w:t>
      </w:r>
      <w:r w:rsidRPr="00ED51C8">
        <w:rPr>
          <w:rStyle w:val="RInsertedText"/>
          <w:i/>
          <w:color w:val="auto"/>
          <w:u w:val="none"/>
        </w:rPr>
        <w:t>mutatis mutandis</w:t>
      </w:r>
      <w:r w:rsidRPr="00ED51C8">
        <w:rPr>
          <w:rStyle w:val="RInsertedText"/>
          <w:color w:val="auto"/>
          <w:u w:val="none"/>
        </w:rPr>
        <w:t xml:space="preserve"> to those additional fees.  If the applicant does not pay the amount in full of the additional fees due within one month from the date of the invitation, the part of the international application referred to in Rule 20.5</w:t>
      </w:r>
      <w:r w:rsidR="00ED51C8" w:rsidRPr="00ED51C8">
        <w:rPr>
          <w:rStyle w:val="RInsertedText"/>
          <w:strike/>
          <w:color w:val="FF0000"/>
          <w:u w:val="none"/>
        </w:rPr>
        <w:t>(a)(i)</w:t>
      </w:r>
      <w:r w:rsidR="00ED51C8" w:rsidRPr="00ED51C8">
        <w:rPr>
          <w:rStyle w:val="RInsertedText"/>
          <w:color w:val="FF0000"/>
          <w:u w:val="none"/>
        </w:rPr>
        <w:t xml:space="preserve"> </w:t>
      </w:r>
      <w:r w:rsidR="00ED51C8" w:rsidRPr="00ED51C8">
        <w:rPr>
          <w:rStyle w:val="RInsertedText"/>
        </w:rPr>
        <w:t>(a-</w:t>
      </w:r>
      <w:r w:rsidR="00ED51C8" w:rsidRPr="00ED51C8">
        <w:rPr>
          <w:rStyle w:val="RInsertedText"/>
          <w:i/>
        </w:rPr>
        <w:t>bis</w:t>
      </w:r>
      <w:r w:rsidR="00ED51C8" w:rsidRPr="00ED51C8">
        <w:rPr>
          <w:rStyle w:val="RInsertedText"/>
        </w:rPr>
        <w:t>)</w:t>
      </w:r>
      <w:r w:rsidR="00ED51C8" w:rsidRPr="00ED51C8">
        <w:rPr>
          <w:rStyle w:val="RInsertedText"/>
          <w:color w:val="auto"/>
          <w:u w:val="none"/>
        </w:rPr>
        <w:t xml:space="preserve"> </w:t>
      </w:r>
      <w:r w:rsidRPr="00ED51C8">
        <w:rPr>
          <w:rStyle w:val="RInsertedText"/>
          <w:color w:val="auto"/>
          <w:u w:val="none"/>
        </w:rPr>
        <w:t>which has been incorporated by reference in the international application under Rule 20.6(b) need not be taken into account by the International Searching Authority for the purposes of the international search.</w:t>
      </w:r>
    </w:p>
    <w:p w:rsidR="00B42E53" w:rsidRDefault="00B42E53">
      <w:r>
        <w:t xml:space="preserve">16.2 </w:t>
      </w:r>
      <w:r w:rsidRPr="00D80FA7">
        <w:rPr>
          <w:i/>
        </w:rPr>
        <w:t>[No Change]</w:t>
      </w:r>
    </w:p>
    <w:p w:rsidR="00B42E53" w:rsidRDefault="00B42E53"/>
    <w:p w:rsidR="00B42E53" w:rsidRDefault="00B42E53"/>
    <w:p w:rsidR="00B42E53" w:rsidRDefault="00B42E53">
      <w:r>
        <w:br w:type="page"/>
      </w:r>
    </w:p>
    <w:p w:rsidR="00B42E53" w:rsidRDefault="00B42E53" w:rsidP="00B42E53">
      <w:pPr>
        <w:spacing w:line="360" w:lineRule="auto"/>
        <w:jc w:val="center"/>
        <w:rPr>
          <w:b/>
        </w:rPr>
      </w:pPr>
      <w:r w:rsidRPr="00B42E53">
        <w:rPr>
          <w:b/>
        </w:rPr>
        <w:lastRenderedPageBreak/>
        <w:t>Rule 20</w:t>
      </w:r>
    </w:p>
    <w:p w:rsidR="00B42E53" w:rsidRDefault="00B42E53" w:rsidP="00B42E53">
      <w:pPr>
        <w:spacing w:line="360" w:lineRule="auto"/>
        <w:jc w:val="center"/>
        <w:rPr>
          <w:b/>
        </w:rPr>
      </w:pPr>
    </w:p>
    <w:p w:rsidR="00B42E53" w:rsidRPr="00B42E53" w:rsidRDefault="00B42E53" w:rsidP="00B42E53">
      <w:pPr>
        <w:spacing w:line="360" w:lineRule="auto"/>
        <w:jc w:val="center"/>
        <w:rPr>
          <w:b/>
        </w:rPr>
      </w:pPr>
      <w:r>
        <w:rPr>
          <w:b/>
        </w:rPr>
        <w:t>International Filing Date</w:t>
      </w:r>
    </w:p>
    <w:p w:rsidR="00D80FA7" w:rsidRDefault="00D80FA7" w:rsidP="005F435C">
      <w:pPr>
        <w:spacing w:line="360" w:lineRule="auto"/>
      </w:pPr>
    </w:p>
    <w:p w:rsidR="00B42E53" w:rsidRDefault="00B42E53" w:rsidP="005F435C">
      <w:pPr>
        <w:spacing w:line="360" w:lineRule="auto"/>
      </w:pPr>
      <w:r>
        <w:t>20.1 to 20.4</w:t>
      </w:r>
      <w:r w:rsidR="00D80FA7">
        <w:t xml:space="preserve">  </w:t>
      </w:r>
      <w:r>
        <w:t xml:space="preserve"> </w:t>
      </w:r>
      <w:r w:rsidRPr="00D80FA7">
        <w:rPr>
          <w:i/>
        </w:rPr>
        <w:t>[No Change]</w:t>
      </w:r>
    </w:p>
    <w:p w:rsidR="00B42E53" w:rsidRDefault="00B42E53" w:rsidP="005F435C">
      <w:pPr>
        <w:spacing w:line="360" w:lineRule="auto"/>
      </w:pPr>
    </w:p>
    <w:p w:rsidR="005F435C" w:rsidRDefault="005F435C" w:rsidP="005F435C">
      <w:pPr>
        <w:spacing w:line="360" w:lineRule="auto"/>
        <w:rPr>
          <w:i/>
        </w:rPr>
      </w:pPr>
      <w:r>
        <w:t>20.5</w:t>
      </w:r>
      <w:r w:rsidR="00D80FA7">
        <w:t xml:space="preserve">  </w:t>
      </w:r>
      <w:r>
        <w:t xml:space="preserve"> </w:t>
      </w:r>
      <w:r>
        <w:rPr>
          <w:i/>
        </w:rPr>
        <w:t>Missing parts</w:t>
      </w:r>
    </w:p>
    <w:p w:rsidR="005F435C" w:rsidRDefault="005F435C" w:rsidP="005F435C">
      <w:pPr>
        <w:spacing w:line="360" w:lineRule="auto"/>
        <w:rPr>
          <w:i/>
        </w:rPr>
      </w:pPr>
    </w:p>
    <w:p w:rsidR="005F435C" w:rsidRDefault="005F435C" w:rsidP="005F435C">
      <w:pPr>
        <w:spacing w:line="360" w:lineRule="auto"/>
      </w:pPr>
      <w:r>
        <w:t>(a)</w:t>
      </w:r>
      <w:r w:rsidR="00D80FA7">
        <w:t xml:space="preserve">  </w:t>
      </w:r>
      <w:r>
        <w:t xml:space="preserve"> </w:t>
      </w:r>
      <w:r w:rsidRPr="004D0719">
        <w:rPr>
          <w:i/>
        </w:rPr>
        <w:t>[No Change</w:t>
      </w:r>
      <w:r w:rsidR="004D0719">
        <w:rPr>
          <w:i/>
        </w:rPr>
        <w:t xml:space="preserve"> to </w:t>
      </w:r>
      <w:r w:rsidR="004D0719" w:rsidRPr="00DB792D">
        <w:rPr>
          <w:i/>
        </w:rPr>
        <w:t>current Rule 20.5(a)</w:t>
      </w:r>
      <w:r w:rsidRPr="00DB792D">
        <w:rPr>
          <w:i/>
        </w:rPr>
        <w:t>]</w:t>
      </w:r>
    </w:p>
    <w:p w:rsidR="00B42E53" w:rsidRDefault="00B42E53" w:rsidP="005F435C">
      <w:pPr>
        <w:spacing w:line="360" w:lineRule="auto"/>
      </w:pPr>
    </w:p>
    <w:p w:rsidR="00116047" w:rsidRPr="00D80FA7" w:rsidRDefault="00116047" w:rsidP="00116047">
      <w:pPr>
        <w:spacing w:line="360" w:lineRule="auto"/>
        <w:rPr>
          <w:rStyle w:val="RInsertedText"/>
        </w:rPr>
      </w:pPr>
      <w:r w:rsidRPr="00D80FA7">
        <w:rPr>
          <w:rStyle w:val="RInsertedText"/>
        </w:rPr>
        <w:t>(a-</w:t>
      </w:r>
      <w:r w:rsidRPr="00D80FA7">
        <w:rPr>
          <w:rStyle w:val="RInsertedText"/>
          <w:i/>
        </w:rPr>
        <w:t>bis</w:t>
      </w:r>
      <w:r w:rsidRPr="00D80FA7">
        <w:rPr>
          <w:rStyle w:val="RInsertedText"/>
        </w:rPr>
        <w:t xml:space="preserve">) </w:t>
      </w:r>
      <w:r w:rsidR="00D80FA7">
        <w:rPr>
          <w:rStyle w:val="RInsertedText"/>
        </w:rPr>
        <w:t xml:space="preserve">  </w:t>
      </w:r>
      <w:r w:rsidRPr="00D80FA7">
        <w:rPr>
          <w:rStyle w:val="RInsertedText"/>
        </w:rPr>
        <w:t xml:space="preserve">In the case where all or part of the description, claims or drawings are or appear to have been erroneously included in the international application, the provisions of paragraph (a) shall apply </w:t>
      </w:r>
      <w:r w:rsidRPr="00D80FA7">
        <w:rPr>
          <w:rStyle w:val="RInsertedText"/>
          <w:i/>
        </w:rPr>
        <w:t>mutatis mutandis</w:t>
      </w:r>
      <w:r w:rsidRPr="00D80FA7">
        <w:rPr>
          <w:rStyle w:val="RInsertedText"/>
        </w:rPr>
        <w:t xml:space="preserve">. </w:t>
      </w:r>
    </w:p>
    <w:p w:rsidR="005F435C" w:rsidRDefault="005F435C" w:rsidP="005F435C">
      <w:pPr>
        <w:spacing w:line="360" w:lineRule="auto"/>
        <w:rPr>
          <w:color w:val="00B050"/>
        </w:rPr>
      </w:pPr>
    </w:p>
    <w:p w:rsidR="005F435C" w:rsidRPr="00116047" w:rsidRDefault="005F435C" w:rsidP="005F435C">
      <w:pPr>
        <w:spacing w:line="360" w:lineRule="auto"/>
        <w:rPr>
          <w:lang w:val="en-GB"/>
        </w:rPr>
      </w:pPr>
      <w:r w:rsidRPr="00116047">
        <w:rPr>
          <w:lang w:val="en-GB"/>
        </w:rPr>
        <w:t>(b)</w:t>
      </w:r>
      <w:r w:rsidR="00116047" w:rsidRPr="00116047">
        <w:rPr>
          <w:lang w:val="en-GB"/>
        </w:rPr>
        <w:t xml:space="preserve"> to (e)</w:t>
      </w:r>
      <w:r w:rsidRPr="00116047">
        <w:rPr>
          <w:lang w:val="en-GB"/>
        </w:rPr>
        <w:t xml:space="preserve"> </w:t>
      </w:r>
      <w:r w:rsidR="00D80FA7">
        <w:rPr>
          <w:lang w:val="en-GB"/>
        </w:rPr>
        <w:t xml:space="preserve">  </w:t>
      </w:r>
      <w:r w:rsidRPr="00D80FA7">
        <w:rPr>
          <w:i/>
          <w:lang w:val="en-GB"/>
        </w:rPr>
        <w:t>[No Change]</w:t>
      </w:r>
    </w:p>
    <w:p w:rsidR="005F435C" w:rsidRPr="00116047" w:rsidRDefault="005F435C" w:rsidP="005F435C">
      <w:pPr>
        <w:spacing w:line="360" w:lineRule="auto"/>
        <w:rPr>
          <w:lang w:val="en-GB"/>
        </w:rPr>
      </w:pPr>
    </w:p>
    <w:p w:rsidR="005F435C" w:rsidRDefault="005F435C" w:rsidP="005F435C">
      <w:pPr>
        <w:spacing w:line="360" w:lineRule="auto"/>
        <w:rPr>
          <w:i/>
        </w:rPr>
      </w:pPr>
      <w:r w:rsidRPr="005B2CBD">
        <w:t>20.6</w:t>
      </w:r>
      <w:r>
        <w:rPr>
          <w:color w:val="00B050"/>
        </w:rPr>
        <w:t xml:space="preserve"> </w:t>
      </w:r>
      <w:r w:rsidR="004D0719">
        <w:rPr>
          <w:color w:val="00B050"/>
        </w:rPr>
        <w:t xml:space="preserve">  </w:t>
      </w:r>
      <w:r w:rsidRPr="005B2CBD">
        <w:rPr>
          <w:i/>
        </w:rPr>
        <w:t>Confirmation of Incorporation by Reference of Elements and Parts</w:t>
      </w:r>
    </w:p>
    <w:p w:rsidR="005F435C" w:rsidRDefault="005F435C" w:rsidP="005F435C">
      <w:pPr>
        <w:spacing w:line="360" w:lineRule="auto"/>
        <w:rPr>
          <w:i/>
        </w:rPr>
      </w:pPr>
    </w:p>
    <w:p w:rsidR="005F435C" w:rsidRPr="00C00FFF" w:rsidRDefault="005F435C" w:rsidP="005F435C">
      <w:pPr>
        <w:spacing w:line="360" w:lineRule="auto"/>
        <w:rPr>
          <w:lang w:val="en-GB"/>
        </w:rPr>
      </w:pPr>
      <w:r w:rsidRPr="00C00FFF">
        <w:rPr>
          <w:lang w:val="en-GB"/>
        </w:rPr>
        <w:t>(a)</w:t>
      </w:r>
      <w:r w:rsidR="00116047" w:rsidRPr="00C00FFF">
        <w:rPr>
          <w:lang w:val="en-GB"/>
        </w:rPr>
        <w:t xml:space="preserve"> to (c)</w:t>
      </w:r>
      <w:r w:rsidR="00D80FA7">
        <w:rPr>
          <w:lang w:val="en-GB"/>
        </w:rPr>
        <w:t xml:space="preserve">  </w:t>
      </w:r>
      <w:r w:rsidRPr="00C00FFF">
        <w:rPr>
          <w:lang w:val="en-GB"/>
        </w:rPr>
        <w:t xml:space="preserve"> </w:t>
      </w:r>
      <w:r w:rsidRPr="00D80FA7">
        <w:rPr>
          <w:i/>
          <w:lang w:val="en-GB"/>
        </w:rPr>
        <w:t>[No Change]</w:t>
      </w:r>
    </w:p>
    <w:p w:rsidR="00B42E53" w:rsidRPr="00C00FFF" w:rsidRDefault="00B42E53" w:rsidP="005F435C">
      <w:pPr>
        <w:spacing w:line="360" w:lineRule="auto"/>
        <w:rPr>
          <w:lang w:val="en-GB"/>
        </w:rPr>
      </w:pPr>
    </w:p>
    <w:p w:rsidR="005F435C" w:rsidRPr="00D80FA7" w:rsidRDefault="005F435C" w:rsidP="005F435C">
      <w:pPr>
        <w:spacing w:line="360" w:lineRule="auto"/>
        <w:rPr>
          <w:rStyle w:val="RInsertedText"/>
        </w:rPr>
      </w:pPr>
      <w:r w:rsidRPr="00D80FA7">
        <w:rPr>
          <w:rStyle w:val="RInsertedText"/>
        </w:rPr>
        <w:t xml:space="preserve">(d) </w:t>
      </w:r>
      <w:r w:rsidR="00D80FA7" w:rsidRPr="00D80FA7">
        <w:rPr>
          <w:rStyle w:val="RInsertedText"/>
        </w:rPr>
        <w:t xml:space="preserve">  </w:t>
      </w:r>
      <w:r w:rsidRPr="00D80FA7">
        <w:rPr>
          <w:rStyle w:val="RInsertedText"/>
        </w:rPr>
        <w:t>Any erroneously included part under Rule 20.5</w:t>
      </w:r>
      <w:r w:rsidR="00116047" w:rsidRPr="00D80FA7">
        <w:rPr>
          <w:rStyle w:val="RInsertedText"/>
        </w:rPr>
        <w:t>(a-</w:t>
      </w:r>
      <w:r w:rsidR="00116047" w:rsidRPr="00D80FA7">
        <w:rPr>
          <w:rStyle w:val="RInsertedText"/>
          <w:i/>
        </w:rPr>
        <w:t>bis</w:t>
      </w:r>
      <w:r w:rsidR="00116047" w:rsidRPr="00D80FA7">
        <w:rPr>
          <w:rStyle w:val="RInsertedText"/>
        </w:rPr>
        <w:t>)</w:t>
      </w:r>
      <w:r w:rsidRPr="00D80FA7">
        <w:rPr>
          <w:rStyle w:val="RInsertedText"/>
        </w:rPr>
        <w:t xml:space="preserve"> shall not be replaced by a part incorporated under paragraph (b) and shall not be considered </w:t>
      </w:r>
      <w:r w:rsidR="00514182" w:rsidRPr="00D80FA7">
        <w:rPr>
          <w:rStyle w:val="RInsertedText"/>
        </w:rPr>
        <w:t>for the purposes of Article </w:t>
      </w:r>
      <w:r w:rsidR="00C00FFF" w:rsidRPr="00D80FA7">
        <w:rPr>
          <w:rStyle w:val="RInsertedText"/>
        </w:rPr>
        <w:t>17(3)(a)</w:t>
      </w:r>
      <w:r w:rsidRPr="00D80FA7">
        <w:rPr>
          <w:rStyle w:val="RInsertedText"/>
        </w:rPr>
        <w:t xml:space="preserve">. </w:t>
      </w:r>
    </w:p>
    <w:p w:rsidR="005F435C" w:rsidRDefault="005F435C" w:rsidP="005F435C">
      <w:pPr>
        <w:spacing w:line="360" w:lineRule="auto"/>
        <w:rPr>
          <w:color w:val="00B050"/>
        </w:rPr>
      </w:pPr>
    </w:p>
    <w:p w:rsidR="005F435C" w:rsidRDefault="00AA7A0A" w:rsidP="00DB792D">
      <w:pPr>
        <w:spacing w:line="360" w:lineRule="auto"/>
      </w:pPr>
      <w:r w:rsidRPr="00AA7A0A">
        <w:t>20.7</w:t>
      </w:r>
      <w:r>
        <w:t xml:space="preserve"> </w:t>
      </w:r>
      <w:r w:rsidRPr="00D80FA7">
        <w:rPr>
          <w:i/>
        </w:rPr>
        <w:t>[No Change]</w:t>
      </w:r>
    </w:p>
    <w:p w:rsidR="00DB792D" w:rsidRPr="00D80FA7" w:rsidRDefault="00DB792D" w:rsidP="00DB792D">
      <w:pPr>
        <w:spacing w:line="360" w:lineRule="auto"/>
      </w:pPr>
    </w:p>
    <w:p w:rsidR="005F435C" w:rsidRPr="00D80FA7" w:rsidRDefault="005F435C" w:rsidP="005F435C">
      <w:pPr>
        <w:spacing w:line="360" w:lineRule="auto"/>
        <w:rPr>
          <w:i/>
        </w:rPr>
      </w:pPr>
      <w:r w:rsidRPr="00D80FA7">
        <w:t>20.8</w:t>
      </w:r>
      <w:r w:rsidR="00D80FA7" w:rsidRPr="00D80FA7">
        <w:t xml:space="preserve">  </w:t>
      </w:r>
      <w:r w:rsidRPr="00D80FA7">
        <w:t xml:space="preserve"> </w:t>
      </w:r>
      <w:r w:rsidRPr="00D80FA7">
        <w:rPr>
          <w:i/>
        </w:rPr>
        <w:t>Incompatibility with National Laws</w:t>
      </w:r>
    </w:p>
    <w:p w:rsidR="005F435C" w:rsidRPr="00D80FA7" w:rsidRDefault="005F435C" w:rsidP="005F435C">
      <w:pPr>
        <w:spacing w:line="360" w:lineRule="auto"/>
        <w:rPr>
          <w:i/>
        </w:rPr>
      </w:pPr>
    </w:p>
    <w:p w:rsidR="005F435C" w:rsidRPr="00D80FA7" w:rsidRDefault="005F435C" w:rsidP="005F435C">
      <w:pPr>
        <w:spacing w:line="360" w:lineRule="auto"/>
      </w:pPr>
      <w:r w:rsidRPr="00D80FA7">
        <w:t>(a)</w:t>
      </w:r>
      <w:r w:rsidR="00D80FA7" w:rsidRPr="00D80FA7">
        <w:t xml:space="preserve">  </w:t>
      </w:r>
      <w:r w:rsidRPr="00D80FA7">
        <w:t xml:space="preserve"> </w:t>
      </w:r>
      <w:r w:rsidR="0026525D" w:rsidRPr="004F298A">
        <w:rPr>
          <w:i/>
        </w:rPr>
        <w:t>[No Change to current Rule 20.8(a</w:t>
      </w:r>
      <w:r w:rsidR="0026525D" w:rsidRPr="00D80FA7">
        <w:t>)]</w:t>
      </w:r>
    </w:p>
    <w:p w:rsidR="005F435C" w:rsidRPr="00D80FA7" w:rsidRDefault="005F435C" w:rsidP="005F435C">
      <w:pPr>
        <w:spacing w:line="360" w:lineRule="auto"/>
      </w:pPr>
    </w:p>
    <w:p w:rsidR="005F435C" w:rsidRPr="00D80FA7" w:rsidRDefault="005F435C" w:rsidP="005F435C">
      <w:pPr>
        <w:spacing w:line="360" w:lineRule="auto"/>
      </w:pPr>
      <w:r w:rsidRPr="00D80FA7">
        <w:t>(a-</w:t>
      </w:r>
      <w:r w:rsidRPr="00D80FA7">
        <w:rPr>
          <w:i/>
        </w:rPr>
        <w:t>bis</w:t>
      </w:r>
      <w:r w:rsidRPr="00D80FA7">
        <w:t>)</w:t>
      </w:r>
      <w:r w:rsidR="00D80FA7" w:rsidRPr="00D80FA7">
        <w:t xml:space="preserve">  </w:t>
      </w:r>
      <w:r w:rsidRPr="00D80FA7">
        <w:t xml:space="preserve"> </w:t>
      </w:r>
      <w:r w:rsidRPr="00D80FA7">
        <w:rPr>
          <w:i/>
        </w:rPr>
        <w:t>[No Change]</w:t>
      </w:r>
    </w:p>
    <w:p w:rsidR="005F435C" w:rsidRPr="00D80FA7" w:rsidRDefault="005F435C" w:rsidP="005F435C">
      <w:pPr>
        <w:spacing w:line="360" w:lineRule="auto"/>
      </w:pPr>
    </w:p>
    <w:p w:rsidR="005F435C" w:rsidRPr="00DB792D" w:rsidRDefault="005F435C" w:rsidP="005F435C">
      <w:pPr>
        <w:spacing w:line="360" w:lineRule="auto"/>
      </w:pPr>
      <w:r w:rsidRPr="00D80FA7">
        <w:t xml:space="preserve">(b) </w:t>
      </w:r>
      <w:r w:rsidR="00D80FA7">
        <w:t xml:space="preserve">  </w:t>
      </w:r>
      <w:r w:rsidR="0031400D" w:rsidRPr="004F298A">
        <w:rPr>
          <w:i/>
        </w:rPr>
        <w:t>[No Change to current Rule 20.8(b)]</w:t>
      </w:r>
    </w:p>
    <w:p w:rsidR="005F435C" w:rsidRPr="00D80FA7" w:rsidRDefault="005F435C" w:rsidP="005F435C">
      <w:pPr>
        <w:spacing w:line="360" w:lineRule="auto"/>
      </w:pPr>
    </w:p>
    <w:p w:rsidR="005F435C" w:rsidRPr="00D80FA7" w:rsidRDefault="005F435C" w:rsidP="005F435C">
      <w:pPr>
        <w:spacing w:line="360" w:lineRule="auto"/>
      </w:pPr>
      <w:r w:rsidRPr="00D80FA7">
        <w:t xml:space="preserve">(c) </w:t>
      </w:r>
      <w:r w:rsidR="004F298A">
        <w:t xml:space="preserve">  </w:t>
      </w:r>
      <w:r w:rsidRPr="004F298A">
        <w:rPr>
          <w:i/>
        </w:rPr>
        <w:t>[No Change]</w:t>
      </w:r>
    </w:p>
    <w:p w:rsidR="005F435C" w:rsidRPr="00D80FA7" w:rsidRDefault="005F435C" w:rsidP="005F435C">
      <w:pPr>
        <w:spacing w:line="360" w:lineRule="auto"/>
      </w:pPr>
    </w:p>
    <w:p w:rsidR="005F435C" w:rsidRPr="00D80FA7" w:rsidRDefault="005F435C" w:rsidP="005F435C">
      <w:pPr>
        <w:spacing w:line="360" w:lineRule="auto"/>
      </w:pPr>
      <w:r w:rsidRPr="00D80FA7">
        <w:lastRenderedPageBreak/>
        <w:t>(d) If on [DATE OF ADOPTION OF RULE CHANGE BY PCT ASSEMBLY], Rule</w:t>
      </w:r>
      <w:r w:rsidR="00D80FA7">
        <w:t> </w:t>
      </w:r>
      <w:r w:rsidRPr="00D80FA7">
        <w:t>20.5</w:t>
      </w:r>
      <w:r w:rsidR="0031400D" w:rsidRPr="00D80FA7">
        <w:rPr>
          <w:strike/>
          <w:color w:val="FF0000"/>
        </w:rPr>
        <w:t>(a)(i</w:t>
      </w:r>
      <w:r w:rsidR="0031400D" w:rsidRPr="00D80FA7">
        <w:rPr>
          <w:strike/>
          <w:color w:val="FF0000"/>
          <w:u w:val="single"/>
        </w:rPr>
        <w:t>)</w:t>
      </w:r>
      <w:r w:rsidR="00D80FA7">
        <w:rPr>
          <w:color w:val="0000FF"/>
          <w:u w:val="single"/>
        </w:rPr>
        <w:t>(a</w:t>
      </w:r>
      <w:r w:rsidR="00D80FA7">
        <w:rPr>
          <w:color w:val="0000FF"/>
          <w:u w:val="single"/>
        </w:rPr>
        <w:noBreakHyphen/>
      </w:r>
      <w:r w:rsidR="00116047" w:rsidRPr="00D80FA7">
        <w:rPr>
          <w:i/>
          <w:color w:val="0000FF"/>
          <w:u w:val="single"/>
        </w:rPr>
        <w:t>bis</w:t>
      </w:r>
      <w:r w:rsidR="00116047" w:rsidRPr="00D80FA7">
        <w:rPr>
          <w:color w:val="0000FF"/>
          <w:u w:val="single"/>
        </w:rPr>
        <w:t>)</w:t>
      </w:r>
      <w:r w:rsidRPr="00D80FA7">
        <w:t xml:space="preserve"> is not compatible with the national law applied by the designated Office, that Rule [...].</w:t>
      </w:r>
    </w:p>
    <w:p w:rsidR="005F435C" w:rsidRPr="00D80FA7" w:rsidRDefault="005F435C" w:rsidP="005F435C">
      <w:pPr>
        <w:spacing w:line="360" w:lineRule="auto"/>
      </w:pPr>
    </w:p>
    <w:p w:rsidR="00915F2C" w:rsidRDefault="005F435C" w:rsidP="0031400D">
      <w:pPr>
        <w:suppressAutoHyphens/>
        <w:rPr>
          <w:rFonts w:eastAsia="Times New Roman"/>
          <w:b/>
          <w:bCs/>
          <w:lang w:eastAsia="en-GB"/>
        </w:rPr>
      </w:pPr>
      <w:r w:rsidRPr="0036301B">
        <w:t xml:space="preserve">(e) </w:t>
      </w:r>
      <w:r w:rsidR="004F298A">
        <w:t xml:space="preserve">  </w:t>
      </w:r>
      <w:r w:rsidR="00DB792D">
        <w:rPr>
          <w:i/>
        </w:rPr>
        <w:t>[No Change to proposal in document PCT/MIA/22/14 Add.</w:t>
      </w:r>
      <w:r w:rsidRPr="004F298A">
        <w:rPr>
          <w:i/>
        </w:rPr>
        <w:t>]</w:t>
      </w:r>
    </w:p>
    <w:p w:rsidR="005F435C" w:rsidRDefault="005F435C" w:rsidP="00915F2C">
      <w:pPr>
        <w:suppressAutoHyphens/>
        <w:jc w:val="center"/>
        <w:rPr>
          <w:rFonts w:eastAsia="Times New Roman"/>
          <w:b/>
          <w:bCs/>
          <w:lang w:eastAsia="en-GB"/>
        </w:rPr>
      </w:pPr>
    </w:p>
    <w:p w:rsidR="005F435C" w:rsidRDefault="005F435C" w:rsidP="00915F2C">
      <w:pPr>
        <w:suppressAutoHyphens/>
        <w:jc w:val="center"/>
        <w:rPr>
          <w:rFonts w:eastAsia="Times New Roman"/>
          <w:b/>
          <w:bCs/>
          <w:lang w:eastAsia="en-GB"/>
        </w:rPr>
      </w:pPr>
    </w:p>
    <w:p w:rsidR="00915F2C" w:rsidRDefault="00915F2C" w:rsidP="00915F2C">
      <w:pPr>
        <w:suppressAutoHyphens/>
        <w:jc w:val="center"/>
        <w:rPr>
          <w:rFonts w:eastAsia="Times New Roman"/>
          <w:b/>
          <w:bCs/>
          <w:lang w:eastAsia="en-GB"/>
        </w:rPr>
      </w:pPr>
    </w:p>
    <w:p w:rsidR="00915F2C" w:rsidRPr="00FF4AEB" w:rsidRDefault="00915F2C" w:rsidP="00915F2C">
      <w:pPr>
        <w:suppressAutoHyphens/>
        <w:jc w:val="center"/>
        <w:rPr>
          <w:rFonts w:eastAsia="Times New Roman"/>
          <w:b/>
          <w:bCs/>
          <w:szCs w:val="22"/>
          <w:lang w:eastAsia="en-GB"/>
        </w:rPr>
      </w:pPr>
    </w:p>
    <w:p w:rsidR="00915F2C" w:rsidRPr="005C558E" w:rsidRDefault="00915F2C" w:rsidP="00915F2C">
      <w:pPr>
        <w:suppressAutoHyphens/>
        <w:rPr>
          <w:rFonts w:eastAsia="Times New Roman"/>
          <w:lang w:eastAsia="en-GB"/>
        </w:rPr>
      </w:pPr>
    </w:p>
    <w:p w:rsidR="00915F2C" w:rsidRPr="005C558E" w:rsidRDefault="00915F2C" w:rsidP="00915F2C">
      <w:pPr>
        <w:ind w:left="5534"/>
      </w:pPr>
      <w:r w:rsidRPr="005C558E">
        <w:t>[End of Annex and of document]</w:t>
      </w:r>
    </w:p>
    <w:p w:rsidR="00915F2C" w:rsidRPr="00915F2C" w:rsidRDefault="00915F2C" w:rsidP="00915F2C"/>
    <w:p w:rsidR="00915F2C" w:rsidRPr="00915F2C" w:rsidRDefault="00915F2C" w:rsidP="00915F2C">
      <w:pPr>
        <w:pStyle w:val="Endofdocument-Annex"/>
        <w:rPr>
          <w:lang w:val="en-GB"/>
        </w:rPr>
      </w:pPr>
    </w:p>
    <w:sectPr w:rsidR="00915F2C" w:rsidRPr="00915F2C" w:rsidSect="00915F2C">
      <w:headerReference w:type="default"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3FB" w:rsidRDefault="001573FB">
      <w:r>
        <w:separator/>
      </w:r>
    </w:p>
  </w:endnote>
  <w:endnote w:type="continuationSeparator" w:id="0">
    <w:p w:rsidR="001573FB" w:rsidRDefault="001573FB" w:rsidP="003B38C1">
      <w:r>
        <w:separator/>
      </w:r>
    </w:p>
    <w:p w:rsidR="001573FB" w:rsidRPr="003B38C1" w:rsidRDefault="001573FB" w:rsidP="003B38C1">
      <w:pPr>
        <w:spacing w:after="60"/>
        <w:rPr>
          <w:sz w:val="17"/>
        </w:rPr>
      </w:pPr>
      <w:r>
        <w:rPr>
          <w:sz w:val="17"/>
        </w:rPr>
        <w:t>[Endnote continued from previous page]</w:t>
      </w:r>
    </w:p>
  </w:endnote>
  <w:endnote w:type="continuationNotice" w:id="1">
    <w:p w:rsidR="001573FB" w:rsidRPr="003B38C1" w:rsidRDefault="001573F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BD2" w:rsidRDefault="00A27B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BD2" w:rsidRDefault="00A27B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3FB" w:rsidRDefault="001573FB">
      <w:r>
        <w:separator/>
      </w:r>
    </w:p>
  </w:footnote>
  <w:footnote w:type="continuationSeparator" w:id="0">
    <w:p w:rsidR="001573FB" w:rsidRDefault="001573FB" w:rsidP="008B60B2">
      <w:r>
        <w:separator/>
      </w:r>
    </w:p>
    <w:p w:rsidR="001573FB" w:rsidRPr="00ED77FB" w:rsidRDefault="001573FB" w:rsidP="008B60B2">
      <w:pPr>
        <w:spacing w:after="60"/>
        <w:rPr>
          <w:sz w:val="17"/>
          <w:szCs w:val="17"/>
        </w:rPr>
      </w:pPr>
      <w:r w:rsidRPr="00ED77FB">
        <w:rPr>
          <w:sz w:val="17"/>
          <w:szCs w:val="17"/>
        </w:rPr>
        <w:t>[Footnote continued from previous page]</w:t>
      </w:r>
    </w:p>
  </w:footnote>
  <w:footnote w:type="continuationNotice" w:id="1">
    <w:p w:rsidR="001573FB" w:rsidRPr="00ED77FB" w:rsidRDefault="001573F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31400D" w:rsidRDefault="00915F2C" w:rsidP="00477D6B">
    <w:pPr>
      <w:jc w:val="right"/>
      <w:rPr>
        <w:lang w:val="it-IT"/>
      </w:rPr>
    </w:pPr>
    <w:bookmarkStart w:id="6" w:name="Code2"/>
    <w:bookmarkEnd w:id="6"/>
    <w:r w:rsidRPr="0031400D">
      <w:rPr>
        <w:lang w:val="it-IT"/>
      </w:rPr>
      <w:t>PCT/MIA/</w:t>
    </w:r>
    <w:r w:rsidR="00B42E53">
      <w:rPr>
        <w:lang w:val="it-IT"/>
      </w:rPr>
      <w:t>22</w:t>
    </w:r>
    <w:r w:rsidRPr="0031400D">
      <w:rPr>
        <w:lang w:val="it-IT"/>
      </w:rPr>
      <w:t>/</w:t>
    </w:r>
    <w:r w:rsidR="00514182">
      <w:rPr>
        <w:lang w:val="it-IT"/>
      </w:rPr>
      <w:t>14 Add</w:t>
    </w:r>
    <w:r w:rsidR="0070749A">
      <w:rPr>
        <w:lang w:val="it-IT"/>
      </w:rPr>
      <w:t>.</w:t>
    </w:r>
  </w:p>
  <w:p w:rsidR="00EC4E49" w:rsidRPr="0031400D" w:rsidRDefault="0031400D" w:rsidP="00477D6B">
    <w:pPr>
      <w:jc w:val="right"/>
      <w:rPr>
        <w:lang w:val="it-IT"/>
      </w:rPr>
    </w:pPr>
    <w:r>
      <w:rPr>
        <w:lang w:val="it-IT"/>
      </w:rPr>
      <w:t xml:space="preserve">page </w:t>
    </w:r>
    <w:r w:rsidR="00C00FFF">
      <w:rPr>
        <w:lang w:val="it-IT"/>
      </w:rPr>
      <w:t>2</w:t>
    </w:r>
  </w:p>
  <w:p w:rsidR="00EC4E49" w:rsidRPr="0031400D" w:rsidRDefault="00EC4E49" w:rsidP="00477D6B">
    <w:pPr>
      <w:jc w:val="right"/>
      <w:rPr>
        <w:lang w:val="it-I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BD2" w:rsidRPr="0031400D" w:rsidRDefault="00A27BD2" w:rsidP="00477D6B">
    <w:pPr>
      <w:jc w:val="right"/>
      <w:rPr>
        <w:lang w:val="it-IT"/>
      </w:rPr>
    </w:pPr>
    <w:r w:rsidRPr="0031400D">
      <w:rPr>
        <w:lang w:val="it-IT"/>
      </w:rPr>
      <w:t>PCT/MIA/</w:t>
    </w:r>
    <w:r>
      <w:rPr>
        <w:lang w:val="it-IT"/>
      </w:rPr>
      <w:t>22</w:t>
    </w:r>
    <w:r w:rsidRPr="0031400D">
      <w:rPr>
        <w:lang w:val="it-IT"/>
      </w:rPr>
      <w:t>/</w:t>
    </w:r>
    <w:r w:rsidR="00514182">
      <w:rPr>
        <w:lang w:val="it-IT"/>
      </w:rPr>
      <w:t>14 Add</w:t>
    </w:r>
    <w:r w:rsidR="0070749A">
      <w:rPr>
        <w:lang w:val="it-IT"/>
      </w:rPr>
      <w:t>.</w:t>
    </w:r>
  </w:p>
  <w:p w:rsidR="00A27BD2" w:rsidRPr="0031400D" w:rsidRDefault="00A27BD2" w:rsidP="00477D6B">
    <w:pPr>
      <w:jc w:val="right"/>
      <w:rPr>
        <w:lang w:val="it-IT"/>
      </w:rPr>
    </w:pPr>
    <w:r w:rsidRPr="0031400D">
      <w:rPr>
        <w:lang w:val="it-IT"/>
      </w:rPr>
      <w:t>A</w:t>
    </w:r>
    <w:r>
      <w:rPr>
        <w:lang w:val="it-IT"/>
      </w:rPr>
      <w:t>nnex, page 2</w:t>
    </w:r>
  </w:p>
  <w:p w:rsidR="00A27BD2" w:rsidRPr="0031400D" w:rsidRDefault="00A27BD2" w:rsidP="00477D6B">
    <w:pPr>
      <w:jc w:val="right"/>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AEB" w:rsidRPr="00636D12" w:rsidRDefault="00FF4AEB" w:rsidP="008A0024">
    <w:pPr>
      <w:jc w:val="right"/>
      <w:rPr>
        <w:rFonts w:eastAsia="MS Mincho"/>
        <w:lang w:val="it-IT" w:eastAsia="ja-JP"/>
      </w:rPr>
    </w:pPr>
    <w:r w:rsidRPr="00636D12">
      <w:rPr>
        <w:rFonts w:eastAsia="MS Mincho"/>
        <w:lang w:val="it-IT" w:eastAsia="ja-JP"/>
      </w:rPr>
      <w:t>P</w:t>
    </w:r>
    <w:r w:rsidR="005F435C">
      <w:rPr>
        <w:rFonts w:eastAsia="MS Mincho"/>
        <w:lang w:val="it-IT" w:eastAsia="ja-JP"/>
      </w:rPr>
      <w:t>CT/MIA/</w:t>
    </w:r>
    <w:r w:rsidR="00B42E53">
      <w:rPr>
        <w:rFonts w:eastAsia="MS Mincho"/>
        <w:lang w:val="it-IT" w:eastAsia="ja-JP"/>
      </w:rPr>
      <w:t>22</w:t>
    </w:r>
    <w:r w:rsidRPr="00636D12">
      <w:rPr>
        <w:rFonts w:eastAsia="MS Mincho"/>
        <w:lang w:val="it-IT" w:eastAsia="ja-JP"/>
      </w:rPr>
      <w:t>/</w:t>
    </w:r>
    <w:r w:rsidR="00514182">
      <w:rPr>
        <w:rFonts w:eastAsia="MS Mincho"/>
        <w:lang w:val="it-IT" w:eastAsia="ja-JP"/>
      </w:rPr>
      <w:t>14 Add</w:t>
    </w:r>
    <w:r w:rsidR="0070749A">
      <w:rPr>
        <w:rFonts w:eastAsia="MS Mincho"/>
        <w:lang w:val="it-IT" w:eastAsia="ja-JP"/>
      </w:rPr>
      <w:t>.</w:t>
    </w:r>
  </w:p>
  <w:p w:rsidR="00FF4AEB" w:rsidRPr="00636D12" w:rsidRDefault="004F298A" w:rsidP="008A0024">
    <w:pPr>
      <w:jc w:val="right"/>
      <w:rPr>
        <w:rFonts w:eastAsia="MS Mincho"/>
        <w:lang w:val="it-IT" w:eastAsia="ja-JP"/>
      </w:rPr>
    </w:pPr>
    <w:r>
      <w:rPr>
        <w:rFonts w:eastAsia="MS Mincho"/>
        <w:lang w:val="it-IT" w:eastAsia="ja-JP"/>
      </w:rPr>
      <w:t>ANNEX</w:t>
    </w:r>
  </w:p>
  <w:p w:rsidR="00FF4AEB" w:rsidRPr="00636D12" w:rsidRDefault="00FF4AEB">
    <w:pPr>
      <w:pStyle w:val="Header"/>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905EE8B4"/>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7"/>
      <w:numFmt w:val="decimal"/>
      <w:lvlText w:val="%9."/>
      <w:lvlJc w:val="left"/>
      <w:pPr>
        <w:tabs>
          <w:tab w:val="num" w:pos="5102"/>
        </w:tabs>
        <w:ind w:left="4535" w:firstLine="0"/>
      </w:pPr>
      <w:rPr>
        <w:rFonts w:hint="default"/>
      </w:rPr>
    </w:lvl>
  </w:abstractNum>
  <w:abstractNum w:abstractNumId="2">
    <w:nsid w:val="07847C3A"/>
    <w:multiLevelType w:val="hybridMultilevel"/>
    <w:tmpl w:val="48C05708"/>
    <w:lvl w:ilvl="0" w:tplc="8926FF22">
      <w:start w:val="1"/>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7136E9"/>
    <w:multiLevelType w:val="multilevel"/>
    <w:tmpl w:val="894492F4"/>
    <w:lvl w:ilvl="0">
      <w:start w:val="1"/>
      <w:numFmt w:val="decimal"/>
      <w:lvlRestart w:val="0"/>
      <w:lvlText w:val="%1."/>
      <w:lvlJc w:val="left"/>
      <w:pPr>
        <w:tabs>
          <w:tab w:val="num" w:pos="1134"/>
        </w:tabs>
        <w:ind w:left="1134" w:hanging="1134"/>
      </w:pPr>
      <w:rPr>
        <w:rFonts w:ascii="Arial" w:hAnsi="Aria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AEF7853"/>
    <w:multiLevelType w:val="hybridMultilevel"/>
    <w:tmpl w:val="5C20A5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343C2057"/>
    <w:multiLevelType w:val="multilevel"/>
    <w:tmpl w:val="5C0A42EA"/>
    <w:lvl w:ilvl="0">
      <w:start w:val="1"/>
      <w:numFmt w:val="decimal"/>
      <w:lvlRestart w:val="0"/>
      <w:pStyle w:val="EPODocHeading1"/>
      <w:lvlText w:val="%1."/>
      <w:lvlJc w:val="left"/>
      <w:pPr>
        <w:tabs>
          <w:tab w:val="num" w:pos="1134"/>
        </w:tabs>
        <w:ind w:left="1134" w:hanging="1134"/>
      </w:pPr>
      <w:rPr>
        <w:rFonts w:ascii="Arial" w:hAnsi="Arial" w:cs="Arial" w:hint="default"/>
      </w:rPr>
    </w:lvl>
    <w:lvl w:ilvl="1">
      <w:start w:val="1"/>
      <w:numFmt w:val="decimal"/>
      <w:pStyle w:val="EPODocHeading2"/>
      <w:lvlText w:val="%1.%2."/>
      <w:lvlJc w:val="left"/>
      <w:pPr>
        <w:tabs>
          <w:tab w:val="num" w:pos="1134"/>
        </w:tabs>
        <w:ind w:left="1134" w:hanging="1134"/>
      </w:pPr>
      <w:rPr>
        <w:rFonts w:ascii="Arial" w:hAnsi="Arial" w:cs="Arial" w:hint="default"/>
      </w:rPr>
    </w:lvl>
    <w:lvl w:ilvl="2">
      <w:start w:val="1"/>
      <w:numFmt w:val="decimal"/>
      <w:pStyle w:val="EPODocHeading3"/>
      <w:lvlText w:val="%1.%2.%3."/>
      <w:lvlJc w:val="left"/>
      <w:pPr>
        <w:tabs>
          <w:tab w:val="num" w:pos="1134"/>
        </w:tabs>
        <w:ind w:left="1134" w:hanging="1134"/>
      </w:pPr>
      <w:rPr>
        <w:rFonts w:ascii="Arial" w:hAnsi="Arial" w:cs="Arial" w:hint="default"/>
      </w:rPr>
    </w:lvl>
    <w:lvl w:ilvl="3">
      <w:start w:val="1"/>
      <w:numFmt w:val="decimal"/>
      <w:pStyle w:val="EPODocHeading4"/>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8">
    <w:nsid w:val="35C03DFF"/>
    <w:multiLevelType w:val="multilevel"/>
    <w:tmpl w:val="0E6E045E"/>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decimal"/>
      <w:lvlText w:val="%1.%2.%3."/>
      <w:lvlJc w:val="left"/>
      <w:pPr>
        <w:tabs>
          <w:tab w:val="num" w:pos="1134"/>
        </w:tabs>
        <w:ind w:left="1134" w:hanging="1134"/>
      </w:pPr>
      <w:rPr>
        <w:rFonts w:ascii="Arial" w:hAnsi="Aria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9">
    <w:nsid w:val="397A2DD0"/>
    <w:multiLevelType w:val="multilevel"/>
    <w:tmpl w:val="B37E9AEA"/>
    <w:lvl w:ilvl="0">
      <w:start w:val="1"/>
      <w:numFmt w:val="lowerLetter"/>
      <w:pStyle w:val="EPOList"/>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E612440"/>
    <w:multiLevelType w:val="hybridMultilevel"/>
    <w:tmpl w:val="E0EECC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5596256D"/>
    <w:multiLevelType w:val="multilevel"/>
    <w:tmpl w:val="9A7C36C6"/>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4">
    <w:nsid w:val="57702A6D"/>
    <w:multiLevelType w:val="multilevel"/>
    <w:tmpl w:val="92D0D602"/>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15">
    <w:nsid w:val="69787A7C"/>
    <w:multiLevelType w:val="multilevel"/>
    <w:tmpl w:val="C1E2B380"/>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16">
    <w:nsid w:val="708F61A8"/>
    <w:multiLevelType w:val="multilevel"/>
    <w:tmpl w:val="A83C89FC"/>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num w:numId="1">
    <w:abstractNumId w:val="4"/>
  </w:num>
  <w:num w:numId="2">
    <w:abstractNumId w:val="10"/>
  </w:num>
  <w:num w:numId="3">
    <w:abstractNumId w:val="0"/>
  </w:num>
  <w:num w:numId="4">
    <w:abstractNumId w:val="11"/>
  </w:num>
  <w:num w:numId="5">
    <w:abstractNumId w:val="1"/>
  </w:num>
  <w:num w:numId="6">
    <w:abstractNumId w:val="6"/>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6"/>
  </w:num>
  <w:num w:numId="11">
    <w:abstractNumId w:val="8"/>
  </w:num>
  <w:num w:numId="12">
    <w:abstractNumId w:val="7"/>
  </w:num>
  <w:num w:numId="13">
    <w:abstractNumId w:val="13"/>
  </w:num>
  <w:num w:numId="14">
    <w:abstractNumId w:val="15"/>
  </w:num>
  <w:num w:numId="15">
    <w:abstractNumId w:val="9"/>
  </w:num>
  <w:num w:numId="16">
    <w:abstractNumId w:val="14"/>
  </w:num>
  <w:num w:numId="17">
    <w:abstractNumId w:val="1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F2C"/>
    <w:rsid w:val="00031CF4"/>
    <w:rsid w:val="00043CAA"/>
    <w:rsid w:val="00046438"/>
    <w:rsid w:val="00075432"/>
    <w:rsid w:val="000968ED"/>
    <w:rsid w:val="000F5E56"/>
    <w:rsid w:val="00116047"/>
    <w:rsid w:val="001362EE"/>
    <w:rsid w:val="001573FB"/>
    <w:rsid w:val="001832A6"/>
    <w:rsid w:val="001D3019"/>
    <w:rsid w:val="00252507"/>
    <w:rsid w:val="002634C4"/>
    <w:rsid w:val="0026525D"/>
    <w:rsid w:val="00265BA8"/>
    <w:rsid w:val="00266329"/>
    <w:rsid w:val="00275256"/>
    <w:rsid w:val="002928D3"/>
    <w:rsid w:val="002F089D"/>
    <w:rsid w:val="002F1FE6"/>
    <w:rsid w:val="002F4E68"/>
    <w:rsid w:val="00305EE3"/>
    <w:rsid w:val="00312F7F"/>
    <w:rsid w:val="0031400D"/>
    <w:rsid w:val="003352C8"/>
    <w:rsid w:val="00361450"/>
    <w:rsid w:val="003673CF"/>
    <w:rsid w:val="003845C1"/>
    <w:rsid w:val="003A6F89"/>
    <w:rsid w:val="003B38C1"/>
    <w:rsid w:val="003E30DE"/>
    <w:rsid w:val="00423E3E"/>
    <w:rsid w:val="00427AF4"/>
    <w:rsid w:val="0043516D"/>
    <w:rsid w:val="004647DA"/>
    <w:rsid w:val="00474062"/>
    <w:rsid w:val="004763E9"/>
    <w:rsid w:val="00477D6B"/>
    <w:rsid w:val="004816A0"/>
    <w:rsid w:val="00490C36"/>
    <w:rsid w:val="00496278"/>
    <w:rsid w:val="004C2EE1"/>
    <w:rsid w:val="004D0719"/>
    <w:rsid w:val="004F298A"/>
    <w:rsid w:val="005019FF"/>
    <w:rsid w:val="00514182"/>
    <w:rsid w:val="0053057A"/>
    <w:rsid w:val="0055021D"/>
    <w:rsid w:val="00560A29"/>
    <w:rsid w:val="00567FFD"/>
    <w:rsid w:val="00571809"/>
    <w:rsid w:val="005979D8"/>
    <w:rsid w:val="005C6649"/>
    <w:rsid w:val="005D0E9B"/>
    <w:rsid w:val="005E7DE4"/>
    <w:rsid w:val="005F435C"/>
    <w:rsid w:val="00605827"/>
    <w:rsid w:val="00636D12"/>
    <w:rsid w:val="00646050"/>
    <w:rsid w:val="00666534"/>
    <w:rsid w:val="006713CA"/>
    <w:rsid w:val="00676C5C"/>
    <w:rsid w:val="006E6C38"/>
    <w:rsid w:val="0070749A"/>
    <w:rsid w:val="00741C00"/>
    <w:rsid w:val="007D1613"/>
    <w:rsid w:val="00855ED4"/>
    <w:rsid w:val="008B2CC1"/>
    <w:rsid w:val="008B4308"/>
    <w:rsid w:val="008B60B2"/>
    <w:rsid w:val="00901323"/>
    <w:rsid w:val="009015EE"/>
    <w:rsid w:val="0090731E"/>
    <w:rsid w:val="00915F2C"/>
    <w:rsid w:val="00916EE2"/>
    <w:rsid w:val="00966A22"/>
    <w:rsid w:val="0096722F"/>
    <w:rsid w:val="00973105"/>
    <w:rsid w:val="00980843"/>
    <w:rsid w:val="009A0BAD"/>
    <w:rsid w:val="009A559B"/>
    <w:rsid w:val="009B0249"/>
    <w:rsid w:val="009B3EB9"/>
    <w:rsid w:val="009E2791"/>
    <w:rsid w:val="009E3F6F"/>
    <w:rsid w:val="009F499F"/>
    <w:rsid w:val="00A27BD2"/>
    <w:rsid w:val="00A42DAF"/>
    <w:rsid w:val="00A45BD8"/>
    <w:rsid w:val="00A67DB7"/>
    <w:rsid w:val="00A869B7"/>
    <w:rsid w:val="00AA7A0A"/>
    <w:rsid w:val="00AC160E"/>
    <w:rsid w:val="00AC205C"/>
    <w:rsid w:val="00AF0A6B"/>
    <w:rsid w:val="00AF5F95"/>
    <w:rsid w:val="00B05A69"/>
    <w:rsid w:val="00B13ED6"/>
    <w:rsid w:val="00B15091"/>
    <w:rsid w:val="00B42E53"/>
    <w:rsid w:val="00B66AE4"/>
    <w:rsid w:val="00B734D6"/>
    <w:rsid w:val="00B9734B"/>
    <w:rsid w:val="00C00FFF"/>
    <w:rsid w:val="00C11BFE"/>
    <w:rsid w:val="00C51032"/>
    <w:rsid w:val="00C57459"/>
    <w:rsid w:val="00C65280"/>
    <w:rsid w:val="00CA47F4"/>
    <w:rsid w:val="00CA6B86"/>
    <w:rsid w:val="00CD6F9C"/>
    <w:rsid w:val="00CE200B"/>
    <w:rsid w:val="00D2111A"/>
    <w:rsid w:val="00D45252"/>
    <w:rsid w:val="00D56048"/>
    <w:rsid w:val="00D71B4D"/>
    <w:rsid w:val="00D80FA7"/>
    <w:rsid w:val="00D834B8"/>
    <w:rsid w:val="00D93D55"/>
    <w:rsid w:val="00DB792D"/>
    <w:rsid w:val="00E14648"/>
    <w:rsid w:val="00E335FE"/>
    <w:rsid w:val="00E401C5"/>
    <w:rsid w:val="00E5594F"/>
    <w:rsid w:val="00EC4E49"/>
    <w:rsid w:val="00ED51C8"/>
    <w:rsid w:val="00ED77FB"/>
    <w:rsid w:val="00EE45FA"/>
    <w:rsid w:val="00F268C8"/>
    <w:rsid w:val="00F66152"/>
    <w:rsid w:val="00F91568"/>
    <w:rsid w:val="00F977FF"/>
    <w:rsid w:val="00FB41BA"/>
    <w:rsid w:val="00FF4AEB"/>
    <w:rsid w:val="00FF57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Hyperlink">
    <w:name w:val="Hyperlink"/>
    <w:rsid w:val="00915F2C"/>
    <w:rPr>
      <w:color w:val="0000FF"/>
      <w:u w:val="single"/>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PONormal">
    <w:name w:val="EPONormal"/>
    <w:basedOn w:val="Normal"/>
    <w:qFormat/>
    <w:rsid w:val="00915F2C"/>
    <w:pPr>
      <w:suppressAutoHyphens/>
      <w:spacing w:after="240"/>
      <w:jc w:val="both"/>
    </w:pPr>
    <w:rPr>
      <w:sz w:val="24"/>
      <w:szCs w:val="24"/>
      <w:lang w:val="en-GB" w:eastAsia="en-GB"/>
    </w:rPr>
  </w:style>
  <w:style w:type="character" w:customStyle="1" w:styleId="Heading2Char">
    <w:name w:val="Heading 2 Char"/>
    <w:basedOn w:val="DefaultParagraphFont"/>
    <w:link w:val="Heading2"/>
    <w:rsid w:val="00915F2C"/>
    <w:rPr>
      <w:rFonts w:ascii="Arial" w:eastAsia="SimSun" w:hAnsi="Arial" w:cs="Arial"/>
      <w:bCs/>
      <w:iCs/>
      <w:caps/>
      <w:sz w:val="22"/>
      <w:szCs w:val="28"/>
      <w:lang w:eastAsia="zh-CN"/>
    </w:rPr>
  </w:style>
  <w:style w:type="character" w:customStyle="1" w:styleId="HeaderChar">
    <w:name w:val="Header Char"/>
    <w:link w:val="Header"/>
    <w:uiPriority w:val="99"/>
    <w:rsid w:val="00915F2C"/>
    <w:rPr>
      <w:rFonts w:ascii="Arial" w:eastAsia="SimSun" w:hAnsi="Arial" w:cs="Arial"/>
      <w:sz w:val="22"/>
      <w:lang w:eastAsia="zh-CN"/>
    </w:rPr>
  </w:style>
  <w:style w:type="character" w:customStyle="1" w:styleId="ONUMEChar">
    <w:name w:val="ONUM E Char"/>
    <w:link w:val="ONUME"/>
    <w:rsid w:val="00915F2C"/>
    <w:rPr>
      <w:rFonts w:ascii="Arial" w:eastAsia="SimSun" w:hAnsi="Arial" w:cs="Arial"/>
      <w:sz w:val="22"/>
      <w:lang w:eastAsia="zh-CN"/>
    </w:rPr>
  </w:style>
  <w:style w:type="paragraph" w:styleId="BalloonText">
    <w:name w:val="Balloon Text"/>
    <w:basedOn w:val="Normal"/>
    <w:link w:val="BalloonTextChar"/>
    <w:rsid w:val="00FF4AEB"/>
    <w:rPr>
      <w:rFonts w:ascii="Tahoma" w:hAnsi="Tahoma" w:cs="Tahoma"/>
      <w:sz w:val="16"/>
      <w:szCs w:val="16"/>
    </w:rPr>
  </w:style>
  <w:style w:type="character" w:customStyle="1" w:styleId="BalloonTextChar">
    <w:name w:val="Balloon Text Char"/>
    <w:basedOn w:val="DefaultParagraphFont"/>
    <w:link w:val="BalloonText"/>
    <w:rsid w:val="00FF4AEB"/>
    <w:rPr>
      <w:rFonts w:ascii="Tahoma" w:eastAsia="SimSun" w:hAnsi="Tahoma" w:cs="Tahoma"/>
      <w:sz w:val="16"/>
      <w:szCs w:val="16"/>
      <w:lang w:eastAsia="zh-CN"/>
    </w:rPr>
  </w:style>
  <w:style w:type="paragraph" w:customStyle="1" w:styleId="EPODocNormal">
    <w:name w:val="EPODocNormal"/>
    <w:basedOn w:val="Normal"/>
    <w:link w:val="EPODocNormalChar"/>
    <w:qFormat/>
    <w:locked/>
    <w:rsid w:val="0055021D"/>
    <w:pPr>
      <w:ind w:left="1134"/>
    </w:pPr>
  </w:style>
  <w:style w:type="character" w:customStyle="1" w:styleId="EPODocNormalChar">
    <w:name w:val="EPODocNormal Char"/>
    <w:basedOn w:val="DefaultParagraphFont"/>
    <w:link w:val="EPODocNormal"/>
    <w:rsid w:val="0055021D"/>
    <w:rPr>
      <w:rFonts w:ascii="Arial" w:eastAsia="SimSun" w:hAnsi="Arial" w:cs="Arial"/>
      <w:sz w:val="22"/>
      <w:lang w:eastAsia="zh-CN"/>
    </w:rPr>
  </w:style>
  <w:style w:type="paragraph" w:customStyle="1" w:styleId="EPODocHeading1">
    <w:name w:val="EPODocHeading1"/>
    <w:basedOn w:val="Normal"/>
    <w:link w:val="EPODocHeading1Char"/>
    <w:qFormat/>
    <w:rsid w:val="0055021D"/>
    <w:pPr>
      <w:numPr>
        <w:numId w:val="12"/>
      </w:numPr>
      <w:spacing w:before="240" w:after="240"/>
    </w:pPr>
    <w:rPr>
      <w:b/>
      <w:caps/>
      <w:sz w:val="28"/>
    </w:rPr>
  </w:style>
  <w:style w:type="character" w:customStyle="1" w:styleId="EPODocHeading1Char">
    <w:name w:val="EPODocHeading1 Char"/>
    <w:basedOn w:val="DefaultParagraphFont"/>
    <w:link w:val="EPODocHeading1"/>
    <w:rsid w:val="0055021D"/>
    <w:rPr>
      <w:rFonts w:ascii="Arial" w:eastAsia="SimSun" w:hAnsi="Arial" w:cs="Arial"/>
      <w:b/>
      <w:caps/>
      <w:sz w:val="28"/>
      <w:lang w:eastAsia="zh-CN"/>
    </w:rPr>
  </w:style>
  <w:style w:type="paragraph" w:customStyle="1" w:styleId="EPODocHeading2">
    <w:name w:val="EPODocHeading2"/>
    <w:basedOn w:val="Normal"/>
    <w:link w:val="EPODocHeading2Char"/>
    <w:qFormat/>
    <w:rsid w:val="0055021D"/>
    <w:pPr>
      <w:numPr>
        <w:ilvl w:val="1"/>
        <w:numId w:val="12"/>
      </w:numPr>
      <w:spacing w:before="240" w:after="240"/>
    </w:pPr>
    <w:rPr>
      <w:b/>
      <w:caps/>
    </w:rPr>
  </w:style>
  <w:style w:type="character" w:customStyle="1" w:styleId="EPODocHeading2Char">
    <w:name w:val="EPODocHeading2 Char"/>
    <w:basedOn w:val="DefaultParagraphFont"/>
    <w:link w:val="EPODocHeading2"/>
    <w:rsid w:val="0055021D"/>
    <w:rPr>
      <w:rFonts w:ascii="Arial" w:eastAsia="SimSun" w:hAnsi="Arial" w:cs="Arial"/>
      <w:b/>
      <w:caps/>
      <w:sz w:val="22"/>
      <w:lang w:eastAsia="zh-CN"/>
    </w:rPr>
  </w:style>
  <w:style w:type="paragraph" w:customStyle="1" w:styleId="EPODocHeading3">
    <w:name w:val="EPODocHeading3"/>
    <w:basedOn w:val="Normal"/>
    <w:link w:val="EPODocHeading3Char"/>
    <w:qFormat/>
    <w:rsid w:val="0055021D"/>
    <w:pPr>
      <w:numPr>
        <w:ilvl w:val="2"/>
        <w:numId w:val="12"/>
      </w:numPr>
      <w:spacing w:before="240" w:after="240"/>
    </w:pPr>
    <w:rPr>
      <w:b/>
    </w:rPr>
  </w:style>
  <w:style w:type="character" w:customStyle="1" w:styleId="EPODocHeading3Char">
    <w:name w:val="EPODocHeading3 Char"/>
    <w:basedOn w:val="DefaultParagraphFont"/>
    <w:link w:val="EPODocHeading3"/>
    <w:rsid w:val="0055021D"/>
    <w:rPr>
      <w:rFonts w:ascii="Arial" w:eastAsia="SimSun" w:hAnsi="Arial" w:cs="Arial"/>
      <w:b/>
      <w:sz w:val="22"/>
      <w:lang w:eastAsia="zh-CN"/>
    </w:rPr>
  </w:style>
  <w:style w:type="paragraph" w:customStyle="1" w:styleId="EPODocHeading4">
    <w:name w:val="EPODocHeading4"/>
    <w:basedOn w:val="Normal"/>
    <w:link w:val="EPODocHeading4Char"/>
    <w:qFormat/>
    <w:rsid w:val="0055021D"/>
    <w:pPr>
      <w:numPr>
        <w:ilvl w:val="3"/>
        <w:numId w:val="12"/>
      </w:numPr>
      <w:spacing w:before="240" w:after="240"/>
    </w:pPr>
    <w:rPr>
      <w:b/>
    </w:rPr>
  </w:style>
  <w:style w:type="character" w:customStyle="1" w:styleId="EPODocHeading4Char">
    <w:name w:val="EPODocHeading4 Char"/>
    <w:basedOn w:val="DefaultParagraphFont"/>
    <w:link w:val="EPODocHeading4"/>
    <w:rsid w:val="0055021D"/>
    <w:rPr>
      <w:rFonts w:ascii="Arial" w:eastAsia="SimSun" w:hAnsi="Arial" w:cs="Arial"/>
      <w:b/>
      <w:sz w:val="22"/>
      <w:lang w:eastAsia="zh-CN"/>
    </w:rPr>
  </w:style>
  <w:style w:type="paragraph" w:customStyle="1" w:styleId="EPOBullet">
    <w:name w:val="EPOBullet"/>
    <w:basedOn w:val="Normal"/>
    <w:link w:val="EPOBulletChar"/>
    <w:qFormat/>
    <w:rsid w:val="0055021D"/>
    <w:pPr>
      <w:numPr>
        <w:numId w:val="13"/>
      </w:numPr>
    </w:pPr>
  </w:style>
  <w:style w:type="character" w:customStyle="1" w:styleId="EPOBulletChar">
    <w:name w:val="EPOBullet Char"/>
    <w:basedOn w:val="DefaultParagraphFont"/>
    <w:link w:val="EPOBullet"/>
    <w:rsid w:val="0055021D"/>
    <w:rPr>
      <w:rFonts w:ascii="Arial" w:eastAsia="SimSun" w:hAnsi="Arial" w:cs="Arial"/>
      <w:sz w:val="22"/>
      <w:lang w:eastAsia="zh-CN"/>
    </w:rPr>
  </w:style>
  <w:style w:type="paragraph" w:customStyle="1" w:styleId="EPODocBullet">
    <w:name w:val="EPODocBullet"/>
    <w:basedOn w:val="Normal"/>
    <w:link w:val="EPODocBulletChar"/>
    <w:qFormat/>
    <w:rsid w:val="0055021D"/>
    <w:pPr>
      <w:numPr>
        <w:numId w:val="14"/>
      </w:numPr>
    </w:pPr>
  </w:style>
  <w:style w:type="character" w:customStyle="1" w:styleId="EPODocBulletChar">
    <w:name w:val="EPODocBullet Char"/>
    <w:basedOn w:val="DefaultParagraphFont"/>
    <w:link w:val="EPODocBullet"/>
    <w:rsid w:val="0055021D"/>
    <w:rPr>
      <w:rFonts w:ascii="Arial" w:eastAsia="SimSun" w:hAnsi="Arial" w:cs="Arial"/>
      <w:sz w:val="22"/>
      <w:lang w:eastAsia="zh-CN"/>
    </w:rPr>
  </w:style>
  <w:style w:type="paragraph" w:customStyle="1" w:styleId="EPOList">
    <w:name w:val="EPOList"/>
    <w:basedOn w:val="Normal"/>
    <w:link w:val="EPOListChar"/>
    <w:qFormat/>
    <w:rsid w:val="0055021D"/>
    <w:pPr>
      <w:numPr>
        <w:numId w:val="15"/>
      </w:numPr>
    </w:pPr>
  </w:style>
  <w:style w:type="character" w:customStyle="1" w:styleId="EPOListChar">
    <w:name w:val="EPOList Char"/>
    <w:basedOn w:val="DefaultParagraphFont"/>
    <w:link w:val="EPOList"/>
    <w:rsid w:val="0055021D"/>
    <w:rPr>
      <w:rFonts w:ascii="Arial" w:eastAsia="SimSun" w:hAnsi="Arial" w:cs="Arial"/>
      <w:sz w:val="22"/>
      <w:lang w:eastAsia="zh-CN"/>
    </w:rPr>
  </w:style>
  <w:style w:type="paragraph" w:customStyle="1" w:styleId="EPODocList">
    <w:name w:val="EPODocList"/>
    <w:basedOn w:val="Normal"/>
    <w:link w:val="EPODocListChar"/>
    <w:qFormat/>
    <w:rsid w:val="0055021D"/>
    <w:pPr>
      <w:numPr>
        <w:numId w:val="16"/>
      </w:numPr>
    </w:pPr>
  </w:style>
  <w:style w:type="character" w:customStyle="1" w:styleId="EPODocListChar">
    <w:name w:val="EPODocList Char"/>
    <w:basedOn w:val="DefaultParagraphFont"/>
    <w:link w:val="EPODocList"/>
    <w:rsid w:val="0055021D"/>
    <w:rPr>
      <w:rFonts w:ascii="Arial" w:eastAsia="SimSun" w:hAnsi="Arial" w:cs="Arial"/>
      <w:sz w:val="22"/>
      <w:lang w:eastAsia="zh-CN"/>
    </w:rPr>
  </w:style>
  <w:style w:type="paragraph" w:customStyle="1" w:styleId="Default">
    <w:name w:val="Default"/>
    <w:rsid w:val="00266329"/>
    <w:pPr>
      <w:autoSpaceDE w:val="0"/>
      <w:autoSpaceDN w:val="0"/>
      <w:adjustRightInd w:val="0"/>
    </w:pPr>
    <w:rPr>
      <w:rFonts w:ascii="Arial" w:hAnsi="Arial" w:cs="Arial"/>
      <w:color w:val="000000"/>
      <w:sz w:val="24"/>
      <w:szCs w:val="24"/>
      <w:lang w:val="en-GB"/>
    </w:rPr>
  </w:style>
  <w:style w:type="paragraph" w:styleId="ListParagraph">
    <w:name w:val="List Paragraph"/>
    <w:basedOn w:val="Normal"/>
    <w:uiPriority w:val="34"/>
    <w:qFormat/>
    <w:rsid w:val="00973105"/>
    <w:pPr>
      <w:ind w:left="720"/>
      <w:contextualSpacing/>
    </w:pPr>
  </w:style>
  <w:style w:type="character" w:customStyle="1" w:styleId="RInsertedText">
    <w:name w:val="RInsertedText"/>
    <w:basedOn w:val="DefaultParagraphFont"/>
    <w:rsid w:val="001D3019"/>
    <w:rPr>
      <w:rFonts w:ascii="Arial" w:hAnsi="Arial"/>
      <w:color w:val="0000FF"/>
      <w:sz w:val="22"/>
      <w:u w:val="single"/>
    </w:rPr>
  </w:style>
  <w:style w:type="paragraph" w:customStyle="1" w:styleId="RPara">
    <w:name w:val="RPar(a)"/>
    <w:basedOn w:val="Normal"/>
    <w:link w:val="RParaChar"/>
    <w:autoRedefine/>
    <w:rsid w:val="00ED51C8"/>
    <w:pPr>
      <w:tabs>
        <w:tab w:val="left" w:pos="270"/>
      </w:tabs>
      <w:spacing w:after="360" w:line="480" w:lineRule="auto"/>
    </w:pPr>
    <w:rPr>
      <w:rFonts w:cs="Times New Roman"/>
      <w:lang w:eastAsia="en-US"/>
    </w:rPr>
  </w:style>
  <w:style w:type="character" w:customStyle="1" w:styleId="RParaChar">
    <w:name w:val="RPar(a) Char"/>
    <w:basedOn w:val="DefaultParagraphFont"/>
    <w:link w:val="RPara"/>
    <w:rsid w:val="00ED51C8"/>
    <w:rPr>
      <w:rFonts w:ascii="Arial" w:eastAsia="SimSun"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Hyperlink">
    <w:name w:val="Hyperlink"/>
    <w:rsid w:val="00915F2C"/>
    <w:rPr>
      <w:color w:val="0000FF"/>
      <w:u w:val="single"/>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PONormal">
    <w:name w:val="EPONormal"/>
    <w:basedOn w:val="Normal"/>
    <w:qFormat/>
    <w:rsid w:val="00915F2C"/>
    <w:pPr>
      <w:suppressAutoHyphens/>
      <w:spacing w:after="240"/>
      <w:jc w:val="both"/>
    </w:pPr>
    <w:rPr>
      <w:sz w:val="24"/>
      <w:szCs w:val="24"/>
      <w:lang w:val="en-GB" w:eastAsia="en-GB"/>
    </w:rPr>
  </w:style>
  <w:style w:type="character" w:customStyle="1" w:styleId="Heading2Char">
    <w:name w:val="Heading 2 Char"/>
    <w:basedOn w:val="DefaultParagraphFont"/>
    <w:link w:val="Heading2"/>
    <w:rsid w:val="00915F2C"/>
    <w:rPr>
      <w:rFonts w:ascii="Arial" w:eastAsia="SimSun" w:hAnsi="Arial" w:cs="Arial"/>
      <w:bCs/>
      <w:iCs/>
      <w:caps/>
      <w:sz w:val="22"/>
      <w:szCs w:val="28"/>
      <w:lang w:eastAsia="zh-CN"/>
    </w:rPr>
  </w:style>
  <w:style w:type="character" w:customStyle="1" w:styleId="HeaderChar">
    <w:name w:val="Header Char"/>
    <w:link w:val="Header"/>
    <w:uiPriority w:val="99"/>
    <w:rsid w:val="00915F2C"/>
    <w:rPr>
      <w:rFonts w:ascii="Arial" w:eastAsia="SimSun" w:hAnsi="Arial" w:cs="Arial"/>
      <w:sz w:val="22"/>
      <w:lang w:eastAsia="zh-CN"/>
    </w:rPr>
  </w:style>
  <w:style w:type="character" w:customStyle="1" w:styleId="ONUMEChar">
    <w:name w:val="ONUM E Char"/>
    <w:link w:val="ONUME"/>
    <w:rsid w:val="00915F2C"/>
    <w:rPr>
      <w:rFonts w:ascii="Arial" w:eastAsia="SimSun" w:hAnsi="Arial" w:cs="Arial"/>
      <w:sz w:val="22"/>
      <w:lang w:eastAsia="zh-CN"/>
    </w:rPr>
  </w:style>
  <w:style w:type="paragraph" w:styleId="BalloonText">
    <w:name w:val="Balloon Text"/>
    <w:basedOn w:val="Normal"/>
    <w:link w:val="BalloonTextChar"/>
    <w:rsid w:val="00FF4AEB"/>
    <w:rPr>
      <w:rFonts w:ascii="Tahoma" w:hAnsi="Tahoma" w:cs="Tahoma"/>
      <w:sz w:val="16"/>
      <w:szCs w:val="16"/>
    </w:rPr>
  </w:style>
  <w:style w:type="character" w:customStyle="1" w:styleId="BalloonTextChar">
    <w:name w:val="Balloon Text Char"/>
    <w:basedOn w:val="DefaultParagraphFont"/>
    <w:link w:val="BalloonText"/>
    <w:rsid w:val="00FF4AEB"/>
    <w:rPr>
      <w:rFonts w:ascii="Tahoma" w:eastAsia="SimSun" w:hAnsi="Tahoma" w:cs="Tahoma"/>
      <w:sz w:val="16"/>
      <w:szCs w:val="16"/>
      <w:lang w:eastAsia="zh-CN"/>
    </w:rPr>
  </w:style>
  <w:style w:type="paragraph" w:customStyle="1" w:styleId="EPODocNormal">
    <w:name w:val="EPODocNormal"/>
    <w:basedOn w:val="Normal"/>
    <w:link w:val="EPODocNormalChar"/>
    <w:qFormat/>
    <w:locked/>
    <w:rsid w:val="0055021D"/>
    <w:pPr>
      <w:ind w:left="1134"/>
    </w:pPr>
  </w:style>
  <w:style w:type="character" w:customStyle="1" w:styleId="EPODocNormalChar">
    <w:name w:val="EPODocNormal Char"/>
    <w:basedOn w:val="DefaultParagraphFont"/>
    <w:link w:val="EPODocNormal"/>
    <w:rsid w:val="0055021D"/>
    <w:rPr>
      <w:rFonts w:ascii="Arial" w:eastAsia="SimSun" w:hAnsi="Arial" w:cs="Arial"/>
      <w:sz w:val="22"/>
      <w:lang w:eastAsia="zh-CN"/>
    </w:rPr>
  </w:style>
  <w:style w:type="paragraph" w:customStyle="1" w:styleId="EPODocHeading1">
    <w:name w:val="EPODocHeading1"/>
    <w:basedOn w:val="Normal"/>
    <w:link w:val="EPODocHeading1Char"/>
    <w:qFormat/>
    <w:rsid w:val="0055021D"/>
    <w:pPr>
      <w:numPr>
        <w:numId w:val="12"/>
      </w:numPr>
      <w:spacing w:before="240" w:after="240"/>
    </w:pPr>
    <w:rPr>
      <w:b/>
      <w:caps/>
      <w:sz w:val="28"/>
    </w:rPr>
  </w:style>
  <w:style w:type="character" w:customStyle="1" w:styleId="EPODocHeading1Char">
    <w:name w:val="EPODocHeading1 Char"/>
    <w:basedOn w:val="DefaultParagraphFont"/>
    <w:link w:val="EPODocHeading1"/>
    <w:rsid w:val="0055021D"/>
    <w:rPr>
      <w:rFonts w:ascii="Arial" w:eastAsia="SimSun" w:hAnsi="Arial" w:cs="Arial"/>
      <w:b/>
      <w:caps/>
      <w:sz w:val="28"/>
      <w:lang w:eastAsia="zh-CN"/>
    </w:rPr>
  </w:style>
  <w:style w:type="paragraph" w:customStyle="1" w:styleId="EPODocHeading2">
    <w:name w:val="EPODocHeading2"/>
    <w:basedOn w:val="Normal"/>
    <w:link w:val="EPODocHeading2Char"/>
    <w:qFormat/>
    <w:rsid w:val="0055021D"/>
    <w:pPr>
      <w:numPr>
        <w:ilvl w:val="1"/>
        <w:numId w:val="12"/>
      </w:numPr>
      <w:spacing w:before="240" w:after="240"/>
    </w:pPr>
    <w:rPr>
      <w:b/>
      <w:caps/>
    </w:rPr>
  </w:style>
  <w:style w:type="character" w:customStyle="1" w:styleId="EPODocHeading2Char">
    <w:name w:val="EPODocHeading2 Char"/>
    <w:basedOn w:val="DefaultParagraphFont"/>
    <w:link w:val="EPODocHeading2"/>
    <w:rsid w:val="0055021D"/>
    <w:rPr>
      <w:rFonts w:ascii="Arial" w:eastAsia="SimSun" w:hAnsi="Arial" w:cs="Arial"/>
      <w:b/>
      <w:caps/>
      <w:sz w:val="22"/>
      <w:lang w:eastAsia="zh-CN"/>
    </w:rPr>
  </w:style>
  <w:style w:type="paragraph" w:customStyle="1" w:styleId="EPODocHeading3">
    <w:name w:val="EPODocHeading3"/>
    <w:basedOn w:val="Normal"/>
    <w:link w:val="EPODocHeading3Char"/>
    <w:qFormat/>
    <w:rsid w:val="0055021D"/>
    <w:pPr>
      <w:numPr>
        <w:ilvl w:val="2"/>
        <w:numId w:val="12"/>
      </w:numPr>
      <w:spacing w:before="240" w:after="240"/>
    </w:pPr>
    <w:rPr>
      <w:b/>
    </w:rPr>
  </w:style>
  <w:style w:type="character" w:customStyle="1" w:styleId="EPODocHeading3Char">
    <w:name w:val="EPODocHeading3 Char"/>
    <w:basedOn w:val="DefaultParagraphFont"/>
    <w:link w:val="EPODocHeading3"/>
    <w:rsid w:val="0055021D"/>
    <w:rPr>
      <w:rFonts w:ascii="Arial" w:eastAsia="SimSun" w:hAnsi="Arial" w:cs="Arial"/>
      <w:b/>
      <w:sz w:val="22"/>
      <w:lang w:eastAsia="zh-CN"/>
    </w:rPr>
  </w:style>
  <w:style w:type="paragraph" w:customStyle="1" w:styleId="EPODocHeading4">
    <w:name w:val="EPODocHeading4"/>
    <w:basedOn w:val="Normal"/>
    <w:link w:val="EPODocHeading4Char"/>
    <w:qFormat/>
    <w:rsid w:val="0055021D"/>
    <w:pPr>
      <w:numPr>
        <w:ilvl w:val="3"/>
        <w:numId w:val="12"/>
      </w:numPr>
      <w:spacing w:before="240" w:after="240"/>
    </w:pPr>
    <w:rPr>
      <w:b/>
    </w:rPr>
  </w:style>
  <w:style w:type="character" w:customStyle="1" w:styleId="EPODocHeading4Char">
    <w:name w:val="EPODocHeading4 Char"/>
    <w:basedOn w:val="DefaultParagraphFont"/>
    <w:link w:val="EPODocHeading4"/>
    <w:rsid w:val="0055021D"/>
    <w:rPr>
      <w:rFonts w:ascii="Arial" w:eastAsia="SimSun" w:hAnsi="Arial" w:cs="Arial"/>
      <w:b/>
      <w:sz w:val="22"/>
      <w:lang w:eastAsia="zh-CN"/>
    </w:rPr>
  </w:style>
  <w:style w:type="paragraph" w:customStyle="1" w:styleId="EPOBullet">
    <w:name w:val="EPOBullet"/>
    <w:basedOn w:val="Normal"/>
    <w:link w:val="EPOBulletChar"/>
    <w:qFormat/>
    <w:rsid w:val="0055021D"/>
    <w:pPr>
      <w:numPr>
        <w:numId w:val="13"/>
      </w:numPr>
    </w:pPr>
  </w:style>
  <w:style w:type="character" w:customStyle="1" w:styleId="EPOBulletChar">
    <w:name w:val="EPOBullet Char"/>
    <w:basedOn w:val="DefaultParagraphFont"/>
    <w:link w:val="EPOBullet"/>
    <w:rsid w:val="0055021D"/>
    <w:rPr>
      <w:rFonts w:ascii="Arial" w:eastAsia="SimSun" w:hAnsi="Arial" w:cs="Arial"/>
      <w:sz w:val="22"/>
      <w:lang w:eastAsia="zh-CN"/>
    </w:rPr>
  </w:style>
  <w:style w:type="paragraph" w:customStyle="1" w:styleId="EPODocBullet">
    <w:name w:val="EPODocBullet"/>
    <w:basedOn w:val="Normal"/>
    <w:link w:val="EPODocBulletChar"/>
    <w:qFormat/>
    <w:rsid w:val="0055021D"/>
    <w:pPr>
      <w:numPr>
        <w:numId w:val="14"/>
      </w:numPr>
    </w:pPr>
  </w:style>
  <w:style w:type="character" w:customStyle="1" w:styleId="EPODocBulletChar">
    <w:name w:val="EPODocBullet Char"/>
    <w:basedOn w:val="DefaultParagraphFont"/>
    <w:link w:val="EPODocBullet"/>
    <w:rsid w:val="0055021D"/>
    <w:rPr>
      <w:rFonts w:ascii="Arial" w:eastAsia="SimSun" w:hAnsi="Arial" w:cs="Arial"/>
      <w:sz w:val="22"/>
      <w:lang w:eastAsia="zh-CN"/>
    </w:rPr>
  </w:style>
  <w:style w:type="paragraph" w:customStyle="1" w:styleId="EPOList">
    <w:name w:val="EPOList"/>
    <w:basedOn w:val="Normal"/>
    <w:link w:val="EPOListChar"/>
    <w:qFormat/>
    <w:rsid w:val="0055021D"/>
    <w:pPr>
      <w:numPr>
        <w:numId w:val="15"/>
      </w:numPr>
    </w:pPr>
  </w:style>
  <w:style w:type="character" w:customStyle="1" w:styleId="EPOListChar">
    <w:name w:val="EPOList Char"/>
    <w:basedOn w:val="DefaultParagraphFont"/>
    <w:link w:val="EPOList"/>
    <w:rsid w:val="0055021D"/>
    <w:rPr>
      <w:rFonts w:ascii="Arial" w:eastAsia="SimSun" w:hAnsi="Arial" w:cs="Arial"/>
      <w:sz w:val="22"/>
      <w:lang w:eastAsia="zh-CN"/>
    </w:rPr>
  </w:style>
  <w:style w:type="paragraph" w:customStyle="1" w:styleId="EPODocList">
    <w:name w:val="EPODocList"/>
    <w:basedOn w:val="Normal"/>
    <w:link w:val="EPODocListChar"/>
    <w:qFormat/>
    <w:rsid w:val="0055021D"/>
    <w:pPr>
      <w:numPr>
        <w:numId w:val="16"/>
      </w:numPr>
    </w:pPr>
  </w:style>
  <w:style w:type="character" w:customStyle="1" w:styleId="EPODocListChar">
    <w:name w:val="EPODocList Char"/>
    <w:basedOn w:val="DefaultParagraphFont"/>
    <w:link w:val="EPODocList"/>
    <w:rsid w:val="0055021D"/>
    <w:rPr>
      <w:rFonts w:ascii="Arial" w:eastAsia="SimSun" w:hAnsi="Arial" w:cs="Arial"/>
      <w:sz w:val="22"/>
      <w:lang w:eastAsia="zh-CN"/>
    </w:rPr>
  </w:style>
  <w:style w:type="paragraph" w:customStyle="1" w:styleId="Default">
    <w:name w:val="Default"/>
    <w:rsid w:val="00266329"/>
    <w:pPr>
      <w:autoSpaceDE w:val="0"/>
      <w:autoSpaceDN w:val="0"/>
      <w:adjustRightInd w:val="0"/>
    </w:pPr>
    <w:rPr>
      <w:rFonts w:ascii="Arial" w:hAnsi="Arial" w:cs="Arial"/>
      <w:color w:val="000000"/>
      <w:sz w:val="24"/>
      <w:szCs w:val="24"/>
      <w:lang w:val="en-GB"/>
    </w:rPr>
  </w:style>
  <w:style w:type="paragraph" w:styleId="ListParagraph">
    <w:name w:val="List Paragraph"/>
    <w:basedOn w:val="Normal"/>
    <w:uiPriority w:val="34"/>
    <w:qFormat/>
    <w:rsid w:val="00973105"/>
    <w:pPr>
      <w:ind w:left="720"/>
      <w:contextualSpacing/>
    </w:pPr>
  </w:style>
  <w:style w:type="character" w:customStyle="1" w:styleId="RInsertedText">
    <w:name w:val="RInsertedText"/>
    <w:basedOn w:val="DefaultParagraphFont"/>
    <w:rsid w:val="001D3019"/>
    <w:rPr>
      <w:rFonts w:ascii="Arial" w:hAnsi="Arial"/>
      <w:color w:val="0000FF"/>
      <w:sz w:val="22"/>
      <w:u w:val="single"/>
    </w:rPr>
  </w:style>
  <w:style w:type="paragraph" w:customStyle="1" w:styleId="RPara">
    <w:name w:val="RPar(a)"/>
    <w:basedOn w:val="Normal"/>
    <w:link w:val="RParaChar"/>
    <w:autoRedefine/>
    <w:rsid w:val="00ED51C8"/>
    <w:pPr>
      <w:tabs>
        <w:tab w:val="left" w:pos="270"/>
      </w:tabs>
      <w:spacing w:after="360" w:line="480" w:lineRule="auto"/>
    </w:pPr>
    <w:rPr>
      <w:rFonts w:cs="Times New Roman"/>
      <w:lang w:eastAsia="en-US"/>
    </w:rPr>
  </w:style>
  <w:style w:type="character" w:customStyle="1" w:styleId="RParaChar">
    <w:name w:val="RPar(a) Char"/>
    <w:basedOn w:val="DefaultParagraphFont"/>
    <w:link w:val="RPara"/>
    <w:rsid w:val="00ED51C8"/>
    <w:rPr>
      <w:rFonts w:ascii="Arial" w:eastAsia="SimSun"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33077">
      <w:bodyDiv w:val="1"/>
      <w:marLeft w:val="0"/>
      <w:marRight w:val="0"/>
      <w:marTop w:val="0"/>
      <w:marBottom w:val="0"/>
      <w:divBdr>
        <w:top w:val="none" w:sz="0" w:space="0" w:color="auto"/>
        <w:left w:val="none" w:sz="0" w:space="0" w:color="auto"/>
        <w:bottom w:val="none" w:sz="0" w:space="0" w:color="auto"/>
        <w:right w:val="none" w:sz="0" w:space="0" w:color="auto"/>
      </w:divBdr>
    </w:div>
    <w:div w:id="184951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69157-1B4C-4188-B17C-C603D2CEC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5</Pages>
  <Words>1141</Words>
  <Characters>6028</Characters>
  <Application>Microsoft Office Word</Application>
  <DocSecurity>0</DocSecurity>
  <Lines>102</Lines>
  <Paragraphs>33</Paragraphs>
  <ScaleCrop>false</ScaleCrop>
  <HeadingPairs>
    <vt:vector size="2" baseType="variant">
      <vt:variant>
        <vt:lpstr>Title</vt:lpstr>
      </vt:variant>
      <vt:variant>
        <vt:i4>1</vt:i4>
      </vt:variant>
    </vt:vector>
  </HeadingPairs>
  <TitlesOfParts>
    <vt:vector size="1" baseType="lpstr">
      <vt:lpstr>PCT/MIA/21</vt:lpstr>
    </vt:vector>
  </TitlesOfParts>
  <Company>WIPO</Company>
  <LinksUpToDate>false</LinksUpToDate>
  <CharactersWithSpaces>7136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PCT/MIA/21</dc:title>
  <dc:subject>Clarifying the Procedure regarding the Incorporation by Reference of Missing Parts</dc:subject>
  <dc:creator>MARLOW Thomas</dc:creator>
  <cp:lastModifiedBy>RICHARDSON Michael</cp:lastModifiedBy>
  <cp:revision>13</cp:revision>
  <cp:lastPrinted>2015-01-29T14:23:00Z</cp:lastPrinted>
  <dcterms:created xsi:type="dcterms:W3CDTF">2015-01-29T12:06:00Z</dcterms:created>
  <dcterms:modified xsi:type="dcterms:W3CDTF">2015-01-30T11:10:00Z</dcterms:modified>
</cp:coreProperties>
</file>