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054D682D"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685B94">
        <w:rPr>
          <w:rFonts w:ascii="Arial Black" w:hAnsi="Arial Black"/>
          <w:caps/>
          <w:sz w:val="15"/>
          <w:szCs w:val="15"/>
        </w:rPr>
        <w:t>9</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506EBA66"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A10869">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62FA93E7" w:rsidR="008B2CC1" w:rsidRPr="003845C1" w:rsidRDefault="009A31F1" w:rsidP="00DD7B7F">
      <w:pPr>
        <w:spacing w:after="360"/>
        <w:outlineLvl w:val="0"/>
        <w:rPr>
          <w:caps/>
          <w:sz w:val="24"/>
        </w:rPr>
      </w:pPr>
      <w:bookmarkStart w:id="3" w:name="TitleOfDoc"/>
      <w:r>
        <w:rPr>
          <w:caps/>
          <w:sz w:val="24"/>
        </w:rPr>
        <w:t>EXTENSION OF APPOINTMENT OF THE</w:t>
      </w:r>
      <w:r w:rsidR="00FA5C1E">
        <w:rPr>
          <w:caps/>
          <w:sz w:val="24"/>
        </w:rPr>
        <w:t xml:space="preserve"> eGYPTIAN PATENT OFFICE</w:t>
      </w:r>
      <w:r>
        <w:rPr>
          <w:caps/>
          <w:sz w:val="24"/>
        </w:rPr>
        <w:t xml:space="preserve"> 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511D3FBF" w:rsidR="009A31F1" w:rsidRDefault="009A31F1" w:rsidP="002326AB">
      <w:pPr>
        <w:spacing w:after="220"/>
      </w:pPr>
      <w:r w:rsidRPr="009A31F1">
        <w:t>2.</w:t>
      </w:r>
      <w:r w:rsidRPr="009A31F1">
        <w:tab/>
        <w:t xml:space="preserve">On </w:t>
      </w:r>
      <w:r w:rsidR="00FA5C1E">
        <w:t>November</w:t>
      </w:r>
      <w:r w:rsidRPr="009A31F1">
        <w:t xml:space="preserve"> 2</w:t>
      </w:r>
      <w:r w:rsidR="00FA5C1E">
        <w:t>5</w:t>
      </w:r>
      <w:r w:rsidRPr="009A31F1">
        <w:t xml:space="preserve">, 2025, the </w:t>
      </w:r>
      <w:r w:rsidR="00FA5C1E">
        <w:t>Egyptian Patent Office</w:t>
      </w:r>
      <w:r w:rsidRPr="009A31F1">
        <w:t xml:space="preserve"> 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Default="009A31F1" w:rsidP="009A31F1">
      <w:pPr>
        <w:pStyle w:val="SectionHeading"/>
        <w:rPr>
          <w:lang w:val="en-US"/>
        </w:rPr>
      </w:pPr>
      <w:r w:rsidRPr="002B3808">
        <w:rPr>
          <w:lang w:val="en-US"/>
        </w:rPr>
        <w:t>1 – General</w:t>
      </w:r>
    </w:p>
    <w:p w14:paraId="325C9409" w14:textId="77777777" w:rsidR="00FA5C1E" w:rsidRDefault="00FA5C1E" w:rsidP="00FA5C1E">
      <w:pPr>
        <w:pStyle w:val="Question"/>
        <w:spacing w:after="120"/>
      </w:pPr>
      <w:r>
        <w:t>(a)</w:t>
      </w:r>
      <w:r>
        <w:tab/>
        <w:t xml:space="preserve">Name of Office or intergovernmental organization: </w:t>
      </w:r>
    </w:p>
    <w:p w14:paraId="24A7F550" w14:textId="77777777" w:rsidR="00FA5C1E" w:rsidRPr="001E6410" w:rsidRDefault="00FA5C1E" w:rsidP="00B149D3">
      <w:pPr>
        <w:pStyle w:val="Answer"/>
        <w:ind w:left="0"/>
      </w:pPr>
      <w:r w:rsidRPr="001E6410">
        <w:t xml:space="preserve">The Egyptian Patent Office, Egyptian Intellectual Property Authority </w:t>
      </w:r>
    </w:p>
    <w:p w14:paraId="5A7AC1F2" w14:textId="77777777" w:rsidR="00FA5C1E" w:rsidRDefault="00FA5C1E" w:rsidP="00FA5C1E">
      <w:pPr>
        <w:pStyle w:val="Question"/>
        <w:spacing w:after="120"/>
      </w:pPr>
      <w:r>
        <w:t>(b)</w:t>
      </w:r>
      <w:r>
        <w:tab/>
        <w:t>Name and contact details of official for any queries about this application:</w:t>
      </w:r>
    </w:p>
    <w:p w14:paraId="326F507C" w14:textId="77777777" w:rsidR="00FA5C1E" w:rsidRPr="001E6410" w:rsidRDefault="00FA5C1E" w:rsidP="00B149D3">
      <w:pPr>
        <w:pStyle w:val="Answer"/>
        <w:ind w:left="0"/>
      </w:pPr>
      <w:r w:rsidRPr="001E6410">
        <w:t>Dr. Mona Yahia, Vice Chairman of the Egyptian Intellectual Property Authority (</w:t>
      </w:r>
      <w:r w:rsidRPr="00013672">
        <w:rPr>
          <w:rStyle w:val="Hyperlink"/>
          <w:bCs/>
        </w:rPr>
        <w:t>monayahia@hotmail.com</w:t>
      </w:r>
      <w:r w:rsidRPr="001E6410">
        <w:t>)</w:t>
      </w:r>
    </w:p>
    <w:p w14:paraId="736F6A47" w14:textId="77777777" w:rsidR="00FA5C1E" w:rsidRDefault="00FA5C1E" w:rsidP="00FA5C1E">
      <w:pPr>
        <w:pStyle w:val="Question"/>
      </w:pPr>
      <w:r w:rsidRPr="00FD62B1">
        <w:t>(</w:t>
      </w:r>
      <w:r>
        <w:t>c</w:t>
      </w:r>
      <w:r w:rsidRPr="00FD62B1">
        <w:t>)</w:t>
      </w:r>
      <w:r w:rsidRPr="00FD62B1">
        <w:tab/>
        <w:t xml:space="preserve">Date on which application for </w:t>
      </w:r>
      <w:r>
        <w:t xml:space="preserve">extension of </w:t>
      </w:r>
      <w:r w:rsidRPr="00FD62B1">
        <w:t>appointment was received by the Director General:</w:t>
      </w:r>
    </w:p>
    <w:p w14:paraId="086449D2" w14:textId="6BA8C86A" w:rsidR="00FA5C1E" w:rsidRPr="00373530" w:rsidRDefault="00373530" w:rsidP="00373530">
      <w:pPr>
        <w:pStyle w:val="Answer"/>
        <w:rPr>
          <w:iCs/>
        </w:rPr>
      </w:pPr>
      <w:r>
        <w:rPr>
          <w:iCs/>
        </w:rPr>
        <w:t>November 25,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21EECB02" w14:textId="3E849F0A" w:rsidR="009A31F1" w:rsidRDefault="009A31F1" w:rsidP="009A31F1">
      <w:r>
        <w:t xml:space="preserve">In addition to the annual report on the quality management system by the Office or organization for 2025 (“the QMS Report” </w:t>
      </w:r>
      <w:hyperlink r:id="rId11" w:anchor="EG" w:history="1">
        <w:r w:rsidR="009B35F2" w:rsidRPr="00013672">
          <w:rPr>
            <w:rStyle w:val="Hyperlink"/>
            <w:bCs/>
          </w:rPr>
          <w:t>https://www.wipo.int/en/web/pct-system/quality/authorities#EG</w:t>
        </w:r>
      </w:hyperlink>
      <w:r w:rsidRPr="00A97821">
        <w:t>)</w:t>
      </w:r>
      <w:r w:rsidRPr="00C955C0">
        <w:t xml:space="preserve"> </w:t>
      </w:r>
      <w:r>
        <w:t>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46AAB020" w14:textId="7B2A009A" w:rsidR="009A31F1" w:rsidRDefault="009A31F1" w:rsidP="00235DA8">
      <w:pPr>
        <w:pStyle w:val="RuleQuote"/>
        <w:ind w:left="0" w:right="53"/>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70EE9A7D" w14:textId="77777777" w:rsidR="00C5047D" w:rsidRPr="00373530" w:rsidRDefault="00C5047D" w:rsidP="009A31F1">
      <w:pPr>
        <w:ind w:left="540"/>
        <w:jc w:val="both"/>
        <w:rPr>
          <w:rFonts w:ascii="Helvetica" w:hAnsi="Helvetica" w:cs="Helvetica"/>
          <w:color w:val="000000" w:themeColor="text1"/>
          <w:szCs w:val="22"/>
        </w:rPr>
      </w:pPr>
    </w:p>
    <w:p w14:paraId="0066CCED" w14:textId="77777777" w:rsidR="00C5047D" w:rsidRDefault="00C5047D" w:rsidP="00F6113E">
      <w:pPr>
        <w:pStyle w:val="Question"/>
        <w:spacing w:after="480"/>
      </w:pPr>
      <w:r>
        <w:lastRenderedPageBreak/>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173"/>
        <w:gridCol w:w="1512"/>
        <w:gridCol w:w="1530"/>
        <w:gridCol w:w="3364"/>
      </w:tblGrid>
      <w:tr w:rsidR="000E371D" w14:paraId="4E5738BC" w14:textId="77777777" w:rsidTr="000558E3">
        <w:trPr>
          <w:cantSplit/>
          <w:tblHeader/>
        </w:trPr>
        <w:tc>
          <w:tcPr>
            <w:tcW w:w="2173" w:type="dxa"/>
            <w:tcBorders>
              <w:top w:val="single" w:sz="4" w:space="0" w:color="auto"/>
              <w:left w:val="single" w:sz="4" w:space="0" w:color="auto"/>
              <w:bottom w:val="single" w:sz="4" w:space="0" w:color="auto"/>
              <w:right w:val="single" w:sz="4" w:space="0" w:color="auto"/>
            </w:tcBorders>
            <w:hideMark/>
          </w:tcPr>
          <w:p w14:paraId="04DB16AD" w14:textId="77777777" w:rsidR="000E371D" w:rsidRDefault="000E371D" w:rsidP="000558E3">
            <w:pPr>
              <w:keepNext/>
              <w:keepLines/>
              <w:suppressAutoHyphens/>
              <w:rPr>
                <w:rFonts w:eastAsia="Times New Roman"/>
                <w:b/>
                <w:bCs/>
                <w:szCs w:val="22"/>
                <w:lang w:eastAsia="en-US" w:bidi="he-IL"/>
              </w:rPr>
            </w:pPr>
            <w:r>
              <w:rPr>
                <w:b/>
                <w:bCs/>
                <w:szCs w:val="22"/>
                <w:lang w:eastAsia="en-US" w:bidi="he-IL"/>
              </w:rPr>
              <w:t>Technical field</w:t>
            </w:r>
          </w:p>
        </w:tc>
        <w:tc>
          <w:tcPr>
            <w:tcW w:w="1512" w:type="dxa"/>
            <w:tcBorders>
              <w:top w:val="single" w:sz="4" w:space="0" w:color="auto"/>
              <w:left w:val="single" w:sz="4" w:space="0" w:color="auto"/>
              <w:bottom w:val="single" w:sz="4" w:space="0" w:color="auto"/>
              <w:right w:val="single" w:sz="4" w:space="0" w:color="auto"/>
            </w:tcBorders>
            <w:hideMark/>
          </w:tcPr>
          <w:p w14:paraId="6401AAFD" w14:textId="77777777" w:rsidR="000E371D" w:rsidRDefault="000E371D" w:rsidP="000558E3">
            <w:pPr>
              <w:keepNext/>
              <w:keepLines/>
              <w:suppressAutoHyphens/>
              <w:rPr>
                <w:rFonts w:eastAsia="Times New Roman"/>
                <w:b/>
                <w:bCs/>
                <w:szCs w:val="22"/>
                <w:lang w:eastAsia="en-US" w:bidi="he-IL"/>
              </w:rPr>
            </w:pPr>
            <w:r>
              <w:rPr>
                <w:b/>
                <w:bCs/>
                <w:szCs w:val="22"/>
                <w:lang w:eastAsia="en-US" w:bidi="he-IL"/>
              </w:rPr>
              <w:t>Number (in full-time equivalent)</w:t>
            </w:r>
          </w:p>
        </w:tc>
        <w:tc>
          <w:tcPr>
            <w:tcW w:w="1530" w:type="dxa"/>
            <w:tcBorders>
              <w:top w:val="single" w:sz="4" w:space="0" w:color="auto"/>
              <w:left w:val="single" w:sz="4" w:space="0" w:color="auto"/>
              <w:bottom w:val="single" w:sz="4" w:space="0" w:color="auto"/>
              <w:right w:val="single" w:sz="4" w:space="0" w:color="auto"/>
            </w:tcBorders>
            <w:hideMark/>
          </w:tcPr>
          <w:p w14:paraId="2F0988F7" w14:textId="77777777" w:rsidR="000E371D" w:rsidRDefault="000E371D" w:rsidP="000558E3">
            <w:pPr>
              <w:suppressAutoHyphens/>
              <w:rPr>
                <w:rFonts w:eastAsia="Times New Roman"/>
                <w:b/>
                <w:bCs/>
                <w:szCs w:val="24"/>
                <w:lang w:eastAsia="en-US" w:bidi="he-IL"/>
              </w:rPr>
            </w:pPr>
            <w:r>
              <w:rPr>
                <w:b/>
                <w:bCs/>
                <w:lang w:eastAsia="en-US" w:bidi="he-IL"/>
              </w:rPr>
              <w:t>Average experience as examiners (years)</w:t>
            </w:r>
          </w:p>
        </w:tc>
        <w:tc>
          <w:tcPr>
            <w:tcW w:w="3364" w:type="dxa"/>
            <w:tcBorders>
              <w:top w:val="single" w:sz="4" w:space="0" w:color="auto"/>
              <w:left w:val="single" w:sz="4" w:space="0" w:color="auto"/>
              <w:bottom w:val="single" w:sz="4" w:space="0" w:color="auto"/>
              <w:right w:val="single" w:sz="4" w:space="0" w:color="auto"/>
            </w:tcBorders>
            <w:hideMark/>
          </w:tcPr>
          <w:p w14:paraId="1BD826DA" w14:textId="77777777" w:rsidR="000E371D" w:rsidRDefault="000E371D" w:rsidP="000558E3">
            <w:pPr>
              <w:suppressAutoHyphens/>
              <w:rPr>
                <w:rFonts w:eastAsia="Times New Roman"/>
                <w:b/>
                <w:bCs/>
                <w:szCs w:val="24"/>
                <w:lang w:eastAsia="en-US" w:bidi="he-IL"/>
              </w:rPr>
            </w:pPr>
            <w:r>
              <w:rPr>
                <w:b/>
                <w:bCs/>
                <w:lang w:eastAsia="en-US" w:bidi="he-IL"/>
              </w:rPr>
              <w:t>Breakdown of qualifications</w:t>
            </w:r>
          </w:p>
        </w:tc>
      </w:tr>
      <w:tr w:rsidR="000E371D" w14:paraId="62AD7E93" w14:textId="77777777" w:rsidTr="000558E3">
        <w:trPr>
          <w:cantSplit/>
        </w:trPr>
        <w:tc>
          <w:tcPr>
            <w:tcW w:w="2173" w:type="dxa"/>
            <w:tcBorders>
              <w:top w:val="single" w:sz="4" w:space="0" w:color="auto"/>
              <w:left w:val="single" w:sz="4" w:space="0" w:color="auto"/>
              <w:bottom w:val="single" w:sz="4" w:space="0" w:color="auto"/>
              <w:right w:val="single" w:sz="4" w:space="0" w:color="auto"/>
            </w:tcBorders>
            <w:hideMark/>
          </w:tcPr>
          <w:p w14:paraId="03285F57" w14:textId="77777777" w:rsidR="000E371D" w:rsidRPr="001E6410" w:rsidRDefault="000E371D" w:rsidP="000558E3">
            <w:pPr>
              <w:keepNext/>
              <w:keepLines/>
              <w:suppressAutoHyphens/>
              <w:rPr>
                <w:rFonts w:eastAsia="Times New Roman"/>
                <w:szCs w:val="22"/>
                <w:lang w:eastAsia="en-US" w:bidi="he-IL"/>
              </w:rPr>
            </w:pPr>
            <w:r w:rsidRPr="001E6410">
              <w:rPr>
                <w:szCs w:val="22"/>
                <w:lang w:eastAsia="en-US" w:bidi="he-IL"/>
              </w:rPr>
              <w:t>Engineering (Mechanical, Electrical/electronic, Civil, Textile, Biomedical….)</w:t>
            </w:r>
          </w:p>
        </w:tc>
        <w:tc>
          <w:tcPr>
            <w:tcW w:w="1512" w:type="dxa"/>
            <w:tcBorders>
              <w:top w:val="single" w:sz="4" w:space="0" w:color="auto"/>
              <w:left w:val="single" w:sz="4" w:space="0" w:color="auto"/>
              <w:bottom w:val="single" w:sz="4" w:space="0" w:color="auto"/>
              <w:right w:val="single" w:sz="4" w:space="0" w:color="auto"/>
            </w:tcBorders>
          </w:tcPr>
          <w:p w14:paraId="3EDE3451" w14:textId="77777777" w:rsidR="000E371D" w:rsidRPr="001E6410" w:rsidRDefault="000E371D" w:rsidP="000558E3">
            <w:pPr>
              <w:keepNext/>
              <w:keepLines/>
              <w:suppressAutoHyphens/>
              <w:jc w:val="center"/>
              <w:rPr>
                <w:rFonts w:eastAsia="Times New Roman"/>
                <w:szCs w:val="22"/>
                <w:lang w:eastAsia="en-US" w:bidi="he-IL"/>
              </w:rPr>
            </w:pPr>
            <w:r w:rsidRPr="001E6410">
              <w:rPr>
                <w:rFonts w:eastAsia="Times New Roman"/>
                <w:szCs w:val="22"/>
                <w:lang w:eastAsia="en-US" w:bidi="he-IL"/>
              </w:rPr>
              <w:t>57</w:t>
            </w:r>
          </w:p>
        </w:tc>
        <w:tc>
          <w:tcPr>
            <w:tcW w:w="1530" w:type="dxa"/>
            <w:tcBorders>
              <w:top w:val="single" w:sz="4" w:space="0" w:color="auto"/>
              <w:left w:val="single" w:sz="4" w:space="0" w:color="auto"/>
              <w:bottom w:val="single" w:sz="4" w:space="0" w:color="auto"/>
              <w:right w:val="single" w:sz="4" w:space="0" w:color="auto"/>
            </w:tcBorders>
          </w:tcPr>
          <w:p w14:paraId="6D89EB9B"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15</w:t>
            </w:r>
          </w:p>
        </w:tc>
        <w:tc>
          <w:tcPr>
            <w:tcW w:w="3364" w:type="dxa"/>
            <w:vMerge w:val="restart"/>
            <w:tcBorders>
              <w:top w:val="single" w:sz="4" w:space="0" w:color="auto"/>
              <w:left w:val="single" w:sz="4" w:space="0" w:color="auto"/>
              <w:right w:val="single" w:sz="4" w:space="0" w:color="auto"/>
            </w:tcBorders>
          </w:tcPr>
          <w:p w14:paraId="5F208488"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 xml:space="preserve">- High Education Degree (at least a </w:t>
            </w:r>
            <w:proofErr w:type="gramStart"/>
            <w:r w:rsidRPr="001E6410">
              <w:rPr>
                <w:rFonts w:eastAsia="Times New Roman"/>
                <w:szCs w:val="22"/>
                <w:lang w:eastAsia="en-US" w:bidi="he-IL"/>
              </w:rPr>
              <w:t>Bachelor's</w:t>
            </w:r>
            <w:proofErr w:type="gramEnd"/>
            <w:r w:rsidRPr="001E6410">
              <w:rPr>
                <w:rFonts w:eastAsia="Times New Roman"/>
                <w:szCs w:val="22"/>
                <w:lang w:eastAsia="en-US" w:bidi="he-IL"/>
              </w:rPr>
              <w:t xml:space="preserve"> degree, but includes </w:t>
            </w:r>
            <w:proofErr w:type="gramStart"/>
            <w:r w:rsidRPr="001E6410">
              <w:rPr>
                <w:rFonts w:eastAsia="Times New Roman"/>
                <w:szCs w:val="22"/>
                <w:lang w:eastAsia="en-US" w:bidi="he-IL"/>
              </w:rPr>
              <w:t>Master's</w:t>
            </w:r>
            <w:proofErr w:type="gramEnd"/>
            <w:r w:rsidRPr="001E6410">
              <w:rPr>
                <w:rFonts w:eastAsia="Times New Roman"/>
                <w:szCs w:val="22"/>
                <w:lang w:eastAsia="en-US" w:bidi="he-IL"/>
              </w:rPr>
              <w:t xml:space="preserve"> and PhD) in the respective technical </w:t>
            </w:r>
            <w:proofErr w:type="gramStart"/>
            <w:r w:rsidRPr="001E6410">
              <w:rPr>
                <w:rFonts w:eastAsia="Times New Roman"/>
                <w:szCs w:val="22"/>
                <w:lang w:eastAsia="en-US" w:bidi="he-IL"/>
              </w:rPr>
              <w:t>field</w:t>
            </w:r>
            <w:proofErr w:type="gramEnd"/>
            <w:r w:rsidRPr="001E6410">
              <w:rPr>
                <w:rFonts w:eastAsia="Times New Roman"/>
                <w:szCs w:val="22"/>
                <w:lang w:eastAsia="en-US" w:bidi="he-IL"/>
              </w:rPr>
              <w:t>.</w:t>
            </w:r>
          </w:p>
          <w:p w14:paraId="7D892C8B"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 xml:space="preserve">- Knowledge of IP in general and patents in particular. </w:t>
            </w:r>
          </w:p>
          <w:p w14:paraId="127EDA38"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 xml:space="preserve">- Knowledge of the Egyptian IP Law and its Implementing Regulations, Examination Guidelines, and the relevant International Treaties and Agreements. </w:t>
            </w:r>
          </w:p>
          <w:p w14:paraId="2786446D"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 xml:space="preserve">- Knowledge of the patent procedure operational processes. </w:t>
            </w:r>
          </w:p>
          <w:p w14:paraId="64FBD845"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 xml:space="preserve">- Search skills specifically in patent databases. </w:t>
            </w:r>
          </w:p>
          <w:p w14:paraId="2CA4C4A1"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 xml:space="preserve">- Computer skills applied to the procedure. </w:t>
            </w:r>
            <w:r w:rsidRPr="001E6410">
              <w:rPr>
                <w:rFonts w:eastAsia="Times New Roman"/>
                <w:szCs w:val="22"/>
                <w:lang w:eastAsia="en-US" w:bidi="he-IL"/>
              </w:rPr>
              <w:br/>
              <w:t xml:space="preserve">- Professional working proficiency in English language. </w:t>
            </w:r>
          </w:p>
          <w:p w14:paraId="48182E1A"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 Report writing and presentation skills.</w:t>
            </w:r>
          </w:p>
        </w:tc>
      </w:tr>
      <w:tr w:rsidR="000E371D" w14:paraId="6C398E0F" w14:textId="77777777" w:rsidTr="000558E3">
        <w:trPr>
          <w:cantSplit/>
        </w:trPr>
        <w:tc>
          <w:tcPr>
            <w:tcW w:w="2173" w:type="dxa"/>
            <w:tcBorders>
              <w:top w:val="single" w:sz="4" w:space="0" w:color="auto"/>
              <w:left w:val="single" w:sz="4" w:space="0" w:color="auto"/>
              <w:bottom w:val="single" w:sz="4" w:space="0" w:color="auto"/>
              <w:right w:val="single" w:sz="4" w:space="0" w:color="auto"/>
            </w:tcBorders>
            <w:hideMark/>
          </w:tcPr>
          <w:p w14:paraId="34DDB328" w14:textId="77777777" w:rsidR="000E371D" w:rsidRPr="001E6410" w:rsidRDefault="000E371D" w:rsidP="000558E3">
            <w:pPr>
              <w:keepNext/>
              <w:keepLines/>
              <w:suppressAutoHyphens/>
              <w:rPr>
                <w:rFonts w:eastAsia="Times New Roman"/>
                <w:szCs w:val="22"/>
                <w:lang w:eastAsia="en-US" w:bidi="he-IL"/>
              </w:rPr>
            </w:pPr>
            <w:r w:rsidRPr="001E6410">
              <w:rPr>
                <w:szCs w:val="22"/>
                <w:lang w:eastAsia="en-US" w:bidi="he-IL"/>
              </w:rPr>
              <w:t>Chemistry</w:t>
            </w:r>
          </w:p>
        </w:tc>
        <w:tc>
          <w:tcPr>
            <w:tcW w:w="1512" w:type="dxa"/>
            <w:tcBorders>
              <w:top w:val="single" w:sz="4" w:space="0" w:color="auto"/>
              <w:left w:val="single" w:sz="4" w:space="0" w:color="auto"/>
              <w:bottom w:val="single" w:sz="4" w:space="0" w:color="auto"/>
              <w:right w:val="single" w:sz="4" w:space="0" w:color="auto"/>
            </w:tcBorders>
          </w:tcPr>
          <w:p w14:paraId="382ED2A2" w14:textId="77777777" w:rsidR="000E371D" w:rsidRPr="001E6410" w:rsidRDefault="000E371D" w:rsidP="000558E3">
            <w:pPr>
              <w:keepNext/>
              <w:keepLines/>
              <w:suppressAutoHyphens/>
              <w:jc w:val="center"/>
              <w:rPr>
                <w:rFonts w:eastAsia="Times New Roman"/>
                <w:szCs w:val="22"/>
                <w:lang w:eastAsia="en-US" w:bidi="he-IL"/>
              </w:rPr>
            </w:pPr>
            <w:r w:rsidRPr="001E6410">
              <w:rPr>
                <w:rFonts w:eastAsia="Times New Roman"/>
                <w:szCs w:val="22"/>
                <w:lang w:eastAsia="en-US" w:bidi="he-IL"/>
              </w:rPr>
              <w:t>24</w:t>
            </w:r>
          </w:p>
        </w:tc>
        <w:tc>
          <w:tcPr>
            <w:tcW w:w="1530" w:type="dxa"/>
            <w:tcBorders>
              <w:top w:val="single" w:sz="4" w:space="0" w:color="auto"/>
              <w:left w:val="single" w:sz="4" w:space="0" w:color="auto"/>
              <w:bottom w:val="single" w:sz="4" w:space="0" w:color="auto"/>
              <w:right w:val="single" w:sz="4" w:space="0" w:color="auto"/>
            </w:tcBorders>
          </w:tcPr>
          <w:p w14:paraId="7753672A"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10</w:t>
            </w:r>
          </w:p>
        </w:tc>
        <w:tc>
          <w:tcPr>
            <w:tcW w:w="3364" w:type="dxa"/>
            <w:vMerge/>
            <w:tcBorders>
              <w:left w:val="single" w:sz="4" w:space="0" w:color="auto"/>
              <w:right w:val="single" w:sz="4" w:space="0" w:color="auto"/>
            </w:tcBorders>
          </w:tcPr>
          <w:p w14:paraId="55A9C00D" w14:textId="77777777" w:rsidR="000E371D" w:rsidRDefault="000E371D" w:rsidP="000558E3">
            <w:pPr>
              <w:keepNext/>
              <w:keepLines/>
              <w:suppressAutoHyphens/>
              <w:rPr>
                <w:rFonts w:eastAsia="Times New Roman"/>
                <w:szCs w:val="22"/>
                <w:lang w:eastAsia="en-US" w:bidi="he-IL"/>
              </w:rPr>
            </w:pPr>
          </w:p>
        </w:tc>
      </w:tr>
      <w:tr w:rsidR="000E371D" w14:paraId="08991ABF" w14:textId="77777777" w:rsidTr="000558E3">
        <w:trPr>
          <w:cantSplit/>
        </w:trPr>
        <w:tc>
          <w:tcPr>
            <w:tcW w:w="2173" w:type="dxa"/>
            <w:tcBorders>
              <w:top w:val="single" w:sz="4" w:space="0" w:color="auto"/>
              <w:left w:val="single" w:sz="4" w:space="0" w:color="auto"/>
              <w:bottom w:val="single" w:sz="4" w:space="0" w:color="auto"/>
              <w:right w:val="single" w:sz="4" w:space="0" w:color="auto"/>
            </w:tcBorders>
            <w:hideMark/>
          </w:tcPr>
          <w:p w14:paraId="770BBF65"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 xml:space="preserve">Pharmaceutical </w:t>
            </w:r>
          </w:p>
        </w:tc>
        <w:tc>
          <w:tcPr>
            <w:tcW w:w="1512" w:type="dxa"/>
            <w:tcBorders>
              <w:top w:val="single" w:sz="4" w:space="0" w:color="auto"/>
              <w:left w:val="single" w:sz="4" w:space="0" w:color="auto"/>
              <w:bottom w:val="single" w:sz="4" w:space="0" w:color="auto"/>
              <w:right w:val="single" w:sz="4" w:space="0" w:color="auto"/>
            </w:tcBorders>
          </w:tcPr>
          <w:p w14:paraId="18BA7FE7" w14:textId="77777777" w:rsidR="000E371D" w:rsidRPr="001E6410" w:rsidRDefault="000E371D" w:rsidP="000558E3">
            <w:pPr>
              <w:keepNext/>
              <w:keepLines/>
              <w:suppressAutoHyphens/>
              <w:jc w:val="center"/>
              <w:rPr>
                <w:rFonts w:eastAsia="Times New Roman"/>
                <w:szCs w:val="22"/>
                <w:lang w:eastAsia="en-US" w:bidi="he-IL"/>
              </w:rPr>
            </w:pPr>
            <w:r w:rsidRPr="001E6410">
              <w:rPr>
                <w:rFonts w:eastAsia="Times New Roman"/>
                <w:szCs w:val="22"/>
                <w:lang w:eastAsia="en-US" w:bidi="he-IL"/>
              </w:rPr>
              <w:t>23</w:t>
            </w:r>
          </w:p>
        </w:tc>
        <w:tc>
          <w:tcPr>
            <w:tcW w:w="1530" w:type="dxa"/>
            <w:tcBorders>
              <w:top w:val="single" w:sz="4" w:space="0" w:color="auto"/>
              <w:left w:val="single" w:sz="4" w:space="0" w:color="auto"/>
              <w:bottom w:val="single" w:sz="4" w:space="0" w:color="auto"/>
              <w:right w:val="single" w:sz="4" w:space="0" w:color="auto"/>
            </w:tcBorders>
          </w:tcPr>
          <w:p w14:paraId="45C97E49"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15</w:t>
            </w:r>
          </w:p>
        </w:tc>
        <w:tc>
          <w:tcPr>
            <w:tcW w:w="3364" w:type="dxa"/>
            <w:vMerge/>
            <w:tcBorders>
              <w:left w:val="single" w:sz="4" w:space="0" w:color="auto"/>
              <w:right w:val="single" w:sz="4" w:space="0" w:color="auto"/>
            </w:tcBorders>
          </w:tcPr>
          <w:p w14:paraId="5DFE874A" w14:textId="77777777" w:rsidR="000E371D" w:rsidRDefault="000E371D" w:rsidP="000558E3">
            <w:pPr>
              <w:keepNext/>
              <w:keepLines/>
              <w:suppressAutoHyphens/>
              <w:rPr>
                <w:rFonts w:eastAsia="Times New Roman"/>
                <w:szCs w:val="22"/>
                <w:lang w:eastAsia="en-US" w:bidi="he-IL"/>
              </w:rPr>
            </w:pPr>
          </w:p>
        </w:tc>
      </w:tr>
      <w:tr w:rsidR="000E371D" w14:paraId="403D786F" w14:textId="77777777" w:rsidTr="000558E3">
        <w:trPr>
          <w:cantSplit/>
        </w:trPr>
        <w:tc>
          <w:tcPr>
            <w:tcW w:w="2173" w:type="dxa"/>
            <w:tcBorders>
              <w:top w:val="single" w:sz="4" w:space="0" w:color="auto"/>
              <w:left w:val="single" w:sz="4" w:space="0" w:color="auto"/>
              <w:bottom w:val="single" w:sz="4" w:space="0" w:color="auto"/>
              <w:right w:val="single" w:sz="4" w:space="0" w:color="auto"/>
            </w:tcBorders>
            <w:hideMark/>
          </w:tcPr>
          <w:p w14:paraId="74A3C456" w14:textId="77777777" w:rsidR="000E371D" w:rsidRPr="001E6410" w:rsidRDefault="000E371D" w:rsidP="000558E3">
            <w:pPr>
              <w:keepNext/>
              <w:keepLines/>
              <w:suppressAutoHyphens/>
              <w:rPr>
                <w:rFonts w:eastAsia="Times New Roman"/>
                <w:szCs w:val="22"/>
                <w:lang w:eastAsia="en-US" w:bidi="he-IL"/>
              </w:rPr>
            </w:pPr>
            <w:r w:rsidRPr="001E6410">
              <w:rPr>
                <w:szCs w:val="22"/>
                <w:lang w:eastAsia="en-US" w:bidi="he-IL"/>
              </w:rPr>
              <w:t>Biotech</w:t>
            </w:r>
          </w:p>
        </w:tc>
        <w:tc>
          <w:tcPr>
            <w:tcW w:w="1512" w:type="dxa"/>
            <w:tcBorders>
              <w:top w:val="single" w:sz="4" w:space="0" w:color="auto"/>
              <w:left w:val="single" w:sz="4" w:space="0" w:color="auto"/>
              <w:bottom w:val="single" w:sz="4" w:space="0" w:color="auto"/>
              <w:right w:val="single" w:sz="4" w:space="0" w:color="auto"/>
            </w:tcBorders>
          </w:tcPr>
          <w:p w14:paraId="49B004DD" w14:textId="77777777" w:rsidR="000E371D" w:rsidRPr="001E6410" w:rsidRDefault="000E371D" w:rsidP="000558E3">
            <w:pPr>
              <w:keepNext/>
              <w:keepLines/>
              <w:suppressAutoHyphens/>
              <w:jc w:val="center"/>
              <w:rPr>
                <w:rFonts w:eastAsia="Times New Roman"/>
                <w:szCs w:val="22"/>
                <w:lang w:eastAsia="en-US" w:bidi="he-IL"/>
              </w:rPr>
            </w:pPr>
            <w:r w:rsidRPr="001E6410">
              <w:rPr>
                <w:rFonts w:eastAsia="Times New Roman"/>
                <w:szCs w:val="22"/>
                <w:lang w:eastAsia="en-US" w:bidi="he-IL"/>
              </w:rPr>
              <w:t>15</w:t>
            </w:r>
          </w:p>
        </w:tc>
        <w:tc>
          <w:tcPr>
            <w:tcW w:w="1530" w:type="dxa"/>
            <w:tcBorders>
              <w:top w:val="single" w:sz="4" w:space="0" w:color="auto"/>
              <w:left w:val="single" w:sz="4" w:space="0" w:color="auto"/>
              <w:bottom w:val="single" w:sz="4" w:space="0" w:color="auto"/>
              <w:right w:val="single" w:sz="4" w:space="0" w:color="auto"/>
            </w:tcBorders>
          </w:tcPr>
          <w:p w14:paraId="00B7623D" w14:textId="77777777" w:rsidR="000E371D" w:rsidRPr="001E6410" w:rsidRDefault="000E371D" w:rsidP="000558E3">
            <w:pPr>
              <w:keepNext/>
              <w:keepLines/>
              <w:suppressAutoHyphens/>
              <w:rPr>
                <w:rFonts w:eastAsia="Times New Roman"/>
                <w:szCs w:val="22"/>
                <w:lang w:eastAsia="en-US" w:bidi="he-IL"/>
              </w:rPr>
            </w:pPr>
            <w:r w:rsidRPr="001E6410">
              <w:rPr>
                <w:rFonts w:eastAsia="Times New Roman"/>
                <w:szCs w:val="22"/>
                <w:lang w:eastAsia="en-US" w:bidi="he-IL"/>
              </w:rPr>
              <w:t>10</w:t>
            </w:r>
          </w:p>
        </w:tc>
        <w:tc>
          <w:tcPr>
            <w:tcW w:w="3364" w:type="dxa"/>
            <w:vMerge/>
            <w:tcBorders>
              <w:left w:val="single" w:sz="4" w:space="0" w:color="auto"/>
              <w:bottom w:val="single" w:sz="4" w:space="0" w:color="auto"/>
              <w:right w:val="single" w:sz="4" w:space="0" w:color="auto"/>
            </w:tcBorders>
          </w:tcPr>
          <w:p w14:paraId="16406A5F" w14:textId="77777777" w:rsidR="000E371D" w:rsidRDefault="000E371D" w:rsidP="000558E3">
            <w:pPr>
              <w:keepNext/>
              <w:keepLines/>
              <w:suppressAutoHyphens/>
              <w:rPr>
                <w:rFonts w:eastAsia="Times New Roman"/>
                <w:szCs w:val="22"/>
                <w:lang w:eastAsia="en-US" w:bidi="he-IL"/>
              </w:rPr>
            </w:pPr>
          </w:p>
        </w:tc>
      </w:tr>
      <w:tr w:rsidR="000E371D" w14:paraId="370FBD39" w14:textId="77777777" w:rsidTr="000558E3">
        <w:trPr>
          <w:cantSplit/>
        </w:trPr>
        <w:tc>
          <w:tcPr>
            <w:tcW w:w="2173" w:type="dxa"/>
            <w:tcBorders>
              <w:top w:val="single" w:sz="4" w:space="0" w:color="auto"/>
              <w:left w:val="single" w:sz="4" w:space="0" w:color="auto"/>
              <w:bottom w:val="single" w:sz="4" w:space="0" w:color="auto"/>
              <w:right w:val="single" w:sz="4" w:space="0" w:color="auto"/>
            </w:tcBorders>
            <w:hideMark/>
          </w:tcPr>
          <w:p w14:paraId="114208F7" w14:textId="77777777" w:rsidR="000E371D" w:rsidRDefault="000E371D" w:rsidP="000558E3">
            <w:pPr>
              <w:suppressAutoHyphens/>
              <w:rPr>
                <w:rFonts w:eastAsia="Times New Roman"/>
                <w:i/>
                <w:iCs/>
                <w:szCs w:val="22"/>
                <w:lang w:eastAsia="en-US" w:bidi="he-IL"/>
              </w:rPr>
            </w:pPr>
            <w:r>
              <w:rPr>
                <w:i/>
                <w:iCs/>
                <w:szCs w:val="22"/>
                <w:lang w:eastAsia="en-US" w:bidi="he-IL"/>
              </w:rPr>
              <w:t>Total</w:t>
            </w:r>
          </w:p>
        </w:tc>
        <w:tc>
          <w:tcPr>
            <w:tcW w:w="1512" w:type="dxa"/>
            <w:tcBorders>
              <w:top w:val="single" w:sz="4" w:space="0" w:color="auto"/>
              <w:left w:val="single" w:sz="4" w:space="0" w:color="auto"/>
              <w:bottom w:val="single" w:sz="4" w:space="0" w:color="auto"/>
              <w:right w:val="single" w:sz="4" w:space="0" w:color="auto"/>
            </w:tcBorders>
          </w:tcPr>
          <w:p w14:paraId="2D5EA43A" w14:textId="77777777" w:rsidR="000E371D" w:rsidRDefault="000E371D" w:rsidP="000558E3">
            <w:pPr>
              <w:suppressAutoHyphens/>
              <w:jc w:val="center"/>
              <w:rPr>
                <w:rFonts w:eastAsia="Times New Roman"/>
                <w:i/>
                <w:iCs/>
                <w:szCs w:val="22"/>
                <w:lang w:eastAsia="en-US" w:bidi="he-IL"/>
              </w:rPr>
            </w:pPr>
            <w:r w:rsidRPr="008B04F9">
              <w:rPr>
                <w:rFonts w:eastAsia="Times New Roman"/>
                <w:i/>
                <w:iCs/>
                <w:color w:val="1F497D" w:themeColor="text2"/>
                <w:szCs w:val="22"/>
                <w:lang w:eastAsia="en-US" w:bidi="he-IL"/>
              </w:rPr>
              <w:t>119</w:t>
            </w:r>
          </w:p>
        </w:tc>
        <w:tc>
          <w:tcPr>
            <w:tcW w:w="1530" w:type="dxa"/>
            <w:tcBorders>
              <w:top w:val="single" w:sz="4" w:space="0" w:color="auto"/>
              <w:left w:val="single" w:sz="4" w:space="0" w:color="auto"/>
              <w:bottom w:val="single" w:sz="4" w:space="0" w:color="auto"/>
              <w:right w:val="single" w:sz="4" w:space="0" w:color="auto"/>
            </w:tcBorders>
          </w:tcPr>
          <w:p w14:paraId="22CF1D43" w14:textId="77777777" w:rsidR="000E371D" w:rsidRDefault="000E371D" w:rsidP="000558E3">
            <w:pPr>
              <w:suppressAutoHyphens/>
              <w:rPr>
                <w:rFonts w:eastAsia="Times New Roman"/>
                <w:i/>
                <w:iCs/>
                <w:szCs w:val="22"/>
                <w:lang w:eastAsia="en-US" w:bidi="he-IL"/>
              </w:rPr>
            </w:pPr>
          </w:p>
        </w:tc>
        <w:tc>
          <w:tcPr>
            <w:tcW w:w="3364" w:type="dxa"/>
            <w:tcBorders>
              <w:top w:val="single" w:sz="4" w:space="0" w:color="auto"/>
              <w:left w:val="single" w:sz="4" w:space="0" w:color="auto"/>
              <w:bottom w:val="single" w:sz="4" w:space="0" w:color="auto"/>
              <w:right w:val="single" w:sz="4" w:space="0" w:color="auto"/>
            </w:tcBorders>
          </w:tcPr>
          <w:p w14:paraId="7EA26528" w14:textId="77777777" w:rsidR="000E371D" w:rsidRDefault="000E371D" w:rsidP="000558E3">
            <w:pPr>
              <w:suppressAutoHyphens/>
              <w:rPr>
                <w:rFonts w:eastAsia="Times New Roman"/>
                <w:i/>
                <w:iCs/>
                <w:szCs w:val="22"/>
                <w:lang w:eastAsia="en-US" w:bidi="he-IL"/>
              </w:rPr>
            </w:pPr>
          </w:p>
        </w:tc>
      </w:tr>
    </w:tbl>
    <w:p w14:paraId="08BEF53B" w14:textId="77777777" w:rsidR="00373530" w:rsidRDefault="00373530" w:rsidP="009A31F1"/>
    <w:p w14:paraId="1633CD0D" w14:textId="3614CD03" w:rsidR="00C5047D" w:rsidRDefault="00C5047D" w:rsidP="00C5047D">
      <w:pPr>
        <w:pStyle w:val="RuleQuote"/>
        <w:ind w:left="0"/>
        <w:rPr>
          <w:i w:val="0"/>
          <w:iCs w:val="0"/>
        </w:rPr>
      </w:pPr>
      <w:r>
        <w:rPr>
          <w:i w:val="0"/>
          <w:iCs w:val="0"/>
        </w:rPr>
        <w:t xml:space="preserve">Other information beyond the QMS Report and the above table (optional):  </w:t>
      </w:r>
    </w:p>
    <w:p w14:paraId="3CDBD004" w14:textId="77777777" w:rsidR="00C5047D" w:rsidRPr="000E371D" w:rsidRDefault="00C5047D" w:rsidP="00C5047D">
      <w:pPr>
        <w:ind w:left="540" w:hanging="270"/>
        <w:jc w:val="both"/>
        <w:rPr>
          <w:rFonts w:ascii="Helvetica" w:hAnsi="Helvetica" w:cs="Helvetica"/>
          <w:color w:val="000000" w:themeColor="text1"/>
          <w:szCs w:val="22"/>
        </w:rPr>
      </w:pPr>
    </w:p>
    <w:p w14:paraId="60AF6307" w14:textId="426E75BE" w:rsidR="00C5047D" w:rsidRPr="002B3808" w:rsidRDefault="00C5047D" w:rsidP="00C5047D">
      <w:pPr>
        <w:pStyle w:val="SectionHeading"/>
        <w:rPr>
          <w:lang w:val="en-US"/>
        </w:rPr>
      </w:pPr>
      <w:r w:rsidRPr="002B3808">
        <w:rPr>
          <w:lang w:val="en-US"/>
        </w:rPr>
        <w:lastRenderedPageBreak/>
        <w:t>2.2 –</w:t>
      </w:r>
      <w:r w:rsidR="00F6113E">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31233EBA" w:rsidR="00C5047D" w:rsidRDefault="00C5047D" w:rsidP="00C5047D">
      <w:pPr>
        <w:pStyle w:val="RuleQuote"/>
        <w:rPr>
          <w:szCs w:val="24"/>
        </w:rPr>
      </w:pPr>
      <w:r>
        <w:t xml:space="preserve">The requirements specified in the Administrative Instructions are set out in </w:t>
      </w:r>
      <w:hyperlink r:id="rId12" w:history="1">
        <w:r w:rsidRPr="00D33D7A">
          <w:rPr>
            <w:rStyle w:val="Hyperlink"/>
          </w:rPr>
          <w:t>Circular C. PCT 1672</w:t>
        </w:r>
      </w:hyperlink>
      <w:r>
        <w:t>, dated June 19, 2024.</w:t>
      </w:r>
    </w:p>
    <w:p w14:paraId="1F2DB717" w14:textId="5B6B8EE2" w:rsidR="00C5047D" w:rsidRDefault="00C5047D" w:rsidP="00C5047D">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w:t>
      </w:r>
      <w:r w:rsidR="00E2311E">
        <w:rPr>
          <w:b w:val="0"/>
          <w:bCs w:val="0"/>
        </w:rPr>
        <w:t>30</w:t>
      </w:r>
      <w:r>
        <w:rPr>
          <w:b w:val="0"/>
          <w:bCs w:val="0"/>
        </w:rPr>
        <w:t>, 2025</w:t>
      </w:r>
      <w:r w:rsidR="007578A4">
        <w:rPr>
          <w:b w:val="0"/>
          <w:bCs w:val="0"/>
        </w:rPr>
        <w:t xml:space="preserve">, </w:t>
      </w:r>
      <w:r>
        <w:rPr>
          <w:b w:val="0"/>
          <w:bCs w:val="0"/>
        </w:rPr>
        <w:t xml:space="preserve">at:  </w:t>
      </w:r>
      <w:hyperlink r:id="rId13" w:anchor="page=212" w:history="1">
        <w:r w:rsidR="00E2311E" w:rsidRPr="00013672">
          <w:rPr>
            <w:rStyle w:val="Hyperlink"/>
            <w:b w:val="0"/>
            <w:szCs w:val="20"/>
          </w:rPr>
          <w:t>https://www.wipo.int/documents/d/pct-system/docs-en-official-notices-officialnotices.pdf#page=212</w:t>
        </w:r>
      </w:hyperlink>
      <w:r w:rsidRPr="00BE5A53">
        <w:rPr>
          <w:b w:val="0"/>
          <w:bCs w:val="0"/>
        </w:rPr>
        <w:t>.</w:t>
      </w:r>
    </w:p>
    <w:p w14:paraId="37D5BDD4" w14:textId="77777777" w:rsidR="00C5047D" w:rsidRDefault="00C5047D" w:rsidP="00C5047D">
      <w:pPr>
        <w:pStyle w:val="Answer"/>
      </w:pPr>
    </w:p>
    <w:p w14:paraId="1DE04B01" w14:textId="77777777" w:rsidR="00C5047D" w:rsidRDefault="00C5047D" w:rsidP="00C5047D">
      <w:pPr>
        <w:pStyle w:val="Answer"/>
        <w:ind w:left="0"/>
      </w:pPr>
      <w:r>
        <w:t>Or:</w:t>
      </w:r>
    </w:p>
    <w:p w14:paraId="40AA28CD" w14:textId="39313B38" w:rsidR="00C5047D" w:rsidRDefault="006518DE" w:rsidP="00C5047D">
      <w:pPr>
        <w:pStyle w:val="Answer"/>
        <w:ind w:left="0"/>
      </w:pPr>
      <w:sdt>
        <w:sdtPr>
          <w:id w:val="229279132"/>
          <w14:checkbox>
            <w14:checked w14:val="0"/>
            <w14:checkedState w14:val="2612" w14:font="MS Gothic"/>
            <w14:uncheckedState w14:val="2610" w14:font="MS Gothic"/>
          </w14:checkbox>
        </w:sdtPr>
        <w:sdtEndPr/>
        <w:sdtContent>
          <w:r w:rsidR="006A5C36">
            <w:rPr>
              <w:rFonts w:ascii="MS Gothic" w:eastAsia="MS Gothic" w:hAnsi="MS Gothic" w:hint="eastAsia"/>
            </w:rPr>
            <w:t>☐</w:t>
          </w:r>
        </w:sdtContent>
      </w:sdt>
      <w:r w:rsidR="00C5047D">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29122C8D" w14:textId="77777777" w:rsidR="006A5C36" w:rsidRDefault="006A5C36" w:rsidP="00C5047D">
      <w:pPr>
        <w:pStyle w:val="Answer"/>
        <w:ind w:left="0"/>
      </w:pPr>
    </w:p>
    <w:p w14:paraId="19A4C13D" w14:textId="77777777" w:rsidR="00C5047D" w:rsidRPr="002B3808" w:rsidRDefault="00C5047D" w:rsidP="00C5047D">
      <w:pPr>
        <w:pStyle w:val="SectionHeading"/>
        <w:rPr>
          <w:lang w:val="en-US"/>
        </w:rPr>
      </w:pPr>
      <w:r w:rsidRPr="002B3808">
        <w:rPr>
          <w:lang w:val="en-US"/>
        </w:rPr>
        <w:lastRenderedPageBreak/>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78299118" w14:textId="77777777" w:rsidR="00C5047D" w:rsidRDefault="00C5047D" w:rsidP="00C5047D">
      <w:pPr>
        <w:pStyle w:val="RuleQuote"/>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DB037C2" w14:textId="627CE1DB" w:rsidR="00C5047D" w:rsidRDefault="00C5047D" w:rsidP="00C5047D">
      <w:pPr>
        <w:pStyle w:val="RuleQuote"/>
        <w:ind w:left="0"/>
        <w:rPr>
          <w:i w:val="0"/>
          <w:iCs w:val="0"/>
        </w:rPr>
      </w:pPr>
      <w:r>
        <w:rPr>
          <w:i w:val="0"/>
          <w:iCs w:val="0"/>
        </w:rPr>
        <w:t xml:space="preserve">Other information beyond the QMS Report (optional):  </w:t>
      </w:r>
    </w:p>
    <w:p w14:paraId="75F841A6" w14:textId="70A11026" w:rsidR="00C5047D" w:rsidRDefault="00C5047D" w:rsidP="00CD2EE4">
      <w:pPr>
        <w:pStyle w:val="RuleQuote"/>
        <w:ind w:left="0" w:right="-57"/>
        <w:jc w:val="both"/>
        <w:rPr>
          <w:i w:val="0"/>
          <w:iCs w:val="0"/>
        </w:rPr>
      </w:pPr>
    </w:p>
    <w:p w14:paraId="6EF613BF" w14:textId="22A7D942" w:rsidR="00C5047D" w:rsidRPr="002B3808" w:rsidRDefault="00C5047D" w:rsidP="00C5047D">
      <w:pPr>
        <w:pStyle w:val="SectionHeading"/>
        <w:rPr>
          <w:lang w:val="en-US"/>
        </w:rPr>
      </w:pPr>
      <w:r w:rsidRPr="002B3808">
        <w:rPr>
          <w:lang w:val="en-US"/>
        </w:rPr>
        <w:t>2.4 –</w:t>
      </w:r>
      <w:r w:rsidR="00F6113E">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1F62DD3E" w14:textId="77777777" w:rsidR="00C5047D" w:rsidRDefault="00C5047D" w:rsidP="00C504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3CB44395" w14:textId="6BF16B81" w:rsidR="00C5047D" w:rsidRDefault="00C5047D" w:rsidP="00C5047D">
      <w:pPr>
        <w:pStyle w:val="RuleQuote"/>
        <w:ind w:left="0"/>
        <w:rPr>
          <w:i w:val="0"/>
          <w:iCs w:val="0"/>
        </w:rPr>
      </w:pPr>
      <w:r>
        <w:rPr>
          <w:i w:val="0"/>
          <w:iCs w:val="0"/>
        </w:rPr>
        <w:t xml:space="preserve">Other information beyond the QMS Report (optional):  </w:t>
      </w:r>
    </w:p>
    <w:p w14:paraId="0F85F524" w14:textId="77777777" w:rsidR="00373530" w:rsidRDefault="00373530" w:rsidP="00C5047D">
      <w:pPr>
        <w:pStyle w:val="RuleQuote"/>
        <w:ind w:left="0"/>
        <w:rPr>
          <w:i w:val="0"/>
          <w:iCs w:val="0"/>
        </w:rPr>
      </w:pP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r>
        <w:tab/>
      </w:r>
      <w:r w:rsidRPr="00D33D7A">
        <w:t>Current scope of operation</w:t>
      </w:r>
    </w:p>
    <w:p w14:paraId="00647516" w14:textId="0BAF14DB" w:rsidR="00C5047D" w:rsidRPr="00373530" w:rsidRDefault="00C5047D" w:rsidP="00C5047D">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w:t>
      </w:r>
      <w:bookmarkStart w:id="5" w:name="_Hlk214637647"/>
      <w:r w:rsidR="008F3BE9">
        <w:rPr>
          <w:b w:val="0"/>
          <w:bCs w:val="0"/>
        </w:rPr>
        <w:t>s</w:t>
      </w:r>
      <w:r>
        <w:rPr>
          <w:b w:val="0"/>
          <w:bCs w:val="0"/>
        </w:rPr>
        <w:t>:</w:t>
      </w:r>
      <w:r w:rsidR="00373530">
        <w:rPr>
          <w:b w:val="0"/>
          <w:bCs w:val="0"/>
        </w:rPr>
        <w:t xml:space="preserve"> </w:t>
      </w:r>
      <w:r>
        <w:rPr>
          <w:b w:val="0"/>
          <w:bCs w:val="0"/>
        </w:rPr>
        <w:t xml:space="preserve"> </w:t>
      </w:r>
      <w:hyperlink r:id="rId14" w:history="1">
        <w:r w:rsidR="00373530" w:rsidRPr="00013672">
          <w:rPr>
            <w:rStyle w:val="Hyperlink"/>
            <w:b w:val="0"/>
            <w:szCs w:val="20"/>
          </w:rPr>
          <w:t>https://pctlegal.wipo.int/eGuide/view-doc.xhtml?doc-code=EG&amp;doc-lang=en#ISA</w:t>
        </w:r>
      </w:hyperlink>
      <w:r w:rsidR="00373530">
        <w:rPr>
          <w:b w:val="0"/>
          <w:bCs w:val="0"/>
        </w:rPr>
        <w:t xml:space="preserve"> </w:t>
      </w:r>
      <w:r w:rsidRPr="008673EF">
        <w:rPr>
          <w:b w:val="0"/>
          <w:bCs w:val="0"/>
        </w:rPr>
        <w:t>and</w:t>
      </w:r>
      <w:bookmarkEnd w:id="5"/>
      <w:r w:rsidR="00373530">
        <w:t xml:space="preserve"> </w:t>
      </w:r>
      <w:hyperlink r:id="rId15" w:history="1">
        <w:r w:rsidR="00373530" w:rsidRPr="00013672">
          <w:rPr>
            <w:rStyle w:val="Hyperlink"/>
            <w:b w:val="0"/>
            <w:szCs w:val="20"/>
          </w:rPr>
          <w:t>https://pctlegal.wipo.int/eGuide/view-doc.xhtml?doc-code=EG&amp;doc-lang=en#IPEA</w:t>
        </w:r>
      </w:hyperlink>
      <w:r w:rsidRPr="00B149D3">
        <w:rPr>
          <w:b w:val="0"/>
          <w:bCs w:val="0"/>
          <w:i/>
          <w:iCs/>
          <w:color w:val="004F88"/>
        </w:rPr>
        <w:t>.</w:t>
      </w:r>
    </w:p>
    <w:p w14:paraId="28EC7561" w14:textId="548A77A8" w:rsidR="00C5047D" w:rsidRDefault="00C5047D" w:rsidP="00C5047D">
      <w:pPr>
        <w:pStyle w:val="Question"/>
        <w:numPr>
          <w:ilvl w:val="0"/>
          <w:numId w:val="8"/>
        </w:numPr>
        <w:spacing w:after="240"/>
      </w:pPr>
      <w:r>
        <w:t xml:space="preserve">   Planned changes to scope of operation as an Authority, such</w:t>
      </w:r>
      <w:r w:rsidR="001E6410">
        <w:t xml:space="preserve"> as</w:t>
      </w:r>
      <w:r>
        <w:t xml:space="preserve"> the receiving Offices for which the Authority is competent and languages offered (if any):</w:t>
      </w:r>
    </w:p>
    <w:p w14:paraId="125FE069" w14:textId="0CEEAD31" w:rsidR="00C5047D" w:rsidRPr="00EA4C08" w:rsidRDefault="00C5047D" w:rsidP="00C5047D">
      <w:pPr>
        <w:pStyle w:val="Answer"/>
        <w:jc w:val="both"/>
      </w:pPr>
    </w:p>
    <w:p w14:paraId="0330D9AA" w14:textId="77777777" w:rsidR="00C5047D" w:rsidRPr="002B3808" w:rsidRDefault="00C5047D" w:rsidP="00C5047D">
      <w:pPr>
        <w:pStyle w:val="SectionHeading"/>
        <w:rPr>
          <w:lang w:val="en-US"/>
        </w:rPr>
      </w:pPr>
      <w:r w:rsidRPr="002B3808">
        <w:rPr>
          <w:lang w:val="en-US"/>
        </w:rPr>
        <w:lastRenderedPageBreak/>
        <w:t>4 – Other</w:t>
      </w:r>
    </w:p>
    <w:p w14:paraId="041B071C" w14:textId="77777777" w:rsidR="00C5047D" w:rsidRDefault="00C5047D" w:rsidP="00C5047D">
      <w:r>
        <w:t xml:space="preserve">Any further information relevant to the extension of </w:t>
      </w:r>
      <w:proofErr w:type="gramStart"/>
      <w:r>
        <w:t>appointment</w:t>
      </w:r>
      <w:proofErr w:type="gramEnd"/>
      <w:r>
        <w:t xml:space="preserve"> as an International Searching and Preliminary Examining Authority:  </w:t>
      </w:r>
    </w:p>
    <w:p w14:paraId="1BEC6111" w14:textId="77777777" w:rsidR="00C5047D" w:rsidRDefault="00C5047D" w:rsidP="00C5047D"/>
    <w:p w14:paraId="565493DE" w14:textId="77777777" w:rsidR="00C5047D" w:rsidRPr="002B3808" w:rsidRDefault="00C5047D" w:rsidP="00C5047D">
      <w:pPr>
        <w:pStyle w:val="SectionHeading"/>
        <w:rPr>
          <w:lang w:val="en-US"/>
        </w:rPr>
      </w:pPr>
    </w:p>
    <w:p w14:paraId="05B9A047" w14:textId="77777777" w:rsidR="00C5047D" w:rsidRPr="00E64639" w:rsidRDefault="00C5047D" w:rsidP="00C5047D">
      <w:pPr>
        <w:pStyle w:val="Endofdocument-Annex"/>
        <w:rPr>
          <w:b/>
          <w:bCs/>
          <w:iCs/>
          <w:caps/>
          <w:szCs w:val="28"/>
        </w:rPr>
      </w:pPr>
      <w:r>
        <w:t>[End of Annex and of document]</w:t>
      </w:r>
    </w:p>
    <w:p w14:paraId="3B3E50D2" w14:textId="77777777" w:rsidR="00C5047D" w:rsidRPr="009A31F1" w:rsidRDefault="00C5047D" w:rsidP="00C5047D"/>
    <w:sectPr w:rsidR="00C5047D" w:rsidRPr="009A31F1" w:rsidSect="009A31F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56BB6BDE" w:rsidR="009A31F1" w:rsidRPr="00346ECC" w:rsidRDefault="009A31F1" w:rsidP="009A31F1">
        <w:pPr>
          <w:jc w:val="right"/>
          <w:rPr>
            <w:caps/>
            <w:lang w:val="fr-CH"/>
          </w:rPr>
        </w:pPr>
        <w:r w:rsidRPr="00346ECC">
          <w:rPr>
            <w:caps/>
            <w:lang w:val="fr-CH"/>
          </w:rPr>
          <w:t>PCT/CTC/33/</w:t>
        </w:r>
        <w:r w:rsidR="00685B94">
          <w:rPr>
            <w:caps/>
            <w:lang w:val="fr-CH"/>
          </w:rPr>
          <w:t>9</w:t>
        </w:r>
      </w:p>
      <w:p w14:paraId="28DB5474" w14:textId="0375A8D1"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6518DE"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4EA6F685" w:rsidR="009A31F1" w:rsidRDefault="009A31F1" w:rsidP="009A31F1">
    <w:pPr>
      <w:pStyle w:val="Header"/>
      <w:jc w:val="right"/>
    </w:pPr>
    <w:r>
      <w:tab/>
      <w:t>PCT/CTC/33/</w:t>
    </w:r>
    <w:r w:rsidR="00685B94">
      <w:t>9</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3672"/>
    <w:rsid w:val="00027CD7"/>
    <w:rsid w:val="00043CAA"/>
    <w:rsid w:val="00056816"/>
    <w:rsid w:val="00075432"/>
    <w:rsid w:val="000756C6"/>
    <w:rsid w:val="000968ED"/>
    <w:rsid w:val="000A3D97"/>
    <w:rsid w:val="000A6309"/>
    <w:rsid w:val="000C3DC3"/>
    <w:rsid w:val="000D2E22"/>
    <w:rsid w:val="000D46FE"/>
    <w:rsid w:val="000E371D"/>
    <w:rsid w:val="000F5E56"/>
    <w:rsid w:val="00111BB0"/>
    <w:rsid w:val="001362EE"/>
    <w:rsid w:val="001647D5"/>
    <w:rsid w:val="001832A6"/>
    <w:rsid w:val="001D4107"/>
    <w:rsid w:val="001E0AEF"/>
    <w:rsid w:val="001E6410"/>
    <w:rsid w:val="001F1115"/>
    <w:rsid w:val="001F2F7F"/>
    <w:rsid w:val="00203D24"/>
    <w:rsid w:val="00206A29"/>
    <w:rsid w:val="0021217E"/>
    <w:rsid w:val="00217FB1"/>
    <w:rsid w:val="002326AB"/>
    <w:rsid w:val="00235DA8"/>
    <w:rsid w:val="00243430"/>
    <w:rsid w:val="002634C4"/>
    <w:rsid w:val="002928D3"/>
    <w:rsid w:val="002E29C7"/>
    <w:rsid w:val="002F1FE6"/>
    <w:rsid w:val="002F4E68"/>
    <w:rsid w:val="00312F7F"/>
    <w:rsid w:val="00355FC1"/>
    <w:rsid w:val="00361450"/>
    <w:rsid w:val="003673CF"/>
    <w:rsid w:val="00373530"/>
    <w:rsid w:val="003845C1"/>
    <w:rsid w:val="003A6F89"/>
    <w:rsid w:val="003B38C1"/>
    <w:rsid w:val="003C34E9"/>
    <w:rsid w:val="003C67E6"/>
    <w:rsid w:val="003F6F01"/>
    <w:rsid w:val="00412AF7"/>
    <w:rsid w:val="00423E3E"/>
    <w:rsid w:val="00427AF4"/>
    <w:rsid w:val="004647DA"/>
    <w:rsid w:val="00466D9E"/>
    <w:rsid w:val="00474062"/>
    <w:rsid w:val="00477D6B"/>
    <w:rsid w:val="004B446A"/>
    <w:rsid w:val="004B6994"/>
    <w:rsid w:val="005019FF"/>
    <w:rsid w:val="0052652C"/>
    <w:rsid w:val="0053057A"/>
    <w:rsid w:val="00545033"/>
    <w:rsid w:val="00556076"/>
    <w:rsid w:val="00560A29"/>
    <w:rsid w:val="005C6649"/>
    <w:rsid w:val="005C79F6"/>
    <w:rsid w:val="00605827"/>
    <w:rsid w:val="00646050"/>
    <w:rsid w:val="006518DE"/>
    <w:rsid w:val="006713CA"/>
    <w:rsid w:val="00676C5C"/>
    <w:rsid w:val="00685B94"/>
    <w:rsid w:val="006A5C36"/>
    <w:rsid w:val="006C238E"/>
    <w:rsid w:val="006C5D5A"/>
    <w:rsid w:val="006C712A"/>
    <w:rsid w:val="006F04BC"/>
    <w:rsid w:val="006F7742"/>
    <w:rsid w:val="0070049D"/>
    <w:rsid w:val="00720EFD"/>
    <w:rsid w:val="007578A4"/>
    <w:rsid w:val="00761CD8"/>
    <w:rsid w:val="007854AF"/>
    <w:rsid w:val="00793A7C"/>
    <w:rsid w:val="007A398A"/>
    <w:rsid w:val="007A3EC4"/>
    <w:rsid w:val="007D1613"/>
    <w:rsid w:val="007E4C0E"/>
    <w:rsid w:val="008416E1"/>
    <w:rsid w:val="008543C9"/>
    <w:rsid w:val="008A134B"/>
    <w:rsid w:val="008B2C16"/>
    <w:rsid w:val="008B2CC1"/>
    <w:rsid w:val="008B60B2"/>
    <w:rsid w:val="008E187B"/>
    <w:rsid w:val="008F3BE9"/>
    <w:rsid w:val="0090731E"/>
    <w:rsid w:val="00916EE2"/>
    <w:rsid w:val="00966A22"/>
    <w:rsid w:val="0096722F"/>
    <w:rsid w:val="00980843"/>
    <w:rsid w:val="00992C45"/>
    <w:rsid w:val="009A31F1"/>
    <w:rsid w:val="009A53C9"/>
    <w:rsid w:val="009B35F2"/>
    <w:rsid w:val="009E2791"/>
    <w:rsid w:val="009E3F6F"/>
    <w:rsid w:val="009F499F"/>
    <w:rsid w:val="00A0628B"/>
    <w:rsid w:val="00A10869"/>
    <w:rsid w:val="00A37342"/>
    <w:rsid w:val="00A42DAF"/>
    <w:rsid w:val="00A45BD8"/>
    <w:rsid w:val="00A53F2A"/>
    <w:rsid w:val="00A869B7"/>
    <w:rsid w:val="00A90F0A"/>
    <w:rsid w:val="00A97821"/>
    <w:rsid w:val="00AC205C"/>
    <w:rsid w:val="00AF0A6B"/>
    <w:rsid w:val="00B0529A"/>
    <w:rsid w:val="00B05A69"/>
    <w:rsid w:val="00B149D3"/>
    <w:rsid w:val="00B75281"/>
    <w:rsid w:val="00B92F1F"/>
    <w:rsid w:val="00B9734B"/>
    <w:rsid w:val="00BA30E2"/>
    <w:rsid w:val="00BC039A"/>
    <w:rsid w:val="00BE5A53"/>
    <w:rsid w:val="00C11BFE"/>
    <w:rsid w:val="00C5047D"/>
    <w:rsid w:val="00C5068F"/>
    <w:rsid w:val="00C86D74"/>
    <w:rsid w:val="00CD04F1"/>
    <w:rsid w:val="00CD2EE4"/>
    <w:rsid w:val="00CF681A"/>
    <w:rsid w:val="00D07C78"/>
    <w:rsid w:val="00D45252"/>
    <w:rsid w:val="00D71B4D"/>
    <w:rsid w:val="00D93D55"/>
    <w:rsid w:val="00DD7B7F"/>
    <w:rsid w:val="00E15015"/>
    <w:rsid w:val="00E2311E"/>
    <w:rsid w:val="00E252C9"/>
    <w:rsid w:val="00E335FE"/>
    <w:rsid w:val="00E82F6F"/>
    <w:rsid w:val="00E955BE"/>
    <w:rsid w:val="00EA332A"/>
    <w:rsid w:val="00EA4C08"/>
    <w:rsid w:val="00EA7D6E"/>
    <w:rsid w:val="00EB2F76"/>
    <w:rsid w:val="00EC4E49"/>
    <w:rsid w:val="00ED77FB"/>
    <w:rsid w:val="00EE45FA"/>
    <w:rsid w:val="00F043DE"/>
    <w:rsid w:val="00F42B8D"/>
    <w:rsid w:val="00F6113E"/>
    <w:rsid w:val="00F63809"/>
    <w:rsid w:val="00F64F57"/>
    <w:rsid w:val="00F66152"/>
    <w:rsid w:val="00F9165B"/>
    <w:rsid w:val="00FA10D5"/>
    <w:rsid w:val="00FA5C1E"/>
    <w:rsid w:val="00FC482F"/>
    <w:rsid w:val="00FE0B36"/>
    <w:rsid w:val="00FE3A4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373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pct_ctc_33_8%20draft%20EG.docx"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pct_ctc_33_8%20draft%20EG.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73</TotalTime>
  <Pages>6</Pages>
  <Words>1054</Words>
  <Characters>6864</Characters>
  <Application>Microsoft Office Word</Application>
  <DocSecurity>0</DocSecurity>
  <Lines>140</Lines>
  <Paragraphs>62</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PCT/CTC/33/9</dc:title>
  <dc:creator>NOVRUZOVA Elnara</dc:creator>
  <cp:keywords/>
  <cp:lastModifiedBy>RICHARDSON Michael</cp:lastModifiedBy>
  <cp:revision>21</cp:revision>
  <cp:lastPrinted>2011-02-15T11:56:00Z</cp:lastPrinted>
  <dcterms:created xsi:type="dcterms:W3CDTF">2025-11-25T14:37:00Z</dcterms:created>
  <dcterms:modified xsi:type="dcterms:W3CDTF">2025-12-19T15:55:00Z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2025-11-25T09:58:36Z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1bd5de37-4f58-439a-bfdc-48ae9b29824e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