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F122"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5285D8C0" wp14:editId="73D90D6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45B6C76" w14:textId="4BAFA706"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663352">
        <w:rPr>
          <w:rFonts w:ascii="Arial Black" w:hAnsi="Arial Black"/>
          <w:caps/>
          <w:sz w:val="15"/>
          <w:szCs w:val="15"/>
        </w:rPr>
        <w:t>29</w:t>
      </w:r>
    </w:p>
    <w:p w14:paraId="325CACCE" w14:textId="4B79CE7A"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663352">
        <w:rPr>
          <w:rFonts w:ascii="Arial Black" w:hAnsi="Arial Black"/>
          <w:caps/>
          <w:sz w:val="15"/>
          <w:szCs w:val="15"/>
        </w:rPr>
        <w:t>English</w:t>
      </w:r>
    </w:p>
    <w:bookmarkEnd w:id="1"/>
    <w:p w14:paraId="285E2EAF" w14:textId="1AF2EE5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663352">
        <w:rPr>
          <w:rFonts w:ascii="Arial Black" w:hAnsi="Arial Black"/>
          <w:caps/>
          <w:sz w:val="15"/>
          <w:szCs w:val="15"/>
        </w:rPr>
        <w:t>February</w:t>
      </w:r>
      <w:proofErr w:type="gramEnd"/>
      <w:r w:rsidR="00663352">
        <w:rPr>
          <w:rFonts w:ascii="Arial Black" w:hAnsi="Arial Black"/>
          <w:caps/>
          <w:sz w:val="15"/>
          <w:szCs w:val="15"/>
        </w:rPr>
        <w:t xml:space="preserve"> 3, 2026</w:t>
      </w:r>
    </w:p>
    <w:bookmarkEnd w:id="2"/>
    <w:p w14:paraId="4031ACDE"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4CC18A74"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37E95AC2"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0E4B9D6B" w14:textId="2CA776B6" w:rsidR="008B2CC1" w:rsidRPr="003845C1" w:rsidRDefault="00663352" w:rsidP="00DD7B7F">
      <w:pPr>
        <w:spacing w:after="360"/>
        <w:outlineLvl w:val="0"/>
        <w:rPr>
          <w:caps/>
          <w:sz w:val="24"/>
        </w:rPr>
      </w:pPr>
      <w:bookmarkStart w:id="3" w:name="TitleOfDoc"/>
      <w:r>
        <w:rPr>
          <w:caps/>
          <w:sz w:val="24"/>
        </w:rPr>
        <w:t>Summary by the Chair</w:t>
      </w:r>
    </w:p>
    <w:p w14:paraId="05E2DCA7" w14:textId="77777777" w:rsidR="002928D3" w:rsidRPr="00F9165B" w:rsidRDefault="002928D3" w:rsidP="001D4107">
      <w:pPr>
        <w:spacing w:after="1040"/>
        <w:rPr>
          <w:i/>
        </w:rPr>
      </w:pPr>
      <w:bookmarkStart w:id="4" w:name="Prepared"/>
      <w:bookmarkEnd w:id="3"/>
      <w:bookmarkEnd w:id="4"/>
    </w:p>
    <w:p w14:paraId="6B37B0C8" w14:textId="150CB344" w:rsidR="002326AB" w:rsidRDefault="00663352" w:rsidP="00B36DB3">
      <w:pPr>
        <w:pStyle w:val="Heading1"/>
      </w:pPr>
      <w:r>
        <w:t>Agenda Item 1</w:t>
      </w:r>
      <w:proofErr w:type="gramStart"/>
      <w:r>
        <w:t>:  Opening</w:t>
      </w:r>
      <w:proofErr w:type="gramEnd"/>
      <w:r>
        <w:t xml:space="preserve"> of the Session</w:t>
      </w:r>
    </w:p>
    <w:p w14:paraId="4DB505DD" w14:textId="22E3561E" w:rsidR="00663352" w:rsidRDefault="00663352" w:rsidP="00663352">
      <w:pPr>
        <w:pStyle w:val="ONUME"/>
      </w:pPr>
      <w:r>
        <w:t xml:space="preserve">Mr. Tsuyoshi </w:t>
      </w:r>
      <w:proofErr w:type="spellStart"/>
      <w:r>
        <w:t>Isozumi</w:t>
      </w:r>
      <w:proofErr w:type="spellEnd"/>
      <w:r>
        <w:t xml:space="preserve">, Senior Director, PCT Services Department, Patents and Technology Sector, opened the session and welcomed the participants on behalf of the Director General, Mr. Daren Tang.  Mr. Michael Richardson (WIPO) acted as Secretary to the </w:t>
      </w:r>
      <w:r w:rsidR="00971B25">
        <w:t>Committee</w:t>
      </w:r>
      <w:r>
        <w:t>.</w:t>
      </w:r>
    </w:p>
    <w:p w14:paraId="3B3708FD" w14:textId="7C8350F5" w:rsidR="00663352" w:rsidRDefault="00663352" w:rsidP="00663352">
      <w:pPr>
        <w:pStyle w:val="ONUME"/>
      </w:pPr>
      <w:r>
        <w:t>The list of participants is set out in document PCT/</w:t>
      </w:r>
      <w:r w:rsidR="00272ED0">
        <w:t>CTC/33</w:t>
      </w:r>
      <w:r>
        <w:t>/INF/</w:t>
      </w:r>
      <w:r w:rsidR="00272ED0">
        <w:t>2</w:t>
      </w:r>
      <w:r>
        <w:t>.</w:t>
      </w:r>
    </w:p>
    <w:p w14:paraId="4DAF58B3" w14:textId="178BF8B8" w:rsidR="00663352" w:rsidRDefault="00663352" w:rsidP="00B36DB3">
      <w:pPr>
        <w:pStyle w:val="Heading1"/>
      </w:pPr>
      <w:r>
        <w:t>Agenda Item 2</w:t>
      </w:r>
      <w:proofErr w:type="gramStart"/>
      <w:r>
        <w:t>:  Election</w:t>
      </w:r>
      <w:proofErr w:type="gramEnd"/>
      <w:r>
        <w:t xml:space="preserve"> of a Chair and Two Vice-Chairs</w:t>
      </w:r>
    </w:p>
    <w:p w14:paraId="2AD0EB16" w14:textId="0322045E" w:rsidR="00663352" w:rsidRDefault="00663352" w:rsidP="00B36DB3">
      <w:pPr>
        <w:pStyle w:val="ONUME"/>
        <w:ind w:left="567"/>
      </w:pPr>
      <w:r>
        <w:t xml:space="preserve">The Committee unanimously elected </w:t>
      </w:r>
      <w:r w:rsidR="00B36DB3">
        <w:t>Mr.</w:t>
      </w:r>
      <w:r>
        <w:t xml:space="preserve"> Unnat </w:t>
      </w:r>
      <w:r w:rsidR="00B36DB3">
        <w:t xml:space="preserve">P. </w:t>
      </w:r>
      <w:r>
        <w:t xml:space="preserve">Pandit (India) as Chair </w:t>
      </w:r>
      <w:r w:rsidR="00B36DB3">
        <w:t>of</w:t>
      </w:r>
      <w:r>
        <w:t xml:space="preserve"> the session.</w:t>
      </w:r>
    </w:p>
    <w:p w14:paraId="6DE4D8A8" w14:textId="77777777" w:rsidR="00B36DB3" w:rsidRDefault="00663352" w:rsidP="00663352">
      <w:pPr>
        <w:pStyle w:val="ONUME"/>
      </w:pPr>
      <w:r>
        <w:t xml:space="preserve">There were no nominations for the two </w:t>
      </w:r>
      <w:proofErr w:type="gramStart"/>
      <w:r>
        <w:t>Vice-Chairs</w:t>
      </w:r>
      <w:proofErr w:type="gramEnd"/>
      <w:r>
        <w:t xml:space="preserve"> for the session.</w:t>
      </w:r>
    </w:p>
    <w:p w14:paraId="50CEED3F" w14:textId="2A32F99C" w:rsidR="00B36DB3" w:rsidRDefault="00B36DB3" w:rsidP="00B36DB3">
      <w:pPr>
        <w:pStyle w:val="Heading1"/>
      </w:pPr>
      <w:r>
        <w:t>Agenda Item 3</w:t>
      </w:r>
      <w:proofErr w:type="gramStart"/>
      <w:r w:rsidR="00E97A11">
        <w:t>:</w:t>
      </w:r>
      <w:r>
        <w:t xml:space="preserve">  Adoption</w:t>
      </w:r>
      <w:proofErr w:type="gramEnd"/>
      <w:r>
        <w:t xml:space="preserve"> of the Agenda</w:t>
      </w:r>
    </w:p>
    <w:p w14:paraId="2BCCD2FD" w14:textId="1BEA4AB1" w:rsidR="00663352" w:rsidRDefault="00663352" w:rsidP="00D41D9E">
      <w:pPr>
        <w:pStyle w:val="ONUME"/>
        <w:ind w:left="567"/>
      </w:pPr>
      <w:r>
        <w:t xml:space="preserve">  </w:t>
      </w:r>
      <w:r w:rsidR="00B36DB3">
        <w:t>The Committee adopted the agenda as set out in document PCT/CTC/33/1</w:t>
      </w:r>
      <w:r w:rsidR="00D41D9E">
        <w:t> </w:t>
      </w:r>
      <w:r w:rsidR="00B36DB3">
        <w:t>Prov.</w:t>
      </w:r>
      <w:r w:rsidR="00D41D9E">
        <w:t> </w:t>
      </w:r>
      <w:r w:rsidR="00B36DB3">
        <w:t>2.</w:t>
      </w:r>
    </w:p>
    <w:p w14:paraId="0EF25800" w14:textId="54288B91" w:rsidR="007D3298" w:rsidRDefault="00D41D9E" w:rsidP="007A0770">
      <w:pPr>
        <w:pStyle w:val="Heading1"/>
      </w:pPr>
      <w:r>
        <w:t>Agenda Item 4:</w:t>
      </w:r>
      <w:r w:rsidR="0058163C">
        <w:t xml:space="preserve">  </w:t>
      </w:r>
      <w:r w:rsidR="007D3298" w:rsidRPr="007D3298">
        <w:t xml:space="preserve">Advice to the Assembly of the PCT Union on the </w:t>
      </w:r>
      <w:r w:rsidR="007A0770">
        <w:t>P</w:t>
      </w:r>
      <w:r w:rsidR="007D3298" w:rsidRPr="007D3298">
        <w:t xml:space="preserve">roposed </w:t>
      </w:r>
      <w:r w:rsidR="007A0770">
        <w:t>A</w:t>
      </w:r>
      <w:r w:rsidR="007D3298" w:rsidRPr="007D3298">
        <w:t xml:space="preserve">ppointment of the Mexican Institute of Industrial Property as an International Searching and Preliminary Examining Authority </w:t>
      </w:r>
      <w:r w:rsidR="007A0770">
        <w:t>U</w:t>
      </w:r>
      <w:r w:rsidR="007D3298" w:rsidRPr="007D3298">
        <w:t>nder the PCT</w:t>
      </w:r>
    </w:p>
    <w:p w14:paraId="09C31246" w14:textId="290649B6" w:rsidR="00985448" w:rsidRDefault="00C82396" w:rsidP="00851FF2">
      <w:pPr>
        <w:pStyle w:val="ONUME"/>
      </w:pPr>
      <w:r>
        <w:t>Discussions were based on document PCT/CTC/33/27.</w:t>
      </w:r>
    </w:p>
    <w:p w14:paraId="2D6C398C" w14:textId="4632DFFF" w:rsidR="007D3298" w:rsidRPr="007D3298" w:rsidRDefault="00985448" w:rsidP="00985448">
      <w:pPr>
        <w:pStyle w:val="ONUME"/>
        <w:ind w:left="567"/>
      </w:pPr>
      <w:r>
        <w:lastRenderedPageBreak/>
        <w:t>The Committee</w:t>
      </w:r>
      <w:r w:rsidR="00465082">
        <w:t xml:space="preserve"> unanimously </w:t>
      </w:r>
      <w:r w:rsidR="000416E3">
        <w:t>recommended to the Assembly that the Mexican Institute of Industrial Property be appointed as an International Searching and Preliminary Examining Authority under the PCT</w:t>
      </w:r>
      <w:r w:rsidR="00851FF2">
        <w:t>.</w:t>
      </w:r>
    </w:p>
    <w:p w14:paraId="1443A7F5" w14:textId="5BC79A03" w:rsidR="00D41D9E" w:rsidRDefault="00347339" w:rsidP="00284F21">
      <w:pPr>
        <w:pStyle w:val="Heading1"/>
      </w:pPr>
      <w:r>
        <w:t>Agenda Item 5</w:t>
      </w:r>
      <w:proofErr w:type="gramStart"/>
      <w:r>
        <w:t xml:space="preserve">:  </w:t>
      </w:r>
      <w:r w:rsidR="00284F21" w:rsidRPr="00284F21">
        <w:t>Advice</w:t>
      </w:r>
      <w:proofErr w:type="gramEnd"/>
      <w:r w:rsidR="00284F21" w:rsidRPr="00284F21">
        <w:t xml:space="preserve"> to the Assembly of the PCT Union on </w:t>
      </w:r>
      <w:r w:rsidR="00284F21">
        <w:t>E</w:t>
      </w:r>
      <w:r w:rsidR="00284F21" w:rsidRPr="00284F21">
        <w:t xml:space="preserve">xtensions of </w:t>
      </w:r>
      <w:r w:rsidR="00284F21">
        <w:t>A</w:t>
      </w:r>
      <w:r w:rsidR="00284F21" w:rsidRPr="00284F21">
        <w:t xml:space="preserve">ppointment of International Searching and Preliminary Examining Authorities </w:t>
      </w:r>
      <w:r w:rsidR="00284F21">
        <w:t>U</w:t>
      </w:r>
      <w:r w:rsidR="00284F21" w:rsidRPr="00284F21">
        <w:t>nder the PCT</w:t>
      </w:r>
    </w:p>
    <w:p w14:paraId="71DA9A89" w14:textId="0C113D95" w:rsidR="00D41D9E" w:rsidRDefault="0058163C" w:rsidP="00663352">
      <w:pPr>
        <w:pStyle w:val="ONUME"/>
      </w:pPr>
      <w:r>
        <w:t>Discussions were based on documents PCT/CTC/33/</w:t>
      </w:r>
      <w:r w:rsidR="00C82396">
        <w:t xml:space="preserve">2 to 26. </w:t>
      </w:r>
    </w:p>
    <w:p w14:paraId="392EE85C" w14:textId="5C298601" w:rsidR="00D1588A" w:rsidRDefault="00D1588A" w:rsidP="00D1588A">
      <w:pPr>
        <w:pStyle w:val="ONUME"/>
        <w:ind w:left="567"/>
      </w:pPr>
      <w:r>
        <w:t xml:space="preserve">The Committee agreed to recommend to the PCT Union Assembly the extension of </w:t>
      </w:r>
      <w:proofErr w:type="gramStart"/>
      <w:r>
        <w:t>appointment</w:t>
      </w:r>
      <w:proofErr w:type="gramEnd"/>
      <w:r>
        <w:t xml:space="preserve"> of all the 25 national Offices and intergovernmental organizations currently acting as International Searching and Preliminary Examining Authorities under the PCT.</w:t>
      </w:r>
    </w:p>
    <w:p w14:paraId="5794EF61" w14:textId="77777777" w:rsidR="00D1588A" w:rsidRDefault="00D1588A" w:rsidP="00D1588A">
      <w:pPr>
        <w:pStyle w:val="ONUME"/>
        <w:ind w:left="567"/>
      </w:pPr>
      <w:r>
        <w:t xml:space="preserve">It is to be noted that the Ukrainian National Office for Intellectual Property and Innovations expressed its dissociation from the advice provided by the Committee </w:t>
      </w:r>
      <w:proofErr w:type="gramStart"/>
      <w:r>
        <w:t>with regard to</w:t>
      </w:r>
      <w:proofErr w:type="gramEnd"/>
      <w:r>
        <w:t xml:space="preserve"> the extensions of appointment of the Federal Service for Intellectual Property of the Russian Federation and the Eurasian Patent Office.</w:t>
      </w:r>
    </w:p>
    <w:p w14:paraId="75567814" w14:textId="07B053E7" w:rsidR="00C82396" w:rsidRDefault="00D1588A" w:rsidP="00D1588A">
      <w:pPr>
        <w:pStyle w:val="ONUME"/>
        <w:ind w:left="567"/>
      </w:pPr>
      <w:r>
        <w:t xml:space="preserve">It is to be noted that the Federal Service for Intellectual Property of the Russian Federation and the Eurasian Patent Office expressed their dissociation from the advice provided by the Committee </w:t>
      </w:r>
      <w:proofErr w:type="gramStart"/>
      <w:r>
        <w:t>with regard to</w:t>
      </w:r>
      <w:proofErr w:type="gramEnd"/>
      <w:r>
        <w:t xml:space="preserve"> the extension of appointment of the Ukrainian National Office for Intellectual Property and Innovations.</w:t>
      </w:r>
    </w:p>
    <w:p w14:paraId="00CB545D" w14:textId="07861BBC" w:rsidR="00C82396" w:rsidRDefault="00C82396" w:rsidP="00985448">
      <w:pPr>
        <w:pStyle w:val="Heading1"/>
      </w:pPr>
      <w:r>
        <w:t>Agenda Item 6:</w:t>
      </w:r>
      <w:r w:rsidR="00985448">
        <w:t xml:space="preserve">  </w:t>
      </w:r>
      <w:r w:rsidR="00985448" w:rsidRPr="00985448">
        <w:t>Model Agreement between an Office and the International Bureau in relation to its functioning as an International Searching and Preliminary Examining Authority and Proposed Amendments to the PCT Regulations for Use of the Model Agreement</w:t>
      </w:r>
    </w:p>
    <w:p w14:paraId="5E93B1D6" w14:textId="36778B58" w:rsidR="00C82396" w:rsidRDefault="00985448" w:rsidP="00663352">
      <w:pPr>
        <w:pStyle w:val="ONUME"/>
      </w:pPr>
      <w:r>
        <w:t>Discussions were based on document PCT/CTC/33/28.</w:t>
      </w:r>
    </w:p>
    <w:p w14:paraId="57E1DF35" w14:textId="77777777" w:rsidR="00CF3A81" w:rsidRDefault="00CF3A81" w:rsidP="00CF3A81">
      <w:pPr>
        <w:pStyle w:val="ONUME"/>
        <w:ind w:left="567"/>
      </w:pPr>
      <w:r>
        <w:t xml:space="preserve">The Committee approved the format of the draft model Agreement between each Office or organization and the International Bureau in relation to its functioning as an International Searching and Preliminary Examining Authority, as set out in Annex I to document PCT/CTC/33/28, with a view to its use in the agreements to be submitted for approval by the Assembly when taking a decision on appointments or extensions of appointment of International Searching and Preliminary Examining Authorities that take effect from January 1, 2028.   </w:t>
      </w:r>
    </w:p>
    <w:p w14:paraId="49425601" w14:textId="3BC4385E" w:rsidR="000B7B2A" w:rsidRDefault="00CF3A81" w:rsidP="003A2882">
      <w:pPr>
        <w:pStyle w:val="ONUME"/>
        <w:ind w:left="567"/>
      </w:pPr>
      <w:r>
        <w:t xml:space="preserve">The Committee </w:t>
      </w:r>
      <w:r w:rsidRPr="006D0FBA">
        <w:t xml:space="preserve">approved the proposed amendments to </w:t>
      </w:r>
      <w:r>
        <w:t xml:space="preserve">the PCT Regulations set out in the Annex to document PCT/CTC/33/29 </w:t>
      </w:r>
      <w:r w:rsidRPr="006D0FBA">
        <w:t>with a view to th</w:t>
      </w:r>
      <w:r>
        <w:t>eir submission to the Assembly.</w:t>
      </w:r>
    </w:p>
    <w:p w14:paraId="14812506" w14:textId="44BA4EE9" w:rsidR="009674E5" w:rsidRDefault="009674E5" w:rsidP="00974774">
      <w:pPr>
        <w:pStyle w:val="Heading1"/>
      </w:pPr>
      <w:r>
        <w:t>Agenda Item 7</w:t>
      </w:r>
      <w:proofErr w:type="gramStart"/>
      <w:r>
        <w:t>:  Summary</w:t>
      </w:r>
      <w:proofErr w:type="gramEnd"/>
      <w:r>
        <w:t xml:space="preserve"> by the Chair</w:t>
      </w:r>
    </w:p>
    <w:p w14:paraId="10426514" w14:textId="4C72BBE5" w:rsidR="00974774" w:rsidRPr="00974774" w:rsidRDefault="00B5033F" w:rsidP="00B5033F">
      <w:pPr>
        <w:pStyle w:val="ONUME"/>
        <w:ind w:left="567"/>
      </w:pPr>
      <w:r w:rsidRPr="00B5033F">
        <w:t>The Committee noted this summary, established under the responsibility of the Chair, and agreed to make it available to the Assembly of the PCT Union as a record of the advice given under agenda item</w:t>
      </w:r>
      <w:r>
        <w:t>s</w:t>
      </w:r>
      <w:r w:rsidRPr="00B5033F">
        <w:t xml:space="preserve"> 4</w:t>
      </w:r>
      <w:r>
        <w:t xml:space="preserve"> and 5</w:t>
      </w:r>
      <w:r w:rsidRPr="00B5033F">
        <w:t>.</w:t>
      </w:r>
    </w:p>
    <w:p w14:paraId="45A5A1C6" w14:textId="3FD9AAB8" w:rsidR="009674E5" w:rsidRDefault="00974774" w:rsidP="00974774">
      <w:pPr>
        <w:pStyle w:val="Heading1"/>
      </w:pPr>
      <w:r>
        <w:t>Agenda Item 8</w:t>
      </w:r>
      <w:proofErr w:type="gramStart"/>
      <w:r>
        <w:t>:  Closing</w:t>
      </w:r>
      <w:proofErr w:type="gramEnd"/>
      <w:r>
        <w:t xml:space="preserve"> of the Session</w:t>
      </w:r>
    </w:p>
    <w:p w14:paraId="0C50688C" w14:textId="384201AE" w:rsidR="009674E5" w:rsidRDefault="00B5033F" w:rsidP="00B5033F">
      <w:pPr>
        <w:pStyle w:val="ONUME"/>
      </w:pPr>
      <w:r>
        <w:t xml:space="preserve">The Chair closed the session on February </w:t>
      </w:r>
      <w:r w:rsidR="001E6376">
        <w:t>3</w:t>
      </w:r>
      <w:r>
        <w:t>, 2026.</w:t>
      </w:r>
    </w:p>
    <w:p w14:paraId="3B19D17C" w14:textId="77777777" w:rsidR="002A287A" w:rsidRDefault="00392DFD" w:rsidP="00392DFD">
      <w:pPr>
        <w:pStyle w:val="Endofdocument-Annex"/>
        <w:sectPr w:rsidR="002A287A" w:rsidSect="00663352">
          <w:headerReference w:type="default" r:id="rId14"/>
          <w:endnotePr>
            <w:numFmt w:val="decimal"/>
          </w:endnotePr>
          <w:pgSz w:w="11907" w:h="16840" w:code="9"/>
          <w:pgMar w:top="567" w:right="1134" w:bottom="1418" w:left="1418" w:header="510" w:footer="1021" w:gutter="0"/>
          <w:cols w:space="720"/>
          <w:titlePg/>
          <w:docGrid w:linePitch="299"/>
        </w:sectPr>
      </w:pPr>
      <w:r>
        <w:t>[Annex follows]</w:t>
      </w:r>
    </w:p>
    <w:p w14:paraId="7E13A8BE" w14:textId="77777777" w:rsidR="0027188F" w:rsidRDefault="0027188F" w:rsidP="0027188F">
      <w:pPr>
        <w:jc w:val="center"/>
        <w:rPr>
          <w:bCs/>
        </w:rPr>
      </w:pPr>
      <w:r w:rsidRPr="00193913">
        <w:rPr>
          <w:bCs/>
          <w:caps/>
        </w:rPr>
        <w:t>Pr</w:t>
      </w:r>
      <w:r>
        <w:rPr>
          <w:bCs/>
          <w:caps/>
        </w:rPr>
        <w:t>oposed</w:t>
      </w:r>
      <w:r w:rsidRPr="00193913">
        <w:rPr>
          <w:bCs/>
          <w:caps/>
        </w:rPr>
        <w:t xml:space="preserve"> Amendments to the PCT Regulations</w:t>
      </w:r>
      <w:r>
        <w:rPr>
          <w:rStyle w:val="FootnoteReference"/>
          <w:b/>
          <w:bCs/>
          <w:caps/>
          <w:szCs w:val="22"/>
        </w:rPr>
        <w:footnoteReference w:id="2"/>
      </w:r>
    </w:p>
    <w:p w14:paraId="533D6BB8" w14:textId="77777777" w:rsidR="0027188F" w:rsidRDefault="0027188F" w:rsidP="0027188F">
      <w:pPr>
        <w:rPr>
          <w:bCs/>
        </w:rPr>
      </w:pPr>
    </w:p>
    <w:p w14:paraId="765A64DB" w14:textId="77777777" w:rsidR="0027188F" w:rsidRPr="00193913" w:rsidRDefault="0027188F" w:rsidP="0027188F">
      <w:pPr>
        <w:rPr>
          <w:bCs/>
          <w:caps/>
          <w:szCs w:val="22"/>
          <w:lang w:eastAsia="en-US"/>
        </w:rPr>
      </w:pPr>
    </w:p>
    <w:p w14:paraId="04DC1ECC" w14:textId="77777777" w:rsidR="0027188F" w:rsidRPr="00193913" w:rsidRDefault="0027188F" w:rsidP="0027188F">
      <w:pPr>
        <w:jc w:val="center"/>
        <w:rPr>
          <w:caps/>
          <w:lang w:eastAsia="en-US"/>
        </w:rPr>
      </w:pPr>
      <w:r w:rsidRPr="00193913">
        <w:rPr>
          <w:caps/>
          <w:lang w:eastAsia="en-US"/>
        </w:rPr>
        <w:t>Table of Contents</w:t>
      </w:r>
    </w:p>
    <w:p w14:paraId="0B9627B1" w14:textId="77777777" w:rsidR="0027188F" w:rsidRDefault="0027188F" w:rsidP="0027188F">
      <w:pPr>
        <w:jc w:val="center"/>
        <w:rPr>
          <w:lang w:eastAsia="en-US"/>
        </w:rPr>
      </w:pPr>
    </w:p>
    <w:p w14:paraId="1A7D71E4" w14:textId="77777777" w:rsidR="0027188F" w:rsidRPr="00193913" w:rsidRDefault="0027188F" w:rsidP="0027188F">
      <w:pPr>
        <w:rPr>
          <w:lang w:eastAsia="en-US"/>
        </w:rPr>
      </w:pPr>
    </w:p>
    <w:p w14:paraId="1D772C78" w14:textId="4D49F8FE" w:rsidR="0027188F" w:rsidRDefault="0027188F">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rPr>
          <w:lang w:eastAsia="en-US"/>
        </w:rPr>
        <w:fldChar w:fldCharType="begin"/>
      </w:r>
      <w:r>
        <w:rPr>
          <w:lang w:eastAsia="en-US"/>
        </w:rPr>
        <w:instrText xml:space="preserve"> TOC \h \z \t "Leg # Title,1,Leg SubRule #,2" </w:instrText>
      </w:r>
      <w:r>
        <w:rPr>
          <w:lang w:eastAsia="en-US"/>
        </w:rPr>
        <w:fldChar w:fldCharType="separate"/>
      </w:r>
      <w:hyperlink w:anchor="_Toc221035007" w:history="1">
        <w:r w:rsidRPr="003A2D03">
          <w:rPr>
            <w:rStyle w:val="Hyperlink"/>
            <w:noProof/>
          </w:rPr>
          <w:t>Rule 16  The Search Fee</w:t>
        </w:r>
        <w:r>
          <w:rPr>
            <w:noProof/>
            <w:webHidden/>
          </w:rPr>
          <w:tab/>
        </w:r>
        <w:r>
          <w:rPr>
            <w:noProof/>
            <w:webHidden/>
          </w:rPr>
          <w:fldChar w:fldCharType="begin"/>
        </w:r>
        <w:r>
          <w:rPr>
            <w:noProof/>
            <w:webHidden/>
          </w:rPr>
          <w:instrText xml:space="preserve"> PAGEREF _Toc221035007 \h </w:instrText>
        </w:r>
        <w:r>
          <w:rPr>
            <w:noProof/>
            <w:webHidden/>
          </w:rPr>
        </w:r>
        <w:r>
          <w:rPr>
            <w:noProof/>
            <w:webHidden/>
          </w:rPr>
          <w:fldChar w:fldCharType="separate"/>
        </w:r>
        <w:r w:rsidR="009E2CB9">
          <w:rPr>
            <w:noProof/>
            <w:webHidden/>
          </w:rPr>
          <w:t>2</w:t>
        </w:r>
        <w:r>
          <w:rPr>
            <w:noProof/>
            <w:webHidden/>
          </w:rPr>
          <w:fldChar w:fldCharType="end"/>
        </w:r>
      </w:hyperlink>
    </w:p>
    <w:p w14:paraId="7FF1C597" w14:textId="63A27F2E"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08" w:history="1">
        <w:r w:rsidRPr="003A2D03">
          <w:rPr>
            <w:rStyle w:val="Hyperlink"/>
            <w:noProof/>
          </w:rPr>
          <w:t>16.1 and 16.2   </w:t>
        </w:r>
        <w:r w:rsidRPr="003A2D03">
          <w:rPr>
            <w:rStyle w:val="Hyperlink"/>
            <w:i/>
            <w:noProof/>
          </w:rPr>
          <w:t>[No change]</w:t>
        </w:r>
        <w:r>
          <w:rPr>
            <w:noProof/>
            <w:webHidden/>
          </w:rPr>
          <w:tab/>
        </w:r>
        <w:r>
          <w:rPr>
            <w:noProof/>
            <w:webHidden/>
          </w:rPr>
          <w:fldChar w:fldCharType="begin"/>
        </w:r>
        <w:r>
          <w:rPr>
            <w:noProof/>
            <w:webHidden/>
          </w:rPr>
          <w:instrText xml:space="preserve"> PAGEREF _Toc221035008 \h </w:instrText>
        </w:r>
        <w:r>
          <w:rPr>
            <w:noProof/>
            <w:webHidden/>
          </w:rPr>
        </w:r>
        <w:r>
          <w:rPr>
            <w:noProof/>
            <w:webHidden/>
          </w:rPr>
          <w:fldChar w:fldCharType="separate"/>
        </w:r>
        <w:r w:rsidR="009E2CB9">
          <w:rPr>
            <w:noProof/>
            <w:webHidden/>
          </w:rPr>
          <w:t>2</w:t>
        </w:r>
        <w:r>
          <w:rPr>
            <w:noProof/>
            <w:webHidden/>
          </w:rPr>
          <w:fldChar w:fldCharType="end"/>
        </w:r>
      </w:hyperlink>
    </w:p>
    <w:p w14:paraId="7936356D" w14:textId="32F28D46"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09" w:history="1">
        <w:r w:rsidRPr="003A2D03">
          <w:rPr>
            <w:rStyle w:val="Hyperlink"/>
            <w:noProof/>
          </w:rPr>
          <w:t>16.3   </w:t>
        </w:r>
        <w:r w:rsidRPr="003A2D03">
          <w:rPr>
            <w:rStyle w:val="Hyperlink"/>
            <w:i/>
            <w:noProof/>
          </w:rPr>
          <w:t>Partial Refund</w:t>
        </w:r>
        <w:r>
          <w:rPr>
            <w:noProof/>
            <w:webHidden/>
          </w:rPr>
          <w:tab/>
        </w:r>
        <w:r>
          <w:rPr>
            <w:noProof/>
            <w:webHidden/>
          </w:rPr>
          <w:fldChar w:fldCharType="begin"/>
        </w:r>
        <w:r>
          <w:rPr>
            <w:noProof/>
            <w:webHidden/>
          </w:rPr>
          <w:instrText xml:space="preserve"> PAGEREF _Toc221035009 \h </w:instrText>
        </w:r>
        <w:r>
          <w:rPr>
            <w:noProof/>
            <w:webHidden/>
          </w:rPr>
        </w:r>
        <w:r>
          <w:rPr>
            <w:noProof/>
            <w:webHidden/>
          </w:rPr>
          <w:fldChar w:fldCharType="separate"/>
        </w:r>
        <w:r w:rsidR="009E2CB9">
          <w:rPr>
            <w:noProof/>
            <w:webHidden/>
          </w:rPr>
          <w:t>2</w:t>
        </w:r>
        <w:r>
          <w:rPr>
            <w:noProof/>
            <w:webHidden/>
          </w:rPr>
          <w:fldChar w:fldCharType="end"/>
        </w:r>
      </w:hyperlink>
    </w:p>
    <w:p w14:paraId="2FAC954D" w14:textId="71481040" w:rsidR="0027188F" w:rsidRDefault="0027188F">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0" w:history="1">
        <w:r w:rsidRPr="003A2D03">
          <w:rPr>
            <w:rStyle w:val="Hyperlink"/>
            <w:noProof/>
          </w:rPr>
          <w:t>Rule 44  Transmittal of the International Search Report, Written Opinion, Etc.</w:t>
        </w:r>
        <w:r>
          <w:rPr>
            <w:noProof/>
            <w:webHidden/>
          </w:rPr>
          <w:tab/>
        </w:r>
        <w:r>
          <w:rPr>
            <w:noProof/>
            <w:webHidden/>
          </w:rPr>
          <w:fldChar w:fldCharType="begin"/>
        </w:r>
        <w:r>
          <w:rPr>
            <w:noProof/>
            <w:webHidden/>
          </w:rPr>
          <w:instrText xml:space="preserve"> PAGEREF _Toc221035010 \h </w:instrText>
        </w:r>
        <w:r>
          <w:rPr>
            <w:noProof/>
            <w:webHidden/>
          </w:rPr>
        </w:r>
        <w:r>
          <w:rPr>
            <w:noProof/>
            <w:webHidden/>
          </w:rPr>
          <w:fldChar w:fldCharType="separate"/>
        </w:r>
        <w:r w:rsidR="009E2CB9">
          <w:rPr>
            <w:noProof/>
            <w:webHidden/>
          </w:rPr>
          <w:t>3</w:t>
        </w:r>
        <w:r>
          <w:rPr>
            <w:noProof/>
            <w:webHidden/>
          </w:rPr>
          <w:fldChar w:fldCharType="end"/>
        </w:r>
      </w:hyperlink>
    </w:p>
    <w:p w14:paraId="0AE88ACF" w14:textId="75E454EB"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1" w:history="1">
        <w:r w:rsidRPr="003A2D03">
          <w:rPr>
            <w:rStyle w:val="Hyperlink"/>
            <w:noProof/>
          </w:rPr>
          <w:t>44.1 and 44.2   </w:t>
        </w:r>
        <w:r w:rsidRPr="003A2D03">
          <w:rPr>
            <w:rStyle w:val="Hyperlink"/>
            <w:i/>
            <w:noProof/>
          </w:rPr>
          <w:t>[No change]</w:t>
        </w:r>
        <w:r>
          <w:rPr>
            <w:noProof/>
            <w:webHidden/>
          </w:rPr>
          <w:tab/>
        </w:r>
        <w:r>
          <w:rPr>
            <w:noProof/>
            <w:webHidden/>
          </w:rPr>
          <w:fldChar w:fldCharType="begin"/>
        </w:r>
        <w:r>
          <w:rPr>
            <w:noProof/>
            <w:webHidden/>
          </w:rPr>
          <w:instrText xml:space="preserve"> PAGEREF _Toc221035011 \h </w:instrText>
        </w:r>
        <w:r>
          <w:rPr>
            <w:noProof/>
            <w:webHidden/>
          </w:rPr>
        </w:r>
        <w:r>
          <w:rPr>
            <w:noProof/>
            <w:webHidden/>
          </w:rPr>
          <w:fldChar w:fldCharType="separate"/>
        </w:r>
        <w:r w:rsidR="009E2CB9">
          <w:rPr>
            <w:noProof/>
            <w:webHidden/>
          </w:rPr>
          <w:t>3</w:t>
        </w:r>
        <w:r>
          <w:rPr>
            <w:noProof/>
            <w:webHidden/>
          </w:rPr>
          <w:fldChar w:fldCharType="end"/>
        </w:r>
      </w:hyperlink>
    </w:p>
    <w:p w14:paraId="1621E6E4" w14:textId="2CF5DE68"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2" w:history="1">
        <w:r w:rsidRPr="003A2D03">
          <w:rPr>
            <w:rStyle w:val="Hyperlink"/>
            <w:noProof/>
          </w:rPr>
          <w:t>44.3   </w:t>
        </w:r>
        <w:r w:rsidRPr="003A2D03">
          <w:rPr>
            <w:rStyle w:val="Hyperlink"/>
            <w:i/>
            <w:noProof/>
          </w:rPr>
          <w:t>Copies of Cited Documents</w:t>
        </w:r>
        <w:r>
          <w:rPr>
            <w:noProof/>
            <w:webHidden/>
          </w:rPr>
          <w:tab/>
        </w:r>
        <w:r>
          <w:rPr>
            <w:noProof/>
            <w:webHidden/>
          </w:rPr>
          <w:fldChar w:fldCharType="begin"/>
        </w:r>
        <w:r>
          <w:rPr>
            <w:noProof/>
            <w:webHidden/>
          </w:rPr>
          <w:instrText xml:space="preserve"> PAGEREF _Toc221035012 \h </w:instrText>
        </w:r>
        <w:r>
          <w:rPr>
            <w:noProof/>
            <w:webHidden/>
          </w:rPr>
        </w:r>
        <w:r>
          <w:rPr>
            <w:noProof/>
            <w:webHidden/>
          </w:rPr>
          <w:fldChar w:fldCharType="separate"/>
        </w:r>
        <w:r w:rsidR="009E2CB9">
          <w:rPr>
            <w:noProof/>
            <w:webHidden/>
          </w:rPr>
          <w:t>3</w:t>
        </w:r>
        <w:r>
          <w:rPr>
            <w:noProof/>
            <w:webHidden/>
          </w:rPr>
          <w:fldChar w:fldCharType="end"/>
        </w:r>
      </w:hyperlink>
    </w:p>
    <w:p w14:paraId="2DA37B71" w14:textId="0ABD1B07" w:rsidR="0027188F" w:rsidRDefault="0027188F">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3" w:history="1">
        <w:r w:rsidRPr="003A2D03">
          <w:rPr>
            <w:rStyle w:val="Hyperlink"/>
            <w:noProof/>
          </w:rPr>
          <w:t>Rule 45</w:t>
        </w:r>
        <w:r w:rsidRPr="003A2D03">
          <w:rPr>
            <w:rStyle w:val="Hyperlink"/>
            <w:i/>
            <w:iCs/>
            <w:noProof/>
          </w:rPr>
          <w:t>bis</w:t>
        </w:r>
        <w:r w:rsidRPr="003A2D03">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_Toc221035013 \h </w:instrText>
        </w:r>
        <w:r>
          <w:rPr>
            <w:noProof/>
            <w:webHidden/>
          </w:rPr>
        </w:r>
        <w:r>
          <w:rPr>
            <w:noProof/>
            <w:webHidden/>
          </w:rPr>
          <w:fldChar w:fldCharType="separate"/>
        </w:r>
        <w:r w:rsidR="009E2CB9">
          <w:rPr>
            <w:noProof/>
            <w:webHidden/>
          </w:rPr>
          <w:t>4</w:t>
        </w:r>
        <w:r>
          <w:rPr>
            <w:noProof/>
            <w:webHidden/>
          </w:rPr>
          <w:fldChar w:fldCharType="end"/>
        </w:r>
      </w:hyperlink>
    </w:p>
    <w:p w14:paraId="73C363E2" w14:textId="0C059A6D"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4" w:history="1">
        <w:r w:rsidRPr="003A2D03">
          <w:rPr>
            <w:rStyle w:val="Hyperlink"/>
            <w:noProof/>
          </w:rPr>
          <w:t>45</w:t>
        </w:r>
        <w:r w:rsidRPr="003A2D03">
          <w:rPr>
            <w:rStyle w:val="Hyperlink"/>
            <w:i/>
            <w:noProof/>
          </w:rPr>
          <w:t>bis</w:t>
        </w:r>
        <w:r w:rsidRPr="003A2D03">
          <w:rPr>
            <w:rStyle w:val="Hyperlink"/>
            <w:noProof/>
          </w:rPr>
          <w:t>.1   </w:t>
        </w:r>
        <w:r w:rsidRPr="003A2D03">
          <w:rPr>
            <w:rStyle w:val="Hyperlink"/>
            <w:i/>
            <w:noProof/>
          </w:rPr>
          <w:t>Supplementary Search Request</w:t>
        </w:r>
        <w:r>
          <w:rPr>
            <w:noProof/>
            <w:webHidden/>
          </w:rPr>
          <w:tab/>
        </w:r>
        <w:r>
          <w:rPr>
            <w:noProof/>
            <w:webHidden/>
          </w:rPr>
          <w:fldChar w:fldCharType="begin"/>
        </w:r>
        <w:r>
          <w:rPr>
            <w:noProof/>
            <w:webHidden/>
          </w:rPr>
          <w:instrText xml:space="preserve"> PAGEREF _Toc221035014 \h </w:instrText>
        </w:r>
        <w:r>
          <w:rPr>
            <w:noProof/>
            <w:webHidden/>
          </w:rPr>
        </w:r>
        <w:r>
          <w:rPr>
            <w:noProof/>
            <w:webHidden/>
          </w:rPr>
          <w:fldChar w:fldCharType="separate"/>
        </w:r>
        <w:r w:rsidR="009E2CB9">
          <w:rPr>
            <w:noProof/>
            <w:webHidden/>
          </w:rPr>
          <w:t>4</w:t>
        </w:r>
        <w:r>
          <w:rPr>
            <w:noProof/>
            <w:webHidden/>
          </w:rPr>
          <w:fldChar w:fldCharType="end"/>
        </w:r>
      </w:hyperlink>
    </w:p>
    <w:p w14:paraId="29DBBA08" w14:textId="0068E783"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5" w:history="1">
        <w:r w:rsidRPr="003A2D03">
          <w:rPr>
            <w:rStyle w:val="Hyperlink"/>
            <w:noProof/>
          </w:rPr>
          <w:t>45</w:t>
        </w:r>
        <w:r w:rsidRPr="003A2D03">
          <w:rPr>
            <w:rStyle w:val="Hyperlink"/>
            <w:i/>
            <w:noProof/>
          </w:rPr>
          <w:t>bis</w:t>
        </w:r>
        <w:r w:rsidRPr="003A2D03">
          <w:rPr>
            <w:rStyle w:val="Hyperlink"/>
            <w:noProof/>
          </w:rPr>
          <w:t>.2   </w:t>
        </w:r>
        <w:r w:rsidRPr="003A2D03">
          <w:rPr>
            <w:rStyle w:val="Hyperlink"/>
            <w:i/>
            <w:iCs/>
            <w:noProof/>
          </w:rPr>
          <w:t>[No change]</w:t>
        </w:r>
        <w:r>
          <w:rPr>
            <w:noProof/>
            <w:webHidden/>
          </w:rPr>
          <w:tab/>
        </w:r>
        <w:r>
          <w:rPr>
            <w:noProof/>
            <w:webHidden/>
          </w:rPr>
          <w:fldChar w:fldCharType="begin"/>
        </w:r>
        <w:r>
          <w:rPr>
            <w:noProof/>
            <w:webHidden/>
          </w:rPr>
          <w:instrText xml:space="preserve"> PAGEREF _Toc221035015 \h </w:instrText>
        </w:r>
        <w:r>
          <w:rPr>
            <w:noProof/>
            <w:webHidden/>
          </w:rPr>
        </w:r>
        <w:r>
          <w:rPr>
            <w:noProof/>
            <w:webHidden/>
          </w:rPr>
          <w:fldChar w:fldCharType="separate"/>
        </w:r>
        <w:r w:rsidR="009E2CB9">
          <w:rPr>
            <w:noProof/>
            <w:webHidden/>
          </w:rPr>
          <w:t>4</w:t>
        </w:r>
        <w:r>
          <w:rPr>
            <w:noProof/>
            <w:webHidden/>
          </w:rPr>
          <w:fldChar w:fldCharType="end"/>
        </w:r>
      </w:hyperlink>
    </w:p>
    <w:p w14:paraId="6D7C9228" w14:textId="4D5BB184"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6" w:history="1">
        <w:r w:rsidRPr="003A2D03">
          <w:rPr>
            <w:rStyle w:val="Hyperlink"/>
            <w:noProof/>
          </w:rPr>
          <w:t>45</w:t>
        </w:r>
        <w:r w:rsidRPr="003A2D03">
          <w:rPr>
            <w:rStyle w:val="Hyperlink"/>
            <w:i/>
            <w:noProof/>
          </w:rPr>
          <w:t>bis</w:t>
        </w:r>
        <w:r w:rsidRPr="003A2D03">
          <w:rPr>
            <w:rStyle w:val="Hyperlink"/>
            <w:noProof/>
          </w:rPr>
          <w:t>.3   </w:t>
        </w:r>
        <w:r w:rsidRPr="003A2D03">
          <w:rPr>
            <w:rStyle w:val="Hyperlink"/>
            <w:i/>
            <w:noProof/>
          </w:rPr>
          <w:t>Supplementary Search Fee</w:t>
        </w:r>
        <w:r>
          <w:rPr>
            <w:noProof/>
            <w:webHidden/>
          </w:rPr>
          <w:tab/>
        </w:r>
        <w:r>
          <w:rPr>
            <w:noProof/>
            <w:webHidden/>
          </w:rPr>
          <w:fldChar w:fldCharType="begin"/>
        </w:r>
        <w:r>
          <w:rPr>
            <w:noProof/>
            <w:webHidden/>
          </w:rPr>
          <w:instrText xml:space="preserve"> PAGEREF _Toc221035016 \h </w:instrText>
        </w:r>
        <w:r>
          <w:rPr>
            <w:noProof/>
            <w:webHidden/>
          </w:rPr>
        </w:r>
        <w:r>
          <w:rPr>
            <w:noProof/>
            <w:webHidden/>
          </w:rPr>
          <w:fldChar w:fldCharType="separate"/>
        </w:r>
        <w:r w:rsidR="009E2CB9">
          <w:rPr>
            <w:noProof/>
            <w:webHidden/>
          </w:rPr>
          <w:t>4</w:t>
        </w:r>
        <w:r>
          <w:rPr>
            <w:noProof/>
            <w:webHidden/>
          </w:rPr>
          <w:fldChar w:fldCharType="end"/>
        </w:r>
      </w:hyperlink>
    </w:p>
    <w:p w14:paraId="5EFFECC9" w14:textId="6A8705AC"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7" w:history="1">
        <w:r w:rsidRPr="003A2D03">
          <w:rPr>
            <w:rStyle w:val="Hyperlink"/>
            <w:noProof/>
          </w:rPr>
          <w:t>45</w:t>
        </w:r>
        <w:r w:rsidRPr="003A2D03">
          <w:rPr>
            <w:rStyle w:val="Hyperlink"/>
            <w:i/>
            <w:noProof/>
          </w:rPr>
          <w:t>bis</w:t>
        </w:r>
        <w:r w:rsidRPr="003A2D03">
          <w:rPr>
            <w:rStyle w:val="Hyperlink"/>
            <w:noProof/>
          </w:rPr>
          <w:t>.4   </w:t>
        </w:r>
        <w:r w:rsidRPr="003A2D03">
          <w:rPr>
            <w:rStyle w:val="Hyperlink"/>
            <w:i/>
            <w:iCs/>
            <w:noProof/>
          </w:rPr>
          <w:t>[No change]</w:t>
        </w:r>
        <w:r>
          <w:rPr>
            <w:noProof/>
            <w:webHidden/>
          </w:rPr>
          <w:tab/>
        </w:r>
        <w:r>
          <w:rPr>
            <w:noProof/>
            <w:webHidden/>
          </w:rPr>
          <w:fldChar w:fldCharType="begin"/>
        </w:r>
        <w:r>
          <w:rPr>
            <w:noProof/>
            <w:webHidden/>
          </w:rPr>
          <w:instrText xml:space="preserve"> PAGEREF _Toc221035017 \h </w:instrText>
        </w:r>
        <w:r>
          <w:rPr>
            <w:noProof/>
            <w:webHidden/>
          </w:rPr>
        </w:r>
        <w:r>
          <w:rPr>
            <w:noProof/>
            <w:webHidden/>
          </w:rPr>
          <w:fldChar w:fldCharType="separate"/>
        </w:r>
        <w:r w:rsidR="009E2CB9">
          <w:rPr>
            <w:noProof/>
            <w:webHidden/>
          </w:rPr>
          <w:t>5</w:t>
        </w:r>
        <w:r>
          <w:rPr>
            <w:noProof/>
            <w:webHidden/>
          </w:rPr>
          <w:fldChar w:fldCharType="end"/>
        </w:r>
      </w:hyperlink>
    </w:p>
    <w:p w14:paraId="1B2BB65C" w14:textId="55806DFB"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8" w:history="1">
        <w:r w:rsidRPr="003A2D03">
          <w:rPr>
            <w:rStyle w:val="Hyperlink"/>
            <w:noProof/>
          </w:rPr>
          <w:t>45</w:t>
        </w:r>
        <w:r w:rsidRPr="003A2D03">
          <w:rPr>
            <w:rStyle w:val="Hyperlink"/>
            <w:i/>
            <w:noProof/>
          </w:rPr>
          <w:t>bis</w:t>
        </w:r>
        <w:r w:rsidRPr="003A2D03">
          <w:rPr>
            <w:rStyle w:val="Hyperlink"/>
            <w:noProof/>
          </w:rPr>
          <w:t>.5   </w:t>
        </w:r>
        <w:r w:rsidRPr="003A2D03">
          <w:rPr>
            <w:rStyle w:val="Hyperlink"/>
            <w:i/>
            <w:noProof/>
          </w:rPr>
          <w:t>Start, Basis and Scope of Supplementary International Search</w:t>
        </w:r>
        <w:r>
          <w:rPr>
            <w:noProof/>
            <w:webHidden/>
          </w:rPr>
          <w:tab/>
        </w:r>
        <w:r>
          <w:rPr>
            <w:noProof/>
            <w:webHidden/>
          </w:rPr>
          <w:fldChar w:fldCharType="begin"/>
        </w:r>
        <w:r>
          <w:rPr>
            <w:noProof/>
            <w:webHidden/>
          </w:rPr>
          <w:instrText xml:space="preserve"> PAGEREF _Toc221035018 \h </w:instrText>
        </w:r>
        <w:r>
          <w:rPr>
            <w:noProof/>
            <w:webHidden/>
          </w:rPr>
        </w:r>
        <w:r>
          <w:rPr>
            <w:noProof/>
            <w:webHidden/>
          </w:rPr>
          <w:fldChar w:fldCharType="separate"/>
        </w:r>
        <w:r w:rsidR="009E2CB9">
          <w:rPr>
            <w:noProof/>
            <w:webHidden/>
          </w:rPr>
          <w:t>5</w:t>
        </w:r>
        <w:r>
          <w:rPr>
            <w:noProof/>
            <w:webHidden/>
          </w:rPr>
          <w:fldChar w:fldCharType="end"/>
        </w:r>
      </w:hyperlink>
    </w:p>
    <w:p w14:paraId="76FFAB01" w14:textId="5E576C61"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19" w:history="1">
        <w:r w:rsidRPr="003A2D03">
          <w:rPr>
            <w:rStyle w:val="Hyperlink"/>
            <w:noProof/>
          </w:rPr>
          <w:t>45</w:t>
        </w:r>
        <w:r w:rsidRPr="003A2D03">
          <w:rPr>
            <w:rStyle w:val="Hyperlink"/>
            <w:i/>
            <w:noProof/>
          </w:rPr>
          <w:t>bis</w:t>
        </w:r>
        <w:r w:rsidRPr="003A2D03">
          <w:rPr>
            <w:rStyle w:val="Hyperlink"/>
            <w:noProof/>
          </w:rPr>
          <w:t>.6 to 45</w:t>
        </w:r>
        <w:r w:rsidRPr="003A2D03">
          <w:rPr>
            <w:rStyle w:val="Hyperlink"/>
            <w:i/>
            <w:iCs/>
            <w:noProof/>
          </w:rPr>
          <w:t>bis.</w:t>
        </w:r>
        <w:r w:rsidRPr="003A2D03">
          <w:rPr>
            <w:rStyle w:val="Hyperlink"/>
            <w:noProof/>
          </w:rPr>
          <w:t>8   </w:t>
        </w:r>
        <w:r w:rsidRPr="003A2D03">
          <w:rPr>
            <w:rStyle w:val="Hyperlink"/>
            <w:i/>
            <w:noProof/>
          </w:rPr>
          <w:t>[No change]</w:t>
        </w:r>
        <w:r>
          <w:rPr>
            <w:noProof/>
            <w:webHidden/>
          </w:rPr>
          <w:tab/>
        </w:r>
        <w:r>
          <w:rPr>
            <w:noProof/>
            <w:webHidden/>
          </w:rPr>
          <w:fldChar w:fldCharType="begin"/>
        </w:r>
        <w:r>
          <w:rPr>
            <w:noProof/>
            <w:webHidden/>
          </w:rPr>
          <w:instrText xml:space="preserve"> PAGEREF _Toc221035019 \h </w:instrText>
        </w:r>
        <w:r>
          <w:rPr>
            <w:noProof/>
            <w:webHidden/>
          </w:rPr>
        </w:r>
        <w:r>
          <w:rPr>
            <w:noProof/>
            <w:webHidden/>
          </w:rPr>
          <w:fldChar w:fldCharType="separate"/>
        </w:r>
        <w:r w:rsidR="009E2CB9">
          <w:rPr>
            <w:noProof/>
            <w:webHidden/>
          </w:rPr>
          <w:t>5</w:t>
        </w:r>
        <w:r>
          <w:rPr>
            <w:noProof/>
            <w:webHidden/>
          </w:rPr>
          <w:fldChar w:fldCharType="end"/>
        </w:r>
      </w:hyperlink>
    </w:p>
    <w:p w14:paraId="49503F6C" w14:textId="063D7572"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20" w:history="1">
        <w:r w:rsidRPr="003A2D03">
          <w:rPr>
            <w:rStyle w:val="Hyperlink"/>
            <w:noProof/>
          </w:rPr>
          <w:t>45</w:t>
        </w:r>
        <w:r w:rsidRPr="003A2D03">
          <w:rPr>
            <w:rStyle w:val="Hyperlink"/>
            <w:i/>
            <w:noProof/>
          </w:rPr>
          <w:t>bis</w:t>
        </w:r>
        <w:r w:rsidRPr="003A2D03">
          <w:rPr>
            <w:rStyle w:val="Hyperlink"/>
            <w:noProof/>
          </w:rPr>
          <w:t>.9   </w:t>
        </w:r>
        <w:r w:rsidRPr="003A2D03">
          <w:rPr>
            <w:rStyle w:val="Hyperlink"/>
            <w:i/>
            <w:noProof/>
          </w:rPr>
          <w:t>International Searching Authorities Competent to Carry Out Supplementary International Search</w:t>
        </w:r>
        <w:r>
          <w:rPr>
            <w:noProof/>
            <w:webHidden/>
          </w:rPr>
          <w:tab/>
        </w:r>
        <w:r>
          <w:rPr>
            <w:noProof/>
            <w:webHidden/>
          </w:rPr>
          <w:fldChar w:fldCharType="begin"/>
        </w:r>
        <w:r>
          <w:rPr>
            <w:noProof/>
            <w:webHidden/>
          </w:rPr>
          <w:instrText xml:space="preserve"> PAGEREF _Toc221035020 \h </w:instrText>
        </w:r>
        <w:r>
          <w:rPr>
            <w:noProof/>
            <w:webHidden/>
          </w:rPr>
        </w:r>
        <w:r>
          <w:rPr>
            <w:noProof/>
            <w:webHidden/>
          </w:rPr>
          <w:fldChar w:fldCharType="separate"/>
        </w:r>
        <w:r w:rsidR="009E2CB9">
          <w:rPr>
            <w:noProof/>
            <w:webHidden/>
          </w:rPr>
          <w:t>5</w:t>
        </w:r>
        <w:r>
          <w:rPr>
            <w:noProof/>
            <w:webHidden/>
          </w:rPr>
          <w:fldChar w:fldCharType="end"/>
        </w:r>
      </w:hyperlink>
    </w:p>
    <w:p w14:paraId="269DE807" w14:textId="37BF322E" w:rsidR="0027188F" w:rsidRDefault="0027188F">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21" w:history="1">
        <w:r w:rsidRPr="003A2D03">
          <w:rPr>
            <w:rStyle w:val="Hyperlink"/>
            <w:noProof/>
          </w:rPr>
          <w:t>Rule 71 Transmittal of the International Preliminary Examination Report and Related Documents</w:t>
        </w:r>
        <w:r>
          <w:rPr>
            <w:noProof/>
            <w:webHidden/>
          </w:rPr>
          <w:tab/>
        </w:r>
        <w:r>
          <w:rPr>
            <w:noProof/>
            <w:webHidden/>
          </w:rPr>
          <w:fldChar w:fldCharType="begin"/>
        </w:r>
        <w:r>
          <w:rPr>
            <w:noProof/>
            <w:webHidden/>
          </w:rPr>
          <w:instrText xml:space="preserve"> PAGEREF _Toc221035021 \h </w:instrText>
        </w:r>
        <w:r>
          <w:rPr>
            <w:noProof/>
            <w:webHidden/>
          </w:rPr>
        </w:r>
        <w:r>
          <w:rPr>
            <w:noProof/>
            <w:webHidden/>
          </w:rPr>
          <w:fldChar w:fldCharType="separate"/>
        </w:r>
        <w:r w:rsidR="009E2CB9">
          <w:rPr>
            <w:noProof/>
            <w:webHidden/>
          </w:rPr>
          <w:t>7</w:t>
        </w:r>
        <w:r>
          <w:rPr>
            <w:noProof/>
            <w:webHidden/>
          </w:rPr>
          <w:fldChar w:fldCharType="end"/>
        </w:r>
      </w:hyperlink>
    </w:p>
    <w:p w14:paraId="12DB2D90" w14:textId="39704024"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22" w:history="1">
        <w:r w:rsidRPr="003A2D03">
          <w:rPr>
            <w:rStyle w:val="Hyperlink"/>
            <w:noProof/>
          </w:rPr>
          <w:t>71.1   </w:t>
        </w:r>
        <w:r w:rsidRPr="003A2D03">
          <w:rPr>
            <w:rStyle w:val="Hyperlink"/>
            <w:i/>
            <w:noProof/>
          </w:rPr>
          <w:t>[No change]</w:t>
        </w:r>
        <w:r>
          <w:rPr>
            <w:noProof/>
            <w:webHidden/>
          </w:rPr>
          <w:tab/>
        </w:r>
        <w:r>
          <w:rPr>
            <w:noProof/>
            <w:webHidden/>
          </w:rPr>
          <w:fldChar w:fldCharType="begin"/>
        </w:r>
        <w:r>
          <w:rPr>
            <w:noProof/>
            <w:webHidden/>
          </w:rPr>
          <w:instrText xml:space="preserve"> PAGEREF _Toc221035022 \h </w:instrText>
        </w:r>
        <w:r>
          <w:rPr>
            <w:noProof/>
            <w:webHidden/>
          </w:rPr>
        </w:r>
        <w:r>
          <w:rPr>
            <w:noProof/>
            <w:webHidden/>
          </w:rPr>
          <w:fldChar w:fldCharType="separate"/>
        </w:r>
        <w:r w:rsidR="009E2CB9">
          <w:rPr>
            <w:noProof/>
            <w:webHidden/>
          </w:rPr>
          <w:t>7</w:t>
        </w:r>
        <w:r>
          <w:rPr>
            <w:noProof/>
            <w:webHidden/>
          </w:rPr>
          <w:fldChar w:fldCharType="end"/>
        </w:r>
      </w:hyperlink>
    </w:p>
    <w:p w14:paraId="7D6F98B1" w14:textId="192B1E6F" w:rsidR="0027188F" w:rsidRDefault="0027188F">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21035023" w:history="1">
        <w:r w:rsidRPr="003A2D03">
          <w:rPr>
            <w:rStyle w:val="Hyperlink"/>
            <w:noProof/>
          </w:rPr>
          <w:t>71.2   </w:t>
        </w:r>
        <w:r w:rsidRPr="003A2D03">
          <w:rPr>
            <w:rStyle w:val="Hyperlink"/>
            <w:i/>
            <w:noProof/>
          </w:rPr>
          <w:t>Copies of Cited Documents</w:t>
        </w:r>
        <w:r>
          <w:rPr>
            <w:noProof/>
            <w:webHidden/>
          </w:rPr>
          <w:tab/>
        </w:r>
        <w:r>
          <w:rPr>
            <w:noProof/>
            <w:webHidden/>
          </w:rPr>
          <w:fldChar w:fldCharType="begin"/>
        </w:r>
        <w:r>
          <w:rPr>
            <w:noProof/>
            <w:webHidden/>
          </w:rPr>
          <w:instrText xml:space="preserve"> PAGEREF _Toc221035023 \h </w:instrText>
        </w:r>
        <w:r>
          <w:rPr>
            <w:noProof/>
            <w:webHidden/>
          </w:rPr>
        </w:r>
        <w:r>
          <w:rPr>
            <w:noProof/>
            <w:webHidden/>
          </w:rPr>
          <w:fldChar w:fldCharType="separate"/>
        </w:r>
        <w:r w:rsidR="009E2CB9">
          <w:rPr>
            <w:noProof/>
            <w:webHidden/>
          </w:rPr>
          <w:t>7</w:t>
        </w:r>
        <w:r>
          <w:rPr>
            <w:noProof/>
            <w:webHidden/>
          </w:rPr>
          <w:fldChar w:fldCharType="end"/>
        </w:r>
      </w:hyperlink>
    </w:p>
    <w:p w14:paraId="0CA33686" w14:textId="3D41C506" w:rsidR="0027188F" w:rsidRDefault="0027188F" w:rsidP="0027188F">
      <w:pPr>
        <w:rPr>
          <w:lang w:eastAsia="en-US"/>
        </w:rPr>
      </w:pPr>
      <w:r>
        <w:rPr>
          <w:lang w:eastAsia="en-US"/>
        </w:rPr>
        <w:fldChar w:fldCharType="end"/>
      </w:r>
    </w:p>
    <w:p w14:paraId="6C6F5A3D" w14:textId="77777777" w:rsidR="0027188F" w:rsidRPr="00193913" w:rsidRDefault="0027188F" w:rsidP="0027188F">
      <w:pPr>
        <w:rPr>
          <w:lang w:eastAsia="en-US"/>
        </w:rPr>
      </w:pPr>
    </w:p>
    <w:p w14:paraId="06E5D2C5" w14:textId="77777777" w:rsidR="0027188F" w:rsidRPr="000A0792" w:rsidRDefault="0027188F" w:rsidP="0027188F">
      <w:pPr>
        <w:pStyle w:val="LegTitle"/>
        <w:rPr>
          <w:rFonts w:cs="Arial"/>
          <w:szCs w:val="22"/>
        </w:rPr>
      </w:pPr>
      <w:bookmarkStart w:id="6" w:name="_Toc221035007"/>
      <w:r w:rsidRPr="000A0792">
        <w:rPr>
          <w:rFonts w:cs="Arial"/>
          <w:szCs w:val="22"/>
        </w:rPr>
        <w:t xml:space="preserve">Rule 16 </w:t>
      </w:r>
      <w:r w:rsidRPr="000A0792">
        <w:rPr>
          <w:rFonts w:cs="Arial"/>
          <w:vanish/>
          <w:szCs w:val="22"/>
          <w:lang w:val="en-GB"/>
        </w:rPr>
        <w:t xml:space="preserve">- </w:t>
      </w:r>
      <w:r w:rsidRPr="000A0792">
        <w:rPr>
          <w:rFonts w:cs="Arial"/>
          <w:szCs w:val="22"/>
        </w:rPr>
        <w:br/>
        <w:t>The Search Fee</w:t>
      </w:r>
      <w:bookmarkEnd w:id="6"/>
    </w:p>
    <w:p w14:paraId="39D385BE" w14:textId="77777777" w:rsidR="0027188F" w:rsidRPr="000A0792" w:rsidRDefault="0027188F" w:rsidP="0027188F">
      <w:pPr>
        <w:pStyle w:val="LegSubRule"/>
        <w:keepLines w:val="0"/>
        <w:spacing w:line="480" w:lineRule="auto"/>
        <w:outlineLvl w:val="0"/>
        <w:rPr>
          <w:rFonts w:ascii="Arial" w:hAnsi="Arial" w:cs="Arial"/>
          <w:sz w:val="22"/>
          <w:szCs w:val="22"/>
        </w:rPr>
      </w:pPr>
      <w:bookmarkStart w:id="7" w:name="_Toc173347210"/>
      <w:bookmarkStart w:id="8" w:name="_Toc221035008"/>
      <w:r w:rsidRPr="000A0792">
        <w:rPr>
          <w:rFonts w:ascii="Arial" w:hAnsi="Arial" w:cs="Arial"/>
          <w:sz w:val="22"/>
          <w:szCs w:val="22"/>
        </w:rPr>
        <w:t>16.1</w:t>
      </w:r>
      <w:r>
        <w:rPr>
          <w:rFonts w:ascii="Arial" w:hAnsi="Arial" w:cs="Arial"/>
          <w:sz w:val="22"/>
          <w:szCs w:val="22"/>
        </w:rPr>
        <w:t xml:space="preserve"> and 16.2</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7"/>
      <w:bookmarkEnd w:id="8"/>
    </w:p>
    <w:p w14:paraId="02BE8A04" w14:textId="77777777" w:rsidR="0027188F" w:rsidRPr="000A0792" w:rsidRDefault="0027188F" w:rsidP="0027188F">
      <w:pPr>
        <w:pStyle w:val="LegSubRule"/>
        <w:spacing w:line="480" w:lineRule="auto"/>
        <w:rPr>
          <w:rFonts w:ascii="Arial" w:hAnsi="Arial" w:cs="Arial"/>
          <w:sz w:val="22"/>
          <w:szCs w:val="22"/>
        </w:rPr>
      </w:pPr>
      <w:bookmarkStart w:id="9" w:name="_Toc173347211"/>
      <w:bookmarkStart w:id="10" w:name="_Toc221035009"/>
      <w:r w:rsidRPr="000A0792">
        <w:rPr>
          <w:rFonts w:ascii="Arial" w:hAnsi="Arial" w:cs="Arial"/>
          <w:sz w:val="22"/>
          <w:szCs w:val="22"/>
        </w:rPr>
        <w:t>16.3   </w:t>
      </w:r>
      <w:r w:rsidRPr="000A0792">
        <w:rPr>
          <w:rFonts w:ascii="Arial" w:hAnsi="Arial" w:cs="Arial"/>
          <w:i/>
          <w:sz w:val="22"/>
          <w:szCs w:val="22"/>
        </w:rPr>
        <w:t>Partial Refund</w:t>
      </w:r>
      <w:bookmarkEnd w:id="9"/>
      <w:bookmarkEnd w:id="10"/>
    </w:p>
    <w:p w14:paraId="62C17393"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 xml:space="preserve">Where the International Searching Authority takes into account, under Rule 41.1, the results of an earlier search in carrying out the international search, that Authority shall refund the search fee paid in connection with the international application to the extent and under the conditions </w:t>
      </w:r>
      <w:r w:rsidRPr="008C1DDD">
        <w:rPr>
          <w:rFonts w:ascii="Arial" w:hAnsi="Arial" w:cs="Arial"/>
          <w:strike/>
          <w:color w:val="C00000"/>
          <w:sz w:val="22"/>
          <w:szCs w:val="22"/>
        </w:rPr>
        <w:t>provided for</w:t>
      </w:r>
      <w:r w:rsidRPr="008C1DDD">
        <w:rPr>
          <w:rFonts w:ascii="Arial" w:hAnsi="Arial" w:cs="Arial"/>
          <w:color w:val="C00000"/>
          <w:sz w:val="22"/>
          <w:szCs w:val="22"/>
        </w:rPr>
        <w:t xml:space="preserve"> </w:t>
      </w:r>
      <w:r w:rsidRPr="00E62A4B">
        <w:rPr>
          <w:rFonts w:ascii="Arial" w:hAnsi="Arial" w:cs="Arial"/>
          <w:color w:val="0000FF"/>
          <w:sz w:val="22"/>
          <w:szCs w:val="22"/>
          <w:u w:val="single"/>
        </w:rPr>
        <w:t>published in the Gazette under the procedure</w:t>
      </w:r>
      <w:r w:rsidRPr="00E62A4B">
        <w:rPr>
          <w:rFonts w:ascii="Arial" w:hAnsi="Arial" w:cs="Arial"/>
          <w:color w:val="0000FF"/>
          <w:sz w:val="22"/>
          <w:szCs w:val="22"/>
        </w:rPr>
        <w:t xml:space="preserve"> </w:t>
      </w:r>
      <w:r w:rsidRPr="000A0792">
        <w:rPr>
          <w:rFonts w:ascii="Arial" w:hAnsi="Arial" w:cs="Arial"/>
          <w:sz w:val="22"/>
          <w:szCs w:val="22"/>
        </w:rPr>
        <w:t xml:space="preserve">in the </w:t>
      </w:r>
      <w:r>
        <w:rPr>
          <w:rFonts w:ascii="Arial" w:hAnsi="Arial" w:cs="Arial"/>
          <w:sz w:val="22"/>
          <w:szCs w:val="22"/>
        </w:rPr>
        <w:t xml:space="preserve">applicable </w:t>
      </w:r>
      <w:r w:rsidRPr="000A0792">
        <w:rPr>
          <w:rFonts w:ascii="Arial" w:hAnsi="Arial" w:cs="Arial"/>
          <w:sz w:val="22"/>
          <w:szCs w:val="22"/>
        </w:rPr>
        <w:t>agreement under Article 16(3)(b).</w:t>
      </w:r>
    </w:p>
    <w:p w14:paraId="327BAA1E" w14:textId="77777777" w:rsidR="0027188F" w:rsidRPr="008F10BB" w:rsidRDefault="0027188F" w:rsidP="0027188F">
      <w:pPr>
        <w:pStyle w:val="LegTitle"/>
      </w:pPr>
      <w:bookmarkStart w:id="11" w:name="_Toc173347212"/>
      <w:bookmarkStart w:id="12" w:name="_Toc221035010"/>
      <w:r w:rsidRPr="008F10BB">
        <w:t xml:space="preserve">Rule 44 </w:t>
      </w:r>
      <w:r w:rsidRPr="008F10BB">
        <w:br/>
        <w:t>Transmittal of the International</w:t>
      </w:r>
      <w:r w:rsidRPr="008F10BB">
        <w:br/>
        <w:t>Search Report, Written Opinion, Etc.</w:t>
      </w:r>
      <w:bookmarkEnd w:id="11"/>
      <w:bookmarkEnd w:id="12"/>
    </w:p>
    <w:p w14:paraId="4D3A17F7" w14:textId="77777777" w:rsidR="0027188F" w:rsidRPr="000A0792" w:rsidRDefault="0027188F" w:rsidP="0027188F">
      <w:pPr>
        <w:pStyle w:val="LegSubRule"/>
        <w:keepLines w:val="0"/>
        <w:spacing w:line="480" w:lineRule="auto"/>
        <w:outlineLvl w:val="0"/>
        <w:rPr>
          <w:rFonts w:ascii="Arial" w:hAnsi="Arial" w:cs="Arial"/>
          <w:sz w:val="22"/>
          <w:szCs w:val="22"/>
        </w:rPr>
      </w:pPr>
      <w:bookmarkStart w:id="13" w:name="_Toc173347213"/>
      <w:bookmarkStart w:id="14" w:name="_Toc221035011"/>
      <w:r w:rsidRPr="000A0792">
        <w:rPr>
          <w:rFonts w:ascii="Arial" w:hAnsi="Arial" w:cs="Arial"/>
          <w:sz w:val="22"/>
          <w:szCs w:val="22"/>
        </w:rPr>
        <w:t>44.1</w:t>
      </w:r>
      <w:r>
        <w:rPr>
          <w:rFonts w:ascii="Arial" w:hAnsi="Arial" w:cs="Arial"/>
          <w:sz w:val="22"/>
          <w:szCs w:val="22"/>
        </w:rPr>
        <w:t xml:space="preserve"> and 44.2</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13"/>
      <w:bookmarkEnd w:id="14"/>
    </w:p>
    <w:p w14:paraId="48B63B1E" w14:textId="77777777" w:rsidR="0027188F" w:rsidRPr="000A0792" w:rsidRDefault="0027188F" w:rsidP="0027188F">
      <w:pPr>
        <w:pStyle w:val="LegSubRule"/>
        <w:spacing w:line="480" w:lineRule="auto"/>
        <w:outlineLvl w:val="0"/>
        <w:rPr>
          <w:rFonts w:ascii="Arial" w:hAnsi="Arial" w:cs="Arial"/>
          <w:sz w:val="22"/>
          <w:szCs w:val="22"/>
        </w:rPr>
      </w:pPr>
      <w:bookmarkStart w:id="15" w:name="_Toc173347214"/>
      <w:bookmarkStart w:id="16" w:name="_Toc221035012"/>
      <w:r w:rsidRPr="000A0792">
        <w:rPr>
          <w:rFonts w:ascii="Arial" w:hAnsi="Arial" w:cs="Arial"/>
          <w:sz w:val="22"/>
          <w:szCs w:val="22"/>
        </w:rPr>
        <w:t>44.3   </w:t>
      </w:r>
      <w:r w:rsidRPr="000A0792">
        <w:rPr>
          <w:rFonts w:ascii="Arial" w:hAnsi="Arial" w:cs="Arial"/>
          <w:i/>
          <w:sz w:val="22"/>
          <w:szCs w:val="22"/>
        </w:rPr>
        <w:t>Copies of Cited Documents</w:t>
      </w:r>
      <w:bookmarkEnd w:id="15"/>
      <w:bookmarkEnd w:id="16"/>
    </w:p>
    <w:p w14:paraId="1206C651"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request referred to in Article 20(3) may be presented any time during seven years from the international filing date of the international application to which the international search report relates.</w:t>
      </w:r>
    </w:p>
    <w:p w14:paraId="28F2D1CA"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(b</w:t>
      </w:r>
      <w:proofErr w:type="gramStart"/>
      <w:r w:rsidRPr="000A0792">
        <w:rPr>
          <w:rFonts w:ascii="Arial" w:hAnsi="Arial" w:cs="Arial"/>
          <w:sz w:val="22"/>
          <w:szCs w:val="22"/>
        </w:rPr>
        <w:t>)  The</w:t>
      </w:r>
      <w:proofErr w:type="gramEnd"/>
      <w:r w:rsidRPr="000A0792">
        <w:rPr>
          <w:rFonts w:ascii="Arial" w:hAnsi="Arial" w:cs="Arial"/>
          <w:sz w:val="22"/>
          <w:szCs w:val="22"/>
        </w:rPr>
        <w:t xml:space="preserve"> International Searching Authority may require that the party (applicant or designated Office) presenting the request pay to it the cost of preparing and mailing the copies.  The level of the cost of preparing copies shall be </w:t>
      </w:r>
      <w:r w:rsidRPr="002E2469">
        <w:rPr>
          <w:rFonts w:ascii="Arial" w:hAnsi="Arial" w:cs="Arial"/>
          <w:strike/>
          <w:color w:val="C00000"/>
          <w:sz w:val="22"/>
          <w:szCs w:val="22"/>
        </w:rPr>
        <w:t>provided for</w:t>
      </w:r>
      <w:r w:rsidRPr="002E2469">
        <w:rPr>
          <w:rFonts w:ascii="Arial" w:hAnsi="Arial" w:cs="Arial"/>
          <w:color w:val="C00000"/>
          <w:sz w:val="22"/>
          <w:szCs w:val="22"/>
        </w:rPr>
        <w:t xml:space="preserve"> </w:t>
      </w:r>
      <w:proofErr w:type="gramStart"/>
      <w:r w:rsidRPr="00E62A4B">
        <w:rPr>
          <w:rFonts w:ascii="Arial" w:hAnsi="Arial" w:cs="Arial"/>
          <w:color w:val="0000FF"/>
          <w:sz w:val="22"/>
          <w:szCs w:val="22"/>
          <w:u w:val="single"/>
        </w:rPr>
        <w:t>notified</w:t>
      </w:r>
      <w:proofErr w:type="gramEnd"/>
      <w:r w:rsidRPr="00E62A4B">
        <w:rPr>
          <w:rFonts w:ascii="Arial" w:hAnsi="Arial" w:cs="Arial"/>
          <w:color w:val="0000FF"/>
          <w:sz w:val="22"/>
          <w:szCs w:val="22"/>
          <w:u w:val="single"/>
        </w:rPr>
        <w:t xml:space="preserve"> to the International Bureau under the procedure</w:t>
      </w:r>
      <w:r w:rsidRPr="008C1DDD">
        <w:rPr>
          <w:rFonts w:ascii="Arial" w:hAnsi="Arial" w:cs="Arial"/>
          <w:color w:val="0070C0"/>
          <w:sz w:val="22"/>
          <w:szCs w:val="22"/>
        </w:rPr>
        <w:t xml:space="preserve"> </w:t>
      </w:r>
      <w:r w:rsidRPr="000A0792">
        <w:rPr>
          <w:rFonts w:ascii="Arial" w:hAnsi="Arial" w:cs="Arial"/>
          <w:sz w:val="22"/>
          <w:szCs w:val="22"/>
        </w:rPr>
        <w:t>in the agreements referred to in Article 16(3)(b) between the International Searching Authorities and the International Bureau.</w:t>
      </w:r>
    </w:p>
    <w:p w14:paraId="06670D59"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(c)  </w:t>
      </w:r>
      <w:r w:rsidRPr="000D00C2">
        <w:rPr>
          <w:rFonts w:ascii="Arial" w:hAnsi="Arial" w:cs="Arial"/>
          <w:iCs/>
          <w:sz w:val="22"/>
          <w:szCs w:val="22"/>
        </w:rPr>
        <w:t>[</w:t>
      </w:r>
      <w:proofErr w:type="gramEnd"/>
      <w:r w:rsidRPr="000D00C2">
        <w:rPr>
          <w:rFonts w:ascii="Arial" w:hAnsi="Arial" w:cs="Arial"/>
          <w:iCs/>
          <w:sz w:val="22"/>
          <w:szCs w:val="22"/>
        </w:rPr>
        <w:t>Remains deleted]</w:t>
      </w:r>
    </w:p>
    <w:p w14:paraId="3A77D671"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(d)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 xml:space="preserve">Any International Searching Authority may perform the obligations referred to in paragraphs (a) and (b) through another agency responsible </w:t>
      </w:r>
      <w:proofErr w:type="gramStart"/>
      <w:r w:rsidRPr="000A0792">
        <w:rPr>
          <w:rFonts w:ascii="Arial" w:hAnsi="Arial" w:cs="Arial"/>
          <w:sz w:val="22"/>
          <w:szCs w:val="22"/>
        </w:rPr>
        <w:t>to</w:t>
      </w:r>
      <w:proofErr w:type="gramEnd"/>
      <w:r w:rsidRPr="000A0792">
        <w:rPr>
          <w:rFonts w:ascii="Arial" w:hAnsi="Arial" w:cs="Arial"/>
          <w:sz w:val="22"/>
          <w:szCs w:val="22"/>
        </w:rPr>
        <w:t xml:space="preserve"> it</w:t>
      </w:r>
    </w:p>
    <w:p w14:paraId="226A6EFD" w14:textId="77777777" w:rsidR="0027188F" w:rsidRPr="008F10BB" w:rsidRDefault="0027188F" w:rsidP="0027188F">
      <w:pPr>
        <w:pStyle w:val="LegTitle"/>
      </w:pPr>
      <w:bookmarkStart w:id="17" w:name="_Toc173347215"/>
      <w:bookmarkStart w:id="18" w:name="_Toc221035013"/>
      <w:r w:rsidRPr="008F10BB">
        <w:t>Rule 45</w:t>
      </w:r>
      <w:r w:rsidRPr="008F10BB">
        <w:rPr>
          <w:i/>
          <w:iCs/>
        </w:rPr>
        <w:t>bis</w:t>
      </w:r>
      <w:r w:rsidRPr="008F10BB">
        <w:br/>
        <w:t>Supplementary International Searches</w:t>
      </w:r>
      <w:bookmarkEnd w:id="17"/>
      <w:bookmarkEnd w:id="18"/>
    </w:p>
    <w:p w14:paraId="6830B3C1" w14:textId="77777777" w:rsidR="0027188F" w:rsidRPr="000A0792" w:rsidRDefault="0027188F" w:rsidP="0027188F">
      <w:pPr>
        <w:pStyle w:val="LegSubRule"/>
        <w:keepLines w:val="0"/>
        <w:spacing w:line="480" w:lineRule="auto"/>
        <w:outlineLvl w:val="0"/>
        <w:rPr>
          <w:rFonts w:ascii="Arial" w:hAnsi="Arial" w:cs="Arial"/>
          <w:i/>
          <w:sz w:val="22"/>
          <w:szCs w:val="22"/>
        </w:rPr>
      </w:pPr>
      <w:bookmarkStart w:id="19" w:name="_Toc173347216"/>
      <w:bookmarkStart w:id="20" w:name="_Toc221035014"/>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.1   </w:t>
      </w:r>
      <w:r w:rsidRPr="000A0792">
        <w:rPr>
          <w:rFonts w:ascii="Arial" w:hAnsi="Arial" w:cs="Arial"/>
          <w:i/>
          <w:sz w:val="22"/>
          <w:szCs w:val="22"/>
        </w:rPr>
        <w:t>Supplementary Search Request</w:t>
      </w:r>
      <w:bookmarkEnd w:id="19"/>
      <w:bookmarkEnd w:id="20"/>
    </w:p>
    <w:p w14:paraId="2F6CD6C5"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applicant may, at any time prior to the expiration of 22 months from the priority date, request that a supplementary international search be carried out in respect of the international application by an International Searching Authority that is competent to do so under Rule 45</w:t>
      </w:r>
      <w:r w:rsidRPr="000A0792">
        <w:rPr>
          <w:rFonts w:ascii="Arial" w:hAnsi="Arial" w:cs="Arial"/>
          <w:i/>
          <w:sz w:val="22"/>
          <w:szCs w:val="22"/>
        </w:rPr>
        <w:t>bis</w:t>
      </w:r>
      <w:r w:rsidRPr="000A0792">
        <w:rPr>
          <w:rFonts w:ascii="Arial" w:hAnsi="Arial" w:cs="Arial"/>
          <w:sz w:val="22"/>
          <w:szCs w:val="22"/>
        </w:rPr>
        <w:t>.9.  Such requests may be made in respect of more than one such Authority.</w:t>
      </w:r>
    </w:p>
    <w:p w14:paraId="7D780D5E"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(b) </w:t>
      </w:r>
      <w:r>
        <w:rPr>
          <w:rFonts w:ascii="Arial" w:hAnsi="Arial" w:cs="Arial"/>
          <w:sz w:val="22"/>
          <w:szCs w:val="22"/>
        </w:rPr>
        <w:t>to (d)</w:t>
      </w:r>
      <w:r w:rsidRPr="000A0792">
        <w:rPr>
          <w:rFonts w:ascii="Arial" w:hAnsi="Arial" w:cs="Arial"/>
          <w:sz w:val="22"/>
          <w:szCs w:val="22"/>
        </w:rPr>
        <w:t> </w:t>
      </w:r>
      <w:r>
        <w:rPr>
          <w:rFonts w:ascii="Arial" w:hAnsi="Arial" w:cs="Arial"/>
          <w:sz w:val="22"/>
          <w:szCs w:val="22"/>
        </w:rPr>
        <w:t>[No change]</w:t>
      </w:r>
    </w:p>
    <w:p w14:paraId="01A5CC22"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(e</w:t>
      </w:r>
      <w:proofErr w:type="gramStart"/>
      <w:r w:rsidRPr="000A0792">
        <w:rPr>
          <w:rFonts w:ascii="Arial" w:hAnsi="Arial" w:cs="Arial"/>
          <w:sz w:val="22"/>
          <w:szCs w:val="22"/>
        </w:rPr>
        <w:t>)  The</w:t>
      </w:r>
      <w:proofErr w:type="gramEnd"/>
      <w:r w:rsidRPr="000A0792">
        <w:rPr>
          <w:rFonts w:ascii="Arial" w:hAnsi="Arial" w:cs="Arial"/>
          <w:sz w:val="22"/>
          <w:szCs w:val="22"/>
        </w:rPr>
        <w:t xml:space="preserve"> supplementary search request shall be considered not to have been submitted, and the International Bureau shall so declare:</w:t>
      </w:r>
    </w:p>
    <w:p w14:paraId="5094E6ED" w14:textId="77777777" w:rsidR="0027188F" w:rsidRPr="000A0792" w:rsidRDefault="0027188F" w:rsidP="0027188F">
      <w:pPr>
        <w:pStyle w:val="Legi"/>
        <w:spacing w:line="480" w:lineRule="auto"/>
        <w:rPr>
          <w:rFonts w:ascii="Arial" w:hAnsi="Arial" w:cs="Arial"/>
          <w:sz w:val="22"/>
          <w:szCs w:val="22"/>
        </w:rPr>
      </w:pPr>
      <w:r w:rsidRPr="000A0792">
        <w:rPr>
          <w:rFonts w:ascii="Arial" w:hAnsi="Arial" w:cs="Arial"/>
          <w:sz w:val="22"/>
          <w:szCs w:val="22"/>
        </w:rPr>
        <w:tab/>
        <w:t>(</w:t>
      </w:r>
      <w:proofErr w:type="spellStart"/>
      <w:r w:rsidRPr="000A0792">
        <w:rPr>
          <w:rFonts w:ascii="Arial" w:hAnsi="Arial" w:cs="Arial"/>
          <w:sz w:val="22"/>
          <w:szCs w:val="22"/>
        </w:rPr>
        <w:t>i</w:t>
      </w:r>
      <w:proofErr w:type="spellEnd"/>
      <w:r w:rsidRPr="000A0792">
        <w:rPr>
          <w:rFonts w:ascii="Arial" w:hAnsi="Arial" w:cs="Arial"/>
          <w:sz w:val="22"/>
          <w:szCs w:val="22"/>
        </w:rPr>
        <w:t>)</w:t>
      </w:r>
      <w:r w:rsidRPr="000A0792">
        <w:rPr>
          <w:rFonts w:ascii="Arial" w:hAnsi="Arial" w:cs="Arial"/>
          <w:sz w:val="22"/>
          <w:szCs w:val="22"/>
        </w:rPr>
        <w:tab/>
        <w:t>if it is received after the expiration of the time limit referred to in paragraph (a</w:t>
      </w:r>
      <w:proofErr w:type="gramStart"/>
      <w:r w:rsidRPr="000A0792">
        <w:rPr>
          <w:rFonts w:ascii="Arial" w:hAnsi="Arial" w:cs="Arial"/>
          <w:sz w:val="22"/>
          <w:szCs w:val="22"/>
        </w:rPr>
        <w:t>);  or</w:t>
      </w:r>
      <w:proofErr w:type="gramEnd"/>
    </w:p>
    <w:p w14:paraId="7B6C033D" w14:textId="63901744" w:rsidR="0027188F" w:rsidRPr="000A0792" w:rsidRDefault="0027188F" w:rsidP="0027188F">
      <w:pPr>
        <w:pStyle w:val="Legi"/>
        <w:spacing w:line="480" w:lineRule="auto"/>
        <w:rPr>
          <w:rFonts w:ascii="Arial" w:hAnsi="Arial" w:cs="Arial"/>
          <w:sz w:val="22"/>
          <w:szCs w:val="22"/>
        </w:rPr>
      </w:pPr>
      <w:r w:rsidRPr="000A0792">
        <w:rPr>
          <w:rFonts w:ascii="Arial" w:hAnsi="Arial" w:cs="Arial"/>
          <w:sz w:val="22"/>
          <w:szCs w:val="22"/>
        </w:rPr>
        <w:tab/>
        <w:t>(ii)</w:t>
      </w:r>
      <w:r w:rsidRPr="000A0792">
        <w:rPr>
          <w:rFonts w:ascii="Arial" w:hAnsi="Arial" w:cs="Arial"/>
          <w:sz w:val="22"/>
          <w:szCs w:val="22"/>
        </w:rPr>
        <w:tab/>
        <w:t xml:space="preserve">if the Authority specified for supplementary search has not </w:t>
      </w:r>
      <w:r w:rsidRPr="00C97806">
        <w:rPr>
          <w:rFonts w:ascii="Arial" w:hAnsi="Arial" w:cs="Arial"/>
          <w:strike/>
          <w:color w:val="C00000"/>
          <w:sz w:val="22"/>
          <w:szCs w:val="22"/>
        </w:rPr>
        <w:t>stated, in the applicable agreement under Article 16(3)(b),</w:t>
      </w:r>
      <w:r w:rsidRPr="000A0792">
        <w:rPr>
          <w:rFonts w:ascii="Arial" w:hAnsi="Arial" w:cs="Arial"/>
          <w:sz w:val="22"/>
          <w:szCs w:val="22"/>
        </w:rPr>
        <w:t xml:space="preserve"> </w:t>
      </w:r>
      <w:r w:rsidRPr="00C97806">
        <w:rPr>
          <w:rFonts w:ascii="Arial" w:hAnsi="Arial" w:cs="Arial"/>
          <w:color w:val="0000FF"/>
          <w:sz w:val="22"/>
          <w:szCs w:val="22"/>
          <w:u w:val="single"/>
        </w:rPr>
        <w:t>notified the International Bureau of</w:t>
      </w:r>
      <w:r>
        <w:rPr>
          <w:rFonts w:ascii="Arial" w:hAnsi="Arial" w:cs="Arial"/>
          <w:color w:val="0000FF"/>
          <w:sz w:val="22"/>
          <w:szCs w:val="22"/>
        </w:rPr>
        <w:t xml:space="preserve"> </w:t>
      </w:r>
      <w:r w:rsidRPr="000A0792">
        <w:rPr>
          <w:rFonts w:ascii="Arial" w:hAnsi="Arial" w:cs="Arial"/>
          <w:sz w:val="22"/>
          <w:szCs w:val="22"/>
        </w:rPr>
        <w:t>its preparedness to carry out such searches</w:t>
      </w:r>
      <w:r w:rsidRPr="00FF58FB">
        <w:rPr>
          <w:rFonts w:ascii="Arial" w:hAnsi="Arial" w:cs="Arial"/>
          <w:color w:val="0000FF"/>
          <w:sz w:val="22"/>
          <w:szCs w:val="22"/>
          <w:u w:val="single"/>
        </w:rPr>
        <w:t xml:space="preserve">, </w:t>
      </w:r>
      <w:r w:rsidR="003F1175">
        <w:rPr>
          <w:rFonts w:ascii="Arial" w:hAnsi="Arial" w:cs="Arial"/>
          <w:color w:val="0000FF"/>
          <w:sz w:val="22"/>
          <w:szCs w:val="22"/>
          <w:u w:val="single"/>
        </w:rPr>
        <w:t xml:space="preserve">or </w:t>
      </w:r>
      <w:r w:rsidRPr="00FF58FB">
        <w:rPr>
          <w:rFonts w:ascii="Arial" w:hAnsi="Arial" w:cs="Arial"/>
          <w:color w:val="0000FF"/>
          <w:sz w:val="22"/>
          <w:szCs w:val="22"/>
          <w:u w:val="single"/>
        </w:rPr>
        <w:t>has notified the International Bureau that the Authority is no longer prepared to carry out such searches and that notification has taken effect,</w:t>
      </w:r>
      <w:r>
        <w:rPr>
          <w:rFonts w:ascii="Arial" w:hAnsi="Arial" w:cs="Arial"/>
          <w:color w:val="0000FF"/>
          <w:sz w:val="22"/>
          <w:szCs w:val="22"/>
          <w:u w:val="single"/>
        </w:rPr>
        <w:t xml:space="preserve"> </w:t>
      </w:r>
      <w:r w:rsidRPr="000A0792">
        <w:rPr>
          <w:rFonts w:ascii="Arial" w:hAnsi="Arial" w:cs="Arial"/>
          <w:sz w:val="22"/>
          <w:szCs w:val="22"/>
        </w:rPr>
        <w:t>or is not competent to do so under Rule 45</w:t>
      </w:r>
      <w:r w:rsidRPr="000A0792">
        <w:rPr>
          <w:rFonts w:ascii="Arial" w:hAnsi="Arial" w:cs="Arial"/>
          <w:i/>
          <w:sz w:val="22"/>
          <w:szCs w:val="22"/>
        </w:rPr>
        <w:t>bis</w:t>
      </w:r>
      <w:r w:rsidRPr="000A0792">
        <w:rPr>
          <w:rFonts w:ascii="Arial" w:hAnsi="Arial" w:cs="Arial"/>
          <w:sz w:val="22"/>
          <w:szCs w:val="22"/>
        </w:rPr>
        <w:t>.9(b).</w:t>
      </w:r>
    </w:p>
    <w:p w14:paraId="79C52B1A" w14:textId="77777777" w:rsidR="0027188F" w:rsidRPr="000A0792" w:rsidRDefault="0027188F" w:rsidP="0027188F">
      <w:pPr>
        <w:pStyle w:val="LegSubRule"/>
        <w:keepLines w:val="0"/>
        <w:spacing w:line="480" w:lineRule="auto"/>
        <w:outlineLvl w:val="0"/>
        <w:rPr>
          <w:rFonts w:ascii="Arial" w:hAnsi="Arial" w:cs="Arial"/>
          <w:sz w:val="22"/>
          <w:szCs w:val="22"/>
        </w:rPr>
      </w:pPr>
      <w:bookmarkStart w:id="21" w:name="_Toc173347217"/>
      <w:bookmarkStart w:id="22" w:name="_Toc221035015"/>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.2</w:t>
      </w:r>
      <w:proofErr w:type="gramStart"/>
      <w:r w:rsidRPr="000A0792">
        <w:rPr>
          <w:rFonts w:ascii="Arial" w:hAnsi="Arial" w:cs="Arial"/>
          <w:sz w:val="22"/>
          <w:szCs w:val="22"/>
        </w:rPr>
        <w:t>   </w:t>
      </w:r>
      <w:r w:rsidRPr="003E5420">
        <w:rPr>
          <w:rFonts w:ascii="Arial" w:hAnsi="Arial" w:cs="Arial"/>
          <w:i/>
          <w:iCs/>
          <w:sz w:val="22"/>
          <w:szCs w:val="22"/>
        </w:rPr>
        <w:t>[</w:t>
      </w:r>
      <w:proofErr w:type="gramEnd"/>
      <w:r w:rsidRPr="003E5420">
        <w:rPr>
          <w:rFonts w:ascii="Arial" w:hAnsi="Arial" w:cs="Arial"/>
          <w:i/>
          <w:iCs/>
          <w:sz w:val="22"/>
          <w:szCs w:val="22"/>
        </w:rPr>
        <w:t>No change]</w:t>
      </w:r>
      <w:bookmarkEnd w:id="21"/>
      <w:bookmarkEnd w:id="22"/>
      <w:r>
        <w:rPr>
          <w:rFonts w:ascii="Arial" w:hAnsi="Arial" w:cs="Arial"/>
          <w:sz w:val="22"/>
          <w:szCs w:val="22"/>
        </w:rPr>
        <w:t xml:space="preserve"> </w:t>
      </w:r>
    </w:p>
    <w:p w14:paraId="1C136CAC" w14:textId="77777777" w:rsidR="0027188F" w:rsidRPr="000A0792" w:rsidRDefault="0027188F" w:rsidP="0027188F">
      <w:pPr>
        <w:pStyle w:val="LegSubRule"/>
        <w:keepLines w:val="0"/>
        <w:spacing w:line="480" w:lineRule="auto"/>
        <w:outlineLvl w:val="0"/>
        <w:rPr>
          <w:rFonts w:ascii="Arial" w:hAnsi="Arial" w:cs="Arial"/>
          <w:sz w:val="22"/>
          <w:szCs w:val="22"/>
        </w:rPr>
      </w:pPr>
      <w:bookmarkStart w:id="23" w:name="_Toc173347218"/>
      <w:bookmarkStart w:id="24" w:name="_Toc221035016"/>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.3   </w:t>
      </w:r>
      <w:r w:rsidRPr="000A0792">
        <w:rPr>
          <w:rFonts w:ascii="Arial" w:hAnsi="Arial" w:cs="Arial"/>
          <w:i/>
          <w:sz w:val="22"/>
          <w:szCs w:val="22"/>
        </w:rPr>
        <w:t>Supplementary Search Fee</w:t>
      </w:r>
      <w:bookmarkEnd w:id="23"/>
      <w:bookmarkEnd w:id="24"/>
    </w:p>
    <w:p w14:paraId="303CCF70"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(a)</w:t>
      </w:r>
      <w:r>
        <w:rPr>
          <w:rFonts w:ascii="Arial" w:hAnsi="Arial" w:cs="Arial"/>
          <w:sz w:val="22"/>
          <w:szCs w:val="22"/>
        </w:rPr>
        <w:t xml:space="preserve"> to (c</w:t>
      </w:r>
      <w:proofErr w:type="gramStart"/>
      <w:r>
        <w:rPr>
          <w:rFonts w:ascii="Arial" w:hAnsi="Arial" w:cs="Arial"/>
          <w:sz w:val="22"/>
          <w:szCs w:val="22"/>
        </w:rPr>
        <w:t>)</w:t>
      </w:r>
      <w:r w:rsidRPr="000A0792">
        <w:rPr>
          <w:rFonts w:ascii="Arial" w:hAnsi="Arial" w:cs="Arial"/>
          <w:sz w:val="22"/>
          <w:szCs w:val="22"/>
        </w:rPr>
        <w:t>  </w:t>
      </w:r>
      <w:r>
        <w:rPr>
          <w:rFonts w:ascii="Arial" w:hAnsi="Arial" w:cs="Arial"/>
          <w:sz w:val="22"/>
          <w:szCs w:val="22"/>
        </w:rPr>
        <w:t>[</w:t>
      </w:r>
      <w:proofErr w:type="gramEnd"/>
      <w:r>
        <w:rPr>
          <w:rFonts w:ascii="Arial" w:hAnsi="Arial" w:cs="Arial"/>
          <w:sz w:val="22"/>
          <w:szCs w:val="22"/>
        </w:rPr>
        <w:t>No change]</w:t>
      </w:r>
    </w:p>
    <w:p w14:paraId="27EEC412"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(d)  </w:t>
      </w:r>
      <w:r>
        <w:rPr>
          <w:rFonts w:ascii="Arial" w:hAnsi="Arial" w:cs="Arial"/>
          <w:sz w:val="22"/>
          <w:szCs w:val="22"/>
        </w:rPr>
        <w:t xml:space="preserve">[No change] </w:t>
      </w:r>
      <w:r w:rsidRPr="000A0792">
        <w:rPr>
          <w:rFonts w:ascii="Arial" w:hAnsi="Arial" w:cs="Arial"/>
          <w:sz w:val="22"/>
          <w:szCs w:val="22"/>
        </w:rPr>
        <w:t>The International Bureau shall refund the supplementary search fee to the applicant if, before the documents referred to in Rule 45</w:t>
      </w:r>
      <w:r w:rsidRPr="000A0792">
        <w:rPr>
          <w:rFonts w:ascii="Arial" w:hAnsi="Arial" w:cs="Arial"/>
          <w:i/>
          <w:sz w:val="22"/>
          <w:szCs w:val="22"/>
        </w:rPr>
        <w:t>bis</w:t>
      </w:r>
      <w:r w:rsidRPr="000A0792">
        <w:rPr>
          <w:rFonts w:ascii="Arial" w:hAnsi="Arial" w:cs="Arial"/>
          <w:sz w:val="22"/>
          <w:szCs w:val="22"/>
        </w:rPr>
        <w:t>.4(e)(</w:t>
      </w:r>
      <w:proofErr w:type="spellStart"/>
      <w:r w:rsidRPr="000A0792">
        <w:rPr>
          <w:rFonts w:ascii="Arial" w:hAnsi="Arial" w:cs="Arial"/>
          <w:sz w:val="22"/>
          <w:szCs w:val="22"/>
        </w:rPr>
        <w:t>i</w:t>
      </w:r>
      <w:proofErr w:type="spellEnd"/>
      <w:r w:rsidRPr="000A0792">
        <w:rPr>
          <w:rFonts w:ascii="Arial" w:hAnsi="Arial" w:cs="Arial"/>
          <w:sz w:val="22"/>
          <w:szCs w:val="22"/>
        </w:rPr>
        <w:t>) to (iv) are transmitted to the Authority specified for supplementary search, the international application is withdrawn or considered withdrawn, or the supplementary search request is withdrawn or is considered not to have been submitted under Rules 45</w:t>
      </w:r>
      <w:r w:rsidRPr="000A0792">
        <w:rPr>
          <w:rFonts w:ascii="Arial" w:hAnsi="Arial" w:cs="Arial"/>
          <w:i/>
          <w:sz w:val="22"/>
          <w:szCs w:val="22"/>
        </w:rPr>
        <w:t>bis</w:t>
      </w:r>
      <w:r w:rsidRPr="000A0792">
        <w:rPr>
          <w:rFonts w:ascii="Arial" w:hAnsi="Arial" w:cs="Arial"/>
          <w:sz w:val="22"/>
          <w:szCs w:val="22"/>
        </w:rPr>
        <w:t>.1(e) or 45</w:t>
      </w:r>
      <w:r w:rsidRPr="000A0792">
        <w:rPr>
          <w:rFonts w:ascii="Arial" w:hAnsi="Arial" w:cs="Arial"/>
          <w:i/>
          <w:sz w:val="22"/>
          <w:szCs w:val="22"/>
        </w:rPr>
        <w:t>bis</w:t>
      </w:r>
      <w:r w:rsidRPr="000A0792">
        <w:rPr>
          <w:rFonts w:ascii="Arial" w:hAnsi="Arial" w:cs="Arial"/>
          <w:sz w:val="22"/>
          <w:szCs w:val="22"/>
        </w:rPr>
        <w:t>.4(d).</w:t>
      </w:r>
    </w:p>
    <w:p w14:paraId="0DE4ABDA" w14:textId="77777777" w:rsidR="0027188F" w:rsidRPr="000A0792" w:rsidRDefault="0027188F" w:rsidP="0027188F">
      <w:pPr>
        <w:pStyle w:val="Lega"/>
        <w:keepNext/>
        <w:keepLines/>
        <w:spacing w:line="480" w:lineRule="auto"/>
        <w:jc w:val="left"/>
        <w:rPr>
          <w:rFonts w:ascii="Arial" w:hAnsi="Arial" w:cs="Arial"/>
          <w:sz w:val="22"/>
          <w:szCs w:val="22"/>
        </w:rPr>
      </w:pPr>
      <w:r w:rsidRPr="000A0792">
        <w:rPr>
          <w:rFonts w:ascii="Arial" w:hAnsi="Arial" w:cs="Arial"/>
          <w:sz w:val="22"/>
          <w:szCs w:val="22"/>
        </w:rPr>
        <w:tab/>
        <w:t>(e)  The Authority specified for supplementary search shall</w:t>
      </w:r>
      <w:r w:rsidRPr="002E34A4">
        <w:rPr>
          <w:rFonts w:ascii="Arial" w:hAnsi="Arial" w:cs="Arial"/>
          <w:sz w:val="22"/>
          <w:szCs w:val="22"/>
        </w:rPr>
        <w:t xml:space="preserve">, to the extent and under the conditions </w:t>
      </w:r>
      <w:r w:rsidRPr="002E34A4">
        <w:rPr>
          <w:rFonts w:ascii="Arial" w:hAnsi="Arial" w:cs="Arial"/>
          <w:strike/>
          <w:color w:val="C00000"/>
          <w:sz w:val="22"/>
          <w:szCs w:val="22"/>
        </w:rPr>
        <w:t>provided for</w:t>
      </w:r>
      <w:r w:rsidRPr="002E34A4">
        <w:rPr>
          <w:rFonts w:ascii="Arial" w:hAnsi="Arial" w:cs="Arial"/>
          <w:color w:val="C00000"/>
          <w:sz w:val="22"/>
          <w:szCs w:val="22"/>
        </w:rPr>
        <w:t xml:space="preserve"> </w:t>
      </w:r>
      <w:r>
        <w:rPr>
          <w:rFonts w:ascii="Arial" w:hAnsi="Arial" w:cs="Arial"/>
          <w:color w:val="0000FF"/>
          <w:sz w:val="22"/>
          <w:szCs w:val="22"/>
          <w:u w:val="single"/>
        </w:rPr>
        <w:t xml:space="preserve">published in the Gazette under the procedure </w:t>
      </w:r>
      <w:r w:rsidRPr="002E34A4">
        <w:rPr>
          <w:rFonts w:ascii="Arial" w:hAnsi="Arial" w:cs="Arial"/>
          <w:sz w:val="22"/>
          <w:szCs w:val="22"/>
        </w:rPr>
        <w:t>in the applicable agreement under Article 16(3)(b)</w:t>
      </w:r>
      <w:r w:rsidRPr="00FA59A2">
        <w:rPr>
          <w:rFonts w:ascii="Arial" w:hAnsi="Arial" w:cs="Arial"/>
          <w:sz w:val="22"/>
          <w:szCs w:val="22"/>
        </w:rPr>
        <w:t xml:space="preserve">, </w:t>
      </w:r>
      <w:r w:rsidRPr="000A0792">
        <w:rPr>
          <w:rFonts w:ascii="Arial" w:hAnsi="Arial" w:cs="Arial"/>
          <w:sz w:val="22"/>
          <w:szCs w:val="22"/>
        </w:rPr>
        <w:t>refund the supplementary search fee if</w:t>
      </w:r>
      <w:r w:rsidRPr="00FA59A2">
        <w:rPr>
          <w:rFonts w:ascii="Arial" w:hAnsi="Arial" w:cs="Arial"/>
          <w:sz w:val="22"/>
          <w:szCs w:val="22"/>
        </w:rPr>
        <w:t>, before it has started the supplementary international search in accordance with Rule 45</w:t>
      </w:r>
      <w:r w:rsidRPr="00FA59A2">
        <w:rPr>
          <w:rFonts w:ascii="Arial" w:hAnsi="Arial" w:cs="Arial"/>
          <w:i/>
          <w:sz w:val="22"/>
          <w:szCs w:val="22"/>
        </w:rPr>
        <w:t>bis</w:t>
      </w:r>
      <w:r w:rsidRPr="00FA59A2">
        <w:rPr>
          <w:rFonts w:ascii="Arial" w:hAnsi="Arial" w:cs="Arial"/>
          <w:sz w:val="22"/>
          <w:szCs w:val="22"/>
        </w:rPr>
        <w:t xml:space="preserve">.5(a), </w:t>
      </w:r>
      <w:r w:rsidRPr="000A0792">
        <w:rPr>
          <w:rFonts w:ascii="Arial" w:hAnsi="Arial" w:cs="Arial"/>
          <w:sz w:val="22"/>
          <w:szCs w:val="22"/>
        </w:rPr>
        <w:t>the supplementary search request is considered not to have been submitted under Rule 45</w:t>
      </w:r>
      <w:r w:rsidRPr="000A0792">
        <w:rPr>
          <w:rFonts w:ascii="Arial" w:hAnsi="Arial" w:cs="Arial"/>
          <w:i/>
          <w:sz w:val="22"/>
          <w:szCs w:val="22"/>
        </w:rPr>
        <w:t>bis</w:t>
      </w:r>
      <w:r w:rsidRPr="000A0792">
        <w:rPr>
          <w:rFonts w:ascii="Arial" w:hAnsi="Arial" w:cs="Arial"/>
          <w:sz w:val="22"/>
          <w:szCs w:val="22"/>
        </w:rPr>
        <w:t>.5(g).</w:t>
      </w:r>
    </w:p>
    <w:p w14:paraId="18A17E59" w14:textId="77777777" w:rsidR="0027188F" w:rsidRPr="000A0792" w:rsidRDefault="0027188F" w:rsidP="0027188F">
      <w:pPr>
        <w:pStyle w:val="LegSubRule"/>
        <w:keepLines w:val="0"/>
        <w:tabs>
          <w:tab w:val="clear" w:pos="510"/>
          <w:tab w:val="left" w:pos="993"/>
        </w:tabs>
        <w:spacing w:line="480" w:lineRule="auto"/>
        <w:ind w:left="1021" w:hanging="1021"/>
        <w:outlineLvl w:val="0"/>
        <w:rPr>
          <w:rFonts w:ascii="Arial" w:hAnsi="Arial" w:cs="Arial"/>
          <w:sz w:val="22"/>
          <w:szCs w:val="22"/>
        </w:rPr>
      </w:pPr>
      <w:bookmarkStart w:id="25" w:name="_Toc173347219"/>
      <w:bookmarkStart w:id="26" w:name="_Toc221035017"/>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.4</w:t>
      </w:r>
      <w:proofErr w:type="gramStart"/>
      <w:r w:rsidRPr="000A0792">
        <w:rPr>
          <w:rFonts w:ascii="Arial" w:hAnsi="Arial" w:cs="Arial"/>
          <w:sz w:val="22"/>
          <w:szCs w:val="22"/>
        </w:rPr>
        <w:t>   </w:t>
      </w:r>
      <w:r w:rsidRPr="003E5420">
        <w:rPr>
          <w:rFonts w:ascii="Arial" w:hAnsi="Arial" w:cs="Arial"/>
          <w:i/>
          <w:iCs/>
          <w:sz w:val="22"/>
          <w:szCs w:val="22"/>
        </w:rPr>
        <w:t>[</w:t>
      </w:r>
      <w:proofErr w:type="gramEnd"/>
      <w:r w:rsidRPr="003E5420">
        <w:rPr>
          <w:rFonts w:ascii="Arial" w:hAnsi="Arial" w:cs="Arial"/>
          <w:i/>
          <w:iCs/>
          <w:sz w:val="22"/>
          <w:szCs w:val="22"/>
        </w:rPr>
        <w:t>No change]</w:t>
      </w:r>
      <w:bookmarkEnd w:id="25"/>
      <w:bookmarkEnd w:id="26"/>
      <w:r>
        <w:rPr>
          <w:rFonts w:ascii="Arial" w:hAnsi="Arial" w:cs="Arial"/>
          <w:sz w:val="22"/>
          <w:szCs w:val="22"/>
        </w:rPr>
        <w:t xml:space="preserve"> </w:t>
      </w:r>
    </w:p>
    <w:p w14:paraId="0678DFFF" w14:textId="77777777" w:rsidR="0027188F" w:rsidRPr="000A0792" w:rsidRDefault="0027188F" w:rsidP="0027188F">
      <w:pPr>
        <w:pStyle w:val="LegSubRule"/>
        <w:keepLines w:val="0"/>
        <w:spacing w:line="480" w:lineRule="auto"/>
        <w:outlineLvl w:val="0"/>
        <w:rPr>
          <w:rFonts w:ascii="Arial" w:hAnsi="Arial" w:cs="Arial"/>
          <w:sz w:val="22"/>
          <w:szCs w:val="22"/>
        </w:rPr>
      </w:pPr>
      <w:bookmarkStart w:id="27" w:name="_Toc173347220"/>
      <w:bookmarkStart w:id="28" w:name="_Toc221035018"/>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.5   </w:t>
      </w:r>
      <w:r w:rsidRPr="000A0792">
        <w:rPr>
          <w:rFonts w:ascii="Arial" w:hAnsi="Arial" w:cs="Arial"/>
          <w:i/>
          <w:sz w:val="22"/>
          <w:szCs w:val="22"/>
        </w:rPr>
        <w:t>Start, Basis and Scope of Supplementary International Search</w:t>
      </w:r>
      <w:bookmarkEnd w:id="27"/>
      <w:bookmarkEnd w:id="28"/>
    </w:p>
    <w:p w14:paraId="6635EDEF"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(a</w:t>
      </w:r>
      <w:proofErr w:type="gramStart"/>
      <w:r w:rsidRPr="000A0792">
        <w:rPr>
          <w:rFonts w:ascii="Arial" w:hAnsi="Arial" w:cs="Arial"/>
          <w:sz w:val="22"/>
          <w:szCs w:val="22"/>
        </w:rPr>
        <w:t>) </w:t>
      </w:r>
      <w:r>
        <w:rPr>
          <w:rFonts w:ascii="Arial" w:hAnsi="Arial" w:cs="Arial"/>
          <w:sz w:val="22"/>
          <w:szCs w:val="22"/>
        </w:rPr>
        <w:t xml:space="preserve"> to</w:t>
      </w:r>
      <w:proofErr w:type="gramEnd"/>
      <w:r>
        <w:rPr>
          <w:rFonts w:ascii="Arial" w:hAnsi="Arial" w:cs="Arial"/>
          <w:sz w:val="22"/>
          <w:szCs w:val="22"/>
        </w:rPr>
        <w:t xml:space="preserve"> (</w:t>
      </w:r>
      <w:proofErr w:type="gramStart"/>
      <w:r>
        <w:rPr>
          <w:rFonts w:ascii="Arial" w:hAnsi="Arial" w:cs="Arial"/>
          <w:sz w:val="22"/>
          <w:szCs w:val="22"/>
        </w:rPr>
        <w:t>e)  [</w:t>
      </w:r>
      <w:proofErr w:type="gramEnd"/>
      <w:r>
        <w:rPr>
          <w:rFonts w:ascii="Arial" w:hAnsi="Arial" w:cs="Arial"/>
          <w:sz w:val="22"/>
          <w:szCs w:val="22"/>
        </w:rPr>
        <w:t>No change]</w:t>
      </w:r>
    </w:p>
    <w:p w14:paraId="3DF5E1C9"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(f</w:t>
      </w:r>
      <w:proofErr w:type="gramStart"/>
      <w:r w:rsidRPr="000A0792">
        <w:rPr>
          <w:rFonts w:ascii="Arial" w:hAnsi="Arial" w:cs="Arial"/>
          <w:sz w:val="22"/>
          <w:szCs w:val="22"/>
        </w:rPr>
        <w:t>)  The</w:t>
      </w:r>
      <w:proofErr w:type="gramEnd"/>
      <w:r w:rsidRPr="000A0792">
        <w:rPr>
          <w:rFonts w:ascii="Arial" w:hAnsi="Arial" w:cs="Arial"/>
          <w:sz w:val="22"/>
          <w:szCs w:val="22"/>
        </w:rPr>
        <w:t xml:space="preserve"> supplementary international search shall cover at least the documentation </w:t>
      </w:r>
      <w:r>
        <w:rPr>
          <w:rFonts w:ascii="Arial" w:hAnsi="Arial" w:cs="Arial"/>
          <w:color w:val="0000FF"/>
          <w:sz w:val="22"/>
          <w:szCs w:val="22"/>
          <w:u w:val="single"/>
        </w:rPr>
        <w:t xml:space="preserve">that the Authority has </w:t>
      </w:r>
      <w:proofErr w:type="gramStart"/>
      <w:r>
        <w:rPr>
          <w:rFonts w:ascii="Arial" w:hAnsi="Arial" w:cs="Arial"/>
          <w:color w:val="0000FF"/>
          <w:sz w:val="22"/>
          <w:szCs w:val="22"/>
          <w:u w:val="single"/>
        </w:rPr>
        <w:t xml:space="preserve">notified </w:t>
      </w:r>
      <w:r w:rsidRPr="00C97806">
        <w:rPr>
          <w:rFonts w:ascii="Arial" w:hAnsi="Arial" w:cs="Arial"/>
          <w:color w:val="0000FF"/>
          <w:sz w:val="22"/>
          <w:szCs w:val="22"/>
          <w:u w:val="single"/>
        </w:rPr>
        <w:t>to</w:t>
      </w:r>
      <w:proofErr w:type="gramEnd"/>
      <w:r w:rsidRPr="00C97806">
        <w:rPr>
          <w:rFonts w:ascii="Arial" w:hAnsi="Arial" w:cs="Arial"/>
          <w:color w:val="0000FF"/>
          <w:sz w:val="22"/>
          <w:szCs w:val="22"/>
          <w:u w:val="single"/>
        </w:rPr>
        <w:t xml:space="preserve"> the International Bureau</w:t>
      </w:r>
      <w:r w:rsidRPr="000A0792">
        <w:rPr>
          <w:rFonts w:ascii="Arial" w:hAnsi="Arial" w:cs="Arial"/>
          <w:sz w:val="22"/>
          <w:szCs w:val="22"/>
        </w:rPr>
        <w:t xml:space="preserve"> </w:t>
      </w:r>
      <w:proofErr w:type="gramStart"/>
      <w:r w:rsidRPr="000A0792">
        <w:rPr>
          <w:rFonts w:ascii="Arial" w:hAnsi="Arial" w:cs="Arial"/>
          <w:sz w:val="22"/>
          <w:szCs w:val="22"/>
        </w:rPr>
        <w:t>for</w:t>
      </w:r>
      <w:proofErr w:type="gramEnd"/>
      <w:r w:rsidRPr="000A0792">
        <w:rPr>
          <w:rFonts w:ascii="Arial" w:hAnsi="Arial" w:cs="Arial"/>
          <w:sz w:val="22"/>
          <w:szCs w:val="22"/>
        </w:rPr>
        <w:t xml:space="preserve"> that purpose </w:t>
      </w:r>
      <w:r w:rsidRPr="00C97806">
        <w:rPr>
          <w:rFonts w:ascii="Arial" w:hAnsi="Arial" w:cs="Arial"/>
          <w:strike/>
          <w:color w:val="C00000"/>
          <w:sz w:val="22"/>
          <w:szCs w:val="22"/>
        </w:rPr>
        <w:t>in the applicable agreement under Article 16(3)(b)</w:t>
      </w:r>
      <w:r w:rsidRPr="000A0792">
        <w:rPr>
          <w:rFonts w:ascii="Arial" w:hAnsi="Arial" w:cs="Arial"/>
          <w:sz w:val="22"/>
          <w:szCs w:val="22"/>
        </w:rPr>
        <w:t>.</w:t>
      </w:r>
    </w:p>
    <w:p w14:paraId="1CE3AE71"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(g)  </w:t>
      </w:r>
      <w:r>
        <w:rPr>
          <w:rFonts w:ascii="Arial" w:hAnsi="Arial" w:cs="Arial"/>
          <w:sz w:val="22"/>
          <w:szCs w:val="22"/>
        </w:rPr>
        <w:t xml:space="preserve">[No change]  </w:t>
      </w:r>
      <w:r w:rsidRPr="000A0792">
        <w:rPr>
          <w:rFonts w:ascii="Arial" w:hAnsi="Arial" w:cs="Arial"/>
          <w:sz w:val="22"/>
          <w:szCs w:val="22"/>
        </w:rPr>
        <w:t>If the Authority specified for supplementary search finds that carrying out the search is entirely excluded by a limitation or condition referred to in Rule 45</w:t>
      </w:r>
      <w:r w:rsidRPr="000A0792">
        <w:rPr>
          <w:rFonts w:ascii="Arial" w:hAnsi="Arial" w:cs="Arial"/>
          <w:i/>
          <w:sz w:val="22"/>
          <w:szCs w:val="22"/>
        </w:rPr>
        <w:t>bis</w:t>
      </w:r>
      <w:r w:rsidRPr="000A0792">
        <w:rPr>
          <w:rFonts w:ascii="Arial" w:hAnsi="Arial" w:cs="Arial"/>
          <w:sz w:val="22"/>
          <w:szCs w:val="22"/>
        </w:rPr>
        <w:t>.9(a), other than a limitation under Article 17(2) as applicable by virtue of Rule 45</w:t>
      </w:r>
      <w:r w:rsidRPr="000A0792">
        <w:rPr>
          <w:rFonts w:ascii="Arial" w:hAnsi="Arial" w:cs="Arial"/>
          <w:i/>
          <w:sz w:val="22"/>
          <w:szCs w:val="22"/>
        </w:rPr>
        <w:t>bis</w:t>
      </w:r>
      <w:r w:rsidRPr="000A0792">
        <w:rPr>
          <w:rFonts w:ascii="Arial" w:hAnsi="Arial" w:cs="Arial"/>
          <w:sz w:val="22"/>
          <w:szCs w:val="22"/>
        </w:rPr>
        <w:t>.5(c), the supplementary search request shall be considered not to have been submitted, and the Authority shall so declare and shall promptly notify the applicant and the International Bureau accordingly.</w:t>
      </w:r>
    </w:p>
    <w:p w14:paraId="65A7F765"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(h)  </w:t>
      </w:r>
      <w:r>
        <w:rPr>
          <w:rFonts w:ascii="Arial" w:hAnsi="Arial" w:cs="Arial"/>
          <w:sz w:val="22"/>
          <w:szCs w:val="22"/>
        </w:rPr>
        <w:t>[</w:t>
      </w:r>
      <w:proofErr w:type="gramEnd"/>
      <w:r>
        <w:rPr>
          <w:rFonts w:ascii="Arial" w:hAnsi="Arial" w:cs="Arial"/>
          <w:sz w:val="22"/>
          <w:szCs w:val="22"/>
        </w:rPr>
        <w:t>No change]</w:t>
      </w:r>
    </w:p>
    <w:p w14:paraId="77CACF6E" w14:textId="77777777" w:rsidR="0027188F" w:rsidRPr="000A0792" w:rsidRDefault="0027188F" w:rsidP="0027188F">
      <w:pPr>
        <w:pStyle w:val="LegSubRule"/>
        <w:keepLines w:val="0"/>
        <w:spacing w:line="480" w:lineRule="auto"/>
        <w:outlineLvl w:val="0"/>
        <w:rPr>
          <w:rFonts w:ascii="Arial" w:hAnsi="Arial" w:cs="Arial"/>
          <w:sz w:val="22"/>
          <w:szCs w:val="22"/>
        </w:rPr>
      </w:pPr>
      <w:bookmarkStart w:id="29" w:name="_Toc173347221"/>
      <w:bookmarkStart w:id="30" w:name="_Toc221035019"/>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.6</w:t>
      </w:r>
      <w:r>
        <w:rPr>
          <w:rFonts w:ascii="Arial" w:hAnsi="Arial" w:cs="Arial"/>
          <w:sz w:val="22"/>
          <w:szCs w:val="22"/>
        </w:rPr>
        <w:t xml:space="preserve"> to 45</w:t>
      </w:r>
      <w:r w:rsidRPr="00E6138A">
        <w:rPr>
          <w:rFonts w:ascii="Arial" w:hAnsi="Arial" w:cs="Arial"/>
          <w:i/>
          <w:iCs/>
          <w:sz w:val="22"/>
          <w:szCs w:val="22"/>
        </w:rPr>
        <w:t>bis.</w:t>
      </w:r>
      <w:r>
        <w:rPr>
          <w:rFonts w:ascii="Arial" w:hAnsi="Arial" w:cs="Arial"/>
          <w:sz w:val="22"/>
          <w:szCs w:val="22"/>
        </w:rPr>
        <w:t>8</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29"/>
      <w:bookmarkEnd w:id="30"/>
    </w:p>
    <w:p w14:paraId="3A84A4D3" w14:textId="77777777" w:rsidR="0027188F" w:rsidRPr="000A0792" w:rsidRDefault="0027188F" w:rsidP="0027188F">
      <w:pPr>
        <w:pStyle w:val="LegSubRule"/>
        <w:keepLines w:val="0"/>
        <w:tabs>
          <w:tab w:val="clear" w:pos="510"/>
          <w:tab w:val="left" w:pos="993"/>
        </w:tabs>
        <w:spacing w:line="480" w:lineRule="auto"/>
        <w:ind w:left="1021" w:hanging="1021"/>
        <w:outlineLvl w:val="0"/>
        <w:rPr>
          <w:rFonts w:ascii="Arial" w:hAnsi="Arial" w:cs="Arial"/>
          <w:sz w:val="22"/>
          <w:szCs w:val="22"/>
        </w:rPr>
      </w:pPr>
      <w:bookmarkStart w:id="31" w:name="_Toc173347222"/>
      <w:bookmarkStart w:id="32" w:name="_Toc221035020"/>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.9   </w:t>
      </w:r>
      <w:r w:rsidRPr="000A0792">
        <w:rPr>
          <w:rFonts w:ascii="Arial" w:hAnsi="Arial" w:cs="Arial"/>
          <w:i/>
          <w:sz w:val="22"/>
          <w:szCs w:val="22"/>
        </w:rPr>
        <w:t>International Searching Authorities Competent to Carry Out Supplementary International Search</w:t>
      </w:r>
      <w:bookmarkEnd w:id="31"/>
      <w:bookmarkEnd w:id="32"/>
    </w:p>
    <w:p w14:paraId="0DB401DB" w14:textId="77777777" w:rsidR="0027188F" w:rsidRDefault="0027188F" w:rsidP="0027188F">
      <w:pPr>
        <w:pStyle w:val="Lega"/>
        <w:spacing w:line="480" w:lineRule="auto"/>
        <w:rPr>
          <w:rFonts w:ascii="Arial" w:hAnsi="Arial" w:cs="Arial"/>
          <w:sz w:val="22"/>
          <w:szCs w:val="22"/>
        </w:rPr>
      </w:pPr>
      <w:r>
        <w:rPr>
          <w:rFonts w:ascii="Arial" w:hAnsi="Arial" w:cs="Arial"/>
          <w:sz w:val="22"/>
          <w:szCs w:val="22"/>
        </w:rPr>
        <w:tab/>
      </w:r>
      <w:r w:rsidRPr="000A0792">
        <w:rPr>
          <w:rFonts w:ascii="Arial" w:hAnsi="Arial" w:cs="Arial"/>
          <w:sz w:val="22"/>
          <w:szCs w:val="22"/>
        </w:rPr>
        <w:t>(</w:t>
      </w:r>
      <w:r>
        <w:rPr>
          <w:rFonts w:ascii="Arial" w:hAnsi="Arial" w:cs="Arial"/>
          <w:sz w:val="22"/>
          <w:szCs w:val="22"/>
        </w:rPr>
        <w:t>a</w:t>
      </w:r>
      <w:r w:rsidRPr="000A0792">
        <w:rPr>
          <w:rFonts w:ascii="Arial" w:hAnsi="Arial" w:cs="Arial"/>
          <w:sz w:val="22"/>
          <w:szCs w:val="22"/>
        </w:rPr>
        <w:t xml:space="preserve">)  An International Searching Authority shall be competent to carry out supplementary international searches if </w:t>
      </w:r>
      <w:r w:rsidRPr="008F7BC2">
        <w:rPr>
          <w:rFonts w:ascii="Arial" w:hAnsi="Arial" w:cs="Arial"/>
          <w:color w:val="0000FF"/>
          <w:sz w:val="22"/>
          <w:szCs w:val="22"/>
          <w:u w:val="single"/>
        </w:rPr>
        <w:t xml:space="preserve">it has notified the International Bureau </w:t>
      </w:r>
      <w:r>
        <w:rPr>
          <w:rFonts w:ascii="Arial" w:hAnsi="Arial" w:cs="Arial"/>
          <w:color w:val="0000FF"/>
          <w:sz w:val="22"/>
          <w:szCs w:val="22"/>
          <w:u w:val="single"/>
        </w:rPr>
        <w:t>of</w:t>
      </w:r>
      <w:r>
        <w:rPr>
          <w:rFonts w:ascii="Arial" w:hAnsi="Arial" w:cs="Arial"/>
          <w:color w:val="0000FF"/>
          <w:sz w:val="22"/>
          <w:szCs w:val="22"/>
        </w:rPr>
        <w:t xml:space="preserve"> </w:t>
      </w:r>
      <w:r w:rsidRPr="000822AB">
        <w:rPr>
          <w:rFonts w:ascii="Arial" w:hAnsi="Arial" w:cs="Arial"/>
          <w:sz w:val="22"/>
          <w:szCs w:val="22"/>
        </w:rPr>
        <w:t>its</w:t>
      </w:r>
      <w:r w:rsidRPr="000A0792">
        <w:rPr>
          <w:rFonts w:ascii="Arial" w:hAnsi="Arial" w:cs="Arial"/>
          <w:sz w:val="22"/>
          <w:szCs w:val="22"/>
        </w:rPr>
        <w:t xml:space="preserve"> prepared</w:t>
      </w:r>
      <w:r w:rsidRPr="000822AB">
        <w:rPr>
          <w:rFonts w:ascii="Arial" w:hAnsi="Arial" w:cs="Arial"/>
          <w:sz w:val="22"/>
          <w:szCs w:val="22"/>
        </w:rPr>
        <w:t>ness</w:t>
      </w:r>
      <w:r w:rsidRPr="000A0792">
        <w:rPr>
          <w:rFonts w:ascii="Arial" w:hAnsi="Arial" w:cs="Arial"/>
          <w:sz w:val="22"/>
          <w:szCs w:val="22"/>
        </w:rPr>
        <w:t xml:space="preserve"> to do so </w:t>
      </w:r>
      <w:r w:rsidRPr="008F7BC2">
        <w:rPr>
          <w:rFonts w:ascii="Arial" w:hAnsi="Arial" w:cs="Arial"/>
          <w:strike/>
          <w:color w:val="C00000"/>
          <w:sz w:val="22"/>
          <w:szCs w:val="22"/>
        </w:rPr>
        <w:t>is stated</w:t>
      </w:r>
      <w:r w:rsidRPr="006C5CC0">
        <w:rPr>
          <w:rFonts w:ascii="Arial" w:hAnsi="Arial" w:cs="Arial"/>
          <w:color w:val="C00000"/>
          <w:sz w:val="22"/>
          <w:szCs w:val="22"/>
        </w:rPr>
        <w:t xml:space="preserve"> </w:t>
      </w:r>
      <w:r w:rsidRPr="006C5CC0">
        <w:rPr>
          <w:rFonts w:ascii="Arial" w:hAnsi="Arial" w:cs="Arial"/>
          <w:color w:val="0000FF"/>
          <w:sz w:val="22"/>
          <w:szCs w:val="22"/>
          <w:u w:val="single"/>
        </w:rPr>
        <w:t>under the procedure</w:t>
      </w:r>
      <w:r>
        <w:rPr>
          <w:rFonts w:ascii="Arial" w:hAnsi="Arial" w:cs="Arial"/>
          <w:color w:val="C00000"/>
          <w:sz w:val="22"/>
          <w:szCs w:val="22"/>
        </w:rPr>
        <w:t xml:space="preserve"> </w:t>
      </w:r>
      <w:r w:rsidRPr="006C5CC0">
        <w:rPr>
          <w:rFonts w:ascii="Arial" w:hAnsi="Arial" w:cs="Arial"/>
          <w:sz w:val="22"/>
          <w:szCs w:val="22"/>
        </w:rPr>
        <w:t>in the applicable agreement under Article 16(3)(b)</w:t>
      </w:r>
      <w:r w:rsidRPr="004D5C05">
        <w:rPr>
          <w:rFonts w:ascii="Arial" w:hAnsi="Arial" w:cs="Arial"/>
          <w:sz w:val="22"/>
          <w:szCs w:val="22"/>
        </w:rPr>
        <w:t xml:space="preserve">, subject to </w:t>
      </w:r>
      <w:r w:rsidRPr="000A0792">
        <w:rPr>
          <w:rFonts w:ascii="Arial" w:hAnsi="Arial" w:cs="Arial"/>
          <w:sz w:val="22"/>
          <w:szCs w:val="22"/>
        </w:rPr>
        <w:t xml:space="preserve">any limitations and conditions </w:t>
      </w:r>
      <w:r>
        <w:rPr>
          <w:rFonts w:ascii="Arial" w:hAnsi="Arial" w:cs="Arial"/>
          <w:sz w:val="22"/>
          <w:szCs w:val="22"/>
        </w:rPr>
        <w:t xml:space="preserve">to the extent </w:t>
      </w:r>
      <w:r w:rsidRPr="004D5C05">
        <w:rPr>
          <w:rFonts w:ascii="Arial" w:hAnsi="Arial" w:cs="Arial"/>
          <w:sz w:val="22"/>
          <w:szCs w:val="22"/>
        </w:rPr>
        <w:t xml:space="preserve">set out in </w:t>
      </w:r>
      <w:r w:rsidRPr="000A0792">
        <w:rPr>
          <w:rFonts w:ascii="Arial" w:hAnsi="Arial" w:cs="Arial"/>
          <w:sz w:val="22"/>
          <w:szCs w:val="22"/>
        </w:rPr>
        <w:t xml:space="preserve">that </w:t>
      </w:r>
      <w:r w:rsidRPr="008F7BC2">
        <w:rPr>
          <w:rFonts w:ascii="Arial" w:hAnsi="Arial" w:cs="Arial"/>
          <w:strike/>
          <w:color w:val="C00000"/>
          <w:sz w:val="22"/>
          <w:szCs w:val="22"/>
        </w:rPr>
        <w:t>agreement</w:t>
      </w:r>
      <w:r w:rsidRPr="004D5C05">
        <w:rPr>
          <w:rFonts w:ascii="Arial" w:hAnsi="Arial" w:cs="Arial"/>
          <w:color w:val="0000FF"/>
          <w:sz w:val="22"/>
          <w:szCs w:val="22"/>
        </w:rPr>
        <w:t xml:space="preserve"> </w:t>
      </w:r>
      <w:r w:rsidRPr="004D5C05">
        <w:rPr>
          <w:rFonts w:ascii="Arial" w:hAnsi="Arial" w:cs="Arial"/>
          <w:color w:val="0000FF"/>
          <w:sz w:val="22"/>
          <w:szCs w:val="22"/>
          <w:u w:val="single"/>
        </w:rPr>
        <w:t>notification</w:t>
      </w:r>
      <w:r>
        <w:rPr>
          <w:rFonts w:ascii="Arial" w:hAnsi="Arial" w:cs="Arial"/>
          <w:color w:val="0000FF"/>
          <w:sz w:val="22"/>
          <w:szCs w:val="22"/>
          <w:u w:val="single"/>
        </w:rPr>
        <w:t xml:space="preserve">, </w:t>
      </w:r>
      <w:r w:rsidRPr="00FF58FB">
        <w:rPr>
          <w:rFonts w:ascii="Arial" w:hAnsi="Arial" w:cs="Arial"/>
          <w:color w:val="0000FF"/>
          <w:sz w:val="22"/>
          <w:szCs w:val="22"/>
          <w:u w:val="single"/>
        </w:rPr>
        <w:t>unless a notification from the Authority that it is no longer prepared to carry out supplementary international searches has taken effect</w:t>
      </w:r>
      <w:r w:rsidRPr="000A0792">
        <w:rPr>
          <w:rFonts w:ascii="Arial" w:hAnsi="Arial" w:cs="Arial"/>
          <w:sz w:val="22"/>
          <w:szCs w:val="22"/>
        </w:rPr>
        <w:t>.</w:t>
      </w:r>
      <w:r>
        <w:rPr>
          <w:rFonts w:ascii="Arial" w:hAnsi="Arial" w:cs="Arial"/>
          <w:sz w:val="22"/>
          <w:szCs w:val="22"/>
        </w:rPr>
        <w:t xml:space="preserve">  </w:t>
      </w:r>
    </w:p>
    <w:p w14:paraId="225EA555" w14:textId="05F842B0" w:rsidR="0027188F" w:rsidRDefault="0027188F" w:rsidP="0027188F">
      <w:pPr>
        <w:pStyle w:val="Lega"/>
        <w:spacing w:line="480" w:lineRule="auto"/>
        <w:rPr>
          <w:rFonts w:ascii="Arial" w:hAnsi="Arial" w:cs="Arial"/>
          <w:sz w:val="22"/>
          <w:szCs w:val="22"/>
        </w:rPr>
      </w:pPr>
      <w:r>
        <w:rPr>
          <w:rFonts w:ascii="Arial" w:hAnsi="Arial" w:cs="Arial"/>
          <w:sz w:val="22"/>
          <w:szCs w:val="22"/>
        </w:rPr>
        <w:tab/>
      </w:r>
      <w:proofErr w:type="gramStart"/>
      <w:r w:rsidRPr="000A0792">
        <w:rPr>
          <w:rFonts w:ascii="Arial" w:hAnsi="Arial" w:cs="Arial"/>
          <w:sz w:val="22"/>
          <w:szCs w:val="22"/>
        </w:rPr>
        <w:t>(</w:t>
      </w:r>
      <w:r>
        <w:rPr>
          <w:rFonts w:ascii="Arial" w:hAnsi="Arial" w:cs="Arial"/>
          <w:sz w:val="22"/>
          <w:szCs w:val="22"/>
        </w:rPr>
        <w:t>b</w:t>
      </w:r>
      <w:r w:rsidRPr="000A0792">
        <w:rPr>
          <w:rFonts w:ascii="Arial" w:hAnsi="Arial" w:cs="Arial"/>
          <w:sz w:val="22"/>
          <w:szCs w:val="22"/>
        </w:rPr>
        <w:t>)  </w:t>
      </w:r>
      <w:r w:rsidRPr="00FA59A2">
        <w:rPr>
          <w:rFonts w:ascii="Arial" w:hAnsi="Arial" w:cs="Arial"/>
          <w:sz w:val="22"/>
          <w:szCs w:val="22"/>
        </w:rPr>
        <w:t>[</w:t>
      </w:r>
      <w:proofErr w:type="gramEnd"/>
      <w:r w:rsidRPr="00FA59A2">
        <w:rPr>
          <w:rFonts w:ascii="Arial" w:hAnsi="Arial" w:cs="Arial"/>
          <w:sz w:val="22"/>
          <w:szCs w:val="22"/>
        </w:rPr>
        <w:t>No change] The International Searching Authority carrying out the international search under Article 16(1) in respect of an international application shall not be competent to carry out a supplementary international search in respect of that application</w:t>
      </w:r>
      <w:r>
        <w:rPr>
          <w:rFonts w:ascii="Arial" w:hAnsi="Arial" w:cs="Arial"/>
          <w:sz w:val="22"/>
          <w:szCs w:val="22"/>
        </w:rPr>
        <w:t>.</w:t>
      </w:r>
    </w:p>
    <w:p w14:paraId="23F96D45" w14:textId="77777777" w:rsidR="0027188F" w:rsidRDefault="0027188F" w:rsidP="0027188F">
      <w:pPr>
        <w:pStyle w:val="Lega"/>
        <w:spacing w:line="480" w:lineRule="auto"/>
        <w:rPr>
          <w:rFonts w:ascii="Arial" w:hAnsi="Arial" w:cs="Arial"/>
          <w:sz w:val="22"/>
          <w:szCs w:val="22"/>
        </w:rPr>
      </w:pPr>
      <w:r>
        <w:rPr>
          <w:rFonts w:ascii="Arial" w:hAnsi="Arial" w:cs="Arial"/>
          <w:sz w:val="22"/>
          <w:szCs w:val="22"/>
        </w:rPr>
        <w:tab/>
      </w:r>
      <w:r w:rsidRPr="000A0792">
        <w:rPr>
          <w:rFonts w:ascii="Arial" w:hAnsi="Arial" w:cs="Arial"/>
          <w:sz w:val="22"/>
          <w:szCs w:val="22"/>
        </w:rPr>
        <w:t>(</w:t>
      </w:r>
      <w:r>
        <w:rPr>
          <w:rFonts w:ascii="Arial" w:hAnsi="Arial" w:cs="Arial"/>
          <w:sz w:val="22"/>
          <w:szCs w:val="22"/>
        </w:rPr>
        <w:t>c</w:t>
      </w:r>
      <w:r w:rsidRPr="000A0792">
        <w:rPr>
          <w:rFonts w:ascii="Arial" w:hAnsi="Arial" w:cs="Arial"/>
          <w:sz w:val="22"/>
          <w:szCs w:val="22"/>
        </w:rPr>
        <w:t>)  </w:t>
      </w:r>
      <w:r w:rsidRPr="00FA59A2">
        <w:rPr>
          <w:rFonts w:ascii="Arial" w:hAnsi="Arial" w:cs="Arial"/>
          <w:sz w:val="22"/>
          <w:szCs w:val="22"/>
        </w:rPr>
        <w:t>[No change] The limitations referred to in paragraph (a) may, for example, include limitations as to the subject matter for which supplementary international searches will be carried out, other than limitations under Article 17(2) as applicable by virtue of Rule 45</w:t>
      </w:r>
      <w:r w:rsidRPr="009970BF">
        <w:rPr>
          <w:rFonts w:ascii="Arial" w:hAnsi="Arial" w:cs="Arial"/>
          <w:i/>
          <w:iCs/>
          <w:sz w:val="22"/>
          <w:szCs w:val="22"/>
        </w:rPr>
        <w:t>bis</w:t>
      </w:r>
      <w:r w:rsidRPr="00FA59A2">
        <w:rPr>
          <w:rFonts w:ascii="Arial" w:hAnsi="Arial" w:cs="Arial"/>
          <w:sz w:val="22"/>
          <w:szCs w:val="22"/>
        </w:rPr>
        <w:t>.5(c), limitations as to the total number of supplementary international searches which will be carried out in a given period, and limitations to the effect that the supplementary international searches will not extend to any claim beyond a certain number of claims.</w:t>
      </w:r>
    </w:p>
    <w:p w14:paraId="32E1BD2B" w14:textId="6C344F25" w:rsidR="0027188F" w:rsidRPr="008F10BB" w:rsidRDefault="0027188F" w:rsidP="00055317">
      <w:pPr>
        <w:pStyle w:val="LegTitle"/>
      </w:pPr>
      <w:bookmarkStart w:id="33" w:name="_Toc173347223"/>
      <w:bookmarkStart w:id="34" w:name="_Toc221035021"/>
      <w:r w:rsidRPr="008F10BB">
        <w:t>Rule 71</w:t>
      </w:r>
      <w:r w:rsidRPr="008F10BB">
        <w:br/>
        <w:t>Transmittal of the International Preliminary Examination Report</w:t>
      </w:r>
      <w:r w:rsidRPr="008F10BB">
        <w:br/>
        <w:t>and Related Documents</w:t>
      </w:r>
      <w:bookmarkEnd w:id="33"/>
      <w:bookmarkEnd w:id="34"/>
    </w:p>
    <w:p w14:paraId="1922F0F1" w14:textId="77777777" w:rsidR="0027188F" w:rsidRPr="000A0792" w:rsidRDefault="0027188F" w:rsidP="0027188F">
      <w:pPr>
        <w:pStyle w:val="LegSubRule"/>
        <w:keepLines w:val="0"/>
        <w:spacing w:line="480" w:lineRule="auto"/>
        <w:outlineLvl w:val="0"/>
        <w:rPr>
          <w:rFonts w:ascii="Arial" w:hAnsi="Arial" w:cs="Arial"/>
          <w:sz w:val="22"/>
          <w:szCs w:val="22"/>
        </w:rPr>
      </w:pPr>
      <w:bookmarkStart w:id="35" w:name="_Toc173347224"/>
      <w:bookmarkStart w:id="36" w:name="_Toc221035022"/>
      <w:r w:rsidRPr="000A0792">
        <w:rPr>
          <w:rFonts w:ascii="Arial" w:hAnsi="Arial" w:cs="Arial"/>
          <w:sz w:val="22"/>
          <w:szCs w:val="22"/>
        </w:rPr>
        <w:t>71.1</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35"/>
      <w:bookmarkEnd w:id="36"/>
    </w:p>
    <w:p w14:paraId="6C820A9D" w14:textId="77777777" w:rsidR="0027188F" w:rsidRPr="000A0792" w:rsidRDefault="0027188F" w:rsidP="0027188F">
      <w:pPr>
        <w:pStyle w:val="LegSubRule"/>
        <w:spacing w:line="480" w:lineRule="auto"/>
        <w:outlineLvl w:val="0"/>
        <w:rPr>
          <w:rFonts w:ascii="Arial" w:hAnsi="Arial" w:cs="Arial"/>
          <w:sz w:val="22"/>
          <w:szCs w:val="22"/>
        </w:rPr>
      </w:pPr>
      <w:bookmarkStart w:id="37" w:name="_Toc173347225"/>
      <w:bookmarkStart w:id="38" w:name="_Toc221035023"/>
      <w:r w:rsidRPr="000A0792">
        <w:rPr>
          <w:rFonts w:ascii="Arial" w:hAnsi="Arial" w:cs="Arial"/>
          <w:sz w:val="22"/>
          <w:szCs w:val="22"/>
        </w:rPr>
        <w:t>71.2   </w:t>
      </w:r>
      <w:r w:rsidRPr="000A0792">
        <w:rPr>
          <w:rFonts w:ascii="Arial" w:hAnsi="Arial" w:cs="Arial"/>
          <w:i/>
          <w:sz w:val="22"/>
          <w:szCs w:val="22"/>
        </w:rPr>
        <w:t>Copies of Cited Documents</w:t>
      </w:r>
      <w:bookmarkEnd w:id="37"/>
      <w:bookmarkEnd w:id="38"/>
    </w:p>
    <w:p w14:paraId="53DE2AA9"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request under Article 36(4) may be presented any time during seven years from the international filing date of the international application to which the report relates.</w:t>
      </w:r>
    </w:p>
    <w:p w14:paraId="0D177887"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t>(b</w:t>
      </w:r>
      <w:proofErr w:type="gramStart"/>
      <w:r w:rsidRPr="000A0792">
        <w:rPr>
          <w:rFonts w:ascii="Arial" w:hAnsi="Arial" w:cs="Arial"/>
          <w:sz w:val="22"/>
          <w:szCs w:val="22"/>
        </w:rPr>
        <w:t>)  The</w:t>
      </w:r>
      <w:proofErr w:type="gramEnd"/>
      <w:r w:rsidRPr="000A0792">
        <w:rPr>
          <w:rFonts w:ascii="Arial" w:hAnsi="Arial" w:cs="Arial"/>
          <w:sz w:val="22"/>
          <w:szCs w:val="22"/>
        </w:rPr>
        <w:t xml:space="preserve"> International Preliminary Examining Authority may require that the party (applicant or elected Office) presenting the request </w:t>
      </w:r>
      <w:proofErr w:type="gramStart"/>
      <w:r w:rsidRPr="000A0792">
        <w:rPr>
          <w:rFonts w:ascii="Arial" w:hAnsi="Arial" w:cs="Arial"/>
          <w:sz w:val="22"/>
          <w:szCs w:val="22"/>
        </w:rPr>
        <w:t>pay to it</w:t>
      </w:r>
      <w:proofErr w:type="gramEnd"/>
      <w:r w:rsidRPr="000A0792">
        <w:rPr>
          <w:rFonts w:ascii="Arial" w:hAnsi="Arial" w:cs="Arial"/>
          <w:sz w:val="22"/>
          <w:szCs w:val="22"/>
        </w:rPr>
        <w:t xml:space="preserve"> the cost of preparing and mailing the copies.  The level of the cost of preparing copies shall be </w:t>
      </w:r>
      <w:r w:rsidRPr="002E2469">
        <w:rPr>
          <w:rFonts w:ascii="Arial" w:hAnsi="Arial" w:cs="Arial"/>
          <w:strike/>
          <w:color w:val="C00000"/>
          <w:sz w:val="22"/>
          <w:szCs w:val="22"/>
        </w:rPr>
        <w:t>provided for</w:t>
      </w:r>
      <w:r w:rsidRPr="002E2469">
        <w:rPr>
          <w:rFonts w:ascii="Arial" w:hAnsi="Arial" w:cs="Arial"/>
          <w:color w:val="C00000"/>
          <w:sz w:val="22"/>
          <w:szCs w:val="22"/>
        </w:rPr>
        <w:t xml:space="preserve"> </w:t>
      </w:r>
      <w:proofErr w:type="gramStart"/>
      <w:r w:rsidRPr="00E62A4B">
        <w:rPr>
          <w:rFonts w:ascii="Arial" w:hAnsi="Arial" w:cs="Arial"/>
          <w:color w:val="0000FF"/>
          <w:sz w:val="22"/>
          <w:szCs w:val="22"/>
          <w:u w:val="single"/>
        </w:rPr>
        <w:t>notified</w:t>
      </w:r>
      <w:proofErr w:type="gramEnd"/>
      <w:r w:rsidRPr="00E62A4B">
        <w:rPr>
          <w:rFonts w:ascii="Arial" w:hAnsi="Arial" w:cs="Arial"/>
          <w:color w:val="0000FF"/>
          <w:sz w:val="22"/>
          <w:szCs w:val="22"/>
          <w:u w:val="single"/>
        </w:rPr>
        <w:t xml:space="preserve"> to the International Bureau under the procedure</w:t>
      </w:r>
      <w:r w:rsidRPr="008C1DDD">
        <w:rPr>
          <w:rFonts w:ascii="Arial" w:hAnsi="Arial" w:cs="Arial"/>
          <w:color w:val="0070C0"/>
          <w:sz w:val="22"/>
          <w:szCs w:val="22"/>
        </w:rPr>
        <w:t xml:space="preserve"> </w:t>
      </w:r>
      <w:r w:rsidRPr="000A0792">
        <w:rPr>
          <w:rFonts w:ascii="Arial" w:hAnsi="Arial" w:cs="Arial"/>
          <w:sz w:val="22"/>
          <w:szCs w:val="22"/>
        </w:rPr>
        <w:t>in the agreements referred to in Article 32(2) between the International Preliminary Examining Authorities and the International Bureau.</w:t>
      </w:r>
    </w:p>
    <w:p w14:paraId="5877926E"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(c)  </w:t>
      </w:r>
      <w:r w:rsidRPr="00E6138A">
        <w:rPr>
          <w:rFonts w:ascii="Arial" w:hAnsi="Arial" w:cs="Arial"/>
          <w:iCs/>
          <w:sz w:val="22"/>
          <w:szCs w:val="22"/>
        </w:rPr>
        <w:t>[</w:t>
      </w:r>
      <w:proofErr w:type="gramEnd"/>
      <w:r w:rsidRPr="00E6138A">
        <w:rPr>
          <w:rFonts w:ascii="Arial" w:hAnsi="Arial" w:cs="Arial"/>
          <w:iCs/>
          <w:sz w:val="22"/>
          <w:szCs w:val="22"/>
        </w:rPr>
        <w:t xml:space="preserve">Remains </w:t>
      </w:r>
      <w:r>
        <w:rPr>
          <w:rFonts w:ascii="Arial" w:hAnsi="Arial" w:cs="Arial"/>
          <w:iCs/>
          <w:sz w:val="22"/>
          <w:szCs w:val="22"/>
        </w:rPr>
        <w:t>d</w:t>
      </w:r>
      <w:r w:rsidRPr="00E6138A">
        <w:rPr>
          <w:rFonts w:ascii="Arial" w:hAnsi="Arial" w:cs="Arial"/>
          <w:iCs/>
          <w:sz w:val="22"/>
          <w:szCs w:val="22"/>
        </w:rPr>
        <w:t>eleted]</w:t>
      </w:r>
    </w:p>
    <w:p w14:paraId="7E39796C" w14:textId="77777777" w:rsidR="0027188F" w:rsidRPr="000A0792" w:rsidRDefault="0027188F" w:rsidP="0027188F">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(d)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 xml:space="preserve">Any International Preliminary Examining Authority may perform the obligations referred to in paragraphs (a) and (b) through another agency responsible </w:t>
      </w:r>
      <w:proofErr w:type="gramStart"/>
      <w:r w:rsidRPr="000A0792">
        <w:rPr>
          <w:rFonts w:ascii="Arial" w:hAnsi="Arial" w:cs="Arial"/>
          <w:sz w:val="22"/>
          <w:szCs w:val="22"/>
        </w:rPr>
        <w:t>to</w:t>
      </w:r>
      <w:proofErr w:type="gramEnd"/>
      <w:r w:rsidRPr="000A0792">
        <w:rPr>
          <w:rFonts w:ascii="Arial" w:hAnsi="Arial" w:cs="Arial"/>
          <w:sz w:val="22"/>
          <w:szCs w:val="22"/>
        </w:rPr>
        <w:t xml:space="preserve"> it.</w:t>
      </w:r>
    </w:p>
    <w:p w14:paraId="7DF420E9" w14:textId="77777777" w:rsidR="0027188F" w:rsidRPr="000A0792" w:rsidRDefault="0027188F" w:rsidP="0027188F">
      <w:pPr>
        <w:spacing w:line="480" w:lineRule="auto"/>
      </w:pPr>
    </w:p>
    <w:p w14:paraId="199F9471" w14:textId="3DF0FFA7" w:rsidR="0027188F" w:rsidRPr="003155C7" w:rsidRDefault="0027188F" w:rsidP="0027188F">
      <w:pPr>
        <w:pStyle w:val="Endofdocument-Annex"/>
        <w:rPr>
          <w:iCs/>
        </w:rPr>
      </w:pPr>
      <w:r w:rsidRPr="0009309F">
        <w:t>[</w:t>
      </w:r>
      <w:r>
        <w:t>End of A</w:t>
      </w:r>
      <w:r w:rsidRPr="0009309F">
        <w:t>nnex</w:t>
      </w:r>
      <w:r w:rsidR="005F6E45">
        <w:t xml:space="preserve"> </w:t>
      </w:r>
      <w:r>
        <w:t>and of document]</w:t>
      </w:r>
      <w:r w:rsidRPr="003155C7">
        <w:rPr>
          <w:iCs/>
        </w:rPr>
        <w:t xml:space="preserve"> </w:t>
      </w:r>
    </w:p>
    <w:p w14:paraId="753BA3B9" w14:textId="36610032" w:rsidR="00392DFD" w:rsidRDefault="00392DFD" w:rsidP="003F1175">
      <w:pPr>
        <w:pStyle w:val="Endofdocument-Annex"/>
        <w:ind w:left="0"/>
      </w:pPr>
    </w:p>
    <w:sectPr w:rsidR="00392DFD" w:rsidSect="0027188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328B" w14:textId="77777777" w:rsidR="00B92A20" w:rsidRDefault="00B92A20">
      <w:r>
        <w:separator/>
      </w:r>
    </w:p>
  </w:endnote>
  <w:endnote w:type="continuationSeparator" w:id="0">
    <w:p w14:paraId="126307BF" w14:textId="77777777" w:rsidR="00B92A20" w:rsidRDefault="00B92A20" w:rsidP="003B38C1">
      <w:r>
        <w:separator/>
      </w:r>
    </w:p>
    <w:p w14:paraId="7C2CE6C7" w14:textId="77777777" w:rsidR="00B92A20" w:rsidRPr="003B38C1" w:rsidRDefault="00B92A20" w:rsidP="003B38C1">
      <w:pPr>
        <w:spacing w:after="60"/>
        <w:rPr>
          <w:sz w:val="17"/>
        </w:rPr>
      </w:pPr>
      <w:r>
        <w:rPr>
          <w:sz w:val="17"/>
        </w:rPr>
        <w:t>[Endnote continued from previous page]</w:t>
      </w:r>
    </w:p>
  </w:endnote>
  <w:endnote w:type="continuationNotice" w:id="1">
    <w:p w14:paraId="10792176" w14:textId="77777777" w:rsidR="00B92A20" w:rsidRPr="003B38C1" w:rsidRDefault="00B92A2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84E0" w14:textId="77777777" w:rsidR="00B92A20" w:rsidRDefault="00B92A20">
      <w:r>
        <w:separator/>
      </w:r>
    </w:p>
  </w:footnote>
  <w:footnote w:type="continuationSeparator" w:id="0">
    <w:p w14:paraId="35AD41C9" w14:textId="77777777" w:rsidR="00B92A20" w:rsidRDefault="00B92A20" w:rsidP="008B60B2">
      <w:r>
        <w:separator/>
      </w:r>
    </w:p>
    <w:p w14:paraId="52C184D9" w14:textId="77777777" w:rsidR="00B92A20" w:rsidRPr="00ED77FB" w:rsidRDefault="00B92A20" w:rsidP="008B60B2">
      <w:pPr>
        <w:spacing w:after="60"/>
        <w:rPr>
          <w:sz w:val="17"/>
          <w:szCs w:val="17"/>
        </w:rPr>
      </w:pPr>
      <w:r w:rsidRPr="00ED77FB">
        <w:rPr>
          <w:sz w:val="17"/>
          <w:szCs w:val="17"/>
        </w:rPr>
        <w:t>[Footnote continued from previous page]</w:t>
      </w:r>
    </w:p>
  </w:footnote>
  <w:footnote w:type="continuationNotice" w:id="1">
    <w:p w14:paraId="0E2ABD6E" w14:textId="77777777" w:rsidR="00B92A20" w:rsidRPr="00ED77FB" w:rsidRDefault="00B92A2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A0E6807" w14:textId="77777777" w:rsidR="0027188F" w:rsidRDefault="0027188F" w:rsidP="0027188F">
      <w:pPr>
        <w:pStyle w:val="FootnoteText"/>
      </w:pPr>
      <w:r>
        <w:rPr>
          <w:rStyle w:val="FootnoteReference"/>
        </w:rPr>
        <w:footnoteRef/>
      </w:r>
      <w:r>
        <w:t xml:space="preserve"> 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59C4" w14:textId="618C6ED3" w:rsidR="00D07C78" w:rsidRPr="002326AB" w:rsidRDefault="00663352" w:rsidP="00477D6B">
    <w:pPr>
      <w:jc w:val="right"/>
      <w:rPr>
        <w:caps/>
      </w:rPr>
    </w:pPr>
    <w:bookmarkStart w:id="5" w:name="Code2"/>
    <w:bookmarkEnd w:id="5"/>
    <w:r>
      <w:rPr>
        <w:caps/>
      </w:rPr>
      <w:t>PCT/CTC/33/29</w:t>
    </w:r>
  </w:p>
  <w:p w14:paraId="31608A5F"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5FA93401" w14:textId="77777777" w:rsidR="00D07C78" w:rsidRDefault="00D07C78" w:rsidP="00477D6B">
    <w:pPr>
      <w:jc w:val="right"/>
    </w:pPr>
  </w:p>
  <w:p w14:paraId="793CEDD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9821" w14:textId="24BD75E3" w:rsidR="0027188F" w:rsidRPr="003155C7" w:rsidRDefault="0027188F" w:rsidP="00477D6B">
    <w:pPr>
      <w:jc w:val="right"/>
      <w:rPr>
        <w:caps/>
        <w:lang w:val="fr-CH"/>
      </w:rPr>
    </w:pPr>
    <w:r w:rsidRPr="003155C7">
      <w:rPr>
        <w:caps/>
        <w:lang w:val="fr-CH"/>
      </w:rPr>
      <w:t>PCT/CTC/33/2</w:t>
    </w:r>
    <w:r>
      <w:rPr>
        <w:caps/>
        <w:lang w:val="fr-CH"/>
      </w:rPr>
      <w:t>9</w:t>
    </w:r>
  </w:p>
  <w:p w14:paraId="4A1BD695" w14:textId="11112C6D" w:rsidR="00BE487C" w:rsidRPr="005E7026" w:rsidRDefault="0027188F" w:rsidP="005E7026">
    <w:pPr>
      <w:jc w:val="right"/>
    </w:pPr>
    <w:r w:rsidRPr="003155C7">
      <w:rPr>
        <w:lang w:val="fr-CH"/>
      </w:rPr>
      <w:t xml:space="preserve">Annex, page </w:t>
    </w:r>
    <w:r>
      <w:fldChar w:fldCharType="begin"/>
    </w:r>
    <w:r w:rsidRPr="003155C7">
      <w:rPr>
        <w:lang w:val="fr-CH"/>
      </w:rPr>
      <w:instrText xml:space="preserve"> PAGE  \* MERGEFORMAT </w:instrText>
    </w:r>
    <w:r>
      <w:fldChar w:fldCharType="separate"/>
    </w:r>
    <w:r w:rsidRPr="003155C7">
      <w:rPr>
        <w:noProof/>
        <w:lang w:val="fr-CH"/>
      </w:rPr>
      <w:t>2</w:t>
    </w:r>
    <w:r>
      <w:fldChar w:fldCharType="end"/>
    </w:r>
  </w:p>
  <w:p w14:paraId="2FC9F84B" w14:textId="77777777" w:rsidR="0027188F" w:rsidRPr="003155C7" w:rsidRDefault="0027188F" w:rsidP="003155C7">
    <w:pP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3E1E" w14:textId="5643840E" w:rsidR="0027188F" w:rsidRDefault="0027188F" w:rsidP="003155C7">
    <w:pPr>
      <w:pStyle w:val="Header"/>
      <w:jc w:val="right"/>
    </w:pPr>
    <w:r>
      <w:t>PCT/CTC/33/29</w:t>
    </w:r>
  </w:p>
  <w:p w14:paraId="604ABEAB" w14:textId="1C2D3758" w:rsidR="0027188F" w:rsidRDefault="0027188F" w:rsidP="003155C7">
    <w:pPr>
      <w:pStyle w:val="Header"/>
      <w:jc w:val="right"/>
    </w:pPr>
    <w:r>
      <w:t>ANNEX</w:t>
    </w:r>
  </w:p>
  <w:p w14:paraId="09C85684" w14:textId="77777777" w:rsidR="00BE487C" w:rsidRDefault="00BE487C" w:rsidP="003155C7">
    <w:pPr>
      <w:pStyle w:val="Header"/>
      <w:jc w:val="right"/>
    </w:pPr>
  </w:p>
  <w:p w14:paraId="2E8181AF" w14:textId="77777777" w:rsidR="0027188F" w:rsidRDefault="00271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52"/>
    <w:rsid w:val="000416E3"/>
    <w:rsid w:val="00043CAA"/>
    <w:rsid w:val="00055317"/>
    <w:rsid w:val="00056816"/>
    <w:rsid w:val="0006291F"/>
    <w:rsid w:val="00075432"/>
    <w:rsid w:val="000968ED"/>
    <w:rsid w:val="000A3D97"/>
    <w:rsid w:val="000B7B2A"/>
    <w:rsid w:val="000D46FE"/>
    <w:rsid w:val="000F5C66"/>
    <w:rsid w:val="000F5E56"/>
    <w:rsid w:val="001000F9"/>
    <w:rsid w:val="001362EE"/>
    <w:rsid w:val="001647D5"/>
    <w:rsid w:val="001832A6"/>
    <w:rsid w:val="001C44E8"/>
    <w:rsid w:val="001D4107"/>
    <w:rsid w:val="001E6376"/>
    <w:rsid w:val="001F39DD"/>
    <w:rsid w:val="00203D24"/>
    <w:rsid w:val="0021217E"/>
    <w:rsid w:val="002268D1"/>
    <w:rsid w:val="002326AB"/>
    <w:rsid w:val="00235EFA"/>
    <w:rsid w:val="00243430"/>
    <w:rsid w:val="002634C4"/>
    <w:rsid w:val="0027188F"/>
    <w:rsid w:val="00272ED0"/>
    <w:rsid w:val="00284F21"/>
    <w:rsid w:val="002928D3"/>
    <w:rsid w:val="002A287A"/>
    <w:rsid w:val="002C140E"/>
    <w:rsid w:val="002D55C6"/>
    <w:rsid w:val="002F1FE6"/>
    <w:rsid w:val="002F4E68"/>
    <w:rsid w:val="00312F7F"/>
    <w:rsid w:val="00347339"/>
    <w:rsid w:val="00351A8E"/>
    <w:rsid w:val="00361450"/>
    <w:rsid w:val="003673CF"/>
    <w:rsid w:val="003845C1"/>
    <w:rsid w:val="00392DFD"/>
    <w:rsid w:val="003A2882"/>
    <w:rsid w:val="003A6F89"/>
    <w:rsid w:val="003B38C1"/>
    <w:rsid w:val="003C34E9"/>
    <w:rsid w:val="003F1175"/>
    <w:rsid w:val="00423E3E"/>
    <w:rsid w:val="00427AF4"/>
    <w:rsid w:val="004647DA"/>
    <w:rsid w:val="00465082"/>
    <w:rsid w:val="00474062"/>
    <w:rsid w:val="00477D6B"/>
    <w:rsid w:val="004A6249"/>
    <w:rsid w:val="004B446A"/>
    <w:rsid w:val="004F24C3"/>
    <w:rsid w:val="005019FF"/>
    <w:rsid w:val="0053057A"/>
    <w:rsid w:val="00556076"/>
    <w:rsid w:val="00560A29"/>
    <w:rsid w:val="0058163C"/>
    <w:rsid w:val="0059763B"/>
    <w:rsid w:val="005C6649"/>
    <w:rsid w:val="005D7F2E"/>
    <w:rsid w:val="005E7026"/>
    <w:rsid w:val="005F0E83"/>
    <w:rsid w:val="005F6E45"/>
    <w:rsid w:val="00605827"/>
    <w:rsid w:val="00641863"/>
    <w:rsid w:val="00646050"/>
    <w:rsid w:val="00663352"/>
    <w:rsid w:val="006713CA"/>
    <w:rsid w:val="00676C5C"/>
    <w:rsid w:val="006D0FBA"/>
    <w:rsid w:val="00720EFD"/>
    <w:rsid w:val="00735AB4"/>
    <w:rsid w:val="007363B1"/>
    <w:rsid w:val="007619F6"/>
    <w:rsid w:val="00761CD8"/>
    <w:rsid w:val="007638B6"/>
    <w:rsid w:val="007854AF"/>
    <w:rsid w:val="00793A7C"/>
    <w:rsid w:val="007A0770"/>
    <w:rsid w:val="007A37BD"/>
    <w:rsid w:val="007A398A"/>
    <w:rsid w:val="007D1613"/>
    <w:rsid w:val="007D3298"/>
    <w:rsid w:val="007E1211"/>
    <w:rsid w:val="007E4C0E"/>
    <w:rsid w:val="00851FF2"/>
    <w:rsid w:val="008A134B"/>
    <w:rsid w:val="008B2CC1"/>
    <w:rsid w:val="008B60B2"/>
    <w:rsid w:val="0090731E"/>
    <w:rsid w:val="00916EE2"/>
    <w:rsid w:val="00966A22"/>
    <w:rsid w:val="0096722F"/>
    <w:rsid w:val="009674E5"/>
    <w:rsid w:val="00971B25"/>
    <w:rsid w:val="00974774"/>
    <w:rsid w:val="00980843"/>
    <w:rsid w:val="00985448"/>
    <w:rsid w:val="009E2791"/>
    <w:rsid w:val="009E2CB9"/>
    <w:rsid w:val="009E3F6F"/>
    <w:rsid w:val="009F499F"/>
    <w:rsid w:val="00A07A94"/>
    <w:rsid w:val="00A16942"/>
    <w:rsid w:val="00A36B4F"/>
    <w:rsid w:val="00A37049"/>
    <w:rsid w:val="00A37342"/>
    <w:rsid w:val="00A42DAF"/>
    <w:rsid w:val="00A45BD8"/>
    <w:rsid w:val="00A86926"/>
    <w:rsid w:val="00A869B7"/>
    <w:rsid w:val="00A90F0A"/>
    <w:rsid w:val="00AC205C"/>
    <w:rsid w:val="00AC4D69"/>
    <w:rsid w:val="00AF0A6B"/>
    <w:rsid w:val="00AF43F2"/>
    <w:rsid w:val="00B019B6"/>
    <w:rsid w:val="00B0306C"/>
    <w:rsid w:val="00B05A69"/>
    <w:rsid w:val="00B17562"/>
    <w:rsid w:val="00B36DB3"/>
    <w:rsid w:val="00B40B91"/>
    <w:rsid w:val="00B5033F"/>
    <w:rsid w:val="00B75281"/>
    <w:rsid w:val="00B92A20"/>
    <w:rsid w:val="00B92F1F"/>
    <w:rsid w:val="00B9734B"/>
    <w:rsid w:val="00BA30E2"/>
    <w:rsid w:val="00BC039A"/>
    <w:rsid w:val="00BE487C"/>
    <w:rsid w:val="00C06DB8"/>
    <w:rsid w:val="00C11BFE"/>
    <w:rsid w:val="00C22B68"/>
    <w:rsid w:val="00C5068F"/>
    <w:rsid w:val="00C64929"/>
    <w:rsid w:val="00C82396"/>
    <w:rsid w:val="00C86D74"/>
    <w:rsid w:val="00CD04F1"/>
    <w:rsid w:val="00CF3A81"/>
    <w:rsid w:val="00CF681A"/>
    <w:rsid w:val="00D07C78"/>
    <w:rsid w:val="00D1588A"/>
    <w:rsid w:val="00D15AC1"/>
    <w:rsid w:val="00D41D9E"/>
    <w:rsid w:val="00D45252"/>
    <w:rsid w:val="00D71B4D"/>
    <w:rsid w:val="00D93D55"/>
    <w:rsid w:val="00D94BC9"/>
    <w:rsid w:val="00DD7B7F"/>
    <w:rsid w:val="00E15015"/>
    <w:rsid w:val="00E335FE"/>
    <w:rsid w:val="00E97A11"/>
    <w:rsid w:val="00EA7D6E"/>
    <w:rsid w:val="00EB2F76"/>
    <w:rsid w:val="00EC4E49"/>
    <w:rsid w:val="00ED610B"/>
    <w:rsid w:val="00ED77FB"/>
    <w:rsid w:val="00EE45FA"/>
    <w:rsid w:val="00F043DE"/>
    <w:rsid w:val="00F25FDF"/>
    <w:rsid w:val="00F35C5D"/>
    <w:rsid w:val="00F66152"/>
    <w:rsid w:val="00F759AF"/>
    <w:rsid w:val="00F9165B"/>
    <w:rsid w:val="00FB47A5"/>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D95E3"/>
  <w15:docId w15:val="{39A777D5-ECCF-4982-A96B-0B6759FD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F35C5D"/>
    <w:rPr>
      <w:rFonts w:ascii="Arial" w:eastAsia="SimSun" w:hAnsi="Arial" w:cs="Arial"/>
      <w:sz w:val="22"/>
      <w:lang w:val="en-US" w:eastAsia="zh-CN"/>
    </w:rPr>
  </w:style>
  <w:style w:type="paragraph" w:customStyle="1" w:styleId="LegTitle">
    <w:name w:val="Leg # Title"/>
    <w:basedOn w:val="Normal"/>
    <w:next w:val="Normal"/>
    <w:rsid w:val="0027188F"/>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27188F"/>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27188F"/>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27188F"/>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27188F"/>
    <w:pPr>
      <w:spacing w:after="100"/>
    </w:pPr>
  </w:style>
  <w:style w:type="paragraph" w:styleId="TOC2">
    <w:name w:val="toc 2"/>
    <w:basedOn w:val="Normal"/>
    <w:next w:val="Normal"/>
    <w:autoRedefine/>
    <w:uiPriority w:val="39"/>
    <w:unhideWhenUsed/>
    <w:rsid w:val="0027188F"/>
    <w:pPr>
      <w:spacing w:after="100"/>
      <w:ind w:left="220"/>
    </w:pPr>
  </w:style>
  <w:style w:type="character" w:styleId="Hyperlink">
    <w:name w:val="Hyperlink"/>
    <w:basedOn w:val="DefaultParagraphFont"/>
    <w:uiPriority w:val="99"/>
    <w:unhideWhenUsed/>
    <w:rsid w:val="0027188F"/>
    <w:rPr>
      <w:color w:val="0000FF" w:themeColor="hyperlink"/>
      <w:u w:val="single"/>
    </w:rPr>
  </w:style>
  <w:style w:type="character" w:styleId="FootnoteReference">
    <w:name w:val="footnote reference"/>
    <w:basedOn w:val="DefaultParagraphFont"/>
    <w:semiHidden/>
    <w:unhideWhenUsed/>
    <w:rsid w:val="002718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B8CABA5503B35E47A3402FAF23AD9797" ma:contentTypeVersion="48" ma:contentTypeDescription="" ma:contentTypeScope="" ma:versionID="8c738d0dedce7f08c6006edfc430777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18</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Committee for Technical Cooperation</TermName>
          <TermId xmlns="http://schemas.microsoft.com/office/infopath/2007/PartnerControls">49085945-ab0f-46a4-b283-f0eafc6c2b69</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PCT-BDDBFP-975386484-2682</_dlc_DocId>
    <_dlc_DocIdUrl xmlns="afdacc0a-6563-489f-9b51-6fc9acac5c48">
      <Url>https://wipoprod.sharepoint.com/sites/SPS-INT-BFP-PCT-BDD-LegiBodTskFrc/_layouts/15/DocIdRedir.aspx?ID=PCT-BDDBFP-975386484-2682</Url>
      <Description>PCT-BDDBFP-975386484-2682</Description>
    </_dlc_DocIdUrl>
  </documentManagement>
</p:properties>
</file>

<file path=customXml/itemProps1.xml><?xml version="1.0" encoding="utf-8"?>
<ds:datastoreItem xmlns:ds="http://schemas.openxmlformats.org/officeDocument/2006/customXml" ds:itemID="{0E63B140-52AE-4A56-BE88-EBFC7C86917B}">
  <ds:schemaRefs>
    <ds:schemaRef ds:uri="http://schemas.microsoft.com/sharepoint/v3/contenttype/forms"/>
  </ds:schemaRefs>
</ds:datastoreItem>
</file>

<file path=customXml/itemProps2.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customXml/itemProps3.xml><?xml version="1.0" encoding="utf-8"?>
<ds:datastoreItem xmlns:ds="http://schemas.openxmlformats.org/officeDocument/2006/customXml" ds:itemID="{B91DEC61-2F42-402A-8FA3-7702AE932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615E8-5322-4619-99DC-96CC2B0BA20D}">
  <ds:schemaRefs>
    <ds:schemaRef ds:uri="Microsoft.SharePoint.Taxonomy.ContentTypeSync"/>
  </ds:schemaRefs>
</ds:datastoreItem>
</file>

<file path=customXml/itemProps5.xml><?xml version="1.0" encoding="utf-8"?>
<ds:datastoreItem xmlns:ds="http://schemas.openxmlformats.org/officeDocument/2006/customXml" ds:itemID="{8F28D9D5-AE4B-4105-8E7D-2337732FBF35}">
  <ds:schemaRefs>
    <ds:schemaRef ds:uri="http://schemas.microsoft.com/sharepoint/events"/>
  </ds:schemaRefs>
</ds:datastoreItem>
</file>

<file path=customXml/itemProps6.xml><?xml version="1.0" encoding="utf-8"?>
<ds:datastoreItem xmlns:ds="http://schemas.openxmlformats.org/officeDocument/2006/customXml" ds:itemID="{42C31969-2433-458C-A3BA-66C9CBC7FA4F}">
  <ds:schemaRefs>
    <ds:schemaRef ds:uri="http://schemas.microsoft.com/office/2006/metadata/properties"/>
    <ds:schemaRef ds:uri="http://schemas.microsoft.com/office/2006/documentManagement/types"/>
    <ds:schemaRef ds:uri="56500874-bba0-4b48-9090-b201492e8473"/>
    <ds:schemaRef ds:uri="http://schemas.microsoft.com/office/infopath/2007/PartnerControls"/>
    <ds:schemaRef ds:uri="http://schemas.openxmlformats.org/package/2006/metadata/core-properties"/>
    <ds:schemaRef ds:uri="http://www.w3.org/XML/1998/namespace"/>
    <ds:schemaRef ds:uri="http://purl.org/dc/terms/"/>
    <ds:schemaRef ds:uri="http://purl.org/dc/dcmitype/"/>
    <ds:schemaRef ds:uri="afdacc0a-6563-489f-9b51-6fc9acac5c48"/>
    <ds:schemaRef ds:uri="0d6abe56-55ad-41de-8124-44420a0ee71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PCT_CTC_33 (E)</Template>
  <TotalTime>12</TotalTime>
  <Pages>9</Pages>
  <Words>1744</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PCT/CTC/33/29 Prov.</dc:title>
  <dc:subject>Draft Summary by the Chair</dc:subject>
  <dc:creator>MARLOW Thomas</dc:creator>
  <cp:keywords>FOR OFFICIAL USE ONLY</cp:keywords>
  <cp:lastModifiedBy>MARLOW Thomas</cp:lastModifiedBy>
  <cp:revision>7</cp:revision>
  <cp:lastPrinted>2026-02-03T18:02:00Z</cp:lastPrinted>
  <dcterms:created xsi:type="dcterms:W3CDTF">2026-02-03T18:01:00Z</dcterms:created>
  <dcterms:modified xsi:type="dcterms:W3CDTF">2026-02-03T18:14:00Z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0x01010043A0F979BE30A3469F998CB749C11FBD0F00B8CABA5503B35E47A3402FAF23AD9797</vt:lpwstr>
  </property>
  <property fmtid="{D5CDD505-2E9C-101B-9397-08002B2CF9AE}" pid="9" name="BusinessUnit">
    <vt:lpwstr>2;#PCT Business Development Division|583729db-2b96-4055-aef5-768f0ded9908</vt:lpwstr>
  </property>
  <property fmtid="{D5CDD505-2E9C-101B-9397-08002B2CF9AE}" pid="10" name="RMClassification">
    <vt:lpwstr>3;#05 Committee Files|55687a62-9585-44b6-9628-3304e4ff88e9</vt:lpwstr>
  </property>
  <property fmtid="{D5CDD505-2E9C-101B-9397-08002B2CF9AE}" pid="11" name="Body1">
    <vt:lpwstr>18;#PCT Committee for Technical Cooperation|49085945-ab0f-46a4-b283-f0eafc6c2b69</vt:lpwstr>
  </property>
  <property fmtid="{D5CDD505-2E9C-101B-9397-08002B2CF9AE}" pid="12" name="Languages">
    <vt:lpwstr>1;#English|950e6fa2-2df0-4983-a604-54e57c7a6d93</vt:lpwstr>
  </property>
  <property fmtid="{D5CDD505-2E9C-101B-9397-08002B2CF9AE}" pid="13" name="MSIP_Label_20773ee6-353b-4fb9-a59d-0b94c8c67bea_Enabled">
    <vt:lpwstr>true</vt:lpwstr>
  </property>
  <property fmtid="{D5CDD505-2E9C-101B-9397-08002B2CF9AE}" pid="14" name="MSIP_Label_20773ee6-353b-4fb9-a59d-0b94c8c67bea_SetDate">
    <vt:lpwstr>2026-02-03T17:10:56Z</vt:lpwstr>
  </property>
  <property fmtid="{D5CDD505-2E9C-101B-9397-08002B2CF9AE}" pid="15" name="MSIP_Label_20773ee6-353b-4fb9-a59d-0b94c8c67bea_Method">
    <vt:lpwstr>Privileged</vt:lpwstr>
  </property>
  <property fmtid="{D5CDD505-2E9C-101B-9397-08002B2CF9AE}" pid="16" name="MSIP_Label_20773ee6-353b-4fb9-a59d-0b94c8c67bea_Name">
    <vt:lpwstr>No markings</vt:lpwstr>
  </property>
  <property fmtid="{D5CDD505-2E9C-101B-9397-08002B2CF9AE}" pid="17" name="MSIP_Label_20773ee6-353b-4fb9-a59d-0b94c8c67bea_SiteId">
    <vt:lpwstr>faa31b06-8ccc-48c9-867f-f7510dd11c02</vt:lpwstr>
  </property>
  <property fmtid="{D5CDD505-2E9C-101B-9397-08002B2CF9AE}" pid="18" name="MSIP_Label_20773ee6-353b-4fb9-a59d-0b94c8c67bea_ActionId">
    <vt:lpwstr>ffe7d8fb-e658-4f9b-8aba-c8655d729fbb</vt:lpwstr>
  </property>
  <property fmtid="{D5CDD505-2E9C-101B-9397-08002B2CF9AE}" pid="19" name="MSIP_Label_20773ee6-353b-4fb9-a59d-0b94c8c67bea_ContentBits">
    <vt:lpwstr>0</vt:lpwstr>
  </property>
  <property fmtid="{D5CDD505-2E9C-101B-9397-08002B2CF9AE}" pid="20" name="MSIP_Label_20773ee6-353b-4fb9-a59d-0b94c8c67bea_Tag">
    <vt:lpwstr>10, 0, 1, 1</vt:lpwstr>
  </property>
  <property fmtid="{D5CDD505-2E9C-101B-9397-08002B2CF9AE}" pid="21" name="_dlc_DocIdItemGuid">
    <vt:lpwstr>577c6406-8f3e-4689-a3da-f181b6cedc98</vt:lpwstr>
  </property>
</Properties>
</file>