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9512B" w:rsidP="00916EE2">
            <w:r>
              <w:rPr>
                <w:noProof/>
                <w:lang w:eastAsia="en-US"/>
              </w:rPr>
              <w:drawing>
                <wp:inline distT="0" distB="0" distL="0" distR="0">
                  <wp:extent cx="1858010" cy="1323975"/>
                  <wp:effectExtent l="0" t="0" r="889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9512B" w:rsidP="001C11C3">
            <w:pPr>
              <w:jc w:val="right"/>
              <w:rPr>
                <w:rFonts w:ascii="Arial Black" w:hAnsi="Arial Black"/>
                <w:caps/>
                <w:sz w:val="15"/>
              </w:rPr>
            </w:pPr>
            <w:r>
              <w:rPr>
                <w:rFonts w:ascii="Arial Black" w:hAnsi="Arial Black"/>
                <w:caps/>
                <w:sz w:val="15"/>
              </w:rPr>
              <w:t>PCT/CTC/29/</w:t>
            </w:r>
            <w:bookmarkStart w:id="0" w:name="Code"/>
            <w:bookmarkEnd w:id="0"/>
            <w:r w:rsidR="00CD20B2">
              <w:rPr>
                <w:rFonts w:ascii="Arial Black" w:hAnsi="Arial Black"/>
                <w:caps/>
                <w:sz w:val="15"/>
              </w:rPr>
              <w:t xml:space="preserve">3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D20B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CD20B2">
              <w:rPr>
                <w:rFonts w:ascii="Arial Black" w:hAnsi="Arial Black"/>
                <w:caps/>
                <w:sz w:val="15"/>
              </w:rPr>
              <w:t>May 20,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9512B" w:rsidP="008B2CC1">
      <w:pPr>
        <w:rPr>
          <w:b/>
          <w:sz w:val="28"/>
          <w:szCs w:val="28"/>
        </w:rPr>
      </w:pPr>
      <w:r>
        <w:rPr>
          <w:b/>
          <w:sz w:val="28"/>
          <w:szCs w:val="28"/>
        </w:rPr>
        <w:t>Patent Cooperation Treaty (PCT)</w:t>
      </w:r>
    </w:p>
    <w:p w:rsidR="0059512B" w:rsidRPr="003845C1" w:rsidRDefault="0059512B"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59512B" w:rsidP="008B2CC1">
      <w:pPr>
        <w:rPr>
          <w:b/>
          <w:sz w:val="24"/>
          <w:szCs w:val="24"/>
        </w:rPr>
      </w:pPr>
      <w:r>
        <w:rPr>
          <w:b/>
          <w:sz w:val="24"/>
          <w:szCs w:val="24"/>
        </w:rPr>
        <w:t xml:space="preserve">Twenty-Ninth </w:t>
      </w:r>
      <w:r w:rsidR="003845C1" w:rsidRPr="003845C1">
        <w:rPr>
          <w:b/>
          <w:sz w:val="24"/>
          <w:szCs w:val="24"/>
        </w:rPr>
        <w:t>Session</w:t>
      </w:r>
    </w:p>
    <w:p w:rsidR="008B2CC1" w:rsidRPr="003845C1" w:rsidRDefault="0059512B"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CD20B2" w:rsidP="008B2CC1">
      <w:pPr>
        <w:rPr>
          <w:caps/>
          <w:sz w:val="24"/>
        </w:rPr>
      </w:pPr>
      <w:bookmarkStart w:id="3" w:name="TitleOfDoc"/>
      <w:bookmarkEnd w:id="3"/>
      <w:r>
        <w:rPr>
          <w:caps/>
          <w:sz w:val="24"/>
        </w:rPr>
        <w:t>Summary by the Chair</w:t>
      </w:r>
      <w:bookmarkStart w:id="4" w:name="_GoBack"/>
      <w:bookmarkEnd w:id="4"/>
    </w:p>
    <w:p w:rsidR="008B2CC1" w:rsidRPr="008B2CC1" w:rsidRDefault="008B2CC1" w:rsidP="008B2CC1"/>
    <w:p w:rsidR="008B2CC1" w:rsidRPr="008B2CC1" w:rsidRDefault="008B2CC1" w:rsidP="008B2CC1">
      <w:pPr>
        <w:rPr>
          <w:i/>
        </w:rPr>
      </w:pPr>
      <w:bookmarkStart w:id="5" w:name="Prepared"/>
      <w:bookmarkEnd w:id="5"/>
    </w:p>
    <w:p w:rsidR="00AC205C" w:rsidRDefault="00AC205C"/>
    <w:p w:rsidR="000F5E56" w:rsidRDefault="000F5E56"/>
    <w:p w:rsidR="00CD20B2" w:rsidRDefault="00CD20B2" w:rsidP="00CD20B2">
      <w:pPr>
        <w:pStyle w:val="Heading1"/>
      </w:pPr>
      <w:r>
        <w:t>Agenda item 1:  Opening of the session</w:t>
      </w:r>
    </w:p>
    <w:p w:rsidR="00CD20B2" w:rsidRPr="004125B2" w:rsidRDefault="00CD20B2" w:rsidP="00A1693A">
      <w:pPr>
        <w:pStyle w:val="ONUME"/>
      </w:pPr>
      <w:r w:rsidRPr="004125B2">
        <w:t xml:space="preserve">Mr. </w:t>
      </w:r>
      <w:r>
        <w:t>Claus Matthes (</w:t>
      </w:r>
      <w:r w:rsidRPr="004125B2">
        <w:t>WIPO</w:t>
      </w:r>
      <w:r>
        <w:t>)</w:t>
      </w:r>
      <w:r w:rsidRPr="004125B2">
        <w:t xml:space="preserve">, </w:t>
      </w:r>
      <w:r>
        <w:t>acting as Secretary to the</w:t>
      </w:r>
      <w:r w:rsidR="00A1693A">
        <w:t xml:space="preserve"> Committee</w:t>
      </w:r>
      <w:r>
        <w:t xml:space="preserve">, </w:t>
      </w:r>
      <w:r w:rsidRPr="004125B2">
        <w:t>opened the session</w:t>
      </w:r>
      <w:r w:rsidR="00751246">
        <w:t xml:space="preserve"> and</w:t>
      </w:r>
      <w:r w:rsidRPr="004125B2">
        <w:t xml:space="preserve"> welcomed the participants</w:t>
      </w:r>
      <w:r w:rsidR="006C7D70">
        <w:t xml:space="preserve"> on behalf of the Director General</w:t>
      </w:r>
      <w:r w:rsidRPr="004125B2">
        <w:t>.</w:t>
      </w:r>
    </w:p>
    <w:p w:rsidR="00CD20B2" w:rsidRDefault="00CD20B2" w:rsidP="00CD20B2">
      <w:pPr>
        <w:pStyle w:val="Heading1"/>
      </w:pPr>
      <w:r>
        <w:t>Agenda item 2:  Election of a Chair and two Vice Chairs</w:t>
      </w:r>
    </w:p>
    <w:p w:rsidR="00CD20B2" w:rsidRPr="00B7138A" w:rsidRDefault="00CD20B2">
      <w:pPr>
        <w:pStyle w:val="ONUME"/>
      </w:pPr>
      <w:r w:rsidRPr="004125B2">
        <w:t xml:space="preserve">The </w:t>
      </w:r>
      <w:r w:rsidR="00A1693A">
        <w:t xml:space="preserve">Committee </w:t>
      </w:r>
      <w:r w:rsidRPr="004125B2">
        <w:t>unanimously elected</w:t>
      </w:r>
      <w:r>
        <w:t xml:space="preserve"> </w:t>
      </w:r>
      <w:r w:rsidRPr="009D296F">
        <w:t>Mr. Maximiliano Santa Cruz (Chile)</w:t>
      </w:r>
      <w:r>
        <w:t xml:space="preserve"> </w:t>
      </w:r>
      <w:r w:rsidRPr="004125B2">
        <w:t xml:space="preserve">as Chair.  There were no nominations for </w:t>
      </w:r>
      <w:r>
        <w:t>Vice-Chair</w:t>
      </w:r>
      <w:r w:rsidR="001F0E34">
        <w:t>s</w:t>
      </w:r>
      <w:r w:rsidRPr="004125B2">
        <w:t>.</w:t>
      </w:r>
    </w:p>
    <w:p w:rsidR="00CD20B2" w:rsidRDefault="00CD20B2" w:rsidP="00CD20B2">
      <w:pPr>
        <w:pStyle w:val="Heading1"/>
      </w:pPr>
      <w:r>
        <w:t>Agenda item 3:  Adoption of the agenda</w:t>
      </w:r>
    </w:p>
    <w:p w:rsidR="00CD20B2" w:rsidRDefault="00CD20B2">
      <w:pPr>
        <w:pStyle w:val="ONUME"/>
        <w:ind w:left="567"/>
      </w:pPr>
      <w:r>
        <w:t xml:space="preserve">The </w:t>
      </w:r>
      <w:r w:rsidR="00A1693A">
        <w:t xml:space="preserve">Committee </w:t>
      </w:r>
      <w:r>
        <w:t>adopted the draft agenda as proposed in document PCT/CTC/29/1.</w:t>
      </w:r>
    </w:p>
    <w:p w:rsidR="002928D3" w:rsidRDefault="00CD20B2" w:rsidP="00CD20B2">
      <w:pPr>
        <w:pStyle w:val="Heading1"/>
      </w:pPr>
      <w:r>
        <w:t xml:space="preserve">Agenda Item 4:  Advice to the </w:t>
      </w:r>
      <w:r w:rsidRPr="00CD20B2">
        <w:t>Assembly of the PCT Union on the proposed appointment of the Turkish Patent Institute as an International Searching and Preliminary Examining Authority under the PCT</w:t>
      </w:r>
    </w:p>
    <w:p w:rsidR="00915361" w:rsidRDefault="00915361" w:rsidP="00915361">
      <w:pPr>
        <w:pStyle w:val="ONUME"/>
      </w:pPr>
      <w:r>
        <w:t>Discussions were based on document PCT/CTC/29/2.</w:t>
      </w:r>
    </w:p>
    <w:p w:rsidR="00E4631D" w:rsidRDefault="002C788B" w:rsidP="00FB6305">
      <w:pPr>
        <w:pStyle w:val="ONUME"/>
      </w:pPr>
      <w:r>
        <w:t xml:space="preserve">The Delegation of Turkey introduced </w:t>
      </w:r>
      <w:r w:rsidR="002E7460">
        <w:t xml:space="preserve">the request by the </w:t>
      </w:r>
      <w:r w:rsidR="00915361">
        <w:t>Turkish Patent Institute (TPI)</w:t>
      </w:r>
      <w:r>
        <w:t xml:space="preserve"> to be</w:t>
      </w:r>
      <w:r w:rsidR="002E7460">
        <w:t xml:space="preserve"> appointed </w:t>
      </w:r>
      <w:r w:rsidR="00915361">
        <w:t xml:space="preserve">as an International Searching and Preliminary Examining Authority under the PCT.  A first part of the </w:t>
      </w:r>
      <w:r w:rsidR="00FB6305">
        <w:t xml:space="preserve">introduction </w:t>
      </w:r>
      <w:r w:rsidR="00915361">
        <w:t xml:space="preserve">set out general information about Turkey in terms of economic indicators and IP system in relation with the R&amp;D and innovation policies.  A second part focused on the institutional capacity of the TPI in performing its functions.  A third part </w:t>
      </w:r>
    </w:p>
    <w:p w:rsidR="00915361" w:rsidRDefault="00915361" w:rsidP="00E4631D">
      <w:pPr>
        <w:pStyle w:val="ONUME"/>
        <w:numPr>
          <w:ilvl w:val="0"/>
          <w:numId w:val="0"/>
        </w:numPr>
      </w:pPr>
      <w:r>
        <w:lastRenderedPageBreak/>
        <w:t xml:space="preserve">provided detailed information on how the procedures for the appointment of </w:t>
      </w:r>
      <w:r w:rsidR="002E7460">
        <w:t>I</w:t>
      </w:r>
      <w:r>
        <w:t xml:space="preserve">nternational </w:t>
      </w:r>
      <w:r w:rsidR="002E7460">
        <w:t>A</w:t>
      </w:r>
      <w:r>
        <w:t>uthorities had been handled and how TPI met the mini</w:t>
      </w:r>
      <w:r w:rsidR="00D35BDA">
        <w:t xml:space="preserve">mum requirements set out in </w:t>
      </w:r>
      <w:r>
        <w:t>Rules 36.1 and 63.1.</w:t>
      </w:r>
    </w:p>
    <w:p w:rsidR="00915361" w:rsidRDefault="00915361" w:rsidP="008A5ABE">
      <w:pPr>
        <w:pStyle w:val="ONUME"/>
      </w:pPr>
      <w:r>
        <w:t xml:space="preserve">The introduction was followed by reports from the </w:t>
      </w:r>
      <w:r w:rsidR="008A5ABE">
        <w:t>Korean Intellectual Property Office and the Spanish Patent and Trademark Office of their visits to the TP</w:t>
      </w:r>
      <w:r w:rsidR="002E7460">
        <w:t>I</w:t>
      </w:r>
      <w:r w:rsidR="008A5ABE">
        <w:t xml:space="preserve"> in accordance with the recommendation </w:t>
      </w:r>
      <w:r w:rsidR="002E7460">
        <w:t xml:space="preserve">in the Understanding adopted by the PCT Assembly in 2014 </w:t>
      </w:r>
      <w:r w:rsidR="008A5ABE">
        <w:t>“</w:t>
      </w:r>
      <w:r w:rsidR="008A5ABE" w:rsidRPr="008A5ABE">
        <w:t>to obtain the assistance of one or more existing International Authorities to help in the assessment of the extent to which it meets the criteria, prior to making the application</w:t>
      </w:r>
      <w:r w:rsidR="008A5ABE">
        <w:t>”</w:t>
      </w:r>
      <w:r>
        <w:t>.</w:t>
      </w:r>
      <w:r w:rsidR="008A5ABE">
        <w:t xml:space="preserve">  Both Offices reported their conclusions that the TPI met the criteria for appointment.</w:t>
      </w:r>
    </w:p>
    <w:p w:rsidR="00E046BB" w:rsidRDefault="00E046BB" w:rsidP="00C04E69">
      <w:pPr>
        <w:pStyle w:val="ONUME"/>
      </w:pPr>
      <w:r>
        <w:t xml:space="preserve">A </w:t>
      </w:r>
      <w:r w:rsidR="00C04E69">
        <w:t xml:space="preserve">large number of delegations </w:t>
      </w:r>
      <w:r w:rsidR="002C788B">
        <w:t>expressed</w:t>
      </w:r>
      <w:r w:rsidR="00C04E69">
        <w:t xml:space="preserve"> support </w:t>
      </w:r>
      <w:r w:rsidR="002C788B">
        <w:t xml:space="preserve">for </w:t>
      </w:r>
      <w:r w:rsidR="00C04E69">
        <w:t xml:space="preserve">the </w:t>
      </w:r>
      <w:r w:rsidR="002C788B">
        <w:t xml:space="preserve">appointment of </w:t>
      </w:r>
      <w:r w:rsidR="00C04E69">
        <w:t>the TPI</w:t>
      </w:r>
      <w:r w:rsidR="002C788B">
        <w:t xml:space="preserve"> as an International Searching and Preliminary Examining Authority.</w:t>
      </w:r>
      <w:r w:rsidR="00C04E69">
        <w:t xml:space="preserve"> </w:t>
      </w:r>
      <w:r w:rsidR="002C788B">
        <w:t xml:space="preserve"> These delegations stated</w:t>
      </w:r>
      <w:r w:rsidR="00C04E69">
        <w:t xml:space="preserve"> that they considered that the TPI had demonstrated that it met the requirements for appointment</w:t>
      </w:r>
      <w:r w:rsidR="002C788B">
        <w:t xml:space="preserve">.  </w:t>
      </w:r>
      <w:r w:rsidR="004A48DE">
        <w:t>Several delegations stated that i</w:t>
      </w:r>
      <w:r w:rsidR="00C04E69">
        <w:t xml:space="preserve">ts position at the junction of three continents gave it an </w:t>
      </w:r>
      <w:r w:rsidR="00D35BDA">
        <w:t>opportunity to promote the PCT S</w:t>
      </w:r>
      <w:r w:rsidR="00C04E69">
        <w:t>ystem across the boundaries of Europe, Asia and the Middle East, also improving services to PCT users within the region</w:t>
      </w:r>
      <w:r w:rsidR="00751246">
        <w:t>.</w:t>
      </w:r>
    </w:p>
    <w:p w:rsidR="00C04E69" w:rsidRDefault="00C04E69" w:rsidP="00FB6305">
      <w:pPr>
        <w:pStyle w:val="ONUME"/>
      </w:pPr>
      <w:r>
        <w:t xml:space="preserve">One delegation noted that the content of the TPI’s application included many elements which had been part of the draft standard application form which had been discussed by the Quality Subgroup of the Meeting of International Authorities </w:t>
      </w:r>
      <w:r w:rsidR="00FB6305">
        <w:t>u</w:t>
      </w:r>
      <w:r>
        <w:t xml:space="preserve">nder the PCT.  The delegation considered that TPI’s application demonstrated the value of the information </w:t>
      </w:r>
      <w:r w:rsidR="00751246">
        <w:t xml:space="preserve">provided under those elements for </w:t>
      </w:r>
      <w:r>
        <w:t>the process of appointing an International Authority and hoped that a recommendation concerning a standard application form could be agreed at the next meeting of the Quality Subgroup.</w:t>
      </w:r>
    </w:p>
    <w:p w:rsidR="002C788B" w:rsidRDefault="00E046BB" w:rsidP="00C04E69">
      <w:pPr>
        <w:pStyle w:val="ONUME"/>
      </w:pPr>
      <w:r>
        <w:t xml:space="preserve">In response to </w:t>
      </w:r>
      <w:r w:rsidR="00C04E69">
        <w:t>suggestions</w:t>
      </w:r>
      <w:r>
        <w:t xml:space="preserve"> from one delegation, the </w:t>
      </w:r>
      <w:r w:rsidR="002E7460">
        <w:t>D</w:t>
      </w:r>
      <w:r w:rsidR="00C04E69">
        <w:t xml:space="preserve">elegation of Turkey </w:t>
      </w:r>
      <w:r>
        <w:t xml:space="preserve">stated that </w:t>
      </w:r>
      <w:r w:rsidR="00C04E69">
        <w:t>the TPI</w:t>
      </w:r>
      <w:r>
        <w:t xml:space="preserve"> was committed to the highest standards for the selection and training of examiners.  It sought to increase the proportion of examiners with Master</w:t>
      </w:r>
      <w:r w:rsidR="00A57AB1">
        <w:t>’</w:t>
      </w:r>
      <w:r>
        <w:t>s degrees and PhDs</w:t>
      </w:r>
      <w:r w:rsidR="002C788B">
        <w:t>.  In addition,</w:t>
      </w:r>
      <w:r>
        <w:t xml:space="preserve"> the thesis which was required to become a senior examiner was itself of a standard equivalent or even greater than that required for a Master</w:t>
      </w:r>
      <w:r w:rsidR="00FB6305">
        <w:t>’</w:t>
      </w:r>
      <w:r>
        <w:t>s degree.</w:t>
      </w:r>
      <w:r w:rsidR="00C04E69">
        <w:t xml:space="preserve">  It was also a priority to improve </w:t>
      </w:r>
      <w:r w:rsidR="001F0E34">
        <w:t xml:space="preserve">the </w:t>
      </w:r>
      <w:r w:rsidR="00C04E69">
        <w:t xml:space="preserve">language capabilities of the examiners.  </w:t>
      </w:r>
    </w:p>
    <w:p w:rsidR="00E046BB" w:rsidRDefault="00C04E69" w:rsidP="00C04E69">
      <w:pPr>
        <w:pStyle w:val="ONUME"/>
      </w:pPr>
      <w:r>
        <w:t>In response to a question</w:t>
      </w:r>
      <w:r w:rsidR="002C788B">
        <w:t xml:space="preserve"> from another delegation</w:t>
      </w:r>
      <w:r>
        <w:t xml:space="preserve">, the </w:t>
      </w:r>
      <w:r w:rsidR="002C788B">
        <w:t>D</w:t>
      </w:r>
      <w:r>
        <w:t xml:space="preserve">elegation </w:t>
      </w:r>
      <w:r w:rsidR="002C788B">
        <w:t xml:space="preserve">of Turkey </w:t>
      </w:r>
      <w:r>
        <w:t>stated that</w:t>
      </w:r>
      <w:r w:rsidR="00751246">
        <w:t>,</w:t>
      </w:r>
      <w:r>
        <w:t xml:space="preserve"> from the end of this year, the TPI would not be outsourcing any further work to other Offices.</w:t>
      </w:r>
    </w:p>
    <w:p w:rsidR="00E046BB" w:rsidRPr="00B14F70" w:rsidRDefault="00E046BB" w:rsidP="00E046BB">
      <w:pPr>
        <w:pStyle w:val="ONUME"/>
      </w:pPr>
      <w:r w:rsidRPr="00B14F70">
        <w:t xml:space="preserve">The Delegation of </w:t>
      </w:r>
      <w:r w:rsidR="00FB6305">
        <w:t>Turkey</w:t>
      </w:r>
      <w:r w:rsidRPr="00B14F70">
        <w:t xml:space="preserve"> thanked all the delegations which had given their support and offered special thanks to the </w:t>
      </w:r>
      <w:r>
        <w:t>Korean Intellectual Property Office and the Spanish Patent and Trademark Office</w:t>
      </w:r>
      <w:r w:rsidRPr="00B14F70">
        <w:t xml:space="preserve"> for their assistance.  The Delegation </w:t>
      </w:r>
      <w:r>
        <w:t xml:space="preserve">stated that the support which it had received had further strengthened the resolve of the </w:t>
      </w:r>
      <w:r w:rsidR="002C788B">
        <w:t xml:space="preserve">TPI </w:t>
      </w:r>
      <w:r>
        <w:t>in its commitment to serve the users of the PCT system at the highest possible quality standards</w:t>
      </w:r>
      <w:r w:rsidRPr="00B14F70">
        <w:t>.</w:t>
      </w:r>
    </w:p>
    <w:p w:rsidR="008A5ABE" w:rsidRPr="00B14F70" w:rsidRDefault="008A5ABE" w:rsidP="00E046BB">
      <w:pPr>
        <w:pStyle w:val="ONUME"/>
        <w:ind w:left="567"/>
      </w:pPr>
      <w:r w:rsidRPr="00B14F70">
        <w:t xml:space="preserve">The Committee unanimously agreed to recommend to the Assembly of the PCT Union that the </w:t>
      </w:r>
      <w:r w:rsidR="00E046BB">
        <w:t xml:space="preserve">Turkish </w:t>
      </w:r>
      <w:r w:rsidRPr="00B14F70">
        <w:t>Patent Institute be appointed as an International Searching and Preliminary Examining Authority under the PCT.</w:t>
      </w:r>
    </w:p>
    <w:p w:rsidR="008A5ABE" w:rsidRPr="00B14F70" w:rsidRDefault="008A5ABE" w:rsidP="008A5ABE">
      <w:pPr>
        <w:pStyle w:val="Heading1"/>
      </w:pPr>
      <w:r w:rsidRPr="00B14F70">
        <w:t>Agenda Item 5:  Summary by the Chair</w:t>
      </w:r>
    </w:p>
    <w:p w:rsidR="008A5ABE" w:rsidRPr="00B14F70" w:rsidRDefault="008A5ABE" w:rsidP="008A5ABE">
      <w:pPr>
        <w:pStyle w:val="ONUME"/>
        <w:ind w:left="567"/>
      </w:pPr>
      <w:r w:rsidRPr="00B14F70">
        <w:t>The Committee noted this summary, established under the responsibility of the Chair, and agreed that it should be made available to the PCT Assembly, as a record of the advice given under agenda item 4.</w:t>
      </w:r>
    </w:p>
    <w:p w:rsidR="008A5ABE" w:rsidRPr="00B14F70" w:rsidRDefault="008A5ABE" w:rsidP="008A5ABE">
      <w:pPr>
        <w:pStyle w:val="Heading1"/>
      </w:pPr>
      <w:r w:rsidRPr="00B14F70">
        <w:t>Agenda Item 6:  Closing of the session</w:t>
      </w:r>
    </w:p>
    <w:p w:rsidR="002928D3" w:rsidRDefault="008A5ABE" w:rsidP="00D35BDA">
      <w:pPr>
        <w:pStyle w:val="ONUME"/>
      </w:pPr>
      <w:r w:rsidRPr="00B14F70">
        <w:t xml:space="preserve">The Chair </w:t>
      </w:r>
      <w:r>
        <w:t>closed the session on May 20, 2016</w:t>
      </w:r>
      <w:r w:rsidRPr="00B14F70">
        <w:t>.</w:t>
      </w:r>
    </w:p>
    <w:p w:rsidR="008A5ABE" w:rsidRDefault="008A5ABE" w:rsidP="008A5ABE">
      <w:pPr>
        <w:pStyle w:val="Endofdocument-Annex"/>
      </w:pPr>
      <w:r>
        <w:t>[End of document]</w:t>
      </w:r>
    </w:p>
    <w:sectPr w:rsidR="008A5ABE" w:rsidSect="00CD20B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B2" w:rsidRDefault="00CD20B2">
      <w:r>
        <w:separator/>
      </w:r>
    </w:p>
  </w:endnote>
  <w:endnote w:type="continuationSeparator" w:id="0">
    <w:p w:rsidR="00CD20B2" w:rsidRDefault="00CD20B2" w:rsidP="003B38C1">
      <w:r>
        <w:separator/>
      </w:r>
    </w:p>
    <w:p w:rsidR="00CD20B2" w:rsidRPr="003B38C1" w:rsidRDefault="00CD20B2" w:rsidP="003B38C1">
      <w:pPr>
        <w:spacing w:after="60"/>
        <w:rPr>
          <w:sz w:val="17"/>
        </w:rPr>
      </w:pPr>
      <w:r>
        <w:rPr>
          <w:sz w:val="17"/>
        </w:rPr>
        <w:t>[Endnote continued from previous page]</w:t>
      </w:r>
    </w:p>
  </w:endnote>
  <w:endnote w:type="continuationNotice" w:id="1">
    <w:p w:rsidR="00CD20B2" w:rsidRPr="003B38C1" w:rsidRDefault="00CD20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B2" w:rsidRDefault="00CD20B2">
      <w:r>
        <w:separator/>
      </w:r>
    </w:p>
  </w:footnote>
  <w:footnote w:type="continuationSeparator" w:id="0">
    <w:p w:rsidR="00CD20B2" w:rsidRDefault="00CD20B2" w:rsidP="008B60B2">
      <w:r>
        <w:separator/>
      </w:r>
    </w:p>
    <w:p w:rsidR="00CD20B2" w:rsidRPr="00ED77FB" w:rsidRDefault="00CD20B2" w:rsidP="008B60B2">
      <w:pPr>
        <w:spacing w:after="60"/>
        <w:rPr>
          <w:sz w:val="17"/>
          <w:szCs w:val="17"/>
        </w:rPr>
      </w:pPr>
      <w:r w:rsidRPr="00ED77FB">
        <w:rPr>
          <w:sz w:val="17"/>
          <w:szCs w:val="17"/>
        </w:rPr>
        <w:t>[Footnote continued from previous page]</w:t>
      </w:r>
    </w:p>
  </w:footnote>
  <w:footnote w:type="continuationNotice" w:id="1">
    <w:p w:rsidR="00CD20B2" w:rsidRPr="00ED77FB" w:rsidRDefault="00CD20B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D20B2" w:rsidP="00477D6B">
    <w:pPr>
      <w:jc w:val="right"/>
    </w:pPr>
    <w:bookmarkStart w:id="6" w:name="Code2"/>
    <w:bookmarkEnd w:id="6"/>
    <w:r>
      <w:t>P</w:t>
    </w:r>
    <w:r w:rsidR="001C11C3">
      <w:t>CT/CTC/29/3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54F4C">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B2"/>
    <w:rsid w:val="0003466D"/>
    <w:rsid w:val="00043CAA"/>
    <w:rsid w:val="00075432"/>
    <w:rsid w:val="0009611A"/>
    <w:rsid w:val="000968ED"/>
    <w:rsid w:val="000F5E56"/>
    <w:rsid w:val="001317F4"/>
    <w:rsid w:val="001362EE"/>
    <w:rsid w:val="001832A6"/>
    <w:rsid w:val="001C11C3"/>
    <w:rsid w:val="001F0E34"/>
    <w:rsid w:val="002423D7"/>
    <w:rsid w:val="002634C4"/>
    <w:rsid w:val="002928D3"/>
    <w:rsid w:val="002C788B"/>
    <w:rsid w:val="002E7460"/>
    <w:rsid w:val="002F1FE6"/>
    <w:rsid w:val="002F4E68"/>
    <w:rsid w:val="00312F7F"/>
    <w:rsid w:val="00361450"/>
    <w:rsid w:val="003673CF"/>
    <w:rsid w:val="003845C1"/>
    <w:rsid w:val="003A6F89"/>
    <w:rsid w:val="003B38C1"/>
    <w:rsid w:val="00423E3E"/>
    <w:rsid w:val="00427AF4"/>
    <w:rsid w:val="004647DA"/>
    <w:rsid w:val="00467DE0"/>
    <w:rsid w:val="00474062"/>
    <w:rsid w:val="00477D6B"/>
    <w:rsid w:val="004A33CC"/>
    <w:rsid w:val="004A48DE"/>
    <w:rsid w:val="005019FF"/>
    <w:rsid w:val="0053057A"/>
    <w:rsid w:val="00533B2D"/>
    <w:rsid w:val="00560A29"/>
    <w:rsid w:val="0059512B"/>
    <w:rsid w:val="005C6649"/>
    <w:rsid w:val="00605827"/>
    <w:rsid w:val="00646050"/>
    <w:rsid w:val="006713CA"/>
    <w:rsid w:val="00676C5C"/>
    <w:rsid w:val="006C7D70"/>
    <w:rsid w:val="006F504B"/>
    <w:rsid w:val="00751246"/>
    <w:rsid w:val="007D1613"/>
    <w:rsid w:val="00854F4C"/>
    <w:rsid w:val="008A5ABE"/>
    <w:rsid w:val="008B2CC1"/>
    <w:rsid w:val="008B60B2"/>
    <w:rsid w:val="0090731E"/>
    <w:rsid w:val="00915361"/>
    <w:rsid w:val="00916EE2"/>
    <w:rsid w:val="00966A22"/>
    <w:rsid w:val="0096722F"/>
    <w:rsid w:val="00980843"/>
    <w:rsid w:val="009C5028"/>
    <w:rsid w:val="009E2791"/>
    <w:rsid w:val="009E3F6F"/>
    <w:rsid w:val="009F499F"/>
    <w:rsid w:val="00A1693A"/>
    <w:rsid w:val="00A42DAF"/>
    <w:rsid w:val="00A45BD8"/>
    <w:rsid w:val="00A57AB1"/>
    <w:rsid w:val="00A70363"/>
    <w:rsid w:val="00A869B7"/>
    <w:rsid w:val="00AC205C"/>
    <w:rsid w:val="00AF0A6B"/>
    <w:rsid w:val="00AF50F9"/>
    <w:rsid w:val="00B05A69"/>
    <w:rsid w:val="00B9734B"/>
    <w:rsid w:val="00BA30E2"/>
    <w:rsid w:val="00C04E69"/>
    <w:rsid w:val="00C11BFE"/>
    <w:rsid w:val="00CD04F1"/>
    <w:rsid w:val="00CD20B2"/>
    <w:rsid w:val="00D35BDA"/>
    <w:rsid w:val="00D45252"/>
    <w:rsid w:val="00D50619"/>
    <w:rsid w:val="00D71B4D"/>
    <w:rsid w:val="00D93D55"/>
    <w:rsid w:val="00E046BB"/>
    <w:rsid w:val="00E335FE"/>
    <w:rsid w:val="00E4631D"/>
    <w:rsid w:val="00EC4E49"/>
    <w:rsid w:val="00EC6D1B"/>
    <w:rsid w:val="00ED77FB"/>
    <w:rsid w:val="00EE45FA"/>
    <w:rsid w:val="00F459AD"/>
    <w:rsid w:val="00F66152"/>
    <w:rsid w:val="00F9612A"/>
    <w:rsid w:val="00FB63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CD20B2"/>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423D7"/>
    <w:rPr>
      <w:rFonts w:ascii="Tahoma" w:hAnsi="Tahoma" w:cs="Tahoma"/>
      <w:sz w:val="16"/>
      <w:szCs w:val="16"/>
    </w:rPr>
  </w:style>
  <w:style w:type="character" w:customStyle="1" w:styleId="BalloonTextChar">
    <w:name w:val="Balloon Text Char"/>
    <w:basedOn w:val="DefaultParagraphFont"/>
    <w:link w:val="BalloonText"/>
    <w:rsid w:val="002423D7"/>
    <w:rPr>
      <w:rFonts w:ascii="Tahoma" w:eastAsia="SimSun" w:hAnsi="Tahoma" w:cs="Tahoma"/>
      <w:sz w:val="16"/>
      <w:szCs w:val="16"/>
      <w:lang w:eastAsia="zh-CN"/>
    </w:rPr>
  </w:style>
  <w:style w:type="character" w:customStyle="1" w:styleId="ONUMEChar">
    <w:name w:val="ONUM E Char"/>
    <w:basedOn w:val="DefaultParagraphFont"/>
    <w:link w:val="ONUME"/>
    <w:rsid w:val="00CD20B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CD20B2"/>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423D7"/>
    <w:rPr>
      <w:rFonts w:ascii="Tahoma" w:hAnsi="Tahoma" w:cs="Tahoma"/>
      <w:sz w:val="16"/>
      <w:szCs w:val="16"/>
    </w:rPr>
  </w:style>
  <w:style w:type="character" w:customStyle="1" w:styleId="BalloonTextChar">
    <w:name w:val="Balloon Text Char"/>
    <w:basedOn w:val="DefaultParagraphFont"/>
    <w:link w:val="BalloonText"/>
    <w:rsid w:val="002423D7"/>
    <w:rPr>
      <w:rFonts w:ascii="Tahoma" w:eastAsia="SimSun" w:hAnsi="Tahoma" w:cs="Tahoma"/>
      <w:sz w:val="16"/>
      <w:szCs w:val="16"/>
      <w:lang w:eastAsia="zh-CN"/>
    </w:rPr>
  </w:style>
  <w:style w:type="character" w:customStyle="1" w:styleId="ONUMEChar">
    <w:name w:val="ONUM E Char"/>
    <w:basedOn w:val="DefaultParagraphFont"/>
    <w:link w:val="ONUME"/>
    <w:rsid w:val="00CD20B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10C6-981D-4A66-AD69-419DEBC6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29 (E)</Template>
  <TotalTime>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PCT/CTC/29/</vt:lpstr>
    </vt:vector>
  </TitlesOfParts>
  <Company>WIPO</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PCT/CTC/29/</dc:title>
  <dc:subject>Summary by the Chair</dc:subject>
  <dc:creator>RICHARDSON Michael</dc:creator>
  <cp:lastModifiedBy>MARLOW Thomas</cp:lastModifiedBy>
  <cp:revision>2</cp:revision>
  <cp:lastPrinted>2016-05-23T14:34:00Z</cp:lastPrinted>
  <dcterms:created xsi:type="dcterms:W3CDTF">2016-05-24T12:02:00Z</dcterms:created>
  <dcterms:modified xsi:type="dcterms:W3CDTF">2016-05-24T12:02:00Z</dcterms:modified>
</cp:coreProperties>
</file>