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1E3F88">
            <w:pPr>
              <w:pStyle w:val="DocumentCodeAR"/>
              <w:bidi/>
              <w:rPr>
                <w:rtl/>
              </w:rPr>
            </w:pPr>
            <w:r>
              <w:t>PCT</w:t>
            </w:r>
            <w:r w:rsidR="00772E46">
              <w:t>/</w:t>
            </w:r>
            <w:r w:rsidR="00C742C5">
              <w:t>WG</w:t>
            </w:r>
            <w:r w:rsidR="00100F97">
              <w:t>/</w:t>
            </w:r>
            <w:r w:rsidR="001E3F88">
              <w:t>9</w:t>
            </w:r>
            <w:r w:rsidR="00F3504E">
              <w:t>/5</w:t>
            </w:r>
          </w:p>
        </w:tc>
      </w:tr>
      <w:tr w:rsidR="001667B6" w:rsidTr="00BF164F">
        <w:tc>
          <w:tcPr>
            <w:tcW w:w="9571" w:type="dxa"/>
            <w:gridSpan w:val="3"/>
          </w:tcPr>
          <w:p w:rsidR="001667B6" w:rsidRPr="00B6101C" w:rsidRDefault="00B6101C" w:rsidP="00F3504E">
            <w:pPr>
              <w:pStyle w:val="DocumentLanguageAR"/>
              <w:bidi/>
              <w:rPr>
                <w:rtl/>
              </w:rPr>
            </w:pPr>
            <w:r w:rsidRPr="00B6101C">
              <w:rPr>
                <w:rFonts w:hint="cs"/>
                <w:rtl/>
              </w:rPr>
              <w:t xml:space="preserve">الأصل: </w:t>
            </w:r>
            <w:r w:rsidR="00F3504E">
              <w:rPr>
                <w:rFonts w:hint="cs"/>
                <w:rtl/>
              </w:rPr>
              <w:t>بالإنكليزية</w:t>
            </w:r>
          </w:p>
        </w:tc>
      </w:tr>
      <w:tr w:rsidR="001667B6" w:rsidTr="00BF164F">
        <w:tc>
          <w:tcPr>
            <w:tcW w:w="9571" w:type="dxa"/>
            <w:gridSpan w:val="3"/>
          </w:tcPr>
          <w:p w:rsidR="001667B6" w:rsidRPr="00B6101C" w:rsidRDefault="00B6101C" w:rsidP="00F3504E">
            <w:pPr>
              <w:pStyle w:val="DocumentDateAR"/>
              <w:bidi/>
              <w:rPr>
                <w:rtl/>
              </w:rPr>
            </w:pPr>
            <w:r w:rsidRPr="00B6101C">
              <w:rPr>
                <w:rFonts w:hint="cs"/>
                <w:rtl/>
              </w:rPr>
              <w:t xml:space="preserve">التاريخ: </w:t>
            </w:r>
            <w:r w:rsidR="00F3504E">
              <w:rPr>
                <w:rFonts w:hint="cs"/>
                <w:rtl/>
              </w:rPr>
              <w:t>18</w:t>
            </w:r>
            <w:r w:rsidRPr="00B6101C">
              <w:rPr>
                <w:rFonts w:hint="cs"/>
                <w:rtl/>
              </w:rPr>
              <w:t xml:space="preserve"> </w:t>
            </w:r>
            <w:r w:rsidR="00F3504E">
              <w:rPr>
                <w:rFonts w:hint="cs"/>
                <w:rtl/>
              </w:rPr>
              <w:t>فبراير</w:t>
            </w:r>
            <w:r w:rsidRPr="00B6101C">
              <w:rPr>
                <w:rFonts w:hint="cs"/>
                <w:rtl/>
              </w:rPr>
              <w:t xml:space="preserve"> </w:t>
            </w:r>
            <w:r w:rsidR="005C64F7">
              <w:rPr>
                <w:rFonts w:hint="cs"/>
                <w:rtl/>
              </w:rPr>
              <w:t>201</w:t>
            </w:r>
            <w:r w:rsidR="001E3F88">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E3F88">
      <w:pPr>
        <w:pStyle w:val="MeetingSessionAR"/>
        <w:bidi/>
        <w:rPr>
          <w:rFonts w:ascii="Cambria Math" w:hAnsi="Cambria Math"/>
          <w:rtl/>
        </w:rPr>
      </w:pPr>
      <w:r w:rsidRPr="00783D11">
        <w:rPr>
          <w:rFonts w:ascii="Cambria Math" w:hAnsi="Cambria Math"/>
          <w:rtl/>
        </w:rPr>
        <w:t xml:space="preserve">الدورة </w:t>
      </w:r>
      <w:r w:rsidR="001E3F88">
        <w:rPr>
          <w:rFonts w:ascii="Cambria Math" w:hAnsi="Cambria Math" w:hint="cs"/>
          <w:rtl/>
        </w:rPr>
        <w:t>التاسعة</w:t>
      </w:r>
    </w:p>
    <w:p w:rsidR="00D61541" w:rsidRPr="00D61541" w:rsidRDefault="00D61541" w:rsidP="00D07291">
      <w:pPr>
        <w:pStyle w:val="MeetingDatesAR"/>
        <w:bidi/>
        <w:rPr>
          <w:rtl/>
        </w:rPr>
      </w:pPr>
      <w:r w:rsidRPr="00D61541">
        <w:rPr>
          <w:rFonts w:hint="cs"/>
          <w:rtl/>
        </w:rPr>
        <w:t xml:space="preserve">جنيف، من </w:t>
      </w:r>
      <w:r w:rsidR="00D07291">
        <w:rPr>
          <w:rFonts w:hint="cs"/>
          <w:rtl/>
        </w:rPr>
        <w:t>17</w:t>
      </w:r>
      <w:r w:rsidR="00C742C5">
        <w:rPr>
          <w:rFonts w:hint="cs"/>
          <w:rtl/>
        </w:rPr>
        <w:t xml:space="preserve"> إلى </w:t>
      </w:r>
      <w:r w:rsidR="00D07291">
        <w:rPr>
          <w:rFonts w:hint="cs"/>
          <w:rtl/>
        </w:rPr>
        <w:t>20 مايو</w:t>
      </w:r>
      <w:r w:rsidR="00C742C5">
        <w:rPr>
          <w:rFonts w:hint="cs"/>
          <w:rtl/>
        </w:rPr>
        <w:t xml:space="preserve"> </w:t>
      </w:r>
      <w:r w:rsidR="005C64F7">
        <w:rPr>
          <w:rFonts w:hint="cs"/>
          <w:rtl/>
        </w:rPr>
        <w:t>201</w:t>
      </w:r>
      <w:r w:rsidR="00D0729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C74F0" w:rsidP="00FB7EC9">
      <w:pPr>
        <w:pStyle w:val="DocumentTitleAR"/>
        <w:bidi/>
        <w:rPr>
          <w:rtl/>
        </w:rPr>
      </w:pPr>
      <w:r w:rsidRPr="004C74F0">
        <w:rPr>
          <w:rtl/>
        </w:rPr>
        <w:t xml:space="preserve">إرسال نتائج البحث و/أو التصنيف السابق من مكتب </w:t>
      </w:r>
      <w:r w:rsidR="00942557">
        <w:rPr>
          <w:rtl/>
        </w:rPr>
        <w:t>تسلم</w:t>
      </w:r>
      <w:r w:rsidRPr="004C74F0">
        <w:rPr>
          <w:rtl/>
        </w:rPr>
        <w:t xml:space="preserve"> الطلبات إلى إدارة البحث الدولي</w:t>
      </w:r>
    </w:p>
    <w:p w:rsidR="00D61541" w:rsidRPr="00D61541" w:rsidRDefault="004C74F0"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5C64F7" w:rsidRPr="00D93FD0" w:rsidRDefault="00D93FD0" w:rsidP="00D93FD0">
      <w:pPr>
        <w:pStyle w:val="NormalParaAR"/>
        <w:keepNext/>
        <w:rPr>
          <w:b/>
          <w:bCs/>
          <w:sz w:val="40"/>
          <w:szCs w:val="40"/>
          <w:rtl/>
        </w:rPr>
      </w:pPr>
      <w:r w:rsidRPr="00D93FD0">
        <w:rPr>
          <w:rFonts w:hint="cs"/>
          <w:b/>
          <w:bCs/>
          <w:sz w:val="40"/>
          <w:szCs w:val="40"/>
          <w:rtl/>
        </w:rPr>
        <w:t>ملخص</w:t>
      </w:r>
    </w:p>
    <w:p w:rsidR="00D93FD0" w:rsidRDefault="00D93FD0" w:rsidP="001666F4">
      <w:pPr>
        <w:pStyle w:val="NumberedParaAR"/>
      </w:pPr>
      <w:r>
        <w:rPr>
          <w:rFonts w:hint="cs"/>
          <w:rtl/>
        </w:rPr>
        <w:t>تورد هذه الوثيقة التعديلات المقترح إدخالها على القاعدة</w:t>
      </w:r>
      <w:r w:rsidR="00A36DDB">
        <w:rPr>
          <w:rFonts w:hint="eastAsia"/>
          <w:rtl/>
        </w:rPr>
        <w:t> </w:t>
      </w:r>
      <w:r>
        <w:rPr>
          <w:rFonts w:hint="cs"/>
          <w:rtl/>
        </w:rPr>
        <w:t>23</w:t>
      </w:r>
      <w:r w:rsidRPr="00EF69EF">
        <w:rPr>
          <w:rFonts w:hint="cs"/>
          <w:vertAlign w:val="superscript"/>
          <w:rtl/>
        </w:rPr>
        <w:t>(ثانيا)</w:t>
      </w:r>
      <w:r w:rsidR="001666F4">
        <w:rPr>
          <w:rFonts w:hint="cs"/>
          <w:rtl/>
        </w:rPr>
        <w:t>2</w:t>
      </w:r>
      <w:r>
        <w:rPr>
          <w:rFonts w:hint="cs"/>
          <w:rtl/>
        </w:rPr>
        <w:t xml:space="preserve"> بغرض زيادة توضيح العلاقة بين القاعدة</w:t>
      </w:r>
      <w:r>
        <w:rPr>
          <w:rFonts w:hint="eastAsia"/>
          <w:rtl/>
        </w:rPr>
        <w:t> </w:t>
      </w:r>
      <w:r>
        <w:rPr>
          <w:rFonts w:hint="cs"/>
          <w:rtl/>
        </w:rPr>
        <w:t>23</w:t>
      </w:r>
      <w:r w:rsidRPr="00EF69EF">
        <w:rPr>
          <w:rFonts w:hint="cs"/>
          <w:vertAlign w:val="superscript"/>
          <w:rtl/>
        </w:rPr>
        <w:t>(ثانيا)</w:t>
      </w:r>
      <w:r w:rsidR="001666F4">
        <w:rPr>
          <w:rFonts w:hint="cs"/>
          <w:rtl/>
        </w:rPr>
        <w:t>2</w:t>
      </w:r>
      <w:r>
        <w:rPr>
          <w:rFonts w:hint="cs"/>
          <w:rtl/>
        </w:rPr>
        <w:t>(أ) من جهة، والمادة</w:t>
      </w:r>
      <w:r w:rsidR="00D35307">
        <w:rPr>
          <w:rFonts w:hint="eastAsia"/>
          <w:rtl/>
        </w:rPr>
        <w:t> </w:t>
      </w:r>
      <w:r>
        <w:rPr>
          <w:rFonts w:hint="cs"/>
          <w:rtl/>
        </w:rPr>
        <w:t>30(2)(أ) المنطبق</w:t>
      </w:r>
      <w:r w:rsidR="0088410E">
        <w:rPr>
          <w:rFonts w:hint="cs"/>
          <w:rtl/>
        </w:rPr>
        <w:t>ة</w:t>
      </w:r>
      <w:r>
        <w:rPr>
          <w:rFonts w:hint="cs"/>
          <w:rtl/>
        </w:rPr>
        <w:t xml:space="preserve"> بموجب المادة</w:t>
      </w:r>
      <w:r w:rsidR="00A36DDB">
        <w:rPr>
          <w:rFonts w:hint="eastAsia"/>
          <w:rtl/>
        </w:rPr>
        <w:t> </w:t>
      </w:r>
      <w:r w:rsidR="00DA23D9">
        <w:rPr>
          <w:rFonts w:hint="cs"/>
          <w:rtl/>
        </w:rPr>
        <w:t>30(3)</w:t>
      </w:r>
      <w:r>
        <w:rPr>
          <w:rFonts w:hint="cs"/>
          <w:rtl/>
        </w:rPr>
        <w:t>، والقاعدة</w:t>
      </w:r>
      <w:r w:rsidR="00A36DDB">
        <w:rPr>
          <w:rFonts w:hint="eastAsia"/>
          <w:rtl/>
        </w:rPr>
        <w:t> </w:t>
      </w:r>
      <w:r w:rsidR="00A36DDB">
        <w:rPr>
          <w:rFonts w:hint="cs"/>
          <w:rtl/>
        </w:rPr>
        <w:t>1.94</w:t>
      </w:r>
      <w:r w:rsidR="00EF69EF">
        <w:rPr>
          <w:rFonts w:hint="cs"/>
          <w:vertAlign w:val="superscript"/>
          <w:rtl/>
        </w:rPr>
        <w:t>(ثانيا)</w:t>
      </w:r>
      <w:r w:rsidR="00A36DDB">
        <w:rPr>
          <w:rFonts w:hint="cs"/>
          <w:rtl/>
        </w:rPr>
        <w:t>، من جهة أخرى.</w:t>
      </w:r>
    </w:p>
    <w:p w:rsidR="00A36DDB" w:rsidRPr="00A36DDB" w:rsidRDefault="00A36DDB" w:rsidP="00A36DDB">
      <w:pPr>
        <w:pStyle w:val="NormalParaAR"/>
        <w:keepNext/>
        <w:rPr>
          <w:b/>
          <w:bCs/>
          <w:sz w:val="40"/>
          <w:szCs w:val="40"/>
          <w:rtl/>
        </w:rPr>
      </w:pPr>
      <w:r w:rsidRPr="00A36DDB">
        <w:rPr>
          <w:rFonts w:hint="cs"/>
          <w:b/>
          <w:bCs/>
          <w:sz w:val="40"/>
          <w:szCs w:val="40"/>
          <w:rtl/>
        </w:rPr>
        <w:t>معلومات أساسية</w:t>
      </w:r>
    </w:p>
    <w:p w:rsidR="00A36DDB" w:rsidRDefault="00EB0669" w:rsidP="00DA23D9">
      <w:pPr>
        <w:pStyle w:val="NumberedParaAR"/>
      </w:pPr>
      <w:r>
        <w:rPr>
          <w:rFonts w:hint="cs"/>
          <w:rtl/>
        </w:rPr>
        <w:t>اعتمدت جمعية معاهدة التعاون بشأن البراءات، في دورتها السابعة والأربعين المعقودة في الفترة من 5 إلى 14</w:t>
      </w:r>
      <w:r>
        <w:rPr>
          <w:rFonts w:hint="eastAsia"/>
          <w:rtl/>
        </w:rPr>
        <w:t> </w:t>
      </w:r>
      <w:r>
        <w:rPr>
          <w:rFonts w:hint="cs"/>
          <w:rtl/>
        </w:rPr>
        <w:t>أكتوبر</w:t>
      </w:r>
      <w:r>
        <w:rPr>
          <w:rFonts w:hint="eastAsia"/>
          <w:rtl/>
        </w:rPr>
        <w:t> </w:t>
      </w:r>
      <w:r>
        <w:rPr>
          <w:rFonts w:hint="cs"/>
          <w:rtl/>
        </w:rPr>
        <w:t xml:space="preserve">2015، جملة أمور منها التعديلات المُقترح إدخالها على اللائحة التنفيذية للمعاهدة بغرض الاشتراط من مكتب </w:t>
      </w:r>
      <w:r w:rsidR="00942557">
        <w:rPr>
          <w:rFonts w:hint="cs"/>
          <w:rtl/>
        </w:rPr>
        <w:t>تسلم</w:t>
      </w:r>
      <w:r>
        <w:rPr>
          <w:rFonts w:hint="cs"/>
          <w:rtl/>
        </w:rPr>
        <w:t xml:space="preserve"> الطلبات تزويد إدارة البحث الدولي المختصة بنتائج أي بحث و/أو تصنيف سابق أجراه ذلك المكتب بصفته مكتبا وطنيا بشأن </w:t>
      </w:r>
      <w:r w:rsidR="00D35307">
        <w:rPr>
          <w:rFonts w:hint="cs"/>
          <w:rtl/>
        </w:rPr>
        <w:t>أي طلب (طلبات) سابق يشكّل أساس مطالبة (مطالبات) بالأولوية فيما يخص الطلب الدولي (القواعد</w:t>
      </w:r>
      <w:r w:rsidR="00D35307">
        <w:rPr>
          <w:rFonts w:hint="eastAsia"/>
          <w:rtl/>
        </w:rPr>
        <w:t> </w:t>
      </w:r>
      <w:r w:rsidR="00D35307">
        <w:rPr>
          <w:rFonts w:hint="cs"/>
          <w:rtl/>
        </w:rPr>
        <w:t>12</w:t>
      </w:r>
      <w:r w:rsidR="00EF69EF" w:rsidRPr="00EF69EF">
        <w:rPr>
          <w:rFonts w:hint="cs"/>
          <w:vertAlign w:val="superscript"/>
          <w:rtl/>
        </w:rPr>
        <w:t>(ثانيا)</w:t>
      </w:r>
      <w:r w:rsidR="00D35307">
        <w:rPr>
          <w:rFonts w:hint="cs"/>
          <w:rtl/>
        </w:rPr>
        <w:t xml:space="preserve"> و23</w:t>
      </w:r>
      <w:r w:rsidR="00EF69EF">
        <w:rPr>
          <w:rFonts w:hint="cs"/>
          <w:vertAlign w:val="superscript"/>
          <w:rtl/>
        </w:rPr>
        <w:t>(ثانيا)</w:t>
      </w:r>
      <w:r w:rsidR="00EF69EF">
        <w:rPr>
          <w:rFonts w:hint="cs"/>
          <w:rtl/>
        </w:rPr>
        <w:t xml:space="preserve"> </w:t>
      </w:r>
      <w:r w:rsidR="00D35307">
        <w:rPr>
          <w:rFonts w:hint="cs"/>
          <w:rtl/>
        </w:rPr>
        <w:t>و41). وقرّرت الجمعية كذلك أن تدخل تلك التعديلات حيّز النفاذ في 1 يوليو 2017 وتسري على أي طلب دولي يكون تاريخ إيداعه الدولي في 1 يوليو 2017 أو بعده (انظر الفقرات من 18 إلى 20 والمرفق</w:t>
      </w:r>
      <w:r w:rsidR="00DA23D9">
        <w:rPr>
          <w:rFonts w:hint="cs"/>
          <w:rtl/>
        </w:rPr>
        <w:t xml:space="preserve"> </w:t>
      </w:r>
      <w:r w:rsidR="00D35307">
        <w:rPr>
          <w:rFonts w:hint="cs"/>
          <w:rtl/>
        </w:rPr>
        <w:t>الثاني من الوثيقة</w:t>
      </w:r>
      <w:r w:rsidR="00D35307">
        <w:rPr>
          <w:rFonts w:hint="eastAsia"/>
          <w:rtl/>
        </w:rPr>
        <w:t> </w:t>
      </w:r>
      <w:r w:rsidR="00D35307" w:rsidRPr="00D35307">
        <w:t>PCT/A/47/9</w:t>
      </w:r>
      <w:r w:rsidR="00D35307">
        <w:rPr>
          <w:rFonts w:hint="cs"/>
          <w:rtl/>
        </w:rPr>
        <w:t>).</w:t>
      </w:r>
    </w:p>
    <w:p w:rsidR="00D35307" w:rsidRDefault="00AC6696" w:rsidP="001666F4">
      <w:pPr>
        <w:pStyle w:val="NumberedParaAR"/>
      </w:pPr>
      <w:r>
        <w:rPr>
          <w:rFonts w:hint="cs"/>
          <w:rtl/>
        </w:rPr>
        <w:t>وعقب</w:t>
      </w:r>
      <w:r w:rsidR="00D35307">
        <w:rPr>
          <w:rFonts w:hint="cs"/>
          <w:rtl/>
        </w:rPr>
        <w:t xml:space="preserve"> اعتماد تلك التعديلات المُدخلة على اللائحة التنفيذية للمعاهدة، استُرعي انتباه المكتب الدولي إلى احتمال وجود تضارب بين القاعدة الجديدة</w:t>
      </w:r>
      <w:r w:rsidR="00D35307">
        <w:rPr>
          <w:rFonts w:hint="eastAsia"/>
          <w:rtl/>
        </w:rPr>
        <w:t> </w:t>
      </w:r>
      <w:r w:rsidR="00D35307">
        <w:rPr>
          <w:rFonts w:hint="cs"/>
          <w:rtl/>
        </w:rPr>
        <w:t>23</w:t>
      </w:r>
      <w:r w:rsidR="00EF69EF">
        <w:rPr>
          <w:rFonts w:hint="cs"/>
          <w:vertAlign w:val="superscript"/>
          <w:rtl/>
        </w:rPr>
        <w:t>(ثانيا)</w:t>
      </w:r>
      <w:r w:rsidR="001666F4">
        <w:rPr>
          <w:rFonts w:hint="cs"/>
          <w:rtl/>
        </w:rPr>
        <w:t>2</w:t>
      </w:r>
      <w:r w:rsidR="00D35307">
        <w:rPr>
          <w:rFonts w:hint="cs"/>
          <w:rtl/>
        </w:rPr>
        <w:t>(أ) من جهة، والمادة</w:t>
      </w:r>
      <w:r w:rsidR="00D35307">
        <w:rPr>
          <w:rFonts w:hint="eastAsia"/>
          <w:rtl/>
        </w:rPr>
        <w:t> </w:t>
      </w:r>
      <w:r w:rsidR="0088410E">
        <w:rPr>
          <w:rFonts w:hint="cs"/>
          <w:rtl/>
        </w:rPr>
        <w:t xml:space="preserve">30(2)(أ) </w:t>
      </w:r>
      <w:r w:rsidR="00D35307">
        <w:rPr>
          <w:rFonts w:hint="cs"/>
          <w:rtl/>
        </w:rPr>
        <w:t>المنطبق</w:t>
      </w:r>
      <w:r w:rsidR="0088410E">
        <w:rPr>
          <w:rFonts w:hint="cs"/>
          <w:rtl/>
        </w:rPr>
        <w:t>ة</w:t>
      </w:r>
      <w:r w:rsidR="00D35307">
        <w:rPr>
          <w:rFonts w:hint="cs"/>
          <w:rtl/>
        </w:rPr>
        <w:t xml:space="preserve"> بموجب المادة</w:t>
      </w:r>
      <w:r w:rsidR="00D35307">
        <w:rPr>
          <w:rFonts w:hint="eastAsia"/>
          <w:rtl/>
        </w:rPr>
        <w:t> </w:t>
      </w:r>
      <w:r w:rsidR="00DA23D9">
        <w:rPr>
          <w:rFonts w:hint="cs"/>
          <w:rtl/>
        </w:rPr>
        <w:t>30(3)</w:t>
      </w:r>
      <w:r w:rsidR="00D35307">
        <w:rPr>
          <w:rFonts w:hint="cs"/>
          <w:rtl/>
        </w:rPr>
        <w:t>، والقاعدة</w:t>
      </w:r>
      <w:r w:rsidR="00D35307">
        <w:rPr>
          <w:rFonts w:hint="eastAsia"/>
          <w:rtl/>
        </w:rPr>
        <w:t> </w:t>
      </w:r>
      <w:r w:rsidR="00D35307">
        <w:rPr>
          <w:rFonts w:hint="cs"/>
          <w:rtl/>
        </w:rPr>
        <w:t>1.94</w:t>
      </w:r>
      <w:r w:rsidR="00EF69EF">
        <w:rPr>
          <w:rFonts w:hint="cs"/>
          <w:vertAlign w:val="superscript"/>
          <w:rtl/>
        </w:rPr>
        <w:t>(ثانيا)</w:t>
      </w:r>
      <w:r w:rsidR="00D35307">
        <w:rPr>
          <w:rFonts w:hint="cs"/>
          <w:rtl/>
        </w:rPr>
        <w:t>، من جهة أخرى.</w:t>
      </w:r>
    </w:p>
    <w:p w:rsidR="00FF274D" w:rsidRDefault="00507D04" w:rsidP="00DA23D9">
      <w:pPr>
        <w:pStyle w:val="NumberedParaAR"/>
      </w:pPr>
      <w:r>
        <w:rPr>
          <w:rFonts w:hint="cs"/>
          <w:rtl/>
        </w:rPr>
        <w:lastRenderedPageBreak/>
        <w:t xml:space="preserve">وبشكل </w:t>
      </w:r>
      <w:r w:rsidR="009F6A00">
        <w:rPr>
          <w:rFonts w:hint="cs"/>
          <w:rtl/>
        </w:rPr>
        <w:t>عام، تشترط القاعدة الجديدة</w:t>
      </w:r>
      <w:r w:rsidR="009F6A00">
        <w:rPr>
          <w:rFonts w:hint="eastAsia"/>
          <w:rtl/>
        </w:rPr>
        <w:t> </w:t>
      </w:r>
      <w:r w:rsidR="009F6A00">
        <w:rPr>
          <w:rFonts w:hint="cs"/>
          <w:rtl/>
        </w:rPr>
        <w:t>23</w:t>
      </w:r>
      <w:r w:rsidR="00EF69EF">
        <w:rPr>
          <w:rFonts w:hint="cs"/>
          <w:vertAlign w:val="superscript"/>
          <w:rtl/>
        </w:rPr>
        <w:t>(ثانيا)</w:t>
      </w:r>
      <w:r w:rsidR="00EF69EF">
        <w:rPr>
          <w:rFonts w:hint="cs"/>
          <w:rtl/>
        </w:rPr>
        <w:t>2</w:t>
      </w:r>
      <w:r w:rsidR="009F6A00">
        <w:rPr>
          <w:rFonts w:hint="cs"/>
          <w:rtl/>
        </w:rPr>
        <w:t xml:space="preserve">(أ) من مكتب </w:t>
      </w:r>
      <w:r w:rsidR="00942557">
        <w:rPr>
          <w:rFonts w:hint="cs"/>
          <w:rtl/>
        </w:rPr>
        <w:t>تسلم</w:t>
      </w:r>
      <w:r w:rsidR="009F6A00">
        <w:rPr>
          <w:rFonts w:hint="cs"/>
          <w:rtl/>
        </w:rPr>
        <w:t xml:space="preserve"> الطلبات، </w:t>
      </w:r>
      <w:r w:rsidR="005A4CE6">
        <w:rPr>
          <w:rFonts w:hint="cs"/>
          <w:rtl/>
        </w:rPr>
        <w:t>عندما</w:t>
      </w:r>
      <w:r w:rsidR="009F6A00">
        <w:rPr>
          <w:rFonts w:hint="cs"/>
          <w:rtl/>
        </w:rPr>
        <w:t xml:space="preserve"> </w:t>
      </w:r>
      <w:r w:rsidR="005A4CE6">
        <w:rPr>
          <w:rFonts w:hint="cs"/>
          <w:rtl/>
        </w:rPr>
        <w:t>يُ</w:t>
      </w:r>
      <w:r w:rsidR="009F6A00">
        <w:rPr>
          <w:rFonts w:hint="cs"/>
          <w:rtl/>
        </w:rPr>
        <w:t xml:space="preserve">طالب </w:t>
      </w:r>
      <w:r w:rsidR="005A4CE6">
        <w:rPr>
          <w:rFonts w:hint="cs"/>
          <w:rtl/>
        </w:rPr>
        <w:t xml:space="preserve">في </w:t>
      </w:r>
      <w:r w:rsidR="009F6A00">
        <w:rPr>
          <w:rFonts w:hint="cs"/>
          <w:rtl/>
        </w:rPr>
        <w:t xml:space="preserve">الطلب الدولي بأولوية طلب سابق أو أكثر أودع لدى المكتب </w:t>
      </w:r>
      <w:r w:rsidR="005A4CE6">
        <w:rPr>
          <w:rFonts w:hint="cs"/>
          <w:rtl/>
        </w:rPr>
        <w:t>ذاته</w:t>
      </w:r>
      <w:r w:rsidR="009F6A00">
        <w:rPr>
          <w:rFonts w:hint="cs"/>
          <w:rtl/>
        </w:rPr>
        <w:t xml:space="preserve"> الذي يعمل بصفته مكتبا ل</w:t>
      </w:r>
      <w:r w:rsidR="00942557">
        <w:rPr>
          <w:rFonts w:hint="cs"/>
          <w:rtl/>
        </w:rPr>
        <w:t>تسلم</w:t>
      </w:r>
      <w:r w:rsidR="009F6A00">
        <w:rPr>
          <w:rFonts w:hint="cs"/>
          <w:rtl/>
        </w:rPr>
        <w:t xml:space="preserve"> الطلبات وكان ذلك المكتب أجرى بحثا سابقا فيما يخص الطلب السابق المذكور أو </w:t>
      </w:r>
      <w:r w:rsidR="00DA23D9">
        <w:rPr>
          <w:rFonts w:hint="cs"/>
          <w:rtl/>
        </w:rPr>
        <w:t>صنَّف</w:t>
      </w:r>
      <w:r w:rsidR="009F6A00">
        <w:rPr>
          <w:rFonts w:hint="cs"/>
          <w:rtl/>
        </w:rPr>
        <w:t xml:space="preserve"> ذلك الطلب السابق، أن يرسل إلى إدارة البحث الدولي </w:t>
      </w:r>
      <w:r w:rsidR="00AE6D7D">
        <w:rPr>
          <w:rFonts w:hint="cs"/>
          <w:rtl/>
        </w:rPr>
        <w:t>صورا</w:t>
      </w:r>
      <w:r w:rsidR="00157872">
        <w:rPr>
          <w:rFonts w:hint="cs"/>
          <w:rtl/>
        </w:rPr>
        <w:t xml:space="preserve"> ع</w:t>
      </w:r>
      <w:r w:rsidR="009F6A00">
        <w:rPr>
          <w:rFonts w:hint="cs"/>
          <w:rtl/>
        </w:rPr>
        <w:t>ن نتائج أ</w:t>
      </w:r>
      <w:r w:rsidR="00DA23D9">
        <w:rPr>
          <w:rFonts w:hint="cs"/>
          <w:rtl/>
        </w:rPr>
        <w:t>ي بحث سابق وأي تصنيف سابق أجراه</w:t>
      </w:r>
      <w:r w:rsidR="009F6A00">
        <w:rPr>
          <w:rFonts w:hint="cs"/>
          <w:rtl/>
        </w:rPr>
        <w:t>، إذا كانت تلك النتائج متوافرة.</w:t>
      </w:r>
    </w:p>
    <w:p w:rsidR="009F6A00" w:rsidRDefault="009F6A00" w:rsidP="009F6A00">
      <w:pPr>
        <w:pStyle w:val="NumberedParaAR"/>
      </w:pPr>
      <w:r>
        <w:rPr>
          <w:rFonts w:hint="cs"/>
          <w:rtl/>
        </w:rPr>
        <w:t>غير أن</w:t>
      </w:r>
      <w:r w:rsidR="00D852EE">
        <w:rPr>
          <w:rFonts w:hint="cs"/>
          <w:rtl/>
        </w:rPr>
        <w:t>ه</w:t>
      </w:r>
      <w:r w:rsidR="00DA23D9">
        <w:rPr>
          <w:rFonts w:hint="cs"/>
          <w:rtl/>
        </w:rPr>
        <w:t xml:space="preserve"> في حال:</w:t>
      </w:r>
    </w:p>
    <w:p w:rsidR="0088410E" w:rsidRDefault="0088410E" w:rsidP="00EF69EF">
      <w:pPr>
        <w:pStyle w:val="NormalParaAR"/>
        <w:ind w:left="566"/>
        <w:rPr>
          <w:rtl/>
        </w:rPr>
      </w:pPr>
      <w:r>
        <w:rPr>
          <w:rFonts w:hint="cs"/>
          <w:rtl/>
        </w:rPr>
        <w:t>(أ)</w:t>
      </w:r>
      <w:r>
        <w:rPr>
          <w:rtl/>
        </w:rPr>
        <w:tab/>
      </w:r>
      <w:r>
        <w:rPr>
          <w:rFonts w:hint="cs"/>
          <w:rtl/>
        </w:rPr>
        <w:t>كان "الطلب السابق" المودع بناء على القاعدة</w:t>
      </w:r>
      <w:r>
        <w:rPr>
          <w:rFonts w:hint="eastAsia"/>
          <w:rtl/>
        </w:rPr>
        <w:t> </w:t>
      </w:r>
      <w:r>
        <w:rPr>
          <w:rFonts w:hint="cs"/>
          <w:rtl/>
        </w:rPr>
        <w:t>23</w:t>
      </w:r>
      <w:r w:rsidR="00EF69EF">
        <w:rPr>
          <w:rFonts w:hint="cs"/>
          <w:vertAlign w:val="superscript"/>
          <w:rtl/>
        </w:rPr>
        <w:t>(ثانيا)</w:t>
      </w:r>
      <w:r w:rsidR="00EF69EF">
        <w:rPr>
          <w:rFonts w:hint="cs"/>
          <w:rtl/>
        </w:rPr>
        <w:t>2</w:t>
      </w:r>
      <w:r>
        <w:rPr>
          <w:rFonts w:hint="cs"/>
          <w:rtl/>
        </w:rPr>
        <w:t>(أ) طلبا دوليا؛</w:t>
      </w:r>
    </w:p>
    <w:p w:rsidR="0088410E" w:rsidRDefault="0088410E" w:rsidP="0092650B">
      <w:pPr>
        <w:pStyle w:val="NormalParaAR"/>
        <w:ind w:left="566"/>
        <w:rPr>
          <w:rtl/>
        </w:rPr>
      </w:pPr>
      <w:r>
        <w:rPr>
          <w:rFonts w:hint="cs"/>
          <w:rtl/>
        </w:rPr>
        <w:t>(ب)</w:t>
      </w:r>
      <w:r>
        <w:rPr>
          <w:rtl/>
        </w:rPr>
        <w:tab/>
      </w:r>
      <w:r>
        <w:rPr>
          <w:rFonts w:hint="cs"/>
          <w:rtl/>
        </w:rPr>
        <w:t xml:space="preserve">وكان مكتب </w:t>
      </w:r>
      <w:r w:rsidR="00942557">
        <w:rPr>
          <w:rFonts w:hint="cs"/>
          <w:rtl/>
        </w:rPr>
        <w:t>تسلم</w:t>
      </w:r>
      <w:r>
        <w:rPr>
          <w:rFonts w:hint="cs"/>
          <w:rtl/>
        </w:rPr>
        <w:t xml:space="preserve"> الطلبات الذي أودع لديه ذلك الطلب الدولي السابق أيضا إدارة البحث الدولي </w:t>
      </w:r>
      <w:r w:rsidR="0092650B">
        <w:rPr>
          <w:rFonts w:hint="cs"/>
          <w:rtl/>
        </w:rPr>
        <w:t>المعنية ب</w:t>
      </w:r>
      <w:r>
        <w:rPr>
          <w:rFonts w:hint="cs"/>
          <w:rtl/>
        </w:rPr>
        <w:t>الطلب الدولي السابق المذكور وقام بتصنيف ذلك الطلب الدولي والبحث فيه؛</w:t>
      </w:r>
    </w:p>
    <w:p w:rsidR="0088410E" w:rsidRDefault="0088410E" w:rsidP="0088410E">
      <w:pPr>
        <w:pStyle w:val="NormalParaAR"/>
        <w:ind w:left="566"/>
        <w:rPr>
          <w:rtl/>
        </w:rPr>
      </w:pPr>
      <w:r>
        <w:rPr>
          <w:rFonts w:hint="cs"/>
          <w:rtl/>
        </w:rPr>
        <w:t>(ج)</w:t>
      </w:r>
      <w:r>
        <w:rPr>
          <w:rtl/>
        </w:rPr>
        <w:tab/>
      </w:r>
      <w:r>
        <w:rPr>
          <w:rFonts w:hint="cs"/>
          <w:rtl/>
        </w:rPr>
        <w:t>كان مكتب آخر يعمل بصفة إدارة البحث الدولي فيما يخص الطلب الدولي اللاحق؛</w:t>
      </w:r>
    </w:p>
    <w:p w:rsidR="0088410E" w:rsidRDefault="0088410E" w:rsidP="00EF69EF">
      <w:pPr>
        <w:pStyle w:val="NormalParaAR"/>
        <w:rPr>
          <w:rtl/>
        </w:rPr>
      </w:pPr>
      <w:r>
        <w:rPr>
          <w:rFonts w:hint="cs"/>
          <w:rtl/>
        </w:rPr>
        <w:t>سيبدو أن المادة 30(2)(أ)"1" المنطبقة بموجب المادة 30(3) والقاعدة الجديدة</w:t>
      </w:r>
      <w:r>
        <w:rPr>
          <w:rFonts w:hint="eastAsia"/>
          <w:rtl/>
        </w:rPr>
        <w:t> </w:t>
      </w:r>
      <w:r>
        <w:rPr>
          <w:rFonts w:hint="cs"/>
          <w:rtl/>
        </w:rPr>
        <w:t>1.94</w:t>
      </w:r>
      <w:r w:rsidR="00EF69EF">
        <w:rPr>
          <w:rFonts w:hint="cs"/>
          <w:vertAlign w:val="superscript"/>
          <w:rtl/>
        </w:rPr>
        <w:t>(ثانيا)</w:t>
      </w:r>
      <w:r w:rsidR="00EF69EF">
        <w:rPr>
          <w:rFonts w:hint="cs"/>
          <w:rtl/>
        </w:rPr>
        <w:t xml:space="preserve"> </w:t>
      </w:r>
      <w:r>
        <w:rPr>
          <w:rFonts w:hint="cs"/>
          <w:rtl/>
        </w:rPr>
        <w:t xml:space="preserve">ستحولان دون </w:t>
      </w:r>
      <w:r w:rsidR="00157872">
        <w:rPr>
          <w:rFonts w:hint="cs"/>
          <w:rtl/>
        </w:rPr>
        <w:t xml:space="preserve">إرسال مكتب </w:t>
      </w:r>
      <w:r w:rsidR="00942557">
        <w:rPr>
          <w:rFonts w:hint="cs"/>
          <w:rtl/>
        </w:rPr>
        <w:t>تسلم</w:t>
      </w:r>
      <w:r w:rsidR="00157872">
        <w:rPr>
          <w:rFonts w:hint="cs"/>
          <w:rtl/>
        </w:rPr>
        <w:t xml:space="preserve"> الطلبات </w:t>
      </w:r>
      <w:r w:rsidR="00AE6D7D">
        <w:rPr>
          <w:rFonts w:hint="cs"/>
          <w:rtl/>
        </w:rPr>
        <w:t>صورا</w:t>
      </w:r>
      <w:r w:rsidR="00157872">
        <w:rPr>
          <w:rFonts w:hint="cs"/>
          <w:rtl/>
        </w:rPr>
        <w:t xml:space="preserve"> ع</w:t>
      </w:r>
      <w:r>
        <w:rPr>
          <w:rFonts w:hint="cs"/>
          <w:rtl/>
        </w:rPr>
        <w:t>ن نتائج أي بحث سابق وأي تصنيف سابق</w:t>
      </w:r>
      <w:r w:rsidR="0092650B">
        <w:rPr>
          <w:rFonts w:hint="cs"/>
          <w:rtl/>
        </w:rPr>
        <w:t xml:space="preserve"> إلى إدارة البحث الدولي المعنية بالطلب الدولي المودع لاحقا (</w:t>
      </w:r>
      <w:r w:rsidR="00F3682F">
        <w:rPr>
          <w:rFonts w:hint="cs"/>
          <w:rtl/>
        </w:rPr>
        <w:t>إلا بناء على طلب المودع أو بتصريح منه طبعا</w:t>
      </w:r>
      <w:r w:rsidR="0092650B">
        <w:rPr>
          <w:rFonts w:hint="cs"/>
          <w:rtl/>
        </w:rPr>
        <w:t>).</w:t>
      </w:r>
    </w:p>
    <w:p w:rsidR="0092650B" w:rsidRDefault="00F3682F" w:rsidP="00AE6D7D">
      <w:pPr>
        <w:pStyle w:val="NumberedParaAR"/>
      </w:pPr>
      <w:r>
        <w:rPr>
          <w:rFonts w:hint="cs"/>
          <w:rtl/>
        </w:rPr>
        <w:t>وتنص المادة</w:t>
      </w:r>
      <w:r>
        <w:rPr>
          <w:rFonts w:hint="eastAsia"/>
          <w:rtl/>
        </w:rPr>
        <w:t> </w:t>
      </w:r>
      <w:r>
        <w:rPr>
          <w:rFonts w:hint="cs"/>
          <w:rtl/>
        </w:rPr>
        <w:t xml:space="preserve">30(2)(أ) (المنطبقة على مكتب </w:t>
      </w:r>
      <w:r w:rsidR="00942557">
        <w:rPr>
          <w:rFonts w:hint="cs"/>
          <w:rtl/>
        </w:rPr>
        <w:t>تسلم</w:t>
      </w:r>
      <w:r>
        <w:rPr>
          <w:rFonts w:hint="cs"/>
          <w:rtl/>
        </w:rPr>
        <w:t xml:space="preserve"> الطلبات بموجب المادة</w:t>
      </w:r>
      <w:r>
        <w:rPr>
          <w:rFonts w:hint="eastAsia"/>
          <w:rtl/>
        </w:rPr>
        <w:t> </w:t>
      </w:r>
      <w:r>
        <w:rPr>
          <w:rFonts w:hint="cs"/>
          <w:rtl/>
        </w:rPr>
        <w:t xml:space="preserve">30(3))) على أنه لا يجوز لمكتب </w:t>
      </w:r>
      <w:r w:rsidR="00942557">
        <w:rPr>
          <w:rFonts w:hint="cs"/>
          <w:rtl/>
        </w:rPr>
        <w:t>تسلم</w:t>
      </w:r>
      <w:r>
        <w:rPr>
          <w:rFonts w:hint="cs"/>
          <w:rtl/>
        </w:rPr>
        <w:t xml:space="preserve"> الطلبات أن يأذن للغير بالاطلاع على الطلب الدولي، إلا بناء على طلب المودع أو بتصريح منه، وذلك قبل أبكر التواريخ التالية: "1" تاريخ النشر الدولي للطلب الدولي؛ "2" وتاريخ </w:t>
      </w:r>
      <w:r w:rsidR="00942557">
        <w:rPr>
          <w:rFonts w:hint="cs"/>
          <w:rtl/>
        </w:rPr>
        <w:t>تسلم</w:t>
      </w:r>
      <w:r>
        <w:rPr>
          <w:rFonts w:hint="cs"/>
          <w:rtl/>
        </w:rPr>
        <w:t xml:space="preserve"> الإبلاغ الخاص بالطلب الدولي بناء على المادة</w:t>
      </w:r>
      <w:r>
        <w:rPr>
          <w:rFonts w:hint="eastAsia"/>
          <w:rtl/>
        </w:rPr>
        <w:t> </w:t>
      </w:r>
      <w:r>
        <w:rPr>
          <w:rFonts w:hint="cs"/>
          <w:rtl/>
        </w:rPr>
        <w:t>20؛ "3"</w:t>
      </w:r>
      <w:r>
        <w:rPr>
          <w:rFonts w:hint="eastAsia"/>
          <w:rtl/>
        </w:rPr>
        <w:t> </w:t>
      </w:r>
      <w:r>
        <w:rPr>
          <w:rFonts w:hint="cs"/>
          <w:rtl/>
        </w:rPr>
        <w:t xml:space="preserve">وتاريخ </w:t>
      </w:r>
      <w:r w:rsidR="00942557">
        <w:rPr>
          <w:rFonts w:hint="cs"/>
          <w:rtl/>
        </w:rPr>
        <w:t>تسلم</w:t>
      </w:r>
      <w:r>
        <w:rPr>
          <w:rFonts w:hint="cs"/>
          <w:rtl/>
        </w:rPr>
        <w:t xml:space="preserve"> صورة عن الطلب الدولي بناء على المادة 22. وفي حين لا يُعد التاريخان المحدّدان </w:t>
      </w:r>
      <w:r w:rsidR="00157872">
        <w:rPr>
          <w:rFonts w:hint="cs"/>
          <w:rtl/>
        </w:rPr>
        <w:t>في المادة</w:t>
      </w:r>
      <w:r w:rsidR="00157872">
        <w:rPr>
          <w:rFonts w:hint="eastAsia"/>
          <w:rtl/>
        </w:rPr>
        <w:t> </w:t>
      </w:r>
      <w:r w:rsidR="00157872">
        <w:rPr>
          <w:rFonts w:hint="cs"/>
          <w:rtl/>
        </w:rPr>
        <w:t xml:space="preserve">30(2)(أ) "2" و"3" وجيهين بالنسبة لمكاتب </w:t>
      </w:r>
      <w:r w:rsidR="00942557">
        <w:rPr>
          <w:rFonts w:hint="cs"/>
          <w:rtl/>
        </w:rPr>
        <w:t>تسلم</w:t>
      </w:r>
      <w:r w:rsidR="00157872">
        <w:rPr>
          <w:rFonts w:hint="cs"/>
          <w:rtl/>
        </w:rPr>
        <w:t xml:space="preserve"> الطلبات، فإن التاريخ المحدّد في المادة</w:t>
      </w:r>
      <w:r w:rsidR="00157872">
        <w:rPr>
          <w:rFonts w:hint="eastAsia"/>
          <w:rtl/>
        </w:rPr>
        <w:t> </w:t>
      </w:r>
      <w:r w:rsidR="00157872">
        <w:rPr>
          <w:rFonts w:hint="cs"/>
          <w:rtl/>
        </w:rPr>
        <w:t xml:space="preserve">30(2)(أ) "1" يحول، بوضوح، دون إرسال مكتب </w:t>
      </w:r>
      <w:r w:rsidR="00942557">
        <w:rPr>
          <w:rFonts w:hint="cs"/>
          <w:rtl/>
        </w:rPr>
        <w:t>تسلم</w:t>
      </w:r>
      <w:r w:rsidR="00157872">
        <w:rPr>
          <w:rFonts w:hint="cs"/>
          <w:rtl/>
        </w:rPr>
        <w:t xml:space="preserve"> الطلبات، في الحالة المشار إليها في الفقرة</w:t>
      </w:r>
      <w:r w:rsidR="00157872">
        <w:rPr>
          <w:rFonts w:hint="eastAsia"/>
          <w:rtl/>
        </w:rPr>
        <w:t> </w:t>
      </w:r>
      <w:r w:rsidR="00157872">
        <w:rPr>
          <w:rFonts w:hint="cs"/>
          <w:rtl/>
        </w:rPr>
        <w:t xml:space="preserve">5 أعلاه، </w:t>
      </w:r>
      <w:r w:rsidR="00AE6D7D">
        <w:rPr>
          <w:rFonts w:hint="cs"/>
          <w:rtl/>
        </w:rPr>
        <w:t>صورا</w:t>
      </w:r>
      <w:r w:rsidR="00157872">
        <w:rPr>
          <w:rFonts w:hint="cs"/>
          <w:rtl/>
        </w:rPr>
        <w:t xml:space="preserve"> عن نتائج أي بحث سابق وأي تصنيف سابق قبل تاريخ النشر الدولي للطلب الدولي السابق.</w:t>
      </w:r>
    </w:p>
    <w:p w:rsidR="00157872" w:rsidRDefault="00157872" w:rsidP="00564048">
      <w:pPr>
        <w:pStyle w:val="NumberedParaAR"/>
      </w:pPr>
      <w:r>
        <w:rPr>
          <w:rFonts w:hint="cs"/>
          <w:rtl/>
        </w:rPr>
        <w:t>كما تنص القاعدة</w:t>
      </w:r>
      <w:r>
        <w:rPr>
          <w:rFonts w:hint="eastAsia"/>
          <w:rtl/>
        </w:rPr>
        <w:t> </w:t>
      </w:r>
      <w:r>
        <w:rPr>
          <w:rFonts w:hint="cs"/>
          <w:rtl/>
        </w:rPr>
        <w:t>1.94</w:t>
      </w:r>
      <w:r w:rsidR="00EF69EF">
        <w:rPr>
          <w:rFonts w:hint="cs"/>
          <w:vertAlign w:val="superscript"/>
          <w:rtl/>
        </w:rPr>
        <w:t>(ثانيا)</w:t>
      </w:r>
      <w:r>
        <w:rPr>
          <w:rFonts w:hint="cs"/>
          <w:rtl/>
        </w:rPr>
        <w:t xml:space="preserve"> (بالصيغة التي اعتمدتها بها الجمعية في دورتها السابعة والأربعين المعقودة في الفترة من 5</w:t>
      </w:r>
      <w:r>
        <w:rPr>
          <w:rFonts w:hint="eastAsia"/>
          <w:rtl/>
        </w:rPr>
        <w:t> </w:t>
      </w:r>
      <w:r>
        <w:rPr>
          <w:rFonts w:hint="cs"/>
          <w:rtl/>
        </w:rPr>
        <w:t>إلى 14</w:t>
      </w:r>
      <w:r>
        <w:rPr>
          <w:rFonts w:hint="eastAsia"/>
          <w:rtl/>
        </w:rPr>
        <w:t> </w:t>
      </w:r>
      <w:r>
        <w:rPr>
          <w:rFonts w:hint="cs"/>
          <w:rtl/>
        </w:rPr>
        <w:t>أكتوبر</w:t>
      </w:r>
      <w:r>
        <w:rPr>
          <w:rFonts w:hint="eastAsia"/>
          <w:rtl/>
        </w:rPr>
        <w:t> </w:t>
      </w:r>
      <w:r>
        <w:rPr>
          <w:rFonts w:hint="cs"/>
          <w:rtl/>
        </w:rPr>
        <w:t xml:space="preserve">2015) على أنه يجوز لمكتب </w:t>
      </w:r>
      <w:r w:rsidR="00942557">
        <w:rPr>
          <w:rFonts w:hint="cs"/>
          <w:rtl/>
        </w:rPr>
        <w:t>تسلم</w:t>
      </w:r>
      <w:r>
        <w:rPr>
          <w:rFonts w:hint="cs"/>
          <w:rtl/>
        </w:rPr>
        <w:t xml:space="preserve"> الطلبات أن يتيح لأي شخص إمكانية </w:t>
      </w:r>
      <w:r w:rsidR="00AE6D7D">
        <w:rPr>
          <w:rFonts w:hint="cs"/>
          <w:rtl/>
        </w:rPr>
        <w:t>الاطلاع ع</w:t>
      </w:r>
      <w:r>
        <w:rPr>
          <w:rFonts w:hint="cs"/>
          <w:rtl/>
        </w:rPr>
        <w:t xml:space="preserve">لى أي </w:t>
      </w:r>
      <w:r w:rsidR="00564048">
        <w:rPr>
          <w:rFonts w:hint="cs"/>
          <w:rtl/>
        </w:rPr>
        <w:t>مستند</w:t>
      </w:r>
      <w:r>
        <w:rPr>
          <w:rFonts w:hint="cs"/>
          <w:rtl/>
        </w:rPr>
        <w:t xml:space="preserve"> في </w:t>
      </w:r>
      <w:r w:rsidR="00AE6D7D">
        <w:rPr>
          <w:rFonts w:hint="cs"/>
          <w:rtl/>
        </w:rPr>
        <w:t>الملف المحفوظ لديه</w:t>
      </w:r>
      <w:r>
        <w:rPr>
          <w:rFonts w:hint="cs"/>
          <w:rtl/>
        </w:rPr>
        <w:t xml:space="preserve">، ولكن ليس قبل </w:t>
      </w:r>
      <w:r w:rsidR="00AC6696">
        <w:rPr>
          <w:rFonts w:hint="cs"/>
          <w:rtl/>
        </w:rPr>
        <w:t xml:space="preserve">النشر الدولي للطلب الدولي. ويُعد هذا الحكم، مرّة أخرى، وجيها وجاهة واضحة، بما يحول دون إرسال مكتب </w:t>
      </w:r>
      <w:r w:rsidR="00942557">
        <w:rPr>
          <w:rFonts w:hint="cs"/>
          <w:rtl/>
        </w:rPr>
        <w:t>تسلم</w:t>
      </w:r>
      <w:r w:rsidR="00AC6696">
        <w:rPr>
          <w:rFonts w:hint="cs"/>
          <w:rtl/>
        </w:rPr>
        <w:t xml:space="preserve"> الطلبات، في الحالة المشار إليها في الفقرة</w:t>
      </w:r>
      <w:r w:rsidR="00AC6696">
        <w:rPr>
          <w:rFonts w:hint="eastAsia"/>
          <w:rtl/>
        </w:rPr>
        <w:t> </w:t>
      </w:r>
      <w:r w:rsidR="00AC6696">
        <w:rPr>
          <w:rFonts w:hint="cs"/>
          <w:rtl/>
        </w:rPr>
        <w:t xml:space="preserve">5 أعلاه، </w:t>
      </w:r>
      <w:r w:rsidR="00AE6D7D">
        <w:rPr>
          <w:rFonts w:hint="cs"/>
          <w:rtl/>
        </w:rPr>
        <w:t>صورا</w:t>
      </w:r>
      <w:r w:rsidR="00AC6696">
        <w:rPr>
          <w:rFonts w:hint="cs"/>
          <w:rtl/>
        </w:rPr>
        <w:t xml:space="preserve"> عن نتائج أي بحث سابق وأي تصنيف سابق قبل تاريخ النشر الدولي للطلب الدولي السابق.</w:t>
      </w:r>
    </w:p>
    <w:p w:rsidR="00AC6696" w:rsidRPr="00AC6696" w:rsidRDefault="00AC6696" w:rsidP="00AC6696">
      <w:pPr>
        <w:pStyle w:val="NormalParaAR"/>
        <w:keepNext/>
        <w:rPr>
          <w:b/>
          <w:bCs/>
          <w:sz w:val="40"/>
          <w:szCs w:val="40"/>
          <w:rtl/>
        </w:rPr>
      </w:pPr>
      <w:r w:rsidRPr="00AC6696">
        <w:rPr>
          <w:rFonts w:hint="cs"/>
          <w:b/>
          <w:bCs/>
          <w:sz w:val="40"/>
          <w:szCs w:val="40"/>
          <w:rtl/>
        </w:rPr>
        <w:t>الاقتراح</w:t>
      </w:r>
    </w:p>
    <w:p w:rsidR="00AC6696" w:rsidRDefault="00AC6696" w:rsidP="005A4CE6">
      <w:pPr>
        <w:pStyle w:val="NumberedParaAR"/>
      </w:pPr>
      <w:r>
        <w:rPr>
          <w:rFonts w:hint="cs"/>
          <w:rtl/>
        </w:rPr>
        <w:t xml:space="preserve">لمعالجة هذا التضارب </w:t>
      </w:r>
      <w:r w:rsidR="00827E0F">
        <w:rPr>
          <w:rFonts w:hint="cs"/>
          <w:rtl/>
        </w:rPr>
        <w:t>الجلي</w:t>
      </w:r>
      <w:r>
        <w:rPr>
          <w:rFonts w:hint="cs"/>
          <w:rtl/>
        </w:rPr>
        <w:t xml:space="preserve"> بين القاعدة</w:t>
      </w:r>
      <w:r>
        <w:rPr>
          <w:rFonts w:hint="eastAsia"/>
          <w:rtl/>
        </w:rPr>
        <w:t> </w:t>
      </w:r>
      <w:r>
        <w:rPr>
          <w:rFonts w:hint="cs"/>
          <w:rtl/>
        </w:rPr>
        <w:t>23</w:t>
      </w:r>
      <w:r w:rsidR="00EF69EF">
        <w:rPr>
          <w:rFonts w:hint="cs"/>
          <w:vertAlign w:val="superscript"/>
          <w:rtl/>
        </w:rPr>
        <w:t>(ثانيا)</w:t>
      </w:r>
      <w:r w:rsidR="00EF69EF">
        <w:rPr>
          <w:rFonts w:hint="cs"/>
          <w:rtl/>
        </w:rPr>
        <w:t>2</w:t>
      </w:r>
      <w:r>
        <w:rPr>
          <w:rFonts w:hint="cs"/>
          <w:rtl/>
        </w:rPr>
        <w:t>(أ) من جهة، والمادة</w:t>
      </w:r>
      <w:r>
        <w:rPr>
          <w:rFonts w:hint="eastAsia"/>
          <w:rtl/>
        </w:rPr>
        <w:t> </w:t>
      </w:r>
      <w:r>
        <w:rPr>
          <w:rFonts w:hint="cs"/>
          <w:rtl/>
        </w:rPr>
        <w:t>30(2)(أ) المنطبقة بموجب المادة</w:t>
      </w:r>
      <w:r>
        <w:rPr>
          <w:rFonts w:hint="eastAsia"/>
          <w:rtl/>
        </w:rPr>
        <w:t> </w:t>
      </w:r>
      <w:r>
        <w:rPr>
          <w:rFonts w:hint="cs"/>
          <w:rtl/>
        </w:rPr>
        <w:t>30(3) ، والقاعدة</w:t>
      </w:r>
      <w:r>
        <w:rPr>
          <w:rFonts w:hint="eastAsia"/>
          <w:rtl/>
        </w:rPr>
        <w:t> </w:t>
      </w:r>
      <w:r>
        <w:rPr>
          <w:rFonts w:hint="cs"/>
          <w:rtl/>
        </w:rPr>
        <w:t>1.94</w:t>
      </w:r>
      <w:r w:rsidR="00EF69EF">
        <w:rPr>
          <w:rFonts w:hint="cs"/>
          <w:vertAlign w:val="superscript"/>
          <w:rtl/>
        </w:rPr>
        <w:t>(ثانيا)</w:t>
      </w:r>
      <w:r>
        <w:rPr>
          <w:rFonts w:hint="cs"/>
          <w:rtl/>
        </w:rPr>
        <w:t xml:space="preserve">، من جهة أخرى، يُقترح </w:t>
      </w:r>
      <w:r w:rsidR="004024BD">
        <w:rPr>
          <w:rFonts w:hint="cs"/>
          <w:rtl/>
        </w:rPr>
        <w:t>زيادة تعديل القاعدة</w:t>
      </w:r>
      <w:r w:rsidR="004024BD">
        <w:rPr>
          <w:rFonts w:hint="eastAsia"/>
          <w:rtl/>
        </w:rPr>
        <w:t> </w:t>
      </w:r>
      <w:r w:rsidR="004024BD">
        <w:rPr>
          <w:rFonts w:hint="cs"/>
          <w:rtl/>
        </w:rPr>
        <w:t>23</w:t>
      </w:r>
      <w:r w:rsidR="00EF69EF">
        <w:rPr>
          <w:rFonts w:hint="cs"/>
          <w:vertAlign w:val="superscript"/>
          <w:rtl/>
        </w:rPr>
        <w:t>(ثانيا)</w:t>
      </w:r>
      <w:r w:rsidR="00EF69EF">
        <w:rPr>
          <w:rFonts w:hint="cs"/>
          <w:rtl/>
        </w:rPr>
        <w:t>2</w:t>
      </w:r>
      <w:r w:rsidR="004024BD">
        <w:rPr>
          <w:rFonts w:hint="cs"/>
          <w:rtl/>
        </w:rPr>
        <w:t xml:space="preserve">(أ) بالنص على أن الشرط القاضي بأن يرسل مكتب </w:t>
      </w:r>
      <w:r w:rsidR="00942557">
        <w:rPr>
          <w:rFonts w:hint="cs"/>
          <w:rtl/>
        </w:rPr>
        <w:t>تسلم</w:t>
      </w:r>
      <w:r w:rsidR="004024BD">
        <w:rPr>
          <w:rFonts w:hint="cs"/>
          <w:rtl/>
        </w:rPr>
        <w:t xml:space="preserve"> الطلبات إلى إدارة البحث الدولي </w:t>
      </w:r>
      <w:r w:rsidR="00AE6D7D">
        <w:rPr>
          <w:rFonts w:hint="cs"/>
          <w:rtl/>
        </w:rPr>
        <w:t>صورا</w:t>
      </w:r>
      <w:r w:rsidR="004024BD">
        <w:rPr>
          <w:rFonts w:hint="cs"/>
          <w:rtl/>
        </w:rPr>
        <w:t xml:space="preserve"> عن نتائج أي بحث سابق وأي تصنيف سابق ينبغي أن </w:t>
      </w:r>
      <w:r w:rsidR="004378CC">
        <w:rPr>
          <w:rFonts w:hint="cs"/>
          <w:rtl/>
        </w:rPr>
        <w:t xml:space="preserve">يكون </w:t>
      </w:r>
      <w:r w:rsidR="004024BD">
        <w:rPr>
          <w:rFonts w:hint="cs"/>
          <w:rtl/>
        </w:rPr>
        <w:t>"</w:t>
      </w:r>
      <w:r w:rsidR="005A4CE6">
        <w:rPr>
          <w:rFonts w:hint="cs"/>
          <w:rtl/>
        </w:rPr>
        <w:t>مع</w:t>
      </w:r>
      <w:r w:rsidR="005A4CE6">
        <w:rPr>
          <w:rFonts w:hint="eastAsia"/>
          <w:rtl/>
        </w:rPr>
        <w:t> </w:t>
      </w:r>
      <w:r w:rsidR="004378CC">
        <w:rPr>
          <w:rFonts w:hint="cs"/>
          <w:rtl/>
        </w:rPr>
        <w:t>مراعاة</w:t>
      </w:r>
      <w:r w:rsidR="004024BD">
        <w:rPr>
          <w:rFonts w:hint="cs"/>
          <w:rtl/>
        </w:rPr>
        <w:t xml:space="preserve"> المادة</w:t>
      </w:r>
      <w:r w:rsidR="004024BD">
        <w:rPr>
          <w:rFonts w:hint="eastAsia"/>
          <w:rtl/>
        </w:rPr>
        <w:t> </w:t>
      </w:r>
      <w:r w:rsidR="004024BD">
        <w:rPr>
          <w:rFonts w:hint="cs"/>
          <w:rtl/>
        </w:rPr>
        <w:t>30(2)(أ) المنطبقة بموجب المادة</w:t>
      </w:r>
      <w:r w:rsidR="004024BD">
        <w:rPr>
          <w:rFonts w:hint="eastAsia"/>
          <w:rtl/>
        </w:rPr>
        <w:t> </w:t>
      </w:r>
      <w:r w:rsidR="004024BD">
        <w:rPr>
          <w:rFonts w:hint="cs"/>
          <w:rtl/>
        </w:rPr>
        <w:t>30(3)".</w:t>
      </w:r>
    </w:p>
    <w:p w:rsidR="004024BD" w:rsidRDefault="004024BD" w:rsidP="00EF69EF">
      <w:pPr>
        <w:pStyle w:val="NumberedParaAR"/>
      </w:pPr>
      <w:r>
        <w:rPr>
          <w:rFonts w:hint="cs"/>
          <w:rtl/>
        </w:rPr>
        <w:t xml:space="preserve">وسيضمن </w:t>
      </w:r>
      <w:r w:rsidR="00DF1689">
        <w:rPr>
          <w:rFonts w:hint="cs"/>
          <w:rtl/>
        </w:rPr>
        <w:t xml:space="preserve">ذلك ألا يرسل مكتب </w:t>
      </w:r>
      <w:r w:rsidR="00942557">
        <w:rPr>
          <w:rFonts w:hint="cs"/>
          <w:rtl/>
        </w:rPr>
        <w:t>تسلم</w:t>
      </w:r>
      <w:r w:rsidR="00DF1689">
        <w:rPr>
          <w:rFonts w:hint="cs"/>
          <w:rtl/>
        </w:rPr>
        <w:t xml:space="preserve"> الطلبات، في الحالة النادرة الموصوفة في الفقرة</w:t>
      </w:r>
      <w:r w:rsidR="00DF1689">
        <w:rPr>
          <w:rFonts w:hint="eastAsia"/>
          <w:rtl/>
        </w:rPr>
        <w:t> </w:t>
      </w:r>
      <w:r w:rsidR="00DF1689">
        <w:rPr>
          <w:rFonts w:hint="cs"/>
          <w:rtl/>
        </w:rPr>
        <w:t>5، نتائج أي بحث وتصنيف سابقين إل</w:t>
      </w:r>
      <w:r w:rsidR="00821FC3">
        <w:rPr>
          <w:rFonts w:hint="cs"/>
          <w:rtl/>
        </w:rPr>
        <w:t xml:space="preserve">ى إدارة البحث الدولي قبل تاريخ </w:t>
      </w:r>
      <w:r w:rsidR="00DF1689">
        <w:rPr>
          <w:rFonts w:hint="cs"/>
          <w:rtl/>
        </w:rPr>
        <w:t>النشر الدولي للطلب الدولي (إلا بناء على طلب المودع أو بتصريح منه طبعا). وفي الممارسة العملية (التي ستُوضّ</w:t>
      </w:r>
      <w:r w:rsidR="004378CC">
        <w:rPr>
          <w:rFonts w:hint="cs"/>
          <w:rtl/>
        </w:rPr>
        <w:t>َ</w:t>
      </w:r>
      <w:r w:rsidR="00DF1689">
        <w:rPr>
          <w:rFonts w:hint="cs"/>
          <w:rtl/>
        </w:rPr>
        <w:t xml:space="preserve">ح في المبادئ التوجيهية الخاصة بمكاتب </w:t>
      </w:r>
      <w:r w:rsidR="00942557">
        <w:rPr>
          <w:rFonts w:hint="cs"/>
          <w:rtl/>
        </w:rPr>
        <w:t>تسلم</w:t>
      </w:r>
      <w:r w:rsidR="00DF1689">
        <w:rPr>
          <w:rFonts w:hint="cs"/>
          <w:rtl/>
        </w:rPr>
        <w:t xml:space="preserve"> الطلبات، إلى جانب شرح واضح يفيد بأن </w:t>
      </w:r>
      <w:r w:rsidR="00DF1689">
        <w:rPr>
          <w:rFonts w:hint="cs"/>
          <w:rtl/>
        </w:rPr>
        <w:lastRenderedPageBreak/>
        <w:t>عبارة "</w:t>
      </w:r>
      <w:r w:rsidR="00E35AC3">
        <w:rPr>
          <w:rFonts w:hint="cs"/>
          <w:rtl/>
        </w:rPr>
        <w:t xml:space="preserve">مع </w:t>
      </w:r>
      <w:r w:rsidR="004378CC">
        <w:rPr>
          <w:rFonts w:hint="cs"/>
          <w:rtl/>
        </w:rPr>
        <w:t>مراعاة</w:t>
      </w:r>
      <w:r w:rsidR="00DF1689">
        <w:rPr>
          <w:rFonts w:hint="cs"/>
          <w:rtl/>
        </w:rPr>
        <w:t xml:space="preserve"> المادة</w:t>
      </w:r>
      <w:r w:rsidR="00DF1689">
        <w:rPr>
          <w:rFonts w:hint="eastAsia"/>
          <w:rtl/>
        </w:rPr>
        <w:t> </w:t>
      </w:r>
      <w:r w:rsidR="00DF1689">
        <w:rPr>
          <w:rFonts w:hint="cs"/>
          <w:rtl/>
        </w:rPr>
        <w:t>30(2)(أ) المنطبقة بموجب المادة</w:t>
      </w:r>
      <w:r w:rsidR="00DF1689">
        <w:rPr>
          <w:rFonts w:hint="eastAsia"/>
          <w:rtl/>
        </w:rPr>
        <w:t> </w:t>
      </w:r>
      <w:r w:rsidR="00DF1689">
        <w:rPr>
          <w:rFonts w:hint="cs"/>
          <w:rtl/>
        </w:rPr>
        <w:t>30(3)" الواردة في القاعدة 23</w:t>
      </w:r>
      <w:r w:rsidR="00EF69EF">
        <w:rPr>
          <w:rFonts w:hint="cs"/>
          <w:vertAlign w:val="superscript"/>
          <w:rtl/>
        </w:rPr>
        <w:t>(ثانيا)</w:t>
      </w:r>
      <w:r w:rsidR="00EF69EF">
        <w:rPr>
          <w:rFonts w:hint="cs"/>
          <w:rtl/>
        </w:rPr>
        <w:t>2</w:t>
      </w:r>
      <w:r w:rsidR="00DF1689">
        <w:rPr>
          <w:rFonts w:hint="cs"/>
          <w:rtl/>
        </w:rPr>
        <w:t xml:space="preserve">(أ) تغطي الحالة النادرة الموصوفة في الفقرة 5 أعلاه)، </w:t>
      </w:r>
      <w:r w:rsidR="004378CC">
        <w:rPr>
          <w:rFonts w:hint="cs"/>
          <w:rtl/>
        </w:rPr>
        <w:t xml:space="preserve">سيعني ذلك في معظم الحالات أن مكتب </w:t>
      </w:r>
      <w:r w:rsidR="00942557">
        <w:rPr>
          <w:rFonts w:hint="cs"/>
          <w:rtl/>
        </w:rPr>
        <w:t>تسلم</w:t>
      </w:r>
      <w:r w:rsidR="004378CC">
        <w:rPr>
          <w:rFonts w:hint="cs"/>
          <w:rtl/>
        </w:rPr>
        <w:t xml:space="preserve"> الطلبات لن يرسل، على الإطلاق، نتائج أي بحث سابق أو تصنيف سابق من قبيل ما ذُكر إلى إدارة البحث الدولي لأن بحلول تاريخ النشر الدولي للطلب الدولي السابق، سيكون تقرير البحث الدولي الخاص بالطلب الدولي اللاحق قد أعِد في أغلب الحالات.</w:t>
      </w:r>
    </w:p>
    <w:p w:rsidR="004378CC" w:rsidRDefault="004378CC" w:rsidP="00EF69EF">
      <w:pPr>
        <w:pStyle w:val="NumberedParaAR"/>
      </w:pPr>
      <w:r>
        <w:rPr>
          <w:rFonts w:hint="cs"/>
          <w:rtl/>
        </w:rPr>
        <w:t>ولا يبدو من الضروري زيادة تعديل القاعدة</w:t>
      </w:r>
      <w:r>
        <w:rPr>
          <w:rFonts w:hint="eastAsia"/>
          <w:rtl/>
        </w:rPr>
        <w:t> </w:t>
      </w:r>
      <w:r>
        <w:rPr>
          <w:rFonts w:hint="cs"/>
          <w:rtl/>
        </w:rPr>
        <w:t>23</w:t>
      </w:r>
      <w:r w:rsidR="00EF69EF">
        <w:rPr>
          <w:rFonts w:hint="cs"/>
          <w:vertAlign w:val="superscript"/>
          <w:rtl/>
        </w:rPr>
        <w:t>(ثانيا)</w:t>
      </w:r>
      <w:r w:rsidR="00EF69EF">
        <w:rPr>
          <w:rFonts w:hint="cs"/>
          <w:rtl/>
        </w:rPr>
        <w:t>2</w:t>
      </w:r>
      <w:r>
        <w:rPr>
          <w:rFonts w:hint="cs"/>
          <w:rtl/>
        </w:rPr>
        <w:t>(أ) بإضافة حكم يتعلق بالقاعدة</w:t>
      </w:r>
      <w:r>
        <w:rPr>
          <w:rFonts w:hint="eastAsia"/>
          <w:rtl/>
        </w:rPr>
        <w:t> </w:t>
      </w:r>
      <w:r>
        <w:rPr>
          <w:rFonts w:hint="cs"/>
          <w:rtl/>
        </w:rPr>
        <w:t>1.94</w:t>
      </w:r>
      <w:r w:rsidR="00EF69EF">
        <w:rPr>
          <w:rFonts w:hint="cs"/>
          <w:vertAlign w:val="superscript"/>
          <w:rtl/>
        </w:rPr>
        <w:t>(ثانيا)</w:t>
      </w:r>
      <w:r w:rsidR="005A4CE6">
        <w:rPr>
          <w:rFonts w:hint="cs"/>
          <w:rtl/>
        </w:rPr>
        <w:t xml:space="preserve"> ("مع </w:t>
      </w:r>
      <w:r>
        <w:rPr>
          <w:rFonts w:hint="cs"/>
          <w:rtl/>
        </w:rPr>
        <w:t>مراعاة القاعدة</w:t>
      </w:r>
      <w:r>
        <w:rPr>
          <w:rFonts w:hint="eastAsia"/>
          <w:rtl/>
        </w:rPr>
        <w:t> </w:t>
      </w:r>
      <w:r>
        <w:rPr>
          <w:rFonts w:hint="cs"/>
          <w:rtl/>
        </w:rPr>
        <w:t>1.94</w:t>
      </w:r>
      <w:r w:rsidRPr="00821FC3">
        <w:rPr>
          <w:rFonts w:hint="cs"/>
          <w:vertAlign w:val="superscript"/>
          <w:rtl/>
        </w:rPr>
        <w:t>(ثانيا</w:t>
      </w:r>
      <w:r w:rsidR="00821FC3" w:rsidRPr="00821FC3">
        <w:rPr>
          <w:rFonts w:hint="cs"/>
          <w:vertAlign w:val="superscript"/>
          <w:rtl/>
        </w:rPr>
        <w:t>)</w:t>
      </w:r>
      <w:r>
        <w:rPr>
          <w:rFonts w:hint="cs"/>
          <w:rtl/>
        </w:rPr>
        <w:t>")، علما بأن التاريخ المحدّد في القاعدة 1.94</w:t>
      </w:r>
      <w:r w:rsidR="00EF69EF">
        <w:rPr>
          <w:rFonts w:hint="cs"/>
          <w:vertAlign w:val="superscript"/>
          <w:rtl/>
        </w:rPr>
        <w:t>(ثانيا)</w:t>
      </w:r>
      <w:r>
        <w:rPr>
          <w:rFonts w:hint="cs"/>
          <w:rtl/>
        </w:rPr>
        <w:t xml:space="preserve"> وهو التاريخ الذي يُسمح فيه لمكتب </w:t>
      </w:r>
      <w:r w:rsidR="00942557">
        <w:rPr>
          <w:rFonts w:hint="cs"/>
          <w:rtl/>
        </w:rPr>
        <w:t>تسلم</w:t>
      </w:r>
      <w:r>
        <w:rPr>
          <w:rFonts w:hint="cs"/>
          <w:rtl/>
        </w:rPr>
        <w:t xml:space="preserve"> الطلبات </w:t>
      </w:r>
      <w:r w:rsidR="00821FC3">
        <w:rPr>
          <w:rFonts w:hint="cs"/>
          <w:rtl/>
        </w:rPr>
        <w:t>ب</w:t>
      </w:r>
      <w:r w:rsidR="00AE6D7D">
        <w:rPr>
          <w:rFonts w:hint="cs"/>
          <w:rtl/>
        </w:rPr>
        <w:t>إتاحة إمكانية الاطلاع على الملف المحفوظ لديه (ويُسمح فيه بالتالي لذلك المكتب تقاسم نتائج بحثه أو تصنيفه السابق مع إدارة البحث الدولي) هو نفس التاريخ المحدّد في المادة</w:t>
      </w:r>
      <w:r w:rsidR="00AE6D7D">
        <w:rPr>
          <w:rFonts w:hint="eastAsia"/>
          <w:rtl/>
        </w:rPr>
        <w:t> </w:t>
      </w:r>
      <w:r w:rsidR="00AE6D7D">
        <w:rPr>
          <w:rFonts w:hint="cs"/>
          <w:rtl/>
        </w:rPr>
        <w:t>30(2)(أ)"1" (أي تاريخ النشر الدولي للطلب الدولي). وعليه فإن تضمين القاعدة</w:t>
      </w:r>
      <w:r w:rsidR="00AE6D7D">
        <w:rPr>
          <w:rFonts w:hint="eastAsia"/>
          <w:rtl/>
        </w:rPr>
        <w:t> </w:t>
      </w:r>
      <w:r w:rsidR="00AE6D7D">
        <w:rPr>
          <w:rFonts w:hint="cs"/>
          <w:rtl/>
        </w:rPr>
        <w:t>23</w:t>
      </w:r>
      <w:r w:rsidR="00EF69EF">
        <w:rPr>
          <w:rFonts w:hint="cs"/>
          <w:vertAlign w:val="superscript"/>
          <w:rtl/>
        </w:rPr>
        <w:t>(ثانيا)</w:t>
      </w:r>
      <w:r w:rsidR="00EF69EF">
        <w:rPr>
          <w:rFonts w:hint="cs"/>
          <w:rtl/>
        </w:rPr>
        <w:t>2</w:t>
      </w:r>
      <w:r w:rsidR="00AE6D7D">
        <w:rPr>
          <w:rFonts w:hint="cs"/>
          <w:rtl/>
        </w:rPr>
        <w:t>(أ) حكما يتعلق بالمادة</w:t>
      </w:r>
      <w:r w:rsidR="00AE6D7D">
        <w:rPr>
          <w:rFonts w:hint="eastAsia"/>
          <w:rtl/>
        </w:rPr>
        <w:t> </w:t>
      </w:r>
      <w:r w:rsidR="00AE6D7D">
        <w:rPr>
          <w:rFonts w:hint="cs"/>
          <w:rtl/>
        </w:rPr>
        <w:t>30(2)(أ)"1" يبدو كافيا.</w:t>
      </w:r>
    </w:p>
    <w:p w:rsidR="00AE6D7D" w:rsidRPr="00AE6D7D" w:rsidRDefault="00AE6D7D" w:rsidP="00AE6D7D">
      <w:pPr>
        <w:pStyle w:val="NormalParaAR"/>
        <w:keepNext/>
        <w:rPr>
          <w:b/>
          <w:bCs/>
          <w:sz w:val="40"/>
          <w:szCs w:val="40"/>
          <w:rtl/>
        </w:rPr>
      </w:pPr>
      <w:r w:rsidRPr="00AE6D7D">
        <w:rPr>
          <w:rFonts w:hint="cs"/>
          <w:b/>
          <w:bCs/>
          <w:sz w:val="40"/>
          <w:szCs w:val="40"/>
          <w:rtl/>
        </w:rPr>
        <w:t>الدخول حيّز النفاذ والترتيبات الانتقالية</w:t>
      </w:r>
    </w:p>
    <w:p w:rsidR="00AE6D7D" w:rsidRDefault="00EA618D" w:rsidP="00EF69EF">
      <w:pPr>
        <w:pStyle w:val="NumberedParaAR"/>
      </w:pPr>
      <w:r>
        <w:rPr>
          <w:rFonts w:hint="cs"/>
          <w:rtl/>
        </w:rPr>
        <w:t>قرّرت جمعية معاهدة التعاون بشأن البراءات، في دورتها السابعة والأربعين المعقودة في الفترة من 5 إلى 14</w:t>
      </w:r>
      <w:r>
        <w:rPr>
          <w:rFonts w:hint="eastAsia"/>
          <w:rtl/>
        </w:rPr>
        <w:t> </w:t>
      </w:r>
      <w:r>
        <w:rPr>
          <w:rFonts w:hint="cs"/>
          <w:rtl/>
        </w:rPr>
        <w:t>أكتوبر</w:t>
      </w:r>
      <w:r>
        <w:rPr>
          <w:rFonts w:hint="eastAsia"/>
          <w:rtl/>
        </w:rPr>
        <w:t> </w:t>
      </w:r>
      <w:r>
        <w:rPr>
          <w:rFonts w:hint="cs"/>
          <w:rtl/>
        </w:rPr>
        <w:t>2015، أن تدخل القاعدة الجديدة</w:t>
      </w:r>
      <w:r>
        <w:rPr>
          <w:rFonts w:hint="eastAsia"/>
          <w:rtl/>
        </w:rPr>
        <w:t> </w:t>
      </w:r>
      <w:r>
        <w:rPr>
          <w:rFonts w:hint="cs"/>
          <w:rtl/>
        </w:rPr>
        <w:t>23</w:t>
      </w:r>
      <w:r w:rsidR="00EF69EF">
        <w:rPr>
          <w:rFonts w:hint="cs"/>
          <w:vertAlign w:val="superscript"/>
          <w:rtl/>
        </w:rPr>
        <w:t>(ثانيا)</w:t>
      </w:r>
      <w:r>
        <w:rPr>
          <w:rFonts w:hint="cs"/>
          <w:rtl/>
        </w:rPr>
        <w:t xml:space="preserve"> حيّز النفاذ في 1</w:t>
      </w:r>
      <w:r>
        <w:rPr>
          <w:rFonts w:hint="eastAsia"/>
          <w:rtl/>
        </w:rPr>
        <w:t> </w:t>
      </w:r>
      <w:r>
        <w:rPr>
          <w:rFonts w:hint="cs"/>
          <w:rtl/>
        </w:rPr>
        <w:t>يوليو</w:t>
      </w:r>
      <w:r>
        <w:rPr>
          <w:rFonts w:hint="eastAsia"/>
          <w:rtl/>
        </w:rPr>
        <w:t> </w:t>
      </w:r>
      <w:r>
        <w:rPr>
          <w:rFonts w:hint="cs"/>
          <w:rtl/>
        </w:rPr>
        <w:t>2017 وتسري على أي طلب دولي يكون تاريخ إيداعه الدولي في 1</w:t>
      </w:r>
      <w:r>
        <w:rPr>
          <w:rFonts w:hint="eastAsia"/>
          <w:rtl/>
        </w:rPr>
        <w:t> </w:t>
      </w:r>
      <w:r>
        <w:rPr>
          <w:rFonts w:hint="cs"/>
          <w:rtl/>
        </w:rPr>
        <w:t>يوليو</w:t>
      </w:r>
      <w:r>
        <w:rPr>
          <w:rFonts w:hint="eastAsia"/>
          <w:rtl/>
        </w:rPr>
        <w:t> </w:t>
      </w:r>
      <w:r>
        <w:rPr>
          <w:rFonts w:hint="cs"/>
          <w:rtl/>
        </w:rPr>
        <w:t>2017 أو بعده.</w:t>
      </w:r>
    </w:p>
    <w:p w:rsidR="00EA618D" w:rsidRDefault="00EA618D" w:rsidP="00EF69EF">
      <w:pPr>
        <w:pStyle w:val="NumberedParaAR"/>
      </w:pPr>
      <w:r>
        <w:rPr>
          <w:rFonts w:hint="cs"/>
          <w:rtl/>
        </w:rPr>
        <w:t>ويُقترح تطبيق الحكم ذاته الخاص بالدخول حيّز النفاذ على التعديل الإضافي المقترح إدخاله على القاعدة</w:t>
      </w:r>
      <w:r>
        <w:rPr>
          <w:rFonts w:hint="eastAsia"/>
          <w:rtl/>
        </w:rPr>
        <w:t> </w:t>
      </w:r>
      <w:r>
        <w:rPr>
          <w:rFonts w:hint="cs"/>
          <w:rtl/>
        </w:rPr>
        <w:t>23</w:t>
      </w:r>
      <w:r w:rsidR="00EF69EF">
        <w:rPr>
          <w:rFonts w:hint="cs"/>
          <w:vertAlign w:val="superscript"/>
          <w:rtl/>
        </w:rPr>
        <w:t>(ثانيا)</w:t>
      </w:r>
      <w:r>
        <w:rPr>
          <w:rFonts w:hint="cs"/>
          <w:rtl/>
        </w:rPr>
        <w:t xml:space="preserve"> والمبيّن في مرفق هذه الوثيقة، وذلك لضمان أن تدخل النسخة "المُصحَّحة" (أي النسخة التي عُدّلت مجدّدا) من </w:t>
      </w:r>
      <w:r w:rsidR="00821FC3">
        <w:rPr>
          <w:rFonts w:hint="cs"/>
          <w:rtl/>
        </w:rPr>
        <w:t>ا</w:t>
      </w:r>
      <w:r>
        <w:rPr>
          <w:rFonts w:hint="cs"/>
          <w:rtl/>
        </w:rPr>
        <w:t>لقاعدة</w:t>
      </w:r>
      <w:r>
        <w:rPr>
          <w:rFonts w:hint="eastAsia"/>
          <w:rtl/>
        </w:rPr>
        <w:t> </w:t>
      </w:r>
      <w:r>
        <w:rPr>
          <w:rFonts w:hint="cs"/>
          <w:rtl/>
        </w:rPr>
        <w:t>23</w:t>
      </w:r>
      <w:r w:rsidR="00EF69EF">
        <w:rPr>
          <w:rFonts w:hint="cs"/>
          <w:vertAlign w:val="superscript"/>
          <w:rtl/>
        </w:rPr>
        <w:t>(ثانيا)</w:t>
      </w:r>
      <w:r>
        <w:rPr>
          <w:rFonts w:hint="cs"/>
          <w:rtl/>
        </w:rPr>
        <w:t xml:space="preserve"> حيّز النفاذ في ذلك التاريخ.</w:t>
      </w:r>
    </w:p>
    <w:p w:rsidR="00EA618D" w:rsidRPr="00EA618D" w:rsidRDefault="00EA618D" w:rsidP="00821FC3">
      <w:pPr>
        <w:pStyle w:val="NormalParaAR"/>
        <w:keepNext/>
        <w:rPr>
          <w:b/>
          <w:bCs/>
          <w:sz w:val="40"/>
          <w:szCs w:val="40"/>
          <w:rtl/>
        </w:rPr>
      </w:pPr>
      <w:r w:rsidRPr="00EA618D">
        <w:rPr>
          <w:rFonts w:hint="cs"/>
          <w:b/>
          <w:bCs/>
          <w:sz w:val="40"/>
          <w:szCs w:val="40"/>
          <w:rtl/>
        </w:rPr>
        <w:t xml:space="preserve">المناقشات التي دارت في الدورة الثالثة والعشرين لاجتماع الإدارات العاملة في </w:t>
      </w:r>
      <w:r w:rsidR="00821FC3">
        <w:rPr>
          <w:rFonts w:hint="cs"/>
          <w:b/>
          <w:bCs/>
          <w:sz w:val="40"/>
          <w:szCs w:val="40"/>
          <w:rtl/>
        </w:rPr>
        <w:t>ظل</w:t>
      </w:r>
      <w:r w:rsidRPr="00EA618D">
        <w:rPr>
          <w:rFonts w:hint="cs"/>
          <w:b/>
          <w:bCs/>
          <w:sz w:val="40"/>
          <w:szCs w:val="40"/>
          <w:rtl/>
        </w:rPr>
        <w:t xml:space="preserve"> معاهدة التعاون بشأن البراءات</w:t>
      </w:r>
    </w:p>
    <w:p w:rsidR="00EA618D" w:rsidRDefault="0009342F" w:rsidP="00821FC3">
      <w:pPr>
        <w:pStyle w:val="NumberedParaAR"/>
      </w:pPr>
      <w:r>
        <w:rPr>
          <w:rFonts w:hint="cs"/>
          <w:rtl/>
        </w:rPr>
        <w:t xml:space="preserve">ناقش اجتماع الإدارات الدولية العاملة في </w:t>
      </w:r>
      <w:r w:rsidR="00821FC3">
        <w:rPr>
          <w:rFonts w:hint="cs"/>
          <w:rtl/>
        </w:rPr>
        <w:t>ظل</w:t>
      </w:r>
      <w:r>
        <w:rPr>
          <w:rFonts w:hint="cs"/>
          <w:rtl/>
        </w:rPr>
        <w:t xml:space="preserve"> معاهدة التعاون بشأن البراءات، في دورته الثالثة والعشرين المعقودة في س</w:t>
      </w:r>
      <w:r w:rsidR="008A5DA8">
        <w:rPr>
          <w:rFonts w:hint="cs"/>
          <w:rtl/>
        </w:rPr>
        <w:t>نتياغو بشيلي في الفترة من 20</w:t>
      </w:r>
      <w:r w:rsidR="008A5DA8">
        <w:rPr>
          <w:rFonts w:hint="eastAsia"/>
          <w:rtl/>
        </w:rPr>
        <w:t> </w:t>
      </w:r>
      <w:r w:rsidR="008A5DA8">
        <w:rPr>
          <w:rFonts w:hint="cs"/>
          <w:rtl/>
        </w:rPr>
        <w:t>إلى 22</w:t>
      </w:r>
      <w:r w:rsidR="008A5DA8">
        <w:rPr>
          <w:rFonts w:hint="eastAsia"/>
          <w:rtl/>
        </w:rPr>
        <w:t> </w:t>
      </w:r>
      <w:r w:rsidR="008A5DA8">
        <w:rPr>
          <w:rFonts w:hint="cs"/>
          <w:rtl/>
        </w:rPr>
        <w:t>يناير</w:t>
      </w:r>
      <w:r w:rsidR="008A5DA8">
        <w:rPr>
          <w:rFonts w:hint="eastAsia"/>
          <w:rtl/>
        </w:rPr>
        <w:t> </w:t>
      </w:r>
      <w:r w:rsidR="008A5DA8">
        <w:rPr>
          <w:rFonts w:hint="cs"/>
          <w:rtl/>
        </w:rPr>
        <w:t>2016 (انظر الوثيقة</w:t>
      </w:r>
      <w:r w:rsidR="008A5DA8">
        <w:rPr>
          <w:rFonts w:hint="eastAsia"/>
          <w:rtl/>
        </w:rPr>
        <w:t> </w:t>
      </w:r>
      <w:r w:rsidR="008A5DA8" w:rsidRPr="008A5DA8">
        <w:t>PCT/MIA/23/3</w:t>
      </w:r>
      <w:r w:rsidR="008A5DA8">
        <w:rPr>
          <w:rFonts w:hint="cs"/>
          <w:rtl/>
        </w:rPr>
        <w:t>)، الاقتراح المذكور أعلاه والداعي إلى زيادة تعديل القاعدة</w:t>
      </w:r>
      <w:r w:rsidR="008A5DA8">
        <w:rPr>
          <w:rFonts w:hint="eastAsia"/>
          <w:rtl/>
        </w:rPr>
        <w:t> </w:t>
      </w:r>
      <w:r w:rsidR="008A5DA8">
        <w:rPr>
          <w:rFonts w:hint="cs"/>
          <w:rtl/>
        </w:rPr>
        <w:t>23</w:t>
      </w:r>
      <w:r w:rsidR="00EF69EF">
        <w:rPr>
          <w:rFonts w:hint="cs"/>
          <w:vertAlign w:val="superscript"/>
          <w:rtl/>
        </w:rPr>
        <w:t>(ثانيا)</w:t>
      </w:r>
      <w:r w:rsidR="008A5DA8">
        <w:rPr>
          <w:rFonts w:hint="cs"/>
          <w:rtl/>
        </w:rPr>
        <w:t>. ويوجز ملخص الرئيس المناقشات على النحو التالي (انظر الفقرات من</w:t>
      </w:r>
      <w:r w:rsidR="008A5DA8">
        <w:rPr>
          <w:rFonts w:hint="eastAsia"/>
          <w:rtl/>
        </w:rPr>
        <w:t> </w:t>
      </w:r>
      <w:r w:rsidR="008A5DA8">
        <w:rPr>
          <w:rFonts w:hint="cs"/>
          <w:rtl/>
        </w:rPr>
        <w:t>38 إلى</w:t>
      </w:r>
      <w:r w:rsidR="008A5DA8">
        <w:rPr>
          <w:rFonts w:hint="eastAsia"/>
          <w:rtl/>
        </w:rPr>
        <w:t> </w:t>
      </w:r>
      <w:r w:rsidR="008A5DA8">
        <w:rPr>
          <w:rFonts w:hint="cs"/>
          <w:rtl/>
        </w:rPr>
        <w:t>43 من الوثيقة</w:t>
      </w:r>
      <w:r w:rsidR="008A5DA8">
        <w:rPr>
          <w:rFonts w:hint="eastAsia"/>
          <w:rtl/>
        </w:rPr>
        <w:t> </w:t>
      </w:r>
      <w:r w:rsidR="008A5DA8" w:rsidRPr="008A5DA8">
        <w:t>PCT/MIA/23/14</w:t>
      </w:r>
      <w:r w:rsidR="008A5DA8">
        <w:rPr>
          <w:rFonts w:hint="cs"/>
          <w:rtl/>
        </w:rPr>
        <w:t>، الواردة في مرفق الوثيقة</w:t>
      </w:r>
      <w:r w:rsidR="008A5DA8">
        <w:rPr>
          <w:rFonts w:hint="eastAsia"/>
          <w:rtl/>
        </w:rPr>
        <w:t> </w:t>
      </w:r>
      <w:r w:rsidR="008A5DA8" w:rsidRPr="008A5DA8">
        <w:t>PCT/WG/</w:t>
      </w:r>
      <w:r w:rsidR="00381A4F">
        <w:t>9</w:t>
      </w:r>
      <w:r w:rsidR="008A5DA8" w:rsidRPr="008A5DA8">
        <w:t>/2</w:t>
      </w:r>
      <w:r w:rsidR="008A5DA8">
        <w:rPr>
          <w:rFonts w:hint="cs"/>
          <w:rtl/>
        </w:rPr>
        <w:t>):</w:t>
      </w:r>
    </w:p>
    <w:p w:rsidR="00381A4F" w:rsidRDefault="00381A4F" w:rsidP="00827E0F">
      <w:pPr>
        <w:pStyle w:val="NormalParaAR"/>
        <w:ind w:left="566"/>
        <w:rPr>
          <w:rtl/>
        </w:rPr>
      </w:pPr>
      <w:r>
        <w:rPr>
          <w:rFonts w:hint="cs"/>
          <w:rtl/>
        </w:rPr>
        <w:t>"38</w:t>
      </w:r>
      <w:r>
        <w:rPr>
          <w:rtl/>
        </w:rPr>
        <w:t>.</w:t>
      </w:r>
      <w:r>
        <w:rPr>
          <w:rtl/>
        </w:rPr>
        <w:tab/>
        <w:t>استندت المناقشات إلى الوثيقة</w:t>
      </w:r>
      <w:r w:rsidR="00827E0F">
        <w:rPr>
          <w:rFonts w:hint="cs"/>
          <w:rtl/>
        </w:rPr>
        <w:t> </w:t>
      </w:r>
      <w:r>
        <w:t>PCT/MIA/23/3</w:t>
      </w:r>
      <w:r>
        <w:rPr>
          <w:rtl/>
        </w:rPr>
        <w:t>.</w:t>
      </w:r>
    </w:p>
    <w:p w:rsidR="00381A4F" w:rsidRDefault="00381A4F" w:rsidP="00EF69EF">
      <w:pPr>
        <w:pStyle w:val="NormalParaAR"/>
        <w:ind w:left="566"/>
        <w:rPr>
          <w:rtl/>
        </w:rPr>
      </w:pPr>
      <w:r>
        <w:rPr>
          <w:rFonts w:hint="cs"/>
          <w:rtl/>
        </w:rPr>
        <w:t>"39</w:t>
      </w:r>
      <w:r>
        <w:rPr>
          <w:rtl/>
        </w:rPr>
        <w:t>.</w:t>
      </w:r>
      <w:r>
        <w:rPr>
          <w:rtl/>
        </w:rPr>
        <w:tab/>
        <w:t>وأعربت الإدارات عن دعمها للتعديلات المقترح إدخالها على اللائحة التنفيذية لمعاهدة التعاون بشأن البراءات المبينة في الوثيقة، مشيرة إلى أنها ستعالج على نحو ملائم التضارب الجلي بين القاعدة</w:t>
      </w:r>
      <w:r>
        <w:rPr>
          <w:rFonts w:hint="cs"/>
          <w:rtl/>
        </w:rPr>
        <w:t> </w:t>
      </w:r>
      <w:r>
        <w:rPr>
          <w:rtl/>
        </w:rPr>
        <w:t>23</w:t>
      </w:r>
      <w:r w:rsidR="00EF69EF">
        <w:rPr>
          <w:rFonts w:hint="cs"/>
          <w:vertAlign w:val="superscript"/>
          <w:rtl/>
        </w:rPr>
        <w:t>(ثانيا)</w:t>
      </w:r>
      <w:r w:rsidR="00EF69EF">
        <w:rPr>
          <w:rFonts w:hint="cs"/>
          <w:rtl/>
        </w:rPr>
        <w:t>2</w:t>
      </w:r>
      <w:r>
        <w:rPr>
          <w:rtl/>
        </w:rPr>
        <w:t>(أ) من جهة والمادة</w:t>
      </w:r>
      <w:r>
        <w:rPr>
          <w:rFonts w:hint="cs"/>
          <w:rtl/>
        </w:rPr>
        <w:t> </w:t>
      </w:r>
      <w:r>
        <w:rPr>
          <w:rtl/>
        </w:rPr>
        <w:t>30(2)(أ) حسبما يسري بمقتضى المادة</w:t>
      </w:r>
      <w:r>
        <w:rPr>
          <w:rFonts w:hint="cs"/>
          <w:rtl/>
        </w:rPr>
        <w:t> </w:t>
      </w:r>
      <w:r>
        <w:rPr>
          <w:rtl/>
        </w:rPr>
        <w:t>30(3) والقاعدة</w:t>
      </w:r>
      <w:r>
        <w:rPr>
          <w:rFonts w:hint="cs"/>
          <w:rtl/>
        </w:rPr>
        <w:t> 1.94</w:t>
      </w:r>
      <w:r w:rsidR="00EF69EF">
        <w:rPr>
          <w:rFonts w:hint="cs"/>
          <w:vertAlign w:val="superscript"/>
          <w:rtl/>
        </w:rPr>
        <w:t>(ثانيا)</w:t>
      </w:r>
      <w:r>
        <w:rPr>
          <w:rtl/>
        </w:rPr>
        <w:t xml:space="preserve">، بما يتيح مزيداً من الوضوح لفائدة مكاتب </w:t>
      </w:r>
      <w:r w:rsidR="00942557">
        <w:rPr>
          <w:rtl/>
        </w:rPr>
        <w:t>تسلم</w:t>
      </w:r>
      <w:r>
        <w:rPr>
          <w:rtl/>
        </w:rPr>
        <w:t xml:space="preserve"> الطلبات. وأشارت عدة إدارات إلى ضرورة تقديم مزيد من الإرشادات بخصوص المسألة في المبادئ التوجيهية لمكاتب </w:t>
      </w:r>
      <w:r w:rsidR="00942557">
        <w:rPr>
          <w:rtl/>
        </w:rPr>
        <w:t>تسلم</w:t>
      </w:r>
      <w:r>
        <w:rPr>
          <w:rtl/>
        </w:rPr>
        <w:t xml:space="preserve"> الطلبات.</w:t>
      </w:r>
      <w:bookmarkStart w:id="2" w:name="_GoBack"/>
      <w:bookmarkEnd w:id="2"/>
    </w:p>
    <w:p w:rsidR="00381A4F" w:rsidRDefault="00381A4F" w:rsidP="00EF69EF">
      <w:pPr>
        <w:pStyle w:val="NormalParaAR"/>
        <w:ind w:left="566"/>
        <w:rPr>
          <w:rtl/>
        </w:rPr>
      </w:pPr>
      <w:r>
        <w:rPr>
          <w:rFonts w:hint="cs"/>
          <w:rtl/>
        </w:rPr>
        <w:t>"40</w:t>
      </w:r>
      <w:r>
        <w:rPr>
          <w:rtl/>
        </w:rPr>
        <w:t>.</w:t>
      </w:r>
      <w:r>
        <w:rPr>
          <w:rtl/>
        </w:rPr>
        <w:tab/>
        <w:t xml:space="preserve">وأعربت عدة إدارات عن نيتها في إخطار المكتب الدولي بعدم اتساق </w:t>
      </w:r>
      <w:r>
        <w:rPr>
          <w:rFonts w:hint="cs"/>
          <w:rtl/>
        </w:rPr>
        <w:t>القاعدة </w:t>
      </w:r>
      <w:r>
        <w:rPr>
          <w:rtl/>
        </w:rPr>
        <w:t>23</w:t>
      </w:r>
      <w:r w:rsidR="00EF69EF">
        <w:rPr>
          <w:rFonts w:hint="cs"/>
          <w:vertAlign w:val="superscript"/>
          <w:rtl/>
        </w:rPr>
        <w:t>(ثانيا)</w:t>
      </w:r>
      <w:r>
        <w:rPr>
          <w:rtl/>
        </w:rPr>
        <w:t xml:space="preserve"> مع قوانينها الوطنية، بصرف النظر عن التعديل الإضافي المقترح إدخاله على </w:t>
      </w:r>
      <w:r>
        <w:rPr>
          <w:rFonts w:hint="cs"/>
          <w:rtl/>
        </w:rPr>
        <w:t>القاعدة </w:t>
      </w:r>
      <w:r>
        <w:rPr>
          <w:rtl/>
        </w:rPr>
        <w:t>23 حسبما هو مقترح في الوثيقة.</w:t>
      </w:r>
    </w:p>
    <w:p w:rsidR="00381A4F" w:rsidRDefault="00381A4F" w:rsidP="00A47919">
      <w:pPr>
        <w:pStyle w:val="NormalParaAR"/>
        <w:ind w:left="566"/>
        <w:rPr>
          <w:rtl/>
        </w:rPr>
      </w:pPr>
      <w:r>
        <w:rPr>
          <w:rFonts w:hint="cs"/>
          <w:rtl/>
        </w:rPr>
        <w:t>"41</w:t>
      </w:r>
      <w:r>
        <w:rPr>
          <w:rtl/>
        </w:rPr>
        <w:t>.</w:t>
      </w:r>
      <w:r>
        <w:rPr>
          <w:rtl/>
        </w:rPr>
        <w:tab/>
        <w:t>واستجابة لاستفسارات العديد من الإدارات، أفاد المكتب الدولي بأنه سيكون من دواعي سروره أن يتعمق في بحث الاقتراح القاضي بتعديل استمارة الطلب القائمة توخياً على الأرجح لإدراج خانة لوضع العلامة من شأنها تمكين المودع من الإفادة بتصريحه ك</w:t>
      </w:r>
      <w:r w:rsidR="00A47919">
        <w:rPr>
          <w:rtl/>
        </w:rPr>
        <w:t xml:space="preserve">ي يقوم مكتب </w:t>
      </w:r>
      <w:r w:rsidR="00942557">
        <w:rPr>
          <w:rtl/>
        </w:rPr>
        <w:t>تسلم</w:t>
      </w:r>
      <w:r w:rsidR="00A47919">
        <w:rPr>
          <w:rtl/>
        </w:rPr>
        <w:t xml:space="preserve"> الطلبات ب</w:t>
      </w:r>
      <w:r w:rsidR="00A47919">
        <w:rPr>
          <w:rFonts w:hint="cs"/>
          <w:rtl/>
        </w:rPr>
        <w:t>إرسال</w:t>
      </w:r>
      <w:r>
        <w:rPr>
          <w:rtl/>
        </w:rPr>
        <w:t xml:space="preserve"> نتائج البحث والتصنيف</w:t>
      </w:r>
      <w:r w:rsidR="004F7D82">
        <w:rPr>
          <w:rFonts w:hint="cs"/>
          <w:rtl/>
        </w:rPr>
        <w:t xml:space="preserve"> السابق</w:t>
      </w:r>
      <w:r w:rsidR="00A47919">
        <w:rPr>
          <w:rFonts w:hint="cs"/>
          <w:rtl/>
        </w:rPr>
        <w:t>ين</w:t>
      </w:r>
      <w:r>
        <w:rPr>
          <w:rtl/>
        </w:rPr>
        <w:t xml:space="preserve"> إلى إدارة البحث الدولي.</w:t>
      </w:r>
    </w:p>
    <w:p w:rsidR="00381A4F" w:rsidRDefault="00381A4F" w:rsidP="00A47919">
      <w:pPr>
        <w:pStyle w:val="NormalParaAR"/>
        <w:ind w:left="566"/>
        <w:rPr>
          <w:rtl/>
        </w:rPr>
      </w:pPr>
      <w:r>
        <w:rPr>
          <w:rFonts w:hint="cs"/>
          <w:rtl/>
        </w:rPr>
        <w:t>"42</w:t>
      </w:r>
      <w:r>
        <w:rPr>
          <w:rtl/>
        </w:rPr>
        <w:t>.</w:t>
      </w:r>
      <w:r>
        <w:rPr>
          <w:rtl/>
        </w:rPr>
        <w:tab/>
        <w:t xml:space="preserve">ورداً على استفسار إحدى الإدارات عما إذا كان يجوز </w:t>
      </w:r>
      <w:r w:rsidR="00A47919">
        <w:rPr>
          <w:rFonts w:hint="cs"/>
          <w:rtl/>
        </w:rPr>
        <w:t>إرسال</w:t>
      </w:r>
      <w:r>
        <w:rPr>
          <w:rtl/>
        </w:rPr>
        <w:t xml:space="preserve"> نتائج البحوث و/أو التصنيفات </w:t>
      </w:r>
      <w:r w:rsidR="00827E0F">
        <w:rPr>
          <w:rFonts w:hint="cs"/>
          <w:rtl/>
        </w:rPr>
        <w:t xml:space="preserve">السابقة </w:t>
      </w:r>
      <w:r>
        <w:rPr>
          <w:rtl/>
        </w:rPr>
        <w:t>بين المكاتب باستخدام نظام</w:t>
      </w:r>
      <w:r w:rsidR="00827E0F">
        <w:rPr>
          <w:rFonts w:hint="cs"/>
          <w:rtl/>
        </w:rPr>
        <w:t> </w:t>
      </w:r>
      <w:proofErr w:type="spellStart"/>
      <w:r>
        <w:t>eSearchCopy</w:t>
      </w:r>
      <w:proofErr w:type="spellEnd"/>
      <w:r>
        <w:rPr>
          <w:rtl/>
        </w:rPr>
        <w:t xml:space="preserve"> على نحو منفصل عن نسخ البحث، أفاد المكتب الدولي بأنه سيقدم إرشادات بخصوص الإجراء الذي ينبغي أن تتبعه مكاتب </w:t>
      </w:r>
      <w:r w:rsidR="00942557">
        <w:rPr>
          <w:rtl/>
        </w:rPr>
        <w:t>تسلم</w:t>
      </w:r>
      <w:r>
        <w:rPr>
          <w:rtl/>
        </w:rPr>
        <w:t xml:space="preserve"> الطلبات.</w:t>
      </w:r>
    </w:p>
    <w:p w:rsidR="008A5DA8" w:rsidRDefault="00381A4F" w:rsidP="00827E0F">
      <w:pPr>
        <w:pStyle w:val="NormalParaAR"/>
        <w:ind w:left="566"/>
        <w:rPr>
          <w:rtl/>
        </w:rPr>
      </w:pPr>
      <w:r>
        <w:rPr>
          <w:rFonts w:hint="cs"/>
          <w:rtl/>
        </w:rPr>
        <w:t>"43</w:t>
      </w:r>
      <w:r>
        <w:rPr>
          <w:rtl/>
        </w:rPr>
        <w:t>.</w:t>
      </w:r>
      <w:r>
        <w:rPr>
          <w:rtl/>
        </w:rPr>
        <w:tab/>
        <w:t>وأحاط الاجتماع علماً بمحتويات الوثيقة</w:t>
      </w:r>
      <w:r w:rsidR="00827E0F">
        <w:rPr>
          <w:rFonts w:hint="cs"/>
          <w:rtl/>
        </w:rPr>
        <w:t> </w:t>
      </w:r>
      <w:r>
        <w:t>PCT/MIA/23/3</w:t>
      </w:r>
      <w:r>
        <w:rPr>
          <w:rtl/>
        </w:rPr>
        <w:t xml:space="preserve"> ورحب باعتزام المكتب الدولي تقديم التعديلات المقترح إدخالها على اللائحة التنفيذية لمعاهدة التعاون بشأن البراءات إلى الفريق العامل للمعاهدة كي ينظر فيها.</w:t>
      </w:r>
      <w:r w:rsidR="00827E0F">
        <w:rPr>
          <w:rFonts w:hint="cs"/>
          <w:rtl/>
        </w:rPr>
        <w:t>"</w:t>
      </w:r>
    </w:p>
    <w:p w:rsidR="00381A4F" w:rsidRDefault="00827E0F" w:rsidP="00EF69EF">
      <w:pPr>
        <w:pStyle w:val="NumberedParaAR"/>
      </w:pPr>
      <w:r>
        <w:rPr>
          <w:rFonts w:hint="cs"/>
          <w:rtl/>
        </w:rPr>
        <w:t xml:space="preserve">وتباعا للمناقشات التي دارت في اجتماع الإدارات الدولية، يقدم المكتب الدولي الاقتراح الداعي إلى زيادة تعديل </w:t>
      </w:r>
      <w:r w:rsidR="00EA6958">
        <w:rPr>
          <w:rFonts w:hint="cs"/>
          <w:rtl/>
        </w:rPr>
        <w:t>القاعدة</w:t>
      </w:r>
      <w:r w:rsidR="00EA6958">
        <w:rPr>
          <w:rFonts w:hint="eastAsia"/>
          <w:rtl/>
        </w:rPr>
        <w:t> </w:t>
      </w:r>
      <w:r w:rsidR="00EA6958">
        <w:rPr>
          <w:rFonts w:hint="cs"/>
          <w:rtl/>
        </w:rPr>
        <w:t>23</w:t>
      </w:r>
      <w:r w:rsidR="00EF69EF">
        <w:rPr>
          <w:rFonts w:hint="cs"/>
          <w:vertAlign w:val="superscript"/>
          <w:rtl/>
        </w:rPr>
        <w:t>(ثانيا)</w:t>
      </w:r>
      <w:r w:rsidR="00EA6958">
        <w:rPr>
          <w:rFonts w:hint="cs"/>
          <w:rtl/>
        </w:rPr>
        <w:t xml:space="preserve"> إلى الفريق العامل كي ينظر فيه.</w:t>
      </w:r>
    </w:p>
    <w:p w:rsidR="00EA6958" w:rsidRDefault="00EA6958" w:rsidP="00EA6958">
      <w:pPr>
        <w:pStyle w:val="DecisionParaAR"/>
        <w:spacing w:after="480"/>
      </w:pPr>
      <w:r>
        <w:rPr>
          <w:rFonts w:hint="cs"/>
          <w:rtl/>
        </w:rPr>
        <w:t>إن الفريق العمل مدعو</w:t>
      </w:r>
      <w:r>
        <w:rPr>
          <w:rtl/>
        </w:rPr>
        <w:t>ٌ</w:t>
      </w:r>
      <w:r>
        <w:rPr>
          <w:rFonts w:hint="cs"/>
          <w:rtl/>
        </w:rPr>
        <w:t xml:space="preserve"> إلى التعليق على التعديلات المقترح إدخالها على اللائحة التنفيذية لمعاهدة  التعاون بشأن البراءات والمبيّنة في مرفق هذه الوثيقة.</w:t>
      </w:r>
    </w:p>
    <w:p w:rsidR="00232DE5" w:rsidRDefault="00EA6958" w:rsidP="00EA6958">
      <w:pPr>
        <w:pStyle w:val="EndofDocumentAR"/>
        <w:rPr>
          <w:rtl/>
        </w:rPr>
        <w:sectPr w:rsidR="00232DE5"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5E075A" w:rsidRPr="00B13B65" w:rsidRDefault="005E075A" w:rsidP="005E075A">
      <w:pPr>
        <w:pStyle w:val="NormalParaAR"/>
        <w:jc w:val="center"/>
        <w:rPr>
          <w:sz w:val="40"/>
          <w:szCs w:val="40"/>
          <w:rtl/>
        </w:rPr>
      </w:pPr>
      <w:r w:rsidRPr="00B13B65">
        <w:rPr>
          <w:rFonts w:hint="cs"/>
          <w:sz w:val="40"/>
          <w:szCs w:val="40"/>
          <w:rtl/>
        </w:rPr>
        <w:t>التعديلات المقترح إدخالها على اللائحة التنفيذية لمعاهدة التعاون بشأن البراءات</w:t>
      </w:r>
      <w:r>
        <w:rPr>
          <w:rStyle w:val="FootnoteReference"/>
          <w:rtl/>
        </w:rPr>
        <w:footnoteReference w:id="1"/>
      </w:r>
    </w:p>
    <w:p w:rsidR="005E075A" w:rsidRPr="00B13B65" w:rsidRDefault="005E075A" w:rsidP="005E075A">
      <w:pPr>
        <w:pStyle w:val="NormalParaAR"/>
        <w:jc w:val="center"/>
        <w:rPr>
          <w:sz w:val="40"/>
          <w:szCs w:val="40"/>
          <w:rtl/>
        </w:rPr>
      </w:pPr>
      <w:r w:rsidRPr="00B13B65">
        <w:rPr>
          <w:rFonts w:hint="cs"/>
          <w:sz w:val="40"/>
          <w:szCs w:val="40"/>
          <w:rtl/>
        </w:rPr>
        <w:t>المحتويات</w:t>
      </w:r>
    </w:p>
    <w:p w:rsidR="00E31FB7" w:rsidRPr="00E31FB7" w:rsidRDefault="00E31FB7" w:rsidP="00E31FB7">
      <w:pPr>
        <w:pStyle w:val="TOC1"/>
        <w:tabs>
          <w:tab w:val="right" w:leader="dot" w:pos="9345"/>
        </w:tabs>
        <w:bidi/>
        <w:rPr>
          <w:rFonts w:ascii="Arabic Typesetting" w:hAnsi="Arabic Typesetting" w:cs="Arabic Typesetting"/>
          <w:noProof/>
          <w:sz w:val="36"/>
          <w:szCs w:val="36"/>
        </w:rPr>
      </w:pPr>
      <w:r w:rsidRPr="00E31FB7">
        <w:rPr>
          <w:rFonts w:ascii="Arabic Typesetting" w:hAnsi="Arabic Typesetting" w:cs="Arabic Typesetting"/>
          <w:sz w:val="36"/>
          <w:szCs w:val="36"/>
          <w:rtl/>
        </w:rPr>
        <w:fldChar w:fldCharType="begin"/>
      </w:r>
      <w:r w:rsidRPr="00E31FB7">
        <w:rPr>
          <w:rFonts w:ascii="Arabic Typesetting" w:hAnsi="Arabic Typesetting" w:cs="Arabic Typesetting"/>
          <w:sz w:val="36"/>
          <w:szCs w:val="36"/>
          <w:rtl/>
        </w:rPr>
        <w:instrText xml:space="preserve"> </w:instrText>
      </w:r>
      <w:r w:rsidRPr="00E31FB7">
        <w:rPr>
          <w:rFonts w:ascii="Arabic Typesetting" w:hAnsi="Arabic Typesetting" w:cs="Arabic Typesetting"/>
          <w:sz w:val="36"/>
          <w:szCs w:val="36"/>
        </w:rPr>
        <w:instrText>TOC</w:instrText>
      </w:r>
      <w:r w:rsidRPr="00E31FB7">
        <w:rPr>
          <w:rFonts w:ascii="Arabic Typesetting" w:hAnsi="Arabic Typesetting" w:cs="Arabic Typesetting"/>
          <w:sz w:val="36"/>
          <w:szCs w:val="36"/>
          <w:rtl/>
        </w:rPr>
        <w:instrText xml:space="preserve"> \</w:instrText>
      </w:r>
      <w:r w:rsidRPr="00E31FB7">
        <w:rPr>
          <w:rFonts w:ascii="Arabic Typesetting" w:hAnsi="Arabic Typesetting" w:cs="Arabic Typesetting"/>
          <w:sz w:val="36"/>
          <w:szCs w:val="36"/>
        </w:rPr>
        <w:instrText>o "1-2" \h \z \u</w:instrText>
      </w:r>
      <w:r w:rsidRPr="00E31FB7">
        <w:rPr>
          <w:rFonts w:ascii="Arabic Typesetting" w:hAnsi="Arabic Typesetting" w:cs="Arabic Typesetting"/>
          <w:sz w:val="36"/>
          <w:szCs w:val="36"/>
          <w:rtl/>
        </w:rPr>
        <w:instrText xml:space="preserve"> </w:instrText>
      </w:r>
      <w:r w:rsidRPr="00E31FB7">
        <w:rPr>
          <w:rFonts w:ascii="Arabic Typesetting" w:hAnsi="Arabic Typesetting" w:cs="Arabic Typesetting"/>
          <w:sz w:val="36"/>
          <w:szCs w:val="36"/>
          <w:rtl/>
        </w:rPr>
        <w:fldChar w:fldCharType="separate"/>
      </w:r>
      <w:hyperlink w:anchor="_Toc445198525" w:history="1">
        <w:r w:rsidRPr="00E31FB7">
          <w:rPr>
            <w:rStyle w:val="Hyperlink"/>
            <w:rFonts w:ascii="Arabic Typesetting" w:hAnsi="Arabic Typesetting" w:cs="Arabic Typesetting"/>
            <w:noProof/>
            <w:sz w:val="36"/>
            <w:szCs w:val="36"/>
            <w:rtl/>
          </w:rPr>
          <w:t>القاعدة 23</w:t>
        </w:r>
        <w:r w:rsidRPr="00E31FB7">
          <w:rPr>
            <w:rStyle w:val="Hyperlink"/>
            <w:rFonts w:ascii="Arabic Typesetting" w:hAnsi="Arabic Typesetting" w:cs="Arabic Typesetting"/>
            <w:noProof/>
            <w:sz w:val="36"/>
            <w:szCs w:val="36"/>
            <w:vertAlign w:val="superscript"/>
            <w:rtl/>
          </w:rPr>
          <w:t xml:space="preserve">(ثانيا)  </w:t>
        </w:r>
        <w:r w:rsidRPr="00E31FB7">
          <w:rPr>
            <w:rStyle w:val="Hyperlink"/>
            <w:rFonts w:ascii="Arabic Typesetting" w:hAnsi="Arabic Typesetting" w:cs="Arabic Typesetting"/>
            <w:noProof/>
            <w:sz w:val="36"/>
            <w:szCs w:val="36"/>
            <w:rtl/>
          </w:rPr>
          <w:t xml:space="preserve"> إرسال وثائق تتعلق ببحث أو تصنيف سابق</w:t>
        </w:r>
        <w:r w:rsidRPr="00E31FB7">
          <w:rPr>
            <w:rFonts w:ascii="Arabic Typesetting" w:hAnsi="Arabic Typesetting" w:cs="Arabic Typesetting"/>
            <w:noProof/>
            <w:webHidden/>
            <w:sz w:val="36"/>
            <w:szCs w:val="36"/>
          </w:rPr>
          <w:tab/>
        </w:r>
        <w:r w:rsidRPr="00E31FB7">
          <w:rPr>
            <w:rFonts w:ascii="Arabic Typesetting" w:hAnsi="Arabic Typesetting" w:cs="Arabic Typesetting"/>
            <w:noProof/>
            <w:webHidden/>
            <w:sz w:val="36"/>
            <w:szCs w:val="36"/>
          </w:rPr>
          <w:fldChar w:fldCharType="begin"/>
        </w:r>
        <w:r w:rsidRPr="00E31FB7">
          <w:rPr>
            <w:rFonts w:ascii="Arabic Typesetting" w:hAnsi="Arabic Typesetting" w:cs="Arabic Typesetting"/>
            <w:noProof/>
            <w:webHidden/>
            <w:sz w:val="36"/>
            <w:szCs w:val="36"/>
          </w:rPr>
          <w:instrText xml:space="preserve"> PAGEREF _Toc445198525 \h </w:instrText>
        </w:r>
        <w:r w:rsidRPr="00E31FB7">
          <w:rPr>
            <w:rFonts w:ascii="Arabic Typesetting" w:hAnsi="Arabic Typesetting" w:cs="Arabic Typesetting"/>
            <w:noProof/>
            <w:webHidden/>
            <w:sz w:val="36"/>
            <w:szCs w:val="36"/>
          </w:rPr>
        </w:r>
        <w:r w:rsidRPr="00E31FB7">
          <w:rPr>
            <w:rFonts w:ascii="Arabic Typesetting" w:hAnsi="Arabic Typesetting" w:cs="Arabic Typesetting"/>
            <w:noProof/>
            <w:webHidden/>
            <w:sz w:val="36"/>
            <w:szCs w:val="36"/>
          </w:rPr>
          <w:fldChar w:fldCharType="separate"/>
        </w:r>
        <w:r w:rsidR="00385CCB">
          <w:rPr>
            <w:rFonts w:ascii="Arabic Typesetting" w:hAnsi="Arabic Typesetting" w:cs="Arabic Typesetting"/>
            <w:noProof/>
            <w:webHidden/>
            <w:sz w:val="36"/>
            <w:szCs w:val="36"/>
            <w:rtl/>
          </w:rPr>
          <w:t>2</w:t>
        </w:r>
        <w:r w:rsidRPr="00E31FB7">
          <w:rPr>
            <w:rFonts w:ascii="Arabic Typesetting" w:hAnsi="Arabic Typesetting" w:cs="Arabic Typesetting"/>
            <w:noProof/>
            <w:webHidden/>
            <w:sz w:val="36"/>
            <w:szCs w:val="36"/>
          </w:rPr>
          <w:fldChar w:fldCharType="end"/>
        </w:r>
      </w:hyperlink>
    </w:p>
    <w:p w:rsidR="00E31FB7" w:rsidRPr="00E31FB7" w:rsidRDefault="00E31FB7" w:rsidP="00E31FB7">
      <w:pPr>
        <w:pStyle w:val="TOC2"/>
        <w:tabs>
          <w:tab w:val="right" w:leader="dot" w:pos="9345"/>
        </w:tabs>
        <w:bidi/>
        <w:rPr>
          <w:rFonts w:ascii="Arabic Typesetting" w:hAnsi="Arabic Typesetting" w:cs="Arabic Typesetting"/>
          <w:noProof/>
          <w:sz w:val="36"/>
          <w:szCs w:val="36"/>
        </w:rPr>
      </w:pPr>
      <w:hyperlink w:anchor="_Toc445198526" w:history="1">
        <w:r w:rsidRPr="00E31FB7">
          <w:rPr>
            <w:rStyle w:val="Hyperlink"/>
            <w:rFonts w:ascii="Arabic Typesetting" w:hAnsi="Arabic Typesetting" w:cs="Arabic Typesetting"/>
            <w:noProof/>
            <w:sz w:val="36"/>
            <w:szCs w:val="36"/>
            <w:rtl/>
          </w:rPr>
          <w:t>23</w:t>
        </w:r>
        <w:r w:rsidRPr="00E31FB7">
          <w:rPr>
            <w:rStyle w:val="Hyperlink"/>
            <w:rFonts w:ascii="Arabic Typesetting" w:hAnsi="Arabic Typesetting" w:cs="Arabic Typesetting"/>
            <w:noProof/>
            <w:sz w:val="36"/>
            <w:szCs w:val="36"/>
            <w:vertAlign w:val="superscript"/>
            <w:rtl/>
          </w:rPr>
          <w:t>(ثانيا)</w:t>
        </w:r>
        <w:r w:rsidRPr="00E31FB7">
          <w:rPr>
            <w:rStyle w:val="Hyperlink"/>
            <w:rFonts w:ascii="Arabic Typesetting" w:hAnsi="Arabic Typesetting" w:cs="Arabic Typesetting"/>
            <w:noProof/>
            <w:sz w:val="36"/>
            <w:szCs w:val="36"/>
            <w:rtl/>
          </w:rPr>
          <w:t xml:space="preserve">1   [دون تغيير] </w:t>
        </w:r>
        <w:r w:rsidRPr="00E31FB7">
          <w:rPr>
            <w:rStyle w:val="Hyperlink"/>
            <w:rFonts w:ascii="Arabic Typesetting" w:hAnsi="Arabic Typesetting" w:cs="Arabic Typesetting"/>
            <w:iCs/>
            <w:noProof/>
            <w:sz w:val="36"/>
            <w:szCs w:val="36"/>
            <w:rtl/>
          </w:rPr>
          <w:t>إرسال وثائق تتعلق ببحث سابق في حال عريضة قدِّمت بموجب القاعدة 12.4</w:t>
        </w:r>
        <w:r w:rsidRPr="00E31FB7">
          <w:rPr>
            <w:rFonts w:ascii="Arabic Typesetting" w:hAnsi="Arabic Typesetting" w:cs="Arabic Typesetting"/>
            <w:noProof/>
            <w:webHidden/>
            <w:sz w:val="36"/>
            <w:szCs w:val="36"/>
          </w:rPr>
          <w:tab/>
        </w:r>
        <w:r w:rsidRPr="00E31FB7">
          <w:rPr>
            <w:rFonts w:ascii="Arabic Typesetting" w:hAnsi="Arabic Typesetting" w:cs="Arabic Typesetting"/>
            <w:noProof/>
            <w:webHidden/>
            <w:sz w:val="36"/>
            <w:szCs w:val="36"/>
          </w:rPr>
          <w:fldChar w:fldCharType="begin"/>
        </w:r>
        <w:r w:rsidRPr="00E31FB7">
          <w:rPr>
            <w:rFonts w:ascii="Arabic Typesetting" w:hAnsi="Arabic Typesetting" w:cs="Arabic Typesetting"/>
            <w:noProof/>
            <w:webHidden/>
            <w:sz w:val="36"/>
            <w:szCs w:val="36"/>
          </w:rPr>
          <w:instrText xml:space="preserve"> PAGEREF _Toc445198526 \h </w:instrText>
        </w:r>
        <w:r w:rsidRPr="00E31FB7">
          <w:rPr>
            <w:rFonts w:ascii="Arabic Typesetting" w:hAnsi="Arabic Typesetting" w:cs="Arabic Typesetting"/>
            <w:noProof/>
            <w:webHidden/>
            <w:sz w:val="36"/>
            <w:szCs w:val="36"/>
          </w:rPr>
        </w:r>
        <w:r w:rsidRPr="00E31FB7">
          <w:rPr>
            <w:rFonts w:ascii="Arabic Typesetting" w:hAnsi="Arabic Typesetting" w:cs="Arabic Typesetting"/>
            <w:noProof/>
            <w:webHidden/>
            <w:sz w:val="36"/>
            <w:szCs w:val="36"/>
          </w:rPr>
          <w:fldChar w:fldCharType="separate"/>
        </w:r>
        <w:r w:rsidR="00385CCB">
          <w:rPr>
            <w:rFonts w:ascii="Arabic Typesetting" w:hAnsi="Arabic Typesetting" w:cs="Arabic Typesetting"/>
            <w:noProof/>
            <w:webHidden/>
            <w:sz w:val="36"/>
            <w:szCs w:val="36"/>
            <w:rtl/>
          </w:rPr>
          <w:t>2</w:t>
        </w:r>
        <w:r w:rsidRPr="00E31FB7">
          <w:rPr>
            <w:rFonts w:ascii="Arabic Typesetting" w:hAnsi="Arabic Typesetting" w:cs="Arabic Typesetting"/>
            <w:noProof/>
            <w:webHidden/>
            <w:sz w:val="36"/>
            <w:szCs w:val="36"/>
          </w:rPr>
          <w:fldChar w:fldCharType="end"/>
        </w:r>
      </w:hyperlink>
    </w:p>
    <w:p w:rsidR="00E31FB7" w:rsidRPr="00E31FB7" w:rsidRDefault="00E31FB7" w:rsidP="00E31FB7">
      <w:pPr>
        <w:pStyle w:val="TOC2"/>
        <w:tabs>
          <w:tab w:val="right" w:leader="dot" w:pos="9345"/>
        </w:tabs>
        <w:bidi/>
        <w:rPr>
          <w:rFonts w:ascii="Arabic Typesetting" w:hAnsi="Arabic Typesetting" w:cs="Arabic Typesetting"/>
          <w:noProof/>
          <w:sz w:val="36"/>
          <w:szCs w:val="36"/>
        </w:rPr>
      </w:pPr>
      <w:hyperlink w:anchor="_Toc445198527" w:history="1">
        <w:r w:rsidRPr="00E31FB7">
          <w:rPr>
            <w:rStyle w:val="Hyperlink"/>
            <w:rFonts w:ascii="Arabic Typesetting" w:hAnsi="Arabic Typesetting" w:cs="Arabic Typesetting"/>
            <w:noProof/>
            <w:sz w:val="36"/>
            <w:szCs w:val="36"/>
            <w:rtl/>
          </w:rPr>
          <w:t>23</w:t>
        </w:r>
        <w:r w:rsidRPr="00E31FB7">
          <w:rPr>
            <w:rStyle w:val="Hyperlink"/>
            <w:rFonts w:ascii="Arabic Typesetting" w:hAnsi="Arabic Typesetting" w:cs="Arabic Typesetting"/>
            <w:noProof/>
            <w:sz w:val="36"/>
            <w:szCs w:val="36"/>
            <w:vertAlign w:val="superscript"/>
            <w:rtl/>
          </w:rPr>
          <w:t>(ثانيا)</w:t>
        </w:r>
        <w:r w:rsidRPr="00E31FB7">
          <w:rPr>
            <w:rStyle w:val="Hyperlink"/>
            <w:rFonts w:ascii="Arabic Typesetting" w:hAnsi="Arabic Typesetting" w:cs="Arabic Typesetting"/>
            <w:noProof/>
            <w:sz w:val="36"/>
            <w:szCs w:val="36"/>
            <w:rtl/>
          </w:rPr>
          <w:t>2</w:t>
        </w:r>
        <w:r w:rsidRPr="00E31FB7">
          <w:rPr>
            <w:rStyle w:val="Hyperlink"/>
            <w:rFonts w:ascii="Arabic Typesetting" w:hAnsi="Arabic Typesetting" w:cs="Arabic Typesetting"/>
            <w:b/>
            <w:i/>
            <w:noProof/>
            <w:sz w:val="36"/>
            <w:szCs w:val="36"/>
            <w:rtl/>
          </w:rPr>
          <w:t xml:space="preserve">   </w:t>
        </w:r>
        <w:r w:rsidRPr="00E31FB7">
          <w:rPr>
            <w:rStyle w:val="Hyperlink"/>
            <w:rFonts w:ascii="Arabic Typesetting" w:hAnsi="Arabic Typesetting" w:cs="Arabic Typesetting"/>
            <w:iCs/>
            <w:noProof/>
            <w:sz w:val="36"/>
            <w:szCs w:val="36"/>
            <w:rtl/>
          </w:rPr>
          <w:t>إرسال الوثائق المتعلقة ببحث و/أو تصنيف سابق وفقا لأحكام القاعدة 2.41</w:t>
        </w:r>
        <w:r w:rsidRPr="00E31FB7">
          <w:rPr>
            <w:rFonts w:ascii="Arabic Typesetting" w:hAnsi="Arabic Typesetting" w:cs="Arabic Typesetting"/>
            <w:noProof/>
            <w:webHidden/>
            <w:sz w:val="36"/>
            <w:szCs w:val="36"/>
          </w:rPr>
          <w:tab/>
        </w:r>
        <w:r w:rsidRPr="00E31FB7">
          <w:rPr>
            <w:rFonts w:ascii="Arabic Typesetting" w:hAnsi="Arabic Typesetting" w:cs="Arabic Typesetting"/>
            <w:noProof/>
            <w:webHidden/>
            <w:sz w:val="36"/>
            <w:szCs w:val="36"/>
          </w:rPr>
          <w:fldChar w:fldCharType="begin"/>
        </w:r>
        <w:r w:rsidRPr="00E31FB7">
          <w:rPr>
            <w:rFonts w:ascii="Arabic Typesetting" w:hAnsi="Arabic Typesetting" w:cs="Arabic Typesetting"/>
            <w:noProof/>
            <w:webHidden/>
            <w:sz w:val="36"/>
            <w:szCs w:val="36"/>
          </w:rPr>
          <w:instrText xml:space="preserve"> PAGEREF _Toc445198527 \h </w:instrText>
        </w:r>
        <w:r w:rsidRPr="00E31FB7">
          <w:rPr>
            <w:rFonts w:ascii="Arabic Typesetting" w:hAnsi="Arabic Typesetting" w:cs="Arabic Typesetting"/>
            <w:noProof/>
            <w:webHidden/>
            <w:sz w:val="36"/>
            <w:szCs w:val="36"/>
          </w:rPr>
        </w:r>
        <w:r w:rsidRPr="00E31FB7">
          <w:rPr>
            <w:rFonts w:ascii="Arabic Typesetting" w:hAnsi="Arabic Typesetting" w:cs="Arabic Typesetting"/>
            <w:noProof/>
            <w:webHidden/>
            <w:sz w:val="36"/>
            <w:szCs w:val="36"/>
          </w:rPr>
          <w:fldChar w:fldCharType="separate"/>
        </w:r>
        <w:r w:rsidR="00385CCB">
          <w:rPr>
            <w:rFonts w:ascii="Arabic Typesetting" w:hAnsi="Arabic Typesetting" w:cs="Arabic Typesetting"/>
            <w:noProof/>
            <w:webHidden/>
            <w:sz w:val="36"/>
            <w:szCs w:val="36"/>
            <w:rtl/>
          </w:rPr>
          <w:t>2</w:t>
        </w:r>
        <w:r w:rsidRPr="00E31FB7">
          <w:rPr>
            <w:rFonts w:ascii="Arabic Typesetting" w:hAnsi="Arabic Typesetting" w:cs="Arabic Typesetting"/>
            <w:noProof/>
            <w:webHidden/>
            <w:sz w:val="36"/>
            <w:szCs w:val="36"/>
          </w:rPr>
          <w:fldChar w:fldCharType="end"/>
        </w:r>
      </w:hyperlink>
    </w:p>
    <w:p w:rsidR="00E31FB7" w:rsidRPr="00E31FB7" w:rsidRDefault="00E31FB7" w:rsidP="00E31FB7">
      <w:pPr>
        <w:pStyle w:val="TOC1"/>
        <w:tabs>
          <w:tab w:val="right" w:leader="dot" w:pos="9345"/>
        </w:tabs>
        <w:bidi/>
        <w:rPr>
          <w:rFonts w:ascii="Arabic Typesetting" w:hAnsi="Arabic Typesetting" w:cs="Arabic Typesetting"/>
          <w:noProof/>
          <w:sz w:val="36"/>
          <w:szCs w:val="36"/>
        </w:rPr>
      </w:pPr>
      <w:hyperlink w:anchor="_Toc445198528" w:history="1">
        <w:r w:rsidRPr="00E31FB7">
          <w:rPr>
            <w:rStyle w:val="Hyperlink"/>
            <w:rFonts w:ascii="Arabic Typesetting" w:hAnsi="Arabic Typesetting" w:cs="Arabic Typesetting"/>
            <w:noProof/>
            <w:sz w:val="36"/>
            <w:szCs w:val="36"/>
            <w:rtl/>
          </w:rPr>
          <w:t>القاعدة 94   إمكانية الاطلاع على الملفات</w:t>
        </w:r>
        <w:r w:rsidRPr="00E31FB7">
          <w:rPr>
            <w:rFonts w:ascii="Arabic Typesetting" w:hAnsi="Arabic Typesetting" w:cs="Arabic Typesetting"/>
            <w:noProof/>
            <w:webHidden/>
            <w:sz w:val="36"/>
            <w:szCs w:val="36"/>
          </w:rPr>
          <w:tab/>
        </w:r>
        <w:r w:rsidRPr="00E31FB7">
          <w:rPr>
            <w:rFonts w:ascii="Arabic Typesetting" w:hAnsi="Arabic Typesetting" w:cs="Arabic Typesetting"/>
            <w:noProof/>
            <w:webHidden/>
            <w:sz w:val="36"/>
            <w:szCs w:val="36"/>
          </w:rPr>
          <w:fldChar w:fldCharType="begin"/>
        </w:r>
        <w:r w:rsidRPr="00E31FB7">
          <w:rPr>
            <w:rFonts w:ascii="Arabic Typesetting" w:hAnsi="Arabic Typesetting" w:cs="Arabic Typesetting"/>
            <w:noProof/>
            <w:webHidden/>
            <w:sz w:val="36"/>
            <w:szCs w:val="36"/>
          </w:rPr>
          <w:instrText xml:space="preserve"> PAGEREF _Toc445198528 \h </w:instrText>
        </w:r>
        <w:r w:rsidRPr="00E31FB7">
          <w:rPr>
            <w:rFonts w:ascii="Arabic Typesetting" w:hAnsi="Arabic Typesetting" w:cs="Arabic Typesetting"/>
            <w:noProof/>
            <w:webHidden/>
            <w:sz w:val="36"/>
            <w:szCs w:val="36"/>
          </w:rPr>
        </w:r>
        <w:r w:rsidRPr="00E31FB7">
          <w:rPr>
            <w:rFonts w:ascii="Arabic Typesetting" w:hAnsi="Arabic Typesetting" w:cs="Arabic Typesetting"/>
            <w:noProof/>
            <w:webHidden/>
            <w:sz w:val="36"/>
            <w:szCs w:val="36"/>
          </w:rPr>
          <w:fldChar w:fldCharType="separate"/>
        </w:r>
        <w:r w:rsidR="00385CCB">
          <w:rPr>
            <w:rFonts w:ascii="Arabic Typesetting" w:hAnsi="Arabic Typesetting" w:cs="Arabic Typesetting"/>
            <w:noProof/>
            <w:webHidden/>
            <w:sz w:val="36"/>
            <w:szCs w:val="36"/>
            <w:rtl/>
          </w:rPr>
          <w:t>4</w:t>
        </w:r>
        <w:r w:rsidRPr="00E31FB7">
          <w:rPr>
            <w:rFonts w:ascii="Arabic Typesetting" w:hAnsi="Arabic Typesetting" w:cs="Arabic Typesetting"/>
            <w:noProof/>
            <w:webHidden/>
            <w:sz w:val="36"/>
            <w:szCs w:val="36"/>
          </w:rPr>
          <w:fldChar w:fldCharType="end"/>
        </w:r>
      </w:hyperlink>
    </w:p>
    <w:p w:rsidR="00E31FB7" w:rsidRPr="00E31FB7" w:rsidRDefault="00E31FB7" w:rsidP="00E31FB7">
      <w:pPr>
        <w:pStyle w:val="TOC2"/>
        <w:tabs>
          <w:tab w:val="right" w:leader="dot" w:pos="9345"/>
        </w:tabs>
        <w:bidi/>
        <w:rPr>
          <w:rFonts w:ascii="Arabic Typesetting" w:hAnsi="Arabic Typesetting" w:cs="Arabic Typesetting"/>
          <w:noProof/>
          <w:sz w:val="36"/>
          <w:szCs w:val="36"/>
        </w:rPr>
      </w:pPr>
      <w:hyperlink w:anchor="_Toc445198529" w:history="1">
        <w:r w:rsidRPr="00E31FB7">
          <w:rPr>
            <w:rStyle w:val="Hyperlink"/>
            <w:rFonts w:ascii="Arabic Typesetting" w:hAnsi="Arabic Typesetting" w:cs="Arabic Typesetting"/>
            <w:noProof/>
            <w:sz w:val="36"/>
            <w:szCs w:val="36"/>
            <w:rtl/>
          </w:rPr>
          <w:t>1.94   [دون تغيير]</w:t>
        </w:r>
        <w:r w:rsidRPr="00E31FB7">
          <w:rPr>
            <w:rFonts w:ascii="Arabic Typesetting" w:hAnsi="Arabic Typesetting" w:cs="Arabic Typesetting"/>
            <w:noProof/>
            <w:webHidden/>
            <w:sz w:val="36"/>
            <w:szCs w:val="36"/>
          </w:rPr>
          <w:tab/>
        </w:r>
        <w:r w:rsidRPr="00E31FB7">
          <w:rPr>
            <w:rFonts w:ascii="Arabic Typesetting" w:hAnsi="Arabic Typesetting" w:cs="Arabic Typesetting"/>
            <w:noProof/>
            <w:webHidden/>
            <w:sz w:val="36"/>
            <w:szCs w:val="36"/>
          </w:rPr>
          <w:fldChar w:fldCharType="begin"/>
        </w:r>
        <w:r w:rsidRPr="00E31FB7">
          <w:rPr>
            <w:rFonts w:ascii="Arabic Typesetting" w:hAnsi="Arabic Typesetting" w:cs="Arabic Typesetting"/>
            <w:noProof/>
            <w:webHidden/>
            <w:sz w:val="36"/>
            <w:szCs w:val="36"/>
          </w:rPr>
          <w:instrText xml:space="preserve"> PAGEREF _Toc445198529 \h </w:instrText>
        </w:r>
        <w:r w:rsidRPr="00E31FB7">
          <w:rPr>
            <w:rFonts w:ascii="Arabic Typesetting" w:hAnsi="Arabic Typesetting" w:cs="Arabic Typesetting"/>
            <w:noProof/>
            <w:webHidden/>
            <w:sz w:val="36"/>
            <w:szCs w:val="36"/>
          </w:rPr>
        </w:r>
        <w:r w:rsidRPr="00E31FB7">
          <w:rPr>
            <w:rFonts w:ascii="Arabic Typesetting" w:hAnsi="Arabic Typesetting" w:cs="Arabic Typesetting"/>
            <w:noProof/>
            <w:webHidden/>
            <w:sz w:val="36"/>
            <w:szCs w:val="36"/>
          </w:rPr>
          <w:fldChar w:fldCharType="separate"/>
        </w:r>
        <w:r w:rsidR="00385CCB">
          <w:rPr>
            <w:rFonts w:ascii="Arabic Typesetting" w:hAnsi="Arabic Typesetting" w:cs="Arabic Typesetting"/>
            <w:noProof/>
            <w:webHidden/>
            <w:sz w:val="36"/>
            <w:szCs w:val="36"/>
            <w:rtl/>
          </w:rPr>
          <w:t>4</w:t>
        </w:r>
        <w:r w:rsidRPr="00E31FB7">
          <w:rPr>
            <w:rFonts w:ascii="Arabic Typesetting" w:hAnsi="Arabic Typesetting" w:cs="Arabic Typesetting"/>
            <w:noProof/>
            <w:webHidden/>
            <w:sz w:val="36"/>
            <w:szCs w:val="36"/>
          </w:rPr>
          <w:fldChar w:fldCharType="end"/>
        </w:r>
      </w:hyperlink>
    </w:p>
    <w:p w:rsidR="00E31FB7" w:rsidRPr="00E31FB7" w:rsidRDefault="00E31FB7" w:rsidP="00E31FB7">
      <w:pPr>
        <w:pStyle w:val="TOC2"/>
        <w:tabs>
          <w:tab w:val="right" w:leader="dot" w:pos="9345"/>
        </w:tabs>
        <w:bidi/>
        <w:rPr>
          <w:rFonts w:ascii="Arabic Typesetting" w:hAnsi="Arabic Typesetting" w:cs="Arabic Typesetting"/>
          <w:noProof/>
          <w:sz w:val="36"/>
          <w:szCs w:val="36"/>
        </w:rPr>
      </w:pPr>
      <w:hyperlink w:anchor="_Toc445198530" w:history="1">
        <w:r w:rsidRPr="00E31FB7">
          <w:rPr>
            <w:rStyle w:val="Hyperlink"/>
            <w:rFonts w:ascii="Arabic Typesetting" w:hAnsi="Arabic Typesetting" w:cs="Arabic Typesetting"/>
            <w:noProof/>
            <w:sz w:val="36"/>
            <w:szCs w:val="36"/>
            <w:rtl/>
          </w:rPr>
          <w:t>1.94</w:t>
        </w:r>
        <w:r w:rsidRPr="00E31FB7">
          <w:rPr>
            <w:rStyle w:val="Hyperlink"/>
            <w:rFonts w:ascii="Arabic Typesetting" w:hAnsi="Arabic Typesetting" w:cs="Arabic Typesetting"/>
            <w:noProof/>
            <w:sz w:val="36"/>
            <w:szCs w:val="36"/>
            <w:vertAlign w:val="superscript"/>
            <w:rtl/>
          </w:rPr>
          <w:t>(ثانيا)</w:t>
        </w:r>
        <w:r w:rsidRPr="00E31FB7">
          <w:rPr>
            <w:rStyle w:val="Hyperlink"/>
            <w:rFonts w:ascii="Arabic Typesetting" w:hAnsi="Arabic Typesetting" w:cs="Arabic Typesetting"/>
            <w:noProof/>
            <w:sz w:val="36"/>
            <w:szCs w:val="36"/>
            <w:rtl/>
          </w:rPr>
          <w:t xml:space="preserve">   [دون تغيير]  </w:t>
        </w:r>
        <w:r w:rsidRPr="00E31FB7">
          <w:rPr>
            <w:rStyle w:val="Hyperlink"/>
            <w:rFonts w:ascii="Arabic Typesetting" w:hAnsi="Arabic Typesetting" w:cs="Arabic Typesetting"/>
            <w:i/>
            <w:iCs/>
            <w:noProof/>
            <w:sz w:val="36"/>
            <w:szCs w:val="36"/>
            <w:rtl/>
          </w:rPr>
          <w:t>إمكانية الاطلاع على الملف المحفوظ لدى مكتب تسلم الطلبات</w:t>
        </w:r>
        <w:r w:rsidRPr="00E31FB7">
          <w:rPr>
            <w:rFonts w:ascii="Arabic Typesetting" w:hAnsi="Arabic Typesetting" w:cs="Arabic Typesetting"/>
            <w:noProof/>
            <w:webHidden/>
            <w:sz w:val="36"/>
            <w:szCs w:val="36"/>
          </w:rPr>
          <w:tab/>
        </w:r>
        <w:r w:rsidRPr="00E31FB7">
          <w:rPr>
            <w:rFonts w:ascii="Arabic Typesetting" w:hAnsi="Arabic Typesetting" w:cs="Arabic Typesetting"/>
            <w:noProof/>
            <w:webHidden/>
            <w:sz w:val="36"/>
            <w:szCs w:val="36"/>
          </w:rPr>
          <w:fldChar w:fldCharType="begin"/>
        </w:r>
        <w:r w:rsidRPr="00E31FB7">
          <w:rPr>
            <w:rFonts w:ascii="Arabic Typesetting" w:hAnsi="Arabic Typesetting" w:cs="Arabic Typesetting"/>
            <w:noProof/>
            <w:webHidden/>
            <w:sz w:val="36"/>
            <w:szCs w:val="36"/>
          </w:rPr>
          <w:instrText xml:space="preserve"> PAGEREF _Toc445198530 \h </w:instrText>
        </w:r>
        <w:r w:rsidRPr="00E31FB7">
          <w:rPr>
            <w:rFonts w:ascii="Arabic Typesetting" w:hAnsi="Arabic Typesetting" w:cs="Arabic Typesetting"/>
            <w:noProof/>
            <w:webHidden/>
            <w:sz w:val="36"/>
            <w:szCs w:val="36"/>
          </w:rPr>
        </w:r>
        <w:r w:rsidRPr="00E31FB7">
          <w:rPr>
            <w:rFonts w:ascii="Arabic Typesetting" w:hAnsi="Arabic Typesetting" w:cs="Arabic Typesetting"/>
            <w:noProof/>
            <w:webHidden/>
            <w:sz w:val="36"/>
            <w:szCs w:val="36"/>
          </w:rPr>
          <w:fldChar w:fldCharType="separate"/>
        </w:r>
        <w:r w:rsidR="00385CCB">
          <w:rPr>
            <w:rFonts w:ascii="Arabic Typesetting" w:hAnsi="Arabic Typesetting" w:cs="Arabic Typesetting"/>
            <w:noProof/>
            <w:webHidden/>
            <w:sz w:val="36"/>
            <w:szCs w:val="36"/>
            <w:rtl/>
          </w:rPr>
          <w:t>4</w:t>
        </w:r>
        <w:r w:rsidRPr="00E31FB7">
          <w:rPr>
            <w:rFonts w:ascii="Arabic Typesetting" w:hAnsi="Arabic Typesetting" w:cs="Arabic Typesetting"/>
            <w:noProof/>
            <w:webHidden/>
            <w:sz w:val="36"/>
            <w:szCs w:val="36"/>
          </w:rPr>
          <w:fldChar w:fldCharType="end"/>
        </w:r>
      </w:hyperlink>
    </w:p>
    <w:p w:rsidR="00E31FB7" w:rsidRPr="00E31FB7" w:rsidRDefault="00E31FB7" w:rsidP="00E31FB7">
      <w:pPr>
        <w:pStyle w:val="TOC2"/>
        <w:tabs>
          <w:tab w:val="right" w:leader="dot" w:pos="9345"/>
        </w:tabs>
        <w:bidi/>
        <w:rPr>
          <w:rFonts w:ascii="Arabic Typesetting" w:hAnsi="Arabic Typesetting" w:cs="Arabic Typesetting"/>
          <w:noProof/>
          <w:sz w:val="36"/>
          <w:szCs w:val="36"/>
        </w:rPr>
      </w:pPr>
      <w:hyperlink w:anchor="_Toc445198531" w:history="1">
        <w:r w:rsidRPr="00E31FB7">
          <w:rPr>
            <w:rStyle w:val="Hyperlink"/>
            <w:rFonts w:ascii="Arabic Typesetting" w:hAnsi="Arabic Typesetting" w:cs="Arabic Typesetting"/>
            <w:noProof/>
            <w:sz w:val="36"/>
            <w:szCs w:val="36"/>
            <w:rtl/>
          </w:rPr>
          <w:t>من 1.94</w:t>
        </w:r>
        <w:r w:rsidRPr="00E31FB7">
          <w:rPr>
            <w:rStyle w:val="Hyperlink"/>
            <w:rFonts w:ascii="Arabic Typesetting" w:hAnsi="Arabic Typesetting" w:cs="Arabic Typesetting"/>
            <w:noProof/>
            <w:sz w:val="36"/>
            <w:szCs w:val="36"/>
            <w:vertAlign w:val="superscript"/>
            <w:rtl/>
          </w:rPr>
          <w:t>(ثالثا)</w:t>
        </w:r>
        <w:r w:rsidRPr="00E31FB7">
          <w:rPr>
            <w:rStyle w:val="Hyperlink"/>
            <w:rFonts w:ascii="Arabic Typesetting" w:hAnsi="Arabic Typesetting" w:cs="Arabic Typesetting"/>
            <w:noProof/>
            <w:sz w:val="36"/>
            <w:szCs w:val="36"/>
            <w:rtl/>
          </w:rPr>
          <w:t xml:space="preserve"> إلى 2.94   [دون تغيير]</w:t>
        </w:r>
        <w:r w:rsidRPr="00E31FB7">
          <w:rPr>
            <w:rFonts w:ascii="Arabic Typesetting" w:hAnsi="Arabic Typesetting" w:cs="Arabic Typesetting"/>
            <w:noProof/>
            <w:webHidden/>
            <w:sz w:val="36"/>
            <w:szCs w:val="36"/>
          </w:rPr>
          <w:tab/>
        </w:r>
        <w:r w:rsidRPr="00E31FB7">
          <w:rPr>
            <w:rFonts w:ascii="Arabic Typesetting" w:hAnsi="Arabic Typesetting" w:cs="Arabic Typesetting"/>
            <w:noProof/>
            <w:webHidden/>
            <w:sz w:val="36"/>
            <w:szCs w:val="36"/>
          </w:rPr>
          <w:fldChar w:fldCharType="begin"/>
        </w:r>
        <w:r w:rsidRPr="00E31FB7">
          <w:rPr>
            <w:rFonts w:ascii="Arabic Typesetting" w:hAnsi="Arabic Typesetting" w:cs="Arabic Typesetting"/>
            <w:noProof/>
            <w:webHidden/>
            <w:sz w:val="36"/>
            <w:szCs w:val="36"/>
          </w:rPr>
          <w:instrText xml:space="preserve"> PAGEREF _Toc445198531 \h </w:instrText>
        </w:r>
        <w:r w:rsidRPr="00E31FB7">
          <w:rPr>
            <w:rFonts w:ascii="Arabic Typesetting" w:hAnsi="Arabic Typesetting" w:cs="Arabic Typesetting"/>
            <w:noProof/>
            <w:webHidden/>
            <w:sz w:val="36"/>
            <w:szCs w:val="36"/>
          </w:rPr>
        </w:r>
        <w:r w:rsidRPr="00E31FB7">
          <w:rPr>
            <w:rFonts w:ascii="Arabic Typesetting" w:hAnsi="Arabic Typesetting" w:cs="Arabic Typesetting"/>
            <w:noProof/>
            <w:webHidden/>
            <w:sz w:val="36"/>
            <w:szCs w:val="36"/>
          </w:rPr>
          <w:fldChar w:fldCharType="separate"/>
        </w:r>
        <w:r w:rsidR="00385CCB">
          <w:rPr>
            <w:rFonts w:ascii="Arabic Typesetting" w:hAnsi="Arabic Typesetting" w:cs="Arabic Typesetting"/>
            <w:noProof/>
            <w:webHidden/>
            <w:sz w:val="36"/>
            <w:szCs w:val="36"/>
            <w:rtl/>
          </w:rPr>
          <w:t>4</w:t>
        </w:r>
        <w:r w:rsidRPr="00E31FB7">
          <w:rPr>
            <w:rFonts w:ascii="Arabic Typesetting" w:hAnsi="Arabic Typesetting" w:cs="Arabic Typesetting"/>
            <w:noProof/>
            <w:webHidden/>
            <w:sz w:val="36"/>
            <w:szCs w:val="36"/>
          </w:rPr>
          <w:fldChar w:fldCharType="end"/>
        </w:r>
      </w:hyperlink>
    </w:p>
    <w:p w:rsidR="00EA6958" w:rsidRDefault="00E31FB7" w:rsidP="00E31FB7">
      <w:pPr>
        <w:pStyle w:val="NormalParaAR"/>
        <w:rPr>
          <w:rFonts w:hint="cs"/>
          <w:rtl/>
        </w:rPr>
      </w:pPr>
      <w:r w:rsidRPr="00E31FB7">
        <w:rPr>
          <w:rtl/>
        </w:rPr>
        <w:fldChar w:fldCharType="end"/>
      </w:r>
    </w:p>
    <w:p w:rsidR="005E075A" w:rsidRDefault="005E075A">
      <w:pPr>
        <w:rPr>
          <w:rFonts w:ascii="Arabic Typesetting" w:hAnsi="Arabic Typesetting" w:cs="Arabic Typesetting"/>
          <w:sz w:val="36"/>
          <w:szCs w:val="36"/>
          <w:rtl/>
        </w:rPr>
      </w:pPr>
      <w:r>
        <w:rPr>
          <w:rtl/>
        </w:rPr>
        <w:br w:type="page"/>
      </w:r>
    </w:p>
    <w:p w:rsidR="000C74EA" w:rsidRPr="00195ED4" w:rsidRDefault="000C74EA" w:rsidP="00E31FB7">
      <w:pPr>
        <w:pStyle w:val="Heading1"/>
        <w:bidi/>
        <w:jc w:val="center"/>
        <w:rPr>
          <w:rFonts w:ascii="Arabic Typesetting" w:hAnsi="Arabic Typesetting" w:cs="Arabic Typesetting"/>
          <w:caps w:val="0"/>
          <w:szCs w:val="36"/>
          <w:rtl/>
        </w:rPr>
      </w:pPr>
      <w:bookmarkStart w:id="3" w:name="_Toc425935794"/>
      <w:bookmarkStart w:id="4" w:name="_Toc425936088"/>
      <w:bookmarkStart w:id="5" w:name="_Toc425943878"/>
      <w:bookmarkStart w:id="6" w:name="_Toc425944577"/>
      <w:bookmarkStart w:id="7" w:name="_Toc425944790"/>
      <w:bookmarkStart w:id="8" w:name="_Toc425945154"/>
      <w:bookmarkStart w:id="9" w:name="_Toc425945542"/>
      <w:bookmarkStart w:id="10" w:name="_Toc425945625"/>
      <w:bookmarkStart w:id="11" w:name="_Toc425945708"/>
      <w:bookmarkStart w:id="12" w:name="_Toc425946491"/>
      <w:bookmarkStart w:id="13" w:name="_Toc425947403"/>
      <w:bookmarkStart w:id="14" w:name="_Toc425956173"/>
      <w:bookmarkStart w:id="15" w:name="_Toc425956616"/>
      <w:bookmarkStart w:id="16" w:name="_Toc430961913"/>
      <w:bookmarkStart w:id="17" w:name="_Toc430966208"/>
      <w:bookmarkStart w:id="18" w:name="_Toc430967449"/>
      <w:bookmarkStart w:id="19" w:name="_Toc430968279"/>
      <w:bookmarkStart w:id="20" w:name="_Toc430968354"/>
      <w:bookmarkStart w:id="21" w:name="_Toc430968429"/>
      <w:bookmarkStart w:id="22" w:name="_Toc445198525"/>
      <w:r w:rsidRPr="00195ED4">
        <w:rPr>
          <w:rFonts w:ascii="Arabic Typesetting" w:hAnsi="Arabic Typesetting" w:cs="Arabic Typesetting"/>
          <w:caps w:val="0"/>
          <w:szCs w:val="36"/>
          <w:rtl/>
        </w:rPr>
        <w:t>القاعدة 23</w:t>
      </w:r>
      <w:r w:rsidRPr="00195ED4">
        <w:rPr>
          <w:rFonts w:ascii="Arabic Typesetting" w:hAnsi="Arabic Typesetting" w:cs="Arabic Typesetting"/>
          <w:caps w:val="0"/>
          <w:szCs w:val="36"/>
          <w:vertAlign w:val="superscript"/>
          <w:rtl/>
        </w:rPr>
        <w:t>(ثانيا)</w:t>
      </w:r>
      <w:r w:rsidRPr="00195ED4">
        <w:rPr>
          <w:rFonts w:ascii="Arabic Typesetting" w:hAnsi="Arabic Typesetting" w:cs="Arabic Typesetting" w:hint="cs"/>
          <w:caps w:val="0"/>
          <w:szCs w:val="36"/>
          <w:vertAlign w:val="superscript"/>
          <w:rtl/>
        </w:rPr>
        <w:t xml:space="preserve">  </w:t>
      </w:r>
      <w:r w:rsidRPr="00195ED4">
        <w:rPr>
          <w:rFonts w:ascii="Arabic Typesetting" w:hAnsi="Arabic Typesetting" w:cs="Arabic Typesetting"/>
          <w:caps w:val="0"/>
          <w:szCs w:val="36"/>
          <w:rtl/>
        </w:rPr>
        <w:br/>
        <w:t>إرسال وثائق تتعلق ببحث أو تصنيف سابق</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0C74EA" w:rsidRPr="00942557" w:rsidRDefault="000C74EA" w:rsidP="00E31FB7">
      <w:pPr>
        <w:pStyle w:val="Heading2"/>
        <w:bidi/>
        <w:rPr>
          <w:rFonts w:ascii="Arabic Typesetting" w:hAnsi="Arabic Typesetting" w:cs="Arabic Typesetting"/>
          <w:bCs w:val="0"/>
          <w:iCs w:val="0"/>
          <w:caps w:val="0"/>
          <w:szCs w:val="36"/>
          <w:rtl/>
        </w:rPr>
      </w:pPr>
      <w:bookmarkStart w:id="23" w:name="_Toc425935795"/>
      <w:bookmarkStart w:id="24" w:name="_Toc425936089"/>
      <w:bookmarkStart w:id="25" w:name="_Toc425943879"/>
      <w:bookmarkStart w:id="26" w:name="_Toc425944578"/>
      <w:bookmarkStart w:id="27" w:name="_Toc425944791"/>
      <w:bookmarkStart w:id="28" w:name="_Toc425945155"/>
      <w:bookmarkStart w:id="29" w:name="_Toc425945543"/>
      <w:bookmarkStart w:id="30" w:name="_Toc425945626"/>
      <w:bookmarkStart w:id="31" w:name="_Toc425945709"/>
      <w:bookmarkStart w:id="32" w:name="_Toc425946492"/>
      <w:bookmarkStart w:id="33" w:name="_Toc425947404"/>
      <w:bookmarkStart w:id="34" w:name="_Toc425956174"/>
      <w:bookmarkStart w:id="35" w:name="_Toc425956617"/>
      <w:bookmarkStart w:id="36" w:name="_Toc430961914"/>
      <w:bookmarkStart w:id="37" w:name="_Toc430966209"/>
      <w:bookmarkStart w:id="38" w:name="_Toc430967450"/>
      <w:bookmarkStart w:id="39" w:name="_Toc430968280"/>
      <w:bookmarkStart w:id="40" w:name="_Toc430968355"/>
      <w:bookmarkStart w:id="41" w:name="_Toc430968430"/>
      <w:bookmarkStart w:id="42" w:name="_Toc445198526"/>
      <w:r w:rsidRPr="00564048">
        <w:rPr>
          <w:rFonts w:ascii="Arabic Typesetting" w:hAnsi="Arabic Typesetting" w:cs="Arabic Typesetting"/>
          <w:bCs w:val="0"/>
          <w:iCs w:val="0"/>
          <w:caps w:val="0"/>
          <w:szCs w:val="36"/>
          <w:rtl/>
        </w:rPr>
        <w:t>23</w:t>
      </w:r>
      <w:r w:rsidRPr="00564048">
        <w:rPr>
          <w:rFonts w:ascii="Arabic Typesetting" w:hAnsi="Arabic Typesetting" w:cs="Arabic Typesetting"/>
          <w:bCs w:val="0"/>
          <w:iCs w:val="0"/>
          <w:caps w:val="0"/>
          <w:szCs w:val="36"/>
          <w:vertAlign w:val="superscript"/>
          <w:rtl/>
        </w:rPr>
        <w:t>(ثانيا)</w:t>
      </w:r>
      <w:r w:rsidRPr="00564048">
        <w:rPr>
          <w:rFonts w:ascii="Arabic Typesetting" w:hAnsi="Arabic Typesetting" w:cs="Arabic Typesetting"/>
          <w:bCs w:val="0"/>
          <w:iCs w:val="0"/>
          <w:caps w:val="0"/>
          <w:szCs w:val="36"/>
          <w:rtl/>
        </w:rPr>
        <w:t>1</w:t>
      </w:r>
      <w:r w:rsidRPr="00942557">
        <w:rPr>
          <w:rFonts w:ascii="Arabic Typesetting" w:hAnsi="Arabic Typesetting" w:cs="Arabic Typesetting" w:hint="cs"/>
          <w:bCs w:val="0"/>
          <w:iCs w:val="0"/>
          <w:caps w:val="0"/>
          <w:szCs w:val="36"/>
          <w:rtl/>
        </w:rPr>
        <w:t xml:space="preserve">   </w:t>
      </w:r>
      <w:r w:rsidRPr="00942557">
        <w:rPr>
          <w:rFonts w:ascii="Arabic Typesetting" w:hAnsi="Arabic Typesetting" w:cs="Arabic Typesetting" w:hint="cs"/>
          <w:bCs w:val="0"/>
          <w:iCs w:val="0"/>
          <w:caps w:val="0"/>
          <w:szCs w:val="36"/>
          <w:rtl/>
        </w:rPr>
        <w:t xml:space="preserve">[دون تغيير] </w:t>
      </w:r>
      <w:r w:rsidRPr="00942557">
        <w:rPr>
          <w:rFonts w:ascii="Arabic Typesetting" w:hAnsi="Arabic Typesetting" w:cs="Arabic Typesetting"/>
          <w:bCs w:val="0"/>
          <w:i/>
          <w:caps w:val="0"/>
          <w:szCs w:val="36"/>
          <w:rtl/>
        </w:rPr>
        <w:t xml:space="preserve">إرسال وثائق تتعلق ببحث سابق </w:t>
      </w:r>
      <w:r w:rsidRPr="00942557">
        <w:rPr>
          <w:rFonts w:ascii="Arabic Typesetting" w:hAnsi="Arabic Typesetting" w:cs="Arabic Typesetting" w:hint="cs"/>
          <w:bCs w:val="0"/>
          <w:i/>
          <w:caps w:val="0"/>
          <w:szCs w:val="36"/>
          <w:rtl/>
        </w:rPr>
        <w:t>في حال عريضة</w:t>
      </w:r>
      <w:r w:rsidRPr="00942557">
        <w:rPr>
          <w:rFonts w:ascii="Arabic Typesetting" w:hAnsi="Arabic Typesetting" w:cs="Arabic Typesetting"/>
          <w:bCs w:val="0"/>
          <w:i/>
          <w:caps w:val="0"/>
          <w:szCs w:val="36"/>
          <w:rtl/>
        </w:rPr>
        <w:t xml:space="preserve"> قدِّم</w:t>
      </w:r>
      <w:r w:rsidRPr="00942557">
        <w:rPr>
          <w:rFonts w:ascii="Arabic Typesetting" w:hAnsi="Arabic Typesetting" w:cs="Arabic Typesetting" w:hint="cs"/>
          <w:bCs w:val="0"/>
          <w:i/>
          <w:caps w:val="0"/>
          <w:szCs w:val="36"/>
          <w:rtl/>
        </w:rPr>
        <w:t>ت</w:t>
      </w:r>
      <w:r w:rsidRPr="00942557">
        <w:rPr>
          <w:rFonts w:ascii="Arabic Typesetting" w:hAnsi="Arabic Typesetting" w:cs="Arabic Typesetting"/>
          <w:bCs w:val="0"/>
          <w:i/>
          <w:caps w:val="0"/>
          <w:szCs w:val="36"/>
          <w:rtl/>
        </w:rPr>
        <w:t xml:space="preserve"> بموجب القاعدة 12.4</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0C74EA" w:rsidRPr="00DD41E9" w:rsidRDefault="000C74EA" w:rsidP="000C74EA">
      <w:pPr>
        <w:bidi/>
        <w:spacing w:after="240" w:line="360" w:lineRule="exact"/>
        <w:ind w:firstLine="720"/>
        <w:rPr>
          <w:rFonts w:ascii="Arabic Typesetting" w:hAnsi="Arabic Typesetting" w:cs="Arabic Typesetting"/>
          <w:szCs w:val="36"/>
          <w:rtl/>
          <w:lang w:val="fr-CH"/>
        </w:rPr>
      </w:pPr>
      <w:r w:rsidRPr="00DD41E9">
        <w:rPr>
          <w:rFonts w:ascii="Arabic Typesetting" w:hAnsi="Arabic Typesetting" w:cs="Arabic Typesetting"/>
          <w:szCs w:val="36"/>
          <w:rtl/>
          <w:lang w:val="fr-CH"/>
        </w:rPr>
        <w:t>(أ)</w:t>
      </w:r>
      <w:r w:rsidRPr="00DD41E9">
        <w:rPr>
          <w:rFonts w:ascii="Arabic Typesetting" w:hAnsi="Arabic Typesetting" w:cs="Arabic Typesetting" w:hint="cs"/>
          <w:szCs w:val="36"/>
          <w:rtl/>
          <w:lang w:val="fr-CH"/>
        </w:rPr>
        <w:t xml:space="preserve">  </w:t>
      </w:r>
      <w:r w:rsidRPr="00DD41E9">
        <w:rPr>
          <w:rFonts w:ascii="Arabic Typesetting" w:hAnsi="Arabic Typesetting" w:cs="Arabic Typesetting"/>
          <w:szCs w:val="36"/>
          <w:rtl/>
          <w:lang w:val="fr-CH"/>
        </w:rPr>
        <w:t xml:space="preserve">يرسل مكتب تسلم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 xml:space="preserve">إلى إدارة البحث الدولي، </w:t>
      </w:r>
      <w:r w:rsidRPr="00DD41E9">
        <w:rPr>
          <w:rFonts w:ascii="Arabic Typesetting" w:hAnsi="Arabic Typesetting" w:cs="Arabic Typesetting" w:hint="cs"/>
          <w:szCs w:val="36"/>
          <w:rtl/>
          <w:lang w:val="fr-CH"/>
        </w:rPr>
        <w:t>مع</w:t>
      </w:r>
      <w:r w:rsidRPr="00DD41E9">
        <w:rPr>
          <w:rFonts w:ascii="Arabic Typesetting" w:hAnsi="Arabic Typesetting" w:cs="Arabic Typesetting"/>
          <w:szCs w:val="36"/>
          <w:rtl/>
          <w:lang w:val="fr-CH"/>
        </w:rPr>
        <w:t xml:space="preserve"> صورة البحث، أي صورة مشار إليها في القاعد</w:t>
      </w:r>
      <w:r w:rsidRPr="00DD41E9">
        <w:rPr>
          <w:rFonts w:ascii="Arabic Typesetting" w:hAnsi="Arabic Typesetting" w:cs="Arabic Typesetting" w:hint="cs"/>
          <w:szCs w:val="36"/>
          <w:rtl/>
          <w:lang w:val="fr-CH"/>
        </w:rPr>
        <w:t>ة </w:t>
      </w:r>
      <w:r w:rsidRPr="00DD41E9">
        <w:rPr>
          <w:rFonts w:ascii="Arabic Typesetting" w:hAnsi="Arabic Typesetting" w:cs="Arabic Typesetting"/>
          <w:szCs w:val="36"/>
          <w:rtl/>
          <w:lang w:val="fr-CH"/>
        </w:rPr>
        <w:t>12</w:t>
      </w:r>
      <w:r w:rsidRPr="00DD41E9">
        <w:rPr>
          <w:rFonts w:ascii="Arabic Typesetting" w:hAnsi="Arabic Typesetting" w:cs="Arabic Typesetting"/>
          <w:szCs w:val="36"/>
          <w:vertAlign w:val="superscript"/>
          <w:rtl/>
          <w:lang w:val="fr-CH"/>
        </w:rPr>
        <w:t>(ثانيا)</w:t>
      </w:r>
      <w:r w:rsidRPr="00DD41E9">
        <w:rPr>
          <w:rFonts w:ascii="Arabic Typesetting" w:hAnsi="Arabic Typesetting" w:cs="Arabic Typesetting"/>
          <w:szCs w:val="36"/>
          <w:rtl/>
          <w:lang w:val="fr-CH"/>
        </w:rPr>
        <w:t xml:space="preserve">1(أ) وتتعلق ببحث سابق قدم مودع الطلب </w:t>
      </w:r>
      <w:r w:rsidRPr="00DD41E9">
        <w:rPr>
          <w:rFonts w:ascii="Arabic Typesetting" w:hAnsi="Arabic Typesetting" w:cs="Arabic Typesetting" w:hint="cs"/>
          <w:szCs w:val="36"/>
          <w:rtl/>
          <w:lang w:val="fr-CH"/>
        </w:rPr>
        <w:t>عريضة</w:t>
      </w:r>
      <w:r w:rsidRPr="00DD41E9">
        <w:rPr>
          <w:rFonts w:ascii="Arabic Typesetting" w:hAnsi="Arabic Typesetting" w:cs="Arabic Typesetting"/>
          <w:szCs w:val="36"/>
          <w:rtl/>
          <w:lang w:val="fr-CH"/>
        </w:rPr>
        <w:t xml:space="preserve"> بشأنه بموجب القاعدة 12.4 على أن </w:t>
      </w:r>
      <w:r w:rsidRPr="00DD41E9">
        <w:rPr>
          <w:rFonts w:ascii="Arabic Typesetting" w:hAnsi="Arabic Typesetting" w:cs="Arabic Typesetting"/>
          <w:szCs w:val="36"/>
          <w:rtl/>
        </w:rPr>
        <w:t>تستوفي</w:t>
      </w:r>
      <w:r w:rsidRPr="00DD41E9">
        <w:rPr>
          <w:rFonts w:ascii="Arabic Typesetting" w:hAnsi="Arabic Typesetting" w:cs="Arabic Typesetting"/>
          <w:szCs w:val="36"/>
          <w:rtl/>
          <w:lang w:val="fr-CH"/>
        </w:rPr>
        <w:t xml:space="preserve"> </w:t>
      </w:r>
      <w:r w:rsidRPr="00DD41E9">
        <w:rPr>
          <w:rFonts w:ascii="Arabic Typesetting" w:hAnsi="Arabic Typesetting" w:cs="Arabic Typesetting" w:hint="cs"/>
          <w:szCs w:val="36"/>
          <w:rtl/>
          <w:lang w:val="fr-CH"/>
        </w:rPr>
        <w:t>تلك</w:t>
      </w:r>
      <w:r w:rsidRPr="00DD41E9">
        <w:rPr>
          <w:rFonts w:ascii="Arabic Typesetting" w:hAnsi="Arabic Typesetting" w:cs="Arabic Typesetting"/>
          <w:szCs w:val="36"/>
          <w:rtl/>
          <w:lang w:val="fr-CH"/>
        </w:rPr>
        <w:t xml:space="preserve"> الصورة الشروط التالية:</w:t>
      </w:r>
    </w:p>
    <w:p w:rsidR="000C74EA" w:rsidRPr="00DD41E9" w:rsidRDefault="000C74EA" w:rsidP="000C74EA">
      <w:pPr>
        <w:bidi/>
        <w:spacing w:after="240" w:line="360" w:lineRule="exact"/>
        <w:ind w:left="1984" w:hanging="544"/>
        <w:rPr>
          <w:rFonts w:ascii="Arabic Typesetting" w:hAnsi="Arabic Typesetting" w:cs="Arabic Typesetting"/>
          <w:szCs w:val="36"/>
          <w:rtl/>
          <w:lang w:val="fr-CH"/>
        </w:rPr>
      </w:pPr>
      <w:r w:rsidRPr="00DD41E9">
        <w:rPr>
          <w:rFonts w:ascii="Arabic Typesetting" w:hAnsi="Arabic Typesetting" w:cs="Arabic Typesetting"/>
          <w:szCs w:val="36"/>
          <w:rtl/>
          <w:lang w:val="fr-CH"/>
        </w:rPr>
        <w:t>"1"</w:t>
      </w:r>
      <w:r w:rsidRPr="00DD41E9">
        <w:rPr>
          <w:rFonts w:ascii="Arabic Typesetting" w:hAnsi="Arabic Typesetting" w:cs="Arabic Typesetting"/>
          <w:szCs w:val="36"/>
          <w:rtl/>
          <w:lang w:val="fr-CH"/>
        </w:rPr>
        <w:tab/>
        <w:t xml:space="preserve">تقديم مودع الطلب لها إلى مكتب تسلم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مع الطلب الدولي؛</w:t>
      </w:r>
    </w:p>
    <w:p w:rsidR="000C74EA" w:rsidRPr="00DD41E9" w:rsidRDefault="000C74EA" w:rsidP="000C74EA">
      <w:pPr>
        <w:bidi/>
        <w:spacing w:after="240" w:line="360" w:lineRule="exact"/>
        <w:ind w:left="1984" w:hanging="544"/>
        <w:rPr>
          <w:rFonts w:ascii="Arabic Typesetting" w:hAnsi="Arabic Typesetting" w:cs="Arabic Typesetting"/>
          <w:szCs w:val="36"/>
          <w:rtl/>
          <w:lang w:val="fr-CH"/>
        </w:rPr>
      </w:pPr>
      <w:r w:rsidRPr="00DD41E9">
        <w:rPr>
          <w:rFonts w:ascii="Arabic Typesetting" w:hAnsi="Arabic Typesetting" w:cs="Arabic Typesetting"/>
          <w:szCs w:val="36"/>
          <w:rtl/>
          <w:lang w:val="fr-CH"/>
        </w:rPr>
        <w:t>"2"</w:t>
      </w:r>
      <w:r w:rsidRPr="00DD41E9">
        <w:rPr>
          <w:rFonts w:ascii="Arabic Typesetting" w:hAnsi="Arabic Typesetting" w:cs="Arabic Typesetting"/>
          <w:szCs w:val="36"/>
          <w:rtl/>
          <w:lang w:val="fr-CH"/>
        </w:rPr>
        <w:tab/>
        <w:t xml:space="preserve">التماس مودع الطلب من مكتب </w:t>
      </w:r>
      <w:r w:rsidRPr="00DD41E9">
        <w:rPr>
          <w:rFonts w:ascii="Arabic Typesetting" w:hAnsi="Arabic Typesetting" w:cs="Arabic Typesetting"/>
          <w:szCs w:val="36"/>
          <w:rtl/>
        </w:rPr>
        <w:t>تسلم</w:t>
      </w:r>
      <w:r w:rsidRPr="00DD41E9">
        <w:rPr>
          <w:rFonts w:ascii="Arabic Typesetting" w:hAnsi="Arabic Typesetting" w:cs="Arabic Typesetting"/>
          <w:szCs w:val="36"/>
          <w:rtl/>
          <w:lang w:val="fr-CH"/>
        </w:rPr>
        <w:t xml:space="preserve">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إعدادها وإرسالها إلى الإدارة الدولية؛</w:t>
      </w:r>
    </w:p>
    <w:p w:rsidR="000C74EA" w:rsidRPr="00DD41E9" w:rsidRDefault="000C74EA" w:rsidP="000C74EA">
      <w:pPr>
        <w:bidi/>
        <w:spacing w:after="240" w:line="360" w:lineRule="exact"/>
        <w:ind w:left="1984" w:hanging="544"/>
        <w:rPr>
          <w:rFonts w:ascii="Arabic Typesetting" w:hAnsi="Arabic Typesetting" w:cs="Arabic Typesetting"/>
          <w:szCs w:val="36"/>
          <w:rtl/>
          <w:lang w:val="fr-CH"/>
        </w:rPr>
      </w:pPr>
      <w:r w:rsidRPr="00DD41E9">
        <w:rPr>
          <w:rFonts w:ascii="Arabic Typesetting" w:hAnsi="Arabic Typesetting" w:cs="Arabic Typesetting"/>
          <w:szCs w:val="36"/>
          <w:rtl/>
          <w:lang w:val="fr-CH"/>
        </w:rPr>
        <w:t>"3"</w:t>
      </w:r>
      <w:r w:rsidRPr="00DD41E9">
        <w:rPr>
          <w:rFonts w:ascii="Arabic Typesetting" w:hAnsi="Arabic Typesetting" w:cs="Arabic Typesetting"/>
          <w:szCs w:val="36"/>
          <w:rtl/>
          <w:lang w:val="fr-CH"/>
        </w:rPr>
        <w:tab/>
        <w:t xml:space="preserve">توافرها لدى </w:t>
      </w:r>
      <w:r w:rsidRPr="00DD41E9">
        <w:rPr>
          <w:rFonts w:ascii="Arabic Typesetting" w:hAnsi="Arabic Typesetting" w:cs="Arabic Typesetting"/>
          <w:szCs w:val="36"/>
          <w:rtl/>
        </w:rPr>
        <w:t>مكتب</w:t>
      </w:r>
      <w:r w:rsidRPr="00DD41E9">
        <w:rPr>
          <w:rFonts w:ascii="Arabic Typesetting" w:hAnsi="Arabic Typesetting" w:cs="Arabic Typesetting"/>
          <w:szCs w:val="36"/>
          <w:rtl/>
          <w:lang w:val="fr-CH"/>
        </w:rPr>
        <w:t xml:space="preserve"> تسلم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بشكل وطريقة يقبلهما، مثلا من مكتبة رقمية وفقا للقاعدة 12</w:t>
      </w:r>
      <w:r w:rsidRPr="00DD41E9">
        <w:rPr>
          <w:rFonts w:ascii="Arabic Typesetting" w:hAnsi="Arabic Typesetting" w:cs="Arabic Typesetting"/>
          <w:szCs w:val="36"/>
          <w:vertAlign w:val="superscript"/>
          <w:rtl/>
          <w:lang w:val="fr-CH"/>
        </w:rPr>
        <w:t>(ثانيا)</w:t>
      </w:r>
      <w:r w:rsidRPr="00DD41E9">
        <w:rPr>
          <w:rFonts w:ascii="Arabic Typesetting" w:hAnsi="Arabic Typesetting" w:cs="Arabic Typesetting"/>
          <w:szCs w:val="36"/>
          <w:rtl/>
          <w:lang w:val="fr-CH"/>
        </w:rPr>
        <w:t>1(د).</w:t>
      </w:r>
    </w:p>
    <w:p w:rsidR="000C74EA" w:rsidRPr="00DD41E9" w:rsidRDefault="000C74EA" w:rsidP="003C0694">
      <w:pPr>
        <w:bidi/>
        <w:spacing w:after="240" w:line="360" w:lineRule="exact"/>
        <w:ind w:firstLine="720"/>
        <w:rPr>
          <w:rFonts w:ascii="Arabic Typesetting" w:hAnsi="Arabic Typesetting" w:cs="Arabic Typesetting"/>
          <w:szCs w:val="36"/>
          <w:rtl/>
          <w:lang w:val="fr-CH"/>
        </w:rPr>
      </w:pPr>
      <w:r w:rsidRPr="00DD41E9">
        <w:rPr>
          <w:rFonts w:ascii="Arabic Typesetting" w:hAnsi="Arabic Typesetting" w:cs="Arabic Typesetting"/>
          <w:szCs w:val="36"/>
          <w:rtl/>
          <w:lang w:val="fr-CH"/>
        </w:rPr>
        <w:t>(ب)</w:t>
      </w:r>
      <w:r w:rsidRPr="00DD41E9">
        <w:rPr>
          <w:rFonts w:ascii="Arabic Typesetting" w:hAnsi="Arabic Typesetting" w:cs="Arabic Typesetting" w:hint="cs"/>
          <w:szCs w:val="36"/>
          <w:rtl/>
          <w:lang w:val="fr-CH"/>
        </w:rPr>
        <w:t xml:space="preserve">  ي</w:t>
      </w:r>
      <w:r w:rsidRPr="00DD41E9">
        <w:rPr>
          <w:rFonts w:ascii="Arabic Typesetting" w:hAnsi="Arabic Typesetting" w:cs="Arabic Typesetting"/>
          <w:szCs w:val="36"/>
          <w:rtl/>
          <w:lang w:val="fr-CH"/>
        </w:rPr>
        <w:t xml:space="preserve">رسل مكتب تسلم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 xml:space="preserve">أيضا إلى إدارة البحث الدولي، </w:t>
      </w:r>
      <w:r w:rsidRPr="00DD41E9">
        <w:rPr>
          <w:rFonts w:ascii="Arabic Typesetting" w:hAnsi="Arabic Typesetting" w:cs="Arabic Typesetting" w:hint="cs"/>
          <w:szCs w:val="36"/>
          <w:rtl/>
          <w:lang w:val="fr-CH"/>
        </w:rPr>
        <w:t>مع</w:t>
      </w:r>
      <w:r w:rsidRPr="00DD41E9">
        <w:rPr>
          <w:rFonts w:ascii="Arabic Typesetting" w:hAnsi="Arabic Typesetting" w:cs="Arabic Typesetting"/>
          <w:szCs w:val="36"/>
          <w:rtl/>
          <w:lang w:val="fr-CH"/>
        </w:rPr>
        <w:t xml:space="preserve"> صورة البحث، صورة عن نتائج أي تصنيف سابق أجراه هذا المكتب</w:t>
      </w:r>
      <w:r w:rsidRPr="00DD41E9">
        <w:rPr>
          <w:rFonts w:ascii="Arabic Typesetting" w:hAnsi="Arabic Typesetting" w:cs="Arabic Typesetting" w:hint="cs"/>
          <w:szCs w:val="36"/>
          <w:rtl/>
          <w:lang w:val="fr-CH"/>
        </w:rPr>
        <w:t>،</w:t>
      </w:r>
      <w:r w:rsidRPr="00DD41E9">
        <w:rPr>
          <w:rFonts w:ascii="Arabic Typesetting" w:hAnsi="Arabic Typesetting" w:cs="Arabic Typesetting"/>
          <w:szCs w:val="36"/>
          <w:rtl/>
          <w:lang w:val="fr-CH"/>
        </w:rPr>
        <w:t xml:space="preserve"> </w:t>
      </w:r>
      <w:r w:rsidRPr="00DD41E9">
        <w:rPr>
          <w:rFonts w:ascii="Arabic Typesetting" w:hAnsi="Arabic Typesetting" w:cs="Arabic Typesetting" w:hint="cs"/>
          <w:szCs w:val="36"/>
          <w:rtl/>
          <w:lang w:val="fr-CH"/>
        </w:rPr>
        <w:t>إن كانت متوافرة فعلا</w:t>
      </w:r>
      <w:r w:rsidRPr="00DD41E9">
        <w:rPr>
          <w:rFonts w:ascii="Arabic Typesetting" w:hAnsi="Arabic Typesetting" w:cs="Arabic Typesetting"/>
          <w:szCs w:val="36"/>
          <w:rtl/>
          <w:lang w:val="fr-CH"/>
        </w:rPr>
        <w:t xml:space="preserve"> وإن لم تكن مدرجة في صورة نتائج البحث السابق المشار إليها في القاعدة</w:t>
      </w:r>
      <w:r w:rsidR="003C0694">
        <w:rPr>
          <w:rFonts w:ascii="Arabic Typesetting" w:hAnsi="Arabic Typesetting" w:cs="Arabic Typesetting" w:hint="cs"/>
          <w:szCs w:val="36"/>
          <w:rtl/>
          <w:lang w:val="fr-CH"/>
        </w:rPr>
        <w:t> </w:t>
      </w:r>
      <w:r w:rsidRPr="00DD41E9">
        <w:rPr>
          <w:rFonts w:ascii="Arabic Typesetting" w:hAnsi="Arabic Typesetting" w:cs="Arabic Typesetting"/>
          <w:szCs w:val="36"/>
          <w:rtl/>
          <w:lang w:val="fr-CH"/>
        </w:rPr>
        <w:t>12</w:t>
      </w:r>
      <w:r w:rsidRPr="00EF69EF">
        <w:rPr>
          <w:rFonts w:ascii="Arabic Typesetting" w:hAnsi="Arabic Typesetting" w:cs="Arabic Typesetting"/>
          <w:szCs w:val="36"/>
          <w:vertAlign w:val="superscript"/>
          <w:rtl/>
          <w:lang w:val="fr-CH"/>
        </w:rPr>
        <w:t>(ثانيا)</w:t>
      </w:r>
      <w:r w:rsidRPr="00DD41E9">
        <w:rPr>
          <w:rFonts w:ascii="Arabic Typesetting" w:hAnsi="Arabic Typesetting" w:cs="Arabic Typesetting"/>
          <w:szCs w:val="36"/>
          <w:rtl/>
          <w:lang w:val="fr-CH"/>
        </w:rPr>
        <w:t>1(أ).</w:t>
      </w:r>
    </w:p>
    <w:p w:rsidR="000C74EA" w:rsidRPr="00195ED4" w:rsidRDefault="000C74EA" w:rsidP="00E31FB7">
      <w:pPr>
        <w:pStyle w:val="Heading2"/>
        <w:bidi/>
        <w:rPr>
          <w:rFonts w:ascii="Arabic Typesetting" w:hAnsi="Arabic Typesetting" w:cs="Arabic Typesetting"/>
          <w:bCs w:val="0"/>
          <w:i/>
          <w:caps w:val="0"/>
          <w:szCs w:val="36"/>
          <w:rtl/>
        </w:rPr>
      </w:pPr>
      <w:bookmarkStart w:id="43" w:name="_Toc425935796"/>
      <w:bookmarkStart w:id="44" w:name="_Toc425936090"/>
      <w:bookmarkStart w:id="45" w:name="_Toc425943880"/>
      <w:bookmarkStart w:id="46" w:name="_Toc425944579"/>
      <w:bookmarkStart w:id="47" w:name="_Toc425944792"/>
      <w:bookmarkStart w:id="48" w:name="_Toc425945156"/>
      <w:bookmarkStart w:id="49" w:name="_Toc425945544"/>
      <w:bookmarkStart w:id="50" w:name="_Toc425945627"/>
      <w:bookmarkStart w:id="51" w:name="_Toc425945710"/>
      <w:bookmarkStart w:id="52" w:name="_Toc425946493"/>
      <w:bookmarkStart w:id="53" w:name="_Toc425947405"/>
      <w:bookmarkStart w:id="54" w:name="_Toc425956175"/>
      <w:bookmarkStart w:id="55" w:name="_Toc425956618"/>
      <w:bookmarkStart w:id="56" w:name="_Toc430961915"/>
      <w:bookmarkStart w:id="57" w:name="_Toc430966210"/>
      <w:bookmarkStart w:id="58" w:name="_Toc430967451"/>
      <w:bookmarkStart w:id="59" w:name="_Toc430968281"/>
      <w:bookmarkStart w:id="60" w:name="_Toc430968356"/>
      <w:bookmarkStart w:id="61" w:name="_Toc430968431"/>
      <w:bookmarkStart w:id="62" w:name="_Toc445198527"/>
      <w:r w:rsidRPr="00195ED4">
        <w:rPr>
          <w:rFonts w:ascii="Arabic Typesetting" w:hAnsi="Arabic Typesetting" w:cs="Arabic Typesetting"/>
          <w:bCs w:val="0"/>
          <w:iCs w:val="0"/>
          <w:caps w:val="0"/>
          <w:szCs w:val="36"/>
          <w:rtl/>
        </w:rPr>
        <w:t>23</w:t>
      </w:r>
      <w:r w:rsidRPr="00195ED4">
        <w:rPr>
          <w:rFonts w:ascii="Arabic Typesetting" w:hAnsi="Arabic Typesetting" w:cs="Arabic Typesetting"/>
          <w:bCs w:val="0"/>
          <w:iCs w:val="0"/>
          <w:caps w:val="0"/>
          <w:szCs w:val="36"/>
          <w:vertAlign w:val="superscript"/>
          <w:rtl/>
        </w:rPr>
        <w:t>(ثانيا)</w:t>
      </w:r>
      <w:r w:rsidRPr="00195ED4">
        <w:rPr>
          <w:rFonts w:ascii="Arabic Typesetting" w:hAnsi="Arabic Typesetting" w:cs="Arabic Typesetting"/>
          <w:bCs w:val="0"/>
          <w:iCs w:val="0"/>
          <w:caps w:val="0"/>
          <w:szCs w:val="36"/>
          <w:rtl/>
        </w:rPr>
        <w:t>2</w:t>
      </w:r>
      <w:r w:rsidRPr="00DD41E9">
        <w:rPr>
          <w:rFonts w:ascii="Arabic Typesetting" w:hAnsi="Arabic Typesetting" w:cs="Arabic Typesetting" w:hint="cs"/>
          <w:b/>
          <w:i/>
          <w:caps w:val="0"/>
          <w:szCs w:val="36"/>
          <w:rtl/>
        </w:rPr>
        <w:t xml:space="preserve">   </w:t>
      </w:r>
      <w:r w:rsidRPr="00195ED4">
        <w:rPr>
          <w:rFonts w:ascii="Arabic Typesetting" w:hAnsi="Arabic Typesetting" w:cs="Arabic Typesetting"/>
          <w:bCs w:val="0"/>
          <w:i/>
          <w:caps w:val="0"/>
          <w:szCs w:val="36"/>
          <w:rtl/>
        </w:rPr>
        <w:t>إرسال الوثائق المتعلقة ببحث و/أو تصنيف</w:t>
      </w:r>
      <w:r w:rsidRPr="00195ED4">
        <w:rPr>
          <w:rFonts w:ascii="Arabic Typesetting" w:hAnsi="Arabic Typesetting" w:cs="Arabic Typesetting" w:hint="cs"/>
          <w:bCs w:val="0"/>
          <w:i/>
          <w:caps w:val="0"/>
          <w:szCs w:val="36"/>
          <w:rtl/>
        </w:rPr>
        <w:t xml:space="preserve"> </w:t>
      </w:r>
      <w:r w:rsidRPr="00195ED4">
        <w:rPr>
          <w:rFonts w:ascii="Arabic Typesetting" w:hAnsi="Arabic Typesetting" w:cs="Arabic Typesetting"/>
          <w:bCs w:val="0"/>
          <w:i/>
          <w:caps w:val="0"/>
          <w:szCs w:val="36"/>
          <w:rtl/>
        </w:rPr>
        <w:t>سابق وفقا لأحكام القاعدة 2.41</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0C74EA" w:rsidRPr="00DD41E9" w:rsidRDefault="000C74EA" w:rsidP="00005B33">
      <w:pPr>
        <w:bidi/>
        <w:spacing w:after="240" w:line="360" w:lineRule="exact"/>
        <w:ind w:firstLine="720"/>
        <w:rPr>
          <w:rFonts w:ascii="Arabic Typesetting" w:hAnsi="Arabic Typesetting" w:cs="Arabic Typesetting"/>
          <w:szCs w:val="36"/>
          <w:rtl/>
          <w:lang w:val="fr-CH"/>
        </w:rPr>
      </w:pPr>
      <w:r w:rsidRPr="00DD41E9">
        <w:rPr>
          <w:rFonts w:ascii="Arabic Typesetting" w:hAnsi="Arabic Typesetting" w:cs="Arabic Typesetting"/>
          <w:szCs w:val="36"/>
          <w:rtl/>
          <w:lang w:val="fr-CH"/>
        </w:rPr>
        <w:t>(أ)</w:t>
      </w:r>
      <w:r w:rsidRPr="00DD41E9">
        <w:rPr>
          <w:rFonts w:ascii="Arabic Typesetting" w:hAnsi="Arabic Typesetting" w:cs="Arabic Typesetting" w:hint="cs"/>
          <w:szCs w:val="36"/>
          <w:rtl/>
          <w:lang w:val="fr-CH"/>
        </w:rPr>
        <w:t xml:space="preserve">  </w:t>
      </w:r>
      <w:r w:rsidRPr="00DD41E9">
        <w:rPr>
          <w:rFonts w:ascii="Arabic Typesetting" w:hAnsi="Arabic Typesetting" w:cs="Arabic Typesetting"/>
          <w:szCs w:val="36"/>
          <w:rtl/>
          <w:lang w:val="fr-CH"/>
        </w:rPr>
        <w:t>وفقا لأحكام القاعدة 2.41، عندما يطالَب في طلب دولي بأولوية طلب سابق أو أكثر أودع لدى المكتب ذاته الذي يعمل بصفته مكتب</w:t>
      </w:r>
      <w:r w:rsidRPr="00DD41E9">
        <w:rPr>
          <w:rFonts w:ascii="Arabic Typesetting" w:hAnsi="Arabic Typesetting" w:cs="Arabic Typesetting" w:hint="cs"/>
          <w:szCs w:val="36"/>
          <w:rtl/>
          <w:lang w:val="fr-CH"/>
        </w:rPr>
        <w:t>ا ل</w:t>
      </w:r>
      <w:r w:rsidRPr="00DD41E9">
        <w:rPr>
          <w:rFonts w:ascii="Arabic Typesetting" w:hAnsi="Arabic Typesetting" w:cs="Arabic Typesetting"/>
          <w:szCs w:val="36"/>
          <w:rtl/>
          <w:lang w:val="fr-CH"/>
        </w:rPr>
        <w:t xml:space="preserve">تسلم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 xml:space="preserve">ويكون </w:t>
      </w:r>
      <w:r w:rsidRPr="00DD41E9">
        <w:rPr>
          <w:rFonts w:ascii="Arabic Typesetting" w:hAnsi="Arabic Typesetting" w:cs="Arabic Typesetting" w:hint="cs"/>
          <w:szCs w:val="36"/>
          <w:rtl/>
          <w:lang w:val="fr-CH"/>
        </w:rPr>
        <w:t>ذلك</w:t>
      </w:r>
      <w:r w:rsidRPr="00DD41E9">
        <w:rPr>
          <w:rFonts w:ascii="Arabic Typesetting" w:hAnsi="Arabic Typesetting" w:cs="Arabic Typesetting"/>
          <w:szCs w:val="36"/>
          <w:rtl/>
          <w:lang w:val="fr-CH"/>
        </w:rPr>
        <w:t xml:space="preserve"> المكتب قد أجرى بحثا سابقا يتعلق ب</w:t>
      </w:r>
      <w:r w:rsidRPr="00DD41E9">
        <w:rPr>
          <w:rFonts w:ascii="Arabic Typesetting" w:hAnsi="Arabic Typesetting" w:cs="Arabic Typesetting" w:hint="cs"/>
          <w:szCs w:val="36"/>
          <w:rtl/>
          <w:lang w:val="fr-CH"/>
        </w:rPr>
        <w:t xml:space="preserve">ذلك </w:t>
      </w:r>
      <w:r w:rsidRPr="00DD41E9">
        <w:rPr>
          <w:rFonts w:ascii="Arabic Typesetting" w:hAnsi="Arabic Typesetting" w:cs="Arabic Typesetting"/>
          <w:szCs w:val="36"/>
          <w:rtl/>
          <w:lang w:val="fr-CH"/>
        </w:rPr>
        <w:t xml:space="preserve">الطلب السابق أو صنَّف </w:t>
      </w:r>
      <w:r w:rsidRPr="00DD41E9">
        <w:rPr>
          <w:rFonts w:ascii="Arabic Typesetting" w:hAnsi="Arabic Typesetting" w:cs="Arabic Typesetting" w:hint="cs"/>
          <w:szCs w:val="36"/>
          <w:rtl/>
          <w:lang w:val="fr-CH"/>
        </w:rPr>
        <w:t>ذلك</w:t>
      </w:r>
      <w:r w:rsidRPr="00DD41E9">
        <w:rPr>
          <w:rFonts w:ascii="Arabic Typesetting" w:hAnsi="Arabic Typesetting" w:cs="Arabic Typesetting"/>
          <w:szCs w:val="36"/>
          <w:rtl/>
          <w:lang w:val="fr-CH"/>
        </w:rPr>
        <w:t xml:space="preserve"> الطلب السابق، يرسل مكتب تسلم </w:t>
      </w:r>
      <w:r w:rsidRPr="00DD41E9">
        <w:rPr>
          <w:rFonts w:ascii="Arabic Typesetting" w:hAnsi="Arabic Typesetting" w:cs="Arabic Typesetting" w:hint="cs"/>
          <w:szCs w:val="36"/>
          <w:rtl/>
          <w:lang w:val="fr-CH"/>
        </w:rPr>
        <w:t xml:space="preserve">الطلبات، </w:t>
      </w:r>
      <w:r w:rsidR="00005B33" w:rsidRPr="00005B33">
        <w:rPr>
          <w:rFonts w:ascii="Arabic Typesetting" w:hAnsi="Arabic Typesetting" w:cs="Arabic Typesetting" w:hint="cs"/>
          <w:szCs w:val="36"/>
          <w:rtl/>
          <w:lang w:val="fr-CH"/>
        </w:rPr>
        <w:t xml:space="preserve">مع مراعاة </w:t>
      </w:r>
      <w:r w:rsidR="00005B33" w:rsidRPr="00005B33">
        <w:rPr>
          <w:rFonts w:ascii="Arabic Typesetting" w:hAnsi="Arabic Typesetting" w:cs="Arabic Typesetting" w:hint="cs"/>
          <w:color w:val="0000FF"/>
          <w:szCs w:val="36"/>
          <w:u w:val="single"/>
          <w:rtl/>
          <w:lang w:val="fr-CH"/>
        </w:rPr>
        <w:t>المادة</w:t>
      </w:r>
      <w:r w:rsidR="00005B33" w:rsidRPr="00005B33">
        <w:rPr>
          <w:rFonts w:ascii="Arabic Typesetting" w:hAnsi="Arabic Typesetting" w:cs="Arabic Typesetting" w:hint="eastAsia"/>
          <w:color w:val="0000FF"/>
          <w:szCs w:val="36"/>
          <w:u w:val="single"/>
          <w:rtl/>
          <w:lang w:val="fr-CH"/>
        </w:rPr>
        <w:t> </w:t>
      </w:r>
      <w:r w:rsidR="00005B33" w:rsidRPr="00005B33">
        <w:rPr>
          <w:rFonts w:ascii="Arabic Typesetting" w:hAnsi="Arabic Typesetting" w:cs="Arabic Typesetting" w:hint="cs"/>
          <w:color w:val="0000FF"/>
          <w:szCs w:val="36"/>
          <w:u w:val="single"/>
          <w:rtl/>
          <w:lang w:val="fr-CH"/>
        </w:rPr>
        <w:t>30(2)(أ) المنطبقة بموجب المادة</w:t>
      </w:r>
      <w:r w:rsidR="00005B33" w:rsidRPr="00005B33">
        <w:rPr>
          <w:rFonts w:ascii="Arabic Typesetting" w:hAnsi="Arabic Typesetting" w:cs="Arabic Typesetting" w:hint="eastAsia"/>
          <w:color w:val="0000FF"/>
          <w:szCs w:val="36"/>
          <w:u w:val="single"/>
          <w:rtl/>
          <w:lang w:val="fr-CH"/>
        </w:rPr>
        <w:t> </w:t>
      </w:r>
      <w:r w:rsidR="00005B33" w:rsidRPr="00005B33">
        <w:rPr>
          <w:rFonts w:ascii="Arabic Typesetting" w:hAnsi="Arabic Typesetting" w:cs="Arabic Typesetting" w:hint="cs"/>
          <w:color w:val="0000FF"/>
          <w:szCs w:val="36"/>
          <w:u w:val="single"/>
          <w:rtl/>
          <w:lang w:val="fr-CH"/>
        </w:rPr>
        <w:t>30(3) و</w:t>
      </w:r>
      <w:r w:rsidRPr="00005B33">
        <w:rPr>
          <w:rFonts w:ascii="Arabic Typesetting" w:hAnsi="Arabic Typesetting" w:cs="Arabic Typesetting" w:hint="cs"/>
          <w:color w:val="0000FF"/>
          <w:szCs w:val="36"/>
          <w:u w:val="single"/>
          <w:rtl/>
          <w:lang w:val="fr-CH"/>
        </w:rPr>
        <w:t>ا</w:t>
      </w:r>
      <w:r w:rsidRPr="00DD41E9">
        <w:rPr>
          <w:rFonts w:ascii="Arabic Typesetting" w:hAnsi="Arabic Typesetting" w:cs="Arabic Typesetting" w:hint="cs"/>
          <w:szCs w:val="36"/>
          <w:rtl/>
          <w:lang w:val="fr-CH"/>
        </w:rPr>
        <w:t xml:space="preserve">لفقرات (ب) و(د) و(ه)، </w:t>
      </w:r>
      <w:r w:rsidRPr="00DD41E9">
        <w:rPr>
          <w:rFonts w:ascii="Arabic Typesetting" w:hAnsi="Arabic Typesetting" w:cs="Arabic Typesetting"/>
          <w:szCs w:val="36"/>
          <w:rtl/>
          <w:lang w:val="fr-CH"/>
        </w:rPr>
        <w:t xml:space="preserve">إلى إدارة البحث الدولي، مع </w:t>
      </w:r>
      <w:r w:rsidRPr="00DD41E9">
        <w:rPr>
          <w:rFonts w:ascii="Arabic Typesetting" w:hAnsi="Arabic Typesetting" w:cs="Arabic Typesetting" w:hint="cs"/>
          <w:szCs w:val="36"/>
          <w:rtl/>
          <w:lang w:val="fr-CH"/>
        </w:rPr>
        <w:t>صورة البحث</w:t>
      </w:r>
      <w:r w:rsidRPr="00DD41E9">
        <w:rPr>
          <w:rFonts w:ascii="Arabic Typesetting" w:hAnsi="Arabic Typesetting" w:cs="Arabic Typesetting"/>
          <w:szCs w:val="36"/>
          <w:rtl/>
          <w:lang w:val="fr-CH"/>
        </w:rPr>
        <w:t>، صورة عن نتائج البحث السابق أيا كان الشكل الذي تكون متاحة به لدى المكتب المعني(مثلا، بشكل تقرير بحث أو قائمة بحالة التقنية الصناعية السابقة المستشهد بها أو تقرير فحص)، وصورة عن نتائج أي تصنيف سابق وضعه المكتب</w:t>
      </w:r>
      <w:r w:rsidRPr="00DD41E9">
        <w:rPr>
          <w:rFonts w:ascii="Arabic Typesetting" w:hAnsi="Arabic Typesetting" w:cs="Arabic Typesetting" w:hint="cs"/>
          <w:szCs w:val="36"/>
          <w:rtl/>
          <w:lang w:val="fr-CH"/>
        </w:rPr>
        <w:t>،</w:t>
      </w:r>
      <w:r w:rsidRPr="00DD41E9">
        <w:rPr>
          <w:rFonts w:ascii="Arabic Typesetting" w:hAnsi="Arabic Typesetting" w:cs="Arabic Typesetting"/>
          <w:szCs w:val="36"/>
          <w:rtl/>
          <w:lang w:val="fr-CH"/>
        </w:rPr>
        <w:t xml:space="preserve"> إن </w:t>
      </w:r>
      <w:r w:rsidRPr="00DD41E9">
        <w:rPr>
          <w:rFonts w:ascii="Arabic Typesetting" w:hAnsi="Arabic Typesetting" w:cs="Arabic Typesetting" w:hint="cs"/>
          <w:szCs w:val="36"/>
          <w:rtl/>
          <w:lang w:val="fr-CH"/>
        </w:rPr>
        <w:t>كانت متوافرة فعلا</w:t>
      </w:r>
      <w:r w:rsidRPr="00DD41E9">
        <w:rPr>
          <w:rFonts w:ascii="Arabic Typesetting" w:hAnsi="Arabic Typesetting" w:cs="Arabic Typesetting"/>
          <w:szCs w:val="36"/>
          <w:rtl/>
          <w:lang w:val="fr-CH"/>
        </w:rPr>
        <w:t>. ويجوز كذلك لمكتب تسل</w:t>
      </w:r>
      <w:r w:rsidRPr="00DD41E9">
        <w:rPr>
          <w:rFonts w:ascii="Arabic Typesetting" w:hAnsi="Arabic Typesetting" w:cs="Arabic Typesetting" w:hint="cs"/>
          <w:szCs w:val="36"/>
          <w:rtl/>
          <w:lang w:val="fr-CH"/>
        </w:rPr>
        <w:t>م الطلبات</w:t>
      </w:r>
      <w:r w:rsidR="00005B33" w:rsidRPr="00005B33">
        <w:rPr>
          <w:rFonts w:ascii="Arabic Typesetting" w:hAnsi="Arabic Typesetting" w:cs="Arabic Typesetting" w:hint="cs"/>
          <w:color w:val="0000FF"/>
          <w:szCs w:val="36"/>
          <w:u w:val="single"/>
          <w:rtl/>
          <w:lang w:val="fr-CH"/>
        </w:rPr>
        <w:t>، مع مراعاة المادة</w:t>
      </w:r>
      <w:r w:rsidR="00005B33" w:rsidRPr="00005B33">
        <w:rPr>
          <w:rFonts w:ascii="Arabic Typesetting" w:hAnsi="Arabic Typesetting" w:cs="Arabic Typesetting" w:hint="eastAsia"/>
          <w:color w:val="0000FF"/>
          <w:szCs w:val="36"/>
          <w:u w:val="single"/>
          <w:rtl/>
          <w:lang w:val="fr-CH"/>
        </w:rPr>
        <w:t> </w:t>
      </w:r>
      <w:r w:rsidR="00005B33" w:rsidRPr="00005B33">
        <w:rPr>
          <w:rFonts w:ascii="Arabic Typesetting" w:hAnsi="Arabic Typesetting" w:cs="Arabic Typesetting" w:hint="cs"/>
          <w:color w:val="0000FF"/>
          <w:szCs w:val="36"/>
          <w:u w:val="single"/>
          <w:rtl/>
          <w:lang w:val="fr-CH"/>
        </w:rPr>
        <w:t>30(2)(أ) المنطبقة بموجب المادة</w:t>
      </w:r>
      <w:r w:rsidR="00005B33" w:rsidRPr="00005B33">
        <w:rPr>
          <w:rFonts w:ascii="Arabic Typesetting" w:hAnsi="Arabic Typesetting" w:cs="Arabic Typesetting" w:hint="eastAsia"/>
          <w:color w:val="0000FF"/>
          <w:szCs w:val="36"/>
          <w:u w:val="single"/>
          <w:rtl/>
          <w:lang w:val="fr-CH"/>
        </w:rPr>
        <w:t> </w:t>
      </w:r>
      <w:r w:rsidR="00005B33" w:rsidRPr="00005B33">
        <w:rPr>
          <w:rFonts w:ascii="Arabic Typesetting" w:hAnsi="Arabic Typesetting" w:cs="Arabic Typesetting" w:hint="cs"/>
          <w:color w:val="0000FF"/>
          <w:szCs w:val="36"/>
          <w:u w:val="single"/>
          <w:rtl/>
          <w:lang w:val="fr-CH"/>
        </w:rPr>
        <w:t>30(3)،</w:t>
      </w:r>
      <w:r w:rsidRPr="00DD41E9">
        <w:rPr>
          <w:rFonts w:ascii="Arabic Typesetting" w:hAnsi="Arabic Typesetting" w:cs="Arabic Typesetting"/>
          <w:szCs w:val="36"/>
          <w:rtl/>
          <w:lang w:val="fr-CH"/>
        </w:rPr>
        <w:t xml:space="preserve"> أن يرسل إلى إدارة البحث الدولي أي وثائق إضافية تتعلق ببحث سابق </w:t>
      </w:r>
      <w:r w:rsidRPr="00DD41E9">
        <w:rPr>
          <w:rFonts w:ascii="Arabic Typesetting" w:hAnsi="Arabic Typesetting" w:cs="Arabic Typesetting" w:hint="cs"/>
          <w:szCs w:val="36"/>
          <w:rtl/>
          <w:lang w:val="fr-CH"/>
        </w:rPr>
        <w:t>و</w:t>
      </w:r>
      <w:r w:rsidRPr="00DD41E9">
        <w:rPr>
          <w:rFonts w:ascii="Arabic Typesetting" w:hAnsi="Arabic Typesetting" w:cs="Arabic Typesetting"/>
          <w:szCs w:val="36"/>
          <w:rtl/>
          <w:lang w:val="fr-CH"/>
        </w:rPr>
        <w:t>يعتبرها مفيدة ل</w:t>
      </w:r>
      <w:r w:rsidRPr="00DD41E9">
        <w:rPr>
          <w:rFonts w:ascii="Arabic Typesetting" w:hAnsi="Arabic Typesetting" w:cs="Arabic Typesetting" w:hint="cs"/>
          <w:szCs w:val="36"/>
          <w:rtl/>
          <w:lang w:val="fr-CH"/>
        </w:rPr>
        <w:t>تلك</w:t>
      </w:r>
      <w:r w:rsidRPr="00DD41E9">
        <w:rPr>
          <w:rFonts w:ascii="Arabic Typesetting" w:hAnsi="Arabic Typesetting" w:cs="Arabic Typesetting"/>
          <w:szCs w:val="36"/>
          <w:rtl/>
          <w:lang w:val="fr-CH"/>
        </w:rPr>
        <w:t xml:space="preserve"> الإدارة لأغراض إجراء البحث الدولي.</w:t>
      </w:r>
    </w:p>
    <w:p w:rsidR="000C74EA" w:rsidRPr="00DD41E9" w:rsidRDefault="000C74EA" w:rsidP="00CA426F">
      <w:pPr>
        <w:bidi/>
        <w:spacing w:after="240" w:line="360" w:lineRule="exact"/>
        <w:ind w:firstLine="720"/>
        <w:rPr>
          <w:rFonts w:ascii="Arabic Typesetting" w:hAnsi="Arabic Typesetting" w:cs="Arabic Typesetting"/>
          <w:szCs w:val="36"/>
          <w:rtl/>
          <w:lang w:val="fr-CH"/>
        </w:rPr>
      </w:pPr>
      <w:r w:rsidRPr="00DD41E9">
        <w:rPr>
          <w:rFonts w:ascii="Arabic Typesetting" w:hAnsi="Arabic Typesetting" w:cs="Arabic Typesetting" w:hint="cs"/>
          <w:szCs w:val="36"/>
          <w:rtl/>
          <w:lang w:val="fr-CH"/>
        </w:rPr>
        <w:t xml:space="preserve">(ب)  </w:t>
      </w:r>
      <w:r w:rsidR="00005B33">
        <w:rPr>
          <w:rFonts w:ascii="Arabic Typesetting" w:hAnsi="Arabic Typesetting" w:cs="Arabic Typesetting" w:hint="cs"/>
          <w:szCs w:val="36"/>
          <w:rtl/>
          <w:lang w:val="fr-CH"/>
        </w:rPr>
        <w:t xml:space="preserve">[دون تغيير] </w:t>
      </w:r>
      <w:r w:rsidRPr="00DD41E9">
        <w:rPr>
          <w:rFonts w:ascii="Arabic Typesetting" w:hAnsi="Arabic Typesetting" w:cs="Arabic Typesetting" w:hint="cs"/>
          <w:szCs w:val="36"/>
          <w:rtl/>
          <w:lang w:val="fr-CH"/>
        </w:rPr>
        <w:t>بالرغم من الفقرة (أ)، يجوز لمكتب تسلم الطلبات إخطار المكتب الدولي في أجل أقصاه 14</w:t>
      </w:r>
      <w:r w:rsidR="00CA426F">
        <w:rPr>
          <w:rFonts w:ascii="Arabic Typesetting" w:hAnsi="Arabic Typesetting" w:cs="Arabic Typesetting" w:hint="eastAsia"/>
          <w:szCs w:val="36"/>
          <w:rtl/>
          <w:lang w:val="fr-CH"/>
        </w:rPr>
        <w:t> </w:t>
      </w:r>
      <w:r w:rsidRPr="00DD41E9">
        <w:rPr>
          <w:rFonts w:ascii="Arabic Typesetting" w:hAnsi="Arabic Typesetting" w:cs="Arabic Typesetting" w:hint="cs"/>
          <w:szCs w:val="36"/>
          <w:rtl/>
          <w:lang w:val="fr-CH"/>
        </w:rPr>
        <w:t>أبريل 2016 بأنه يمكنه، بناء على التماس يقدمه المودع مع الطلب الدولي، تقرير عدم إرسال نتائج بحث سابق إلى هيئة البحث الدولي. وينشر المكتب الدولي أي إخطار بناء على هذا الحكم في الجريدة.</w:t>
      </w:r>
    </w:p>
    <w:p w:rsidR="00005B33" w:rsidRDefault="000C74EA" w:rsidP="000C74EA">
      <w:pPr>
        <w:bidi/>
        <w:spacing w:after="240" w:line="360" w:lineRule="exact"/>
        <w:ind w:firstLine="720"/>
        <w:rPr>
          <w:rFonts w:ascii="Arabic Typesetting" w:hAnsi="Arabic Typesetting" w:cs="Arabic Typesetting"/>
          <w:szCs w:val="36"/>
          <w:rtl/>
          <w:lang w:val="fr-CH"/>
        </w:rPr>
      </w:pPr>
      <w:r w:rsidRPr="00DD41E9">
        <w:rPr>
          <w:rFonts w:ascii="Arabic Typesetting" w:hAnsi="Arabic Typesetting" w:cs="Arabic Typesetting"/>
          <w:szCs w:val="36"/>
          <w:rtl/>
          <w:lang w:val="fr-CH"/>
        </w:rPr>
        <w:t>(</w:t>
      </w:r>
      <w:r w:rsidRPr="00DD41E9">
        <w:rPr>
          <w:rFonts w:ascii="Arabic Typesetting" w:hAnsi="Arabic Typesetting" w:cs="Arabic Typesetting" w:hint="cs"/>
          <w:szCs w:val="36"/>
          <w:rtl/>
          <w:lang w:val="fr-CH"/>
        </w:rPr>
        <w:t>ج</w:t>
      </w:r>
      <w:r w:rsidRPr="00DD41E9">
        <w:rPr>
          <w:rFonts w:ascii="Arabic Typesetting" w:hAnsi="Arabic Typesetting" w:cs="Arabic Typesetting"/>
          <w:szCs w:val="36"/>
          <w:rtl/>
          <w:lang w:val="fr-CH"/>
        </w:rPr>
        <w:t>)</w:t>
      </w:r>
      <w:r w:rsidRPr="00DD41E9">
        <w:rPr>
          <w:rFonts w:ascii="Arabic Typesetting" w:hAnsi="Arabic Typesetting" w:cs="Arabic Typesetting" w:hint="cs"/>
          <w:szCs w:val="36"/>
          <w:rtl/>
          <w:lang w:val="fr-CH"/>
        </w:rPr>
        <w:t xml:space="preserve">  </w:t>
      </w:r>
      <w:r w:rsidR="00005B33">
        <w:rPr>
          <w:rFonts w:ascii="Arabic Typesetting" w:hAnsi="Arabic Typesetting" w:cs="Arabic Typesetting" w:hint="cs"/>
          <w:szCs w:val="36"/>
          <w:rtl/>
          <w:lang w:val="fr-CH"/>
        </w:rPr>
        <w:t xml:space="preserve">[دون تغيير] </w:t>
      </w:r>
      <w:r w:rsidRPr="00DD41E9">
        <w:rPr>
          <w:rFonts w:ascii="Arabic Typesetting" w:hAnsi="Arabic Typesetting" w:cs="Arabic Typesetting" w:hint="cs"/>
          <w:szCs w:val="36"/>
          <w:rtl/>
          <w:lang w:val="fr-CH"/>
        </w:rPr>
        <w:t>ح</w:t>
      </w:r>
      <w:r w:rsidRPr="00DD41E9">
        <w:rPr>
          <w:rFonts w:ascii="Arabic Typesetting" w:hAnsi="Arabic Typesetting" w:cs="Arabic Typesetting"/>
          <w:szCs w:val="36"/>
          <w:rtl/>
          <w:lang w:val="fr-CH"/>
        </w:rPr>
        <w:t>سب اختيار مكتب تسلم</w:t>
      </w:r>
      <w:r w:rsidRPr="00DD41E9">
        <w:rPr>
          <w:rFonts w:ascii="Arabic Typesetting" w:hAnsi="Arabic Typesetting" w:cs="Arabic Typesetting" w:hint="cs"/>
          <w:szCs w:val="36"/>
          <w:rtl/>
          <w:lang w:val="fr-CH"/>
        </w:rPr>
        <w:t xml:space="preserve"> الطلبات</w:t>
      </w:r>
      <w:r w:rsidRPr="00DD41E9">
        <w:rPr>
          <w:rFonts w:ascii="Arabic Typesetting" w:hAnsi="Arabic Typesetting" w:cs="Arabic Typesetting"/>
          <w:szCs w:val="36"/>
          <w:rtl/>
          <w:lang w:val="fr-CH"/>
        </w:rPr>
        <w:t xml:space="preserve">، تطبَّق الفقرة (أ) مع ما يلزم من </w:t>
      </w:r>
      <w:r w:rsidRPr="00DD41E9">
        <w:rPr>
          <w:rFonts w:ascii="Arabic Typesetting" w:hAnsi="Arabic Typesetting" w:cs="Arabic Typesetting" w:hint="cs"/>
          <w:szCs w:val="36"/>
          <w:rtl/>
          <w:lang w:val="fr-CH"/>
        </w:rPr>
        <w:t>تبديل</w:t>
      </w:r>
      <w:r w:rsidRPr="00DD41E9">
        <w:rPr>
          <w:rFonts w:ascii="Arabic Typesetting" w:hAnsi="Arabic Typesetting" w:cs="Arabic Typesetting"/>
          <w:szCs w:val="36"/>
          <w:rtl/>
          <w:lang w:val="fr-CH"/>
        </w:rPr>
        <w:t xml:space="preserve"> عندما يطالَب في طلب دولي بأولوية طلب سابق أو أكثر أودع لدى مكتب يختلف عن المكتب الذي يعمل بصفته مكتب</w:t>
      </w:r>
      <w:r w:rsidRPr="00DD41E9">
        <w:rPr>
          <w:rFonts w:ascii="Arabic Typesetting" w:hAnsi="Arabic Typesetting" w:cs="Arabic Typesetting" w:hint="cs"/>
          <w:szCs w:val="36"/>
          <w:rtl/>
          <w:lang w:val="fr-CH"/>
        </w:rPr>
        <w:t>ا</w:t>
      </w:r>
      <w:r w:rsidRPr="00DD41E9">
        <w:rPr>
          <w:rFonts w:ascii="Arabic Typesetting" w:hAnsi="Arabic Typesetting" w:cs="Arabic Typesetting"/>
          <w:szCs w:val="36"/>
          <w:rtl/>
          <w:lang w:val="fr-CH"/>
        </w:rPr>
        <w:t xml:space="preserve"> </w:t>
      </w:r>
      <w:r w:rsidRPr="00DD41E9">
        <w:rPr>
          <w:rFonts w:ascii="Arabic Typesetting" w:hAnsi="Arabic Typesetting" w:cs="Arabic Typesetting" w:hint="cs"/>
          <w:szCs w:val="36"/>
          <w:rtl/>
          <w:lang w:val="fr-CH"/>
        </w:rPr>
        <w:t>ل</w:t>
      </w:r>
      <w:r w:rsidRPr="00DD41E9">
        <w:rPr>
          <w:rFonts w:ascii="Arabic Typesetting" w:hAnsi="Arabic Typesetting" w:cs="Arabic Typesetting"/>
          <w:szCs w:val="36"/>
          <w:rtl/>
          <w:lang w:val="fr-CH"/>
        </w:rPr>
        <w:t>تسلم</w:t>
      </w:r>
      <w:r w:rsidRPr="00DD41E9">
        <w:rPr>
          <w:rFonts w:ascii="Arabic Typesetting" w:hAnsi="Arabic Typesetting" w:cs="Arabic Typesetting" w:hint="cs"/>
          <w:szCs w:val="36"/>
          <w:rtl/>
          <w:lang w:val="fr-CH"/>
        </w:rPr>
        <w:t xml:space="preserve"> الطلبات</w:t>
      </w:r>
      <w:r w:rsidRPr="00DD41E9">
        <w:rPr>
          <w:rFonts w:ascii="Arabic Typesetting" w:hAnsi="Arabic Typesetting" w:cs="Arabic Typesetting"/>
          <w:szCs w:val="36"/>
          <w:rtl/>
          <w:lang w:val="fr-CH"/>
        </w:rPr>
        <w:t>، ويكون ذلك المكتب قد أجرى بحثا سابقا يتعلق ب</w:t>
      </w:r>
      <w:r w:rsidRPr="00DD41E9">
        <w:rPr>
          <w:rFonts w:ascii="Arabic Typesetting" w:hAnsi="Arabic Typesetting" w:cs="Arabic Typesetting" w:hint="cs"/>
          <w:szCs w:val="36"/>
          <w:rtl/>
          <w:lang w:val="fr-CH"/>
        </w:rPr>
        <w:t xml:space="preserve">ذلك </w:t>
      </w:r>
      <w:r w:rsidRPr="00DD41E9">
        <w:rPr>
          <w:rFonts w:ascii="Arabic Typesetting" w:hAnsi="Arabic Typesetting" w:cs="Arabic Typesetting"/>
          <w:szCs w:val="36"/>
          <w:rtl/>
          <w:lang w:val="fr-CH"/>
        </w:rPr>
        <w:t xml:space="preserve">الطلب السابق أو صنَّف </w:t>
      </w:r>
      <w:r w:rsidRPr="00DD41E9">
        <w:rPr>
          <w:rFonts w:ascii="Arabic Typesetting" w:hAnsi="Arabic Typesetting" w:cs="Arabic Typesetting" w:hint="cs"/>
          <w:szCs w:val="36"/>
          <w:rtl/>
          <w:lang w:val="fr-CH"/>
        </w:rPr>
        <w:t>ذلك</w:t>
      </w:r>
      <w:r w:rsidRPr="00DD41E9">
        <w:rPr>
          <w:rFonts w:ascii="Arabic Typesetting" w:hAnsi="Arabic Typesetting" w:cs="Arabic Typesetting"/>
          <w:szCs w:val="36"/>
          <w:rtl/>
          <w:lang w:val="fr-CH"/>
        </w:rPr>
        <w:t xml:space="preserve"> الطلب السابق، وتكون نتائج </w:t>
      </w:r>
      <w:r w:rsidRPr="00DD41E9">
        <w:rPr>
          <w:rFonts w:ascii="Arabic Typesetting" w:hAnsi="Arabic Typesetting" w:cs="Arabic Typesetting" w:hint="cs"/>
          <w:szCs w:val="36"/>
          <w:rtl/>
          <w:lang w:val="fr-CH"/>
        </w:rPr>
        <w:t>ذلك</w:t>
      </w:r>
      <w:r w:rsidRPr="00DD41E9">
        <w:rPr>
          <w:rFonts w:ascii="Arabic Typesetting" w:hAnsi="Arabic Typesetting" w:cs="Arabic Typesetting"/>
          <w:szCs w:val="36"/>
          <w:rtl/>
          <w:lang w:val="fr-CH"/>
        </w:rPr>
        <w:t xml:space="preserve"> البحث أو</w:t>
      </w:r>
      <w:r w:rsidRPr="00DD41E9">
        <w:rPr>
          <w:rFonts w:ascii="Arabic Typesetting" w:hAnsi="Arabic Typesetting" w:cs="Arabic Typesetting" w:hint="cs"/>
          <w:szCs w:val="36"/>
          <w:rtl/>
          <w:lang w:val="fr-CH"/>
        </w:rPr>
        <w:t> </w:t>
      </w:r>
      <w:r w:rsidRPr="00DD41E9">
        <w:rPr>
          <w:rFonts w:ascii="Arabic Typesetting" w:hAnsi="Arabic Typesetting" w:cs="Arabic Typesetting"/>
          <w:szCs w:val="36"/>
          <w:rtl/>
          <w:lang w:val="fr-CH"/>
        </w:rPr>
        <w:t xml:space="preserve">التصنيف السابق متاحة لمكتب تسلم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بشكل وطريقة يقبلهما، مثلا من مكتبة رقمية.</w:t>
      </w:r>
    </w:p>
    <w:p w:rsidR="00005B33" w:rsidRDefault="00005B33">
      <w:pPr>
        <w:rPr>
          <w:rFonts w:ascii="Arabic Typesetting" w:hAnsi="Arabic Typesetting" w:cs="Arabic Typesetting"/>
          <w:szCs w:val="36"/>
          <w:rtl/>
          <w:lang w:val="fr-CH"/>
        </w:rPr>
      </w:pPr>
      <w:r>
        <w:rPr>
          <w:rFonts w:ascii="Arabic Typesetting" w:hAnsi="Arabic Typesetting" w:cs="Arabic Typesetting"/>
          <w:szCs w:val="36"/>
          <w:rtl/>
          <w:lang w:val="fr-CH"/>
        </w:rPr>
        <w:br w:type="page"/>
      </w:r>
    </w:p>
    <w:p w:rsidR="00005B33" w:rsidRPr="00DD41E9" w:rsidRDefault="00005B33" w:rsidP="00005B33">
      <w:pPr>
        <w:keepNext/>
        <w:bidi/>
        <w:spacing w:after="240" w:line="360" w:lineRule="exact"/>
        <w:ind w:firstLine="850"/>
        <w:jc w:val="center"/>
        <w:rPr>
          <w:rFonts w:ascii="Arabic Typesetting" w:hAnsi="Arabic Typesetting" w:cs="Arabic Typesetting"/>
          <w:i/>
          <w:iCs/>
          <w:szCs w:val="36"/>
          <w:rtl/>
        </w:rPr>
      </w:pPr>
      <w:r w:rsidRPr="00DD41E9">
        <w:rPr>
          <w:rFonts w:ascii="Arabic Typesetting" w:hAnsi="Arabic Typesetting" w:cs="Arabic Typesetting"/>
          <w:i/>
          <w:iCs/>
          <w:szCs w:val="36"/>
          <w:rtl/>
        </w:rPr>
        <w:t>[القاعدة </w:t>
      </w:r>
      <w:r w:rsidRPr="00DD41E9">
        <w:rPr>
          <w:rFonts w:ascii="Arabic Typesetting" w:hAnsi="Arabic Typesetting" w:cs="Arabic Typesetting" w:hint="cs"/>
          <w:i/>
          <w:iCs/>
          <w:szCs w:val="36"/>
          <w:rtl/>
        </w:rPr>
        <w:t>23</w:t>
      </w:r>
      <w:r w:rsidRPr="00DD41E9">
        <w:rPr>
          <w:rFonts w:ascii="Arabic Typesetting" w:hAnsi="Arabic Typesetting" w:cs="Arabic Typesetting"/>
          <w:i/>
          <w:iCs/>
          <w:szCs w:val="36"/>
          <w:vertAlign w:val="superscript"/>
          <w:rtl/>
        </w:rPr>
        <w:t>(ثانيا)</w:t>
      </w:r>
      <w:r w:rsidRPr="00DD41E9">
        <w:rPr>
          <w:rFonts w:ascii="Arabic Typesetting" w:hAnsi="Arabic Typesetting" w:cs="Arabic Typesetting" w:hint="cs"/>
          <w:i/>
          <w:iCs/>
          <w:szCs w:val="36"/>
          <w:rtl/>
        </w:rPr>
        <w:t>2</w:t>
      </w:r>
      <w:r w:rsidRPr="00DD41E9">
        <w:rPr>
          <w:rFonts w:ascii="Arabic Typesetting" w:hAnsi="Arabic Typesetting" w:cs="Arabic Typesetting"/>
          <w:i/>
          <w:iCs/>
          <w:szCs w:val="36"/>
          <w:rtl/>
        </w:rPr>
        <w:t>، تابع]</w:t>
      </w:r>
    </w:p>
    <w:p w:rsidR="000C74EA" w:rsidRPr="00DD41E9" w:rsidRDefault="000C74EA" w:rsidP="000C74EA">
      <w:pPr>
        <w:bidi/>
        <w:spacing w:after="240" w:line="360" w:lineRule="exact"/>
        <w:ind w:firstLine="720"/>
        <w:rPr>
          <w:rFonts w:ascii="Arabic Typesetting" w:hAnsi="Arabic Typesetting" w:cs="Arabic Typesetting"/>
          <w:szCs w:val="36"/>
          <w:rtl/>
          <w:lang w:val="fr-CH"/>
        </w:rPr>
      </w:pPr>
      <w:r w:rsidRPr="00DD41E9">
        <w:rPr>
          <w:rFonts w:ascii="Arabic Typesetting" w:hAnsi="Arabic Typesetting" w:cs="Arabic Typesetting"/>
          <w:szCs w:val="36"/>
          <w:rtl/>
          <w:lang w:val="fr-CH"/>
        </w:rPr>
        <w:t>(</w:t>
      </w:r>
      <w:r w:rsidRPr="00DD41E9">
        <w:rPr>
          <w:rFonts w:ascii="Arabic Typesetting" w:hAnsi="Arabic Typesetting" w:cs="Arabic Typesetting" w:hint="cs"/>
          <w:szCs w:val="36"/>
          <w:rtl/>
          <w:lang w:val="fr-CH"/>
        </w:rPr>
        <w:t>د</w:t>
      </w:r>
      <w:r w:rsidRPr="00DD41E9">
        <w:rPr>
          <w:rFonts w:ascii="Arabic Typesetting" w:hAnsi="Arabic Typesetting" w:cs="Arabic Typesetting"/>
          <w:szCs w:val="36"/>
          <w:rtl/>
          <w:lang w:val="fr-CH"/>
        </w:rPr>
        <w:t>)</w:t>
      </w:r>
      <w:r w:rsidRPr="00DD41E9">
        <w:rPr>
          <w:rFonts w:ascii="Arabic Typesetting" w:hAnsi="Arabic Typesetting" w:cs="Arabic Typesetting" w:hint="cs"/>
          <w:szCs w:val="36"/>
          <w:rtl/>
          <w:lang w:val="fr-CH"/>
        </w:rPr>
        <w:t xml:space="preserve">  </w:t>
      </w:r>
      <w:r w:rsidR="00564048">
        <w:rPr>
          <w:rFonts w:ascii="Arabic Typesetting" w:hAnsi="Arabic Typesetting" w:cs="Arabic Typesetting" w:hint="cs"/>
          <w:szCs w:val="36"/>
          <w:rtl/>
          <w:lang w:val="fr-CH"/>
        </w:rPr>
        <w:t xml:space="preserve">[دون تغيير] </w:t>
      </w:r>
      <w:r w:rsidRPr="00DD41E9">
        <w:rPr>
          <w:rFonts w:ascii="Arabic Typesetting" w:hAnsi="Arabic Typesetting" w:cs="Arabic Typesetting"/>
          <w:szCs w:val="36"/>
          <w:rtl/>
          <w:lang w:val="fr-CH"/>
        </w:rPr>
        <w:t>لا تطبَّق الفقرتان (أ) و(</w:t>
      </w:r>
      <w:r w:rsidRPr="00DD41E9">
        <w:rPr>
          <w:rFonts w:ascii="Arabic Typesetting" w:hAnsi="Arabic Typesetting" w:cs="Arabic Typesetting" w:hint="cs"/>
          <w:szCs w:val="36"/>
          <w:rtl/>
          <w:lang w:val="fr-CH"/>
        </w:rPr>
        <w:t>ج</w:t>
      </w:r>
      <w:r w:rsidRPr="00DD41E9">
        <w:rPr>
          <w:rFonts w:ascii="Arabic Typesetting" w:hAnsi="Arabic Typesetting" w:cs="Arabic Typesetting"/>
          <w:szCs w:val="36"/>
          <w:rtl/>
          <w:lang w:val="fr-CH"/>
        </w:rPr>
        <w:t xml:space="preserve">) في حال أجرت البحث السابق إدارة البحث الدولي ذاتها، أو أجراه المكتب ذاته الذي يعمل بصفته إدارة للبحث الدولي أو إذا </w:t>
      </w:r>
      <w:r w:rsidRPr="00DD41E9">
        <w:rPr>
          <w:rFonts w:ascii="Arabic Typesetting" w:hAnsi="Arabic Typesetting" w:cs="Arabic Typesetting" w:hint="cs"/>
          <w:szCs w:val="36"/>
          <w:rtl/>
          <w:lang w:val="fr-CH"/>
        </w:rPr>
        <w:t>علم</w:t>
      </w:r>
      <w:r w:rsidRPr="00DD41E9">
        <w:rPr>
          <w:rFonts w:ascii="Arabic Typesetting" w:hAnsi="Arabic Typesetting" w:cs="Arabic Typesetting"/>
          <w:szCs w:val="36"/>
          <w:rtl/>
          <w:lang w:val="fr-CH"/>
        </w:rPr>
        <w:t xml:space="preserve"> مكتب تسلم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 xml:space="preserve">بأن صورة عن البحث أو التصنيف السابق متاحة </w:t>
      </w:r>
      <w:r w:rsidRPr="00DD41E9">
        <w:rPr>
          <w:rFonts w:ascii="Arabic Typesetting" w:hAnsi="Arabic Typesetting" w:cs="Arabic Typesetting" w:hint="cs"/>
          <w:szCs w:val="36"/>
          <w:rtl/>
          <w:lang w:val="fr-CH"/>
        </w:rPr>
        <w:t>ل</w:t>
      </w:r>
      <w:r w:rsidRPr="00DD41E9">
        <w:rPr>
          <w:rFonts w:ascii="Arabic Typesetting" w:hAnsi="Arabic Typesetting" w:cs="Arabic Typesetting"/>
          <w:szCs w:val="36"/>
          <w:rtl/>
          <w:lang w:val="fr-CH"/>
        </w:rPr>
        <w:t>إدارة البحث الدولي بالشكل والطريقة التي تقبلهما، مثلا من مكتبة رقمية.</w:t>
      </w:r>
    </w:p>
    <w:p w:rsidR="000C74EA" w:rsidRPr="00DD41E9" w:rsidRDefault="000C74EA" w:rsidP="00564048">
      <w:pPr>
        <w:bidi/>
        <w:spacing w:after="240" w:line="360" w:lineRule="exact"/>
        <w:ind w:firstLine="720"/>
        <w:rPr>
          <w:rFonts w:ascii="Arabic Typesetting" w:hAnsi="Arabic Typesetting" w:cs="Arabic Typesetting"/>
          <w:sz w:val="36"/>
          <w:szCs w:val="36"/>
          <w:rtl/>
          <w:lang w:val="fr-CH"/>
        </w:rPr>
      </w:pPr>
      <w:r w:rsidRPr="00DD41E9">
        <w:rPr>
          <w:rFonts w:ascii="Arabic Typesetting" w:hAnsi="Arabic Typesetting" w:cs="Arabic Typesetting"/>
          <w:sz w:val="36"/>
          <w:szCs w:val="36"/>
          <w:rtl/>
          <w:lang w:val="fr-CH"/>
        </w:rPr>
        <w:t>(</w:t>
      </w:r>
      <w:r w:rsidRPr="00DD41E9">
        <w:rPr>
          <w:rFonts w:ascii="Arabic Typesetting" w:hAnsi="Arabic Typesetting" w:cs="Arabic Typesetting" w:hint="cs"/>
          <w:sz w:val="36"/>
          <w:szCs w:val="36"/>
          <w:rtl/>
          <w:lang w:val="fr-CH"/>
        </w:rPr>
        <w:t>ه</w:t>
      </w:r>
      <w:r w:rsidRPr="00DD41E9">
        <w:rPr>
          <w:rFonts w:ascii="Arabic Typesetting" w:hAnsi="Arabic Typesetting" w:cs="Arabic Typesetting"/>
          <w:sz w:val="36"/>
          <w:szCs w:val="36"/>
          <w:rtl/>
          <w:lang w:val="fr-CH"/>
        </w:rPr>
        <w:t>)</w:t>
      </w:r>
      <w:r w:rsidRPr="00DD41E9">
        <w:rPr>
          <w:rFonts w:ascii="Arabic Typesetting" w:hAnsi="Arabic Typesetting" w:cs="Arabic Typesetting" w:hint="cs"/>
          <w:sz w:val="36"/>
          <w:szCs w:val="36"/>
          <w:rtl/>
          <w:lang w:val="fr-CH"/>
        </w:rPr>
        <w:t xml:space="preserve">  </w:t>
      </w:r>
      <w:r w:rsidR="00564048">
        <w:rPr>
          <w:rFonts w:ascii="Arabic Typesetting" w:hAnsi="Arabic Typesetting" w:cs="Arabic Typesetting" w:hint="cs"/>
          <w:sz w:val="36"/>
          <w:szCs w:val="36"/>
          <w:rtl/>
          <w:lang w:val="fr-CH"/>
        </w:rPr>
        <w:t xml:space="preserve">[دون تغيير] </w:t>
      </w:r>
      <w:r w:rsidRPr="00DD41E9">
        <w:rPr>
          <w:rFonts w:ascii="Arabic Typesetting" w:hAnsi="Arabic Typesetting" w:cs="Arabic Typesetting" w:hint="cs"/>
          <w:sz w:val="36"/>
          <w:szCs w:val="36"/>
          <w:rtl/>
          <w:lang w:val="fr-CH"/>
        </w:rPr>
        <w:t>في حال كان إرسال</w:t>
      </w:r>
      <w:r w:rsidRPr="00DD41E9">
        <w:rPr>
          <w:rFonts w:ascii="Arabic Typesetting" w:hAnsi="Arabic Typesetting" w:cs="Arabic Typesetting"/>
          <w:sz w:val="36"/>
          <w:szCs w:val="36"/>
          <w:rtl/>
          <w:lang w:val="fr-CH"/>
        </w:rPr>
        <w:t xml:space="preserve"> ال</w:t>
      </w:r>
      <w:r w:rsidRPr="00DD41E9">
        <w:rPr>
          <w:rFonts w:ascii="Arabic Typesetting" w:hAnsi="Arabic Typesetting" w:cs="Arabic Typesetting" w:hint="cs"/>
          <w:sz w:val="36"/>
          <w:szCs w:val="36"/>
          <w:rtl/>
          <w:lang w:val="fr-CH"/>
        </w:rPr>
        <w:t>صور</w:t>
      </w:r>
      <w:r w:rsidRPr="00DD41E9">
        <w:rPr>
          <w:rFonts w:ascii="Arabic Typesetting" w:hAnsi="Arabic Typesetting" w:cs="Arabic Typesetting"/>
          <w:sz w:val="36"/>
          <w:szCs w:val="36"/>
          <w:rtl/>
          <w:lang w:val="fr-CH"/>
        </w:rPr>
        <w:t xml:space="preserve"> المشار إليها في الفقرة (أ) أو </w:t>
      </w:r>
      <w:r w:rsidRPr="00DD41E9">
        <w:rPr>
          <w:rFonts w:ascii="Arabic Typesetting" w:hAnsi="Arabic Typesetting" w:cs="Arabic Typesetting" w:hint="cs"/>
          <w:sz w:val="36"/>
          <w:szCs w:val="36"/>
          <w:rtl/>
          <w:lang w:val="fr-CH"/>
        </w:rPr>
        <w:t>إرسال</w:t>
      </w:r>
      <w:r w:rsidRPr="00DD41E9">
        <w:rPr>
          <w:rFonts w:ascii="Arabic Typesetting" w:hAnsi="Arabic Typesetting" w:cs="Arabic Typesetting"/>
          <w:sz w:val="36"/>
          <w:szCs w:val="36"/>
          <w:rtl/>
          <w:lang w:val="fr-CH"/>
        </w:rPr>
        <w:t xml:space="preserve"> </w:t>
      </w:r>
      <w:r w:rsidRPr="00DD41E9">
        <w:rPr>
          <w:rFonts w:ascii="Arabic Typesetting" w:hAnsi="Arabic Typesetting" w:cs="Arabic Typesetting" w:hint="cs"/>
          <w:sz w:val="36"/>
          <w:szCs w:val="36"/>
          <w:rtl/>
          <w:lang w:val="fr-CH"/>
        </w:rPr>
        <w:t>تلك</w:t>
      </w:r>
      <w:r w:rsidRPr="00DD41E9">
        <w:rPr>
          <w:rFonts w:ascii="Arabic Typesetting" w:hAnsi="Arabic Typesetting" w:cs="Arabic Typesetting"/>
          <w:sz w:val="36"/>
          <w:szCs w:val="36"/>
          <w:rtl/>
          <w:lang w:val="fr-CH"/>
        </w:rPr>
        <w:t xml:space="preserve"> ال</w:t>
      </w:r>
      <w:r w:rsidRPr="00DD41E9">
        <w:rPr>
          <w:rFonts w:ascii="Arabic Typesetting" w:hAnsi="Arabic Typesetting" w:cs="Arabic Typesetting" w:hint="cs"/>
          <w:sz w:val="36"/>
          <w:szCs w:val="36"/>
          <w:rtl/>
          <w:lang w:val="fr-CH"/>
        </w:rPr>
        <w:t>صور</w:t>
      </w:r>
      <w:r w:rsidRPr="00DD41E9">
        <w:rPr>
          <w:rFonts w:ascii="Arabic Typesetting" w:hAnsi="Arabic Typesetting" w:cs="Arabic Typesetting"/>
          <w:sz w:val="36"/>
          <w:szCs w:val="36"/>
          <w:rtl/>
          <w:lang w:val="fr-CH"/>
        </w:rPr>
        <w:t xml:space="preserve"> بشكل معين كالأشكال المشار إليها في الفقرة (أ) دون الحصول على إذن مودع الطلب </w:t>
      </w:r>
      <w:r w:rsidRPr="00DD41E9">
        <w:rPr>
          <w:rFonts w:ascii="Arabic Typesetting" w:hAnsi="Arabic Typesetting" w:cs="Arabic Typesetting" w:hint="cs"/>
          <w:sz w:val="36"/>
          <w:szCs w:val="36"/>
          <w:rtl/>
          <w:lang w:val="fr-CH"/>
        </w:rPr>
        <w:t>متعارضا</w:t>
      </w:r>
      <w:r w:rsidRPr="00DD41E9">
        <w:rPr>
          <w:rFonts w:ascii="Arabic Typesetting" w:hAnsi="Arabic Typesetting" w:cs="Arabic Typesetting"/>
          <w:sz w:val="36"/>
          <w:szCs w:val="36"/>
          <w:rtl/>
          <w:lang w:val="fr-CH"/>
        </w:rPr>
        <w:t xml:space="preserve"> مع القانون الوطني الم</w:t>
      </w:r>
      <w:r w:rsidRPr="00DD41E9">
        <w:rPr>
          <w:rFonts w:ascii="Arabic Typesetting" w:hAnsi="Arabic Typesetting" w:cs="Arabic Typesetting" w:hint="cs"/>
          <w:sz w:val="36"/>
          <w:szCs w:val="36"/>
          <w:rtl/>
          <w:lang w:val="fr-CH"/>
        </w:rPr>
        <w:t>نطبق</w:t>
      </w:r>
      <w:r w:rsidRPr="00DD41E9">
        <w:rPr>
          <w:rFonts w:ascii="Arabic Typesetting" w:hAnsi="Arabic Typesetting" w:cs="Arabic Typesetting"/>
          <w:sz w:val="36"/>
          <w:szCs w:val="36"/>
          <w:rtl/>
          <w:lang w:val="fr-CH"/>
        </w:rPr>
        <w:t xml:space="preserve"> </w:t>
      </w:r>
      <w:r w:rsidRPr="00DD41E9">
        <w:rPr>
          <w:rFonts w:ascii="Arabic Typesetting" w:hAnsi="Arabic Typesetting" w:cs="Arabic Typesetting" w:hint="cs"/>
          <w:sz w:val="36"/>
          <w:szCs w:val="36"/>
          <w:rtl/>
          <w:lang w:val="fr-CH"/>
        </w:rPr>
        <w:t>على</w:t>
      </w:r>
      <w:r w:rsidRPr="00DD41E9">
        <w:rPr>
          <w:rFonts w:ascii="Arabic Typesetting" w:hAnsi="Arabic Typesetting" w:cs="Arabic Typesetting"/>
          <w:sz w:val="36"/>
          <w:szCs w:val="36"/>
          <w:rtl/>
          <w:lang w:val="fr-CH"/>
        </w:rPr>
        <w:t xml:space="preserve"> مكتب تسلم</w:t>
      </w:r>
      <w:r w:rsidRPr="00DD41E9">
        <w:rPr>
          <w:rFonts w:ascii="Arabic Typesetting" w:hAnsi="Arabic Typesetting" w:cs="Arabic Typesetting" w:hint="cs"/>
          <w:sz w:val="36"/>
          <w:szCs w:val="36"/>
          <w:rtl/>
          <w:lang w:val="fr-CH"/>
        </w:rPr>
        <w:t xml:space="preserve"> الطلبات في 14</w:t>
      </w:r>
      <w:r w:rsidRPr="00DD41E9">
        <w:rPr>
          <w:rFonts w:ascii="Arabic Typesetting" w:hAnsi="Arabic Typesetting" w:cs="Arabic Typesetting" w:hint="eastAsia"/>
          <w:sz w:val="36"/>
          <w:szCs w:val="36"/>
          <w:rtl/>
          <w:lang w:val="fr-CH"/>
        </w:rPr>
        <w:t> </w:t>
      </w:r>
      <w:r w:rsidRPr="00DD41E9">
        <w:rPr>
          <w:rFonts w:ascii="Arabic Typesetting" w:hAnsi="Arabic Typesetting" w:cs="Arabic Typesetting" w:hint="cs"/>
          <w:sz w:val="36"/>
          <w:szCs w:val="36"/>
          <w:rtl/>
          <w:lang w:val="fr-CH"/>
        </w:rPr>
        <w:t>أكتوبر 2015</w:t>
      </w:r>
      <w:r w:rsidRPr="00DD41E9">
        <w:rPr>
          <w:rFonts w:ascii="Arabic Typesetting" w:hAnsi="Arabic Typesetting" w:cs="Arabic Typesetting"/>
          <w:sz w:val="36"/>
          <w:szCs w:val="36"/>
          <w:rtl/>
          <w:lang w:val="fr-CH"/>
        </w:rPr>
        <w:t>، ل</w:t>
      </w:r>
      <w:r w:rsidRPr="00DD41E9">
        <w:rPr>
          <w:rFonts w:ascii="Arabic Typesetting" w:hAnsi="Arabic Typesetting" w:cs="Arabic Typesetting" w:hint="cs"/>
          <w:sz w:val="36"/>
          <w:szCs w:val="36"/>
          <w:rtl/>
          <w:lang w:val="fr-CH"/>
        </w:rPr>
        <w:t>ا</w:t>
      </w:r>
      <w:r w:rsidRPr="00DD41E9">
        <w:rPr>
          <w:rFonts w:ascii="Arabic Typesetting" w:hAnsi="Arabic Typesetting" w:cs="Arabic Typesetting"/>
          <w:sz w:val="36"/>
          <w:szCs w:val="36"/>
          <w:rtl/>
          <w:lang w:val="fr-CH"/>
        </w:rPr>
        <w:t xml:space="preserve"> تطب</w:t>
      </w:r>
      <w:r w:rsidRPr="00DD41E9">
        <w:rPr>
          <w:rFonts w:ascii="Arabic Typesetting" w:hAnsi="Arabic Typesetting" w:cs="Arabic Typesetting" w:hint="cs"/>
          <w:sz w:val="36"/>
          <w:szCs w:val="36"/>
          <w:rtl/>
          <w:lang w:val="fr-CH"/>
        </w:rPr>
        <w:t>َّ</w:t>
      </w:r>
      <w:r w:rsidRPr="00DD41E9">
        <w:rPr>
          <w:rFonts w:ascii="Arabic Typesetting" w:hAnsi="Arabic Typesetting" w:cs="Arabic Typesetting"/>
          <w:sz w:val="36"/>
          <w:szCs w:val="36"/>
          <w:rtl/>
          <w:lang w:val="fr-CH"/>
        </w:rPr>
        <w:t xml:space="preserve">ق </w:t>
      </w:r>
      <w:r w:rsidRPr="00DD41E9">
        <w:rPr>
          <w:rFonts w:ascii="Arabic Typesetting" w:hAnsi="Arabic Typesetting" w:cs="Arabic Typesetting" w:hint="cs"/>
          <w:sz w:val="36"/>
          <w:szCs w:val="36"/>
          <w:rtl/>
          <w:lang w:val="fr-CH"/>
        </w:rPr>
        <w:t>تلك</w:t>
      </w:r>
      <w:r w:rsidRPr="00DD41E9">
        <w:rPr>
          <w:rFonts w:ascii="Arabic Typesetting" w:hAnsi="Arabic Typesetting" w:cs="Arabic Typesetting"/>
          <w:sz w:val="36"/>
          <w:szCs w:val="36"/>
          <w:rtl/>
          <w:lang w:val="fr-CH"/>
        </w:rPr>
        <w:t xml:space="preserve"> الفقرة على إرسال </w:t>
      </w:r>
      <w:r w:rsidRPr="00DD41E9">
        <w:rPr>
          <w:rFonts w:ascii="Arabic Typesetting" w:hAnsi="Arabic Typesetting" w:cs="Arabic Typesetting" w:hint="cs"/>
          <w:sz w:val="36"/>
          <w:szCs w:val="36"/>
          <w:rtl/>
          <w:lang w:val="fr-CH"/>
        </w:rPr>
        <w:t>تلك</w:t>
      </w:r>
      <w:r w:rsidRPr="00DD41E9">
        <w:rPr>
          <w:rFonts w:ascii="Arabic Typesetting" w:hAnsi="Arabic Typesetting" w:cs="Arabic Typesetting"/>
          <w:sz w:val="36"/>
          <w:szCs w:val="36"/>
          <w:rtl/>
          <w:lang w:val="fr-CH"/>
        </w:rPr>
        <w:t xml:space="preserve"> ال</w:t>
      </w:r>
      <w:r w:rsidRPr="00DD41E9">
        <w:rPr>
          <w:rFonts w:ascii="Arabic Typesetting" w:hAnsi="Arabic Typesetting" w:cs="Arabic Typesetting" w:hint="cs"/>
          <w:sz w:val="36"/>
          <w:szCs w:val="36"/>
          <w:rtl/>
          <w:lang w:val="fr-CH"/>
        </w:rPr>
        <w:t>صور</w:t>
      </w:r>
      <w:r w:rsidRPr="00DD41E9">
        <w:rPr>
          <w:rFonts w:ascii="Arabic Typesetting" w:hAnsi="Arabic Typesetting" w:cs="Arabic Typesetting"/>
          <w:sz w:val="36"/>
          <w:szCs w:val="36"/>
          <w:rtl/>
          <w:lang w:val="fr-CH"/>
        </w:rPr>
        <w:t xml:space="preserve"> أو إرسال </w:t>
      </w:r>
      <w:r w:rsidRPr="00DD41E9">
        <w:rPr>
          <w:rFonts w:ascii="Arabic Typesetting" w:hAnsi="Arabic Typesetting" w:cs="Arabic Typesetting" w:hint="cs"/>
          <w:sz w:val="36"/>
          <w:szCs w:val="36"/>
          <w:rtl/>
          <w:lang w:val="fr-CH"/>
        </w:rPr>
        <w:t>تلك</w:t>
      </w:r>
      <w:r w:rsidRPr="00DD41E9">
        <w:rPr>
          <w:rFonts w:ascii="Arabic Typesetting" w:hAnsi="Arabic Typesetting" w:cs="Arabic Typesetting"/>
          <w:sz w:val="36"/>
          <w:szCs w:val="36"/>
          <w:rtl/>
          <w:lang w:val="fr-CH"/>
        </w:rPr>
        <w:t xml:space="preserve"> ال</w:t>
      </w:r>
      <w:r w:rsidRPr="00DD41E9">
        <w:rPr>
          <w:rFonts w:ascii="Arabic Typesetting" w:hAnsi="Arabic Typesetting" w:cs="Arabic Typesetting" w:hint="cs"/>
          <w:sz w:val="36"/>
          <w:szCs w:val="36"/>
          <w:rtl/>
          <w:lang w:val="fr-CH"/>
        </w:rPr>
        <w:t>صور</w:t>
      </w:r>
      <w:r w:rsidRPr="00DD41E9">
        <w:rPr>
          <w:rFonts w:ascii="Arabic Typesetting" w:hAnsi="Arabic Typesetting" w:cs="Arabic Typesetting"/>
          <w:sz w:val="36"/>
          <w:szCs w:val="36"/>
          <w:rtl/>
          <w:lang w:val="fr-CH"/>
        </w:rPr>
        <w:t xml:space="preserve"> بالشكل المعين </w:t>
      </w:r>
      <w:r w:rsidRPr="00DD41E9">
        <w:rPr>
          <w:rFonts w:ascii="Arabic Typesetting" w:hAnsi="Arabic Typesetting" w:cs="Arabic Typesetting" w:hint="cs"/>
          <w:sz w:val="36"/>
          <w:szCs w:val="36"/>
          <w:rtl/>
          <w:lang w:val="fr-CH"/>
        </w:rPr>
        <w:t>المعني</w:t>
      </w:r>
      <w:r w:rsidRPr="00DD41E9">
        <w:rPr>
          <w:rFonts w:ascii="Arabic Typesetting" w:hAnsi="Arabic Typesetting" w:cs="Arabic Typesetting"/>
          <w:sz w:val="36"/>
          <w:szCs w:val="36"/>
          <w:rtl/>
          <w:lang w:val="fr-CH"/>
        </w:rPr>
        <w:t xml:space="preserve"> فيما يخص أي طلب دولي أودع لدى مكتب تسلم </w:t>
      </w:r>
      <w:r w:rsidRPr="00DD41E9">
        <w:rPr>
          <w:rFonts w:ascii="Arabic Typesetting" w:hAnsi="Arabic Typesetting" w:cs="Arabic Typesetting" w:hint="cs"/>
          <w:sz w:val="36"/>
          <w:szCs w:val="36"/>
          <w:rtl/>
          <w:lang w:val="fr-CH"/>
        </w:rPr>
        <w:t xml:space="preserve">الطلبات المذكور </w:t>
      </w:r>
      <w:r w:rsidRPr="00DD41E9">
        <w:rPr>
          <w:rFonts w:ascii="Arabic Typesetting" w:hAnsi="Arabic Typesetting" w:cs="Arabic Typesetting"/>
          <w:sz w:val="36"/>
          <w:szCs w:val="36"/>
          <w:rtl/>
          <w:lang w:val="fr-CH"/>
        </w:rPr>
        <w:t xml:space="preserve">طالما </w:t>
      </w:r>
      <w:r w:rsidRPr="00DD41E9">
        <w:rPr>
          <w:rFonts w:ascii="Arabic Typesetting" w:hAnsi="Arabic Typesetting" w:cs="Arabic Typesetting" w:hint="cs"/>
          <w:sz w:val="36"/>
          <w:szCs w:val="36"/>
          <w:rtl/>
          <w:lang w:val="fr-CH"/>
        </w:rPr>
        <w:t xml:space="preserve">ظلّ </w:t>
      </w:r>
      <w:r w:rsidRPr="00DD41E9">
        <w:rPr>
          <w:rFonts w:ascii="Arabic Typesetting" w:hAnsi="Arabic Typesetting" w:cs="Arabic Typesetting"/>
          <w:sz w:val="36"/>
          <w:szCs w:val="36"/>
          <w:rtl/>
          <w:lang w:val="fr-CH"/>
        </w:rPr>
        <w:t xml:space="preserve">الإرسال دون إذن مودع الطلب </w:t>
      </w:r>
      <w:r w:rsidRPr="00DD41E9">
        <w:rPr>
          <w:rFonts w:ascii="Arabic Typesetting" w:hAnsi="Arabic Typesetting" w:cs="Arabic Typesetting" w:hint="cs"/>
          <w:sz w:val="36"/>
          <w:szCs w:val="36"/>
          <w:rtl/>
          <w:lang w:val="fr-CH"/>
        </w:rPr>
        <w:t>متعارضا</w:t>
      </w:r>
      <w:r w:rsidRPr="00DD41E9">
        <w:rPr>
          <w:rFonts w:ascii="Arabic Typesetting" w:hAnsi="Arabic Typesetting" w:cs="Arabic Typesetting"/>
          <w:sz w:val="36"/>
          <w:szCs w:val="36"/>
          <w:rtl/>
          <w:lang w:val="fr-CH"/>
        </w:rPr>
        <w:t xml:space="preserve"> مع </w:t>
      </w:r>
      <w:r w:rsidRPr="00DD41E9">
        <w:rPr>
          <w:rFonts w:ascii="Arabic Typesetting" w:hAnsi="Arabic Typesetting" w:cs="Arabic Typesetting" w:hint="cs"/>
          <w:sz w:val="36"/>
          <w:szCs w:val="36"/>
          <w:rtl/>
          <w:lang w:val="fr-CH"/>
        </w:rPr>
        <w:t>ذلك</w:t>
      </w:r>
      <w:r w:rsidRPr="00DD41E9">
        <w:rPr>
          <w:rFonts w:ascii="Arabic Typesetting" w:hAnsi="Arabic Typesetting" w:cs="Arabic Typesetting"/>
          <w:sz w:val="36"/>
          <w:szCs w:val="36"/>
          <w:rtl/>
          <w:lang w:val="fr-CH"/>
        </w:rPr>
        <w:t xml:space="preserve"> القانون، </w:t>
      </w:r>
      <w:r w:rsidRPr="00DD41E9">
        <w:rPr>
          <w:rFonts w:ascii="Arabic Typesetting" w:hAnsi="Arabic Typesetting" w:cs="Arabic Typesetting" w:hint="cs"/>
          <w:sz w:val="36"/>
          <w:szCs w:val="36"/>
          <w:rtl/>
          <w:lang w:val="fr-CH"/>
        </w:rPr>
        <w:t>شرط</w:t>
      </w:r>
      <w:r w:rsidRPr="00DD41E9">
        <w:rPr>
          <w:rFonts w:ascii="Arabic Typesetting" w:hAnsi="Arabic Typesetting" w:cs="Arabic Typesetting"/>
          <w:sz w:val="36"/>
          <w:szCs w:val="36"/>
          <w:rtl/>
          <w:lang w:val="fr-CH"/>
        </w:rPr>
        <w:t xml:space="preserve"> أن ي</w:t>
      </w:r>
      <w:r w:rsidRPr="00DD41E9">
        <w:rPr>
          <w:rFonts w:ascii="Arabic Typesetting" w:hAnsi="Arabic Typesetting" w:cs="Arabic Typesetting" w:hint="cs"/>
          <w:sz w:val="36"/>
          <w:szCs w:val="36"/>
          <w:rtl/>
          <w:lang w:val="fr-CH"/>
        </w:rPr>
        <w:t>بلِغ</w:t>
      </w:r>
      <w:r w:rsidRPr="00DD41E9">
        <w:rPr>
          <w:rFonts w:ascii="Arabic Typesetting" w:hAnsi="Arabic Typesetting" w:cs="Arabic Typesetting"/>
          <w:sz w:val="36"/>
          <w:szCs w:val="36"/>
          <w:rtl/>
          <w:lang w:val="fr-CH"/>
        </w:rPr>
        <w:t xml:space="preserve"> المكتب المذكور المكتب الدول</w:t>
      </w:r>
      <w:r w:rsidRPr="00DD41E9">
        <w:rPr>
          <w:rFonts w:ascii="Arabic Typesetting" w:hAnsi="Arabic Typesetting" w:cs="Arabic Typesetting" w:hint="cs"/>
          <w:sz w:val="36"/>
          <w:szCs w:val="36"/>
          <w:rtl/>
          <w:lang w:val="fr-CH"/>
        </w:rPr>
        <w:t>ي</w:t>
      </w:r>
      <w:r w:rsidRPr="00DD41E9">
        <w:rPr>
          <w:rFonts w:ascii="Arabic Typesetting" w:hAnsi="Arabic Typesetting" w:cs="Arabic Typesetting"/>
          <w:sz w:val="36"/>
          <w:szCs w:val="36"/>
          <w:rtl/>
          <w:lang w:val="fr-CH"/>
        </w:rPr>
        <w:t xml:space="preserve"> بذلك في موعد أقصاه </w:t>
      </w:r>
      <w:r w:rsidRPr="00DD41E9">
        <w:rPr>
          <w:rFonts w:ascii="Arabic Typesetting" w:hAnsi="Arabic Typesetting" w:cs="Arabic Typesetting" w:hint="cs"/>
          <w:sz w:val="36"/>
          <w:szCs w:val="36"/>
          <w:rtl/>
          <w:lang w:val="fr-CH"/>
        </w:rPr>
        <w:t>14 أبريل 2016</w:t>
      </w:r>
      <w:r w:rsidRPr="00DD41E9">
        <w:rPr>
          <w:rFonts w:ascii="Arabic Typesetting" w:hAnsi="Arabic Typesetting" w:cs="Arabic Typesetting"/>
          <w:sz w:val="36"/>
          <w:szCs w:val="36"/>
          <w:rtl/>
          <w:lang w:val="fr-CH"/>
        </w:rPr>
        <w:t>. وي</w:t>
      </w:r>
      <w:r w:rsidRPr="00DD41E9">
        <w:rPr>
          <w:rFonts w:ascii="Arabic Typesetting" w:hAnsi="Arabic Typesetting" w:cs="Arabic Typesetting" w:hint="cs"/>
          <w:sz w:val="36"/>
          <w:szCs w:val="36"/>
          <w:rtl/>
          <w:lang w:val="fr-CH"/>
        </w:rPr>
        <w:t xml:space="preserve">نشر المكتب </w:t>
      </w:r>
      <w:r w:rsidRPr="00DD41E9">
        <w:rPr>
          <w:rFonts w:ascii="Arabic Typesetting" w:hAnsi="Arabic Typesetting" w:cs="Arabic Typesetting"/>
          <w:sz w:val="36"/>
          <w:szCs w:val="36"/>
          <w:rtl/>
          <w:lang w:val="fr-CH"/>
        </w:rPr>
        <w:t>الدولي المعلومات المس</w:t>
      </w:r>
      <w:r w:rsidRPr="00DD41E9">
        <w:rPr>
          <w:rFonts w:ascii="Arabic Typesetting" w:hAnsi="Arabic Typesetting" w:cs="Arabic Typesetting" w:hint="cs"/>
          <w:sz w:val="36"/>
          <w:szCs w:val="36"/>
          <w:rtl/>
          <w:lang w:val="fr-CH"/>
        </w:rPr>
        <w:t>ت</w:t>
      </w:r>
      <w:r w:rsidRPr="00DD41E9">
        <w:rPr>
          <w:rFonts w:ascii="Arabic Typesetting" w:hAnsi="Arabic Typesetting" w:cs="Arabic Typesetting"/>
          <w:sz w:val="36"/>
          <w:szCs w:val="36"/>
          <w:rtl/>
          <w:lang w:val="fr-CH"/>
        </w:rPr>
        <w:t>ل</w:t>
      </w:r>
      <w:r w:rsidRPr="00DD41E9">
        <w:rPr>
          <w:rFonts w:ascii="Arabic Typesetting" w:hAnsi="Arabic Typesetting" w:cs="Arabic Typesetting" w:hint="cs"/>
          <w:sz w:val="36"/>
          <w:szCs w:val="36"/>
          <w:rtl/>
          <w:lang w:val="fr-CH"/>
        </w:rPr>
        <w:t>م</w:t>
      </w:r>
      <w:r w:rsidRPr="00DD41E9">
        <w:rPr>
          <w:rFonts w:ascii="Arabic Typesetting" w:hAnsi="Arabic Typesetting" w:cs="Arabic Typesetting"/>
          <w:sz w:val="36"/>
          <w:szCs w:val="36"/>
          <w:rtl/>
          <w:lang w:val="fr-CH"/>
        </w:rPr>
        <w:t>ة بهذا الشأن في</w:t>
      </w:r>
      <w:r w:rsidR="00564048">
        <w:rPr>
          <w:rFonts w:ascii="Arabic Typesetting" w:hAnsi="Arabic Typesetting" w:cs="Arabic Typesetting" w:hint="cs"/>
          <w:sz w:val="36"/>
          <w:szCs w:val="36"/>
          <w:rtl/>
          <w:lang w:val="fr-CH"/>
        </w:rPr>
        <w:t xml:space="preserve"> </w:t>
      </w:r>
      <w:r w:rsidRPr="00DD41E9">
        <w:rPr>
          <w:rFonts w:ascii="Arabic Typesetting" w:hAnsi="Arabic Typesetting" w:cs="Arabic Typesetting"/>
          <w:sz w:val="36"/>
          <w:szCs w:val="36"/>
          <w:rtl/>
          <w:lang w:val="fr-CH"/>
        </w:rPr>
        <w:t>الجريدة في أقرب فرصة.</w:t>
      </w:r>
    </w:p>
    <w:p w:rsidR="00564048" w:rsidRDefault="00564048">
      <w:pPr>
        <w:rPr>
          <w:rFonts w:ascii="Arabic Typesetting" w:hAnsi="Arabic Typesetting" w:cs="Arabic Typesetting"/>
          <w:sz w:val="36"/>
          <w:szCs w:val="36"/>
          <w:rtl/>
        </w:rPr>
      </w:pPr>
      <w:r>
        <w:rPr>
          <w:rtl/>
        </w:rPr>
        <w:br w:type="page"/>
      </w:r>
    </w:p>
    <w:p w:rsidR="00564048" w:rsidRPr="00483A65" w:rsidRDefault="00564048" w:rsidP="00E31FB7">
      <w:pPr>
        <w:pStyle w:val="NormalParaAR"/>
        <w:jc w:val="center"/>
        <w:outlineLvl w:val="0"/>
        <w:rPr>
          <w:b/>
          <w:bCs/>
          <w:rtl/>
        </w:rPr>
      </w:pPr>
      <w:bookmarkStart w:id="63" w:name="_Toc425935813"/>
      <w:bookmarkStart w:id="64" w:name="_Toc425936107"/>
      <w:bookmarkStart w:id="65" w:name="_Toc425943897"/>
      <w:bookmarkStart w:id="66" w:name="_Toc425944596"/>
      <w:bookmarkStart w:id="67" w:name="_Toc425944809"/>
      <w:bookmarkStart w:id="68" w:name="_Toc425945173"/>
      <w:bookmarkStart w:id="69" w:name="_Toc425945561"/>
      <w:bookmarkStart w:id="70" w:name="_Toc425945644"/>
      <w:bookmarkStart w:id="71" w:name="_Toc425945727"/>
      <w:bookmarkStart w:id="72" w:name="_Toc425946510"/>
      <w:bookmarkStart w:id="73" w:name="_Toc425947422"/>
      <w:bookmarkStart w:id="74" w:name="_Toc425956192"/>
      <w:bookmarkStart w:id="75" w:name="_Toc425956635"/>
      <w:bookmarkStart w:id="76" w:name="_Toc430964190"/>
      <w:bookmarkStart w:id="77" w:name="_Toc430966198"/>
      <w:bookmarkStart w:id="78" w:name="_Toc430967439"/>
      <w:bookmarkStart w:id="79" w:name="_Toc430968269"/>
      <w:bookmarkStart w:id="80" w:name="_Toc430968344"/>
      <w:bookmarkStart w:id="81" w:name="_Toc430968419"/>
      <w:bookmarkStart w:id="82" w:name="_Toc445198528"/>
      <w:r w:rsidRPr="00483A65">
        <w:rPr>
          <w:b/>
          <w:bCs/>
          <w:rtl/>
        </w:rPr>
        <w:t>القاعدة 94</w:t>
      </w:r>
      <w:r w:rsidRPr="00483A65">
        <w:rPr>
          <w:rFonts w:hint="cs"/>
          <w:b/>
          <w:bCs/>
          <w:rtl/>
        </w:rPr>
        <w:t xml:space="preserve">  </w:t>
      </w:r>
      <w:r w:rsidRPr="00483A65">
        <w:rPr>
          <w:rFonts w:hint="cs"/>
          <w:b/>
          <w:bCs/>
          <w:rtl/>
        </w:rPr>
        <w:br/>
      </w:r>
      <w:r w:rsidRPr="00483A65">
        <w:rPr>
          <w:b/>
          <w:bCs/>
          <w:rtl/>
        </w:rPr>
        <w:t>إمكانية الاطلاع على الملفات</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564048" w:rsidRPr="00564048" w:rsidRDefault="00564048" w:rsidP="00E31FB7">
      <w:pPr>
        <w:pStyle w:val="NormalParaAR"/>
        <w:keepNext/>
        <w:outlineLvl w:val="1"/>
        <w:rPr>
          <w:rtl/>
        </w:rPr>
      </w:pPr>
      <w:bookmarkStart w:id="83" w:name="_Toc425935814"/>
      <w:bookmarkStart w:id="84" w:name="_Toc425936108"/>
      <w:bookmarkStart w:id="85" w:name="_Toc425943898"/>
      <w:bookmarkStart w:id="86" w:name="_Toc425944597"/>
      <w:bookmarkStart w:id="87" w:name="_Toc425944810"/>
      <w:bookmarkStart w:id="88" w:name="_Toc425945174"/>
      <w:bookmarkStart w:id="89" w:name="_Toc425945562"/>
      <w:bookmarkStart w:id="90" w:name="_Toc425945645"/>
      <w:bookmarkStart w:id="91" w:name="_Toc425945728"/>
      <w:bookmarkStart w:id="92" w:name="_Toc425946511"/>
      <w:bookmarkStart w:id="93" w:name="_Toc425947423"/>
      <w:bookmarkStart w:id="94" w:name="_Toc425956193"/>
      <w:bookmarkStart w:id="95" w:name="_Toc425956636"/>
      <w:bookmarkStart w:id="96" w:name="_Toc430964191"/>
      <w:bookmarkStart w:id="97" w:name="_Toc430966199"/>
      <w:bookmarkStart w:id="98" w:name="_Toc430967440"/>
      <w:bookmarkStart w:id="99" w:name="_Toc430968270"/>
      <w:bookmarkStart w:id="100" w:name="_Toc430968345"/>
      <w:bookmarkStart w:id="101" w:name="_Toc430968420"/>
      <w:bookmarkStart w:id="102" w:name="_Toc445198529"/>
      <w:r w:rsidRPr="00564048">
        <w:rPr>
          <w:rFonts w:hint="cs"/>
          <w:rtl/>
        </w:rPr>
        <w:t xml:space="preserve">1.94  </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564048">
        <w:rPr>
          <w:rFonts w:hint="cs"/>
          <w:rtl/>
        </w:rPr>
        <w:t xml:space="preserve"> </w:t>
      </w:r>
      <w:r>
        <w:rPr>
          <w:rFonts w:hint="cs"/>
          <w:rtl/>
        </w:rPr>
        <w:t>[دون تغيير]</w:t>
      </w:r>
      <w:bookmarkEnd w:id="102"/>
    </w:p>
    <w:p w:rsidR="00564048" w:rsidRPr="00564048" w:rsidRDefault="00564048" w:rsidP="00E31FB7">
      <w:pPr>
        <w:pStyle w:val="NormalParaAR"/>
        <w:outlineLvl w:val="1"/>
        <w:rPr>
          <w:i/>
          <w:iCs/>
          <w:rtl/>
        </w:rPr>
      </w:pPr>
      <w:bookmarkStart w:id="103" w:name="_Toc425935815"/>
      <w:bookmarkStart w:id="104" w:name="_Toc425936109"/>
      <w:bookmarkStart w:id="105" w:name="_Toc425943899"/>
      <w:bookmarkStart w:id="106" w:name="_Toc425944598"/>
      <w:bookmarkStart w:id="107" w:name="_Toc425944811"/>
      <w:bookmarkStart w:id="108" w:name="_Toc425945175"/>
      <w:bookmarkStart w:id="109" w:name="_Toc425945563"/>
      <w:bookmarkStart w:id="110" w:name="_Toc425945646"/>
      <w:bookmarkStart w:id="111" w:name="_Toc425945729"/>
      <w:bookmarkStart w:id="112" w:name="_Toc425946512"/>
      <w:bookmarkStart w:id="113" w:name="_Toc425947424"/>
      <w:bookmarkStart w:id="114" w:name="_Toc425956194"/>
      <w:bookmarkStart w:id="115" w:name="_Toc425956637"/>
      <w:bookmarkStart w:id="116" w:name="_Toc430964192"/>
      <w:bookmarkStart w:id="117" w:name="_Toc430966200"/>
      <w:bookmarkStart w:id="118" w:name="_Toc430967441"/>
      <w:bookmarkStart w:id="119" w:name="_Toc430968271"/>
      <w:bookmarkStart w:id="120" w:name="_Toc430968346"/>
      <w:bookmarkStart w:id="121" w:name="_Toc430968421"/>
      <w:bookmarkStart w:id="122" w:name="_Toc445198530"/>
      <w:r>
        <w:rPr>
          <w:rFonts w:hint="cs"/>
          <w:rtl/>
        </w:rPr>
        <w:t>1.94</w:t>
      </w:r>
      <w:r w:rsidRPr="00564048">
        <w:rPr>
          <w:rFonts w:hint="cs"/>
          <w:vertAlign w:val="superscript"/>
          <w:rtl/>
        </w:rPr>
        <w:t>(ثانيا)</w:t>
      </w:r>
      <w:r w:rsidRPr="00564048">
        <w:rPr>
          <w:rFonts w:hint="cs"/>
          <w:rtl/>
        </w:rPr>
        <w:t xml:space="preserve">   </w:t>
      </w:r>
      <w:r>
        <w:rPr>
          <w:rFonts w:hint="cs"/>
          <w:rtl/>
        </w:rPr>
        <w:t xml:space="preserve">[دون تغيير]  </w:t>
      </w:r>
      <w:r w:rsidRPr="00564048">
        <w:rPr>
          <w:rFonts w:hint="cs"/>
          <w:i/>
          <w:iCs/>
          <w:rtl/>
        </w:rPr>
        <w:t>إمكانية الاطلاع على الملف المحفوظ لدى مكتب تسلم الطلبات</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564048" w:rsidRPr="00564048" w:rsidRDefault="00564048" w:rsidP="00564048">
      <w:pPr>
        <w:bidi/>
        <w:spacing w:after="240" w:line="360" w:lineRule="exact"/>
        <w:ind w:firstLine="720"/>
        <w:rPr>
          <w:rFonts w:ascii="Arabic Typesetting" w:hAnsi="Arabic Typesetting" w:cs="Arabic Typesetting"/>
          <w:sz w:val="36"/>
          <w:szCs w:val="36"/>
          <w:rtl/>
        </w:rPr>
      </w:pPr>
      <w:r w:rsidRPr="00564048">
        <w:rPr>
          <w:rFonts w:ascii="Arabic Typesetting" w:hAnsi="Arabic Typesetting" w:cs="Arabic Typesetting" w:hint="cs"/>
          <w:sz w:val="36"/>
          <w:szCs w:val="36"/>
          <w:rtl/>
        </w:rPr>
        <w:t xml:space="preserve">(أ)  بناء على التماس من المودع أو أي شخص حصل على تصريح منه، يجوز لمكتب تسلم الطلبات أن يتيح إمكانية الاطلاع على أي مستند يتضمنه ملفه. </w:t>
      </w:r>
      <w:r w:rsidRPr="00564048">
        <w:rPr>
          <w:rFonts w:ascii="Arabic Typesetting" w:hAnsi="Arabic Typesetting" w:cs="Arabic Typesetting"/>
          <w:sz w:val="36"/>
          <w:szCs w:val="36"/>
          <w:rtl/>
        </w:rPr>
        <w:t>ويجوز اشتراط تسديد تكلفة الخدمة مقابل تقديم صور المستندات</w:t>
      </w:r>
      <w:r w:rsidRPr="00564048">
        <w:rPr>
          <w:rFonts w:ascii="Arabic Typesetting" w:hAnsi="Arabic Typesetting" w:cs="Arabic Typesetting" w:hint="cs"/>
          <w:sz w:val="36"/>
          <w:szCs w:val="36"/>
          <w:rtl/>
        </w:rPr>
        <w:t>.</w:t>
      </w:r>
    </w:p>
    <w:p w:rsidR="00564048" w:rsidRPr="00564048" w:rsidRDefault="00564048" w:rsidP="00564048">
      <w:pPr>
        <w:bidi/>
        <w:spacing w:after="240" w:line="360" w:lineRule="exact"/>
        <w:ind w:firstLine="720"/>
        <w:rPr>
          <w:rFonts w:ascii="Arabic Typesetting" w:hAnsi="Arabic Typesetting" w:cs="Arabic Typesetting"/>
          <w:sz w:val="36"/>
          <w:szCs w:val="36"/>
          <w:rtl/>
        </w:rPr>
      </w:pPr>
      <w:r w:rsidRPr="00564048">
        <w:rPr>
          <w:rFonts w:ascii="Arabic Typesetting" w:hAnsi="Arabic Typesetting" w:cs="Arabic Typesetting" w:hint="cs"/>
          <w:sz w:val="36"/>
          <w:szCs w:val="36"/>
          <w:rtl/>
        </w:rPr>
        <w:t xml:space="preserve">(ب)  يجوز لمكتب تسلم الطلبات، بناء على التماس من أي شخص </w:t>
      </w:r>
      <w:r w:rsidRPr="00564048">
        <w:rPr>
          <w:rFonts w:ascii="Arabic Typesetting" w:hAnsi="Arabic Typesetting" w:cs="Arabic Typesetting"/>
          <w:sz w:val="36"/>
          <w:szCs w:val="36"/>
          <w:rtl/>
        </w:rPr>
        <w:t>ولكن ليس قبل النشر الدولي للطلب الدولي وبشرط مراعاة</w:t>
      </w:r>
      <w:r w:rsidRPr="00564048">
        <w:rPr>
          <w:rFonts w:ascii="Arabic Typesetting" w:hAnsi="Arabic Typesetting" w:cs="Arabic Typesetting" w:hint="cs"/>
          <w:sz w:val="36"/>
          <w:szCs w:val="36"/>
          <w:rtl/>
        </w:rPr>
        <w:t xml:space="preserve"> الفقرة (ج)، أن يتيح إمكانية الاطلاع على أي مستند يتضمنه ملفه. </w:t>
      </w:r>
      <w:r w:rsidRPr="00564048">
        <w:rPr>
          <w:rFonts w:ascii="Arabic Typesetting" w:hAnsi="Arabic Typesetting" w:cs="Arabic Typesetting"/>
          <w:sz w:val="36"/>
          <w:szCs w:val="36"/>
          <w:rtl/>
        </w:rPr>
        <w:t>ويجوز اشتراط تسديد تكلفة الخدمة مقابل تقديم صور المستندات</w:t>
      </w:r>
      <w:r w:rsidRPr="00564048">
        <w:rPr>
          <w:rFonts w:ascii="Arabic Typesetting" w:hAnsi="Arabic Typesetting" w:cs="Arabic Typesetting" w:hint="cs"/>
          <w:sz w:val="36"/>
          <w:szCs w:val="36"/>
          <w:rtl/>
        </w:rPr>
        <w:t>.</w:t>
      </w:r>
    </w:p>
    <w:p w:rsidR="00564048" w:rsidRPr="00564048" w:rsidRDefault="00564048" w:rsidP="00564048">
      <w:pPr>
        <w:bidi/>
        <w:spacing w:after="240" w:line="360" w:lineRule="exact"/>
        <w:ind w:firstLine="720"/>
        <w:rPr>
          <w:rFonts w:ascii="Arabic Typesetting" w:hAnsi="Arabic Typesetting" w:cs="Arabic Typesetting"/>
          <w:sz w:val="36"/>
          <w:szCs w:val="36"/>
          <w:rtl/>
        </w:rPr>
      </w:pPr>
      <w:r w:rsidRPr="00564048">
        <w:rPr>
          <w:rFonts w:ascii="Arabic Typesetting" w:hAnsi="Arabic Typesetting" w:cs="Arabic Typesetting" w:hint="cs"/>
          <w:sz w:val="36"/>
          <w:szCs w:val="36"/>
          <w:rtl/>
        </w:rPr>
        <w:t>(ج)  لا يتيح مكتب تسلم الطلبات إمكانية الاطلاع بموجب أحكام الفقرة (ب) على أية معلومات أخطِر من قبل المكتب الدولي بأنها حُذفت من المنشورات طبقا للقاعدة 2.48(ل) أو أنها غير متاحة للجمهور طبقا للقاعدة 1.94 (د) أو</w:t>
      </w:r>
      <w:r w:rsidRPr="00564048">
        <w:rPr>
          <w:rFonts w:ascii="Arabic Typesetting" w:hAnsi="Arabic Typesetting" w:cs="Arabic Typesetting" w:hint="eastAsia"/>
          <w:sz w:val="36"/>
          <w:szCs w:val="36"/>
          <w:rtl/>
        </w:rPr>
        <w:t> </w:t>
      </w:r>
      <w:r w:rsidRPr="00564048">
        <w:rPr>
          <w:rFonts w:ascii="Arabic Typesetting" w:hAnsi="Arabic Typesetting" w:cs="Arabic Typesetting" w:hint="cs"/>
          <w:sz w:val="36"/>
          <w:szCs w:val="36"/>
          <w:rtl/>
        </w:rPr>
        <w:t>(ه).</w:t>
      </w:r>
    </w:p>
    <w:p w:rsidR="005E075A" w:rsidRDefault="00564048" w:rsidP="00E31FB7">
      <w:pPr>
        <w:pStyle w:val="NormalParaAR"/>
        <w:spacing w:after="480"/>
        <w:outlineLvl w:val="1"/>
        <w:rPr>
          <w:rFonts w:hint="cs"/>
          <w:rtl/>
        </w:rPr>
      </w:pPr>
      <w:bookmarkStart w:id="123" w:name="_Toc445198531"/>
      <w:r>
        <w:rPr>
          <w:rFonts w:hint="cs"/>
          <w:rtl/>
        </w:rPr>
        <w:t xml:space="preserve">من </w:t>
      </w:r>
      <w:r>
        <w:rPr>
          <w:rFonts w:hint="cs"/>
          <w:rtl/>
        </w:rPr>
        <w:t>1.94</w:t>
      </w:r>
      <w:r>
        <w:rPr>
          <w:rFonts w:hint="cs"/>
          <w:vertAlign w:val="superscript"/>
          <w:rtl/>
        </w:rPr>
        <w:t>(ثالثا</w:t>
      </w:r>
      <w:r w:rsidRPr="00564048">
        <w:rPr>
          <w:rFonts w:hint="cs"/>
          <w:vertAlign w:val="superscript"/>
          <w:rtl/>
        </w:rPr>
        <w:t>)</w:t>
      </w:r>
      <w:r>
        <w:rPr>
          <w:rFonts w:hint="cs"/>
          <w:rtl/>
        </w:rPr>
        <w:t xml:space="preserve"> إلى 2.94   [دون تغيير]</w:t>
      </w:r>
      <w:bookmarkEnd w:id="123"/>
    </w:p>
    <w:p w:rsidR="00C411CD" w:rsidRPr="00A36DDB" w:rsidRDefault="00C411CD" w:rsidP="00C411CD">
      <w:pPr>
        <w:pStyle w:val="EndofDocumentAR"/>
        <w:rPr>
          <w:rFonts w:hint="cs"/>
          <w:rtl/>
        </w:rPr>
      </w:pPr>
      <w:r>
        <w:rPr>
          <w:rFonts w:hint="cs"/>
          <w:rtl/>
        </w:rPr>
        <w:t>[نهاية المرفق والوثيقة]</w:t>
      </w:r>
    </w:p>
    <w:sectPr w:rsidR="00C411CD" w:rsidRPr="00A36DDB" w:rsidSect="005E075A">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04E" w:rsidRDefault="00F3504E">
      <w:r>
        <w:separator/>
      </w:r>
    </w:p>
  </w:endnote>
  <w:endnote w:type="continuationSeparator" w:id="0">
    <w:p w:rsidR="00F3504E" w:rsidRDefault="00F3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04E" w:rsidRDefault="00F3504E" w:rsidP="009622BF">
      <w:pPr>
        <w:bidi/>
      </w:pPr>
      <w:bookmarkStart w:id="0" w:name="OLE_LINK1"/>
      <w:bookmarkStart w:id="1" w:name="OLE_LINK2"/>
      <w:r>
        <w:separator/>
      </w:r>
      <w:bookmarkEnd w:id="0"/>
      <w:bookmarkEnd w:id="1"/>
    </w:p>
  </w:footnote>
  <w:footnote w:type="continuationSeparator" w:id="0">
    <w:p w:rsidR="00F3504E" w:rsidRDefault="00F3504E" w:rsidP="009622BF">
      <w:pPr>
        <w:bidi/>
      </w:pPr>
      <w:r>
        <w:separator/>
      </w:r>
    </w:p>
  </w:footnote>
  <w:footnote w:id="1">
    <w:p w:rsidR="005E075A" w:rsidRDefault="005E075A" w:rsidP="005E075A">
      <w:pPr>
        <w:pStyle w:val="FootnoteText"/>
      </w:pPr>
      <w:r>
        <w:rPr>
          <w:rStyle w:val="FootnoteReference"/>
        </w:rPr>
        <w:footnoteRef/>
      </w:r>
      <w:r>
        <w:rPr>
          <w:rtl/>
        </w:rPr>
        <w:t xml:space="preserve"> </w:t>
      </w:r>
      <w:r w:rsidRPr="00B22960">
        <w:rPr>
          <w:rFonts w:hint="cs"/>
          <w:rtl/>
        </w:rPr>
        <w:t>يُشار إلى حالات الإضافة أو الحذف المقترحة، على التوالي، بتسطير النص المعني أو شطبه.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75A" w:rsidRDefault="005E075A" w:rsidP="005E075A">
    <w:r>
      <w:t>PCT/WG/9/5</w:t>
    </w:r>
  </w:p>
  <w:p w:rsidR="002F77FC" w:rsidRDefault="005E075A" w:rsidP="00D61541">
    <w:pPr>
      <w:rPr>
        <w:noProof/>
      </w:rPr>
    </w:pPr>
    <w:r>
      <w:fldChar w:fldCharType="begin"/>
    </w:r>
    <w:r>
      <w:instrText xml:space="preserve"> PAGE   \* MERGEFORMAT </w:instrText>
    </w:r>
    <w:r>
      <w:fldChar w:fldCharType="separate"/>
    </w:r>
    <w:r w:rsidR="00385CCB">
      <w:rPr>
        <w:noProof/>
      </w:rPr>
      <w:t>4</w:t>
    </w:r>
    <w:r>
      <w:rPr>
        <w:noProof/>
      </w:rPr>
      <w:fldChar w:fldCharType="end"/>
    </w:r>
  </w:p>
  <w:p w:rsidR="005E075A" w:rsidRDefault="005E075A"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CE6" w:rsidRDefault="005A4CE6" w:rsidP="005E075A">
    <w:r>
      <w:t>PCT/WG/9/5</w:t>
    </w:r>
  </w:p>
  <w:p w:rsidR="005A4CE6" w:rsidRDefault="005A4CE6" w:rsidP="005E075A">
    <w:r>
      <w:t>Annex</w:t>
    </w:r>
  </w:p>
  <w:p w:rsidR="005A4CE6" w:rsidRDefault="005A4CE6" w:rsidP="00D61541">
    <w:pPr>
      <w:rPr>
        <w:noProof/>
      </w:rPr>
    </w:pPr>
    <w:r>
      <w:fldChar w:fldCharType="begin"/>
    </w:r>
    <w:r>
      <w:instrText xml:space="preserve"> PAGE   \* MERGEFORMAT </w:instrText>
    </w:r>
    <w:r>
      <w:fldChar w:fldCharType="separate"/>
    </w:r>
    <w:r w:rsidR="00385CCB">
      <w:rPr>
        <w:noProof/>
      </w:rPr>
      <w:t>4</w:t>
    </w:r>
    <w:r>
      <w:rPr>
        <w:noProof/>
      </w:rPr>
      <w:fldChar w:fldCharType="end"/>
    </w:r>
  </w:p>
  <w:p w:rsidR="005A4CE6" w:rsidRDefault="005A4CE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75A" w:rsidRDefault="005E075A" w:rsidP="005E075A">
    <w:r>
      <w:t>PCT/WG/9/5</w:t>
    </w:r>
  </w:p>
  <w:p w:rsidR="005E075A" w:rsidRDefault="005E075A" w:rsidP="005E075A">
    <w:pPr>
      <w:pStyle w:val="Header"/>
    </w:pPr>
    <w:r>
      <w:t>ANNEX</w:t>
    </w:r>
  </w:p>
  <w:p w:rsidR="005E075A" w:rsidRPr="005E075A" w:rsidRDefault="005E075A" w:rsidP="005E075A">
    <w:pPr>
      <w:pStyle w:val="Header"/>
      <w:bidi/>
      <w:jc w:val="right"/>
      <w:rPr>
        <w:rFonts w:ascii="Arabic Typesetting" w:hAnsi="Arabic Typesetting" w:cs="Arabic Typesetting"/>
        <w:sz w:val="36"/>
        <w:szCs w:val="36"/>
        <w:rtl/>
      </w:rPr>
    </w:pPr>
    <w:r w:rsidRPr="005E075A">
      <w:rPr>
        <w:rFonts w:ascii="Arabic Typesetting" w:hAnsi="Arabic Typesetting" w:cs="Arabic Typesetting"/>
        <w:sz w:val="36"/>
        <w:szCs w:val="36"/>
        <w:rtl/>
      </w:rPr>
      <w:t>المرفق</w:t>
    </w:r>
  </w:p>
  <w:p w:rsidR="005E075A" w:rsidRDefault="005E07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04E"/>
    <w:rsid w:val="00002CBE"/>
    <w:rsid w:val="00003232"/>
    <w:rsid w:val="000033DA"/>
    <w:rsid w:val="0000579F"/>
    <w:rsid w:val="00005B33"/>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342F"/>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4E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872"/>
    <w:rsid w:val="001603F7"/>
    <w:rsid w:val="00160C95"/>
    <w:rsid w:val="00162777"/>
    <w:rsid w:val="0016337E"/>
    <w:rsid w:val="00164691"/>
    <w:rsid w:val="00164BD2"/>
    <w:rsid w:val="00165AC3"/>
    <w:rsid w:val="001665F3"/>
    <w:rsid w:val="001666F4"/>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25C1"/>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2DE5"/>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1A4F"/>
    <w:rsid w:val="0038356A"/>
    <w:rsid w:val="0038382F"/>
    <w:rsid w:val="0038443F"/>
    <w:rsid w:val="00385427"/>
    <w:rsid w:val="00385CCB"/>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0694"/>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4BD"/>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378CC"/>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4F0"/>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4F7D82"/>
    <w:rsid w:val="00503AE1"/>
    <w:rsid w:val="00503CA6"/>
    <w:rsid w:val="00503FAE"/>
    <w:rsid w:val="00504DC1"/>
    <w:rsid w:val="00505332"/>
    <w:rsid w:val="00505A57"/>
    <w:rsid w:val="00505D37"/>
    <w:rsid w:val="00507D04"/>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048"/>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CE6"/>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075A"/>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35E"/>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1FC3"/>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0F"/>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10E"/>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DA8"/>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6060"/>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50B"/>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557"/>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00"/>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DDB"/>
    <w:rsid w:val="00A36E51"/>
    <w:rsid w:val="00A377C5"/>
    <w:rsid w:val="00A37B2E"/>
    <w:rsid w:val="00A37D45"/>
    <w:rsid w:val="00A401FD"/>
    <w:rsid w:val="00A40558"/>
    <w:rsid w:val="00A40AF2"/>
    <w:rsid w:val="00A411DC"/>
    <w:rsid w:val="00A43904"/>
    <w:rsid w:val="00A4582E"/>
    <w:rsid w:val="00A45BD2"/>
    <w:rsid w:val="00A45DFA"/>
    <w:rsid w:val="00A46A1E"/>
    <w:rsid w:val="00A47919"/>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C6696"/>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6D7D"/>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1CD"/>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26F"/>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307"/>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2EE"/>
    <w:rsid w:val="00D856EA"/>
    <w:rsid w:val="00D85ACD"/>
    <w:rsid w:val="00D86460"/>
    <w:rsid w:val="00D912D5"/>
    <w:rsid w:val="00D91AAF"/>
    <w:rsid w:val="00D93FD0"/>
    <w:rsid w:val="00D94564"/>
    <w:rsid w:val="00D9536E"/>
    <w:rsid w:val="00D97426"/>
    <w:rsid w:val="00D97568"/>
    <w:rsid w:val="00DA06B0"/>
    <w:rsid w:val="00DA23D9"/>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1689"/>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1FB7"/>
    <w:rsid w:val="00E35AC3"/>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F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618D"/>
    <w:rsid w:val="00EA6958"/>
    <w:rsid w:val="00EB0669"/>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EF69EF"/>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04E"/>
    <w:rsid w:val="00F354B9"/>
    <w:rsid w:val="00F35705"/>
    <w:rsid w:val="00F35B93"/>
    <w:rsid w:val="00F3682F"/>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74D"/>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rsid w:val="005E075A"/>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5E075A"/>
    <w:rPr>
      <w:rFonts w:ascii="Arial" w:hAnsi="Arial" w:cs="Arial"/>
      <w:sz w:val="22"/>
    </w:rPr>
  </w:style>
  <w:style w:type="character" w:customStyle="1" w:styleId="Heading1Char">
    <w:name w:val="Heading 1 Char"/>
    <w:basedOn w:val="DefaultParagraphFont"/>
    <w:link w:val="Heading1"/>
    <w:rsid w:val="000C74EA"/>
    <w:rPr>
      <w:rFonts w:ascii="Arial" w:eastAsia="SimSun" w:hAnsi="Arial" w:cs="Arial"/>
      <w:b/>
      <w:bCs/>
      <w:caps/>
      <w:kern w:val="32"/>
      <w:sz w:val="22"/>
      <w:szCs w:val="32"/>
    </w:rPr>
  </w:style>
  <w:style w:type="character" w:customStyle="1" w:styleId="Heading2Char">
    <w:name w:val="Heading 2 Char"/>
    <w:basedOn w:val="DefaultParagraphFont"/>
    <w:link w:val="Heading2"/>
    <w:rsid w:val="000C74EA"/>
    <w:rPr>
      <w:rFonts w:ascii="Arial" w:eastAsia="SimSun" w:hAnsi="Arial" w:cs="Arial"/>
      <w:bCs/>
      <w:iCs/>
      <w:caps/>
      <w:sz w:val="22"/>
      <w:szCs w:val="28"/>
    </w:rPr>
  </w:style>
  <w:style w:type="paragraph" w:styleId="TOC1">
    <w:name w:val="toc 1"/>
    <w:basedOn w:val="Normal"/>
    <w:next w:val="Normal"/>
    <w:autoRedefine/>
    <w:uiPriority w:val="39"/>
    <w:rsid w:val="00E31FB7"/>
    <w:pPr>
      <w:spacing w:after="100"/>
    </w:pPr>
  </w:style>
  <w:style w:type="paragraph" w:styleId="TOC2">
    <w:name w:val="toc 2"/>
    <w:basedOn w:val="Normal"/>
    <w:next w:val="Normal"/>
    <w:autoRedefine/>
    <w:uiPriority w:val="39"/>
    <w:rsid w:val="00E31FB7"/>
    <w:pPr>
      <w:spacing w:after="100"/>
      <w:ind w:left="220"/>
    </w:pPr>
  </w:style>
  <w:style w:type="character" w:styleId="Hyperlink">
    <w:name w:val="Hyperlink"/>
    <w:basedOn w:val="DefaultParagraphFont"/>
    <w:uiPriority w:val="99"/>
    <w:unhideWhenUsed/>
    <w:rsid w:val="00E31F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rsid w:val="005E075A"/>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5E075A"/>
    <w:rPr>
      <w:rFonts w:ascii="Arial" w:hAnsi="Arial" w:cs="Arial"/>
      <w:sz w:val="22"/>
    </w:rPr>
  </w:style>
  <w:style w:type="character" w:customStyle="1" w:styleId="Heading1Char">
    <w:name w:val="Heading 1 Char"/>
    <w:basedOn w:val="DefaultParagraphFont"/>
    <w:link w:val="Heading1"/>
    <w:rsid w:val="000C74EA"/>
    <w:rPr>
      <w:rFonts w:ascii="Arial" w:eastAsia="SimSun" w:hAnsi="Arial" w:cs="Arial"/>
      <w:b/>
      <w:bCs/>
      <w:caps/>
      <w:kern w:val="32"/>
      <w:sz w:val="22"/>
      <w:szCs w:val="32"/>
    </w:rPr>
  </w:style>
  <w:style w:type="character" w:customStyle="1" w:styleId="Heading2Char">
    <w:name w:val="Heading 2 Char"/>
    <w:basedOn w:val="DefaultParagraphFont"/>
    <w:link w:val="Heading2"/>
    <w:rsid w:val="000C74EA"/>
    <w:rPr>
      <w:rFonts w:ascii="Arial" w:eastAsia="SimSun" w:hAnsi="Arial" w:cs="Arial"/>
      <w:bCs/>
      <w:iCs/>
      <w:caps/>
      <w:sz w:val="22"/>
      <w:szCs w:val="28"/>
    </w:rPr>
  </w:style>
  <w:style w:type="paragraph" w:styleId="TOC1">
    <w:name w:val="toc 1"/>
    <w:basedOn w:val="Normal"/>
    <w:next w:val="Normal"/>
    <w:autoRedefine/>
    <w:uiPriority w:val="39"/>
    <w:rsid w:val="00E31FB7"/>
    <w:pPr>
      <w:spacing w:after="100"/>
    </w:pPr>
  </w:style>
  <w:style w:type="paragraph" w:styleId="TOC2">
    <w:name w:val="toc 2"/>
    <w:basedOn w:val="Normal"/>
    <w:next w:val="Normal"/>
    <w:autoRedefine/>
    <w:uiPriority w:val="39"/>
    <w:rsid w:val="00E31FB7"/>
    <w:pPr>
      <w:spacing w:after="100"/>
      <w:ind w:left="220"/>
    </w:pPr>
  </w:style>
  <w:style w:type="character" w:styleId="Hyperlink">
    <w:name w:val="Hyperlink"/>
    <w:basedOn w:val="DefaultParagraphFont"/>
    <w:uiPriority w:val="99"/>
    <w:unhideWhenUsed/>
    <w:rsid w:val="00E31F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E8435-915D-4DE2-A9E3-0E5052C2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PCT_WG_9_AR.dotx</Template>
  <TotalTime>661</TotalTime>
  <Pages>8</Pages>
  <Words>2116</Words>
  <Characters>11025</Characters>
  <Application>Microsoft Office Word</Application>
  <DocSecurity>0</DocSecurity>
  <Lines>91</Lines>
  <Paragraphs>26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PCT/WG/9/5 (Arabic)</vt:lpstr>
      <vt:lpstr>القاعدة 23(ثانيا)   إرسال وثائق تتعلق ببحث أو تصنيف سابق</vt:lpstr>
      <vt:lpstr>    23(ثانيا)1   [دون تغيير] إرسال وثائق تتعلق ببحث سابق في حال عريضة قدِّمت بموجب ا</vt:lpstr>
      <vt:lpstr>    23(ثانيا)2   إرسال الوثائق المتعلقة ببحث و/أو تصنيف سابق وفقا لأحكام القاعدة 2.4</vt:lpstr>
      <vt:lpstr>القاعدة 94   إمكانية الاطلاع على الملفات</vt:lpstr>
      <vt:lpstr>    1.94   [دون تغيير]</vt:lpstr>
      <vt:lpstr>    1.94(ثانيا)   [دون تغيير]  إمكانية الاطلاع على الملف المحفوظ لدى مكتب تسلم الطلب</vt:lpstr>
      <vt:lpstr>    من 1.94(ثالثا) إلى 2.94   [دون تغيير]</vt:lpstr>
    </vt:vector>
  </TitlesOfParts>
  <Company>World Intellectual Property Organization</Company>
  <LinksUpToDate>false</LinksUpToDate>
  <CharactersWithSpaces>13115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PCT/WG/9/5 (Arabic)</dc:title>
  <dc:creator>وثيقة من إعداد المكتب الدولي</dc:creator>
  <cp:lastModifiedBy>MERZOUK Fawzi</cp:lastModifiedBy>
  <cp:revision>31</cp:revision>
  <cp:lastPrinted>2016-03-08T10:31:00Z</cp:lastPrinted>
  <dcterms:created xsi:type="dcterms:W3CDTF">2016-03-07T07:47:00Z</dcterms:created>
  <dcterms:modified xsi:type="dcterms:W3CDTF">2016-03-08T10:32:00Z</dcterms:modified>
</cp:coreProperties>
</file>