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1E3F88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1E3F88">
              <w:t>9</w:t>
            </w:r>
            <w:r w:rsidR="00CE61E5">
              <w:t>/20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E61E5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CE61E5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138B7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138B7">
              <w:rPr>
                <w:rFonts w:hint="cs"/>
                <w:rtl/>
              </w:rPr>
              <w:t>15</w:t>
            </w:r>
            <w:r w:rsidRPr="00B6101C">
              <w:rPr>
                <w:rFonts w:hint="cs"/>
                <w:rtl/>
              </w:rPr>
              <w:t xml:space="preserve"> </w:t>
            </w:r>
            <w:r w:rsidR="00B138B7">
              <w:rPr>
                <w:rFonts w:hint="cs"/>
                <w:rtl/>
              </w:rPr>
              <w:t>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1E3F88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E3F8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1E3F88">
        <w:rPr>
          <w:rFonts w:ascii="Cambria Math" w:hAnsi="Cambria Math" w:hint="cs"/>
          <w:rtl/>
        </w:rPr>
        <w:t>التاسعة</w:t>
      </w:r>
    </w:p>
    <w:p w:rsidR="00D61541" w:rsidRPr="00D61541" w:rsidRDefault="00D61541" w:rsidP="00D0729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D07291">
        <w:rPr>
          <w:rFonts w:hint="cs"/>
          <w:rtl/>
        </w:rPr>
        <w:t>17</w:t>
      </w:r>
      <w:r w:rsidR="00C742C5">
        <w:rPr>
          <w:rFonts w:hint="cs"/>
          <w:rtl/>
        </w:rPr>
        <w:t xml:space="preserve"> إلى </w:t>
      </w:r>
      <w:r w:rsidR="00D07291">
        <w:rPr>
          <w:rFonts w:hint="cs"/>
          <w:rtl/>
        </w:rPr>
        <w:t>20 مايو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D07291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E61E5" w:rsidP="00171C73">
      <w:pPr>
        <w:pStyle w:val="DocumentTitleAR"/>
        <w:bidi/>
        <w:rPr>
          <w:rtl/>
        </w:rPr>
      </w:pPr>
      <w:r w:rsidRPr="00CE61E5">
        <w:rPr>
          <w:rtl/>
        </w:rPr>
        <w:t>البحث والفحص</w:t>
      </w:r>
      <w:r w:rsidR="00171C73" w:rsidRPr="00171C73">
        <w:rPr>
          <w:rtl/>
        </w:rPr>
        <w:t xml:space="preserve"> التعاوني</w:t>
      </w:r>
      <w:r w:rsidR="00171C73">
        <w:rPr>
          <w:rFonts w:hint="cs"/>
          <w:rtl/>
        </w:rPr>
        <w:t>ان</w:t>
      </w:r>
      <w:r w:rsidR="00171C73" w:rsidRPr="00CE61E5">
        <w:rPr>
          <w:rtl/>
        </w:rPr>
        <w:t xml:space="preserve"> </w:t>
      </w:r>
      <w:r w:rsidR="00B138B7">
        <w:rPr>
          <w:rtl/>
        </w:rPr>
        <w:t>–</w:t>
      </w:r>
      <w:r w:rsidRPr="00CE61E5">
        <w:rPr>
          <w:rtl/>
        </w:rPr>
        <w:t xml:space="preserve"> المشروع الرائد الثالث</w:t>
      </w:r>
    </w:p>
    <w:p w:rsidR="00D61541" w:rsidRPr="00D61541" w:rsidRDefault="0041799B" w:rsidP="00CE61E5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CE61E5">
        <w:rPr>
          <w:rFonts w:hint="cs"/>
          <w:rtl/>
        </w:rPr>
        <w:t>تقديم المكتب الأوروبي للبراءات</w:t>
      </w:r>
    </w:p>
    <w:p w:rsidR="00D61541" w:rsidRDefault="001B63D3" w:rsidP="001B63D3">
      <w:pPr>
        <w:pStyle w:val="NumberedParaAR"/>
      </w:pPr>
      <w:r>
        <w:rPr>
          <w:rFonts w:hint="cs"/>
          <w:rtl/>
        </w:rPr>
        <w:t>أيد</w:t>
      </w:r>
      <w:r w:rsidR="00D51454">
        <w:rPr>
          <w:rFonts w:hint="cs"/>
          <w:rtl/>
        </w:rPr>
        <w:t xml:space="preserve"> </w:t>
      </w:r>
      <w:r w:rsidR="00B138B7">
        <w:rPr>
          <w:rFonts w:hint="cs"/>
          <w:rtl/>
        </w:rPr>
        <w:t>الفريق العامل المعني</w:t>
      </w:r>
      <w:r w:rsidR="00CE61E5">
        <w:rPr>
          <w:rFonts w:hint="cs"/>
          <w:rtl/>
        </w:rPr>
        <w:t xml:space="preserve"> بمعاهدة التعاون بشأن البراءات، في دورته الثالثة التي عُقدت في يونيو</w:t>
      </w:r>
      <w:r w:rsidR="00171C73">
        <w:rPr>
          <w:rFonts w:hint="eastAsia"/>
          <w:rtl/>
        </w:rPr>
        <w:t> </w:t>
      </w:r>
      <w:r w:rsidR="00CE61E5">
        <w:rPr>
          <w:rFonts w:hint="cs"/>
          <w:rtl/>
        </w:rPr>
        <w:t xml:space="preserve">2010، مجموعة من التوصيات الرامية إلى تحسين سير نظام معاهدة التعاون بشأن البراءات بصيغتها الواردة في الوثيقة </w:t>
      </w:r>
      <w:r w:rsidR="00CE61E5">
        <w:t>PCT/WG/4/3</w:t>
      </w:r>
      <w:r w:rsidR="00CE61E5">
        <w:rPr>
          <w:rFonts w:hint="cs"/>
          <w:rtl/>
        </w:rPr>
        <w:t>. و</w:t>
      </w:r>
      <w:r w:rsidR="00185B41">
        <w:rPr>
          <w:rFonts w:hint="cs"/>
          <w:rtl/>
        </w:rPr>
        <w:t>أشير</w:t>
      </w:r>
      <w:r>
        <w:rPr>
          <w:rFonts w:hint="eastAsia"/>
          <w:rtl/>
        </w:rPr>
        <w:t> </w:t>
      </w:r>
      <w:r w:rsidR="00CE61E5">
        <w:rPr>
          <w:rFonts w:hint="cs"/>
          <w:rtl/>
        </w:rPr>
        <w:t>في</w:t>
      </w:r>
      <w:r w:rsidR="00185B41">
        <w:rPr>
          <w:rFonts w:hint="cs"/>
          <w:rtl/>
        </w:rPr>
        <w:t xml:space="preserve"> </w:t>
      </w:r>
      <w:r w:rsidR="00A23AA9">
        <w:rPr>
          <w:rFonts w:hint="cs"/>
          <w:rtl/>
        </w:rPr>
        <w:t>ال</w:t>
      </w:r>
      <w:r w:rsidR="00185B41">
        <w:rPr>
          <w:rFonts w:hint="cs"/>
          <w:rtl/>
        </w:rPr>
        <w:t>توصية</w:t>
      </w:r>
      <w:r w:rsidR="00CE61E5">
        <w:rPr>
          <w:rFonts w:hint="cs"/>
          <w:rtl/>
        </w:rPr>
        <w:t xml:space="preserve"> </w:t>
      </w:r>
      <w:r w:rsidR="00A23AA9">
        <w:rPr>
          <w:rFonts w:hint="cs"/>
          <w:rtl/>
        </w:rPr>
        <w:t xml:space="preserve">الواردة في </w:t>
      </w:r>
      <w:r w:rsidR="00CE61E5">
        <w:rPr>
          <w:rFonts w:hint="cs"/>
          <w:rtl/>
        </w:rPr>
        <w:t>الفقرة</w:t>
      </w:r>
      <w:r w:rsidR="00171C73">
        <w:rPr>
          <w:rFonts w:hint="eastAsia"/>
          <w:rtl/>
        </w:rPr>
        <w:t> </w:t>
      </w:r>
      <w:r w:rsidR="00CE61E5">
        <w:rPr>
          <w:rFonts w:hint="cs"/>
          <w:rtl/>
        </w:rPr>
        <w:t xml:space="preserve">165(ب) </w:t>
      </w:r>
      <w:r w:rsidR="00185B41">
        <w:rPr>
          <w:rFonts w:hint="cs"/>
          <w:rtl/>
        </w:rPr>
        <w:t>إلى وضع آليات تجريبية يتعاون في إطارها فاحصون عاملون في إدارات دولية ومتكاملة مهاراتهم على إعداد تقارير.</w:t>
      </w:r>
    </w:p>
    <w:p w:rsidR="00CB79E4" w:rsidRDefault="00185B41" w:rsidP="00171C73">
      <w:pPr>
        <w:pStyle w:val="NumberedParaAR"/>
        <w:rPr>
          <w:lang w:val="fr-CH"/>
        </w:rPr>
      </w:pPr>
      <w:r>
        <w:rPr>
          <w:rFonts w:hint="cs"/>
          <w:rtl/>
        </w:rPr>
        <w:t>واستجابةً لهذه التوصية، استهل المكتب الكوري للملكية الفكرية ومكتب الولايات المتحدة الأمريكية للبراءات و</w:t>
      </w:r>
      <w:r w:rsidR="00B138B7">
        <w:rPr>
          <w:rFonts w:hint="cs"/>
          <w:rtl/>
        </w:rPr>
        <w:t>العلامات التجارية والمكتب الأوروبي</w:t>
      </w:r>
      <w:r>
        <w:rPr>
          <w:rFonts w:hint="cs"/>
          <w:rtl/>
        </w:rPr>
        <w:t xml:space="preserve"> للبراءات في مايو</w:t>
      </w:r>
      <w:r w:rsidR="00171C73">
        <w:rPr>
          <w:rFonts w:hint="eastAsia"/>
          <w:rtl/>
        </w:rPr>
        <w:t> </w:t>
      </w:r>
      <w:r>
        <w:rPr>
          <w:rFonts w:hint="cs"/>
          <w:rtl/>
        </w:rPr>
        <w:t>2010 مشروعاً رائداً أول ب</w:t>
      </w:r>
      <w:r w:rsidRPr="00185B41">
        <w:rPr>
          <w:rtl/>
        </w:rPr>
        <w:t xml:space="preserve">شأن البحث والفحص التعاونيين </w:t>
      </w:r>
      <w:r w:rsidR="00A23AA9">
        <w:rPr>
          <w:rFonts w:hint="cs"/>
          <w:rtl/>
        </w:rPr>
        <w:t>بناء على</w:t>
      </w:r>
      <w:r w:rsidRPr="00185B41">
        <w:rPr>
          <w:rtl/>
        </w:rPr>
        <w:t xml:space="preserve"> معاهدة التعاون بشأن البراءات</w:t>
      </w:r>
      <w:r>
        <w:rPr>
          <w:rFonts w:hint="cs"/>
          <w:rtl/>
        </w:rPr>
        <w:t xml:space="preserve">. </w:t>
      </w:r>
      <w:r w:rsidRPr="00185B41">
        <w:rPr>
          <w:rtl/>
          <w:lang w:val="fr-CH"/>
        </w:rPr>
        <w:t xml:space="preserve">وكان الهدف من المشروع هو السماح لفاحصين من إدارات </w:t>
      </w:r>
      <w:r>
        <w:rPr>
          <w:rFonts w:hint="cs"/>
          <w:rtl/>
          <w:lang w:val="fr-CH"/>
        </w:rPr>
        <w:t xml:space="preserve">دولية </w:t>
      </w:r>
      <w:r>
        <w:rPr>
          <w:rtl/>
          <w:lang w:val="fr-CH"/>
        </w:rPr>
        <w:t>شت</w:t>
      </w:r>
      <w:r>
        <w:rPr>
          <w:rFonts w:hint="cs"/>
          <w:rtl/>
          <w:lang w:val="fr-CH"/>
        </w:rPr>
        <w:t>ى</w:t>
      </w:r>
      <w:r w:rsidRPr="00185B41">
        <w:rPr>
          <w:rtl/>
          <w:lang w:val="fr-CH"/>
        </w:rPr>
        <w:t xml:space="preserve"> في مناطق مختلفة </w:t>
      </w:r>
      <w:r>
        <w:rPr>
          <w:rFonts w:hint="cs"/>
          <w:rtl/>
          <w:lang w:val="fr-CH"/>
        </w:rPr>
        <w:t xml:space="preserve">وذات لغات عمل مختلفة </w:t>
      </w:r>
      <w:r w:rsidRPr="00185B41">
        <w:rPr>
          <w:rtl/>
          <w:lang w:val="fr-CH"/>
        </w:rPr>
        <w:t xml:space="preserve">بالعمل معاً </w:t>
      </w:r>
      <w:r>
        <w:rPr>
          <w:rFonts w:hint="cs"/>
          <w:rtl/>
          <w:lang w:val="fr-CH"/>
        </w:rPr>
        <w:t>على</w:t>
      </w:r>
      <w:r w:rsidRPr="00185B41">
        <w:rPr>
          <w:rtl/>
          <w:lang w:val="fr-CH"/>
        </w:rPr>
        <w:t xml:space="preserve"> طلب واحد بناء على معاهدة التعاون بشأن البراءات </w:t>
      </w:r>
      <w:r>
        <w:rPr>
          <w:rFonts w:hint="cs"/>
          <w:rtl/>
          <w:lang w:val="fr-CH"/>
        </w:rPr>
        <w:t>بغية</w:t>
      </w:r>
      <w:r w:rsidRPr="00185B41">
        <w:rPr>
          <w:rtl/>
          <w:lang w:val="fr-CH"/>
        </w:rPr>
        <w:t xml:space="preserve"> </w:t>
      </w:r>
      <w:r w:rsidR="00A23AA9">
        <w:rPr>
          <w:rFonts w:hint="cs"/>
          <w:rtl/>
          <w:lang w:val="fr-CH"/>
        </w:rPr>
        <w:t>وضع</w:t>
      </w:r>
      <w:r w:rsidRPr="00185B41">
        <w:rPr>
          <w:rtl/>
          <w:lang w:val="fr-CH"/>
        </w:rPr>
        <w:t xml:space="preserve"> تقرير بحث دولي ورأي مكتوب ذ</w:t>
      </w:r>
      <w:r w:rsidR="00A23AA9">
        <w:rPr>
          <w:rFonts w:hint="cs"/>
          <w:rtl/>
          <w:lang w:val="fr-CH"/>
        </w:rPr>
        <w:t>وَي</w:t>
      </w:r>
      <w:r w:rsidRPr="00185B41">
        <w:rPr>
          <w:rtl/>
          <w:lang w:val="fr-CH"/>
        </w:rPr>
        <w:t xml:space="preserve"> جودة فائقة.</w:t>
      </w:r>
      <w:r>
        <w:rPr>
          <w:rFonts w:hint="cs"/>
          <w:rtl/>
          <w:lang w:val="fr-CH"/>
        </w:rPr>
        <w:t xml:space="preserve"> وكان</w:t>
      </w:r>
      <w:r w:rsidRPr="00185B41">
        <w:rPr>
          <w:rtl/>
          <w:lang w:val="fr-CH"/>
        </w:rPr>
        <w:t xml:space="preserve"> المشروع </w:t>
      </w:r>
      <w:r>
        <w:rPr>
          <w:rFonts w:hint="cs"/>
          <w:rtl/>
          <w:lang w:val="fr-CH"/>
        </w:rPr>
        <w:t>الرائد</w:t>
      </w:r>
      <w:r w:rsidRPr="00185B41">
        <w:rPr>
          <w:rtl/>
          <w:lang w:val="fr-CH"/>
        </w:rPr>
        <w:t xml:space="preserve"> الأول ضيق النطاق حيث كان هدفه الرئيسي هو اختبار الافتراضات الأساسية المتعلقة بجدوى نهج تعاوني بين الفاحصين وإجراء تقييم عام للفوائد والعيوب من منظور نوعي</w:t>
      </w:r>
      <w:r>
        <w:rPr>
          <w:rFonts w:hint="cs"/>
          <w:rtl/>
          <w:lang w:val="fr-CH"/>
        </w:rPr>
        <w:t>.</w:t>
      </w:r>
    </w:p>
    <w:p w:rsidR="00185B41" w:rsidRPr="00185B41" w:rsidRDefault="00A23AA9" w:rsidP="007967D5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>أما</w:t>
      </w:r>
      <w:r w:rsidR="00185B41" w:rsidRPr="00185B41">
        <w:rPr>
          <w:rtl/>
          <w:lang w:val="fr-CH"/>
        </w:rPr>
        <w:t xml:space="preserve"> المشروع </w:t>
      </w:r>
      <w:r w:rsidR="00185B41">
        <w:rPr>
          <w:rFonts w:hint="cs"/>
          <w:rtl/>
          <w:lang w:val="fr-CH"/>
        </w:rPr>
        <w:t>الرائد</w:t>
      </w:r>
      <w:r w:rsidR="00185B41" w:rsidRPr="00185B41">
        <w:rPr>
          <w:rtl/>
          <w:lang w:val="fr-CH"/>
        </w:rPr>
        <w:t xml:space="preserve"> الثاني</w:t>
      </w:r>
      <w:r>
        <w:rPr>
          <w:rFonts w:hint="cs"/>
          <w:rtl/>
          <w:lang w:val="fr-CH"/>
        </w:rPr>
        <w:t>،</w:t>
      </w:r>
      <w:r w:rsidR="00185B41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فكان </w:t>
      </w:r>
      <w:r w:rsidR="00185B41">
        <w:rPr>
          <w:rFonts w:hint="cs"/>
          <w:rtl/>
          <w:lang w:val="fr-CH"/>
        </w:rPr>
        <w:t>أوسع نطاقاً و</w:t>
      </w:r>
      <w:r w:rsidR="00185B41" w:rsidRPr="00185B41">
        <w:rPr>
          <w:rtl/>
          <w:lang w:val="fr-CH"/>
        </w:rPr>
        <w:t xml:space="preserve">هدف إلى تطبيق الدروس المستفادة </w:t>
      </w:r>
      <w:r>
        <w:rPr>
          <w:rFonts w:hint="cs"/>
          <w:rtl/>
          <w:lang w:val="fr-CH"/>
        </w:rPr>
        <w:t>من</w:t>
      </w:r>
      <w:r w:rsidR="00185B41" w:rsidRPr="00185B41">
        <w:rPr>
          <w:rtl/>
          <w:lang w:val="fr-CH"/>
        </w:rPr>
        <w:t xml:space="preserve"> المشروع </w:t>
      </w:r>
      <w:r w:rsidR="00185B41">
        <w:rPr>
          <w:rFonts w:hint="cs"/>
          <w:rtl/>
          <w:lang w:val="fr-CH"/>
        </w:rPr>
        <w:t>الرائد</w:t>
      </w:r>
      <w:r w:rsidR="00185B41" w:rsidRPr="00185B41">
        <w:rPr>
          <w:rtl/>
          <w:lang w:val="fr-CH"/>
        </w:rPr>
        <w:t xml:space="preserve"> الأول من أجل السماح بإجراء تقييم كمي للنهج </w:t>
      </w:r>
      <w:r>
        <w:rPr>
          <w:rFonts w:hint="cs"/>
          <w:rtl/>
          <w:lang w:val="fr-CH"/>
        </w:rPr>
        <w:t>وبلورة</w:t>
      </w:r>
      <w:r w:rsidR="00185B41" w:rsidRPr="00185B41">
        <w:rPr>
          <w:rtl/>
          <w:lang w:val="fr-CH"/>
        </w:rPr>
        <w:t xml:space="preserve"> نموذج عمل تشغيلي</w:t>
      </w:r>
      <w:r w:rsidR="007967D5">
        <w:rPr>
          <w:rFonts w:hint="cs"/>
          <w:rtl/>
          <w:lang w:val="fr-CH"/>
        </w:rPr>
        <w:t>.</w:t>
      </w:r>
      <w:r w:rsidR="00185B41">
        <w:rPr>
          <w:rFonts w:hint="cs"/>
          <w:rtl/>
          <w:lang w:val="fr-CH"/>
        </w:rPr>
        <w:t xml:space="preserve"> وأسفر المشروعان عامةً عن نتائج إيجابية للغاية من حيث الجودة والفعالية في المكاتب المشاركة و</w:t>
      </w:r>
      <w:r w:rsidR="00207811">
        <w:rPr>
          <w:rFonts w:hint="cs"/>
          <w:rtl/>
          <w:lang w:val="fr-CH"/>
        </w:rPr>
        <w:t xml:space="preserve">في طلبات </w:t>
      </w:r>
      <w:r w:rsidR="00185B41">
        <w:rPr>
          <w:rFonts w:hint="cs"/>
          <w:rtl/>
          <w:lang w:val="fr-CH"/>
        </w:rPr>
        <w:t xml:space="preserve">المستخدمين </w:t>
      </w:r>
      <w:r w:rsidR="00207811">
        <w:rPr>
          <w:rFonts w:hint="cs"/>
          <w:rtl/>
          <w:lang w:val="fr-CH"/>
        </w:rPr>
        <w:t>المعال</w:t>
      </w:r>
      <w:r w:rsidR="00171C73">
        <w:rPr>
          <w:rFonts w:hint="cs"/>
          <w:rtl/>
          <w:lang w:val="fr-CH"/>
        </w:rPr>
        <w:t>َ</w:t>
      </w:r>
      <w:r w:rsidR="00207811">
        <w:rPr>
          <w:rFonts w:hint="cs"/>
          <w:rtl/>
          <w:lang w:val="fr-CH"/>
        </w:rPr>
        <w:t>جة</w:t>
      </w:r>
      <w:r w:rsidR="00185B41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>استناداً إلى</w:t>
      </w:r>
      <w:r w:rsidR="00185B41">
        <w:rPr>
          <w:rFonts w:hint="cs"/>
          <w:rtl/>
          <w:lang w:val="fr-CH"/>
        </w:rPr>
        <w:t xml:space="preserve"> هذا النهج التعاوني (انظر الوثيقتين </w:t>
      </w:r>
      <w:r w:rsidR="00185B41">
        <w:t>PCT/MIA/18/7</w:t>
      </w:r>
      <w:r w:rsidR="00185B41">
        <w:rPr>
          <w:rFonts w:hint="cs"/>
          <w:rtl/>
        </w:rPr>
        <w:t xml:space="preserve"> و</w:t>
      </w:r>
      <w:r w:rsidR="00185B41">
        <w:t>PCT/MIA/20/4</w:t>
      </w:r>
      <w:r w:rsidR="00185B41">
        <w:rPr>
          <w:rFonts w:hint="cs"/>
          <w:rtl/>
        </w:rPr>
        <w:t>).</w:t>
      </w:r>
    </w:p>
    <w:p w:rsidR="00185B41" w:rsidRPr="00207811" w:rsidRDefault="00207811" w:rsidP="00171C73">
      <w:pPr>
        <w:pStyle w:val="NumberedParaAR"/>
        <w:keepLines/>
        <w:rPr>
          <w:lang w:val="fr-CH"/>
        </w:rPr>
      </w:pPr>
      <w:r>
        <w:rPr>
          <w:rFonts w:hint="cs"/>
          <w:rtl/>
          <w:lang w:val="fr-CH"/>
        </w:rPr>
        <w:lastRenderedPageBreak/>
        <w:t>وأدى النجاح العام للمشروعين الرائدين إلى تقديم المكتب الكوري للملكية الفكرية اقتراحاً أولياً في عام</w:t>
      </w:r>
      <w:r w:rsidR="00171C73">
        <w:rPr>
          <w:rFonts w:hint="eastAsia"/>
          <w:rtl/>
          <w:lang w:val="fr-CH"/>
        </w:rPr>
        <w:t> </w:t>
      </w:r>
      <w:r>
        <w:rPr>
          <w:rFonts w:hint="cs"/>
          <w:rtl/>
          <w:lang w:val="fr-CH"/>
        </w:rPr>
        <w:t>2014 إلى اجتماع الإدارات الدولية التي أنشئت بموجب معاهدة التعاون بشأن البراءات (الفقرة</w:t>
      </w:r>
      <w:r w:rsidR="00171C73">
        <w:rPr>
          <w:rFonts w:hint="eastAsia"/>
          <w:rtl/>
          <w:lang w:val="fr-CH"/>
        </w:rPr>
        <w:t> </w:t>
      </w:r>
      <w:r>
        <w:rPr>
          <w:rFonts w:hint="cs"/>
          <w:rtl/>
          <w:lang w:val="fr-CH"/>
        </w:rPr>
        <w:t>19 من الوثيقة</w:t>
      </w:r>
      <w:r w:rsidR="00171C73">
        <w:rPr>
          <w:rFonts w:hint="eastAsia"/>
          <w:rtl/>
          <w:lang w:val="fr-CH"/>
        </w:rPr>
        <w:t> </w:t>
      </w:r>
      <w:r>
        <w:t>PCT/MIA/21/19</w:t>
      </w:r>
      <w:r>
        <w:rPr>
          <w:rFonts w:hint="cs"/>
          <w:rtl/>
        </w:rPr>
        <w:t xml:space="preserve">) لاستحداث </w:t>
      </w:r>
      <w:r w:rsidR="005B0F8E">
        <w:rPr>
          <w:rFonts w:hint="cs"/>
          <w:rtl/>
        </w:rPr>
        <w:t>آلية</w:t>
      </w:r>
      <w:r>
        <w:rPr>
          <w:rFonts w:hint="cs"/>
          <w:rtl/>
        </w:rPr>
        <w:t xml:space="preserve"> البحث والفحص التعاونيين بوصفه</w:t>
      </w:r>
      <w:r w:rsidR="005B0F8E">
        <w:rPr>
          <w:rFonts w:hint="cs"/>
          <w:rtl/>
        </w:rPr>
        <w:t>ا</w:t>
      </w:r>
      <w:r>
        <w:rPr>
          <w:rFonts w:hint="cs"/>
          <w:rtl/>
        </w:rPr>
        <w:t xml:space="preserve"> خدمة جديدة بناء على معاهدة التعاون بشأن البراءات. وخلصت المناقشات إلى أنه من ال</w:t>
      </w:r>
      <w:r w:rsidR="005B0F8E">
        <w:rPr>
          <w:rFonts w:hint="cs"/>
          <w:rtl/>
        </w:rPr>
        <w:t xml:space="preserve">سابق لأوانه إدراج هذه الآلية </w:t>
      </w:r>
      <w:r>
        <w:rPr>
          <w:rFonts w:hint="cs"/>
          <w:rtl/>
        </w:rPr>
        <w:t xml:space="preserve">في اللائحة التنفيذية لمعاهدة التعاون بشأن البراءات نظراً إلى أن المشروعين الرائدين لم </w:t>
      </w:r>
      <w:r w:rsidR="005B0F8E">
        <w:rPr>
          <w:rFonts w:hint="cs"/>
          <w:rtl/>
        </w:rPr>
        <w:t>يختبراها</w:t>
      </w:r>
      <w:r>
        <w:rPr>
          <w:rFonts w:hint="cs"/>
          <w:rtl/>
        </w:rPr>
        <w:t xml:space="preserve"> على المستوى التشغيلي إلا </w:t>
      </w:r>
      <w:r w:rsidR="005B0F8E">
        <w:rPr>
          <w:rFonts w:hint="cs"/>
          <w:rtl/>
        </w:rPr>
        <w:t>في</w:t>
      </w:r>
      <w:r>
        <w:rPr>
          <w:rFonts w:hint="cs"/>
          <w:rtl/>
        </w:rPr>
        <w:t xml:space="preserve"> عدد محدود من الطلبات التي اخت</w:t>
      </w:r>
      <w:r w:rsidR="005B0F8E">
        <w:rPr>
          <w:rFonts w:hint="cs"/>
          <w:rtl/>
        </w:rPr>
        <w:t>ا</w:t>
      </w:r>
      <w:r>
        <w:rPr>
          <w:rFonts w:hint="cs"/>
          <w:rtl/>
        </w:rPr>
        <w:t>رتها الإدارات المشاركة. ولم</w:t>
      </w:r>
      <w:r w:rsidR="005B0F8E">
        <w:rPr>
          <w:rFonts w:hint="eastAsia"/>
          <w:rtl/>
        </w:rPr>
        <w:t> </w:t>
      </w:r>
      <w:r>
        <w:rPr>
          <w:rFonts w:hint="cs"/>
          <w:rtl/>
        </w:rPr>
        <w:t>تناق</w:t>
      </w:r>
      <w:r w:rsidR="005B0F8E">
        <w:rPr>
          <w:rFonts w:hint="cs"/>
          <w:rtl/>
        </w:rPr>
        <w:t>َ</w:t>
      </w:r>
      <w:r>
        <w:rPr>
          <w:rFonts w:hint="cs"/>
          <w:rtl/>
        </w:rPr>
        <w:t xml:space="preserve">ش سبل تنفيذ هذه </w:t>
      </w:r>
      <w:r w:rsidR="005B0F8E">
        <w:rPr>
          <w:rFonts w:hint="cs"/>
          <w:rtl/>
        </w:rPr>
        <w:t>الآلية</w:t>
      </w:r>
      <w:r>
        <w:rPr>
          <w:rFonts w:hint="cs"/>
          <w:rtl/>
        </w:rPr>
        <w:t xml:space="preserve"> عملياً بناء على معاهدة التعاون بشأن البراءات.</w:t>
      </w:r>
    </w:p>
    <w:p w:rsidR="00207811" w:rsidRDefault="00207811" w:rsidP="005B0F8E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 xml:space="preserve">وأجرى المكتب الأوروبي للبراءات تقييماً داخلياً معمقاً ومستفيضاً </w:t>
      </w:r>
      <w:r w:rsidR="005B0F8E">
        <w:rPr>
          <w:rFonts w:hint="cs"/>
          <w:rtl/>
          <w:lang w:val="fr-CH"/>
        </w:rPr>
        <w:t>لآلية</w:t>
      </w:r>
      <w:r>
        <w:rPr>
          <w:rFonts w:hint="cs"/>
          <w:rtl/>
          <w:lang w:val="fr-CH"/>
        </w:rPr>
        <w:t xml:space="preserve"> البحث والفحص التعاونيين بالاستناد إلى نتائج المشروعين الرائدين. و</w:t>
      </w:r>
      <w:r w:rsidR="005B0F8E">
        <w:rPr>
          <w:rFonts w:hint="cs"/>
          <w:rtl/>
          <w:lang w:val="fr-CH"/>
        </w:rPr>
        <w:t>كان الهدف هو</w:t>
      </w:r>
      <w:r>
        <w:rPr>
          <w:rFonts w:hint="cs"/>
          <w:rtl/>
          <w:lang w:val="fr-CH"/>
        </w:rPr>
        <w:t xml:space="preserve"> تقييم </w:t>
      </w:r>
      <w:r w:rsidR="005B0F8E">
        <w:rPr>
          <w:rFonts w:hint="cs"/>
          <w:rtl/>
          <w:lang w:val="fr-CH"/>
        </w:rPr>
        <w:t>آلية</w:t>
      </w:r>
      <w:r>
        <w:rPr>
          <w:rFonts w:hint="cs"/>
          <w:rtl/>
          <w:lang w:val="fr-CH"/>
        </w:rPr>
        <w:t xml:space="preserve"> البحث والفحص التعاونيين وجدوى استهلال مشروع رائد ثالث </w:t>
      </w:r>
      <w:r w:rsidR="005B0F8E">
        <w:rPr>
          <w:rFonts w:hint="cs"/>
          <w:rtl/>
          <w:lang w:val="fr-CH"/>
        </w:rPr>
        <w:t xml:space="preserve">مع </w:t>
      </w:r>
      <w:r>
        <w:rPr>
          <w:rFonts w:hint="cs"/>
          <w:rtl/>
          <w:lang w:val="fr-CH"/>
        </w:rPr>
        <w:t>تحديد أهدافه ومنهجيته</w:t>
      </w:r>
      <w:r w:rsidR="005B0F8E">
        <w:rPr>
          <w:rFonts w:hint="cs"/>
          <w:rtl/>
          <w:lang w:val="fr-CH"/>
        </w:rPr>
        <w:t xml:space="preserve"> عند الاقتضاء بغية استكمال تقييم الآلية </w:t>
      </w:r>
      <w:r>
        <w:rPr>
          <w:rFonts w:hint="cs"/>
          <w:rtl/>
          <w:lang w:val="fr-CH"/>
        </w:rPr>
        <w:t>من شتى الجوانب ولا سيما الجانب التشغيلي. وخلص التقييم إلى ضرورة استهلال مشروع رائد ثالث نظراً إلى نتائج المشروعين الرائدين السابقين وتعليقات المستخدمين</w:t>
      </w:r>
      <w:r w:rsidR="005B0F8E">
        <w:rPr>
          <w:rFonts w:hint="cs"/>
          <w:rtl/>
          <w:lang w:val="fr-CH"/>
        </w:rPr>
        <w:t>؛</w:t>
      </w:r>
      <w:r>
        <w:rPr>
          <w:rFonts w:hint="cs"/>
          <w:rtl/>
          <w:lang w:val="fr-CH"/>
        </w:rPr>
        <w:t xml:space="preserve"> </w:t>
      </w:r>
      <w:r w:rsidR="005B0F8E">
        <w:rPr>
          <w:rFonts w:hint="cs"/>
          <w:rtl/>
          <w:lang w:val="fr-CH"/>
        </w:rPr>
        <w:t>إذ</w:t>
      </w:r>
      <w:r>
        <w:rPr>
          <w:rFonts w:hint="cs"/>
          <w:rtl/>
          <w:lang w:val="fr-CH"/>
        </w:rPr>
        <w:t xml:space="preserve"> ينبغي مواصلة اختبار هذ</w:t>
      </w:r>
      <w:r w:rsidR="005B0F8E">
        <w:rPr>
          <w:rFonts w:hint="cs"/>
          <w:rtl/>
          <w:lang w:val="fr-CH"/>
        </w:rPr>
        <w:t>ه الآلية</w:t>
      </w:r>
      <w:r>
        <w:rPr>
          <w:rFonts w:hint="cs"/>
          <w:rtl/>
          <w:lang w:val="fr-CH"/>
        </w:rPr>
        <w:t xml:space="preserve"> </w:t>
      </w:r>
      <w:r w:rsidR="005B0F8E">
        <w:rPr>
          <w:rFonts w:hint="cs"/>
          <w:rtl/>
          <w:lang w:val="fr-CH"/>
        </w:rPr>
        <w:t>للتحقق</w:t>
      </w:r>
      <w:r>
        <w:rPr>
          <w:rFonts w:hint="cs"/>
          <w:rtl/>
          <w:lang w:val="fr-CH"/>
        </w:rPr>
        <w:t xml:space="preserve"> من عدة عوامل منها الجدوى </w:t>
      </w:r>
      <w:r w:rsidR="005B0F8E">
        <w:rPr>
          <w:rFonts w:hint="cs"/>
          <w:rtl/>
          <w:lang w:val="fr-CH"/>
        </w:rPr>
        <w:t>الاقتصادية</w:t>
      </w:r>
      <w:r>
        <w:rPr>
          <w:rFonts w:hint="cs"/>
          <w:rtl/>
          <w:lang w:val="fr-CH"/>
        </w:rPr>
        <w:t xml:space="preserve"> الفعلية بالنسبة </w:t>
      </w:r>
      <w:r w:rsidR="005B0F8E">
        <w:rPr>
          <w:rFonts w:hint="cs"/>
          <w:rtl/>
          <w:lang w:val="fr-CH"/>
        </w:rPr>
        <w:t>إلى ا</w:t>
      </w:r>
      <w:r>
        <w:rPr>
          <w:rFonts w:hint="cs"/>
          <w:rtl/>
          <w:lang w:val="fr-CH"/>
        </w:rPr>
        <w:t xml:space="preserve">لمودعين </w:t>
      </w:r>
      <w:r w:rsidR="005B0F8E">
        <w:rPr>
          <w:rFonts w:hint="cs"/>
          <w:rtl/>
          <w:lang w:val="fr-CH"/>
        </w:rPr>
        <w:t>وزيادة الفعالية المتوقعة</w:t>
      </w:r>
      <w:r>
        <w:rPr>
          <w:rFonts w:hint="cs"/>
          <w:rtl/>
          <w:lang w:val="fr-CH"/>
        </w:rPr>
        <w:t xml:space="preserve"> بالنسبة إلى المكاتب.</w:t>
      </w:r>
    </w:p>
    <w:p w:rsidR="00207811" w:rsidRDefault="00207811" w:rsidP="00207811">
      <w:pPr>
        <w:pStyle w:val="Heading1AR"/>
        <w:rPr>
          <w:lang w:val="fr-CH"/>
        </w:rPr>
      </w:pPr>
      <w:r>
        <w:rPr>
          <w:rFonts w:hint="cs"/>
          <w:rtl/>
          <w:lang w:val="fr-CH"/>
        </w:rPr>
        <w:t>خارطة طريق المشروع الرائد الثالث</w:t>
      </w:r>
    </w:p>
    <w:p w:rsidR="00207811" w:rsidRDefault="00207811" w:rsidP="005B0F8E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>قدَّم المكتب الأوروبي للبراءات، إبّان اجتماع الفريق العامل الثالث لمكاتب الملكية الفكرية الخمسة الكبرى في أكتوبر</w:t>
      </w:r>
      <w:r>
        <w:rPr>
          <w:rFonts w:hint="eastAsia"/>
          <w:rtl/>
          <w:lang w:val="fr-CH"/>
        </w:rPr>
        <w:t> </w:t>
      </w:r>
      <w:r>
        <w:rPr>
          <w:rFonts w:hint="cs"/>
          <w:rtl/>
          <w:lang w:val="fr-CH"/>
        </w:rPr>
        <w:t xml:space="preserve">2015، اقتراحاً إلى شركائه من مكاتب الملكية الفكرية الكبرى (مكتب الولايات المتحدة </w:t>
      </w:r>
      <w:r w:rsidRPr="00171C73">
        <w:rPr>
          <w:rFonts w:hint="cs"/>
          <w:rtl/>
          <w:lang w:val="fr-CH"/>
        </w:rPr>
        <w:t>الأمريكية</w:t>
      </w:r>
      <w:r>
        <w:rPr>
          <w:rFonts w:hint="cs"/>
          <w:rtl/>
          <w:lang w:val="fr-CH"/>
        </w:rPr>
        <w:t xml:space="preserve"> للبراءات والعلامات التجارية، والمكتب الكوري للملكية الفكرية</w:t>
      </w:r>
      <w:r w:rsidR="005B0F8E">
        <w:rPr>
          <w:rFonts w:hint="cs"/>
          <w:rtl/>
          <w:lang w:val="fr-CH"/>
        </w:rPr>
        <w:t>،</w:t>
      </w:r>
      <w:r>
        <w:rPr>
          <w:rFonts w:hint="cs"/>
          <w:rtl/>
          <w:lang w:val="fr-CH"/>
        </w:rPr>
        <w:t xml:space="preserve"> ومكتب اليابان للبراءات</w:t>
      </w:r>
      <w:r w:rsidR="005B0F8E">
        <w:rPr>
          <w:rFonts w:hint="cs"/>
          <w:rtl/>
          <w:lang w:val="fr-CH"/>
        </w:rPr>
        <w:t>،</w:t>
      </w:r>
      <w:r>
        <w:rPr>
          <w:rFonts w:hint="cs"/>
          <w:rtl/>
          <w:lang w:val="fr-CH"/>
        </w:rPr>
        <w:t xml:space="preserve"> </w:t>
      </w:r>
      <w:r w:rsidR="00280B83">
        <w:rPr>
          <w:rFonts w:hint="cs"/>
          <w:rtl/>
          <w:lang w:val="fr-CH"/>
        </w:rPr>
        <w:t>و</w:t>
      </w:r>
      <w:r w:rsidR="00280B83" w:rsidRPr="00280B83">
        <w:rPr>
          <w:rtl/>
          <w:lang w:val="fr-CH"/>
        </w:rPr>
        <w:t xml:space="preserve">مكتب </w:t>
      </w:r>
      <w:r w:rsidR="00280B83" w:rsidRPr="00171C73">
        <w:rPr>
          <w:rtl/>
          <w:lang w:val="fr-CH"/>
        </w:rPr>
        <w:t>الدولة</w:t>
      </w:r>
      <w:r w:rsidR="00280B83" w:rsidRPr="00280B83">
        <w:rPr>
          <w:rtl/>
          <w:lang w:val="fr-CH"/>
        </w:rPr>
        <w:t xml:space="preserve"> للملكية الفكرية في جمهورية الصين الشعبية</w:t>
      </w:r>
      <w:r w:rsidR="00280B83">
        <w:rPr>
          <w:rFonts w:hint="cs"/>
          <w:rtl/>
          <w:lang w:val="fr-CH"/>
        </w:rPr>
        <w:t xml:space="preserve">) </w:t>
      </w:r>
      <w:r w:rsidR="005B0F8E">
        <w:rPr>
          <w:rFonts w:hint="cs"/>
          <w:rtl/>
          <w:lang w:val="fr-CH"/>
        </w:rPr>
        <w:t>ل</w:t>
      </w:r>
      <w:r w:rsidR="00280B83">
        <w:rPr>
          <w:rFonts w:hint="cs"/>
          <w:rtl/>
          <w:lang w:val="fr-CH"/>
        </w:rPr>
        <w:t>استهلال مشروع رائد ثالث يرمي إلى تحقيق الأهداف الرئيسية التالية:</w:t>
      </w:r>
    </w:p>
    <w:p w:rsidR="00280B83" w:rsidRPr="00280B83" w:rsidRDefault="00280B83" w:rsidP="00280B83">
      <w:pPr>
        <w:pStyle w:val="NormalParaAR"/>
        <w:numPr>
          <w:ilvl w:val="0"/>
          <w:numId w:val="21"/>
        </w:numPr>
        <w:ind w:left="1134" w:hanging="567"/>
        <w:rPr>
          <w:lang w:val="fr-CH"/>
        </w:rPr>
      </w:pPr>
      <w:r>
        <w:rPr>
          <w:rFonts w:hint="cs"/>
          <w:rtl/>
          <w:lang w:val="fr-CH"/>
        </w:rPr>
        <w:t xml:space="preserve">التحقق من إقبال المستخدمين على منتجات البحث والفحص التعاونيين واهتمامهم بهذه المنتجات (ولا سيما من حيث التكلفة المتوقعة للمنتج الجديد؛ انظر الفقرتين 21 و22 من الوثيقة </w:t>
      </w:r>
      <w:r>
        <w:t>PCT/MIA/22/13</w:t>
      </w:r>
      <w:r>
        <w:rPr>
          <w:rFonts w:hint="cs"/>
          <w:rtl/>
        </w:rPr>
        <w:t>)؛</w:t>
      </w:r>
    </w:p>
    <w:p w:rsidR="00280B83" w:rsidRDefault="00280B83" w:rsidP="00280B83">
      <w:pPr>
        <w:pStyle w:val="NormalParaAR"/>
        <w:numPr>
          <w:ilvl w:val="0"/>
          <w:numId w:val="21"/>
        </w:numPr>
        <w:ind w:left="1134" w:hanging="567"/>
        <w:rPr>
          <w:lang w:val="fr-CH"/>
        </w:rPr>
      </w:pPr>
      <w:r>
        <w:rPr>
          <w:rFonts w:hint="cs"/>
          <w:rtl/>
          <w:lang w:val="fr-CH"/>
        </w:rPr>
        <w:t>الاتفاق على مجموعة مشتركة من معايير الجودة تطبق على مشروع البحث والفحص التعاونيين؛</w:t>
      </w:r>
    </w:p>
    <w:p w:rsidR="00280B83" w:rsidRDefault="00280B83" w:rsidP="00280B83">
      <w:pPr>
        <w:pStyle w:val="NormalParaAR"/>
        <w:numPr>
          <w:ilvl w:val="0"/>
          <w:numId w:val="21"/>
        </w:numPr>
        <w:ind w:left="1134" w:hanging="567"/>
        <w:rPr>
          <w:lang w:val="fr-CH"/>
        </w:rPr>
      </w:pPr>
      <w:r>
        <w:rPr>
          <w:rFonts w:hint="cs"/>
          <w:rtl/>
          <w:lang w:val="fr-CH"/>
        </w:rPr>
        <w:t>تقدير القيمة الاقتصادية للخدمة الإضافية المقدَّمة في إطار مشروع البحث والفحص التعاونيين وهي الرأي المكتوب لإدارة البحث الدولي.</w:t>
      </w:r>
    </w:p>
    <w:p w:rsidR="00280B83" w:rsidRDefault="00171C73" w:rsidP="005B0F8E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>ويتوقع</w:t>
      </w:r>
      <w:r w:rsidR="00280B83">
        <w:rPr>
          <w:rFonts w:hint="cs"/>
          <w:rtl/>
          <w:lang w:val="fr-CH"/>
        </w:rPr>
        <w:t xml:space="preserve"> المكتب الأوروبي للبراءات أن يفضي هذا المش</w:t>
      </w:r>
      <w:r w:rsidR="005B0F8E">
        <w:rPr>
          <w:rFonts w:hint="cs"/>
          <w:rtl/>
          <w:lang w:val="fr-CH"/>
        </w:rPr>
        <w:t>روع الثالث إلى البت في مآل هذه الآلية</w:t>
      </w:r>
      <w:r w:rsidR="00280B83">
        <w:rPr>
          <w:rFonts w:hint="cs"/>
          <w:rtl/>
          <w:lang w:val="fr-CH"/>
        </w:rPr>
        <w:t xml:space="preserve">. وينبغي إشراك المستخدمين التجريبيين إشراكاً مباشراً في عملية التقييم بغية تغطية </w:t>
      </w:r>
      <w:r w:rsidR="005B0F8E">
        <w:rPr>
          <w:rFonts w:hint="cs"/>
          <w:rtl/>
          <w:lang w:val="fr-CH"/>
        </w:rPr>
        <w:t>الآلية</w:t>
      </w:r>
      <w:r w:rsidR="00280B83">
        <w:rPr>
          <w:rFonts w:hint="cs"/>
          <w:rtl/>
          <w:lang w:val="fr-CH"/>
        </w:rPr>
        <w:t xml:space="preserve"> من زوايا مختلفة.</w:t>
      </w:r>
    </w:p>
    <w:p w:rsidR="00280B83" w:rsidRDefault="00280B83" w:rsidP="00171C73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>و</w:t>
      </w:r>
      <w:r w:rsidR="00D51454">
        <w:rPr>
          <w:rFonts w:hint="cs"/>
          <w:rtl/>
          <w:lang w:val="fr-CH"/>
        </w:rPr>
        <w:t xml:space="preserve">اتفقت </w:t>
      </w:r>
      <w:r w:rsidR="005B0F8E">
        <w:rPr>
          <w:rFonts w:hint="cs"/>
          <w:rtl/>
          <w:lang w:val="fr-CH"/>
        </w:rPr>
        <w:t xml:space="preserve">مكاتب الملكية الفكرية الخمسة الكبرى </w:t>
      </w:r>
      <w:r w:rsidR="00D51454">
        <w:rPr>
          <w:rFonts w:hint="cs"/>
          <w:rtl/>
          <w:lang w:val="fr-CH"/>
        </w:rPr>
        <w:t>في أكتوبر</w:t>
      </w:r>
      <w:r w:rsidR="00171C73">
        <w:rPr>
          <w:rFonts w:hint="eastAsia"/>
          <w:rtl/>
          <w:lang w:val="fr-CH"/>
        </w:rPr>
        <w:t> </w:t>
      </w:r>
      <w:r w:rsidR="00D51454">
        <w:rPr>
          <w:rFonts w:hint="cs"/>
          <w:rtl/>
          <w:lang w:val="fr-CH"/>
        </w:rPr>
        <w:t>2015 على استئناف المناقشات بشأن هذا المشروع على أساس مجموعة من المبادئ تنظ</w:t>
      </w:r>
      <w:r w:rsidR="00171C73">
        <w:rPr>
          <w:rFonts w:hint="cs"/>
          <w:rtl/>
          <w:lang w:val="fr-CH"/>
        </w:rPr>
        <w:t>ِّ</w:t>
      </w:r>
      <w:r w:rsidR="00D51454">
        <w:rPr>
          <w:rFonts w:hint="cs"/>
          <w:rtl/>
          <w:lang w:val="fr-CH"/>
        </w:rPr>
        <w:t xml:space="preserve">م المشروع الثالث </w:t>
      </w:r>
      <w:r w:rsidR="00D51454">
        <w:rPr>
          <w:rtl/>
          <w:lang w:val="fr-CH"/>
        </w:rPr>
        <w:t>–</w:t>
      </w:r>
      <w:r w:rsidR="00D51454">
        <w:rPr>
          <w:rFonts w:hint="cs"/>
          <w:rtl/>
          <w:lang w:val="fr-CH"/>
        </w:rPr>
        <w:t xml:space="preserve"> وهي توزيع عبء العمل</w:t>
      </w:r>
      <w:r w:rsidR="007967D5">
        <w:rPr>
          <w:rFonts w:hint="cs"/>
          <w:rtl/>
          <w:lang w:val="fr-CH"/>
        </w:rPr>
        <w:t xml:space="preserve"> بالتساوي</w:t>
      </w:r>
      <w:r w:rsidR="00D51454">
        <w:rPr>
          <w:rFonts w:hint="cs"/>
          <w:rtl/>
          <w:lang w:val="fr-CH"/>
        </w:rPr>
        <w:t xml:space="preserve"> بين جميع إدارات البحث الدولي المشاركة، واعتماد نهج </w:t>
      </w:r>
      <w:r w:rsidR="00171C73">
        <w:rPr>
          <w:rFonts w:hint="cs"/>
          <w:rtl/>
          <w:lang w:val="fr-CH"/>
        </w:rPr>
        <w:t>يوجهه</w:t>
      </w:r>
      <w:r w:rsidR="00D51454">
        <w:rPr>
          <w:rFonts w:hint="cs"/>
          <w:rtl/>
          <w:lang w:val="fr-CH"/>
        </w:rPr>
        <w:t xml:space="preserve"> المودعون، و</w:t>
      </w:r>
      <w:r w:rsidR="005B0F8E">
        <w:rPr>
          <w:rFonts w:hint="cs"/>
          <w:rtl/>
          <w:lang w:val="fr-CH"/>
        </w:rPr>
        <w:t>حظر</w:t>
      </w:r>
      <w:r w:rsidR="00D51454">
        <w:rPr>
          <w:rFonts w:hint="cs"/>
          <w:rtl/>
          <w:lang w:val="fr-CH"/>
        </w:rPr>
        <w:t xml:space="preserve"> استثناء أي مكاتب (أي أن كل إدارات البحث الدولي</w:t>
      </w:r>
      <w:r w:rsidR="007967D5">
        <w:rPr>
          <w:rFonts w:hint="cs"/>
          <w:rtl/>
          <w:lang w:val="fr-CH"/>
        </w:rPr>
        <w:t>ة</w:t>
      </w:r>
      <w:r w:rsidR="00D51454">
        <w:rPr>
          <w:rFonts w:hint="cs"/>
          <w:rtl/>
          <w:lang w:val="fr-CH"/>
        </w:rPr>
        <w:t xml:space="preserve"> المتعاونة تسهم في إصدار منتجات العمل التعاوني). وفضلاً عن ذلك، تكون مدة المشروع ثلاث سنوات على الأقل لت</w:t>
      </w:r>
      <w:r w:rsidR="005B0F8E">
        <w:rPr>
          <w:rFonts w:hint="cs"/>
          <w:rtl/>
          <w:lang w:val="fr-CH"/>
        </w:rPr>
        <w:t>شمل</w:t>
      </w:r>
      <w:r w:rsidR="00D51454">
        <w:rPr>
          <w:rFonts w:hint="cs"/>
          <w:rtl/>
          <w:lang w:val="fr-CH"/>
        </w:rPr>
        <w:t xml:space="preserve"> دخول مختلف المراحل الوطنية و</w:t>
      </w:r>
      <w:r w:rsidR="005B0F8E">
        <w:rPr>
          <w:rFonts w:hint="cs"/>
          <w:rtl/>
          <w:lang w:val="fr-CH"/>
        </w:rPr>
        <w:t xml:space="preserve">يتسنى </w:t>
      </w:r>
      <w:r w:rsidR="00D51454">
        <w:rPr>
          <w:rFonts w:hint="cs"/>
          <w:rtl/>
          <w:lang w:val="fr-CH"/>
        </w:rPr>
        <w:t xml:space="preserve">تقييم </w:t>
      </w:r>
      <w:r w:rsidR="005B0F8E">
        <w:rPr>
          <w:rFonts w:hint="cs"/>
          <w:rtl/>
          <w:lang w:val="fr-CH"/>
        </w:rPr>
        <w:t>زيادة الفعالية المحتملة</w:t>
      </w:r>
      <w:r w:rsidR="00D51454">
        <w:rPr>
          <w:rFonts w:hint="cs"/>
          <w:rtl/>
          <w:lang w:val="fr-CH"/>
        </w:rPr>
        <w:t>.</w:t>
      </w:r>
    </w:p>
    <w:p w:rsidR="00280B83" w:rsidRPr="00D51454" w:rsidRDefault="00D51454" w:rsidP="00171C73">
      <w:pPr>
        <w:pStyle w:val="NumberedParaAR"/>
        <w:keepLines/>
        <w:rPr>
          <w:lang w:val="fr-CH"/>
        </w:rPr>
      </w:pPr>
      <w:r>
        <w:rPr>
          <w:rFonts w:hint="cs"/>
          <w:rtl/>
          <w:lang w:val="fr-CH"/>
        </w:rPr>
        <w:lastRenderedPageBreak/>
        <w:t>وتواصلت مناقشة تنفيذ المشروع الرائد الثالث المقترح إبّان اجتماع الإدارات الدولية في يناير</w:t>
      </w:r>
      <w:r w:rsidR="00171C73">
        <w:rPr>
          <w:rFonts w:hint="eastAsia"/>
          <w:rtl/>
          <w:lang w:val="fr-CH"/>
        </w:rPr>
        <w:t> </w:t>
      </w:r>
      <w:r>
        <w:rPr>
          <w:rFonts w:hint="cs"/>
          <w:rtl/>
          <w:lang w:val="fr-CH"/>
        </w:rPr>
        <w:t>2016 (الوثيقة</w:t>
      </w:r>
      <w:r w:rsidR="007967D5">
        <w:rPr>
          <w:rFonts w:hint="eastAsia"/>
          <w:rtl/>
          <w:lang w:val="fr-CH"/>
        </w:rPr>
        <w:t> </w:t>
      </w:r>
      <w:r>
        <w:t>PCT/MIA/23/12</w:t>
      </w:r>
      <w:r>
        <w:rPr>
          <w:rFonts w:hint="cs"/>
          <w:rtl/>
        </w:rPr>
        <w:t xml:space="preserve">). وأكدت </w:t>
      </w:r>
      <w:r w:rsidR="00EB5AA3">
        <w:rPr>
          <w:rFonts w:hint="cs"/>
          <w:rtl/>
          <w:lang w:val="fr-CH"/>
        </w:rPr>
        <w:t>مكاتب الملكية الفكرية الخمسة الكبرى</w:t>
      </w:r>
      <w:r>
        <w:rPr>
          <w:rFonts w:hint="cs"/>
          <w:rtl/>
        </w:rPr>
        <w:t>، خلال اجتماع نواب رؤساء هذه المكاتب في مارس</w:t>
      </w:r>
      <w:r w:rsidR="00171C73">
        <w:rPr>
          <w:rFonts w:hint="eastAsia"/>
          <w:rtl/>
        </w:rPr>
        <w:t> </w:t>
      </w:r>
      <w:r>
        <w:rPr>
          <w:rFonts w:hint="cs"/>
          <w:rtl/>
        </w:rPr>
        <w:t>2016، اهتما</w:t>
      </w:r>
      <w:r w:rsidR="00EB5AA3">
        <w:rPr>
          <w:rFonts w:hint="cs"/>
          <w:rtl/>
        </w:rPr>
        <w:t>مه</w:t>
      </w:r>
      <w:r>
        <w:rPr>
          <w:rFonts w:hint="cs"/>
          <w:rtl/>
        </w:rPr>
        <w:t>ا بالمشاركة في المشروع الرائد الثالث للبحث والفحص التعاونيين</w:t>
      </w:r>
      <w:r w:rsidR="00EB5AA3">
        <w:rPr>
          <w:rFonts w:hint="cs"/>
          <w:rtl/>
        </w:rPr>
        <w:t>.</w:t>
      </w:r>
      <w:r>
        <w:rPr>
          <w:rFonts w:hint="cs"/>
          <w:rtl/>
        </w:rPr>
        <w:t xml:space="preserve"> والمناقشات جارية حالياً عن الوثيقة التي ستُستخدم أساساً لإرساء إطار التعاون المستقبلي. ويُزمع تقديم هذه الوثيقة إلى رؤساء </w:t>
      </w:r>
      <w:r w:rsidR="00EB5AA3">
        <w:rPr>
          <w:rFonts w:hint="cs"/>
          <w:rtl/>
          <w:lang w:val="fr-CH"/>
        </w:rPr>
        <w:t>مكاتب الملكية الفكرية الخمسة الكبرى</w:t>
      </w:r>
      <w:r w:rsidR="00EB5AA3">
        <w:rPr>
          <w:rFonts w:hint="cs"/>
          <w:rtl/>
        </w:rPr>
        <w:t xml:space="preserve"> </w:t>
      </w:r>
      <w:r>
        <w:rPr>
          <w:rFonts w:hint="cs"/>
          <w:rtl/>
        </w:rPr>
        <w:t>في أوائل شهر</w:t>
      </w:r>
      <w:r w:rsidR="00171C73">
        <w:rPr>
          <w:rFonts w:hint="eastAsia"/>
          <w:rtl/>
        </w:rPr>
        <w:t> </w:t>
      </w:r>
      <w:r>
        <w:rPr>
          <w:rFonts w:hint="cs"/>
          <w:rtl/>
        </w:rPr>
        <w:t>يونيو.</w:t>
      </w:r>
    </w:p>
    <w:p w:rsidR="00D51454" w:rsidRDefault="00D51454" w:rsidP="00171C73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 xml:space="preserve">وإذا </w:t>
      </w:r>
      <w:r w:rsidR="00171C73">
        <w:rPr>
          <w:rFonts w:hint="cs"/>
          <w:rtl/>
          <w:lang w:val="fr-CH"/>
        </w:rPr>
        <w:t>توصل</w:t>
      </w:r>
      <w:r>
        <w:rPr>
          <w:rFonts w:hint="cs"/>
          <w:rtl/>
          <w:lang w:val="fr-CH"/>
        </w:rPr>
        <w:t xml:space="preserve"> رؤساء </w:t>
      </w:r>
      <w:r w:rsidR="00EB5AA3">
        <w:rPr>
          <w:rFonts w:hint="cs"/>
          <w:rtl/>
          <w:lang w:val="fr-CH"/>
        </w:rPr>
        <w:t xml:space="preserve">مكاتب الملكية الفكرية الخمسة الكبرى </w:t>
      </w:r>
      <w:r w:rsidR="00171C73">
        <w:rPr>
          <w:rFonts w:hint="cs"/>
          <w:rtl/>
          <w:lang w:val="fr-CH"/>
        </w:rPr>
        <w:t xml:space="preserve">إلى اتفاق </w:t>
      </w:r>
      <w:r>
        <w:rPr>
          <w:rFonts w:hint="cs"/>
          <w:rtl/>
          <w:lang w:val="fr-CH"/>
        </w:rPr>
        <w:t>خلال اجتماعهم في</w:t>
      </w:r>
      <w:r w:rsidR="00171C73">
        <w:rPr>
          <w:rFonts w:hint="cs"/>
          <w:rtl/>
          <w:lang w:val="fr-CH"/>
        </w:rPr>
        <w:t xml:space="preserve"> شهر</w:t>
      </w:r>
      <w:r>
        <w:rPr>
          <w:rFonts w:hint="cs"/>
          <w:rtl/>
          <w:lang w:val="fr-CH"/>
        </w:rPr>
        <w:t xml:space="preserve"> يونيو، </w:t>
      </w:r>
      <w:r w:rsidR="00EB5AA3">
        <w:rPr>
          <w:rFonts w:hint="cs"/>
          <w:rtl/>
          <w:lang w:val="fr-CH"/>
        </w:rPr>
        <w:t>فستُستهل</w:t>
      </w:r>
      <w:r>
        <w:rPr>
          <w:rFonts w:hint="cs"/>
          <w:rtl/>
          <w:lang w:val="fr-CH"/>
        </w:rPr>
        <w:t xml:space="preserve"> المرحلة التحضيرية للمشروع الرائد الثالث فوراً بغية دخول المرحلة التشغيلية خلال مهلة زمنية معقولة. وسيستمر المكتب الأوروبي للملكية الفكرية في تقديم معلومات عن </w:t>
      </w:r>
      <w:r w:rsidR="00EB5AA3">
        <w:rPr>
          <w:rFonts w:hint="cs"/>
          <w:rtl/>
          <w:lang w:val="fr-CH"/>
        </w:rPr>
        <w:t>ال</w:t>
      </w:r>
      <w:r>
        <w:rPr>
          <w:rFonts w:hint="cs"/>
          <w:rtl/>
          <w:lang w:val="fr-CH"/>
        </w:rPr>
        <w:t xml:space="preserve">تقدم </w:t>
      </w:r>
      <w:r w:rsidR="00EB5AA3">
        <w:rPr>
          <w:rFonts w:hint="cs"/>
          <w:rtl/>
          <w:lang w:val="fr-CH"/>
        </w:rPr>
        <w:t>ال</w:t>
      </w:r>
      <w:r>
        <w:rPr>
          <w:rFonts w:hint="cs"/>
          <w:rtl/>
          <w:lang w:val="fr-CH"/>
        </w:rPr>
        <w:t>محرز في المناقشات بشأن هذا المشروع الرائد إلى اجتماع الإدارات الدولية التي أنشئت بموجب معاهدة التعاون بشأن البراءات و</w:t>
      </w:r>
      <w:r w:rsidR="00EB5AA3">
        <w:rPr>
          <w:rFonts w:hint="cs"/>
          <w:rtl/>
          <w:lang w:val="fr-CH"/>
        </w:rPr>
        <w:t xml:space="preserve">إلى </w:t>
      </w:r>
      <w:r>
        <w:rPr>
          <w:rFonts w:hint="cs"/>
          <w:rtl/>
          <w:lang w:val="fr-CH"/>
        </w:rPr>
        <w:t>الفريق العامل المعني بمعاهدة التعاون ب</w:t>
      </w:r>
      <w:r w:rsidR="00EB5AA3">
        <w:rPr>
          <w:rFonts w:hint="cs"/>
          <w:rtl/>
          <w:lang w:val="fr-CH"/>
        </w:rPr>
        <w:t>شأن البراءات في دورتيهما المقبلتين</w:t>
      </w:r>
      <w:r>
        <w:rPr>
          <w:rFonts w:hint="cs"/>
          <w:rtl/>
          <w:lang w:val="fr-CH"/>
        </w:rPr>
        <w:t xml:space="preserve"> </w:t>
      </w:r>
      <w:r w:rsidR="00EB5AA3">
        <w:rPr>
          <w:rFonts w:hint="cs"/>
          <w:rtl/>
          <w:lang w:val="fr-CH"/>
        </w:rPr>
        <w:t>خلال</w:t>
      </w:r>
      <w:r>
        <w:rPr>
          <w:rFonts w:hint="cs"/>
          <w:rtl/>
          <w:lang w:val="fr-CH"/>
        </w:rPr>
        <w:t xml:space="preserve"> عام</w:t>
      </w:r>
      <w:r w:rsidR="00171C73">
        <w:rPr>
          <w:rFonts w:hint="eastAsia"/>
          <w:rtl/>
          <w:lang w:val="fr-CH"/>
        </w:rPr>
        <w:t> </w:t>
      </w:r>
      <w:r>
        <w:rPr>
          <w:rFonts w:hint="cs"/>
          <w:rtl/>
          <w:lang w:val="fr-CH"/>
        </w:rPr>
        <w:t>2017.</w:t>
      </w:r>
    </w:p>
    <w:p w:rsidR="00D51454" w:rsidRDefault="00D51454" w:rsidP="00631311">
      <w:pPr>
        <w:pStyle w:val="DecisionParaAR"/>
        <w:spacing w:after="720"/>
        <w:rPr>
          <w:lang w:val="fr-CH"/>
        </w:rPr>
      </w:pPr>
      <w:r>
        <w:rPr>
          <w:rFonts w:hint="cs"/>
          <w:rtl/>
          <w:lang w:val="fr-CH"/>
        </w:rPr>
        <w:t>إن الفريق العامل مدعو إلى الإحاطة علماً بمضمون هذه الوثيقة.</w:t>
      </w:r>
    </w:p>
    <w:p w:rsidR="00D51454" w:rsidRPr="00185B41" w:rsidRDefault="00D51454" w:rsidP="00D51454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sectPr w:rsidR="00D51454" w:rsidRPr="00185B4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350" w:rsidRDefault="00AA3350">
      <w:r>
        <w:separator/>
      </w:r>
    </w:p>
  </w:endnote>
  <w:endnote w:type="continuationSeparator" w:id="0">
    <w:p w:rsidR="00AA3350" w:rsidRDefault="00AA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350" w:rsidRDefault="00AA335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A3350" w:rsidRDefault="00AA335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1E3F88">
    <w:r>
      <w:t>PCT</w:t>
    </w:r>
    <w:r w:rsidR="00772E46">
      <w:t>/</w:t>
    </w:r>
    <w:r w:rsidR="00C742C5">
      <w:t>WG</w:t>
    </w:r>
    <w:r w:rsidR="002F77FC">
      <w:t>/</w:t>
    </w:r>
    <w:r w:rsidR="001E3F88">
      <w:t>9</w:t>
    </w:r>
    <w:r w:rsidR="00185B41">
      <w:t>/20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214D2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494413"/>
    <w:multiLevelType w:val="hybridMultilevel"/>
    <w:tmpl w:val="9DEC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5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E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362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1C73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41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63D3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811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0B83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99B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0F8E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311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7D5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4D2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3AA9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350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8B7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1E5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1454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5AA3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C1A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3E2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DB71-044A-49F6-BE27-28DB3621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PCT_WG_9_AR.dotx</Template>
  <TotalTime>123</TotalTime>
  <Pages>3</Pages>
  <Words>816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PCT/WG/9/20 (Arabic)</vt:lpstr>
    </vt:vector>
  </TitlesOfParts>
  <Company>World Intellectual Property Organization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PCT/WG/9/20 (Arabic)</dc:title>
  <dc:creator>Ahmed Hassan</dc:creator>
  <cp:lastModifiedBy>CHADAREVIAN Diane</cp:lastModifiedBy>
  <cp:revision>7</cp:revision>
  <cp:lastPrinted>2016-05-02T07:31:00Z</cp:lastPrinted>
  <dcterms:created xsi:type="dcterms:W3CDTF">2016-04-28T11:29:00Z</dcterms:created>
  <dcterms:modified xsi:type="dcterms:W3CDTF">2016-05-02T07:31:00Z</dcterms:modified>
</cp:coreProperties>
</file>