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EA52F7">
            <w:pPr>
              <w:pStyle w:val="DocumentCodeAR"/>
              <w:bidi/>
              <w:rPr>
                <w:rtl/>
              </w:rPr>
            </w:pPr>
            <w:r>
              <w:t>PCT</w:t>
            </w:r>
            <w:r w:rsidR="00772E46">
              <w:t>/</w:t>
            </w:r>
            <w:r w:rsidR="00C742C5">
              <w:t>WG</w:t>
            </w:r>
            <w:r w:rsidR="00100F97">
              <w:t>/</w:t>
            </w:r>
            <w:r w:rsidR="00C742C5">
              <w:t>7</w:t>
            </w:r>
            <w:r w:rsidR="00B6101C" w:rsidRPr="00B6101C">
              <w:t>/</w:t>
            </w:r>
            <w:r w:rsidR="00FE774A">
              <w:t>9</w:t>
            </w:r>
          </w:p>
        </w:tc>
      </w:tr>
      <w:tr w:rsidR="001667B6" w:rsidTr="00BF164F">
        <w:tc>
          <w:tcPr>
            <w:tcW w:w="9571" w:type="dxa"/>
            <w:gridSpan w:val="3"/>
          </w:tcPr>
          <w:p w:rsidR="001667B6" w:rsidRPr="00B6101C" w:rsidRDefault="00B6101C" w:rsidP="00EA52F7">
            <w:pPr>
              <w:pStyle w:val="DocumentLanguageAR"/>
              <w:bidi/>
              <w:rPr>
                <w:rtl/>
              </w:rPr>
            </w:pPr>
            <w:r w:rsidRPr="00B6101C">
              <w:rPr>
                <w:rFonts w:hint="cs"/>
                <w:rtl/>
              </w:rPr>
              <w:t xml:space="preserve">الأصل: </w:t>
            </w:r>
            <w:r w:rsidR="00EA52F7">
              <w:rPr>
                <w:rFonts w:hint="cs"/>
                <w:rtl/>
              </w:rPr>
              <w:t>بالإنكليزية</w:t>
            </w:r>
          </w:p>
        </w:tc>
      </w:tr>
      <w:tr w:rsidR="001667B6" w:rsidTr="00BF164F">
        <w:tc>
          <w:tcPr>
            <w:tcW w:w="9571" w:type="dxa"/>
            <w:gridSpan w:val="3"/>
          </w:tcPr>
          <w:p w:rsidR="001667B6" w:rsidRPr="00B6101C" w:rsidRDefault="00B6101C" w:rsidP="00FE774A">
            <w:pPr>
              <w:pStyle w:val="DocumentDateAR"/>
              <w:bidi/>
              <w:rPr>
                <w:rtl/>
              </w:rPr>
            </w:pPr>
            <w:r w:rsidRPr="00B6101C">
              <w:rPr>
                <w:rFonts w:hint="cs"/>
                <w:rtl/>
              </w:rPr>
              <w:t xml:space="preserve">التاريخ: </w:t>
            </w:r>
            <w:r w:rsidR="00FE774A">
              <w:rPr>
                <w:rFonts w:hint="cs"/>
                <w:rtl/>
              </w:rPr>
              <w:t>25</w:t>
            </w:r>
            <w:r w:rsidRPr="00B6101C">
              <w:rPr>
                <w:rFonts w:hint="cs"/>
                <w:rtl/>
              </w:rPr>
              <w:t xml:space="preserve"> </w:t>
            </w:r>
            <w:r w:rsidR="00EA52F7">
              <w:rPr>
                <w:rFonts w:hint="cs"/>
                <w:rtl/>
              </w:rPr>
              <w:t xml:space="preserve">أبريل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Pr="00EA52F7" w:rsidRDefault="00F27305" w:rsidP="00F27305">
      <w:pPr>
        <w:bidi/>
        <w:spacing w:line="360" w:lineRule="exact"/>
        <w:rPr>
          <w:rFonts w:ascii="Arabic Typesetting" w:hAnsi="Arabic Typesetting" w:cs="Arabic Typesetting"/>
          <w:sz w:val="36"/>
          <w:szCs w:val="36"/>
          <w:rtl/>
          <w:lang w:val="fr-CH"/>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E774A" w:rsidP="00186B92">
      <w:pPr>
        <w:pStyle w:val="DocumentTitleAR"/>
        <w:bidi/>
        <w:rPr>
          <w:rtl/>
        </w:rPr>
      </w:pPr>
      <w:r w:rsidRPr="00FE774A">
        <w:rPr>
          <w:rtl/>
        </w:rPr>
        <w:t>معيار الويبو الجديد بشأن عرض قوائم تسلسل النوويدات والأحماض الأمينية باستخدام لغة الترميز الموسعة (</w:t>
      </w:r>
      <w:r w:rsidRPr="00FE774A">
        <w:t>XML</w:t>
      </w:r>
      <w:r w:rsidRPr="00FE774A">
        <w:rPr>
          <w:rtl/>
        </w:rPr>
        <w:t>)</w:t>
      </w:r>
    </w:p>
    <w:p w:rsidR="00D61541" w:rsidRPr="00D61541" w:rsidRDefault="00FB7A54" w:rsidP="00931859">
      <w:pPr>
        <w:pStyle w:val="PreparedbyAR"/>
        <w:bidi/>
        <w:rPr>
          <w:rtl/>
          <w:lang w:bidi="ar-EG"/>
        </w:rPr>
      </w:pPr>
      <w:r>
        <w:rPr>
          <w:rFonts w:hint="cs"/>
          <w:rtl/>
        </w:rPr>
        <w:t xml:space="preserve">وثيقة </w:t>
      </w:r>
      <w:r w:rsidR="00D61541" w:rsidRPr="00D61541">
        <w:rPr>
          <w:rFonts w:hint="cs"/>
          <w:rtl/>
        </w:rPr>
        <w:t xml:space="preserve">من </w:t>
      </w:r>
      <w:r w:rsidR="00D61541" w:rsidRPr="00931859">
        <w:rPr>
          <w:rFonts w:hint="cs"/>
          <w:rtl/>
        </w:rPr>
        <w:t>إعداد</w:t>
      </w:r>
      <w:r w:rsidR="00FF5081">
        <w:rPr>
          <w:rFonts w:hint="cs"/>
          <w:rtl/>
        </w:rPr>
        <w:t xml:space="preserve"> المكتب الدولي</w:t>
      </w:r>
    </w:p>
    <w:p w:rsidR="00FE774A" w:rsidRDefault="00FE774A" w:rsidP="00DC61E0">
      <w:pPr>
        <w:pStyle w:val="NumberedParaAR"/>
        <w:rPr>
          <w:rFonts w:hint="cs"/>
          <w:lang w:bidi="ar-EG"/>
        </w:rPr>
      </w:pPr>
      <w:r>
        <w:rPr>
          <w:rFonts w:hint="cs"/>
          <w:rtl/>
          <w:lang w:bidi="ar-EG"/>
        </w:rPr>
        <w:t>يعرض مرفق هذه الوثيقة متن نص الوثيقة </w:t>
      </w:r>
      <w:r w:rsidRPr="00FE774A">
        <w:rPr>
          <w:lang w:bidi="ar-EG"/>
        </w:rPr>
        <w:t>CWS/4/7</w:t>
      </w:r>
      <w:r>
        <w:rPr>
          <w:rFonts w:hint="cs"/>
          <w:rtl/>
          <w:lang w:bidi="ar-EG"/>
        </w:rPr>
        <w:t xml:space="preserve"> ومرفقها الأول اللذين ستنظر فيهما </w:t>
      </w:r>
      <w:r w:rsidRPr="00FE774A">
        <w:rPr>
          <w:rtl/>
          <w:lang w:bidi="ar-EG"/>
        </w:rPr>
        <w:t>اللجنة المعنية بمعايير الويبو</w:t>
      </w:r>
      <w:r>
        <w:rPr>
          <w:rFonts w:hint="cs"/>
          <w:rtl/>
          <w:lang w:bidi="ar-EG"/>
        </w:rPr>
        <w:t xml:space="preserve"> (لجنة المعايير) في دورتها الرابعة المقرر </w:t>
      </w:r>
      <w:r w:rsidR="00DC61E0">
        <w:rPr>
          <w:rFonts w:hint="cs"/>
          <w:rtl/>
          <w:lang w:bidi="ar-EG"/>
        </w:rPr>
        <w:t>عقدها</w:t>
      </w:r>
      <w:r>
        <w:rPr>
          <w:rFonts w:hint="cs"/>
          <w:rtl/>
          <w:lang w:bidi="ar-EG"/>
        </w:rPr>
        <w:t xml:space="preserve"> في جنيف من 12 إلى 16 مايو 2014.</w:t>
      </w:r>
    </w:p>
    <w:p w:rsidR="00FE774A" w:rsidRDefault="00FE774A" w:rsidP="00333CB5">
      <w:pPr>
        <w:pStyle w:val="NumberedParaAR"/>
        <w:rPr>
          <w:rFonts w:hint="cs"/>
          <w:lang w:bidi="ar-EG"/>
        </w:rPr>
      </w:pPr>
      <w:r>
        <w:rPr>
          <w:rFonts w:hint="cs"/>
          <w:rtl/>
          <w:lang w:bidi="ar-EG"/>
        </w:rPr>
        <w:t>وتدعو الوثيقة</w:t>
      </w:r>
      <w:r>
        <w:rPr>
          <w:rFonts w:hint="eastAsia"/>
          <w:rtl/>
          <w:lang w:bidi="ar-EG"/>
        </w:rPr>
        <w:t> </w:t>
      </w:r>
      <w:r w:rsidRPr="00FE774A">
        <w:rPr>
          <w:lang w:bidi="ar-EG"/>
        </w:rPr>
        <w:t>CWS/4/7</w:t>
      </w:r>
      <w:r w:rsidRPr="00FE774A">
        <w:rPr>
          <w:rtl/>
          <w:lang w:bidi="ar-EG"/>
        </w:rPr>
        <w:t xml:space="preserve"> </w:t>
      </w:r>
      <w:r>
        <w:rPr>
          <w:rFonts w:hint="cs"/>
          <w:rtl/>
          <w:lang w:bidi="ar-EG"/>
        </w:rPr>
        <w:t>لجنة المعايير إلى النظر في معيار جديد للويبو</w:t>
      </w:r>
      <w:r w:rsidR="00333CB5">
        <w:rPr>
          <w:rFonts w:hint="cs"/>
          <w:rtl/>
          <w:lang w:bidi="ar-EG"/>
        </w:rPr>
        <w:t xml:space="preserve"> بعنوان </w:t>
      </w:r>
      <w:r w:rsidRPr="00FE774A">
        <w:rPr>
          <w:rtl/>
          <w:lang w:bidi="ar-EG"/>
        </w:rPr>
        <w:t xml:space="preserve">"معيار الويبو </w:t>
      </w:r>
      <w:r w:rsidRPr="00FE774A">
        <w:rPr>
          <w:lang w:bidi="ar-EG"/>
        </w:rPr>
        <w:t>ST.26</w:t>
      </w:r>
      <w:r w:rsidRPr="00FE774A">
        <w:rPr>
          <w:rtl/>
          <w:lang w:bidi="ar-EG"/>
        </w:rPr>
        <w:t xml:space="preserve"> - توصية بشأن عرض قوائم تسلسل </w:t>
      </w:r>
      <w:proofErr w:type="spellStart"/>
      <w:r w:rsidRPr="00FE774A">
        <w:rPr>
          <w:rtl/>
          <w:lang w:bidi="ar-EG"/>
        </w:rPr>
        <w:t>النوويدات</w:t>
      </w:r>
      <w:proofErr w:type="spellEnd"/>
      <w:r w:rsidRPr="00FE774A">
        <w:rPr>
          <w:rtl/>
          <w:lang w:bidi="ar-EG"/>
        </w:rPr>
        <w:t xml:space="preserve"> والحوامض الأمينية باستخدام لغة الترميز الموسعة"</w:t>
      </w:r>
      <w:r w:rsidR="00333CB5">
        <w:rPr>
          <w:rFonts w:hint="cs"/>
          <w:rtl/>
          <w:lang w:bidi="ar-EG"/>
        </w:rPr>
        <w:t xml:space="preserve"> </w:t>
      </w:r>
      <w:r w:rsidR="00333CB5">
        <w:rPr>
          <w:rFonts w:hint="cs"/>
          <w:rtl/>
          <w:lang w:bidi="ar-EG"/>
        </w:rPr>
        <w:t>و</w:t>
      </w:r>
      <w:r w:rsidR="00333CB5">
        <w:rPr>
          <w:rFonts w:hint="cs"/>
          <w:rtl/>
          <w:lang w:bidi="ar-EG"/>
        </w:rPr>
        <w:t xml:space="preserve">إلى </w:t>
      </w:r>
      <w:r w:rsidR="00333CB5">
        <w:rPr>
          <w:rFonts w:hint="cs"/>
          <w:rtl/>
          <w:lang w:bidi="ar-EG"/>
        </w:rPr>
        <w:t>اعتماده</w:t>
      </w:r>
      <w:r w:rsidR="00333CB5">
        <w:rPr>
          <w:rFonts w:hint="cs"/>
          <w:rtl/>
          <w:lang w:bidi="ar-EG"/>
        </w:rPr>
        <w:t>. وأُعدّ ا</w:t>
      </w:r>
      <w:r w:rsidR="00333CB5">
        <w:rPr>
          <w:rtl/>
          <w:lang w:bidi="ar-EG"/>
        </w:rPr>
        <w:t>لمعيار المقترح</w:t>
      </w:r>
      <w:r w:rsidR="00333CB5">
        <w:rPr>
          <w:rFonts w:hint="cs"/>
          <w:rtl/>
          <w:lang w:bidi="ar-EG"/>
        </w:rPr>
        <w:t xml:space="preserve"> الوارد في المرفق الثاني للوثيقة </w:t>
      </w:r>
      <w:r w:rsidR="00333CB5" w:rsidRPr="00333CB5">
        <w:rPr>
          <w:lang w:bidi="ar-EG"/>
        </w:rPr>
        <w:t>CWS/4/7</w:t>
      </w:r>
      <w:r w:rsidR="00333CB5">
        <w:rPr>
          <w:rFonts w:hint="cs"/>
          <w:rtl/>
          <w:lang w:bidi="ar-EG"/>
        </w:rPr>
        <w:t xml:space="preserve"> والوثيقة </w:t>
      </w:r>
      <w:r w:rsidR="00333CB5" w:rsidRPr="00333CB5">
        <w:rPr>
          <w:lang w:bidi="ar-EG"/>
        </w:rPr>
        <w:t>CWS/4/7 Add.</w:t>
      </w:r>
      <w:r w:rsidR="00333CB5">
        <w:rPr>
          <w:rFonts w:hint="cs"/>
          <w:rtl/>
          <w:lang w:bidi="ar-EG"/>
        </w:rPr>
        <w:t xml:space="preserve"> من قبل </w:t>
      </w:r>
      <w:r w:rsidR="00333CB5" w:rsidRPr="00333CB5">
        <w:rPr>
          <w:rtl/>
          <w:lang w:bidi="ar-EG"/>
        </w:rPr>
        <w:t>فرقة العمل المعنية بقوائم التسلسل</w:t>
      </w:r>
      <w:r w:rsidR="00333CB5">
        <w:rPr>
          <w:rFonts w:hint="cs"/>
          <w:rtl/>
          <w:lang w:bidi="ar-EG"/>
        </w:rPr>
        <w:t xml:space="preserve"> التي يشرف عليها المكتب الأوروبي للبراءات والتي أنشأتها لجنة المعايير في دورتها الأولى المنعقدة في أكتوبر 2010.</w:t>
      </w:r>
    </w:p>
    <w:p w:rsidR="00333CB5" w:rsidRDefault="00333CB5" w:rsidP="00DC61E0">
      <w:pPr>
        <w:pStyle w:val="NumberedParaAR"/>
        <w:rPr>
          <w:rFonts w:hint="cs"/>
          <w:lang w:bidi="ar-EG"/>
        </w:rPr>
      </w:pPr>
      <w:r>
        <w:rPr>
          <w:rFonts w:hint="cs"/>
          <w:rtl/>
          <w:lang w:bidi="ar-EG"/>
        </w:rPr>
        <w:t xml:space="preserve">ودعت أيضا الوثيقة </w:t>
      </w:r>
      <w:r w:rsidRPr="00333CB5">
        <w:rPr>
          <w:lang w:bidi="ar-EG"/>
        </w:rPr>
        <w:t>CWS/4/7</w:t>
      </w:r>
      <w:r w:rsidRPr="00333CB5">
        <w:rPr>
          <w:rtl/>
          <w:lang w:bidi="ar-EG"/>
        </w:rPr>
        <w:t xml:space="preserve"> </w:t>
      </w:r>
      <w:r>
        <w:rPr>
          <w:rFonts w:hint="cs"/>
          <w:rtl/>
          <w:lang w:bidi="ar-EG"/>
        </w:rPr>
        <w:t xml:space="preserve">لجنة المعايير إلى أن تطلب من </w:t>
      </w:r>
      <w:r w:rsidRPr="00333CB5">
        <w:rPr>
          <w:rtl/>
          <w:lang w:bidi="ar-EG"/>
        </w:rPr>
        <w:t xml:space="preserve">فرقة العمل المعنية بقوائم التسلسل إعداد اقتراح بشأن الانتقال من معيار الويبو </w:t>
      </w:r>
      <w:r w:rsidRPr="00333CB5">
        <w:rPr>
          <w:lang w:bidi="ar-EG"/>
        </w:rPr>
        <w:t>ST.25</w:t>
      </w:r>
      <w:r w:rsidRPr="00333CB5">
        <w:rPr>
          <w:rtl/>
          <w:lang w:bidi="ar-EG"/>
        </w:rPr>
        <w:t xml:space="preserve"> إلى معيار الويبو الجديد </w:t>
      </w:r>
      <w:r w:rsidRPr="00333CB5">
        <w:rPr>
          <w:lang w:bidi="ar-EG"/>
        </w:rPr>
        <w:t>ST.26</w:t>
      </w:r>
      <w:r>
        <w:rPr>
          <w:rFonts w:hint="cs"/>
          <w:rtl/>
          <w:lang w:bidi="ar-EG"/>
        </w:rPr>
        <w:t xml:space="preserve"> </w:t>
      </w:r>
      <w:r w:rsidRPr="00333CB5">
        <w:rPr>
          <w:rtl/>
          <w:lang w:bidi="ar-EG"/>
        </w:rPr>
        <w:t>لتنظر فيه</w:t>
      </w:r>
      <w:r>
        <w:rPr>
          <w:rFonts w:hint="cs"/>
          <w:rtl/>
          <w:lang w:bidi="ar-EG"/>
        </w:rPr>
        <w:t xml:space="preserve"> لجنة المعايير</w:t>
      </w:r>
      <w:r>
        <w:rPr>
          <w:rtl/>
          <w:lang w:bidi="ar-EG"/>
        </w:rPr>
        <w:t xml:space="preserve"> وتعتمده في دورتها الخامسة</w:t>
      </w:r>
      <w:r>
        <w:rPr>
          <w:rFonts w:hint="cs"/>
          <w:rtl/>
          <w:lang w:bidi="ar-EG"/>
        </w:rPr>
        <w:t xml:space="preserve"> المزمع عقدها في 2015. </w:t>
      </w:r>
      <w:r w:rsidR="00DC61E0">
        <w:rPr>
          <w:rFonts w:hint="cs"/>
          <w:rtl/>
          <w:lang w:bidi="ar-EG"/>
        </w:rPr>
        <w:t>وعند إعداد الاقتراح س</w:t>
      </w:r>
      <w:r w:rsidR="00DC61E0" w:rsidRPr="00DC61E0">
        <w:rPr>
          <w:rtl/>
          <w:lang w:bidi="ar-EG"/>
        </w:rPr>
        <w:t>تنسق</w:t>
      </w:r>
      <w:r w:rsidR="00DC61E0">
        <w:rPr>
          <w:rFonts w:hint="cs"/>
          <w:rtl/>
          <w:lang w:bidi="ar-EG"/>
        </w:rPr>
        <w:t xml:space="preserve"> فرقة العمل</w:t>
      </w:r>
      <w:r w:rsidR="00DC61E0" w:rsidRPr="00DC61E0">
        <w:rPr>
          <w:rtl/>
          <w:lang w:bidi="ar-EG"/>
        </w:rPr>
        <w:t xml:space="preserve"> مع الهيئة المعنية لمعاهدة التعاون بشأن البراءات فيما يخص الوقع المحتمل للمعيار </w:t>
      </w:r>
      <w:r w:rsidR="00DC61E0" w:rsidRPr="00DC61E0">
        <w:rPr>
          <w:lang w:bidi="ar-EG"/>
        </w:rPr>
        <w:t>ST.26</w:t>
      </w:r>
      <w:r w:rsidR="00DC61E0" w:rsidRPr="00DC61E0">
        <w:rPr>
          <w:rtl/>
          <w:lang w:bidi="ar-EG"/>
        </w:rPr>
        <w:t xml:space="preserve"> على المرفق "جيم" من التعليمات الإدارية لمعاهدة التعاون بشأن البراءات</w:t>
      </w:r>
      <w:r w:rsidR="00DC61E0">
        <w:rPr>
          <w:rFonts w:hint="cs"/>
          <w:rtl/>
          <w:lang w:bidi="ar-EG"/>
        </w:rPr>
        <w:t xml:space="preserve"> الذي يحتوى على الأحكام الموضوعية ل</w:t>
      </w:r>
      <w:r w:rsidR="00DC61E0" w:rsidRPr="00333CB5">
        <w:rPr>
          <w:rtl/>
          <w:lang w:bidi="ar-EG"/>
        </w:rPr>
        <w:t xml:space="preserve">معيار الويبو </w:t>
      </w:r>
      <w:r w:rsidR="00DC61E0" w:rsidRPr="00333CB5">
        <w:rPr>
          <w:lang w:bidi="ar-EG"/>
        </w:rPr>
        <w:t>ST.25</w:t>
      </w:r>
      <w:r w:rsidR="00DC61E0">
        <w:rPr>
          <w:rFonts w:hint="cs"/>
          <w:rtl/>
          <w:lang w:bidi="ar-EG"/>
        </w:rPr>
        <w:t>.</w:t>
      </w:r>
    </w:p>
    <w:p w:rsidR="00DC61E0" w:rsidRDefault="00DC61E0" w:rsidP="00DC61E0">
      <w:pPr>
        <w:pStyle w:val="NumberedParaAR"/>
        <w:rPr>
          <w:rFonts w:hint="cs"/>
          <w:lang w:bidi="ar-EG"/>
        </w:rPr>
      </w:pPr>
      <w:r w:rsidRPr="00DC61E0">
        <w:rPr>
          <w:rtl/>
          <w:lang w:bidi="ar-EG"/>
        </w:rPr>
        <w:t xml:space="preserve">وسيرفع المكتب الدولي تقريرا شفويا إلى الفريق العامل عن نتائج مناقشات الوثيقة </w:t>
      </w:r>
      <w:r w:rsidRPr="00DC61E0">
        <w:rPr>
          <w:lang w:bidi="ar-EG"/>
        </w:rPr>
        <w:t>CWS/4/</w:t>
      </w:r>
      <w:r>
        <w:rPr>
          <w:lang w:bidi="ar-EG"/>
        </w:rPr>
        <w:t>7</w:t>
      </w:r>
      <w:r w:rsidRPr="00DC61E0">
        <w:rPr>
          <w:rtl/>
          <w:lang w:bidi="ar-EG"/>
        </w:rPr>
        <w:t xml:space="preserve"> في الدورة الرابعة للجنة</w:t>
      </w:r>
      <w:r>
        <w:rPr>
          <w:rFonts w:hint="cs"/>
          <w:rtl/>
          <w:lang w:bidi="ar-EG"/>
        </w:rPr>
        <w:t xml:space="preserve"> المعايير.</w:t>
      </w:r>
    </w:p>
    <w:p w:rsidR="00DC61E0" w:rsidRDefault="00DC61E0" w:rsidP="00DC61E0">
      <w:pPr>
        <w:pStyle w:val="DecisionParaAR"/>
        <w:rPr>
          <w:rFonts w:hint="cs"/>
          <w:rtl/>
          <w:lang w:bidi="ar-EG"/>
        </w:rPr>
      </w:pPr>
      <w:r>
        <w:rPr>
          <w:rFonts w:hint="cs"/>
          <w:rtl/>
          <w:lang w:bidi="ar-EG"/>
        </w:rPr>
        <w:t>إن الفريق العامل مدعو إلى الإحاطة علما بمضمون هذه الوثيقة.</w:t>
      </w:r>
    </w:p>
    <w:p w:rsidR="00BF24C2" w:rsidRDefault="00BF24C2" w:rsidP="00B00282">
      <w:pPr>
        <w:pStyle w:val="EndofDocumentAR"/>
        <w:rPr>
          <w:rtl/>
          <w:lang w:bidi="ar-EG"/>
        </w:rPr>
      </w:pPr>
      <w:r>
        <w:rPr>
          <w:rFonts w:hint="cs"/>
          <w:rtl/>
          <w:lang w:bidi="ar-EG"/>
        </w:rPr>
        <w:t>[يلي ذلك المرفق]</w:t>
      </w:r>
    </w:p>
    <w:p w:rsidR="00E322D2" w:rsidRDefault="00E322D2" w:rsidP="00BF24C2">
      <w:pPr>
        <w:pStyle w:val="NumberedParaAR"/>
        <w:numPr>
          <w:ilvl w:val="0"/>
          <w:numId w:val="0"/>
        </w:numPr>
        <w:rPr>
          <w:lang w:bidi="ar-EG"/>
        </w:rPr>
      </w:pPr>
    </w:p>
    <w:p w:rsidR="00DC61E0" w:rsidRDefault="00DC61E0" w:rsidP="00BF24C2">
      <w:pPr>
        <w:pStyle w:val="NumberedParaAR"/>
        <w:numPr>
          <w:ilvl w:val="0"/>
          <w:numId w:val="0"/>
        </w:numPr>
        <w:rPr>
          <w:rtl/>
          <w:lang w:bidi="ar-EG"/>
        </w:rPr>
        <w:sectPr w:rsidR="00DC61E0" w:rsidSect="00EB7752">
          <w:headerReference w:type="default" r:id="rId10"/>
          <w:pgSz w:w="11907" w:h="16840" w:code="9"/>
          <w:pgMar w:top="567" w:right="1418" w:bottom="1418" w:left="1134" w:header="510" w:footer="1021" w:gutter="0"/>
          <w:cols w:space="720"/>
          <w:titlePg/>
          <w:docGrid w:linePitch="299"/>
        </w:sectPr>
      </w:pPr>
    </w:p>
    <w:p w:rsidR="007C50F9" w:rsidRPr="007C50F9" w:rsidRDefault="007C50F9" w:rsidP="007C50F9">
      <w:pPr>
        <w:pStyle w:val="NumberedParaAR"/>
        <w:numPr>
          <w:ilvl w:val="0"/>
          <w:numId w:val="0"/>
        </w:numPr>
        <w:spacing w:after="120"/>
        <w:rPr>
          <w:sz w:val="44"/>
          <w:szCs w:val="44"/>
          <w:rtl/>
          <w:lang w:bidi="ar-EG"/>
        </w:rPr>
      </w:pPr>
      <w:r w:rsidRPr="007C50F9">
        <w:rPr>
          <w:sz w:val="44"/>
          <w:szCs w:val="44"/>
          <w:rtl/>
          <w:lang w:bidi="ar-EG"/>
        </w:rPr>
        <w:t>اللجنة المعنية بمعايير الويبو</w:t>
      </w:r>
    </w:p>
    <w:p w:rsidR="007C50F9" w:rsidRPr="007C50F9" w:rsidRDefault="007C50F9" w:rsidP="007C50F9">
      <w:pPr>
        <w:pStyle w:val="NumberedParaAR"/>
        <w:numPr>
          <w:ilvl w:val="0"/>
          <w:numId w:val="0"/>
        </w:numPr>
        <w:spacing w:after="120"/>
        <w:rPr>
          <w:sz w:val="44"/>
          <w:szCs w:val="44"/>
          <w:rtl/>
          <w:lang w:bidi="ar-EG"/>
        </w:rPr>
      </w:pPr>
      <w:r w:rsidRPr="007C50F9">
        <w:rPr>
          <w:sz w:val="44"/>
          <w:szCs w:val="44"/>
          <w:rtl/>
          <w:lang w:bidi="ar-EG"/>
        </w:rPr>
        <w:t>الدورة الرابعة</w:t>
      </w:r>
      <w:r w:rsidRPr="007C50F9">
        <w:rPr>
          <w:rFonts w:hint="cs"/>
          <w:sz w:val="44"/>
          <w:szCs w:val="44"/>
          <w:rtl/>
          <w:lang w:bidi="ar-EG"/>
        </w:rPr>
        <w:t xml:space="preserve">، </w:t>
      </w:r>
      <w:r w:rsidRPr="007C50F9">
        <w:rPr>
          <w:sz w:val="44"/>
          <w:szCs w:val="44"/>
          <w:rtl/>
          <w:lang w:bidi="ar-EG"/>
        </w:rPr>
        <w:t>جنيف، من 12 إلى 16 مايو 2014</w:t>
      </w:r>
    </w:p>
    <w:p w:rsidR="007C50F9" w:rsidRPr="007C50F9" w:rsidRDefault="007C50F9" w:rsidP="007C50F9">
      <w:pPr>
        <w:pStyle w:val="NumberedParaAR"/>
        <w:numPr>
          <w:ilvl w:val="0"/>
          <w:numId w:val="0"/>
        </w:numPr>
        <w:spacing w:after="0"/>
        <w:rPr>
          <w:sz w:val="44"/>
          <w:szCs w:val="44"/>
          <w:rtl/>
          <w:lang w:bidi="ar-EG"/>
        </w:rPr>
      </w:pPr>
      <w:r w:rsidRPr="007C50F9">
        <w:rPr>
          <w:sz w:val="44"/>
          <w:szCs w:val="44"/>
          <w:rtl/>
          <w:lang w:bidi="ar-EG"/>
        </w:rPr>
        <w:t xml:space="preserve">معيار الويبو الجديد بشأن عرض قوائم تسلسل </w:t>
      </w:r>
      <w:proofErr w:type="spellStart"/>
      <w:r w:rsidRPr="007C50F9">
        <w:rPr>
          <w:sz w:val="44"/>
          <w:szCs w:val="44"/>
          <w:rtl/>
          <w:lang w:bidi="ar-EG"/>
        </w:rPr>
        <w:t>النوويدات</w:t>
      </w:r>
      <w:proofErr w:type="spellEnd"/>
      <w:r w:rsidRPr="007C50F9">
        <w:rPr>
          <w:sz w:val="44"/>
          <w:szCs w:val="44"/>
          <w:rtl/>
          <w:lang w:bidi="ar-EG"/>
        </w:rPr>
        <w:t xml:space="preserve"> والأحماض الأمينية باستخدام لغة الترميز الموسعة (</w:t>
      </w:r>
      <w:r w:rsidRPr="007C50F9">
        <w:rPr>
          <w:sz w:val="44"/>
          <w:szCs w:val="44"/>
          <w:lang w:bidi="ar-EG"/>
        </w:rPr>
        <w:t>XML</w:t>
      </w:r>
      <w:r w:rsidRPr="007C50F9">
        <w:rPr>
          <w:sz w:val="44"/>
          <w:szCs w:val="44"/>
          <w:rtl/>
          <w:lang w:bidi="ar-EG"/>
        </w:rPr>
        <w:t>)</w:t>
      </w:r>
    </w:p>
    <w:p w:rsidR="007C50F9" w:rsidRPr="007C50F9" w:rsidRDefault="007C50F9" w:rsidP="007C50F9">
      <w:pPr>
        <w:pStyle w:val="NumberedParaAR"/>
        <w:numPr>
          <w:ilvl w:val="0"/>
          <w:numId w:val="0"/>
        </w:numPr>
        <w:rPr>
          <w:i/>
          <w:iCs/>
          <w:lang w:bidi="ar-EG"/>
        </w:rPr>
      </w:pPr>
      <w:r w:rsidRPr="007C50F9">
        <w:rPr>
          <w:rFonts w:hint="cs"/>
          <w:i/>
          <w:iCs/>
          <w:rtl/>
        </w:rPr>
        <w:t>(مأخوذ من الوثيقة</w:t>
      </w:r>
      <w:r w:rsidRPr="007C50F9">
        <w:rPr>
          <w:rFonts w:hint="eastAsia"/>
          <w:i/>
          <w:iCs/>
          <w:rtl/>
        </w:rPr>
        <w:t> </w:t>
      </w:r>
      <w:r w:rsidRPr="007C50F9">
        <w:rPr>
          <w:i/>
          <w:iCs/>
        </w:rPr>
        <w:t>CWS/4/7</w:t>
      </w:r>
      <w:r w:rsidRPr="007C50F9">
        <w:rPr>
          <w:rFonts w:hint="cs"/>
          <w:i/>
          <w:iCs/>
          <w:rtl/>
        </w:rPr>
        <w:t>)</w:t>
      </w:r>
    </w:p>
    <w:p w:rsidR="007C50F9" w:rsidRDefault="007C50F9" w:rsidP="007C50F9">
      <w:pPr>
        <w:pStyle w:val="NumberedParaAR"/>
        <w:numPr>
          <w:ilvl w:val="0"/>
          <w:numId w:val="25"/>
        </w:numPr>
        <w:rPr>
          <w:rtl/>
        </w:rPr>
      </w:pPr>
      <w:r w:rsidRPr="009A29B2">
        <w:rPr>
          <w:rtl/>
        </w:rPr>
        <w:t>وافقت اللجنة المعنية بمعايير الويبو</w:t>
      </w:r>
      <w:r>
        <w:rPr>
          <w:rFonts w:hint="cs"/>
          <w:rtl/>
        </w:rPr>
        <w:t xml:space="preserve"> (لجنة المعايير)</w:t>
      </w:r>
      <w:r w:rsidRPr="009A29B2">
        <w:rPr>
          <w:rtl/>
        </w:rPr>
        <w:t xml:space="preserve">، في دورتها الأولى التي عقدت في أكتوبر 2010، </w:t>
      </w:r>
      <w:r>
        <w:rPr>
          <w:rFonts w:hint="cs"/>
          <w:rtl/>
        </w:rPr>
        <w:t xml:space="preserve">على استحداث المهمة رقم 44 لإعداد </w:t>
      </w:r>
      <w:r w:rsidRPr="009A29B2">
        <w:rPr>
          <w:rtl/>
        </w:rPr>
        <w:t>توصية بشأن عرض قوائم تسلسل النوويدات والحوامض الأمينية باستخدام لغة الترميز الموسعة</w:t>
      </w:r>
      <w:r>
        <w:rPr>
          <w:rFonts w:hint="eastAsia"/>
          <w:rtl/>
        </w:rPr>
        <w:t> </w:t>
      </w:r>
      <w:r>
        <w:rPr>
          <w:rFonts w:hint="cs"/>
          <w:rtl/>
        </w:rPr>
        <w:t>(</w:t>
      </w:r>
      <w:r w:rsidRPr="009A29B2">
        <w:t>XML</w:t>
      </w:r>
      <w:r>
        <w:rPr>
          <w:rFonts w:hint="cs"/>
          <w:rtl/>
        </w:rPr>
        <w:t>)</w:t>
      </w:r>
      <w:r w:rsidRPr="009A29B2">
        <w:rPr>
          <w:rtl/>
        </w:rPr>
        <w:t xml:space="preserve"> لاعتمادها معيارا للويبو</w:t>
      </w:r>
      <w:r>
        <w:rPr>
          <w:rFonts w:hint="cs"/>
          <w:rtl/>
        </w:rPr>
        <w:t>. وقررت لجنة المعايير أيضا إنشاء فرقة عمل لتتولى تلك المهمة (</w:t>
      </w:r>
      <w:r w:rsidRPr="00D135C6">
        <w:rPr>
          <w:rtl/>
        </w:rPr>
        <w:t>فرقة العمل المعنية بقوائم التسلسل</w:t>
      </w:r>
      <w:r>
        <w:rPr>
          <w:rFonts w:hint="cs"/>
          <w:rtl/>
        </w:rPr>
        <w:t>). وعُيّن المكتب الأوروبي للبراءات مشرفا على فرقة العمل. (انظر الفقرات من 27 إلى 30 من الوثيقة</w:t>
      </w:r>
      <w:r>
        <w:rPr>
          <w:rFonts w:hint="eastAsia"/>
          <w:rtl/>
        </w:rPr>
        <w:t> </w:t>
      </w:r>
      <w:r w:rsidRPr="00D135C6">
        <w:t>CWS/1/10</w:t>
      </w:r>
      <w:r>
        <w:rPr>
          <w:rFonts w:hint="cs"/>
          <w:rtl/>
        </w:rPr>
        <w:t>، والمهمة رقم 44 في الوثيقة </w:t>
      </w:r>
      <w:r w:rsidRPr="00D135C6">
        <w:t>CWS/3/12</w:t>
      </w:r>
      <w:r>
        <w:rPr>
          <w:rFonts w:hint="cs"/>
          <w:rtl/>
        </w:rPr>
        <w:t>، كما يرد وصف المهمة في المرفق الأول لهذه الوثيقة.)</w:t>
      </w:r>
    </w:p>
    <w:p w:rsidR="007C50F9" w:rsidRDefault="007C50F9" w:rsidP="007C50F9">
      <w:pPr>
        <w:pStyle w:val="NumberedParaAR"/>
        <w:rPr>
          <w:rtl/>
        </w:rPr>
      </w:pPr>
      <w:r>
        <w:rPr>
          <w:rFonts w:hint="cs"/>
          <w:rtl/>
        </w:rPr>
        <w:t>وع</w:t>
      </w:r>
      <w:r>
        <w:rPr>
          <w:rtl/>
        </w:rPr>
        <w:t>قب قرار</w:t>
      </w:r>
      <w:r>
        <w:rPr>
          <w:rFonts w:hint="cs"/>
          <w:rtl/>
        </w:rPr>
        <w:t xml:space="preserve"> اللجنة</w:t>
      </w:r>
      <w:r>
        <w:rPr>
          <w:rtl/>
        </w:rPr>
        <w:t xml:space="preserve"> أعلاه ر</w:t>
      </w:r>
      <w:r>
        <w:rPr>
          <w:rFonts w:hint="cs"/>
          <w:rtl/>
        </w:rPr>
        <w:t>ُ</w:t>
      </w:r>
      <w:r>
        <w:rPr>
          <w:rtl/>
        </w:rPr>
        <w:t>شح ممثل</w:t>
      </w:r>
      <w:r>
        <w:rPr>
          <w:rFonts w:hint="cs"/>
          <w:rtl/>
        </w:rPr>
        <w:t>و</w:t>
      </w:r>
      <w:r>
        <w:rPr>
          <w:rtl/>
        </w:rPr>
        <w:t xml:space="preserve"> 13 مكتبا للملكية الصناعية</w:t>
      </w:r>
      <w:r>
        <w:rPr>
          <w:rFonts w:hint="cs"/>
          <w:rtl/>
        </w:rPr>
        <w:t xml:space="preserve"> </w:t>
      </w:r>
      <w:r>
        <w:rPr>
          <w:rtl/>
        </w:rPr>
        <w:t xml:space="preserve">والمكتب الدولي للمشاركة في فرقة العمل. </w:t>
      </w:r>
      <w:r>
        <w:rPr>
          <w:rFonts w:hint="cs"/>
          <w:rtl/>
        </w:rPr>
        <w:t xml:space="preserve">وأحاطت اللجنة علما في </w:t>
      </w:r>
      <w:r>
        <w:rPr>
          <w:rtl/>
        </w:rPr>
        <w:t xml:space="preserve">دورتيها الثانية والثالثة </w:t>
      </w:r>
      <w:r>
        <w:rPr>
          <w:rFonts w:hint="cs"/>
          <w:rtl/>
        </w:rPr>
        <w:t>ب</w:t>
      </w:r>
      <w:r>
        <w:rPr>
          <w:rtl/>
        </w:rPr>
        <w:t xml:space="preserve">المعلومات التي </w:t>
      </w:r>
      <w:r>
        <w:rPr>
          <w:rFonts w:hint="cs"/>
          <w:rtl/>
        </w:rPr>
        <w:t xml:space="preserve">قدمها </w:t>
      </w:r>
      <w:r>
        <w:rPr>
          <w:rtl/>
        </w:rPr>
        <w:t>المكتب الأوروبي للبراءات</w:t>
      </w:r>
      <w:r>
        <w:rPr>
          <w:rFonts w:hint="cs"/>
          <w:rtl/>
        </w:rPr>
        <w:t>،</w:t>
      </w:r>
      <w:r>
        <w:rPr>
          <w:rtl/>
        </w:rPr>
        <w:t xml:space="preserve"> </w:t>
      </w:r>
      <w:r>
        <w:rPr>
          <w:rFonts w:hint="cs"/>
          <w:rtl/>
        </w:rPr>
        <w:t>بصفته المشرف</w:t>
      </w:r>
      <w:r>
        <w:rPr>
          <w:rtl/>
        </w:rPr>
        <w:t xml:space="preserve"> </w:t>
      </w:r>
      <w:r>
        <w:rPr>
          <w:rFonts w:hint="cs"/>
          <w:rtl/>
        </w:rPr>
        <w:t xml:space="preserve">على </w:t>
      </w:r>
      <w:r>
        <w:rPr>
          <w:rtl/>
        </w:rPr>
        <w:t>فرقة العمل</w:t>
      </w:r>
      <w:r>
        <w:rPr>
          <w:rFonts w:hint="cs"/>
          <w:rtl/>
        </w:rPr>
        <w:t xml:space="preserve">، </w:t>
      </w:r>
      <w:r>
        <w:rPr>
          <w:rtl/>
        </w:rPr>
        <w:t>عن حالة المناقش</w:t>
      </w:r>
      <w:r>
        <w:rPr>
          <w:rFonts w:hint="cs"/>
          <w:rtl/>
        </w:rPr>
        <w:t>ات داخل ال</w:t>
      </w:r>
      <w:r>
        <w:rPr>
          <w:rtl/>
        </w:rPr>
        <w:t>فرقة</w:t>
      </w:r>
      <w:r>
        <w:rPr>
          <w:rFonts w:hint="cs"/>
          <w:rtl/>
        </w:rPr>
        <w:t xml:space="preserve">، ومن ذلك </w:t>
      </w:r>
      <w:r>
        <w:rPr>
          <w:rtl/>
        </w:rPr>
        <w:t xml:space="preserve">خطة العمل لإعداد التوصيات. (انظر الوثيقتين </w:t>
      </w:r>
      <w:r>
        <w:t>CWS/2/5</w:t>
      </w:r>
      <w:r>
        <w:rPr>
          <w:rtl/>
        </w:rPr>
        <w:t xml:space="preserve"> و</w:t>
      </w:r>
      <w:r>
        <w:t>CWS/3/6</w:t>
      </w:r>
      <w:r>
        <w:rPr>
          <w:rFonts w:hint="cs"/>
          <w:rtl/>
        </w:rPr>
        <w:t>.</w:t>
      </w:r>
      <w:r>
        <w:rPr>
          <w:rtl/>
        </w:rPr>
        <w:t>)</w:t>
      </w:r>
    </w:p>
    <w:p w:rsidR="007C50F9" w:rsidRDefault="007C50F9" w:rsidP="007C50F9">
      <w:pPr>
        <w:pStyle w:val="NumberedParaAR"/>
        <w:rPr>
          <w:rtl/>
        </w:rPr>
      </w:pPr>
      <w:r>
        <w:rPr>
          <w:rFonts w:hint="cs"/>
          <w:rtl/>
        </w:rPr>
        <w:t>و</w:t>
      </w:r>
      <w:r>
        <w:rPr>
          <w:rtl/>
        </w:rPr>
        <w:t>بعد الدورة الثالثة لل</w:t>
      </w:r>
      <w:r>
        <w:rPr>
          <w:rFonts w:hint="cs"/>
          <w:rtl/>
        </w:rPr>
        <w:t>جنة</w:t>
      </w:r>
      <w:r>
        <w:rPr>
          <w:rtl/>
        </w:rPr>
        <w:t xml:space="preserve">، واصلت </w:t>
      </w:r>
      <w:r w:rsidRPr="00D135C6">
        <w:rPr>
          <w:rtl/>
        </w:rPr>
        <w:t xml:space="preserve">فرقة العمل </w:t>
      </w:r>
      <w:r>
        <w:rPr>
          <w:rtl/>
        </w:rPr>
        <w:t>مناقش</w:t>
      </w:r>
      <w:r>
        <w:rPr>
          <w:rFonts w:hint="cs"/>
          <w:rtl/>
        </w:rPr>
        <w:t>ا</w:t>
      </w:r>
      <w:r>
        <w:rPr>
          <w:rtl/>
        </w:rPr>
        <w:t xml:space="preserve">تها في منتدى </w:t>
      </w:r>
      <w:r>
        <w:rPr>
          <w:rFonts w:hint="cs"/>
          <w:rtl/>
        </w:rPr>
        <w:t>ال</w:t>
      </w:r>
      <w:r>
        <w:rPr>
          <w:rtl/>
        </w:rPr>
        <w:t xml:space="preserve">ويكي. ويرد تقرير </w:t>
      </w:r>
      <w:r>
        <w:rPr>
          <w:rFonts w:hint="cs"/>
          <w:rtl/>
        </w:rPr>
        <w:t xml:space="preserve">المشرف عن </w:t>
      </w:r>
      <w:r>
        <w:rPr>
          <w:rtl/>
        </w:rPr>
        <w:t xml:space="preserve">فرقة العمل </w:t>
      </w:r>
      <w:r>
        <w:rPr>
          <w:rFonts w:hint="cs"/>
          <w:rtl/>
        </w:rPr>
        <w:t>بشأن</w:t>
      </w:r>
      <w:r>
        <w:rPr>
          <w:rtl/>
        </w:rPr>
        <w:t xml:space="preserve"> </w:t>
      </w:r>
      <w:r>
        <w:rPr>
          <w:rFonts w:hint="cs"/>
          <w:rtl/>
        </w:rPr>
        <w:t xml:space="preserve">ما أنجزته من </w:t>
      </w:r>
      <w:r>
        <w:rPr>
          <w:rtl/>
        </w:rPr>
        <w:t>عمل في المرفق الأول لهذه الوثيقة</w:t>
      </w:r>
      <w:r>
        <w:rPr>
          <w:rFonts w:hint="cs"/>
          <w:rtl/>
        </w:rPr>
        <w:t>.</w:t>
      </w:r>
    </w:p>
    <w:p w:rsidR="007C50F9" w:rsidRDefault="007C50F9" w:rsidP="007C50F9">
      <w:pPr>
        <w:pStyle w:val="NumberedParaAR"/>
        <w:rPr>
          <w:rtl/>
        </w:rPr>
      </w:pPr>
      <w:r>
        <w:rPr>
          <w:rFonts w:hint="cs"/>
          <w:rtl/>
        </w:rPr>
        <w:t>و</w:t>
      </w:r>
      <w:r>
        <w:rPr>
          <w:rtl/>
        </w:rPr>
        <w:t xml:space="preserve">بعد طلب </w:t>
      </w:r>
      <w:r>
        <w:rPr>
          <w:rFonts w:hint="cs"/>
          <w:rtl/>
        </w:rPr>
        <w:t xml:space="preserve">اللجنة </w:t>
      </w:r>
      <w:r>
        <w:rPr>
          <w:rtl/>
        </w:rPr>
        <w:t xml:space="preserve">المذكور أعلاه، أعدت </w:t>
      </w:r>
      <w:r w:rsidRPr="00D135C6">
        <w:rPr>
          <w:rtl/>
        </w:rPr>
        <w:t xml:space="preserve">فرقة العمل </w:t>
      </w:r>
      <w:r>
        <w:rPr>
          <w:rtl/>
        </w:rPr>
        <w:t>اقتراح</w:t>
      </w:r>
      <w:r>
        <w:rPr>
          <w:rFonts w:hint="cs"/>
          <w:rtl/>
        </w:rPr>
        <w:t>ا</w:t>
      </w:r>
      <w:r>
        <w:rPr>
          <w:rtl/>
        </w:rPr>
        <w:t xml:space="preserve"> </w:t>
      </w:r>
      <w:r>
        <w:rPr>
          <w:rFonts w:hint="cs"/>
          <w:rtl/>
        </w:rPr>
        <w:t xml:space="preserve">بشأن </w:t>
      </w:r>
      <w:r>
        <w:rPr>
          <w:rtl/>
        </w:rPr>
        <w:t>معايير جديد ل</w:t>
      </w:r>
      <w:r>
        <w:rPr>
          <w:rFonts w:hint="cs"/>
          <w:rtl/>
        </w:rPr>
        <w:t>ت</w:t>
      </w:r>
      <w:r>
        <w:rPr>
          <w:rtl/>
        </w:rPr>
        <w:t>نظر فيه</w:t>
      </w:r>
      <w:r>
        <w:rPr>
          <w:rFonts w:hint="cs"/>
          <w:rtl/>
        </w:rPr>
        <w:t xml:space="preserve"> اللجنة</w:t>
      </w:r>
      <w:r>
        <w:rPr>
          <w:rtl/>
        </w:rPr>
        <w:t xml:space="preserve"> و</w:t>
      </w:r>
      <w:r>
        <w:rPr>
          <w:rFonts w:hint="cs"/>
          <w:rtl/>
        </w:rPr>
        <w:t>ت</w:t>
      </w:r>
      <w:r>
        <w:rPr>
          <w:rtl/>
        </w:rPr>
        <w:t xml:space="preserve">وافق عليه. </w:t>
      </w:r>
      <w:r>
        <w:rPr>
          <w:rFonts w:hint="cs"/>
          <w:rtl/>
        </w:rPr>
        <w:t>و</w:t>
      </w:r>
      <w:r>
        <w:rPr>
          <w:rtl/>
        </w:rPr>
        <w:t xml:space="preserve">الاسم المقترح </w:t>
      </w:r>
      <w:r>
        <w:rPr>
          <w:rFonts w:hint="cs"/>
          <w:rtl/>
        </w:rPr>
        <w:t>ل</w:t>
      </w:r>
      <w:r>
        <w:rPr>
          <w:rtl/>
        </w:rPr>
        <w:t>لمعيار الجديد هو "</w:t>
      </w:r>
      <w:r>
        <w:rPr>
          <w:rFonts w:hint="cs"/>
          <w:rtl/>
        </w:rPr>
        <w:t>معيار الويبو </w:t>
      </w:r>
      <w:r w:rsidRPr="002E6DF2">
        <w:t>ST.26</w:t>
      </w:r>
      <w:r w:rsidRPr="002E6DF2">
        <w:rPr>
          <w:rtl/>
        </w:rPr>
        <w:t xml:space="preserve"> </w:t>
      </w:r>
      <w:r>
        <w:rPr>
          <w:rFonts w:hint="cs"/>
          <w:rtl/>
        </w:rPr>
        <w:t xml:space="preserve">- </w:t>
      </w:r>
      <w:r w:rsidRPr="009A29B2">
        <w:rPr>
          <w:rtl/>
        </w:rPr>
        <w:t>توصية بشأن عرض قوائم تسلسل النوويدات والحوامض الأمينية باستخدام لغة الترميز الموسعة</w:t>
      </w:r>
      <w:r>
        <w:rPr>
          <w:rtl/>
        </w:rPr>
        <w:t>".</w:t>
      </w:r>
      <w:r>
        <w:rPr>
          <w:rFonts w:hint="cs"/>
          <w:rtl/>
        </w:rPr>
        <w:t xml:space="preserve"> ويرد </w:t>
      </w:r>
      <w:r>
        <w:rPr>
          <w:rtl/>
        </w:rPr>
        <w:t>مشروع معيار الويبو</w:t>
      </w:r>
      <w:r>
        <w:rPr>
          <w:rFonts w:hint="cs"/>
          <w:rtl/>
        </w:rPr>
        <w:t xml:space="preserve"> الجديد</w:t>
      </w:r>
      <w:r>
        <w:rPr>
          <w:rFonts w:hint="eastAsia"/>
          <w:rtl/>
        </w:rPr>
        <w:t> </w:t>
      </w:r>
      <w:r>
        <w:t>ST.26</w:t>
      </w:r>
      <w:r>
        <w:rPr>
          <w:rFonts w:hint="cs"/>
          <w:rtl/>
        </w:rPr>
        <w:t xml:space="preserve">، </w:t>
      </w:r>
      <w:r>
        <w:rPr>
          <w:rtl/>
        </w:rPr>
        <w:t>الذي يحتوي على</w:t>
      </w:r>
      <w:r>
        <w:rPr>
          <w:rFonts w:hint="cs"/>
          <w:rtl/>
        </w:rPr>
        <w:t xml:space="preserve"> متن النص </w:t>
      </w:r>
      <w:r>
        <w:rPr>
          <w:rtl/>
        </w:rPr>
        <w:t>الرئيسي وخمسة</w:t>
      </w:r>
      <w:r>
        <w:rPr>
          <w:rFonts w:hint="cs"/>
          <w:rtl/>
        </w:rPr>
        <w:t xml:space="preserve"> مرفقات </w:t>
      </w:r>
      <w:r>
        <w:rPr>
          <w:rtl/>
        </w:rPr>
        <w:t>في المرفق الثاني لهذه الوثيقة</w:t>
      </w:r>
      <w:r>
        <w:rPr>
          <w:rFonts w:hint="cs"/>
          <w:rtl/>
        </w:rPr>
        <w:t>.</w:t>
      </w:r>
    </w:p>
    <w:p w:rsidR="007C50F9" w:rsidRPr="00DB12F8" w:rsidRDefault="007C50F9" w:rsidP="007C50F9">
      <w:pPr>
        <w:pStyle w:val="NumberedParaAR"/>
        <w:rPr>
          <w:rtl/>
        </w:rPr>
      </w:pPr>
      <w:r w:rsidRPr="00DB12F8">
        <w:rPr>
          <w:rtl/>
        </w:rPr>
        <w:t>وط</w:t>
      </w:r>
      <w:r w:rsidRPr="00DB12F8">
        <w:rPr>
          <w:rFonts w:hint="cs"/>
          <w:rtl/>
        </w:rPr>
        <w:t>ُ</w:t>
      </w:r>
      <w:r w:rsidRPr="00DB12F8">
        <w:rPr>
          <w:rtl/>
        </w:rPr>
        <w:t>لب من فرقة العمل أيضا</w:t>
      </w:r>
      <w:r w:rsidRPr="00DB12F8">
        <w:rPr>
          <w:rFonts w:hint="cs"/>
          <w:rtl/>
        </w:rPr>
        <w:t xml:space="preserve"> </w:t>
      </w:r>
      <w:r w:rsidRPr="00DB12F8">
        <w:rPr>
          <w:rtl/>
        </w:rPr>
        <w:t xml:space="preserve">التنسيق مع الهيئة المعنية لمعاهدة التعاون بشأن البراءات فيما يخص الوقع المحتمل </w:t>
      </w:r>
      <w:r w:rsidRPr="00DB12F8">
        <w:rPr>
          <w:rFonts w:hint="cs"/>
          <w:rtl/>
        </w:rPr>
        <w:t>ل</w:t>
      </w:r>
      <w:r w:rsidRPr="00DB12F8">
        <w:rPr>
          <w:rtl/>
        </w:rPr>
        <w:t>لمعيار</w:t>
      </w:r>
      <w:r w:rsidRPr="00DB12F8">
        <w:rPr>
          <w:rFonts w:hint="cs"/>
          <w:rtl/>
        </w:rPr>
        <w:t> </w:t>
      </w:r>
      <w:r w:rsidRPr="00DB12F8">
        <w:t>ST.26</w:t>
      </w:r>
      <w:r w:rsidRPr="00DB12F8">
        <w:rPr>
          <w:rtl/>
        </w:rPr>
        <w:t xml:space="preserve"> على المرفق "جيم" من التعليمات الإدارية لمعاهدة التعاون بشأن البراءات</w:t>
      </w:r>
      <w:r w:rsidRPr="00DB12F8">
        <w:rPr>
          <w:rFonts w:hint="cs"/>
          <w:rtl/>
        </w:rPr>
        <w:t xml:space="preserve"> (انظر الفقرة 29(ج) من الوثيقة </w:t>
      </w:r>
      <w:r w:rsidRPr="00DB12F8">
        <w:t>CWS/1/10</w:t>
      </w:r>
      <w:r w:rsidRPr="00DB12F8">
        <w:rPr>
          <w:rFonts w:hint="cs"/>
          <w:rtl/>
        </w:rPr>
        <w:t xml:space="preserve">). ويناقش حاليا </w:t>
      </w:r>
      <w:r w:rsidRPr="00DB12F8">
        <w:rPr>
          <w:rtl/>
        </w:rPr>
        <w:t>أعضاء فرقة العمل</w:t>
      </w:r>
      <w:r w:rsidRPr="00DB12F8">
        <w:rPr>
          <w:rFonts w:hint="cs"/>
          <w:rtl/>
        </w:rPr>
        <w:t xml:space="preserve"> </w:t>
      </w:r>
      <w:r w:rsidRPr="00DB12F8">
        <w:rPr>
          <w:rtl/>
        </w:rPr>
        <w:t xml:space="preserve">الأحكام المتعلقة بالانتقال من </w:t>
      </w:r>
      <w:r w:rsidRPr="00DB12F8">
        <w:rPr>
          <w:rFonts w:hint="cs"/>
          <w:rtl/>
        </w:rPr>
        <w:t>معيار</w:t>
      </w:r>
      <w:r w:rsidRPr="00DB12F8">
        <w:rPr>
          <w:rtl/>
        </w:rPr>
        <w:t xml:space="preserve"> الويبو</w:t>
      </w:r>
      <w:r w:rsidRPr="00DB12F8">
        <w:rPr>
          <w:rFonts w:hint="cs"/>
          <w:rtl/>
        </w:rPr>
        <w:t> </w:t>
      </w:r>
      <w:r w:rsidRPr="00DB12F8">
        <w:t>ST.25</w:t>
      </w:r>
      <w:r w:rsidRPr="00DB12F8">
        <w:rPr>
          <w:rtl/>
        </w:rPr>
        <w:t xml:space="preserve"> إلى معيار الويبو</w:t>
      </w:r>
      <w:r w:rsidRPr="00DB12F8">
        <w:rPr>
          <w:rFonts w:hint="cs"/>
          <w:rtl/>
        </w:rPr>
        <w:t> </w:t>
      </w:r>
      <w:r w:rsidRPr="00DB12F8">
        <w:t>ST.26</w:t>
      </w:r>
      <w:r w:rsidRPr="00DB12F8">
        <w:rPr>
          <w:rtl/>
        </w:rPr>
        <w:t xml:space="preserve"> </w:t>
      </w:r>
      <w:r w:rsidRPr="00DB12F8">
        <w:rPr>
          <w:rFonts w:hint="cs"/>
          <w:rtl/>
        </w:rPr>
        <w:t>ال</w:t>
      </w:r>
      <w:r w:rsidRPr="00DB12F8">
        <w:rPr>
          <w:rtl/>
        </w:rPr>
        <w:t>جديد. ومن المزمع تقديمها ل</w:t>
      </w:r>
      <w:r w:rsidRPr="00DB12F8">
        <w:rPr>
          <w:rFonts w:hint="cs"/>
          <w:rtl/>
        </w:rPr>
        <w:t>ت</w:t>
      </w:r>
      <w:r w:rsidRPr="00DB12F8">
        <w:rPr>
          <w:rtl/>
        </w:rPr>
        <w:t xml:space="preserve">نظر فيها </w:t>
      </w:r>
      <w:r w:rsidRPr="00DB12F8">
        <w:rPr>
          <w:rFonts w:hint="cs"/>
          <w:rtl/>
        </w:rPr>
        <w:t>اللجنة</w:t>
      </w:r>
      <w:r w:rsidRPr="00DB12F8">
        <w:rPr>
          <w:rtl/>
        </w:rPr>
        <w:t xml:space="preserve"> في دورته</w:t>
      </w:r>
      <w:r w:rsidRPr="00DB12F8">
        <w:rPr>
          <w:rFonts w:hint="cs"/>
          <w:rtl/>
        </w:rPr>
        <w:t>ا</w:t>
      </w:r>
      <w:r w:rsidRPr="00DB12F8">
        <w:rPr>
          <w:rtl/>
        </w:rPr>
        <w:t xml:space="preserve"> المقبلة التي ستعقد في عام 2015 (انظر الفقرة 10 </w:t>
      </w:r>
      <w:r w:rsidRPr="00DB12F8">
        <w:rPr>
          <w:rFonts w:hint="cs"/>
          <w:rtl/>
        </w:rPr>
        <w:t>المعنونة "</w:t>
      </w:r>
      <w:r w:rsidRPr="00DB12F8">
        <w:rPr>
          <w:rtl/>
        </w:rPr>
        <w:t>خارطة الطريق" في المرفق الأول لهذه الوثيقة)</w:t>
      </w:r>
      <w:r w:rsidRPr="00DB12F8">
        <w:rPr>
          <w:rFonts w:hint="cs"/>
          <w:rtl/>
        </w:rPr>
        <w:t>.</w:t>
      </w:r>
    </w:p>
    <w:p w:rsidR="007C50F9" w:rsidRDefault="007C50F9" w:rsidP="007C50F9">
      <w:pPr>
        <w:pStyle w:val="NumberedParaAR"/>
      </w:pPr>
      <w:r>
        <w:rPr>
          <w:rFonts w:hint="cs"/>
          <w:rtl/>
        </w:rPr>
        <w:t xml:space="preserve">والتُمس من مكاتب الملكية الصناعية </w:t>
      </w:r>
      <w:r>
        <w:rPr>
          <w:rtl/>
        </w:rPr>
        <w:t>تأجيل استعدادات تنفيذ معيار الويبو الجديد</w:t>
      </w:r>
      <w:r>
        <w:rPr>
          <w:rFonts w:hint="cs"/>
          <w:rtl/>
        </w:rPr>
        <w:t> </w:t>
      </w:r>
      <w:r>
        <w:t>ST.26</w:t>
      </w:r>
      <w:r>
        <w:rPr>
          <w:rtl/>
        </w:rPr>
        <w:t xml:space="preserve"> </w:t>
      </w:r>
      <w:r>
        <w:rPr>
          <w:rFonts w:hint="cs"/>
          <w:rtl/>
        </w:rPr>
        <w:t>إلى حين</w:t>
      </w:r>
      <w:r>
        <w:rPr>
          <w:rtl/>
        </w:rPr>
        <w:t xml:space="preserve"> موافقة</w:t>
      </w:r>
      <w:r>
        <w:rPr>
          <w:rFonts w:hint="cs"/>
          <w:rtl/>
        </w:rPr>
        <w:t xml:space="preserve"> اللجنة</w:t>
      </w:r>
      <w:r>
        <w:rPr>
          <w:rtl/>
        </w:rPr>
        <w:t xml:space="preserve"> على أحكام الانتقال</w:t>
      </w:r>
      <w:r>
        <w:rPr>
          <w:rFonts w:hint="cs"/>
          <w:rtl/>
        </w:rPr>
        <w:t xml:space="preserve">. </w:t>
      </w:r>
      <w:r>
        <w:rPr>
          <w:rtl/>
        </w:rPr>
        <w:t xml:space="preserve">وفي الوقت نفسه، ينبغي </w:t>
      </w:r>
      <w:r>
        <w:rPr>
          <w:rFonts w:hint="cs"/>
          <w:rtl/>
        </w:rPr>
        <w:t>الاستمرار في استخدام ال</w:t>
      </w:r>
      <w:r>
        <w:rPr>
          <w:rtl/>
        </w:rPr>
        <w:t>معيار</w:t>
      </w:r>
      <w:r>
        <w:rPr>
          <w:rFonts w:hint="cs"/>
          <w:rtl/>
        </w:rPr>
        <w:t> </w:t>
      </w:r>
      <w:r>
        <w:t>ST.25</w:t>
      </w:r>
      <w:r>
        <w:rPr>
          <w:rFonts w:hint="cs"/>
          <w:rtl/>
        </w:rPr>
        <w:t>.</w:t>
      </w:r>
      <w:r>
        <w:rPr>
          <w:rtl/>
        </w:rPr>
        <w:t xml:space="preserve"> </w:t>
      </w:r>
      <w:r>
        <w:rPr>
          <w:rFonts w:hint="cs"/>
          <w:rtl/>
        </w:rPr>
        <w:t xml:space="preserve">وبمراعاة ما سبق ذكره، تقترح فرقة العمل، بشرط اعتماد </w:t>
      </w:r>
      <w:r>
        <w:rPr>
          <w:rtl/>
        </w:rPr>
        <w:t>المعيار الجديد</w:t>
      </w:r>
      <w:r>
        <w:rPr>
          <w:rFonts w:hint="cs"/>
          <w:rtl/>
        </w:rPr>
        <w:t xml:space="preserve"> في الدورة الحالية للجنة (الدورة الرابعة)</w:t>
      </w:r>
      <w:r>
        <w:rPr>
          <w:rtl/>
        </w:rPr>
        <w:t xml:space="preserve">، </w:t>
      </w:r>
      <w:r>
        <w:rPr>
          <w:rFonts w:hint="cs"/>
          <w:rtl/>
        </w:rPr>
        <w:t>إدراج ال</w:t>
      </w:r>
      <w:r>
        <w:rPr>
          <w:rtl/>
        </w:rPr>
        <w:t xml:space="preserve">ملاحظة </w:t>
      </w:r>
      <w:r>
        <w:rPr>
          <w:rFonts w:hint="cs"/>
          <w:rtl/>
        </w:rPr>
        <w:t>ال</w:t>
      </w:r>
      <w:r>
        <w:rPr>
          <w:rtl/>
        </w:rPr>
        <w:t xml:space="preserve">تحريرية </w:t>
      </w:r>
      <w:r>
        <w:rPr>
          <w:rFonts w:hint="cs"/>
          <w:rtl/>
        </w:rPr>
        <w:t>التالية في</w:t>
      </w:r>
      <w:r>
        <w:rPr>
          <w:rtl/>
        </w:rPr>
        <w:t xml:space="preserve"> المعيار الجديد:</w:t>
      </w:r>
    </w:p>
    <w:p w:rsidR="007C50F9" w:rsidRPr="00C80370" w:rsidRDefault="007C50F9" w:rsidP="007C50F9">
      <w:pPr>
        <w:pStyle w:val="NumberedParaAR"/>
        <w:numPr>
          <w:ilvl w:val="0"/>
          <w:numId w:val="0"/>
        </w:numPr>
        <w:rPr>
          <w:i/>
          <w:iCs/>
          <w:rtl/>
        </w:rPr>
      </w:pPr>
      <w:r w:rsidRPr="00C80370">
        <w:rPr>
          <w:rFonts w:hint="cs"/>
          <w:i/>
          <w:iCs/>
          <w:rtl/>
        </w:rPr>
        <w:t>"ملاحظة تحريرية من إعداد المكتب الدولي</w:t>
      </w:r>
    </w:p>
    <w:p w:rsidR="007C50F9" w:rsidRPr="00C80370" w:rsidRDefault="007C50F9" w:rsidP="007C50F9">
      <w:pPr>
        <w:pStyle w:val="NumberedParaAR"/>
        <w:numPr>
          <w:ilvl w:val="0"/>
          <w:numId w:val="0"/>
        </w:numPr>
        <w:rPr>
          <w:i/>
          <w:iCs/>
          <w:rtl/>
        </w:rPr>
      </w:pPr>
      <w:r w:rsidRPr="00C80370">
        <w:rPr>
          <w:rFonts w:hint="cs"/>
          <w:i/>
          <w:iCs/>
          <w:rtl/>
        </w:rPr>
        <w:t xml:space="preserve">وافقت اللجنة على أن تطلب من مكاتب الملكية الصناعية </w:t>
      </w:r>
      <w:r w:rsidRPr="00C80370">
        <w:rPr>
          <w:i/>
          <w:iCs/>
          <w:rtl/>
        </w:rPr>
        <w:t>تأجيل استعدادات تنفيذ معيار الويبو الجديد</w:t>
      </w:r>
      <w:r w:rsidRPr="00C80370">
        <w:rPr>
          <w:rFonts w:hint="cs"/>
          <w:i/>
          <w:iCs/>
          <w:rtl/>
        </w:rPr>
        <w:t> </w:t>
      </w:r>
      <w:r w:rsidRPr="00C80370">
        <w:rPr>
          <w:i/>
          <w:iCs/>
        </w:rPr>
        <w:t>ST.26</w:t>
      </w:r>
      <w:r w:rsidRPr="00C80370">
        <w:rPr>
          <w:i/>
          <w:iCs/>
          <w:rtl/>
        </w:rPr>
        <w:t xml:space="preserve"> </w:t>
      </w:r>
      <w:r w:rsidRPr="00C80370">
        <w:rPr>
          <w:rFonts w:hint="cs"/>
          <w:i/>
          <w:iCs/>
          <w:rtl/>
        </w:rPr>
        <w:t>إلى حين</w:t>
      </w:r>
      <w:r w:rsidRPr="00C80370">
        <w:rPr>
          <w:i/>
          <w:iCs/>
          <w:rtl/>
        </w:rPr>
        <w:t xml:space="preserve"> موافقة</w:t>
      </w:r>
      <w:r w:rsidRPr="00C80370">
        <w:rPr>
          <w:rFonts w:hint="cs"/>
          <w:i/>
          <w:iCs/>
          <w:rtl/>
        </w:rPr>
        <w:t xml:space="preserve"> اللجنة</w:t>
      </w:r>
      <w:r w:rsidRPr="00C80370">
        <w:rPr>
          <w:i/>
          <w:iCs/>
          <w:rtl/>
        </w:rPr>
        <w:t xml:space="preserve"> على أحكام الانتقال</w:t>
      </w:r>
      <w:r w:rsidRPr="00C80370">
        <w:rPr>
          <w:rFonts w:hint="cs"/>
          <w:i/>
          <w:iCs/>
          <w:rtl/>
        </w:rPr>
        <w:t xml:space="preserve"> من معيار الويبو </w:t>
      </w:r>
      <w:r w:rsidRPr="00C80370">
        <w:rPr>
          <w:i/>
          <w:iCs/>
        </w:rPr>
        <w:t>ST.25</w:t>
      </w:r>
      <w:r w:rsidRPr="00C80370">
        <w:rPr>
          <w:rFonts w:hint="cs"/>
          <w:i/>
          <w:iCs/>
          <w:rtl/>
        </w:rPr>
        <w:t xml:space="preserve"> إلى معيار الويبو الجديد</w:t>
      </w:r>
      <w:r w:rsidRPr="00C80370">
        <w:rPr>
          <w:rFonts w:hint="eastAsia"/>
          <w:i/>
          <w:iCs/>
          <w:rtl/>
        </w:rPr>
        <w:t> </w:t>
      </w:r>
      <w:r w:rsidRPr="00C80370">
        <w:rPr>
          <w:i/>
          <w:iCs/>
        </w:rPr>
        <w:t>ST.26</w:t>
      </w:r>
      <w:r w:rsidRPr="00C80370">
        <w:rPr>
          <w:i/>
          <w:iCs/>
          <w:rtl/>
        </w:rPr>
        <w:t xml:space="preserve"> </w:t>
      </w:r>
      <w:r w:rsidRPr="00C80370">
        <w:rPr>
          <w:rFonts w:hint="cs"/>
          <w:i/>
          <w:iCs/>
          <w:rtl/>
        </w:rPr>
        <w:t xml:space="preserve">في دورتها الخامسة التي ستعقد في 2015. </w:t>
      </w:r>
      <w:r w:rsidRPr="00C80370">
        <w:rPr>
          <w:i/>
          <w:iCs/>
          <w:rtl/>
        </w:rPr>
        <w:t xml:space="preserve">وفي الوقت نفسه، ينبغي </w:t>
      </w:r>
      <w:r w:rsidRPr="00C80370">
        <w:rPr>
          <w:rFonts w:hint="cs"/>
          <w:i/>
          <w:iCs/>
          <w:rtl/>
        </w:rPr>
        <w:t>الاستمرار في استخدام ال</w:t>
      </w:r>
      <w:r w:rsidRPr="00C80370">
        <w:rPr>
          <w:i/>
          <w:iCs/>
          <w:rtl/>
        </w:rPr>
        <w:t>معيار</w:t>
      </w:r>
      <w:r w:rsidRPr="00C80370">
        <w:rPr>
          <w:rFonts w:hint="cs"/>
          <w:i/>
          <w:iCs/>
          <w:rtl/>
        </w:rPr>
        <w:t> </w:t>
      </w:r>
      <w:r w:rsidRPr="00C80370">
        <w:rPr>
          <w:i/>
          <w:iCs/>
        </w:rPr>
        <w:t>ST.25</w:t>
      </w:r>
      <w:r w:rsidRPr="00C80370">
        <w:rPr>
          <w:rFonts w:hint="cs"/>
          <w:i/>
          <w:iCs/>
          <w:rtl/>
        </w:rPr>
        <w:t>.</w:t>
      </w:r>
    </w:p>
    <w:p w:rsidR="007C50F9" w:rsidRPr="00C80370" w:rsidRDefault="007C50F9" w:rsidP="007C50F9">
      <w:pPr>
        <w:pStyle w:val="NumberedParaAR"/>
        <w:numPr>
          <w:ilvl w:val="0"/>
          <w:numId w:val="0"/>
        </w:numPr>
        <w:rPr>
          <w:i/>
          <w:iCs/>
          <w:rtl/>
        </w:rPr>
      </w:pPr>
      <w:r w:rsidRPr="00C80370">
        <w:rPr>
          <w:rFonts w:hint="cs"/>
          <w:i/>
          <w:iCs/>
          <w:rtl/>
        </w:rPr>
        <w:t>ونُشر المعيار لأغراض إعلامية لفائدة مكاتب الملكية الصناعية والأطراف الأخرى المهتمة.</w:t>
      </w:r>
    </w:p>
    <w:p w:rsidR="007C50F9" w:rsidRDefault="007C50F9" w:rsidP="007C50F9">
      <w:pPr>
        <w:pStyle w:val="NumberedParaAR"/>
        <w:numPr>
          <w:ilvl w:val="0"/>
          <w:numId w:val="0"/>
        </w:numPr>
        <w:rPr>
          <w:rtl/>
        </w:rPr>
      </w:pPr>
      <w:r w:rsidRPr="00C80370">
        <w:rPr>
          <w:rFonts w:hint="cs"/>
          <w:i/>
          <w:iCs/>
          <w:rtl/>
        </w:rPr>
        <w:t xml:space="preserve">واعتمد </w:t>
      </w:r>
      <w:r w:rsidRPr="00C80370">
        <w:rPr>
          <w:i/>
          <w:iCs/>
          <w:rtl/>
        </w:rPr>
        <w:t>اللجنة المعنية بمعايير الويبو</w:t>
      </w:r>
      <w:r w:rsidRPr="00C80370">
        <w:rPr>
          <w:rFonts w:hint="cs"/>
          <w:i/>
          <w:iCs/>
          <w:rtl/>
        </w:rPr>
        <w:t xml:space="preserve"> (لجنة المعايير) هذا المعيار في [دورتها الرابعة المنعقدة في 16 مايو 2014]."</w:t>
      </w:r>
    </w:p>
    <w:p w:rsidR="007C50F9" w:rsidRPr="009431B1" w:rsidRDefault="007C50F9" w:rsidP="007C50F9">
      <w:pPr>
        <w:pStyle w:val="DecisionParaAR"/>
        <w:ind w:left="5527"/>
        <w:rPr>
          <w:rtl/>
        </w:rPr>
      </w:pPr>
      <w:r w:rsidRPr="009431B1">
        <w:rPr>
          <w:rFonts w:hint="cs"/>
          <w:rtl/>
        </w:rPr>
        <w:t>إن لجنة المعايير مدعوة إلى ما يلي:</w:t>
      </w:r>
    </w:p>
    <w:p w:rsidR="007C50F9" w:rsidRDefault="007C50F9" w:rsidP="007C50F9">
      <w:pPr>
        <w:pStyle w:val="DecisionParaAR"/>
        <w:numPr>
          <w:ilvl w:val="0"/>
          <w:numId w:val="0"/>
        </w:numPr>
        <w:ind w:left="6236" w:hanging="709"/>
        <w:rPr>
          <w:rtl/>
        </w:rPr>
      </w:pPr>
      <w:r>
        <w:rPr>
          <w:rFonts w:hint="cs"/>
          <w:rtl/>
        </w:rPr>
        <w:t>(أ)</w:t>
      </w:r>
      <w:r>
        <w:rPr>
          <w:rFonts w:hint="cs"/>
          <w:rtl/>
        </w:rPr>
        <w:tab/>
        <w:t xml:space="preserve">أن تحيط علما بالتقرير المرحلي بشأن عمل </w:t>
      </w:r>
      <w:r w:rsidRPr="00D135C6">
        <w:rPr>
          <w:rtl/>
        </w:rPr>
        <w:t>فرقة العمل المعنية بقوائم التسلسل</w:t>
      </w:r>
      <w:r>
        <w:rPr>
          <w:rFonts w:hint="cs"/>
          <w:rtl/>
        </w:rPr>
        <w:t>، الوارد في المرفق الأول لهذه الوثيقة؛</w:t>
      </w:r>
    </w:p>
    <w:p w:rsidR="007C50F9" w:rsidRDefault="007C50F9" w:rsidP="007C50F9">
      <w:pPr>
        <w:pStyle w:val="DecisionParaAR"/>
        <w:numPr>
          <w:ilvl w:val="0"/>
          <w:numId w:val="0"/>
        </w:numPr>
        <w:ind w:left="6236" w:hanging="709"/>
        <w:rPr>
          <w:rtl/>
        </w:rPr>
      </w:pPr>
      <w:r>
        <w:rPr>
          <w:rFonts w:hint="cs"/>
          <w:rtl/>
        </w:rPr>
        <w:t>(ب)</w:t>
      </w:r>
      <w:r>
        <w:rPr>
          <w:rFonts w:hint="cs"/>
          <w:rtl/>
        </w:rPr>
        <w:tab/>
        <w:t>وتعتمد "معيار الويبو </w:t>
      </w:r>
      <w:r w:rsidRPr="002E6DF2">
        <w:t>ST.26</w:t>
      </w:r>
      <w:r w:rsidRPr="002E6DF2">
        <w:rPr>
          <w:rtl/>
        </w:rPr>
        <w:t xml:space="preserve"> </w:t>
      </w:r>
      <w:r>
        <w:rPr>
          <w:rFonts w:hint="cs"/>
          <w:rtl/>
        </w:rPr>
        <w:t xml:space="preserve">- </w:t>
      </w:r>
      <w:r w:rsidRPr="009A29B2">
        <w:rPr>
          <w:rtl/>
        </w:rPr>
        <w:t>توصية بشأن عرض قوائم تسلسل النوويدات والحوامض الأمينية باستخدام لغة الترميز الموسعة</w:t>
      </w:r>
      <w:r>
        <w:rPr>
          <w:rFonts w:hint="cs"/>
          <w:rtl/>
        </w:rPr>
        <w:t>" كاسم للمعيار المقترح؛</w:t>
      </w:r>
    </w:p>
    <w:p w:rsidR="007C50F9" w:rsidRDefault="007C50F9" w:rsidP="007C50F9">
      <w:pPr>
        <w:pStyle w:val="DecisionParaAR"/>
        <w:numPr>
          <w:ilvl w:val="0"/>
          <w:numId w:val="0"/>
        </w:numPr>
        <w:ind w:left="6236" w:hanging="709"/>
        <w:rPr>
          <w:rtl/>
        </w:rPr>
      </w:pPr>
      <w:r>
        <w:rPr>
          <w:rFonts w:hint="cs"/>
          <w:rtl/>
        </w:rPr>
        <w:t>(ج)</w:t>
      </w:r>
      <w:r>
        <w:rPr>
          <w:rFonts w:hint="cs"/>
          <w:rtl/>
        </w:rPr>
        <w:tab/>
        <w:t>وتنظر في معيار الويبو </w:t>
      </w:r>
      <w:r w:rsidRPr="00C80370">
        <w:t>ST.26</w:t>
      </w:r>
      <w:r>
        <w:rPr>
          <w:rFonts w:hint="cs"/>
          <w:rtl/>
        </w:rPr>
        <w:t xml:space="preserve"> كما هو وارد في المرفق الثاني لهذه الوثيقة وتعتمده؛</w:t>
      </w:r>
    </w:p>
    <w:p w:rsidR="007C50F9" w:rsidRDefault="007C50F9" w:rsidP="007C50F9">
      <w:pPr>
        <w:pStyle w:val="DecisionParaAR"/>
        <w:numPr>
          <w:ilvl w:val="0"/>
          <w:numId w:val="0"/>
        </w:numPr>
        <w:ind w:left="6236" w:hanging="709"/>
        <w:rPr>
          <w:rtl/>
        </w:rPr>
      </w:pPr>
      <w:r>
        <w:rPr>
          <w:rFonts w:hint="cs"/>
          <w:rtl/>
        </w:rPr>
        <w:t>(د)</w:t>
      </w:r>
      <w:r>
        <w:rPr>
          <w:rFonts w:hint="cs"/>
          <w:rtl/>
        </w:rPr>
        <w:tab/>
        <w:t>وتنظر في الملاحظة التحريرية المقترح ادراجها في معيار الويبو </w:t>
      </w:r>
      <w:r w:rsidRPr="00417E68">
        <w:t>ST.26</w:t>
      </w:r>
      <w:r>
        <w:rPr>
          <w:rFonts w:hint="cs"/>
          <w:rtl/>
        </w:rPr>
        <w:t xml:space="preserve"> (انظر الفقرة 6 أعلاه) وتعتمدها؛</w:t>
      </w:r>
    </w:p>
    <w:p w:rsidR="007C50F9" w:rsidRDefault="007C50F9" w:rsidP="007C50F9">
      <w:pPr>
        <w:pStyle w:val="DecisionParaAR"/>
        <w:numPr>
          <w:ilvl w:val="0"/>
          <w:numId w:val="0"/>
        </w:numPr>
        <w:ind w:left="6236" w:hanging="709"/>
        <w:rPr>
          <w:rtl/>
        </w:rPr>
      </w:pPr>
      <w:r>
        <w:rPr>
          <w:rFonts w:hint="cs"/>
          <w:rtl/>
        </w:rPr>
        <w:t>(ه)</w:t>
      </w:r>
      <w:r>
        <w:rPr>
          <w:rFonts w:hint="cs"/>
          <w:rtl/>
        </w:rPr>
        <w:tab/>
        <w:t xml:space="preserve">وتلتمس من </w:t>
      </w:r>
      <w:r w:rsidRPr="00D135C6">
        <w:rPr>
          <w:rtl/>
        </w:rPr>
        <w:t>فرقة العمل المعنية بقوائم التسلسل</w:t>
      </w:r>
      <w:r>
        <w:rPr>
          <w:rFonts w:hint="cs"/>
          <w:rtl/>
        </w:rPr>
        <w:t xml:space="preserve"> إعداد اقتراح بشأن الأحكام الانتقالية، على النحو المشار إليه في الفقرة 5 أعلاه، وتقديمه إلى اللجنة لتنظر فيه وتعتمده في دورتها الخامسة.</w:t>
      </w:r>
    </w:p>
    <w:p w:rsidR="007C50F9" w:rsidRDefault="007C50F9" w:rsidP="007C50F9">
      <w:pPr>
        <w:pStyle w:val="EndofDocumentAR"/>
        <w:rPr>
          <w:rFonts w:hint="cs"/>
          <w:rtl/>
        </w:rPr>
      </w:pPr>
      <w:r>
        <w:rPr>
          <w:rFonts w:hint="cs"/>
          <w:rtl/>
        </w:rPr>
        <w:t xml:space="preserve">[يلي ذلك </w:t>
      </w:r>
      <w:r>
        <w:rPr>
          <w:rFonts w:hint="cs"/>
          <w:rtl/>
        </w:rPr>
        <w:t xml:space="preserve">مرفقا الوثيقة </w:t>
      </w:r>
      <w:r w:rsidRPr="007C50F9">
        <w:t>CWS/4/7</w:t>
      </w:r>
      <w:r>
        <w:rPr>
          <w:rFonts w:hint="cs"/>
          <w:rtl/>
        </w:rPr>
        <w:t>]</w:t>
      </w:r>
    </w:p>
    <w:p w:rsidR="00F23B48" w:rsidRDefault="00F23B48">
      <w:pPr>
        <w:rPr>
          <w:rFonts w:ascii="Arabic Typesetting" w:hAnsi="Arabic Typesetting" w:cs="Arabic Typesetting"/>
          <w:sz w:val="44"/>
          <w:szCs w:val="44"/>
          <w:rtl/>
          <w:lang w:bidi="ar-EG"/>
        </w:rPr>
      </w:pPr>
      <w:r>
        <w:rPr>
          <w:sz w:val="44"/>
          <w:szCs w:val="44"/>
          <w:rtl/>
          <w:lang w:bidi="ar-EG"/>
        </w:rPr>
        <w:br w:type="page"/>
      </w:r>
    </w:p>
    <w:p w:rsidR="00B00282" w:rsidRDefault="007C50F9" w:rsidP="007C50F9">
      <w:pPr>
        <w:pStyle w:val="NumberedParaAR"/>
        <w:numPr>
          <w:ilvl w:val="0"/>
          <w:numId w:val="0"/>
        </w:numPr>
        <w:spacing w:after="120"/>
        <w:rPr>
          <w:rFonts w:hint="cs"/>
          <w:sz w:val="44"/>
          <w:szCs w:val="44"/>
          <w:rtl/>
          <w:lang w:bidi="ar-EG"/>
        </w:rPr>
      </w:pPr>
      <w:r w:rsidRPr="007C50F9">
        <w:rPr>
          <w:rFonts w:hint="cs"/>
          <w:sz w:val="44"/>
          <w:szCs w:val="44"/>
          <w:rtl/>
          <w:lang w:bidi="ar-EG"/>
        </w:rPr>
        <w:t>المرفق الأول (للوثيقة </w:t>
      </w:r>
      <w:r w:rsidRPr="007C50F9">
        <w:rPr>
          <w:sz w:val="44"/>
          <w:szCs w:val="44"/>
          <w:lang w:bidi="ar-EG"/>
        </w:rPr>
        <w:t>CWS/4/7</w:t>
      </w:r>
      <w:r w:rsidRPr="007C50F9">
        <w:rPr>
          <w:rFonts w:hint="cs"/>
          <w:sz w:val="44"/>
          <w:szCs w:val="44"/>
          <w:rtl/>
          <w:lang w:bidi="ar-EG"/>
        </w:rPr>
        <w:t>)</w:t>
      </w:r>
    </w:p>
    <w:p w:rsidR="007C50F9" w:rsidRPr="003F1089" w:rsidRDefault="007C50F9" w:rsidP="007C50F9">
      <w:pPr>
        <w:pStyle w:val="NormalParaAR"/>
        <w:rPr>
          <w:b/>
          <w:bCs/>
          <w:rtl/>
        </w:rPr>
      </w:pPr>
      <w:r w:rsidRPr="003F1089">
        <w:rPr>
          <w:b/>
          <w:bCs/>
          <w:rtl/>
        </w:rPr>
        <w:t>تقرير عن إعداد معيار جديد للويبو بشأن عرض قوائم تسلسل النوويدات والأحماض الأمينية باستخدام لغة الترميز الموسعة</w:t>
      </w:r>
      <w:r>
        <w:rPr>
          <w:b/>
          <w:bCs/>
        </w:rPr>
        <w:t> </w:t>
      </w:r>
      <w:r w:rsidRPr="003F1089">
        <w:rPr>
          <w:b/>
          <w:bCs/>
          <w:rtl/>
        </w:rPr>
        <w:t>(</w:t>
      </w:r>
      <w:r w:rsidRPr="003F1089">
        <w:rPr>
          <w:b/>
          <w:bCs/>
        </w:rPr>
        <w:t>XML</w:t>
      </w:r>
      <w:r w:rsidRPr="003F1089">
        <w:rPr>
          <w:b/>
          <w:bCs/>
          <w:rtl/>
        </w:rPr>
        <w:t>)</w:t>
      </w:r>
    </w:p>
    <w:p w:rsidR="007C50F9" w:rsidRPr="004405C3" w:rsidRDefault="007C50F9" w:rsidP="007C50F9">
      <w:pPr>
        <w:pStyle w:val="NormalParaAR"/>
        <w:spacing w:after="360"/>
        <w:rPr>
          <w:i/>
          <w:iCs/>
          <w:rtl/>
        </w:rPr>
      </w:pPr>
      <w:r w:rsidRPr="004405C3">
        <w:rPr>
          <w:rFonts w:hint="cs"/>
          <w:i/>
          <w:iCs/>
          <w:rtl/>
        </w:rPr>
        <w:t>وثيقة من إعداد المكتب الأوروبي للبراءات (</w:t>
      </w:r>
      <w:r w:rsidRPr="004405C3">
        <w:rPr>
          <w:i/>
          <w:iCs/>
        </w:rPr>
        <w:t>EPO</w:t>
      </w:r>
      <w:r w:rsidRPr="004405C3">
        <w:rPr>
          <w:rFonts w:hint="cs"/>
          <w:i/>
          <w:iCs/>
          <w:rtl/>
        </w:rPr>
        <w:t>)</w:t>
      </w:r>
    </w:p>
    <w:p w:rsidR="007C50F9" w:rsidRDefault="007C50F9" w:rsidP="007C50F9">
      <w:pPr>
        <w:pStyle w:val="NumberedParaAR"/>
        <w:keepLines/>
        <w:numPr>
          <w:ilvl w:val="0"/>
          <w:numId w:val="0"/>
        </w:numPr>
      </w:pPr>
      <w:r>
        <w:rPr>
          <w:rFonts w:hint="cs"/>
          <w:rtl/>
        </w:rPr>
        <w:t>معلومات أساسية</w:t>
      </w:r>
    </w:p>
    <w:p w:rsidR="007C50F9" w:rsidRDefault="007C50F9" w:rsidP="00F23B48">
      <w:pPr>
        <w:pStyle w:val="NumberedParaAR"/>
        <w:numPr>
          <w:ilvl w:val="0"/>
          <w:numId w:val="29"/>
        </w:numPr>
        <w:rPr>
          <w:rtl/>
        </w:rPr>
      </w:pPr>
      <w:r>
        <w:rPr>
          <w:rFonts w:hint="cs"/>
          <w:rtl/>
        </w:rPr>
        <w:t>أنشئت فرقة العمل المعنية بقوائم التسلسل (</w:t>
      </w:r>
      <w:r w:rsidRPr="00C91CFF">
        <w:t>SEQL</w:t>
      </w:r>
      <w:r>
        <w:rPr>
          <w:rFonts w:hint="cs"/>
          <w:rtl/>
        </w:rPr>
        <w:t>) من قبل اللجنة المعنية بمعايير الويبو (اللجنة)، في دورتها الأولى (من 25 إلى 29 أكتوبر 2010) من أجل إنجاز المهمة 44 (انظر الفقرة 29 من الوثيقة </w:t>
      </w:r>
      <w:r w:rsidRPr="00922253">
        <w:t>CWS/1/10</w:t>
      </w:r>
      <w:r>
        <w:rPr>
          <w:rFonts w:hint="cs"/>
          <w:rtl/>
        </w:rPr>
        <w:t>:</w:t>
      </w:r>
    </w:p>
    <w:p w:rsidR="007C50F9" w:rsidRDefault="007C50F9" w:rsidP="007C50F9">
      <w:pPr>
        <w:pStyle w:val="NumberedParaAR"/>
        <w:numPr>
          <w:ilvl w:val="0"/>
          <w:numId w:val="0"/>
        </w:numPr>
        <w:ind w:left="555"/>
        <w:rPr>
          <w:rtl/>
        </w:rPr>
      </w:pPr>
      <w:r>
        <w:rPr>
          <w:rFonts w:hint="cs"/>
          <w:rtl/>
        </w:rPr>
        <w:t xml:space="preserve">"صياغة توصية بشأن </w:t>
      </w:r>
      <w:r w:rsidRPr="008461BE">
        <w:rPr>
          <w:rtl/>
        </w:rPr>
        <w:t>عر</w:t>
      </w:r>
      <w:r>
        <w:rPr>
          <w:rtl/>
        </w:rPr>
        <w:t>ض قوائم تسلسل النوويدات وال</w:t>
      </w:r>
      <w:r>
        <w:rPr>
          <w:rFonts w:hint="cs"/>
          <w:rtl/>
        </w:rPr>
        <w:t>أحماض</w:t>
      </w:r>
      <w:r w:rsidRPr="008461BE">
        <w:rPr>
          <w:rtl/>
        </w:rPr>
        <w:t xml:space="preserve"> الأمينية باستخدام لغة الترميز الموسعة</w:t>
      </w:r>
      <w:r>
        <w:rPr>
          <w:rFonts w:hint="cs"/>
          <w:rtl/>
        </w:rPr>
        <w:t xml:space="preserve"> </w:t>
      </w:r>
      <w:r w:rsidRPr="004E05DB">
        <w:rPr>
          <w:rtl/>
        </w:rPr>
        <w:t>(</w:t>
      </w:r>
      <w:r w:rsidRPr="004E05DB">
        <w:t>XML</w:t>
      </w:r>
      <w:r w:rsidRPr="004E05DB">
        <w:rPr>
          <w:rtl/>
        </w:rPr>
        <w:t>)</w:t>
      </w:r>
      <w:r>
        <w:rPr>
          <w:rFonts w:hint="cs"/>
          <w:rtl/>
        </w:rPr>
        <w:t xml:space="preserve"> لاعتمادها معيارا للويبو. وينبغي تقديم اقتراح معيار الويبو الجديد إلى جانب تقرير بشأن وقع المعيار المذكور على معيار الويبو الحالي </w:t>
      </w:r>
      <w:r w:rsidRPr="000A6086">
        <w:t>ST.</w:t>
      </w:r>
      <w:r>
        <w:t>25</w:t>
      </w:r>
      <w:r>
        <w:rPr>
          <w:rFonts w:hint="cs"/>
          <w:rtl/>
        </w:rPr>
        <w:t>، إضافة إلى التغييرات الضرورية المقترح إدخالها على المعيار </w:t>
      </w:r>
      <w:r w:rsidRPr="000A6086">
        <w:t>ST.</w:t>
      </w:r>
      <w:r>
        <w:t>25</w:t>
      </w:r>
      <w:r>
        <w:rPr>
          <w:rFonts w:hint="cs"/>
          <w:rtl/>
        </w:rPr>
        <w:t>."</w:t>
      </w:r>
    </w:p>
    <w:p w:rsidR="007C50F9" w:rsidRDefault="007C50F9" w:rsidP="007C50F9">
      <w:pPr>
        <w:pStyle w:val="NumberedParaAR"/>
        <w:rPr>
          <w:rtl/>
        </w:rPr>
      </w:pPr>
      <w:r>
        <w:rPr>
          <w:rFonts w:hint="cs"/>
          <w:rtl/>
        </w:rPr>
        <w:t>وطُلب من فرقة العمل أيضا ما يلي:</w:t>
      </w:r>
    </w:p>
    <w:p w:rsidR="007C50F9" w:rsidRDefault="007C50F9" w:rsidP="007C50F9">
      <w:pPr>
        <w:pStyle w:val="NumberedParaAR"/>
        <w:numPr>
          <w:ilvl w:val="0"/>
          <w:numId w:val="0"/>
        </w:numPr>
        <w:ind w:left="555"/>
        <w:rPr>
          <w:rtl/>
        </w:rPr>
      </w:pPr>
      <w:r>
        <w:rPr>
          <w:rFonts w:hint="cs"/>
          <w:rtl/>
        </w:rPr>
        <w:t>"التنسيق مع الهيئة المناسبة من هيئات معاهدة التعاون بشأن البراءات فيما يخص الأثر المحتمل لذلك المعيار على المرفق جيم للتعليمات الإدارية الخاصة بتلك المعاهدة."</w:t>
      </w:r>
    </w:p>
    <w:p w:rsidR="007C50F9" w:rsidRDefault="007C50F9" w:rsidP="007C50F9">
      <w:pPr>
        <w:pStyle w:val="NumberedParaAR"/>
      </w:pPr>
      <w:r>
        <w:rPr>
          <w:rFonts w:hint="cs"/>
          <w:rtl/>
        </w:rPr>
        <w:t xml:space="preserve">وأُسند إلى المكتب الأوروبي للبراءات دور المشرف على فرقة العمل وأجرى، منذ ذلك الوقت، ست جولات من المناقشات على المنتدى الإلكتروني للويبو (الويكي) وقدم نسخة نهائية للمشروع لاستشارة الزبائن. واتُّفق على مبدأ التمييز بين الجوانب التقنية للمعيار </w:t>
      </w:r>
      <w:r w:rsidRPr="000A6086">
        <w:t>ST.</w:t>
      </w:r>
      <w:r>
        <w:t>25</w:t>
      </w:r>
      <w:r>
        <w:rPr>
          <w:rFonts w:hint="cs"/>
          <w:rtl/>
        </w:rPr>
        <w:t xml:space="preserve"> والمرفق جيم (التعليمات الإدارية الخاصة بمعاهدة التعاون بشأن البراءات) في الاجتماع الثامن عشر للإدارات الدولية في فبراير 2011 (انظر الفقرات من 88 إلى 92 من الوثيقة </w:t>
      </w:r>
      <w:r w:rsidRPr="00782232">
        <w:t>PCT/MIA/18/16</w:t>
      </w:r>
      <w:r>
        <w:rPr>
          <w:rFonts w:hint="cs"/>
          <w:rtl/>
        </w:rPr>
        <w:t xml:space="preserve"> وفي الاجتماع الرابع لفريق العمل المعني بمعاهدة التعاون بشأن البراءات المنعقد في يونيو 2011 (انظر الفقرات من 180 إلى 188 من الوثيقة </w:t>
      </w:r>
      <w:r w:rsidRPr="00782232">
        <w:t>PCT/WG/4/17</w:t>
      </w:r>
      <w:r>
        <w:rPr>
          <w:rFonts w:hint="cs"/>
          <w:rtl/>
        </w:rPr>
        <w:t>).</w:t>
      </w:r>
    </w:p>
    <w:p w:rsidR="007C50F9" w:rsidRDefault="007C50F9" w:rsidP="007C50F9">
      <w:pPr>
        <w:pStyle w:val="NumberedParaAR"/>
        <w:rPr>
          <w:rtl/>
        </w:rPr>
      </w:pPr>
      <w:r>
        <w:rPr>
          <w:rFonts w:hint="cs"/>
          <w:rtl/>
        </w:rPr>
        <w:t>وعلى أساس التعليقات المستلمة من أعضاء فرقة العمل، عقدت جولة نقاش نهائية من أجل التوصل إلى اتفاق مشترك على شروط المعيار.</w:t>
      </w:r>
    </w:p>
    <w:p w:rsidR="007C50F9" w:rsidRDefault="007C50F9" w:rsidP="007C50F9">
      <w:pPr>
        <w:pStyle w:val="NumberedParaAR"/>
        <w:keepLines/>
        <w:numPr>
          <w:ilvl w:val="0"/>
          <w:numId w:val="0"/>
        </w:numPr>
      </w:pPr>
      <w:r>
        <w:rPr>
          <w:rFonts w:hint="cs"/>
          <w:rtl/>
        </w:rPr>
        <w:t>التقرير المرحلي</w:t>
      </w:r>
    </w:p>
    <w:p w:rsidR="007C50F9" w:rsidRDefault="007C50F9" w:rsidP="007C50F9">
      <w:pPr>
        <w:pStyle w:val="NumberedParaAR"/>
        <w:rPr>
          <w:rtl/>
        </w:rPr>
      </w:pPr>
      <w:r>
        <w:rPr>
          <w:rFonts w:hint="cs"/>
          <w:rtl/>
        </w:rPr>
        <w:t>بدأت فرقة العمل نشاطها في فبراير 2011 استنادا إلى مشروعات أعدها المكتب الأوروبي للبراءات. وشاركت مكاتب عديدة في ذلك النشاط ونشرت تعليقات مفيدة على منتدى الويبو الإلكتروني المخصّص لهذا الغرض.</w:t>
      </w:r>
    </w:p>
    <w:p w:rsidR="007C50F9" w:rsidRPr="000634DD" w:rsidRDefault="007C50F9" w:rsidP="007C50F9">
      <w:pPr>
        <w:pStyle w:val="NumberedParaAR"/>
        <w:rPr>
          <w:rtl/>
        </w:rPr>
      </w:pPr>
      <w:r w:rsidRPr="000634DD">
        <w:rPr>
          <w:rFonts w:hint="cs"/>
          <w:rtl/>
        </w:rPr>
        <w:t xml:space="preserve">وفي مارس 2012، انتهت فرقة العمل من إعداد مشروع للمعيار أمكن للمكاتب استخدامه لاستشارة زبائنها بشأنه. </w:t>
      </w:r>
      <w:r w:rsidRPr="000634DD">
        <w:rPr>
          <w:rtl/>
        </w:rPr>
        <w:t>وأثيرت عدة مسائل مهمة من خلال التعليقات التي وردت من الزبائن</w:t>
      </w:r>
      <w:r w:rsidRPr="000634DD">
        <w:rPr>
          <w:rFonts w:hint="cs"/>
          <w:rtl/>
        </w:rPr>
        <w:t xml:space="preserve"> وعولجت بالتعاون مع موردي قواعد بيانات </w:t>
      </w:r>
      <w:r w:rsidRPr="000634DD">
        <w:rPr>
          <w:rtl/>
        </w:rPr>
        <w:t>بنك اليابان لبيانات الحمض النووي</w:t>
      </w:r>
      <w:r w:rsidRPr="000634DD">
        <w:rPr>
          <w:rFonts w:hint="cs"/>
          <w:rtl/>
        </w:rPr>
        <w:t xml:space="preserve"> (</w:t>
      </w:r>
      <w:r w:rsidRPr="000634DD">
        <w:t>DDBJ</w:t>
      </w:r>
      <w:r w:rsidRPr="000634DD">
        <w:rPr>
          <w:rFonts w:hint="cs"/>
          <w:rtl/>
        </w:rPr>
        <w:t>)، والمعهد الأوربي ل</w:t>
      </w:r>
      <w:r w:rsidRPr="000634DD">
        <w:rPr>
          <w:rtl/>
        </w:rPr>
        <w:t>لمعلومات البيولوجية</w:t>
      </w:r>
      <w:r w:rsidRPr="000634DD">
        <w:rPr>
          <w:rFonts w:hint="cs"/>
          <w:rtl/>
        </w:rPr>
        <w:t xml:space="preserve"> (</w:t>
      </w:r>
      <w:r w:rsidRPr="000634DD">
        <w:t>EBI</w:t>
      </w:r>
      <w:r w:rsidRPr="000634DD">
        <w:rPr>
          <w:rFonts w:hint="cs"/>
          <w:rtl/>
        </w:rPr>
        <w:t>)، والمركز الوطني لمعلومات البيوتكنولوجيا (</w:t>
      </w:r>
      <w:r w:rsidRPr="000634DD">
        <w:t>NCBI</w:t>
      </w:r>
      <w:r w:rsidRPr="000634DD">
        <w:rPr>
          <w:rFonts w:hint="cs"/>
          <w:rtl/>
        </w:rPr>
        <w:t>).</w:t>
      </w:r>
    </w:p>
    <w:p w:rsidR="007C50F9" w:rsidRDefault="007C50F9" w:rsidP="007C50F9">
      <w:pPr>
        <w:pStyle w:val="NumberedParaAR"/>
      </w:pPr>
      <w:r>
        <w:rPr>
          <w:rFonts w:hint="cs"/>
          <w:rtl/>
        </w:rPr>
        <w:t>وانتهت الجولة السادسة من المناقشات في سبتمبر 2013 وأدرجت في المشروع التحسينات التي نتجت عن استشارة الزبائن والنقاشات الأخرى ما بين أعضاء فرقة العمل وموردي قواعد البيانات ونُشر ذلك المشروع على منتدى الويبو الإلكتروني لأغراض الاستعراض الأخير.</w:t>
      </w:r>
    </w:p>
    <w:p w:rsidR="007C50F9" w:rsidRDefault="007C50F9" w:rsidP="007C50F9">
      <w:pPr>
        <w:pStyle w:val="NumberedParaAR"/>
      </w:pPr>
      <w:r>
        <w:rPr>
          <w:rFonts w:hint="cs"/>
          <w:rtl/>
        </w:rPr>
        <w:t xml:space="preserve">واستنادا إلى </w:t>
      </w:r>
      <w:r>
        <w:rPr>
          <w:rtl/>
        </w:rPr>
        <w:t xml:space="preserve">تعليقات أعضاء فرقة العمل، </w:t>
      </w:r>
      <w:r>
        <w:rPr>
          <w:rFonts w:hint="cs"/>
          <w:rtl/>
        </w:rPr>
        <w:t xml:space="preserve">أجريت </w:t>
      </w:r>
      <w:r>
        <w:rPr>
          <w:rtl/>
        </w:rPr>
        <w:t>جولة</w:t>
      </w:r>
      <w:r>
        <w:rPr>
          <w:rFonts w:hint="cs"/>
          <w:rtl/>
        </w:rPr>
        <w:t xml:space="preserve"> نقاش </w:t>
      </w:r>
      <w:r>
        <w:rPr>
          <w:rtl/>
        </w:rPr>
        <w:t xml:space="preserve">أخيرة </w:t>
      </w:r>
      <w:r>
        <w:rPr>
          <w:rFonts w:hint="cs"/>
          <w:rtl/>
        </w:rPr>
        <w:t>ب</w:t>
      </w:r>
      <w:r>
        <w:rPr>
          <w:rtl/>
        </w:rPr>
        <w:t xml:space="preserve">هدف </w:t>
      </w:r>
      <w:r>
        <w:rPr>
          <w:rFonts w:hint="cs"/>
          <w:rtl/>
        </w:rPr>
        <w:t xml:space="preserve">التوصل إلى </w:t>
      </w:r>
      <w:r>
        <w:rPr>
          <w:rtl/>
        </w:rPr>
        <w:t xml:space="preserve">اتفاق مشترك </w:t>
      </w:r>
      <w:r>
        <w:rPr>
          <w:rFonts w:hint="cs"/>
          <w:rtl/>
        </w:rPr>
        <w:t>حول شروط المعيار.</w:t>
      </w:r>
      <w:r>
        <w:rPr>
          <w:rtl/>
        </w:rPr>
        <w:t xml:space="preserve"> </w:t>
      </w:r>
      <w:r>
        <w:rPr>
          <w:rFonts w:hint="cs"/>
          <w:rtl/>
        </w:rPr>
        <w:t xml:space="preserve">وأطلقت </w:t>
      </w:r>
      <w:r>
        <w:rPr>
          <w:rtl/>
        </w:rPr>
        <w:t>فرقة العمل</w:t>
      </w:r>
      <w:r>
        <w:rPr>
          <w:rFonts w:hint="cs"/>
          <w:rtl/>
        </w:rPr>
        <w:t xml:space="preserve"> اسم "</w:t>
      </w:r>
      <w:r>
        <w:rPr>
          <w:rtl/>
        </w:rPr>
        <w:t xml:space="preserve">المعيار </w:t>
      </w:r>
      <w:r>
        <w:t>ST.26</w:t>
      </w:r>
      <w:r>
        <w:rPr>
          <w:rFonts w:hint="cs"/>
          <w:rtl/>
        </w:rPr>
        <w:t>"</w:t>
      </w:r>
      <w:r>
        <w:rPr>
          <w:rtl/>
        </w:rPr>
        <w:t xml:space="preserve"> </w:t>
      </w:r>
      <w:r>
        <w:rPr>
          <w:rFonts w:hint="cs"/>
          <w:rtl/>
        </w:rPr>
        <w:t>بصفة مؤقتة على المعيار الجديد</w:t>
      </w:r>
      <w:r>
        <w:rPr>
          <w:rtl/>
        </w:rPr>
        <w:t xml:space="preserve">. </w:t>
      </w:r>
      <w:r>
        <w:rPr>
          <w:rFonts w:hint="cs"/>
          <w:rtl/>
        </w:rPr>
        <w:t xml:space="preserve">ويتضمن المتن </w:t>
      </w:r>
      <w:r>
        <w:rPr>
          <w:rtl/>
        </w:rPr>
        <w:t>الرئيسي و</w:t>
      </w:r>
      <w:r>
        <w:rPr>
          <w:rFonts w:hint="cs"/>
          <w:rtl/>
        </w:rPr>
        <w:t>المرفقات</w:t>
      </w:r>
      <w:r>
        <w:rPr>
          <w:rtl/>
        </w:rPr>
        <w:t xml:space="preserve"> </w:t>
      </w:r>
      <w:r>
        <w:rPr>
          <w:rFonts w:hint="cs"/>
          <w:rtl/>
        </w:rPr>
        <w:t xml:space="preserve">التي تقترحها </w:t>
      </w:r>
      <w:r>
        <w:rPr>
          <w:rtl/>
        </w:rPr>
        <w:t>فرقة العمل ل</w:t>
      </w:r>
      <w:r>
        <w:rPr>
          <w:rFonts w:hint="cs"/>
          <w:rtl/>
        </w:rPr>
        <w:t>ت</w:t>
      </w:r>
      <w:r>
        <w:rPr>
          <w:rtl/>
        </w:rPr>
        <w:t>نظر فيها</w:t>
      </w:r>
      <w:r>
        <w:rPr>
          <w:rFonts w:hint="cs"/>
          <w:rtl/>
        </w:rPr>
        <w:t xml:space="preserve"> اللجنة وت</w:t>
      </w:r>
      <w:r>
        <w:rPr>
          <w:rtl/>
        </w:rPr>
        <w:t>وافق عل</w:t>
      </w:r>
      <w:r>
        <w:rPr>
          <w:rFonts w:hint="cs"/>
          <w:rtl/>
        </w:rPr>
        <w:t xml:space="preserve">يها </w:t>
      </w:r>
      <w:r>
        <w:rPr>
          <w:rtl/>
        </w:rPr>
        <w:t>التحسينات التالية مقارنة</w:t>
      </w:r>
      <w:r>
        <w:rPr>
          <w:rFonts w:hint="cs"/>
          <w:rtl/>
        </w:rPr>
        <w:t xml:space="preserve"> بالمعيار</w:t>
      </w:r>
      <w:r>
        <w:rPr>
          <w:rtl/>
        </w:rPr>
        <w:t xml:space="preserve"> </w:t>
      </w:r>
      <w:r>
        <w:t>ST.25</w:t>
      </w:r>
      <w:r>
        <w:rPr>
          <w:rtl/>
        </w:rPr>
        <w:t xml:space="preserve"> الحالي:</w:t>
      </w:r>
    </w:p>
    <w:p w:rsidR="007C50F9" w:rsidRDefault="007C50F9" w:rsidP="007C50F9">
      <w:pPr>
        <w:pStyle w:val="NumberedParaAR"/>
        <w:numPr>
          <w:ilvl w:val="0"/>
          <w:numId w:val="0"/>
        </w:numPr>
        <w:ind w:left="566"/>
      </w:pPr>
      <w:r>
        <w:rPr>
          <w:rtl/>
        </w:rPr>
        <w:t>(أ)</w:t>
      </w:r>
      <w:r>
        <w:tab/>
      </w:r>
      <w:r>
        <w:rPr>
          <w:rFonts w:hint="cs"/>
          <w:rtl/>
        </w:rPr>
        <w:t>تُ</w:t>
      </w:r>
      <w:r>
        <w:rPr>
          <w:rtl/>
        </w:rPr>
        <w:t>نقل جميع المسائل الإجرائية</w:t>
      </w:r>
      <w:r>
        <w:rPr>
          <w:rFonts w:hint="cs"/>
          <w:rtl/>
        </w:rPr>
        <w:t xml:space="preserve"> (لمعاهدة التعاون بشأن البراءات)</w:t>
      </w:r>
      <w:r>
        <w:rPr>
          <w:rtl/>
        </w:rPr>
        <w:t xml:space="preserve"> إلى التعليمات الإدارية </w:t>
      </w:r>
      <w:r>
        <w:rPr>
          <w:rFonts w:hint="cs"/>
          <w:rtl/>
        </w:rPr>
        <w:t>ل</w:t>
      </w:r>
      <w:r>
        <w:rPr>
          <w:rtl/>
        </w:rPr>
        <w:t xml:space="preserve">معاهدة التعاون بشأن البراءات: يركز المعيار الجديد على الجوانب التقنية، وبالتالي </w:t>
      </w:r>
      <w:r>
        <w:rPr>
          <w:rFonts w:hint="cs"/>
          <w:rtl/>
        </w:rPr>
        <w:t xml:space="preserve">فمن أجل تحقيق </w:t>
      </w:r>
      <w:r>
        <w:rPr>
          <w:rtl/>
        </w:rPr>
        <w:t xml:space="preserve">عرض أمثل لقوائم </w:t>
      </w:r>
      <w:r>
        <w:rPr>
          <w:rFonts w:hint="cs"/>
          <w:rtl/>
        </w:rPr>
        <w:t>ال</w:t>
      </w:r>
      <w:r>
        <w:rPr>
          <w:rtl/>
        </w:rPr>
        <w:t xml:space="preserve">تسلسل (الجزء </w:t>
      </w:r>
      <w:r>
        <w:rPr>
          <w:rFonts w:hint="cs"/>
          <w:rtl/>
        </w:rPr>
        <w:t>المتصل</w:t>
      </w:r>
      <w:r>
        <w:rPr>
          <w:rtl/>
        </w:rPr>
        <w:t xml:space="preserve"> </w:t>
      </w:r>
      <w:r>
        <w:rPr>
          <w:rFonts w:hint="cs"/>
          <w:rtl/>
        </w:rPr>
        <w:t>بالبيوتكنولوجيا</w:t>
      </w:r>
      <w:r>
        <w:rPr>
          <w:rtl/>
        </w:rPr>
        <w:t>) والشكل المناسب لل</w:t>
      </w:r>
      <w:r>
        <w:rPr>
          <w:rFonts w:hint="cs"/>
          <w:rtl/>
        </w:rPr>
        <w:t xml:space="preserve">مساهمات </w:t>
      </w:r>
      <w:r>
        <w:rPr>
          <w:rtl/>
        </w:rPr>
        <w:t>(أي</w:t>
      </w:r>
      <w:r>
        <w:rPr>
          <w:rFonts w:hint="cs"/>
          <w:rtl/>
        </w:rPr>
        <w:t xml:space="preserve"> لغة الترميز الموسعة (</w:t>
      </w:r>
      <w:r>
        <w:t>XML</w:t>
      </w:r>
      <w:r>
        <w:rPr>
          <w:rtl/>
        </w:rPr>
        <w:t>)؛</w:t>
      </w:r>
    </w:p>
    <w:p w:rsidR="007C50F9" w:rsidRDefault="007C50F9" w:rsidP="007C50F9">
      <w:pPr>
        <w:pStyle w:val="NumberedParaAR"/>
        <w:numPr>
          <w:ilvl w:val="0"/>
          <w:numId w:val="0"/>
        </w:numPr>
        <w:ind w:left="566"/>
      </w:pPr>
      <w:r>
        <w:rPr>
          <w:rtl/>
        </w:rPr>
        <w:t>(ب)</w:t>
      </w:r>
      <w:r>
        <w:tab/>
      </w:r>
      <w:r>
        <w:rPr>
          <w:rFonts w:hint="cs"/>
          <w:rtl/>
        </w:rPr>
        <w:t xml:space="preserve">وحُسن </w:t>
      </w:r>
      <w:r>
        <w:rPr>
          <w:rtl/>
        </w:rPr>
        <w:t xml:space="preserve">بشكل كبير </w:t>
      </w:r>
      <w:r>
        <w:rPr>
          <w:rFonts w:hint="cs"/>
          <w:rtl/>
        </w:rPr>
        <w:t xml:space="preserve">أيضا </w:t>
      </w:r>
      <w:r>
        <w:rPr>
          <w:rtl/>
        </w:rPr>
        <w:t xml:space="preserve">الجزء </w:t>
      </w:r>
      <w:r>
        <w:rPr>
          <w:rFonts w:hint="cs"/>
          <w:rtl/>
        </w:rPr>
        <w:t>المتصل</w:t>
      </w:r>
      <w:r>
        <w:rPr>
          <w:rtl/>
        </w:rPr>
        <w:t xml:space="preserve"> </w:t>
      </w:r>
      <w:r>
        <w:rPr>
          <w:rFonts w:hint="cs"/>
          <w:rtl/>
        </w:rPr>
        <w:t>بالبيوتكنولوجيا</w:t>
      </w:r>
      <w:r>
        <w:rPr>
          <w:rtl/>
        </w:rPr>
        <w:t xml:space="preserve"> </w:t>
      </w:r>
      <w:r>
        <w:rPr>
          <w:rFonts w:hint="cs"/>
          <w:rtl/>
        </w:rPr>
        <w:t>ليجسد</w:t>
      </w:r>
      <w:r>
        <w:rPr>
          <w:rtl/>
        </w:rPr>
        <w:t xml:space="preserve"> معايير الصناعة الحديثة</w:t>
      </w:r>
      <w:r>
        <w:rPr>
          <w:rFonts w:hint="cs"/>
          <w:rtl/>
        </w:rPr>
        <w:t xml:space="preserve"> ومن ذلك مثلا</w:t>
      </w:r>
      <w:r>
        <w:rPr>
          <w:rtl/>
        </w:rPr>
        <w:t>:</w:t>
      </w:r>
    </w:p>
    <w:p w:rsidR="007C50F9" w:rsidRDefault="007C50F9" w:rsidP="007C50F9">
      <w:pPr>
        <w:pStyle w:val="NumberedParaAR"/>
        <w:numPr>
          <w:ilvl w:val="0"/>
          <w:numId w:val="0"/>
        </w:numPr>
        <w:spacing w:after="120"/>
        <w:ind w:left="1701" w:hanging="567"/>
      </w:pPr>
      <w:r>
        <w:rPr>
          <w:rtl/>
        </w:rPr>
        <w:t>•</w:t>
      </w:r>
      <w:r>
        <w:tab/>
      </w:r>
      <w:r>
        <w:rPr>
          <w:rtl/>
        </w:rPr>
        <w:t xml:space="preserve">إدراج </w:t>
      </w:r>
      <w:r w:rsidRPr="00867278">
        <w:rPr>
          <w:rtl/>
        </w:rPr>
        <w:t xml:space="preserve">النوويدات والأحماض الأمينية </w:t>
      </w:r>
      <w:r>
        <w:rPr>
          <w:rFonts w:hint="cs"/>
          <w:rtl/>
        </w:rPr>
        <w:t xml:space="preserve">المعدلة التي </w:t>
      </w:r>
      <w:r>
        <w:rPr>
          <w:rtl/>
        </w:rPr>
        <w:t xml:space="preserve">لم </w:t>
      </w:r>
      <w:r>
        <w:rPr>
          <w:rFonts w:hint="cs"/>
          <w:rtl/>
        </w:rPr>
        <w:t xml:space="preserve">تكن مدرجة من قبل </w:t>
      </w:r>
      <w:r w:rsidRPr="00867278">
        <w:rPr>
          <w:rtl/>
        </w:rPr>
        <w:t xml:space="preserve">(مثل حوامض </w:t>
      </w:r>
      <w:proofErr w:type="spellStart"/>
      <w:r w:rsidRPr="00867278">
        <w:rPr>
          <w:rtl/>
        </w:rPr>
        <w:t>الديامين</w:t>
      </w:r>
      <w:proofErr w:type="spellEnd"/>
      <w:r w:rsidRPr="00867278">
        <w:rPr>
          <w:rtl/>
        </w:rPr>
        <w:t> (</w:t>
      </w:r>
      <w:r w:rsidRPr="00867278">
        <w:t>D-amino</w:t>
      </w:r>
      <w:r w:rsidRPr="00867278">
        <w:rPr>
          <w:rtl/>
        </w:rPr>
        <w:t xml:space="preserve">)، وحمض </w:t>
      </w:r>
      <w:proofErr w:type="spellStart"/>
      <w:r w:rsidRPr="00867278">
        <w:rPr>
          <w:rtl/>
        </w:rPr>
        <w:t>الببتيد</w:t>
      </w:r>
      <w:proofErr w:type="spellEnd"/>
      <w:r w:rsidRPr="00867278">
        <w:rPr>
          <w:rtl/>
        </w:rPr>
        <w:t xml:space="preserve"> النووي (</w:t>
      </w:r>
      <w:r w:rsidRPr="00867278">
        <w:t>PNA</w:t>
      </w:r>
      <w:r w:rsidRPr="00867278">
        <w:rPr>
          <w:rtl/>
        </w:rPr>
        <w:t xml:space="preserve">)، </w:t>
      </w:r>
      <w:proofErr w:type="spellStart"/>
      <w:r w:rsidRPr="00867278">
        <w:rPr>
          <w:rtl/>
        </w:rPr>
        <w:t>والمورفولينو</w:t>
      </w:r>
      <w:proofErr w:type="spellEnd"/>
      <w:r w:rsidRPr="00867278">
        <w:rPr>
          <w:rtl/>
        </w:rPr>
        <w:t xml:space="preserve"> ((</w:t>
      </w:r>
      <w:proofErr w:type="spellStart"/>
      <w:r w:rsidRPr="00867278">
        <w:t>morpholinos</w:t>
      </w:r>
      <w:proofErr w:type="spellEnd"/>
      <w:r w:rsidRPr="00867278">
        <w:rPr>
          <w:rtl/>
        </w:rPr>
        <w:t xml:space="preserve"> إلى غير ذلك) والتي </w:t>
      </w:r>
      <w:r>
        <w:rPr>
          <w:rFonts w:hint="cs"/>
          <w:rtl/>
        </w:rPr>
        <w:t>اكتسبت أهمية في الصناعة</w:t>
      </w:r>
      <w:r w:rsidRPr="00867278">
        <w:rPr>
          <w:rtl/>
        </w:rPr>
        <w:t xml:space="preserve"> وتحتاج إلى أن تكون قابلة للبحث إلكترونيا</w:t>
      </w:r>
      <w:r>
        <w:rPr>
          <w:rtl/>
        </w:rPr>
        <w:t>؛</w:t>
      </w:r>
    </w:p>
    <w:p w:rsidR="007C50F9" w:rsidRDefault="007C50F9" w:rsidP="007C50F9">
      <w:pPr>
        <w:pStyle w:val="NumberedParaAR"/>
        <w:numPr>
          <w:ilvl w:val="0"/>
          <w:numId w:val="0"/>
        </w:numPr>
        <w:spacing w:after="120"/>
        <w:ind w:left="1701" w:hanging="567"/>
      </w:pPr>
      <w:r>
        <w:rPr>
          <w:rtl/>
        </w:rPr>
        <w:t>•</w:t>
      </w:r>
      <w:r>
        <w:tab/>
      </w:r>
      <w:r w:rsidRPr="0076261C">
        <w:rPr>
          <w:rtl/>
        </w:rPr>
        <w:t>ووضع تعليمات واضحة فيما يخص التسلسل</w:t>
      </w:r>
      <w:r>
        <w:rPr>
          <w:rtl/>
        </w:rPr>
        <w:t>ات المتقطعة وأنواع التسلسلات؛</w:t>
      </w:r>
    </w:p>
    <w:p w:rsidR="007C50F9" w:rsidRDefault="007C50F9" w:rsidP="007C50F9">
      <w:pPr>
        <w:pStyle w:val="NumberedParaAR"/>
        <w:numPr>
          <w:ilvl w:val="0"/>
          <w:numId w:val="0"/>
        </w:numPr>
        <w:spacing w:after="120"/>
        <w:ind w:left="1701" w:hanging="567"/>
      </w:pPr>
      <w:r>
        <w:rPr>
          <w:rtl/>
        </w:rPr>
        <w:t>•</w:t>
      </w:r>
      <w:r>
        <w:tab/>
      </w:r>
      <w:r>
        <w:rPr>
          <w:rtl/>
        </w:rPr>
        <w:t>وتوضيح السمات والشروحات؛</w:t>
      </w:r>
    </w:p>
    <w:p w:rsidR="007C50F9" w:rsidRDefault="007C50F9" w:rsidP="007C50F9">
      <w:pPr>
        <w:pStyle w:val="NumberedParaAR"/>
        <w:numPr>
          <w:ilvl w:val="0"/>
          <w:numId w:val="0"/>
        </w:numPr>
        <w:spacing w:after="120"/>
        <w:ind w:left="1701" w:hanging="567"/>
      </w:pPr>
      <w:r>
        <w:rPr>
          <w:rtl/>
        </w:rPr>
        <w:t>•</w:t>
      </w:r>
      <w:r>
        <w:tab/>
      </w:r>
      <w:r>
        <w:rPr>
          <w:rFonts w:hint="cs"/>
          <w:rtl/>
        </w:rPr>
        <w:t>و</w:t>
      </w:r>
      <w:r w:rsidRPr="0076261C">
        <w:rPr>
          <w:rtl/>
        </w:rPr>
        <w:t>التماشي مع آخر متطلبات اتحاد</w:t>
      </w:r>
      <w:r>
        <w:rPr>
          <w:rFonts w:hint="cs"/>
          <w:rtl/>
        </w:rPr>
        <w:t>ات</w:t>
      </w:r>
      <w:r w:rsidRPr="0076261C">
        <w:rPr>
          <w:rtl/>
        </w:rPr>
        <w:t xml:space="preserve"> مراكز الإيداع العامة للتسلسلات البيولوجية (قاعدة البيانات الدولية لتسلسل النوويدات (</w:t>
      </w:r>
      <w:r w:rsidRPr="0076261C">
        <w:t>INSDC</w:t>
      </w:r>
      <w:r w:rsidRPr="0076261C">
        <w:rPr>
          <w:rtl/>
        </w:rPr>
        <w:t>) وقاعدة البيانات العالمية للبروتينات (</w:t>
      </w:r>
      <w:proofErr w:type="spellStart"/>
      <w:r w:rsidRPr="0076261C">
        <w:t>UniProt</w:t>
      </w:r>
      <w:proofErr w:type="spellEnd"/>
      <w:r w:rsidRPr="0076261C">
        <w:rPr>
          <w:rtl/>
        </w:rPr>
        <w:t>))</w:t>
      </w:r>
      <w:r>
        <w:rPr>
          <w:rFonts w:hint="cs"/>
          <w:rtl/>
        </w:rPr>
        <w:t>؛</w:t>
      </w:r>
    </w:p>
    <w:p w:rsidR="007C50F9" w:rsidRDefault="007C50F9" w:rsidP="007C50F9">
      <w:pPr>
        <w:pStyle w:val="NumberedParaAR"/>
        <w:numPr>
          <w:ilvl w:val="0"/>
          <w:numId w:val="0"/>
        </w:numPr>
        <w:ind w:left="1701" w:hanging="567"/>
      </w:pPr>
      <w:r>
        <w:rPr>
          <w:rtl/>
        </w:rPr>
        <w:t>•</w:t>
      </w:r>
      <w:r>
        <w:tab/>
      </w:r>
      <w:r w:rsidRPr="0076261C">
        <w:rPr>
          <w:rtl/>
        </w:rPr>
        <w:t xml:space="preserve">وسيكون تعريف لغة الترميز الموسعة قائما بذاته </w:t>
      </w:r>
      <w:r>
        <w:rPr>
          <w:rFonts w:hint="cs"/>
          <w:rtl/>
        </w:rPr>
        <w:t>ومستقلا عن</w:t>
      </w:r>
      <w:r w:rsidRPr="0076261C">
        <w:rPr>
          <w:rtl/>
        </w:rPr>
        <w:t xml:space="preserve"> المعيار </w:t>
      </w:r>
      <w:r w:rsidRPr="0076261C">
        <w:t>ST.36</w:t>
      </w:r>
      <w:r w:rsidRPr="0076261C">
        <w:rPr>
          <w:rtl/>
        </w:rPr>
        <w:t xml:space="preserve"> </w:t>
      </w:r>
      <w:r>
        <w:rPr>
          <w:rFonts w:hint="cs"/>
          <w:rtl/>
        </w:rPr>
        <w:t>أو الم</w:t>
      </w:r>
      <w:r w:rsidRPr="0076261C">
        <w:rPr>
          <w:rtl/>
        </w:rPr>
        <w:t>عيار</w:t>
      </w:r>
      <w:r>
        <w:rPr>
          <w:rFonts w:hint="cs"/>
          <w:rtl/>
        </w:rPr>
        <w:t> </w:t>
      </w:r>
      <w:r w:rsidRPr="00AA7496">
        <w:t>ST.96</w:t>
      </w:r>
      <w:r>
        <w:rPr>
          <w:rFonts w:hint="cs"/>
          <w:rtl/>
        </w:rPr>
        <w:t>.</w:t>
      </w:r>
    </w:p>
    <w:p w:rsidR="007C50F9" w:rsidRDefault="007C50F9" w:rsidP="007C50F9">
      <w:pPr>
        <w:pStyle w:val="NumberedParaAR"/>
        <w:numPr>
          <w:ilvl w:val="0"/>
          <w:numId w:val="0"/>
        </w:numPr>
        <w:ind w:left="566"/>
      </w:pPr>
      <w:r>
        <w:rPr>
          <w:rtl/>
        </w:rPr>
        <w:t>(ج)</w:t>
      </w:r>
      <w:r>
        <w:tab/>
      </w:r>
      <w:r>
        <w:rPr>
          <w:rFonts w:hint="cs"/>
          <w:rtl/>
        </w:rPr>
        <w:t xml:space="preserve">والتركيب الذي يقدمه </w:t>
      </w:r>
      <w:r w:rsidRPr="00AA7496">
        <w:rPr>
          <w:rtl/>
        </w:rPr>
        <w:t>تعريف أنواع الوثائق</w:t>
      </w:r>
      <w:r>
        <w:rPr>
          <w:rFonts w:hint="cs"/>
          <w:rtl/>
        </w:rPr>
        <w:t xml:space="preserve"> (</w:t>
      </w:r>
      <w:r w:rsidRPr="00AA7496">
        <w:t>DTD</w:t>
      </w:r>
      <w:r>
        <w:rPr>
          <w:rFonts w:hint="cs"/>
          <w:rtl/>
        </w:rPr>
        <w:t>)</w:t>
      </w:r>
      <w:r>
        <w:rPr>
          <w:rtl/>
        </w:rPr>
        <w:t xml:space="preserve"> المستخدم في</w:t>
      </w:r>
      <w:r>
        <w:rPr>
          <w:rFonts w:hint="cs"/>
          <w:rtl/>
        </w:rPr>
        <w:t xml:space="preserve"> المعيار</w:t>
      </w:r>
      <w:r>
        <w:rPr>
          <w:rtl/>
        </w:rPr>
        <w:t xml:space="preserve"> </w:t>
      </w:r>
      <w:r>
        <w:t>ST.26</w:t>
      </w:r>
      <w:r>
        <w:rPr>
          <w:rtl/>
        </w:rPr>
        <w:t xml:space="preserve"> يزيد من دقة البيانات ويتيح </w:t>
      </w:r>
      <w:r>
        <w:rPr>
          <w:rFonts w:hint="cs"/>
          <w:rtl/>
        </w:rPr>
        <w:t xml:space="preserve">إمكانية </w:t>
      </w:r>
      <w:r>
        <w:rPr>
          <w:rtl/>
        </w:rPr>
        <w:t>مراقبة</w:t>
      </w:r>
      <w:r>
        <w:rPr>
          <w:rFonts w:hint="cs"/>
          <w:rtl/>
        </w:rPr>
        <w:t xml:space="preserve"> </w:t>
      </w:r>
      <w:r>
        <w:rPr>
          <w:rtl/>
        </w:rPr>
        <w:t xml:space="preserve">جودة </w:t>
      </w:r>
      <w:r>
        <w:rPr>
          <w:rFonts w:hint="cs"/>
          <w:rtl/>
        </w:rPr>
        <w:t>ا</w:t>
      </w:r>
      <w:r>
        <w:rPr>
          <w:rtl/>
        </w:rPr>
        <w:t>لبيانات تلقائي</w:t>
      </w:r>
      <w:r>
        <w:rPr>
          <w:rFonts w:hint="cs"/>
          <w:rtl/>
        </w:rPr>
        <w:t>ا.</w:t>
      </w:r>
    </w:p>
    <w:p w:rsidR="007C50F9" w:rsidRDefault="007C50F9" w:rsidP="007C50F9">
      <w:pPr>
        <w:pStyle w:val="NumberedParaAR"/>
        <w:rPr>
          <w:rtl/>
        </w:rPr>
      </w:pPr>
      <w:r>
        <w:rPr>
          <w:rtl/>
        </w:rPr>
        <w:t xml:space="preserve">وستواصل فرقة العمل </w:t>
      </w:r>
      <w:r>
        <w:rPr>
          <w:rFonts w:hint="cs"/>
          <w:rtl/>
        </w:rPr>
        <w:t xml:space="preserve">دراسة </w:t>
      </w:r>
      <w:r>
        <w:rPr>
          <w:rtl/>
        </w:rPr>
        <w:t xml:space="preserve">جوانب </w:t>
      </w:r>
      <w:r>
        <w:rPr>
          <w:rFonts w:hint="cs"/>
          <w:rtl/>
        </w:rPr>
        <w:t>الانتقال</w:t>
      </w:r>
      <w:r>
        <w:rPr>
          <w:rtl/>
        </w:rPr>
        <w:t xml:space="preserve"> في 2014 و2015 بهدف تقديم توصيات </w:t>
      </w:r>
      <w:r>
        <w:rPr>
          <w:rFonts w:hint="cs"/>
          <w:rtl/>
        </w:rPr>
        <w:t>بشأن ا</w:t>
      </w:r>
      <w:r>
        <w:rPr>
          <w:rtl/>
        </w:rPr>
        <w:t>لانتقال من</w:t>
      </w:r>
      <w:r>
        <w:rPr>
          <w:rFonts w:hint="cs"/>
          <w:rtl/>
        </w:rPr>
        <w:t xml:space="preserve"> المعيار</w:t>
      </w:r>
      <w:r>
        <w:rPr>
          <w:rFonts w:hint="eastAsia"/>
          <w:rtl/>
        </w:rPr>
        <w:t> </w:t>
      </w:r>
      <w:r>
        <w:t>ST.25</w:t>
      </w:r>
      <w:r>
        <w:rPr>
          <w:rtl/>
        </w:rPr>
        <w:t xml:space="preserve"> إلى</w:t>
      </w:r>
      <w:r>
        <w:rPr>
          <w:rFonts w:hint="cs"/>
          <w:rtl/>
        </w:rPr>
        <w:t xml:space="preserve"> المعيار</w:t>
      </w:r>
      <w:r>
        <w:rPr>
          <w:rFonts w:hint="eastAsia"/>
          <w:rtl/>
        </w:rPr>
        <w:t> </w:t>
      </w:r>
      <w:r>
        <w:t>ST.26</w:t>
      </w:r>
      <w:r>
        <w:rPr>
          <w:rtl/>
        </w:rPr>
        <w:t xml:space="preserve"> ل</w:t>
      </w:r>
      <w:r>
        <w:rPr>
          <w:rFonts w:hint="cs"/>
          <w:rtl/>
        </w:rPr>
        <w:t>ت</w:t>
      </w:r>
      <w:r>
        <w:rPr>
          <w:rtl/>
        </w:rPr>
        <w:t>نظر فيها</w:t>
      </w:r>
      <w:r>
        <w:rPr>
          <w:rFonts w:hint="cs"/>
          <w:rtl/>
        </w:rPr>
        <w:t xml:space="preserve"> اللجنة</w:t>
      </w:r>
      <w:r>
        <w:rPr>
          <w:rtl/>
        </w:rPr>
        <w:t xml:space="preserve"> و</w:t>
      </w:r>
      <w:r>
        <w:rPr>
          <w:rFonts w:hint="cs"/>
          <w:rtl/>
        </w:rPr>
        <w:t>ت</w:t>
      </w:r>
      <w:r>
        <w:rPr>
          <w:rtl/>
        </w:rPr>
        <w:t>وافق عل</w:t>
      </w:r>
      <w:r>
        <w:rPr>
          <w:rFonts w:hint="cs"/>
          <w:rtl/>
        </w:rPr>
        <w:t xml:space="preserve">يها </w:t>
      </w:r>
      <w:r>
        <w:rPr>
          <w:rtl/>
        </w:rPr>
        <w:t>في دورته</w:t>
      </w:r>
      <w:r>
        <w:rPr>
          <w:rFonts w:hint="cs"/>
          <w:rtl/>
        </w:rPr>
        <w:t>ا</w:t>
      </w:r>
      <w:r>
        <w:rPr>
          <w:rtl/>
        </w:rPr>
        <w:t xml:space="preserve"> الخامسة</w:t>
      </w:r>
      <w:r>
        <w:rPr>
          <w:rFonts w:hint="cs"/>
          <w:rtl/>
        </w:rPr>
        <w:t>.</w:t>
      </w:r>
    </w:p>
    <w:p w:rsidR="007C50F9" w:rsidRDefault="007C50F9" w:rsidP="007C50F9">
      <w:pPr>
        <w:pStyle w:val="NumberedParaAR"/>
        <w:keepLines/>
        <w:numPr>
          <w:ilvl w:val="0"/>
          <w:numId w:val="0"/>
        </w:numPr>
      </w:pPr>
      <w:r>
        <w:rPr>
          <w:rFonts w:hint="cs"/>
          <w:rtl/>
        </w:rPr>
        <w:t>خارطة الطريق</w:t>
      </w:r>
    </w:p>
    <w:p w:rsidR="007C50F9" w:rsidRDefault="007C50F9" w:rsidP="007C50F9">
      <w:pPr>
        <w:pStyle w:val="NumberedParaAR"/>
        <w:rPr>
          <w:rtl/>
        </w:rPr>
      </w:pPr>
      <w:r>
        <w:rPr>
          <w:rFonts w:hint="cs"/>
          <w:rtl/>
        </w:rPr>
        <w:t>ستُجرى جولة جديدة من المناقشات بعد الدورة الرابعة للجنة وستركز على إعداد التوصيات بشأن مرحلة الانتقال، التي ستقدم إلى دورة اللجنة في 2015.</w:t>
      </w:r>
    </w:p>
    <w:p w:rsidR="007C50F9" w:rsidRPr="00F23B48" w:rsidRDefault="00F23B48" w:rsidP="007C50F9">
      <w:pPr>
        <w:pStyle w:val="NumberedParaAR"/>
        <w:numPr>
          <w:ilvl w:val="0"/>
          <w:numId w:val="0"/>
        </w:numPr>
        <w:spacing w:after="120"/>
        <w:rPr>
          <w:rFonts w:hint="cs"/>
          <w:i/>
          <w:iCs/>
          <w:rtl/>
        </w:rPr>
      </w:pPr>
      <w:r w:rsidRPr="00F23B48">
        <w:rPr>
          <w:rFonts w:hint="cs"/>
          <w:i/>
          <w:iCs/>
          <w:rtl/>
        </w:rPr>
        <w:t xml:space="preserve">[لا يرد هنا المرفق الثاني للوثيقة </w:t>
      </w:r>
      <w:r w:rsidRPr="00F23B48">
        <w:rPr>
          <w:i/>
          <w:iCs/>
        </w:rPr>
        <w:t>CWS/4/7</w:t>
      </w:r>
      <w:r w:rsidRPr="00F23B48">
        <w:rPr>
          <w:rFonts w:hint="cs"/>
          <w:i/>
          <w:iCs/>
          <w:rtl/>
        </w:rPr>
        <w:t>، الذي يتضمن مشروع معيار الويبو الجديد </w:t>
      </w:r>
      <w:r w:rsidRPr="00F23B48">
        <w:rPr>
          <w:i/>
          <w:iCs/>
        </w:rPr>
        <w:t>ST.26</w:t>
      </w:r>
      <w:r w:rsidRPr="00F23B48">
        <w:rPr>
          <w:rFonts w:hint="cs"/>
          <w:i/>
          <w:iCs/>
          <w:rtl/>
        </w:rPr>
        <w:t>]</w:t>
      </w:r>
    </w:p>
    <w:p w:rsidR="00F23B48" w:rsidRPr="007C50F9" w:rsidRDefault="00F23B48" w:rsidP="00F23B48">
      <w:pPr>
        <w:pStyle w:val="EndofDocumentAR"/>
        <w:rPr>
          <w:rFonts w:hint="cs"/>
          <w:rtl/>
        </w:rPr>
      </w:pPr>
      <w:bookmarkStart w:id="2" w:name="_GoBack"/>
      <w:bookmarkEnd w:id="2"/>
      <w:r>
        <w:rPr>
          <w:rFonts w:hint="cs"/>
          <w:rtl/>
        </w:rPr>
        <w:t>[نهاية المرفق والوثيقة]</w:t>
      </w:r>
    </w:p>
    <w:sectPr w:rsidR="00F23B48" w:rsidRPr="007C50F9" w:rsidSect="007C50F9">
      <w:headerReference w:type="default" r:id="rId11"/>
      <w:headerReference w:type="first" r:id="rId12"/>
      <w:pgSz w:w="11907" w:h="16840" w:code="9"/>
      <w:pgMar w:top="567" w:right="1418" w:bottom="1135"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9D" w:rsidRDefault="004D679D">
      <w:r>
        <w:separator/>
      </w:r>
    </w:p>
  </w:endnote>
  <w:endnote w:type="continuationSeparator" w:id="0">
    <w:p w:rsidR="004D679D" w:rsidRDefault="004D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9D" w:rsidRDefault="004D679D" w:rsidP="009622BF">
      <w:pPr>
        <w:bidi/>
      </w:pPr>
      <w:bookmarkStart w:id="0" w:name="OLE_LINK1"/>
      <w:bookmarkStart w:id="1" w:name="OLE_LINK2"/>
      <w:r>
        <w:separator/>
      </w:r>
      <w:bookmarkEnd w:id="0"/>
      <w:bookmarkEnd w:id="1"/>
    </w:p>
  </w:footnote>
  <w:footnote w:type="continuationSeparator" w:id="0">
    <w:p w:rsidR="004D679D" w:rsidRDefault="004D679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EA52F7">
    <w:r>
      <w:t>PCT</w:t>
    </w:r>
    <w:r w:rsidR="00772E46">
      <w:t>/</w:t>
    </w:r>
    <w:r w:rsidR="00C742C5">
      <w:t>WG</w:t>
    </w:r>
    <w:r w:rsidR="002F77FC">
      <w:t>/</w:t>
    </w:r>
    <w:r w:rsidR="00C742C5">
      <w:t>7</w:t>
    </w:r>
    <w:r w:rsidR="002F77FC">
      <w:t>/</w:t>
    </w:r>
    <w:r w:rsidR="00DC61E0">
      <w:t>9</w:t>
    </w:r>
  </w:p>
  <w:p w:rsidR="002F77FC" w:rsidRDefault="002F77FC" w:rsidP="00D61541">
    <w:r>
      <w:fldChar w:fldCharType="begin"/>
    </w:r>
    <w:r>
      <w:instrText xml:space="preserve"> PAGE  \* MERGEFORMAT </w:instrText>
    </w:r>
    <w:r>
      <w:fldChar w:fldCharType="separate"/>
    </w:r>
    <w:r w:rsidR="008932CE">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9" w:rsidRDefault="007C50F9" w:rsidP="007C50F9">
    <w:pPr>
      <w:rPr>
        <w:rFonts w:hint="cs"/>
        <w:rtl/>
      </w:rPr>
    </w:pPr>
    <w:r>
      <w:t>PCT/WG/7/9</w:t>
    </w:r>
  </w:p>
  <w:p w:rsidR="007C50F9" w:rsidRDefault="007C50F9" w:rsidP="007C50F9">
    <w:r>
      <w:t>Annex</w:t>
    </w:r>
  </w:p>
  <w:p w:rsidR="002F77FC" w:rsidRDefault="002F77FC" w:rsidP="00D61541">
    <w:r>
      <w:fldChar w:fldCharType="begin"/>
    </w:r>
    <w:r>
      <w:instrText xml:space="preserve"> PAGE  \* MERGEFORMAT </w:instrText>
    </w:r>
    <w:r>
      <w:fldChar w:fldCharType="separate"/>
    </w:r>
    <w:r w:rsidR="008932CE">
      <w:rPr>
        <w:noProof/>
      </w:rPr>
      <w:t>4</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9" w:rsidRDefault="007C50F9" w:rsidP="007C50F9">
    <w:r>
      <w:t>PCT/WG/7/9</w:t>
    </w:r>
  </w:p>
  <w:p w:rsidR="007C50F9" w:rsidRDefault="00F23B48">
    <w:pPr>
      <w:pStyle w:val="Header"/>
    </w:pPr>
    <w:r>
      <w:t>ANNEX</w:t>
    </w:r>
  </w:p>
  <w:p w:rsidR="00F23B48" w:rsidRPr="00F23B48" w:rsidRDefault="00F23B48">
    <w:pPr>
      <w:pStyle w:val="Header"/>
      <w:rPr>
        <w:rFonts w:ascii="Arabic Typesetting" w:hAnsi="Arabic Typesetting" w:cs="Arabic Typesetting"/>
        <w:sz w:val="36"/>
        <w:szCs w:val="36"/>
        <w:rtl/>
      </w:rPr>
    </w:pPr>
    <w:r w:rsidRPr="00F23B48">
      <w:rPr>
        <w:rFonts w:ascii="Arabic Typesetting" w:hAnsi="Arabic Typesetting" w:cs="Arabic Typesetting"/>
        <w:sz w:val="36"/>
        <w:szCs w:val="36"/>
        <w:rtl/>
      </w:rPr>
      <w:t>المرفق</w:t>
    </w:r>
  </w:p>
  <w:p w:rsidR="007C50F9" w:rsidRDefault="007C5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A2511A"/>
    <w:multiLevelType w:val="hybridMultilevel"/>
    <w:tmpl w:val="4F4E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6"/>
  </w:num>
  <w:num w:numId="24">
    <w:abstractNumId w:val="12"/>
  </w:num>
  <w:num w:numId="25">
    <w:abstractNumId w:val="12"/>
    <w:lvlOverride w:ilvl="0">
      <w:startOverride w:val="1"/>
    </w:lvlOverride>
  </w:num>
  <w:num w:numId="26">
    <w:abstractNumId w:val="12"/>
  </w:num>
  <w:num w:numId="27">
    <w:abstractNumId w:val="12"/>
  </w:num>
  <w:num w:numId="28">
    <w:abstractNumId w:val="14"/>
  </w:num>
  <w:num w:numId="2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F7"/>
    <w:rsid w:val="00000135"/>
    <w:rsid w:val="00002CBE"/>
    <w:rsid w:val="00003232"/>
    <w:rsid w:val="000033DA"/>
    <w:rsid w:val="0000517B"/>
    <w:rsid w:val="0000579F"/>
    <w:rsid w:val="00006F43"/>
    <w:rsid w:val="000074D1"/>
    <w:rsid w:val="000076BD"/>
    <w:rsid w:val="00010481"/>
    <w:rsid w:val="00010671"/>
    <w:rsid w:val="000114E2"/>
    <w:rsid w:val="00013347"/>
    <w:rsid w:val="00013D73"/>
    <w:rsid w:val="000142E1"/>
    <w:rsid w:val="0001438E"/>
    <w:rsid w:val="000146BD"/>
    <w:rsid w:val="00014B68"/>
    <w:rsid w:val="0001645D"/>
    <w:rsid w:val="00016FD6"/>
    <w:rsid w:val="00017A43"/>
    <w:rsid w:val="000201C9"/>
    <w:rsid w:val="000209F0"/>
    <w:rsid w:val="0002157B"/>
    <w:rsid w:val="00023101"/>
    <w:rsid w:val="00023701"/>
    <w:rsid w:val="0002407C"/>
    <w:rsid w:val="0002476F"/>
    <w:rsid w:val="00024E17"/>
    <w:rsid w:val="000258DB"/>
    <w:rsid w:val="000259E5"/>
    <w:rsid w:val="00025CC8"/>
    <w:rsid w:val="000302B8"/>
    <w:rsid w:val="00030E9F"/>
    <w:rsid w:val="000315EF"/>
    <w:rsid w:val="00031B2C"/>
    <w:rsid w:val="00033D2C"/>
    <w:rsid w:val="00035CE8"/>
    <w:rsid w:val="00036041"/>
    <w:rsid w:val="0003663D"/>
    <w:rsid w:val="000369BE"/>
    <w:rsid w:val="00040637"/>
    <w:rsid w:val="00040688"/>
    <w:rsid w:val="0004070F"/>
    <w:rsid w:val="0004115B"/>
    <w:rsid w:val="0004147E"/>
    <w:rsid w:val="00042F2D"/>
    <w:rsid w:val="000432B2"/>
    <w:rsid w:val="000432CF"/>
    <w:rsid w:val="000438A8"/>
    <w:rsid w:val="00044AC0"/>
    <w:rsid w:val="00045B68"/>
    <w:rsid w:val="00045E69"/>
    <w:rsid w:val="000466C0"/>
    <w:rsid w:val="00046EDC"/>
    <w:rsid w:val="00047497"/>
    <w:rsid w:val="000500C9"/>
    <w:rsid w:val="0005014C"/>
    <w:rsid w:val="000508E2"/>
    <w:rsid w:val="00050A69"/>
    <w:rsid w:val="00050C55"/>
    <w:rsid w:val="00050F28"/>
    <w:rsid w:val="00052671"/>
    <w:rsid w:val="00052FF6"/>
    <w:rsid w:val="00053836"/>
    <w:rsid w:val="00054392"/>
    <w:rsid w:val="00054659"/>
    <w:rsid w:val="00055FA2"/>
    <w:rsid w:val="00056267"/>
    <w:rsid w:val="000569DB"/>
    <w:rsid w:val="000571DD"/>
    <w:rsid w:val="000577E7"/>
    <w:rsid w:val="0006171E"/>
    <w:rsid w:val="00061FF5"/>
    <w:rsid w:val="00062502"/>
    <w:rsid w:val="00063C91"/>
    <w:rsid w:val="000640E7"/>
    <w:rsid w:val="00064A6F"/>
    <w:rsid w:val="00066DC7"/>
    <w:rsid w:val="00066F24"/>
    <w:rsid w:val="0006794A"/>
    <w:rsid w:val="00067F31"/>
    <w:rsid w:val="00071138"/>
    <w:rsid w:val="000717BF"/>
    <w:rsid w:val="00073402"/>
    <w:rsid w:val="00073DBF"/>
    <w:rsid w:val="00075745"/>
    <w:rsid w:val="00075A04"/>
    <w:rsid w:val="00075D39"/>
    <w:rsid w:val="000760C3"/>
    <w:rsid w:val="00076173"/>
    <w:rsid w:val="000763A4"/>
    <w:rsid w:val="00076901"/>
    <w:rsid w:val="00076CF9"/>
    <w:rsid w:val="0007705E"/>
    <w:rsid w:val="00080AAC"/>
    <w:rsid w:val="0008237C"/>
    <w:rsid w:val="000833C3"/>
    <w:rsid w:val="0008421F"/>
    <w:rsid w:val="0008451C"/>
    <w:rsid w:val="00085A0B"/>
    <w:rsid w:val="000863B7"/>
    <w:rsid w:val="00087DB6"/>
    <w:rsid w:val="00090139"/>
    <w:rsid w:val="0009024C"/>
    <w:rsid w:val="00090ADD"/>
    <w:rsid w:val="00090B7F"/>
    <w:rsid w:val="000913C0"/>
    <w:rsid w:val="00091F52"/>
    <w:rsid w:val="00092078"/>
    <w:rsid w:val="00092302"/>
    <w:rsid w:val="00092982"/>
    <w:rsid w:val="00092DD6"/>
    <w:rsid w:val="00094C85"/>
    <w:rsid w:val="00094D7E"/>
    <w:rsid w:val="0009517B"/>
    <w:rsid w:val="00095AE2"/>
    <w:rsid w:val="000962DF"/>
    <w:rsid w:val="0009661E"/>
    <w:rsid w:val="000A12BC"/>
    <w:rsid w:val="000A1306"/>
    <w:rsid w:val="000A1521"/>
    <w:rsid w:val="000A2FC1"/>
    <w:rsid w:val="000A3916"/>
    <w:rsid w:val="000A3A57"/>
    <w:rsid w:val="000A452C"/>
    <w:rsid w:val="000A5408"/>
    <w:rsid w:val="000A6510"/>
    <w:rsid w:val="000A6BF1"/>
    <w:rsid w:val="000A78C2"/>
    <w:rsid w:val="000B0BB4"/>
    <w:rsid w:val="000B0F45"/>
    <w:rsid w:val="000B1045"/>
    <w:rsid w:val="000B1BAE"/>
    <w:rsid w:val="000B2353"/>
    <w:rsid w:val="000B29B3"/>
    <w:rsid w:val="000B2A06"/>
    <w:rsid w:val="000B308B"/>
    <w:rsid w:val="000B3889"/>
    <w:rsid w:val="000B3B3B"/>
    <w:rsid w:val="000B42E7"/>
    <w:rsid w:val="000B63E3"/>
    <w:rsid w:val="000B70B7"/>
    <w:rsid w:val="000B73E6"/>
    <w:rsid w:val="000B7759"/>
    <w:rsid w:val="000B7BCC"/>
    <w:rsid w:val="000C0BDF"/>
    <w:rsid w:val="000C111E"/>
    <w:rsid w:val="000C1E3C"/>
    <w:rsid w:val="000C1FB4"/>
    <w:rsid w:val="000C2A3E"/>
    <w:rsid w:val="000C2CE8"/>
    <w:rsid w:val="000C335E"/>
    <w:rsid w:val="000C4651"/>
    <w:rsid w:val="000C46EC"/>
    <w:rsid w:val="000C484D"/>
    <w:rsid w:val="000C523D"/>
    <w:rsid w:val="000C5273"/>
    <w:rsid w:val="000C52A5"/>
    <w:rsid w:val="000C563F"/>
    <w:rsid w:val="000C5DF9"/>
    <w:rsid w:val="000C5F21"/>
    <w:rsid w:val="000C6327"/>
    <w:rsid w:val="000C662C"/>
    <w:rsid w:val="000C6671"/>
    <w:rsid w:val="000C733A"/>
    <w:rsid w:val="000C76B0"/>
    <w:rsid w:val="000D0C07"/>
    <w:rsid w:val="000D0C7C"/>
    <w:rsid w:val="000D1A1D"/>
    <w:rsid w:val="000D4BAF"/>
    <w:rsid w:val="000D5FB7"/>
    <w:rsid w:val="000E06A5"/>
    <w:rsid w:val="000E16EB"/>
    <w:rsid w:val="000E561D"/>
    <w:rsid w:val="000E591F"/>
    <w:rsid w:val="000E5A23"/>
    <w:rsid w:val="000E6045"/>
    <w:rsid w:val="000E635F"/>
    <w:rsid w:val="000E7872"/>
    <w:rsid w:val="000E7AE5"/>
    <w:rsid w:val="000F0772"/>
    <w:rsid w:val="000F0918"/>
    <w:rsid w:val="000F0BE5"/>
    <w:rsid w:val="000F0F0D"/>
    <w:rsid w:val="000F1B52"/>
    <w:rsid w:val="000F1C70"/>
    <w:rsid w:val="000F1EAA"/>
    <w:rsid w:val="000F2E9A"/>
    <w:rsid w:val="000F30D5"/>
    <w:rsid w:val="000F33C5"/>
    <w:rsid w:val="000F3ACF"/>
    <w:rsid w:val="000F49FA"/>
    <w:rsid w:val="000F58C4"/>
    <w:rsid w:val="000F5E53"/>
    <w:rsid w:val="000F5E56"/>
    <w:rsid w:val="000F70F9"/>
    <w:rsid w:val="000F7A95"/>
    <w:rsid w:val="001007AB"/>
    <w:rsid w:val="00100F97"/>
    <w:rsid w:val="001012E0"/>
    <w:rsid w:val="001016F2"/>
    <w:rsid w:val="001024C1"/>
    <w:rsid w:val="0010385D"/>
    <w:rsid w:val="00103FE8"/>
    <w:rsid w:val="001042E0"/>
    <w:rsid w:val="00104C51"/>
    <w:rsid w:val="0010597B"/>
    <w:rsid w:val="00110107"/>
    <w:rsid w:val="00110531"/>
    <w:rsid w:val="00110794"/>
    <w:rsid w:val="00111774"/>
    <w:rsid w:val="0011239A"/>
    <w:rsid w:val="00112524"/>
    <w:rsid w:val="00113769"/>
    <w:rsid w:val="001140A5"/>
    <w:rsid w:val="00114141"/>
    <w:rsid w:val="00114181"/>
    <w:rsid w:val="00114437"/>
    <w:rsid w:val="00114827"/>
    <w:rsid w:val="00115266"/>
    <w:rsid w:val="001154FB"/>
    <w:rsid w:val="00115B51"/>
    <w:rsid w:val="00116AF0"/>
    <w:rsid w:val="001171EF"/>
    <w:rsid w:val="001173C5"/>
    <w:rsid w:val="00117911"/>
    <w:rsid w:val="00120266"/>
    <w:rsid w:val="00121092"/>
    <w:rsid w:val="00121AA0"/>
    <w:rsid w:val="00121FE6"/>
    <w:rsid w:val="00123F16"/>
    <w:rsid w:val="0012405D"/>
    <w:rsid w:val="00124367"/>
    <w:rsid w:val="001252B1"/>
    <w:rsid w:val="00126897"/>
    <w:rsid w:val="0012696D"/>
    <w:rsid w:val="00130872"/>
    <w:rsid w:val="00130FC9"/>
    <w:rsid w:val="001310EE"/>
    <w:rsid w:val="0013191A"/>
    <w:rsid w:val="00131E8F"/>
    <w:rsid w:val="001359F3"/>
    <w:rsid w:val="00135C24"/>
    <w:rsid w:val="00136389"/>
    <w:rsid w:val="00136A1A"/>
    <w:rsid w:val="00136A96"/>
    <w:rsid w:val="001376B6"/>
    <w:rsid w:val="00140A35"/>
    <w:rsid w:val="0014138A"/>
    <w:rsid w:val="00141BF9"/>
    <w:rsid w:val="00142587"/>
    <w:rsid w:val="00142F4D"/>
    <w:rsid w:val="0014340C"/>
    <w:rsid w:val="00143428"/>
    <w:rsid w:val="0014412C"/>
    <w:rsid w:val="00144713"/>
    <w:rsid w:val="00144CC3"/>
    <w:rsid w:val="00146CA4"/>
    <w:rsid w:val="0014707D"/>
    <w:rsid w:val="0015009D"/>
    <w:rsid w:val="00150F59"/>
    <w:rsid w:val="001519FB"/>
    <w:rsid w:val="00151B18"/>
    <w:rsid w:val="00151BF2"/>
    <w:rsid w:val="00151C68"/>
    <w:rsid w:val="001520DD"/>
    <w:rsid w:val="00152374"/>
    <w:rsid w:val="00153A62"/>
    <w:rsid w:val="00153CD7"/>
    <w:rsid w:val="00154023"/>
    <w:rsid w:val="001547EE"/>
    <w:rsid w:val="00154E76"/>
    <w:rsid w:val="001550DF"/>
    <w:rsid w:val="00155CEA"/>
    <w:rsid w:val="00156153"/>
    <w:rsid w:val="001563D9"/>
    <w:rsid w:val="00156428"/>
    <w:rsid w:val="00156750"/>
    <w:rsid w:val="001568F4"/>
    <w:rsid w:val="001572CE"/>
    <w:rsid w:val="001603F7"/>
    <w:rsid w:val="00160C95"/>
    <w:rsid w:val="00161EED"/>
    <w:rsid w:val="00162777"/>
    <w:rsid w:val="0016337E"/>
    <w:rsid w:val="00164691"/>
    <w:rsid w:val="001647DE"/>
    <w:rsid w:val="00164BD2"/>
    <w:rsid w:val="00165AC3"/>
    <w:rsid w:val="001665F3"/>
    <w:rsid w:val="001667B6"/>
    <w:rsid w:val="001668D4"/>
    <w:rsid w:val="00166A09"/>
    <w:rsid w:val="00167809"/>
    <w:rsid w:val="00167F30"/>
    <w:rsid w:val="00170C92"/>
    <w:rsid w:val="00171066"/>
    <w:rsid w:val="00171844"/>
    <w:rsid w:val="00172800"/>
    <w:rsid w:val="0017385A"/>
    <w:rsid w:val="00175448"/>
    <w:rsid w:val="001757AF"/>
    <w:rsid w:val="00175825"/>
    <w:rsid w:val="0017666F"/>
    <w:rsid w:val="00176D64"/>
    <w:rsid w:val="00176E2C"/>
    <w:rsid w:val="00177DBF"/>
    <w:rsid w:val="00180325"/>
    <w:rsid w:val="00180E3F"/>
    <w:rsid w:val="00182417"/>
    <w:rsid w:val="0018242F"/>
    <w:rsid w:val="001836B5"/>
    <w:rsid w:val="0018414E"/>
    <w:rsid w:val="00185718"/>
    <w:rsid w:val="001857AF"/>
    <w:rsid w:val="00185BBE"/>
    <w:rsid w:val="001861CF"/>
    <w:rsid w:val="00186606"/>
    <w:rsid w:val="00186B92"/>
    <w:rsid w:val="00190B6D"/>
    <w:rsid w:val="00191E75"/>
    <w:rsid w:val="00192022"/>
    <w:rsid w:val="0019217B"/>
    <w:rsid w:val="001925AC"/>
    <w:rsid w:val="0019301D"/>
    <w:rsid w:val="0019322C"/>
    <w:rsid w:val="0019454F"/>
    <w:rsid w:val="00194719"/>
    <w:rsid w:val="00194774"/>
    <w:rsid w:val="00195381"/>
    <w:rsid w:val="00195CE0"/>
    <w:rsid w:val="001A032A"/>
    <w:rsid w:val="001A0606"/>
    <w:rsid w:val="001A098F"/>
    <w:rsid w:val="001A10CB"/>
    <w:rsid w:val="001A110B"/>
    <w:rsid w:val="001A149A"/>
    <w:rsid w:val="001A1D6B"/>
    <w:rsid w:val="001A246C"/>
    <w:rsid w:val="001A2AB7"/>
    <w:rsid w:val="001A4A9C"/>
    <w:rsid w:val="001A578F"/>
    <w:rsid w:val="001A6B88"/>
    <w:rsid w:val="001A6C33"/>
    <w:rsid w:val="001A6E68"/>
    <w:rsid w:val="001A7CD4"/>
    <w:rsid w:val="001B30F7"/>
    <w:rsid w:val="001B3131"/>
    <w:rsid w:val="001B4B2F"/>
    <w:rsid w:val="001B714D"/>
    <w:rsid w:val="001B7C00"/>
    <w:rsid w:val="001C09D2"/>
    <w:rsid w:val="001C11B5"/>
    <w:rsid w:val="001C1620"/>
    <w:rsid w:val="001C18B2"/>
    <w:rsid w:val="001C1994"/>
    <w:rsid w:val="001C2690"/>
    <w:rsid w:val="001C2933"/>
    <w:rsid w:val="001C2AFC"/>
    <w:rsid w:val="001C3996"/>
    <w:rsid w:val="001C4A4A"/>
    <w:rsid w:val="001C507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551"/>
    <w:rsid w:val="001F0AD5"/>
    <w:rsid w:val="001F0C0A"/>
    <w:rsid w:val="001F1509"/>
    <w:rsid w:val="001F18E7"/>
    <w:rsid w:val="001F2EAB"/>
    <w:rsid w:val="001F3A75"/>
    <w:rsid w:val="001F3A9D"/>
    <w:rsid w:val="001F3FDB"/>
    <w:rsid w:val="001F4606"/>
    <w:rsid w:val="001F4B48"/>
    <w:rsid w:val="001F61CF"/>
    <w:rsid w:val="001F6545"/>
    <w:rsid w:val="001F66B5"/>
    <w:rsid w:val="001F6F36"/>
    <w:rsid w:val="001F6FDC"/>
    <w:rsid w:val="001F72B7"/>
    <w:rsid w:val="001F76FD"/>
    <w:rsid w:val="002004C0"/>
    <w:rsid w:val="00200A0A"/>
    <w:rsid w:val="002012F2"/>
    <w:rsid w:val="002014D7"/>
    <w:rsid w:val="00201BC1"/>
    <w:rsid w:val="00202F07"/>
    <w:rsid w:val="00203030"/>
    <w:rsid w:val="00203D45"/>
    <w:rsid w:val="00205495"/>
    <w:rsid w:val="002061DE"/>
    <w:rsid w:val="002065E2"/>
    <w:rsid w:val="00206C61"/>
    <w:rsid w:val="00206F30"/>
    <w:rsid w:val="002072D8"/>
    <w:rsid w:val="00207616"/>
    <w:rsid w:val="00207F10"/>
    <w:rsid w:val="002112E6"/>
    <w:rsid w:val="00213213"/>
    <w:rsid w:val="00213E10"/>
    <w:rsid w:val="0021457F"/>
    <w:rsid w:val="0021505D"/>
    <w:rsid w:val="0021604B"/>
    <w:rsid w:val="00216545"/>
    <w:rsid w:val="00216F48"/>
    <w:rsid w:val="00220227"/>
    <w:rsid w:val="0022176B"/>
    <w:rsid w:val="00221A55"/>
    <w:rsid w:val="00222760"/>
    <w:rsid w:val="00222782"/>
    <w:rsid w:val="0022360A"/>
    <w:rsid w:val="00224A80"/>
    <w:rsid w:val="00226B82"/>
    <w:rsid w:val="00227103"/>
    <w:rsid w:val="00230167"/>
    <w:rsid w:val="00230249"/>
    <w:rsid w:val="00230D5F"/>
    <w:rsid w:val="00231BE3"/>
    <w:rsid w:val="00232C51"/>
    <w:rsid w:val="00233414"/>
    <w:rsid w:val="00233D69"/>
    <w:rsid w:val="00234BA8"/>
    <w:rsid w:val="00234E82"/>
    <w:rsid w:val="00235C9D"/>
    <w:rsid w:val="00237658"/>
    <w:rsid w:val="002412D4"/>
    <w:rsid w:val="0024220D"/>
    <w:rsid w:val="00242BD3"/>
    <w:rsid w:val="00242C02"/>
    <w:rsid w:val="00243155"/>
    <w:rsid w:val="00244D8F"/>
    <w:rsid w:val="00245236"/>
    <w:rsid w:val="00246E87"/>
    <w:rsid w:val="00247778"/>
    <w:rsid w:val="00247783"/>
    <w:rsid w:val="0025172C"/>
    <w:rsid w:val="00252CF8"/>
    <w:rsid w:val="00252E2E"/>
    <w:rsid w:val="00253210"/>
    <w:rsid w:val="0025353E"/>
    <w:rsid w:val="00253DE1"/>
    <w:rsid w:val="00253EE5"/>
    <w:rsid w:val="0025425F"/>
    <w:rsid w:val="00254468"/>
    <w:rsid w:val="00254DE4"/>
    <w:rsid w:val="002559DA"/>
    <w:rsid w:val="002563F1"/>
    <w:rsid w:val="00256955"/>
    <w:rsid w:val="00257571"/>
    <w:rsid w:val="00257D1D"/>
    <w:rsid w:val="002604DB"/>
    <w:rsid w:val="0026071A"/>
    <w:rsid w:val="002607A3"/>
    <w:rsid w:val="00261B27"/>
    <w:rsid w:val="00262686"/>
    <w:rsid w:val="00262B5A"/>
    <w:rsid w:val="002630A0"/>
    <w:rsid w:val="0026520E"/>
    <w:rsid w:val="00265DD7"/>
    <w:rsid w:val="00266486"/>
    <w:rsid w:val="00266B0A"/>
    <w:rsid w:val="00266C61"/>
    <w:rsid w:val="0026749A"/>
    <w:rsid w:val="00270E72"/>
    <w:rsid w:val="0027121C"/>
    <w:rsid w:val="0027167E"/>
    <w:rsid w:val="002719D3"/>
    <w:rsid w:val="00271F24"/>
    <w:rsid w:val="00271F70"/>
    <w:rsid w:val="00272503"/>
    <w:rsid w:val="00272F3A"/>
    <w:rsid w:val="002736FD"/>
    <w:rsid w:val="00273941"/>
    <w:rsid w:val="00273D91"/>
    <w:rsid w:val="00273D9E"/>
    <w:rsid w:val="00274085"/>
    <w:rsid w:val="002743E2"/>
    <w:rsid w:val="0027447E"/>
    <w:rsid w:val="0027489B"/>
    <w:rsid w:val="0027520A"/>
    <w:rsid w:val="00275419"/>
    <w:rsid w:val="00275A2D"/>
    <w:rsid w:val="0027655E"/>
    <w:rsid w:val="002772A5"/>
    <w:rsid w:val="00277D21"/>
    <w:rsid w:val="002806F8"/>
    <w:rsid w:val="002810B5"/>
    <w:rsid w:val="00281F4F"/>
    <w:rsid w:val="00286744"/>
    <w:rsid w:val="002909B9"/>
    <w:rsid w:val="00291D3D"/>
    <w:rsid w:val="00292764"/>
    <w:rsid w:val="00292CEE"/>
    <w:rsid w:val="00292D22"/>
    <w:rsid w:val="0029470D"/>
    <w:rsid w:val="0029492C"/>
    <w:rsid w:val="00295CEA"/>
    <w:rsid w:val="00295E5F"/>
    <w:rsid w:val="002968DC"/>
    <w:rsid w:val="00297B80"/>
    <w:rsid w:val="002A076C"/>
    <w:rsid w:val="002A0EE0"/>
    <w:rsid w:val="002A1059"/>
    <w:rsid w:val="002A1139"/>
    <w:rsid w:val="002A202A"/>
    <w:rsid w:val="002A3C9D"/>
    <w:rsid w:val="002A5403"/>
    <w:rsid w:val="002A5B71"/>
    <w:rsid w:val="002A6C9F"/>
    <w:rsid w:val="002A77F3"/>
    <w:rsid w:val="002B14F0"/>
    <w:rsid w:val="002B1E37"/>
    <w:rsid w:val="002B1F0F"/>
    <w:rsid w:val="002B22AA"/>
    <w:rsid w:val="002B3D4C"/>
    <w:rsid w:val="002B53D3"/>
    <w:rsid w:val="002B54D1"/>
    <w:rsid w:val="002B5776"/>
    <w:rsid w:val="002B6202"/>
    <w:rsid w:val="002B6879"/>
    <w:rsid w:val="002C014C"/>
    <w:rsid w:val="002C060C"/>
    <w:rsid w:val="002C0BA6"/>
    <w:rsid w:val="002C12A7"/>
    <w:rsid w:val="002C177B"/>
    <w:rsid w:val="002C1F6E"/>
    <w:rsid w:val="002C2B6F"/>
    <w:rsid w:val="002C314F"/>
    <w:rsid w:val="002C4912"/>
    <w:rsid w:val="002C4AD1"/>
    <w:rsid w:val="002C5670"/>
    <w:rsid w:val="002C7D29"/>
    <w:rsid w:val="002D0298"/>
    <w:rsid w:val="002D1662"/>
    <w:rsid w:val="002D1DE5"/>
    <w:rsid w:val="002D3506"/>
    <w:rsid w:val="002D3670"/>
    <w:rsid w:val="002D4807"/>
    <w:rsid w:val="002D5DDC"/>
    <w:rsid w:val="002D5F16"/>
    <w:rsid w:val="002D62F1"/>
    <w:rsid w:val="002D6FD8"/>
    <w:rsid w:val="002D717F"/>
    <w:rsid w:val="002D727B"/>
    <w:rsid w:val="002D7EAD"/>
    <w:rsid w:val="002E1169"/>
    <w:rsid w:val="002E1218"/>
    <w:rsid w:val="002E28F3"/>
    <w:rsid w:val="002E32D7"/>
    <w:rsid w:val="002E65AC"/>
    <w:rsid w:val="002E671C"/>
    <w:rsid w:val="002E7615"/>
    <w:rsid w:val="002E7A2A"/>
    <w:rsid w:val="002E7F16"/>
    <w:rsid w:val="002F104E"/>
    <w:rsid w:val="002F1425"/>
    <w:rsid w:val="002F22D4"/>
    <w:rsid w:val="002F2EC8"/>
    <w:rsid w:val="002F4209"/>
    <w:rsid w:val="002F4C32"/>
    <w:rsid w:val="002F4CE2"/>
    <w:rsid w:val="002F5F6A"/>
    <w:rsid w:val="002F60A4"/>
    <w:rsid w:val="002F6B0C"/>
    <w:rsid w:val="002F77FC"/>
    <w:rsid w:val="003004A6"/>
    <w:rsid w:val="0030129C"/>
    <w:rsid w:val="003013E2"/>
    <w:rsid w:val="00301FE4"/>
    <w:rsid w:val="00302C3E"/>
    <w:rsid w:val="00303E3A"/>
    <w:rsid w:val="00304D09"/>
    <w:rsid w:val="00305417"/>
    <w:rsid w:val="00306127"/>
    <w:rsid w:val="0030641B"/>
    <w:rsid w:val="003067C8"/>
    <w:rsid w:val="00311453"/>
    <w:rsid w:val="003114C9"/>
    <w:rsid w:val="0031229D"/>
    <w:rsid w:val="00312303"/>
    <w:rsid w:val="0031480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ADA"/>
    <w:rsid w:val="0033093F"/>
    <w:rsid w:val="00333CB5"/>
    <w:rsid w:val="00334127"/>
    <w:rsid w:val="00335CA6"/>
    <w:rsid w:val="003365F0"/>
    <w:rsid w:val="00336C50"/>
    <w:rsid w:val="00337388"/>
    <w:rsid w:val="003378E5"/>
    <w:rsid w:val="0034007D"/>
    <w:rsid w:val="0034092A"/>
    <w:rsid w:val="00341FEA"/>
    <w:rsid w:val="003433E5"/>
    <w:rsid w:val="00344082"/>
    <w:rsid w:val="003455CC"/>
    <w:rsid w:val="0034582C"/>
    <w:rsid w:val="00345916"/>
    <w:rsid w:val="00345CAC"/>
    <w:rsid w:val="00347056"/>
    <w:rsid w:val="0034789E"/>
    <w:rsid w:val="003501DA"/>
    <w:rsid w:val="00350267"/>
    <w:rsid w:val="003503E2"/>
    <w:rsid w:val="00351DC1"/>
    <w:rsid w:val="003534EE"/>
    <w:rsid w:val="003600A2"/>
    <w:rsid w:val="0036128A"/>
    <w:rsid w:val="003612D8"/>
    <w:rsid w:val="003624B0"/>
    <w:rsid w:val="0036299A"/>
    <w:rsid w:val="003637B6"/>
    <w:rsid w:val="00363F89"/>
    <w:rsid w:val="00363FB0"/>
    <w:rsid w:val="003646D6"/>
    <w:rsid w:val="00364FC6"/>
    <w:rsid w:val="0036541D"/>
    <w:rsid w:val="00370504"/>
    <w:rsid w:val="00371520"/>
    <w:rsid w:val="00371570"/>
    <w:rsid w:val="00371814"/>
    <w:rsid w:val="0037194F"/>
    <w:rsid w:val="00372BAE"/>
    <w:rsid w:val="00372EE9"/>
    <w:rsid w:val="00373F07"/>
    <w:rsid w:val="00374A60"/>
    <w:rsid w:val="00374BAB"/>
    <w:rsid w:val="00375181"/>
    <w:rsid w:val="00376349"/>
    <w:rsid w:val="003764C0"/>
    <w:rsid w:val="003767A4"/>
    <w:rsid w:val="003774F6"/>
    <w:rsid w:val="003818B3"/>
    <w:rsid w:val="00381DF1"/>
    <w:rsid w:val="00382796"/>
    <w:rsid w:val="0038356A"/>
    <w:rsid w:val="0038382F"/>
    <w:rsid w:val="0038396D"/>
    <w:rsid w:val="0038443F"/>
    <w:rsid w:val="00385427"/>
    <w:rsid w:val="00385B0E"/>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026"/>
    <w:rsid w:val="003A54E9"/>
    <w:rsid w:val="003A5E7C"/>
    <w:rsid w:val="003A78C7"/>
    <w:rsid w:val="003A7E9A"/>
    <w:rsid w:val="003B15FE"/>
    <w:rsid w:val="003B18EF"/>
    <w:rsid w:val="003B1C41"/>
    <w:rsid w:val="003B3155"/>
    <w:rsid w:val="003B4367"/>
    <w:rsid w:val="003B46AD"/>
    <w:rsid w:val="003B5C96"/>
    <w:rsid w:val="003B5F4F"/>
    <w:rsid w:val="003B65FB"/>
    <w:rsid w:val="003B6A26"/>
    <w:rsid w:val="003B7061"/>
    <w:rsid w:val="003C15D4"/>
    <w:rsid w:val="003C165A"/>
    <w:rsid w:val="003C218D"/>
    <w:rsid w:val="003C21A6"/>
    <w:rsid w:val="003C25F8"/>
    <w:rsid w:val="003C3156"/>
    <w:rsid w:val="003C3D89"/>
    <w:rsid w:val="003C3EE2"/>
    <w:rsid w:val="003C4224"/>
    <w:rsid w:val="003C426D"/>
    <w:rsid w:val="003C4877"/>
    <w:rsid w:val="003C4B42"/>
    <w:rsid w:val="003C4E91"/>
    <w:rsid w:val="003C6D76"/>
    <w:rsid w:val="003C6E69"/>
    <w:rsid w:val="003C708A"/>
    <w:rsid w:val="003C72F6"/>
    <w:rsid w:val="003D073C"/>
    <w:rsid w:val="003D0791"/>
    <w:rsid w:val="003D1130"/>
    <w:rsid w:val="003D19A9"/>
    <w:rsid w:val="003D31CA"/>
    <w:rsid w:val="003D37D4"/>
    <w:rsid w:val="003D47A7"/>
    <w:rsid w:val="003D4CD1"/>
    <w:rsid w:val="003D56B5"/>
    <w:rsid w:val="003D59E9"/>
    <w:rsid w:val="003D5C39"/>
    <w:rsid w:val="003D5DCC"/>
    <w:rsid w:val="003D6B84"/>
    <w:rsid w:val="003D6C08"/>
    <w:rsid w:val="003E0BE5"/>
    <w:rsid w:val="003E1970"/>
    <w:rsid w:val="003E1A49"/>
    <w:rsid w:val="003E2D01"/>
    <w:rsid w:val="003E330E"/>
    <w:rsid w:val="003E3AE3"/>
    <w:rsid w:val="003E5733"/>
    <w:rsid w:val="003E5E27"/>
    <w:rsid w:val="003E6FD2"/>
    <w:rsid w:val="003E7503"/>
    <w:rsid w:val="003E788F"/>
    <w:rsid w:val="003E7A97"/>
    <w:rsid w:val="003E7D3A"/>
    <w:rsid w:val="003F0950"/>
    <w:rsid w:val="003F09C9"/>
    <w:rsid w:val="003F14AC"/>
    <w:rsid w:val="003F4C37"/>
    <w:rsid w:val="003F596F"/>
    <w:rsid w:val="003F65FB"/>
    <w:rsid w:val="003F67AE"/>
    <w:rsid w:val="003F6BBB"/>
    <w:rsid w:val="003F719F"/>
    <w:rsid w:val="0040033D"/>
    <w:rsid w:val="004007E1"/>
    <w:rsid w:val="00400B1F"/>
    <w:rsid w:val="00401BF9"/>
    <w:rsid w:val="004021B0"/>
    <w:rsid w:val="004032D2"/>
    <w:rsid w:val="00403C4F"/>
    <w:rsid w:val="00404201"/>
    <w:rsid w:val="00404EC3"/>
    <w:rsid w:val="004058B4"/>
    <w:rsid w:val="00405C45"/>
    <w:rsid w:val="004062EF"/>
    <w:rsid w:val="004062F0"/>
    <w:rsid w:val="00406CB5"/>
    <w:rsid w:val="004073D3"/>
    <w:rsid w:val="00410B8F"/>
    <w:rsid w:val="00412057"/>
    <w:rsid w:val="004126C1"/>
    <w:rsid w:val="00413BA5"/>
    <w:rsid w:val="00414FD0"/>
    <w:rsid w:val="00417E93"/>
    <w:rsid w:val="0042141D"/>
    <w:rsid w:val="004217ED"/>
    <w:rsid w:val="00422A2A"/>
    <w:rsid w:val="00423A81"/>
    <w:rsid w:val="00423AE5"/>
    <w:rsid w:val="0042427B"/>
    <w:rsid w:val="0042450A"/>
    <w:rsid w:val="00424BB4"/>
    <w:rsid w:val="0042528E"/>
    <w:rsid w:val="004258CD"/>
    <w:rsid w:val="00426074"/>
    <w:rsid w:val="004261D2"/>
    <w:rsid w:val="00430306"/>
    <w:rsid w:val="004303D1"/>
    <w:rsid w:val="00430E35"/>
    <w:rsid w:val="00431387"/>
    <w:rsid w:val="0043252C"/>
    <w:rsid w:val="004327DA"/>
    <w:rsid w:val="00433C0A"/>
    <w:rsid w:val="004349FA"/>
    <w:rsid w:val="004406BD"/>
    <w:rsid w:val="0044114E"/>
    <w:rsid w:val="00442FBE"/>
    <w:rsid w:val="004433B1"/>
    <w:rsid w:val="00443571"/>
    <w:rsid w:val="0044407A"/>
    <w:rsid w:val="004444E3"/>
    <w:rsid w:val="004447FD"/>
    <w:rsid w:val="00445032"/>
    <w:rsid w:val="004450CB"/>
    <w:rsid w:val="004450D5"/>
    <w:rsid w:val="00446258"/>
    <w:rsid w:val="004465F9"/>
    <w:rsid w:val="00446936"/>
    <w:rsid w:val="00446967"/>
    <w:rsid w:val="00446AB6"/>
    <w:rsid w:val="00450EEE"/>
    <w:rsid w:val="004512B2"/>
    <w:rsid w:val="004528EE"/>
    <w:rsid w:val="00453360"/>
    <w:rsid w:val="0045398F"/>
    <w:rsid w:val="00456409"/>
    <w:rsid w:val="00456772"/>
    <w:rsid w:val="004569C6"/>
    <w:rsid w:val="00456ADC"/>
    <w:rsid w:val="004570FE"/>
    <w:rsid w:val="0045768F"/>
    <w:rsid w:val="00457769"/>
    <w:rsid w:val="004627AE"/>
    <w:rsid w:val="0046298E"/>
    <w:rsid w:val="00463A68"/>
    <w:rsid w:val="004647BB"/>
    <w:rsid w:val="0046482B"/>
    <w:rsid w:val="004648E0"/>
    <w:rsid w:val="00466729"/>
    <w:rsid w:val="00466A86"/>
    <w:rsid w:val="0047092F"/>
    <w:rsid w:val="00472043"/>
    <w:rsid w:val="00472F56"/>
    <w:rsid w:val="0047335E"/>
    <w:rsid w:val="00473CA1"/>
    <w:rsid w:val="00474F2A"/>
    <w:rsid w:val="004752FD"/>
    <w:rsid w:val="0047572C"/>
    <w:rsid w:val="00476407"/>
    <w:rsid w:val="00476C51"/>
    <w:rsid w:val="004773F7"/>
    <w:rsid w:val="00481646"/>
    <w:rsid w:val="00481F5F"/>
    <w:rsid w:val="004821D0"/>
    <w:rsid w:val="004826AD"/>
    <w:rsid w:val="00482CB2"/>
    <w:rsid w:val="00483D06"/>
    <w:rsid w:val="004850A9"/>
    <w:rsid w:val="00485A4A"/>
    <w:rsid w:val="00485CF7"/>
    <w:rsid w:val="004862C2"/>
    <w:rsid w:val="004863F7"/>
    <w:rsid w:val="00486FFC"/>
    <w:rsid w:val="00490ED4"/>
    <w:rsid w:val="00491B91"/>
    <w:rsid w:val="00491C21"/>
    <w:rsid w:val="00491C66"/>
    <w:rsid w:val="004925DC"/>
    <w:rsid w:val="004935D6"/>
    <w:rsid w:val="00493F6D"/>
    <w:rsid w:val="00494195"/>
    <w:rsid w:val="004945FB"/>
    <w:rsid w:val="00497356"/>
    <w:rsid w:val="004A076F"/>
    <w:rsid w:val="004A1120"/>
    <w:rsid w:val="004A1DC1"/>
    <w:rsid w:val="004A31A2"/>
    <w:rsid w:val="004A48A7"/>
    <w:rsid w:val="004A5C65"/>
    <w:rsid w:val="004A637F"/>
    <w:rsid w:val="004A655D"/>
    <w:rsid w:val="004A673A"/>
    <w:rsid w:val="004A67E5"/>
    <w:rsid w:val="004A6948"/>
    <w:rsid w:val="004B01B1"/>
    <w:rsid w:val="004B08D1"/>
    <w:rsid w:val="004B1094"/>
    <w:rsid w:val="004B10E6"/>
    <w:rsid w:val="004B198F"/>
    <w:rsid w:val="004B20A3"/>
    <w:rsid w:val="004B3051"/>
    <w:rsid w:val="004B357D"/>
    <w:rsid w:val="004B46D0"/>
    <w:rsid w:val="004B4862"/>
    <w:rsid w:val="004B57B0"/>
    <w:rsid w:val="004B60CE"/>
    <w:rsid w:val="004B61C9"/>
    <w:rsid w:val="004C0B26"/>
    <w:rsid w:val="004C12FE"/>
    <w:rsid w:val="004C1D57"/>
    <w:rsid w:val="004C2F7C"/>
    <w:rsid w:val="004C34F8"/>
    <w:rsid w:val="004C375F"/>
    <w:rsid w:val="004C482F"/>
    <w:rsid w:val="004C49C9"/>
    <w:rsid w:val="004C5192"/>
    <w:rsid w:val="004C627F"/>
    <w:rsid w:val="004C76C1"/>
    <w:rsid w:val="004C7DDE"/>
    <w:rsid w:val="004D005E"/>
    <w:rsid w:val="004D0D1A"/>
    <w:rsid w:val="004D1402"/>
    <w:rsid w:val="004D169F"/>
    <w:rsid w:val="004D18CF"/>
    <w:rsid w:val="004D30CE"/>
    <w:rsid w:val="004D4071"/>
    <w:rsid w:val="004D421A"/>
    <w:rsid w:val="004D4D0C"/>
    <w:rsid w:val="004D6144"/>
    <w:rsid w:val="004D678F"/>
    <w:rsid w:val="004D679D"/>
    <w:rsid w:val="004E0954"/>
    <w:rsid w:val="004E1264"/>
    <w:rsid w:val="004E2CBC"/>
    <w:rsid w:val="004E3DD4"/>
    <w:rsid w:val="004E5C1A"/>
    <w:rsid w:val="004E5E95"/>
    <w:rsid w:val="004E654C"/>
    <w:rsid w:val="004E6C8C"/>
    <w:rsid w:val="004E6CC7"/>
    <w:rsid w:val="004E776F"/>
    <w:rsid w:val="004F01A2"/>
    <w:rsid w:val="004F111D"/>
    <w:rsid w:val="004F1843"/>
    <w:rsid w:val="004F1EEC"/>
    <w:rsid w:val="004F24C8"/>
    <w:rsid w:val="004F30D6"/>
    <w:rsid w:val="004F34A5"/>
    <w:rsid w:val="004F40D6"/>
    <w:rsid w:val="004F43FC"/>
    <w:rsid w:val="004F58CF"/>
    <w:rsid w:val="004F602C"/>
    <w:rsid w:val="004F6925"/>
    <w:rsid w:val="00500C6F"/>
    <w:rsid w:val="00503674"/>
    <w:rsid w:val="00503AE1"/>
    <w:rsid w:val="00503CA6"/>
    <w:rsid w:val="00503E68"/>
    <w:rsid w:val="00503FAE"/>
    <w:rsid w:val="00504DC1"/>
    <w:rsid w:val="00504FDE"/>
    <w:rsid w:val="00505332"/>
    <w:rsid w:val="00505A57"/>
    <w:rsid w:val="00505D37"/>
    <w:rsid w:val="00507268"/>
    <w:rsid w:val="00510010"/>
    <w:rsid w:val="005104E8"/>
    <w:rsid w:val="005107DB"/>
    <w:rsid w:val="00510DB0"/>
    <w:rsid w:val="005119F6"/>
    <w:rsid w:val="00511B7D"/>
    <w:rsid w:val="00511D00"/>
    <w:rsid w:val="005132FF"/>
    <w:rsid w:val="005137E7"/>
    <w:rsid w:val="00516256"/>
    <w:rsid w:val="005162CF"/>
    <w:rsid w:val="00517A63"/>
    <w:rsid w:val="00517C8D"/>
    <w:rsid w:val="00517FD1"/>
    <w:rsid w:val="005215FA"/>
    <w:rsid w:val="005219E6"/>
    <w:rsid w:val="00521B4A"/>
    <w:rsid w:val="0052212E"/>
    <w:rsid w:val="00522E91"/>
    <w:rsid w:val="0052302D"/>
    <w:rsid w:val="0052354A"/>
    <w:rsid w:val="005236A5"/>
    <w:rsid w:val="005266BD"/>
    <w:rsid w:val="00526D5E"/>
    <w:rsid w:val="0052772D"/>
    <w:rsid w:val="00530442"/>
    <w:rsid w:val="00530661"/>
    <w:rsid w:val="00531D05"/>
    <w:rsid w:val="00531E3B"/>
    <w:rsid w:val="00534AF0"/>
    <w:rsid w:val="00534D7D"/>
    <w:rsid w:val="00535060"/>
    <w:rsid w:val="00535738"/>
    <w:rsid w:val="005359F9"/>
    <w:rsid w:val="00537A8F"/>
    <w:rsid w:val="005409EB"/>
    <w:rsid w:val="00540F30"/>
    <w:rsid w:val="00541DD2"/>
    <w:rsid w:val="00542268"/>
    <w:rsid w:val="00542703"/>
    <w:rsid w:val="00543A63"/>
    <w:rsid w:val="00543AB5"/>
    <w:rsid w:val="00545113"/>
    <w:rsid w:val="005457CF"/>
    <w:rsid w:val="00545976"/>
    <w:rsid w:val="0054660F"/>
    <w:rsid w:val="00547628"/>
    <w:rsid w:val="005533C3"/>
    <w:rsid w:val="005536E6"/>
    <w:rsid w:val="00553AC3"/>
    <w:rsid w:val="00553DBA"/>
    <w:rsid w:val="00554335"/>
    <w:rsid w:val="0055439C"/>
    <w:rsid w:val="00555446"/>
    <w:rsid w:val="00555631"/>
    <w:rsid w:val="00555BDD"/>
    <w:rsid w:val="0055621D"/>
    <w:rsid w:val="0055764D"/>
    <w:rsid w:val="00560C6A"/>
    <w:rsid w:val="00560F85"/>
    <w:rsid w:val="005610A0"/>
    <w:rsid w:val="0056248F"/>
    <w:rsid w:val="00562C9B"/>
    <w:rsid w:val="0056416A"/>
    <w:rsid w:val="00564985"/>
    <w:rsid w:val="00565379"/>
    <w:rsid w:val="00565430"/>
    <w:rsid w:val="005674C3"/>
    <w:rsid w:val="00567990"/>
    <w:rsid w:val="00567C4C"/>
    <w:rsid w:val="00570B8B"/>
    <w:rsid w:val="005728C8"/>
    <w:rsid w:val="00573030"/>
    <w:rsid w:val="005733AD"/>
    <w:rsid w:val="0057381A"/>
    <w:rsid w:val="00573ABD"/>
    <w:rsid w:val="0057421E"/>
    <w:rsid w:val="00574B91"/>
    <w:rsid w:val="00574E5C"/>
    <w:rsid w:val="005750F7"/>
    <w:rsid w:val="0057512C"/>
    <w:rsid w:val="005751D8"/>
    <w:rsid w:val="00575DF9"/>
    <w:rsid w:val="00576319"/>
    <w:rsid w:val="0057648C"/>
    <w:rsid w:val="00576A65"/>
    <w:rsid w:val="00576AF3"/>
    <w:rsid w:val="00581FF0"/>
    <w:rsid w:val="005825FC"/>
    <w:rsid w:val="00583437"/>
    <w:rsid w:val="00583706"/>
    <w:rsid w:val="0058370D"/>
    <w:rsid w:val="00583CE0"/>
    <w:rsid w:val="005844E0"/>
    <w:rsid w:val="00584B4A"/>
    <w:rsid w:val="00584DCB"/>
    <w:rsid w:val="00585A16"/>
    <w:rsid w:val="00585B98"/>
    <w:rsid w:val="005863D8"/>
    <w:rsid w:val="005865B2"/>
    <w:rsid w:val="00586812"/>
    <w:rsid w:val="005874CF"/>
    <w:rsid w:val="00587BC2"/>
    <w:rsid w:val="005918E4"/>
    <w:rsid w:val="00591C6D"/>
    <w:rsid w:val="00591C71"/>
    <w:rsid w:val="00592392"/>
    <w:rsid w:val="00592484"/>
    <w:rsid w:val="0059283D"/>
    <w:rsid w:val="005928D3"/>
    <w:rsid w:val="00592D5D"/>
    <w:rsid w:val="00594D61"/>
    <w:rsid w:val="005955C0"/>
    <w:rsid w:val="00595B68"/>
    <w:rsid w:val="00595EAA"/>
    <w:rsid w:val="0059672B"/>
    <w:rsid w:val="005A0C60"/>
    <w:rsid w:val="005A2397"/>
    <w:rsid w:val="005A255F"/>
    <w:rsid w:val="005A2984"/>
    <w:rsid w:val="005A330E"/>
    <w:rsid w:val="005A350F"/>
    <w:rsid w:val="005A35BC"/>
    <w:rsid w:val="005A5554"/>
    <w:rsid w:val="005A5651"/>
    <w:rsid w:val="005A6AFE"/>
    <w:rsid w:val="005A7BF3"/>
    <w:rsid w:val="005A7CC2"/>
    <w:rsid w:val="005A7DE0"/>
    <w:rsid w:val="005A7EA1"/>
    <w:rsid w:val="005B0AEF"/>
    <w:rsid w:val="005B2613"/>
    <w:rsid w:val="005B37D9"/>
    <w:rsid w:val="005B445B"/>
    <w:rsid w:val="005B474E"/>
    <w:rsid w:val="005B489A"/>
    <w:rsid w:val="005B63A6"/>
    <w:rsid w:val="005B64D1"/>
    <w:rsid w:val="005B6A88"/>
    <w:rsid w:val="005B6E05"/>
    <w:rsid w:val="005B7547"/>
    <w:rsid w:val="005B7E3A"/>
    <w:rsid w:val="005B7F42"/>
    <w:rsid w:val="005C01CD"/>
    <w:rsid w:val="005C086E"/>
    <w:rsid w:val="005C1D45"/>
    <w:rsid w:val="005C277F"/>
    <w:rsid w:val="005C3C9B"/>
    <w:rsid w:val="005C42AB"/>
    <w:rsid w:val="005C45C0"/>
    <w:rsid w:val="005C5335"/>
    <w:rsid w:val="005C534C"/>
    <w:rsid w:val="005C560C"/>
    <w:rsid w:val="005C5D7B"/>
    <w:rsid w:val="005C5E29"/>
    <w:rsid w:val="005C6179"/>
    <w:rsid w:val="005C6474"/>
    <w:rsid w:val="005C6A68"/>
    <w:rsid w:val="005C78B4"/>
    <w:rsid w:val="005C7B38"/>
    <w:rsid w:val="005D0079"/>
    <w:rsid w:val="005D0AE3"/>
    <w:rsid w:val="005D1103"/>
    <w:rsid w:val="005D1B15"/>
    <w:rsid w:val="005D276D"/>
    <w:rsid w:val="005D3F89"/>
    <w:rsid w:val="005D5912"/>
    <w:rsid w:val="005D794C"/>
    <w:rsid w:val="005D7A9F"/>
    <w:rsid w:val="005D7AA2"/>
    <w:rsid w:val="005E2154"/>
    <w:rsid w:val="005E2FC7"/>
    <w:rsid w:val="005E3376"/>
    <w:rsid w:val="005E37B9"/>
    <w:rsid w:val="005E427F"/>
    <w:rsid w:val="005E4574"/>
    <w:rsid w:val="005E4BBE"/>
    <w:rsid w:val="005E4C97"/>
    <w:rsid w:val="005E5014"/>
    <w:rsid w:val="005E6666"/>
    <w:rsid w:val="005E684F"/>
    <w:rsid w:val="005E77BA"/>
    <w:rsid w:val="005F0112"/>
    <w:rsid w:val="005F03E3"/>
    <w:rsid w:val="005F0829"/>
    <w:rsid w:val="005F221C"/>
    <w:rsid w:val="005F32BE"/>
    <w:rsid w:val="005F34FB"/>
    <w:rsid w:val="005F39A0"/>
    <w:rsid w:val="005F4959"/>
    <w:rsid w:val="005F69DC"/>
    <w:rsid w:val="005F6B68"/>
    <w:rsid w:val="005F6F2E"/>
    <w:rsid w:val="005F7D85"/>
    <w:rsid w:val="006004AA"/>
    <w:rsid w:val="00601A1F"/>
    <w:rsid w:val="00602655"/>
    <w:rsid w:val="00603B68"/>
    <w:rsid w:val="00605297"/>
    <w:rsid w:val="00605CB9"/>
    <w:rsid w:val="006065BF"/>
    <w:rsid w:val="00606F16"/>
    <w:rsid w:val="00607C00"/>
    <w:rsid w:val="00610430"/>
    <w:rsid w:val="00611858"/>
    <w:rsid w:val="00614EB1"/>
    <w:rsid w:val="00614F67"/>
    <w:rsid w:val="00615277"/>
    <w:rsid w:val="00615519"/>
    <w:rsid w:val="00615CED"/>
    <w:rsid w:val="00615CFC"/>
    <w:rsid w:val="00617A92"/>
    <w:rsid w:val="00617CA8"/>
    <w:rsid w:val="00620CEE"/>
    <w:rsid w:val="0062235F"/>
    <w:rsid w:val="00622558"/>
    <w:rsid w:val="006228AC"/>
    <w:rsid w:val="00622D5F"/>
    <w:rsid w:val="00622EAE"/>
    <w:rsid w:val="0062334E"/>
    <w:rsid w:val="00623A4F"/>
    <w:rsid w:val="00624D17"/>
    <w:rsid w:val="00624F56"/>
    <w:rsid w:val="00626594"/>
    <w:rsid w:val="00630442"/>
    <w:rsid w:val="0063048C"/>
    <w:rsid w:val="00630FCD"/>
    <w:rsid w:val="006319C2"/>
    <w:rsid w:val="00631FF6"/>
    <w:rsid w:val="0063268B"/>
    <w:rsid w:val="006326AB"/>
    <w:rsid w:val="006328DF"/>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362"/>
    <w:rsid w:val="00642B09"/>
    <w:rsid w:val="0064656E"/>
    <w:rsid w:val="00646DE8"/>
    <w:rsid w:val="00646DF5"/>
    <w:rsid w:val="00650397"/>
    <w:rsid w:val="006507E8"/>
    <w:rsid w:val="00650AED"/>
    <w:rsid w:val="00650C73"/>
    <w:rsid w:val="00651143"/>
    <w:rsid w:val="006513F4"/>
    <w:rsid w:val="00651959"/>
    <w:rsid w:val="00653149"/>
    <w:rsid w:val="006531E4"/>
    <w:rsid w:val="00654505"/>
    <w:rsid w:val="00655D6B"/>
    <w:rsid w:val="006566A2"/>
    <w:rsid w:val="006575ED"/>
    <w:rsid w:val="006578FD"/>
    <w:rsid w:val="00660060"/>
    <w:rsid w:val="006609AA"/>
    <w:rsid w:val="00662EDE"/>
    <w:rsid w:val="00662F77"/>
    <w:rsid w:val="00664C9F"/>
    <w:rsid w:val="00666548"/>
    <w:rsid w:val="00666A71"/>
    <w:rsid w:val="00667537"/>
    <w:rsid w:val="00667587"/>
    <w:rsid w:val="0067050C"/>
    <w:rsid w:val="00670865"/>
    <w:rsid w:val="00671AED"/>
    <w:rsid w:val="006725B5"/>
    <w:rsid w:val="00673521"/>
    <w:rsid w:val="00673767"/>
    <w:rsid w:val="00673F39"/>
    <w:rsid w:val="00673FC2"/>
    <w:rsid w:val="006746AC"/>
    <w:rsid w:val="006748A8"/>
    <w:rsid w:val="0067571B"/>
    <w:rsid w:val="00675E37"/>
    <w:rsid w:val="0067663E"/>
    <w:rsid w:val="00676EAF"/>
    <w:rsid w:val="00677850"/>
    <w:rsid w:val="00680657"/>
    <w:rsid w:val="00680BD9"/>
    <w:rsid w:val="00681B4A"/>
    <w:rsid w:val="00681D07"/>
    <w:rsid w:val="00681EDA"/>
    <w:rsid w:val="00682017"/>
    <w:rsid w:val="00682AAD"/>
    <w:rsid w:val="00683072"/>
    <w:rsid w:val="006868CA"/>
    <w:rsid w:val="00686E32"/>
    <w:rsid w:val="0069087A"/>
    <w:rsid w:val="00690B4B"/>
    <w:rsid w:val="00690BE4"/>
    <w:rsid w:val="00691077"/>
    <w:rsid w:val="00691982"/>
    <w:rsid w:val="00691BB0"/>
    <w:rsid w:val="00691FF4"/>
    <w:rsid w:val="00692777"/>
    <w:rsid w:val="00692B1B"/>
    <w:rsid w:val="00692BE0"/>
    <w:rsid w:val="00692C98"/>
    <w:rsid w:val="0069324E"/>
    <w:rsid w:val="00694487"/>
    <w:rsid w:val="00694CE9"/>
    <w:rsid w:val="00695815"/>
    <w:rsid w:val="0069581B"/>
    <w:rsid w:val="00696601"/>
    <w:rsid w:val="006977FA"/>
    <w:rsid w:val="00697A42"/>
    <w:rsid w:val="006A172B"/>
    <w:rsid w:val="006A20FB"/>
    <w:rsid w:val="006A2C84"/>
    <w:rsid w:val="006A339D"/>
    <w:rsid w:val="006A4462"/>
    <w:rsid w:val="006A5B59"/>
    <w:rsid w:val="006A6A14"/>
    <w:rsid w:val="006A6C48"/>
    <w:rsid w:val="006A753A"/>
    <w:rsid w:val="006A777C"/>
    <w:rsid w:val="006A7C46"/>
    <w:rsid w:val="006A7E27"/>
    <w:rsid w:val="006B0F76"/>
    <w:rsid w:val="006B1A91"/>
    <w:rsid w:val="006B1F20"/>
    <w:rsid w:val="006B398A"/>
    <w:rsid w:val="006B3E04"/>
    <w:rsid w:val="006B3F77"/>
    <w:rsid w:val="006B4024"/>
    <w:rsid w:val="006B47D7"/>
    <w:rsid w:val="006B499D"/>
    <w:rsid w:val="006B5041"/>
    <w:rsid w:val="006B643D"/>
    <w:rsid w:val="006B65A2"/>
    <w:rsid w:val="006B79A4"/>
    <w:rsid w:val="006C03AF"/>
    <w:rsid w:val="006C1254"/>
    <w:rsid w:val="006C2DC5"/>
    <w:rsid w:val="006C480B"/>
    <w:rsid w:val="006C517D"/>
    <w:rsid w:val="006C570B"/>
    <w:rsid w:val="006C572E"/>
    <w:rsid w:val="006C5997"/>
    <w:rsid w:val="006C5CD2"/>
    <w:rsid w:val="006C746B"/>
    <w:rsid w:val="006D0636"/>
    <w:rsid w:val="006D06DC"/>
    <w:rsid w:val="006D13C7"/>
    <w:rsid w:val="006D14C4"/>
    <w:rsid w:val="006D3EC7"/>
    <w:rsid w:val="006D6311"/>
    <w:rsid w:val="006D6E46"/>
    <w:rsid w:val="006D7FA8"/>
    <w:rsid w:val="006E3B77"/>
    <w:rsid w:val="006E4601"/>
    <w:rsid w:val="006E5702"/>
    <w:rsid w:val="006E5B86"/>
    <w:rsid w:val="006E63FF"/>
    <w:rsid w:val="006E652D"/>
    <w:rsid w:val="006E7572"/>
    <w:rsid w:val="006E7D35"/>
    <w:rsid w:val="006F1EFB"/>
    <w:rsid w:val="006F292E"/>
    <w:rsid w:val="006F2F22"/>
    <w:rsid w:val="006F434A"/>
    <w:rsid w:val="006F4931"/>
    <w:rsid w:val="006F4CE6"/>
    <w:rsid w:val="006F7459"/>
    <w:rsid w:val="006F7974"/>
    <w:rsid w:val="00700A60"/>
    <w:rsid w:val="00701AD4"/>
    <w:rsid w:val="00702DC1"/>
    <w:rsid w:val="00703A3A"/>
    <w:rsid w:val="00705027"/>
    <w:rsid w:val="00707CAB"/>
    <w:rsid w:val="00710494"/>
    <w:rsid w:val="00710728"/>
    <w:rsid w:val="007117BD"/>
    <w:rsid w:val="00711D29"/>
    <w:rsid w:val="00711F1D"/>
    <w:rsid w:val="007145BB"/>
    <w:rsid w:val="00715129"/>
    <w:rsid w:val="007154CE"/>
    <w:rsid w:val="00715B25"/>
    <w:rsid w:val="00716020"/>
    <w:rsid w:val="0071739F"/>
    <w:rsid w:val="00717691"/>
    <w:rsid w:val="00720860"/>
    <w:rsid w:val="00720C00"/>
    <w:rsid w:val="00721087"/>
    <w:rsid w:val="00721530"/>
    <w:rsid w:val="00723422"/>
    <w:rsid w:val="00725ED5"/>
    <w:rsid w:val="007260FE"/>
    <w:rsid w:val="0072630E"/>
    <w:rsid w:val="007268DA"/>
    <w:rsid w:val="00726DD6"/>
    <w:rsid w:val="00727A3A"/>
    <w:rsid w:val="00727AB5"/>
    <w:rsid w:val="007300C6"/>
    <w:rsid w:val="007300FB"/>
    <w:rsid w:val="0073076E"/>
    <w:rsid w:val="00731396"/>
    <w:rsid w:val="00733416"/>
    <w:rsid w:val="007334B8"/>
    <w:rsid w:val="0073377E"/>
    <w:rsid w:val="00733E05"/>
    <w:rsid w:val="00734869"/>
    <w:rsid w:val="00734A5D"/>
    <w:rsid w:val="0073569D"/>
    <w:rsid w:val="00735C8A"/>
    <w:rsid w:val="00735FE2"/>
    <w:rsid w:val="0073719A"/>
    <w:rsid w:val="00737A44"/>
    <w:rsid w:val="00737C62"/>
    <w:rsid w:val="00737C91"/>
    <w:rsid w:val="007403BC"/>
    <w:rsid w:val="0074089D"/>
    <w:rsid w:val="0074130E"/>
    <w:rsid w:val="00743937"/>
    <w:rsid w:val="0074471B"/>
    <w:rsid w:val="00744889"/>
    <w:rsid w:val="00744910"/>
    <w:rsid w:val="0074596D"/>
    <w:rsid w:val="00745BA4"/>
    <w:rsid w:val="00745E8A"/>
    <w:rsid w:val="007462E8"/>
    <w:rsid w:val="00746F2D"/>
    <w:rsid w:val="00747083"/>
    <w:rsid w:val="0074734F"/>
    <w:rsid w:val="00747A97"/>
    <w:rsid w:val="00750177"/>
    <w:rsid w:val="0075057F"/>
    <w:rsid w:val="0075066D"/>
    <w:rsid w:val="0075234F"/>
    <w:rsid w:val="00752AEC"/>
    <w:rsid w:val="00752FBA"/>
    <w:rsid w:val="00753324"/>
    <w:rsid w:val="0075336F"/>
    <w:rsid w:val="00753E7A"/>
    <w:rsid w:val="0075458D"/>
    <w:rsid w:val="007554A9"/>
    <w:rsid w:val="007556F5"/>
    <w:rsid w:val="00757105"/>
    <w:rsid w:val="00757B82"/>
    <w:rsid w:val="00760422"/>
    <w:rsid w:val="0076281A"/>
    <w:rsid w:val="00762ADE"/>
    <w:rsid w:val="0076365D"/>
    <w:rsid w:val="00763BD6"/>
    <w:rsid w:val="007642DC"/>
    <w:rsid w:val="00764A08"/>
    <w:rsid w:val="007652E4"/>
    <w:rsid w:val="00765DCE"/>
    <w:rsid w:val="007660E6"/>
    <w:rsid w:val="007661A9"/>
    <w:rsid w:val="007662C0"/>
    <w:rsid w:val="0076742F"/>
    <w:rsid w:val="00767712"/>
    <w:rsid w:val="007703EC"/>
    <w:rsid w:val="007711D0"/>
    <w:rsid w:val="007712E6"/>
    <w:rsid w:val="00771D3D"/>
    <w:rsid w:val="007728AB"/>
    <w:rsid w:val="00772CFE"/>
    <w:rsid w:val="00772E46"/>
    <w:rsid w:val="007730CF"/>
    <w:rsid w:val="00773120"/>
    <w:rsid w:val="00774756"/>
    <w:rsid w:val="00775181"/>
    <w:rsid w:val="007751B6"/>
    <w:rsid w:val="00775345"/>
    <w:rsid w:val="007754A6"/>
    <w:rsid w:val="00776A33"/>
    <w:rsid w:val="00776F15"/>
    <w:rsid w:val="007779ED"/>
    <w:rsid w:val="0078034B"/>
    <w:rsid w:val="00780B1A"/>
    <w:rsid w:val="007810D3"/>
    <w:rsid w:val="0078264A"/>
    <w:rsid w:val="00783D11"/>
    <w:rsid w:val="00784BA4"/>
    <w:rsid w:val="00785E46"/>
    <w:rsid w:val="00787917"/>
    <w:rsid w:val="00791489"/>
    <w:rsid w:val="00791683"/>
    <w:rsid w:val="007918B0"/>
    <w:rsid w:val="007921C9"/>
    <w:rsid w:val="0079269D"/>
    <w:rsid w:val="00792F0C"/>
    <w:rsid w:val="0079461B"/>
    <w:rsid w:val="0079518F"/>
    <w:rsid w:val="00795460"/>
    <w:rsid w:val="00796CF7"/>
    <w:rsid w:val="00797B6F"/>
    <w:rsid w:val="007A0313"/>
    <w:rsid w:val="007A0A83"/>
    <w:rsid w:val="007A4BB3"/>
    <w:rsid w:val="007A5110"/>
    <w:rsid w:val="007A5A7D"/>
    <w:rsid w:val="007A6307"/>
    <w:rsid w:val="007A6822"/>
    <w:rsid w:val="007A724D"/>
    <w:rsid w:val="007A749D"/>
    <w:rsid w:val="007A7B37"/>
    <w:rsid w:val="007B024C"/>
    <w:rsid w:val="007B1C4C"/>
    <w:rsid w:val="007B2800"/>
    <w:rsid w:val="007B2E38"/>
    <w:rsid w:val="007B38F7"/>
    <w:rsid w:val="007B40D4"/>
    <w:rsid w:val="007B4511"/>
    <w:rsid w:val="007B5C86"/>
    <w:rsid w:val="007B6071"/>
    <w:rsid w:val="007B6540"/>
    <w:rsid w:val="007B69A2"/>
    <w:rsid w:val="007C08EF"/>
    <w:rsid w:val="007C09C4"/>
    <w:rsid w:val="007C0C98"/>
    <w:rsid w:val="007C0ECF"/>
    <w:rsid w:val="007C25E9"/>
    <w:rsid w:val="007C2F78"/>
    <w:rsid w:val="007C34C5"/>
    <w:rsid w:val="007C4079"/>
    <w:rsid w:val="007C4827"/>
    <w:rsid w:val="007C4A20"/>
    <w:rsid w:val="007C50F9"/>
    <w:rsid w:val="007D0B7F"/>
    <w:rsid w:val="007D1266"/>
    <w:rsid w:val="007D1B94"/>
    <w:rsid w:val="007D458D"/>
    <w:rsid w:val="007D4E8C"/>
    <w:rsid w:val="007D538F"/>
    <w:rsid w:val="007D668A"/>
    <w:rsid w:val="007D723B"/>
    <w:rsid w:val="007E066B"/>
    <w:rsid w:val="007E09AA"/>
    <w:rsid w:val="007E09E2"/>
    <w:rsid w:val="007E0FF5"/>
    <w:rsid w:val="007E1012"/>
    <w:rsid w:val="007E17CD"/>
    <w:rsid w:val="007E24ED"/>
    <w:rsid w:val="007E2BCE"/>
    <w:rsid w:val="007E374B"/>
    <w:rsid w:val="007E39DE"/>
    <w:rsid w:val="007E3F53"/>
    <w:rsid w:val="007E7997"/>
    <w:rsid w:val="007E7B47"/>
    <w:rsid w:val="007F04EF"/>
    <w:rsid w:val="007F32A7"/>
    <w:rsid w:val="007F342F"/>
    <w:rsid w:val="007F38D1"/>
    <w:rsid w:val="007F51B2"/>
    <w:rsid w:val="007F5681"/>
    <w:rsid w:val="007F56BB"/>
    <w:rsid w:val="007F6294"/>
    <w:rsid w:val="007F63CE"/>
    <w:rsid w:val="007F6EA4"/>
    <w:rsid w:val="007F7285"/>
    <w:rsid w:val="007F7D34"/>
    <w:rsid w:val="008002A5"/>
    <w:rsid w:val="0080050E"/>
    <w:rsid w:val="00801329"/>
    <w:rsid w:val="00801424"/>
    <w:rsid w:val="00801AA4"/>
    <w:rsid w:val="00801B7E"/>
    <w:rsid w:val="008021B9"/>
    <w:rsid w:val="00806E68"/>
    <w:rsid w:val="00807FC3"/>
    <w:rsid w:val="00810034"/>
    <w:rsid w:val="008104B4"/>
    <w:rsid w:val="008114CF"/>
    <w:rsid w:val="008117CC"/>
    <w:rsid w:val="00811AB3"/>
    <w:rsid w:val="0081421D"/>
    <w:rsid w:val="00814ADB"/>
    <w:rsid w:val="00815C5D"/>
    <w:rsid w:val="0081618F"/>
    <w:rsid w:val="008174D1"/>
    <w:rsid w:val="008178B2"/>
    <w:rsid w:val="008212DA"/>
    <w:rsid w:val="0082165E"/>
    <w:rsid w:val="00822136"/>
    <w:rsid w:val="00822912"/>
    <w:rsid w:val="00822AAF"/>
    <w:rsid w:val="00822F01"/>
    <w:rsid w:val="008232A6"/>
    <w:rsid w:val="00823898"/>
    <w:rsid w:val="008239D1"/>
    <w:rsid w:val="00824071"/>
    <w:rsid w:val="008246B2"/>
    <w:rsid w:val="0082488A"/>
    <w:rsid w:val="00824C08"/>
    <w:rsid w:val="008250F6"/>
    <w:rsid w:val="00826560"/>
    <w:rsid w:val="008265EE"/>
    <w:rsid w:val="00826CBB"/>
    <w:rsid w:val="00827180"/>
    <w:rsid w:val="0082770D"/>
    <w:rsid w:val="00827B6D"/>
    <w:rsid w:val="00827C90"/>
    <w:rsid w:val="00827E3D"/>
    <w:rsid w:val="0083004E"/>
    <w:rsid w:val="008306A9"/>
    <w:rsid w:val="00831D1A"/>
    <w:rsid w:val="00831EAF"/>
    <w:rsid w:val="00832288"/>
    <w:rsid w:val="008326D6"/>
    <w:rsid w:val="008337EA"/>
    <w:rsid w:val="00833839"/>
    <w:rsid w:val="00833B4A"/>
    <w:rsid w:val="00833D15"/>
    <w:rsid w:val="008344C4"/>
    <w:rsid w:val="008344DE"/>
    <w:rsid w:val="008348DA"/>
    <w:rsid w:val="00834CCF"/>
    <w:rsid w:val="00835621"/>
    <w:rsid w:val="008362AE"/>
    <w:rsid w:val="00837719"/>
    <w:rsid w:val="00840419"/>
    <w:rsid w:val="00840A24"/>
    <w:rsid w:val="00840F1B"/>
    <w:rsid w:val="0084117A"/>
    <w:rsid w:val="00842587"/>
    <w:rsid w:val="00842827"/>
    <w:rsid w:val="00842965"/>
    <w:rsid w:val="00844300"/>
    <w:rsid w:val="00844906"/>
    <w:rsid w:val="008458BD"/>
    <w:rsid w:val="00846956"/>
    <w:rsid w:val="00846CF1"/>
    <w:rsid w:val="00847622"/>
    <w:rsid w:val="008505B8"/>
    <w:rsid w:val="00850B6E"/>
    <w:rsid w:val="00851005"/>
    <w:rsid w:val="00851ADD"/>
    <w:rsid w:val="00855CA6"/>
    <w:rsid w:val="00855CA9"/>
    <w:rsid w:val="00860323"/>
    <w:rsid w:val="00860F4F"/>
    <w:rsid w:val="008610B9"/>
    <w:rsid w:val="00862656"/>
    <w:rsid w:val="00863013"/>
    <w:rsid w:val="00863F67"/>
    <w:rsid w:val="0086483A"/>
    <w:rsid w:val="00864FBF"/>
    <w:rsid w:val="00865A72"/>
    <w:rsid w:val="008679F7"/>
    <w:rsid w:val="00867C1F"/>
    <w:rsid w:val="0087049C"/>
    <w:rsid w:val="00870AAD"/>
    <w:rsid w:val="00870EDE"/>
    <w:rsid w:val="00871DA0"/>
    <w:rsid w:val="00872030"/>
    <w:rsid w:val="00872F5B"/>
    <w:rsid w:val="00873973"/>
    <w:rsid w:val="00875C28"/>
    <w:rsid w:val="00875E75"/>
    <w:rsid w:val="0087658F"/>
    <w:rsid w:val="008773D7"/>
    <w:rsid w:val="0087762E"/>
    <w:rsid w:val="00877823"/>
    <w:rsid w:val="00877D29"/>
    <w:rsid w:val="008800F7"/>
    <w:rsid w:val="008803F5"/>
    <w:rsid w:val="008812BF"/>
    <w:rsid w:val="00881341"/>
    <w:rsid w:val="00882931"/>
    <w:rsid w:val="00883772"/>
    <w:rsid w:val="00884939"/>
    <w:rsid w:val="008853E0"/>
    <w:rsid w:val="00885BE2"/>
    <w:rsid w:val="008863C8"/>
    <w:rsid w:val="00886D40"/>
    <w:rsid w:val="008879C9"/>
    <w:rsid w:val="00887A0E"/>
    <w:rsid w:val="008907F3"/>
    <w:rsid w:val="00891B9B"/>
    <w:rsid w:val="008920C2"/>
    <w:rsid w:val="008932CE"/>
    <w:rsid w:val="00895702"/>
    <w:rsid w:val="00895C13"/>
    <w:rsid w:val="008964F7"/>
    <w:rsid w:val="00897566"/>
    <w:rsid w:val="0089757B"/>
    <w:rsid w:val="00897DAB"/>
    <w:rsid w:val="008A157F"/>
    <w:rsid w:val="008A1594"/>
    <w:rsid w:val="008A1757"/>
    <w:rsid w:val="008A1CE6"/>
    <w:rsid w:val="008A1F25"/>
    <w:rsid w:val="008A37FA"/>
    <w:rsid w:val="008A47FB"/>
    <w:rsid w:val="008A5234"/>
    <w:rsid w:val="008A5397"/>
    <w:rsid w:val="008A5CA6"/>
    <w:rsid w:val="008A6861"/>
    <w:rsid w:val="008A7522"/>
    <w:rsid w:val="008A7B55"/>
    <w:rsid w:val="008A7C34"/>
    <w:rsid w:val="008B0578"/>
    <w:rsid w:val="008B170D"/>
    <w:rsid w:val="008B4415"/>
    <w:rsid w:val="008B4941"/>
    <w:rsid w:val="008B4984"/>
    <w:rsid w:val="008B4F60"/>
    <w:rsid w:val="008B515A"/>
    <w:rsid w:val="008B52DC"/>
    <w:rsid w:val="008B559A"/>
    <w:rsid w:val="008B598F"/>
    <w:rsid w:val="008B6064"/>
    <w:rsid w:val="008B66A5"/>
    <w:rsid w:val="008B7F4A"/>
    <w:rsid w:val="008C0100"/>
    <w:rsid w:val="008C0354"/>
    <w:rsid w:val="008C0D2E"/>
    <w:rsid w:val="008C1056"/>
    <w:rsid w:val="008C2729"/>
    <w:rsid w:val="008C3347"/>
    <w:rsid w:val="008C3806"/>
    <w:rsid w:val="008C39D6"/>
    <w:rsid w:val="008C3B96"/>
    <w:rsid w:val="008C3E58"/>
    <w:rsid w:val="008C43BF"/>
    <w:rsid w:val="008C441C"/>
    <w:rsid w:val="008C532F"/>
    <w:rsid w:val="008C59BA"/>
    <w:rsid w:val="008C60C3"/>
    <w:rsid w:val="008C7736"/>
    <w:rsid w:val="008D0948"/>
    <w:rsid w:val="008D1CAD"/>
    <w:rsid w:val="008D311C"/>
    <w:rsid w:val="008D31D2"/>
    <w:rsid w:val="008D3749"/>
    <w:rsid w:val="008D3CC5"/>
    <w:rsid w:val="008D4B28"/>
    <w:rsid w:val="008D564A"/>
    <w:rsid w:val="008D5E47"/>
    <w:rsid w:val="008D7D8C"/>
    <w:rsid w:val="008E004E"/>
    <w:rsid w:val="008E04FB"/>
    <w:rsid w:val="008E1E2B"/>
    <w:rsid w:val="008E3E79"/>
    <w:rsid w:val="008E5282"/>
    <w:rsid w:val="008E5E2C"/>
    <w:rsid w:val="008E69CD"/>
    <w:rsid w:val="008E6E38"/>
    <w:rsid w:val="008E78F1"/>
    <w:rsid w:val="008F0179"/>
    <w:rsid w:val="008F032B"/>
    <w:rsid w:val="008F034A"/>
    <w:rsid w:val="008F03CE"/>
    <w:rsid w:val="008F075B"/>
    <w:rsid w:val="008F0E9E"/>
    <w:rsid w:val="008F2913"/>
    <w:rsid w:val="008F29A8"/>
    <w:rsid w:val="008F2A4E"/>
    <w:rsid w:val="008F2AE9"/>
    <w:rsid w:val="008F332B"/>
    <w:rsid w:val="008F52D0"/>
    <w:rsid w:val="008F58BB"/>
    <w:rsid w:val="008F6106"/>
    <w:rsid w:val="008F791D"/>
    <w:rsid w:val="00900959"/>
    <w:rsid w:val="00901900"/>
    <w:rsid w:val="00901B7A"/>
    <w:rsid w:val="00901EE8"/>
    <w:rsid w:val="00901F6C"/>
    <w:rsid w:val="00902192"/>
    <w:rsid w:val="0090234C"/>
    <w:rsid w:val="0090266B"/>
    <w:rsid w:val="00902E39"/>
    <w:rsid w:val="00902F06"/>
    <w:rsid w:val="009035DB"/>
    <w:rsid w:val="00904671"/>
    <w:rsid w:val="00904AE5"/>
    <w:rsid w:val="00905BC5"/>
    <w:rsid w:val="009064AA"/>
    <w:rsid w:val="00911129"/>
    <w:rsid w:val="00912257"/>
    <w:rsid w:val="00913067"/>
    <w:rsid w:val="00913495"/>
    <w:rsid w:val="00913874"/>
    <w:rsid w:val="00915999"/>
    <w:rsid w:val="00915E8E"/>
    <w:rsid w:val="009163CC"/>
    <w:rsid w:val="0091674C"/>
    <w:rsid w:val="00916862"/>
    <w:rsid w:val="00916B2A"/>
    <w:rsid w:val="00916D96"/>
    <w:rsid w:val="00917359"/>
    <w:rsid w:val="009174F7"/>
    <w:rsid w:val="00917DB3"/>
    <w:rsid w:val="00917E76"/>
    <w:rsid w:val="00920167"/>
    <w:rsid w:val="00921BB8"/>
    <w:rsid w:val="00921D28"/>
    <w:rsid w:val="00922034"/>
    <w:rsid w:val="0092266C"/>
    <w:rsid w:val="009241E8"/>
    <w:rsid w:val="00925956"/>
    <w:rsid w:val="00925DD2"/>
    <w:rsid w:val="00926344"/>
    <w:rsid w:val="00926666"/>
    <w:rsid w:val="00926929"/>
    <w:rsid w:val="00927301"/>
    <w:rsid w:val="00927E9D"/>
    <w:rsid w:val="00931025"/>
    <w:rsid w:val="00931581"/>
    <w:rsid w:val="00931859"/>
    <w:rsid w:val="0093205C"/>
    <w:rsid w:val="009343F5"/>
    <w:rsid w:val="0093456A"/>
    <w:rsid w:val="009345AE"/>
    <w:rsid w:val="00935301"/>
    <w:rsid w:val="009367A7"/>
    <w:rsid w:val="00936F64"/>
    <w:rsid w:val="00937B8E"/>
    <w:rsid w:val="00940C5B"/>
    <w:rsid w:val="009411F7"/>
    <w:rsid w:val="009417F1"/>
    <w:rsid w:val="00941A84"/>
    <w:rsid w:val="0094204A"/>
    <w:rsid w:val="009443ED"/>
    <w:rsid w:val="00944401"/>
    <w:rsid w:val="00944CC9"/>
    <w:rsid w:val="00945DBF"/>
    <w:rsid w:val="00946042"/>
    <w:rsid w:val="009465C3"/>
    <w:rsid w:val="00946AB3"/>
    <w:rsid w:val="00947074"/>
    <w:rsid w:val="0094752A"/>
    <w:rsid w:val="00947D01"/>
    <w:rsid w:val="00947F1F"/>
    <w:rsid w:val="009503EA"/>
    <w:rsid w:val="0095112D"/>
    <w:rsid w:val="00952124"/>
    <w:rsid w:val="00956244"/>
    <w:rsid w:val="00956A06"/>
    <w:rsid w:val="00956EA6"/>
    <w:rsid w:val="00957435"/>
    <w:rsid w:val="009578D0"/>
    <w:rsid w:val="009600C6"/>
    <w:rsid w:val="00960314"/>
    <w:rsid w:val="00960D80"/>
    <w:rsid w:val="009621CE"/>
    <w:rsid w:val="009622BF"/>
    <w:rsid w:val="00963D2C"/>
    <w:rsid w:val="009651B8"/>
    <w:rsid w:val="009653F3"/>
    <w:rsid w:val="0096587A"/>
    <w:rsid w:val="00966623"/>
    <w:rsid w:val="009666E7"/>
    <w:rsid w:val="00966861"/>
    <w:rsid w:val="00967278"/>
    <w:rsid w:val="00970248"/>
    <w:rsid w:val="00971366"/>
    <w:rsid w:val="00971568"/>
    <w:rsid w:val="009728F2"/>
    <w:rsid w:val="00972BEF"/>
    <w:rsid w:val="00973BCF"/>
    <w:rsid w:val="009744BC"/>
    <w:rsid w:val="00974E60"/>
    <w:rsid w:val="00975896"/>
    <w:rsid w:val="00975DF1"/>
    <w:rsid w:val="00976AFE"/>
    <w:rsid w:val="00976F3A"/>
    <w:rsid w:val="0098049C"/>
    <w:rsid w:val="009810EA"/>
    <w:rsid w:val="00981BBD"/>
    <w:rsid w:val="0098275D"/>
    <w:rsid w:val="00983389"/>
    <w:rsid w:val="00983CEA"/>
    <w:rsid w:val="00984198"/>
    <w:rsid w:val="00984E04"/>
    <w:rsid w:val="00986194"/>
    <w:rsid w:val="009861D2"/>
    <w:rsid w:val="00986E53"/>
    <w:rsid w:val="00987327"/>
    <w:rsid w:val="00987CE5"/>
    <w:rsid w:val="009908CD"/>
    <w:rsid w:val="00993CF0"/>
    <w:rsid w:val="0099428D"/>
    <w:rsid w:val="009949A7"/>
    <w:rsid w:val="00995A01"/>
    <w:rsid w:val="00995CDC"/>
    <w:rsid w:val="00996075"/>
    <w:rsid w:val="009961CB"/>
    <w:rsid w:val="009975B5"/>
    <w:rsid w:val="009975CA"/>
    <w:rsid w:val="009A0B6B"/>
    <w:rsid w:val="009A0C15"/>
    <w:rsid w:val="009A1088"/>
    <w:rsid w:val="009A14CB"/>
    <w:rsid w:val="009A27C7"/>
    <w:rsid w:val="009A2961"/>
    <w:rsid w:val="009A344A"/>
    <w:rsid w:val="009A3C93"/>
    <w:rsid w:val="009A41C7"/>
    <w:rsid w:val="009A4AEB"/>
    <w:rsid w:val="009A4E24"/>
    <w:rsid w:val="009A4F5A"/>
    <w:rsid w:val="009A5C82"/>
    <w:rsid w:val="009A635D"/>
    <w:rsid w:val="009A644D"/>
    <w:rsid w:val="009A6F67"/>
    <w:rsid w:val="009A7D6A"/>
    <w:rsid w:val="009B010D"/>
    <w:rsid w:val="009B0AAB"/>
    <w:rsid w:val="009B0D3E"/>
    <w:rsid w:val="009B0D8A"/>
    <w:rsid w:val="009B24BD"/>
    <w:rsid w:val="009B2AD1"/>
    <w:rsid w:val="009B2E73"/>
    <w:rsid w:val="009B3224"/>
    <w:rsid w:val="009B3A61"/>
    <w:rsid w:val="009B40D4"/>
    <w:rsid w:val="009B528E"/>
    <w:rsid w:val="009B54FE"/>
    <w:rsid w:val="009B77DD"/>
    <w:rsid w:val="009C13BF"/>
    <w:rsid w:val="009C28D7"/>
    <w:rsid w:val="009C2943"/>
    <w:rsid w:val="009C319C"/>
    <w:rsid w:val="009C4B2C"/>
    <w:rsid w:val="009C4CB3"/>
    <w:rsid w:val="009C4F15"/>
    <w:rsid w:val="009C511C"/>
    <w:rsid w:val="009C5416"/>
    <w:rsid w:val="009C587B"/>
    <w:rsid w:val="009C64C5"/>
    <w:rsid w:val="009C6AC1"/>
    <w:rsid w:val="009C6F87"/>
    <w:rsid w:val="009C7166"/>
    <w:rsid w:val="009C742C"/>
    <w:rsid w:val="009D1A95"/>
    <w:rsid w:val="009D2376"/>
    <w:rsid w:val="009D2D48"/>
    <w:rsid w:val="009D3103"/>
    <w:rsid w:val="009D4409"/>
    <w:rsid w:val="009D4724"/>
    <w:rsid w:val="009D4B2F"/>
    <w:rsid w:val="009D4C1B"/>
    <w:rsid w:val="009D500A"/>
    <w:rsid w:val="009D5159"/>
    <w:rsid w:val="009D5EA5"/>
    <w:rsid w:val="009D64DA"/>
    <w:rsid w:val="009D6BEA"/>
    <w:rsid w:val="009D7264"/>
    <w:rsid w:val="009D76A3"/>
    <w:rsid w:val="009E0674"/>
    <w:rsid w:val="009E09F5"/>
    <w:rsid w:val="009E0DBC"/>
    <w:rsid w:val="009E11BD"/>
    <w:rsid w:val="009E19E5"/>
    <w:rsid w:val="009E1DF8"/>
    <w:rsid w:val="009E286D"/>
    <w:rsid w:val="009E2C1A"/>
    <w:rsid w:val="009E2C4B"/>
    <w:rsid w:val="009E2E0C"/>
    <w:rsid w:val="009E3218"/>
    <w:rsid w:val="009E3248"/>
    <w:rsid w:val="009E3AB7"/>
    <w:rsid w:val="009E3BED"/>
    <w:rsid w:val="009E4506"/>
    <w:rsid w:val="009E455E"/>
    <w:rsid w:val="009E487A"/>
    <w:rsid w:val="009E4FFB"/>
    <w:rsid w:val="009E63CB"/>
    <w:rsid w:val="009F045D"/>
    <w:rsid w:val="009F1098"/>
    <w:rsid w:val="009F1458"/>
    <w:rsid w:val="009F1D3A"/>
    <w:rsid w:val="009F25DE"/>
    <w:rsid w:val="009F2C2E"/>
    <w:rsid w:val="009F4190"/>
    <w:rsid w:val="009F4911"/>
    <w:rsid w:val="009F513E"/>
    <w:rsid w:val="009F5241"/>
    <w:rsid w:val="009F6807"/>
    <w:rsid w:val="009F68DF"/>
    <w:rsid w:val="009F6A24"/>
    <w:rsid w:val="00A0042C"/>
    <w:rsid w:val="00A00495"/>
    <w:rsid w:val="00A009B4"/>
    <w:rsid w:val="00A01159"/>
    <w:rsid w:val="00A01925"/>
    <w:rsid w:val="00A01DEB"/>
    <w:rsid w:val="00A02755"/>
    <w:rsid w:val="00A04549"/>
    <w:rsid w:val="00A04C41"/>
    <w:rsid w:val="00A06D32"/>
    <w:rsid w:val="00A06E5B"/>
    <w:rsid w:val="00A07005"/>
    <w:rsid w:val="00A07545"/>
    <w:rsid w:val="00A10471"/>
    <w:rsid w:val="00A1112F"/>
    <w:rsid w:val="00A120AE"/>
    <w:rsid w:val="00A1286B"/>
    <w:rsid w:val="00A13947"/>
    <w:rsid w:val="00A13E2B"/>
    <w:rsid w:val="00A1562A"/>
    <w:rsid w:val="00A15901"/>
    <w:rsid w:val="00A15BB0"/>
    <w:rsid w:val="00A1618E"/>
    <w:rsid w:val="00A161A1"/>
    <w:rsid w:val="00A176A9"/>
    <w:rsid w:val="00A20562"/>
    <w:rsid w:val="00A20AF3"/>
    <w:rsid w:val="00A20F75"/>
    <w:rsid w:val="00A212B1"/>
    <w:rsid w:val="00A21D57"/>
    <w:rsid w:val="00A24C29"/>
    <w:rsid w:val="00A26B80"/>
    <w:rsid w:val="00A26FFF"/>
    <w:rsid w:val="00A27B56"/>
    <w:rsid w:val="00A3031A"/>
    <w:rsid w:val="00A316EC"/>
    <w:rsid w:val="00A31804"/>
    <w:rsid w:val="00A318AE"/>
    <w:rsid w:val="00A318C5"/>
    <w:rsid w:val="00A31FE9"/>
    <w:rsid w:val="00A320BA"/>
    <w:rsid w:val="00A32283"/>
    <w:rsid w:val="00A32342"/>
    <w:rsid w:val="00A325EC"/>
    <w:rsid w:val="00A32B81"/>
    <w:rsid w:val="00A335B1"/>
    <w:rsid w:val="00A337E5"/>
    <w:rsid w:val="00A34167"/>
    <w:rsid w:val="00A34A3C"/>
    <w:rsid w:val="00A3658D"/>
    <w:rsid w:val="00A36E51"/>
    <w:rsid w:val="00A377C5"/>
    <w:rsid w:val="00A37B2E"/>
    <w:rsid w:val="00A37D45"/>
    <w:rsid w:val="00A401FD"/>
    <w:rsid w:val="00A40558"/>
    <w:rsid w:val="00A405F4"/>
    <w:rsid w:val="00A40AF2"/>
    <w:rsid w:val="00A40F2A"/>
    <w:rsid w:val="00A411DC"/>
    <w:rsid w:val="00A41F0B"/>
    <w:rsid w:val="00A43904"/>
    <w:rsid w:val="00A4582E"/>
    <w:rsid w:val="00A45BD2"/>
    <w:rsid w:val="00A45DFA"/>
    <w:rsid w:val="00A45FF4"/>
    <w:rsid w:val="00A46A1E"/>
    <w:rsid w:val="00A50332"/>
    <w:rsid w:val="00A50595"/>
    <w:rsid w:val="00A50A39"/>
    <w:rsid w:val="00A5171F"/>
    <w:rsid w:val="00A51DF1"/>
    <w:rsid w:val="00A527C1"/>
    <w:rsid w:val="00A52AFB"/>
    <w:rsid w:val="00A53967"/>
    <w:rsid w:val="00A5455C"/>
    <w:rsid w:val="00A545EC"/>
    <w:rsid w:val="00A54C5F"/>
    <w:rsid w:val="00A54D3B"/>
    <w:rsid w:val="00A5578A"/>
    <w:rsid w:val="00A5646E"/>
    <w:rsid w:val="00A56F8A"/>
    <w:rsid w:val="00A60B8A"/>
    <w:rsid w:val="00A61365"/>
    <w:rsid w:val="00A61759"/>
    <w:rsid w:val="00A61B88"/>
    <w:rsid w:val="00A62C70"/>
    <w:rsid w:val="00A638AD"/>
    <w:rsid w:val="00A63982"/>
    <w:rsid w:val="00A64314"/>
    <w:rsid w:val="00A64415"/>
    <w:rsid w:val="00A64923"/>
    <w:rsid w:val="00A65845"/>
    <w:rsid w:val="00A65A41"/>
    <w:rsid w:val="00A6655D"/>
    <w:rsid w:val="00A666AA"/>
    <w:rsid w:val="00A66DAF"/>
    <w:rsid w:val="00A671FC"/>
    <w:rsid w:val="00A67774"/>
    <w:rsid w:val="00A70CB6"/>
    <w:rsid w:val="00A71670"/>
    <w:rsid w:val="00A72874"/>
    <w:rsid w:val="00A72E48"/>
    <w:rsid w:val="00A7359C"/>
    <w:rsid w:val="00A73616"/>
    <w:rsid w:val="00A74458"/>
    <w:rsid w:val="00A7585D"/>
    <w:rsid w:val="00A75FFF"/>
    <w:rsid w:val="00A76648"/>
    <w:rsid w:val="00A76DF7"/>
    <w:rsid w:val="00A77523"/>
    <w:rsid w:val="00A83454"/>
    <w:rsid w:val="00A843FC"/>
    <w:rsid w:val="00A84A5E"/>
    <w:rsid w:val="00A84DA5"/>
    <w:rsid w:val="00A85302"/>
    <w:rsid w:val="00A85E13"/>
    <w:rsid w:val="00A86119"/>
    <w:rsid w:val="00A8649F"/>
    <w:rsid w:val="00A86B39"/>
    <w:rsid w:val="00A86D25"/>
    <w:rsid w:val="00A8738C"/>
    <w:rsid w:val="00A877BD"/>
    <w:rsid w:val="00A8786B"/>
    <w:rsid w:val="00A903F1"/>
    <w:rsid w:val="00A905CC"/>
    <w:rsid w:val="00A90974"/>
    <w:rsid w:val="00A9197E"/>
    <w:rsid w:val="00A92054"/>
    <w:rsid w:val="00A92065"/>
    <w:rsid w:val="00A92184"/>
    <w:rsid w:val="00A9334F"/>
    <w:rsid w:val="00A9336C"/>
    <w:rsid w:val="00A93B7B"/>
    <w:rsid w:val="00A93D6F"/>
    <w:rsid w:val="00A96138"/>
    <w:rsid w:val="00A9614E"/>
    <w:rsid w:val="00A963B5"/>
    <w:rsid w:val="00A963C2"/>
    <w:rsid w:val="00A96FA8"/>
    <w:rsid w:val="00A97665"/>
    <w:rsid w:val="00A977F4"/>
    <w:rsid w:val="00AA0504"/>
    <w:rsid w:val="00AA0909"/>
    <w:rsid w:val="00AA0E00"/>
    <w:rsid w:val="00AA1C72"/>
    <w:rsid w:val="00AA1E8D"/>
    <w:rsid w:val="00AA1FDE"/>
    <w:rsid w:val="00AA2132"/>
    <w:rsid w:val="00AA2645"/>
    <w:rsid w:val="00AA291C"/>
    <w:rsid w:val="00AA30F6"/>
    <w:rsid w:val="00AA334D"/>
    <w:rsid w:val="00AA37B1"/>
    <w:rsid w:val="00AA3A1A"/>
    <w:rsid w:val="00AA47B8"/>
    <w:rsid w:val="00AA550A"/>
    <w:rsid w:val="00AA5EBD"/>
    <w:rsid w:val="00AA628B"/>
    <w:rsid w:val="00AA6DE4"/>
    <w:rsid w:val="00AA7408"/>
    <w:rsid w:val="00AA787E"/>
    <w:rsid w:val="00AA7D1F"/>
    <w:rsid w:val="00AB01EE"/>
    <w:rsid w:val="00AB02C6"/>
    <w:rsid w:val="00AB051A"/>
    <w:rsid w:val="00AB246B"/>
    <w:rsid w:val="00AB2E96"/>
    <w:rsid w:val="00AB337C"/>
    <w:rsid w:val="00AB36D4"/>
    <w:rsid w:val="00AB54AE"/>
    <w:rsid w:val="00AB5500"/>
    <w:rsid w:val="00AB5564"/>
    <w:rsid w:val="00AB57FB"/>
    <w:rsid w:val="00AB5F0A"/>
    <w:rsid w:val="00AB7348"/>
    <w:rsid w:val="00AC0A83"/>
    <w:rsid w:val="00AC13B0"/>
    <w:rsid w:val="00AC1F5D"/>
    <w:rsid w:val="00AC2FD0"/>
    <w:rsid w:val="00AC3424"/>
    <w:rsid w:val="00AC3B1A"/>
    <w:rsid w:val="00AC3DBD"/>
    <w:rsid w:val="00AC4953"/>
    <w:rsid w:val="00AC5E85"/>
    <w:rsid w:val="00AC6175"/>
    <w:rsid w:val="00AC6B0E"/>
    <w:rsid w:val="00AC77D1"/>
    <w:rsid w:val="00AD03D8"/>
    <w:rsid w:val="00AD0D5F"/>
    <w:rsid w:val="00AD0E73"/>
    <w:rsid w:val="00AD11E9"/>
    <w:rsid w:val="00AD34CF"/>
    <w:rsid w:val="00AD36C8"/>
    <w:rsid w:val="00AD37C9"/>
    <w:rsid w:val="00AD3E32"/>
    <w:rsid w:val="00AD47D3"/>
    <w:rsid w:val="00AD4DAB"/>
    <w:rsid w:val="00AD652F"/>
    <w:rsid w:val="00AD7876"/>
    <w:rsid w:val="00AD7D05"/>
    <w:rsid w:val="00AE01F6"/>
    <w:rsid w:val="00AE16F0"/>
    <w:rsid w:val="00AE2328"/>
    <w:rsid w:val="00AE2950"/>
    <w:rsid w:val="00AE473C"/>
    <w:rsid w:val="00AE5115"/>
    <w:rsid w:val="00AE55E7"/>
    <w:rsid w:val="00AE6363"/>
    <w:rsid w:val="00AE6CD6"/>
    <w:rsid w:val="00AE7348"/>
    <w:rsid w:val="00AE735A"/>
    <w:rsid w:val="00AE7394"/>
    <w:rsid w:val="00AE7CD2"/>
    <w:rsid w:val="00AF0B77"/>
    <w:rsid w:val="00AF138B"/>
    <w:rsid w:val="00AF160F"/>
    <w:rsid w:val="00AF1919"/>
    <w:rsid w:val="00AF1B7B"/>
    <w:rsid w:val="00AF2F82"/>
    <w:rsid w:val="00AF3291"/>
    <w:rsid w:val="00AF33FD"/>
    <w:rsid w:val="00AF395E"/>
    <w:rsid w:val="00AF4D6A"/>
    <w:rsid w:val="00AF52D1"/>
    <w:rsid w:val="00AF5B05"/>
    <w:rsid w:val="00AF5D2C"/>
    <w:rsid w:val="00AF5D6E"/>
    <w:rsid w:val="00AF5E58"/>
    <w:rsid w:val="00AF6318"/>
    <w:rsid w:val="00B00282"/>
    <w:rsid w:val="00B0072E"/>
    <w:rsid w:val="00B0095F"/>
    <w:rsid w:val="00B032A8"/>
    <w:rsid w:val="00B03B63"/>
    <w:rsid w:val="00B044B7"/>
    <w:rsid w:val="00B0513A"/>
    <w:rsid w:val="00B0620B"/>
    <w:rsid w:val="00B072A3"/>
    <w:rsid w:val="00B07FCD"/>
    <w:rsid w:val="00B1149C"/>
    <w:rsid w:val="00B11F60"/>
    <w:rsid w:val="00B121EF"/>
    <w:rsid w:val="00B127AA"/>
    <w:rsid w:val="00B1290A"/>
    <w:rsid w:val="00B130CB"/>
    <w:rsid w:val="00B13729"/>
    <w:rsid w:val="00B14D20"/>
    <w:rsid w:val="00B14D9D"/>
    <w:rsid w:val="00B14EF5"/>
    <w:rsid w:val="00B16048"/>
    <w:rsid w:val="00B2028C"/>
    <w:rsid w:val="00B21771"/>
    <w:rsid w:val="00B2191C"/>
    <w:rsid w:val="00B21B30"/>
    <w:rsid w:val="00B21E84"/>
    <w:rsid w:val="00B2231E"/>
    <w:rsid w:val="00B22E76"/>
    <w:rsid w:val="00B23016"/>
    <w:rsid w:val="00B23771"/>
    <w:rsid w:val="00B243B4"/>
    <w:rsid w:val="00B244DD"/>
    <w:rsid w:val="00B24EA8"/>
    <w:rsid w:val="00B26625"/>
    <w:rsid w:val="00B26A5A"/>
    <w:rsid w:val="00B2713B"/>
    <w:rsid w:val="00B2769B"/>
    <w:rsid w:val="00B2793F"/>
    <w:rsid w:val="00B27B90"/>
    <w:rsid w:val="00B307D2"/>
    <w:rsid w:val="00B31620"/>
    <w:rsid w:val="00B3398B"/>
    <w:rsid w:val="00B33B1E"/>
    <w:rsid w:val="00B349D7"/>
    <w:rsid w:val="00B34E83"/>
    <w:rsid w:val="00B35E0D"/>
    <w:rsid w:val="00B362D9"/>
    <w:rsid w:val="00B36404"/>
    <w:rsid w:val="00B36B99"/>
    <w:rsid w:val="00B36D20"/>
    <w:rsid w:val="00B36E84"/>
    <w:rsid w:val="00B36F67"/>
    <w:rsid w:val="00B40633"/>
    <w:rsid w:val="00B40A4E"/>
    <w:rsid w:val="00B44049"/>
    <w:rsid w:val="00B44318"/>
    <w:rsid w:val="00B44C4B"/>
    <w:rsid w:val="00B4628C"/>
    <w:rsid w:val="00B477CB"/>
    <w:rsid w:val="00B508A7"/>
    <w:rsid w:val="00B514CB"/>
    <w:rsid w:val="00B52081"/>
    <w:rsid w:val="00B52695"/>
    <w:rsid w:val="00B53962"/>
    <w:rsid w:val="00B545AF"/>
    <w:rsid w:val="00B55B09"/>
    <w:rsid w:val="00B561EA"/>
    <w:rsid w:val="00B56711"/>
    <w:rsid w:val="00B57EF2"/>
    <w:rsid w:val="00B604F3"/>
    <w:rsid w:val="00B6101C"/>
    <w:rsid w:val="00B615ED"/>
    <w:rsid w:val="00B63A9D"/>
    <w:rsid w:val="00B64888"/>
    <w:rsid w:val="00B653EF"/>
    <w:rsid w:val="00B664A9"/>
    <w:rsid w:val="00B66DB5"/>
    <w:rsid w:val="00B672E3"/>
    <w:rsid w:val="00B675F9"/>
    <w:rsid w:val="00B70849"/>
    <w:rsid w:val="00B70CA2"/>
    <w:rsid w:val="00B7274B"/>
    <w:rsid w:val="00B72C1C"/>
    <w:rsid w:val="00B73479"/>
    <w:rsid w:val="00B73BB7"/>
    <w:rsid w:val="00B751C3"/>
    <w:rsid w:val="00B76C0D"/>
    <w:rsid w:val="00B77D0D"/>
    <w:rsid w:val="00B77FB0"/>
    <w:rsid w:val="00B80817"/>
    <w:rsid w:val="00B827E6"/>
    <w:rsid w:val="00B82A28"/>
    <w:rsid w:val="00B82B8D"/>
    <w:rsid w:val="00B82C97"/>
    <w:rsid w:val="00B83E2C"/>
    <w:rsid w:val="00B84AD8"/>
    <w:rsid w:val="00B851D5"/>
    <w:rsid w:val="00B8572B"/>
    <w:rsid w:val="00B85B06"/>
    <w:rsid w:val="00B85B6A"/>
    <w:rsid w:val="00B85E81"/>
    <w:rsid w:val="00B90558"/>
    <w:rsid w:val="00B92958"/>
    <w:rsid w:val="00B92FD2"/>
    <w:rsid w:val="00B93957"/>
    <w:rsid w:val="00B9404A"/>
    <w:rsid w:val="00B94877"/>
    <w:rsid w:val="00B9491F"/>
    <w:rsid w:val="00B96043"/>
    <w:rsid w:val="00B96F5D"/>
    <w:rsid w:val="00BA02F9"/>
    <w:rsid w:val="00BA0FC4"/>
    <w:rsid w:val="00BA138C"/>
    <w:rsid w:val="00BA16D9"/>
    <w:rsid w:val="00BA1987"/>
    <w:rsid w:val="00BA2682"/>
    <w:rsid w:val="00BA31E4"/>
    <w:rsid w:val="00BA3959"/>
    <w:rsid w:val="00BA4635"/>
    <w:rsid w:val="00BA47CC"/>
    <w:rsid w:val="00BA524B"/>
    <w:rsid w:val="00BA54F7"/>
    <w:rsid w:val="00BA576C"/>
    <w:rsid w:val="00BA58FA"/>
    <w:rsid w:val="00BA6205"/>
    <w:rsid w:val="00BA6CE5"/>
    <w:rsid w:val="00BA6F38"/>
    <w:rsid w:val="00BB08B1"/>
    <w:rsid w:val="00BB1234"/>
    <w:rsid w:val="00BB1388"/>
    <w:rsid w:val="00BB19B0"/>
    <w:rsid w:val="00BB2683"/>
    <w:rsid w:val="00BB3B30"/>
    <w:rsid w:val="00BB40DF"/>
    <w:rsid w:val="00BB5E2C"/>
    <w:rsid w:val="00BB7D9E"/>
    <w:rsid w:val="00BC12AE"/>
    <w:rsid w:val="00BC16AC"/>
    <w:rsid w:val="00BC2B7B"/>
    <w:rsid w:val="00BC2DBE"/>
    <w:rsid w:val="00BC3AE8"/>
    <w:rsid w:val="00BC3AF4"/>
    <w:rsid w:val="00BC43A8"/>
    <w:rsid w:val="00BC5418"/>
    <w:rsid w:val="00BC5C6D"/>
    <w:rsid w:val="00BC7120"/>
    <w:rsid w:val="00BC76A3"/>
    <w:rsid w:val="00BD00D1"/>
    <w:rsid w:val="00BD07A2"/>
    <w:rsid w:val="00BD2603"/>
    <w:rsid w:val="00BD2790"/>
    <w:rsid w:val="00BD40E4"/>
    <w:rsid w:val="00BD4EEC"/>
    <w:rsid w:val="00BD4F34"/>
    <w:rsid w:val="00BD537C"/>
    <w:rsid w:val="00BD6F5B"/>
    <w:rsid w:val="00BD7662"/>
    <w:rsid w:val="00BE05ED"/>
    <w:rsid w:val="00BE1306"/>
    <w:rsid w:val="00BE350E"/>
    <w:rsid w:val="00BE3801"/>
    <w:rsid w:val="00BE38CF"/>
    <w:rsid w:val="00BE394B"/>
    <w:rsid w:val="00BE48A8"/>
    <w:rsid w:val="00BE4B82"/>
    <w:rsid w:val="00BE524A"/>
    <w:rsid w:val="00BE528F"/>
    <w:rsid w:val="00BE5850"/>
    <w:rsid w:val="00BE58D6"/>
    <w:rsid w:val="00BE5CA6"/>
    <w:rsid w:val="00BE707F"/>
    <w:rsid w:val="00BE73B4"/>
    <w:rsid w:val="00BE7F5D"/>
    <w:rsid w:val="00BF0236"/>
    <w:rsid w:val="00BF0612"/>
    <w:rsid w:val="00BF0707"/>
    <w:rsid w:val="00BF164F"/>
    <w:rsid w:val="00BF1AAF"/>
    <w:rsid w:val="00BF24C2"/>
    <w:rsid w:val="00BF268B"/>
    <w:rsid w:val="00BF4D03"/>
    <w:rsid w:val="00BF4E85"/>
    <w:rsid w:val="00BF5202"/>
    <w:rsid w:val="00BF54BD"/>
    <w:rsid w:val="00BF5892"/>
    <w:rsid w:val="00C002E4"/>
    <w:rsid w:val="00C01804"/>
    <w:rsid w:val="00C026BC"/>
    <w:rsid w:val="00C02AD4"/>
    <w:rsid w:val="00C030FE"/>
    <w:rsid w:val="00C03869"/>
    <w:rsid w:val="00C044E7"/>
    <w:rsid w:val="00C07988"/>
    <w:rsid w:val="00C07C5E"/>
    <w:rsid w:val="00C10068"/>
    <w:rsid w:val="00C10AC5"/>
    <w:rsid w:val="00C11C01"/>
    <w:rsid w:val="00C12DAD"/>
    <w:rsid w:val="00C12E17"/>
    <w:rsid w:val="00C13F8D"/>
    <w:rsid w:val="00C14741"/>
    <w:rsid w:val="00C1523D"/>
    <w:rsid w:val="00C1544B"/>
    <w:rsid w:val="00C15502"/>
    <w:rsid w:val="00C1665A"/>
    <w:rsid w:val="00C1739F"/>
    <w:rsid w:val="00C177FF"/>
    <w:rsid w:val="00C17983"/>
    <w:rsid w:val="00C217CA"/>
    <w:rsid w:val="00C21DC6"/>
    <w:rsid w:val="00C222F3"/>
    <w:rsid w:val="00C222FF"/>
    <w:rsid w:val="00C2338E"/>
    <w:rsid w:val="00C23FB0"/>
    <w:rsid w:val="00C24021"/>
    <w:rsid w:val="00C248AF"/>
    <w:rsid w:val="00C24B09"/>
    <w:rsid w:val="00C24BDE"/>
    <w:rsid w:val="00C24E9F"/>
    <w:rsid w:val="00C25D9D"/>
    <w:rsid w:val="00C27D39"/>
    <w:rsid w:val="00C32151"/>
    <w:rsid w:val="00C3217A"/>
    <w:rsid w:val="00C32BEB"/>
    <w:rsid w:val="00C33551"/>
    <w:rsid w:val="00C3357D"/>
    <w:rsid w:val="00C33BE9"/>
    <w:rsid w:val="00C33C13"/>
    <w:rsid w:val="00C348C7"/>
    <w:rsid w:val="00C35B2A"/>
    <w:rsid w:val="00C36742"/>
    <w:rsid w:val="00C3696D"/>
    <w:rsid w:val="00C374AD"/>
    <w:rsid w:val="00C40DE4"/>
    <w:rsid w:val="00C40E63"/>
    <w:rsid w:val="00C41A06"/>
    <w:rsid w:val="00C4261B"/>
    <w:rsid w:val="00C42BFB"/>
    <w:rsid w:val="00C43E24"/>
    <w:rsid w:val="00C441D0"/>
    <w:rsid w:val="00C44DDC"/>
    <w:rsid w:val="00C5125A"/>
    <w:rsid w:val="00C5128B"/>
    <w:rsid w:val="00C51423"/>
    <w:rsid w:val="00C5294D"/>
    <w:rsid w:val="00C52F83"/>
    <w:rsid w:val="00C546BB"/>
    <w:rsid w:val="00C54C1B"/>
    <w:rsid w:val="00C54DBA"/>
    <w:rsid w:val="00C550C3"/>
    <w:rsid w:val="00C5585D"/>
    <w:rsid w:val="00C57ED3"/>
    <w:rsid w:val="00C61640"/>
    <w:rsid w:val="00C61AA7"/>
    <w:rsid w:val="00C61B8E"/>
    <w:rsid w:val="00C64185"/>
    <w:rsid w:val="00C649D3"/>
    <w:rsid w:val="00C66598"/>
    <w:rsid w:val="00C668DE"/>
    <w:rsid w:val="00C7044F"/>
    <w:rsid w:val="00C720F8"/>
    <w:rsid w:val="00C7294B"/>
    <w:rsid w:val="00C742C5"/>
    <w:rsid w:val="00C74B0C"/>
    <w:rsid w:val="00C75139"/>
    <w:rsid w:val="00C7525C"/>
    <w:rsid w:val="00C76CF7"/>
    <w:rsid w:val="00C810BB"/>
    <w:rsid w:val="00C83A06"/>
    <w:rsid w:val="00C83A4C"/>
    <w:rsid w:val="00C8533B"/>
    <w:rsid w:val="00C85750"/>
    <w:rsid w:val="00C858BA"/>
    <w:rsid w:val="00C86977"/>
    <w:rsid w:val="00C916C8"/>
    <w:rsid w:val="00C9398D"/>
    <w:rsid w:val="00C939EE"/>
    <w:rsid w:val="00C93C6E"/>
    <w:rsid w:val="00C93F93"/>
    <w:rsid w:val="00C94D44"/>
    <w:rsid w:val="00C95EEE"/>
    <w:rsid w:val="00C974CB"/>
    <w:rsid w:val="00C97929"/>
    <w:rsid w:val="00CA0049"/>
    <w:rsid w:val="00CA0980"/>
    <w:rsid w:val="00CA24CA"/>
    <w:rsid w:val="00CA2A98"/>
    <w:rsid w:val="00CA2BAE"/>
    <w:rsid w:val="00CA34BA"/>
    <w:rsid w:val="00CA3B84"/>
    <w:rsid w:val="00CA41F5"/>
    <w:rsid w:val="00CA4503"/>
    <w:rsid w:val="00CA4D48"/>
    <w:rsid w:val="00CA5A66"/>
    <w:rsid w:val="00CA615B"/>
    <w:rsid w:val="00CA651B"/>
    <w:rsid w:val="00CA6F35"/>
    <w:rsid w:val="00CA773D"/>
    <w:rsid w:val="00CA796A"/>
    <w:rsid w:val="00CB10A1"/>
    <w:rsid w:val="00CB2575"/>
    <w:rsid w:val="00CB2B19"/>
    <w:rsid w:val="00CB3677"/>
    <w:rsid w:val="00CB368F"/>
    <w:rsid w:val="00CB3BA7"/>
    <w:rsid w:val="00CB4C42"/>
    <w:rsid w:val="00CB4DFA"/>
    <w:rsid w:val="00CB54CB"/>
    <w:rsid w:val="00CB79E4"/>
    <w:rsid w:val="00CB7BD7"/>
    <w:rsid w:val="00CC294A"/>
    <w:rsid w:val="00CC309E"/>
    <w:rsid w:val="00CC4CB6"/>
    <w:rsid w:val="00CC4DB0"/>
    <w:rsid w:val="00CC5038"/>
    <w:rsid w:val="00CC5309"/>
    <w:rsid w:val="00CC5326"/>
    <w:rsid w:val="00CC7426"/>
    <w:rsid w:val="00CC7910"/>
    <w:rsid w:val="00CD0C20"/>
    <w:rsid w:val="00CD297A"/>
    <w:rsid w:val="00CD2EC0"/>
    <w:rsid w:val="00CD3DB0"/>
    <w:rsid w:val="00CD4129"/>
    <w:rsid w:val="00CD4BD7"/>
    <w:rsid w:val="00CD5DBB"/>
    <w:rsid w:val="00CD675D"/>
    <w:rsid w:val="00CD67E7"/>
    <w:rsid w:val="00CD7388"/>
    <w:rsid w:val="00CE130A"/>
    <w:rsid w:val="00CE18C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BB"/>
    <w:rsid w:val="00CF0B9B"/>
    <w:rsid w:val="00CF0F7C"/>
    <w:rsid w:val="00CF13B8"/>
    <w:rsid w:val="00CF285E"/>
    <w:rsid w:val="00CF3739"/>
    <w:rsid w:val="00CF464A"/>
    <w:rsid w:val="00CF4E30"/>
    <w:rsid w:val="00CF5597"/>
    <w:rsid w:val="00CF57B4"/>
    <w:rsid w:val="00CF5CA5"/>
    <w:rsid w:val="00CF658A"/>
    <w:rsid w:val="00CF66B6"/>
    <w:rsid w:val="00CF697B"/>
    <w:rsid w:val="00CF7ED8"/>
    <w:rsid w:val="00CF7F58"/>
    <w:rsid w:val="00D007D6"/>
    <w:rsid w:val="00D00ED3"/>
    <w:rsid w:val="00D01A9F"/>
    <w:rsid w:val="00D01CED"/>
    <w:rsid w:val="00D01E38"/>
    <w:rsid w:val="00D022B5"/>
    <w:rsid w:val="00D032CE"/>
    <w:rsid w:val="00D039B5"/>
    <w:rsid w:val="00D04701"/>
    <w:rsid w:val="00D04735"/>
    <w:rsid w:val="00D04AA9"/>
    <w:rsid w:val="00D04F76"/>
    <w:rsid w:val="00D053D2"/>
    <w:rsid w:val="00D0544A"/>
    <w:rsid w:val="00D0718B"/>
    <w:rsid w:val="00D07D07"/>
    <w:rsid w:val="00D10F87"/>
    <w:rsid w:val="00D1149D"/>
    <w:rsid w:val="00D11B8E"/>
    <w:rsid w:val="00D11D8D"/>
    <w:rsid w:val="00D12B12"/>
    <w:rsid w:val="00D12DD7"/>
    <w:rsid w:val="00D13A8C"/>
    <w:rsid w:val="00D147C8"/>
    <w:rsid w:val="00D149E1"/>
    <w:rsid w:val="00D14A44"/>
    <w:rsid w:val="00D14F8D"/>
    <w:rsid w:val="00D1588D"/>
    <w:rsid w:val="00D15BCC"/>
    <w:rsid w:val="00D1628F"/>
    <w:rsid w:val="00D21D89"/>
    <w:rsid w:val="00D22522"/>
    <w:rsid w:val="00D22657"/>
    <w:rsid w:val="00D228DF"/>
    <w:rsid w:val="00D23557"/>
    <w:rsid w:val="00D2427F"/>
    <w:rsid w:val="00D24BB7"/>
    <w:rsid w:val="00D2506D"/>
    <w:rsid w:val="00D263AE"/>
    <w:rsid w:val="00D27855"/>
    <w:rsid w:val="00D27E5A"/>
    <w:rsid w:val="00D30B7F"/>
    <w:rsid w:val="00D31021"/>
    <w:rsid w:val="00D328C3"/>
    <w:rsid w:val="00D329B9"/>
    <w:rsid w:val="00D33412"/>
    <w:rsid w:val="00D3482C"/>
    <w:rsid w:val="00D3664C"/>
    <w:rsid w:val="00D3683A"/>
    <w:rsid w:val="00D3776F"/>
    <w:rsid w:val="00D379C5"/>
    <w:rsid w:val="00D37C36"/>
    <w:rsid w:val="00D40559"/>
    <w:rsid w:val="00D405B8"/>
    <w:rsid w:val="00D4103F"/>
    <w:rsid w:val="00D410DD"/>
    <w:rsid w:val="00D41493"/>
    <w:rsid w:val="00D418A7"/>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049"/>
    <w:rsid w:val="00D61406"/>
    <w:rsid w:val="00D61541"/>
    <w:rsid w:val="00D61575"/>
    <w:rsid w:val="00D621B7"/>
    <w:rsid w:val="00D626D7"/>
    <w:rsid w:val="00D6294E"/>
    <w:rsid w:val="00D63946"/>
    <w:rsid w:val="00D63C9A"/>
    <w:rsid w:val="00D640BC"/>
    <w:rsid w:val="00D654D5"/>
    <w:rsid w:val="00D65A9D"/>
    <w:rsid w:val="00D65CB5"/>
    <w:rsid w:val="00D677BB"/>
    <w:rsid w:val="00D70544"/>
    <w:rsid w:val="00D71463"/>
    <w:rsid w:val="00D7194A"/>
    <w:rsid w:val="00D72AE4"/>
    <w:rsid w:val="00D73026"/>
    <w:rsid w:val="00D73FA1"/>
    <w:rsid w:val="00D7469D"/>
    <w:rsid w:val="00D74F85"/>
    <w:rsid w:val="00D7550B"/>
    <w:rsid w:val="00D75EEB"/>
    <w:rsid w:val="00D75F1E"/>
    <w:rsid w:val="00D80D43"/>
    <w:rsid w:val="00D80F87"/>
    <w:rsid w:val="00D812A5"/>
    <w:rsid w:val="00D81499"/>
    <w:rsid w:val="00D82045"/>
    <w:rsid w:val="00D82A5C"/>
    <w:rsid w:val="00D82D11"/>
    <w:rsid w:val="00D837C2"/>
    <w:rsid w:val="00D83CD3"/>
    <w:rsid w:val="00D83E51"/>
    <w:rsid w:val="00D8443C"/>
    <w:rsid w:val="00D84719"/>
    <w:rsid w:val="00D85222"/>
    <w:rsid w:val="00D856EA"/>
    <w:rsid w:val="00D85ACD"/>
    <w:rsid w:val="00D86460"/>
    <w:rsid w:val="00D90636"/>
    <w:rsid w:val="00D912D5"/>
    <w:rsid w:val="00D91AAF"/>
    <w:rsid w:val="00D94564"/>
    <w:rsid w:val="00D9536E"/>
    <w:rsid w:val="00D97426"/>
    <w:rsid w:val="00D97568"/>
    <w:rsid w:val="00DA06B0"/>
    <w:rsid w:val="00DA29BA"/>
    <w:rsid w:val="00DA2F7D"/>
    <w:rsid w:val="00DA3249"/>
    <w:rsid w:val="00DA38CE"/>
    <w:rsid w:val="00DA4B01"/>
    <w:rsid w:val="00DA5322"/>
    <w:rsid w:val="00DA55AC"/>
    <w:rsid w:val="00DA5600"/>
    <w:rsid w:val="00DA5762"/>
    <w:rsid w:val="00DA608B"/>
    <w:rsid w:val="00DA7413"/>
    <w:rsid w:val="00DB0066"/>
    <w:rsid w:val="00DB0F9E"/>
    <w:rsid w:val="00DB1307"/>
    <w:rsid w:val="00DB1E1A"/>
    <w:rsid w:val="00DB246F"/>
    <w:rsid w:val="00DB2AF6"/>
    <w:rsid w:val="00DB364F"/>
    <w:rsid w:val="00DB39E7"/>
    <w:rsid w:val="00DB3B3E"/>
    <w:rsid w:val="00DB5631"/>
    <w:rsid w:val="00DB6510"/>
    <w:rsid w:val="00DB71DB"/>
    <w:rsid w:val="00DB71E1"/>
    <w:rsid w:val="00DB7B0F"/>
    <w:rsid w:val="00DB7CB3"/>
    <w:rsid w:val="00DC0D57"/>
    <w:rsid w:val="00DC16F7"/>
    <w:rsid w:val="00DC1CA3"/>
    <w:rsid w:val="00DC2641"/>
    <w:rsid w:val="00DC2B1E"/>
    <w:rsid w:val="00DC4E4D"/>
    <w:rsid w:val="00DC61E0"/>
    <w:rsid w:val="00DC7481"/>
    <w:rsid w:val="00DC7591"/>
    <w:rsid w:val="00DD0839"/>
    <w:rsid w:val="00DD26D0"/>
    <w:rsid w:val="00DD304A"/>
    <w:rsid w:val="00DD3708"/>
    <w:rsid w:val="00DD47D5"/>
    <w:rsid w:val="00DD4873"/>
    <w:rsid w:val="00DD5C1A"/>
    <w:rsid w:val="00DD6729"/>
    <w:rsid w:val="00DD7960"/>
    <w:rsid w:val="00DD7B0D"/>
    <w:rsid w:val="00DE0210"/>
    <w:rsid w:val="00DE0EA2"/>
    <w:rsid w:val="00DE1F29"/>
    <w:rsid w:val="00DE3FEB"/>
    <w:rsid w:val="00DE4905"/>
    <w:rsid w:val="00DE510C"/>
    <w:rsid w:val="00DE68A4"/>
    <w:rsid w:val="00DE7822"/>
    <w:rsid w:val="00DF0076"/>
    <w:rsid w:val="00DF0577"/>
    <w:rsid w:val="00DF081A"/>
    <w:rsid w:val="00DF21D4"/>
    <w:rsid w:val="00DF265D"/>
    <w:rsid w:val="00DF2EB0"/>
    <w:rsid w:val="00DF31C1"/>
    <w:rsid w:val="00DF3FF5"/>
    <w:rsid w:val="00DF41C9"/>
    <w:rsid w:val="00DF427A"/>
    <w:rsid w:val="00DF45C5"/>
    <w:rsid w:val="00DF5A8C"/>
    <w:rsid w:val="00DF71D8"/>
    <w:rsid w:val="00E00CCA"/>
    <w:rsid w:val="00E01623"/>
    <w:rsid w:val="00E02C02"/>
    <w:rsid w:val="00E03FE3"/>
    <w:rsid w:val="00E04E94"/>
    <w:rsid w:val="00E052EA"/>
    <w:rsid w:val="00E05B18"/>
    <w:rsid w:val="00E06951"/>
    <w:rsid w:val="00E10C94"/>
    <w:rsid w:val="00E10EC4"/>
    <w:rsid w:val="00E1161A"/>
    <w:rsid w:val="00E118D7"/>
    <w:rsid w:val="00E12853"/>
    <w:rsid w:val="00E1304B"/>
    <w:rsid w:val="00E13F46"/>
    <w:rsid w:val="00E15411"/>
    <w:rsid w:val="00E15BD4"/>
    <w:rsid w:val="00E16458"/>
    <w:rsid w:val="00E16FB6"/>
    <w:rsid w:val="00E17001"/>
    <w:rsid w:val="00E1762F"/>
    <w:rsid w:val="00E17814"/>
    <w:rsid w:val="00E17CEF"/>
    <w:rsid w:val="00E20FBC"/>
    <w:rsid w:val="00E219A8"/>
    <w:rsid w:val="00E226DE"/>
    <w:rsid w:val="00E22FCD"/>
    <w:rsid w:val="00E244CA"/>
    <w:rsid w:val="00E246D6"/>
    <w:rsid w:val="00E24EF4"/>
    <w:rsid w:val="00E2512D"/>
    <w:rsid w:val="00E2548C"/>
    <w:rsid w:val="00E2662B"/>
    <w:rsid w:val="00E26736"/>
    <w:rsid w:val="00E267E8"/>
    <w:rsid w:val="00E268AC"/>
    <w:rsid w:val="00E27986"/>
    <w:rsid w:val="00E27D23"/>
    <w:rsid w:val="00E30A8A"/>
    <w:rsid w:val="00E31420"/>
    <w:rsid w:val="00E31BC7"/>
    <w:rsid w:val="00E31E7F"/>
    <w:rsid w:val="00E322D2"/>
    <w:rsid w:val="00E3501F"/>
    <w:rsid w:val="00E363CD"/>
    <w:rsid w:val="00E365C4"/>
    <w:rsid w:val="00E36C7F"/>
    <w:rsid w:val="00E36E0B"/>
    <w:rsid w:val="00E37652"/>
    <w:rsid w:val="00E3768F"/>
    <w:rsid w:val="00E402BC"/>
    <w:rsid w:val="00E41403"/>
    <w:rsid w:val="00E418C7"/>
    <w:rsid w:val="00E41BD7"/>
    <w:rsid w:val="00E423F9"/>
    <w:rsid w:val="00E428D6"/>
    <w:rsid w:val="00E43284"/>
    <w:rsid w:val="00E43A06"/>
    <w:rsid w:val="00E445C9"/>
    <w:rsid w:val="00E447C5"/>
    <w:rsid w:val="00E450C1"/>
    <w:rsid w:val="00E4547F"/>
    <w:rsid w:val="00E4574F"/>
    <w:rsid w:val="00E46B7D"/>
    <w:rsid w:val="00E47B9D"/>
    <w:rsid w:val="00E5091C"/>
    <w:rsid w:val="00E50B2B"/>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EEC"/>
    <w:rsid w:val="00E55131"/>
    <w:rsid w:val="00E55F3E"/>
    <w:rsid w:val="00E56392"/>
    <w:rsid w:val="00E5712F"/>
    <w:rsid w:val="00E601DA"/>
    <w:rsid w:val="00E60547"/>
    <w:rsid w:val="00E609FF"/>
    <w:rsid w:val="00E61AA8"/>
    <w:rsid w:val="00E6247F"/>
    <w:rsid w:val="00E62E59"/>
    <w:rsid w:val="00E63E99"/>
    <w:rsid w:val="00E6454D"/>
    <w:rsid w:val="00E645F9"/>
    <w:rsid w:val="00E65301"/>
    <w:rsid w:val="00E6598A"/>
    <w:rsid w:val="00E667A7"/>
    <w:rsid w:val="00E679B3"/>
    <w:rsid w:val="00E709B4"/>
    <w:rsid w:val="00E70A28"/>
    <w:rsid w:val="00E7190A"/>
    <w:rsid w:val="00E71CAD"/>
    <w:rsid w:val="00E71E5C"/>
    <w:rsid w:val="00E7245E"/>
    <w:rsid w:val="00E725C5"/>
    <w:rsid w:val="00E72C67"/>
    <w:rsid w:val="00E73831"/>
    <w:rsid w:val="00E73B66"/>
    <w:rsid w:val="00E7498E"/>
    <w:rsid w:val="00E74A57"/>
    <w:rsid w:val="00E74BB9"/>
    <w:rsid w:val="00E74FF5"/>
    <w:rsid w:val="00E7584A"/>
    <w:rsid w:val="00E75CB2"/>
    <w:rsid w:val="00E760D0"/>
    <w:rsid w:val="00E76D85"/>
    <w:rsid w:val="00E7732F"/>
    <w:rsid w:val="00E77C2E"/>
    <w:rsid w:val="00E802A9"/>
    <w:rsid w:val="00E80A1A"/>
    <w:rsid w:val="00E80CC3"/>
    <w:rsid w:val="00E8292A"/>
    <w:rsid w:val="00E82DE7"/>
    <w:rsid w:val="00E8391F"/>
    <w:rsid w:val="00E84116"/>
    <w:rsid w:val="00E84C5C"/>
    <w:rsid w:val="00E85533"/>
    <w:rsid w:val="00E8558F"/>
    <w:rsid w:val="00E85665"/>
    <w:rsid w:val="00E8601C"/>
    <w:rsid w:val="00E86285"/>
    <w:rsid w:val="00E86343"/>
    <w:rsid w:val="00E866CD"/>
    <w:rsid w:val="00E877ED"/>
    <w:rsid w:val="00E901FD"/>
    <w:rsid w:val="00E91964"/>
    <w:rsid w:val="00E91FB1"/>
    <w:rsid w:val="00E92D60"/>
    <w:rsid w:val="00E94468"/>
    <w:rsid w:val="00E94A0E"/>
    <w:rsid w:val="00E96226"/>
    <w:rsid w:val="00E96DDE"/>
    <w:rsid w:val="00EA04AE"/>
    <w:rsid w:val="00EA062F"/>
    <w:rsid w:val="00EA17A9"/>
    <w:rsid w:val="00EA2FB5"/>
    <w:rsid w:val="00EA311B"/>
    <w:rsid w:val="00EA36CA"/>
    <w:rsid w:val="00EA3D9C"/>
    <w:rsid w:val="00EA43C0"/>
    <w:rsid w:val="00EA4CB0"/>
    <w:rsid w:val="00EA52F7"/>
    <w:rsid w:val="00EA566F"/>
    <w:rsid w:val="00EB00C1"/>
    <w:rsid w:val="00EB0C96"/>
    <w:rsid w:val="00EB224A"/>
    <w:rsid w:val="00EB2857"/>
    <w:rsid w:val="00EB30B7"/>
    <w:rsid w:val="00EB3F8A"/>
    <w:rsid w:val="00EB416F"/>
    <w:rsid w:val="00EB43B9"/>
    <w:rsid w:val="00EB4482"/>
    <w:rsid w:val="00EB4C01"/>
    <w:rsid w:val="00EB4D59"/>
    <w:rsid w:val="00EB4E58"/>
    <w:rsid w:val="00EB573D"/>
    <w:rsid w:val="00EB583A"/>
    <w:rsid w:val="00EB7752"/>
    <w:rsid w:val="00EC06E0"/>
    <w:rsid w:val="00EC0725"/>
    <w:rsid w:val="00EC0776"/>
    <w:rsid w:val="00EC0889"/>
    <w:rsid w:val="00EC0C13"/>
    <w:rsid w:val="00EC148C"/>
    <w:rsid w:val="00EC2C18"/>
    <w:rsid w:val="00EC2D7D"/>
    <w:rsid w:val="00EC36AD"/>
    <w:rsid w:val="00EC3BCF"/>
    <w:rsid w:val="00EC56B1"/>
    <w:rsid w:val="00EC664F"/>
    <w:rsid w:val="00EC6749"/>
    <w:rsid w:val="00EC6AB3"/>
    <w:rsid w:val="00EC701A"/>
    <w:rsid w:val="00EC7152"/>
    <w:rsid w:val="00EC72F5"/>
    <w:rsid w:val="00EC7334"/>
    <w:rsid w:val="00EC77F1"/>
    <w:rsid w:val="00ED1877"/>
    <w:rsid w:val="00ED247F"/>
    <w:rsid w:val="00ED27E4"/>
    <w:rsid w:val="00ED2F27"/>
    <w:rsid w:val="00ED3370"/>
    <w:rsid w:val="00ED4D96"/>
    <w:rsid w:val="00ED56E0"/>
    <w:rsid w:val="00ED5A40"/>
    <w:rsid w:val="00ED5F21"/>
    <w:rsid w:val="00ED602C"/>
    <w:rsid w:val="00ED62B5"/>
    <w:rsid w:val="00ED6DDB"/>
    <w:rsid w:val="00ED758B"/>
    <w:rsid w:val="00ED7985"/>
    <w:rsid w:val="00EE1282"/>
    <w:rsid w:val="00EE270D"/>
    <w:rsid w:val="00EE5815"/>
    <w:rsid w:val="00EE659F"/>
    <w:rsid w:val="00EE6989"/>
    <w:rsid w:val="00EE6C77"/>
    <w:rsid w:val="00EE6DC5"/>
    <w:rsid w:val="00EE7604"/>
    <w:rsid w:val="00EE7912"/>
    <w:rsid w:val="00EE7915"/>
    <w:rsid w:val="00EF0465"/>
    <w:rsid w:val="00EF13C5"/>
    <w:rsid w:val="00EF16D8"/>
    <w:rsid w:val="00EF28EF"/>
    <w:rsid w:val="00EF2EB9"/>
    <w:rsid w:val="00EF37FE"/>
    <w:rsid w:val="00EF40E7"/>
    <w:rsid w:val="00EF4529"/>
    <w:rsid w:val="00EF4630"/>
    <w:rsid w:val="00EF5B34"/>
    <w:rsid w:val="00EF657C"/>
    <w:rsid w:val="00F004D1"/>
    <w:rsid w:val="00F00C0D"/>
    <w:rsid w:val="00F0128B"/>
    <w:rsid w:val="00F02663"/>
    <w:rsid w:val="00F03369"/>
    <w:rsid w:val="00F04E62"/>
    <w:rsid w:val="00F050AA"/>
    <w:rsid w:val="00F05E6D"/>
    <w:rsid w:val="00F10653"/>
    <w:rsid w:val="00F1165E"/>
    <w:rsid w:val="00F11800"/>
    <w:rsid w:val="00F11B61"/>
    <w:rsid w:val="00F11CB0"/>
    <w:rsid w:val="00F135D6"/>
    <w:rsid w:val="00F13922"/>
    <w:rsid w:val="00F13DBC"/>
    <w:rsid w:val="00F14B31"/>
    <w:rsid w:val="00F15FCF"/>
    <w:rsid w:val="00F16466"/>
    <w:rsid w:val="00F16613"/>
    <w:rsid w:val="00F1738D"/>
    <w:rsid w:val="00F20706"/>
    <w:rsid w:val="00F208DF"/>
    <w:rsid w:val="00F21496"/>
    <w:rsid w:val="00F21843"/>
    <w:rsid w:val="00F21E77"/>
    <w:rsid w:val="00F22F45"/>
    <w:rsid w:val="00F238B5"/>
    <w:rsid w:val="00F239DC"/>
    <w:rsid w:val="00F23B48"/>
    <w:rsid w:val="00F24D27"/>
    <w:rsid w:val="00F2520C"/>
    <w:rsid w:val="00F25BCB"/>
    <w:rsid w:val="00F25ECC"/>
    <w:rsid w:val="00F264C1"/>
    <w:rsid w:val="00F269F3"/>
    <w:rsid w:val="00F26D7F"/>
    <w:rsid w:val="00F2714C"/>
    <w:rsid w:val="00F27305"/>
    <w:rsid w:val="00F278C8"/>
    <w:rsid w:val="00F30790"/>
    <w:rsid w:val="00F31570"/>
    <w:rsid w:val="00F33355"/>
    <w:rsid w:val="00F34108"/>
    <w:rsid w:val="00F34363"/>
    <w:rsid w:val="00F34422"/>
    <w:rsid w:val="00F34CE9"/>
    <w:rsid w:val="00F35070"/>
    <w:rsid w:val="00F352AD"/>
    <w:rsid w:val="00F354B9"/>
    <w:rsid w:val="00F35705"/>
    <w:rsid w:val="00F35B93"/>
    <w:rsid w:val="00F37B28"/>
    <w:rsid w:val="00F37CFD"/>
    <w:rsid w:val="00F37D33"/>
    <w:rsid w:val="00F40178"/>
    <w:rsid w:val="00F40DB9"/>
    <w:rsid w:val="00F40ED1"/>
    <w:rsid w:val="00F415A3"/>
    <w:rsid w:val="00F41778"/>
    <w:rsid w:val="00F41B3E"/>
    <w:rsid w:val="00F421D1"/>
    <w:rsid w:val="00F42B90"/>
    <w:rsid w:val="00F4323B"/>
    <w:rsid w:val="00F43B8E"/>
    <w:rsid w:val="00F45196"/>
    <w:rsid w:val="00F45D51"/>
    <w:rsid w:val="00F46842"/>
    <w:rsid w:val="00F4765F"/>
    <w:rsid w:val="00F479B5"/>
    <w:rsid w:val="00F47A1B"/>
    <w:rsid w:val="00F47C4B"/>
    <w:rsid w:val="00F506C4"/>
    <w:rsid w:val="00F507D8"/>
    <w:rsid w:val="00F51B03"/>
    <w:rsid w:val="00F5339A"/>
    <w:rsid w:val="00F53686"/>
    <w:rsid w:val="00F53775"/>
    <w:rsid w:val="00F539A6"/>
    <w:rsid w:val="00F55E0E"/>
    <w:rsid w:val="00F5611D"/>
    <w:rsid w:val="00F56E3E"/>
    <w:rsid w:val="00F578A8"/>
    <w:rsid w:val="00F57E3A"/>
    <w:rsid w:val="00F57EEB"/>
    <w:rsid w:val="00F57F67"/>
    <w:rsid w:val="00F60996"/>
    <w:rsid w:val="00F60B5D"/>
    <w:rsid w:val="00F611E4"/>
    <w:rsid w:val="00F613D4"/>
    <w:rsid w:val="00F61FE7"/>
    <w:rsid w:val="00F62AFE"/>
    <w:rsid w:val="00F633E5"/>
    <w:rsid w:val="00F64795"/>
    <w:rsid w:val="00F64A3A"/>
    <w:rsid w:val="00F64F35"/>
    <w:rsid w:val="00F64F4A"/>
    <w:rsid w:val="00F64FC4"/>
    <w:rsid w:val="00F65DE3"/>
    <w:rsid w:val="00F67E6A"/>
    <w:rsid w:val="00F70472"/>
    <w:rsid w:val="00F71430"/>
    <w:rsid w:val="00F71A8A"/>
    <w:rsid w:val="00F733E7"/>
    <w:rsid w:val="00F74EA9"/>
    <w:rsid w:val="00F75896"/>
    <w:rsid w:val="00F76666"/>
    <w:rsid w:val="00F76ECB"/>
    <w:rsid w:val="00F76EF7"/>
    <w:rsid w:val="00F776B7"/>
    <w:rsid w:val="00F77758"/>
    <w:rsid w:val="00F77BDB"/>
    <w:rsid w:val="00F77F6E"/>
    <w:rsid w:val="00F8031F"/>
    <w:rsid w:val="00F80C5C"/>
    <w:rsid w:val="00F818A5"/>
    <w:rsid w:val="00F8197C"/>
    <w:rsid w:val="00F82E7B"/>
    <w:rsid w:val="00F83E75"/>
    <w:rsid w:val="00F8465D"/>
    <w:rsid w:val="00F8486E"/>
    <w:rsid w:val="00F848B3"/>
    <w:rsid w:val="00F84D8B"/>
    <w:rsid w:val="00F85755"/>
    <w:rsid w:val="00F85E4C"/>
    <w:rsid w:val="00F86A0B"/>
    <w:rsid w:val="00F87318"/>
    <w:rsid w:val="00F87431"/>
    <w:rsid w:val="00F8765C"/>
    <w:rsid w:val="00F87A53"/>
    <w:rsid w:val="00F90203"/>
    <w:rsid w:val="00F9031B"/>
    <w:rsid w:val="00F9091C"/>
    <w:rsid w:val="00F91DA4"/>
    <w:rsid w:val="00F926C2"/>
    <w:rsid w:val="00F92728"/>
    <w:rsid w:val="00F937AF"/>
    <w:rsid w:val="00F94494"/>
    <w:rsid w:val="00F94964"/>
    <w:rsid w:val="00F960DB"/>
    <w:rsid w:val="00F96483"/>
    <w:rsid w:val="00F9648C"/>
    <w:rsid w:val="00F96671"/>
    <w:rsid w:val="00F9680E"/>
    <w:rsid w:val="00F96E21"/>
    <w:rsid w:val="00F97BF5"/>
    <w:rsid w:val="00FA00AF"/>
    <w:rsid w:val="00FA06A3"/>
    <w:rsid w:val="00FA0A0A"/>
    <w:rsid w:val="00FA0C9D"/>
    <w:rsid w:val="00FA169B"/>
    <w:rsid w:val="00FA2C4B"/>
    <w:rsid w:val="00FA3640"/>
    <w:rsid w:val="00FA4519"/>
    <w:rsid w:val="00FA47B3"/>
    <w:rsid w:val="00FA5733"/>
    <w:rsid w:val="00FA5C65"/>
    <w:rsid w:val="00FA5CC6"/>
    <w:rsid w:val="00FA64D5"/>
    <w:rsid w:val="00FA6760"/>
    <w:rsid w:val="00FA6BDF"/>
    <w:rsid w:val="00FA70F6"/>
    <w:rsid w:val="00FA7420"/>
    <w:rsid w:val="00FA756C"/>
    <w:rsid w:val="00FA75E4"/>
    <w:rsid w:val="00FA776B"/>
    <w:rsid w:val="00FB0777"/>
    <w:rsid w:val="00FB0AB1"/>
    <w:rsid w:val="00FB0D87"/>
    <w:rsid w:val="00FB2BEF"/>
    <w:rsid w:val="00FB36CA"/>
    <w:rsid w:val="00FB4ADA"/>
    <w:rsid w:val="00FB557C"/>
    <w:rsid w:val="00FB72AC"/>
    <w:rsid w:val="00FB7706"/>
    <w:rsid w:val="00FB7A54"/>
    <w:rsid w:val="00FB7EC9"/>
    <w:rsid w:val="00FB7F82"/>
    <w:rsid w:val="00FC0DAF"/>
    <w:rsid w:val="00FC11F5"/>
    <w:rsid w:val="00FC126D"/>
    <w:rsid w:val="00FC1864"/>
    <w:rsid w:val="00FC3387"/>
    <w:rsid w:val="00FC375C"/>
    <w:rsid w:val="00FC382F"/>
    <w:rsid w:val="00FC4236"/>
    <w:rsid w:val="00FC4C93"/>
    <w:rsid w:val="00FC5F91"/>
    <w:rsid w:val="00FC615D"/>
    <w:rsid w:val="00FD01CC"/>
    <w:rsid w:val="00FD08AF"/>
    <w:rsid w:val="00FD1E7A"/>
    <w:rsid w:val="00FD2672"/>
    <w:rsid w:val="00FD28F4"/>
    <w:rsid w:val="00FD2CE2"/>
    <w:rsid w:val="00FD45A2"/>
    <w:rsid w:val="00FD4A1E"/>
    <w:rsid w:val="00FD66A9"/>
    <w:rsid w:val="00FD6712"/>
    <w:rsid w:val="00FD6853"/>
    <w:rsid w:val="00FD6E54"/>
    <w:rsid w:val="00FE01B5"/>
    <w:rsid w:val="00FE03BB"/>
    <w:rsid w:val="00FE0BF0"/>
    <w:rsid w:val="00FE15A2"/>
    <w:rsid w:val="00FE192A"/>
    <w:rsid w:val="00FE3B37"/>
    <w:rsid w:val="00FE4B40"/>
    <w:rsid w:val="00FE5DC4"/>
    <w:rsid w:val="00FE6E94"/>
    <w:rsid w:val="00FE76CB"/>
    <w:rsid w:val="00FE774A"/>
    <w:rsid w:val="00FE7BD8"/>
    <w:rsid w:val="00FF12EF"/>
    <w:rsid w:val="00FF1D76"/>
    <w:rsid w:val="00FF309E"/>
    <w:rsid w:val="00FF3CD6"/>
    <w:rsid w:val="00FF3EE6"/>
    <w:rsid w:val="00FF434C"/>
    <w:rsid w:val="00FF4A3A"/>
    <w:rsid w:val="00FF5081"/>
    <w:rsid w:val="00FF55F5"/>
    <w:rsid w:val="00FF6413"/>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42427B"/>
    <w:rPr>
      <w:color w:val="0000FF"/>
      <w:u w:val="single"/>
    </w:rPr>
  </w:style>
  <w:style w:type="character" w:customStyle="1" w:styleId="FootnoteTextChar">
    <w:name w:val="Footnote Text Char"/>
    <w:link w:val="FootnoteText"/>
    <w:semiHidden/>
    <w:rsid w:val="00BA16D9"/>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42427B"/>
    <w:rPr>
      <w:color w:val="0000FF"/>
      <w:u w:val="single"/>
    </w:rPr>
  </w:style>
  <w:style w:type="character" w:customStyle="1" w:styleId="FootnoteTextChar">
    <w:name w:val="Footnote Text Char"/>
    <w:link w:val="FootnoteText"/>
    <w:semiHidden/>
    <w:rsid w:val="00BA16D9"/>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FE19-24FF-4B04-BAD0-0F776836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0</TotalTime>
  <Pages>6</Pages>
  <Words>1490</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AHMIDOUCH Noureddine</dc:creator>
  <cp:lastModifiedBy>ABOULHOUCINE Driss</cp:lastModifiedBy>
  <cp:revision>3</cp:revision>
  <cp:lastPrinted>2014-04-23T18:53:00Z</cp:lastPrinted>
  <dcterms:created xsi:type="dcterms:W3CDTF">2014-04-23T18:53:00Z</dcterms:created>
  <dcterms:modified xsi:type="dcterms:W3CDTF">2014-04-23T18:55:00Z</dcterms:modified>
</cp:coreProperties>
</file>