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lang w:bidi="ar-EG"/>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EA52F7">
            <w:pPr>
              <w:pStyle w:val="DocumentCodeAR"/>
              <w:bidi/>
              <w:rPr>
                <w:rtl/>
              </w:rPr>
            </w:pPr>
            <w:r>
              <w:t>PCT</w:t>
            </w:r>
            <w:r w:rsidR="00772E46">
              <w:t>/</w:t>
            </w:r>
            <w:r w:rsidR="00C742C5">
              <w:t>WG</w:t>
            </w:r>
            <w:r w:rsidR="00100F97">
              <w:t>/</w:t>
            </w:r>
            <w:r w:rsidR="00C742C5">
              <w:t>7</w:t>
            </w:r>
            <w:r w:rsidR="00B6101C" w:rsidRPr="00B6101C">
              <w:t>/</w:t>
            </w:r>
            <w:r w:rsidR="00EA52F7">
              <w:t>7</w:t>
            </w:r>
          </w:p>
        </w:tc>
      </w:tr>
      <w:tr w:rsidR="001667B6" w:rsidTr="00BF164F">
        <w:tc>
          <w:tcPr>
            <w:tcW w:w="9571" w:type="dxa"/>
            <w:gridSpan w:val="3"/>
          </w:tcPr>
          <w:p w:rsidR="001667B6" w:rsidRPr="00B6101C" w:rsidRDefault="00B6101C" w:rsidP="00EA52F7">
            <w:pPr>
              <w:pStyle w:val="DocumentLanguageAR"/>
              <w:bidi/>
              <w:rPr>
                <w:rtl/>
              </w:rPr>
            </w:pPr>
            <w:r w:rsidRPr="00B6101C">
              <w:rPr>
                <w:rFonts w:hint="cs"/>
                <w:rtl/>
              </w:rPr>
              <w:t xml:space="preserve">الأصل: </w:t>
            </w:r>
            <w:r w:rsidR="00EA52F7">
              <w:rPr>
                <w:rFonts w:hint="cs"/>
                <w:rtl/>
              </w:rPr>
              <w:t>بالإنكليزية</w:t>
            </w:r>
          </w:p>
        </w:tc>
      </w:tr>
      <w:tr w:rsidR="001667B6" w:rsidTr="00BF164F">
        <w:tc>
          <w:tcPr>
            <w:tcW w:w="9571" w:type="dxa"/>
            <w:gridSpan w:val="3"/>
          </w:tcPr>
          <w:p w:rsidR="001667B6" w:rsidRPr="00B6101C" w:rsidRDefault="00B6101C" w:rsidP="00EA52F7">
            <w:pPr>
              <w:pStyle w:val="DocumentDateAR"/>
              <w:bidi/>
              <w:rPr>
                <w:rtl/>
              </w:rPr>
            </w:pPr>
            <w:r w:rsidRPr="00B6101C">
              <w:rPr>
                <w:rFonts w:hint="cs"/>
                <w:rtl/>
              </w:rPr>
              <w:t xml:space="preserve">التاريخ: </w:t>
            </w:r>
            <w:r w:rsidR="00EA52F7">
              <w:rPr>
                <w:rFonts w:hint="cs"/>
                <w:rtl/>
              </w:rPr>
              <w:t>15</w:t>
            </w:r>
            <w:r w:rsidRPr="00B6101C">
              <w:rPr>
                <w:rFonts w:hint="cs"/>
                <w:rtl/>
              </w:rPr>
              <w:t xml:space="preserve"> </w:t>
            </w:r>
            <w:r w:rsidR="00EA52F7">
              <w:rPr>
                <w:rFonts w:hint="cs"/>
                <w:rtl/>
              </w:rPr>
              <w:t xml:space="preserve">أبريل </w:t>
            </w:r>
            <w:r w:rsidR="00190B6D">
              <w:rPr>
                <w:rFonts w:hint="cs"/>
                <w:rtl/>
              </w:rPr>
              <w:t>201</w:t>
            </w:r>
            <w:r w:rsidR="00C742C5">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Pr="00EA52F7" w:rsidRDefault="00F27305" w:rsidP="00F27305">
      <w:pPr>
        <w:bidi/>
        <w:spacing w:line="360" w:lineRule="exact"/>
        <w:rPr>
          <w:rFonts w:ascii="Arabic Typesetting" w:hAnsi="Arabic Typesetting" w:cs="Arabic Typesetting"/>
          <w:sz w:val="36"/>
          <w:szCs w:val="36"/>
          <w:rtl/>
          <w:lang w:val="fr-CH"/>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C742C5">
      <w:pPr>
        <w:pStyle w:val="MeetingSessionAR"/>
        <w:bidi/>
        <w:rPr>
          <w:rFonts w:ascii="Cambria Math" w:hAnsi="Cambria Math"/>
          <w:rtl/>
        </w:rPr>
      </w:pPr>
      <w:r w:rsidRPr="00783D11">
        <w:rPr>
          <w:rFonts w:ascii="Cambria Math" w:hAnsi="Cambria Math"/>
          <w:rtl/>
        </w:rPr>
        <w:t xml:space="preserve">الدورة </w:t>
      </w:r>
      <w:r w:rsidR="00C742C5">
        <w:rPr>
          <w:rFonts w:ascii="Cambria Math" w:hAnsi="Cambria Math" w:hint="cs"/>
          <w:rtl/>
        </w:rPr>
        <w:t>السابعة</w:t>
      </w:r>
    </w:p>
    <w:p w:rsidR="00D61541" w:rsidRPr="00D61541" w:rsidRDefault="00D61541" w:rsidP="00C742C5">
      <w:pPr>
        <w:pStyle w:val="MeetingDatesAR"/>
        <w:bidi/>
        <w:rPr>
          <w:rtl/>
        </w:rPr>
      </w:pPr>
      <w:r w:rsidRPr="00D61541">
        <w:rPr>
          <w:rFonts w:hint="cs"/>
          <w:rtl/>
        </w:rPr>
        <w:t xml:space="preserve">جنيف، من </w:t>
      </w:r>
      <w:r w:rsidR="00C742C5">
        <w:rPr>
          <w:rFonts w:hint="cs"/>
          <w:rtl/>
        </w:rPr>
        <w:t>10 إلى 13 يونيو 2014</w:t>
      </w:r>
    </w:p>
    <w:p w:rsidR="00D61541" w:rsidRDefault="00D61541" w:rsidP="00D61541">
      <w:pPr>
        <w:bidi/>
        <w:spacing w:line="360" w:lineRule="exact"/>
        <w:rPr>
          <w:rFonts w:ascii="Arabic Typesetting" w:hAnsi="Arabic Typesetting" w:cs="Arabic Typesetting"/>
          <w:sz w:val="36"/>
          <w:szCs w:val="36"/>
          <w:rtl/>
          <w:lang w:bidi="ar-EG"/>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734869" w:rsidP="00186B92">
      <w:pPr>
        <w:pStyle w:val="DocumentTitleAR"/>
        <w:bidi/>
        <w:rPr>
          <w:rtl/>
        </w:rPr>
      </w:pPr>
      <w:r>
        <w:rPr>
          <w:rFonts w:hint="cs"/>
          <w:rtl/>
        </w:rPr>
        <w:t xml:space="preserve">تخفيضات الرسوم </w:t>
      </w:r>
      <w:r w:rsidR="00186B92">
        <w:rPr>
          <w:rFonts w:hint="cs"/>
          <w:rtl/>
        </w:rPr>
        <w:t xml:space="preserve">التي تدفعها </w:t>
      </w:r>
      <w:r w:rsidR="002C5670">
        <w:rPr>
          <w:rFonts w:hint="cs"/>
          <w:rtl/>
        </w:rPr>
        <w:t>الشركات الصغيرة والمتوسطة والجامعات و</w:t>
      </w:r>
      <w:r w:rsidR="00BF0612">
        <w:rPr>
          <w:rFonts w:hint="cs"/>
          <w:rtl/>
        </w:rPr>
        <w:t>ال</w:t>
      </w:r>
      <w:r w:rsidR="002C5670">
        <w:rPr>
          <w:rFonts w:hint="cs"/>
          <w:rtl/>
        </w:rPr>
        <w:t xml:space="preserve">مؤسسات </w:t>
      </w:r>
      <w:r w:rsidR="00BF0612">
        <w:rPr>
          <w:rFonts w:hint="cs"/>
          <w:rtl/>
        </w:rPr>
        <w:t xml:space="preserve">البحثية </w:t>
      </w:r>
      <w:r w:rsidR="002C5670">
        <w:rPr>
          <w:rFonts w:hint="cs"/>
          <w:rtl/>
        </w:rPr>
        <w:t>غير الهادفة لتحقيق الربح</w:t>
      </w:r>
    </w:p>
    <w:p w:rsidR="00D61541" w:rsidRPr="00D61541" w:rsidRDefault="00FB7A54" w:rsidP="00931859">
      <w:pPr>
        <w:pStyle w:val="PreparedbyAR"/>
        <w:bidi/>
        <w:rPr>
          <w:rtl/>
          <w:lang w:bidi="ar-EG"/>
        </w:rPr>
      </w:pPr>
      <w:proofErr w:type="gramStart"/>
      <w:r>
        <w:rPr>
          <w:rFonts w:hint="cs"/>
          <w:rtl/>
        </w:rPr>
        <w:t>وثيقة</w:t>
      </w:r>
      <w:proofErr w:type="gramEnd"/>
      <w:r>
        <w:rPr>
          <w:rFonts w:hint="cs"/>
          <w:rtl/>
        </w:rPr>
        <w:t xml:space="preserve"> </w:t>
      </w:r>
      <w:r w:rsidR="00D61541" w:rsidRPr="00D61541">
        <w:rPr>
          <w:rFonts w:hint="cs"/>
          <w:rtl/>
        </w:rPr>
        <w:t xml:space="preserve">من </w:t>
      </w:r>
      <w:r w:rsidR="00D61541" w:rsidRPr="00931859">
        <w:rPr>
          <w:rFonts w:hint="cs"/>
          <w:rtl/>
        </w:rPr>
        <w:t>إعداد</w:t>
      </w:r>
      <w:r w:rsidR="00FF5081">
        <w:rPr>
          <w:rFonts w:hint="cs"/>
          <w:rtl/>
        </w:rPr>
        <w:t xml:space="preserve"> المكتب الدولي</w:t>
      </w:r>
    </w:p>
    <w:p w:rsidR="00D61541" w:rsidRDefault="006004AA" w:rsidP="006004AA">
      <w:pPr>
        <w:pStyle w:val="NormalParaAR"/>
        <w:keepNext/>
      </w:pPr>
      <w:r w:rsidRPr="006004AA">
        <w:rPr>
          <w:rFonts w:hint="cs"/>
          <w:b/>
          <w:bCs/>
          <w:sz w:val="40"/>
          <w:szCs w:val="40"/>
          <w:rtl/>
        </w:rPr>
        <w:t>ملخص</w:t>
      </w:r>
    </w:p>
    <w:p w:rsidR="00CB79E4" w:rsidRDefault="00DF0577" w:rsidP="00BA58FA">
      <w:pPr>
        <w:pStyle w:val="NumberedParaAR"/>
        <w:rPr>
          <w:lang w:bidi="ar-EG"/>
        </w:rPr>
      </w:pPr>
      <w:r>
        <w:rPr>
          <w:rFonts w:hint="cs"/>
          <w:rtl/>
          <w:lang w:bidi="ar-EG"/>
        </w:rPr>
        <w:t>تعرض هذه الوثيقة تفاصيل عن التخفيضات في رسوم البراءات التي تمنحها المكاتب للأشخاص الطبيعيين، والشركات الصغيرة والمتوسطة، والجامعات، و</w:t>
      </w:r>
      <w:r w:rsidR="00BA58FA">
        <w:rPr>
          <w:rFonts w:hint="cs"/>
          <w:rtl/>
          <w:lang w:bidi="ar-EG"/>
        </w:rPr>
        <w:t>ال</w:t>
      </w:r>
      <w:r>
        <w:rPr>
          <w:rFonts w:hint="cs"/>
          <w:rtl/>
          <w:lang w:bidi="ar-EG"/>
        </w:rPr>
        <w:t xml:space="preserve">مؤسسات </w:t>
      </w:r>
      <w:r w:rsidR="00BA58FA">
        <w:rPr>
          <w:rFonts w:hint="cs"/>
          <w:rtl/>
          <w:lang w:bidi="ar-EG"/>
        </w:rPr>
        <w:t xml:space="preserve">البحثية </w:t>
      </w:r>
      <w:r w:rsidR="000209F0">
        <w:rPr>
          <w:rFonts w:hint="cs"/>
          <w:rtl/>
          <w:lang w:bidi="ar-EG"/>
        </w:rPr>
        <w:t xml:space="preserve">غير الهادفة لتحقيق الربح، استنادا إلى المعلومات الواردة من المكاتب استجابة لتعميم أصدره المكتب الدولي بشأن معاهدة التعاون بشأن البراءات. </w:t>
      </w:r>
      <w:r w:rsidR="00C649D3">
        <w:rPr>
          <w:rFonts w:hint="cs"/>
          <w:rtl/>
          <w:lang w:bidi="ar-EG"/>
        </w:rPr>
        <w:t xml:space="preserve">وتتضمن الوثيقة أيضا مناقشة عامة لمعايير مختلفة مستخدمة لتعريف الشركات الصغيرة والمتوسطة، وفقا لما تطبقه البلدان، </w:t>
      </w:r>
      <w:r w:rsidR="006228AC">
        <w:rPr>
          <w:rFonts w:hint="cs"/>
          <w:rtl/>
          <w:lang w:bidi="ar-EG"/>
        </w:rPr>
        <w:t xml:space="preserve">والمؤسسات الإقليمية، والمنظمات المتعددة الأطراف، </w:t>
      </w:r>
      <w:r w:rsidR="00AC77D1">
        <w:rPr>
          <w:rFonts w:hint="cs"/>
          <w:rtl/>
          <w:lang w:bidi="ar-EG"/>
        </w:rPr>
        <w:t xml:space="preserve">كعدد الموظفين والمبيعات السنوية، إلى جانب تفاصيل المعايير والتخفيضات </w:t>
      </w:r>
      <w:r w:rsidR="001B714D">
        <w:rPr>
          <w:rFonts w:hint="cs"/>
          <w:rtl/>
          <w:lang w:bidi="ar-EG"/>
        </w:rPr>
        <w:t>التي تطبقها المكاتب التي استجابت للتعميم.</w:t>
      </w:r>
    </w:p>
    <w:p w:rsidR="00E267E8" w:rsidRPr="00327ADA" w:rsidRDefault="00327ADA" w:rsidP="00327ADA">
      <w:pPr>
        <w:pStyle w:val="NumberedParaAR"/>
        <w:keepNext/>
        <w:numPr>
          <w:ilvl w:val="0"/>
          <w:numId w:val="0"/>
        </w:numPr>
        <w:rPr>
          <w:b/>
          <w:bCs/>
          <w:sz w:val="40"/>
          <w:szCs w:val="40"/>
          <w:lang w:bidi="ar-EG"/>
        </w:rPr>
      </w:pPr>
      <w:r w:rsidRPr="00327ADA">
        <w:rPr>
          <w:rFonts w:hint="cs"/>
          <w:b/>
          <w:bCs/>
          <w:sz w:val="40"/>
          <w:szCs w:val="40"/>
          <w:rtl/>
          <w:lang w:bidi="ar-EG"/>
        </w:rPr>
        <w:t>معلومات أساسية</w:t>
      </w:r>
    </w:p>
    <w:p w:rsidR="00E267E8" w:rsidRDefault="00C66598" w:rsidP="00E54EEC">
      <w:pPr>
        <w:pStyle w:val="NumberedParaAR"/>
        <w:rPr>
          <w:lang w:bidi="ar-EG"/>
        </w:rPr>
      </w:pPr>
      <w:r>
        <w:rPr>
          <w:rFonts w:hint="cs"/>
          <w:rtl/>
          <w:lang w:bidi="ar-EG"/>
        </w:rPr>
        <w:t xml:space="preserve">ناقش الفريق العامل خلال دورته السادسة وثيقة عمل أعدها المكتب الدولي (الوثيقة </w:t>
      </w:r>
      <w:r>
        <w:rPr>
          <w:lang w:bidi="ar-EG"/>
        </w:rPr>
        <w:t>PCT/WG/6/10</w:t>
      </w:r>
      <w:r>
        <w:rPr>
          <w:rFonts w:hint="cs"/>
          <w:rtl/>
          <w:lang w:bidi="ar-EG"/>
        </w:rPr>
        <w:t xml:space="preserve">)، </w:t>
      </w:r>
      <w:r w:rsidR="001F4606">
        <w:rPr>
          <w:rFonts w:hint="cs"/>
          <w:rtl/>
          <w:lang w:bidi="ar-EG"/>
        </w:rPr>
        <w:t>وهي وثيقة تغطي موضوع تخفيضات رسوم معاهدة التعاون بشأن البراءات للشركات الصغيرة والمتوسطة والجامعات و</w:t>
      </w:r>
      <w:r w:rsidR="00E54EEC">
        <w:rPr>
          <w:rFonts w:hint="cs"/>
          <w:rtl/>
          <w:lang w:bidi="ar-EG"/>
        </w:rPr>
        <w:t>ال</w:t>
      </w:r>
      <w:r w:rsidR="001F4606">
        <w:rPr>
          <w:rFonts w:hint="cs"/>
          <w:rtl/>
          <w:lang w:bidi="ar-EG"/>
        </w:rPr>
        <w:t xml:space="preserve">مؤسسات </w:t>
      </w:r>
      <w:r w:rsidR="00E54EEC">
        <w:rPr>
          <w:rFonts w:hint="cs"/>
          <w:rtl/>
          <w:lang w:bidi="ar-EG"/>
        </w:rPr>
        <w:t xml:space="preserve">البحثية </w:t>
      </w:r>
      <w:r w:rsidR="001F4606">
        <w:rPr>
          <w:rFonts w:hint="cs"/>
          <w:rtl/>
          <w:lang w:bidi="ar-EG"/>
        </w:rPr>
        <w:t xml:space="preserve">غير الهادفة لتحقيق الربح، </w:t>
      </w:r>
      <w:r w:rsidR="00114437">
        <w:rPr>
          <w:rFonts w:hint="cs"/>
          <w:rtl/>
          <w:lang w:bidi="ar-EG"/>
        </w:rPr>
        <w:t xml:space="preserve">وبوجه خاص تلك القائمة في البلدان النامية </w:t>
      </w:r>
      <w:r w:rsidR="00371570">
        <w:rPr>
          <w:rFonts w:hint="cs"/>
          <w:rtl/>
          <w:lang w:bidi="ar-EG"/>
        </w:rPr>
        <w:t xml:space="preserve">والأقل نموا دون الاقتصار عليها (انظر الفقرات من 3 إلى 47 في الوثيقة </w:t>
      </w:r>
      <w:r w:rsidR="00371570">
        <w:rPr>
          <w:lang w:bidi="ar-EG"/>
        </w:rPr>
        <w:t>PCT/WG/6/10</w:t>
      </w:r>
      <w:r w:rsidR="00371570">
        <w:rPr>
          <w:rFonts w:hint="cs"/>
          <w:rtl/>
          <w:lang w:bidi="ar-EG"/>
        </w:rPr>
        <w:t xml:space="preserve">)، وتغطي أيضا موضوع معايير الأهلية لتخفيضات الرسوم فيما يتعلق ببعض المودعين من البلدان النامية (انظر الفقرات من 48 إلى 85 في الوثيقة </w:t>
      </w:r>
      <w:r w:rsidR="00371570">
        <w:rPr>
          <w:lang w:bidi="ar-EG"/>
        </w:rPr>
        <w:t>PCT/WG/6/10</w:t>
      </w:r>
      <w:r w:rsidR="00371570">
        <w:rPr>
          <w:rFonts w:hint="cs"/>
          <w:rtl/>
          <w:lang w:bidi="ar-EG"/>
        </w:rPr>
        <w:t>).</w:t>
      </w:r>
    </w:p>
    <w:p w:rsidR="004A1120" w:rsidRDefault="002D717F" w:rsidP="009C319C">
      <w:pPr>
        <w:pStyle w:val="NumberedParaAR"/>
        <w:rPr>
          <w:lang w:bidi="ar-EG"/>
        </w:rPr>
      </w:pPr>
      <w:proofErr w:type="gramStart"/>
      <w:r>
        <w:rPr>
          <w:rFonts w:hint="cs"/>
          <w:rtl/>
          <w:lang w:bidi="ar-EG"/>
        </w:rPr>
        <w:lastRenderedPageBreak/>
        <w:t>ويرد</w:t>
      </w:r>
      <w:proofErr w:type="gramEnd"/>
      <w:r>
        <w:rPr>
          <w:rFonts w:hint="cs"/>
          <w:rtl/>
          <w:lang w:bidi="ar-EG"/>
        </w:rPr>
        <w:t xml:space="preserve"> ملخص مناقشات الفريق العامل حول موضوع تخفيضات رسوم الشركات الصغيرة والمتوسطة والجامعات والمؤسسات غير الهادفة لتحقيق الربح في الفقرات من 40 إلى 47 من ملخص الرئيس للدورة (الوثيقة</w:t>
      </w:r>
      <w:r w:rsidR="009C319C">
        <w:rPr>
          <w:rFonts w:hint="eastAsia"/>
          <w:rtl/>
          <w:lang w:bidi="ar-EG"/>
        </w:rPr>
        <w:t> </w:t>
      </w:r>
      <w:r>
        <w:rPr>
          <w:lang w:bidi="ar-EG"/>
        </w:rPr>
        <w:t>PCT/WG/6/23</w:t>
      </w:r>
      <w:r>
        <w:rPr>
          <w:rFonts w:hint="cs"/>
          <w:rtl/>
          <w:lang w:bidi="ar-EG"/>
        </w:rPr>
        <w:t xml:space="preserve">). </w:t>
      </w:r>
      <w:proofErr w:type="gramStart"/>
      <w:r>
        <w:rPr>
          <w:rFonts w:hint="cs"/>
          <w:rtl/>
          <w:lang w:bidi="ar-EG"/>
        </w:rPr>
        <w:t>ويمكن</w:t>
      </w:r>
      <w:proofErr w:type="gramEnd"/>
      <w:r>
        <w:rPr>
          <w:rFonts w:hint="cs"/>
          <w:rtl/>
          <w:lang w:bidi="ar-EG"/>
        </w:rPr>
        <w:t xml:space="preserve"> العثور على مزيد من التفاصيل في الفقرات من 177 إلى 205 من تقرير الدورة (الوثيقة</w:t>
      </w:r>
      <w:r w:rsidR="009C319C">
        <w:rPr>
          <w:rFonts w:hint="eastAsia"/>
          <w:rtl/>
          <w:lang w:bidi="ar-EG"/>
        </w:rPr>
        <w:t> </w:t>
      </w:r>
      <w:r>
        <w:rPr>
          <w:lang w:bidi="ar-EG"/>
        </w:rPr>
        <w:t>PCT/WG/6/24</w:t>
      </w:r>
      <w:r>
        <w:rPr>
          <w:rFonts w:hint="cs"/>
          <w:rtl/>
          <w:lang w:bidi="ar-EG"/>
        </w:rPr>
        <w:t xml:space="preserve">). </w:t>
      </w:r>
      <w:r w:rsidR="000569DB">
        <w:rPr>
          <w:rFonts w:hint="cs"/>
          <w:rtl/>
          <w:lang w:bidi="ar-EG"/>
        </w:rPr>
        <w:t xml:space="preserve">وبالإضافة إلى الاتفاق على أن كبير الاقتصاديين ينبغي أن يعد دراسة عن موضوع </w:t>
      </w:r>
      <w:r w:rsidR="000C6671">
        <w:rPr>
          <w:rFonts w:hint="cs"/>
          <w:rtl/>
          <w:lang w:bidi="ar-EG"/>
        </w:rPr>
        <w:t>مرونة رسوم معاهدة التعاون بشأن البراءات</w:t>
      </w:r>
      <w:r w:rsidR="00AD11E9">
        <w:rPr>
          <w:rFonts w:hint="cs"/>
          <w:rtl/>
          <w:lang w:bidi="ar-EG"/>
        </w:rPr>
        <w:t xml:space="preserve"> (انظر الوثيقة</w:t>
      </w:r>
      <w:r w:rsidR="009C319C">
        <w:rPr>
          <w:rFonts w:hint="eastAsia"/>
          <w:rtl/>
          <w:lang w:bidi="ar-EG"/>
        </w:rPr>
        <w:t> </w:t>
      </w:r>
      <w:r w:rsidR="00AD11E9">
        <w:rPr>
          <w:lang w:bidi="ar-EG"/>
        </w:rPr>
        <w:t>PCT/WG/7/6</w:t>
      </w:r>
      <w:r w:rsidR="00AD11E9">
        <w:rPr>
          <w:rFonts w:hint="cs"/>
          <w:rtl/>
          <w:lang w:bidi="ar-EG"/>
        </w:rPr>
        <w:t xml:space="preserve">)، طلب الفريق العامل المعلومات الإضافية التالية لكي يواصل مناقشاته بشأن تخفيضات الرسوم المفروضة على الشركات الصغيرة والمتوسطة والجامعات والمؤسسات غير الهادفة لتحقيق الربح في دورته الحالية (انظر الفقرتين 45 و46 من الوثيقة </w:t>
      </w:r>
      <w:r w:rsidR="00AD11E9">
        <w:rPr>
          <w:lang w:bidi="ar-EG"/>
        </w:rPr>
        <w:t>PCT/WG/6/23</w:t>
      </w:r>
      <w:r w:rsidR="00AD11E9">
        <w:rPr>
          <w:rFonts w:hint="cs"/>
          <w:rtl/>
          <w:lang w:bidi="ar-EG"/>
        </w:rPr>
        <w:t>):</w:t>
      </w:r>
    </w:p>
    <w:p w:rsidR="004021B0" w:rsidRDefault="003C165A" w:rsidP="000A452C">
      <w:pPr>
        <w:pStyle w:val="NumberedParaAR"/>
        <w:numPr>
          <w:ilvl w:val="0"/>
          <w:numId w:val="0"/>
        </w:numPr>
        <w:ind w:left="567"/>
        <w:rPr>
          <w:rtl/>
          <w:lang w:bidi="ar-EG"/>
        </w:rPr>
      </w:pPr>
      <w:r>
        <w:rPr>
          <w:rFonts w:hint="cs"/>
          <w:rtl/>
          <w:lang w:bidi="ar-EG"/>
        </w:rPr>
        <w:t>"45.</w:t>
      </w:r>
      <w:r>
        <w:rPr>
          <w:rFonts w:hint="cs"/>
          <w:rtl/>
          <w:lang w:bidi="ar-EG"/>
        </w:rPr>
        <w:tab/>
      </w:r>
      <w:r w:rsidR="000A452C">
        <w:rPr>
          <w:rFonts w:hint="cs"/>
          <w:rtl/>
          <w:lang w:bidi="ar-EG"/>
        </w:rPr>
        <w:t xml:space="preserve">وبالإضافة إلى ذلك، اتفق الفريق العامل على أن المكتب الدولي ينبغي أن يدعو جميع الدول الأعضاء التي قامت في الوقت الراهن بمنح تخفيضات في الرسوم الوطنية السابقة لمنح البراءات إلى المودعين الذين </w:t>
      </w:r>
      <w:r w:rsidR="00981BBD">
        <w:rPr>
          <w:rFonts w:hint="cs"/>
          <w:rtl/>
          <w:lang w:bidi="ar-EG"/>
        </w:rPr>
        <w:t>اعتبرتهم، وفقا للمعايير الوطنية المعمول بها، شركات صغيرة ومتوسطة إلى أن تقدم معلومات إلى الأمانة عن الخبرات الوطنية المكتسبة، ولا سيما فيما يتعلق بعدد الطلبات المستفيدة من هذه التخفيضات في الرسوم وعن أي أثر يمكن قياسه على سلوك هذه الفئات من المودعين فيما يتعلق بالإيداع.</w:t>
      </w:r>
    </w:p>
    <w:p w:rsidR="00981BBD" w:rsidRDefault="00981BBD" w:rsidP="00DB246F">
      <w:pPr>
        <w:pStyle w:val="NumberedParaAR"/>
        <w:numPr>
          <w:ilvl w:val="0"/>
          <w:numId w:val="0"/>
        </w:numPr>
        <w:ind w:left="567"/>
        <w:rPr>
          <w:lang w:bidi="ar-EG"/>
        </w:rPr>
      </w:pPr>
      <w:r>
        <w:rPr>
          <w:rFonts w:hint="cs"/>
          <w:rtl/>
          <w:lang w:bidi="ar-EG"/>
        </w:rPr>
        <w:t>46.</w:t>
      </w:r>
      <w:r>
        <w:rPr>
          <w:rFonts w:hint="cs"/>
          <w:rtl/>
          <w:lang w:bidi="ar-EG"/>
        </w:rPr>
        <w:tab/>
      </w:r>
      <w:r w:rsidR="00926666">
        <w:rPr>
          <w:rFonts w:hint="cs"/>
          <w:rtl/>
          <w:lang w:bidi="ar-EG"/>
        </w:rPr>
        <w:t>وطلب الفريق العامل أيضا من المكتب الدولي أن يعد وثيقة عمل، ليناقشها الفريق العامل في دورته التالية، عن التعاريف المختلفة الحالية لما يمثل شركة صغيرة أو متوسطة وفقا للقوانين أو الممارسات الوط</w:t>
      </w:r>
      <w:r w:rsidR="00481646">
        <w:rPr>
          <w:rFonts w:hint="cs"/>
          <w:rtl/>
          <w:lang w:bidi="ar-EG"/>
        </w:rPr>
        <w:t xml:space="preserve">نية أو الإقليمية المعمول بها فيما يتعلق بتخفيضات الرسوم المفروضة على طلبات الملكية الفكرية/ البراءات الوطنية أو الإقليمية. </w:t>
      </w:r>
      <w:r w:rsidR="008A7C34">
        <w:rPr>
          <w:rFonts w:hint="cs"/>
          <w:rtl/>
          <w:lang w:bidi="ar-EG"/>
        </w:rPr>
        <w:t>وينبغي أن تتضمن الوثيقة أيضا وصفا للآليات المطبقة بالفعل في بعض البلدان والمتعلقة بتخفيضات الرسوم المفروضة على الشركات الصغيرة والمتوسطة والجامعات و</w:t>
      </w:r>
      <w:r w:rsidR="00DB246F">
        <w:rPr>
          <w:rFonts w:hint="cs"/>
          <w:rtl/>
          <w:lang w:bidi="ar-EG"/>
        </w:rPr>
        <w:t>ال</w:t>
      </w:r>
      <w:r w:rsidR="008A7C34">
        <w:rPr>
          <w:rFonts w:hint="cs"/>
          <w:rtl/>
          <w:lang w:bidi="ar-EG"/>
        </w:rPr>
        <w:t xml:space="preserve">مؤسسات </w:t>
      </w:r>
      <w:r w:rsidR="00DB246F">
        <w:rPr>
          <w:rFonts w:hint="cs"/>
          <w:rtl/>
          <w:lang w:bidi="ar-EG"/>
        </w:rPr>
        <w:t>البحثية</w:t>
      </w:r>
      <w:r w:rsidR="008A7C34">
        <w:rPr>
          <w:rFonts w:hint="cs"/>
          <w:rtl/>
          <w:lang w:bidi="ar-EG"/>
        </w:rPr>
        <w:t>."</w:t>
      </w:r>
    </w:p>
    <w:p w:rsidR="002F77FC" w:rsidRDefault="00E226DE" w:rsidP="004B1094">
      <w:pPr>
        <w:pStyle w:val="NumberedParaAR"/>
        <w:rPr>
          <w:lang w:bidi="ar-EG"/>
        </w:rPr>
      </w:pPr>
      <w:r>
        <w:rPr>
          <w:rFonts w:hint="cs"/>
          <w:rtl/>
          <w:lang w:bidi="ar-EG"/>
        </w:rPr>
        <w:t>وهذه الوثيقة مقدمة تلبية للطلبين المذكورين اللذين تقدم بهما الفريق العامل. وهي تنقسم إلى جز</w:t>
      </w:r>
      <w:r w:rsidR="004B1094">
        <w:rPr>
          <w:rFonts w:hint="cs"/>
          <w:rtl/>
          <w:lang w:bidi="ar-EG"/>
        </w:rPr>
        <w:t>أ</w:t>
      </w:r>
      <w:r>
        <w:rPr>
          <w:rFonts w:hint="cs"/>
          <w:rtl/>
          <w:lang w:bidi="ar-EG"/>
        </w:rPr>
        <w:t>ين، على النحو التالي:</w:t>
      </w:r>
    </w:p>
    <w:p w:rsidR="00E226DE" w:rsidRDefault="004B1094" w:rsidP="00E24EF4">
      <w:pPr>
        <w:pStyle w:val="NumberedParaAR"/>
        <w:numPr>
          <w:ilvl w:val="0"/>
          <w:numId w:val="0"/>
        </w:numPr>
        <w:ind w:left="567"/>
        <w:rPr>
          <w:rtl/>
          <w:lang w:bidi="ar-EG"/>
        </w:rPr>
      </w:pPr>
      <w:r>
        <w:rPr>
          <w:rFonts w:hint="cs"/>
          <w:rtl/>
          <w:lang w:bidi="ar-EG"/>
        </w:rPr>
        <w:t>(أ)</w:t>
      </w:r>
      <w:r>
        <w:rPr>
          <w:rFonts w:hint="cs"/>
          <w:rtl/>
          <w:lang w:bidi="ar-EG"/>
        </w:rPr>
        <w:tab/>
      </w:r>
      <w:r w:rsidR="00944CC9">
        <w:rPr>
          <w:rFonts w:hint="cs"/>
          <w:rtl/>
          <w:lang w:bidi="ar-EG"/>
        </w:rPr>
        <w:t xml:space="preserve">ملخص </w:t>
      </w:r>
      <w:r w:rsidR="00944CC9" w:rsidRPr="004F602C">
        <w:rPr>
          <w:rFonts w:hint="cs"/>
          <w:rtl/>
          <w:lang w:bidi="ar-EG"/>
        </w:rPr>
        <w:t>للتعليقات</w:t>
      </w:r>
      <w:r w:rsidR="00944CC9">
        <w:rPr>
          <w:rFonts w:hint="cs"/>
          <w:rtl/>
          <w:lang w:bidi="ar-EG"/>
        </w:rPr>
        <w:t xml:space="preserve"> المتلقاة استجابة لتعميم المكتب الدولي المتعلق بتخفيضات رسوم البراءات التي تطبقها المكاتب على الأشخاص الطبيعيين، والشركات المتناهية الصغر، والشركات الصغيرة والمتوسطة، والجامعات، و</w:t>
      </w:r>
      <w:r w:rsidR="00E24EF4">
        <w:rPr>
          <w:rFonts w:hint="cs"/>
          <w:rtl/>
          <w:lang w:bidi="ar-EG"/>
        </w:rPr>
        <w:t>ال</w:t>
      </w:r>
      <w:r w:rsidR="00944CC9">
        <w:rPr>
          <w:rFonts w:hint="cs"/>
          <w:rtl/>
          <w:lang w:bidi="ar-EG"/>
        </w:rPr>
        <w:t xml:space="preserve">مؤسسات </w:t>
      </w:r>
      <w:r w:rsidR="00E24EF4">
        <w:rPr>
          <w:rFonts w:hint="cs"/>
          <w:rtl/>
          <w:lang w:bidi="ar-EG"/>
        </w:rPr>
        <w:t xml:space="preserve">البحثية </w:t>
      </w:r>
      <w:r w:rsidR="00944CC9">
        <w:rPr>
          <w:rFonts w:hint="cs"/>
          <w:rtl/>
          <w:lang w:bidi="ar-EG"/>
        </w:rPr>
        <w:t>غير الهادفة لتحقيق الربح؛</w:t>
      </w:r>
    </w:p>
    <w:p w:rsidR="00944CC9" w:rsidRDefault="00944CC9" w:rsidP="00C441D0">
      <w:pPr>
        <w:pStyle w:val="NumberedParaAR"/>
        <w:numPr>
          <w:ilvl w:val="0"/>
          <w:numId w:val="0"/>
        </w:numPr>
        <w:ind w:left="567"/>
        <w:rPr>
          <w:rtl/>
          <w:lang w:bidi="ar-EG"/>
        </w:rPr>
      </w:pPr>
      <w:r>
        <w:rPr>
          <w:rFonts w:hint="cs"/>
          <w:rtl/>
          <w:lang w:bidi="ar-EG"/>
        </w:rPr>
        <w:t>(ب)</w:t>
      </w:r>
      <w:r>
        <w:rPr>
          <w:rFonts w:hint="cs"/>
          <w:rtl/>
          <w:lang w:bidi="ar-EG"/>
        </w:rPr>
        <w:tab/>
        <w:t xml:space="preserve">ومناقشة لتعاريف الشركات الصغيرة والمتوسطة وفقا للقوانين أو الممارسات الوطنية والإقليمية المعمول بها فيما يتعلق بتخفيضات رسوم </w:t>
      </w:r>
      <w:r w:rsidR="00C441D0">
        <w:rPr>
          <w:rFonts w:hint="cs"/>
          <w:rtl/>
          <w:lang w:bidi="ar-EG"/>
        </w:rPr>
        <w:t>طلبات البراءات الوطنية أو الإقليمية أو طلبات حقوق الملكية الفكرية الأخرى.</w:t>
      </w:r>
    </w:p>
    <w:p w:rsidR="00C441D0" w:rsidRPr="006A2C84" w:rsidRDefault="00C441D0" w:rsidP="008104B4">
      <w:pPr>
        <w:pStyle w:val="NumberedParaAR"/>
        <w:keepNext/>
        <w:numPr>
          <w:ilvl w:val="0"/>
          <w:numId w:val="0"/>
        </w:numPr>
        <w:rPr>
          <w:b/>
          <w:bCs/>
          <w:sz w:val="40"/>
          <w:szCs w:val="40"/>
          <w:lang w:bidi="ar-EG"/>
        </w:rPr>
      </w:pPr>
      <w:r w:rsidRPr="006A2C84">
        <w:rPr>
          <w:rFonts w:hint="cs"/>
          <w:b/>
          <w:bCs/>
          <w:sz w:val="40"/>
          <w:szCs w:val="40"/>
          <w:rtl/>
          <w:lang w:bidi="ar-EG"/>
        </w:rPr>
        <w:t>تخفيضات الرسوم التي تمنحها مكاتب البراءات للأشخاص الطبيعيين</w:t>
      </w:r>
      <w:r w:rsidR="0074596D" w:rsidRPr="006A2C84">
        <w:rPr>
          <w:rFonts w:hint="cs"/>
          <w:b/>
          <w:bCs/>
          <w:sz w:val="40"/>
          <w:szCs w:val="40"/>
          <w:rtl/>
          <w:lang w:bidi="ar-EG"/>
        </w:rPr>
        <w:t>، والشركات الصغيرة والمتوسطة، والجامعات، و</w:t>
      </w:r>
      <w:r w:rsidR="008104B4">
        <w:rPr>
          <w:rFonts w:hint="cs"/>
          <w:b/>
          <w:bCs/>
          <w:sz w:val="40"/>
          <w:szCs w:val="40"/>
          <w:rtl/>
          <w:lang w:bidi="ar-EG"/>
        </w:rPr>
        <w:t>ال</w:t>
      </w:r>
      <w:r w:rsidR="0074596D" w:rsidRPr="006A2C84">
        <w:rPr>
          <w:rFonts w:hint="cs"/>
          <w:b/>
          <w:bCs/>
          <w:sz w:val="40"/>
          <w:szCs w:val="40"/>
          <w:rtl/>
          <w:lang w:bidi="ar-EG"/>
        </w:rPr>
        <w:t xml:space="preserve">مؤسسات </w:t>
      </w:r>
      <w:r w:rsidR="008104B4">
        <w:rPr>
          <w:rFonts w:hint="cs"/>
          <w:b/>
          <w:bCs/>
          <w:sz w:val="40"/>
          <w:szCs w:val="40"/>
          <w:rtl/>
          <w:lang w:bidi="ar-EG"/>
        </w:rPr>
        <w:t xml:space="preserve">البحثية </w:t>
      </w:r>
      <w:r w:rsidR="0074596D" w:rsidRPr="006A2C84">
        <w:rPr>
          <w:rFonts w:hint="cs"/>
          <w:b/>
          <w:bCs/>
          <w:sz w:val="40"/>
          <w:szCs w:val="40"/>
          <w:rtl/>
          <w:lang w:bidi="ar-EG"/>
        </w:rPr>
        <w:t>غير الهادفة لتحقيق الربح</w:t>
      </w:r>
    </w:p>
    <w:p w:rsidR="00E226DE" w:rsidRDefault="00CC294A" w:rsidP="008104B4">
      <w:pPr>
        <w:pStyle w:val="NumberedParaAR"/>
        <w:rPr>
          <w:lang w:bidi="ar-EG"/>
        </w:rPr>
      </w:pPr>
      <w:r>
        <w:rPr>
          <w:rFonts w:hint="cs"/>
          <w:rtl/>
          <w:lang w:bidi="ar-EG"/>
        </w:rPr>
        <w:t xml:space="preserve">في سبيل الحصول على معلومات عن تخفيضات رسوم طلبات البراءات التي تمنحها المكاتب لمختلف أنواع المودعين، أصدر المكتب الدولي التعميم </w:t>
      </w:r>
      <w:r>
        <w:rPr>
          <w:lang w:bidi="ar-EG"/>
        </w:rPr>
        <w:t>C. PCT 1390</w:t>
      </w:r>
      <w:r>
        <w:rPr>
          <w:rFonts w:hint="cs"/>
          <w:rtl/>
          <w:lang w:bidi="ar-EG"/>
        </w:rPr>
        <w:t xml:space="preserve">، بتاريخ 12 أغسطس 2013. </w:t>
      </w:r>
      <w:r w:rsidR="00FB4ADA">
        <w:rPr>
          <w:rFonts w:hint="cs"/>
          <w:rtl/>
          <w:lang w:bidi="ar-EG"/>
        </w:rPr>
        <w:t>وطلب التعميم بوجه خاص المعلومات التالية فيما يتعلق بتخفيضات رسوم الشركات الصغيرة والمتوسطة، والجامعات، و</w:t>
      </w:r>
      <w:r w:rsidR="008104B4">
        <w:rPr>
          <w:rFonts w:hint="cs"/>
          <w:rtl/>
          <w:lang w:bidi="ar-EG"/>
        </w:rPr>
        <w:t>ال</w:t>
      </w:r>
      <w:r w:rsidR="00FB4ADA">
        <w:rPr>
          <w:rFonts w:hint="cs"/>
          <w:rtl/>
          <w:lang w:bidi="ar-EG"/>
        </w:rPr>
        <w:t xml:space="preserve">مؤسسات </w:t>
      </w:r>
      <w:r w:rsidR="008104B4">
        <w:rPr>
          <w:rFonts w:hint="cs"/>
          <w:rtl/>
          <w:lang w:bidi="ar-EG"/>
        </w:rPr>
        <w:t xml:space="preserve">البحثية </w:t>
      </w:r>
      <w:r w:rsidR="00FB4ADA">
        <w:rPr>
          <w:rFonts w:hint="cs"/>
          <w:rtl/>
          <w:lang w:bidi="ar-EG"/>
        </w:rPr>
        <w:t>غير الهادفة لتحقيق الربح:</w:t>
      </w:r>
    </w:p>
    <w:p w:rsidR="000A6BF1" w:rsidRDefault="000A6BF1" w:rsidP="00877D29">
      <w:pPr>
        <w:pStyle w:val="NumberedParaAR"/>
        <w:numPr>
          <w:ilvl w:val="0"/>
          <w:numId w:val="0"/>
        </w:numPr>
        <w:ind w:left="1134" w:hanging="567"/>
        <w:rPr>
          <w:rtl/>
          <w:lang w:bidi="ar-EG"/>
        </w:rPr>
      </w:pPr>
      <w:r>
        <w:rPr>
          <w:rtl/>
          <w:lang w:bidi="ar-EG"/>
        </w:rPr>
        <w:t>•</w:t>
      </w:r>
      <w:r>
        <w:rPr>
          <w:rFonts w:hint="cs"/>
          <w:rtl/>
          <w:lang w:bidi="ar-EG"/>
        </w:rPr>
        <w:tab/>
      </w:r>
      <w:r w:rsidR="006D6311">
        <w:rPr>
          <w:rFonts w:hint="cs"/>
          <w:rtl/>
          <w:lang w:bidi="ar-EG"/>
        </w:rPr>
        <w:t xml:space="preserve">المعايير التي يطبقها المكتب </w:t>
      </w:r>
      <w:r w:rsidR="00877D29">
        <w:rPr>
          <w:rFonts w:hint="cs"/>
          <w:rtl/>
          <w:lang w:bidi="ar-EG"/>
        </w:rPr>
        <w:t>فيما يتعلق بالأهلية ل</w:t>
      </w:r>
      <w:r w:rsidR="006D6311">
        <w:rPr>
          <w:rFonts w:hint="cs"/>
          <w:rtl/>
          <w:lang w:bidi="ar-EG"/>
        </w:rPr>
        <w:t xml:space="preserve">تخفيضات الرسوم، </w:t>
      </w:r>
      <w:r w:rsidR="004073D3">
        <w:rPr>
          <w:rFonts w:hint="cs"/>
          <w:rtl/>
          <w:lang w:bidi="ar-EG"/>
        </w:rPr>
        <w:t xml:space="preserve">ويشمل ذلك أية تعاريف للشركات الصغيرة والمتوسطة تستخدم لهذا الغرض وأية شروط تقتضي </w:t>
      </w:r>
      <w:r w:rsidR="004073D3" w:rsidRPr="008800F7">
        <w:rPr>
          <w:rFonts w:hint="cs"/>
          <w:rtl/>
          <w:lang w:bidi="ar-EG"/>
        </w:rPr>
        <w:t>إقامة</w:t>
      </w:r>
      <w:r w:rsidR="004073D3">
        <w:rPr>
          <w:rFonts w:hint="cs"/>
          <w:rtl/>
          <w:lang w:bidi="ar-EG"/>
        </w:rPr>
        <w:t xml:space="preserve"> المودع في بلد معين لكي </w:t>
      </w:r>
      <w:r w:rsidR="00877D29">
        <w:rPr>
          <w:rFonts w:hint="cs"/>
          <w:rtl/>
          <w:lang w:bidi="ar-EG"/>
        </w:rPr>
        <w:t>يكون مؤهلا للحصول على ا</w:t>
      </w:r>
      <w:r w:rsidR="004073D3">
        <w:rPr>
          <w:rFonts w:hint="cs"/>
          <w:rtl/>
          <w:lang w:bidi="ar-EG"/>
        </w:rPr>
        <w:t>لتخفيضات؛</w:t>
      </w:r>
    </w:p>
    <w:p w:rsidR="00877D29" w:rsidRDefault="00877D29" w:rsidP="00B77FB0">
      <w:pPr>
        <w:pStyle w:val="NumberedParaAR"/>
        <w:numPr>
          <w:ilvl w:val="0"/>
          <w:numId w:val="0"/>
        </w:numPr>
        <w:ind w:left="1134" w:hanging="567"/>
        <w:rPr>
          <w:rtl/>
          <w:lang w:bidi="ar-EG"/>
        </w:rPr>
      </w:pPr>
      <w:r>
        <w:rPr>
          <w:rtl/>
          <w:lang w:bidi="ar-EG"/>
        </w:rPr>
        <w:lastRenderedPageBreak/>
        <w:t>•</w:t>
      </w:r>
      <w:r>
        <w:rPr>
          <w:rFonts w:hint="cs"/>
          <w:rtl/>
          <w:lang w:bidi="ar-EG"/>
        </w:rPr>
        <w:tab/>
      </w:r>
      <w:r w:rsidR="00F94964">
        <w:rPr>
          <w:rFonts w:hint="cs"/>
          <w:rtl/>
          <w:lang w:bidi="ar-EG"/>
        </w:rPr>
        <w:t>و</w:t>
      </w:r>
      <w:r w:rsidR="00747A97">
        <w:rPr>
          <w:rFonts w:hint="cs"/>
          <w:rtl/>
          <w:lang w:bidi="ar-EG"/>
        </w:rPr>
        <w:t xml:space="preserve">الرسوم السابقة على المنح التي تشملها أية تخفيضات (سواء كانت لطلبات البراءات الوطنية أو الإقليمية أو لرسوم أداء المصنف </w:t>
      </w:r>
      <w:r w:rsidR="00B77FB0" w:rsidRPr="00B77FB0">
        <w:rPr>
          <w:rFonts w:hint="cs"/>
          <w:rtl/>
          <w:lang w:bidi="ar-EG"/>
        </w:rPr>
        <w:t xml:space="preserve">في سياق وظائف </w:t>
      </w:r>
      <w:r w:rsidR="00747A97">
        <w:rPr>
          <w:rFonts w:hint="cs"/>
          <w:rtl/>
          <w:lang w:bidi="ar-EG"/>
        </w:rPr>
        <w:t xml:space="preserve">مختلفة وفقا لمعاهدة التعاون بشأن البراءات)، </w:t>
      </w:r>
      <w:r w:rsidR="00180325" w:rsidRPr="00947F1F">
        <w:rPr>
          <w:rFonts w:hint="cs"/>
          <w:rtl/>
          <w:lang w:bidi="ar-EG"/>
        </w:rPr>
        <w:t>وتخفيض النسبة المئوية المطبق</w:t>
      </w:r>
      <w:r w:rsidR="005D1B15">
        <w:rPr>
          <w:rFonts w:hint="cs"/>
          <w:rtl/>
          <w:lang w:bidi="ar-EG"/>
        </w:rPr>
        <w:t>؛</w:t>
      </w:r>
    </w:p>
    <w:p w:rsidR="005D1B15" w:rsidRDefault="005D1B15" w:rsidP="00877D29">
      <w:pPr>
        <w:pStyle w:val="NumberedParaAR"/>
        <w:numPr>
          <w:ilvl w:val="0"/>
          <w:numId w:val="0"/>
        </w:numPr>
        <w:ind w:left="1134" w:hanging="567"/>
        <w:rPr>
          <w:rtl/>
          <w:lang w:bidi="ar-EG"/>
        </w:rPr>
      </w:pPr>
      <w:r>
        <w:rPr>
          <w:rtl/>
          <w:lang w:bidi="ar-EG"/>
        </w:rPr>
        <w:t>•</w:t>
      </w:r>
      <w:r>
        <w:rPr>
          <w:rFonts w:hint="cs"/>
          <w:rtl/>
          <w:lang w:bidi="ar-EG"/>
        </w:rPr>
        <w:tab/>
      </w:r>
      <w:r w:rsidR="00F94964">
        <w:rPr>
          <w:rFonts w:hint="cs"/>
          <w:rtl/>
          <w:lang w:bidi="ar-EG"/>
        </w:rPr>
        <w:t>وعدد الطلبات التي استفادت من تخفيضات الرسوم خلال الأعوام الأخيرة أو النسبة المئوية لهذه الطلبات؛</w:t>
      </w:r>
    </w:p>
    <w:p w:rsidR="00F94964" w:rsidRDefault="00F94964" w:rsidP="00F278C8">
      <w:pPr>
        <w:pStyle w:val="NumberedParaAR"/>
        <w:numPr>
          <w:ilvl w:val="0"/>
          <w:numId w:val="0"/>
        </w:numPr>
        <w:ind w:left="1134" w:hanging="567"/>
        <w:rPr>
          <w:rtl/>
          <w:lang w:bidi="ar-EG"/>
        </w:rPr>
      </w:pPr>
      <w:r>
        <w:rPr>
          <w:rtl/>
          <w:lang w:bidi="ar-EG"/>
        </w:rPr>
        <w:t>•</w:t>
      </w:r>
      <w:r>
        <w:rPr>
          <w:rFonts w:hint="cs"/>
          <w:rtl/>
          <w:lang w:bidi="ar-EG"/>
        </w:rPr>
        <w:tab/>
      </w:r>
      <w:r w:rsidR="00F278C8">
        <w:rPr>
          <w:rFonts w:hint="cs"/>
          <w:rtl/>
          <w:lang w:bidi="ar-EG"/>
        </w:rPr>
        <w:t>ووقع تخفيضات الرسوم على سلوك الإيداع.</w:t>
      </w:r>
    </w:p>
    <w:p w:rsidR="000A6BF1" w:rsidRDefault="007B2E38" w:rsidP="008104B4">
      <w:pPr>
        <w:pStyle w:val="NumberedParaAR"/>
        <w:rPr>
          <w:lang w:bidi="ar-EG"/>
        </w:rPr>
      </w:pPr>
      <w:r>
        <w:rPr>
          <w:rFonts w:hint="cs"/>
          <w:rtl/>
          <w:lang w:bidi="ar-EG"/>
        </w:rPr>
        <w:t xml:space="preserve">وقد جاءت ثلاثون إجابة على التعميم من 27 مكتبا وطنيا للبراءات ومكتبين إقليميين للملكية الفكرية ومجموعة مستخدمين واحدة. </w:t>
      </w:r>
      <w:r w:rsidR="004826AD">
        <w:rPr>
          <w:rFonts w:hint="cs"/>
          <w:rtl/>
          <w:lang w:bidi="ar-EG"/>
        </w:rPr>
        <w:t>ويرد ملخص الإجابات المتلقاة في مرفق هذه الوثيقة.</w:t>
      </w:r>
    </w:p>
    <w:p w:rsidR="004826AD" w:rsidRPr="004826AD" w:rsidRDefault="004826AD" w:rsidP="004826AD">
      <w:pPr>
        <w:pStyle w:val="NumberedParaAR"/>
        <w:keepNext/>
        <w:numPr>
          <w:ilvl w:val="0"/>
          <w:numId w:val="0"/>
        </w:numPr>
        <w:rPr>
          <w:sz w:val="40"/>
          <w:szCs w:val="40"/>
          <w:lang w:bidi="ar-EG"/>
        </w:rPr>
      </w:pPr>
      <w:r w:rsidRPr="004826AD">
        <w:rPr>
          <w:rFonts w:hint="cs"/>
          <w:sz w:val="40"/>
          <w:szCs w:val="40"/>
          <w:rtl/>
          <w:lang w:bidi="ar-EG"/>
        </w:rPr>
        <w:t>معايير الأهلية</w:t>
      </w:r>
    </w:p>
    <w:p w:rsidR="004826AD" w:rsidRDefault="00D626D7" w:rsidP="00E75CB2">
      <w:pPr>
        <w:pStyle w:val="NumberedParaAR"/>
        <w:rPr>
          <w:lang w:bidi="ar-EG"/>
        </w:rPr>
      </w:pPr>
      <w:r>
        <w:rPr>
          <w:rFonts w:hint="cs"/>
          <w:rtl/>
          <w:lang w:bidi="ar-EG"/>
        </w:rPr>
        <w:t xml:space="preserve">أشار عشرون مكتبا إلى أنهم يقدمون </w:t>
      </w:r>
      <w:r w:rsidR="00555BDD">
        <w:rPr>
          <w:rFonts w:hint="cs"/>
          <w:rtl/>
          <w:lang w:bidi="ar-EG"/>
        </w:rPr>
        <w:t xml:space="preserve">شيئا من المساعدة المالية </w:t>
      </w:r>
      <w:r w:rsidR="000201C9">
        <w:rPr>
          <w:rFonts w:hint="cs"/>
          <w:rtl/>
          <w:lang w:bidi="ar-EG"/>
        </w:rPr>
        <w:t xml:space="preserve">إلى الأشخاص الطبيعيين أو الشركات الصغيرة والمتوسطة أو الجامعات والمنظمات غير الهادفة لتحقيق الربح التي تودع طلبات براءات، وعادة ما تتمثل هذه المساعدة في تخفيض رسم الإيداع. </w:t>
      </w:r>
      <w:r w:rsidR="00C5585D">
        <w:rPr>
          <w:rFonts w:hint="cs"/>
          <w:rtl/>
          <w:lang w:bidi="ar-EG"/>
        </w:rPr>
        <w:t xml:space="preserve">وقدم المكتب الحكومي للملكية الفكرية في جمهورية الصين الشعبية </w:t>
      </w:r>
      <w:r w:rsidR="00EE6DC5">
        <w:rPr>
          <w:rFonts w:hint="cs"/>
          <w:rtl/>
          <w:lang w:bidi="ar-EG"/>
        </w:rPr>
        <w:t xml:space="preserve">معلومات عن إمكانية قيام المودع بإيداع طلب لتأجيل دفع الرسوم تأجيلا يمتد إلى، ويشمل، ثالث رسم سنوي </w:t>
      </w:r>
      <w:r w:rsidR="00EE6DC5" w:rsidRPr="00E75CB2">
        <w:rPr>
          <w:rFonts w:hint="cs"/>
          <w:rtl/>
          <w:lang w:bidi="ar-EG"/>
        </w:rPr>
        <w:t>لل</w:t>
      </w:r>
      <w:r w:rsidR="00E75CB2">
        <w:rPr>
          <w:rFonts w:hint="cs"/>
          <w:rtl/>
          <w:lang w:bidi="ar-EG"/>
        </w:rPr>
        <w:t>محافظة</w:t>
      </w:r>
      <w:r w:rsidR="00EE659F">
        <w:rPr>
          <w:rFonts w:hint="cs"/>
          <w:rtl/>
          <w:lang w:bidi="ar-EG"/>
        </w:rPr>
        <w:t xml:space="preserve">؛ </w:t>
      </w:r>
      <w:r w:rsidR="00526D5E">
        <w:rPr>
          <w:rFonts w:hint="cs"/>
          <w:rtl/>
          <w:lang w:bidi="ar-EG"/>
        </w:rPr>
        <w:t xml:space="preserve">فإذا مُنح التأجيل، كان لزاما على المستفيد أن يدفع الرسوم عندما تتوفر لديه </w:t>
      </w:r>
      <w:r w:rsidR="00B85E81">
        <w:rPr>
          <w:rFonts w:hint="cs"/>
          <w:rtl/>
          <w:lang w:bidi="ar-EG"/>
        </w:rPr>
        <w:t>الموارد المالية</w:t>
      </w:r>
      <w:r w:rsidR="00C32BEB">
        <w:rPr>
          <w:rFonts w:hint="cs"/>
          <w:rtl/>
          <w:lang w:bidi="ar-EG"/>
        </w:rPr>
        <w:t xml:space="preserve"> اللازمة</w:t>
      </w:r>
      <w:r w:rsidR="00526D5E">
        <w:rPr>
          <w:rFonts w:hint="cs"/>
          <w:rtl/>
          <w:lang w:bidi="ar-EG"/>
        </w:rPr>
        <w:t>.</w:t>
      </w:r>
    </w:p>
    <w:p w:rsidR="00C32BEB" w:rsidRDefault="001F61CF" w:rsidP="00312303">
      <w:pPr>
        <w:pStyle w:val="NumberedParaAR"/>
        <w:rPr>
          <w:lang w:bidi="ar-EG"/>
        </w:rPr>
      </w:pPr>
      <w:r>
        <w:rPr>
          <w:rFonts w:hint="cs"/>
          <w:rtl/>
          <w:lang w:bidi="ar-EG"/>
        </w:rPr>
        <w:t>وأشار</w:t>
      </w:r>
      <w:r w:rsidR="00103FE8">
        <w:rPr>
          <w:rFonts w:hint="cs"/>
          <w:rtl/>
          <w:lang w:bidi="ar-EG"/>
        </w:rPr>
        <w:t>ت</w:t>
      </w:r>
      <w:r>
        <w:rPr>
          <w:rFonts w:hint="cs"/>
          <w:rtl/>
          <w:lang w:bidi="ar-EG"/>
        </w:rPr>
        <w:t xml:space="preserve"> كل المكاتب العشرين التي ذكرت أنها تقدم مساعدة مالية لمودعي طلبات البراءات إلى أنها تمنح تخفيضات في الرسوم للأشخاص الطبيعيين؛ </w:t>
      </w:r>
      <w:r w:rsidR="00F82E7B">
        <w:rPr>
          <w:rFonts w:hint="cs"/>
          <w:rtl/>
          <w:lang w:bidi="ar-EG"/>
        </w:rPr>
        <w:t>وي</w:t>
      </w:r>
      <w:r w:rsidR="00312303">
        <w:rPr>
          <w:rFonts w:hint="cs"/>
          <w:rtl/>
          <w:lang w:bidi="ar-EG"/>
        </w:rPr>
        <w:t>قدم</w:t>
      </w:r>
      <w:r w:rsidR="00F82E7B">
        <w:rPr>
          <w:rFonts w:hint="cs"/>
          <w:rtl/>
          <w:lang w:bidi="ar-EG"/>
        </w:rPr>
        <w:t xml:space="preserve"> نصف هذه المكاتب تقريبا مساعدة مالية في شكل تخفيضات في رسوم الشركات الصغيرة والمتوسطة و/ أو الجامعات والمنظمات البحثية غير الهادفة لتحقيق الربح.</w:t>
      </w:r>
    </w:p>
    <w:p w:rsidR="0071739F" w:rsidRDefault="0090234C" w:rsidP="0063268B">
      <w:pPr>
        <w:pStyle w:val="NumberedParaAR"/>
        <w:rPr>
          <w:lang w:bidi="ar-EG"/>
        </w:rPr>
      </w:pPr>
      <w:r>
        <w:rPr>
          <w:rFonts w:hint="cs"/>
          <w:rtl/>
          <w:lang w:bidi="ar-EG"/>
        </w:rPr>
        <w:t xml:space="preserve">وفي تلك المكاتب، يمكن الحصول على تخفيضات الرسوم للأشخاص الطبيعيين بوجه عام دون أية شروط تقتضي تقديم وثائق </w:t>
      </w:r>
      <w:r w:rsidRPr="00EF37FE">
        <w:rPr>
          <w:rFonts w:hint="cs"/>
          <w:rtl/>
          <w:lang w:bidi="ar-EG"/>
        </w:rPr>
        <w:t>مؤيدة</w:t>
      </w:r>
      <w:r>
        <w:rPr>
          <w:rFonts w:hint="cs"/>
          <w:rtl/>
          <w:lang w:bidi="ar-EG"/>
        </w:rPr>
        <w:t xml:space="preserve">. </w:t>
      </w:r>
      <w:r w:rsidR="007F5681">
        <w:rPr>
          <w:rFonts w:hint="cs"/>
          <w:rtl/>
          <w:lang w:bidi="ar-EG"/>
        </w:rPr>
        <w:t xml:space="preserve">وتحدث الاستثناءات عندما يعتمد التخفيض على وضع الفرد (كأن يكون طالبا أو </w:t>
      </w:r>
      <w:r w:rsidR="007F5681" w:rsidRPr="00EC701A">
        <w:rPr>
          <w:rFonts w:hint="cs"/>
          <w:rtl/>
          <w:lang w:bidi="ar-EG"/>
        </w:rPr>
        <w:t xml:space="preserve">شخصا معاقا أو من </w:t>
      </w:r>
      <w:r w:rsidR="007F5681" w:rsidRPr="0063268B">
        <w:rPr>
          <w:rFonts w:hint="cs"/>
          <w:rtl/>
          <w:lang w:bidi="ar-EG"/>
        </w:rPr>
        <w:t>المحاربين</w:t>
      </w:r>
      <w:r w:rsidR="007F5681">
        <w:rPr>
          <w:rFonts w:hint="cs"/>
          <w:rtl/>
          <w:lang w:bidi="ar-EG"/>
        </w:rPr>
        <w:t xml:space="preserve"> </w:t>
      </w:r>
      <w:r w:rsidR="0063268B">
        <w:rPr>
          <w:rFonts w:hint="cs"/>
          <w:rtl/>
          <w:lang w:bidi="ar-EG"/>
        </w:rPr>
        <w:t xml:space="preserve">القدماء </w:t>
      </w:r>
      <w:r w:rsidR="007F5681">
        <w:rPr>
          <w:rFonts w:hint="cs"/>
          <w:rtl/>
          <w:lang w:bidi="ar-EG"/>
        </w:rPr>
        <w:t xml:space="preserve">مثلا)، </w:t>
      </w:r>
      <w:r w:rsidR="00865A72">
        <w:rPr>
          <w:rFonts w:hint="cs"/>
          <w:rtl/>
          <w:lang w:bidi="ar-EG"/>
        </w:rPr>
        <w:t xml:space="preserve">أو في الحالات التي يحتاج المودع فيها إلى أن يوضح عدم كفاية مقدرته المالية أو دخله لدفع الرسوم كاملة (مثلا، في المكتب الألماني للبراءات والعلامات التجارية </w:t>
      </w:r>
      <w:r w:rsidR="00865A72" w:rsidRPr="009367A7">
        <w:rPr>
          <w:rFonts w:hint="cs"/>
          <w:rtl/>
          <w:lang w:bidi="ar-EG"/>
        </w:rPr>
        <w:t>والمعهد</w:t>
      </w:r>
      <w:r w:rsidR="00865A72">
        <w:rPr>
          <w:rFonts w:hint="cs"/>
          <w:rtl/>
          <w:lang w:bidi="ar-EG"/>
        </w:rPr>
        <w:t xml:space="preserve"> البرتغالي للملكية الصناعية).</w:t>
      </w:r>
    </w:p>
    <w:p w:rsidR="00277D21" w:rsidRDefault="00FB557C" w:rsidP="00694CE9">
      <w:pPr>
        <w:pStyle w:val="NumberedParaAR"/>
        <w:rPr>
          <w:lang w:bidi="ar-EG"/>
        </w:rPr>
      </w:pPr>
      <w:r>
        <w:rPr>
          <w:rFonts w:hint="cs"/>
          <w:rtl/>
          <w:lang w:bidi="ar-EG"/>
        </w:rPr>
        <w:t>وعلى العكس من ذلك، أشارت المكاتب التي ذكرت أنها ت</w:t>
      </w:r>
      <w:r w:rsidR="00312303">
        <w:rPr>
          <w:rFonts w:hint="cs"/>
          <w:rtl/>
          <w:lang w:bidi="ar-EG"/>
        </w:rPr>
        <w:t>قدم</w:t>
      </w:r>
      <w:r>
        <w:rPr>
          <w:rFonts w:hint="cs"/>
          <w:rtl/>
          <w:lang w:bidi="ar-EG"/>
        </w:rPr>
        <w:t xml:space="preserve"> تخفيضات في الرسوم </w:t>
      </w:r>
      <w:r w:rsidRPr="0079269D">
        <w:rPr>
          <w:rFonts w:hint="cs"/>
          <w:rtl/>
          <w:lang w:bidi="ar-EG"/>
        </w:rPr>
        <w:t>للكيانات القانونية</w:t>
      </w:r>
      <w:r>
        <w:rPr>
          <w:rFonts w:hint="cs"/>
          <w:rtl/>
          <w:lang w:bidi="ar-EG"/>
        </w:rPr>
        <w:t xml:space="preserve"> </w:t>
      </w:r>
      <w:r w:rsidR="00AC3424">
        <w:rPr>
          <w:rFonts w:hint="cs"/>
          <w:rtl/>
          <w:lang w:bidi="ar-EG"/>
        </w:rPr>
        <w:t xml:space="preserve">إلى أنها تشترط عادة تقديم وثائق </w:t>
      </w:r>
      <w:r w:rsidR="00AC3424" w:rsidRPr="009E3AB7">
        <w:rPr>
          <w:rFonts w:hint="cs"/>
          <w:rtl/>
          <w:lang w:bidi="ar-EG"/>
        </w:rPr>
        <w:t>مؤيدة</w:t>
      </w:r>
      <w:r w:rsidR="00AC3424">
        <w:rPr>
          <w:rFonts w:hint="cs"/>
          <w:rtl/>
          <w:lang w:bidi="ar-EG"/>
        </w:rPr>
        <w:t xml:space="preserve"> للتثبت من الأهلية للتخفيض. </w:t>
      </w:r>
      <w:r w:rsidR="00195381">
        <w:rPr>
          <w:rFonts w:hint="cs"/>
          <w:rtl/>
          <w:lang w:bidi="ar-EG"/>
        </w:rPr>
        <w:t xml:space="preserve">وتشمل معايير أهلية الشركات الصغيرة والمتوسطة للحصول على تخفيضات الرسوم بلوغ المستويات العليا من حيث عدد الموظفين </w:t>
      </w:r>
      <w:r w:rsidR="00725ED5">
        <w:rPr>
          <w:rFonts w:hint="cs"/>
          <w:rtl/>
          <w:lang w:bidi="ar-EG"/>
        </w:rPr>
        <w:t xml:space="preserve">ورقم </w:t>
      </w:r>
      <w:r w:rsidR="00694CE9">
        <w:rPr>
          <w:rFonts w:hint="cs"/>
          <w:rtl/>
          <w:lang w:bidi="ar-EG"/>
        </w:rPr>
        <w:t>الأعمال السنوي</w:t>
      </w:r>
      <w:r w:rsidR="00725ED5">
        <w:rPr>
          <w:rFonts w:hint="cs"/>
          <w:rtl/>
          <w:lang w:bidi="ar-EG"/>
        </w:rPr>
        <w:t xml:space="preserve"> </w:t>
      </w:r>
      <w:r w:rsidR="00ED758B" w:rsidRPr="00701AD4">
        <w:rPr>
          <w:rFonts w:hint="cs"/>
          <w:rtl/>
          <w:lang w:bidi="ar-EG"/>
        </w:rPr>
        <w:t>ومجاميع</w:t>
      </w:r>
      <w:r w:rsidR="00ED758B">
        <w:rPr>
          <w:rFonts w:hint="cs"/>
          <w:rtl/>
          <w:lang w:bidi="ar-EG"/>
        </w:rPr>
        <w:t xml:space="preserve"> </w:t>
      </w:r>
      <w:r w:rsidR="00701AD4">
        <w:rPr>
          <w:rFonts w:hint="cs"/>
          <w:rtl/>
          <w:lang w:bidi="ar-EG"/>
        </w:rPr>
        <w:t>بيان الميزانية السنوي</w:t>
      </w:r>
      <w:r w:rsidR="00ED758B">
        <w:rPr>
          <w:rFonts w:hint="cs"/>
          <w:rtl/>
          <w:lang w:bidi="ar-EG"/>
        </w:rPr>
        <w:t xml:space="preserve"> والقدر الذي تملكه من الشركة كيانات قد لا تكون مؤهلة لتخفيضات الرسوم وفقا لتعريف </w:t>
      </w:r>
      <w:r w:rsidR="00BB3B30">
        <w:rPr>
          <w:rFonts w:hint="cs"/>
          <w:rtl/>
          <w:lang w:bidi="ar-EG"/>
        </w:rPr>
        <w:t xml:space="preserve">الشركات الصغيرة والمتوسطة </w:t>
      </w:r>
      <w:r w:rsidR="00ED758B">
        <w:rPr>
          <w:rFonts w:hint="cs"/>
          <w:rtl/>
          <w:lang w:bidi="ar-EG"/>
        </w:rPr>
        <w:t xml:space="preserve">المعمول به. </w:t>
      </w:r>
      <w:r w:rsidR="00F10653">
        <w:rPr>
          <w:rFonts w:hint="cs"/>
          <w:rtl/>
          <w:lang w:bidi="ar-EG"/>
        </w:rPr>
        <w:t>ويناقش الجزء الثاني من هذه الوثيقة تفاصيل أخرى لتعاريف الشركات الصغيرة والمتوسطة المعمول بها لأغراض تخفيضات الرسوم.</w:t>
      </w:r>
    </w:p>
    <w:p w:rsidR="00F10653" w:rsidRDefault="00AF2F82" w:rsidP="00312303">
      <w:pPr>
        <w:pStyle w:val="NumberedParaAR"/>
        <w:rPr>
          <w:lang w:bidi="ar-EG"/>
        </w:rPr>
      </w:pPr>
      <w:r>
        <w:rPr>
          <w:rFonts w:hint="cs"/>
          <w:rtl/>
          <w:lang w:bidi="ar-EG"/>
        </w:rPr>
        <w:t xml:space="preserve">ومن بين المكاتب التي أشارت إلى أنها تمنح تخفيضات في الرسوم للجامعات والمؤسسات البحثية غير الهادفة لتحقيق الربح، توجد مكاتب تطبق تخفيضات على نطاق واسع </w:t>
      </w:r>
      <w:r w:rsidR="00A8738C">
        <w:rPr>
          <w:rFonts w:hint="cs"/>
          <w:rtl/>
          <w:lang w:bidi="ar-EG"/>
        </w:rPr>
        <w:t xml:space="preserve">فيما يتعلق بالمنظمات الواقعة ضمن هذه الفئة. </w:t>
      </w:r>
      <w:r w:rsidR="00902192">
        <w:rPr>
          <w:rFonts w:hint="cs"/>
          <w:rtl/>
          <w:lang w:bidi="ar-EG"/>
        </w:rPr>
        <w:t>فمثلا، ي</w:t>
      </w:r>
      <w:r w:rsidR="00312303">
        <w:rPr>
          <w:rFonts w:hint="cs"/>
          <w:rtl/>
          <w:lang w:bidi="ar-EG"/>
        </w:rPr>
        <w:t>قدم</w:t>
      </w:r>
      <w:r w:rsidR="00902192">
        <w:rPr>
          <w:rFonts w:hint="cs"/>
          <w:rtl/>
          <w:lang w:bidi="ar-EG"/>
        </w:rPr>
        <w:t xml:space="preserve"> </w:t>
      </w:r>
      <w:r w:rsidR="00902192" w:rsidRPr="000B63E3">
        <w:rPr>
          <w:rFonts w:hint="cs"/>
          <w:rtl/>
          <w:lang w:bidi="ar-EG"/>
        </w:rPr>
        <w:t>المعهد</w:t>
      </w:r>
      <w:r w:rsidR="00902192">
        <w:rPr>
          <w:rFonts w:hint="cs"/>
          <w:rtl/>
          <w:lang w:bidi="ar-EG"/>
        </w:rPr>
        <w:t xml:space="preserve"> الوطني للملكية الصناعية في فرنسا تخفيضات في الرسوم للمنظمات غير الهادفة لتحقيق الربح </w:t>
      </w:r>
      <w:r w:rsidR="00AA2132">
        <w:rPr>
          <w:rFonts w:hint="cs"/>
          <w:rtl/>
          <w:lang w:bidi="ar-EG"/>
        </w:rPr>
        <w:t xml:space="preserve">العاملة </w:t>
      </w:r>
      <w:r w:rsidR="00902192">
        <w:rPr>
          <w:rFonts w:hint="cs"/>
          <w:rtl/>
          <w:lang w:bidi="ar-EG"/>
        </w:rPr>
        <w:t xml:space="preserve">في مجال التعليم والقطاع البحثي؛ </w:t>
      </w:r>
      <w:r w:rsidR="004B4862">
        <w:rPr>
          <w:rFonts w:hint="cs"/>
          <w:rtl/>
          <w:lang w:bidi="ar-EG"/>
        </w:rPr>
        <w:t>وتمنح الدائرة الحكومية للملكية الفكرية في أوكرانيا تخفيضات لكل المنظمات غير الهادفة لتحقيق الربح. ويطبق مكتب الولايات المتحدة للبراءات والعلامات التجارية وضع "</w:t>
      </w:r>
      <w:r w:rsidR="004B4862" w:rsidRPr="00B40A4E">
        <w:rPr>
          <w:rFonts w:hint="cs"/>
          <w:rtl/>
          <w:lang w:bidi="ar-EG"/>
        </w:rPr>
        <w:t>الكيان الصغير</w:t>
      </w:r>
      <w:r w:rsidR="004B4862">
        <w:rPr>
          <w:rFonts w:hint="cs"/>
          <w:rtl/>
          <w:lang w:bidi="ar-EG"/>
        </w:rPr>
        <w:t xml:space="preserve">" على الجامعات ومعاهد التعليم العالي </w:t>
      </w:r>
      <w:r w:rsidR="004B4862" w:rsidRPr="005A2984">
        <w:rPr>
          <w:rFonts w:hint="cs"/>
          <w:rtl/>
          <w:lang w:bidi="ar-EG"/>
        </w:rPr>
        <w:t>والمنظمات المعفاة من الضرائب</w:t>
      </w:r>
      <w:r w:rsidR="004B4862">
        <w:rPr>
          <w:rFonts w:hint="cs"/>
          <w:rtl/>
          <w:lang w:bidi="ar-EG"/>
        </w:rPr>
        <w:t xml:space="preserve"> والمنظمات غير الهادفة لتحقيق الربح. </w:t>
      </w:r>
      <w:r w:rsidR="00575DF9">
        <w:rPr>
          <w:rFonts w:hint="cs"/>
          <w:rtl/>
          <w:lang w:bidi="ar-EG"/>
        </w:rPr>
        <w:t>وقد يكون ا</w:t>
      </w:r>
      <w:r w:rsidR="0073569D">
        <w:rPr>
          <w:rFonts w:hint="cs"/>
          <w:rtl/>
          <w:lang w:bidi="ar-EG"/>
        </w:rPr>
        <w:t>لمودع</w:t>
      </w:r>
      <w:r w:rsidR="00575DF9">
        <w:rPr>
          <w:rFonts w:hint="cs"/>
          <w:rtl/>
          <w:lang w:bidi="ar-EG"/>
        </w:rPr>
        <w:t>و</w:t>
      </w:r>
      <w:r w:rsidR="0073569D">
        <w:rPr>
          <w:rFonts w:hint="cs"/>
          <w:rtl/>
          <w:lang w:bidi="ar-EG"/>
        </w:rPr>
        <w:t>ن من "معاهد التعليم العالي" (</w:t>
      </w:r>
      <w:r w:rsidR="00456772">
        <w:rPr>
          <w:rFonts w:hint="cs"/>
          <w:rtl/>
          <w:lang w:bidi="ar-EG"/>
        </w:rPr>
        <w:t xml:space="preserve">حسب تعريفها وفقا لقانون الولايات المتحدة </w:t>
      </w:r>
      <w:r w:rsidR="00456772" w:rsidRPr="002F4209">
        <w:rPr>
          <w:rFonts w:hint="cs"/>
          <w:rtl/>
          <w:lang w:bidi="ar-EG"/>
        </w:rPr>
        <w:t>المحلي</w:t>
      </w:r>
      <w:r w:rsidR="00456772">
        <w:rPr>
          <w:rFonts w:hint="cs"/>
          <w:rtl/>
          <w:lang w:bidi="ar-EG"/>
        </w:rPr>
        <w:t xml:space="preserve">) </w:t>
      </w:r>
      <w:r w:rsidR="00575DF9">
        <w:rPr>
          <w:rFonts w:hint="cs"/>
          <w:rtl/>
          <w:lang w:bidi="ar-EG"/>
        </w:rPr>
        <w:t xml:space="preserve">مؤهلين أيضا لتخفيض أكبر في الرسوم باعتبارها </w:t>
      </w:r>
      <w:r w:rsidR="00575DF9" w:rsidRPr="008E69CD">
        <w:rPr>
          <w:rFonts w:hint="cs"/>
          <w:rtl/>
          <w:lang w:bidi="ar-EG"/>
        </w:rPr>
        <w:t>كيانا متناهي الصغر</w:t>
      </w:r>
      <w:r w:rsidR="00575DF9">
        <w:rPr>
          <w:rFonts w:hint="cs"/>
          <w:rtl/>
          <w:lang w:bidi="ar-EG"/>
        </w:rPr>
        <w:t>.</w:t>
      </w:r>
    </w:p>
    <w:p w:rsidR="00575DF9" w:rsidRDefault="00BD40E4" w:rsidP="002E671C">
      <w:pPr>
        <w:pStyle w:val="NumberedParaAR"/>
        <w:rPr>
          <w:lang w:bidi="ar-EG"/>
        </w:rPr>
      </w:pPr>
      <w:r>
        <w:rPr>
          <w:rFonts w:hint="cs"/>
          <w:rtl/>
          <w:lang w:bidi="ar-EG"/>
        </w:rPr>
        <w:lastRenderedPageBreak/>
        <w:t xml:space="preserve">وفي بعض المكاتب التي يمكن أن تحصل فيها الجامعات والمؤسسات البحثية غير الهادفة لتحقيق الربح على تخفيض في الرسوم، ينطبق التخفيض على فئات معينة. </w:t>
      </w:r>
      <w:r w:rsidR="00A93B7B">
        <w:rPr>
          <w:rFonts w:hint="cs"/>
          <w:rtl/>
          <w:lang w:bidi="ar-EG"/>
        </w:rPr>
        <w:t>فمثلا، يمنح المكتب الكندي للملكية الفكرية تخفيضات في الرسوم للجامعات، ولكن المؤسسات البحثية</w:t>
      </w:r>
      <w:r w:rsidR="00731396">
        <w:rPr>
          <w:rFonts w:hint="cs"/>
          <w:rtl/>
          <w:lang w:bidi="ar-EG"/>
        </w:rPr>
        <w:t xml:space="preserve"> لا تحظى بأية </w:t>
      </w:r>
      <w:r w:rsidR="00731396" w:rsidRPr="0036299A">
        <w:rPr>
          <w:rFonts w:hint="cs"/>
          <w:rtl/>
          <w:lang w:bidi="ar-EG"/>
        </w:rPr>
        <w:t>معاملة</w:t>
      </w:r>
      <w:r w:rsidR="00731396">
        <w:rPr>
          <w:rFonts w:hint="cs"/>
          <w:rtl/>
          <w:lang w:bidi="ar-EG"/>
        </w:rPr>
        <w:t xml:space="preserve"> خاصة بخلاف</w:t>
      </w:r>
      <w:r w:rsidR="00731396" w:rsidRPr="00731396">
        <w:rPr>
          <w:rFonts w:hint="cs"/>
          <w:rtl/>
          <w:lang w:bidi="ar-EG"/>
        </w:rPr>
        <w:t xml:space="preserve"> </w:t>
      </w:r>
      <w:r w:rsidR="00731396">
        <w:rPr>
          <w:rFonts w:hint="cs"/>
          <w:rtl/>
          <w:lang w:bidi="ar-EG"/>
        </w:rPr>
        <w:t>الشرط الذي ينطبق على الشركات الصغيرة والمتوسطة التي يقل عدد موظفيها عن 50.</w:t>
      </w:r>
      <w:r w:rsidR="00A56F8A">
        <w:rPr>
          <w:rFonts w:hint="cs"/>
          <w:rtl/>
          <w:lang w:bidi="ar-EG"/>
        </w:rPr>
        <w:t xml:space="preserve"> ويمثل الحجم أيضا عاملا مؤثرا لدى المكتب النرويجي للملكية الصناعية، حيث يجب أن يكون عدد موظفي المنظمة أقل من 20. </w:t>
      </w:r>
      <w:r w:rsidR="006C517D">
        <w:rPr>
          <w:rFonts w:hint="cs"/>
          <w:rtl/>
          <w:lang w:bidi="ar-EG"/>
        </w:rPr>
        <w:t xml:space="preserve">وقد </w:t>
      </w:r>
      <w:r w:rsidR="002F4C32">
        <w:rPr>
          <w:rFonts w:hint="cs"/>
          <w:rtl/>
          <w:lang w:bidi="ar-EG"/>
        </w:rPr>
        <w:t xml:space="preserve">أبلغ </w:t>
      </w:r>
      <w:r w:rsidR="006C517D">
        <w:rPr>
          <w:rFonts w:hint="cs"/>
          <w:rtl/>
          <w:lang w:bidi="ar-EG"/>
        </w:rPr>
        <w:t xml:space="preserve">المكتب الإسباني للبراءات والعلامات التجارية </w:t>
      </w:r>
      <w:r w:rsidR="006C517D" w:rsidRPr="009E0674">
        <w:rPr>
          <w:rFonts w:hint="cs"/>
          <w:rtl/>
          <w:lang w:bidi="ar-EG"/>
        </w:rPr>
        <w:t>والمعهد</w:t>
      </w:r>
      <w:r w:rsidR="006C517D">
        <w:rPr>
          <w:rFonts w:hint="cs"/>
          <w:rtl/>
          <w:lang w:bidi="ar-EG"/>
        </w:rPr>
        <w:t xml:space="preserve"> البرتغالي للملكية الصناعية </w:t>
      </w:r>
      <w:r w:rsidR="002F4C32">
        <w:rPr>
          <w:rFonts w:hint="cs"/>
          <w:rtl/>
          <w:lang w:bidi="ar-EG"/>
        </w:rPr>
        <w:t xml:space="preserve">عن إعفاءات من الرسوم تطبق على الجامعات </w:t>
      </w:r>
      <w:r w:rsidR="002E671C">
        <w:rPr>
          <w:rFonts w:hint="cs"/>
          <w:rtl/>
          <w:lang w:bidi="ar-EG"/>
        </w:rPr>
        <w:t xml:space="preserve">العمومية </w:t>
      </w:r>
      <w:r w:rsidR="002F4C32">
        <w:rPr>
          <w:rFonts w:hint="cs"/>
          <w:rtl/>
          <w:lang w:bidi="ar-EG"/>
        </w:rPr>
        <w:t>فقط، حسب التعريف الوارد في القوانين الوطنية لكل منهما.</w:t>
      </w:r>
    </w:p>
    <w:p w:rsidR="007E2BCE" w:rsidRDefault="00971366" w:rsidP="0075234F">
      <w:pPr>
        <w:pStyle w:val="NumberedParaAR"/>
        <w:rPr>
          <w:lang w:bidi="ar-EG"/>
        </w:rPr>
      </w:pPr>
      <w:r>
        <w:rPr>
          <w:rFonts w:hint="cs"/>
          <w:rtl/>
          <w:lang w:bidi="ar-EG"/>
        </w:rPr>
        <w:t xml:space="preserve">وذكرت بعض المكاتب </w:t>
      </w:r>
      <w:r w:rsidR="00A335B1">
        <w:rPr>
          <w:rFonts w:hint="cs"/>
          <w:rtl/>
          <w:lang w:bidi="ar-EG"/>
        </w:rPr>
        <w:t xml:space="preserve">شرطا يقضي بأن المودع يجب ألا يكون قد </w:t>
      </w:r>
      <w:r w:rsidR="0075234F">
        <w:rPr>
          <w:rFonts w:hint="cs"/>
          <w:rtl/>
          <w:lang w:bidi="ar-EG"/>
        </w:rPr>
        <w:t>تنازل عن أية حقوق</w:t>
      </w:r>
      <w:r w:rsidR="00A335B1">
        <w:rPr>
          <w:rFonts w:hint="cs"/>
          <w:rtl/>
          <w:lang w:bidi="ar-EG"/>
        </w:rPr>
        <w:t xml:space="preserve"> مرتبطة بالاختراع في طلب البراءة، أو رخص بهذه الحقوق، </w:t>
      </w:r>
      <w:r w:rsidR="006328DF">
        <w:rPr>
          <w:rFonts w:hint="cs"/>
          <w:rtl/>
          <w:lang w:bidi="ar-EG"/>
        </w:rPr>
        <w:t>لأي كيان قد لا يكون مؤهلا لتخفيض الرسوم، أو شرطا يقضي بألا يكون هناك التزام تعاقدي بنقل الحقوق في مرحلة لاحقة.</w:t>
      </w:r>
    </w:p>
    <w:p w:rsidR="00850B6E" w:rsidRDefault="00DC4E4D" w:rsidP="00E36E0B">
      <w:pPr>
        <w:pStyle w:val="NumberedParaAR"/>
        <w:rPr>
          <w:lang w:bidi="ar-EG"/>
        </w:rPr>
      </w:pPr>
      <w:r>
        <w:rPr>
          <w:rFonts w:hint="cs"/>
          <w:rtl/>
          <w:lang w:bidi="ar-EG"/>
        </w:rPr>
        <w:t xml:space="preserve">وبصفة عامة، فإن المكاتب التي أجابت على السؤال المتعلق باشتراط </w:t>
      </w:r>
      <w:r w:rsidRPr="00E22FCD">
        <w:rPr>
          <w:rFonts w:hint="cs"/>
          <w:rtl/>
          <w:lang w:bidi="ar-EG"/>
        </w:rPr>
        <w:t>إقامة</w:t>
      </w:r>
      <w:r>
        <w:rPr>
          <w:rFonts w:hint="cs"/>
          <w:rtl/>
          <w:lang w:bidi="ar-EG"/>
        </w:rPr>
        <w:t xml:space="preserve"> المودع </w:t>
      </w:r>
      <w:r w:rsidR="0003663D">
        <w:rPr>
          <w:rFonts w:hint="cs"/>
          <w:rtl/>
          <w:lang w:bidi="ar-EG"/>
        </w:rPr>
        <w:t xml:space="preserve">لكي يكون مؤهلا لتخفيضات الرسوم أشارت إلى أن تخفيضات الرسوم يمكن أن يحصل عليها المودعون بصرف النظر عن </w:t>
      </w:r>
      <w:r w:rsidR="0003663D" w:rsidRPr="00F238B5">
        <w:rPr>
          <w:rFonts w:hint="cs"/>
          <w:rtl/>
          <w:lang w:bidi="ar-EG"/>
        </w:rPr>
        <w:t>محل الإقامة</w:t>
      </w:r>
      <w:r w:rsidR="0003663D">
        <w:rPr>
          <w:rFonts w:hint="cs"/>
          <w:rtl/>
          <w:lang w:bidi="ar-EG"/>
        </w:rPr>
        <w:t xml:space="preserve">. </w:t>
      </w:r>
      <w:r w:rsidR="000B0F45">
        <w:rPr>
          <w:rFonts w:hint="cs"/>
          <w:rtl/>
          <w:lang w:bidi="ar-EG"/>
        </w:rPr>
        <w:t xml:space="preserve">إلا أن حوالي نصف المكاتب التي تمنح تخفيضات في الرسوم لم تذكر بوضوح ما إذا كانت التخفيضات متاحة فقط للأشخاص أو الكيانات القانونية </w:t>
      </w:r>
      <w:r w:rsidR="00230167">
        <w:rPr>
          <w:rFonts w:hint="cs"/>
          <w:rtl/>
          <w:lang w:bidi="ar-EG"/>
        </w:rPr>
        <w:t xml:space="preserve">المقيمين أو المنشأة في بلدها. </w:t>
      </w:r>
      <w:r w:rsidR="00A04549">
        <w:rPr>
          <w:rFonts w:hint="cs"/>
          <w:rtl/>
          <w:lang w:bidi="ar-EG"/>
        </w:rPr>
        <w:t>وذكرت بعض المكاتب التي تطبق شروط</w:t>
      </w:r>
      <w:r w:rsidR="00E36E0B">
        <w:rPr>
          <w:rFonts w:hint="cs"/>
          <w:rtl/>
          <w:lang w:bidi="ar-EG"/>
        </w:rPr>
        <w:t>ا تتعلق ب</w:t>
      </w:r>
      <w:r w:rsidR="00A04549">
        <w:rPr>
          <w:rFonts w:hint="cs"/>
          <w:rtl/>
          <w:lang w:bidi="ar-EG"/>
        </w:rPr>
        <w:t xml:space="preserve">الجنسية أو </w:t>
      </w:r>
      <w:r w:rsidR="00E36E0B" w:rsidRPr="00D14F8D">
        <w:rPr>
          <w:rFonts w:hint="cs"/>
          <w:rtl/>
          <w:lang w:bidi="ar-EG"/>
        </w:rPr>
        <w:t>با</w:t>
      </w:r>
      <w:r w:rsidR="00A04549" w:rsidRPr="00D14F8D">
        <w:rPr>
          <w:rFonts w:hint="cs"/>
          <w:rtl/>
          <w:lang w:bidi="ar-EG"/>
        </w:rPr>
        <w:t>لإقامة</w:t>
      </w:r>
      <w:r w:rsidR="00A04549">
        <w:rPr>
          <w:rFonts w:hint="cs"/>
          <w:rtl/>
          <w:lang w:bidi="ar-EG"/>
        </w:rPr>
        <w:t xml:space="preserve"> </w:t>
      </w:r>
      <w:r w:rsidR="00E36E0B">
        <w:rPr>
          <w:rFonts w:hint="cs"/>
          <w:rtl/>
          <w:lang w:bidi="ar-EG"/>
        </w:rPr>
        <w:t xml:space="preserve">أنها تشمل شروطا مثل قيد الشركة في سجل حكومي. </w:t>
      </w:r>
      <w:r w:rsidR="005C6179">
        <w:rPr>
          <w:rFonts w:hint="cs"/>
          <w:rtl/>
          <w:lang w:bidi="ar-EG"/>
        </w:rPr>
        <w:t xml:space="preserve">وفي حالة المنظمة الأفريقية للملكية الفكرية </w:t>
      </w:r>
      <w:r w:rsidR="00302C3E">
        <w:rPr>
          <w:rFonts w:hint="cs"/>
          <w:rtl/>
          <w:lang w:bidi="ar-EG"/>
        </w:rPr>
        <w:t>(</w:t>
      </w:r>
      <w:r w:rsidR="005C6179" w:rsidRPr="00302C3E">
        <w:rPr>
          <w:lang w:bidi="ar-EG"/>
        </w:rPr>
        <w:t>OAPI</w:t>
      </w:r>
      <w:r w:rsidR="00302C3E">
        <w:rPr>
          <w:rFonts w:hint="cs"/>
          <w:rtl/>
          <w:lang w:bidi="ar-EG"/>
        </w:rPr>
        <w:t>)</w:t>
      </w:r>
      <w:r w:rsidR="005C6179">
        <w:rPr>
          <w:rFonts w:hint="cs"/>
          <w:rtl/>
          <w:lang w:bidi="ar-EG"/>
        </w:rPr>
        <w:t xml:space="preserve">، </w:t>
      </w:r>
      <w:r w:rsidR="00B70CA2">
        <w:rPr>
          <w:rFonts w:hint="cs"/>
          <w:rtl/>
          <w:lang w:bidi="ar-EG"/>
        </w:rPr>
        <w:t>يجب أن يُرسل طلب تخفيض الرسوم عبر قنوات رسمية لدى الدولة العضو التي ينتمي إليها المودع.</w:t>
      </w:r>
    </w:p>
    <w:p w:rsidR="00F22F45" w:rsidRPr="00F22F45" w:rsidRDefault="00F22F45" w:rsidP="00F22F45">
      <w:pPr>
        <w:pStyle w:val="NumberedParaAR"/>
        <w:keepNext/>
        <w:numPr>
          <w:ilvl w:val="0"/>
          <w:numId w:val="0"/>
        </w:numPr>
        <w:rPr>
          <w:sz w:val="40"/>
          <w:szCs w:val="40"/>
          <w:lang w:bidi="ar-EG"/>
        </w:rPr>
      </w:pPr>
      <w:r w:rsidRPr="00F22F45">
        <w:rPr>
          <w:rFonts w:hint="cs"/>
          <w:sz w:val="40"/>
          <w:szCs w:val="40"/>
          <w:rtl/>
          <w:lang w:bidi="ar-EG"/>
        </w:rPr>
        <w:t>نطاق تخفيضات الرسوم</w:t>
      </w:r>
    </w:p>
    <w:p w:rsidR="00F22F45" w:rsidRDefault="00E85665" w:rsidP="00A01159">
      <w:pPr>
        <w:pStyle w:val="NumberedParaAR"/>
        <w:rPr>
          <w:lang w:bidi="ar-EG"/>
        </w:rPr>
      </w:pPr>
      <w:r w:rsidRPr="00B0095F">
        <w:rPr>
          <w:rFonts w:hint="cs"/>
          <w:rtl/>
          <w:lang w:bidi="ar-EG"/>
        </w:rPr>
        <w:t>تتراوح</w:t>
      </w:r>
      <w:r>
        <w:rPr>
          <w:rFonts w:hint="cs"/>
          <w:rtl/>
          <w:lang w:bidi="ar-EG"/>
        </w:rPr>
        <w:t xml:space="preserve"> تخفيضات الرسوم التي تمنحها المكاتب بين 40 </w:t>
      </w:r>
      <w:r w:rsidR="00A01159">
        <w:rPr>
          <w:rFonts w:hint="cs"/>
          <w:rtl/>
          <w:lang w:bidi="ar-EG"/>
        </w:rPr>
        <w:t>ب</w:t>
      </w:r>
      <w:r>
        <w:rPr>
          <w:rFonts w:hint="cs"/>
          <w:rtl/>
          <w:lang w:bidi="ar-EG"/>
        </w:rPr>
        <w:t xml:space="preserve">المائة </w:t>
      </w:r>
      <w:r w:rsidR="00F77F6E">
        <w:rPr>
          <w:rFonts w:hint="cs"/>
          <w:rtl/>
          <w:lang w:bidi="ar-EG"/>
        </w:rPr>
        <w:t>و</w:t>
      </w:r>
      <w:r>
        <w:rPr>
          <w:rFonts w:hint="cs"/>
          <w:rtl/>
          <w:lang w:bidi="ar-EG"/>
        </w:rPr>
        <w:t xml:space="preserve">100 </w:t>
      </w:r>
      <w:r w:rsidR="00A01159">
        <w:rPr>
          <w:rFonts w:hint="cs"/>
          <w:rtl/>
          <w:lang w:bidi="ar-EG"/>
        </w:rPr>
        <w:t>ب</w:t>
      </w:r>
      <w:r>
        <w:rPr>
          <w:rFonts w:hint="cs"/>
          <w:rtl/>
          <w:lang w:bidi="ar-EG"/>
        </w:rPr>
        <w:t xml:space="preserve">المائة من الرسم </w:t>
      </w:r>
      <w:r w:rsidRPr="00703A3A">
        <w:rPr>
          <w:rFonts w:hint="cs"/>
          <w:rtl/>
          <w:lang w:bidi="ar-EG"/>
        </w:rPr>
        <w:t>المعياري</w:t>
      </w:r>
      <w:r>
        <w:rPr>
          <w:rFonts w:hint="cs"/>
          <w:rtl/>
          <w:lang w:bidi="ar-EG"/>
        </w:rPr>
        <w:t xml:space="preserve"> المقرر </w:t>
      </w:r>
      <w:r w:rsidR="00A15BB0">
        <w:rPr>
          <w:rFonts w:hint="cs"/>
          <w:rtl/>
          <w:lang w:bidi="ar-EG"/>
        </w:rPr>
        <w:t>للإجراء المعني</w:t>
      </w:r>
      <w:r>
        <w:rPr>
          <w:rFonts w:hint="cs"/>
          <w:rtl/>
          <w:lang w:bidi="ar-EG"/>
        </w:rPr>
        <w:t xml:space="preserve">. </w:t>
      </w:r>
      <w:r w:rsidR="003C3156">
        <w:rPr>
          <w:rFonts w:hint="cs"/>
          <w:rtl/>
          <w:lang w:bidi="ar-EG"/>
        </w:rPr>
        <w:t>وفي بعض المكاتب، يزيد التخفيض المتاح للأشخاص الطبيعيون على ذلك المتاح للشركات الصغيرة والمتوسطة، ولا سيما في حالة كون المودع هو نفسه المخترع أيضا.</w:t>
      </w:r>
    </w:p>
    <w:p w:rsidR="00F34422" w:rsidRDefault="00066F24" w:rsidP="00F74EA9">
      <w:pPr>
        <w:pStyle w:val="NumberedParaAR"/>
        <w:rPr>
          <w:lang w:bidi="ar-EG"/>
        </w:rPr>
      </w:pPr>
      <w:r>
        <w:rPr>
          <w:rFonts w:hint="cs"/>
          <w:rtl/>
          <w:lang w:bidi="ar-EG"/>
        </w:rPr>
        <w:t xml:space="preserve">كل المكاتب التي استجابت للتعميم والتي تمنح تخفيضات تفعل ذلك فيما يتعلق برسوم طلبات البراءات الوطنية، ولكن في بعض الحالات </w:t>
      </w:r>
      <w:r w:rsidR="00EC77F1">
        <w:rPr>
          <w:rFonts w:hint="cs"/>
          <w:rtl/>
          <w:lang w:bidi="ar-EG"/>
        </w:rPr>
        <w:t xml:space="preserve">يشترط ألا يستند الطلب إلى طلب أولوية أجنبي. </w:t>
      </w:r>
      <w:r w:rsidR="004D1402">
        <w:rPr>
          <w:rFonts w:hint="cs"/>
          <w:rtl/>
          <w:lang w:bidi="ar-EG"/>
        </w:rPr>
        <w:t xml:space="preserve">ولكن نظرا إلى اختلاف بنى الرسوم بين المكاتب، </w:t>
      </w:r>
      <w:r w:rsidR="007918B0">
        <w:rPr>
          <w:rFonts w:hint="cs"/>
          <w:rtl/>
          <w:lang w:bidi="ar-EG"/>
        </w:rPr>
        <w:t>فإن الإجابات لا توضح كلها ما إذا كانت التخفيضات تنطبق على كل المراحل الرئيسية المؤدية إلى منح طلب البراءة (</w:t>
      </w:r>
      <w:r w:rsidR="007918B0" w:rsidRPr="00FA5C65">
        <w:rPr>
          <w:rFonts w:hint="cs"/>
          <w:rtl/>
          <w:lang w:bidi="ar-EG"/>
        </w:rPr>
        <w:t>الطلب</w:t>
      </w:r>
      <w:r w:rsidR="007918B0">
        <w:rPr>
          <w:rFonts w:hint="cs"/>
          <w:rtl/>
          <w:lang w:bidi="ar-EG"/>
        </w:rPr>
        <w:t xml:space="preserve">، والنشر، والبحث، والفحص، والمنح)، أو ما إذا كانت التخفيضات الممنوحة تخضع </w:t>
      </w:r>
      <w:r w:rsidR="007D723B">
        <w:rPr>
          <w:rFonts w:hint="cs"/>
          <w:rtl/>
          <w:lang w:bidi="ar-EG"/>
        </w:rPr>
        <w:t xml:space="preserve">لتقييدات </w:t>
      </w:r>
      <w:r w:rsidR="007918B0">
        <w:rPr>
          <w:rFonts w:hint="cs"/>
          <w:rtl/>
          <w:lang w:bidi="ar-EG"/>
        </w:rPr>
        <w:t xml:space="preserve">أكثر. </w:t>
      </w:r>
      <w:r w:rsidR="008C0100">
        <w:rPr>
          <w:rFonts w:hint="cs"/>
          <w:rtl/>
          <w:lang w:bidi="ar-EG"/>
        </w:rPr>
        <w:t>وقد ذكر حوالي نصف المكاتب التي تمنح تخفيضات في الرسوم أن التخفيضات تنطبق أيضا على الرسوم السابقة للمنح بعد أن يدخل الطلب الدولي المودع وفقا لمعاهدة التعاون بشأن البراءات المرحلة الوطنية.</w:t>
      </w:r>
    </w:p>
    <w:p w:rsidR="003F14AC" w:rsidRDefault="007A5110" w:rsidP="00F85E4C">
      <w:pPr>
        <w:pStyle w:val="NumberedParaAR"/>
        <w:rPr>
          <w:lang w:bidi="ar-EG"/>
        </w:rPr>
      </w:pPr>
      <w:r>
        <w:rPr>
          <w:rFonts w:hint="cs"/>
          <w:rtl/>
          <w:lang w:bidi="ar-EG"/>
        </w:rPr>
        <w:t>كما أن حوالي ثلث المكاتب التي استجابت للتعميم والتي تمنح تخفيضات في الرسوم السابقة للمنح</w:t>
      </w:r>
      <w:r w:rsidR="001925AC">
        <w:rPr>
          <w:rFonts w:hint="cs"/>
          <w:rtl/>
          <w:lang w:bidi="ar-EG"/>
        </w:rPr>
        <w:t xml:space="preserve"> تقدم أيضا تخفيضات في رسوم </w:t>
      </w:r>
      <w:r w:rsidR="006E3B77">
        <w:rPr>
          <w:rFonts w:hint="cs"/>
          <w:rtl/>
          <w:lang w:bidi="ar-EG"/>
        </w:rPr>
        <w:t>المحافظة على</w:t>
      </w:r>
      <w:r w:rsidR="001925AC">
        <w:rPr>
          <w:rFonts w:hint="cs"/>
          <w:rtl/>
          <w:lang w:bidi="ar-EG"/>
        </w:rPr>
        <w:t xml:space="preserve"> البراءات أو تجديدها. </w:t>
      </w:r>
      <w:r w:rsidR="00A24C29">
        <w:rPr>
          <w:rFonts w:hint="cs"/>
          <w:rtl/>
          <w:lang w:bidi="ar-EG"/>
        </w:rPr>
        <w:t xml:space="preserve">وتقتصر </w:t>
      </w:r>
      <w:r w:rsidR="00BE73B4">
        <w:rPr>
          <w:rFonts w:hint="cs"/>
          <w:rtl/>
          <w:lang w:bidi="ar-EG"/>
        </w:rPr>
        <w:t xml:space="preserve">عادة </w:t>
      </w:r>
      <w:r w:rsidR="00A24C29">
        <w:rPr>
          <w:rFonts w:hint="cs"/>
          <w:rtl/>
          <w:lang w:bidi="ar-EG"/>
        </w:rPr>
        <w:t xml:space="preserve">التخفيضات في رسوم </w:t>
      </w:r>
      <w:r w:rsidR="001140A5">
        <w:rPr>
          <w:rFonts w:hint="cs"/>
          <w:rtl/>
          <w:lang w:bidi="ar-EG"/>
        </w:rPr>
        <w:t>المحافظة</w:t>
      </w:r>
      <w:r w:rsidR="00A24C29">
        <w:rPr>
          <w:rFonts w:hint="cs"/>
          <w:rtl/>
          <w:lang w:bidi="ar-EG"/>
        </w:rPr>
        <w:t xml:space="preserve">، عند تقديمها، </w:t>
      </w:r>
      <w:r w:rsidR="000E561D">
        <w:rPr>
          <w:rFonts w:hint="cs"/>
          <w:rtl/>
          <w:lang w:bidi="ar-EG"/>
        </w:rPr>
        <w:t xml:space="preserve">على رسوم الأعوام الخمسة إلى العشرة الأولى للبراءة. </w:t>
      </w:r>
      <w:r w:rsidR="00A86B39">
        <w:rPr>
          <w:rFonts w:hint="cs"/>
          <w:rtl/>
          <w:lang w:bidi="ar-EG"/>
        </w:rPr>
        <w:t>إلا أن الدائرة ال</w:t>
      </w:r>
      <w:r w:rsidR="00F85E4C">
        <w:rPr>
          <w:rFonts w:hint="cs"/>
          <w:rtl/>
          <w:lang w:bidi="ar-EG"/>
        </w:rPr>
        <w:t>اتحاد</w:t>
      </w:r>
      <w:r w:rsidR="00A86B39">
        <w:rPr>
          <w:rFonts w:hint="cs"/>
          <w:rtl/>
          <w:lang w:bidi="ar-EG"/>
        </w:rPr>
        <w:t>ية للملكية الفكرية (</w:t>
      </w:r>
      <w:proofErr w:type="spellStart"/>
      <w:r w:rsidR="00A86B39" w:rsidRPr="00F85E4C">
        <w:rPr>
          <w:lang w:bidi="ar-EG"/>
        </w:rPr>
        <w:t>Rospatent</w:t>
      </w:r>
      <w:proofErr w:type="spellEnd"/>
      <w:r w:rsidR="00A86B39">
        <w:rPr>
          <w:rFonts w:hint="cs"/>
          <w:rtl/>
          <w:lang w:bidi="ar-EG"/>
        </w:rPr>
        <w:t xml:space="preserve">) </w:t>
      </w:r>
      <w:r w:rsidR="005C01CD">
        <w:rPr>
          <w:rFonts w:hint="cs"/>
          <w:rtl/>
          <w:lang w:bidi="ar-EG"/>
        </w:rPr>
        <w:t>والدائرة الحكومية للملكية الفكرية في أوكرانيا ذكرتا أن</w:t>
      </w:r>
      <w:r w:rsidR="002B22AA">
        <w:rPr>
          <w:rFonts w:hint="cs"/>
          <w:rtl/>
          <w:lang w:bidi="ar-EG"/>
        </w:rPr>
        <w:t xml:space="preserve"> تخفيضات الرسوم متاحة </w:t>
      </w:r>
      <w:r w:rsidR="00AB5F0A">
        <w:rPr>
          <w:rFonts w:hint="cs"/>
          <w:rtl/>
          <w:lang w:bidi="ar-EG"/>
        </w:rPr>
        <w:t>للمودعين المؤهلين ل</w:t>
      </w:r>
      <w:r w:rsidR="00E04E94">
        <w:rPr>
          <w:rFonts w:hint="cs"/>
          <w:rtl/>
          <w:lang w:bidi="ar-EG"/>
        </w:rPr>
        <w:t>لمحافظة على</w:t>
      </w:r>
      <w:r w:rsidR="00AB5F0A">
        <w:rPr>
          <w:rFonts w:hint="cs"/>
          <w:rtl/>
          <w:lang w:bidi="ar-EG"/>
        </w:rPr>
        <w:t xml:space="preserve"> البراءات على مدى </w:t>
      </w:r>
      <w:r w:rsidR="00AB5F0A" w:rsidRPr="00D80D43">
        <w:rPr>
          <w:rFonts w:hint="cs"/>
          <w:rtl/>
          <w:lang w:bidi="ar-EG"/>
        </w:rPr>
        <w:t>كل أعوام</w:t>
      </w:r>
      <w:r w:rsidR="00AB5F0A">
        <w:rPr>
          <w:rFonts w:hint="cs"/>
          <w:rtl/>
          <w:lang w:bidi="ar-EG"/>
        </w:rPr>
        <w:t xml:space="preserve"> صلاحيتها.</w:t>
      </w:r>
    </w:p>
    <w:p w:rsidR="00E43A06" w:rsidRPr="00E43A06" w:rsidRDefault="00E43A06" w:rsidP="00E43A06">
      <w:pPr>
        <w:pStyle w:val="NumberedParaAR"/>
        <w:keepNext/>
        <w:numPr>
          <w:ilvl w:val="0"/>
          <w:numId w:val="0"/>
        </w:numPr>
        <w:rPr>
          <w:sz w:val="40"/>
          <w:szCs w:val="40"/>
          <w:lang w:bidi="ar-EG"/>
        </w:rPr>
      </w:pPr>
      <w:r w:rsidRPr="00E43A06">
        <w:rPr>
          <w:rFonts w:hint="cs"/>
          <w:sz w:val="40"/>
          <w:szCs w:val="40"/>
          <w:rtl/>
          <w:lang w:bidi="ar-EG"/>
        </w:rPr>
        <w:t>أعداد المودعين المستفيدين من تخفيضات الرسوم، أو النسبة المئوية لهؤلاء المودعين</w:t>
      </w:r>
    </w:p>
    <w:p w:rsidR="00E43A06" w:rsidRDefault="00463A68" w:rsidP="00CA24CA">
      <w:pPr>
        <w:pStyle w:val="NumberedParaAR"/>
        <w:rPr>
          <w:lang w:bidi="ar-EG"/>
        </w:rPr>
      </w:pPr>
      <w:r>
        <w:rPr>
          <w:rFonts w:hint="cs"/>
          <w:rtl/>
          <w:lang w:bidi="ar-EG"/>
        </w:rPr>
        <w:t xml:space="preserve">لم تكن كل المكاتب التي استجابت للتعميم والتي تطبق تخفيضات في الرسوم قادرة على تقديم بيانات عن النسب المئوية أو أعداد الطلبات التي استفادت من التخفيضات خلال الأعوام الأخيرة. </w:t>
      </w:r>
      <w:r w:rsidR="001861CF">
        <w:rPr>
          <w:rFonts w:hint="cs"/>
          <w:rtl/>
          <w:lang w:bidi="ar-EG"/>
        </w:rPr>
        <w:t xml:space="preserve">أما تلك المكاتب التي تمكنت من ذلك، فقد </w:t>
      </w:r>
      <w:r w:rsidR="000C6327">
        <w:rPr>
          <w:rFonts w:hint="cs"/>
          <w:rtl/>
          <w:lang w:bidi="ar-EG"/>
        </w:rPr>
        <w:lastRenderedPageBreak/>
        <w:t xml:space="preserve">ظهر تفاوت كبير في </w:t>
      </w:r>
      <w:r w:rsidR="001861CF">
        <w:rPr>
          <w:rFonts w:hint="cs"/>
          <w:rtl/>
          <w:lang w:bidi="ar-EG"/>
        </w:rPr>
        <w:t xml:space="preserve">النسب المئوية فيما بينها. </w:t>
      </w:r>
      <w:r w:rsidR="00A176A9">
        <w:rPr>
          <w:rFonts w:hint="cs"/>
          <w:rtl/>
          <w:lang w:bidi="ar-EG"/>
        </w:rPr>
        <w:t xml:space="preserve">ويمكن تفسير هذا التفاوت بعدة أسباب من بينها الإجراءات والشروط التي يتعين على المودعين الوفاء بها بغية الاستفادة من التخفيض، </w:t>
      </w:r>
      <w:r w:rsidR="00A176A9" w:rsidRPr="007921C9">
        <w:rPr>
          <w:rFonts w:hint="cs"/>
          <w:rtl/>
          <w:lang w:bidi="ar-EG"/>
        </w:rPr>
        <w:t>ونوع</w:t>
      </w:r>
      <w:r w:rsidR="00A176A9">
        <w:rPr>
          <w:rFonts w:hint="cs"/>
          <w:rtl/>
          <w:lang w:bidi="ar-EG"/>
        </w:rPr>
        <w:t xml:space="preserve"> المودعين الذين يستخدمون نظام البراءات الوطني. </w:t>
      </w:r>
      <w:r w:rsidR="00A120AE">
        <w:rPr>
          <w:rFonts w:hint="cs"/>
          <w:rtl/>
          <w:lang w:bidi="ar-EG"/>
        </w:rPr>
        <w:t xml:space="preserve">فمثلا، </w:t>
      </w:r>
      <w:r w:rsidR="00864FBF">
        <w:rPr>
          <w:rFonts w:hint="cs"/>
          <w:rtl/>
          <w:lang w:bidi="ar-EG"/>
        </w:rPr>
        <w:t>أدى نظام تخفيض الرسوم</w:t>
      </w:r>
      <w:r w:rsidR="00CA24CA">
        <w:rPr>
          <w:rFonts w:hint="cs"/>
          <w:rtl/>
          <w:lang w:bidi="ar-EG"/>
        </w:rPr>
        <w:t xml:space="preserve"> حسب الموارد</w:t>
      </w:r>
      <w:r w:rsidR="00864FBF">
        <w:rPr>
          <w:rFonts w:hint="cs"/>
          <w:rtl/>
          <w:lang w:bidi="ar-EG"/>
        </w:rPr>
        <w:t xml:space="preserve"> المطبق في المكتب الألماني للبراءات والعلامات التجارية إلى </w:t>
      </w:r>
      <w:r w:rsidR="00B13729">
        <w:rPr>
          <w:rFonts w:hint="cs"/>
          <w:rtl/>
          <w:lang w:bidi="ar-EG"/>
        </w:rPr>
        <w:t xml:space="preserve">استفادة عدد بالغ الضآلة من طلبات البراءات من الرسوم المخفضة، بمعدل يبلغ حوالي 0,5 </w:t>
      </w:r>
      <w:r w:rsidR="00A01159">
        <w:rPr>
          <w:rFonts w:hint="cs"/>
          <w:rtl/>
          <w:lang w:bidi="ar-EG"/>
        </w:rPr>
        <w:t>ب</w:t>
      </w:r>
      <w:r w:rsidR="00B13729">
        <w:rPr>
          <w:rFonts w:hint="cs"/>
          <w:rtl/>
          <w:lang w:bidi="ar-EG"/>
        </w:rPr>
        <w:t xml:space="preserve">المائة خلال الأعوام الأخيرة. </w:t>
      </w:r>
      <w:r w:rsidR="0058370D">
        <w:rPr>
          <w:rFonts w:hint="cs"/>
          <w:rtl/>
          <w:lang w:bidi="ar-EG"/>
        </w:rPr>
        <w:t xml:space="preserve">وعلى العكس من ذلك، </w:t>
      </w:r>
      <w:r w:rsidR="00A01159">
        <w:rPr>
          <w:rFonts w:hint="cs"/>
          <w:rtl/>
          <w:lang w:bidi="ar-EG"/>
        </w:rPr>
        <w:t xml:space="preserve">كانت نسبة المودعين المؤهلين لتخفيضات الرسوم أكبر من 50 بالمائة </w:t>
      </w:r>
      <w:r w:rsidR="00B2793F">
        <w:rPr>
          <w:rFonts w:hint="cs"/>
          <w:rtl/>
          <w:lang w:bidi="ar-EG"/>
        </w:rPr>
        <w:t>في بعض أنظمة البراءات الوطنية في أوروبا حيث يتوفر للمودعين الخيار البديل المتمثل في البراءات الأوروبية (مثل هنغاريا وليتوانيا).</w:t>
      </w:r>
    </w:p>
    <w:p w:rsidR="00B2793F" w:rsidRPr="00FC4C93" w:rsidRDefault="00FC4C93" w:rsidP="00FC4C93">
      <w:pPr>
        <w:pStyle w:val="NumberedParaAR"/>
        <w:keepNext/>
        <w:numPr>
          <w:ilvl w:val="0"/>
          <w:numId w:val="0"/>
        </w:numPr>
        <w:rPr>
          <w:sz w:val="40"/>
          <w:szCs w:val="40"/>
          <w:lang w:bidi="ar-EG"/>
        </w:rPr>
      </w:pPr>
      <w:r>
        <w:rPr>
          <w:rFonts w:hint="cs"/>
          <w:sz w:val="40"/>
          <w:szCs w:val="40"/>
          <w:rtl/>
          <w:lang w:bidi="ar-EG"/>
        </w:rPr>
        <w:t xml:space="preserve">أثر </w:t>
      </w:r>
      <w:r w:rsidRPr="00FC4C93">
        <w:rPr>
          <w:rFonts w:hint="cs"/>
          <w:sz w:val="40"/>
          <w:szCs w:val="40"/>
          <w:rtl/>
          <w:lang w:bidi="ar-EG"/>
        </w:rPr>
        <w:t>تخفيضات الرسوم على سلوك الإيداع</w:t>
      </w:r>
    </w:p>
    <w:p w:rsidR="00FC4C93" w:rsidRDefault="0056416A" w:rsidP="00C21DC6">
      <w:pPr>
        <w:pStyle w:val="NumberedParaAR"/>
        <w:rPr>
          <w:lang w:bidi="ar-EG"/>
        </w:rPr>
      </w:pPr>
      <w:r>
        <w:rPr>
          <w:rFonts w:hint="cs"/>
          <w:rtl/>
          <w:lang w:bidi="ar-EG"/>
        </w:rPr>
        <w:t xml:space="preserve">يرى عدد قليل من المكاتب أن تخفيضات رسوم البراءات لها أثر إيجابي على استخدام نظام البراءات من قبل المودعين المؤهلين لتخفيضات الرسوم، </w:t>
      </w:r>
      <w:r w:rsidR="00423AE5">
        <w:rPr>
          <w:rFonts w:hint="cs"/>
          <w:rtl/>
          <w:lang w:bidi="ar-EG"/>
        </w:rPr>
        <w:t xml:space="preserve">ولا سيما إذا كانت التخفيضات تطبق جنبا إلى جنب مع سياسات أخرى لتشجيع الابتكار. </w:t>
      </w:r>
      <w:r w:rsidR="00C21DC6">
        <w:rPr>
          <w:rFonts w:hint="cs"/>
          <w:rtl/>
          <w:lang w:bidi="ar-EG"/>
        </w:rPr>
        <w:t xml:space="preserve">ومن أمثلة الأنشطة الأخرى الرامية لدعم الابتكار والواردة في الردود أنشطة إذكاء الوعي والنهوض بنظام الملكية الفكرية، ومساعدة الجامعات والمؤسسات البحثية والمخترعين على استغلال ملكيتهم الفكرية، سواء </w:t>
      </w:r>
      <w:r w:rsidR="00C21DC6" w:rsidRPr="0029492C">
        <w:rPr>
          <w:rFonts w:hint="cs"/>
          <w:rtl/>
          <w:lang w:bidi="ar-EG"/>
        </w:rPr>
        <w:t xml:space="preserve">بتدابير استشارية </w:t>
      </w:r>
      <w:r w:rsidR="00C21DC6" w:rsidRPr="00AE735A">
        <w:rPr>
          <w:rFonts w:hint="cs"/>
          <w:rtl/>
          <w:lang w:bidi="ar-EG"/>
        </w:rPr>
        <w:t>كأدوات التشخيص</w:t>
      </w:r>
      <w:r w:rsidR="00C21DC6">
        <w:rPr>
          <w:rFonts w:hint="cs"/>
          <w:rtl/>
          <w:lang w:bidi="ar-EG"/>
        </w:rPr>
        <w:t xml:space="preserve"> أو </w:t>
      </w:r>
      <w:r w:rsidR="007334B8">
        <w:rPr>
          <w:rFonts w:hint="cs"/>
          <w:rtl/>
          <w:lang w:bidi="ar-EG"/>
        </w:rPr>
        <w:t>بتقديم مساعدة مالية لإيداع طلبات البراءات.</w:t>
      </w:r>
    </w:p>
    <w:p w:rsidR="00381DF1" w:rsidRDefault="00EC06E0" w:rsidP="000A3916">
      <w:pPr>
        <w:pStyle w:val="NumberedParaAR"/>
        <w:rPr>
          <w:lang w:bidi="ar-EG"/>
        </w:rPr>
      </w:pPr>
      <w:r>
        <w:rPr>
          <w:rFonts w:hint="cs"/>
          <w:rtl/>
          <w:lang w:bidi="ar-EG"/>
        </w:rPr>
        <w:t xml:space="preserve">وشدد المكتب الحكومي للملكية الفكرية في جمهورية الصين الشعبية على أن التخفيض بنسبة 90 بالمائة في رسم الإيداع الدولي والمتاح للأشخاص الطبيعيين ذوي الجنسية الصينية يمثل توفيرا كبيرا في التكلفة، كما أنه ساهم إلى حد ما في زيادة إيداعات الأشخاص الطبيعيين وفقا لمعاهدة التعاون بشأن البراءات. </w:t>
      </w:r>
      <w:r w:rsidR="0034092A">
        <w:rPr>
          <w:rFonts w:hint="cs"/>
          <w:rtl/>
          <w:lang w:bidi="ar-EG"/>
        </w:rPr>
        <w:t xml:space="preserve">وفي حين بلغت النسبة المئوية لطلبات معاهدة التعاون بشأن البراءات التي أودعها أشخاص طبيعيون 8,8 بالمائة </w:t>
      </w:r>
      <w:r w:rsidR="00E645F9">
        <w:rPr>
          <w:rFonts w:hint="cs"/>
          <w:rtl/>
          <w:lang w:bidi="ar-EG"/>
        </w:rPr>
        <w:t xml:space="preserve">من كل طلبات معاهدة التعاون بشأن البراءات في 2012، </w:t>
      </w:r>
      <w:r w:rsidR="000A3916">
        <w:rPr>
          <w:rFonts w:hint="cs"/>
          <w:rtl/>
          <w:lang w:bidi="ar-EG"/>
        </w:rPr>
        <w:t xml:space="preserve">كانت النسبة المئوية لطلبات معاهدة التعاون بشأن البراءات التي أودعها أشخاص طبيعيون يحملون الجنسية الصينية </w:t>
      </w:r>
      <w:r w:rsidR="00D4103F">
        <w:rPr>
          <w:rFonts w:hint="cs"/>
          <w:rtl/>
          <w:lang w:bidi="ar-EG"/>
        </w:rPr>
        <w:t>أعلى كثيرا من تلك النسبة المئوية.</w:t>
      </w:r>
    </w:p>
    <w:p w:rsidR="00F208DF" w:rsidRDefault="00FC375C" w:rsidP="00FA6BDF">
      <w:pPr>
        <w:pStyle w:val="NumberedParaAR"/>
        <w:rPr>
          <w:lang w:bidi="ar-EG"/>
        </w:rPr>
      </w:pPr>
      <w:r>
        <w:rPr>
          <w:rFonts w:hint="cs"/>
          <w:rtl/>
          <w:lang w:bidi="ar-EG"/>
        </w:rPr>
        <w:t xml:space="preserve">ورغم الآثار الإيجابية على استخدام نظام البراءات والمبلغ عنها </w:t>
      </w:r>
      <w:r w:rsidR="00076CF9" w:rsidRPr="000B7BCC">
        <w:rPr>
          <w:rFonts w:hint="cs"/>
          <w:rtl/>
          <w:lang w:bidi="ar-EG"/>
        </w:rPr>
        <w:t>بعبارات عامة</w:t>
      </w:r>
      <w:r w:rsidR="00076CF9">
        <w:rPr>
          <w:rFonts w:hint="cs"/>
          <w:rtl/>
          <w:lang w:bidi="ar-EG"/>
        </w:rPr>
        <w:t xml:space="preserve">، </w:t>
      </w:r>
      <w:r w:rsidR="00D0544A">
        <w:rPr>
          <w:rFonts w:hint="cs"/>
          <w:rtl/>
          <w:lang w:bidi="ar-EG"/>
        </w:rPr>
        <w:t xml:space="preserve">لم يتمكن أي مكتب من تقديم دليل واضح على العلاقة الكمية بين تخفيضات الرسوم وسلوك الإيداع. </w:t>
      </w:r>
      <w:r w:rsidR="00FA6BDF">
        <w:rPr>
          <w:rFonts w:hint="cs"/>
          <w:rtl/>
          <w:lang w:bidi="ar-EG"/>
        </w:rPr>
        <w:t xml:space="preserve">وفي بعض الحالات، كان هذا لأن تخفيضات الرسوم كانت متاحة لسنوات طويلة، وهو ما يجعل إجراء مقارنة دقيقة عملا مستحيلا. </w:t>
      </w:r>
      <w:r w:rsidR="00A21D57">
        <w:rPr>
          <w:rFonts w:hint="cs"/>
          <w:rtl/>
          <w:lang w:bidi="ar-EG"/>
        </w:rPr>
        <w:t>وكانت البيانات المتاحة لمكاتب أخرى غير كافية لتحليل أثر تخفيضات الرسوم على سلوك الإيداع لأن هذه المكاتب لم تطبق هذه التخفيضات إلا مؤخرا.</w:t>
      </w:r>
    </w:p>
    <w:p w:rsidR="00A21D57" w:rsidRDefault="00995A01" w:rsidP="005215FA">
      <w:pPr>
        <w:pStyle w:val="NumberedParaAR"/>
        <w:rPr>
          <w:lang w:bidi="ar-EG"/>
        </w:rPr>
      </w:pPr>
      <w:r>
        <w:rPr>
          <w:rFonts w:hint="cs"/>
          <w:rtl/>
          <w:lang w:bidi="ar-EG"/>
        </w:rPr>
        <w:t xml:space="preserve">وذكرت مكاتب أخرى أنها لا ترى أن تخفيضات الرسوم لها أثر واضح على سلوك الإيداع لدى المودعين. </w:t>
      </w:r>
      <w:r w:rsidR="00747083">
        <w:rPr>
          <w:rFonts w:hint="cs"/>
          <w:rtl/>
          <w:lang w:bidi="ar-EG"/>
        </w:rPr>
        <w:t xml:space="preserve">وأشار أحد الردود إلى دراسات عديدة تؤيد هذا </w:t>
      </w:r>
      <w:r w:rsidR="005215FA">
        <w:rPr>
          <w:rFonts w:hint="cs"/>
          <w:rtl/>
          <w:lang w:bidi="ar-EG"/>
        </w:rPr>
        <w:t>الافتراض</w:t>
      </w:r>
      <w:r w:rsidR="00747083">
        <w:rPr>
          <w:rFonts w:hint="cs"/>
          <w:rtl/>
          <w:lang w:bidi="ar-EG"/>
        </w:rPr>
        <w:t>.</w:t>
      </w:r>
    </w:p>
    <w:p w:rsidR="00FB0D87" w:rsidRDefault="009A7D6A" w:rsidP="00426074">
      <w:pPr>
        <w:pStyle w:val="NumberedParaAR"/>
        <w:rPr>
          <w:lang w:bidi="ar-EG"/>
        </w:rPr>
      </w:pPr>
      <w:r>
        <w:rPr>
          <w:rFonts w:hint="cs"/>
          <w:rtl/>
          <w:lang w:bidi="ar-EG"/>
        </w:rPr>
        <w:t xml:space="preserve">وأعربت مجموعة المستخدمين الوحيدة التي استجابت للتعميم، وهي </w:t>
      </w:r>
      <w:r w:rsidRPr="00426074">
        <w:rPr>
          <w:rFonts w:hint="cs"/>
          <w:rtl/>
          <w:lang w:bidi="ar-EG"/>
        </w:rPr>
        <w:t xml:space="preserve">الجمعية اليابانية </w:t>
      </w:r>
      <w:r w:rsidR="00426074" w:rsidRPr="00426074">
        <w:rPr>
          <w:rFonts w:hint="cs"/>
          <w:rtl/>
          <w:lang w:bidi="ar-EG"/>
        </w:rPr>
        <w:t xml:space="preserve">لوكلاء </w:t>
      </w:r>
      <w:r w:rsidRPr="00426074">
        <w:rPr>
          <w:rFonts w:hint="cs"/>
          <w:rtl/>
          <w:lang w:bidi="ar-EG"/>
        </w:rPr>
        <w:t xml:space="preserve">البراءات </w:t>
      </w:r>
      <w:r w:rsidR="00426074">
        <w:rPr>
          <w:rFonts w:hint="cs"/>
          <w:rtl/>
          <w:lang w:bidi="ar-EG"/>
        </w:rPr>
        <w:t>(</w:t>
      </w:r>
      <w:r w:rsidRPr="00426074">
        <w:rPr>
          <w:lang w:bidi="ar-EG"/>
        </w:rPr>
        <w:t>JPAA</w:t>
      </w:r>
      <w:r w:rsidR="00426074">
        <w:rPr>
          <w:rFonts w:hint="cs"/>
          <w:rtl/>
          <w:lang w:bidi="ar-EG"/>
        </w:rPr>
        <w:t>)</w:t>
      </w:r>
      <w:r>
        <w:rPr>
          <w:rFonts w:hint="cs"/>
          <w:rtl/>
          <w:lang w:bidi="ar-EG"/>
        </w:rPr>
        <w:t xml:space="preserve">، </w:t>
      </w:r>
      <w:r w:rsidR="00347056">
        <w:rPr>
          <w:rFonts w:hint="cs"/>
          <w:rtl/>
          <w:lang w:bidi="ar-EG"/>
        </w:rPr>
        <w:t xml:space="preserve">عن تأييدها لتخفيضات رسوم الشركات الصغيرة والمتوسطة والجامعات والمؤسسات البحثية غير الهادفة لتحقيق الربح كأسلوب ملائم لزيادة استخدام هذه المنظمات لنظام البراءات. ودعت </w:t>
      </w:r>
      <w:r w:rsidR="00347056" w:rsidRPr="00426074">
        <w:rPr>
          <w:rFonts w:hint="cs"/>
          <w:rtl/>
          <w:lang w:bidi="ar-EG"/>
        </w:rPr>
        <w:t>الجمعية</w:t>
      </w:r>
      <w:r w:rsidR="00347056">
        <w:rPr>
          <w:rFonts w:hint="cs"/>
          <w:rtl/>
          <w:lang w:bidi="ar-EG"/>
        </w:rPr>
        <w:t xml:space="preserve"> المكتب الدولي لإجراء دراسة واقتراح معيار محدد للرسوم المخفضة وشروط التخفيضات، التي ينبغي تبسيطها بقدر الإمكان.</w:t>
      </w:r>
    </w:p>
    <w:p w:rsidR="005C277F" w:rsidRPr="005C277F" w:rsidRDefault="005C277F" w:rsidP="005C277F">
      <w:pPr>
        <w:pStyle w:val="NumberedParaAR"/>
        <w:keepNext/>
        <w:numPr>
          <w:ilvl w:val="0"/>
          <w:numId w:val="0"/>
        </w:numPr>
        <w:rPr>
          <w:sz w:val="40"/>
          <w:szCs w:val="40"/>
          <w:lang w:bidi="ar-EG"/>
        </w:rPr>
      </w:pPr>
      <w:r w:rsidRPr="005C277F">
        <w:rPr>
          <w:rFonts w:hint="cs"/>
          <w:sz w:val="40"/>
          <w:szCs w:val="40"/>
          <w:rtl/>
          <w:lang w:bidi="ar-EG"/>
        </w:rPr>
        <w:t>ملاحظات أخرى</w:t>
      </w:r>
    </w:p>
    <w:p w:rsidR="005C277F" w:rsidRDefault="009A6F67" w:rsidP="00B032A8">
      <w:pPr>
        <w:pStyle w:val="NumberedParaAR"/>
        <w:rPr>
          <w:lang w:bidi="ar-EG"/>
        </w:rPr>
      </w:pPr>
      <w:r>
        <w:rPr>
          <w:rFonts w:hint="cs"/>
          <w:rtl/>
          <w:lang w:bidi="ar-EG"/>
        </w:rPr>
        <w:t xml:space="preserve">علق مكتبان على إجراءات المطالبة بتخفيضات في الرسوم للكيانات الصغيرة والمتناهية الصغر </w:t>
      </w:r>
      <w:r w:rsidR="00150F59">
        <w:rPr>
          <w:rFonts w:hint="cs"/>
          <w:rtl/>
          <w:lang w:bidi="ar-EG"/>
        </w:rPr>
        <w:t xml:space="preserve">والآثار المحتملة على </w:t>
      </w:r>
      <w:r w:rsidR="00401BF9">
        <w:rPr>
          <w:rFonts w:hint="cs"/>
          <w:rtl/>
          <w:lang w:bidi="ar-EG"/>
        </w:rPr>
        <w:t xml:space="preserve">استفادة </w:t>
      </w:r>
      <w:r w:rsidR="00150F59">
        <w:rPr>
          <w:rFonts w:hint="cs"/>
          <w:rtl/>
          <w:lang w:bidi="ar-EG"/>
        </w:rPr>
        <w:t xml:space="preserve">المودعين المؤهلين. </w:t>
      </w:r>
      <w:r w:rsidR="00A64923">
        <w:rPr>
          <w:rFonts w:hint="cs"/>
          <w:rtl/>
          <w:lang w:bidi="ar-EG"/>
        </w:rPr>
        <w:t>حيث شهد المكتب الكندي للملكية الفكرية تراجعا كبيرا في عدد المودعين المطالبين</w:t>
      </w:r>
      <w:r w:rsidR="002563F1">
        <w:rPr>
          <w:rFonts w:hint="cs"/>
          <w:rtl/>
          <w:lang w:bidi="ar-EG"/>
        </w:rPr>
        <w:t xml:space="preserve"> بتلقي معاملة </w:t>
      </w:r>
      <w:r w:rsidR="00A64923" w:rsidRPr="002563F1">
        <w:rPr>
          <w:rFonts w:hint="cs"/>
          <w:rtl/>
          <w:lang w:bidi="ar-EG"/>
        </w:rPr>
        <w:t>الكيانات الصغيرة</w:t>
      </w:r>
      <w:r w:rsidR="00A64923">
        <w:rPr>
          <w:rFonts w:hint="cs"/>
          <w:rtl/>
          <w:lang w:bidi="ar-EG"/>
        </w:rPr>
        <w:t xml:space="preserve">، </w:t>
      </w:r>
      <w:r w:rsidR="00E47B9D">
        <w:rPr>
          <w:rFonts w:hint="cs"/>
          <w:rtl/>
          <w:lang w:bidi="ar-EG"/>
        </w:rPr>
        <w:t xml:space="preserve">وذلك عقب </w:t>
      </w:r>
      <w:r w:rsidR="00FF6413">
        <w:rPr>
          <w:rFonts w:hint="cs"/>
          <w:rtl/>
          <w:lang w:bidi="ar-EG"/>
        </w:rPr>
        <w:t xml:space="preserve">حكم </w:t>
      </w:r>
      <w:r w:rsidR="00E47B9D">
        <w:rPr>
          <w:rFonts w:hint="cs"/>
          <w:rtl/>
          <w:lang w:bidi="ar-EG"/>
        </w:rPr>
        <w:t xml:space="preserve">قضائي صدر في عام 2011 </w:t>
      </w:r>
      <w:r w:rsidR="00FF6413">
        <w:rPr>
          <w:rFonts w:hint="cs"/>
          <w:rtl/>
          <w:lang w:bidi="ar-EG"/>
        </w:rPr>
        <w:t xml:space="preserve">مقررا </w:t>
      </w:r>
      <w:r w:rsidR="00E47B9D">
        <w:rPr>
          <w:rFonts w:hint="cs"/>
          <w:rtl/>
          <w:lang w:bidi="ar-EG"/>
        </w:rPr>
        <w:t xml:space="preserve">أن ارتكاب خطأ في إعلان الكيان عن نفسه باعتباره كيانا صغيرا يمكن أن يترتب عليه دفع رسم أقل من الرسم المحدد </w:t>
      </w:r>
      <w:r w:rsidR="00D61049">
        <w:rPr>
          <w:rFonts w:hint="cs"/>
          <w:rtl/>
          <w:lang w:bidi="ar-EG"/>
        </w:rPr>
        <w:t xml:space="preserve">ويمكن، </w:t>
      </w:r>
      <w:r w:rsidR="00753E7A">
        <w:rPr>
          <w:rFonts w:hint="cs"/>
          <w:rtl/>
          <w:lang w:bidi="ar-EG"/>
        </w:rPr>
        <w:t xml:space="preserve">ما لم يتم تصحيحه في الوقت الملائم، </w:t>
      </w:r>
      <w:r w:rsidR="00D61049">
        <w:rPr>
          <w:rFonts w:hint="cs"/>
          <w:rtl/>
          <w:lang w:bidi="ar-EG"/>
        </w:rPr>
        <w:t xml:space="preserve">أن يؤدي إلى </w:t>
      </w:r>
      <w:r w:rsidR="000A78C2" w:rsidRPr="00B032A8">
        <w:rPr>
          <w:rFonts w:hint="cs"/>
          <w:rtl/>
          <w:lang w:bidi="ar-EG"/>
        </w:rPr>
        <w:lastRenderedPageBreak/>
        <w:t>ترك</w:t>
      </w:r>
      <w:r w:rsidR="00D61049">
        <w:rPr>
          <w:rFonts w:hint="cs"/>
          <w:rtl/>
          <w:lang w:bidi="ar-EG"/>
        </w:rPr>
        <w:t xml:space="preserve"> الطلب بعد </w:t>
      </w:r>
      <w:r w:rsidR="00D61049" w:rsidRPr="0079461B">
        <w:rPr>
          <w:rFonts w:hint="cs"/>
          <w:rtl/>
          <w:lang w:bidi="ar-EG"/>
        </w:rPr>
        <w:t xml:space="preserve">فترة </w:t>
      </w:r>
      <w:r w:rsidR="00E1161A" w:rsidRPr="0079461B">
        <w:rPr>
          <w:rFonts w:hint="cs"/>
          <w:rtl/>
          <w:lang w:bidi="ar-EG"/>
        </w:rPr>
        <w:t>رد الحق</w:t>
      </w:r>
      <w:r w:rsidR="00E1161A">
        <w:rPr>
          <w:rFonts w:hint="cs"/>
          <w:rtl/>
          <w:lang w:bidi="ar-EG"/>
        </w:rPr>
        <w:t xml:space="preserve">. </w:t>
      </w:r>
      <w:r w:rsidR="00257D1D">
        <w:rPr>
          <w:rFonts w:hint="cs"/>
          <w:rtl/>
          <w:lang w:bidi="ar-EG"/>
        </w:rPr>
        <w:t xml:space="preserve">وقبل ذلك الحكم، </w:t>
      </w:r>
      <w:r w:rsidR="00385B0E">
        <w:rPr>
          <w:rFonts w:hint="cs"/>
          <w:rtl/>
          <w:lang w:bidi="ar-EG"/>
        </w:rPr>
        <w:t xml:space="preserve">كان حوالي 20 بالمائة من الإيداعات قد طالب بمعاملة الكيانات الصغيرة، </w:t>
      </w:r>
      <w:r w:rsidR="00E8601C">
        <w:rPr>
          <w:rFonts w:hint="cs"/>
          <w:rtl/>
          <w:lang w:bidi="ar-EG"/>
        </w:rPr>
        <w:t xml:space="preserve">أما الرقم الحالي فيبلغ حوالي 9 بالمائة. </w:t>
      </w:r>
      <w:r w:rsidR="008E1E2B">
        <w:rPr>
          <w:rFonts w:hint="cs"/>
          <w:rtl/>
          <w:lang w:bidi="ar-EG"/>
        </w:rPr>
        <w:t>وأبلغ مكتب الولايات المت</w:t>
      </w:r>
      <w:r w:rsidR="00AC6175">
        <w:rPr>
          <w:rFonts w:hint="cs"/>
          <w:rtl/>
          <w:lang w:bidi="ar-EG"/>
        </w:rPr>
        <w:t xml:space="preserve">حدة للبراءات والعلامات التجارية عن تلقيه </w:t>
      </w:r>
      <w:r w:rsidR="00AC6175" w:rsidRPr="009810EA">
        <w:rPr>
          <w:rFonts w:hint="cs"/>
          <w:rtl/>
          <w:lang w:bidi="ar-EG"/>
        </w:rPr>
        <w:t>تعليقات سردية</w:t>
      </w:r>
      <w:r w:rsidR="00AC6175">
        <w:rPr>
          <w:rFonts w:hint="cs"/>
          <w:rtl/>
          <w:lang w:bidi="ar-EG"/>
        </w:rPr>
        <w:t xml:space="preserve"> إيجابية عن </w:t>
      </w:r>
      <w:r w:rsidR="00D837C2">
        <w:rPr>
          <w:rFonts w:hint="cs"/>
          <w:rtl/>
          <w:lang w:bidi="ar-EG"/>
        </w:rPr>
        <w:t xml:space="preserve">رسوم الكيانات </w:t>
      </w:r>
      <w:r w:rsidR="00D837C2" w:rsidRPr="00A40F2A">
        <w:rPr>
          <w:rFonts w:hint="cs"/>
          <w:rtl/>
          <w:lang w:bidi="ar-EG"/>
        </w:rPr>
        <w:t>المتناهية</w:t>
      </w:r>
      <w:r w:rsidR="00D837C2">
        <w:rPr>
          <w:rFonts w:hint="cs"/>
          <w:rtl/>
          <w:lang w:bidi="ar-EG"/>
        </w:rPr>
        <w:t xml:space="preserve"> الصغر التي بدأ تطبيقها مؤخرا. </w:t>
      </w:r>
      <w:r w:rsidR="00376349">
        <w:rPr>
          <w:rFonts w:hint="cs"/>
          <w:rtl/>
          <w:lang w:bidi="ar-EG"/>
        </w:rPr>
        <w:t xml:space="preserve">إلا أن بعض الممارسين أعربوا </w:t>
      </w:r>
      <w:r w:rsidR="00B21E84">
        <w:rPr>
          <w:rFonts w:hint="cs"/>
          <w:rtl/>
          <w:lang w:bidi="ar-EG"/>
        </w:rPr>
        <w:t xml:space="preserve">عن رفضهم للاستفادة من هذه الرسوم المخفضة، </w:t>
      </w:r>
      <w:r w:rsidR="00BC2DBE">
        <w:rPr>
          <w:rFonts w:hint="cs"/>
          <w:rtl/>
          <w:lang w:bidi="ar-EG"/>
        </w:rPr>
        <w:t xml:space="preserve">وذلك بسبب شرط تأكيد أن المودع لا يزال مؤهلا للحصول على تخفيضات رسوم الكيانات المتناهية الصغر في كل مرة يدفع فيها الرسم. </w:t>
      </w:r>
      <w:r w:rsidR="003D4CD1">
        <w:rPr>
          <w:rFonts w:hint="cs"/>
          <w:rtl/>
          <w:lang w:bidi="ar-EG"/>
        </w:rPr>
        <w:t>ويختلف هذا عن إجراء المطالبة بمعاملة الكيانات الصغيرة، والذي كان متاحا للمودعين لدى ذلك المكتب لسنوات طويلة.</w:t>
      </w:r>
    </w:p>
    <w:p w:rsidR="00904AE5" w:rsidRDefault="00080AAC" w:rsidP="00BB19B0">
      <w:pPr>
        <w:pStyle w:val="NumberedParaAR"/>
        <w:rPr>
          <w:lang w:bidi="ar-EG"/>
        </w:rPr>
      </w:pPr>
      <w:r>
        <w:rPr>
          <w:rFonts w:hint="cs"/>
          <w:rtl/>
          <w:lang w:bidi="ar-EG"/>
        </w:rPr>
        <w:t xml:space="preserve">ومن بين المكاتب التي لا تقدم تخفيضات في الرسوم للأشخاص الطبيعيين والشركات الصغيرة والمتوسطة والجامعات والمؤسسات البحثية غير الهادفة لتحقيق الربح، </w:t>
      </w:r>
      <w:r w:rsidR="00BB19B0">
        <w:rPr>
          <w:rFonts w:hint="cs"/>
          <w:rtl/>
          <w:lang w:bidi="ar-EG"/>
        </w:rPr>
        <w:t xml:space="preserve">ينظر </w:t>
      </w:r>
      <w:r>
        <w:rPr>
          <w:rFonts w:hint="cs"/>
          <w:rtl/>
          <w:lang w:bidi="ar-EG"/>
        </w:rPr>
        <w:t xml:space="preserve">مكتب أو اثنان </w:t>
      </w:r>
      <w:r w:rsidR="00BB19B0">
        <w:rPr>
          <w:rFonts w:hint="cs"/>
          <w:rtl/>
          <w:lang w:bidi="ar-EG"/>
        </w:rPr>
        <w:t>في إمكانية استحداث تخفيضات من هذا القبيل لبعض المودعين من هذه الفئات.</w:t>
      </w:r>
    </w:p>
    <w:p w:rsidR="00A638AD" w:rsidRPr="00A638AD" w:rsidRDefault="00F239DC" w:rsidP="00A638AD">
      <w:pPr>
        <w:pStyle w:val="NumberedParaAR"/>
        <w:keepNext/>
        <w:numPr>
          <w:ilvl w:val="0"/>
          <w:numId w:val="0"/>
        </w:numPr>
        <w:rPr>
          <w:b/>
          <w:bCs/>
          <w:sz w:val="40"/>
          <w:szCs w:val="40"/>
          <w:rtl/>
          <w:lang w:bidi="ar-EG"/>
        </w:rPr>
      </w:pPr>
      <w:r>
        <w:rPr>
          <w:rFonts w:hint="cs"/>
          <w:b/>
          <w:bCs/>
          <w:sz w:val="40"/>
          <w:szCs w:val="40"/>
          <w:rtl/>
          <w:lang w:bidi="ar-EG"/>
        </w:rPr>
        <w:t>تعاريف الشركات الصغيرة والمتوسطة لأغراض تخفيضات رسوم البراءات</w:t>
      </w:r>
    </w:p>
    <w:p w:rsidR="00A638AD" w:rsidRPr="00A638AD" w:rsidRDefault="00E052EA" w:rsidP="00A638AD">
      <w:pPr>
        <w:pStyle w:val="NumberedParaAR"/>
        <w:keepNext/>
        <w:numPr>
          <w:ilvl w:val="0"/>
          <w:numId w:val="0"/>
        </w:numPr>
        <w:rPr>
          <w:sz w:val="40"/>
          <w:szCs w:val="40"/>
          <w:lang w:bidi="ar-EG"/>
        </w:rPr>
      </w:pPr>
      <w:r>
        <w:rPr>
          <w:rFonts w:hint="cs"/>
          <w:sz w:val="40"/>
          <w:szCs w:val="40"/>
          <w:rtl/>
          <w:lang w:bidi="ar-EG"/>
        </w:rPr>
        <w:t>التعاريف العامة للشركات الصغيرة والمتوسطة</w:t>
      </w:r>
    </w:p>
    <w:p w:rsidR="00A638AD" w:rsidRDefault="008C3E58" w:rsidP="008344DE">
      <w:pPr>
        <w:pStyle w:val="NumberedParaAR"/>
        <w:rPr>
          <w:lang w:bidi="ar-EG"/>
        </w:rPr>
      </w:pPr>
      <w:r>
        <w:rPr>
          <w:rFonts w:hint="cs"/>
          <w:rtl/>
          <w:lang w:bidi="ar-EG"/>
        </w:rPr>
        <w:t xml:space="preserve">كما جاء في الوثيقة </w:t>
      </w:r>
      <w:r>
        <w:rPr>
          <w:lang w:bidi="ar-EG"/>
        </w:rPr>
        <w:t>PCT/WG/6/10</w:t>
      </w:r>
      <w:r>
        <w:rPr>
          <w:rFonts w:hint="cs"/>
          <w:rtl/>
          <w:lang w:bidi="ar-EG"/>
        </w:rPr>
        <w:t xml:space="preserve">، لا يوجد تعريف </w:t>
      </w:r>
      <w:r w:rsidRPr="009B2E73">
        <w:rPr>
          <w:rFonts w:hint="cs"/>
          <w:rtl/>
          <w:lang w:bidi="ar-EG"/>
        </w:rPr>
        <w:t>عالمي</w:t>
      </w:r>
      <w:r>
        <w:rPr>
          <w:rFonts w:hint="cs"/>
          <w:rtl/>
          <w:lang w:bidi="ar-EG"/>
        </w:rPr>
        <w:t xml:space="preserve"> </w:t>
      </w:r>
      <w:r w:rsidR="00CA615B">
        <w:rPr>
          <w:rFonts w:hint="cs"/>
          <w:rtl/>
          <w:lang w:bidi="ar-EG"/>
        </w:rPr>
        <w:t xml:space="preserve">للشركة المتناهية الصغر أو الصغيرة أو المتوسطة. </w:t>
      </w:r>
      <w:r w:rsidR="004F58CF">
        <w:rPr>
          <w:rFonts w:hint="cs"/>
          <w:rtl/>
          <w:lang w:bidi="ar-EG"/>
        </w:rPr>
        <w:t xml:space="preserve">حيث تستخدم البلدان المختلفة والمؤسسات المتعددة الأطراف معايير مختلفة لتعريف الشركات الصغيرة والمتوسطة، </w:t>
      </w:r>
      <w:r w:rsidR="00BA138C">
        <w:rPr>
          <w:rFonts w:hint="cs"/>
          <w:rtl/>
          <w:lang w:bidi="ar-EG"/>
        </w:rPr>
        <w:t xml:space="preserve">وهي معايير مأخوذة من مصادر "رسمية" مختلفة، </w:t>
      </w:r>
      <w:r w:rsidR="00BA138C" w:rsidRPr="0098275D">
        <w:rPr>
          <w:rFonts w:hint="cs"/>
          <w:rtl/>
          <w:lang w:bidi="ar-EG"/>
        </w:rPr>
        <w:t>كوكالات</w:t>
      </w:r>
      <w:r w:rsidR="00BA138C">
        <w:rPr>
          <w:rFonts w:hint="cs"/>
          <w:rtl/>
          <w:lang w:bidi="ar-EG"/>
        </w:rPr>
        <w:t xml:space="preserve"> الشركات الصغيرة والمتوسطة، </w:t>
      </w:r>
      <w:r w:rsidR="0019322C">
        <w:rPr>
          <w:rFonts w:hint="cs"/>
          <w:rtl/>
          <w:lang w:bidi="ar-EG"/>
        </w:rPr>
        <w:t>أ</w:t>
      </w:r>
      <w:r w:rsidR="00BA138C">
        <w:rPr>
          <w:rFonts w:hint="cs"/>
          <w:rtl/>
          <w:lang w:bidi="ar-EG"/>
        </w:rPr>
        <w:t>و</w:t>
      </w:r>
      <w:r w:rsidR="0019322C">
        <w:rPr>
          <w:rFonts w:hint="cs"/>
          <w:rtl/>
          <w:lang w:bidi="ar-EG"/>
        </w:rPr>
        <w:t xml:space="preserve"> </w:t>
      </w:r>
      <w:r w:rsidR="00BA138C">
        <w:rPr>
          <w:rFonts w:hint="cs"/>
          <w:rtl/>
          <w:lang w:bidi="ar-EG"/>
        </w:rPr>
        <w:t xml:space="preserve">الوزارات والمؤسسات الحكومية أو </w:t>
      </w:r>
      <w:r w:rsidR="0019322C">
        <w:rPr>
          <w:rFonts w:hint="cs"/>
          <w:rtl/>
          <w:lang w:bidi="ar-EG"/>
        </w:rPr>
        <w:t>ال</w:t>
      </w:r>
      <w:r w:rsidR="00BA138C">
        <w:rPr>
          <w:rFonts w:hint="cs"/>
          <w:rtl/>
          <w:lang w:bidi="ar-EG"/>
        </w:rPr>
        <w:t>م</w:t>
      </w:r>
      <w:r w:rsidR="0019322C">
        <w:rPr>
          <w:rFonts w:hint="cs"/>
          <w:rtl/>
          <w:lang w:bidi="ar-EG"/>
        </w:rPr>
        <w:t>عاهد الإحصائية</w:t>
      </w:r>
      <w:r w:rsidR="00BA138C">
        <w:rPr>
          <w:rFonts w:hint="cs"/>
          <w:rtl/>
          <w:lang w:bidi="ar-EG"/>
        </w:rPr>
        <w:t xml:space="preserve"> الوطنية، </w:t>
      </w:r>
      <w:r w:rsidR="0019322C">
        <w:rPr>
          <w:rFonts w:hint="cs"/>
          <w:rtl/>
          <w:lang w:bidi="ar-EG"/>
        </w:rPr>
        <w:t xml:space="preserve">أو </w:t>
      </w:r>
      <w:r w:rsidR="00691FF4">
        <w:rPr>
          <w:rFonts w:hint="cs"/>
          <w:rtl/>
          <w:lang w:bidi="ar-EG"/>
        </w:rPr>
        <w:t xml:space="preserve">الهيئات الحكومية الدولية. </w:t>
      </w:r>
      <w:r w:rsidR="00E31420">
        <w:rPr>
          <w:rFonts w:hint="cs"/>
          <w:rtl/>
          <w:lang w:bidi="ar-EG"/>
        </w:rPr>
        <w:t xml:space="preserve">ويبدو أن معظم البلدان أو الأقاليم في العالم لديها تعريفها الخاص للشركات الصغيرة والمتوسطة، الذي يستند إلى معيار واحد أو مزيج من معايير مختلفة، كعدد الموظفين </w:t>
      </w:r>
      <w:r w:rsidR="00E31420" w:rsidRPr="00C030FE">
        <w:rPr>
          <w:rFonts w:hint="cs"/>
          <w:rtl/>
          <w:lang w:bidi="ar-EG"/>
        </w:rPr>
        <w:t>العاملين بدوام كامل</w:t>
      </w:r>
      <w:r w:rsidR="00E31420">
        <w:rPr>
          <w:rFonts w:hint="cs"/>
          <w:rtl/>
          <w:lang w:bidi="ar-EG"/>
        </w:rPr>
        <w:t xml:space="preserve">، </w:t>
      </w:r>
      <w:r w:rsidR="0062235F">
        <w:rPr>
          <w:rFonts w:hint="cs"/>
          <w:rtl/>
          <w:lang w:bidi="ar-EG"/>
        </w:rPr>
        <w:t xml:space="preserve">أو </w:t>
      </w:r>
      <w:r w:rsidR="008344DE">
        <w:rPr>
          <w:rFonts w:hint="cs"/>
          <w:rtl/>
          <w:lang w:bidi="ar-EG"/>
        </w:rPr>
        <w:t xml:space="preserve">حجم </w:t>
      </w:r>
      <w:r w:rsidR="00E31420">
        <w:rPr>
          <w:rFonts w:hint="cs"/>
          <w:rtl/>
          <w:lang w:bidi="ar-EG"/>
        </w:rPr>
        <w:t xml:space="preserve">المبيعات السنوية، </w:t>
      </w:r>
      <w:r w:rsidR="0062235F">
        <w:rPr>
          <w:rFonts w:hint="cs"/>
          <w:rtl/>
          <w:lang w:bidi="ar-EG"/>
        </w:rPr>
        <w:t xml:space="preserve">أو </w:t>
      </w:r>
      <w:r w:rsidR="008344DE">
        <w:rPr>
          <w:rFonts w:hint="cs"/>
          <w:rtl/>
          <w:lang w:bidi="ar-EG"/>
        </w:rPr>
        <w:t xml:space="preserve">حجم </w:t>
      </w:r>
      <w:r w:rsidR="008212DA">
        <w:rPr>
          <w:rFonts w:hint="cs"/>
          <w:rtl/>
          <w:lang w:bidi="ar-EG"/>
        </w:rPr>
        <w:t xml:space="preserve">الأصول الإجمالية في الشركة، </w:t>
      </w:r>
      <w:r w:rsidR="0062235F">
        <w:rPr>
          <w:rFonts w:hint="cs"/>
          <w:rtl/>
          <w:lang w:bidi="ar-EG"/>
        </w:rPr>
        <w:t xml:space="preserve">أو مقدار الاستثمارات، أو </w:t>
      </w:r>
      <w:r w:rsidR="00D032CE">
        <w:rPr>
          <w:rFonts w:hint="cs"/>
          <w:rtl/>
          <w:lang w:bidi="ar-EG"/>
        </w:rPr>
        <w:t xml:space="preserve">شرط الملكية/ استقلال الإدارة في الشركات </w:t>
      </w:r>
      <w:r w:rsidR="00D032CE" w:rsidRPr="005844E0">
        <w:rPr>
          <w:rFonts w:hint="cs"/>
          <w:rtl/>
          <w:lang w:bidi="ar-EG"/>
        </w:rPr>
        <w:t>الأكبر حجما</w:t>
      </w:r>
      <w:r w:rsidR="00D032CE">
        <w:rPr>
          <w:rFonts w:hint="cs"/>
          <w:rtl/>
          <w:lang w:bidi="ar-EG"/>
        </w:rPr>
        <w:t xml:space="preserve">. </w:t>
      </w:r>
      <w:r w:rsidR="00161EED">
        <w:rPr>
          <w:rFonts w:hint="cs"/>
          <w:rtl/>
          <w:lang w:bidi="ar-EG"/>
        </w:rPr>
        <w:t xml:space="preserve">ويبدو أن المعايير الأكثر شيوعا لقياس الحجم تتمثل في "عدد الموظفين" و"المبيعات السنوية". </w:t>
      </w:r>
      <w:r w:rsidR="00A07005">
        <w:rPr>
          <w:rFonts w:hint="cs"/>
          <w:rtl/>
          <w:lang w:bidi="ar-EG"/>
        </w:rPr>
        <w:t xml:space="preserve">ومما يزيد الأمر تعقيدا أن تعريف الشركات الصغيرة والمتوسطة على أساس معيار معين ليس واحدا في مختلف البلدان. </w:t>
      </w:r>
      <w:r w:rsidR="00C43E24">
        <w:rPr>
          <w:rFonts w:hint="cs"/>
          <w:rtl/>
          <w:lang w:bidi="ar-EG"/>
        </w:rPr>
        <w:t xml:space="preserve">فمثلا، قد يعرّف أحد البلدان الشركة الصغيرة والمتوسطة </w:t>
      </w:r>
      <w:r w:rsidR="00D04735">
        <w:rPr>
          <w:rFonts w:hint="cs"/>
          <w:rtl/>
          <w:lang w:bidi="ar-EG"/>
        </w:rPr>
        <w:t xml:space="preserve">بأنها أية </w:t>
      </w:r>
      <w:r w:rsidR="00C43E24">
        <w:rPr>
          <w:rFonts w:hint="cs"/>
          <w:rtl/>
          <w:lang w:bidi="ar-EG"/>
        </w:rPr>
        <w:t xml:space="preserve">شركة لديها أقل من 500 موظف، في حين </w:t>
      </w:r>
      <w:r w:rsidR="00D04735">
        <w:rPr>
          <w:rFonts w:hint="cs"/>
          <w:rtl/>
          <w:lang w:bidi="ar-EG"/>
        </w:rPr>
        <w:t>يعرّفها بلد آخر يستخدم نفس المعيار بأنها أية شركة لديها أقل من 250 موظفا أو 100 موظف أو حتى أقل من 10 موظفين.</w:t>
      </w:r>
    </w:p>
    <w:p w:rsidR="003D6C08" w:rsidRDefault="00797B6F" w:rsidP="00594D61">
      <w:pPr>
        <w:pStyle w:val="NumberedParaAR"/>
        <w:rPr>
          <w:lang w:bidi="ar-EG"/>
        </w:rPr>
      </w:pPr>
      <w:r>
        <w:rPr>
          <w:rFonts w:hint="cs"/>
          <w:rtl/>
          <w:lang w:bidi="ar-EG"/>
        </w:rPr>
        <w:t>ويوضح جيبسون وفان دير فارت</w:t>
      </w:r>
      <w:r w:rsidR="00CA6F35">
        <w:rPr>
          <w:rStyle w:val="FootnoteReference"/>
          <w:rtl/>
          <w:lang w:bidi="ar-EG"/>
        </w:rPr>
        <w:footnoteReference w:id="1"/>
      </w:r>
      <w:r>
        <w:rPr>
          <w:rFonts w:hint="cs"/>
          <w:rtl/>
          <w:lang w:bidi="ar-EG"/>
        </w:rPr>
        <w:t xml:space="preserve"> </w:t>
      </w:r>
      <w:r w:rsidR="00531E3B">
        <w:rPr>
          <w:rFonts w:hint="cs"/>
          <w:rtl/>
          <w:lang w:bidi="ar-EG"/>
        </w:rPr>
        <w:t xml:space="preserve">الاختلافات في كيفية تعريف الشركات الصغيرة والمتوسطة في المؤسسات الإنمائية المتعددة الأطراف. </w:t>
      </w:r>
      <w:r w:rsidR="00BA0FC4">
        <w:rPr>
          <w:rFonts w:hint="cs"/>
          <w:rtl/>
          <w:lang w:bidi="ar-EG"/>
        </w:rPr>
        <w:t xml:space="preserve">فمثلا، يضع تعريف البنك الدولي حدا أقصى لعدد الموظفين قدره 300 موظف، وحدا أقصى </w:t>
      </w:r>
      <w:r w:rsidR="00BA0FC4" w:rsidRPr="00000135">
        <w:rPr>
          <w:rFonts w:hint="cs"/>
          <w:rtl/>
          <w:lang w:bidi="ar-EG"/>
        </w:rPr>
        <w:t>للعائد</w:t>
      </w:r>
      <w:r w:rsidR="00C3696D">
        <w:rPr>
          <w:rFonts w:hint="cs"/>
          <w:rtl/>
          <w:lang w:bidi="ar-EG"/>
        </w:rPr>
        <w:t xml:space="preserve"> أو رقم </w:t>
      </w:r>
      <w:r w:rsidR="00114181">
        <w:rPr>
          <w:rFonts w:hint="cs"/>
          <w:rtl/>
          <w:lang w:bidi="ar-EG"/>
        </w:rPr>
        <w:t xml:space="preserve">الأعمال </w:t>
      </w:r>
      <w:r w:rsidR="00BA0FC4">
        <w:rPr>
          <w:rFonts w:hint="cs"/>
          <w:rtl/>
          <w:lang w:bidi="ar-EG"/>
        </w:rPr>
        <w:t xml:space="preserve">قدره 15 مليون دولار أمريكي، وحدا أقصى للأصول قدره 15 مليون دولار أمريكي. </w:t>
      </w:r>
      <w:r w:rsidR="005A35BC">
        <w:rPr>
          <w:rFonts w:hint="cs"/>
          <w:rtl/>
          <w:lang w:bidi="ar-EG"/>
        </w:rPr>
        <w:t xml:space="preserve">ويغطي هذا التعريف شركات </w:t>
      </w:r>
      <w:r w:rsidR="00A06E5B">
        <w:rPr>
          <w:rFonts w:hint="cs"/>
          <w:rtl/>
          <w:lang w:bidi="ar-EG"/>
        </w:rPr>
        <w:t xml:space="preserve">تتجاوز الحدود التي يضعها تعريف </w:t>
      </w:r>
      <w:r w:rsidR="00531D05" w:rsidRPr="00531D05">
        <w:rPr>
          <w:rFonts w:hint="cs"/>
          <w:rtl/>
          <w:lang w:bidi="ar-EG"/>
        </w:rPr>
        <w:t>ال</w:t>
      </w:r>
      <w:r w:rsidR="00A06E5B" w:rsidRPr="00531D05">
        <w:rPr>
          <w:rFonts w:hint="cs"/>
          <w:rtl/>
          <w:lang w:bidi="ar-EG"/>
        </w:rPr>
        <w:t>صندوق الاستثمار</w:t>
      </w:r>
      <w:r w:rsidR="00531D05" w:rsidRPr="00531D05">
        <w:rPr>
          <w:rFonts w:hint="cs"/>
          <w:rtl/>
          <w:lang w:bidi="ar-EG"/>
        </w:rPr>
        <w:t>ي</w:t>
      </w:r>
      <w:r w:rsidR="00A06E5B" w:rsidRPr="00531D05">
        <w:rPr>
          <w:rFonts w:hint="cs"/>
          <w:rtl/>
          <w:lang w:bidi="ar-EG"/>
        </w:rPr>
        <w:t xml:space="preserve"> المتعدد الأطراف (</w:t>
      </w:r>
      <w:r w:rsidR="00A06E5B" w:rsidRPr="00531D05">
        <w:rPr>
          <w:lang w:bidi="ar-EG"/>
        </w:rPr>
        <w:t>MIF</w:t>
      </w:r>
      <w:r w:rsidR="00A06E5B" w:rsidRPr="00531D05">
        <w:rPr>
          <w:rFonts w:hint="cs"/>
          <w:rtl/>
          <w:lang w:bidi="ar-EG"/>
        </w:rPr>
        <w:t xml:space="preserve">) </w:t>
      </w:r>
      <w:r w:rsidR="00A06E5B" w:rsidRPr="00F83E75">
        <w:rPr>
          <w:rFonts w:hint="cs"/>
          <w:rtl/>
          <w:lang w:bidi="ar-EG"/>
        </w:rPr>
        <w:t xml:space="preserve">التابع </w:t>
      </w:r>
      <w:r w:rsidR="001E7551" w:rsidRPr="00F83E75">
        <w:rPr>
          <w:rFonts w:hint="cs"/>
          <w:rtl/>
          <w:lang w:bidi="ar-EG"/>
        </w:rPr>
        <w:t>لمصرف التنمية للبلدان الأمريكية</w:t>
      </w:r>
      <w:r w:rsidR="001A578F" w:rsidRPr="001A578F">
        <w:rPr>
          <w:rFonts w:hint="cs"/>
          <w:rtl/>
          <w:lang w:bidi="ar-EG"/>
        </w:rPr>
        <w:t xml:space="preserve"> </w:t>
      </w:r>
      <w:r w:rsidR="001A578F">
        <w:rPr>
          <w:rFonts w:hint="cs"/>
          <w:rtl/>
          <w:lang w:bidi="ar-EG"/>
        </w:rPr>
        <w:t xml:space="preserve">بمقدار ثلاثة أضعاف من حيث عدد الموظفين وخمسة أضعاف من حيث </w:t>
      </w:r>
      <w:r w:rsidR="003455CC">
        <w:rPr>
          <w:rFonts w:hint="cs"/>
          <w:rtl/>
          <w:lang w:bidi="ar-EG"/>
        </w:rPr>
        <w:t xml:space="preserve">رقم </w:t>
      </w:r>
      <w:r w:rsidR="00244D8F">
        <w:rPr>
          <w:rFonts w:hint="cs"/>
          <w:rtl/>
          <w:lang w:bidi="ar-EG"/>
        </w:rPr>
        <w:t xml:space="preserve">الأعمال </w:t>
      </w:r>
      <w:r w:rsidR="001A578F">
        <w:rPr>
          <w:rFonts w:hint="cs"/>
          <w:rtl/>
          <w:lang w:bidi="ar-EG"/>
        </w:rPr>
        <w:t>أو الأصول.</w:t>
      </w:r>
      <w:r w:rsidR="00C546BB">
        <w:rPr>
          <w:rFonts w:hint="cs"/>
          <w:rtl/>
          <w:lang w:bidi="ar-EG"/>
        </w:rPr>
        <w:t xml:space="preserve"> ويطبق برنامج الأمم المتحدة الإنمائي (</w:t>
      </w:r>
      <w:r w:rsidR="00C546BB">
        <w:rPr>
          <w:lang w:bidi="ar-EG"/>
        </w:rPr>
        <w:t>UNDP</w:t>
      </w:r>
      <w:r w:rsidR="00C546BB">
        <w:rPr>
          <w:rFonts w:hint="cs"/>
          <w:rtl/>
          <w:lang w:bidi="ar-EG"/>
        </w:rPr>
        <w:t xml:space="preserve">) معيارا واحدا </w:t>
      </w:r>
      <w:r w:rsidR="00650AED">
        <w:rPr>
          <w:rFonts w:hint="cs"/>
          <w:rtl/>
          <w:lang w:bidi="ar-EG"/>
        </w:rPr>
        <w:t xml:space="preserve">الحد الأقصى فيه هو 200 موظف، وهو يزيد على </w:t>
      </w:r>
      <w:r w:rsidR="00FF4A3A" w:rsidRPr="00594D61">
        <w:rPr>
          <w:rFonts w:hint="cs"/>
          <w:rtl/>
          <w:lang w:bidi="ar-EG"/>
        </w:rPr>
        <w:t>مصرف</w:t>
      </w:r>
      <w:r w:rsidR="00650AED" w:rsidRPr="00594D61">
        <w:rPr>
          <w:rFonts w:hint="cs"/>
          <w:rtl/>
          <w:lang w:bidi="ar-EG"/>
        </w:rPr>
        <w:t xml:space="preserve"> التنمية الأفريقي</w:t>
      </w:r>
      <w:r w:rsidR="00650AED" w:rsidRPr="00650AED">
        <w:rPr>
          <w:rFonts w:hint="cs"/>
          <w:rtl/>
          <w:lang w:bidi="ar-EG"/>
        </w:rPr>
        <w:t xml:space="preserve"> </w:t>
      </w:r>
      <w:r w:rsidR="00650AED">
        <w:rPr>
          <w:rFonts w:hint="cs"/>
          <w:rtl/>
          <w:lang w:bidi="ar-EG"/>
        </w:rPr>
        <w:t>بمقدار أربعة أضعاف.</w:t>
      </w:r>
    </w:p>
    <w:p w:rsidR="00172800" w:rsidRDefault="00B514CB" w:rsidP="002C1F6E">
      <w:pPr>
        <w:pStyle w:val="NumberedParaAR"/>
        <w:rPr>
          <w:lang w:bidi="ar-EG"/>
        </w:rPr>
      </w:pPr>
      <w:r>
        <w:rPr>
          <w:rFonts w:hint="cs"/>
          <w:rtl/>
          <w:lang w:bidi="ar-EG"/>
        </w:rPr>
        <w:t xml:space="preserve">وعلى الصعيد الوطني، </w:t>
      </w:r>
      <w:r w:rsidR="000302B8">
        <w:rPr>
          <w:rFonts w:hint="cs"/>
          <w:rtl/>
          <w:lang w:bidi="ar-EG"/>
        </w:rPr>
        <w:t xml:space="preserve">تتفاوت التعاريف الرسمية للشركات الصغيرة والمتوسطة بين البلدان. </w:t>
      </w:r>
      <w:r w:rsidR="00064A6F">
        <w:rPr>
          <w:rFonts w:hint="cs"/>
          <w:rtl/>
          <w:lang w:bidi="ar-EG"/>
        </w:rPr>
        <w:t>ويعرض جيبسون وفان دير فارت</w:t>
      </w:r>
      <w:r w:rsidR="00064A6F">
        <w:rPr>
          <w:rStyle w:val="FootnoteReference"/>
          <w:rtl/>
          <w:lang w:bidi="ar-EG"/>
        </w:rPr>
        <w:footnoteReference w:id="2"/>
      </w:r>
      <w:r w:rsidR="00064A6F">
        <w:rPr>
          <w:rFonts w:hint="cs"/>
          <w:rtl/>
          <w:lang w:bidi="ar-EG"/>
        </w:rPr>
        <w:t xml:space="preserve"> عينة </w:t>
      </w:r>
      <w:r w:rsidR="00076173">
        <w:rPr>
          <w:rFonts w:hint="cs"/>
          <w:rtl/>
          <w:lang w:bidi="ar-EG"/>
        </w:rPr>
        <w:t xml:space="preserve">للتعاريف الوطنية لدى بلدان مختلفة من حيث مستوى الدخل. </w:t>
      </w:r>
      <w:r w:rsidR="00E709B4">
        <w:rPr>
          <w:rFonts w:hint="cs"/>
          <w:rtl/>
          <w:lang w:bidi="ar-EG"/>
        </w:rPr>
        <w:t xml:space="preserve">ويتراوح الحد الأقصى لعدد الموظفين في </w:t>
      </w:r>
      <w:r w:rsidR="00E709B4">
        <w:rPr>
          <w:rFonts w:hint="cs"/>
          <w:rtl/>
          <w:lang w:bidi="ar-EG"/>
        </w:rPr>
        <w:lastRenderedPageBreak/>
        <w:t xml:space="preserve">العينة بين 20 موظفا و300 موظف دون أن يرتبط ذلك ارتباطا واضحا </w:t>
      </w:r>
      <w:r w:rsidR="00E709B4" w:rsidRPr="00A963C2">
        <w:rPr>
          <w:rFonts w:hint="cs"/>
          <w:rtl/>
          <w:lang w:bidi="ar-EG"/>
        </w:rPr>
        <w:t xml:space="preserve">بالدخل </w:t>
      </w:r>
      <w:r w:rsidR="00431387" w:rsidRPr="00A963C2">
        <w:rPr>
          <w:rFonts w:hint="cs"/>
          <w:rtl/>
          <w:lang w:bidi="ar-EG"/>
        </w:rPr>
        <w:t xml:space="preserve">القومي </w:t>
      </w:r>
      <w:r w:rsidR="00E709B4" w:rsidRPr="00A963C2">
        <w:rPr>
          <w:rFonts w:hint="cs"/>
          <w:rtl/>
          <w:lang w:bidi="ar-EG"/>
        </w:rPr>
        <w:t>الإجمالي</w:t>
      </w:r>
      <w:r w:rsidR="00E709B4">
        <w:rPr>
          <w:rFonts w:hint="cs"/>
          <w:rtl/>
          <w:lang w:bidi="ar-EG"/>
        </w:rPr>
        <w:t xml:space="preserve"> للفرد. </w:t>
      </w:r>
      <w:r w:rsidR="00B92FD2">
        <w:rPr>
          <w:rFonts w:hint="cs"/>
          <w:rtl/>
          <w:lang w:bidi="ar-EG"/>
        </w:rPr>
        <w:t xml:space="preserve">إلا أن هناك استعراضا للبيانات المتعلقة بالشركات المتناهية الصغر والصغيرة والمتوسطة في 132 </w:t>
      </w:r>
      <w:r w:rsidR="00B92FD2" w:rsidRPr="00201BC1">
        <w:rPr>
          <w:rFonts w:hint="cs"/>
          <w:rtl/>
          <w:lang w:bidi="ar-EG"/>
        </w:rPr>
        <w:t>نظام اقتصادي</w:t>
      </w:r>
      <w:r w:rsidR="00B92FD2">
        <w:rPr>
          <w:rFonts w:hint="cs"/>
          <w:rtl/>
          <w:lang w:bidi="ar-EG"/>
        </w:rPr>
        <w:t>، وهو استعراض نشرته</w:t>
      </w:r>
      <w:r w:rsidR="002A0EE0">
        <w:rPr>
          <w:rFonts w:hint="cs"/>
          <w:rtl/>
          <w:lang w:bidi="ar-EG"/>
        </w:rPr>
        <w:t xml:space="preserve"> </w:t>
      </w:r>
      <w:r w:rsidR="00AE5115">
        <w:rPr>
          <w:rFonts w:hint="cs"/>
          <w:rtl/>
          <w:lang w:bidi="ar-EG"/>
        </w:rPr>
        <w:t>مؤسسة التمويل الدولية</w:t>
      </w:r>
      <w:r w:rsidR="00B92FD2" w:rsidRPr="002A0EE0">
        <w:rPr>
          <w:rFonts w:hint="cs"/>
          <w:rtl/>
          <w:lang w:bidi="ar-EG"/>
        </w:rPr>
        <w:t xml:space="preserve"> </w:t>
      </w:r>
      <w:r w:rsidR="00B92FD2" w:rsidRPr="00EC2C18">
        <w:rPr>
          <w:rFonts w:hint="cs"/>
          <w:rtl/>
          <w:lang w:bidi="ar-EG"/>
        </w:rPr>
        <w:t xml:space="preserve">التابعة </w:t>
      </w:r>
      <w:r w:rsidR="002C1F6E">
        <w:rPr>
          <w:rFonts w:hint="cs"/>
          <w:rtl/>
          <w:lang w:bidi="ar-EG"/>
        </w:rPr>
        <w:t>لمجموعة البنك الدولي</w:t>
      </w:r>
      <w:r w:rsidR="00B92FD2">
        <w:rPr>
          <w:rFonts w:hint="cs"/>
          <w:rtl/>
          <w:lang w:bidi="ar-EG"/>
        </w:rPr>
        <w:t xml:space="preserve">، </w:t>
      </w:r>
      <w:r w:rsidR="00BB08B1">
        <w:rPr>
          <w:rFonts w:hint="cs"/>
          <w:rtl/>
          <w:lang w:bidi="ar-EG"/>
        </w:rPr>
        <w:t xml:space="preserve">يوضح أن ثلث </w:t>
      </w:r>
      <w:r w:rsidR="00BB08B1" w:rsidRPr="00201BC1">
        <w:rPr>
          <w:rFonts w:hint="cs"/>
          <w:rtl/>
          <w:lang w:bidi="ar-EG"/>
        </w:rPr>
        <w:t>الأنظمة الاقتصادية</w:t>
      </w:r>
      <w:r w:rsidR="00BB08B1">
        <w:rPr>
          <w:rFonts w:hint="cs"/>
          <w:rtl/>
          <w:lang w:bidi="ar-EG"/>
        </w:rPr>
        <w:t xml:space="preserve"> </w:t>
      </w:r>
      <w:r w:rsidR="00F16466">
        <w:rPr>
          <w:rFonts w:hint="cs"/>
          <w:rtl/>
          <w:lang w:bidi="ar-EG"/>
        </w:rPr>
        <w:t xml:space="preserve">التي تم استعراضها تعرّف الشركات المتناهية الصغر والصغيرة والمتوسطة بأنها تلك التي </w:t>
      </w:r>
      <w:r w:rsidR="006F292E">
        <w:rPr>
          <w:rFonts w:hint="cs"/>
          <w:rtl/>
          <w:lang w:bidi="ar-EG"/>
        </w:rPr>
        <w:t xml:space="preserve">يمكن أن </w:t>
      </w:r>
      <w:r w:rsidR="00F16466">
        <w:rPr>
          <w:rFonts w:hint="cs"/>
          <w:rtl/>
          <w:lang w:bidi="ar-EG"/>
        </w:rPr>
        <w:t>يصل عدد موظفيها إلى 250</w:t>
      </w:r>
      <w:r w:rsidR="006F292E">
        <w:rPr>
          <w:rStyle w:val="FootnoteReference"/>
          <w:rtl/>
          <w:lang w:bidi="ar-EG"/>
        </w:rPr>
        <w:footnoteReference w:id="3"/>
      </w:r>
      <w:r w:rsidR="00F16466">
        <w:rPr>
          <w:rFonts w:hint="cs"/>
          <w:rtl/>
          <w:lang w:bidi="ar-EG"/>
        </w:rPr>
        <w:t xml:space="preserve">. </w:t>
      </w:r>
      <w:r w:rsidR="00A6655D">
        <w:rPr>
          <w:rFonts w:hint="cs"/>
          <w:rtl/>
          <w:lang w:bidi="ar-EG"/>
        </w:rPr>
        <w:t xml:space="preserve">وبالإضافة إلى ذلك، وضعت جداول توضح حصة الشركات الصغيرة والمتوسطة من حيث التوظيف الرسمي والناتج المحلي الإجمالي في </w:t>
      </w:r>
      <w:r w:rsidR="00A6655D" w:rsidRPr="00201BC1">
        <w:rPr>
          <w:rFonts w:hint="cs"/>
          <w:rtl/>
          <w:lang w:bidi="ar-EG"/>
        </w:rPr>
        <w:t>الأنظمة الاقتصادية الوطنية</w:t>
      </w:r>
      <w:r w:rsidR="00A6655D">
        <w:rPr>
          <w:rFonts w:hint="cs"/>
          <w:rtl/>
          <w:lang w:bidi="ar-EG"/>
        </w:rPr>
        <w:t xml:space="preserve">، </w:t>
      </w:r>
      <w:r w:rsidR="003E7503">
        <w:rPr>
          <w:rFonts w:hint="cs"/>
          <w:rtl/>
          <w:lang w:bidi="ar-EG"/>
        </w:rPr>
        <w:t>وت</w:t>
      </w:r>
      <w:r w:rsidR="001A1D6B">
        <w:rPr>
          <w:rFonts w:hint="cs"/>
          <w:rtl/>
          <w:lang w:bidi="ar-EG"/>
        </w:rPr>
        <w:t xml:space="preserve">أخذ </w:t>
      </w:r>
      <w:r w:rsidR="003E7503">
        <w:rPr>
          <w:rFonts w:hint="cs"/>
          <w:rtl/>
          <w:lang w:bidi="ar-EG"/>
        </w:rPr>
        <w:t>ب</w:t>
      </w:r>
      <w:r w:rsidR="001A1D6B">
        <w:rPr>
          <w:rFonts w:hint="cs"/>
          <w:rtl/>
          <w:lang w:bidi="ar-EG"/>
        </w:rPr>
        <w:t>التعريف الذي يحدد رقم 250 موظفا وأي تعريف وطني رسمي آخر</w:t>
      </w:r>
      <w:r w:rsidR="00987327">
        <w:rPr>
          <w:rStyle w:val="FootnoteReference"/>
          <w:rtl/>
          <w:lang w:bidi="ar-EG"/>
        </w:rPr>
        <w:footnoteReference w:id="4"/>
      </w:r>
      <w:r w:rsidR="001A1D6B">
        <w:rPr>
          <w:rFonts w:hint="cs"/>
          <w:rtl/>
          <w:lang w:bidi="ar-EG"/>
        </w:rPr>
        <w:t>.</w:t>
      </w:r>
    </w:p>
    <w:p w:rsidR="00534D7D" w:rsidRDefault="00F507D8" w:rsidP="00A527C1">
      <w:pPr>
        <w:pStyle w:val="NumberedParaAR"/>
        <w:rPr>
          <w:lang w:bidi="ar-EG"/>
        </w:rPr>
      </w:pPr>
      <w:r>
        <w:rPr>
          <w:rFonts w:hint="cs"/>
          <w:rtl/>
          <w:lang w:bidi="ar-EG"/>
        </w:rPr>
        <w:t>وتعرّف المفوضية الأوروبية الشركة الصغيرة والمتوسطة بأنها تلك التي لديها أقل من 250 موظفا</w:t>
      </w:r>
      <w:r w:rsidR="00EB0C96">
        <w:rPr>
          <w:rFonts w:hint="cs"/>
          <w:rtl/>
          <w:lang w:bidi="ar-EG"/>
        </w:rPr>
        <w:t xml:space="preserve"> وتفي بأحد الشرطين</w:t>
      </w:r>
      <w:r w:rsidR="00B044B7">
        <w:rPr>
          <w:rFonts w:hint="cs"/>
          <w:rtl/>
          <w:lang w:bidi="ar-EG"/>
        </w:rPr>
        <w:t xml:space="preserve">: إما ألا يتجاوز رقم </w:t>
      </w:r>
      <w:r w:rsidR="00CF464A">
        <w:rPr>
          <w:rFonts w:hint="cs"/>
          <w:rtl/>
          <w:lang w:bidi="ar-EG"/>
        </w:rPr>
        <w:t xml:space="preserve">أعمالها </w:t>
      </w:r>
      <w:r w:rsidR="00B044B7">
        <w:rPr>
          <w:rFonts w:hint="cs"/>
          <w:rtl/>
          <w:lang w:bidi="ar-EG"/>
        </w:rPr>
        <w:t xml:space="preserve">50 مليون يورو أو لا يتجاوز مجموع </w:t>
      </w:r>
      <w:r w:rsidR="009F25DE">
        <w:rPr>
          <w:rFonts w:hint="cs"/>
          <w:rtl/>
          <w:lang w:bidi="ar-EG"/>
        </w:rPr>
        <w:t xml:space="preserve">بيان </w:t>
      </w:r>
      <w:r w:rsidR="00B044B7">
        <w:rPr>
          <w:rFonts w:hint="cs"/>
          <w:rtl/>
          <w:lang w:bidi="ar-EG"/>
        </w:rPr>
        <w:t>ميزانيتها 43 مليون يورو</w:t>
      </w:r>
      <w:r w:rsidR="00987327">
        <w:rPr>
          <w:rStyle w:val="FootnoteReference"/>
          <w:rtl/>
          <w:lang w:bidi="ar-EG"/>
        </w:rPr>
        <w:footnoteReference w:id="5"/>
      </w:r>
      <w:r w:rsidR="00B044B7">
        <w:rPr>
          <w:rFonts w:hint="cs"/>
          <w:rtl/>
          <w:lang w:bidi="ar-EG"/>
        </w:rPr>
        <w:t xml:space="preserve">. </w:t>
      </w:r>
      <w:r w:rsidR="00E8391F">
        <w:rPr>
          <w:rFonts w:hint="cs"/>
          <w:rtl/>
          <w:lang w:bidi="ar-EG"/>
        </w:rPr>
        <w:t xml:space="preserve">وفي إطار هذا التعريف، فإن الشركة الصغيرة هي تلك التي لديها أقل من 50 موظفا </w:t>
      </w:r>
      <w:r w:rsidR="00A527C1">
        <w:rPr>
          <w:rFonts w:hint="cs"/>
          <w:rtl/>
          <w:lang w:bidi="ar-EG"/>
        </w:rPr>
        <w:t>وتفي بأحد الشرطين</w:t>
      </w:r>
      <w:r w:rsidR="00E8391F">
        <w:rPr>
          <w:rFonts w:hint="cs"/>
          <w:rtl/>
          <w:lang w:bidi="ar-EG"/>
        </w:rPr>
        <w:t xml:space="preserve">: </w:t>
      </w:r>
      <w:r w:rsidR="00EC7152">
        <w:rPr>
          <w:rFonts w:hint="cs"/>
          <w:rtl/>
          <w:lang w:bidi="ar-EG"/>
        </w:rPr>
        <w:t xml:space="preserve">إما ألا يتجاوز رقم </w:t>
      </w:r>
      <w:r w:rsidR="00124367">
        <w:rPr>
          <w:rFonts w:hint="cs"/>
          <w:rtl/>
          <w:lang w:bidi="ar-EG"/>
        </w:rPr>
        <w:t xml:space="preserve">أعمالها </w:t>
      </w:r>
      <w:r w:rsidR="00EC7152">
        <w:rPr>
          <w:rFonts w:hint="cs"/>
          <w:rtl/>
          <w:lang w:bidi="ar-EG"/>
        </w:rPr>
        <w:t xml:space="preserve">10 ملايين يورو أو لا يتجاوز مجموع </w:t>
      </w:r>
      <w:r w:rsidR="00B34E83">
        <w:rPr>
          <w:rFonts w:hint="cs"/>
          <w:rtl/>
          <w:lang w:bidi="ar-EG"/>
        </w:rPr>
        <w:t xml:space="preserve">بيان </w:t>
      </w:r>
      <w:r w:rsidR="00EC7152">
        <w:rPr>
          <w:rFonts w:hint="cs"/>
          <w:rtl/>
          <w:lang w:bidi="ar-EG"/>
        </w:rPr>
        <w:t xml:space="preserve">ميزانيتها 13 مليون يورو، </w:t>
      </w:r>
      <w:r w:rsidR="00844906">
        <w:rPr>
          <w:rFonts w:hint="cs"/>
          <w:rtl/>
          <w:lang w:bidi="ar-EG"/>
        </w:rPr>
        <w:t xml:space="preserve">والشركة المتناهية الصغر هي تلك التي لديها أقل من 10 موظفين </w:t>
      </w:r>
      <w:r w:rsidR="00A527C1">
        <w:rPr>
          <w:rFonts w:hint="cs"/>
          <w:rtl/>
          <w:lang w:bidi="ar-EG"/>
        </w:rPr>
        <w:t>وتفي بأحد الشرطين</w:t>
      </w:r>
      <w:r w:rsidR="00844906">
        <w:rPr>
          <w:rFonts w:hint="cs"/>
          <w:rtl/>
          <w:lang w:bidi="ar-EG"/>
        </w:rPr>
        <w:t xml:space="preserve">: إما ألا يتجاوز رقم </w:t>
      </w:r>
      <w:r w:rsidR="008B515A">
        <w:rPr>
          <w:rFonts w:hint="cs"/>
          <w:rtl/>
          <w:lang w:bidi="ar-EG"/>
        </w:rPr>
        <w:t xml:space="preserve">أعمالها </w:t>
      </w:r>
      <w:r w:rsidR="00844906">
        <w:rPr>
          <w:rFonts w:hint="cs"/>
          <w:rtl/>
          <w:lang w:bidi="ar-EG"/>
        </w:rPr>
        <w:t xml:space="preserve">مليوني يورو أو لا يتجاوز مجموع </w:t>
      </w:r>
      <w:r w:rsidR="00D00ED3">
        <w:rPr>
          <w:rFonts w:hint="cs"/>
          <w:rtl/>
          <w:lang w:bidi="ar-EG"/>
        </w:rPr>
        <w:t xml:space="preserve">بيان </w:t>
      </w:r>
      <w:r w:rsidR="00844906">
        <w:rPr>
          <w:rFonts w:hint="cs"/>
          <w:rtl/>
          <w:lang w:bidi="ar-EG"/>
        </w:rPr>
        <w:t xml:space="preserve">ميزانيتها مليوني يورو. وتنطبق هذه الحدود القصوى على </w:t>
      </w:r>
      <w:r w:rsidR="00844906" w:rsidRPr="00F64F4A">
        <w:rPr>
          <w:rFonts w:hint="cs"/>
          <w:rtl/>
          <w:lang w:bidi="ar-EG"/>
        </w:rPr>
        <w:t>أرقام</w:t>
      </w:r>
      <w:r w:rsidR="00844906">
        <w:rPr>
          <w:rFonts w:hint="cs"/>
          <w:rtl/>
          <w:lang w:bidi="ar-EG"/>
        </w:rPr>
        <w:t xml:space="preserve"> الشركات الفردية فقط. </w:t>
      </w:r>
      <w:r w:rsidR="0044407A">
        <w:rPr>
          <w:rFonts w:hint="cs"/>
          <w:rtl/>
          <w:lang w:bidi="ar-EG"/>
        </w:rPr>
        <w:t xml:space="preserve">أما الشركة التي تشكل جزءا من </w:t>
      </w:r>
      <w:r w:rsidR="0044407A" w:rsidRPr="00F64F4A">
        <w:rPr>
          <w:rFonts w:hint="cs"/>
          <w:rtl/>
          <w:lang w:bidi="ar-EG"/>
        </w:rPr>
        <w:t>مجموعة</w:t>
      </w:r>
      <w:r w:rsidR="0044407A">
        <w:rPr>
          <w:rFonts w:hint="cs"/>
          <w:rtl/>
          <w:lang w:bidi="ar-EG"/>
        </w:rPr>
        <w:t xml:space="preserve"> أكبر، فقد تحتاج إلى إدراج بيانات عن الموظفين/ رقم </w:t>
      </w:r>
      <w:r w:rsidR="00583706">
        <w:rPr>
          <w:rFonts w:hint="cs"/>
          <w:rtl/>
          <w:lang w:bidi="ar-EG"/>
        </w:rPr>
        <w:t>الأعمال</w:t>
      </w:r>
      <w:r w:rsidR="0044407A">
        <w:rPr>
          <w:rFonts w:hint="cs"/>
          <w:rtl/>
          <w:lang w:bidi="ar-EG"/>
        </w:rPr>
        <w:t xml:space="preserve">/ </w:t>
      </w:r>
      <w:r w:rsidR="001A032A">
        <w:rPr>
          <w:rFonts w:hint="cs"/>
          <w:rtl/>
          <w:lang w:bidi="ar-EG"/>
        </w:rPr>
        <w:t xml:space="preserve">بيان </w:t>
      </w:r>
      <w:r w:rsidR="0044407A">
        <w:rPr>
          <w:rFonts w:hint="cs"/>
          <w:rtl/>
          <w:lang w:bidi="ar-EG"/>
        </w:rPr>
        <w:t xml:space="preserve">الميزانية من تلك </w:t>
      </w:r>
      <w:r w:rsidR="0044407A" w:rsidRPr="00F64F4A">
        <w:rPr>
          <w:rFonts w:hint="cs"/>
          <w:rtl/>
          <w:lang w:bidi="ar-EG"/>
        </w:rPr>
        <w:t>المجموعة</w:t>
      </w:r>
      <w:r w:rsidR="0044407A">
        <w:rPr>
          <w:rFonts w:hint="cs"/>
          <w:rtl/>
          <w:lang w:bidi="ar-EG"/>
        </w:rPr>
        <w:t xml:space="preserve"> أيضا.</w:t>
      </w:r>
    </w:p>
    <w:p w:rsidR="00BC5418" w:rsidRDefault="00054392" w:rsidP="00A977F4">
      <w:pPr>
        <w:pStyle w:val="NumberedParaAR"/>
        <w:rPr>
          <w:lang w:bidi="ar-EG"/>
        </w:rPr>
      </w:pPr>
      <w:r>
        <w:rPr>
          <w:rFonts w:hint="cs"/>
          <w:rtl/>
          <w:lang w:bidi="ar-EG"/>
        </w:rPr>
        <w:t xml:space="preserve">وقد أجريت محاولات عديدة في محافل كثيرة وسياقات شتى لوضع تعريف </w:t>
      </w:r>
      <w:r w:rsidRPr="00B664A9">
        <w:rPr>
          <w:rFonts w:hint="cs"/>
          <w:rtl/>
          <w:lang w:bidi="ar-EG"/>
        </w:rPr>
        <w:t>عالمي</w:t>
      </w:r>
      <w:r w:rsidR="00B664A9">
        <w:rPr>
          <w:rFonts w:hint="cs"/>
          <w:rtl/>
          <w:lang w:bidi="ar-EG"/>
        </w:rPr>
        <w:t xml:space="preserve"> </w:t>
      </w:r>
      <w:r w:rsidR="00E1304B">
        <w:rPr>
          <w:rFonts w:hint="cs"/>
          <w:rtl/>
          <w:lang w:bidi="ar-EG"/>
        </w:rPr>
        <w:t xml:space="preserve">لما يمثل شركة صغيرة أو متوسطة. ولكن النجاح لم يحالف أيا من هذه المحاولات حتى الآن، ويرجع ذلك في المقام الأول إلى </w:t>
      </w:r>
      <w:r w:rsidR="00F42B90">
        <w:rPr>
          <w:rFonts w:hint="cs"/>
          <w:rtl/>
          <w:lang w:bidi="ar-EG"/>
        </w:rPr>
        <w:t xml:space="preserve">وجود </w:t>
      </w:r>
      <w:r w:rsidR="00E1304B">
        <w:rPr>
          <w:rFonts w:hint="cs"/>
          <w:rtl/>
          <w:lang w:bidi="ar-EG"/>
        </w:rPr>
        <w:t xml:space="preserve">أسباب متنوعة </w:t>
      </w:r>
      <w:r w:rsidR="00F42B90" w:rsidRPr="00A10471">
        <w:rPr>
          <w:rFonts w:hint="cs"/>
          <w:rtl/>
          <w:lang w:bidi="ar-EG"/>
        </w:rPr>
        <w:t>بنيوية</w:t>
      </w:r>
      <w:r w:rsidR="00F42B90">
        <w:rPr>
          <w:rFonts w:hint="cs"/>
          <w:rtl/>
          <w:lang w:bidi="ar-EG"/>
        </w:rPr>
        <w:t xml:space="preserve"> وثقافية وسياسية</w:t>
      </w:r>
      <w:r w:rsidR="007C0C98">
        <w:rPr>
          <w:rFonts w:hint="cs"/>
          <w:rtl/>
          <w:lang w:bidi="ar-EG"/>
        </w:rPr>
        <w:t xml:space="preserve"> لاعتماد تعاريف مختلفة للشركات الصغيرة والمتوسطة</w:t>
      </w:r>
      <w:r w:rsidR="009465C3">
        <w:rPr>
          <w:rFonts w:hint="cs"/>
          <w:rtl/>
          <w:lang w:bidi="ar-EG"/>
        </w:rPr>
        <w:t xml:space="preserve">، وهو ما يحول دون الاتفاق على تعريف </w:t>
      </w:r>
      <w:r w:rsidR="009465C3" w:rsidRPr="00A977F4">
        <w:rPr>
          <w:rFonts w:hint="cs"/>
          <w:rtl/>
          <w:lang w:bidi="ar-EG"/>
        </w:rPr>
        <w:t>عالمي</w:t>
      </w:r>
      <w:r w:rsidR="00A977F4">
        <w:rPr>
          <w:rFonts w:hint="cs"/>
          <w:rtl/>
          <w:lang w:bidi="ar-EG"/>
        </w:rPr>
        <w:t xml:space="preserve"> </w:t>
      </w:r>
      <w:r w:rsidR="005359F9">
        <w:rPr>
          <w:rFonts w:hint="cs"/>
          <w:rtl/>
          <w:lang w:bidi="ar-EG"/>
        </w:rPr>
        <w:t>لما يمثل شركة صغيرة أو متوسطة</w:t>
      </w:r>
      <w:r w:rsidR="00AD0E73">
        <w:rPr>
          <w:rStyle w:val="FootnoteReference"/>
          <w:rtl/>
          <w:lang w:bidi="ar-EG"/>
        </w:rPr>
        <w:footnoteReference w:id="6"/>
      </w:r>
      <w:r w:rsidR="005359F9">
        <w:rPr>
          <w:rFonts w:hint="cs"/>
          <w:rtl/>
          <w:lang w:bidi="ar-EG"/>
        </w:rPr>
        <w:t>.</w:t>
      </w:r>
    </w:p>
    <w:p w:rsidR="00130872" w:rsidRPr="00130872" w:rsidRDefault="00D04701" w:rsidP="00382796">
      <w:pPr>
        <w:pStyle w:val="NumberedParaAR"/>
        <w:keepNext/>
        <w:numPr>
          <w:ilvl w:val="0"/>
          <w:numId w:val="0"/>
        </w:numPr>
        <w:rPr>
          <w:sz w:val="40"/>
          <w:szCs w:val="40"/>
          <w:rtl/>
          <w:lang w:bidi="ar-EG"/>
        </w:rPr>
      </w:pPr>
      <w:r>
        <w:rPr>
          <w:rFonts w:hint="cs"/>
          <w:sz w:val="40"/>
          <w:szCs w:val="40"/>
          <w:rtl/>
          <w:lang w:bidi="ar-EG"/>
        </w:rPr>
        <w:t xml:space="preserve">تعاريف الشركات الصغيرة والمتوسطة </w:t>
      </w:r>
      <w:r w:rsidR="00382796">
        <w:rPr>
          <w:rFonts w:hint="cs"/>
          <w:sz w:val="40"/>
          <w:szCs w:val="40"/>
          <w:rtl/>
          <w:lang w:bidi="ar-EG"/>
        </w:rPr>
        <w:t>فيما يتعلق ب</w:t>
      </w:r>
      <w:r>
        <w:rPr>
          <w:rFonts w:hint="cs"/>
          <w:sz w:val="40"/>
          <w:szCs w:val="40"/>
          <w:rtl/>
          <w:lang w:bidi="ar-EG"/>
        </w:rPr>
        <w:t>تخفيضات الرسوم المفروضة على طلبات البراءات الوطنية أو الإقليمية</w:t>
      </w:r>
    </w:p>
    <w:p w:rsidR="00130872" w:rsidRDefault="00FA47B3" w:rsidP="007C0C98">
      <w:pPr>
        <w:pStyle w:val="NumberedParaAR"/>
        <w:rPr>
          <w:lang w:bidi="ar-EG"/>
        </w:rPr>
      </w:pPr>
      <w:r>
        <w:rPr>
          <w:rFonts w:hint="cs"/>
          <w:rtl/>
          <w:lang w:bidi="ar-EG"/>
        </w:rPr>
        <w:t xml:space="preserve">من بين المكاتب العشرين التي استجابت للتعميم </w:t>
      </w:r>
      <w:r>
        <w:rPr>
          <w:lang w:bidi="ar-EG"/>
        </w:rPr>
        <w:t>C. PCT 1390</w:t>
      </w:r>
      <w:r>
        <w:rPr>
          <w:rFonts w:hint="cs"/>
          <w:rtl/>
          <w:lang w:bidi="ar-EG"/>
        </w:rPr>
        <w:t>، ذكرت تسعة مكاتب أنها تقدم تخفيضات في رسوم البراءات للشركات الصغيرة والمتوسطة.</w:t>
      </w:r>
    </w:p>
    <w:p w:rsidR="00FA47B3" w:rsidRDefault="00FA47B3" w:rsidP="00E70A28">
      <w:pPr>
        <w:pStyle w:val="NumberedParaAR"/>
        <w:rPr>
          <w:lang w:bidi="ar-EG"/>
        </w:rPr>
      </w:pPr>
      <w:r>
        <w:rPr>
          <w:rFonts w:hint="cs"/>
          <w:rtl/>
          <w:lang w:bidi="ar-EG"/>
        </w:rPr>
        <w:t xml:space="preserve">ومن بين مكتبي البراءات الوطنيين في الدولتين العضوين بالاتحاد الأوروبي اللتين تقدمان تخفيضات في رسوم البراءات للشركات الصغيرة والمتوسطة، </w:t>
      </w:r>
      <w:r w:rsidR="003C15D4">
        <w:rPr>
          <w:rFonts w:hint="cs"/>
          <w:rtl/>
          <w:lang w:bidi="ar-EG"/>
        </w:rPr>
        <w:t xml:space="preserve">يستخدم المكتب الإسباني للبراءات والعلامات التجارية </w:t>
      </w:r>
      <w:r w:rsidR="002B3D4C">
        <w:rPr>
          <w:rFonts w:hint="cs"/>
          <w:rtl/>
          <w:lang w:bidi="ar-EG"/>
        </w:rPr>
        <w:t xml:space="preserve">توصية المفوضية الأوروبية، كما وردت في الفقرة 29 فيما سبق، لتحديد المنظمات </w:t>
      </w:r>
      <w:r w:rsidR="002B3D4C" w:rsidRPr="00F64795">
        <w:rPr>
          <w:rFonts w:hint="cs"/>
          <w:rtl/>
          <w:lang w:bidi="ar-EG"/>
        </w:rPr>
        <w:t>المتأهلة</w:t>
      </w:r>
      <w:r w:rsidR="002B3D4C">
        <w:rPr>
          <w:rFonts w:hint="cs"/>
          <w:rtl/>
          <w:lang w:bidi="ar-EG"/>
        </w:rPr>
        <w:t xml:space="preserve">. </w:t>
      </w:r>
      <w:r w:rsidR="003D31CA">
        <w:rPr>
          <w:rFonts w:hint="cs"/>
          <w:rtl/>
          <w:lang w:bidi="ar-EG"/>
        </w:rPr>
        <w:t xml:space="preserve">وتقدَّم إعانات لما يصل إلى 90 بالمائة من رسوم </w:t>
      </w:r>
      <w:r w:rsidR="00E70A28">
        <w:rPr>
          <w:rFonts w:hint="cs"/>
          <w:rtl/>
          <w:lang w:bidi="ar-EG"/>
        </w:rPr>
        <w:t>الطلبات وتقارير البحث</w:t>
      </w:r>
      <w:r w:rsidR="003D31CA">
        <w:rPr>
          <w:rFonts w:hint="cs"/>
          <w:rtl/>
          <w:lang w:bidi="ar-EG"/>
        </w:rPr>
        <w:t xml:space="preserve">، </w:t>
      </w:r>
      <w:r w:rsidR="00371520">
        <w:rPr>
          <w:rFonts w:hint="cs"/>
          <w:rtl/>
          <w:lang w:bidi="ar-EG"/>
        </w:rPr>
        <w:t>بشرط أن يكون طلب البراءة وتقرير البحث قد نشرا معا في "</w:t>
      </w:r>
      <w:r w:rsidR="00371520" w:rsidRPr="00F926C2">
        <w:rPr>
          <w:rFonts w:hint="cs"/>
          <w:rtl/>
          <w:lang w:bidi="ar-EG"/>
        </w:rPr>
        <w:t>الجريدة الرسمية للملكية الصناعية</w:t>
      </w:r>
      <w:r w:rsidR="00371520">
        <w:rPr>
          <w:rFonts w:hint="cs"/>
          <w:rtl/>
          <w:lang w:bidi="ar-EG"/>
        </w:rPr>
        <w:t>" التي يصدرها المكتب الإسباني للبراءات والعلامات التجارية</w:t>
      </w:r>
      <w:r w:rsidR="00913067">
        <w:rPr>
          <w:rFonts w:hint="cs"/>
          <w:rtl/>
          <w:lang w:bidi="ar-EG"/>
        </w:rPr>
        <w:t xml:space="preserve"> وأن تكون الرسوم قد دفعت مقدما. </w:t>
      </w:r>
      <w:r w:rsidR="0098049C">
        <w:rPr>
          <w:rFonts w:hint="cs"/>
          <w:rtl/>
          <w:lang w:bidi="ar-EG"/>
        </w:rPr>
        <w:t xml:space="preserve">وفي فرنسا، </w:t>
      </w:r>
      <w:r w:rsidR="00295CEA">
        <w:rPr>
          <w:rFonts w:hint="cs"/>
          <w:rtl/>
          <w:lang w:bidi="ar-EG"/>
        </w:rPr>
        <w:t xml:space="preserve">يطبق </w:t>
      </w:r>
      <w:r w:rsidR="00295CEA" w:rsidRPr="004327DA">
        <w:rPr>
          <w:rFonts w:hint="cs"/>
          <w:rtl/>
          <w:lang w:bidi="ar-EG"/>
        </w:rPr>
        <w:t>المعهد</w:t>
      </w:r>
      <w:r w:rsidR="00295CEA">
        <w:rPr>
          <w:rFonts w:hint="cs"/>
          <w:rtl/>
          <w:lang w:bidi="ar-EG"/>
        </w:rPr>
        <w:t xml:space="preserve"> الوطني للملكية </w:t>
      </w:r>
      <w:r w:rsidR="00295CEA">
        <w:rPr>
          <w:rFonts w:hint="cs"/>
          <w:rtl/>
          <w:lang w:bidi="ar-EG"/>
        </w:rPr>
        <w:lastRenderedPageBreak/>
        <w:t xml:space="preserve">الصناعية </w:t>
      </w:r>
      <w:r w:rsidR="003F596F">
        <w:rPr>
          <w:rFonts w:hint="cs"/>
          <w:rtl/>
          <w:lang w:bidi="ar-EG"/>
        </w:rPr>
        <w:t xml:space="preserve">تعريفا </w:t>
      </w:r>
      <w:r w:rsidR="005E3376">
        <w:rPr>
          <w:rFonts w:hint="cs"/>
          <w:rtl/>
          <w:lang w:bidi="ar-EG"/>
        </w:rPr>
        <w:t xml:space="preserve">نطاقه أوسع من توصية المفوضية الأوروبية، حيث يسمح للشركات التي يصل عدد موظفيها إلى 1000 موظف بأن تستفيد من تخفيضات قدرها 50 بالمائة على الرسوم </w:t>
      </w:r>
      <w:r w:rsidR="005E3376" w:rsidRPr="00562C9B">
        <w:rPr>
          <w:rFonts w:hint="cs"/>
          <w:rtl/>
          <w:lang w:bidi="ar-EG"/>
        </w:rPr>
        <w:t>الرئيسية</w:t>
      </w:r>
      <w:r w:rsidR="005E3376">
        <w:rPr>
          <w:rFonts w:hint="cs"/>
          <w:rtl/>
          <w:lang w:bidi="ar-EG"/>
        </w:rPr>
        <w:t xml:space="preserve"> السابقة للمنح ورسوم التجديد الخمسة الأولى، </w:t>
      </w:r>
      <w:r w:rsidR="007703EC">
        <w:rPr>
          <w:rFonts w:hint="cs"/>
          <w:rtl/>
          <w:lang w:bidi="ar-EG"/>
        </w:rPr>
        <w:t xml:space="preserve">وتخفيض قدره 25 بالمائة على رسمي التجديد السادس والسابع. </w:t>
      </w:r>
      <w:r w:rsidR="00A74458">
        <w:rPr>
          <w:rFonts w:hint="cs"/>
          <w:rtl/>
          <w:lang w:bidi="ar-EG"/>
        </w:rPr>
        <w:t>ويمكن الحصول على هذه التخفيضات شريطة ألا يكون أكثر من 25 بالمائة من رأس مال الشركة مملوكا لكيان لا ي</w:t>
      </w:r>
      <w:r w:rsidR="00056267">
        <w:rPr>
          <w:rFonts w:hint="cs"/>
          <w:rtl/>
          <w:lang w:bidi="ar-EG"/>
        </w:rPr>
        <w:t>في ب</w:t>
      </w:r>
      <w:r w:rsidR="00A74458">
        <w:rPr>
          <w:rFonts w:hint="cs"/>
          <w:rtl/>
          <w:lang w:bidi="ar-EG"/>
        </w:rPr>
        <w:t xml:space="preserve">هذا الشرط. </w:t>
      </w:r>
      <w:r w:rsidR="000B2353">
        <w:rPr>
          <w:rFonts w:hint="cs"/>
          <w:rtl/>
          <w:lang w:bidi="ar-EG"/>
        </w:rPr>
        <w:t xml:space="preserve">ويتعين على الشركات الراغبة في الاستفادة من هذه التخفيضات أن تقدم إعلانا يوضح أنها </w:t>
      </w:r>
      <w:r w:rsidR="00DB6510" w:rsidRPr="00B244DD">
        <w:rPr>
          <w:rFonts w:hint="cs"/>
          <w:rtl/>
          <w:lang w:bidi="ar-EG"/>
        </w:rPr>
        <w:t>تفي ب</w:t>
      </w:r>
      <w:r w:rsidR="000B2353">
        <w:rPr>
          <w:rFonts w:hint="cs"/>
          <w:rtl/>
          <w:lang w:bidi="ar-EG"/>
        </w:rPr>
        <w:t xml:space="preserve">معايير الأهلية في غضون </w:t>
      </w:r>
      <w:r w:rsidR="002C177B">
        <w:rPr>
          <w:rFonts w:hint="cs"/>
          <w:rtl/>
          <w:lang w:bidi="ar-EG"/>
        </w:rPr>
        <w:t>مهلة الشهر الواحد المتاحة لدفع رسم الإيداع.</w:t>
      </w:r>
    </w:p>
    <w:p w:rsidR="00F9091C" w:rsidRDefault="006748A8" w:rsidP="00530661">
      <w:pPr>
        <w:pStyle w:val="NumberedParaAR"/>
        <w:rPr>
          <w:lang w:bidi="ar-EG"/>
        </w:rPr>
      </w:pPr>
      <w:r>
        <w:rPr>
          <w:rFonts w:hint="cs"/>
          <w:rtl/>
          <w:lang w:bidi="ar-EG"/>
        </w:rPr>
        <w:t xml:space="preserve">وتستخدم </w:t>
      </w:r>
      <w:r w:rsidRPr="00AC1F5D">
        <w:rPr>
          <w:rFonts w:hint="cs"/>
          <w:rtl/>
          <w:lang w:bidi="ar-EG"/>
        </w:rPr>
        <w:t>الوكالة</w:t>
      </w:r>
      <w:r>
        <w:rPr>
          <w:rFonts w:hint="cs"/>
          <w:rtl/>
          <w:lang w:bidi="ar-EG"/>
        </w:rPr>
        <w:t xml:space="preserve"> الحكومية للملكية الفكرية في جمهورية مولدوفا نفس الحد الأقصى </w:t>
      </w:r>
      <w:r w:rsidR="00891B9B">
        <w:rPr>
          <w:rFonts w:hint="cs"/>
          <w:rtl/>
          <w:lang w:bidi="ar-EG"/>
        </w:rPr>
        <w:t xml:space="preserve">المقرر في توصية المفوضية الأوروبية فيما يتعلق بعدد الموظفين، ولكن الحد الأقصى </w:t>
      </w:r>
      <w:r w:rsidR="00CA41F5">
        <w:rPr>
          <w:rFonts w:hint="cs"/>
          <w:rtl/>
          <w:lang w:bidi="ar-EG"/>
        </w:rPr>
        <w:t>لرقم الأعمال و</w:t>
      </w:r>
      <w:r w:rsidR="007403BC">
        <w:rPr>
          <w:rFonts w:hint="cs"/>
          <w:rtl/>
          <w:lang w:bidi="ar-EG"/>
        </w:rPr>
        <w:t xml:space="preserve">مجاميع </w:t>
      </w:r>
      <w:r w:rsidR="00FB0777">
        <w:rPr>
          <w:rFonts w:hint="cs"/>
          <w:rtl/>
          <w:lang w:bidi="ar-EG"/>
        </w:rPr>
        <w:t xml:space="preserve">بيان </w:t>
      </w:r>
      <w:r w:rsidR="00891B9B">
        <w:rPr>
          <w:rFonts w:hint="cs"/>
          <w:rtl/>
          <w:lang w:bidi="ar-EG"/>
        </w:rPr>
        <w:t xml:space="preserve">الميزانية والمحدد للأهلية لتخفيضات رسوم الشركات الصغيرة والمتوسطة يبلغ 50 مليون </w:t>
      </w:r>
      <w:r w:rsidR="00530661">
        <w:rPr>
          <w:rFonts w:hint="cs"/>
          <w:rtl/>
          <w:lang w:bidi="ar-EG"/>
        </w:rPr>
        <w:t xml:space="preserve">ليو </w:t>
      </w:r>
      <w:r w:rsidR="00891B9B">
        <w:rPr>
          <w:rFonts w:hint="cs"/>
          <w:rtl/>
          <w:lang w:bidi="ar-EG"/>
        </w:rPr>
        <w:t xml:space="preserve">مولدوفي لكليهما، وهو ما يعادل حاليا حوالي 2,7 مليون يورو. </w:t>
      </w:r>
      <w:r w:rsidR="00FA06A3">
        <w:rPr>
          <w:rFonts w:hint="cs"/>
          <w:rtl/>
          <w:lang w:bidi="ar-EG"/>
        </w:rPr>
        <w:t xml:space="preserve">ويمكن </w:t>
      </w:r>
      <w:r w:rsidR="003B5F4F">
        <w:rPr>
          <w:rFonts w:hint="cs"/>
          <w:rtl/>
          <w:lang w:bidi="ar-EG"/>
        </w:rPr>
        <w:t>للشركات الصغيرة والمتوسطة التي ت</w:t>
      </w:r>
      <w:r w:rsidR="00170C92">
        <w:rPr>
          <w:rFonts w:hint="cs"/>
          <w:rtl/>
          <w:lang w:bidi="ar-EG"/>
        </w:rPr>
        <w:t>في ب</w:t>
      </w:r>
      <w:r w:rsidR="003B5F4F">
        <w:rPr>
          <w:rFonts w:hint="cs"/>
          <w:rtl/>
          <w:lang w:bidi="ar-EG"/>
        </w:rPr>
        <w:t xml:space="preserve">هذه الشروط أن تحصل </w:t>
      </w:r>
      <w:r w:rsidR="00FA06A3">
        <w:rPr>
          <w:rFonts w:hint="cs"/>
          <w:rtl/>
          <w:lang w:bidi="ar-EG"/>
        </w:rPr>
        <w:t xml:space="preserve">على تخفيضات قدرها 85 بالمائة على الرسوم </w:t>
      </w:r>
      <w:r w:rsidR="00FA06A3" w:rsidRPr="00667587">
        <w:rPr>
          <w:rFonts w:hint="cs"/>
          <w:rtl/>
          <w:lang w:bidi="ar-EG"/>
        </w:rPr>
        <w:t>الرئيسية</w:t>
      </w:r>
      <w:r w:rsidR="00FA06A3">
        <w:rPr>
          <w:rFonts w:hint="cs"/>
          <w:rtl/>
          <w:lang w:bidi="ar-EG"/>
        </w:rPr>
        <w:t xml:space="preserve"> السابقة للمنح</w:t>
      </w:r>
      <w:r w:rsidR="003B5F4F">
        <w:rPr>
          <w:rFonts w:hint="cs"/>
          <w:rtl/>
          <w:lang w:bidi="ar-EG"/>
        </w:rPr>
        <w:t>.</w:t>
      </w:r>
    </w:p>
    <w:p w:rsidR="006F4931" w:rsidRDefault="002E32D7" w:rsidP="00FC5F91">
      <w:pPr>
        <w:pStyle w:val="NumberedParaAR"/>
        <w:rPr>
          <w:lang w:bidi="ar-EG"/>
        </w:rPr>
      </w:pPr>
      <w:r>
        <w:rPr>
          <w:rFonts w:hint="cs"/>
          <w:rtl/>
          <w:lang w:bidi="ar-EG"/>
        </w:rPr>
        <w:t xml:space="preserve">وثمة مكتبان يستخدمان </w:t>
      </w:r>
      <w:r w:rsidR="001C3996">
        <w:rPr>
          <w:rFonts w:hint="cs"/>
          <w:rtl/>
          <w:lang w:bidi="ar-EG"/>
        </w:rPr>
        <w:t>تعداد</w:t>
      </w:r>
      <w:r>
        <w:rPr>
          <w:rFonts w:hint="cs"/>
          <w:rtl/>
          <w:lang w:bidi="ar-EG"/>
        </w:rPr>
        <w:t xml:space="preserve"> الموظفين </w:t>
      </w:r>
      <w:r w:rsidR="00AD4DAB">
        <w:rPr>
          <w:rFonts w:hint="cs"/>
          <w:rtl/>
          <w:lang w:bidi="ar-EG"/>
        </w:rPr>
        <w:t xml:space="preserve">كمؤشر رئيسي لتحديد تخفيضات رسوم الشركات الصغيرة والمتوسطة. </w:t>
      </w:r>
      <w:r w:rsidR="007F7285">
        <w:rPr>
          <w:rFonts w:hint="cs"/>
          <w:rtl/>
          <w:lang w:bidi="ar-EG"/>
        </w:rPr>
        <w:t xml:space="preserve">حيث يقدم المكتب الكندي للملكية الفكرية تخفيضا على الرسوم قدره 50 بالمائة عند الطلب لأي كيان صغير لديه 50 موظفا أو أقل. </w:t>
      </w:r>
      <w:r w:rsidR="00247778">
        <w:rPr>
          <w:rFonts w:hint="cs"/>
          <w:rtl/>
          <w:lang w:bidi="ar-EG"/>
        </w:rPr>
        <w:t>ويجب ألا يكون الكيان الصغير خاضعا لسيطرة أي كيان يوظف أكثر من 50 موظفا أو قام بنقل أو ترخيص</w:t>
      </w:r>
      <w:r w:rsidR="00565430">
        <w:rPr>
          <w:rFonts w:hint="cs"/>
          <w:rtl/>
          <w:lang w:bidi="ar-EG"/>
        </w:rPr>
        <w:t>،</w:t>
      </w:r>
      <w:r w:rsidR="00247778">
        <w:rPr>
          <w:rFonts w:hint="cs"/>
          <w:rtl/>
          <w:lang w:bidi="ar-EG"/>
        </w:rPr>
        <w:t xml:space="preserve"> أو كان ملزما بنقل أو ترخيص</w:t>
      </w:r>
      <w:r w:rsidR="00565430">
        <w:rPr>
          <w:rFonts w:hint="cs"/>
          <w:rtl/>
          <w:lang w:bidi="ar-EG"/>
        </w:rPr>
        <w:t>،</w:t>
      </w:r>
      <w:r w:rsidR="00247778">
        <w:rPr>
          <w:rFonts w:hint="cs"/>
          <w:rtl/>
          <w:lang w:bidi="ar-EG"/>
        </w:rPr>
        <w:t xml:space="preserve"> أي حق في الاختراع لأي كيان غير جامعة توظف أكثر من 50 موظفا. </w:t>
      </w:r>
      <w:r w:rsidR="00AC3B1A">
        <w:rPr>
          <w:rFonts w:hint="cs"/>
          <w:rtl/>
          <w:lang w:bidi="ar-EG"/>
        </w:rPr>
        <w:t xml:space="preserve">أما </w:t>
      </w:r>
      <w:r w:rsidR="00AC3B1A" w:rsidRPr="007652E4">
        <w:rPr>
          <w:rFonts w:hint="cs"/>
          <w:rtl/>
          <w:lang w:bidi="ar-EG"/>
        </w:rPr>
        <w:t>الحد الأقصى</w:t>
      </w:r>
      <w:r w:rsidR="00AC3B1A">
        <w:rPr>
          <w:rFonts w:hint="cs"/>
          <w:rtl/>
          <w:lang w:bidi="ar-EG"/>
        </w:rPr>
        <w:t xml:space="preserve"> لعدد الموظفين واللازم </w:t>
      </w:r>
      <w:r w:rsidR="00AC3B1A" w:rsidRPr="002A202A">
        <w:rPr>
          <w:rFonts w:hint="cs"/>
          <w:rtl/>
          <w:lang w:bidi="ar-EG"/>
        </w:rPr>
        <w:t>للتأهل</w:t>
      </w:r>
      <w:r w:rsidR="00AC3B1A">
        <w:rPr>
          <w:rFonts w:hint="cs"/>
          <w:rtl/>
          <w:lang w:bidi="ar-EG"/>
        </w:rPr>
        <w:t xml:space="preserve"> للحصول على تخفيض قدره 80 بالمائة على </w:t>
      </w:r>
      <w:r w:rsidR="00AC3B1A" w:rsidRPr="00F74EA9">
        <w:rPr>
          <w:rFonts w:hint="cs"/>
          <w:rtl/>
          <w:lang w:bidi="ar-EG"/>
        </w:rPr>
        <w:t>رسم الطلب</w:t>
      </w:r>
      <w:r w:rsidR="00AC3B1A">
        <w:rPr>
          <w:rFonts w:hint="cs"/>
          <w:rtl/>
          <w:lang w:bidi="ar-EG"/>
        </w:rPr>
        <w:t xml:space="preserve"> لدى المكتب النرويجي للملكية الصناعية فيتمثل في </w:t>
      </w:r>
      <w:r w:rsidR="00AC3B1A" w:rsidRPr="00023701">
        <w:rPr>
          <w:rFonts w:hint="cs"/>
          <w:rtl/>
          <w:lang w:bidi="ar-EG"/>
        </w:rPr>
        <w:t>عدد الموظفين الذي يعادل 20 موظفا يعملون بدوام كامل</w:t>
      </w:r>
      <w:r w:rsidR="00AC3B1A">
        <w:rPr>
          <w:rFonts w:hint="cs"/>
          <w:rtl/>
          <w:lang w:bidi="ar-EG"/>
        </w:rPr>
        <w:t xml:space="preserve">، على أن يتضمن الحساب أية </w:t>
      </w:r>
      <w:r w:rsidR="00AC3B1A" w:rsidRPr="00FC5F91">
        <w:rPr>
          <w:rFonts w:hint="cs"/>
          <w:rtl/>
          <w:lang w:bidi="ar-EG"/>
        </w:rPr>
        <w:t xml:space="preserve">منشآت </w:t>
      </w:r>
      <w:r w:rsidR="00FC5F91">
        <w:rPr>
          <w:rFonts w:hint="cs"/>
          <w:rtl/>
          <w:lang w:bidi="ar-EG"/>
        </w:rPr>
        <w:t>تابعة</w:t>
      </w:r>
      <w:r w:rsidR="00AC3B1A">
        <w:rPr>
          <w:rFonts w:hint="cs"/>
          <w:rtl/>
          <w:lang w:bidi="ar-EG"/>
        </w:rPr>
        <w:t xml:space="preserve"> مملوكة بالكامل أو </w:t>
      </w:r>
      <w:r w:rsidR="00AC3B1A" w:rsidRPr="004E5E95">
        <w:rPr>
          <w:rFonts w:hint="cs"/>
          <w:rtl/>
          <w:lang w:bidi="ar-EG"/>
        </w:rPr>
        <w:t>شركات أم</w:t>
      </w:r>
      <w:r w:rsidR="00AC3B1A">
        <w:rPr>
          <w:rFonts w:hint="cs"/>
          <w:rtl/>
          <w:lang w:bidi="ar-EG"/>
        </w:rPr>
        <w:t>.</w:t>
      </w:r>
    </w:p>
    <w:p w:rsidR="00AA787E" w:rsidRDefault="000E7AE5" w:rsidP="008265EE">
      <w:pPr>
        <w:pStyle w:val="NumberedParaAR"/>
        <w:rPr>
          <w:lang w:bidi="ar-EG"/>
        </w:rPr>
      </w:pPr>
      <w:r>
        <w:rPr>
          <w:rFonts w:hint="cs"/>
          <w:rtl/>
          <w:lang w:bidi="ar-EG"/>
        </w:rPr>
        <w:t xml:space="preserve">ويقدم مكتب الولايات المتحدة للبراءات والعلامات التجارية </w:t>
      </w:r>
      <w:r w:rsidR="00117911" w:rsidRPr="009E63CB">
        <w:rPr>
          <w:rFonts w:hint="cs"/>
          <w:rtl/>
          <w:lang w:bidi="ar-EG"/>
        </w:rPr>
        <w:t>مستوي</w:t>
      </w:r>
      <w:r w:rsidRPr="009E63CB">
        <w:rPr>
          <w:rFonts w:hint="cs"/>
          <w:rtl/>
          <w:lang w:bidi="ar-EG"/>
        </w:rPr>
        <w:t>ين</w:t>
      </w:r>
      <w:r>
        <w:rPr>
          <w:rFonts w:hint="cs"/>
          <w:rtl/>
          <w:lang w:bidi="ar-EG"/>
        </w:rPr>
        <w:t xml:space="preserve"> من الرسوم المخفضة: </w:t>
      </w:r>
      <w:r w:rsidR="008964F7">
        <w:rPr>
          <w:rFonts w:hint="cs"/>
          <w:rtl/>
          <w:lang w:bidi="ar-EG"/>
        </w:rPr>
        <w:t xml:space="preserve">تخفيض قدره 50 بالمائة للكيانات الصغيرة وتخفيض قدره 75 بالمائة للكيانات المتناهية الصغر. وهذه التخفيضات متاحة لمعظم الرسوم السابقة للمنح، ويشمل ذلك رسوم معاهدة التعاون بشأن البراءات منذ 1 يناير 2014. </w:t>
      </w:r>
      <w:r w:rsidR="00A85E13">
        <w:rPr>
          <w:rFonts w:hint="cs"/>
          <w:rtl/>
          <w:lang w:bidi="ar-EG"/>
        </w:rPr>
        <w:t xml:space="preserve">ولكي تكون </w:t>
      </w:r>
      <w:r w:rsidR="005A7EA1">
        <w:rPr>
          <w:rFonts w:hint="cs"/>
          <w:rtl/>
          <w:lang w:bidi="ar-EG"/>
        </w:rPr>
        <w:t xml:space="preserve">أية </w:t>
      </w:r>
      <w:r w:rsidR="00A85E13">
        <w:rPr>
          <w:rFonts w:hint="cs"/>
          <w:rtl/>
          <w:lang w:bidi="ar-EG"/>
        </w:rPr>
        <w:t xml:space="preserve">شركة </w:t>
      </w:r>
      <w:r w:rsidR="004B3051">
        <w:rPr>
          <w:rFonts w:hint="cs"/>
          <w:rtl/>
          <w:lang w:bidi="ar-EG"/>
        </w:rPr>
        <w:t xml:space="preserve">(بخلاف المنظمات غير الهادفة لتحقيق الربح) </w:t>
      </w:r>
      <w:r w:rsidR="00A85E13">
        <w:rPr>
          <w:rFonts w:hint="cs"/>
          <w:rtl/>
          <w:lang w:bidi="ar-EG"/>
        </w:rPr>
        <w:t xml:space="preserve">مؤهلة لتعامل باعتبارها كيانا صغيرا، </w:t>
      </w:r>
      <w:r w:rsidR="003B4367">
        <w:rPr>
          <w:rFonts w:hint="cs"/>
          <w:rtl/>
          <w:lang w:bidi="ar-EG"/>
        </w:rPr>
        <w:t>فإنها يجب أن يكون ل</w:t>
      </w:r>
      <w:r w:rsidR="00271F70">
        <w:rPr>
          <w:rFonts w:hint="cs"/>
          <w:rtl/>
          <w:lang w:bidi="ar-EG"/>
        </w:rPr>
        <w:t xml:space="preserve">ديها بصفة عامة أقل من 500 موظف، </w:t>
      </w:r>
      <w:r w:rsidR="006513F4">
        <w:rPr>
          <w:rFonts w:hint="cs"/>
          <w:rtl/>
          <w:lang w:bidi="ar-EG"/>
        </w:rPr>
        <w:t>وألا تكون قد تنازلت عن</w:t>
      </w:r>
      <w:r w:rsidR="006513F4" w:rsidRPr="006513F4">
        <w:rPr>
          <w:rFonts w:hint="cs"/>
          <w:rtl/>
          <w:lang w:bidi="ar-EG"/>
        </w:rPr>
        <w:t xml:space="preserve"> </w:t>
      </w:r>
      <w:r w:rsidR="006513F4">
        <w:rPr>
          <w:rFonts w:hint="cs"/>
          <w:rtl/>
          <w:lang w:bidi="ar-EG"/>
        </w:rPr>
        <w:t xml:space="preserve">أية حقوق مرتبطة بالاختراع أو رخصت بها أو </w:t>
      </w:r>
      <w:r w:rsidR="00F37B28">
        <w:rPr>
          <w:rFonts w:hint="cs"/>
          <w:rtl/>
          <w:lang w:bidi="ar-EG"/>
        </w:rPr>
        <w:t xml:space="preserve">تكون واقعة تحت أي التزام بالتنازل عنها أو الترخيص بها </w:t>
      </w:r>
      <w:r w:rsidR="006513F4">
        <w:rPr>
          <w:rFonts w:hint="cs"/>
          <w:rtl/>
          <w:lang w:bidi="ar-EG"/>
        </w:rPr>
        <w:t>لجهة غير مؤهلة لتعامل باعتبارها كيانا صغيرا</w:t>
      </w:r>
      <w:r w:rsidR="003B4367">
        <w:rPr>
          <w:rFonts w:hint="cs"/>
          <w:rtl/>
          <w:lang w:bidi="ar-EG"/>
        </w:rPr>
        <w:t xml:space="preserve">. </w:t>
      </w:r>
      <w:r w:rsidR="00D8443C">
        <w:rPr>
          <w:rFonts w:hint="cs"/>
          <w:rtl/>
          <w:lang w:bidi="ar-EG"/>
        </w:rPr>
        <w:t xml:space="preserve">وبالإضافة إلى </w:t>
      </w:r>
      <w:r w:rsidR="00D8443C" w:rsidRPr="003C6E69">
        <w:rPr>
          <w:rFonts w:hint="cs"/>
          <w:rtl/>
          <w:lang w:bidi="ar-EG"/>
        </w:rPr>
        <w:t>الوفاء</w:t>
      </w:r>
      <w:r w:rsidR="00D8443C">
        <w:rPr>
          <w:rFonts w:hint="cs"/>
          <w:rtl/>
          <w:lang w:bidi="ar-EG"/>
        </w:rPr>
        <w:t xml:space="preserve"> بشروط </w:t>
      </w:r>
      <w:r w:rsidR="003D59E9">
        <w:rPr>
          <w:rFonts w:hint="cs"/>
          <w:rtl/>
          <w:lang w:bidi="ar-EG"/>
        </w:rPr>
        <w:t xml:space="preserve">الكيانات الصغيرة، فإن الشركة لكي تكون مؤهلة للتخفيضات باعتبارها كيانا صغيرا يجب ألا يكون </w:t>
      </w:r>
      <w:r w:rsidR="003D59E9" w:rsidRPr="005A7CC2">
        <w:rPr>
          <w:rFonts w:hint="cs"/>
          <w:rtl/>
          <w:lang w:bidi="ar-EG"/>
        </w:rPr>
        <w:t>اسمها قد ورد</w:t>
      </w:r>
      <w:r w:rsidR="003D59E9">
        <w:rPr>
          <w:rFonts w:hint="cs"/>
          <w:rtl/>
          <w:lang w:bidi="ar-EG"/>
        </w:rPr>
        <w:t xml:space="preserve"> في أربعة طلبات براءات أودعت من قبل، </w:t>
      </w:r>
      <w:r w:rsidR="00D418A7">
        <w:rPr>
          <w:rFonts w:hint="cs"/>
          <w:rtl/>
          <w:lang w:bidi="ar-EG"/>
        </w:rPr>
        <w:t xml:space="preserve">وألا يزيد دخلها الإجمالي على ثلاثة أضعاف </w:t>
      </w:r>
      <w:r w:rsidR="00117911" w:rsidRPr="00911129">
        <w:rPr>
          <w:rFonts w:hint="cs"/>
          <w:rtl/>
          <w:lang w:bidi="ar-EG"/>
        </w:rPr>
        <w:t>متوسط دخل الأسرة</w:t>
      </w:r>
      <w:r w:rsidR="00117911">
        <w:rPr>
          <w:rFonts w:hint="cs"/>
          <w:rtl/>
          <w:lang w:bidi="ar-EG"/>
        </w:rPr>
        <w:t xml:space="preserve"> في العام السابق لوقت دفع الرسم، وألا تكون ملزمة </w:t>
      </w:r>
      <w:r w:rsidR="008265EE">
        <w:rPr>
          <w:rFonts w:hint="cs"/>
          <w:rtl/>
          <w:lang w:bidi="ar-EG"/>
        </w:rPr>
        <w:t xml:space="preserve">بالتنازل عن </w:t>
      </w:r>
      <w:r w:rsidR="00DB6510">
        <w:rPr>
          <w:rFonts w:hint="cs"/>
          <w:rtl/>
          <w:lang w:bidi="ar-EG"/>
        </w:rPr>
        <w:t xml:space="preserve">الحقوق </w:t>
      </w:r>
      <w:r w:rsidR="008265EE">
        <w:rPr>
          <w:rFonts w:hint="cs"/>
          <w:rtl/>
          <w:lang w:bidi="ar-EG"/>
        </w:rPr>
        <w:t xml:space="preserve">أو الترخيص بها </w:t>
      </w:r>
      <w:r w:rsidR="00DB6510">
        <w:rPr>
          <w:rFonts w:hint="cs"/>
          <w:rtl/>
          <w:lang w:bidi="ar-EG"/>
        </w:rPr>
        <w:t xml:space="preserve">لكيان آخر لا </w:t>
      </w:r>
      <w:r w:rsidR="00DB6510" w:rsidRPr="003C6E69">
        <w:rPr>
          <w:rFonts w:hint="cs"/>
          <w:rtl/>
          <w:lang w:bidi="ar-EG"/>
        </w:rPr>
        <w:t>يفي</w:t>
      </w:r>
      <w:r w:rsidR="00DB6510">
        <w:rPr>
          <w:rFonts w:hint="cs"/>
          <w:rtl/>
          <w:lang w:bidi="ar-EG"/>
        </w:rPr>
        <w:t xml:space="preserve"> بنفس شروط الدخل.</w:t>
      </w:r>
    </w:p>
    <w:p w:rsidR="00EC6AB3" w:rsidRDefault="00430306" w:rsidP="00C74B0C">
      <w:pPr>
        <w:pStyle w:val="NumberedParaAR"/>
        <w:rPr>
          <w:lang w:bidi="ar-EG"/>
        </w:rPr>
      </w:pPr>
      <w:r>
        <w:rPr>
          <w:rFonts w:hint="cs"/>
          <w:rtl/>
          <w:lang w:bidi="ar-EG"/>
        </w:rPr>
        <w:t xml:space="preserve">وكان المكتب الإسرائيلي للبراءات هو المستجيب الوحيد للتعميم الذي يستخدم رقم </w:t>
      </w:r>
      <w:r w:rsidR="00C74B0C">
        <w:rPr>
          <w:rFonts w:hint="cs"/>
          <w:rtl/>
          <w:lang w:bidi="ar-EG"/>
        </w:rPr>
        <w:t xml:space="preserve">الأعمال </w:t>
      </w:r>
      <w:r>
        <w:rPr>
          <w:rFonts w:hint="cs"/>
          <w:rtl/>
          <w:lang w:bidi="ar-EG"/>
        </w:rPr>
        <w:t xml:space="preserve">كمعيار وحيد لتأهيل الشركات لتخفيضات الرسوم باعتبارها شركات صغيرة أو متوسطة. </w:t>
      </w:r>
      <w:r w:rsidR="00966861">
        <w:rPr>
          <w:rFonts w:hint="cs"/>
          <w:rtl/>
          <w:lang w:bidi="ar-EG"/>
        </w:rPr>
        <w:t xml:space="preserve">حيث تعتبر الشركات التي يبلغ رقم </w:t>
      </w:r>
      <w:r w:rsidR="00C74B0C">
        <w:rPr>
          <w:rFonts w:hint="cs"/>
          <w:rtl/>
          <w:lang w:bidi="ar-EG"/>
        </w:rPr>
        <w:t xml:space="preserve">أعمالها </w:t>
      </w:r>
      <w:r w:rsidR="00966861">
        <w:rPr>
          <w:rFonts w:hint="cs"/>
          <w:rtl/>
          <w:lang w:bidi="ar-EG"/>
        </w:rPr>
        <w:t xml:space="preserve">في السنة </w:t>
      </w:r>
      <w:r w:rsidR="00966861" w:rsidRPr="00507268">
        <w:rPr>
          <w:rFonts w:hint="cs"/>
          <w:rtl/>
          <w:lang w:bidi="ar-EG"/>
        </w:rPr>
        <w:t>التقويمية</w:t>
      </w:r>
      <w:r w:rsidR="00966861">
        <w:rPr>
          <w:rFonts w:hint="cs"/>
          <w:rtl/>
          <w:lang w:bidi="ar-EG"/>
        </w:rPr>
        <w:t xml:space="preserve"> السابقة أقل من 10 ملايين شيكل إسرائيلي (حوالي 3 ملايين دولار أمريكي) مؤهلة لتخفيض قدره 40 بالمائة على رسم الإيداع ورسم نشر قبول طلبات البراءات الوطنية.</w:t>
      </w:r>
    </w:p>
    <w:p w:rsidR="00446936" w:rsidRDefault="00291D3D" w:rsidP="00DF41C9">
      <w:pPr>
        <w:pStyle w:val="NumberedParaAR"/>
        <w:rPr>
          <w:lang w:bidi="ar-EG"/>
        </w:rPr>
      </w:pPr>
      <w:r>
        <w:rPr>
          <w:rFonts w:hint="cs"/>
          <w:rtl/>
          <w:lang w:bidi="ar-EG"/>
        </w:rPr>
        <w:t>ويطبق المكتب الياباني للبراءات تخفيضات على الرسوم السابقة للمنح ورسوم ال</w:t>
      </w:r>
      <w:r w:rsidR="00AB337C">
        <w:rPr>
          <w:rFonts w:hint="cs"/>
          <w:rtl/>
          <w:lang w:bidi="ar-EG"/>
        </w:rPr>
        <w:t>محافظة</w:t>
      </w:r>
      <w:r>
        <w:rPr>
          <w:rFonts w:hint="cs"/>
          <w:rtl/>
          <w:lang w:bidi="ar-EG"/>
        </w:rPr>
        <w:t xml:space="preserve"> حتى العام العاشر قدرها 50 بالمائة للشركات المعفاة من </w:t>
      </w:r>
      <w:r w:rsidRPr="00883772">
        <w:rPr>
          <w:rFonts w:hint="cs"/>
          <w:rtl/>
          <w:lang w:bidi="ar-EG"/>
        </w:rPr>
        <w:t>ضريبة الأعمال</w:t>
      </w:r>
      <w:r>
        <w:rPr>
          <w:rFonts w:hint="cs"/>
          <w:rtl/>
          <w:lang w:bidi="ar-EG"/>
        </w:rPr>
        <w:t xml:space="preserve"> </w:t>
      </w:r>
      <w:r w:rsidR="00883772">
        <w:rPr>
          <w:rFonts w:hint="cs"/>
          <w:rtl/>
          <w:lang w:bidi="ar-EG"/>
        </w:rPr>
        <w:t xml:space="preserve">التجارية </w:t>
      </w:r>
      <w:r>
        <w:rPr>
          <w:rFonts w:hint="cs"/>
          <w:rtl/>
          <w:lang w:bidi="ar-EG"/>
        </w:rPr>
        <w:t xml:space="preserve">وللشركات الصغيرة والمتوسطة العاملة في مجال البحث والتطوير. </w:t>
      </w:r>
      <w:r w:rsidR="003D5C39">
        <w:rPr>
          <w:rFonts w:hint="cs"/>
          <w:rtl/>
          <w:lang w:bidi="ar-EG"/>
        </w:rPr>
        <w:t xml:space="preserve">ففيما يتعلق بالفئة الأولى، يجب </w:t>
      </w:r>
      <w:r w:rsidR="00B561EA">
        <w:rPr>
          <w:rFonts w:hint="cs"/>
          <w:rtl/>
          <w:lang w:bidi="ar-EG"/>
        </w:rPr>
        <w:t xml:space="preserve">أن تكون القيمة الكلية لرسملة الشركة أقل من 300 مليون ين ياباني، ويجب إما أن تكون معفاة من ضريبة </w:t>
      </w:r>
      <w:r w:rsidR="00B561EA" w:rsidRPr="006E5702">
        <w:rPr>
          <w:rFonts w:hint="cs"/>
          <w:rtl/>
          <w:lang w:bidi="ar-EG"/>
        </w:rPr>
        <w:t>الأعمال</w:t>
      </w:r>
      <w:r w:rsidR="00B561EA">
        <w:rPr>
          <w:rFonts w:hint="cs"/>
          <w:rtl/>
          <w:lang w:bidi="ar-EG"/>
        </w:rPr>
        <w:t xml:space="preserve"> </w:t>
      </w:r>
      <w:r w:rsidR="006E5702">
        <w:rPr>
          <w:rFonts w:hint="cs"/>
          <w:rtl/>
          <w:lang w:bidi="ar-EG"/>
        </w:rPr>
        <w:t xml:space="preserve">التجارية </w:t>
      </w:r>
      <w:r w:rsidR="00B561EA">
        <w:rPr>
          <w:rFonts w:hint="cs"/>
          <w:rtl/>
          <w:lang w:bidi="ar-EG"/>
        </w:rPr>
        <w:t xml:space="preserve">أو أن تكون منشأة لأقل من 10 أعوام، </w:t>
      </w:r>
      <w:r w:rsidR="004217ED">
        <w:rPr>
          <w:rFonts w:hint="cs"/>
          <w:rtl/>
          <w:lang w:bidi="ar-EG"/>
        </w:rPr>
        <w:t>وألا تكون خاضعة لسيطرة</w:t>
      </w:r>
      <w:r w:rsidR="004570FE">
        <w:rPr>
          <w:rFonts w:hint="cs"/>
          <w:rtl/>
          <w:lang w:bidi="ar-EG"/>
        </w:rPr>
        <w:t xml:space="preserve"> </w:t>
      </w:r>
      <w:r w:rsidR="00711D29" w:rsidRPr="00915999">
        <w:rPr>
          <w:rFonts w:hint="cs"/>
          <w:rtl/>
          <w:lang w:bidi="ar-EG"/>
        </w:rPr>
        <w:t>شخص اعتباري آخر</w:t>
      </w:r>
      <w:r w:rsidR="004217ED">
        <w:rPr>
          <w:rFonts w:hint="cs"/>
          <w:rtl/>
          <w:lang w:bidi="ar-EG"/>
        </w:rPr>
        <w:t xml:space="preserve"> (أي أن الشركة </w:t>
      </w:r>
      <w:r w:rsidR="00D74F85">
        <w:rPr>
          <w:rFonts w:hint="cs"/>
          <w:rtl/>
          <w:lang w:bidi="ar-EG"/>
        </w:rPr>
        <w:t xml:space="preserve">الواحدة </w:t>
      </w:r>
      <w:r w:rsidR="004217ED" w:rsidRPr="00D74F85">
        <w:rPr>
          <w:rFonts w:hint="cs"/>
          <w:rtl/>
          <w:lang w:bidi="ar-EG"/>
        </w:rPr>
        <w:t>باستثناء المودع</w:t>
      </w:r>
      <w:r w:rsidR="004217ED">
        <w:rPr>
          <w:rFonts w:hint="cs"/>
          <w:rtl/>
          <w:lang w:bidi="ar-EG"/>
        </w:rPr>
        <w:t xml:space="preserve"> </w:t>
      </w:r>
      <w:r w:rsidR="00257571">
        <w:rPr>
          <w:rFonts w:hint="cs"/>
          <w:rtl/>
          <w:lang w:bidi="ar-EG"/>
        </w:rPr>
        <w:t xml:space="preserve">لا </w:t>
      </w:r>
      <w:r w:rsidR="00B31620">
        <w:rPr>
          <w:rFonts w:hint="cs"/>
          <w:rtl/>
          <w:lang w:bidi="ar-EG"/>
        </w:rPr>
        <w:t xml:space="preserve">يمكن </w:t>
      </w:r>
      <w:r w:rsidR="00257571">
        <w:rPr>
          <w:rFonts w:hint="cs"/>
          <w:rtl/>
          <w:lang w:bidi="ar-EG"/>
        </w:rPr>
        <w:t xml:space="preserve">أن تحتفظ بأكثر من </w:t>
      </w:r>
      <w:r w:rsidR="008D3749">
        <w:rPr>
          <w:rFonts w:hint="cs"/>
          <w:rtl/>
          <w:lang w:bidi="ar-EG"/>
        </w:rPr>
        <w:t xml:space="preserve">نصف </w:t>
      </w:r>
      <w:r w:rsidR="008D3749" w:rsidRPr="00662F77">
        <w:rPr>
          <w:rFonts w:hint="cs"/>
          <w:rtl/>
          <w:lang w:bidi="ar-EG"/>
        </w:rPr>
        <w:t>مجموع الأسهم المصدرة أو المساهمة الكلية</w:t>
      </w:r>
      <w:r w:rsidR="008D3749">
        <w:rPr>
          <w:rFonts w:hint="cs"/>
          <w:rtl/>
          <w:lang w:bidi="ar-EG"/>
        </w:rPr>
        <w:t xml:space="preserve">، </w:t>
      </w:r>
      <w:r w:rsidR="00B31620">
        <w:rPr>
          <w:rFonts w:hint="cs"/>
          <w:rtl/>
          <w:lang w:bidi="ar-EG"/>
        </w:rPr>
        <w:t xml:space="preserve">ولا يمكن لأكثر </w:t>
      </w:r>
      <w:r w:rsidR="00B31620">
        <w:rPr>
          <w:rFonts w:hint="cs"/>
          <w:rtl/>
          <w:lang w:bidi="ar-EG"/>
        </w:rPr>
        <w:lastRenderedPageBreak/>
        <w:t xml:space="preserve">من شركة واحدة </w:t>
      </w:r>
      <w:r w:rsidR="00B31620" w:rsidRPr="00FC1864">
        <w:rPr>
          <w:rFonts w:hint="cs"/>
          <w:rtl/>
          <w:lang w:bidi="ar-EG"/>
        </w:rPr>
        <w:t>باستثناء المودع</w:t>
      </w:r>
      <w:r w:rsidR="00B31620">
        <w:rPr>
          <w:rFonts w:hint="cs"/>
          <w:rtl/>
          <w:lang w:bidi="ar-EG"/>
        </w:rPr>
        <w:t xml:space="preserve"> أن تحتفظ بأكثر من ثلثي </w:t>
      </w:r>
      <w:r w:rsidR="00B31620" w:rsidRPr="00FC1864">
        <w:rPr>
          <w:rFonts w:hint="cs"/>
          <w:rtl/>
          <w:lang w:bidi="ar-EG"/>
        </w:rPr>
        <w:t>مجموع الأسهم المصدرة أو المساهمة الكلية</w:t>
      </w:r>
      <w:r w:rsidR="00B31620">
        <w:rPr>
          <w:rFonts w:hint="cs"/>
          <w:rtl/>
          <w:lang w:bidi="ar-EG"/>
        </w:rPr>
        <w:t xml:space="preserve">). </w:t>
      </w:r>
      <w:r w:rsidR="002B6879">
        <w:rPr>
          <w:rFonts w:hint="cs"/>
          <w:rtl/>
          <w:lang w:bidi="ar-EG"/>
        </w:rPr>
        <w:t xml:space="preserve">أما فيما يتعلق بالشركات الصغيرة والمتوسطة العاملة في مجال البحث والتطوير، </w:t>
      </w:r>
      <w:r w:rsidR="00917DB3">
        <w:rPr>
          <w:rFonts w:hint="cs"/>
          <w:rtl/>
          <w:lang w:bidi="ar-EG"/>
        </w:rPr>
        <w:t xml:space="preserve">فيجب </w:t>
      </w:r>
      <w:r w:rsidR="00374BAB">
        <w:rPr>
          <w:rFonts w:hint="cs"/>
          <w:rtl/>
          <w:lang w:bidi="ar-EG"/>
        </w:rPr>
        <w:t xml:space="preserve">أن </w:t>
      </w:r>
      <w:r w:rsidR="00917DB3">
        <w:rPr>
          <w:rFonts w:hint="cs"/>
          <w:rtl/>
          <w:lang w:bidi="ar-EG"/>
        </w:rPr>
        <w:t xml:space="preserve">تزيد نفقات البحث والتجارب على 3 بالمائة من الدخل السنوي للشركة. </w:t>
      </w:r>
      <w:r w:rsidR="00DB5631">
        <w:rPr>
          <w:rFonts w:hint="cs"/>
          <w:rtl/>
          <w:lang w:bidi="ar-EG"/>
        </w:rPr>
        <w:t xml:space="preserve">وبالإضافة إلى ذلك، </w:t>
      </w:r>
      <w:r w:rsidR="008B6064">
        <w:rPr>
          <w:rFonts w:hint="cs"/>
          <w:rtl/>
          <w:lang w:bidi="ar-EG"/>
        </w:rPr>
        <w:t xml:space="preserve">فإن الشركة، لكي تعتبر شركة صغيرة أو متوسطة، يجب أن يقل عدد موظفيها أو </w:t>
      </w:r>
      <w:r w:rsidR="008B6064" w:rsidRPr="00DF41C9">
        <w:rPr>
          <w:rFonts w:hint="cs"/>
          <w:rtl/>
          <w:lang w:bidi="ar-EG"/>
        </w:rPr>
        <w:t xml:space="preserve">رأس مالها </w:t>
      </w:r>
      <w:r w:rsidR="00DF41C9" w:rsidRPr="00DF41C9">
        <w:rPr>
          <w:rFonts w:hint="cs"/>
          <w:rtl/>
          <w:lang w:bidi="ar-EG"/>
        </w:rPr>
        <w:t xml:space="preserve">المصرح به </w:t>
      </w:r>
      <w:r w:rsidR="0037194F">
        <w:rPr>
          <w:rFonts w:hint="cs"/>
          <w:rtl/>
          <w:lang w:bidi="ar-EG"/>
        </w:rPr>
        <w:t xml:space="preserve">أقل </w:t>
      </w:r>
      <w:r w:rsidR="00FD45A2">
        <w:rPr>
          <w:rFonts w:hint="cs"/>
          <w:rtl/>
          <w:lang w:bidi="ar-EG"/>
        </w:rPr>
        <w:t xml:space="preserve">من الحدود القصوى المحددة بناء على قطاع الشركة. </w:t>
      </w:r>
      <w:r w:rsidR="0072630E">
        <w:rPr>
          <w:rFonts w:hint="cs"/>
          <w:rtl/>
          <w:lang w:bidi="ar-EG"/>
        </w:rPr>
        <w:t xml:space="preserve">فمثلا، يجب </w:t>
      </w:r>
      <w:r w:rsidR="0014340C">
        <w:rPr>
          <w:rFonts w:hint="cs"/>
          <w:rtl/>
          <w:lang w:bidi="ar-EG"/>
        </w:rPr>
        <w:t xml:space="preserve">لأية </w:t>
      </w:r>
      <w:r w:rsidR="0072630E">
        <w:rPr>
          <w:rFonts w:hint="cs"/>
          <w:rtl/>
          <w:lang w:bidi="ar-EG"/>
        </w:rPr>
        <w:t xml:space="preserve">شركة صغيرة أو متوسطة تعمل في قطاع التصنيع </w:t>
      </w:r>
      <w:r w:rsidR="0014340C">
        <w:rPr>
          <w:rFonts w:hint="cs"/>
          <w:rtl/>
          <w:lang w:bidi="ar-EG"/>
        </w:rPr>
        <w:t xml:space="preserve">أن يكون عدد موظفيها </w:t>
      </w:r>
      <w:r w:rsidR="0014340C" w:rsidRPr="00FF3CD6">
        <w:rPr>
          <w:rFonts w:hint="cs"/>
          <w:rtl/>
          <w:lang w:bidi="ar-EG"/>
        </w:rPr>
        <w:t>النظاميين</w:t>
      </w:r>
      <w:r w:rsidR="0014340C">
        <w:rPr>
          <w:rFonts w:hint="cs"/>
          <w:rtl/>
          <w:lang w:bidi="ar-EG"/>
        </w:rPr>
        <w:t xml:space="preserve"> </w:t>
      </w:r>
      <w:r w:rsidR="0072630E">
        <w:rPr>
          <w:rFonts w:hint="cs"/>
          <w:rtl/>
          <w:lang w:bidi="ar-EG"/>
        </w:rPr>
        <w:t xml:space="preserve">أقل من 300 موظف </w:t>
      </w:r>
      <w:r w:rsidR="00E7732F" w:rsidRPr="00FF3CD6">
        <w:rPr>
          <w:rFonts w:hint="cs"/>
          <w:rtl/>
          <w:lang w:bidi="ar-EG"/>
        </w:rPr>
        <w:t>نظامي</w:t>
      </w:r>
      <w:r w:rsidR="00E7732F">
        <w:rPr>
          <w:rFonts w:hint="cs"/>
          <w:rtl/>
          <w:lang w:bidi="ar-EG"/>
        </w:rPr>
        <w:t xml:space="preserve"> </w:t>
      </w:r>
      <w:r w:rsidR="0072630E">
        <w:rPr>
          <w:rFonts w:hint="cs"/>
          <w:rtl/>
          <w:lang w:bidi="ar-EG"/>
        </w:rPr>
        <w:t xml:space="preserve">أو أن </w:t>
      </w:r>
      <w:r w:rsidR="0014340C">
        <w:rPr>
          <w:rFonts w:hint="cs"/>
          <w:rtl/>
          <w:lang w:bidi="ar-EG"/>
        </w:rPr>
        <w:t>يكون رأس مالها أقل م</w:t>
      </w:r>
      <w:r w:rsidR="0072630E">
        <w:rPr>
          <w:rFonts w:hint="cs"/>
          <w:rtl/>
          <w:lang w:bidi="ar-EG"/>
        </w:rPr>
        <w:t xml:space="preserve">ن 300 مليون ين ياباني، </w:t>
      </w:r>
      <w:r w:rsidR="00E80CC3">
        <w:rPr>
          <w:rFonts w:hint="cs"/>
          <w:rtl/>
          <w:lang w:bidi="ar-EG"/>
        </w:rPr>
        <w:t xml:space="preserve">في حين يجب </w:t>
      </w:r>
      <w:r w:rsidR="0014340C">
        <w:rPr>
          <w:rFonts w:hint="cs"/>
          <w:rtl/>
          <w:lang w:bidi="ar-EG"/>
        </w:rPr>
        <w:t>ل</w:t>
      </w:r>
      <w:r w:rsidR="00E80CC3">
        <w:rPr>
          <w:rFonts w:hint="cs"/>
          <w:rtl/>
          <w:lang w:bidi="ar-EG"/>
        </w:rPr>
        <w:t xml:space="preserve">أية شركة صغيرة أو متوسطة تعمل في قطاع البيع بالتجزئة </w:t>
      </w:r>
      <w:r w:rsidR="0014340C">
        <w:rPr>
          <w:rFonts w:hint="cs"/>
          <w:rtl/>
          <w:lang w:bidi="ar-EG"/>
        </w:rPr>
        <w:t xml:space="preserve">أن يكون عدد موظفيها </w:t>
      </w:r>
      <w:r w:rsidR="0014340C" w:rsidRPr="00FF3CD6">
        <w:rPr>
          <w:rFonts w:hint="cs"/>
          <w:rtl/>
          <w:lang w:bidi="ar-EG"/>
        </w:rPr>
        <w:t>النظاميين</w:t>
      </w:r>
      <w:r w:rsidR="0014340C">
        <w:rPr>
          <w:rFonts w:hint="cs"/>
          <w:rtl/>
          <w:lang w:bidi="ar-EG"/>
        </w:rPr>
        <w:t xml:space="preserve"> </w:t>
      </w:r>
      <w:r w:rsidR="00E7732F">
        <w:rPr>
          <w:rFonts w:hint="cs"/>
          <w:rtl/>
          <w:lang w:bidi="ar-EG"/>
        </w:rPr>
        <w:t xml:space="preserve">أقل من 50 موظفا </w:t>
      </w:r>
      <w:r w:rsidR="00E7732F" w:rsidRPr="00FF3CD6">
        <w:rPr>
          <w:rFonts w:hint="cs"/>
          <w:rtl/>
          <w:lang w:bidi="ar-EG"/>
        </w:rPr>
        <w:t>نظاميا</w:t>
      </w:r>
      <w:r w:rsidR="00E7732F">
        <w:rPr>
          <w:rFonts w:hint="cs"/>
          <w:rtl/>
          <w:lang w:bidi="ar-EG"/>
        </w:rPr>
        <w:t xml:space="preserve"> </w:t>
      </w:r>
      <w:r w:rsidR="00B243B4">
        <w:rPr>
          <w:rFonts w:hint="cs"/>
          <w:rtl/>
          <w:lang w:bidi="ar-EG"/>
        </w:rPr>
        <w:t>وأن يكون رأس مالها أقل م</w:t>
      </w:r>
      <w:r w:rsidR="00E8558F">
        <w:rPr>
          <w:rFonts w:hint="cs"/>
          <w:rtl/>
          <w:lang w:bidi="ar-EG"/>
        </w:rPr>
        <w:t>ن 50 مليون ين ياباني.</w:t>
      </w:r>
    </w:p>
    <w:p w:rsidR="003E0BE5" w:rsidRDefault="00F2714C" w:rsidP="00A34A3C">
      <w:pPr>
        <w:pStyle w:val="NumberedParaAR"/>
        <w:rPr>
          <w:lang w:bidi="ar-EG"/>
        </w:rPr>
      </w:pPr>
      <w:r>
        <w:rPr>
          <w:rFonts w:hint="cs"/>
          <w:rtl/>
          <w:lang w:bidi="ar-EG"/>
        </w:rPr>
        <w:t xml:space="preserve">وتشترط </w:t>
      </w:r>
      <w:r w:rsidRPr="00A34A3C">
        <w:rPr>
          <w:rFonts w:hint="cs"/>
          <w:rtl/>
          <w:lang w:bidi="ar-EG"/>
        </w:rPr>
        <w:t>الدائرة ال</w:t>
      </w:r>
      <w:r w:rsidR="00A34A3C" w:rsidRPr="00A34A3C">
        <w:rPr>
          <w:rFonts w:hint="cs"/>
          <w:rtl/>
          <w:lang w:bidi="ar-EG"/>
        </w:rPr>
        <w:t>اتحاد</w:t>
      </w:r>
      <w:r w:rsidRPr="00A34A3C">
        <w:rPr>
          <w:rFonts w:hint="cs"/>
          <w:rtl/>
          <w:lang w:bidi="ar-EG"/>
        </w:rPr>
        <w:t>ية للملكية الفكرية (</w:t>
      </w:r>
      <w:proofErr w:type="spellStart"/>
      <w:r w:rsidRPr="00A34A3C">
        <w:rPr>
          <w:lang w:bidi="ar-EG"/>
        </w:rPr>
        <w:t>Rospatent</w:t>
      </w:r>
      <w:proofErr w:type="spellEnd"/>
      <w:r w:rsidRPr="00A34A3C">
        <w:rPr>
          <w:rFonts w:hint="cs"/>
          <w:rtl/>
          <w:lang w:bidi="ar-EG"/>
        </w:rPr>
        <w:t>)</w:t>
      </w:r>
      <w:r>
        <w:rPr>
          <w:rFonts w:hint="cs"/>
          <w:rtl/>
          <w:lang w:bidi="ar-EG"/>
        </w:rPr>
        <w:t xml:space="preserve"> </w:t>
      </w:r>
      <w:r w:rsidR="00DF0076">
        <w:rPr>
          <w:rFonts w:hint="cs"/>
          <w:rtl/>
          <w:lang w:bidi="ar-EG"/>
        </w:rPr>
        <w:t xml:space="preserve">إدراج المودعين من </w:t>
      </w:r>
      <w:r w:rsidR="00DF0076" w:rsidRPr="00BB1234">
        <w:rPr>
          <w:rFonts w:hint="cs"/>
          <w:rtl/>
          <w:lang w:bidi="ar-EG"/>
        </w:rPr>
        <w:t>الكيانات القانونية</w:t>
      </w:r>
      <w:r w:rsidR="00DF0076">
        <w:rPr>
          <w:rFonts w:hint="cs"/>
          <w:rtl/>
          <w:lang w:bidi="ar-EG"/>
        </w:rPr>
        <w:t xml:space="preserve"> في </w:t>
      </w:r>
      <w:r w:rsidR="00DF0076" w:rsidRPr="00CE18CA">
        <w:rPr>
          <w:rFonts w:hint="cs"/>
          <w:rtl/>
          <w:lang w:bidi="ar-EG"/>
        </w:rPr>
        <w:t>السجل الحكومي الموحد للكيانات القانونية</w:t>
      </w:r>
      <w:r w:rsidR="00DF0076">
        <w:rPr>
          <w:rFonts w:hint="cs"/>
          <w:rtl/>
          <w:lang w:bidi="ar-EG"/>
        </w:rPr>
        <w:t xml:space="preserve">، </w:t>
      </w:r>
      <w:r w:rsidR="0078034B">
        <w:rPr>
          <w:rFonts w:hint="cs"/>
          <w:rtl/>
          <w:lang w:bidi="ar-EG"/>
        </w:rPr>
        <w:t xml:space="preserve">وأن يكون الحد الأقصى للحصة التي تملكها جهات معينة من ضمنها منظمات أجنبية 25 بالمائة، </w:t>
      </w:r>
      <w:r w:rsidR="000F7A95">
        <w:rPr>
          <w:rFonts w:hint="cs"/>
          <w:rtl/>
          <w:lang w:bidi="ar-EG"/>
        </w:rPr>
        <w:t xml:space="preserve">وأن يكون </w:t>
      </w:r>
      <w:r w:rsidR="000F7A95" w:rsidRPr="00030E9F">
        <w:rPr>
          <w:rFonts w:hint="cs"/>
          <w:rtl/>
          <w:lang w:bidi="ar-EG"/>
        </w:rPr>
        <w:t>متوسط</w:t>
      </w:r>
      <w:r w:rsidR="000F7A95">
        <w:rPr>
          <w:rFonts w:hint="cs"/>
          <w:rtl/>
          <w:lang w:bidi="ar-EG"/>
        </w:rPr>
        <w:t xml:space="preserve"> الحد الأقصى لعدد الموظفين 100 موظف لكي تكون الشركة مؤهلة لتخفيضات الرسوم. </w:t>
      </w:r>
      <w:r w:rsidR="005B7E3A">
        <w:rPr>
          <w:rFonts w:hint="cs"/>
          <w:rtl/>
          <w:lang w:bidi="ar-EG"/>
        </w:rPr>
        <w:t>ويكون من حق الشركات الصغيرة والمتوسطة التي تفي بهذه المعايير أن تحصل على تخفيض قدره 50 بالمائة على الرسوم الرئيسية السابقة للمنح ورسوم ال</w:t>
      </w:r>
      <w:r w:rsidR="00956EA6">
        <w:rPr>
          <w:rFonts w:hint="cs"/>
          <w:rtl/>
          <w:lang w:bidi="ar-EG"/>
        </w:rPr>
        <w:t>محافظة</w:t>
      </w:r>
      <w:r w:rsidR="005B7E3A">
        <w:rPr>
          <w:rFonts w:hint="cs"/>
          <w:rtl/>
          <w:lang w:bidi="ar-EG"/>
        </w:rPr>
        <w:t>.</w:t>
      </w:r>
    </w:p>
    <w:p w:rsidR="00E72C67" w:rsidRDefault="00C5125A" w:rsidP="00C15502">
      <w:pPr>
        <w:pStyle w:val="NumberedParaAR"/>
        <w:rPr>
          <w:lang w:bidi="ar-EG"/>
        </w:rPr>
      </w:pPr>
      <w:r>
        <w:rPr>
          <w:rFonts w:hint="cs"/>
          <w:rtl/>
          <w:lang w:bidi="ar-EG"/>
        </w:rPr>
        <w:t>وعلى وجه العموم</w:t>
      </w:r>
      <w:r w:rsidR="00606F16">
        <w:rPr>
          <w:rFonts w:hint="cs"/>
          <w:rtl/>
          <w:lang w:bidi="ar-EG"/>
        </w:rPr>
        <w:t xml:space="preserve">، </w:t>
      </w:r>
      <w:r w:rsidR="004450D5">
        <w:rPr>
          <w:rFonts w:hint="cs"/>
          <w:rtl/>
          <w:lang w:bidi="ar-EG"/>
        </w:rPr>
        <w:t xml:space="preserve">يبدو أن هناك مجموعة متنوعة من المعايير التي تستخدم لتحديد ما إذا كانت الشركة مؤهلة للحصول على تخفيض في رسوم البراءات باعتبارها شركة صغيرة أو متوسطة. </w:t>
      </w:r>
      <w:r w:rsidR="0043252C">
        <w:rPr>
          <w:rFonts w:hint="cs"/>
          <w:rtl/>
          <w:lang w:bidi="ar-EG"/>
        </w:rPr>
        <w:t xml:space="preserve">وبالإضافة إلى العوامل المستخدمة في التصنيف العام للشركات الصغيرة والمتوسطة، </w:t>
      </w:r>
      <w:r w:rsidR="00E86285">
        <w:rPr>
          <w:rFonts w:hint="cs"/>
          <w:rtl/>
          <w:lang w:bidi="ar-EG"/>
        </w:rPr>
        <w:t xml:space="preserve">كعدد الموظفين ورقم </w:t>
      </w:r>
      <w:r w:rsidR="00C15502">
        <w:rPr>
          <w:rFonts w:hint="cs"/>
          <w:rtl/>
          <w:lang w:bidi="ar-EG"/>
        </w:rPr>
        <w:t>الأعمال السنوي</w:t>
      </w:r>
      <w:r w:rsidR="00E86285">
        <w:rPr>
          <w:rFonts w:hint="cs"/>
          <w:rtl/>
          <w:lang w:bidi="ar-EG"/>
        </w:rPr>
        <w:t xml:space="preserve"> ومجموع الأصول، تأخذ بعض المكاتب في الاعتبار القطاع</w:t>
      </w:r>
      <w:r w:rsidR="00A9336C">
        <w:rPr>
          <w:rFonts w:hint="cs"/>
          <w:rtl/>
          <w:lang w:bidi="ar-EG"/>
        </w:rPr>
        <w:t xml:space="preserve"> </w:t>
      </w:r>
      <w:r w:rsidR="00A9336C" w:rsidRPr="00931581">
        <w:rPr>
          <w:rFonts w:hint="cs"/>
          <w:rtl/>
          <w:lang w:bidi="ar-EG"/>
        </w:rPr>
        <w:t>الصناعي</w:t>
      </w:r>
      <w:r w:rsidR="00A9336C">
        <w:rPr>
          <w:rFonts w:hint="cs"/>
          <w:rtl/>
          <w:lang w:bidi="ar-EG"/>
        </w:rPr>
        <w:t xml:space="preserve"> والاستثمار في الأبحاث</w:t>
      </w:r>
      <w:r w:rsidR="00E86285">
        <w:rPr>
          <w:rFonts w:hint="cs"/>
          <w:rtl/>
          <w:lang w:bidi="ar-EG"/>
        </w:rPr>
        <w:t xml:space="preserve"> والتسجيل ككيان قانوني داخل البلد.</w:t>
      </w:r>
    </w:p>
    <w:p w:rsidR="00A9336C" w:rsidRDefault="00BF24C2" w:rsidP="00B00282">
      <w:pPr>
        <w:pStyle w:val="DecisionParaAR"/>
        <w:rPr>
          <w:lang w:bidi="ar-EG"/>
        </w:rPr>
      </w:pPr>
      <w:r>
        <w:rPr>
          <w:rFonts w:hint="cs"/>
          <w:rtl/>
          <w:lang w:bidi="ar-EG"/>
        </w:rPr>
        <w:t>إن الفريق العام مدعو للإحاطة علما بمحتويات هذه الوثيقة.</w:t>
      </w:r>
    </w:p>
    <w:p w:rsidR="00BF24C2" w:rsidRDefault="00BF24C2" w:rsidP="00B00282">
      <w:pPr>
        <w:pStyle w:val="EndofDocumentAR"/>
        <w:rPr>
          <w:rtl/>
          <w:lang w:bidi="ar-EG"/>
        </w:rPr>
      </w:pPr>
      <w:r>
        <w:rPr>
          <w:rFonts w:hint="cs"/>
          <w:rtl/>
          <w:lang w:bidi="ar-EG"/>
        </w:rPr>
        <w:t>[يلي ذلك المرفق]</w:t>
      </w:r>
    </w:p>
    <w:p w:rsidR="00BF24C2" w:rsidRDefault="00BF24C2" w:rsidP="00BF24C2">
      <w:pPr>
        <w:pStyle w:val="NumberedParaAR"/>
        <w:numPr>
          <w:ilvl w:val="0"/>
          <w:numId w:val="0"/>
        </w:numPr>
        <w:rPr>
          <w:rtl/>
          <w:lang w:bidi="ar-EG"/>
        </w:rPr>
      </w:pPr>
    </w:p>
    <w:p w:rsidR="00E322D2" w:rsidRDefault="00E322D2" w:rsidP="00BF24C2">
      <w:pPr>
        <w:pStyle w:val="NumberedParaAR"/>
        <w:numPr>
          <w:ilvl w:val="0"/>
          <w:numId w:val="0"/>
        </w:numPr>
        <w:rPr>
          <w:rtl/>
          <w:lang w:bidi="ar-EG"/>
        </w:rPr>
        <w:sectPr w:rsidR="00E322D2" w:rsidSect="00EB7752">
          <w:headerReference w:type="default" r:id="rId10"/>
          <w:pgSz w:w="11907" w:h="16840" w:code="9"/>
          <w:pgMar w:top="567" w:right="1418" w:bottom="1418" w:left="1134" w:header="510" w:footer="1021" w:gutter="0"/>
          <w:cols w:space="720"/>
          <w:titlePg/>
          <w:docGrid w:linePitch="299"/>
        </w:sectPr>
      </w:pPr>
    </w:p>
    <w:p w:rsidR="00B00282" w:rsidRDefault="00B00282" w:rsidP="00BF24C2">
      <w:pPr>
        <w:pStyle w:val="NumberedParaAR"/>
        <w:numPr>
          <w:ilvl w:val="0"/>
          <w:numId w:val="0"/>
        </w:numPr>
        <w:rPr>
          <w:rtl/>
          <w:lang w:bidi="ar-EG"/>
        </w:rPr>
      </w:pPr>
    </w:p>
    <w:p w:rsidR="00E322D2" w:rsidRPr="005132FF" w:rsidRDefault="00A1112F" w:rsidP="005132FF">
      <w:pPr>
        <w:pStyle w:val="NumberedParaAR"/>
        <w:keepNext/>
        <w:numPr>
          <w:ilvl w:val="0"/>
          <w:numId w:val="0"/>
        </w:numPr>
        <w:jc w:val="center"/>
        <w:rPr>
          <w:b/>
          <w:bCs/>
          <w:sz w:val="40"/>
          <w:szCs w:val="40"/>
          <w:rtl/>
          <w:lang w:bidi="ar-EG"/>
        </w:rPr>
      </w:pPr>
      <w:r w:rsidRPr="005132FF">
        <w:rPr>
          <w:rFonts w:hint="cs"/>
          <w:b/>
          <w:bCs/>
          <w:sz w:val="40"/>
          <w:szCs w:val="40"/>
          <w:rtl/>
          <w:lang w:bidi="ar-EG"/>
        </w:rPr>
        <w:t>المكاتب التي تقدم تخفيضات في الرسوم للأشخاص الطبيعيين، والشركات الصغيرة والمتوسطة، والجامعات/ المؤسسات البحثية غير الهادفة لتحقيق الربح</w:t>
      </w:r>
      <w:r w:rsidR="00895C13" w:rsidRPr="005132FF">
        <w:rPr>
          <w:rStyle w:val="FootnoteReference"/>
          <w:b/>
          <w:bCs/>
          <w:sz w:val="32"/>
          <w:szCs w:val="32"/>
          <w:rtl/>
          <w:lang w:bidi="ar-EG"/>
        </w:rPr>
        <w:footnoteReference w:id="7"/>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843"/>
        <w:gridCol w:w="2409"/>
        <w:gridCol w:w="2410"/>
        <w:gridCol w:w="2410"/>
        <w:gridCol w:w="1559"/>
        <w:gridCol w:w="2161"/>
      </w:tblGrid>
      <w:tr w:rsidR="00BA16D9" w:rsidRPr="00897DAB" w:rsidTr="00BA16D9">
        <w:trPr>
          <w:tblHeader/>
        </w:trPr>
        <w:tc>
          <w:tcPr>
            <w:tcW w:w="1384" w:type="dxa"/>
            <w:shd w:val="clear" w:color="auto" w:fill="auto"/>
          </w:tcPr>
          <w:p w:rsidR="00BA16D9" w:rsidRPr="00897DAB" w:rsidRDefault="00BA16D9" w:rsidP="00BA16D9">
            <w:pPr>
              <w:bidi/>
              <w:spacing w:beforeLines="40" w:before="96" w:afterLines="40" w:after="96"/>
              <w:jc w:val="center"/>
              <w:rPr>
                <w:rFonts w:ascii="Arabic Typesetting" w:hAnsi="Arabic Typesetting" w:cs="Arabic Typesetting"/>
                <w:bCs/>
                <w:sz w:val="30"/>
                <w:szCs w:val="30"/>
                <w:rtl/>
                <w:lang w:bidi="ar-EG"/>
              </w:rPr>
            </w:pPr>
            <w:r w:rsidRPr="00897DAB">
              <w:rPr>
                <w:rFonts w:ascii="Arabic Typesetting" w:hAnsi="Arabic Typesetting" w:cs="Arabic Typesetting"/>
                <w:bCs/>
                <w:sz w:val="30"/>
                <w:szCs w:val="30"/>
                <w:rtl/>
                <w:lang w:bidi="ar-EG"/>
              </w:rPr>
              <w:t>مكتب البراءات الوطني أو الإقليمي</w:t>
            </w:r>
          </w:p>
        </w:tc>
        <w:tc>
          <w:tcPr>
            <w:tcW w:w="1843" w:type="dxa"/>
            <w:shd w:val="clear" w:color="auto" w:fill="auto"/>
          </w:tcPr>
          <w:p w:rsidR="00BA16D9" w:rsidRPr="00897DAB" w:rsidRDefault="00BA16D9" w:rsidP="00BA16D9">
            <w:pPr>
              <w:bidi/>
              <w:spacing w:beforeLines="40" w:before="96" w:afterLines="40" w:after="96"/>
              <w:jc w:val="center"/>
              <w:rPr>
                <w:rFonts w:ascii="Arabic Typesetting" w:hAnsi="Arabic Typesetting" w:cs="Arabic Typesetting"/>
                <w:bCs/>
                <w:sz w:val="30"/>
                <w:szCs w:val="30"/>
                <w:rtl/>
                <w:lang w:bidi="ar-EG"/>
              </w:rPr>
            </w:pPr>
            <w:r w:rsidRPr="00897DAB">
              <w:rPr>
                <w:rFonts w:ascii="Arabic Typesetting" w:hAnsi="Arabic Typesetting" w:cs="Arabic Typesetting"/>
                <w:bCs/>
                <w:sz w:val="30"/>
                <w:szCs w:val="30"/>
                <w:rtl/>
                <w:lang w:bidi="ar-EG"/>
              </w:rPr>
              <w:t>الرسوم في حالة تطبيق التخفيض</w:t>
            </w:r>
          </w:p>
        </w:tc>
        <w:tc>
          <w:tcPr>
            <w:tcW w:w="7229" w:type="dxa"/>
            <w:gridSpan w:val="3"/>
            <w:shd w:val="clear" w:color="auto" w:fill="auto"/>
          </w:tcPr>
          <w:p w:rsidR="00BA16D9" w:rsidRPr="00897DAB" w:rsidRDefault="00BA16D9" w:rsidP="00BA16D9">
            <w:pPr>
              <w:bidi/>
              <w:spacing w:beforeLines="40" w:before="96" w:afterLines="40" w:after="96"/>
              <w:jc w:val="center"/>
              <w:rPr>
                <w:rFonts w:ascii="Arabic Typesetting" w:hAnsi="Arabic Typesetting" w:cs="Arabic Typesetting"/>
                <w:bCs/>
                <w:sz w:val="30"/>
                <w:szCs w:val="30"/>
                <w:rtl/>
                <w:lang w:bidi="ar-EG"/>
              </w:rPr>
            </w:pPr>
            <w:r w:rsidRPr="00897DAB">
              <w:rPr>
                <w:rFonts w:ascii="Arabic Typesetting" w:hAnsi="Arabic Typesetting" w:cs="Arabic Typesetting"/>
                <w:bCs/>
                <w:sz w:val="30"/>
                <w:szCs w:val="30"/>
                <w:rtl/>
                <w:lang w:bidi="ar-EG"/>
              </w:rPr>
              <w:t>المودع والتخفيض في الرسوم</w:t>
            </w:r>
          </w:p>
        </w:tc>
        <w:tc>
          <w:tcPr>
            <w:tcW w:w="1559" w:type="dxa"/>
            <w:shd w:val="clear" w:color="auto" w:fill="auto"/>
          </w:tcPr>
          <w:p w:rsidR="00BA16D9" w:rsidRPr="00897DAB" w:rsidRDefault="00BA16D9" w:rsidP="00BA16D9">
            <w:pPr>
              <w:bidi/>
              <w:spacing w:beforeLines="40" w:before="96" w:afterLines="40" w:after="96"/>
              <w:jc w:val="center"/>
              <w:rPr>
                <w:rFonts w:ascii="Arabic Typesetting" w:hAnsi="Arabic Typesetting" w:cs="Arabic Typesetting"/>
                <w:bCs/>
                <w:sz w:val="30"/>
                <w:szCs w:val="30"/>
                <w:rtl/>
                <w:lang w:bidi="ar-EG"/>
              </w:rPr>
            </w:pPr>
            <w:r w:rsidRPr="00897DAB">
              <w:rPr>
                <w:rFonts w:ascii="Arabic Typesetting" w:hAnsi="Arabic Typesetting" w:cs="Arabic Typesetting"/>
                <w:bCs/>
                <w:sz w:val="30"/>
                <w:szCs w:val="30"/>
                <w:rtl/>
                <w:lang w:bidi="ar-EG"/>
              </w:rPr>
              <w:t xml:space="preserve">شرط </w:t>
            </w:r>
            <w:r w:rsidRPr="0074089D">
              <w:rPr>
                <w:rFonts w:ascii="Arabic Typesetting" w:hAnsi="Arabic Typesetting" w:cs="Arabic Typesetting"/>
                <w:bCs/>
                <w:sz w:val="30"/>
                <w:szCs w:val="30"/>
                <w:rtl/>
                <w:lang w:bidi="ar-EG"/>
              </w:rPr>
              <w:t>الإقامة</w:t>
            </w:r>
            <w:r w:rsidRPr="00897DAB">
              <w:rPr>
                <w:rFonts w:ascii="Arabic Typesetting" w:hAnsi="Arabic Typesetting" w:cs="Arabic Typesetting"/>
                <w:bCs/>
                <w:sz w:val="30"/>
                <w:szCs w:val="30"/>
                <w:rtl/>
                <w:lang w:bidi="ar-EG"/>
              </w:rPr>
              <w:t xml:space="preserve"> أو الجنسية</w:t>
            </w:r>
          </w:p>
        </w:tc>
        <w:tc>
          <w:tcPr>
            <w:tcW w:w="2161" w:type="dxa"/>
            <w:shd w:val="clear" w:color="auto" w:fill="auto"/>
          </w:tcPr>
          <w:p w:rsidR="00BA16D9" w:rsidRPr="00897DAB" w:rsidRDefault="00BA16D9" w:rsidP="00BA16D9">
            <w:pPr>
              <w:bidi/>
              <w:spacing w:beforeLines="40" w:before="96" w:afterLines="40" w:after="96"/>
              <w:jc w:val="center"/>
              <w:rPr>
                <w:rFonts w:ascii="Arabic Typesetting" w:hAnsi="Arabic Typesetting" w:cs="Arabic Typesetting"/>
                <w:bCs/>
                <w:sz w:val="30"/>
                <w:szCs w:val="30"/>
                <w:rtl/>
                <w:lang w:bidi="ar-EG"/>
              </w:rPr>
            </w:pPr>
            <w:r w:rsidRPr="00897DAB">
              <w:rPr>
                <w:rFonts w:ascii="Arabic Typesetting" w:hAnsi="Arabic Typesetting" w:cs="Arabic Typesetting"/>
                <w:bCs/>
                <w:sz w:val="30"/>
                <w:szCs w:val="30"/>
                <w:rtl/>
                <w:lang w:bidi="ar-EG"/>
              </w:rPr>
              <w:t xml:space="preserve">النسبة المئوية للطلبات المستفيدة من تخفيضات الرسوم، أو عدد هذه الطلبات، حسب </w:t>
            </w:r>
            <w:r w:rsidRPr="00BE524A">
              <w:rPr>
                <w:rFonts w:ascii="Arabic Typesetting" w:hAnsi="Arabic Typesetting" w:cs="Arabic Typesetting"/>
                <w:bCs/>
                <w:sz w:val="30"/>
                <w:szCs w:val="30"/>
                <w:rtl/>
                <w:lang w:bidi="ar-EG"/>
              </w:rPr>
              <w:t>وضع</w:t>
            </w:r>
            <w:r w:rsidRPr="00897DAB">
              <w:rPr>
                <w:rFonts w:ascii="Arabic Typesetting" w:hAnsi="Arabic Typesetting" w:cs="Arabic Typesetting"/>
                <w:bCs/>
                <w:sz w:val="30"/>
                <w:szCs w:val="30"/>
                <w:rtl/>
                <w:lang w:bidi="ar-EG"/>
              </w:rPr>
              <w:t xml:space="preserve"> المودع</w:t>
            </w:r>
          </w:p>
        </w:tc>
      </w:tr>
      <w:tr w:rsidR="00BA16D9" w:rsidRPr="00897DAB" w:rsidTr="00BA16D9">
        <w:trPr>
          <w:tblHeader/>
        </w:trPr>
        <w:tc>
          <w:tcPr>
            <w:tcW w:w="1384" w:type="dxa"/>
            <w:shd w:val="clear" w:color="auto" w:fill="auto"/>
          </w:tcPr>
          <w:p w:rsidR="00BA16D9" w:rsidRPr="00897DAB" w:rsidRDefault="00BA16D9" w:rsidP="00BA16D9">
            <w:pPr>
              <w:bidi/>
              <w:spacing w:beforeLines="40" w:before="96" w:afterLines="40" w:after="96"/>
              <w:jc w:val="center"/>
              <w:rPr>
                <w:rFonts w:ascii="Arabic Typesetting" w:hAnsi="Arabic Typesetting" w:cs="Arabic Typesetting"/>
                <w:sz w:val="30"/>
                <w:szCs w:val="30"/>
                <w:lang w:bidi="ar-EG"/>
              </w:rPr>
            </w:pPr>
          </w:p>
        </w:tc>
        <w:tc>
          <w:tcPr>
            <w:tcW w:w="1843" w:type="dxa"/>
            <w:shd w:val="clear" w:color="auto" w:fill="auto"/>
          </w:tcPr>
          <w:p w:rsidR="00BA16D9" w:rsidRPr="00897DAB" w:rsidRDefault="00BA16D9" w:rsidP="00BA16D9">
            <w:pPr>
              <w:bidi/>
              <w:spacing w:beforeLines="40" w:before="96" w:afterLines="40" w:after="96"/>
              <w:jc w:val="center"/>
              <w:rPr>
                <w:rFonts w:ascii="Arabic Typesetting" w:hAnsi="Arabic Typesetting" w:cs="Arabic Typesetting"/>
                <w:sz w:val="30"/>
                <w:szCs w:val="30"/>
                <w:lang w:bidi="ar-EG"/>
              </w:rPr>
            </w:pPr>
          </w:p>
        </w:tc>
        <w:tc>
          <w:tcPr>
            <w:tcW w:w="2409" w:type="dxa"/>
            <w:shd w:val="clear" w:color="auto" w:fill="auto"/>
          </w:tcPr>
          <w:p w:rsidR="00BA16D9" w:rsidRPr="00897DAB" w:rsidRDefault="008E6E38" w:rsidP="008E6E38">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الأشخاص الطبيعيون</w:t>
            </w:r>
          </w:p>
        </w:tc>
        <w:tc>
          <w:tcPr>
            <w:tcW w:w="2410" w:type="dxa"/>
            <w:shd w:val="clear" w:color="auto" w:fill="auto"/>
          </w:tcPr>
          <w:p w:rsidR="00BA16D9" w:rsidRPr="00897DAB" w:rsidRDefault="008E6E38" w:rsidP="008E6E38">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الشركات الصغيرة والمتوسطة (ويشمل ذلك الشركات المتناهية الصغر)</w:t>
            </w:r>
          </w:p>
        </w:tc>
        <w:tc>
          <w:tcPr>
            <w:tcW w:w="2410" w:type="dxa"/>
            <w:shd w:val="clear" w:color="auto" w:fill="auto"/>
          </w:tcPr>
          <w:p w:rsidR="00BA16D9" w:rsidRPr="00897DAB" w:rsidRDefault="008E6E38" w:rsidP="008E6E38">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الجامعات والمؤسسات البحثية غير الهادفة لتحقيق الربح</w:t>
            </w:r>
          </w:p>
        </w:tc>
        <w:tc>
          <w:tcPr>
            <w:tcW w:w="1559" w:type="dxa"/>
            <w:shd w:val="clear" w:color="auto" w:fill="auto"/>
          </w:tcPr>
          <w:p w:rsidR="00BA16D9" w:rsidRPr="00897DAB" w:rsidRDefault="00BA16D9" w:rsidP="00BA16D9">
            <w:pPr>
              <w:bidi/>
              <w:spacing w:beforeLines="40" w:before="96" w:afterLines="40" w:after="96"/>
              <w:jc w:val="center"/>
              <w:rPr>
                <w:rFonts w:ascii="Arabic Typesetting" w:hAnsi="Arabic Typesetting" w:cs="Arabic Typesetting"/>
                <w:sz w:val="30"/>
                <w:szCs w:val="30"/>
              </w:rPr>
            </w:pPr>
          </w:p>
        </w:tc>
        <w:tc>
          <w:tcPr>
            <w:tcW w:w="2161" w:type="dxa"/>
            <w:shd w:val="clear" w:color="auto" w:fill="auto"/>
          </w:tcPr>
          <w:p w:rsidR="00BA16D9" w:rsidRPr="00897DAB" w:rsidRDefault="00BA16D9" w:rsidP="00BA16D9">
            <w:pPr>
              <w:bidi/>
              <w:spacing w:beforeLines="40" w:before="96" w:afterLines="40" w:after="96"/>
              <w:rPr>
                <w:rFonts w:ascii="Arabic Typesetting" w:hAnsi="Arabic Typesetting" w:cs="Arabic Typesetting"/>
                <w:sz w:val="30"/>
                <w:szCs w:val="30"/>
              </w:rPr>
            </w:pPr>
          </w:p>
        </w:tc>
      </w:tr>
      <w:tr w:rsidR="00BA16D9" w:rsidRPr="00897DAB" w:rsidTr="00BA16D9">
        <w:trPr>
          <w:cantSplit/>
        </w:trPr>
        <w:tc>
          <w:tcPr>
            <w:tcW w:w="1384" w:type="dxa"/>
            <w:shd w:val="clear" w:color="auto" w:fill="auto"/>
          </w:tcPr>
          <w:p w:rsidR="00BA16D9" w:rsidRPr="00897DAB" w:rsidRDefault="008E6E38" w:rsidP="008E6E38">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المنظمة الأفريقية للملكية الفكرية (</w:t>
            </w:r>
            <w:r w:rsidRPr="00897DAB">
              <w:rPr>
                <w:rFonts w:ascii="Arabic Typesetting" w:hAnsi="Arabic Typesetting" w:cs="Arabic Typesetting"/>
                <w:sz w:val="30"/>
                <w:szCs w:val="30"/>
                <w:lang w:bidi="ar-EG"/>
              </w:rPr>
              <w:t>OAPI</w:t>
            </w:r>
            <w:r w:rsidRPr="00897DAB">
              <w:rPr>
                <w:rFonts w:ascii="Arabic Typesetting" w:hAnsi="Arabic Typesetting" w:cs="Arabic Typesetting"/>
                <w:sz w:val="30"/>
                <w:szCs w:val="30"/>
                <w:rtl/>
                <w:lang w:bidi="ar-EG"/>
              </w:rPr>
              <w:t>)</w:t>
            </w:r>
          </w:p>
        </w:tc>
        <w:tc>
          <w:tcPr>
            <w:tcW w:w="1843" w:type="dxa"/>
            <w:shd w:val="clear" w:color="auto" w:fill="auto"/>
          </w:tcPr>
          <w:p w:rsidR="00BA16D9" w:rsidRPr="00897DAB" w:rsidRDefault="00F87318" w:rsidP="00902E39">
            <w:pPr>
              <w:bidi/>
              <w:spacing w:beforeLines="40" w:before="96" w:afterLines="40" w:after="96"/>
              <w:jc w:val="center"/>
              <w:rPr>
                <w:rFonts w:ascii="Arabic Typesetting" w:hAnsi="Arabic Typesetting" w:cs="Arabic Typesetting"/>
                <w:sz w:val="30"/>
                <w:szCs w:val="30"/>
              </w:rPr>
            </w:pPr>
            <w:r w:rsidRPr="00667587">
              <w:rPr>
                <w:rFonts w:ascii="Arabic Typesetting" w:hAnsi="Arabic Typesetting" w:cs="Arabic Typesetting"/>
                <w:sz w:val="30"/>
                <w:szCs w:val="30"/>
                <w:rtl/>
              </w:rPr>
              <w:t>الرسوم الرئيسية السابقة للمنح</w:t>
            </w:r>
            <w:r w:rsidRPr="00902E39">
              <w:rPr>
                <w:rFonts w:ascii="Arabic Typesetting" w:hAnsi="Arabic Typesetting" w:cs="Arabic Typesetting"/>
                <w:sz w:val="30"/>
                <w:szCs w:val="30"/>
                <w:rtl/>
              </w:rPr>
              <w:t xml:space="preserve"> ورسوم ال</w:t>
            </w:r>
            <w:r w:rsidR="00902E39">
              <w:rPr>
                <w:rFonts w:ascii="Arabic Typesetting" w:hAnsi="Arabic Typesetting" w:cs="Arabic Typesetting" w:hint="cs"/>
                <w:sz w:val="30"/>
                <w:szCs w:val="30"/>
                <w:rtl/>
              </w:rPr>
              <w:t>محافظة</w:t>
            </w:r>
          </w:p>
        </w:tc>
        <w:tc>
          <w:tcPr>
            <w:tcW w:w="2409" w:type="dxa"/>
            <w:shd w:val="clear" w:color="auto" w:fill="auto"/>
          </w:tcPr>
          <w:p w:rsidR="00D3776F" w:rsidRPr="00897DAB" w:rsidRDefault="00D3776F" w:rsidP="005B2613">
            <w:pPr>
              <w:bidi/>
              <w:spacing w:beforeLines="40" w:before="96" w:afterLines="40" w:after="96"/>
              <w:jc w:val="center"/>
              <w:rPr>
                <w:rFonts w:ascii="Arabic Typesetting" w:hAnsi="Arabic Typesetting" w:cs="Arabic Typesetting"/>
                <w:sz w:val="30"/>
                <w:szCs w:val="30"/>
                <w:lang w:bidi="ar-EG"/>
              </w:rPr>
            </w:pPr>
            <w:r w:rsidRPr="00897DAB">
              <w:rPr>
                <w:rFonts w:ascii="Arabic Typesetting" w:hAnsi="Arabic Typesetting" w:cs="Arabic Typesetting"/>
                <w:sz w:val="30"/>
                <w:szCs w:val="30"/>
                <w:rtl/>
                <w:lang w:bidi="ar-EG"/>
              </w:rPr>
              <w:t xml:space="preserve">90% </w:t>
            </w:r>
            <w:r w:rsidR="005B2613" w:rsidRPr="00760422">
              <w:rPr>
                <w:rFonts w:ascii="Arabic Typesetting" w:hAnsi="Arabic Typesetting" w:cs="Arabic Typesetting"/>
                <w:sz w:val="30"/>
                <w:szCs w:val="30"/>
                <w:rtl/>
                <w:lang w:bidi="ar-EG"/>
              </w:rPr>
              <w:t xml:space="preserve">من </w:t>
            </w:r>
            <w:r w:rsidRPr="00760422">
              <w:rPr>
                <w:rFonts w:ascii="Arabic Typesetting" w:hAnsi="Arabic Typesetting" w:cs="Arabic Typesetting"/>
                <w:sz w:val="30"/>
                <w:szCs w:val="30"/>
                <w:rtl/>
                <w:lang w:bidi="ar-EG"/>
              </w:rPr>
              <w:t>رسم الطلب</w:t>
            </w:r>
          </w:p>
          <w:p w:rsidR="00BA16D9" w:rsidRPr="00897DAB" w:rsidRDefault="00D3776F" w:rsidP="005B2613">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 xml:space="preserve">100% </w:t>
            </w:r>
            <w:r w:rsidR="005B2613" w:rsidRPr="00897DAB">
              <w:rPr>
                <w:rFonts w:ascii="Arabic Typesetting" w:hAnsi="Arabic Typesetting" w:cs="Arabic Typesetting"/>
                <w:sz w:val="30"/>
                <w:szCs w:val="30"/>
                <w:rtl/>
                <w:lang w:bidi="ar-EG"/>
              </w:rPr>
              <w:t xml:space="preserve">من </w:t>
            </w:r>
            <w:r w:rsidRPr="00897DAB">
              <w:rPr>
                <w:rFonts w:ascii="Arabic Typesetting" w:hAnsi="Arabic Typesetting" w:cs="Arabic Typesetting"/>
                <w:sz w:val="30"/>
                <w:szCs w:val="30"/>
                <w:rtl/>
                <w:lang w:bidi="ar-EG"/>
              </w:rPr>
              <w:t xml:space="preserve">رسوم النشر </w:t>
            </w:r>
            <w:r w:rsidRPr="000577E7">
              <w:rPr>
                <w:rFonts w:ascii="Arabic Typesetting" w:hAnsi="Arabic Typesetting" w:cs="Arabic Typesetting"/>
                <w:sz w:val="30"/>
                <w:szCs w:val="30"/>
                <w:rtl/>
                <w:lang w:bidi="ar-EG"/>
              </w:rPr>
              <w:t>وأولويات الطول المطالب بها ومطالبات البراءات الإضافية</w:t>
            </w:r>
          </w:p>
          <w:p w:rsidR="00BA16D9" w:rsidRPr="00897DAB" w:rsidRDefault="00D3776F" w:rsidP="00D328C3">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 xml:space="preserve">80% </w:t>
            </w:r>
            <w:r w:rsidR="005B2613" w:rsidRPr="00897DAB">
              <w:rPr>
                <w:rFonts w:ascii="Arabic Typesetting" w:hAnsi="Arabic Typesetting" w:cs="Arabic Typesetting"/>
                <w:sz w:val="30"/>
                <w:szCs w:val="30"/>
                <w:rtl/>
                <w:lang w:bidi="ar-EG"/>
              </w:rPr>
              <w:t xml:space="preserve">من </w:t>
            </w:r>
            <w:r w:rsidRPr="00897DAB">
              <w:rPr>
                <w:rFonts w:ascii="Arabic Typesetting" w:hAnsi="Arabic Typesetting" w:cs="Arabic Typesetting"/>
                <w:sz w:val="30"/>
                <w:szCs w:val="30"/>
                <w:rtl/>
                <w:lang w:bidi="ar-EG"/>
              </w:rPr>
              <w:t>رسوم ال</w:t>
            </w:r>
            <w:r w:rsidR="00D328C3">
              <w:rPr>
                <w:rFonts w:ascii="Arabic Typesetting" w:hAnsi="Arabic Typesetting" w:cs="Arabic Typesetting" w:hint="cs"/>
                <w:sz w:val="30"/>
                <w:szCs w:val="30"/>
                <w:rtl/>
                <w:lang w:bidi="ar-EG"/>
              </w:rPr>
              <w:t>محافظة</w:t>
            </w:r>
            <w:r w:rsidRPr="00897DAB">
              <w:rPr>
                <w:rFonts w:ascii="Arabic Typesetting" w:hAnsi="Arabic Typesetting" w:cs="Arabic Typesetting"/>
                <w:sz w:val="30"/>
                <w:szCs w:val="30"/>
                <w:rtl/>
                <w:lang w:bidi="ar-EG"/>
              </w:rPr>
              <w:t xml:space="preserve"> من العام الثاني إلى العام العاشر</w:t>
            </w:r>
          </w:p>
        </w:tc>
        <w:tc>
          <w:tcPr>
            <w:tcW w:w="2410" w:type="dxa"/>
            <w:shd w:val="clear" w:color="auto" w:fill="auto"/>
          </w:tcPr>
          <w:p w:rsidR="00BA16D9" w:rsidRPr="00897DAB" w:rsidRDefault="00BA16D9" w:rsidP="00BA16D9">
            <w:pPr>
              <w:bidi/>
              <w:spacing w:beforeLines="40" w:before="96" w:afterLines="40" w:after="96"/>
              <w:jc w:val="center"/>
              <w:rPr>
                <w:rFonts w:ascii="Arabic Typesetting" w:hAnsi="Arabic Typesetting" w:cs="Arabic Typesetting"/>
                <w:sz w:val="30"/>
                <w:szCs w:val="30"/>
                <w:lang w:bidi="ar-EG"/>
              </w:rPr>
            </w:pPr>
            <w:r w:rsidRPr="00897DAB">
              <w:rPr>
                <w:rFonts w:ascii="Arabic Typesetting" w:hAnsi="Arabic Typesetting" w:cs="Arabic Typesetting"/>
                <w:sz w:val="30"/>
                <w:szCs w:val="30"/>
              </w:rPr>
              <w:noBreakHyphen/>
            </w:r>
          </w:p>
        </w:tc>
        <w:tc>
          <w:tcPr>
            <w:tcW w:w="2410" w:type="dxa"/>
            <w:shd w:val="clear" w:color="auto" w:fill="auto"/>
          </w:tcPr>
          <w:p w:rsidR="00BA16D9" w:rsidRPr="00897DAB" w:rsidRDefault="00BA16D9"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Pr>
              <w:noBreakHyphen/>
            </w:r>
          </w:p>
        </w:tc>
        <w:tc>
          <w:tcPr>
            <w:tcW w:w="1559" w:type="dxa"/>
            <w:shd w:val="clear" w:color="auto" w:fill="auto"/>
          </w:tcPr>
          <w:p w:rsidR="00BA16D9" w:rsidRPr="00897DAB" w:rsidRDefault="00430E35" w:rsidP="00430E35">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نعم – في إحدى الدول الأعضاء في المنظمة الأفريقية للملكية الفكرية</w:t>
            </w:r>
          </w:p>
        </w:tc>
        <w:tc>
          <w:tcPr>
            <w:tcW w:w="2161" w:type="dxa"/>
            <w:shd w:val="clear" w:color="auto" w:fill="auto"/>
          </w:tcPr>
          <w:p w:rsidR="00BA16D9" w:rsidRPr="00897DAB" w:rsidRDefault="002968DC" w:rsidP="002968DC">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lang w:bidi="ar-EG"/>
              </w:rPr>
              <w:t>11,1% (2008)</w:t>
            </w:r>
          </w:p>
          <w:p w:rsidR="00BA16D9" w:rsidRPr="00897DAB" w:rsidRDefault="002968DC" w:rsidP="002968DC">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lang w:bidi="ar-EG"/>
              </w:rPr>
              <w:t>13,2% (2009)</w:t>
            </w:r>
          </w:p>
          <w:p w:rsidR="00BA16D9" w:rsidRPr="00897DAB" w:rsidRDefault="002968DC" w:rsidP="002968DC">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lang w:bidi="ar-EG"/>
              </w:rPr>
              <w:t>14,8% (2010)</w:t>
            </w:r>
          </w:p>
          <w:p w:rsidR="00BA16D9" w:rsidRPr="00897DAB" w:rsidRDefault="002968DC" w:rsidP="002968DC">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lang w:bidi="ar-EG"/>
              </w:rPr>
              <w:t>14,0% (2011)</w:t>
            </w:r>
          </w:p>
          <w:p w:rsidR="00BA16D9" w:rsidRPr="00897DAB" w:rsidRDefault="002968DC" w:rsidP="002968DC">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lang w:bidi="ar-EG"/>
              </w:rPr>
              <w:t>18,2% (2012)</w:t>
            </w:r>
          </w:p>
        </w:tc>
      </w:tr>
      <w:tr w:rsidR="00BA16D9" w:rsidRPr="00897DAB" w:rsidTr="00BA16D9">
        <w:trPr>
          <w:cantSplit/>
        </w:trPr>
        <w:tc>
          <w:tcPr>
            <w:tcW w:w="1384" w:type="dxa"/>
            <w:shd w:val="clear" w:color="auto" w:fill="auto"/>
          </w:tcPr>
          <w:p w:rsidR="00BA16D9" w:rsidRPr="00897DAB" w:rsidRDefault="001A7CD4" w:rsidP="001A7CD4">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lastRenderedPageBreak/>
              <w:t>بيلاروس</w:t>
            </w:r>
          </w:p>
        </w:tc>
        <w:tc>
          <w:tcPr>
            <w:tcW w:w="1843" w:type="dxa"/>
            <w:shd w:val="clear" w:color="auto" w:fill="auto"/>
          </w:tcPr>
          <w:p w:rsidR="00BA16D9" w:rsidRPr="00897DAB" w:rsidRDefault="00BF0236" w:rsidP="00BF0236">
            <w:pPr>
              <w:bidi/>
              <w:spacing w:beforeLines="40" w:before="96" w:afterLines="40" w:after="96"/>
              <w:jc w:val="center"/>
              <w:rPr>
                <w:rFonts w:ascii="Arabic Typesetting" w:hAnsi="Arabic Typesetting" w:cs="Arabic Typesetting"/>
                <w:sz w:val="30"/>
                <w:szCs w:val="30"/>
                <w:rtl/>
              </w:rPr>
            </w:pPr>
            <w:r w:rsidRPr="00897DAB">
              <w:rPr>
                <w:rFonts w:ascii="Arabic Typesetting" w:hAnsi="Arabic Typesetting" w:cs="Arabic Typesetting"/>
                <w:sz w:val="30"/>
                <w:szCs w:val="30"/>
                <w:rtl/>
              </w:rPr>
              <w:t>رسوم البراءات الوطنية</w:t>
            </w:r>
          </w:p>
        </w:tc>
        <w:tc>
          <w:tcPr>
            <w:tcW w:w="2409" w:type="dxa"/>
            <w:shd w:val="clear" w:color="auto" w:fill="auto"/>
          </w:tcPr>
          <w:p w:rsidR="00F57E3A" w:rsidRPr="00897DAB" w:rsidRDefault="00F57E3A" w:rsidP="003E1970">
            <w:pPr>
              <w:bidi/>
              <w:spacing w:beforeLines="40" w:before="96" w:afterLines="40" w:after="96"/>
              <w:jc w:val="center"/>
              <w:rPr>
                <w:rFonts w:ascii="Arabic Typesetting" w:hAnsi="Arabic Typesetting" w:cs="Arabic Typesetting"/>
                <w:sz w:val="30"/>
                <w:szCs w:val="30"/>
                <w:lang w:bidi="ar-EG"/>
              </w:rPr>
            </w:pPr>
            <w:r w:rsidRPr="00897DAB">
              <w:rPr>
                <w:rFonts w:ascii="Arabic Typesetting" w:hAnsi="Arabic Typesetting" w:cs="Arabic Typesetting"/>
                <w:sz w:val="30"/>
                <w:szCs w:val="30"/>
                <w:rtl/>
                <w:lang w:bidi="ar-EG"/>
              </w:rPr>
              <w:t xml:space="preserve">100% لبعض الأبطال </w:t>
            </w:r>
            <w:r w:rsidR="003E1970">
              <w:rPr>
                <w:rFonts w:ascii="Arabic Typesetting" w:hAnsi="Arabic Typesetting" w:cs="Arabic Typesetting" w:hint="cs"/>
                <w:sz w:val="30"/>
                <w:szCs w:val="30"/>
                <w:rtl/>
                <w:lang w:bidi="ar-EG"/>
              </w:rPr>
              <w:t>و</w:t>
            </w:r>
            <w:r w:rsidRPr="00897DAB">
              <w:rPr>
                <w:rFonts w:ascii="Arabic Typesetting" w:hAnsi="Arabic Typesetting" w:cs="Arabic Typesetting"/>
                <w:sz w:val="30"/>
                <w:szCs w:val="30"/>
                <w:rtl/>
                <w:lang w:bidi="ar-EG"/>
              </w:rPr>
              <w:t xml:space="preserve">المحاربين </w:t>
            </w:r>
            <w:r w:rsidR="003E1970">
              <w:rPr>
                <w:rFonts w:ascii="Arabic Typesetting" w:hAnsi="Arabic Typesetting" w:cs="Arabic Typesetting" w:hint="cs"/>
                <w:sz w:val="30"/>
                <w:szCs w:val="30"/>
                <w:rtl/>
                <w:lang w:bidi="ar-EG"/>
              </w:rPr>
              <w:t xml:space="preserve">القدماء </w:t>
            </w:r>
            <w:r w:rsidRPr="00897DAB">
              <w:rPr>
                <w:rFonts w:ascii="Arabic Typesetting" w:hAnsi="Arabic Typesetting" w:cs="Arabic Typesetting"/>
                <w:sz w:val="30"/>
                <w:szCs w:val="30"/>
                <w:rtl/>
                <w:lang w:bidi="ar-EG"/>
              </w:rPr>
              <w:t xml:space="preserve">وضحايا كارثة تشرنوبل والأشخاص </w:t>
            </w:r>
            <w:r w:rsidRPr="00697A42">
              <w:rPr>
                <w:rFonts w:ascii="Arabic Typesetting" w:hAnsi="Arabic Typesetting" w:cs="Arabic Typesetting"/>
                <w:sz w:val="30"/>
                <w:szCs w:val="30"/>
                <w:rtl/>
                <w:lang w:bidi="ar-EG"/>
              </w:rPr>
              <w:t>المعاقين</w:t>
            </w:r>
            <w:r w:rsidRPr="00897DAB">
              <w:rPr>
                <w:rFonts w:ascii="Arabic Typesetting" w:hAnsi="Arabic Typesetting" w:cs="Arabic Typesetting"/>
                <w:sz w:val="30"/>
                <w:szCs w:val="30"/>
                <w:rtl/>
                <w:lang w:bidi="ar-EG"/>
              </w:rPr>
              <w:t xml:space="preserve"> من المجموعة الأولى.</w:t>
            </w:r>
          </w:p>
          <w:p w:rsidR="00BA16D9" w:rsidRPr="00897DAB" w:rsidRDefault="00F57E3A" w:rsidP="00A45FF4">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 xml:space="preserve">75% للمخترعين/ المودعين، والطلاب </w:t>
            </w:r>
            <w:r w:rsidRPr="002719D3">
              <w:rPr>
                <w:rFonts w:ascii="Arabic Typesetting" w:hAnsi="Arabic Typesetting" w:cs="Arabic Typesetting"/>
                <w:sz w:val="30"/>
                <w:szCs w:val="30"/>
                <w:rtl/>
                <w:lang w:bidi="ar-EG"/>
              </w:rPr>
              <w:t>في مراحل التعليم بدوام كامل</w:t>
            </w:r>
            <w:r w:rsidRPr="00897DAB">
              <w:rPr>
                <w:rFonts w:ascii="Arabic Typesetting" w:hAnsi="Arabic Typesetting" w:cs="Arabic Typesetting"/>
                <w:sz w:val="30"/>
                <w:szCs w:val="30"/>
                <w:rtl/>
                <w:lang w:bidi="ar-EG"/>
              </w:rPr>
              <w:t xml:space="preserve">، والأشخاص </w:t>
            </w:r>
            <w:r w:rsidRPr="00697A42">
              <w:rPr>
                <w:rFonts w:ascii="Arabic Typesetting" w:hAnsi="Arabic Typesetting" w:cs="Arabic Typesetting"/>
                <w:sz w:val="30"/>
                <w:szCs w:val="30"/>
                <w:rtl/>
                <w:lang w:bidi="ar-EG"/>
              </w:rPr>
              <w:t>المعاقين</w:t>
            </w:r>
            <w:r w:rsidRPr="00897DAB">
              <w:rPr>
                <w:rFonts w:ascii="Arabic Typesetting" w:hAnsi="Arabic Typesetting" w:cs="Arabic Typesetting"/>
                <w:sz w:val="30"/>
                <w:szCs w:val="30"/>
                <w:rtl/>
                <w:lang w:bidi="ar-EG"/>
              </w:rPr>
              <w:t xml:space="preserve"> من المجموعتين الثانية والثالثة</w:t>
            </w:r>
            <w:r w:rsidR="00867C1F" w:rsidRPr="00897DAB">
              <w:rPr>
                <w:rStyle w:val="FootnoteReference"/>
                <w:sz w:val="30"/>
                <w:szCs w:val="30"/>
                <w:rtl/>
                <w:lang w:bidi="ar-EG"/>
              </w:rPr>
              <w:footnoteReference w:id="8"/>
            </w:r>
          </w:p>
        </w:tc>
        <w:tc>
          <w:tcPr>
            <w:tcW w:w="2410" w:type="dxa"/>
            <w:shd w:val="clear" w:color="auto" w:fill="auto"/>
          </w:tcPr>
          <w:p w:rsidR="00BA16D9" w:rsidRPr="00897DAB" w:rsidRDefault="00BA16D9"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Pr>
              <w:noBreakHyphen/>
            </w:r>
            <w:bookmarkStart w:id="2" w:name="_GoBack"/>
            <w:bookmarkEnd w:id="2"/>
          </w:p>
        </w:tc>
        <w:tc>
          <w:tcPr>
            <w:tcW w:w="2410" w:type="dxa"/>
            <w:shd w:val="clear" w:color="auto" w:fill="auto"/>
          </w:tcPr>
          <w:p w:rsidR="00BA16D9" w:rsidRPr="00897DAB" w:rsidRDefault="00BA16D9"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Pr>
              <w:noBreakHyphen/>
            </w:r>
          </w:p>
        </w:tc>
        <w:tc>
          <w:tcPr>
            <w:tcW w:w="1559" w:type="dxa"/>
            <w:shd w:val="clear" w:color="auto" w:fill="auto"/>
          </w:tcPr>
          <w:p w:rsidR="00BA16D9" w:rsidRPr="00897DAB" w:rsidRDefault="00BF0236" w:rsidP="00BA16D9">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rPr>
              <w:t>نعم</w:t>
            </w:r>
          </w:p>
        </w:tc>
        <w:tc>
          <w:tcPr>
            <w:tcW w:w="2161" w:type="dxa"/>
            <w:shd w:val="clear" w:color="auto" w:fill="auto"/>
          </w:tcPr>
          <w:p w:rsidR="00BA16D9" w:rsidRPr="00897DAB" w:rsidRDefault="002968DC" w:rsidP="002968DC">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rPr>
              <w:t>0,9% (2010)</w:t>
            </w:r>
          </w:p>
          <w:p w:rsidR="00BA16D9" w:rsidRPr="00897DAB" w:rsidRDefault="002968DC" w:rsidP="002968DC">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lang w:bidi="ar-EG"/>
              </w:rPr>
              <w:t>1,1% (2011)</w:t>
            </w:r>
          </w:p>
          <w:p w:rsidR="00BA16D9" w:rsidRPr="00897DAB" w:rsidRDefault="002968DC" w:rsidP="002968DC">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lang w:bidi="ar-EG"/>
              </w:rPr>
              <w:t>5,6% (2012)</w:t>
            </w:r>
          </w:p>
        </w:tc>
      </w:tr>
      <w:tr w:rsidR="00BA16D9" w:rsidRPr="00897DAB" w:rsidTr="00BA16D9">
        <w:trPr>
          <w:cantSplit/>
        </w:trPr>
        <w:tc>
          <w:tcPr>
            <w:tcW w:w="1384" w:type="dxa"/>
            <w:shd w:val="clear" w:color="auto" w:fill="auto"/>
          </w:tcPr>
          <w:p w:rsidR="00BA16D9" w:rsidRPr="00897DAB" w:rsidRDefault="001A7CD4" w:rsidP="001A7CD4">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lang w:bidi="ar-EG"/>
              </w:rPr>
              <w:t>كندا</w:t>
            </w:r>
          </w:p>
        </w:tc>
        <w:tc>
          <w:tcPr>
            <w:tcW w:w="1843" w:type="dxa"/>
            <w:shd w:val="clear" w:color="auto" w:fill="auto"/>
          </w:tcPr>
          <w:p w:rsidR="00BA16D9" w:rsidRPr="00897DAB" w:rsidRDefault="00A45FF4" w:rsidP="00A45FF4">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 xml:space="preserve">الرسوم الرئيسية السابقة للمنح للطلبات الوطنية </w:t>
            </w:r>
            <w:r w:rsidRPr="00642B09">
              <w:rPr>
                <w:rFonts w:ascii="Arabic Typesetting" w:hAnsi="Arabic Typesetting" w:cs="Arabic Typesetting"/>
                <w:sz w:val="30"/>
                <w:szCs w:val="30"/>
                <w:rtl/>
                <w:lang w:bidi="ar-EG"/>
              </w:rPr>
              <w:t>وطلبات</w:t>
            </w:r>
            <w:r w:rsidRPr="00897DAB">
              <w:rPr>
                <w:rFonts w:ascii="Arabic Typesetting" w:hAnsi="Arabic Typesetting" w:cs="Arabic Typesetting"/>
                <w:sz w:val="30"/>
                <w:szCs w:val="30"/>
                <w:rtl/>
                <w:lang w:bidi="ar-EG"/>
              </w:rPr>
              <w:t xml:space="preserve"> معاهدة التعاون بشأن البراءات التي </w:t>
            </w:r>
            <w:r w:rsidR="004B20A3" w:rsidRPr="00897DAB">
              <w:rPr>
                <w:rFonts w:ascii="Arabic Typesetting" w:hAnsi="Arabic Typesetting" w:cs="Arabic Typesetting"/>
                <w:sz w:val="30"/>
                <w:szCs w:val="30"/>
                <w:rtl/>
                <w:lang w:bidi="ar-EG"/>
              </w:rPr>
              <w:t>تدخل</w:t>
            </w:r>
            <w:r w:rsidRPr="00897DAB">
              <w:rPr>
                <w:rFonts w:ascii="Arabic Typesetting" w:hAnsi="Arabic Typesetting" w:cs="Arabic Typesetting"/>
                <w:sz w:val="30"/>
                <w:szCs w:val="30"/>
                <w:rtl/>
                <w:lang w:bidi="ar-EG"/>
              </w:rPr>
              <w:t xml:space="preserve"> المرحلة الوطنية</w:t>
            </w:r>
          </w:p>
        </w:tc>
        <w:tc>
          <w:tcPr>
            <w:tcW w:w="2409" w:type="dxa"/>
            <w:shd w:val="clear" w:color="auto" w:fill="auto"/>
          </w:tcPr>
          <w:p w:rsidR="00BA16D9" w:rsidRPr="00897DAB" w:rsidRDefault="00765DCE"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rPr>
              <w:t>50%</w:t>
            </w:r>
          </w:p>
        </w:tc>
        <w:tc>
          <w:tcPr>
            <w:tcW w:w="2410" w:type="dxa"/>
            <w:shd w:val="clear" w:color="auto" w:fill="auto"/>
          </w:tcPr>
          <w:p w:rsidR="00BA16D9" w:rsidRPr="00897DAB" w:rsidRDefault="00CF7ED8" w:rsidP="00CF7ED8">
            <w:pPr>
              <w:bidi/>
              <w:spacing w:beforeLines="40" w:before="96" w:afterLines="40" w:after="96"/>
              <w:jc w:val="center"/>
              <w:rPr>
                <w:rFonts w:ascii="Arabic Typesetting" w:hAnsi="Arabic Typesetting" w:cs="Arabic Typesetting"/>
                <w:sz w:val="30"/>
                <w:szCs w:val="30"/>
                <w:rtl/>
              </w:rPr>
            </w:pPr>
            <w:r w:rsidRPr="00897DAB">
              <w:rPr>
                <w:rFonts w:ascii="Arabic Typesetting" w:hAnsi="Arabic Typesetting" w:cs="Arabic Typesetting"/>
                <w:sz w:val="30"/>
                <w:szCs w:val="30"/>
                <w:rtl/>
              </w:rPr>
              <w:t>50% للشركات التي لديها 50 موظفا أو أقل</w:t>
            </w:r>
          </w:p>
        </w:tc>
        <w:tc>
          <w:tcPr>
            <w:tcW w:w="2410" w:type="dxa"/>
            <w:shd w:val="clear" w:color="auto" w:fill="auto"/>
          </w:tcPr>
          <w:p w:rsidR="00073DBF" w:rsidRPr="00897DAB" w:rsidRDefault="00976F3A" w:rsidP="00BA16D9">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 xml:space="preserve">50% </w:t>
            </w:r>
            <w:r w:rsidR="00073DBF" w:rsidRPr="00897DAB">
              <w:rPr>
                <w:rFonts w:ascii="Arabic Typesetting" w:hAnsi="Arabic Typesetting" w:cs="Arabic Typesetting"/>
                <w:sz w:val="30"/>
                <w:szCs w:val="30"/>
                <w:rtl/>
                <w:lang w:bidi="ar-EG"/>
              </w:rPr>
              <w:t>للجامعات،</w:t>
            </w:r>
          </w:p>
          <w:p w:rsidR="00BA16D9" w:rsidRPr="00897DAB" w:rsidRDefault="00976F3A" w:rsidP="00073DBF">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 xml:space="preserve">و50% </w:t>
            </w:r>
            <w:r w:rsidR="00073DBF" w:rsidRPr="00897DAB">
              <w:rPr>
                <w:rFonts w:ascii="Arabic Typesetting" w:hAnsi="Arabic Typesetting" w:cs="Arabic Typesetting"/>
                <w:sz w:val="30"/>
                <w:szCs w:val="30"/>
                <w:rtl/>
                <w:lang w:bidi="ar-EG"/>
              </w:rPr>
              <w:t>للمؤسسات التي لديها 50 موظفا أو أقل</w:t>
            </w:r>
          </w:p>
        </w:tc>
        <w:tc>
          <w:tcPr>
            <w:tcW w:w="1559" w:type="dxa"/>
            <w:shd w:val="clear" w:color="auto" w:fill="auto"/>
          </w:tcPr>
          <w:p w:rsidR="00BA16D9" w:rsidRPr="00897DAB" w:rsidRDefault="00073DBF"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rPr>
              <w:t>لا</w:t>
            </w:r>
          </w:p>
        </w:tc>
        <w:tc>
          <w:tcPr>
            <w:tcW w:w="2161" w:type="dxa"/>
            <w:shd w:val="clear" w:color="auto" w:fill="auto"/>
          </w:tcPr>
          <w:p w:rsidR="00BA16D9" w:rsidRPr="00897DAB" w:rsidRDefault="00683072" w:rsidP="00683072">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9% (2009 إلى 2012)</w:t>
            </w:r>
          </w:p>
        </w:tc>
      </w:tr>
      <w:tr w:rsidR="00BA16D9" w:rsidRPr="00897DAB" w:rsidTr="00BA16D9">
        <w:trPr>
          <w:cantSplit/>
        </w:trPr>
        <w:tc>
          <w:tcPr>
            <w:tcW w:w="1384" w:type="dxa"/>
            <w:shd w:val="clear" w:color="auto" w:fill="auto"/>
          </w:tcPr>
          <w:p w:rsidR="00BA16D9" w:rsidRPr="00897DAB" w:rsidRDefault="001A7CD4"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rPr>
              <w:lastRenderedPageBreak/>
              <w:t>كرواتيا</w:t>
            </w:r>
          </w:p>
        </w:tc>
        <w:tc>
          <w:tcPr>
            <w:tcW w:w="1843" w:type="dxa"/>
            <w:shd w:val="clear" w:color="auto" w:fill="auto"/>
          </w:tcPr>
          <w:p w:rsidR="00BA16D9" w:rsidRPr="00897DAB" w:rsidRDefault="005F4959" w:rsidP="00CF7F58">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الرسوم الرئيسية السابقة للمنح للطلبات الوطنية</w:t>
            </w:r>
            <w:r w:rsidR="00476C51" w:rsidRPr="00897DAB">
              <w:rPr>
                <w:rFonts w:ascii="Arabic Typesetting" w:hAnsi="Arabic Typesetting" w:cs="Arabic Typesetting"/>
                <w:sz w:val="30"/>
                <w:szCs w:val="30"/>
                <w:rtl/>
                <w:lang w:bidi="ar-EG"/>
              </w:rPr>
              <w:t>،</w:t>
            </w:r>
            <w:r w:rsidRPr="00897DAB">
              <w:rPr>
                <w:rFonts w:ascii="Arabic Typesetting" w:hAnsi="Arabic Typesetting" w:cs="Arabic Typesetting"/>
                <w:sz w:val="30"/>
                <w:szCs w:val="30"/>
                <w:rtl/>
                <w:lang w:bidi="ar-EG"/>
              </w:rPr>
              <w:t xml:space="preserve"> </w:t>
            </w:r>
            <w:r w:rsidRPr="00CB10A1">
              <w:rPr>
                <w:rFonts w:ascii="Arabic Typesetting" w:hAnsi="Arabic Typesetting" w:cs="Arabic Typesetting"/>
                <w:sz w:val="30"/>
                <w:szCs w:val="30"/>
                <w:rtl/>
                <w:lang w:bidi="ar-EG"/>
              </w:rPr>
              <w:t>وطلبات</w:t>
            </w:r>
            <w:r w:rsidRPr="00897DAB">
              <w:rPr>
                <w:rFonts w:ascii="Arabic Typesetting" w:hAnsi="Arabic Typesetting" w:cs="Arabic Typesetting"/>
                <w:sz w:val="30"/>
                <w:szCs w:val="30"/>
                <w:rtl/>
                <w:lang w:bidi="ar-EG"/>
              </w:rPr>
              <w:t xml:space="preserve"> معاهدة التعاون بشأن البراءات التي </w:t>
            </w:r>
            <w:r w:rsidR="004B20A3" w:rsidRPr="00897DAB">
              <w:rPr>
                <w:rFonts w:ascii="Arabic Typesetting" w:hAnsi="Arabic Typesetting" w:cs="Arabic Typesetting"/>
                <w:sz w:val="30"/>
                <w:szCs w:val="30"/>
                <w:rtl/>
                <w:lang w:bidi="ar-EG"/>
              </w:rPr>
              <w:t>تدخل</w:t>
            </w:r>
            <w:r w:rsidRPr="00897DAB">
              <w:rPr>
                <w:rFonts w:ascii="Arabic Typesetting" w:hAnsi="Arabic Typesetting" w:cs="Arabic Typesetting"/>
                <w:sz w:val="30"/>
                <w:szCs w:val="30"/>
                <w:rtl/>
                <w:lang w:bidi="ar-EG"/>
              </w:rPr>
              <w:t xml:space="preserve"> المرحلة الوطنية</w:t>
            </w:r>
            <w:r w:rsidR="004B20A3" w:rsidRPr="00897DAB">
              <w:rPr>
                <w:rFonts w:ascii="Arabic Typesetting" w:hAnsi="Arabic Typesetting" w:cs="Arabic Typesetting"/>
                <w:sz w:val="30"/>
                <w:szCs w:val="30"/>
                <w:rtl/>
                <w:lang w:bidi="ar-EG"/>
              </w:rPr>
              <w:t xml:space="preserve">، </w:t>
            </w:r>
            <w:r w:rsidR="00CF7F58">
              <w:rPr>
                <w:rFonts w:ascii="Arabic Typesetting" w:hAnsi="Arabic Typesetting" w:cs="Arabic Typesetting" w:hint="cs"/>
                <w:sz w:val="30"/>
                <w:szCs w:val="30"/>
                <w:rtl/>
                <w:lang w:bidi="ar-EG"/>
              </w:rPr>
              <w:t>والتصديق على</w:t>
            </w:r>
            <w:r w:rsidR="004B20A3" w:rsidRPr="00897DAB">
              <w:rPr>
                <w:rFonts w:ascii="Arabic Typesetting" w:hAnsi="Arabic Typesetting" w:cs="Arabic Typesetting"/>
                <w:sz w:val="30"/>
                <w:szCs w:val="30"/>
                <w:rtl/>
                <w:lang w:bidi="ar-EG"/>
              </w:rPr>
              <w:t xml:space="preserve"> البراءات الأوروبية</w:t>
            </w:r>
          </w:p>
        </w:tc>
        <w:tc>
          <w:tcPr>
            <w:tcW w:w="2409" w:type="dxa"/>
            <w:shd w:val="clear" w:color="auto" w:fill="auto"/>
          </w:tcPr>
          <w:p w:rsidR="004B20A3" w:rsidRPr="00897DAB" w:rsidRDefault="004B20A3" w:rsidP="00BA16D9">
            <w:pPr>
              <w:bidi/>
              <w:spacing w:beforeLines="40" w:before="96" w:afterLines="40" w:after="96"/>
              <w:jc w:val="center"/>
              <w:rPr>
                <w:rFonts w:ascii="Arabic Typesetting" w:hAnsi="Arabic Typesetting" w:cs="Arabic Typesetting"/>
                <w:sz w:val="30"/>
                <w:szCs w:val="30"/>
                <w:lang w:bidi="ar-EG"/>
              </w:rPr>
            </w:pPr>
            <w:r w:rsidRPr="00897DAB">
              <w:rPr>
                <w:rFonts w:ascii="Arabic Typesetting" w:hAnsi="Arabic Typesetting" w:cs="Arabic Typesetting"/>
                <w:sz w:val="30"/>
                <w:szCs w:val="30"/>
                <w:rtl/>
                <w:lang w:bidi="ar-EG"/>
              </w:rPr>
              <w:t>50% إذا كان المودع مخترعا</w:t>
            </w:r>
          </w:p>
          <w:p w:rsidR="00BA16D9" w:rsidRPr="00897DAB" w:rsidRDefault="004B20A3" w:rsidP="004A637F">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 xml:space="preserve">75% لبعض الفئات (الوضع المالي </w:t>
            </w:r>
            <w:r w:rsidRPr="00855CA9">
              <w:rPr>
                <w:rFonts w:ascii="Arabic Typesetting" w:hAnsi="Arabic Typesetting" w:cs="Arabic Typesetting"/>
                <w:sz w:val="30"/>
                <w:szCs w:val="30"/>
                <w:rtl/>
                <w:lang w:bidi="ar-EG"/>
              </w:rPr>
              <w:t>المتدني</w:t>
            </w:r>
            <w:r w:rsidRPr="00897DAB">
              <w:rPr>
                <w:rFonts w:ascii="Arabic Typesetting" w:hAnsi="Arabic Typesetting" w:cs="Arabic Typesetting"/>
                <w:sz w:val="30"/>
                <w:szCs w:val="30"/>
                <w:rtl/>
                <w:lang w:bidi="ar-EG"/>
              </w:rPr>
              <w:t xml:space="preserve">، </w:t>
            </w:r>
            <w:r w:rsidR="004A637F" w:rsidRPr="00295E5F">
              <w:rPr>
                <w:rFonts w:ascii="Arabic Typesetting" w:hAnsi="Arabic Typesetting" w:cs="Arabic Typesetting" w:hint="cs"/>
                <w:sz w:val="30"/>
                <w:szCs w:val="30"/>
                <w:rtl/>
                <w:lang w:bidi="ar-EG"/>
              </w:rPr>
              <w:t>و</w:t>
            </w:r>
            <w:r w:rsidRPr="00295E5F">
              <w:rPr>
                <w:rFonts w:ascii="Arabic Typesetting" w:hAnsi="Arabic Typesetting" w:cs="Arabic Typesetting"/>
                <w:sz w:val="30"/>
                <w:szCs w:val="30"/>
                <w:rtl/>
                <w:lang w:bidi="ar-EG"/>
              </w:rPr>
              <w:t xml:space="preserve">المحاربين </w:t>
            </w:r>
            <w:r w:rsidR="004A637F" w:rsidRPr="00295E5F">
              <w:rPr>
                <w:rFonts w:ascii="Arabic Typesetting" w:hAnsi="Arabic Typesetting" w:cs="Arabic Typesetting" w:hint="cs"/>
                <w:sz w:val="30"/>
                <w:szCs w:val="30"/>
                <w:rtl/>
                <w:lang w:bidi="ar-EG"/>
              </w:rPr>
              <w:t xml:space="preserve">القدماء </w:t>
            </w:r>
            <w:r w:rsidRPr="00295E5F">
              <w:rPr>
                <w:rFonts w:ascii="Arabic Typesetting" w:hAnsi="Arabic Typesetting" w:cs="Arabic Typesetting"/>
                <w:sz w:val="30"/>
                <w:szCs w:val="30"/>
                <w:rtl/>
                <w:lang w:bidi="ar-EG"/>
              </w:rPr>
              <w:t>المعاقين</w:t>
            </w:r>
            <w:r w:rsidRPr="00897DAB">
              <w:rPr>
                <w:rFonts w:ascii="Arabic Typesetting" w:hAnsi="Arabic Typesetting" w:cs="Arabic Typesetting"/>
                <w:sz w:val="30"/>
                <w:szCs w:val="30"/>
                <w:rtl/>
                <w:lang w:bidi="ar-EG"/>
              </w:rPr>
              <w:t>، والسجناء، إلخ) عند الطلب</w:t>
            </w:r>
          </w:p>
        </w:tc>
        <w:tc>
          <w:tcPr>
            <w:tcW w:w="2410" w:type="dxa"/>
            <w:shd w:val="clear" w:color="auto" w:fill="auto"/>
          </w:tcPr>
          <w:p w:rsidR="00BA16D9" w:rsidRPr="00897DAB" w:rsidRDefault="00BA16D9"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Pr>
              <w:noBreakHyphen/>
            </w:r>
          </w:p>
        </w:tc>
        <w:tc>
          <w:tcPr>
            <w:tcW w:w="2410" w:type="dxa"/>
            <w:shd w:val="clear" w:color="auto" w:fill="auto"/>
          </w:tcPr>
          <w:p w:rsidR="00BA16D9" w:rsidRPr="00897DAB" w:rsidRDefault="00683072" w:rsidP="00683072">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تخفيض 75% متاح للجامعات عند الطلب (وليس متاحا للمؤسسات البحثية)</w:t>
            </w:r>
          </w:p>
        </w:tc>
        <w:tc>
          <w:tcPr>
            <w:tcW w:w="1559" w:type="dxa"/>
            <w:shd w:val="clear" w:color="auto" w:fill="auto"/>
          </w:tcPr>
          <w:p w:rsidR="00BA16D9" w:rsidRPr="00897DAB" w:rsidRDefault="00AB051A"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rPr>
              <w:t>لا</w:t>
            </w:r>
          </w:p>
        </w:tc>
        <w:tc>
          <w:tcPr>
            <w:tcW w:w="2161" w:type="dxa"/>
            <w:shd w:val="clear" w:color="auto" w:fill="auto"/>
          </w:tcPr>
          <w:p w:rsidR="00BA16D9" w:rsidRPr="00897DAB" w:rsidRDefault="00A5171F" w:rsidP="00A5171F">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28,6% (المتوسط على مدى الأعوام الخمسة الأخيرة)</w:t>
            </w:r>
          </w:p>
        </w:tc>
      </w:tr>
      <w:tr w:rsidR="00BA16D9" w:rsidRPr="00897DAB" w:rsidTr="00BA16D9">
        <w:trPr>
          <w:cantSplit/>
        </w:trPr>
        <w:tc>
          <w:tcPr>
            <w:tcW w:w="1384" w:type="dxa"/>
            <w:shd w:val="clear" w:color="auto" w:fill="auto"/>
          </w:tcPr>
          <w:p w:rsidR="00BA16D9" w:rsidRPr="00897DAB" w:rsidRDefault="008C59BA"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rPr>
              <w:t>الجمهورية التشيكية</w:t>
            </w:r>
          </w:p>
        </w:tc>
        <w:tc>
          <w:tcPr>
            <w:tcW w:w="1843" w:type="dxa"/>
            <w:shd w:val="clear" w:color="auto" w:fill="auto"/>
          </w:tcPr>
          <w:p w:rsidR="00BA16D9" w:rsidRPr="00897DAB" w:rsidRDefault="009908CD" w:rsidP="009908CD">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 xml:space="preserve">رسم الإيداع للطلبات الوطنية </w:t>
            </w:r>
            <w:r w:rsidRPr="00CB10A1">
              <w:rPr>
                <w:rFonts w:ascii="Arabic Typesetting" w:hAnsi="Arabic Typesetting" w:cs="Arabic Typesetting"/>
                <w:sz w:val="30"/>
                <w:szCs w:val="30"/>
                <w:rtl/>
                <w:lang w:bidi="ar-EG"/>
              </w:rPr>
              <w:t>وطلبات معاهدة التعاون بشأن البراءات التي تدخل المرحلة الوطنية</w:t>
            </w:r>
          </w:p>
        </w:tc>
        <w:tc>
          <w:tcPr>
            <w:tcW w:w="2409" w:type="dxa"/>
            <w:shd w:val="clear" w:color="auto" w:fill="auto"/>
          </w:tcPr>
          <w:p w:rsidR="00BA16D9" w:rsidRPr="00897DAB" w:rsidRDefault="00765DCE"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rPr>
              <w:t>50%</w:t>
            </w:r>
          </w:p>
        </w:tc>
        <w:tc>
          <w:tcPr>
            <w:tcW w:w="2410" w:type="dxa"/>
            <w:shd w:val="clear" w:color="auto" w:fill="auto"/>
          </w:tcPr>
          <w:p w:rsidR="00BA16D9" w:rsidRPr="00897DAB" w:rsidRDefault="00BA16D9"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Pr>
              <w:noBreakHyphen/>
            </w:r>
          </w:p>
        </w:tc>
        <w:tc>
          <w:tcPr>
            <w:tcW w:w="2410" w:type="dxa"/>
            <w:shd w:val="clear" w:color="auto" w:fill="auto"/>
          </w:tcPr>
          <w:p w:rsidR="00BA16D9" w:rsidRPr="00897DAB" w:rsidRDefault="00BA16D9"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Pr>
              <w:noBreakHyphen/>
            </w:r>
          </w:p>
        </w:tc>
        <w:tc>
          <w:tcPr>
            <w:tcW w:w="1559" w:type="dxa"/>
            <w:shd w:val="clear" w:color="auto" w:fill="auto"/>
          </w:tcPr>
          <w:p w:rsidR="00BA16D9" w:rsidRPr="00897DAB" w:rsidRDefault="00AB051A" w:rsidP="00BA16D9">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rPr>
              <w:t>لا</w:t>
            </w:r>
          </w:p>
        </w:tc>
        <w:tc>
          <w:tcPr>
            <w:tcW w:w="2161" w:type="dxa"/>
            <w:shd w:val="clear" w:color="auto" w:fill="auto"/>
          </w:tcPr>
          <w:p w:rsidR="00BA16D9" w:rsidRPr="00897DAB" w:rsidRDefault="002968DC" w:rsidP="002968DC">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lang w:bidi="ar-EG"/>
              </w:rPr>
              <w:t>26,0% (2010)</w:t>
            </w:r>
          </w:p>
          <w:p w:rsidR="00BA16D9" w:rsidRPr="00897DAB" w:rsidRDefault="002968DC" w:rsidP="002968DC">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lang w:bidi="ar-EG"/>
              </w:rPr>
              <w:t>20,3% (2011)</w:t>
            </w:r>
          </w:p>
          <w:p w:rsidR="00BA16D9" w:rsidRPr="00897DAB" w:rsidRDefault="002968DC" w:rsidP="002968DC">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lang w:bidi="ar-EG"/>
              </w:rPr>
              <w:t>19,4% (2012)</w:t>
            </w:r>
          </w:p>
        </w:tc>
      </w:tr>
      <w:tr w:rsidR="00BA16D9" w:rsidRPr="00897DAB" w:rsidTr="00BA16D9">
        <w:trPr>
          <w:cantSplit/>
        </w:trPr>
        <w:tc>
          <w:tcPr>
            <w:tcW w:w="1384" w:type="dxa"/>
            <w:shd w:val="clear" w:color="auto" w:fill="auto"/>
          </w:tcPr>
          <w:p w:rsidR="00BA16D9" w:rsidRPr="00897DAB" w:rsidRDefault="00720C00"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rPr>
              <w:lastRenderedPageBreak/>
              <w:t>فرنسا</w:t>
            </w:r>
          </w:p>
        </w:tc>
        <w:tc>
          <w:tcPr>
            <w:tcW w:w="1843" w:type="dxa"/>
            <w:shd w:val="clear" w:color="auto" w:fill="auto"/>
          </w:tcPr>
          <w:p w:rsidR="00BA16D9" w:rsidRPr="00897DAB" w:rsidRDefault="00764A08" w:rsidP="0038396D">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 xml:space="preserve">الرسوم الرئيسية السابقة للمنح للطلبات الوطنية ورسوم </w:t>
            </w:r>
            <w:r w:rsidR="0038396D">
              <w:rPr>
                <w:rFonts w:ascii="Arabic Typesetting" w:hAnsi="Arabic Typesetting" w:cs="Arabic Typesetting" w:hint="cs"/>
                <w:sz w:val="30"/>
                <w:szCs w:val="30"/>
                <w:rtl/>
                <w:lang w:bidi="ar-EG"/>
              </w:rPr>
              <w:t>المحافظة على</w:t>
            </w:r>
            <w:r w:rsidRPr="00897DAB">
              <w:rPr>
                <w:rFonts w:ascii="Arabic Typesetting" w:hAnsi="Arabic Typesetting" w:cs="Arabic Typesetting"/>
                <w:sz w:val="30"/>
                <w:szCs w:val="30"/>
                <w:rtl/>
                <w:lang w:bidi="ar-EG"/>
              </w:rPr>
              <w:t xml:space="preserve"> البراءات الوطنية للأعوام السبعة الأولى</w:t>
            </w:r>
          </w:p>
        </w:tc>
        <w:tc>
          <w:tcPr>
            <w:tcW w:w="2409" w:type="dxa"/>
            <w:shd w:val="clear" w:color="auto" w:fill="auto"/>
          </w:tcPr>
          <w:p w:rsidR="0019217B" w:rsidRPr="00897DAB" w:rsidRDefault="0019217B" w:rsidP="00BA16D9">
            <w:pPr>
              <w:bidi/>
              <w:spacing w:beforeLines="40" w:before="96" w:afterLines="40" w:after="96"/>
              <w:jc w:val="center"/>
              <w:rPr>
                <w:rFonts w:ascii="Arabic Typesetting" w:hAnsi="Arabic Typesetting" w:cs="Arabic Typesetting"/>
                <w:sz w:val="30"/>
                <w:szCs w:val="30"/>
                <w:rtl/>
              </w:rPr>
            </w:pPr>
            <w:r w:rsidRPr="00897DAB">
              <w:rPr>
                <w:rFonts w:ascii="Arabic Typesetting" w:hAnsi="Arabic Typesetting" w:cs="Arabic Typesetting"/>
                <w:sz w:val="30"/>
                <w:szCs w:val="30"/>
                <w:rtl/>
              </w:rPr>
              <w:t>50%</w:t>
            </w:r>
          </w:p>
          <w:p w:rsidR="00BA16D9" w:rsidRPr="00897DAB" w:rsidRDefault="0019217B" w:rsidP="0019217B">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25% من رسم التجديد للعامين السادس والسابع</w:t>
            </w:r>
          </w:p>
        </w:tc>
        <w:tc>
          <w:tcPr>
            <w:tcW w:w="2410" w:type="dxa"/>
            <w:shd w:val="clear" w:color="auto" w:fill="auto"/>
          </w:tcPr>
          <w:p w:rsidR="00555446" w:rsidRPr="00897DAB" w:rsidRDefault="00555446" w:rsidP="00BA16D9">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50%</w:t>
            </w:r>
          </w:p>
          <w:p w:rsidR="00555446" w:rsidRPr="00897DAB" w:rsidRDefault="00555446" w:rsidP="00BA16D9">
            <w:pPr>
              <w:bidi/>
              <w:spacing w:beforeLines="40" w:before="96" w:afterLines="40" w:after="96"/>
              <w:jc w:val="center"/>
              <w:rPr>
                <w:rFonts w:ascii="Arabic Typesetting" w:hAnsi="Arabic Typesetting" w:cs="Arabic Typesetting"/>
                <w:sz w:val="30"/>
                <w:szCs w:val="30"/>
                <w:lang w:bidi="ar-EG"/>
              </w:rPr>
            </w:pPr>
            <w:r w:rsidRPr="00897DAB">
              <w:rPr>
                <w:rFonts w:ascii="Arabic Typesetting" w:hAnsi="Arabic Typesetting" w:cs="Arabic Typesetting"/>
                <w:sz w:val="30"/>
                <w:szCs w:val="30"/>
                <w:rtl/>
                <w:lang w:bidi="ar-EG"/>
              </w:rPr>
              <w:t>25% من رسم التجديد للعامين السادس والسابع</w:t>
            </w:r>
          </w:p>
          <w:p w:rsidR="00BA16D9" w:rsidRPr="00897DAB" w:rsidRDefault="00555446" w:rsidP="00555446">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إذا كان لدى الشركة 1000 موظف أو أقل على ألا يملك أي كيان لا يفي بهذه الشروط أكثر من 25% من رأس المال</w:t>
            </w:r>
          </w:p>
        </w:tc>
        <w:tc>
          <w:tcPr>
            <w:tcW w:w="2410" w:type="dxa"/>
            <w:shd w:val="clear" w:color="auto" w:fill="auto"/>
          </w:tcPr>
          <w:p w:rsidR="00555446" w:rsidRPr="00897DAB" w:rsidRDefault="00555446" w:rsidP="00555446">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50%</w:t>
            </w:r>
          </w:p>
          <w:p w:rsidR="00555446" w:rsidRPr="00897DAB" w:rsidRDefault="00555446" w:rsidP="00555446">
            <w:pPr>
              <w:bidi/>
              <w:spacing w:beforeLines="40" w:before="96" w:afterLines="40" w:after="96"/>
              <w:jc w:val="center"/>
              <w:rPr>
                <w:rFonts w:ascii="Arabic Typesetting" w:hAnsi="Arabic Typesetting" w:cs="Arabic Typesetting"/>
                <w:sz w:val="30"/>
                <w:szCs w:val="30"/>
                <w:lang w:bidi="ar-EG"/>
              </w:rPr>
            </w:pPr>
            <w:r w:rsidRPr="00897DAB">
              <w:rPr>
                <w:rFonts w:ascii="Arabic Typesetting" w:hAnsi="Arabic Typesetting" w:cs="Arabic Typesetting"/>
                <w:sz w:val="30"/>
                <w:szCs w:val="30"/>
                <w:rtl/>
                <w:lang w:bidi="ar-EG"/>
              </w:rPr>
              <w:t>25% من رسم التجديد للعامين السادس والسابع</w:t>
            </w:r>
          </w:p>
          <w:p w:rsidR="00BA16D9" w:rsidRPr="00897DAB" w:rsidRDefault="00C222F3" w:rsidP="00C222F3">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للمنظمات العاملة في قطاع التعليم والأبحاث</w:t>
            </w:r>
          </w:p>
        </w:tc>
        <w:tc>
          <w:tcPr>
            <w:tcW w:w="1559" w:type="dxa"/>
            <w:shd w:val="clear" w:color="auto" w:fill="auto"/>
          </w:tcPr>
          <w:p w:rsidR="00BA16D9" w:rsidRPr="00897DAB" w:rsidRDefault="00AC6B0E"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rPr>
              <w:t>غير مذكور</w:t>
            </w:r>
          </w:p>
        </w:tc>
        <w:tc>
          <w:tcPr>
            <w:tcW w:w="2161" w:type="dxa"/>
            <w:shd w:val="clear" w:color="auto" w:fill="auto"/>
          </w:tcPr>
          <w:p w:rsidR="00BA16D9" w:rsidRPr="00897DAB" w:rsidRDefault="0044114E" w:rsidP="00996075">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 xml:space="preserve">من طلبات البراءات الوطنية المنشورة في 2012، كان هناك 1796 طلبا من أشخاص طبيعيين، و2045 طلبا من شركات صغيرة ومتوسطة تطلب رسوما مخفضة، و1370 طلبا من جامعات ومنظمات بحثية </w:t>
            </w:r>
            <w:r w:rsidR="00996075">
              <w:rPr>
                <w:rFonts w:ascii="Arabic Typesetting" w:hAnsi="Arabic Typesetting" w:cs="Arabic Typesetting" w:hint="cs"/>
                <w:sz w:val="30"/>
                <w:szCs w:val="30"/>
                <w:rtl/>
                <w:lang w:bidi="ar-EG"/>
              </w:rPr>
              <w:t>عمومية</w:t>
            </w:r>
            <w:r w:rsidRPr="00897DAB">
              <w:rPr>
                <w:rFonts w:ascii="Arabic Typesetting" w:hAnsi="Arabic Typesetting" w:cs="Arabic Typesetting"/>
                <w:sz w:val="30"/>
                <w:szCs w:val="30"/>
                <w:rtl/>
                <w:lang w:bidi="ar-EG"/>
              </w:rPr>
              <w:t>، وهو ما مجموعه 5211 طلبا (</w:t>
            </w:r>
            <w:r w:rsidR="00213E10" w:rsidRPr="00897DAB">
              <w:rPr>
                <w:rFonts w:ascii="Arabic Typesetting" w:hAnsi="Arabic Typesetting" w:cs="Arabic Typesetting"/>
                <w:sz w:val="30"/>
                <w:szCs w:val="30"/>
                <w:rtl/>
                <w:lang w:bidi="ar-EG"/>
              </w:rPr>
              <w:t xml:space="preserve">34,5% من </w:t>
            </w:r>
            <w:r w:rsidR="00D0718B" w:rsidRPr="00897DAB">
              <w:rPr>
                <w:rFonts w:ascii="Arabic Typesetting" w:hAnsi="Arabic Typesetting" w:cs="Arabic Typesetting"/>
                <w:sz w:val="30"/>
                <w:szCs w:val="30"/>
                <w:rtl/>
                <w:lang w:bidi="ar-EG"/>
              </w:rPr>
              <w:t xml:space="preserve">الطلبات المنشورة البالغ مجموعها </w:t>
            </w:r>
            <w:r w:rsidR="00213E10" w:rsidRPr="00897DAB">
              <w:rPr>
                <w:rFonts w:ascii="Arabic Typesetting" w:hAnsi="Arabic Typesetting" w:cs="Arabic Typesetting"/>
                <w:sz w:val="30"/>
                <w:szCs w:val="30"/>
                <w:rtl/>
                <w:lang w:bidi="ar-EG"/>
              </w:rPr>
              <w:t>15113)</w:t>
            </w:r>
          </w:p>
        </w:tc>
      </w:tr>
      <w:tr w:rsidR="00BA16D9" w:rsidRPr="00897DAB" w:rsidTr="00BA16D9">
        <w:trPr>
          <w:cantSplit/>
        </w:trPr>
        <w:tc>
          <w:tcPr>
            <w:tcW w:w="1384" w:type="dxa"/>
            <w:shd w:val="clear" w:color="auto" w:fill="auto"/>
          </w:tcPr>
          <w:p w:rsidR="00BA16D9" w:rsidRPr="00897DAB" w:rsidRDefault="00720C00"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rPr>
              <w:lastRenderedPageBreak/>
              <w:t>ألمانيا</w:t>
            </w:r>
          </w:p>
        </w:tc>
        <w:tc>
          <w:tcPr>
            <w:tcW w:w="1843" w:type="dxa"/>
            <w:shd w:val="clear" w:color="auto" w:fill="auto"/>
          </w:tcPr>
          <w:p w:rsidR="00BA16D9" w:rsidRPr="00897DAB" w:rsidRDefault="00A70CB6" w:rsidP="00A70CB6">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رسم الإيداع، ورسم البحث، ورسم طلب الفحص للطلبات الوطنية وطلبات معاهدة التعاون بشأن البراءات في المرحلة الوطنية</w:t>
            </w:r>
          </w:p>
        </w:tc>
        <w:tc>
          <w:tcPr>
            <w:tcW w:w="2409" w:type="dxa"/>
            <w:shd w:val="clear" w:color="auto" w:fill="auto"/>
          </w:tcPr>
          <w:p w:rsidR="00BA16D9" w:rsidRPr="00897DAB" w:rsidRDefault="00CC309E" w:rsidP="00F51B03">
            <w:pPr>
              <w:bidi/>
              <w:spacing w:beforeLines="40" w:before="96" w:afterLines="40" w:after="96"/>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 xml:space="preserve">يمكن منح إعفاء أو تخفيض جزئي للرسوم </w:t>
            </w:r>
            <w:r w:rsidR="00727AB5" w:rsidRPr="00897DAB">
              <w:rPr>
                <w:rFonts w:ascii="Arabic Typesetting" w:hAnsi="Arabic Typesetting" w:cs="Arabic Typesetting"/>
                <w:sz w:val="30"/>
                <w:szCs w:val="30"/>
                <w:rtl/>
                <w:lang w:bidi="ar-EG"/>
              </w:rPr>
              <w:t>–</w:t>
            </w:r>
            <w:r w:rsidRPr="00897DAB">
              <w:rPr>
                <w:rFonts w:ascii="Arabic Typesetting" w:hAnsi="Arabic Typesetting" w:cs="Arabic Typesetting"/>
                <w:sz w:val="30"/>
                <w:szCs w:val="30"/>
                <w:rtl/>
                <w:lang w:bidi="ar-EG"/>
              </w:rPr>
              <w:t xml:space="preserve"> </w:t>
            </w:r>
            <w:r w:rsidR="00727AB5" w:rsidRPr="00897DAB">
              <w:rPr>
                <w:rFonts w:ascii="Arabic Typesetting" w:hAnsi="Arabic Typesetting" w:cs="Arabic Typesetting"/>
                <w:sz w:val="30"/>
                <w:szCs w:val="30"/>
                <w:rtl/>
                <w:lang w:bidi="ar-EG"/>
              </w:rPr>
              <w:t xml:space="preserve">ويجب أن يثبت المودع عدم كفاية إمكانياته المالية لدفع تكاليف الإجراءات أو أن لديه إمكانيات لا تكفي إلا لدفع </w:t>
            </w:r>
            <w:r w:rsidR="00727AB5" w:rsidRPr="00CA773D">
              <w:rPr>
                <w:rFonts w:ascii="Arabic Typesetting" w:hAnsi="Arabic Typesetting" w:cs="Arabic Typesetting"/>
                <w:sz w:val="30"/>
                <w:szCs w:val="30"/>
                <w:rtl/>
                <w:lang w:bidi="ar-EG"/>
              </w:rPr>
              <w:t>جزء منها</w:t>
            </w:r>
            <w:r w:rsidR="00727AB5" w:rsidRPr="00897DAB">
              <w:rPr>
                <w:rFonts w:ascii="Arabic Typesetting" w:hAnsi="Arabic Typesetting" w:cs="Arabic Typesetting"/>
                <w:sz w:val="30"/>
                <w:szCs w:val="30"/>
                <w:rtl/>
                <w:lang w:bidi="ar-EG"/>
              </w:rPr>
              <w:t xml:space="preserve"> أو </w:t>
            </w:r>
            <w:r w:rsidR="00727AB5" w:rsidRPr="00CA773D">
              <w:rPr>
                <w:rFonts w:ascii="Arabic Typesetting" w:hAnsi="Arabic Typesetting" w:cs="Arabic Typesetting"/>
                <w:sz w:val="30"/>
                <w:szCs w:val="30"/>
                <w:rtl/>
                <w:lang w:bidi="ar-EG"/>
              </w:rPr>
              <w:t>على أقساط</w:t>
            </w:r>
            <w:r w:rsidR="00727AB5" w:rsidRPr="00897DAB">
              <w:rPr>
                <w:rFonts w:ascii="Arabic Typesetting" w:hAnsi="Arabic Typesetting" w:cs="Arabic Typesetting"/>
                <w:sz w:val="30"/>
                <w:szCs w:val="30"/>
                <w:rtl/>
                <w:lang w:bidi="ar-EG"/>
              </w:rPr>
              <w:t>.</w:t>
            </w:r>
          </w:p>
        </w:tc>
        <w:tc>
          <w:tcPr>
            <w:tcW w:w="2410" w:type="dxa"/>
            <w:shd w:val="clear" w:color="auto" w:fill="auto"/>
          </w:tcPr>
          <w:p w:rsidR="00BA16D9" w:rsidRPr="00897DAB" w:rsidRDefault="00BA16D9"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Pr>
              <w:noBreakHyphen/>
            </w:r>
          </w:p>
        </w:tc>
        <w:tc>
          <w:tcPr>
            <w:tcW w:w="2410" w:type="dxa"/>
            <w:shd w:val="clear" w:color="auto" w:fill="auto"/>
          </w:tcPr>
          <w:p w:rsidR="00BA16D9" w:rsidRPr="00897DAB" w:rsidRDefault="00BA16D9" w:rsidP="00BA16D9">
            <w:pPr>
              <w:bidi/>
              <w:spacing w:beforeLines="40" w:before="96" w:afterLines="40" w:after="96"/>
              <w:jc w:val="center"/>
              <w:rPr>
                <w:rFonts w:ascii="Arabic Typesetting" w:hAnsi="Arabic Typesetting" w:cs="Arabic Typesetting"/>
                <w:sz w:val="30"/>
                <w:szCs w:val="30"/>
                <w:vertAlign w:val="superscript"/>
              </w:rPr>
            </w:pPr>
            <w:r w:rsidRPr="00897DAB">
              <w:rPr>
                <w:rFonts w:ascii="Arabic Typesetting" w:hAnsi="Arabic Typesetting" w:cs="Arabic Typesetting"/>
                <w:sz w:val="30"/>
                <w:szCs w:val="30"/>
                <w:vertAlign w:val="superscript"/>
              </w:rPr>
              <w:noBreakHyphen/>
            </w:r>
          </w:p>
        </w:tc>
        <w:tc>
          <w:tcPr>
            <w:tcW w:w="1559" w:type="dxa"/>
            <w:shd w:val="clear" w:color="auto" w:fill="auto"/>
          </w:tcPr>
          <w:p w:rsidR="00F51B03" w:rsidRPr="00897DAB" w:rsidRDefault="00F51B03" w:rsidP="00BA16D9">
            <w:pPr>
              <w:bidi/>
              <w:spacing w:beforeLines="40" w:before="96" w:afterLines="40" w:after="96"/>
              <w:jc w:val="center"/>
              <w:rPr>
                <w:rFonts w:ascii="Arabic Typesetting" w:hAnsi="Arabic Typesetting" w:cs="Arabic Typesetting"/>
                <w:sz w:val="30"/>
                <w:szCs w:val="30"/>
                <w:lang w:bidi="ar-EG"/>
              </w:rPr>
            </w:pPr>
            <w:r w:rsidRPr="00897DAB">
              <w:rPr>
                <w:rFonts w:ascii="Arabic Typesetting" w:hAnsi="Arabic Typesetting" w:cs="Arabic Typesetting"/>
                <w:sz w:val="30"/>
                <w:szCs w:val="30"/>
                <w:rtl/>
                <w:lang w:bidi="ar-EG"/>
              </w:rPr>
              <w:t>لا – للأشخاص الطبيعيين</w:t>
            </w:r>
          </w:p>
          <w:p w:rsidR="00BA16D9" w:rsidRPr="00897DAB" w:rsidRDefault="00F51B03" w:rsidP="0067050C">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 xml:space="preserve">نعم – يجب أن تكون الكيانات القانونية أو المنظمات منشأة في </w:t>
            </w:r>
            <w:r w:rsidRPr="00B83E2C">
              <w:rPr>
                <w:rFonts w:ascii="Arabic Typesetting" w:hAnsi="Arabic Typesetting" w:cs="Arabic Typesetting"/>
                <w:sz w:val="30"/>
                <w:szCs w:val="30"/>
                <w:rtl/>
                <w:lang w:bidi="ar-EG"/>
              </w:rPr>
              <w:t xml:space="preserve">الاتحاد الأوروبي أو </w:t>
            </w:r>
            <w:r w:rsidR="00B83E2C" w:rsidRPr="00B83E2C">
              <w:rPr>
                <w:rFonts w:ascii="Arabic Typesetting" w:hAnsi="Arabic Typesetting" w:cs="Arabic Typesetting" w:hint="cs"/>
                <w:sz w:val="30"/>
                <w:szCs w:val="30"/>
                <w:rtl/>
                <w:lang w:bidi="ar-EG"/>
              </w:rPr>
              <w:t>المنطقة الاقتصادية الأوروبية (</w:t>
            </w:r>
            <w:r w:rsidRPr="00B83E2C">
              <w:rPr>
                <w:rFonts w:ascii="Arabic Typesetting" w:hAnsi="Arabic Typesetting" w:cs="Arabic Typesetting"/>
                <w:sz w:val="30"/>
                <w:szCs w:val="30"/>
                <w:lang w:bidi="ar-EG"/>
              </w:rPr>
              <w:t>EEA</w:t>
            </w:r>
            <w:r w:rsidR="00B83E2C">
              <w:rPr>
                <w:rFonts w:ascii="Arabic Typesetting" w:hAnsi="Arabic Typesetting" w:cs="Arabic Typesetting" w:hint="cs"/>
                <w:sz w:val="30"/>
                <w:szCs w:val="30"/>
                <w:rtl/>
                <w:lang w:bidi="ar-EG"/>
              </w:rPr>
              <w:t>)</w:t>
            </w:r>
          </w:p>
        </w:tc>
        <w:tc>
          <w:tcPr>
            <w:tcW w:w="2161" w:type="dxa"/>
            <w:shd w:val="clear" w:color="auto" w:fill="auto"/>
          </w:tcPr>
          <w:p w:rsidR="00BA16D9" w:rsidRPr="00897DAB" w:rsidRDefault="00B66DB5" w:rsidP="00B66DB5">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lang w:bidi="ar-EG"/>
              </w:rPr>
              <w:t>0,4% (2008)</w:t>
            </w:r>
          </w:p>
          <w:p w:rsidR="00BA16D9" w:rsidRPr="00897DAB" w:rsidRDefault="00B66DB5" w:rsidP="00B66DB5">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lang w:bidi="ar-EG"/>
              </w:rPr>
              <w:t>0,4% (2009)</w:t>
            </w:r>
          </w:p>
          <w:p w:rsidR="00BA16D9" w:rsidRPr="00897DAB" w:rsidRDefault="00B66DB5" w:rsidP="00B66DB5">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lang w:bidi="ar-EG"/>
              </w:rPr>
              <w:t>0,3% (2010)</w:t>
            </w:r>
          </w:p>
          <w:p w:rsidR="00BA16D9" w:rsidRPr="00897DAB" w:rsidRDefault="00B66DB5" w:rsidP="00B66DB5">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lang w:bidi="ar-EG"/>
              </w:rPr>
              <w:t>0,4% (2011)</w:t>
            </w:r>
          </w:p>
          <w:p w:rsidR="00BA16D9" w:rsidRPr="00897DAB" w:rsidRDefault="00B66DB5" w:rsidP="00B66DB5">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lang w:bidi="ar-EG"/>
              </w:rPr>
              <w:t>0,8% (2012)</w:t>
            </w:r>
          </w:p>
        </w:tc>
      </w:tr>
      <w:tr w:rsidR="00BA16D9" w:rsidRPr="00897DAB" w:rsidTr="00BA16D9">
        <w:trPr>
          <w:cantSplit/>
        </w:trPr>
        <w:tc>
          <w:tcPr>
            <w:tcW w:w="1384" w:type="dxa"/>
            <w:shd w:val="clear" w:color="auto" w:fill="auto"/>
          </w:tcPr>
          <w:p w:rsidR="00BA16D9" w:rsidRPr="00897DAB" w:rsidRDefault="00720C00"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rPr>
              <w:lastRenderedPageBreak/>
              <w:t>هنغاريا</w:t>
            </w:r>
          </w:p>
        </w:tc>
        <w:tc>
          <w:tcPr>
            <w:tcW w:w="1843" w:type="dxa"/>
            <w:shd w:val="clear" w:color="auto" w:fill="auto"/>
          </w:tcPr>
          <w:p w:rsidR="00BA16D9" w:rsidRPr="00897DAB" w:rsidRDefault="000315EF" w:rsidP="00717691">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الرسوم الرئيسية السابقة للمنح ورسوم ال</w:t>
            </w:r>
            <w:r w:rsidR="00717691">
              <w:rPr>
                <w:rFonts w:ascii="Arabic Typesetting" w:hAnsi="Arabic Typesetting" w:cs="Arabic Typesetting" w:hint="cs"/>
                <w:sz w:val="30"/>
                <w:szCs w:val="30"/>
                <w:rtl/>
                <w:lang w:bidi="ar-EG"/>
              </w:rPr>
              <w:t>محافظة</w:t>
            </w:r>
            <w:r w:rsidRPr="00897DAB">
              <w:rPr>
                <w:rFonts w:ascii="Arabic Typesetting" w:hAnsi="Arabic Typesetting" w:cs="Arabic Typesetting"/>
                <w:sz w:val="30"/>
                <w:szCs w:val="30"/>
                <w:rtl/>
                <w:lang w:bidi="ar-EG"/>
              </w:rPr>
              <w:t xml:space="preserve"> لطلبات البراءات الوطنية وبعد دخول المرحلة الوطنية وفقا لمعاهدة التعاون بشأن البراءات إذا كان الطلب لا يستند إلى طلب أولوية في بلد أجنبي</w:t>
            </w:r>
          </w:p>
        </w:tc>
        <w:tc>
          <w:tcPr>
            <w:tcW w:w="2409" w:type="dxa"/>
            <w:shd w:val="clear" w:color="auto" w:fill="auto"/>
          </w:tcPr>
          <w:p w:rsidR="00BA16D9" w:rsidRPr="00897DAB" w:rsidRDefault="009A644D" w:rsidP="00F960DB">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75% من الرسوم السابقة للمنح، و50% من رسوم ال</w:t>
            </w:r>
            <w:r w:rsidR="00F960DB">
              <w:rPr>
                <w:rFonts w:ascii="Arabic Typesetting" w:hAnsi="Arabic Typesetting" w:cs="Arabic Typesetting" w:hint="cs"/>
                <w:sz w:val="30"/>
                <w:szCs w:val="30"/>
                <w:rtl/>
                <w:lang w:bidi="ar-EG"/>
              </w:rPr>
              <w:t>محافظة</w:t>
            </w:r>
            <w:r w:rsidRPr="00897DAB">
              <w:rPr>
                <w:rFonts w:ascii="Arabic Typesetting" w:hAnsi="Arabic Typesetting" w:cs="Arabic Typesetting"/>
                <w:sz w:val="30"/>
                <w:szCs w:val="30"/>
                <w:rtl/>
                <w:lang w:bidi="ar-EG"/>
              </w:rPr>
              <w:t xml:space="preserve"> (إذا كان المودع مخترعا أيضا)</w:t>
            </w:r>
            <w:r w:rsidR="00A92054" w:rsidRPr="00897DAB">
              <w:rPr>
                <w:rStyle w:val="FootnoteReference"/>
                <w:sz w:val="30"/>
                <w:szCs w:val="30"/>
                <w:rtl/>
                <w:lang w:bidi="ar-EG"/>
              </w:rPr>
              <w:footnoteReference w:id="9"/>
            </w:r>
          </w:p>
        </w:tc>
        <w:tc>
          <w:tcPr>
            <w:tcW w:w="2410" w:type="dxa"/>
            <w:shd w:val="clear" w:color="auto" w:fill="auto"/>
          </w:tcPr>
          <w:p w:rsidR="00BA16D9" w:rsidRPr="00897DAB" w:rsidRDefault="00BA16D9"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Pr>
              <w:noBreakHyphen/>
            </w:r>
          </w:p>
        </w:tc>
        <w:tc>
          <w:tcPr>
            <w:tcW w:w="2410" w:type="dxa"/>
            <w:shd w:val="clear" w:color="auto" w:fill="auto"/>
          </w:tcPr>
          <w:p w:rsidR="00BA16D9" w:rsidRPr="00897DAB" w:rsidRDefault="00BA16D9"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Pr>
              <w:noBreakHyphen/>
            </w:r>
          </w:p>
        </w:tc>
        <w:tc>
          <w:tcPr>
            <w:tcW w:w="1559" w:type="dxa"/>
            <w:shd w:val="clear" w:color="auto" w:fill="auto"/>
          </w:tcPr>
          <w:p w:rsidR="00BA16D9" w:rsidRPr="00897DAB" w:rsidRDefault="00AC4953" w:rsidP="00BA16D9">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rPr>
              <w:t>غير مذكور</w:t>
            </w:r>
          </w:p>
        </w:tc>
        <w:tc>
          <w:tcPr>
            <w:tcW w:w="2161" w:type="dxa"/>
            <w:shd w:val="clear" w:color="auto" w:fill="auto"/>
          </w:tcPr>
          <w:p w:rsidR="00BA16D9" w:rsidRPr="00897DAB" w:rsidRDefault="00503E68" w:rsidP="00503E68">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rPr>
              <w:t>49,5% (2011)</w:t>
            </w:r>
          </w:p>
          <w:p w:rsidR="00BA16D9" w:rsidRPr="00897DAB" w:rsidRDefault="00503E68" w:rsidP="00503E68">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lang w:bidi="ar-EG"/>
              </w:rPr>
              <w:t>45,2% (2012)</w:t>
            </w:r>
          </w:p>
          <w:p w:rsidR="00BA16D9" w:rsidRPr="00897DAB" w:rsidRDefault="00503E68" w:rsidP="00503E68">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lang w:bidi="ar-EG"/>
              </w:rPr>
              <w:t>50,8% (2013)</w:t>
            </w:r>
          </w:p>
        </w:tc>
      </w:tr>
      <w:tr w:rsidR="00BA16D9" w:rsidRPr="00897DAB" w:rsidTr="00BA16D9">
        <w:trPr>
          <w:cantSplit/>
        </w:trPr>
        <w:tc>
          <w:tcPr>
            <w:tcW w:w="1384" w:type="dxa"/>
            <w:shd w:val="clear" w:color="auto" w:fill="auto"/>
          </w:tcPr>
          <w:p w:rsidR="00BA16D9" w:rsidRPr="00897DAB" w:rsidRDefault="00025CC8"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rPr>
              <w:t>إسرائيل</w:t>
            </w:r>
          </w:p>
        </w:tc>
        <w:tc>
          <w:tcPr>
            <w:tcW w:w="1843" w:type="dxa"/>
            <w:shd w:val="clear" w:color="auto" w:fill="auto"/>
          </w:tcPr>
          <w:p w:rsidR="00BA16D9" w:rsidRPr="00897DAB" w:rsidRDefault="00142587" w:rsidP="00200A0A">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رسم الإيداع ورسم نشر القبول لطلبات البراءات الوطنية المودعة أولا في إسرائيل</w:t>
            </w:r>
          </w:p>
        </w:tc>
        <w:tc>
          <w:tcPr>
            <w:tcW w:w="2409" w:type="dxa"/>
            <w:shd w:val="clear" w:color="auto" w:fill="auto"/>
          </w:tcPr>
          <w:p w:rsidR="00BA16D9" w:rsidRPr="00897DAB" w:rsidRDefault="00200A0A"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rPr>
              <w:t>40%</w:t>
            </w:r>
          </w:p>
        </w:tc>
        <w:tc>
          <w:tcPr>
            <w:tcW w:w="2410" w:type="dxa"/>
            <w:shd w:val="clear" w:color="auto" w:fill="auto"/>
          </w:tcPr>
          <w:p w:rsidR="00BA16D9" w:rsidRPr="00897DAB" w:rsidRDefault="008A37FA" w:rsidP="00EE1282">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 xml:space="preserve">40% (الشركات التي يقل رقم </w:t>
            </w:r>
            <w:r w:rsidR="00EE1282">
              <w:rPr>
                <w:rFonts w:ascii="Arabic Typesetting" w:hAnsi="Arabic Typesetting" w:cs="Arabic Typesetting" w:hint="cs"/>
                <w:sz w:val="30"/>
                <w:szCs w:val="30"/>
                <w:rtl/>
                <w:lang w:bidi="ar-EG"/>
              </w:rPr>
              <w:t>أعمالها</w:t>
            </w:r>
            <w:r w:rsidRPr="00897DAB">
              <w:rPr>
                <w:rFonts w:ascii="Arabic Typesetting" w:hAnsi="Arabic Typesetting" w:cs="Arabic Typesetting"/>
                <w:sz w:val="30"/>
                <w:szCs w:val="30"/>
                <w:rtl/>
                <w:lang w:bidi="ar-EG"/>
              </w:rPr>
              <w:t xml:space="preserve"> عن 10 ملايين شيكل إسرائيلي – حوالي 3 ملايين دولار أمريكي – في السنة التقويمية الأخيرة)</w:t>
            </w:r>
          </w:p>
        </w:tc>
        <w:tc>
          <w:tcPr>
            <w:tcW w:w="2410" w:type="dxa"/>
            <w:shd w:val="clear" w:color="auto" w:fill="auto"/>
          </w:tcPr>
          <w:p w:rsidR="00BA16D9" w:rsidRPr="00897DAB" w:rsidRDefault="00BA16D9"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Pr>
              <w:noBreakHyphen/>
            </w:r>
          </w:p>
        </w:tc>
        <w:tc>
          <w:tcPr>
            <w:tcW w:w="1559" w:type="dxa"/>
            <w:shd w:val="clear" w:color="auto" w:fill="auto"/>
          </w:tcPr>
          <w:p w:rsidR="00BA16D9" w:rsidRPr="00897DAB" w:rsidRDefault="00AC4953"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rPr>
              <w:t>غير مذكور</w:t>
            </w:r>
          </w:p>
        </w:tc>
        <w:tc>
          <w:tcPr>
            <w:tcW w:w="2161" w:type="dxa"/>
            <w:shd w:val="clear" w:color="auto" w:fill="auto"/>
          </w:tcPr>
          <w:p w:rsidR="00BA16D9" w:rsidRPr="00897DAB" w:rsidRDefault="00E802A9" w:rsidP="0006171E">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400 طلب في يناير- يونيو 2013</w:t>
            </w:r>
          </w:p>
        </w:tc>
      </w:tr>
      <w:tr w:rsidR="00BA16D9" w:rsidRPr="00897DAB" w:rsidTr="00BA16D9">
        <w:trPr>
          <w:cantSplit/>
        </w:trPr>
        <w:tc>
          <w:tcPr>
            <w:tcW w:w="1384" w:type="dxa"/>
            <w:shd w:val="clear" w:color="auto" w:fill="auto"/>
          </w:tcPr>
          <w:p w:rsidR="00BA16D9" w:rsidRPr="00897DAB" w:rsidRDefault="003C25F8"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rPr>
              <w:lastRenderedPageBreak/>
              <w:t>اليابان</w:t>
            </w:r>
          </w:p>
        </w:tc>
        <w:tc>
          <w:tcPr>
            <w:tcW w:w="1843" w:type="dxa"/>
            <w:shd w:val="clear" w:color="auto" w:fill="auto"/>
          </w:tcPr>
          <w:p w:rsidR="00BA16D9" w:rsidRPr="00897DAB" w:rsidRDefault="00446258" w:rsidP="003D19A9">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رسوم طلب الفحص ورسوم ال</w:t>
            </w:r>
            <w:r w:rsidR="003D19A9">
              <w:rPr>
                <w:rFonts w:ascii="Arabic Typesetting" w:hAnsi="Arabic Typesetting" w:cs="Arabic Typesetting" w:hint="cs"/>
                <w:sz w:val="30"/>
                <w:szCs w:val="30"/>
                <w:rtl/>
                <w:lang w:bidi="ar-EG"/>
              </w:rPr>
              <w:t>محافظة</w:t>
            </w:r>
            <w:r w:rsidRPr="00897DAB">
              <w:rPr>
                <w:rFonts w:ascii="Arabic Typesetting" w:hAnsi="Arabic Typesetting" w:cs="Arabic Typesetting"/>
                <w:sz w:val="30"/>
                <w:szCs w:val="30"/>
                <w:rtl/>
                <w:lang w:bidi="ar-EG"/>
              </w:rPr>
              <w:t xml:space="preserve"> للعام العاشر لطلبات البراءات الوطنية</w:t>
            </w:r>
          </w:p>
        </w:tc>
        <w:tc>
          <w:tcPr>
            <w:tcW w:w="2409" w:type="dxa"/>
            <w:shd w:val="clear" w:color="auto" w:fill="auto"/>
          </w:tcPr>
          <w:p w:rsidR="008306A9" w:rsidRPr="00897DAB" w:rsidRDefault="008306A9" w:rsidP="00BA16D9">
            <w:pPr>
              <w:bidi/>
              <w:spacing w:beforeLines="40" w:before="96" w:afterLines="40" w:after="96"/>
              <w:jc w:val="center"/>
              <w:rPr>
                <w:rFonts w:ascii="Arabic Typesetting" w:hAnsi="Arabic Typesetting" w:cs="Arabic Typesetting"/>
                <w:sz w:val="30"/>
                <w:szCs w:val="30"/>
                <w:lang w:bidi="ar-EG"/>
              </w:rPr>
            </w:pPr>
            <w:r w:rsidRPr="00897DAB">
              <w:rPr>
                <w:rFonts w:ascii="Arabic Typesetting" w:hAnsi="Arabic Typesetting" w:cs="Arabic Typesetting"/>
                <w:sz w:val="30"/>
                <w:szCs w:val="30"/>
                <w:rtl/>
                <w:lang w:bidi="ar-EG"/>
              </w:rPr>
              <w:t>50% أو إعفاء من رسم طلب الفحص والرسم السنوي حتى نهاية العام الثالث</w:t>
            </w:r>
          </w:p>
          <w:p w:rsidR="00BA16D9" w:rsidRPr="00897DAB" w:rsidRDefault="008306A9" w:rsidP="008306A9">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50% من الرسم السنوي للأعوام من الرابع إلى العاشر</w:t>
            </w:r>
          </w:p>
        </w:tc>
        <w:tc>
          <w:tcPr>
            <w:tcW w:w="2410" w:type="dxa"/>
            <w:shd w:val="clear" w:color="auto" w:fill="auto"/>
          </w:tcPr>
          <w:p w:rsidR="008306A9" w:rsidRPr="00897DAB" w:rsidRDefault="002E65AC" w:rsidP="00673FC2">
            <w:pPr>
              <w:bidi/>
              <w:spacing w:beforeLines="40" w:before="96" w:afterLines="40" w:after="96"/>
              <w:jc w:val="center"/>
              <w:rPr>
                <w:rFonts w:ascii="Arabic Typesetting" w:hAnsi="Arabic Typesetting" w:cs="Arabic Typesetting"/>
                <w:sz w:val="30"/>
                <w:szCs w:val="30"/>
                <w:lang w:bidi="ar-EG"/>
              </w:rPr>
            </w:pPr>
            <w:r w:rsidRPr="00897DAB">
              <w:rPr>
                <w:rFonts w:ascii="Arabic Typesetting" w:hAnsi="Arabic Typesetting" w:cs="Arabic Typesetting"/>
                <w:sz w:val="30"/>
                <w:szCs w:val="30"/>
                <w:rtl/>
                <w:lang w:bidi="ar-EG"/>
              </w:rPr>
              <w:t xml:space="preserve">50% إذا كانت قيمة رسملة الشركة أقل من 300 مليون ين ياباني، ومعفاة من ضريبة الأعمال </w:t>
            </w:r>
            <w:r w:rsidR="00CA4D48">
              <w:rPr>
                <w:rFonts w:ascii="Arabic Typesetting" w:hAnsi="Arabic Typesetting" w:cs="Arabic Typesetting" w:hint="cs"/>
                <w:sz w:val="30"/>
                <w:szCs w:val="30"/>
                <w:rtl/>
                <w:lang w:bidi="ar-EG"/>
              </w:rPr>
              <w:t xml:space="preserve">التجارية </w:t>
            </w:r>
            <w:r w:rsidRPr="00897DAB">
              <w:rPr>
                <w:rFonts w:ascii="Arabic Typesetting" w:hAnsi="Arabic Typesetting" w:cs="Arabic Typesetting"/>
                <w:sz w:val="30"/>
                <w:szCs w:val="30"/>
                <w:rtl/>
                <w:lang w:bidi="ar-EG"/>
              </w:rPr>
              <w:t>أو منشأة لأقل من</w:t>
            </w:r>
            <w:r w:rsidR="00673FC2">
              <w:rPr>
                <w:rFonts w:ascii="Arabic Typesetting" w:hAnsi="Arabic Typesetting" w:cs="Arabic Typesetting"/>
                <w:sz w:val="30"/>
                <w:szCs w:val="30"/>
                <w:rtl/>
                <w:lang w:bidi="ar-EG"/>
              </w:rPr>
              <w:t xml:space="preserve"> 10 أعوام، ولا تخضع لسيطرة شخص اعتباري</w:t>
            </w:r>
            <w:r w:rsidRPr="00897DAB">
              <w:rPr>
                <w:rFonts w:ascii="Arabic Typesetting" w:hAnsi="Arabic Typesetting" w:cs="Arabic Typesetting"/>
                <w:sz w:val="30"/>
                <w:szCs w:val="30"/>
                <w:rtl/>
                <w:lang w:bidi="ar-EG"/>
              </w:rPr>
              <w:t xml:space="preserve"> </w:t>
            </w:r>
            <w:r w:rsidR="00673FC2">
              <w:rPr>
                <w:rFonts w:ascii="Arabic Typesetting" w:hAnsi="Arabic Typesetting" w:cs="Arabic Typesetting" w:hint="cs"/>
                <w:sz w:val="30"/>
                <w:szCs w:val="30"/>
                <w:rtl/>
                <w:lang w:bidi="ar-EG"/>
              </w:rPr>
              <w:t>آ</w:t>
            </w:r>
            <w:r w:rsidR="00673FC2">
              <w:rPr>
                <w:rFonts w:ascii="Arabic Typesetting" w:hAnsi="Arabic Typesetting" w:cs="Arabic Typesetting"/>
                <w:sz w:val="30"/>
                <w:szCs w:val="30"/>
                <w:rtl/>
                <w:lang w:bidi="ar-EG"/>
              </w:rPr>
              <w:t>خر</w:t>
            </w:r>
            <w:r w:rsidRPr="00897DAB">
              <w:rPr>
                <w:rFonts w:ascii="Arabic Typesetting" w:hAnsi="Arabic Typesetting" w:cs="Arabic Typesetting"/>
                <w:sz w:val="30"/>
                <w:szCs w:val="30"/>
                <w:rtl/>
                <w:lang w:bidi="ar-EG"/>
              </w:rPr>
              <w:t xml:space="preserve"> </w:t>
            </w:r>
            <w:r w:rsidRPr="00156750">
              <w:rPr>
                <w:rFonts w:ascii="Arabic Typesetting" w:hAnsi="Arabic Typesetting" w:cs="Arabic Typesetting"/>
                <w:sz w:val="30"/>
                <w:szCs w:val="30"/>
                <w:rtl/>
                <w:lang w:bidi="ar-EG"/>
              </w:rPr>
              <w:t>بنسبة أعلى من نسبة معينة</w:t>
            </w:r>
            <w:r w:rsidRPr="00897DAB">
              <w:rPr>
                <w:rFonts w:ascii="Arabic Typesetting" w:hAnsi="Arabic Typesetting" w:cs="Arabic Typesetting"/>
                <w:sz w:val="30"/>
                <w:szCs w:val="30"/>
                <w:rtl/>
                <w:lang w:bidi="ar-EG"/>
              </w:rPr>
              <w:t>.</w:t>
            </w:r>
          </w:p>
          <w:p w:rsidR="00BA16D9" w:rsidRPr="00897DAB" w:rsidRDefault="006D3EC7" w:rsidP="008879C9">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وتكون الشركات الصغيرة والمتوسطة العاملة في مجال البحث والتطوير مؤهلة لهذا التخفيض إذا كانت نسبة نفقات الأبحاث والتجارب أكبر من 3% من الدخل السنوي وكانت تفي بالمعايير الخاصة بالقطاع من حيث عدد الموظفين وحجم رأس المال.</w:t>
            </w:r>
          </w:p>
        </w:tc>
        <w:tc>
          <w:tcPr>
            <w:tcW w:w="2410" w:type="dxa"/>
            <w:shd w:val="clear" w:color="auto" w:fill="auto"/>
          </w:tcPr>
          <w:p w:rsidR="00BA16D9" w:rsidRPr="00897DAB" w:rsidRDefault="00146CA4" w:rsidP="00D63946">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50% (الجامعات و</w:t>
            </w:r>
            <w:r w:rsidR="00237658" w:rsidRPr="00500C6F">
              <w:rPr>
                <w:rFonts w:ascii="Arabic Typesetting" w:hAnsi="Arabic Typesetting" w:cs="Arabic Typesetting"/>
                <w:sz w:val="30"/>
                <w:szCs w:val="30"/>
                <w:rtl/>
                <w:lang w:bidi="ar-EG"/>
              </w:rPr>
              <w:t>كليات الدراسات العليا</w:t>
            </w:r>
            <w:r w:rsidR="00237658" w:rsidRPr="00897DAB">
              <w:rPr>
                <w:rFonts w:ascii="Arabic Typesetting" w:hAnsi="Arabic Typesetting" w:cs="Arabic Typesetting"/>
                <w:sz w:val="30"/>
                <w:szCs w:val="30"/>
                <w:rtl/>
                <w:lang w:bidi="ar-EG"/>
              </w:rPr>
              <w:t xml:space="preserve">، </w:t>
            </w:r>
            <w:r w:rsidR="00655D6B" w:rsidRPr="00897DAB">
              <w:rPr>
                <w:rFonts w:ascii="Arabic Typesetting" w:hAnsi="Arabic Typesetting" w:cs="Arabic Typesetting"/>
                <w:sz w:val="30"/>
                <w:szCs w:val="30"/>
                <w:rtl/>
                <w:lang w:bidi="ar-EG"/>
              </w:rPr>
              <w:t xml:space="preserve">والمؤسسات الإدارية المستقلة، والمنظمات البحثية </w:t>
            </w:r>
            <w:r w:rsidR="00D63946">
              <w:rPr>
                <w:rFonts w:ascii="Arabic Typesetting" w:hAnsi="Arabic Typesetting" w:cs="Arabic Typesetting" w:hint="cs"/>
                <w:sz w:val="30"/>
                <w:szCs w:val="30"/>
                <w:rtl/>
                <w:lang w:bidi="ar-EG"/>
              </w:rPr>
              <w:t>العمومية</w:t>
            </w:r>
            <w:r w:rsidR="00655D6B" w:rsidRPr="00897DAB">
              <w:rPr>
                <w:rFonts w:ascii="Arabic Typesetting" w:hAnsi="Arabic Typesetting" w:cs="Arabic Typesetting"/>
                <w:sz w:val="30"/>
                <w:szCs w:val="30"/>
                <w:rtl/>
                <w:lang w:bidi="ar-EG"/>
              </w:rPr>
              <w:t>)</w:t>
            </w:r>
          </w:p>
        </w:tc>
        <w:tc>
          <w:tcPr>
            <w:tcW w:w="1559" w:type="dxa"/>
            <w:shd w:val="clear" w:color="auto" w:fill="auto"/>
          </w:tcPr>
          <w:p w:rsidR="00BA16D9" w:rsidRPr="00897DAB" w:rsidRDefault="0075336F"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rPr>
              <w:t>غير مذكور</w:t>
            </w:r>
          </w:p>
        </w:tc>
        <w:tc>
          <w:tcPr>
            <w:tcW w:w="2161" w:type="dxa"/>
            <w:shd w:val="clear" w:color="auto" w:fill="auto"/>
          </w:tcPr>
          <w:p w:rsidR="00BA16D9" w:rsidRPr="00897DAB" w:rsidRDefault="006D14C4" w:rsidP="00AF52D1">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 xml:space="preserve">في 2012، </w:t>
            </w:r>
            <w:r w:rsidR="00B35E0D" w:rsidRPr="00897DAB">
              <w:rPr>
                <w:rFonts w:ascii="Arabic Typesetting" w:hAnsi="Arabic Typesetting" w:cs="Arabic Typesetting"/>
                <w:sz w:val="30"/>
                <w:szCs w:val="30"/>
                <w:rtl/>
                <w:lang w:bidi="ar-EG"/>
              </w:rPr>
              <w:t xml:space="preserve">حصل 1493 طلبا من طلبات الأشخاص الطبيعيين والشركات على تخفيضات أو إعفاءات من رسوم البراءات، وحصل 1933 طلبا على تخفيضات أو إعفاءات من رسوم طلب الفحص. </w:t>
            </w:r>
            <w:r w:rsidR="00C85750" w:rsidRPr="00897DAB">
              <w:rPr>
                <w:rFonts w:ascii="Arabic Typesetting" w:hAnsi="Arabic Typesetting" w:cs="Arabic Typesetting"/>
                <w:sz w:val="30"/>
                <w:szCs w:val="30"/>
                <w:rtl/>
                <w:lang w:bidi="ar-EG"/>
              </w:rPr>
              <w:t xml:space="preserve">وفيما يتعلق بالشركات الصغيرة والمتوسطة العاملة في مجال البحث والتطوير، </w:t>
            </w:r>
            <w:r w:rsidR="007145BB" w:rsidRPr="00897DAB">
              <w:rPr>
                <w:rFonts w:ascii="Arabic Typesetting" w:hAnsi="Arabic Typesetting" w:cs="Arabic Typesetting"/>
                <w:sz w:val="30"/>
                <w:szCs w:val="30"/>
                <w:rtl/>
                <w:lang w:bidi="ar-EG"/>
              </w:rPr>
              <w:t xml:space="preserve">طبقت </w:t>
            </w:r>
            <w:r w:rsidR="00C85750" w:rsidRPr="00897DAB">
              <w:rPr>
                <w:rFonts w:ascii="Arabic Typesetting" w:hAnsi="Arabic Typesetting" w:cs="Arabic Typesetting"/>
                <w:sz w:val="30"/>
                <w:szCs w:val="30"/>
                <w:rtl/>
                <w:lang w:bidi="ar-EG"/>
              </w:rPr>
              <w:t xml:space="preserve">هذه التخفيضات في الرسوم على 8563 طلبا و3253 طلبا على التوالي؛ </w:t>
            </w:r>
            <w:r w:rsidR="007145BB" w:rsidRPr="00897DAB">
              <w:rPr>
                <w:rFonts w:ascii="Arabic Typesetting" w:hAnsi="Arabic Typesetting" w:cs="Arabic Typesetting"/>
                <w:sz w:val="30"/>
                <w:szCs w:val="30"/>
                <w:rtl/>
                <w:lang w:bidi="ar-EG"/>
              </w:rPr>
              <w:t xml:space="preserve">وفيما يتعلق بالجامعات، طبقت هذه </w:t>
            </w:r>
            <w:r w:rsidR="00A66DAF" w:rsidRPr="00897DAB">
              <w:rPr>
                <w:rFonts w:ascii="Arabic Typesetting" w:hAnsi="Arabic Typesetting" w:cs="Arabic Typesetting"/>
                <w:sz w:val="30"/>
                <w:szCs w:val="30"/>
                <w:rtl/>
                <w:lang w:bidi="ar-EG"/>
              </w:rPr>
              <w:t>التخفيضات على 1857 طلبا و3055 طلبا على التوالي.</w:t>
            </w:r>
          </w:p>
        </w:tc>
      </w:tr>
      <w:tr w:rsidR="00BA16D9" w:rsidRPr="00897DAB" w:rsidTr="00BA16D9">
        <w:trPr>
          <w:cantSplit/>
        </w:trPr>
        <w:tc>
          <w:tcPr>
            <w:tcW w:w="1384" w:type="dxa"/>
            <w:shd w:val="clear" w:color="auto" w:fill="auto"/>
          </w:tcPr>
          <w:p w:rsidR="00BA16D9" w:rsidRPr="00897DAB" w:rsidRDefault="003C25F8"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rPr>
              <w:lastRenderedPageBreak/>
              <w:t>لاتفيا</w:t>
            </w:r>
          </w:p>
        </w:tc>
        <w:tc>
          <w:tcPr>
            <w:tcW w:w="1843" w:type="dxa"/>
            <w:shd w:val="clear" w:color="auto" w:fill="auto"/>
          </w:tcPr>
          <w:p w:rsidR="00BA16D9" w:rsidRPr="00897DAB" w:rsidRDefault="002C4912"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rPr>
              <w:t>رسوم البراءات</w:t>
            </w:r>
          </w:p>
        </w:tc>
        <w:tc>
          <w:tcPr>
            <w:tcW w:w="2409" w:type="dxa"/>
            <w:shd w:val="clear" w:color="auto" w:fill="auto"/>
          </w:tcPr>
          <w:p w:rsidR="002C4912" w:rsidRPr="00897DAB" w:rsidRDefault="002C4912" w:rsidP="00BA16D9">
            <w:pPr>
              <w:bidi/>
              <w:spacing w:beforeLines="40" w:before="96" w:afterLines="40" w:after="96"/>
              <w:jc w:val="center"/>
              <w:rPr>
                <w:rFonts w:ascii="Arabic Typesetting" w:hAnsi="Arabic Typesetting" w:cs="Arabic Typesetting"/>
                <w:sz w:val="30"/>
                <w:szCs w:val="30"/>
                <w:lang w:bidi="ar-EG"/>
              </w:rPr>
            </w:pPr>
            <w:r w:rsidRPr="00897DAB">
              <w:rPr>
                <w:rFonts w:ascii="Arabic Typesetting" w:hAnsi="Arabic Typesetting" w:cs="Arabic Typesetting"/>
                <w:sz w:val="30"/>
                <w:szCs w:val="30"/>
                <w:rtl/>
                <w:lang w:bidi="ar-EG"/>
              </w:rPr>
              <w:t>40% إذا كان المودع مخترعا</w:t>
            </w:r>
          </w:p>
          <w:p w:rsidR="00BA16D9" w:rsidRPr="00897DAB" w:rsidRDefault="002C4912" w:rsidP="00CB54CB">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 xml:space="preserve">80% إذا كان المودع مخترعا وطالبا أو </w:t>
            </w:r>
            <w:r w:rsidR="00CB54CB" w:rsidRPr="00897DAB">
              <w:rPr>
                <w:rFonts w:ascii="Arabic Typesetting" w:hAnsi="Arabic Typesetting" w:cs="Arabic Typesetting"/>
                <w:sz w:val="30"/>
                <w:szCs w:val="30"/>
                <w:rtl/>
                <w:lang w:bidi="ar-EG"/>
              </w:rPr>
              <w:t>متقاعدا</w:t>
            </w:r>
          </w:p>
        </w:tc>
        <w:tc>
          <w:tcPr>
            <w:tcW w:w="2410" w:type="dxa"/>
            <w:shd w:val="clear" w:color="auto" w:fill="auto"/>
          </w:tcPr>
          <w:p w:rsidR="00BA16D9" w:rsidRPr="00897DAB" w:rsidRDefault="00BA16D9"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Pr>
              <w:noBreakHyphen/>
            </w:r>
          </w:p>
        </w:tc>
        <w:tc>
          <w:tcPr>
            <w:tcW w:w="2410" w:type="dxa"/>
            <w:shd w:val="clear" w:color="auto" w:fill="auto"/>
          </w:tcPr>
          <w:p w:rsidR="00BA16D9" w:rsidRPr="00897DAB" w:rsidRDefault="00BA16D9"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Pr>
              <w:noBreakHyphen/>
            </w:r>
          </w:p>
        </w:tc>
        <w:tc>
          <w:tcPr>
            <w:tcW w:w="1559" w:type="dxa"/>
            <w:shd w:val="clear" w:color="auto" w:fill="auto"/>
          </w:tcPr>
          <w:p w:rsidR="00BA16D9" w:rsidRPr="00897DAB" w:rsidRDefault="0075336F"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rPr>
              <w:t>غير مذكور</w:t>
            </w:r>
          </w:p>
        </w:tc>
        <w:tc>
          <w:tcPr>
            <w:tcW w:w="2161" w:type="dxa"/>
            <w:shd w:val="clear" w:color="auto" w:fill="auto"/>
          </w:tcPr>
          <w:p w:rsidR="00BA16D9" w:rsidRPr="00897DAB" w:rsidRDefault="00CB54CB"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rPr>
              <w:t>لم تقدم أية أرقام</w:t>
            </w:r>
          </w:p>
        </w:tc>
      </w:tr>
      <w:tr w:rsidR="00BA16D9" w:rsidRPr="00897DAB" w:rsidTr="00BA16D9">
        <w:trPr>
          <w:cantSplit/>
        </w:trPr>
        <w:tc>
          <w:tcPr>
            <w:tcW w:w="1384" w:type="dxa"/>
            <w:shd w:val="clear" w:color="auto" w:fill="auto"/>
          </w:tcPr>
          <w:p w:rsidR="00BA16D9" w:rsidRPr="00897DAB" w:rsidRDefault="00A04C41"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rPr>
              <w:t>ليتوانيا</w:t>
            </w:r>
          </w:p>
        </w:tc>
        <w:tc>
          <w:tcPr>
            <w:tcW w:w="1843" w:type="dxa"/>
            <w:shd w:val="clear" w:color="auto" w:fill="auto"/>
          </w:tcPr>
          <w:p w:rsidR="00BA16D9" w:rsidRPr="00897DAB" w:rsidRDefault="006B1A91" w:rsidP="0027489B">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 xml:space="preserve">رسم الإيداع ورسم المنح للطلبات الوطنية </w:t>
            </w:r>
            <w:r w:rsidRPr="00ED56E0">
              <w:rPr>
                <w:rFonts w:ascii="Arabic Typesetting" w:hAnsi="Arabic Typesetting" w:cs="Arabic Typesetting"/>
                <w:sz w:val="30"/>
                <w:szCs w:val="30"/>
                <w:rtl/>
                <w:lang w:bidi="ar-EG"/>
              </w:rPr>
              <w:t>وطلبات</w:t>
            </w:r>
            <w:r w:rsidRPr="00897DAB">
              <w:rPr>
                <w:rFonts w:ascii="Arabic Typesetting" w:hAnsi="Arabic Typesetting" w:cs="Arabic Typesetting"/>
                <w:sz w:val="30"/>
                <w:szCs w:val="30"/>
                <w:rtl/>
                <w:lang w:bidi="ar-EG"/>
              </w:rPr>
              <w:t xml:space="preserve"> معاهدة التعاون بشأن البراءات التي </w:t>
            </w:r>
            <w:r w:rsidRPr="00ED56E0">
              <w:rPr>
                <w:rFonts w:ascii="Arabic Typesetting" w:hAnsi="Arabic Typesetting" w:cs="Arabic Typesetting"/>
                <w:sz w:val="30"/>
                <w:szCs w:val="30"/>
                <w:rtl/>
                <w:lang w:bidi="ar-EG"/>
              </w:rPr>
              <w:t>تدخل</w:t>
            </w:r>
            <w:r w:rsidRPr="00897DAB">
              <w:rPr>
                <w:rFonts w:ascii="Arabic Typesetting" w:hAnsi="Arabic Typesetting" w:cs="Arabic Typesetting"/>
                <w:sz w:val="30"/>
                <w:szCs w:val="30"/>
                <w:rtl/>
                <w:lang w:bidi="ar-EG"/>
              </w:rPr>
              <w:t xml:space="preserve"> المرحلة الوطنية</w:t>
            </w:r>
          </w:p>
        </w:tc>
        <w:tc>
          <w:tcPr>
            <w:tcW w:w="2409" w:type="dxa"/>
            <w:shd w:val="clear" w:color="auto" w:fill="auto"/>
          </w:tcPr>
          <w:p w:rsidR="00BA16D9" w:rsidRPr="00897DAB" w:rsidRDefault="00537A8F"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rPr>
              <w:t>50%</w:t>
            </w:r>
          </w:p>
        </w:tc>
        <w:tc>
          <w:tcPr>
            <w:tcW w:w="2410" w:type="dxa"/>
            <w:shd w:val="clear" w:color="auto" w:fill="auto"/>
          </w:tcPr>
          <w:p w:rsidR="00BA16D9" w:rsidRPr="00897DAB" w:rsidRDefault="00BA16D9"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Pr>
              <w:noBreakHyphen/>
            </w:r>
          </w:p>
        </w:tc>
        <w:tc>
          <w:tcPr>
            <w:tcW w:w="2410" w:type="dxa"/>
            <w:shd w:val="clear" w:color="auto" w:fill="auto"/>
          </w:tcPr>
          <w:p w:rsidR="00BA16D9" w:rsidRPr="00897DAB" w:rsidRDefault="00BA16D9"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Pr>
              <w:noBreakHyphen/>
            </w:r>
          </w:p>
        </w:tc>
        <w:tc>
          <w:tcPr>
            <w:tcW w:w="1559" w:type="dxa"/>
            <w:shd w:val="clear" w:color="auto" w:fill="auto"/>
          </w:tcPr>
          <w:p w:rsidR="00BA16D9" w:rsidRPr="00897DAB" w:rsidRDefault="00F21843" w:rsidP="00BA16D9">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rPr>
              <w:t>لا</w:t>
            </w:r>
          </w:p>
        </w:tc>
        <w:tc>
          <w:tcPr>
            <w:tcW w:w="2161" w:type="dxa"/>
            <w:shd w:val="clear" w:color="auto" w:fill="auto"/>
          </w:tcPr>
          <w:p w:rsidR="00BA16D9" w:rsidRPr="00897DAB" w:rsidRDefault="00D410DD" w:rsidP="00D410DD">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lang w:bidi="ar-EG"/>
              </w:rPr>
              <w:t>59% (2010)</w:t>
            </w:r>
          </w:p>
          <w:p w:rsidR="00BA16D9" w:rsidRPr="00897DAB" w:rsidRDefault="00D410DD" w:rsidP="00D410DD">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lang w:bidi="ar-EG"/>
              </w:rPr>
              <w:t>50,5% (2011)</w:t>
            </w:r>
          </w:p>
          <w:p w:rsidR="00BA16D9" w:rsidRPr="00897DAB" w:rsidRDefault="00D410DD" w:rsidP="00D410DD">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lang w:bidi="ar-EG"/>
              </w:rPr>
              <w:t>33% (2012)</w:t>
            </w:r>
          </w:p>
          <w:p w:rsidR="0027489B" w:rsidRPr="00897DAB" w:rsidRDefault="0027489B" w:rsidP="0027489B">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(تستند الأرقام إلى المودعين الليتوانيين فقط)</w:t>
            </w:r>
          </w:p>
        </w:tc>
      </w:tr>
      <w:tr w:rsidR="00BA16D9" w:rsidRPr="00897DAB" w:rsidTr="00BA16D9">
        <w:trPr>
          <w:cantSplit/>
        </w:trPr>
        <w:tc>
          <w:tcPr>
            <w:tcW w:w="1384" w:type="dxa"/>
            <w:shd w:val="clear" w:color="auto" w:fill="auto"/>
          </w:tcPr>
          <w:p w:rsidR="00BA16D9" w:rsidRPr="00897DAB" w:rsidRDefault="00FA5733"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rPr>
              <w:t>النرويج</w:t>
            </w:r>
          </w:p>
        </w:tc>
        <w:tc>
          <w:tcPr>
            <w:tcW w:w="1843" w:type="dxa"/>
            <w:shd w:val="clear" w:color="auto" w:fill="auto"/>
          </w:tcPr>
          <w:p w:rsidR="00BA16D9" w:rsidRPr="00897DAB" w:rsidRDefault="00A64415" w:rsidP="00E12853">
            <w:pPr>
              <w:bidi/>
              <w:spacing w:beforeLines="40" w:before="96" w:afterLines="40" w:after="96"/>
              <w:jc w:val="center"/>
              <w:rPr>
                <w:rFonts w:ascii="Arabic Typesetting" w:hAnsi="Arabic Typesetting" w:cs="Arabic Typesetting"/>
                <w:sz w:val="30"/>
                <w:szCs w:val="30"/>
                <w:rtl/>
                <w:lang w:bidi="ar-EG"/>
              </w:rPr>
            </w:pPr>
            <w:r w:rsidRPr="00DE0210">
              <w:rPr>
                <w:rFonts w:ascii="Arabic Typesetting" w:hAnsi="Arabic Typesetting" w:cs="Arabic Typesetting"/>
                <w:sz w:val="30"/>
                <w:szCs w:val="30"/>
                <w:rtl/>
                <w:lang w:bidi="ar-EG"/>
              </w:rPr>
              <w:t>رسم الطلب</w:t>
            </w:r>
            <w:r w:rsidRPr="00897DAB">
              <w:rPr>
                <w:rFonts w:ascii="Arabic Typesetting" w:hAnsi="Arabic Typesetting" w:cs="Arabic Typesetting"/>
                <w:sz w:val="30"/>
                <w:szCs w:val="30"/>
                <w:rtl/>
                <w:lang w:bidi="ar-EG"/>
              </w:rPr>
              <w:t xml:space="preserve"> للطلبات الوطنية </w:t>
            </w:r>
            <w:r w:rsidRPr="00ED56E0">
              <w:rPr>
                <w:rFonts w:ascii="Arabic Typesetting" w:hAnsi="Arabic Typesetting" w:cs="Arabic Typesetting"/>
                <w:sz w:val="30"/>
                <w:szCs w:val="30"/>
                <w:rtl/>
                <w:lang w:bidi="ar-EG"/>
              </w:rPr>
              <w:t>وطلبات</w:t>
            </w:r>
            <w:r w:rsidRPr="00897DAB">
              <w:rPr>
                <w:rFonts w:ascii="Arabic Typesetting" w:hAnsi="Arabic Typesetting" w:cs="Arabic Typesetting"/>
                <w:sz w:val="30"/>
                <w:szCs w:val="30"/>
                <w:rtl/>
                <w:lang w:bidi="ar-EG"/>
              </w:rPr>
              <w:t xml:space="preserve"> معاهدة التعاون بشأن البراءات التي </w:t>
            </w:r>
            <w:r w:rsidRPr="00ED56E0">
              <w:rPr>
                <w:rFonts w:ascii="Arabic Typesetting" w:hAnsi="Arabic Typesetting" w:cs="Arabic Typesetting"/>
                <w:sz w:val="30"/>
                <w:szCs w:val="30"/>
                <w:rtl/>
                <w:lang w:bidi="ar-EG"/>
              </w:rPr>
              <w:t>تدخل</w:t>
            </w:r>
            <w:r w:rsidRPr="00897DAB">
              <w:rPr>
                <w:rFonts w:ascii="Arabic Typesetting" w:hAnsi="Arabic Typesetting" w:cs="Arabic Typesetting"/>
                <w:sz w:val="30"/>
                <w:szCs w:val="30"/>
                <w:rtl/>
                <w:lang w:bidi="ar-EG"/>
              </w:rPr>
              <w:t xml:space="preserve"> المرحلة الوطنية</w:t>
            </w:r>
          </w:p>
        </w:tc>
        <w:tc>
          <w:tcPr>
            <w:tcW w:w="2409" w:type="dxa"/>
            <w:shd w:val="clear" w:color="auto" w:fill="auto"/>
          </w:tcPr>
          <w:p w:rsidR="00BA16D9" w:rsidRPr="00897DAB" w:rsidRDefault="00537A8F"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rPr>
              <w:t>80%</w:t>
            </w:r>
          </w:p>
        </w:tc>
        <w:tc>
          <w:tcPr>
            <w:tcW w:w="2410" w:type="dxa"/>
            <w:shd w:val="clear" w:color="auto" w:fill="auto"/>
          </w:tcPr>
          <w:p w:rsidR="00BA16D9" w:rsidRPr="00897DAB" w:rsidRDefault="00EC0776" w:rsidP="009D7264">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 xml:space="preserve">80% إذا كان </w:t>
            </w:r>
            <w:r w:rsidRPr="009D7264">
              <w:rPr>
                <w:rFonts w:ascii="Arabic Typesetting" w:hAnsi="Arabic Typesetting" w:cs="Arabic Typesetting"/>
                <w:sz w:val="30"/>
                <w:szCs w:val="30"/>
                <w:rtl/>
                <w:lang w:bidi="ar-EG"/>
              </w:rPr>
              <w:t xml:space="preserve">عدد </w:t>
            </w:r>
            <w:r w:rsidR="009D7264" w:rsidRPr="009D7264">
              <w:rPr>
                <w:rFonts w:ascii="Arabic Typesetting" w:hAnsi="Arabic Typesetting" w:cs="Arabic Typesetting" w:hint="cs"/>
                <w:sz w:val="30"/>
                <w:szCs w:val="30"/>
                <w:rtl/>
                <w:lang w:bidi="ar-EG"/>
              </w:rPr>
              <w:t xml:space="preserve">الموظفين </w:t>
            </w:r>
            <w:r w:rsidRPr="009D7264">
              <w:rPr>
                <w:rFonts w:ascii="Arabic Typesetting" w:hAnsi="Arabic Typesetting" w:cs="Arabic Typesetting"/>
                <w:sz w:val="30"/>
                <w:szCs w:val="30"/>
                <w:rtl/>
                <w:lang w:bidi="ar-EG"/>
              </w:rPr>
              <w:t>يعادل أقل من 20 موظفا يعملون بدوام كامل</w:t>
            </w:r>
          </w:p>
        </w:tc>
        <w:tc>
          <w:tcPr>
            <w:tcW w:w="2410" w:type="dxa"/>
            <w:shd w:val="clear" w:color="auto" w:fill="auto"/>
          </w:tcPr>
          <w:p w:rsidR="00BA16D9" w:rsidRPr="00897DAB" w:rsidRDefault="00F35070" w:rsidP="009D7264">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 xml:space="preserve">80% إذا كان </w:t>
            </w:r>
            <w:r w:rsidRPr="009D7264">
              <w:rPr>
                <w:rFonts w:ascii="Arabic Typesetting" w:hAnsi="Arabic Typesetting" w:cs="Arabic Typesetting"/>
                <w:sz w:val="30"/>
                <w:szCs w:val="30"/>
                <w:rtl/>
                <w:lang w:bidi="ar-EG"/>
              </w:rPr>
              <w:t xml:space="preserve">عدد </w:t>
            </w:r>
            <w:r w:rsidR="009D7264" w:rsidRPr="009D7264">
              <w:rPr>
                <w:rFonts w:ascii="Arabic Typesetting" w:hAnsi="Arabic Typesetting" w:cs="Arabic Typesetting" w:hint="cs"/>
                <w:sz w:val="30"/>
                <w:szCs w:val="30"/>
                <w:rtl/>
                <w:lang w:bidi="ar-EG"/>
              </w:rPr>
              <w:t xml:space="preserve">الموظفين </w:t>
            </w:r>
            <w:r w:rsidRPr="009D7264">
              <w:rPr>
                <w:rFonts w:ascii="Arabic Typesetting" w:hAnsi="Arabic Typesetting" w:cs="Arabic Typesetting"/>
                <w:sz w:val="30"/>
                <w:szCs w:val="30"/>
                <w:rtl/>
                <w:lang w:bidi="ar-EG"/>
              </w:rPr>
              <w:t>يعادل أقل من 20 موظفا يعملون بدوام كامل</w:t>
            </w:r>
          </w:p>
        </w:tc>
        <w:tc>
          <w:tcPr>
            <w:tcW w:w="1559" w:type="dxa"/>
            <w:shd w:val="clear" w:color="auto" w:fill="auto"/>
          </w:tcPr>
          <w:p w:rsidR="00BA16D9" w:rsidRPr="00897DAB" w:rsidRDefault="00F21843"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rPr>
              <w:t>لا</w:t>
            </w:r>
          </w:p>
        </w:tc>
        <w:tc>
          <w:tcPr>
            <w:tcW w:w="2161" w:type="dxa"/>
            <w:shd w:val="clear" w:color="auto" w:fill="auto"/>
          </w:tcPr>
          <w:p w:rsidR="00BA16D9" w:rsidRPr="00897DAB" w:rsidRDefault="00B84AD8"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rPr>
              <w:t>لم تقدم أية أرقام</w:t>
            </w:r>
          </w:p>
        </w:tc>
      </w:tr>
      <w:tr w:rsidR="00BA16D9" w:rsidRPr="00897DAB" w:rsidTr="00BA16D9">
        <w:trPr>
          <w:cantSplit/>
        </w:trPr>
        <w:tc>
          <w:tcPr>
            <w:tcW w:w="1384" w:type="dxa"/>
            <w:shd w:val="clear" w:color="auto" w:fill="auto"/>
          </w:tcPr>
          <w:p w:rsidR="00BA16D9" w:rsidRPr="00897DAB" w:rsidRDefault="0011239A"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rPr>
              <w:lastRenderedPageBreak/>
              <w:t>البرتغال</w:t>
            </w:r>
          </w:p>
        </w:tc>
        <w:tc>
          <w:tcPr>
            <w:tcW w:w="1843" w:type="dxa"/>
            <w:shd w:val="clear" w:color="auto" w:fill="auto"/>
          </w:tcPr>
          <w:p w:rsidR="00BA16D9" w:rsidRPr="00897DAB" w:rsidRDefault="007F7D34" w:rsidP="005874CF">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الرسوم الرئيسية السابقة للمنح ورسوم ال</w:t>
            </w:r>
            <w:r w:rsidR="005874CF">
              <w:rPr>
                <w:rFonts w:ascii="Arabic Typesetting" w:hAnsi="Arabic Typesetting" w:cs="Arabic Typesetting" w:hint="cs"/>
                <w:sz w:val="30"/>
                <w:szCs w:val="30"/>
                <w:rtl/>
                <w:lang w:bidi="ar-EG"/>
              </w:rPr>
              <w:t>محافظة</w:t>
            </w:r>
            <w:r w:rsidRPr="00897DAB">
              <w:rPr>
                <w:rFonts w:ascii="Arabic Typesetting" w:hAnsi="Arabic Typesetting" w:cs="Arabic Typesetting"/>
                <w:sz w:val="30"/>
                <w:szCs w:val="30"/>
                <w:rtl/>
                <w:lang w:bidi="ar-EG"/>
              </w:rPr>
              <w:t xml:space="preserve"> حتى الرسم السنوي السابع أو </w:t>
            </w:r>
            <w:r w:rsidRPr="0052354A">
              <w:rPr>
                <w:rFonts w:ascii="Arabic Typesetting" w:hAnsi="Arabic Typesetting" w:cs="Arabic Typesetting"/>
                <w:sz w:val="30"/>
                <w:szCs w:val="30"/>
                <w:rtl/>
                <w:lang w:bidi="ar-EG"/>
              </w:rPr>
              <w:t>الرسم الخمسي</w:t>
            </w:r>
            <w:r w:rsidRPr="00897DAB">
              <w:rPr>
                <w:rFonts w:ascii="Arabic Typesetting" w:hAnsi="Arabic Typesetting" w:cs="Arabic Typesetting"/>
                <w:sz w:val="30"/>
                <w:szCs w:val="30"/>
                <w:rtl/>
                <w:lang w:bidi="ar-EG"/>
              </w:rPr>
              <w:t xml:space="preserve"> الثاني للطلبات الوطنية</w:t>
            </w:r>
          </w:p>
        </w:tc>
        <w:tc>
          <w:tcPr>
            <w:tcW w:w="2409" w:type="dxa"/>
            <w:shd w:val="clear" w:color="auto" w:fill="auto"/>
          </w:tcPr>
          <w:p w:rsidR="00BA16D9" w:rsidRPr="00897DAB" w:rsidRDefault="00CB3BA7" w:rsidP="00CB3BA7">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 xml:space="preserve">80% إذا قدم المودع دليلا على أنه ليس لديه أية </w:t>
            </w:r>
            <w:r w:rsidRPr="00245236">
              <w:rPr>
                <w:rFonts w:ascii="Arabic Typesetting" w:hAnsi="Arabic Typesetting" w:cs="Arabic Typesetting"/>
                <w:sz w:val="30"/>
                <w:szCs w:val="30"/>
                <w:rtl/>
                <w:lang w:bidi="ar-EG"/>
              </w:rPr>
              <w:t>الإيرادات</w:t>
            </w:r>
            <w:r w:rsidRPr="00897DAB">
              <w:rPr>
                <w:rFonts w:ascii="Arabic Typesetting" w:hAnsi="Arabic Typesetting" w:cs="Arabic Typesetting"/>
                <w:sz w:val="30"/>
                <w:szCs w:val="30"/>
                <w:rtl/>
                <w:lang w:bidi="ar-EG"/>
              </w:rPr>
              <w:t xml:space="preserve"> التي تغطي التكاليف</w:t>
            </w:r>
          </w:p>
        </w:tc>
        <w:tc>
          <w:tcPr>
            <w:tcW w:w="2410" w:type="dxa"/>
            <w:shd w:val="clear" w:color="auto" w:fill="auto"/>
          </w:tcPr>
          <w:p w:rsidR="00BA16D9" w:rsidRPr="00897DAB" w:rsidRDefault="00BA16D9"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Pr>
              <w:noBreakHyphen/>
            </w:r>
          </w:p>
        </w:tc>
        <w:tc>
          <w:tcPr>
            <w:tcW w:w="2410" w:type="dxa"/>
            <w:shd w:val="clear" w:color="auto" w:fill="auto"/>
          </w:tcPr>
          <w:p w:rsidR="00BA16D9" w:rsidRPr="00897DAB" w:rsidRDefault="00CB3BA7" w:rsidP="004850A9">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 xml:space="preserve">100% للجامعات </w:t>
            </w:r>
            <w:r w:rsidR="004850A9">
              <w:rPr>
                <w:rFonts w:ascii="Arabic Typesetting" w:hAnsi="Arabic Typesetting" w:cs="Arabic Typesetting" w:hint="cs"/>
                <w:sz w:val="30"/>
                <w:szCs w:val="30"/>
                <w:rtl/>
                <w:lang w:bidi="ar-EG"/>
              </w:rPr>
              <w:t xml:space="preserve">العمومية </w:t>
            </w:r>
            <w:r w:rsidRPr="00897DAB">
              <w:rPr>
                <w:rFonts w:ascii="Arabic Typesetting" w:hAnsi="Arabic Typesetting" w:cs="Arabic Typesetting"/>
                <w:sz w:val="30"/>
                <w:szCs w:val="30"/>
                <w:rtl/>
                <w:lang w:bidi="ar-EG"/>
              </w:rPr>
              <w:t>المعفاة من الرسوم</w:t>
            </w:r>
          </w:p>
        </w:tc>
        <w:tc>
          <w:tcPr>
            <w:tcW w:w="1559" w:type="dxa"/>
            <w:shd w:val="clear" w:color="auto" w:fill="auto"/>
          </w:tcPr>
          <w:p w:rsidR="00BA16D9" w:rsidRPr="00897DAB" w:rsidRDefault="00F21843"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rPr>
              <w:t>غير مذكور</w:t>
            </w:r>
          </w:p>
        </w:tc>
        <w:tc>
          <w:tcPr>
            <w:tcW w:w="2161" w:type="dxa"/>
            <w:shd w:val="clear" w:color="auto" w:fill="auto"/>
          </w:tcPr>
          <w:p w:rsidR="00BA16D9" w:rsidRPr="00897DAB" w:rsidRDefault="00CB3BA7" w:rsidP="00120266">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 xml:space="preserve">14 </w:t>
            </w:r>
            <w:r w:rsidRPr="00C217CA">
              <w:rPr>
                <w:rFonts w:ascii="Arabic Typesetting" w:hAnsi="Arabic Typesetting" w:cs="Arabic Typesetting"/>
                <w:sz w:val="30"/>
                <w:szCs w:val="30"/>
                <w:rtl/>
                <w:lang w:bidi="ar-EG"/>
              </w:rPr>
              <w:t>طلبا</w:t>
            </w:r>
            <w:r w:rsidRPr="00897DAB">
              <w:rPr>
                <w:rFonts w:ascii="Arabic Typesetting" w:hAnsi="Arabic Typesetting" w:cs="Arabic Typesetting"/>
                <w:sz w:val="30"/>
                <w:szCs w:val="30"/>
                <w:rtl/>
                <w:lang w:bidi="ar-EG"/>
              </w:rPr>
              <w:t xml:space="preserve"> تم تلقيها والموافقة عليها في الأعوام الخمسة الأخيرة</w:t>
            </w:r>
          </w:p>
        </w:tc>
      </w:tr>
      <w:tr w:rsidR="00BA16D9" w:rsidRPr="00897DAB" w:rsidTr="00BA16D9">
        <w:trPr>
          <w:cantSplit/>
        </w:trPr>
        <w:tc>
          <w:tcPr>
            <w:tcW w:w="1384" w:type="dxa"/>
            <w:shd w:val="clear" w:color="auto" w:fill="auto"/>
          </w:tcPr>
          <w:p w:rsidR="00BA16D9" w:rsidRPr="00897DAB" w:rsidRDefault="009B24BD"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rPr>
              <w:t>جمهورية مولدوفا</w:t>
            </w:r>
          </w:p>
        </w:tc>
        <w:tc>
          <w:tcPr>
            <w:tcW w:w="1843" w:type="dxa"/>
            <w:shd w:val="clear" w:color="auto" w:fill="auto"/>
          </w:tcPr>
          <w:p w:rsidR="00BA16D9" w:rsidRPr="00897DAB" w:rsidRDefault="00A75FFF" w:rsidP="00A75FFF">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rPr>
              <w:t>الرسوم الرئيسية السابقة للمنح على الطلبات الوطنية وطلبات معاهدة التعاون بشأن البراءات التي تدخل المرحلة الوطنية</w:t>
            </w:r>
          </w:p>
        </w:tc>
        <w:tc>
          <w:tcPr>
            <w:tcW w:w="2409" w:type="dxa"/>
            <w:shd w:val="clear" w:color="auto" w:fill="auto"/>
          </w:tcPr>
          <w:p w:rsidR="00A75FFF" w:rsidRPr="00897DAB" w:rsidRDefault="00A75FFF" w:rsidP="00BA16D9">
            <w:pPr>
              <w:bidi/>
              <w:spacing w:beforeLines="40" w:before="96" w:afterLines="40" w:after="96"/>
              <w:jc w:val="center"/>
              <w:rPr>
                <w:rFonts w:ascii="Arabic Typesetting" w:hAnsi="Arabic Typesetting" w:cs="Arabic Typesetting"/>
                <w:sz w:val="30"/>
                <w:szCs w:val="30"/>
                <w:lang w:bidi="ar-EG"/>
              </w:rPr>
            </w:pPr>
            <w:r w:rsidRPr="00897DAB">
              <w:rPr>
                <w:rFonts w:ascii="Arabic Typesetting" w:hAnsi="Arabic Typesetting" w:cs="Arabic Typesetting"/>
                <w:sz w:val="30"/>
                <w:szCs w:val="30"/>
                <w:rtl/>
                <w:lang w:bidi="ar-EG"/>
              </w:rPr>
              <w:t>95% إذا كان المودع مخترعا</w:t>
            </w:r>
          </w:p>
          <w:p w:rsidR="00BA16D9" w:rsidRPr="00897DAB" w:rsidRDefault="00A75FFF" w:rsidP="00A75FFF">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85% إذا لم يكن المودع مخترعا</w:t>
            </w:r>
          </w:p>
        </w:tc>
        <w:tc>
          <w:tcPr>
            <w:tcW w:w="2410" w:type="dxa"/>
            <w:shd w:val="clear" w:color="auto" w:fill="auto"/>
          </w:tcPr>
          <w:p w:rsidR="00BA16D9" w:rsidRPr="00897DAB" w:rsidRDefault="00B4628C" w:rsidP="000F5E53">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 xml:space="preserve">85% </w:t>
            </w:r>
            <w:r w:rsidR="00E3501F" w:rsidRPr="00897DAB">
              <w:rPr>
                <w:rFonts w:ascii="Arabic Typesetting" w:hAnsi="Arabic Typesetting" w:cs="Arabic Typesetting"/>
                <w:sz w:val="30"/>
                <w:szCs w:val="30"/>
                <w:rtl/>
                <w:lang w:bidi="ar-EG"/>
              </w:rPr>
              <w:t xml:space="preserve">إذا كان </w:t>
            </w:r>
            <w:r w:rsidR="00E3501F" w:rsidRPr="004E654C">
              <w:rPr>
                <w:rFonts w:ascii="Arabic Typesetting" w:hAnsi="Arabic Typesetting" w:cs="Arabic Typesetting"/>
                <w:sz w:val="30"/>
                <w:szCs w:val="30"/>
                <w:rtl/>
                <w:lang w:bidi="ar-EG"/>
              </w:rPr>
              <w:t>متوسط</w:t>
            </w:r>
            <w:r w:rsidR="00E3501F" w:rsidRPr="00897DAB">
              <w:rPr>
                <w:rFonts w:ascii="Arabic Typesetting" w:hAnsi="Arabic Typesetting" w:cs="Arabic Typesetting"/>
                <w:sz w:val="30"/>
                <w:szCs w:val="30"/>
                <w:rtl/>
                <w:lang w:bidi="ar-EG"/>
              </w:rPr>
              <w:t xml:space="preserve"> عدد موظفي الشركة يبلغ على الأكثر 249 شخصا، </w:t>
            </w:r>
            <w:r w:rsidR="00AA3A1A" w:rsidRPr="00897DAB">
              <w:rPr>
                <w:rFonts w:ascii="Arabic Typesetting" w:hAnsi="Arabic Typesetting" w:cs="Arabic Typesetting"/>
                <w:sz w:val="30"/>
                <w:szCs w:val="30"/>
                <w:rtl/>
                <w:lang w:bidi="ar-EG"/>
              </w:rPr>
              <w:t xml:space="preserve">وكان مجموع الدخل المتولد من المبيعات السنوية 50 مليون </w:t>
            </w:r>
            <w:r w:rsidR="00C11C01">
              <w:rPr>
                <w:rFonts w:ascii="Arabic Typesetting" w:hAnsi="Arabic Typesetting" w:cs="Arabic Typesetting" w:hint="cs"/>
                <w:sz w:val="30"/>
                <w:szCs w:val="30"/>
                <w:rtl/>
                <w:lang w:bidi="ar-EG"/>
              </w:rPr>
              <w:t xml:space="preserve">ليو </w:t>
            </w:r>
            <w:r w:rsidR="00AA3A1A" w:rsidRPr="00897DAB">
              <w:rPr>
                <w:rFonts w:ascii="Arabic Typesetting" w:hAnsi="Arabic Typesetting" w:cs="Arabic Typesetting"/>
                <w:sz w:val="30"/>
                <w:szCs w:val="30"/>
                <w:rtl/>
                <w:lang w:bidi="ar-EG"/>
              </w:rPr>
              <w:t xml:space="preserve">مولدوفي على الأكثر، وكان مجموع </w:t>
            </w:r>
            <w:r w:rsidR="00A41F0B">
              <w:rPr>
                <w:rFonts w:ascii="Arabic Typesetting" w:hAnsi="Arabic Typesetting" w:cs="Arabic Typesetting" w:hint="cs"/>
                <w:sz w:val="30"/>
                <w:szCs w:val="30"/>
                <w:rtl/>
                <w:lang w:bidi="ar-EG"/>
              </w:rPr>
              <w:t xml:space="preserve">بيان </w:t>
            </w:r>
            <w:r w:rsidR="00B73479">
              <w:rPr>
                <w:rFonts w:ascii="Arabic Typesetting" w:hAnsi="Arabic Typesetting" w:cs="Arabic Typesetting" w:hint="cs"/>
                <w:sz w:val="30"/>
                <w:szCs w:val="30"/>
                <w:rtl/>
                <w:lang w:bidi="ar-EG"/>
              </w:rPr>
              <w:t>ال</w:t>
            </w:r>
            <w:r w:rsidR="00A67774">
              <w:rPr>
                <w:rFonts w:ascii="Arabic Typesetting" w:hAnsi="Arabic Typesetting" w:cs="Arabic Typesetting"/>
                <w:sz w:val="30"/>
                <w:szCs w:val="30"/>
                <w:rtl/>
                <w:lang w:bidi="ar-EG"/>
              </w:rPr>
              <w:t>ميزانية السنوي</w:t>
            </w:r>
            <w:r w:rsidR="00AA3A1A" w:rsidRPr="00897DAB">
              <w:rPr>
                <w:rFonts w:ascii="Arabic Typesetting" w:hAnsi="Arabic Typesetting" w:cs="Arabic Typesetting"/>
                <w:sz w:val="30"/>
                <w:szCs w:val="30"/>
                <w:rtl/>
                <w:lang w:bidi="ar-EG"/>
              </w:rPr>
              <w:t xml:space="preserve"> </w:t>
            </w:r>
            <w:r w:rsidR="00B73479">
              <w:rPr>
                <w:rFonts w:ascii="Arabic Typesetting" w:hAnsi="Arabic Typesetting" w:cs="Arabic Typesetting" w:hint="cs"/>
                <w:sz w:val="30"/>
                <w:szCs w:val="30"/>
                <w:rtl/>
                <w:lang w:bidi="ar-EG"/>
              </w:rPr>
              <w:t>ل</w:t>
            </w:r>
            <w:r w:rsidR="00B73479">
              <w:rPr>
                <w:rFonts w:ascii="Arabic Typesetting" w:hAnsi="Arabic Typesetting" w:cs="Arabic Typesetting"/>
                <w:sz w:val="30"/>
                <w:szCs w:val="30"/>
                <w:rtl/>
                <w:lang w:bidi="ar-EG"/>
              </w:rPr>
              <w:t xml:space="preserve">لأصول </w:t>
            </w:r>
            <w:r w:rsidR="007E09AA" w:rsidRPr="00897DAB">
              <w:rPr>
                <w:rFonts w:ascii="Arabic Typesetting" w:hAnsi="Arabic Typesetting" w:cs="Arabic Typesetting"/>
                <w:sz w:val="30"/>
                <w:szCs w:val="30"/>
                <w:rtl/>
                <w:lang w:bidi="ar-EG"/>
              </w:rPr>
              <w:t xml:space="preserve">لا يزيد على 50 مليون </w:t>
            </w:r>
            <w:r w:rsidR="000F5E53">
              <w:rPr>
                <w:rFonts w:ascii="Arabic Typesetting" w:hAnsi="Arabic Typesetting" w:cs="Arabic Typesetting" w:hint="cs"/>
                <w:sz w:val="30"/>
                <w:szCs w:val="30"/>
                <w:rtl/>
                <w:lang w:bidi="ar-EG"/>
              </w:rPr>
              <w:t xml:space="preserve">ليو </w:t>
            </w:r>
            <w:r w:rsidR="007E09AA" w:rsidRPr="00897DAB">
              <w:rPr>
                <w:rFonts w:ascii="Arabic Typesetting" w:hAnsi="Arabic Typesetting" w:cs="Arabic Typesetting"/>
                <w:sz w:val="30"/>
                <w:szCs w:val="30"/>
                <w:rtl/>
                <w:lang w:bidi="ar-EG"/>
              </w:rPr>
              <w:t>مولدوفي</w:t>
            </w:r>
          </w:p>
        </w:tc>
        <w:tc>
          <w:tcPr>
            <w:tcW w:w="2410" w:type="dxa"/>
            <w:shd w:val="clear" w:color="auto" w:fill="auto"/>
          </w:tcPr>
          <w:p w:rsidR="00BA16D9" w:rsidRPr="00897DAB" w:rsidRDefault="00265DD7" w:rsidP="0036128A">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95% إذا كانت المنظمة تعمل في مجال العلوم والهندسة – ويمنح أيضا إعفاء من دفع رسوم ال</w:t>
            </w:r>
            <w:r w:rsidR="0036128A">
              <w:rPr>
                <w:rFonts w:ascii="Arabic Typesetting" w:hAnsi="Arabic Typesetting" w:cs="Arabic Typesetting" w:hint="cs"/>
                <w:sz w:val="30"/>
                <w:szCs w:val="30"/>
                <w:rtl/>
                <w:lang w:bidi="ar-EG"/>
              </w:rPr>
              <w:t>محافظة</w:t>
            </w:r>
            <w:r w:rsidRPr="00897DAB">
              <w:rPr>
                <w:rFonts w:ascii="Arabic Typesetting" w:hAnsi="Arabic Typesetting" w:cs="Arabic Typesetting"/>
                <w:sz w:val="30"/>
                <w:szCs w:val="30"/>
                <w:rtl/>
                <w:lang w:bidi="ar-EG"/>
              </w:rPr>
              <w:t xml:space="preserve"> في الأعوام الخمسة الأولى</w:t>
            </w:r>
          </w:p>
        </w:tc>
        <w:tc>
          <w:tcPr>
            <w:tcW w:w="1559" w:type="dxa"/>
            <w:shd w:val="clear" w:color="auto" w:fill="auto"/>
          </w:tcPr>
          <w:p w:rsidR="00BA16D9" w:rsidRPr="00897DAB" w:rsidRDefault="006F4CE6"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rPr>
              <w:t>لا</w:t>
            </w:r>
          </w:p>
        </w:tc>
        <w:tc>
          <w:tcPr>
            <w:tcW w:w="2161" w:type="dxa"/>
            <w:shd w:val="clear" w:color="auto" w:fill="auto"/>
          </w:tcPr>
          <w:p w:rsidR="00BA16D9" w:rsidRPr="00897DAB" w:rsidRDefault="00265DD7" w:rsidP="00A26B80">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 xml:space="preserve">حوالي 95% في 2012 (264 </w:t>
            </w:r>
            <w:r w:rsidR="00A26B80" w:rsidRPr="00897DAB">
              <w:rPr>
                <w:rFonts w:ascii="Arabic Typesetting" w:hAnsi="Arabic Typesetting" w:cs="Arabic Typesetting"/>
                <w:sz w:val="30"/>
                <w:szCs w:val="30"/>
                <w:rtl/>
                <w:lang w:bidi="ar-EG"/>
              </w:rPr>
              <w:t xml:space="preserve">مودعا </w:t>
            </w:r>
            <w:r w:rsidRPr="00897DAB">
              <w:rPr>
                <w:rFonts w:ascii="Arabic Typesetting" w:hAnsi="Arabic Typesetting" w:cs="Arabic Typesetting"/>
                <w:sz w:val="30"/>
                <w:szCs w:val="30"/>
                <w:rtl/>
                <w:lang w:bidi="ar-EG"/>
              </w:rPr>
              <w:t xml:space="preserve">وطنيا، و9 </w:t>
            </w:r>
            <w:r w:rsidR="00A26B80" w:rsidRPr="00897DAB">
              <w:rPr>
                <w:rFonts w:ascii="Arabic Typesetting" w:hAnsi="Arabic Typesetting" w:cs="Arabic Typesetting"/>
                <w:sz w:val="30"/>
                <w:szCs w:val="30"/>
                <w:rtl/>
                <w:lang w:bidi="ar-EG"/>
              </w:rPr>
              <w:t>مودعين أجانب</w:t>
            </w:r>
            <w:r w:rsidRPr="00897DAB">
              <w:rPr>
                <w:rFonts w:ascii="Arabic Typesetting" w:hAnsi="Arabic Typesetting" w:cs="Arabic Typesetting"/>
                <w:sz w:val="30"/>
                <w:szCs w:val="30"/>
                <w:rtl/>
                <w:lang w:bidi="ar-EG"/>
              </w:rPr>
              <w:t>)</w:t>
            </w:r>
          </w:p>
        </w:tc>
      </w:tr>
      <w:tr w:rsidR="00BA16D9" w:rsidRPr="00897DAB" w:rsidTr="00BA16D9">
        <w:trPr>
          <w:cantSplit/>
        </w:trPr>
        <w:tc>
          <w:tcPr>
            <w:tcW w:w="1384" w:type="dxa"/>
            <w:shd w:val="clear" w:color="auto" w:fill="auto"/>
          </w:tcPr>
          <w:p w:rsidR="00BA16D9" w:rsidRPr="00897DAB" w:rsidRDefault="004E0954"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rPr>
              <w:lastRenderedPageBreak/>
              <w:t>الاتحاد الروسي</w:t>
            </w:r>
          </w:p>
        </w:tc>
        <w:tc>
          <w:tcPr>
            <w:tcW w:w="1843" w:type="dxa"/>
            <w:shd w:val="clear" w:color="auto" w:fill="auto"/>
          </w:tcPr>
          <w:p w:rsidR="00BA16D9" w:rsidRPr="00897DAB" w:rsidRDefault="00180E3F" w:rsidP="00AF5E58">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الرسوم الرئيسية السابقة للمنح ورسوم ال</w:t>
            </w:r>
            <w:r w:rsidR="00AF5E58">
              <w:rPr>
                <w:rFonts w:ascii="Arabic Typesetting" w:hAnsi="Arabic Typesetting" w:cs="Arabic Typesetting" w:hint="cs"/>
                <w:sz w:val="30"/>
                <w:szCs w:val="30"/>
                <w:rtl/>
                <w:lang w:bidi="ar-EG"/>
              </w:rPr>
              <w:t>محافظة</w:t>
            </w:r>
          </w:p>
        </w:tc>
        <w:tc>
          <w:tcPr>
            <w:tcW w:w="2409" w:type="dxa"/>
            <w:shd w:val="clear" w:color="auto" w:fill="auto"/>
          </w:tcPr>
          <w:p w:rsidR="00BA16D9" w:rsidRPr="00897DAB" w:rsidRDefault="00180E3F" w:rsidP="00180E3F">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 xml:space="preserve">50% إذا كان المخترع مودعا، للأشخاص </w:t>
            </w:r>
            <w:r w:rsidRPr="00B7274B">
              <w:rPr>
                <w:rFonts w:ascii="Arabic Typesetting" w:hAnsi="Arabic Typesetting" w:cs="Arabic Typesetting"/>
                <w:sz w:val="30"/>
                <w:szCs w:val="30"/>
                <w:rtl/>
                <w:lang w:bidi="ar-EG"/>
              </w:rPr>
              <w:t>المعاقين</w:t>
            </w:r>
            <w:r w:rsidRPr="00897DAB">
              <w:rPr>
                <w:rFonts w:ascii="Arabic Typesetting" w:hAnsi="Arabic Typesetting" w:cs="Arabic Typesetting"/>
                <w:sz w:val="30"/>
                <w:szCs w:val="30"/>
                <w:rtl/>
                <w:lang w:bidi="ar-EG"/>
              </w:rPr>
              <w:t xml:space="preserve"> أو الطلاب ولمختلف المحاربين القدماء</w:t>
            </w:r>
          </w:p>
        </w:tc>
        <w:tc>
          <w:tcPr>
            <w:tcW w:w="2410" w:type="dxa"/>
            <w:shd w:val="clear" w:color="auto" w:fill="auto"/>
          </w:tcPr>
          <w:p w:rsidR="00BA16D9" w:rsidRPr="00897DAB" w:rsidRDefault="00180E3F" w:rsidP="00E02C02">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 xml:space="preserve">50% إذا كانت الشركة الصغيرة أو المتوسطة مدرجة في </w:t>
            </w:r>
            <w:r w:rsidRPr="00D147C8">
              <w:rPr>
                <w:rFonts w:ascii="Arabic Typesetting" w:hAnsi="Arabic Typesetting" w:cs="Arabic Typesetting"/>
                <w:sz w:val="30"/>
                <w:szCs w:val="30"/>
                <w:rtl/>
                <w:lang w:bidi="ar-EG"/>
              </w:rPr>
              <w:t>السجل الحكومي الموحد</w:t>
            </w:r>
            <w:r w:rsidRPr="00897DAB">
              <w:rPr>
                <w:rFonts w:ascii="Arabic Typesetting" w:hAnsi="Arabic Typesetting" w:cs="Arabic Typesetting"/>
                <w:sz w:val="30"/>
                <w:szCs w:val="30"/>
                <w:rtl/>
                <w:lang w:bidi="ar-EG"/>
              </w:rPr>
              <w:t xml:space="preserve">، </w:t>
            </w:r>
            <w:r w:rsidR="00474F2A" w:rsidRPr="00897DAB">
              <w:rPr>
                <w:rFonts w:ascii="Arabic Typesetting" w:hAnsi="Arabic Typesetting" w:cs="Arabic Typesetting"/>
                <w:sz w:val="30"/>
                <w:szCs w:val="30"/>
                <w:rtl/>
                <w:lang w:bidi="ar-EG"/>
              </w:rPr>
              <w:t xml:space="preserve">وكانت الحصة التي تشارك بها كيانات من القطاع العام أو منظمات أجنبية أو </w:t>
            </w:r>
            <w:r w:rsidR="002A1139" w:rsidRPr="00897DAB">
              <w:rPr>
                <w:rFonts w:ascii="Arabic Typesetting" w:hAnsi="Arabic Typesetting" w:cs="Arabic Typesetting"/>
                <w:sz w:val="30"/>
                <w:szCs w:val="30"/>
                <w:rtl/>
                <w:lang w:bidi="ar-EG"/>
              </w:rPr>
              <w:t xml:space="preserve">مواطنون ومنظمات معينة غير هادفة لتحقيق الربح لا تزيد على 25%، وكان متوسط عدد الموظفين على مدى العام الماضي أقل من 100 موظف، وكان رقم </w:t>
            </w:r>
            <w:r w:rsidR="00E02C02">
              <w:rPr>
                <w:rFonts w:ascii="Arabic Typesetting" w:hAnsi="Arabic Typesetting" w:cs="Arabic Typesetting" w:hint="cs"/>
                <w:sz w:val="30"/>
                <w:szCs w:val="30"/>
                <w:rtl/>
                <w:lang w:bidi="ar-EG"/>
              </w:rPr>
              <w:t xml:space="preserve">الأعمال </w:t>
            </w:r>
            <w:r w:rsidR="002A1139" w:rsidRPr="00897DAB">
              <w:rPr>
                <w:rFonts w:ascii="Arabic Typesetting" w:hAnsi="Arabic Typesetting" w:cs="Arabic Typesetting"/>
                <w:sz w:val="30"/>
                <w:szCs w:val="30"/>
                <w:rtl/>
                <w:lang w:bidi="ar-EG"/>
              </w:rPr>
              <w:t xml:space="preserve">أقل من </w:t>
            </w:r>
            <w:r w:rsidR="002A1139" w:rsidRPr="006A6C48">
              <w:rPr>
                <w:rFonts w:ascii="Arabic Typesetting" w:hAnsi="Arabic Typesetting" w:cs="Arabic Typesetting"/>
                <w:sz w:val="30"/>
                <w:szCs w:val="30"/>
                <w:rtl/>
                <w:lang w:bidi="ar-EG"/>
              </w:rPr>
              <w:t>حد أقصى</w:t>
            </w:r>
            <w:r w:rsidR="002A1139" w:rsidRPr="00897DAB">
              <w:rPr>
                <w:rFonts w:ascii="Arabic Typesetting" w:hAnsi="Arabic Typesetting" w:cs="Arabic Typesetting"/>
                <w:sz w:val="30"/>
                <w:szCs w:val="30"/>
                <w:rtl/>
                <w:lang w:bidi="ar-EG"/>
              </w:rPr>
              <w:t xml:space="preserve"> محدد</w:t>
            </w:r>
          </w:p>
        </w:tc>
        <w:tc>
          <w:tcPr>
            <w:tcW w:w="2410" w:type="dxa"/>
            <w:shd w:val="clear" w:color="auto" w:fill="auto"/>
          </w:tcPr>
          <w:p w:rsidR="00BA16D9" w:rsidRPr="00897DAB" w:rsidRDefault="00BA16D9"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Pr>
              <w:noBreakHyphen/>
            </w:r>
          </w:p>
        </w:tc>
        <w:tc>
          <w:tcPr>
            <w:tcW w:w="1559" w:type="dxa"/>
            <w:shd w:val="clear" w:color="auto" w:fill="auto"/>
          </w:tcPr>
          <w:p w:rsidR="00BA16D9" w:rsidRPr="00897DAB" w:rsidRDefault="006F4CE6" w:rsidP="006F4CE6">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 xml:space="preserve">نعم – </w:t>
            </w:r>
            <w:r w:rsidRPr="00A009B4">
              <w:rPr>
                <w:rFonts w:ascii="Arabic Typesetting" w:hAnsi="Arabic Typesetting" w:cs="Arabic Typesetting"/>
                <w:sz w:val="30"/>
                <w:szCs w:val="30"/>
                <w:rtl/>
                <w:lang w:bidi="ar-EG"/>
              </w:rPr>
              <w:t>للكيانات</w:t>
            </w:r>
            <w:r w:rsidRPr="00897DAB">
              <w:rPr>
                <w:rFonts w:ascii="Arabic Typesetting" w:hAnsi="Arabic Typesetting" w:cs="Arabic Typesetting"/>
                <w:sz w:val="30"/>
                <w:szCs w:val="30"/>
                <w:rtl/>
                <w:lang w:bidi="ar-EG"/>
              </w:rPr>
              <w:t xml:space="preserve"> القانونية</w:t>
            </w:r>
          </w:p>
        </w:tc>
        <w:tc>
          <w:tcPr>
            <w:tcW w:w="2161" w:type="dxa"/>
            <w:shd w:val="clear" w:color="auto" w:fill="auto"/>
          </w:tcPr>
          <w:p w:rsidR="00BA16D9" w:rsidRPr="00897DAB" w:rsidRDefault="00DE0EA2" w:rsidP="00DE0EA2">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rPr>
              <w:t>6,4% (2011)</w:t>
            </w:r>
          </w:p>
          <w:p w:rsidR="00BA16D9" w:rsidRPr="00897DAB" w:rsidRDefault="00DE0EA2" w:rsidP="00DE0EA2">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lang w:bidi="ar-EG"/>
              </w:rPr>
              <w:t>6,1% (2012)</w:t>
            </w:r>
          </w:p>
          <w:p w:rsidR="002A1139" w:rsidRPr="00897DAB" w:rsidRDefault="002A1139" w:rsidP="002A113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rPr>
              <w:t>4,1% (2013 – حتى منتصف أكتوبر)</w:t>
            </w:r>
          </w:p>
        </w:tc>
      </w:tr>
      <w:tr w:rsidR="00BA16D9" w:rsidRPr="00897DAB" w:rsidTr="00BA16D9">
        <w:trPr>
          <w:cantSplit/>
        </w:trPr>
        <w:tc>
          <w:tcPr>
            <w:tcW w:w="1384" w:type="dxa"/>
            <w:shd w:val="clear" w:color="auto" w:fill="auto"/>
          </w:tcPr>
          <w:p w:rsidR="00BA16D9" w:rsidRPr="00897DAB" w:rsidRDefault="00DF21D4" w:rsidP="00BA16D9">
            <w:pPr>
              <w:keepNext/>
              <w:keepLines/>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rPr>
              <w:lastRenderedPageBreak/>
              <w:t>إسبانيا</w:t>
            </w:r>
          </w:p>
        </w:tc>
        <w:tc>
          <w:tcPr>
            <w:tcW w:w="1843" w:type="dxa"/>
            <w:shd w:val="clear" w:color="auto" w:fill="auto"/>
          </w:tcPr>
          <w:p w:rsidR="00BA16D9" w:rsidRPr="00897DAB" w:rsidRDefault="00A84A5E" w:rsidP="001A0606">
            <w:pPr>
              <w:keepNext/>
              <w:keepLines/>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rPr>
              <w:t>الرسوم الرئيسية السابقة للمنح للطلبات الوطنية</w:t>
            </w:r>
            <w:r w:rsidR="00834CCF" w:rsidRPr="00897DAB">
              <w:rPr>
                <w:rStyle w:val="FootnoteReference"/>
                <w:sz w:val="30"/>
                <w:szCs w:val="30"/>
                <w:rtl/>
              </w:rPr>
              <w:footnoteReference w:id="10"/>
            </w:r>
          </w:p>
        </w:tc>
        <w:tc>
          <w:tcPr>
            <w:tcW w:w="2409" w:type="dxa"/>
            <w:shd w:val="clear" w:color="auto" w:fill="auto"/>
          </w:tcPr>
          <w:p w:rsidR="00BA16D9" w:rsidRPr="00897DAB" w:rsidRDefault="001A0606" w:rsidP="00BA16D9">
            <w:pPr>
              <w:keepNext/>
              <w:keepLines/>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rPr>
              <w:t>تخفيض يصل إلى 90%</w:t>
            </w:r>
          </w:p>
        </w:tc>
        <w:tc>
          <w:tcPr>
            <w:tcW w:w="2410" w:type="dxa"/>
            <w:shd w:val="clear" w:color="auto" w:fill="auto"/>
          </w:tcPr>
          <w:p w:rsidR="00BA16D9" w:rsidRPr="00897DAB" w:rsidRDefault="001A0606" w:rsidP="00763BD6">
            <w:pPr>
              <w:keepNext/>
              <w:keepLines/>
              <w:bidi/>
              <w:spacing w:beforeLines="40" w:before="96" w:afterLines="40" w:after="96"/>
              <w:jc w:val="center"/>
              <w:rPr>
                <w:rFonts w:ascii="Arabic Typesetting" w:hAnsi="Arabic Typesetting" w:cs="Arabic Typesetting"/>
                <w:sz w:val="30"/>
                <w:szCs w:val="30"/>
                <w:rtl/>
              </w:rPr>
            </w:pPr>
            <w:r w:rsidRPr="00897DAB">
              <w:rPr>
                <w:rFonts w:ascii="Arabic Typesetting" w:hAnsi="Arabic Typesetting" w:cs="Arabic Typesetting"/>
                <w:sz w:val="30"/>
                <w:szCs w:val="30"/>
                <w:rtl/>
              </w:rPr>
              <w:t>تخفيض يصل إلى 90% (الشركات الصغيرة والمتوسطة حسب تعريف المفوضية الأوروبية لها</w:t>
            </w:r>
            <w:r w:rsidR="00734A5D" w:rsidRPr="00897DAB">
              <w:rPr>
                <w:rStyle w:val="FootnoteReference"/>
                <w:sz w:val="30"/>
                <w:szCs w:val="30"/>
                <w:rtl/>
              </w:rPr>
              <w:footnoteReference w:id="11"/>
            </w:r>
            <w:r w:rsidRPr="00897DAB">
              <w:rPr>
                <w:rFonts w:ascii="Arabic Typesetting" w:hAnsi="Arabic Typesetting" w:cs="Arabic Typesetting"/>
                <w:sz w:val="30"/>
                <w:szCs w:val="30"/>
                <w:rtl/>
              </w:rPr>
              <w:t>)</w:t>
            </w:r>
          </w:p>
        </w:tc>
        <w:tc>
          <w:tcPr>
            <w:tcW w:w="2410" w:type="dxa"/>
            <w:shd w:val="clear" w:color="auto" w:fill="auto"/>
          </w:tcPr>
          <w:p w:rsidR="00BA16D9" w:rsidRPr="00897DAB" w:rsidRDefault="007F32A7" w:rsidP="00273D9E">
            <w:pPr>
              <w:keepNext/>
              <w:keepLines/>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 xml:space="preserve">100% (الجامعات </w:t>
            </w:r>
            <w:r w:rsidR="00273D9E">
              <w:rPr>
                <w:rFonts w:ascii="Arabic Typesetting" w:hAnsi="Arabic Typesetting" w:cs="Arabic Typesetting" w:hint="cs"/>
                <w:sz w:val="30"/>
                <w:szCs w:val="30"/>
                <w:rtl/>
                <w:lang w:bidi="ar-EG"/>
              </w:rPr>
              <w:t xml:space="preserve">العمومية </w:t>
            </w:r>
            <w:r w:rsidRPr="00897DAB">
              <w:rPr>
                <w:rFonts w:ascii="Arabic Typesetting" w:hAnsi="Arabic Typesetting" w:cs="Arabic Typesetting"/>
                <w:sz w:val="30"/>
                <w:szCs w:val="30"/>
                <w:rtl/>
                <w:lang w:bidi="ar-EG"/>
              </w:rPr>
              <w:t>الإسبانية فقط – التي تتمتع بإعفاء ضريبي كامل)</w:t>
            </w:r>
          </w:p>
        </w:tc>
        <w:tc>
          <w:tcPr>
            <w:tcW w:w="1559" w:type="dxa"/>
            <w:shd w:val="clear" w:color="auto" w:fill="auto"/>
          </w:tcPr>
          <w:p w:rsidR="007F32A7" w:rsidRPr="00897DAB" w:rsidRDefault="007F32A7" w:rsidP="00BA16D9">
            <w:pPr>
              <w:keepNext/>
              <w:keepLines/>
              <w:bidi/>
              <w:spacing w:beforeLines="40" w:before="96" w:afterLines="40" w:after="96"/>
              <w:jc w:val="center"/>
              <w:rPr>
                <w:rFonts w:ascii="Arabic Typesetting" w:hAnsi="Arabic Typesetting" w:cs="Arabic Typesetting"/>
                <w:sz w:val="30"/>
                <w:szCs w:val="30"/>
                <w:lang w:bidi="ar-EG"/>
              </w:rPr>
            </w:pPr>
            <w:r w:rsidRPr="00897DAB">
              <w:rPr>
                <w:rFonts w:ascii="Arabic Typesetting" w:hAnsi="Arabic Typesetting" w:cs="Arabic Typesetting"/>
                <w:sz w:val="30"/>
                <w:szCs w:val="30"/>
                <w:rtl/>
                <w:lang w:bidi="ar-EG"/>
              </w:rPr>
              <w:t>نعم - للجامعات</w:t>
            </w:r>
          </w:p>
          <w:p w:rsidR="00BA16D9" w:rsidRPr="00897DAB" w:rsidRDefault="007F32A7" w:rsidP="007F32A7">
            <w:pPr>
              <w:keepNext/>
              <w:keepLines/>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لا – للمودعين الآخرين</w:t>
            </w:r>
          </w:p>
        </w:tc>
        <w:tc>
          <w:tcPr>
            <w:tcW w:w="2161" w:type="dxa"/>
            <w:shd w:val="clear" w:color="auto" w:fill="auto"/>
          </w:tcPr>
          <w:p w:rsidR="007F32A7" w:rsidRPr="00897DAB" w:rsidRDefault="007F32A7" w:rsidP="00BA16D9">
            <w:pPr>
              <w:keepNext/>
              <w:keepLines/>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8% لتخفيض الأشخاص الطبيعيين والشركات الصغيرة والمتوسطة (2012)</w:t>
            </w:r>
          </w:p>
          <w:p w:rsidR="00BA16D9" w:rsidRPr="00897DAB" w:rsidRDefault="007F32A7" w:rsidP="008C3806">
            <w:pPr>
              <w:keepNext/>
              <w:keepLines/>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 xml:space="preserve">16,5% لإعفاء الجامعات </w:t>
            </w:r>
            <w:r w:rsidR="008C3806">
              <w:rPr>
                <w:rFonts w:ascii="Arabic Typesetting" w:hAnsi="Arabic Typesetting" w:cs="Arabic Typesetting" w:hint="cs"/>
                <w:sz w:val="30"/>
                <w:szCs w:val="30"/>
                <w:rtl/>
                <w:lang w:bidi="ar-EG"/>
              </w:rPr>
              <w:t xml:space="preserve">العمومية </w:t>
            </w:r>
            <w:r w:rsidRPr="00897DAB">
              <w:rPr>
                <w:rFonts w:ascii="Arabic Typesetting" w:hAnsi="Arabic Typesetting" w:cs="Arabic Typesetting"/>
                <w:sz w:val="30"/>
                <w:szCs w:val="30"/>
                <w:rtl/>
                <w:lang w:bidi="ar-EG"/>
              </w:rPr>
              <w:t>الإسبانية في الأعوام الأربعة الماضية</w:t>
            </w:r>
          </w:p>
        </w:tc>
      </w:tr>
      <w:tr w:rsidR="00BA16D9" w:rsidRPr="00897DAB" w:rsidTr="00BA16D9">
        <w:trPr>
          <w:cantSplit/>
        </w:trPr>
        <w:tc>
          <w:tcPr>
            <w:tcW w:w="1384" w:type="dxa"/>
            <w:shd w:val="clear" w:color="auto" w:fill="auto"/>
          </w:tcPr>
          <w:p w:rsidR="00BA16D9" w:rsidRPr="00897DAB" w:rsidRDefault="00DF21D4"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rPr>
              <w:lastRenderedPageBreak/>
              <w:t>أوكرانيا</w:t>
            </w:r>
          </w:p>
        </w:tc>
        <w:tc>
          <w:tcPr>
            <w:tcW w:w="1843" w:type="dxa"/>
            <w:shd w:val="clear" w:color="auto" w:fill="auto"/>
          </w:tcPr>
          <w:p w:rsidR="00BA16D9" w:rsidRPr="00897DAB" w:rsidRDefault="00A7585D" w:rsidP="00BF5202">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الرسوم الرئيسية السابقة للمنح ورسوم ال</w:t>
            </w:r>
            <w:r w:rsidR="00BF5202">
              <w:rPr>
                <w:rFonts w:ascii="Arabic Typesetting" w:hAnsi="Arabic Typesetting" w:cs="Arabic Typesetting" w:hint="cs"/>
                <w:sz w:val="30"/>
                <w:szCs w:val="30"/>
                <w:rtl/>
                <w:lang w:bidi="ar-EG"/>
              </w:rPr>
              <w:t>محافظة</w:t>
            </w:r>
            <w:r w:rsidRPr="00897DAB">
              <w:rPr>
                <w:rFonts w:ascii="Arabic Typesetting" w:hAnsi="Arabic Typesetting" w:cs="Arabic Typesetting"/>
                <w:sz w:val="30"/>
                <w:szCs w:val="30"/>
                <w:rtl/>
                <w:lang w:bidi="ar-EG"/>
              </w:rPr>
              <w:t xml:space="preserve"> للطلبات الوطنية وطلبات معاهدة التعاون بشأن البراءات التي تدخل المرحلة الوطنية</w:t>
            </w:r>
          </w:p>
        </w:tc>
        <w:tc>
          <w:tcPr>
            <w:tcW w:w="2409" w:type="dxa"/>
            <w:shd w:val="clear" w:color="auto" w:fill="auto"/>
          </w:tcPr>
          <w:p w:rsidR="00BA16D9" w:rsidRPr="00897DAB" w:rsidRDefault="00A7585D" w:rsidP="00A7585D">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95% إذا كان المودع مخترعا</w:t>
            </w:r>
          </w:p>
        </w:tc>
        <w:tc>
          <w:tcPr>
            <w:tcW w:w="2410" w:type="dxa"/>
            <w:shd w:val="clear" w:color="auto" w:fill="auto"/>
          </w:tcPr>
          <w:p w:rsidR="00BA16D9" w:rsidRPr="00897DAB" w:rsidRDefault="00BA16D9"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Pr>
              <w:t>-</w:t>
            </w:r>
          </w:p>
        </w:tc>
        <w:tc>
          <w:tcPr>
            <w:tcW w:w="2410" w:type="dxa"/>
            <w:shd w:val="clear" w:color="auto" w:fill="auto"/>
          </w:tcPr>
          <w:p w:rsidR="00BA16D9" w:rsidRPr="00897DAB" w:rsidRDefault="00A7585D" w:rsidP="00A7585D">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90% للمنظمات أو المؤسسات غير الهادفة لتحقيق الربح</w:t>
            </w:r>
          </w:p>
        </w:tc>
        <w:tc>
          <w:tcPr>
            <w:tcW w:w="1559" w:type="dxa"/>
            <w:shd w:val="clear" w:color="auto" w:fill="auto"/>
          </w:tcPr>
          <w:p w:rsidR="00BA16D9" w:rsidRPr="00897DAB" w:rsidRDefault="00BA4635"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rPr>
              <w:t>لا</w:t>
            </w:r>
          </w:p>
        </w:tc>
        <w:tc>
          <w:tcPr>
            <w:tcW w:w="2161" w:type="dxa"/>
            <w:shd w:val="clear" w:color="auto" w:fill="auto"/>
          </w:tcPr>
          <w:p w:rsidR="00BA16D9" w:rsidRPr="00897DAB" w:rsidRDefault="00B53962"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rPr>
              <w:t>لا توجد أرقام متاحة</w:t>
            </w:r>
          </w:p>
        </w:tc>
      </w:tr>
      <w:tr w:rsidR="00BA16D9" w:rsidRPr="00897DAB" w:rsidTr="00BA16D9">
        <w:trPr>
          <w:cantSplit/>
        </w:trPr>
        <w:tc>
          <w:tcPr>
            <w:tcW w:w="1384" w:type="dxa"/>
            <w:shd w:val="clear" w:color="auto" w:fill="auto"/>
          </w:tcPr>
          <w:p w:rsidR="00BA16D9" w:rsidRPr="00897DAB" w:rsidRDefault="00D82045"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rPr>
              <w:lastRenderedPageBreak/>
              <w:t>الولايات المتحدة الأمريكية</w:t>
            </w:r>
          </w:p>
        </w:tc>
        <w:tc>
          <w:tcPr>
            <w:tcW w:w="1843" w:type="dxa"/>
            <w:shd w:val="clear" w:color="auto" w:fill="auto"/>
          </w:tcPr>
          <w:p w:rsidR="00BA16D9" w:rsidRPr="00897DAB" w:rsidRDefault="00A7585D" w:rsidP="002A5B71">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الرسوم الرئيسية السابقة للمنح للطلبات الوطنية والطلبات الدولية المودعة بموجب معاهدة التعاون بشأن البراءات</w:t>
            </w:r>
          </w:p>
        </w:tc>
        <w:tc>
          <w:tcPr>
            <w:tcW w:w="2409" w:type="dxa"/>
            <w:shd w:val="clear" w:color="auto" w:fill="auto"/>
          </w:tcPr>
          <w:p w:rsidR="002A5B71" w:rsidRPr="00897DAB" w:rsidRDefault="002A5B71" w:rsidP="00BA16D9">
            <w:pPr>
              <w:bidi/>
              <w:spacing w:beforeLines="40" w:before="96" w:afterLines="40" w:after="96"/>
              <w:jc w:val="center"/>
              <w:rPr>
                <w:rFonts w:ascii="Arabic Typesetting" w:hAnsi="Arabic Typesetting" w:cs="Arabic Typesetting"/>
                <w:sz w:val="30"/>
                <w:szCs w:val="30"/>
                <w:lang w:bidi="ar-EG"/>
              </w:rPr>
            </w:pPr>
            <w:r w:rsidRPr="00897DAB">
              <w:rPr>
                <w:rFonts w:ascii="Arabic Typesetting" w:hAnsi="Arabic Typesetting" w:cs="Arabic Typesetting"/>
                <w:sz w:val="30"/>
                <w:szCs w:val="30"/>
                <w:rtl/>
                <w:lang w:bidi="ar-EG"/>
              </w:rPr>
              <w:t>50% (</w:t>
            </w:r>
            <w:r w:rsidRPr="009B0D8A">
              <w:rPr>
                <w:rFonts w:ascii="Arabic Typesetting" w:hAnsi="Arabic Typesetting" w:cs="Arabic Typesetting"/>
                <w:sz w:val="30"/>
                <w:szCs w:val="30"/>
                <w:rtl/>
                <w:lang w:bidi="ar-EG"/>
              </w:rPr>
              <w:t>معاملة</w:t>
            </w:r>
            <w:r w:rsidRPr="00897DAB">
              <w:rPr>
                <w:rFonts w:ascii="Arabic Typesetting" w:hAnsi="Arabic Typesetting" w:cs="Arabic Typesetting"/>
                <w:sz w:val="30"/>
                <w:szCs w:val="30"/>
                <w:rtl/>
                <w:lang w:bidi="ar-EG"/>
              </w:rPr>
              <w:t xml:space="preserve"> الكيانات الصغيرة) بصفة عامة</w:t>
            </w:r>
          </w:p>
          <w:p w:rsidR="002A5B71" w:rsidRPr="00897DAB" w:rsidRDefault="002A5B71" w:rsidP="002A5B71">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75% (</w:t>
            </w:r>
            <w:r w:rsidRPr="009B0D8A">
              <w:rPr>
                <w:rFonts w:ascii="Arabic Typesetting" w:hAnsi="Arabic Typesetting" w:cs="Arabic Typesetting"/>
                <w:sz w:val="30"/>
                <w:szCs w:val="30"/>
                <w:rtl/>
                <w:lang w:bidi="ar-EG"/>
              </w:rPr>
              <w:t>معاملة</w:t>
            </w:r>
            <w:r w:rsidRPr="00897DAB">
              <w:rPr>
                <w:rFonts w:ascii="Arabic Typesetting" w:hAnsi="Arabic Typesetting" w:cs="Arabic Typesetting"/>
                <w:sz w:val="30"/>
                <w:szCs w:val="30"/>
                <w:rtl/>
                <w:lang w:bidi="ar-EG"/>
              </w:rPr>
              <w:t xml:space="preserve"> الكيانات المتناهية الصغر) في حالة عدم ورود الاسم في أربعة طلبات مودعة من قبل وكون الدخل الإجمالي أقل من ثلاثة أضعاف </w:t>
            </w:r>
            <w:r w:rsidRPr="00154E76">
              <w:rPr>
                <w:rFonts w:ascii="Arabic Typesetting" w:hAnsi="Arabic Typesetting" w:cs="Arabic Typesetting"/>
                <w:sz w:val="30"/>
                <w:szCs w:val="30"/>
                <w:rtl/>
                <w:lang w:bidi="ar-EG"/>
              </w:rPr>
              <w:t>متوسط دخل الأسرة</w:t>
            </w:r>
            <w:r w:rsidRPr="00897DAB">
              <w:rPr>
                <w:rFonts w:ascii="Arabic Typesetting" w:hAnsi="Arabic Typesetting" w:cs="Arabic Typesetting"/>
                <w:sz w:val="30"/>
                <w:szCs w:val="30"/>
                <w:rtl/>
                <w:lang w:bidi="ar-EG"/>
              </w:rPr>
              <w:t xml:space="preserve"> في العام السابق لدفع الرسوم</w:t>
            </w:r>
          </w:p>
        </w:tc>
        <w:tc>
          <w:tcPr>
            <w:tcW w:w="2410" w:type="dxa"/>
            <w:shd w:val="clear" w:color="auto" w:fill="auto"/>
          </w:tcPr>
          <w:p w:rsidR="002A5B71" w:rsidRPr="00897DAB" w:rsidRDefault="002A5B71" w:rsidP="00F269F3">
            <w:pPr>
              <w:bidi/>
              <w:spacing w:beforeLines="40" w:before="96" w:afterLines="40" w:after="96"/>
              <w:jc w:val="center"/>
              <w:rPr>
                <w:rFonts w:ascii="Arabic Typesetting" w:hAnsi="Arabic Typesetting" w:cs="Arabic Typesetting"/>
                <w:sz w:val="30"/>
                <w:szCs w:val="30"/>
                <w:lang w:bidi="ar-EG"/>
              </w:rPr>
            </w:pPr>
            <w:r w:rsidRPr="00897DAB">
              <w:rPr>
                <w:rFonts w:ascii="Arabic Typesetting" w:hAnsi="Arabic Typesetting" w:cs="Arabic Typesetting"/>
                <w:sz w:val="30"/>
                <w:szCs w:val="30"/>
                <w:rtl/>
                <w:lang w:bidi="ar-EG"/>
              </w:rPr>
              <w:t>50% (</w:t>
            </w:r>
            <w:r w:rsidRPr="009B0D8A">
              <w:rPr>
                <w:rFonts w:ascii="Arabic Typesetting" w:hAnsi="Arabic Typesetting" w:cs="Arabic Typesetting"/>
                <w:sz w:val="30"/>
                <w:szCs w:val="30"/>
                <w:rtl/>
                <w:lang w:bidi="ar-EG"/>
              </w:rPr>
              <w:t>معاملة</w:t>
            </w:r>
            <w:r w:rsidRPr="00897DAB">
              <w:rPr>
                <w:rFonts w:ascii="Arabic Typesetting" w:hAnsi="Arabic Typesetting" w:cs="Arabic Typesetting"/>
                <w:sz w:val="30"/>
                <w:szCs w:val="30"/>
                <w:rtl/>
                <w:lang w:bidi="ar-EG"/>
              </w:rPr>
              <w:t xml:space="preserve"> الكيانات الصغيرة) إذا كان لدى الشركة أقل من 500 موظف (وهو معيار وضعته </w:t>
            </w:r>
            <w:r w:rsidR="00090B7F">
              <w:rPr>
                <w:rFonts w:ascii="Arabic Typesetting" w:hAnsi="Arabic Typesetting" w:cs="Arabic Typesetting" w:hint="cs"/>
                <w:sz w:val="30"/>
                <w:szCs w:val="30"/>
                <w:rtl/>
                <w:lang w:bidi="ar-EG"/>
              </w:rPr>
              <w:t>ال</w:t>
            </w:r>
            <w:r w:rsidRPr="00090B7F">
              <w:rPr>
                <w:rFonts w:ascii="Arabic Typesetting" w:hAnsi="Arabic Typesetting" w:cs="Arabic Typesetting"/>
                <w:sz w:val="30"/>
                <w:szCs w:val="30"/>
                <w:rtl/>
                <w:lang w:bidi="ar-EG"/>
              </w:rPr>
              <w:t xml:space="preserve">إدارة </w:t>
            </w:r>
            <w:r w:rsidR="00090B7F">
              <w:rPr>
                <w:rFonts w:ascii="Arabic Typesetting" w:hAnsi="Arabic Typesetting" w:cs="Arabic Typesetting" w:hint="cs"/>
                <w:sz w:val="30"/>
                <w:szCs w:val="30"/>
                <w:rtl/>
                <w:lang w:bidi="ar-EG"/>
              </w:rPr>
              <w:t>المعنية ب</w:t>
            </w:r>
            <w:r w:rsidR="00F269F3" w:rsidRPr="00090B7F">
              <w:rPr>
                <w:rFonts w:ascii="Arabic Typesetting" w:hAnsi="Arabic Typesetting" w:cs="Arabic Typesetting" w:hint="cs"/>
                <w:sz w:val="30"/>
                <w:szCs w:val="30"/>
                <w:rtl/>
                <w:lang w:bidi="ar-EG"/>
              </w:rPr>
              <w:t xml:space="preserve">الشركات </w:t>
            </w:r>
            <w:r w:rsidRPr="00090B7F">
              <w:rPr>
                <w:rFonts w:ascii="Arabic Typesetting" w:hAnsi="Arabic Typesetting" w:cs="Arabic Typesetting"/>
                <w:sz w:val="30"/>
                <w:szCs w:val="30"/>
                <w:rtl/>
                <w:lang w:bidi="ar-EG"/>
              </w:rPr>
              <w:t>الصغيرة</w:t>
            </w:r>
            <w:r w:rsidRPr="00897DAB">
              <w:rPr>
                <w:rFonts w:ascii="Arabic Typesetting" w:hAnsi="Arabic Typesetting" w:cs="Arabic Typesetting"/>
                <w:sz w:val="30"/>
                <w:szCs w:val="30"/>
                <w:rtl/>
                <w:lang w:bidi="ar-EG"/>
              </w:rPr>
              <w:t>)</w:t>
            </w:r>
          </w:p>
          <w:p w:rsidR="00BA16D9" w:rsidRPr="00897DAB" w:rsidRDefault="002A5B71" w:rsidP="009A3C93">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75% (</w:t>
            </w:r>
            <w:r w:rsidRPr="009B0D8A">
              <w:rPr>
                <w:rFonts w:ascii="Arabic Typesetting" w:hAnsi="Arabic Typesetting" w:cs="Arabic Typesetting"/>
                <w:sz w:val="30"/>
                <w:szCs w:val="30"/>
                <w:rtl/>
                <w:lang w:bidi="ar-EG"/>
              </w:rPr>
              <w:t>معاملة</w:t>
            </w:r>
            <w:r w:rsidRPr="00897DAB">
              <w:rPr>
                <w:rFonts w:ascii="Arabic Typesetting" w:hAnsi="Arabic Typesetting" w:cs="Arabic Typesetting"/>
                <w:sz w:val="30"/>
                <w:szCs w:val="30"/>
                <w:rtl/>
                <w:lang w:bidi="ar-EG"/>
              </w:rPr>
              <w:t xml:space="preserve"> الكيانات المتناهية الصغر) </w:t>
            </w:r>
            <w:r w:rsidR="000E635F" w:rsidRPr="00897DAB">
              <w:rPr>
                <w:rFonts w:ascii="Arabic Typesetting" w:hAnsi="Arabic Typesetting" w:cs="Arabic Typesetting"/>
                <w:sz w:val="30"/>
                <w:szCs w:val="30"/>
                <w:rtl/>
                <w:lang w:bidi="ar-EG"/>
              </w:rPr>
              <w:t xml:space="preserve">في حالة عدم ورود الاسم في أربعة طلبات مودعة من قبل وكون الدخل الإجمالي أقل من ثلاثة أضعاف </w:t>
            </w:r>
            <w:r w:rsidR="000E635F" w:rsidRPr="00E92D60">
              <w:rPr>
                <w:rFonts w:ascii="Arabic Typesetting" w:hAnsi="Arabic Typesetting" w:cs="Arabic Typesetting"/>
                <w:sz w:val="30"/>
                <w:szCs w:val="30"/>
                <w:rtl/>
                <w:lang w:bidi="ar-EG"/>
              </w:rPr>
              <w:t>متوسط دخل الأسرة</w:t>
            </w:r>
            <w:r w:rsidR="000E635F" w:rsidRPr="00897DAB">
              <w:rPr>
                <w:rFonts w:ascii="Arabic Typesetting" w:hAnsi="Arabic Typesetting" w:cs="Arabic Typesetting"/>
                <w:sz w:val="30"/>
                <w:szCs w:val="30"/>
                <w:rtl/>
                <w:lang w:bidi="ar-EG"/>
              </w:rPr>
              <w:t xml:space="preserve"> في العام السابق لدفع الرسوم</w:t>
            </w:r>
          </w:p>
        </w:tc>
        <w:tc>
          <w:tcPr>
            <w:tcW w:w="2410" w:type="dxa"/>
            <w:shd w:val="clear" w:color="auto" w:fill="auto"/>
          </w:tcPr>
          <w:p w:rsidR="009A3C93" w:rsidRPr="00897DAB" w:rsidRDefault="009A3C93" w:rsidP="00BA16D9">
            <w:pPr>
              <w:bidi/>
              <w:spacing w:beforeLines="40" w:before="96" w:afterLines="40" w:after="96"/>
              <w:jc w:val="center"/>
              <w:rPr>
                <w:rFonts w:ascii="Arabic Typesetting" w:hAnsi="Arabic Typesetting" w:cs="Arabic Typesetting"/>
                <w:sz w:val="30"/>
                <w:szCs w:val="30"/>
                <w:lang w:bidi="ar-EG"/>
              </w:rPr>
            </w:pPr>
            <w:r w:rsidRPr="00897DAB">
              <w:rPr>
                <w:rFonts w:ascii="Arabic Typesetting" w:hAnsi="Arabic Typesetting" w:cs="Arabic Typesetting"/>
                <w:sz w:val="30"/>
                <w:szCs w:val="30"/>
                <w:rtl/>
                <w:lang w:bidi="ar-EG"/>
              </w:rPr>
              <w:t>50% (</w:t>
            </w:r>
            <w:r w:rsidRPr="009B0D8A">
              <w:rPr>
                <w:rFonts w:ascii="Arabic Typesetting" w:hAnsi="Arabic Typesetting" w:cs="Arabic Typesetting"/>
                <w:sz w:val="30"/>
                <w:szCs w:val="30"/>
                <w:rtl/>
                <w:lang w:bidi="ar-EG"/>
              </w:rPr>
              <w:t>معاملة</w:t>
            </w:r>
            <w:r w:rsidRPr="00897DAB">
              <w:rPr>
                <w:rFonts w:ascii="Arabic Typesetting" w:hAnsi="Arabic Typesetting" w:cs="Arabic Typesetting"/>
                <w:sz w:val="30"/>
                <w:szCs w:val="30"/>
                <w:rtl/>
                <w:lang w:bidi="ar-EG"/>
              </w:rPr>
              <w:t xml:space="preserve"> الكيانات الصغيرة) للجامعات أو مؤسسات التعليم العالي أو المنظمات غير الهادفة لتحقيق الربح أو المنظمات المعفاة من الضرائب الأمريكية.</w:t>
            </w:r>
          </w:p>
          <w:p w:rsidR="00BA16D9" w:rsidRPr="00897DAB" w:rsidRDefault="009A3C93" w:rsidP="00646DE8">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75% (</w:t>
            </w:r>
            <w:r w:rsidRPr="009B0D8A">
              <w:rPr>
                <w:rFonts w:ascii="Arabic Typesetting" w:hAnsi="Arabic Typesetting" w:cs="Arabic Typesetting"/>
                <w:sz w:val="30"/>
                <w:szCs w:val="30"/>
                <w:rtl/>
                <w:lang w:bidi="ar-EG"/>
              </w:rPr>
              <w:t>معاملة</w:t>
            </w:r>
            <w:r w:rsidRPr="00897DAB">
              <w:rPr>
                <w:rFonts w:ascii="Arabic Typesetting" w:hAnsi="Arabic Typesetting" w:cs="Arabic Typesetting"/>
                <w:sz w:val="30"/>
                <w:szCs w:val="30"/>
                <w:rtl/>
                <w:lang w:bidi="ar-EG"/>
              </w:rPr>
              <w:t xml:space="preserve"> الكيانات المتناهية الصغر) </w:t>
            </w:r>
            <w:r w:rsidR="00545113" w:rsidRPr="00897DAB">
              <w:rPr>
                <w:rFonts w:ascii="Arabic Typesetting" w:hAnsi="Arabic Typesetting" w:cs="Arabic Typesetting"/>
                <w:sz w:val="30"/>
                <w:szCs w:val="30"/>
                <w:rtl/>
                <w:lang w:bidi="ar-EG"/>
              </w:rPr>
              <w:t xml:space="preserve">إذا كانت الجامعة مؤسسة للتعليم العالي حسب التعريف الوارد في قانون الولايات المتحدة </w:t>
            </w:r>
            <w:r w:rsidR="00545113" w:rsidRPr="00AD3E32">
              <w:rPr>
                <w:rFonts w:ascii="Arabic Typesetting" w:hAnsi="Arabic Typesetting" w:cs="Arabic Typesetting"/>
                <w:sz w:val="30"/>
                <w:szCs w:val="30"/>
                <w:rtl/>
                <w:lang w:bidi="ar-EG"/>
              </w:rPr>
              <w:t>المحلي</w:t>
            </w:r>
            <w:r w:rsidR="00545113" w:rsidRPr="00897DAB">
              <w:rPr>
                <w:rFonts w:ascii="Arabic Typesetting" w:hAnsi="Arabic Typesetting" w:cs="Arabic Typesetting"/>
                <w:sz w:val="30"/>
                <w:szCs w:val="30"/>
                <w:rtl/>
                <w:lang w:bidi="ar-EG"/>
              </w:rPr>
              <w:t>.</w:t>
            </w:r>
          </w:p>
        </w:tc>
        <w:tc>
          <w:tcPr>
            <w:tcW w:w="1559" w:type="dxa"/>
            <w:shd w:val="clear" w:color="auto" w:fill="auto"/>
          </w:tcPr>
          <w:p w:rsidR="00BA16D9" w:rsidRPr="00897DAB" w:rsidRDefault="00504FDE" w:rsidP="00BA16D9">
            <w:pPr>
              <w:bidi/>
              <w:spacing w:beforeLines="40" w:before="96" w:afterLines="40" w:after="96"/>
              <w:jc w:val="center"/>
              <w:rPr>
                <w:rFonts w:ascii="Arabic Typesetting" w:hAnsi="Arabic Typesetting" w:cs="Arabic Typesetting"/>
                <w:sz w:val="30"/>
                <w:szCs w:val="30"/>
              </w:rPr>
            </w:pPr>
            <w:r w:rsidRPr="00897DAB">
              <w:rPr>
                <w:rFonts w:ascii="Arabic Typesetting" w:hAnsi="Arabic Typesetting" w:cs="Arabic Typesetting"/>
                <w:sz w:val="30"/>
                <w:szCs w:val="30"/>
                <w:rtl/>
              </w:rPr>
              <w:t>غير مذكور</w:t>
            </w:r>
          </w:p>
        </w:tc>
        <w:tc>
          <w:tcPr>
            <w:tcW w:w="2161" w:type="dxa"/>
            <w:shd w:val="clear" w:color="auto" w:fill="auto"/>
          </w:tcPr>
          <w:p w:rsidR="00BA16D9" w:rsidRPr="00897DAB" w:rsidRDefault="00B1290A" w:rsidP="007268DA">
            <w:pPr>
              <w:bidi/>
              <w:spacing w:beforeLines="40" w:before="96" w:afterLines="40" w:after="96"/>
              <w:jc w:val="center"/>
              <w:rPr>
                <w:rFonts w:ascii="Arabic Typesetting" w:hAnsi="Arabic Typesetting" w:cs="Arabic Typesetting"/>
                <w:sz w:val="30"/>
                <w:szCs w:val="30"/>
                <w:rtl/>
                <w:lang w:bidi="ar-EG"/>
              </w:rPr>
            </w:pPr>
            <w:r w:rsidRPr="00897DAB">
              <w:rPr>
                <w:rFonts w:ascii="Arabic Typesetting" w:hAnsi="Arabic Typesetting" w:cs="Arabic Typesetting"/>
                <w:sz w:val="30"/>
                <w:szCs w:val="30"/>
                <w:rtl/>
                <w:lang w:bidi="ar-EG"/>
              </w:rPr>
              <w:t xml:space="preserve">من أبريل إلى سبتمبر 2013: </w:t>
            </w:r>
            <w:r w:rsidR="001836B5" w:rsidRPr="00897DAB">
              <w:rPr>
                <w:rFonts w:ascii="Arabic Typesetting" w:hAnsi="Arabic Typesetting" w:cs="Arabic Typesetting"/>
                <w:sz w:val="30"/>
                <w:szCs w:val="30"/>
                <w:rtl/>
                <w:lang w:bidi="ar-EG"/>
              </w:rPr>
              <w:t xml:space="preserve">دُفعت </w:t>
            </w:r>
            <w:r w:rsidRPr="00897DAB">
              <w:rPr>
                <w:rFonts w:ascii="Arabic Typesetting" w:hAnsi="Arabic Typesetting" w:cs="Arabic Typesetting"/>
                <w:sz w:val="30"/>
                <w:szCs w:val="30"/>
                <w:rtl/>
                <w:lang w:bidi="ar-EG"/>
              </w:rPr>
              <w:t xml:space="preserve">45,70% من رسوم إيداع طلبات البراءات </w:t>
            </w:r>
            <w:r w:rsidRPr="00141BF9">
              <w:rPr>
                <w:rFonts w:ascii="Arabic Typesetting" w:hAnsi="Arabic Typesetting" w:cs="Arabic Typesetting"/>
                <w:sz w:val="30"/>
                <w:szCs w:val="30"/>
                <w:rtl/>
                <w:lang w:bidi="ar-EG"/>
              </w:rPr>
              <w:t>المؤقتة</w:t>
            </w:r>
            <w:r w:rsidRPr="00897DAB">
              <w:rPr>
                <w:rFonts w:ascii="Arabic Typesetting" w:hAnsi="Arabic Typesetting" w:cs="Arabic Typesetting"/>
                <w:sz w:val="30"/>
                <w:szCs w:val="30"/>
                <w:rtl/>
                <w:lang w:bidi="ar-EG"/>
              </w:rPr>
              <w:t xml:space="preserve"> </w:t>
            </w:r>
            <w:r w:rsidR="001836B5" w:rsidRPr="00897DAB">
              <w:rPr>
                <w:rFonts w:ascii="Arabic Typesetting" w:hAnsi="Arabic Typesetting" w:cs="Arabic Typesetting"/>
                <w:sz w:val="30"/>
                <w:szCs w:val="30"/>
                <w:rtl/>
                <w:lang w:bidi="ar-EG"/>
              </w:rPr>
              <w:t xml:space="preserve">و0,14% من رسوم إيداع طلبات </w:t>
            </w:r>
            <w:r w:rsidR="001836B5" w:rsidRPr="00CF4E30">
              <w:rPr>
                <w:rFonts w:ascii="Arabic Typesetting" w:hAnsi="Arabic Typesetting" w:cs="Arabic Typesetting"/>
                <w:sz w:val="30"/>
                <w:szCs w:val="30"/>
                <w:rtl/>
                <w:lang w:bidi="ar-EG"/>
              </w:rPr>
              <w:t>براءات المنفعة</w:t>
            </w:r>
            <w:r w:rsidR="001836B5" w:rsidRPr="00897DAB">
              <w:rPr>
                <w:rFonts w:ascii="Arabic Typesetting" w:hAnsi="Arabic Typesetting" w:cs="Arabic Typesetting"/>
                <w:sz w:val="30"/>
                <w:szCs w:val="30"/>
                <w:rtl/>
                <w:lang w:bidi="ar-EG"/>
              </w:rPr>
              <w:t xml:space="preserve"> بالسعر الخاص بالكيانات الصغيرة، ودُفعت 15,4% من رسوم إيداع طلبات البراءات </w:t>
            </w:r>
            <w:r w:rsidR="001836B5" w:rsidRPr="00141BF9">
              <w:rPr>
                <w:rFonts w:ascii="Arabic Typesetting" w:hAnsi="Arabic Typesetting" w:cs="Arabic Typesetting"/>
                <w:sz w:val="30"/>
                <w:szCs w:val="30"/>
                <w:rtl/>
                <w:lang w:bidi="ar-EG"/>
              </w:rPr>
              <w:t>المؤقتة</w:t>
            </w:r>
            <w:r w:rsidR="001836B5" w:rsidRPr="00897DAB">
              <w:rPr>
                <w:rFonts w:ascii="Arabic Typesetting" w:hAnsi="Arabic Typesetting" w:cs="Arabic Typesetting"/>
                <w:sz w:val="30"/>
                <w:szCs w:val="30"/>
                <w:rtl/>
                <w:lang w:bidi="ar-EG"/>
              </w:rPr>
              <w:t xml:space="preserve"> و5,2% من رسوم إيداع طلبات </w:t>
            </w:r>
            <w:r w:rsidR="001836B5" w:rsidRPr="00CF4E30">
              <w:rPr>
                <w:rFonts w:ascii="Arabic Typesetting" w:hAnsi="Arabic Typesetting" w:cs="Arabic Typesetting"/>
                <w:sz w:val="30"/>
                <w:szCs w:val="30"/>
                <w:rtl/>
                <w:lang w:bidi="ar-EG"/>
              </w:rPr>
              <w:t>براءات المنفعة</w:t>
            </w:r>
            <w:r w:rsidR="001836B5" w:rsidRPr="00897DAB">
              <w:rPr>
                <w:rFonts w:ascii="Arabic Typesetting" w:hAnsi="Arabic Typesetting" w:cs="Arabic Typesetting"/>
                <w:sz w:val="30"/>
                <w:szCs w:val="30"/>
                <w:rtl/>
                <w:lang w:bidi="ar-EG"/>
              </w:rPr>
              <w:t xml:space="preserve"> بالسعر الخاص بالكيانات المتناهية الصغر. (أصبحت رسوم الكيانات المتناهية الصغر متاحة لطلبات البراءات الوطنية في مارس 2013).</w:t>
            </w:r>
          </w:p>
        </w:tc>
      </w:tr>
    </w:tbl>
    <w:p w:rsidR="008B4415" w:rsidRDefault="008B4415" w:rsidP="00BF24C2">
      <w:pPr>
        <w:pStyle w:val="NumberedParaAR"/>
        <w:numPr>
          <w:ilvl w:val="0"/>
          <w:numId w:val="0"/>
        </w:numPr>
        <w:rPr>
          <w:rtl/>
          <w:lang w:bidi="ar-EG"/>
        </w:rPr>
      </w:pPr>
    </w:p>
    <w:p w:rsidR="00B14D20" w:rsidRDefault="00B14D20" w:rsidP="00A405F4">
      <w:pPr>
        <w:pStyle w:val="NumberedParaAR"/>
        <w:numPr>
          <w:ilvl w:val="0"/>
          <w:numId w:val="0"/>
        </w:numPr>
        <w:pBdr>
          <w:top w:val="single" w:sz="4" w:space="1" w:color="auto"/>
          <w:left w:val="single" w:sz="4" w:space="4" w:color="auto"/>
          <w:bottom w:val="single" w:sz="4" w:space="1" w:color="auto"/>
          <w:right w:val="single" w:sz="4" w:space="4" w:color="auto"/>
        </w:pBdr>
        <w:rPr>
          <w:rtl/>
          <w:lang w:bidi="ar-EG"/>
        </w:rPr>
      </w:pPr>
      <w:r>
        <w:rPr>
          <w:rFonts w:hint="cs"/>
          <w:rtl/>
          <w:lang w:bidi="ar-EG"/>
        </w:rPr>
        <w:lastRenderedPageBreak/>
        <w:t xml:space="preserve">قدمت الصين تفاصيل عن السياسة التي تتبعها بشأن تأجيل دفع الرسوم الخاصة بالطلبات الوطنية </w:t>
      </w:r>
      <w:r w:rsidRPr="005C086E">
        <w:rPr>
          <w:rFonts w:hint="cs"/>
          <w:rtl/>
          <w:lang w:bidi="ar-EG"/>
        </w:rPr>
        <w:t>وطلبات</w:t>
      </w:r>
      <w:r>
        <w:rPr>
          <w:rFonts w:hint="cs"/>
          <w:rtl/>
          <w:lang w:bidi="ar-EG"/>
        </w:rPr>
        <w:t xml:space="preserve"> معاهدة التعاون بشأن البراءات </w:t>
      </w:r>
      <w:r w:rsidRPr="005C086E">
        <w:rPr>
          <w:rFonts w:hint="cs"/>
          <w:rtl/>
          <w:lang w:bidi="ar-EG"/>
        </w:rPr>
        <w:t>التي تدخل</w:t>
      </w:r>
      <w:r>
        <w:rPr>
          <w:rFonts w:hint="cs"/>
          <w:rtl/>
          <w:lang w:bidi="ar-EG"/>
        </w:rPr>
        <w:t xml:space="preserve"> المرحلة الوطنية </w:t>
      </w:r>
      <w:r w:rsidR="008773D7">
        <w:rPr>
          <w:rFonts w:hint="cs"/>
          <w:rtl/>
          <w:lang w:bidi="ar-EG"/>
        </w:rPr>
        <w:t xml:space="preserve">والذي يمكن أن يستفيد منه الأشخاص الطبيعيون </w:t>
      </w:r>
      <w:r w:rsidR="008773D7" w:rsidRPr="00AC0A83">
        <w:rPr>
          <w:rFonts w:hint="cs"/>
          <w:rtl/>
          <w:lang w:bidi="ar-EG"/>
        </w:rPr>
        <w:t>والكيانات القانونية</w:t>
      </w:r>
      <w:r w:rsidR="008773D7">
        <w:rPr>
          <w:rFonts w:hint="cs"/>
          <w:rtl/>
          <w:lang w:bidi="ar-EG"/>
        </w:rPr>
        <w:t xml:space="preserve"> بصرف النظر عن الجنسية، استنادا في المقام الأول إلى وضعهم المالي. </w:t>
      </w:r>
      <w:r w:rsidR="0014138A">
        <w:rPr>
          <w:rFonts w:hint="cs"/>
          <w:rtl/>
          <w:lang w:bidi="ar-EG"/>
        </w:rPr>
        <w:t xml:space="preserve">ويتعين على المستفيدين من تأجيل الدفع القيام </w:t>
      </w:r>
      <w:r w:rsidR="0014138A" w:rsidRPr="008D4B28">
        <w:rPr>
          <w:rFonts w:hint="cs"/>
          <w:rtl/>
          <w:lang w:bidi="ar-EG"/>
        </w:rPr>
        <w:t>بدفع</w:t>
      </w:r>
      <w:r w:rsidR="0014138A">
        <w:rPr>
          <w:rFonts w:hint="cs"/>
          <w:rtl/>
          <w:lang w:bidi="ar-EG"/>
        </w:rPr>
        <w:t xml:space="preserve"> المبلغ الكامل عندما يدر عليه اختراعه دخلا، وإن كان لا يوجد إطار زمني محدد لذلك. </w:t>
      </w:r>
      <w:r w:rsidR="00D81499">
        <w:rPr>
          <w:rFonts w:hint="cs"/>
          <w:rtl/>
          <w:lang w:bidi="ar-EG"/>
        </w:rPr>
        <w:t xml:space="preserve">ويجب على من يطلب تأجيل الدفع أن يقدم تبريرا أو وثائق </w:t>
      </w:r>
      <w:r w:rsidR="00D81499" w:rsidRPr="007300FB">
        <w:rPr>
          <w:rFonts w:hint="cs"/>
          <w:rtl/>
          <w:lang w:bidi="ar-EG"/>
        </w:rPr>
        <w:t>مؤيدة</w:t>
      </w:r>
      <w:r w:rsidR="00D81499">
        <w:rPr>
          <w:rFonts w:hint="cs"/>
          <w:rtl/>
          <w:lang w:bidi="ar-EG"/>
        </w:rPr>
        <w:t xml:space="preserve"> لتوضيح أنه يواجه صعوبات مالية. </w:t>
      </w:r>
      <w:r w:rsidR="008C0354">
        <w:rPr>
          <w:rFonts w:hint="cs"/>
          <w:rtl/>
          <w:lang w:bidi="ar-EG"/>
        </w:rPr>
        <w:t xml:space="preserve">ويجوز للأشخاص الطبيعيين طلب تأجيل دفع 85 بالمائة من </w:t>
      </w:r>
      <w:r w:rsidR="008C0354" w:rsidRPr="004A673A">
        <w:rPr>
          <w:rFonts w:hint="cs"/>
          <w:rtl/>
          <w:lang w:bidi="ar-EG"/>
        </w:rPr>
        <w:t>رسم الطلب</w:t>
      </w:r>
      <w:r w:rsidR="008C0354">
        <w:rPr>
          <w:rFonts w:hint="cs"/>
          <w:rtl/>
          <w:lang w:bidi="ar-EG"/>
        </w:rPr>
        <w:t xml:space="preserve"> </w:t>
      </w:r>
      <w:r w:rsidR="00C83A06">
        <w:rPr>
          <w:rFonts w:hint="cs"/>
          <w:rtl/>
          <w:lang w:bidi="ar-EG"/>
        </w:rPr>
        <w:t>ورسم الفحص ورسوم ال</w:t>
      </w:r>
      <w:r w:rsidR="00E05B18">
        <w:rPr>
          <w:rFonts w:hint="cs"/>
          <w:rtl/>
          <w:lang w:bidi="ar-EG"/>
        </w:rPr>
        <w:t>محافظة</w:t>
      </w:r>
      <w:r w:rsidR="00C83A06">
        <w:rPr>
          <w:rFonts w:hint="cs"/>
          <w:rtl/>
          <w:lang w:bidi="ar-EG"/>
        </w:rPr>
        <w:t xml:space="preserve"> لمدة الأعوام الثلاثة الأولى اعتبارا من </w:t>
      </w:r>
      <w:r w:rsidR="000C0BDF">
        <w:rPr>
          <w:rFonts w:hint="cs"/>
          <w:rtl/>
          <w:lang w:bidi="ar-EG"/>
        </w:rPr>
        <w:t xml:space="preserve">تاريخ </w:t>
      </w:r>
      <w:r w:rsidR="00C83A06">
        <w:rPr>
          <w:rFonts w:hint="cs"/>
          <w:rtl/>
          <w:lang w:bidi="ar-EG"/>
        </w:rPr>
        <w:t xml:space="preserve">منح البراءة، وتأجيل دفع 80% من رسم إعادة الفحص. </w:t>
      </w:r>
      <w:r w:rsidR="000C0BDF">
        <w:rPr>
          <w:rFonts w:hint="cs"/>
          <w:rtl/>
          <w:lang w:bidi="ar-EG"/>
        </w:rPr>
        <w:t xml:space="preserve">ويجوز للكيانات القانونية أن تطلب تأجيل دفع 70 بالمائة من </w:t>
      </w:r>
      <w:r w:rsidR="000C0BDF" w:rsidRPr="004A673A">
        <w:rPr>
          <w:rFonts w:hint="cs"/>
          <w:rtl/>
          <w:lang w:bidi="ar-EG"/>
        </w:rPr>
        <w:t>رسم الطلب</w:t>
      </w:r>
      <w:r w:rsidR="000C0BDF">
        <w:rPr>
          <w:rFonts w:hint="cs"/>
          <w:rtl/>
          <w:lang w:bidi="ar-EG"/>
        </w:rPr>
        <w:t xml:space="preserve"> ورسم الفحص ورسوم ال</w:t>
      </w:r>
      <w:r w:rsidR="005B7547">
        <w:rPr>
          <w:rFonts w:hint="cs"/>
          <w:rtl/>
          <w:lang w:bidi="ar-EG"/>
        </w:rPr>
        <w:t>محافظة</w:t>
      </w:r>
      <w:r w:rsidR="000C0BDF">
        <w:rPr>
          <w:rFonts w:hint="cs"/>
          <w:rtl/>
          <w:lang w:bidi="ar-EG"/>
        </w:rPr>
        <w:t xml:space="preserve"> لمدة الأعوام الثلاثة الأولى اعتبارا من تاريخ منح البراءة، وكذلك تأجيل دفع 60% من رسم إعادة الفحص. </w:t>
      </w:r>
      <w:r w:rsidR="00092078">
        <w:rPr>
          <w:rFonts w:hint="cs"/>
          <w:rtl/>
          <w:lang w:bidi="ar-EG"/>
        </w:rPr>
        <w:t xml:space="preserve">وتطبق نفس النسب المئوية إذا </w:t>
      </w:r>
      <w:r w:rsidR="00970248">
        <w:rPr>
          <w:rFonts w:hint="cs"/>
          <w:rtl/>
          <w:lang w:bidi="ar-EG"/>
        </w:rPr>
        <w:t xml:space="preserve">كان من بين </w:t>
      </w:r>
      <w:r w:rsidR="00A405F4">
        <w:rPr>
          <w:rFonts w:hint="cs"/>
          <w:rtl/>
          <w:lang w:bidi="ar-EG"/>
        </w:rPr>
        <w:t xml:space="preserve">الشركاء في الإيداع </w:t>
      </w:r>
      <w:r w:rsidR="00092078">
        <w:rPr>
          <w:rFonts w:hint="cs"/>
          <w:rtl/>
          <w:lang w:bidi="ar-EG"/>
        </w:rPr>
        <w:t xml:space="preserve">شخص طبيعي واحد على الأقل. </w:t>
      </w:r>
      <w:r w:rsidR="00970248">
        <w:rPr>
          <w:rFonts w:hint="cs"/>
          <w:rtl/>
          <w:lang w:bidi="ar-EG"/>
        </w:rPr>
        <w:t xml:space="preserve">ولا يمكن تأجيل الدفع إذا كان </w:t>
      </w:r>
      <w:r w:rsidR="00A405F4">
        <w:rPr>
          <w:rFonts w:hint="cs"/>
          <w:rtl/>
          <w:lang w:bidi="ar-EG"/>
        </w:rPr>
        <w:t xml:space="preserve">الشركاء في الإيداع </w:t>
      </w:r>
      <w:r w:rsidR="00970248">
        <w:rPr>
          <w:rFonts w:hint="cs"/>
          <w:rtl/>
          <w:lang w:bidi="ar-EG"/>
        </w:rPr>
        <w:t>جميعهم كيانات قانونية.</w:t>
      </w:r>
    </w:p>
    <w:p w:rsidR="00970248" w:rsidRPr="00BA16D9" w:rsidRDefault="00D85222" w:rsidP="00D85222">
      <w:pPr>
        <w:pStyle w:val="EndofDocumentAR"/>
        <w:rPr>
          <w:rtl/>
          <w:lang w:bidi="ar-EG"/>
        </w:rPr>
      </w:pPr>
      <w:r>
        <w:rPr>
          <w:rFonts w:hint="cs"/>
          <w:rtl/>
          <w:lang w:bidi="ar-EG"/>
        </w:rPr>
        <w:t>[نهاية المرفق والوثيقة]</w:t>
      </w:r>
    </w:p>
    <w:sectPr w:rsidR="00970248" w:rsidRPr="00BA16D9" w:rsidSect="000B308B">
      <w:headerReference w:type="default" r:id="rId11"/>
      <w:headerReference w:type="first" r:id="rId12"/>
      <w:pgSz w:w="16840" w:h="11907" w:orient="landscape" w:code="9"/>
      <w:pgMar w:top="1418" w:right="1418" w:bottom="1134" w:left="567"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79D" w:rsidRDefault="004D679D">
      <w:r>
        <w:separator/>
      </w:r>
    </w:p>
  </w:endnote>
  <w:endnote w:type="continuationSeparator" w:id="0">
    <w:p w:rsidR="004D679D" w:rsidRDefault="004D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79D" w:rsidRDefault="004D679D" w:rsidP="009622BF">
      <w:pPr>
        <w:bidi/>
      </w:pPr>
      <w:bookmarkStart w:id="0" w:name="OLE_LINK1"/>
      <w:bookmarkStart w:id="1" w:name="OLE_LINK2"/>
      <w:r>
        <w:separator/>
      </w:r>
      <w:bookmarkEnd w:id="0"/>
      <w:bookmarkEnd w:id="1"/>
    </w:p>
  </w:footnote>
  <w:footnote w:type="continuationSeparator" w:id="0">
    <w:p w:rsidR="004D679D" w:rsidRDefault="004D679D" w:rsidP="009622BF">
      <w:pPr>
        <w:bidi/>
      </w:pPr>
      <w:r>
        <w:separator/>
      </w:r>
    </w:p>
  </w:footnote>
  <w:footnote w:id="1">
    <w:p w:rsidR="00CA6F35" w:rsidRPr="0042450A" w:rsidRDefault="00CA6F35" w:rsidP="001C11B5">
      <w:pPr>
        <w:pStyle w:val="FootnoteText"/>
        <w:rPr>
          <w:rtl/>
          <w:lang w:bidi="ar-EG"/>
        </w:rPr>
      </w:pPr>
      <w:r>
        <w:rPr>
          <w:rStyle w:val="FootnoteReference"/>
        </w:rPr>
        <w:footnoteRef/>
      </w:r>
      <w:r>
        <w:rPr>
          <w:rtl/>
        </w:rPr>
        <w:t xml:space="preserve"> </w:t>
      </w:r>
      <w:r w:rsidR="0004147E">
        <w:rPr>
          <w:rFonts w:hint="cs"/>
          <w:rtl/>
          <w:lang w:bidi="ar-EG"/>
        </w:rPr>
        <w:t>توم جيبسون وهـ. ج. فان دير فارت</w:t>
      </w:r>
      <w:r w:rsidR="00DD5C1A">
        <w:rPr>
          <w:rFonts w:hint="cs"/>
          <w:rtl/>
          <w:lang w:bidi="ar-EG"/>
        </w:rPr>
        <w:t xml:space="preserve">، "تعريف الشركات الصغيرة والمتوسطة: أسلوب أقل </w:t>
      </w:r>
      <w:r w:rsidR="00DD5C1A" w:rsidRPr="00A1286B">
        <w:rPr>
          <w:rFonts w:hint="cs"/>
          <w:rtl/>
          <w:lang w:bidi="ar-EG"/>
        </w:rPr>
        <w:t>إرباكا</w:t>
      </w:r>
      <w:r w:rsidR="00DD5C1A">
        <w:rPr>
          <w:rFonts w:hint="cs"/>
          <w:rtl/>
          <w:lang w:bidi="ar-EG"/>
        </w:rPr>
        <w:t xml:space="preserve"> </w:t>
      </w:r>
      <w:r w:rsidR="001C11B5">
        <w:rPr>
          <w:rFonts w:hint="cs"/>
          <w:rtl/>
          <w:lang w:bidi="ar-EG"/>
        </w:rPr>
        <w:t xml:space="preserve">في </w:t>
      </w:r>
      <w:r w:rsidR="00DD5C1A">
        <w:rPr>
          <w:rFonts w:hint="cs"/>
          <w:rtl/>
          <w:lang w:bidi="ar-EG"/>
        </w:rPr>
        <w:t>تعريف الشركات الصغيرة والم</w:t>
      </w:r>
      <w:r w:rsidR="003624B0">
        <w:rPr>
          <w:rFonts w:hint="cs"/>
          <w:rtl/>
          <w:lang w:bidi="ar-EG"/>
        </w:rPr>
        <w:t>توسطة في البلدان النامية"</w:t>
      </w:r>
      <w:r w:rsidR="0042450A">
        <w:rPr>
          <w:rFonts w:hint="cs"/>
          <w:rtl/>
          <w:lang w:bidi="ar-EG"/>
        </w:rPr>
        <w:t xml:space="preserve"> (</w:t>
      </w:r>
      <w:r w:rsidR="0042450A" w:rsidRPr="0042450A">
        <w:rPr>
          <w:lang w:bidi="ar-EG"/>
        </w:rPr>
        <w:t>Defining SMEs:  A Less Imperfect Way of Defining Small and Medium Enterprises in Developing Countries</w:t>
      </w:r>
      <w:r w:rsidR="0042450A">
        <w:rPr>
          <w:rFonts w:hint="cs"/>
          <w:rtl/>
          <w:lang w:bidi="ar-EG"/>
        </w:rPr>
        <w:t>)</w:t>
      </w:r>
      <w:r w:rsidR="003624B0">
        <w:rPr>
          <w:rFonts w:hint="cs"/>
          <w:rtl/>
          <w:lang w:bidi="ar-EG"/>
        </w:rPr>
        <w:t xml:space="preserve">، انظر: </w:t>
      </w:r>
      <w:r w:rsidR="0042450A" w:rsidRPr="0042450A">
        <w:rPr>
          <w:lang w:bidi="ar-EG"/>
        </w:rPr>
        <w:t>http://www.brookings.edu/~/media/research/files/papers/2008/9/development%20gibson/09_development_gibson.pdf</w:t>
      </w:r>
    </w:p>
  </w:footnote>
  <w:footnote w:id="2">
    <w:p w:rsidR="00064A6F" w:rsidRDefault="00064A6F">
      <w:pPr>
        <w:pStyle w:val="FootnoteText"/>
        <w:rPr>
          <w:rtl/>
          <w:lang w:bidi="ar-EG"/>
        </w:rPr>
      </w:pPr>
      <w:r>
        <w:rPr>
          <w:rStyle w:val="FootnoteReference"/>
        </w:rPr>
        <w:footnoteRef/>
      </w:r>
      <w:r>
        <w:rPr>
          <w:rtl/>
        </w:rPr>
        <w:t xml:space="preserve"> </w:t>
      </w:r>
      <w:r>
        <w:rPr>
          <w:rFonts w:hint="cs"/>
          <w:rtl/>
          <w:lang w:bidi="ar-EG"/>
        </w:rPr>
        <w:t>انظر الحاشية 1 فيما سبق.</w:t>
      </w:r>
    </w:p>
  </w:footnote>
  <w:footnote w:id="3">
    <w:p w:rsidR="006F292E" w:rsidRPr="004A5C65" w:rsidRDefault="006F292E">
      <w:pPr>
        <w:pStyle w:val="FootnoteText"/>
        <w:rPr>
          <w:rtl/>
          <w:lang w:bidi="ar-EG"/>
        </w:rPr>
      </w:pPr>
      <w:r>
        <w:rPr>
          <w:rStyle w:val="FootnoteReference"/>
        </w:rPr>
        <w:footnoteRef/>
      </w:r>
      <w:r>
        <w:rPr>
          <w:rtl/>
        </w:rPr>
        <w:t xml:space="preserve"> </w:t>
      </w:r>
      <w:r>
        <w:rPr>
          <w:rFonts w:hint="cs"/>
          <w:rtl/>
          <w:lang w:bidi="ar-EG"/>
        </w:rPr>
        <w:t>خريستينا كشنير؛ وميلينا لاورا ميرمولستين؛ وريتا راماليو: "الشركات المتناهية الصغر والصغيرة والمتوسطة حول العالم: كم عددها وما الذي يؤثر في حساب عددها؟"</w:t>
      </w:r>
      <w:r w:rsidR="001C2690">
        <w:rPr>
          <w:rFonts w:hint="cs"/>
          <w:rtl/>
          <w:lang w:bidi="ar-EG"/>
        </w:rPr>
        <w:t xml:space="preserve"> (</w:t>
      </w:r>
      <w:r w:rsidR="00423A81">
        <w:t>Micro, Small and Medium Enterprises Around the World:  How Many Are There, and  What Affects the Count?</w:t>
      </w:r>
      <w:r w:rsidR="001C2690">
        <w:rPr>
          <w:rFonts w:hint="cs"/>
          <w:rtl/>
          <w:lang w:bidi="ar-EG"/>
        </w:rPr>
        <w:t>)</w:t>
      </w:r>
      <w:r>
        <w:rPr>
          <w:rFonts w:hint="cs"/>
          <w:rtl/>
          <w:lang w:bidi="ar-EG"/>
        </w:rPr>
        <w:t xml:space="preserve">، انظر: </w:t>
      </w:r>
      <w:r w:rsidR="004A5C65" w:rsidRPr="004A5C65">
        <w:rPr>
          <w:lang w:bidi="ar-EG"/>
        </w:rPr>
        <w:t>http://www.ifc.org/wps/wcm/connect/9ae1dd80495860d6a482b519583b6d16/MSME-CI-AnalysisNote.pdf?MOD=AJPERES</w:t>
      </w:r>
    </w:p>
  </w:footnote>
  <w:footnote w:id="4">
    <w:p w:rsidR="00987327" w:rsidRPr="009E19E5" w:rsidRDefault="00987327" w:rsidP="00BD2790">
      <w:pPr>
        <w:pStyle w:val="FootnoteText"/>
        <w:rPr>
          <w:rtl/>
          <w:lang w:val="en-GB" w:bidi="ar-EG"/>
        </w:rPr>
      </w:pPr>
      <w:r>
        <w:rPr>
          <w:rStyle w:val="FootnoteReference"/>
        </w:rPr>
        <w:footnoteRef/>
      </w:r>
      <w:r>
        <w:rPr>
          <w:rtl/>
        </w:rPr>
        <w:t xml:space="preserve"> </w:t>
      </w:r>
      <w:r w:rsidR="00E74A57">
        <w:rPr>
          <w:rFonts w:hint="cs"/>
          <w:rtl/>
          <w:lang w:bidi="ar-EG"/>
        </w:rPr>
        <w:t>ميغانا أيّاغاري؛ وثورستن بيك؛ و</w:t>
      </w:r>
      <w:r w:rsidR="00BD2790">
        <w:rPr>
          <w:rFonts w:hint="cs"/>
          <w:rtl/>
          <w:lang w:bidi="ar-EG"/>
        </w:rPr>
        <w:t>آصلي دميركتش- كونت: "</w:t>
      </w:r>
      <w:r w:rsidR="009A635D">
        <w:rPr>
          <w:rFonts w:hint="cs"/>
          <w:rtl/>
          <w:lang w:bidi="ar-EG"/>
        </w:rPr>
        <w:t>الشركات الصغيرة والمتوسطة عبر العالم: قاعدة بيانات جديدة" (</w:t>
      </w:r>
      <w:r w:rsidR="009E19E5">
        <w:rPr>
          <w:lang w:val="en-GB"/>
        </w:rPr>
        <w:t>Small and Medium Enterprises across the Globe:  A New Database</w:t>
      </w:r>
      <w:r w:rsidR="009A635D">
        <w:rPr>
          <w:rFonts w:hint="cs"/>
          <w:rtl/>
          <w:lang w:bidi="ar-EG"/>
        </w:rPr>
        <w:t xml:space="preserve">)، انظر: </w:t>
      </w:r>
      <w:r w:rsidR="009E19E5" w:rsidRPr="00E51D50">
        <w:rPr>
          <w:lang w:val="en-GB"/>
        </w:rPr>
        <w:t>http://elibrary.worldbank.org/doi/pdf/10.1596/1813-9450-3127</w:t>
      </w:r>
    </w:p>
  </w:footnote>
  <w:footnote w:id="5">
    <w:p w:rsidR="00987327" w:rsidRPr="00727A3A" w:rsidRDefault="00987327">
      <w:pPr>
        <w:pStyle w:val="FootnoteText"/>
        <w:rPr>
          <w:rtl/>
          <w:lang w:bidi="ar-EG"/>
        </w:rPr>
      </w:pPr>
      <w:r>
        <w:rPr>
          <w:rStyle w:val="FootnoteReference"/>
        </w:rPr>
        <w:footnoteRef/>
      </w:r>
      <w:r>
        <w:rPr>
          <w:rtl/>
        </w:rPr>
        <w:t xml:space="preserve"> </w:t>
      </w:r>
      <w:r w:rsidR="00B36E84">
        <w:rPr>
          <w:rFonts w:hint="cs"/>
          <w:rtl/>
          <w:lang w:bidi="ar-EG"/>
        </w:rPr>
        <w:t xml:space="preserve">توصية المفوضية الصادرة في 6 مايو 2003 بشأن تعريف الشركات المتناهية الصغر والصغيرة والمتوسطة </w:t>
      </w:r>
      <w:r w:rsidR="00B36E84">
        <w:rPr>
          <w:lang w:bidi="ar-EG"/>
        </w:rPr>
        <w:t>OL L 124 20.5.3003</w:t>
      </w:r>
      <w:r w:rsidR="00B36E84">
        <w:rPr>
          <w:rFonts w:hint="cs"/>
          <w:rtl/>
          <w:lang w:bidi="ar-EG"/>
        </w:rPr>
        <w:t xml:space="preserve"> ص 36، انظر: </w:t>
      </w:r>
      <w:r w:rsidR="00727A3A" w:rsidRPr="00BF043E">
        <w:t>http://eur-lex.europa.eu/LexUriServ/LexUriServ.do?uri=OJ:L:2003:124:0036:0041:EN:PDF</w:t>
      </w:r>
    </w:p>
  </w:footnote>
  <w:footnote w:id="6">
    <w:p w:rsidR="00AD0E73" w:rsidRDefault="00AD0E73" w:rsidP="0000517B">
      <w:pPr>
        <w:pStyle w:val="FootnoteText"/>
        <w:rPr>
          <w:rtl/>
          <w:lang w:bidi="ar-EG"/>
        </w:rPr>
      </w:pPr>
      <w:r>
        <w:rPr>
          <w:rStyle w:val="FootnoteReference"/>
        </w:rPr>
        <w:footnoteRef/>
      </w:r>
      <w:r>
        <w:rPr>
          <w:rtl/>
        </w:rPr>
        <w:t xml:space="preserve"> </w:t>
      </w:r>
      <w:r>
        <w:rPr>
          <w:rFonts w:hint="cs"/>
          <w:rtl/>
          <w:lang w:bidi="ar-EG"/>
        </w:rPr>
        <w:t xml:space="preserve">انظر: خريستينا كشنير: "تعريف </w:t>
      </w:r>
      <w:r w:rsidRPr="0000517B">
        <w:rPr>
          <w:rFonts w:hint="cs"/>
          <w:rtl/>
          <w:lang w:bidi="ar-EG"/>
        </w:rPr>
        <w:t>عالمي</w:t>
      </w:r>
      <w:r>
        <w:rPr>
          <w:rFonts w:hint="cs"/>
          <w:rtl/>
          <w:lang w:bidi="ar-EG"/>
        </w:rPr>
        <w:t xml:space="preserve"> للشركات الصغيرة: </w:t>
      </w:r>
      <w:r w:rsidR="00CF697B">
        <w:rPr>
          <w:rFonts w:hint="cs"/>
          <w:rtl/>
          <w:lang w:bidi="ar-EG"/>
        </w:rPr>
        <w:t xml:space="preserve">فراش بروكرستيز للشركات الصغيرة والمتوسطة؟" </w:t>
      </w:r>
      <w:r w:rsidR="009A4E24">
        <w:rPr>
          <w:rFonts w:hint="cs"/>
          <w:rtl/>
          <w:lang w:bidi="ar-EG"/>
        </w:rPr>
        <w:t>(</w:t>
      </w:r>
      <w:r w:rsidR="0057421E">
        <w:rPr>
          <w:szCs w:val="18"/>
        </w:rPr>
        <w:t>A Universal Definition of Small Enterprise:  A Procrustean Bed for SMEs?</w:t>
      </w:r>
      <w:r w:rsidR="009A4E24">
        <w:rPr>
          <w:rFonts w:hint="cs"/>
          <w:rtl/>
          <w:lang w:bidi="ar-EG"/>
        </w:rPr>
        <w:t>)</w:t>
      </w:r>
      <w:r w:rsidR="0057421E">
        <w:rPr>
          <w:rFonts w:hint="cs"/>
          <w:rtl/>
          <w:lang w:bidi="ar-EG"/>
        </w:rPr>
        <w:t xml:space="preserve"> </w:t>
      </w:r>
      <w:r w:rsidR="0042427B">
        <w:rPr>
          <w:szCs w:val="18"/>
        </w:rPr>
        <w:t>Blogs.</w:t>
      </w:r>
      <w:proofErr w:type="gramStart"/>
      <w:r w:rsidR="0042427B">
        <w:rPr>
          <w:szCs w:val="18"/>
        </w:rPr>
        <w:t>worldbank.org</w:t>
      </w:r>
      <w:r w:rsidR="009A4E24">
        <w:rPr>
          <w:rFonts w:hint="cs"/>
          <w:rtl/>
          <w:lang w:bidi="ar-EG"/>
        </w:rPr>
        <w:t xml:space="preserve"> </w:t>
      </w:r>
      <w:r w:rsidR="0057421E">
        <w:rPr>
          <w:rFonts w:hint="cs"/>
          <w:rtl/>
          <w:lang w:bidi="ar-EG"/>
        </w:rPr>
        <w:t>(</w:t>
      </w:r>
      <w:hyperlink r:id="rId1" w:history="1">
        <w:r w:rsidR="0042427B" w:rsidRPr="007A5AE4">
          <w:rPr>
            <w:rStyle w:val="Hyperlink"/>
            <w:iCs/>
            <w:szCs w:val="18"/>
          </w:rPr>
          <w:t>http://blogs.worldbank.org/psd/a-universal-definition-of-small-enterprise-a-procrustean-bed-for-smes</w:t>
        </w:r>
      </w:hyperlink>
      <w:r w:rsidR="0057421E">
        <w:rPr>
          <w:rFonts w:hint="cs"/>
          <w:rtl/>
          <w:lang w:bidi="ar-EG"/>
        </w:rPr>
        <w:t>).</w:t>
      </w:r>
      <w:proofErr w:type="gramEnd"/>
    </w:p>
  </w:footnote>
  <w:footnote w:id="7">
    <w:p w:rsidR="00895C13" w:rsidRDefault="00895C13" w:rsidP="003B7061">
      <w:pPr>
        <w:pStyle w:val="FootnoteText"/>
        <w:rPr>
          <w:rtl/>
          <w:lang w:bidi="ar-EG"/>
        </w:rPr>
      </w:pPr>
      <w:r>
        <w:rPr>
          <w:rStyle w:val="FootnoteReference"/>
        </w:rPr>
        <w:footnoteRef/>
      </w:r>
      <w:r>
        <w:rPr>
          <w:rtl/>
        </w:rPr>
        <w:t xml:space="preserve"> </w:t>
      </w:r>
      <w:r w:rsidRPr="00F34108">
        <w:rPr>
          <w:rFonts w:hint="cs"/>
          <w:rtl/>
          <w:lang w:bidi="ar-EG"/>
        </w:rPr>
        <w:t>استجابت</w:t>
      </w:r>
      <w:r>
        <w:rPr>
          <w:rFonts w:hint="cs"/>
          <w:rtl/>
          <w:lang w:bidi="ar-EG"/>
        </w:rPr>
        <w:t xml:space="preserve"> البلدان والمكاتب التالية للتعميم، ولكنها لا تقدم تخفيضات في الرسوم للأشخاص الطبيعيين، أو الشركات الصغيرة أو المتوسطة، أو الجامعات، أو المؤسسات البحثية </w:t>
      </w:r>
      <w:r w:rsidR="003B7061">
        <w:rPr>
          <w:rFonts w:hint="cs"/>
          <w:rtl/>
          <w:lang w:bidi="ar-EG"/>
        </w:rPr>
        <w:t>العمومية</w:t>
      </w:r>
      <w:r>
        <w:rPr>
          <w:rFonts w:hint="cs"/>
          <w:rtl/>
          <w:lang w:bidi="ar-EG"/>
        </w:rPr>
        <w:t>: أستراليا، وشيلي، والدانمرك، وفنلندا، وسلوفينيا، وسويسرا، وتركيا، والمملكة المتحدة،</w:t>
      </w:r>
      <w:r w:rsidR="009A0B6B">
        <w:rPr>
          <w:rFonts w:hint="cs"/>
          <w:rtl/>
          <w:lang w:bidi="ar-EG"/>
        </w:rPr>
        <w:t xml:space="preserve"> والمكتب الأوروبي الآسيوي للبراءات</w:t>
      </w:r>
      <w:r>
        <w:rPr>
          <w:rFonts w:hint="cs"/>
          <w:rtl/>
          <w:lang w:bidi="ar-EG"/>
        </w:rPr>
        <w:t>.</w:t>
      </w:r>
    </w:p>
  </w:footnote>
  <w:footnote w:id="8">
    <w:p w:rsidR="00867C1F" w:rsidRDefault="00867C1F" w:rsidP="004465F9">
      <w:pPr>
        <w:pStyle w:val="FootnoteText"/>
        <w:rPr>
          <w:rtl/>
          <w:lang w:bidi="ar-EG"/>
        </w:rPr>
      </w:pPr>
      <w:r>
        <w:rPr>
          <w:rStyle w:val="FootnoteReference"/>
        </w:rPr>
        <w:footnoteRef/>
      </w:r>
      <w:r>
        <w:rPr>
          <w:rtl/>
        </w:rPr>
        <w:t xml:space="preserve"> </w:t>
      </w:r>
      <w:r w:rsidR="00A64314">
        <w:rPr>
          <w:rFonts w:hint="cs"/>
          <w:rtl/>
          <w:lang w:bidi="ar-EG"/>
        </w:rPr>
        <w:t>تذكر المادة 263 من الفصل 28 من قانون الضرائب في جمهورية بيلاروس الصادر في 29 ديسمبر 2009 أيضا أن "</w:t>
      </w:r>
      <w:r w:rsidR="00221A55">
        <w:rPr>
          <w:rFonts w:hint="cs"/>
          <w:rtl/>
          <w:lang w:bidi="ar-EG"/>
        </w:rPr>
        <w:t>رسوم البراءات ينبغي دفعها بمعدل 20 بالمائة من المبلغ الواجب دفعه ل</w:t>
      </w:r>
      <w:r w:rsidR="00F5339A">
        <w:rPr>
          <w:rFonts w:hint="cs"/>
          <w:rtl/>
          <w:lang w:bidi="ar-EG"/>
        </w:rPr>
        <w:t>لمحافظة على</w:t>
      </w:r>
      <w:r w:rsidR="004465F9">
        <w:rPr>
          <w:rFonts w:hint="cs"/>
          <w:rtl/>
          <w:lang w:bidi="ar-EG"/>
        </w:rPr>
        <w:t xml:space="preserve"> البراءات الأوروبية الآسيوية</w:t>
      </w:r>
      <w:r w:rsidR="00221A55">
        <w:rPr>
          <w:rFonts w:hint="cs"/>
          <w:rtl/>
          <w:lang w:bidi="ar-EG"/>
        </w:rPr>
        <w:t xml:space="preserve"> من قبل دافعي الضرائب </w:t>
      </w:r>
      <w:r w:rsidR="006566A2">
        <w:rPr>
          <w:rtl/>
          <w:lang w:bidi="ar-EG"/>
        </w:rPr>
        <w:t>–</w:t>
      </w:r>
      <w:r w:rsidR="00221A55">
        <w:rPr>
          <w:rFonts w:hint="cs"/>
          <w:rtl/>
          <w:lang w:bidi="ar-EG"/>
        </w:rPr>
        <w:t xml:space="preserve"> </w:t>
      </w:r>
      <w:r w:rsidR="006566A2">
        <w:rPr>
          <w:rFonts w:hint="cs"/>
          <w:rtl/>
          <w:lang w:bidi="ar-EG"/>
        </w:rPr>
        <w:t>المقيمين في جمهورية بيلاروس وغير المقيمين فيها، والمقيمين في</w:t>
      </w:r>
      <w:r w:rsidR="008679F7">
        <w:rPr>
          <w:rFonts w:hint="cs"/>
          <w:rtl/>
          <w:lang w:bidi="ar-EG"/>
        </w:rPr>
        <w:t xml:space="preserve"> بلدان رابطة الدول المستقلة</w:t>
      </w:r>
      <w:r w:rsidR="006566A2">
        <w:rPr>
          <w:rFonts w:hint="cs"/>
          <w:rtl/>
          <w:lang w:bidi="ar-EG"/>
        </w:rPr>
        <w:t xml:space="preserve"> </w:t>
      </w:r>
      <w:r w:rsidR="009961CB">
        <w:rPr>
          <w:rFonts w:hint="cs"/>
          <w:rtl/>
          <w:lang w:bidi="ar-EG"/>
        </w:rPr>
        <w:t>(</w:t>
      </w:r>
      <w:r w:rsidR="006566A2" w:rsidRPr="009961CB">
        <w:rPr>
          <w:lang w:bidi="ar-EG"/>
        </w:rPr>
        <w:t>CIS</w:t>
      </w:r>
      <w:r w:rsidR="009961CB">
        <w:rPr>
          <w:rFonts w:hint="cs"/>
          <w:rtl/>
          <w:lang w:bidi="ar-EG"/>
        </w:rPr>
        <w:t>)</w:t>
      </w:r>
      <w:r w:rsidR="006566A2">
        <w:rPr>
          <w:rFonts w:hint="cs"/>
          <w:rtl/>
          <w:lang w:bidi="ar-EG"/>
        </w:rPr>
        <w:t xml:space="preserve"> التي عقدت جممهورية بيلاروس معها معاهدات دولية للتعاون في مجال حماية الملكية الصناعية".</w:t>
      </w:r>
    </w:p>
  </w:footnote>
  <w:footnote w:id="9">
    <w:p w:rsidR="00A92054" w:rsidRPr="00F53686" w:rsidRDefault="00A92054" w:rsidP="001C5079">
      <w:pPr>
        <w:pStyle w:val="FootnoteText"/>
        <w:rPr>
          <w:lang w:bidi="ar-EG"/>
        </w:rPr>
      </w:pPr>
      <w:r>
        <w:rPr>
          <w:rStyle w:val="FootnoteReference"/>
        </w:rPr>
        <w:footnoteRef/>
      </w:r>
      <w:r>
        <w:rPr>
          <w:rtl/>
        </w:rPr>
        <w:t xml:space="preserve"> </w:t>
      </w:r>
      <w:r w:rsidR="00C13F8D">
        <w:rPr>
          <w:rFonts w:hint="cs"/>
          <w:rtl/>
          <w:lang w:bidi="ar-EG"/>
        </w:rPr>
        <w:t>يمكن منح إعفاء من الرسوم السابقة للمنح وتأجيل رسوم ال</w:t>
      </w:r>
      <w:r w:rsidR="00B27B90">
        <w:rPr>
          <w:rFonts w:hint="cs"/>
          <w:rtl/>
          <w:lang w:bidi="ar-EG"/>
        </w:rPr>
        <w:t>محافظة</w:t>
      </w:r>
      <w:r w:rsidR="00C13F8D">
        <w:rPr>
          <w:rFonts w:hint="cs"/>
          <w:rtl/>
          <w:lang w:bidi="ar-EG"/>
        </w:rPr>
        <w:t xml:space="preserve"> لمدة 5 أعوام من البراءة للأشخاص الطبيعيين في حالة عدم القدرة على تغطيتها بسبب يتعلق بالأجور والدخل والوضع المالي؛ ويجب دفع أية رسوم </w:t>
      </w:r>
      <w:r w:rsidR="00C13F8D" w:rsidRPr="004C5192">
        <w:rPr>
          <w:rFonts w:hint="cs"/>
          <w:rtl/>
          <w:lang w:bidi="ar-EG"/>
        </w:rPr>
        <w:t>خاضعة</w:t>
      </w:r>
      <w:r w:rsidR="00C13F8D">
        <w:rPr>
          <w:rFonts w:hint="cs"/>
          <w:rtl/>
          <w:lang w:bidi="ar-EG"/>
        </w:rPr>
        <w:t xml:space="preserve"> للتأجيل مع رسم ال</w:t>
      </w:r>
      <w:r w:rsidR="001C5079">
        <w:rPr>
          <w:rFonts w:hint="cs"/>
          <w:rtl/>
          <w:lang w:bidi="ar-EG"/>
        </w:rPr>
        <w:t>محافظة</w:t>
      </w:r>
      <w:r w:rsidR="00C13F8D">
        <w:rPr>
          <w:rFonts w:hint="cs"/>
          <w:rtl/>
          <w:lang w:bidi="ar-EG"/>
        </w:rPr>
        <w:t xml:space="preserve"> للعام السادس. </w:t>
      </w:r>
      <w:r w:rsidR="009C28D7">
        <w:rPr>
          <w:rFonts w:hint="cs"/>
          <w:rtl/>
          <w:lang w:bidi="ar-EG"/>
        </w:rPr>
        <w:t>وقد كانت النسبة المئوية للمودعين الذين مُنحوا إعفاءات أو تأجيلات 8% (2011)، و5,4% (2012)، و4,0% (2013).</w:t>
      </w:r>
    </w:p>
  </w:footnote>
  <w:footnote w:id="10">
    <w:p w:rsidR="00834CCF" w:rsidRDefault="00834CCF" w:rsidP="005F221C">
      <w:pPr>
        <w:pStyle w:val="FootnoteText"/>
        <w:rPr>
          <w:rtl/>
          <w:lang w:bidi="ar-EG"/>
        </w:rPr>
      </w:pPr>
      <w:r>
        <w:rPr>
          <w:rStyle w:val="FootnoteReference"/>
        </w:rPr>
        <w:footnoteRef/>
      </w:r>
      <w:r>
        <w:rPr>
          <w:rtl/>
        </w:rPr>
        <w:t xml:space="preserve"> </w:t>
      </w:r>
      <w:r w:rsidR="00944401">
        <w:rPr>
          <w:rFonts w:hint="cs"/>
          <w:rtl/>
          <w:lang w:bidi="ar-EG"/>
        </w:rPr>
        <w:t xml:space="preserve">أبلغت إسبانيا أيضا عن تخفيضات في الرسوم </w:t>
      </w:r>
      <w:r w:rsidR="00944401" w:rsidRPr="00C1523D">
        <w:rPr>
          <w:rFonts w:hint="cs"/>
          <w:rtl/>
          <w:lang w:bidi="ar-EG"/>
        </w:rPr>
        <w:t>لتمديد</w:t>
      </w:r>
      <w:r w:rsidR="00944401">
        <w:rPr>
          <w:rFonts w:hint="cs"/>
          <w:rtl/>
          <w:lang w:bidi="ar-EG"/>
        </w:rPr>
        <w:t xml:space="preserve"> دولي لطلب يستند إلى أولوية طلب براءة أو نموذج منفعة إسباني، وهو طلب دولي أودع بموجب معاهدة التعاون بشأن البراءات لدى المكتب الإسباني للبراءات والعلامات التجارية </w:t>
      </w:r>
      <w:r w:rsidR="005F221C">
        <w:rPr>
          <w:rFonts w:hint="cs"/>
          <w:rtl/>
          <w:lang w:bidi="ar-EG"/>
        </w:rPr>
        <w:t xml:space="preserve">بوصفه </w:t>
      </w:r>
      <w:r w:rsidR="00944401" w:rsidRPr="005F221C">
        <w:rPr>
          <w:rFonts w:hint="cs"/>
          <w:rtl/>
          <w:lang w:bidi="ar-EG"/>
        </w:rPr>
        <w:t>مكتبا لتسلم الطلبات</w:t>
      </w:r>
      <w:r w:rsidR="00944401">
        <w:rPr>
          <w:rFonts w:hint="cs"/>
          <w:rtl/>
          <w:lang w:bidi="ar-EG"/>
        </w:rPr>
        <w:t xml:space="preserve"> </w:t>
      </w:r>
      <w:r w:rsidR="008C441C">
        <w:rPr>
          <w:rFonts w:hint="cs"/>
          <w:rtl/>
          <w:lang w:bidi="ar-EG"/>
        </w:rPr>
        <w:t>أو طلب براءة أوروبي</w:t>
      </w:r>
      <w:r w:rsidR="009B40D4">
        <w:rPr>
          <w:rFonts w:hint="cs"/>
          <w:rtl/>
          <w:lang w:bidi="ar-EG"/>
        </w:rPr>
        <w:t>ة</w:t>
      </w:r>
      <w:r w:rsidR="008C441C">
        <w:rPr>
          <w:rFonts w:hint="cs"/>
          <w:rtl/>
          <w:lang w:bidi="ar-EG"/>
        </w:rPr>
        <w:t xml:space="preserve"> أودع لدى المكتب الإسباني للبراءات والعلامات التجارية. </w:t>
      </w:r>
      <w:r w:rsidR="00A50332">
        <w:rPr>
          <w:rFonts w:hint="cs"/>
          <w:rtl/>
          <w:lang w:bidi="ar-EG"/>
        </w:rPr>
        <w:t xml:space="preserve">وتصل المبالغ المخصصة لإعانة هذه الطلبات بصفة عامة إلى 70 بالمائة، وفي حالة الشركات الصغيرة والمتوسطة والأشخاص الطبيعيين، تصل إلى 80 بالمائة. </w:t>
      </w:r>
      <w:r w:rsidR="00831D1A">
        <w:rPr>
          <w:rFonts w:hint="cs"/>
          <w:rtl/>
          <w:lang w:bidi="ar-EG"/>
        </w:rPr>
        <w:t xml:space="preserve">وفيما يتعلق </w:t>
      </w:r>
      <w:r w:rsidR="00831D1A" w:rsidRPr="00C1523D">
        <w:rPr>
          <w:rFonts w:hint="cs"/>
          <w:rtl/>
          <w:lang w:bidi="ar-EG"/>
        </w:rPr>
        <w:t>بالتمديدات</w:t>
      </w:r>
      <w:r w:rsidR="00831D1A">
        <w:rPr>
          <w:rFonts w:hint="cs"/>
          <w:rtl/>
          <w:lang w:bidi="ar-EG"/>
        </w:rPr>
        <w:t xml:space="preserve"> الدولية التي تستند إلى البراءات ونماذج المنفعة الوطنية، استخدمت 3052 أولوية، وهي تمثل 7340 </w:t>
      </w:r>
      <w:r w:rsidR="00831D1A" w:rsidRPr="00C1523D">
        <w:rPr>
          <w:rFonts w:hint="cs"/>
          <w:rtl/>
          <w:lang w:bidi="ar-EG"/>
        </w:rPr>
        <w:t>تمديدا</w:t>
      </w:r>
      <w:r w:rsidR="00831D1A">
        <w:rPr>
          <w:rFonts w:hint="cs"/>
          <w:rtl/>
          <w:lang w:bidi="ar-EG"/>
        </w:rPr>
        <w:t xml:space="preserve"> دوليا وكان توزيعها كالتالي: 49,2 بالمائة للشركات الصغيرة والمتوسطة، و24,2 بالمائة للأشخاص الطبيعيين، و18,1 بالمائة للشركات الكبيرة، و4,3 بالمائة للجامعات </w:t>
      </w:r>
      <w:r w:rsidR="00F90203">
        <w:rPr>
          <w:rFonts w:hint="cs"/>
          <w:rtl/>
          <w:lang w:bidi="ar-EG"/>
        </w:rPr>
        <w:t>العمومية</w:t>
      </w:r>
      <w:r w:rsidR="00831D1A">
        <w:rPr>
          <w:rFonts w:hint="cs"/>
          <w:rtl/>
          <w:lang w:bidi="ar-EG"/>
        </w:rPr>
        <w:t>، و4,2 بالمائة لجهات أخرى.</w:t>
      </w:r>
    </w:p>
  </w:footnote>
  <w:footnote w:id="11">
    <w:p w:rsidR="00734A5D" w:rsidRDefault="00734A5D" w:rsidP="00642362">
      <w:pPr>
        <w:pStyle w:val="FootnoteText"/>
        <w:rPr>
          <w:rtl/>
          <w:lang w:bidi="ar-EG"/>
        </w:rPr>
      </w:pPr>
      <w:r>
        <w:rPr>
          <w:rStyle w:val="FootnoteReference"/>
        </w:rPr>
        <w:footnoteRef/>
      </w:r>
      <w:r>
        <w:rPr>
          <w:rtl/>
        </w:rPr>
        <w:t xml:space="preserve"> </w:t>
      </w:r>
      <w:r w:rsidR="001359F3">
        <w:rPr>
          <w:rFonts w:hint="cs"/>
          <w:rtl/>
          <w:lang w:bidi="ar-EG"/>
        </w:rPr>
        <w:t xml:space="preserve">تعريف الشركات الصغيرة والمتوسطة الوارد في المرفق الأول، المادة 2 من توصية المفوضية رقم </w:t>
      </w:r>
      <w:r w:rsidR="001359F3">
        <w:rPr>
          <w:lang w:bidi="ar-EG"/>
        </w:rPr>
        <w:t>2003/361/EC</w:t>
      </w:r>
      <w:r w:rsidR="001359F3">
        <w:rPr>
          <w:rFonts w:hint="cs"/>
          <w:rtl/>
          <w:lang w:bidi="ar-EG"/>
        </w:rPr>
        <w:t xml:space="preserve"> الصادرة في 6 مايو 2003 </w:t>
      </w:r>
      <w:r w:rsidR="0042528E">
        <w:rPr>
          <w:rFonts w:hint="cs"/>
          <w:rtl/>
          <w:lang w:bidi="ar-EG"/>
        </w:rPr>
        <w:t xml:space="preserve">بشأن تعريف الشركات المتناهية الصغر والصغيرة والمتوسطة. وتتألف فئة </w:t>
      </w:r>
      <w:r w:rsidR="0042528E" w:rsidRPr="00AA2645">
        <w:rPr>
          <w:rFonts w:hint="cs"/>
          <w:rtl/>
          <w:lang w:bidi="ar-EG"/>
        </w:rPr>
        <w:t xml:space="preserve">الشركات </w:t>
      </w:r>
      <w:r w:rsidR="00AA2645" w:rsidRPr="00AA2645">
        <w:rPr>
          <w:rFonts w:hint="cs"/>
          <w:rtl/>
          <w:lang w:bidi="ar-EG"/>
        </w:rPr>
        <w:t>الصغيرة و</w:t>
      </w:r>
      <w:r w:rsidR="0042528E" w:rsidRPr="00AA2645">
        <w:rPr>
          <w:rFonts w:hint="cs"/>
          <w:rtl/>
          <w:lang w:bidi="ar-EG"/>
        </w:rPr>
        <w:t>المتوسطة</w:t>
      </w:r>
      <w:r w:rsidR="0042528E">
        <w:rPr>
          <w:rFonts w:hint="cs"/>
          <w:rtl/>
          <w:lang w:bidi="ar-EG"/>
        </w:rPr>
        <w:t xml:space="preserve"> من الشركات التي توظف أقل من 250 شخصا والتي لا يتجاوز رقم </w:t>
      </w:r>
      <w:r w:rsidR="00642362">
        <w:rPr>
          <w:rFonts w:hint="cs"/>
          <w:rtl/>
          <w:lang w:bidi="ar-EG"/>
        </w:rPr>
        <w:t>أعمالها السنوي</w:t>
      </w:r>
      <w:r w:rsidR="0042528E">
        <w:rPr>
          <w:rFonts w:hint="cs"/>
          <w:rtl/>
          <w:lang w:bidi="ar-EG"/>
        </w:rPr>
        <w:t xml:space="preserve"> 50 مليون يورو، و/ أو </w:t>
      </w:r>
      <w:r w:rsidR="001C2AFC">
        <w:rPr>
          <w:rFonts w:hint="cs"/>
          <w:rtl/>
          <w:lang w:bidi="ar-EG"/>
        </w:rPr>
        <w:t xml:space="preserve">لا يتجاوز </w:t>
      </w:r>
      <w:r w:rsidR="001C2AFC" w:rsidRPr="00CC5309">
        <w:rPr>
          <w:rFonts w:hint="cs"/>
          <w:rtl/>
          <w:lang w:bidi="ar-EG"/>
        </w:rPr>
        <w:t xml:space="preserve">مجموع </w:t>
      </w:r>
      <w:r w:rsidR="00CC5309" w:rsidRPr="00CC5309">
        <w:rPr>
          <w:rFonts w:hint="cs"/>
          <w:rtl/>
          <w:lang w:bidi="ar-EG"/>
        </w:rPr>
        <w:t>بيان ميزانيتها السنوي</w:t>
      </w:r>
      <w:r w:rsidR="001C2AFC">
        <w:rPr>
          <w:rFonts w:hint="cs"/>
          <w:rtl/>
          <w:lang w:bidi="ar-EG"/>
        </w:rPr>
        <w:t xml:space="preserve"> 43 مليون يورو.</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AB54AE" w:rsidP="00EA52F7">
    <w:r>
      <w:t>PCT</w:t>
    </w:r>
    <w:r w:rsidR="00772E46">
      <w:t>/</w:t>
    </w:r>
    <w:r w:rsidR="00C742C5">
      <w:t>WG</w:t>
    </w:r>
    <w:r w:rsidR="002F77FC">
      <w:t>/</w:t>
    </w:r>
    <w:r w:rsidR="00C742C5">
      <w:t>7</w:t>
    </w:r>
    <w:r w:rsidR="002F77FC">
      <w:t>/</w:t>
    </w:r>
    <w:r w:rsidR="00EA52F7">
      <w:t>7</w:t>
    </w:r>
  </w:p>
  <w:p w:rsidR="002F77FC" w:rsidRDefault="002F77FC" w:rsidP="00D61541">
    <w:r>
      <w:fldChar w:fldCharType="begin"/>
    </w:r>
    <w:r>
      <w:instrText xml:space="preserve"> PAGE  \* MERGEFORMAT </w:instrText>
    </w:r>
    <w:r>
      <w:fldChar w:fldCharType="separate"/>
    </w:r>
    <w:r w:rsidR="00CD4BD7">
      <w:rPr>
        <w:noProof/>
      </w:rPr>
      <w:t>9</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08B" w:rsidRDefault="000B308B" w:rsidP="00EA52F7">
    <w:r>
      <w:t>PCT/WG/7/7</w:t>
    </w:r>
  </w:p>
  <w:p w:rsidR="000B308B" w:rsidRDefault="000B308B" w:rsidP="00EA52F7">
    <w:r>
      <w:t>Annex</w:t>
    </w:r>
  </w:p>
  <w:p w:rsidR="000B308B" w:rsidRDefault="000B308B" w:rsidP="00D61541">
    <w:r>
      <w:fldChar w:fldCharType="begin"/>
    </w:r>
    <w:r>
      <w:instrText xml:space="preserve"> PAGE  \* MERGEFORMAT </w:instrText>
    </w:r>
    <w:r>
      <w:fldChar w:fldCharType="separate"/>
    </w:r>
    <w:r w:rsidR="00CD4BD7">
      <w:rPr>
        <w:noProof/>
      </w:rPr>
      <w:t>2</w:t>
    </w:r>
    <w:r>
      <w:fldChar w:fldCharType="end"/>
    </w:r>
  </w:p>
  <w:p w:rsidR="000B308B" w:rsidRDefault="000B308B"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08B" w:rsidRDefault="000B308B" w:rsidP="000B308B">
    <w:r>
      <w:t>PCT/WG/7/7</w:t>
    </w:r>
  </w:p>
  <w:p w:rsidR="000B308B" w:rsidRDefault="000B308B" w:rsidP="000B308B">
    <w:r>
      <w:t>ANNEX</w:t>
    </w:r>
  </w:p>
  <w:p w:rsidR="000B308B" w:rsidRPr="000B308B" w:rsidRDefault="000B308B" w:rsidP="000B308B">
    <w:pPr>
      <w:rPr>
        <w:rFonts w:ascii="Arabic Typesetting" w:hAnsi="Arabic Typesetting" w:cs="Arabic Typesetting"/>
        <w:sz w:val="36"/>
        <w:szCs w:val="36"/>
        <w:rtl/>
        <w:lang w:bidi="ar-EG"/>
      </w:rPr>
    </w:pPr>
    <w:r w:rsidRPr="000B308B">
      <w:rPr>
        <w:rFonts w:ascii="Arabic Typesetting" w:hAnsi="Arabic Typesetting" w:cs="Arabic Typesetting" w:hint="cs"/>
        <w:sz w:val="36"/>
        <w:szCs w:val="36"/>
        <w:rtl/>
        <w:lang w:bidi="ar-EG"/>
      </w:rPr>
      <w:t>المرفق</w:t>
    </w:r>
  </w:p>
  <w:p w:rsidR="000B308B" w:rsidRDefault="000B30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2F7"/>
    <w:rsid w:val="00000135"/>
    <w:rsid w:val="00002CBE"/>
    <w:rsid w:val="00003232"/>
    <w:rsid w:val="000033DA"/>
    <w:rsid w:val="0000517B"/>
    <w:rsid w:val="0000579F"/>
    <w:rsid w:val="00006F43"/>
    <w:rsid w:val="000074D1"/>
    <w:rsid w:val="000076BD"/>
    <w:rsid w:val="00010481"/>
    <w:rsid w:val="00010671"/>
    <w:rsid w:val="000114E2"/>
    <w:rsid w:val="00013347"/>
    <w:rsid w:val="00013D73"/>
    <w:rsid w:val="000142E1"/>
    <w:rsid w:val="0001438E"/>
    <w:rsid w:val="000146BD"/>
    <w:rsid w:val="00014B68"/>
    <w:rsid w:val="0001645D"/>
    <w:rsid w:val="00016FD6"/>
    <w:rsid w:val="00017A43"/>
    <w:rsid w:val="000201C9"/>
    <w:rsid w:val="000209F0"/>
    <w:rsid w:val="0002157B"/>
    <w:rsid w:val="00023101"/>
    <w:rsid w:val="00023701"/>
    <w:rsid w:val="0002407C"/>
    <w:rsid w:val="0002476F"/>
    <w:rsid w:val="00024E17"/>
    <w:rsid w:val="000258DB"/>
    <w:rsid w:val="000259E5"/>
    <w:rsid w:val="00025CC8"/>
    <w:rsid w:val="000302B8"/>
    <w:rsid w:val="00030E9F"/>
    <w:rsid w:val="000315EF"/>
    <w:rsid w:val="00031B2C"/>
    <w:rsid w:val="00033D2C"/>
    <w:rsid w:val="00035CE8"/>
    <w:rsid w:val="00036041"/>
    <w:rsid w:val="0003663D"/>
    <w:rsid w:val="000369BE"/>
    <w:rsid w:val="00040637"/>
    <w:rsid w:val="00040688"/>
    <w:rsid w:val="0004070F"/>
    <w:rsid w:val="0004115B"/>
    <w:rsid w:val="0004147E"/>
    <w:rsid w:val="00042F2D"/>
    <w:rsid w:val="000432B2"/>
    <w:rsid w:val="000432CF"/>
    <w:rsid w:val="000438A8"/>
    <w:rsid w:val="00044AC0"/>
    <w:rsid w:val="00045B68"/>
    <w:rsid w:val="00045E69"/>
    <w:rsid w:val="000466C0"/>
    <w:rsid w:val="00046EDC"/>
    <w:rsid w:val="00047497"/>
    <w:rsid w:val="000500C9"/>
    <w:rsid w:val="0005014C"/>
    <w:rsid w:val="000508E2"/>
    <w:rsid w:val="00050A69"/>
    <w:rsid w:val="00050C55"/>
    <w:rsid w:val="00050F28"/>
    <w:rsid w:val="00052671"/>
    <w:rsid w:val="00052FF6"/>
    <w:rsid w:val="00053836"/>
    <w:rsid w:val="00054392"/>
    <w:rsid w:val="00054659"/>
    <w:rsid w:val="00055FA2"/>
    <w:rsid w:val="00056267"/>
    <w:rsid w:val="000569DB"/>
    <w:rsid w:val="000571DD"/>
    <w:rsid w:val="000577E7"/>
    <w:rsid w:val="0006171E"/>
    <w:rsid w:val="00061FF5"/>
    <w:rsid w:val="00062502"/>
    <w:rsid w:val="00063C91"/>
    <w:rsid w:val="000640E7"/>
    <w:rsid w:val="00064A6F"/>
    <w:rsid w:val="00066DC7"/>
    <w:rsid w:val="00066F24"/>
    <w:rsid w:val="0006794A"/>
    <w:rsid w:val="00067F31"/>
    <w:rsid w:val="00071138"/>
    <w:rsid w:val="000717BF"/>
    <w:rsid w:val="00073402"/>
    <w:rsid w:val="00073DBF"/>
    <w:rsid w:val="00075745"/>
    <w:rsid w:val="00075A04"/>
    <w:rsid w:val="00075D39"/>
    <w:rsid w:val="000760C3"/>
    <w:rsid w:val="00076173"/>
    <w:rsid w:val="000763A4"/>
    <w:rsid w:val="00076901"/>
    <w:rsid w:val="00076CF9"/>
    <w:rsid w:val="0007705E"/>
    <w:rsid w:val="00080AAC"/>
    <w:rsid w:val="0008237C"/>
    <w:rsid w:val="000833C3"/>
    <w:rsid w:val="0008421F"/>
    <w:rsid w:val="0008451C"/>
    <w:rsid w:val="00085A0B"/>
    <w:rsid w:val="000863B7"/>
    <w:rsid w:val="00087DB6"/>
    <w:rsid w:val="00090139"/>
    <w:rsid w:val="0009024C"/>
    <w:rsid w:val="00090ADD"/>
    <w:rsid w:val="00090B7F"/>
    <w:rsid w:val="000913C0"/>
    <w:rsid w:val="00091F52"/>
    <w:rsid w:val="00092078"/>
    <w:rsid w:val="00092302"/>
    <w:rsid w:val="00092982"/>
    <w:rsid w:val="00092DD6"/>
    <w:rsid w:val="00094C85"/>
    <w:rsid w:val="00094D7E"/>
    <w:rsid w:val="0009517B"/>
    <w:rsid w:val="00095AE2"/>
    <w:rsid w:val="000962DF"/>
    <w:rsid w:val="0009661E"/>
    <w:rsid w:val="000A12BC"/>
    <w:rsid w:val="000A1306"/>
    <w:rsid w:val="000A1521"/>
    <w:rsid w:val="000A2FC1"/>
    <w:rsid w:val="000A3916"/>
    <w:rsid w:val="000A3A57"/>
    <w:rsid w:val="000A452C"/>
    <w:rsid w:val="000A5408"/>
    <w:rsid w:val="000A6510"/>
    <w:rsid w:val="000A6BF1"/>
    <w:rsid w:val="000A78C2"/>
    <w:rsid w:val="000B0BB4"/>
    <w:rsid w:val="000B0F45"/>
    <w:rsid w:val="000B1045"/>
    <w:rsid w:val="000B1BAE"/>
    <w:rsid w:val="000B2353"/>
    <w:rsid w:val="000B29B3"/>
    <w:rsid w:val="000B2A06"/>
    <w:rsid w:val="000B308B"/>
    <w:rsid w:val="000B3889"/>
    <w:rsid w:val="000B3B3B"/>
    <w:rsid w:val="000B42E7"/>
    <w:rsid w:val="000B63E3"/>
    <w:rsid w:val="000B70B7"/>
    <w:rsid w:val="000B73E6"/>
    <w:rsid w:val="000B7759"/>
    <w:rsid w:val="000B7BCC"/>
    <w:rsid w:val="000C0BDF"/>
    <w:rsid w:val="000C111E"/>
    <w:rsid w:val="000C1E3C"/>
    <w:rsid w:val="000C1FB4"/>
    <w:rsid w:val="000C2A3E"/>
    <w:rsid w:val="000C2CE8"/>
    <w:rsid w:val="000C335E"/>
    <w:rsid w:val="000C4651"/>
    <w:rsid w:val="000C46EC"/>
    <w:rsid w:val="000C484D"/>
    <w:rsid w:val="000C523D"/>
    <w:rsid w:val="000C5273"/>
    <w:rsid w:val="000C52A5"/>
    <w:rsid w:val="000C563F"/>
    <w:rsid w:val="000C5DF9"/>
    <w:rsid w:val="000C5F21"/>
    <w:rsid w:val="000C6327"/>
    <w:rsid w:val="000C662C"/>
    <w:rsid w:val="000C6671"/>
    <w:rsid w:val="000C733A"/>
    <w:rsid w:val="000C76B0"/>
    <w:rsid w:val="000D0C07"/>
    <w:rsid w:val="000D0C7C"/>
    <w:rsid w:val="000D1A1D"/>
    <w:rsid w:val="000D4BAF"/>
    <w:rsid w:val="000D5FB7"/>
    <w:rsid w:val="000E06A5"/>
    <w:rsid w:val="000E16EB"/>
    <w:rsid w:val="000E561D"/>
    <w:rsid w:val="000E591F"/>
    <w:rsid w:val="000E5A23"/>
    <w:rsid w:val="000E6045"/>
    <w:rsid w:val="000E635F"/>
    <w:rsid w:val="000E7872"/>
    <w:rsid w:val="000E7AE5"/>
    <w:rsid w:val="000F0772"/>
    <w:rsid w:val="000F0918"/>
    <w:rsid w:val="000F0BE5"/>
    <w:rsid w:val="000F0F0D"/>
    <w:rsid w:val="000F1B52"/>
    <w:rsid w:val="000F1C70"/>
    <w:rsid w:val="000F1EAA"/>
    <w:rsid w:val="000F2E9A"/>
    <w:rsid w:val="000F30D5"/>
    <w:rsid w:val="000F33C5"/>
    <w:rsid w:val="000F3ACF"/>
    <w:rsid w:val="000F49FA"/>
    <w:rsid w:val="000F58C4"/>
    <w:rsid w:val="000F5E53"/>
    <w:rsid w:val="000F5E56"/>
    <w:rsid w:val="000F70F9"/>
    <w:rsid w:val="000F7A95"/>
    <w:rsid w:val="001007AB"/>
    <w:rsid w:val="00100F97"/>
    <w:rsid w:val="001012E0"/>
    <w:rsid w:val="001016F2"/>
    <w:rsid w:val="001024C1"/>
    <w:rsid w:val="0010385D"/>
    <w:rsid w:val="00103FE8"/>
    <w:rsid w:val="001042E0"/>
    <w:rsid w:val="00104C51"/>
    <w:rsid w:val="0010597B"/>
    <w:rsid w:val="00110107"/>
    <w:rsid w:val="00110531"/>
    <w:rsid w:val="00110794"/>
    <w:rsid w:val="00111774"/>
    <w:rsid w:val="0011239A"/>
    <w:rsid w:val="00112524"/>
    <w:rsid w:val="00113769"/>
    <w:rsid w:val="001140A5"/>
    <w:rsid w:val="00114141"/>
    <w:rsid w:val="00114181"/>
    <w:rsid w:val="00114437"/>
    <w:rsid w:val="00114827"/>
    <w:rsid w:val="00115266"/>
    <w:rsid w:val="001154FB"/>
    <w:rsid w:val="00115B51"/>
    <w:rsid w:val="00116AF0"/>
    <w:rsid w:val="001171EF"/>
    <w:rsid w:val="001173C5"/>
    <w:rsid w:val="00117911"/>
    <w:rsid w:val="00120266"/>
    <w:rsid w:val="00121092"/>
    <w:rsid w:val="00121AA0"/>
    <w:rsid w:val="00121FE6"/>
    <w:rsid w:val="00123F16"/>
    <w:rsid w:val="0012405D"/>
    <w:rsid w:val="00124367"/>
    <w:rsid w:val="001252B1"/>
    <w:rsid w:val="00126897"/>
    <w:rsid w:val="0012696D"/>
    <w:rsid w:val="00130872"/>
    <w:rsid w:val="00130FC9"/>
    <w:rsid w:val="001310EE"/>
    <w:rsid w:val="0013191A"/>
    <w:rsid w:val="00131E8F"/>
    <w:rsid w:val="001359F3"/>
    <w:rsid w:val="00135C24"/>
    <w:rsid w:val="00136389"/>
    <w:rsid w:val="00136A1A"/>
    <w:rsid w:val="00136A96"/>
    <w:rsid w:val="001376B6"/>
    <w:rsid w:val="00140A35"/>
    <w:rsid w:val="0014138A"/>
    <w:rsid w:val="00141BF9"/>
    <w:rsid w:val="00142587"/>
    <w:rsid w:val="00142F4D"/>
    <w:rsid w:val="0014340C"/>
    <w:rsid w:val="00143428"/>
    <w:rsid w:val="0014412C"/>
    <w:rsid w:val="00144713"/>
    <w:rsid w:val="00144CC3"/>
    <w:rsid w:val="00146CA4"/>
    <w:rsid w:val="0014707D"/>
    <w:rsid w:val="0015009D"/>
    <w:rsid w:val="00150F59"/>
    <w:rsid w:val="001519FB"/>
    <w:rsid w:val="00151B18"/>
    <w:rsid w:val="00151BF2"/>
    <w:rsid w:val="00151C68"/>
    <w:rsid w:val="001520DD"/>
    <w:rsid w:val="00152374"/>
    <w:rsid w:val="00153A62"/>
    <w:rsid w:val="00153CD7"/>
    <w:rsid w:val="00154023"/>
    <w:rsid w:val="001547EE"/>
    <w:rsid w:val="00154E76"/>
    <w:rsid w:val="001550DF"/>
    <w:rsid w:val="00155CEA"/>
    <w:rsid w:val="00156153"/>
    <w:rsid w:val="001563D9"/>
    <w:rsid w:val="00156428"/>
    <w:rsid w:val="00156750"/>
    <w:rsid w:val="001568F4"/>
    <w:rsid w:val="001572CE"/>
    <w:rsid w:val="001603F7"/>
    <w:rsid w:val="00160C95"/>
    <w:rsid w:val="00161EED"/>
    <w:rsid w:val="00162777"/>
    <w:rsid w:val="0016337E"/>
    <w:rsid w:val="00164691"/>
    <w:rsid w:val="001647DE"/>
    <w:rsid w:val="00164BD2"/>
    <w:rsid w:val="00165AC3"/>
    <w:rsid w:val="001665F3"/>
    <w:rsid w:val="001667B6"/>
    <w:rsid w:val="001668D4"/>
    <w:rsid w:val="00166A09"/>
    <w:rsid w:val="00167809"/>
    <w:rsid w:val="00167F30"/>
    <w:rsid w:val="00170C92"/>
    <w:rsid w:val="00171844"/>
    <w:rsid w:val="00172800"/>
    <w:rsid w:val="0017385A"/>
    <w:rsid w:val="00175448"/>
    <w:rsid w:val="001757AF"/>
    <w:rsid w:val="00175825"/>
    <w:rsid w:val="0017666F"/>
    <w:rsid w:val="00176D64"/>
    <w:rsid w:val="00176E2C"/>
    <w:rsid w:val="00177DBF"/>
    <w:rsid w:val="00180325"/>
    <w:rsid w:val="00180E3F"/>
    <w:rsid w:val="00182417"/>
    <w:rsid w:val="0018242F"/>
    <w:rsid w:val="001836B5"/>
    <w:rsid w:val="0018414E"/>
    <w:rsid w:val="00185718"/>
    <w:rsid w:val="001857AF"/>
    <w:rsid w:val="00185BBE"/>
    <w:rsid w:val="001861CF"/>
    <w:rsid w:val="00186606"/>
    <w:rsid w:val="00186B92"/>
    <w:rsid w:val="00190B6D"/>
    <w:rsid w:val="00191E75"/>
    <w:rsid w:val="00192022"/>
    <w:rsid w:val="0019217B"/>
    <w:rsid w:val="001925AC"/>
    <w:rsid w:val="0019301D"/>
    <w:rsid w:val="0019322C"/>
    <w:rsid w:val="0019454F"/>
    <w:rsid w:val="00194719"/>
    <w:rsid w:val="00194774"/>
    <w:rsid w:val="00195381"/>
    <w:rsid w:val="00195CE0"/>
    <w:rsid w:val="001A032A"/>
    <w:rsid w:val="001A0606"/>
    <w:rsid w:val="001A098F"/>
    <w:rsid w:val="001A10CB"/>
    <w:rsid w:val="001A110B"/>
    <w:rsid w:val="001A149A"/>
    <w:rsid w:val="001A1D6B"/>
    <w:rsid w:val="001A246C"/>
    <w:rsid w:val="001A2AB7"/>
    <w:rsid w:val="001A4A9C"/>
    <w:rsid w:val="001A578F"/>
    <w:rsid w:val="001A6B88"/>
    <w:rsid w:val="001A6C33"/>
    <w:rsid w:val="001A6E68"/>
    <w:rsid w:val="001A7CD4"/>
    <w:rsid w:val="001B30F7"/>
    <w:rsid w:val="001B3131"/>
    <w:rsid w:val="001B4B2F"/>
    <w:rsid w:val="001B714D"/>
    <w:rsid w:val="001B7C00"/>
    <w:rsid w:val="001C09D2"/>
    <w:rsid w:val="001C11B5"/>
    <w:rsid w:val="001C1620"/>
    <w:rsid w:val="001C18B2"/>
    <w:rsid w:val="001C1994"/>
    <w:rsid w:val="001C2690"/>
    <w:rsid w:val="001C2933"/>
    <w:rsid w:val="001C2AFC"/>
    <w:rsid w:val="001C3996"/>
    <w:rsid w:val="001C4A4A"/>
    <w:rsid w:val="001C5079"/>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E7551"/>
    <w:rsid w:val="001F0AD5"/>
    <w:rsid w:val="001F0C0A"/>
    <w:rsid w:val="001F1509"/>
    <w:rsid w:val="001F18E7"/>
    <w:rsid w:val="001F2EAB"/>
    <w:rsid w:val="001F3A75"/>
    <w:rsid w:val="001F3A9D"/>
    <w:rsid w:val="001F3FDB"/>
    <w:rsid w:val="001F4606"/>
    <w:rsid w:val="001F4B48"/>
    <w:rsid w:val="001F61CF"/>
    <w:rsid w:val="001F6545"/>
    <w:rsid w:val="001F66B5"/>
    <w:rsid w:val="001F6F36"/>
    <w:rsid w:val="001F6FDC"/>
    <w:rsid w:val="001F72B7"/>
    <w:rsid w:val="001F76FD"/>
    <w:rsid w:val="002004C0"/>
    <w:rsid w:val="00200A0A"/>
    <w:rsid w:val="002012F2"/>
    <w:rsid w:val="002014D7"/>
    <w:rsid w:val="00201BC1"/>
    <w:rsid w:val="00202F07"/>
    <w:rsid w:val="00203030"/>
    <w:rsid w:val="00203D45"/>
    <w:rsid w:val="00205495"/>
    <w:rsid w:val="002061DE"/>
    <w:rsid w:val="002065E2"/>
    <w:rsid w:val="00206C61"/>
    <w:rsid w:val="00206F30"/>
    <w:rsid w:val="002072D8"/>
    <w:rsid w:val="00207616"/>
    <w:rsid w:val="00207F10"/>
    <w:rsid w:val="002112E6"/>
    <w:rsid w:val="00213213"/>
    <w:rsid w:val="00213E10"/>
    <w:rsid w:val="0021457F"/>
    <w:rsid w:val="0021505D"/>
    <w:rsid w:val="0021604B"/>
    <w:rsid w:val="00216545"/>
    <w:rsid w:val="00216F48"/>
    <w:rsid w:val="00220227"/>
    <w:rsid w:val="0022176B"/>
    <w:rsid w:val="00221A55"/>
    <w:rsid w:val="00222760"/>
    <w:rsid w:val="00222782"/>
    <w:rsid w:val="0022360A"/>
    <w:rsid w:val="00224A80"/>
    <w:rsid w:val="00226B82"/>
    <w:rsid w:val="00227103"/>
    <w:rsid w:val="00230167"/>
    <w:rsid w:val="00230249"/>
    <w:rsid w:val="00230D5F"/>
    <w:rsid w:val="00231BE3"/>
    <w:rsid w:val="00232C51"/>
    <w:rsid w:val="00233414"/>
    <w:rsid w:val="00233D69"/>
    <w:rsid w:val="00234BA8"/>
    <w:rsid w:val="00234E82"/>
    <w:rsid w:val="00235C9D"/>
    <w:rsid w:val="00237658"/>
    <w:rsid w:val="002412D4"/>
    <w:rsid w:val="0024220D"/>
    <w:rsid w:val="00242BD3"/>
    <w:rsid w:val="00242C02"/>
    <w:rsid w:val="00243155"/>
    <w:rsid w:val="00244D8F"/>
    <w:rsid w:val="00245236"/>
    <w:rsid w:val="00246E87"/>
    <w:rsid w:val="00247778"/>
    <w:rsid w:val="00247783"/>
    <w:rsid w:val="0025172C"/>
    <w:rsid w:val="00252CF8"/>
    <w:rsid w:val="00252E2E"/>
    <w:rsid w:val="00253210"/>
    <w:rsid w:val="0025353E"/>
    <w:rsid w:val="00253DE1"/>
    <w:rsid w:val="00253EE5"/>
    <w:rsid w:val="0025425F"/>
    <w:rsid w:val="00254468"/>
    <w:rsid w:val="00254DE4"/>
    <w:rsid w:val="002559DA"/>
    <w:rsid w:val="002563F1"/>
    <w:rsid w:val="00256955"/>
    <w:rsid w:val="00257571"/>
    <w:rsid w:val="00257D1D"/>
    <w:rsid w:val="002604DB"/>
    <w:rsid w:val="0026071A"/>
    <w:rsid w:val="002607A3"/>
    <w:rsid w:val="00261B27"/>
    <w:rsid w:val="00262686"/>
    <w:rsid w:val="00262B5A"/>
    <w:rsid w:val="002630A0"/>
    <w:rsid w:val="0026520E"/>
    <w:rsid w:val="00265DD7"/>
    <w:rsid w:val="00266486"/>
    <w:rsid w:val="00266B0A"/>
    <w:rsid w:val="00266C61"/>
    <w:rsid w:val="0026749A"/>
    <w:rsid w:val="00270E72"/>
    <w:rsid w:val="0027121C"/>
    <w:rsid w:val="0027167E"/>
    <w:rsid w:val="002719D3"/>
    <w:rsid w:val="00271F24"/>
    <w:rsid w:val="00271F70"/>
    <w:rsid w:val="00272503"/>
    <w:rsid w:val="00272F3A"/>
    <w:rsid w:val="002736FD"/>
    <w:rsid w:val="00273941"/>
    <w:rsid w:val="00273D91"/>
    <w:rsid w:val="00273D9E"/>
    <w:rsid w:val="00274085"/>
    <w:rsid w:val="002743E2"/>
    <w:rsid w:val="0027447E"/>
    <w:rsid w:val="0027489B"/>
    <w:rsid w:val="0027520A"/>
    <w:rsid w:val="00275419"/>
    <w:rsid w:val="00275A2D"/>
    <w:rsid w:val="0027655E"/>
    <w:rsid w:val="002772A5"/>
    <w:rsid w:val="00277D21"/>
    <w:rsid w:val="002806F8"/>
    <w:rsid w:val="002810B5"/>
    <w:rsid w:val="00281F4F"/>
    <w:rsid w:val="00286744"/>
    <w:rsid w:val="002909B9"/>
    <w:rsid w:val="00291D3D"/>
    <w:rsid w:val="00292764"/>
    <w:rsid w:val="00292CEE"/>
    <w:rsid w:val="00292D22"/>
    <w:rsid w:val="0029470D"/>
    <w:rsid w:val="0029492C"/>
    <w:rsid w:val="00295CEA"/>
    <w:rsid w:val="00295E5F"/>
    <w:rsid w:val="002968DC"/>
    <w:rsid w:val="00297B80"/>
    <w:rsid w:val="002A076C"/>
    <w:rsid w:val="002A0EE0"/>
    <w:rsid w:val="002A1059"/>
    <w:rsid w:val="002A1139"/>
    <w:rsid w:val="002A202A"/>
    <w:rsid w:val="002A3C9D"/>
    <w:rsid w:val="002A5403"/>
    <w:rsid w:val="002A5B71"/>
    <w:rsid w:val="002A6C9F"/>
    <w:rsid w:val="002A77F3"/>
    <w:rsid w:val="002B14F0"/>
    <w:rsid w:val="002B1E37"/>
    <w:rsid w:val="002B1F0F"/>
    <w:rsid w:val="002B22AA"/>
    <w:rsid w:val="002B3D4C"/>
    <w:rsid w:val="002B53D3"/>
    <w:rsid w:val="002B54D1"/>
    <w:rsid w:val="002B5776"/>
    <w:rsid w:val="002B6202"/>
    <w:rsid w:val="002B6879"/>
    <w:rsid w:val="002C014C"/>
    <w:rsid w:val="002C060C"/>
    <w:rsid w:val="002C0BA6"/>
    <w:rsid w:val="002C12A7"/>
    <w:rsid w:val="002C177B"/>
    <w:rsid w:val="002C1F6E"/>
    <w:rsid w:val="002C2B6F"/>
    <w:rsid w:val="002C314F"/>
    <w:rsid w:val="002C4912"/>
    <w:rsid w:val="002C4AD1"/>
    <w:rsid w:val="002C5670"/>
    <w:rsid w:val="002C7D29"/>
    <w:rsid w:val="002D0298"/>
    <w:rsid w:val="002D1662"/>
    <w:rsid w:val="002D1DE5"/>
    <w:rsid w:val="002D3506"/>
    <w:rsid w:val="002D3670"/>
    <w:rsid w:val="002D4807"/>
    <w:rsid w:val="002D5DDC"/>
    <w:rsid w:val="002D5F16"/>
    <w:rsid w:val="002D62F1"/>
    <w:rsid w:val="002D6FD8"/>
    <w:rsid w:val="002D717F"/>
    <w:rsid w:val="002D727B"/>
    <w:rsid w:val="002D7EAD"/>
    <w:rsid w:val="002E1169"/>
    <w:rsid w:val="002E1218"/>
    <w:rsid w:val="002E28F3"/>
    <w:rsid w:val="002E32D7"/>
    <w:rsid w:val="002E65AC"/>
    <w:rsid w:val="002E671C"/>
    <w:rsid w:val="002E7615"/>
    <w:rsid w:val="002E7A2A"/>
    <w:rsid w:val="002E7F16"/>
    <w:rsid w:val="002F104E"/>
    <w:rsid w:val="002F1425"/>
    <w:rsid w:val="002F22D4"/>
    <w:rsid w:val="002F2EC8"/>
    <w:rsid w:val="002F4209"/>
    <w:rsid w:val="002F4C32"/>
    <w:rsid w:val="002F4CE2"/>
    <w:rsid w:val="002F5F6A"/>
    <w:rsid w:val="002F60A4"/>
    <w:rsid w:val="002F6B0C"/>
    <w:rsid w:val="002F77FC"/>
    <w:rsid w:val="003004A6"/>
    <w:rsid w:val="0030129C"/>
    <w:rsid w:val="003013E2"/>
    <w:rsid w:val="00301FE4"/>
    <w:rsid w:val="00302C3E"/>
    <w:rsid w:val="00303E3A"/>
    <w:rsid w:val="00304D09"/>
    <w:rsid w:val="00305417"/>
    <w:rsid w:val="00306127"/>
    <w:rsid w:val="0030641B"/>
    <w:rsid w:val="003067C8"/>
    <w:rsid w:val="00311453"/>
    <w:rsid w:val="003114C9"/>
    <w:rsid w:val="0031229D"/>
    <w:rsid w:val="00312303"/>
    <w:rsid w:val="0031480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27ADA"/>
    <w:rsid w:val="0033093F"/>
    <w:rsid w:val="00334127"/>
    <w:rsid w:val="00335CA6"/>
    <w:rsid w:val="003365F0"/>
    <w:rsid w:val="00336C50"/>
    <w:rsid w:val="00337388"/>
    <w:rsid w:val="003378E5"/>
    <w:rsid w:val="0034007D"/>
    <w:rsid w:val="0034092A"/>
    <w:rsid w:val="00341FEA"/>
    <w:rsid w:val="003433E5"/>
    <w:rsid w:val="00344082"/>
    <w:rsid w:val="003455CC"/>
    <w:rsid w:val="0034582C"/>
    <w:rsid w:val="00345916"/>
    <w:rsid w:val="00345CAC"/>
    <w:rsid w:val="00347056"/>
    <w:rsid w:val="0034789E"/>
    <w:rsid w:val="003501DA"/>
    <w:rsid w:val="00350267"/>
    <w:rsid w:val="003503E2"/>
    <w:rsid w:val="00351DC1"/>
    <w:rsid w:val="003534EE"/>
    <w:rsid w:val="003600A2"/>
    <w:rsid w:val="0036128A"/>
    <w:rsid w:val="003612D8"/>
    <w:rsid w:val="003624B0"/>
    <w:rsid w:val="0036299A"/>
    <w:rsid w:val="003637B6"/>
    <w:rsid w:val="00363F89"/>
    <w:rsid w:val="00363FB0"/>
    <w:rsid w:val="003646D6"/>
    <w:rsid w:val="00364FC6"/>
    <w:rsid w:val="0036541D"/>
    <w:rsid w:val="00370504"/>
    <w:rsid w:val="00371520"/>
    <w:rsid w:val="00371570"/>
    <w:rsid w:val="00371814"/>
    <w:rsid w:val="0037194F"/>
    <w:rsid w:val="00372BAE"/>
    <w:rsid w:val="00372EE9"/>
    <w:rsid w:val="00373F07"/>
    <w:rsid w:val="00374A60"/>
    <w:rsid w:val="00374BAB"/>
    <w:rsid w:val="00375181"/>
    <w:rsid w:val="00376349"/>
    <w:rsid w:val="003764C0"/>
    <w:rsid w:val="003767A4"/>
    <w:rsid w:val="003774F6"/>
    <w:rsid w:val="003818B3"/>
    <w:rsid w:val="00381DF1"/>
    <w:rsid w:val="00382796"/>
    <w:rsid w:val="0038356A"/>
    <w:rsid w:val="0038382F"/>
    <w:rsid w:val="0038396D"/>
    <w:rsid w:val="0038443F"/>
    <w:rsid w:val="00385427"/>
    <w:rsid w:val="00385B0E"/>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4026"/>
    <w:rsid w:val="003A54E9"/>
    <w:rsid w:val="003A5E7C"/>
    <w:rsid w:val="003A78C7"/>
    <w:rsid w:val="003A7E9A"/>
    <w:rsid w:val="003B15FE"/>
    <w:rsid w:val="003B18EF"/>
    <w:rsid w:val="003B1C41"/>
    <w:rsid w:val="003B3155"/>
    <w:rsid w:val="003B4367"/>
    <w:rsid w:val="003B46AD"/>
    <w:rsid w:val="003B5C96"/>
    <w:rsid w:val="003B5F4F"/>
    <w:rsid w:val="003B65FB"/>
    <w:rsid w:val="003B6A26"/>
    <w:rsid w:val="003B7061"/>
    <w:rsid w:val="003C15D4"/>
    <w:rsid w:val="003C165A"/>
    <w:rsid w:val="003C218D"/>
    <w:rsid w:val="003C21A6"/>
    <w:rsid w:val="003C25F8"/>
    <w:rsid w:val="003C3156"/>
    <w:rsid w:val="003C3D89"/>
    <w:rsid w:val="003C3EE2"/>
    <w:rsid w:val="003C4224"/>
    <w:rsid w:val="003C426D"/>
    <w:rsid w:val="003C4877"/>
    <w:rsid w:val="003C4B42"/>
    <w:rsid w:val="003C4E91"/>
    <w:rsid w:val="003C6D76"/>
    <w:rsid w:val="003C6E69"/>
    <w:rsid w:val="003C708A"/>
    <w:rsid w:val="003C72F6"/>
    <w:rsid w:val="003D073C"/>
    <w:rsid w:val="003D0791"/>
    <w:rsid w:val="003D1130"/>
    <w:rsid w:val="003D19A9"/>
    <w:rsid w:val="003D31CA"/>
    <w:rsid w:val="003D37D4"/>
    <w:rsid w:val="003D47A7"/>
    <w:rsid w:val="003D4CD1"/>
    <w:rsid w:val="003D56B5"/>
    <w:rsid w:val="003D59E9"/>
    <w:rsid w:val="003D5C39"/>
    <w:rsid w:val="003D5DCC"/>
    <w:rsid w:val="003D6B84"/>
    <w:rsid w:val="003D6C08"/>
    <w:rsid w:val="003E0BE5"/>
    <w:rsid w:val="003E1970"/>
    <w:rsid w:val="003E1A49"/>
    <w:rsid w:val="003E2D01"/>
    <w:rsid w:val="003E330E"/>
    <w:rsid w:val="003E3AE3"/>
    <w:rsid w:val="003E5733"/>
    <w:rsid w:val="003E5E27"/>
    <w:rsid w:val="003E6FD2"/>
    <w:rsid w:val="003E7503"/>
    <w:rsid w:val="003E788F"/>
    <w:rsid w:val="003E7A97"/>
    <w:rsid w:val="003E7D3A"/>
    <w:rsid w:val="003F0950"/>
    <w:rsid w:val="003F09C9"/>
    <w:rsid w:val="003F14AC"/>
    <w:rsid w:val="003F4C37"/>
    <w:rsid w:val="003F596F"/>
    <w:rsid w:val="003F65FB"/>
    <w:rsid w:val="003F67AE"/>
    <w:rsid w:val="003F6BBB"/>
    <w:rsid w:val="003F719F"/>
    <w:rsid w:val="0040033D"/>
    <w:rsid w:val="004007E1"/>
    <w:rsid w:val="00400B1F"/>
    <w:rsid w:val="00401BF9"/>
    <w:rsid w:val="004021B0"/>
    <w:rsid w:val="004032D2"/>
    <w:rsid w:val="00403C4F"/>
    <w:rsid w:val="00404201"/>
    <w:rsid w:val="00404EC3"/>
    <w:rsid w:val="004058B4"/>
    <w:rsid w:val="00405C45"/>
    <w:rsid w:val="004062EF"/>
    <w:rsid w:val="004062F0"/>
    <w:rsid w:val="00406CB5"/>
    <w:rsid w:val="004073D3"/>
    <w:rsid w:val="00410B8F"/>
    <w:rsid w:val="00412057"/>
    <w:rsid w:val="004126C1"/>
    <w:rsid w:val="00413BA5"/>
    <w:rsid w:val="00414FD0"/>
    <w:rsid w:val="00417E93"/>
    <w:rsid w:val="0042141D"/>
    <w:rsid w:val="004217ED"/>
    <w:rsid w:val="00422A2A"/>
    <w:rsid w:val="00423A81"/>
    <w:rsid w:val="00423AE5"/>
    <w:rsid w:val="0042427B"/>
    <w:rsid w:val="0042450A"/>
    <w:rsid w:val="00424BB4"/>
    <w:rsid w:val="0042528E"/>
    <w:rsid w:val="004258CD"/>
    <w:rsid w:val="00426074"/>
    <w:rsid w:val="004261D2"/>
    <w:rsid w:val="00430306"/>
    <w:rsid w:val="004303D1"/>
    <w:rsid w:val="00430E35"/>
    <w:rsid w:val="00431387"/>
    <w:rsid w:val="0043252C"/>
    <w:rsid w:val="004327DA"/>
    <w:rsid w:val="00433C0A"/>
    <w:rsid w:val="004349FA"/>
    <w:rsid w:val="004406BD"/>
    <w:rsid w:val="0044114E"/>
    <w:rsid w:val="00442FBE"/>
    <w:rsid w:val="004433B1"/>
    <w:rsid w:val="00443571"/>
    <w:rsid w:val="0044407A"/>
    <w:rsid w:val="004444E3"/>
    <w:rsid w:val="004447FD"/>
    <w:rsid w:val="00445032"/>
    <w:rsid w:val="004450CB"/>
    <w:rsid w:val="004450D5"/>
    <w:rsid w:val="00446258"/>
    <w:rsid w:val="004465F9"/>
    <w:rsid w:val="00446936"/>
    <w:rsid w:val="00446967"/>
    <w:rsid w:val="00446AB6"/>
    <w:rsid w:val="00450EEE"/>
    <w:rsid w:val="004512B2"/>
    <w:rsid w:val="004528EE"/>
    <w:rsid w:val="00453360"/>
    <w:rsid w:val="0045398F"/>
    <w:rsid w:val="00456409"/>
    <w:rsid w:val="00456772"/>
    <w:rsid w:val="004569C6"/>
    <w:rsid w:val="00456ADC"/>
    <w:rsid w:val="004570FE"/>
    <w:rsid w:val="0045768F"/>
    <w:rsid w:val="00457769"/>
    <w:rsid w:val="004627AE"/>
    <w:rsid w:val="0046298E"/>
    <w:rsid w:val="00463A68"/>
    <w:rsid w:val="004647BB"/>
    <w:rsid w:val="0046482B"/>
    <w:rsid w:val="004648E0"/>
    <w:rsid w:val="00466729"/>
    <w:rsid w:val="00466A86"/>
    <w:rsid w:val="0047092F"/>
    <w:rsid w:val="00472043"/>
    <w:rsid w:val="00472F56"/>
    <w:rsid w:val="0047335E"/>
    <w:rsid w:val="00473CA1"/>
    <w:rsid w:val="00474F2A"/>
    <w:rsid w:val="004752FD"/>
    <w:rsid w:val="0047572C"/>
    <w:rsid w:val="00476407"/>
    <w:rsid w:val="00476C51"/>
    <w:rsid w:val="004773F7"/>
    <w:rsid w:val="00481646"/>
    <w:rsid w:val="00481F5F"/>
    <w:rsid w:val="004821D0"/>
    <w:rsid w:val="004826AD"/>
    <w:rsid w:val="00482CB2"/>
    <w:rsid w:val="00483D06"/>
    <w:rsid w:val="004850A9"/>
    <w:rsid w:val="00485A4A"/>
    <w:rsid w:val="00485CF7"/>
    <w:rsid w:val="004862C2"/>
    <w:rsid w:val="004863F7"/>
    <w:rsid w:val="00486FFC"/>
    <w:rsid w:val="00490ED4"/>
    <w:rsid w:val="00491B91"/>
    <w:rsid w:val="00491C21"/>
    <w:rsid w:val="00491C66"/>
    <w:rsid w:val="004925DC"/>
    <w:rsid w:val="004935D6"/>
    <w:rsid w:val="00493F6D"/>
    <w:rsid w:val="00494195"/>
    <w:rsid w:val="004945FB"/>
    <w:rsid w:val="00497356"/>
    <w:rsid w:val="004A076F"/>
    <w:rsid w:val="004A1120"/>
    <w:rsid w:val="004A1DC1"/>
    <w:rsid w:val="004A31A2"/>
    <w:rsid w:val="004A48A7"/>
    <w:rsid w:val="004A5C65"/>
    <w:rsid w:val="004A637F"/>
    <w:rsid w:val="004A655D"/>
    <w:rsid w:val="004A673A"/>
    <w:rsid w:val="004A67E5"/>
    <w:rsid w:val="004A6948"/>
    <w:rsid w:val="004B01B1"/>
    <w:rsid w:val="004B08D1"/>
    <w:rsid w:val="004B1094"/>
    <w:rsid w:val="004B10E6"/>
    <w:rsid w:val="004B198F"/>
    <w:rsid w:val="004B20A3"/>
    <w:rsid w:val="004B3051"/>
    <w:rsid w:val="004B357D"/>
    <w:rsid w:val="004B46D0"/>
    <w:rsid w:val="004B4862"/>
    <w:rsid w:val="004B57B0"/>
    <w:rsid w:val="004B60CE"/>
    <w:rsid w:val="004B61C9"/>
    <w:rsid w:val="004C0B26"/>
    <w:rsid w:val="004C12FE"/>
    <w:rsid w:val="004C1D57"/>
    <w:rsid w:val="004C2F7C"/>
    <w:rsid w:val="004C34F8"/>
    <w:rsid w:val="004C375F"/>
    <w:rsid w:val="004C482F"/>
    <w:rsid w:val="004C49C9"/>
    <w:rsid w:val="004C5192"/>
    <w:rsid w:val="004C627F"/>
    <w:rsid w:val="004C76C1"/>
    <w:rsid w:val="004C7DDE"/>
    <w:rsid w:val="004D005E"/>
    <w:rsid w:val="004D0D1A"/>
    <w:rsid w:val="004D1402"/>
    <w:rsid w:val="004D169F"/>
    <w:rsid w:val="004D18CF"/>
    <w:rsid w:val="004D30CE"/>
    <w:rsid w:val="004D4071"/>
    <w:rsid w:val="004D421A"/>
    <w:rsid w:val="004D4D0C"/>
    <w:rsid w:val="004D6144"/>
    <w:rsid w:val="004D678F"/>
    <w:rsid w:val="004D679D"/>
    <w:rsid w:val="004E0954"/>
    <w:rsid w:val="004E1264"/>
    <w:rsid w:val="004E2CBC"/>
    <w:rsid w:val="004E3DD4"/>
    <w:rsid w:val="004E5C1A"/>
    <w:rsid w:val="004E5E95"/>
    <w:rsid w:val="004E654C"/>
    <w:rsid w:val="004E6C8C"/>
    <w:rsid w:val="004E6CC7"/>
    <w:rsid w:val="004E776F"/>
    <w:rsid w:val="004F01A2"/>
    <w:rsid w:val="004F111D"/>
    <w:rsid w:val="004F1843"/>
    <w:rsid w:val="004F1EEC"/>
    <w:rsid w:val="004F24C8"/>
    <w:rsid w:val="004F30D6"/>
    <w:rsid w:val="004F34A5"/>
    <w:rsid w:val="004F40D6"/>
    <w:rsid w:val="004F43FC"/>
    <w:rsid w:val="004F58CF"/>
    <w:rsid w:val="004F602C"/>
    <w:rsid w:val="004F6925"/>
    <w:rsid w:val="00500C6F"/>
    <w:rsid w:val="00503674"/>
    <w:rsid w:val="00503AE1"/>
    <w:rsid w:val="00503CA6"/>
    <w:rsid w:val="00503E68"/>
    <w:rsid w:val="00503FAE"/>
    <w:rsid w:val="00504DC1"/>
    <w:rsid w:val="00504FDE"/>
    <w:rsid w:val="00505332"/>
    <w:rsid w:val="00505A57"/>
    <w:rsid w:val="00505D37"/>
    <w:rsid w:val="00507268"/>
    <w:rsid w:val="00510010"/>
    <w:rsid w:val="005104E8"/>
    <w:rsid w:val="005107DB"/>
    <w:rsid w:val="00510DB0"/>
    <w:rsid w:val="005119F6"/>
    <w:rsid w:val="00511B7D"/>
    <w:rsid w:val="00511D00"/>
    <w:rsid w:val="005132FF"/>
    <w:rsid w:val="005137E7"/>
    <w:rsid w:val="00516256"/>
    <w:rsid w:val="005162CF"/>
    <w:rsid w:val="00517A63"/>
    <w:rsid w:val="00517C8D"/>
    <w:rsid w:val="00517FD1"/>
    <w:rsid w:val="005215FA"/>
    <w:rsid w:val="005219E6"/>
    <w:rsid w:val="00521B4A"/>
    <w:rsid w:val="0052212E"/>
    <w:rsid w:val="00522E91"/>
    <w:rsid w:val="0052302D"/>
    <w:rsid w:val="0052354A"/>
    <w:rsid w:val="005236A5"/>
    <w:rsid w:val="005266BD"/>
    <w:rsid w:val="00526D5E"/>
    <w:rsid w:val="0052772D"/>
    <w:rsid w:val="00530442"/>
    <w:rsid w:val="00530661"/>
    <w:rsid w:val="00531D05"/>
    <w:rsid w:val="00531E3B"/>
    <w:rsid w:val="00534AF0"/>
    <w:rsid w:val="00534D7D"/>
    <w:rsid w:val="00535060"/>
    <w:rsid w:val="00535738"/>
    <w:rsid w:val="005359F9"/>
    <w:rsid w:val="00537A8F"/>
    <w:rsid w:val="005409EB"/>
    <w:rsid w:val="00540F30"/>
    <w:rsid w:val="00541DD2"/>
    <w:rsid w:val="00542268"/>
    <w:rsid w:val="00542703"/>
    <w:rsid w:val="00543A63"/>
    <w:rsid w:val="00543AB5"/>
    <w:rsid w:val="00545113"/>
    <w:rsid w:val="005457CF"/>
    <w:rsid w:val="00545976"/>
    <w:rsid w:val="0054660F"/>
    <w:rsid w:val="00547628"/>
    <w:rsid w:val="005533C3"/>
    <w:rsid w:val="005536E6"/>
    <w:rsid w:val="00553AC3"/>
    <w:rsid w:val="00553DBA"/>
    <w:rsid w:val="00554335"/>
    <w:rsid w:val="0055439C"/>
    <w:rsid w:val="00555446"/>
    <w:rsid w:val="00555631"/>
    <w:rsid w:val="00555BDD"/>
    <w:rsid w:val="0055621D"/>
    <w:rsid w:val="0055764D"/>
    <w:rsid w:val="00560C6A"/>
    <w:rsid w:val="00560F85"/>
    <w:rsid w:val="005610A0"/>
    <w:rsid w:val="0056248F"/>
    <w:rsid w:val="00562C9B"/>
    <w:rsid w:val="0056416A"/>
    <w:rsid w:val="00564985"/>
    <w:rsid w:val="00565379"/>
    <w:rsid w:val="00565430"/>
    <w:rsid w:val="005674C3"/>
    <w:rsid w:val="00567990"/>
    <w:rsid w:val="00567C4C"/>
    <w:rsid w:val="00570B8B"/>
    <w:rsid w:val="005728C8"/>
    <w:rsid w:val="00573030"/>
    <w:rsid w:val="005733AD"/>
    <w:rsid w:val="0057381A"/>
    <w:rsid w:val="00573ABD"/>
    <w:rsid w:val="0057421E"/>
    <w:rsid w:val="00574B91"/>
    <w:rsid w:val="00574E5C"/>
    <w:rsid w:val="005750F7"/>
    <w:rsid w:val="0057512C"/>
    <w:rsid w:val="005751D8"/>
    <w:rsid w:val="00575DF9"/>
    <w:rsid w:val="00576319"/>
    <w:rsid w:val="0057648C"/>
    <w:rsid w:val="00576A65"/>
    <w:rsid w:val="00576AF3"/>
    <w:rsid w:val="00581FF0"/>
    <w:rsid w:val="005825FC"/>
    <w:rsid w:val="00583437"/>
    <w:rsid w:val="00583706"/>
    <w:rsid w:val="0058370D"/>
    <w:rsid w:val="00583CE0"/>
    <w:rsid w:val="005844E0"/>
    <w:rsid w:val="00584B4A"/>
    <w:rsid w:val="00584DCB"/>
    <w:rsid w:val="00585A16"/>
    <w:rsid w:val="00585B98"/>
    <w:rsid w:val="005863D8"/>
    <w:rsid w:val="005865B2"/>
    <w:rsid w:val="00586812"/>
    <w:rsid w:val="005874CF"/>
    <w:rsid w:val="00587BC2"/>
    <w:rsid w:val="005918E4"/>
    <w:rsid w:val="00591C6D"/>
    <w:rsid w:val="00591C71"/>
    <w:rsid w:val="00592392"/>
    <w:rsid w:val="00592484"/>
    <w:rsid w:val="0059283D"/>
    <w:rsid w:val="005928D3"/>
    <w:rsid w:val="00592D5D"/>
    <w:rsid w:val="00594D61"/>
    <w:rsid w:val="005955C0"/>
    <w:rsid w:val="00595B68"/>
    <w:rsid w:val="00595EAA"/>
    <w:rsid w:val="0059672B"/>
    <w:rsid w:val="005A0C60"/>
    <w:rsid w:val="005A2397"/>
    <w:rsid w:val="005A255F"/>
    <w:rsid w:val="005A2984"/>
    <w:rsid w:val="005A330E"/>
    <w:rsid w:val="005A350F"/>
    <w:rsid w:val="005A35BC"/>
    <w:rsid w:val="005A5554"/>
    <w:rsid w:val="005A5651"/>
    <w:rsid w:val="005A6AFE"/>
    <w:rsid w:val="005A7BF3"/>
    <w:rsid w:val="005A7CC2"/>
    <w:rsid w:val="005A7DE0"/>
    <w:rsid w:val="005A7EA1"/>
    <w:rsid w:val="005B0AEF"/>
    <w:rsid w:val="005B2613"/>
    <w:rsid w:val="005B37D9"/>
    <w:rsid w:val="005B445B"/>
    <w:rsid w:val="005B474E"/>
    <w:rsid w:val="005B489A"/>
    <w:rsid w:val="005B63A6"/>
    <w:rsid w:val="005B64D1"/>
    <w:rsid w:val="005B6A88"/>
    <w:rsid w:val="005B6E05"/>
    <w:rsid w:val="005B7547"/>
    <w:rsid w:val="005B7E3A"/>
    <w:rsid w:val="005B7F42"/>
    <w:rsid w:val="005C01CD"/>
    <w:rsid w:val="005C086E"/>
    <w:rsid w:val="005C1D45"/>
    <w:rsid w:val="005C277F"/>
    <w:rsid w:val="005C3C9B"/>
    <w:rsid w:val="005C42AB"/>
    <w:rsid w:val="005C45C0"/>
    <w:rsid w:val="005C5335"/>
    <w:rsid w:val="005C534C"/>
    <w:rsid w:val="005C560C"/>
    <w:rsid w:val="005C5D7B"/>
    <w:rsid w:val="005C5E29"/>
    <w:rsid w:val="005C6179"/>
    <w:rsid w:val="005C6474"/>
    <w:rsid w:val="005C6A68"/>
    <w:rsid w:val="005C78B4"/>
    <w:rsid w:val="005C7B38"/>
    <w:rsid w:val="005D0079"/>
    <w:rsid w:val="005D0AE3"/>
    <w:rsid w:val="005D1103"/>
    <w:rsid w:val="005D1B15"/>
    <w:rsid w:val="005D276D"/>
    <w:rsid w:val="005D3F89"/>
    <w:rsid w:val="005D5912"/>
    <w:rsid w:val="005D794C"/>
    <w:rsid w:val="005D7A9F"/>
    <w:rsid w:val="005D7AA2"/>
    <w:rsid w:val="005E2154"/>
    <w:rsid w:val="005E2FC7"/>
    <w:rsid w:val="005E3376"/>
    <w:rsid w:val="005E37B9"/>
    <w:rsid w:val="005E427F"/>
    <w:rsid w:val="005E4574"/>
    <w:rsid w:val="005E4BBE"/>
    <w:rsid w:val="005E4C97"/>
    <w:rsid w:val="005E5014"/>
    <w:rsid w:val="005E6666"/>
    <w:rsid w:val="005E684F"/>
    <w:rsid w:val="005E77BA"/>
    <w:rsid w:val="005F0112"/>
    <w:rsid w:val="005F03E3"/>
    <w:rsid w:val="005F0829"/>
    <w:rsid w:val="005F221C"/>
    <w:rsid w:val="005F32BE"/>
    <w:rsid w:val="005F34FB"/>
    <w:rsid w:val="005F39A0"/>
    <w:rsid w:val="005F4959"/>
    <w:rsid w:val="005F69DC"/>
    <w:rsid w:val="005F6B68"/>
    <w:rsid w:val="005F6F2E"/>
    <w:rsid w:val="005F7D85"/>
    <w:rsid w:val="006004AA"/>
    <w:rsid w:val="00601A1F"/>
    <w:rsid w:val="00602655"/>
    <w:rsid w:val="00603B68"/>
    <w:rsid w:val="00605297"/>
    <w:rsid w:val="00605CB9"/>
    <w:rsid w:val="006065BF"/>
    <w:rsid w:val="00606F16"/>
    <w:rsid w:val="00607C00"/>
    <w:rsid w:val="00610430"/>
    <w:rsid w:val="00611858"/>
    <w:rsid w:val="00614EB1"/>
    <w:rsid w:val="00614F67"/>
    <w:rsid w:val="00615277"/>
    <w:rsid w:val="00615519"/>
    <w:rsid w:val="00615CED"/>
    <w:rsid w:val="00615CFC"/>
    <w:rsid w:val="00617A92"/>
    <w:rsid w:val="00617CA8"/>
    <w:rsid w:val="00620CEE"/>
    <w:rsid w:val="0062235F"/>
    <w:rsid w:val="00622558"/>
    <w:rsid w:val="006228AC"/>
    <w:rsid w:val="00622D5F"/>
    <w:rsid w:val="00622EAE"/>
    <w:rsid w:val="0062334E"/>
    <w:rsid w:val="00623A4F"/>
    <w:rsid w:val="00624D17"/>
    <w:rsid w:val="00624F56"/>
    <w:rsid w:val="00626594"/>
    <w:rsid w:val="00630442"/>
    <w:rsid w:val="0063048C"/>
    <w:rsid w:val="00630FCD"/>
    <w:rsid w:val="006319C2"/>
    <w:rsid w:val="00631FF6"/>
    <w:rsid w:val="0063268B"/>
    <w:rsid w:val="006326AB"/>
    <w:rsid w:val="006328DF"/>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362"/>
    <w:rsid w:val="00642B09"/>
    <w:rsid w:val="0064656E"/>
    <w:rsid w:val="00646DE8"/>
    <w:rsid w:val="00646DF5"/>
    <w:rsid w:val="00650397"/>
    <w:rsid w:val="006507E8"/>
    <w:rsid w:val="00650AED"/>
    <w:rsid w:val="00650C73"/>
    <w:rsid w:val="00651143"/>
    <w:rsid w:val="006513F4"/>
    <w:rsid w:val="00651959"/>
    <w:rsid w:val="00653149"/>
    <w:rsid w:val="006531E4"/>
    <w:rsid w:val="00654505"/>
    <w:rsid w:val="00655D6B"/>
    <w:rsid w:val="006566A2"/>
    <w:rsid w:val="006575ED"/>
    <w:rsid w:val="006578FD"/>
    <w:rsid w:val="00660060"/>
    <w:rsid w:val="006609AA"/>
    <w:rsid w:val="00662EDE"/>
    <w:rsid w:val="00662F77"/>
    <w:rsid w:val="00664C9F"/>
    <w:rsid w:val="00666548"/>
    <w:rsid w:val="00666A71"/>
    <w:rsid w:val="00667537"/>
    <w:rsid w:val="00667587"/>
    <w:rsid w:val="0067050C"/>
    <w:rsid w:val="00670865"/>
    <w:rsid w:val="00671AED"/>
    <w:rsid w:val="006725B5"/>
    <w:rsid w:val="00673521"/>
    <w:rsid w:val="00673767"/>
    <w:rsid w:val="00673F39"/>
    <w:rsid w:val="00673FC2"/>
    <w:rsid w:val="006746AC"/>
    <w:rsid w:val="006748A8"/>
    <w:rsid w:val="0067571B"/>
    <w:rsid w:val="00675E37"/>
    <w:rsid w:val="0067663E"/>
    <w:rsid w:val="00676EAF"/>
    <w:rsid w:val="00677850"/>
    <w:rsid w:val="00680657"/>
    <w:rsid w:val="00680BD9"/>
    <w:rsid w:val="00681B4A"/>
    <w:rsid w:val="00681D07"/>
    <w:rsid w:val="00681EDA"/>
    <w:rsid w:val="00682017"/>
    <w:rsid w:val="00682AAD"/>
    <w:rsid w:val="00683072"/>
    <w:rsid w:val="006868CA"/>
    <w:rsid w:val="00686E32"/>
    <w:rsid w:val="0069087A"/>
    <w:rsid w:val="00690B4B"/>
    <w:rsid w:val="00690BE4"/>
    <w:rsid w:val="00691077"/>
    <w:rsid w:val="00691982"/>
    <w:rsid w:val="00691BB0"/>
    <w:rsid w:val="00691FF4"/>
    <w:rsid w:val="00692777"/>
    <w:rsid w:val="00692B1B"/>
    <w:rsid w:val="00692BE0"/>
    <w:rsid w:val="00692C98"/>
    <w:rsid w:val="0069324E"/>
    <w:rsid w:val="00694487"/>
    <w:rsid w:val="00694CE9"/>
    <w:rsid w:val="00695815"/>
    <w:rsid w:val="0069581B"/>
    <w:rsid w:val="00696601"/>
    <w:rsid w:val="006977FA"/>
    <w:rsid w:val="00697A42"/>
    <w:rsid w:val="006A172B"/>
    <w:rsid w:val="006A20FB"/>
    <w:rsid w:val="006A2C84"/>
    <w:rsid w:val="006A339D"/>
    <w:rsid w:val="006A4462"/>
    <w:rsid w:val="006A5B59"/>
    <w:rsid w:val="006A6A14"/>
    <w:rsid w:val="006A6C48"/>
    <w:rsid w:val="006A753A"/>
    <w:rsid w:val="006A777C"/>
    <w:rsid w:val="006A7C46"/>
    <w:rsid w:val="006A7E27"/>
    <w:rsid w:val="006B0F76"/>
    <w:rsid w:val="006B1A91"/>
    <w:rsid w:val="006B1F20"/>
    <w:rsid w:val="006B398A"/>
    <w:rsid w:val="006B3E04"/>
    <w:rsid w:val="006B3F77"/>
    <w:rsid w:val="006B4024"/>
    <w:rsid w:val="006B47D7"/>
    <w:rsid w:val="006B499D"/>
    <w:rsid w:val="006B5041"/>
    <w:rsid w:val="006B643D"/>
    <w:rsid w:val="006B65A2"/>
    <w:rsid w:val="006B79A4"/>
    <w:rsid w:val="006C03AF"/>
    <w:rsid w:val="006C1254"/>
    <w:rsid w:val="006C2DC5"/>
    <w:rsid w:val="006C480B"/>
    <w:rsid w:val="006C517D"/>
    <w:rsid w:val="006C570B"/>
    <w:rsid w:val="006C572E"/>
    <w:rsid w:val="006C5997"/>
    <w:rsid w:val="006C5CD2"/>
    <w:rsid w:val="006C746B"/>
    <w:rsid w:val="006D0636"/>
    <w:rsid w:val="006D06DC"/>
    <w:rsid w:val="006D13C7"/>
    <w:rsid w:val="006D14C4"/>
    <w:rsid w:val="006D3EC7"/>
    <w:rsid w:val="006D6311"/>
    <w:rsid w:val="006D6E46"/>
    <w:rsid w:val="006D7FA8"/>
    <w:rsid w:val="006E3B77"/>
    <w:rsid w:val="006E4601"/>
    <w:rsid w:val="006E5702"/>
    <w:rsid w:val="006E5B86"/>
    <w:rsid w:val="006E63FF"/>
    <w:rsid w:val="006E652D"/>
    <w:rsid w:val="006E7572"/>
    <w:rsid w:val="006E7D35"/>
    <w:rsid w:val="006F1EFB"/>
    <w:rsid w:val="006F292E"/>
    <w:rsid w:val="006F2F22"/>
    <w:rsid w:val="006F434A"/>
    <w:rsid w:val="006F4931"/>
    <w:rsid w:val="006F4CE6"/>
    <w:rsid w:val="006F7459"/>
    <w:rsid w:val="006F7974"/>
    <w:rsid w:val="00700A60"/>
    <w:rsid w:val="00701AD4"/>
    <w:rsid w:val="00702DC1"/>
    <w:rsid w:val="00703A3A"/>
    <w:rsid w:val="00705027"/>
    <w:rsid w:val="00707CAB"/>
    <w:rsid w:val="00710494"/>
    <w:rsid w:val="00710728"/>
    <w:rsid w:val="007117BD"/>
    <w:rsid w:val="00711D29"/>
    <w:rsid w:val="00711F1D"/>
    <w:rsid w:val="007145BB"/>
    <w:rsid w:val="00715129"/>
    <w:rsid w:val="007154CE"/>
    <w:rsid w:val="00715B25"/>
    <w:rsid w:val="00716020"/>
    <w:rsid w:val="0071739F"/>
    <w:rsid w:val="00717691"/>
    <w:rsid w:val="00720860"/>
    <w:rsid w:val="00720C00"/>
    <w:rsid w:val="00721087"/>
    <w:rsid w:val="00721530"/>
    <w:rsid w:val="00723422"/>
    <w:rsid w:val="00725ED5"/>
    <w:rsid w:val="007260FE"/>
    <w:rsid w:val="0072630E"/>
    <w:rsid w:val="007268DA"/>
    <w:rsid w:val="00726DD6"/>
    <w:rsid w:val="00727A3A"/>
    <w:rsid w:val="00727AB5"/>
    <w:rsid w:val="007300C6"/>
    <w:rsid w:val="007300FB"/>
    <w:rsid w:val="0073076E"/>
    <w:rsid w:val="00731396"/>
    <w:rsid w:val="00733416"/>
    <w:rsid w:val="007334B8"/>
    <w:rsid w:val="0073377E"/>
    <w:rsid w:val="00733E05"/>
    <w:rsid w:val="00734869"/>
    <w:rsid w:val="00734A5D"/>
    <w:rsid w:val="0073569D"/>
    <w:rsid w:val="00735C8A"/>
    <w:rsid w:val="00735FE2"/>
    <w:rsid w:val="0073719A"/>
    <w:rsid w:val="00737A44"/>
    <w:rsid w:val="00737C62"/>
    <w:rsid w:val="00737C91"/>
    <w:rsid w:val="007403BC"/>
    <w:rsid w:val="0074089D"/>
    <w:rsid w:val="0074130E"/>
    <w:rsid w:val="00743937"/>
    <w:rsid w:val="0074471B"/>
    <w:rsid w:val="00744889"/>
    <w:rsid w:val="00744910"/>
    <w:rsid w:val="0074596D"/>
    <w:rsid w:val="00745BA4"/>
    <w:rsid w:val="00745E8A"/>
    <w:rsid w:val="007462E8"/>
    <w:rsid w:val="00746F2D"/>
    <w:rsid w:val="00747083"/>
    <w:rsid w:val="0074734F"/>
    <w:rsid w:val="00747A97"/>
    <w:rsid w:val="00750177"/>
    <w:rsid w:val="0075057F"/>
    <w:rsid w:val="0075066D"/>
    <w:rsid w:val="0075234F"/>
    <w:rsid w:val="00752AEC"/>
    <w:rsid w:val="00752FBA"/>
    <w:rsid w:val="00753324"/>
    <w:rsid w:val="0075336F"/>
    <w:rsid w:val="00753E7A"/>
    <w:rsid w:val="0075458D"/>
    <w:rsid w:val="007554A9"/>
    <w:rsid w:val="007556F5"/>
    <w:rsid w:val="00757105"/>
    <w:rsid w:val="00757B82"/>
    <w:rsid w:val="00760422"/>
    <w:rsid w:val="0076281A"/>
    <w:rsid w:val="00762ADE"/>
    <w:rsid w:val="0076365D"/>
    <w:rsid w:val="00763BD6"/>
    <w:rsid w:val="007642DC"/>
    <w:rsid w:val="00764A08"/>
    <w:rsid w:val="007652E4"/>
    <w:rsid w:val="00765DCE"/>
    <w:rsid w:val="007660E6"/>
    <w:rsid w:val="007661A9"/>
    <w:rsid w:val="007662C0"/>
    <w:rsid w:val="0076742F"/>
    <w:rsid w:val="00767712"/>
    <w:rsid w:val="007703EC"/>
    <w:rsid w:val="007711D0"/>
    <w:rsid w:val="007712E6"/>
    <w:rsid w:val="00771D3D"/>
    <w:rsid w:val="007728AB"/>
    <w:rsid w:val="00772CFE"/>
    <w:rsid w:val="00772E46"/>
    <w:rsid w:val="007730CF"/>
    <w:rsid w:val="00773120"/>
    <w:rsid w:val="00774756"/>
    <w:rsid w:val="00775181"/>
    <w:rsid w:val="007751B6"/>
    <w:rsid w:val="00775345"/>
    <w:rsid w:val="007754A6"/>
    <w:rsid w:val="00776A33"/>
    <w:rsid w:val="00776F15"/>
    <w:rsid w:val="007779ED"/>
    <w:rsid w:val="0078034B"/>
    <w:rsid w:val="00780B1A"/>
    <w:rsid w:val="007810D3"/>
    <w:rsid w:val="0078264A"/>
    <w:rsid w:val="00783D11"/>
    <w:rsid w:val="00784BA4"/>
    <w:rsid w:val="00785E46"/>
    <w:rsid w:val="00787917"/>
    <w:rsid w:val="00791489"/>
    <w:rsid w:val="00791683"/>
    <w:rsid w:val="007918B0"/>
    <w:rsid w:val="007921C9"/>
    <w:rsid w:val="0079269D"/>
    <w:rsid w:val="00792F0C"/>
    <w:rsid w:val="0079461B"/>
    <w:rsid w:val="0079518F"/>
    <w:rsid w:val="00795460"/>
    <w:rsid w:val="00796CF7"/>
    <w:rsid w:val="00797B6F"/>
    <w:rsid w:val="007A0313"/>
    <w:rsid w:val="007A0A83"/>
    <w:rsid w:val="007A4BB3"/>
    <w:rsid w:val="007A5110"/>
    <w:rsid w:val="007A5A7D"/>
    <w:rsid w:val="007A6307"/>
    <w:rsid w:val="007A6822"/>
    <w:rsid w:val="007A724D"/>
    <w:rsid w:val="007A749D"/>
    <w:rsid w:val="007A7B37"/>
    <w:rsid w:val="007B024C"/>
    <w:rsid w:val="007B1C4C"/>
    <w:rsid w:val="007B2800"/>
    <w:rsid w:val="007B2E38"/>
    <w:rsid w:val="007B38F7"/>
    <w:rsid w:val="007B40D4"/>
    <w:rsid w:val="007B4511"/>
    <w:rsid w:val="007B5C86"/>
    <w:rsid w:val="007B6071"/>
    <w:rsid w:val="007B6540"/>
    <w:rsid w:val="007B69A2"/>
    <w:rsid w:val="007C08EF"/>
    <w:rsid w:val="007C09C4"/>
    <w:rsid w:val="007C0C98"/>
    <w:rsid w:val="007C0ECF"/>
    <w:rsid w:val="007C25E9"/>
    <w:rsid w:val="007C2F78"/>
    <w:rsid w:val="007C34C5"/>
    <w:rsid w:val="007C4079"/>
    <w:rsid w:val="007C4827"/>
    <w:rsid w:val="007C4A20"/>
    <w:rsid w:val="007D0B7F"/>
    <w:rsid w:val="007D1266"/>
    <w:rsid w:val="007D1B94"/>
    <w:rsid w:val="007D458D"/>
    <w:rsid w:val="007D4E8C"/>
    <w:rsid w:val="007D538F"/>
    <w:rsid w:val="007D668A"/>
    <w:rsid w:val="007D723B"/>
    <w:rsid w:val="007E066B"/>
    <w:rsid w:val="007E09AA"/>
    <w:rsid w:val="007E09E2"/>
    <w:rsid w:val="007E0FF5"/>
    <w:rsid w:val="007E1012"/>
    <w:rsid w:val="007E17CD"/>
    <w:rsid w:val="007E24ED"/>
    <w:rsid w:val="007E2BCE"/>
    <w:rsid w:val="007E374B"/>
    <w:rsid w:val="007E39DE"/>
    <w:rsid w:val="007E3F53"/>
    <w:rsid w:val="007E7997"/>
    <w:rsid w:val="007E7B47"/>
    <w:rsid w:val="007F04EF"/>
    <w:rsid w:val="007F32A7"/>
    <w:rsid w:val="007F342F"/>
    <w:rsid w:val="007F38D1"/>
    <w:rsid w:val="007F51B2"/>
    <w:rsid w:val="007F5681"/>
    <w:rsid w:val="007F56BB"/>
    <w:rsid w:val="007F6294"/>
    <w:rsid w:val="007F63CE"/>
    <w:rsid w:val="007F6EA4"/>
    <w:rsid w:val="007F7285"/>
    <w:rsid w:val="007F7D34"/>
    <w:rsid w:val="008002A5"/>
    <w:rsid w:val="0080050E"/>
    <w:rsid w:val="00801329"/>
    <w:rsid w:val="00801424"/>
    <w:rsid w:val="00801AA4"/>
    <w:rsid w:val="00801B7E"/>
    <w:rsid w:val="008021B9"/>
    <w:rsid w:val="00806E68"/>
    <w:rsid w:val="00807FC3"/>
    <w:rsid w:val="00810034"/>
    <w:rsid w:val="008104B4"/>
    <w:rsid w:val="008114CF"/>
    <w:rsid w:val="008117CC"/>
    <w:rsid w:val="00811AB3"/>
    <w:rsid w:val="0081421D"/>
    <w:rsid w:val="00814ADB"/>
    <w:rsid w:val="00815C5D"/>
    <w:rsid w:val="0081618F"/>
    <w:rsid w:val="008174D1"/>
    <w:rsid w:val="008178B2"/>
    <w:rsid w:val="008212DA"/>
    <w:rsid w:val="0082165E"/>
    <w:rsid w:val="00822136"/>
    <w:rsid w:val="00822912"/>
    <w:rsid w:val="00822AAF"/>
    <w:rsid w:val="00822F01"/>
    <w:rsid w:val="008232A6"/>
    <w:rsid w:val="00823898"/>
    <w:rsid w:val="008239D1"/>
    <w:rsid w:val="00824071"/>
    <w:rsid w:val="008246B2"/>
    <w:rsid w:val="0082488A"/>
    <w:rsid w:val="00824C08"/>
    <w:rsid w:val="008250F6"/>
    <w:rsid w:val="00826560"/>
    <w:rsid w:val="008265EE"/>
    <w:rsid w:val="00826CBB"/>
    <w:rsid w:val="00827180"/>
    <w:rsid w:val="0082770D"/>
    <w:rsid w:val="00827B6D"/>
    <w:rsid w:val="00827C90"/>
    <w:rsid w:val="00827E3D"/>
    <w:rsid w:val="0083004E"/>
    <w:rsid w:val="008306A9"/>
    <w:rsid w:val="00831D1A"/>
    <w:rsid w:val="00831EAF"/>
    <w:rsid w:val="00832288"/>
    <w:rsid w:val="008326D6"/>
    <w:rsid w:val="008337EA"/>
    <w:rsid w:val="00833839"/>
    <w:rsid w:val="00833B4A"/>
    <w:rsid w:val="00833D15"/>
    <w:rsid w:val="008344C4"/>
    <w:rsid w:val="008344DE"/>
    <w:rsid w:val="008348DA"/>
    <w:rsid w:val="00834CCF"/>
    <w:rsid w:val="00835621"/>
    <w:rsid w:val="008362AE"/>
    <w:rsid w:val="00837719"/>
    <w:rsid w:val="00840419"/>
    <w:rsid w:val="00840A24"/>
    <w:rsid w:val="00840F1B"/>
    <w:rsid w:val="0084117A"/>
    <w:rsid w:val="00842587"/>
    <w:rsid w:val="00842827"/>
    <w:rsid w:val="00842965"/>
    <w:rsid w:val="00844300"/>
    <w:rsid w:val="00844906"/>
    <w:rsid w:val="008458BD"/>
    <w:rsid w:val="00846956"/>
    <w:rsid w:val="00846CF1"/>
    <w:rsid w:val="00847622"/>
    <w:rsid w:val="008505B8"/>
    <w:rsid w:val="00850B6E"/>
    <w:rsid w:val="00851005"/>
    <w:rsid w:val="00851ADD"/>
    <w:rsid w:val="00855CA6"/>
    <w:rsid w:val="00855CA9"/>
    <w:rsid w:val="00860323"/>
    <w:rsid w:val="00860F4F"/>
    <w:rsid w:val="008610B9"/>
    <w:rsid w:val="00862656"/>
    <w:rsid w:val="00863013"/>
    <w:rsid w:val="00863F67"/>
    <w:rsid w:val="0086483A"/>
    <w:rsid w:val="00864FBF"/>
    <w:rsid w:val="00865A72"/>
    <w:rsid w:val="008679F7"/>
    <w:rsid w:val="00867C1F"/>
    <w:rsid w:val="0087049C"/>
    <w:rsid w:val="00870AAD"/>
    <w:rsid w:val="00870EDE"/>
    <w:rsid w:val="00871DA0"/>
    <w:rsid w:val="00872030"/>
    <w:rsid w:val="00872F5B"/>
    <w:rsid w:val="00873973"/>
    <w:rsid w:val="00875C28"/>
    <w:rsid w:val="00875E75"/>
    <w:rsid w:val="0087658F"/>
    <w:rsid w:val="008773D7"/>
    <w:rsid w:val="0087762E"/>
    <w:rsid w:val="00877823"/>
    <w:rsid w:val="00877D29"/>
    <w:rsid w:val="008800F7"/>
    <w:rsid w:val="008803F5"/>
    <w:rsid w:val="008812BF"/>
    <w:rsid w:val="00881341"/>
    <w:rsid w:val="00882931"/>
    <w:rsid w:val="00883772"/>
    <w:rsid w:val="00884939"/>
    <w:rsid w:val="008853E0"/>
    <w:rsid w:val="00885BE2"/>
    <w:rsid w:val="008863C8"/>
    <w:rsid w:val="00886D40"/>
    <w:rsid w:val="008879C9"/>
    <w:rsid w:val="00887A0E"/>
    <w:rsid w:val="008907F3"/>
    <w:rsid w:val="00891B9B"/>
    <w:rsid w:val="008920C2"/>
    <w:rsid w:val="00895702"/>
    <w:rsid w:val="00895C13"/>
    <w:rsid w:val="008964F7"/>
    <w:rsid w:val="00897566"/>
    <w:rsid w:val="0089757B"/>
    <w:rsid w:val="00897DAB"/>
    <w:rsid w:val="008A157F"/>
    <w:rsid w:val="008A1594"/>
    <w:rsid w:val="008A1757"/>
    <w:rsid w:val="008A1CE6"/>
    <w:rsid w:val="008A1F25"/>
    <w:rsid w:val="008A37FA"/>
    <w:rsid w:val="008A47FB"/>
    <w:rsid w:val="008A5234"/>
    <w:rsid w:val="008A5397"/>
    <w:rsid w:val="008A5CA6"/>
    <w:rsid w:val="008A6861"/>
    <w:rsid w:val="008A7522"/>
    <w:rsid w:val="008A7B55"/>
    <w:rsid w:val="008A7C34"/>
    <w:rsid w:val="008B0578"/>
    <w:rsid w:val="008B170D"/>
    <w:rsid w:val="008B4415"/>
    <w:rsid w:val="008B4941"/>
    <w:rsid w:val="008B4984"/>
    <w:rsid w:val="008B4F60"/>
    <w:rsid w:val="008B515A"/>
    <w:rsid w:val="008B52DC"/>
    <w:rsid w:val="008B559A"/>
    <w:rsid w:val="008B598F"/>
    <w:rsid w:val="008B6064"/>
    <w:rsid w:val="008B66A5"/>
    <w:rsid w:val="008B7F4A"/>
    <w:rsid w:val="008C0100"/>
    <w:rsid w:val="008C0354"/>
    <w:rsid w:val="008C0D2E"/>
    <w:rsid w:val="008C1056"/>
    <w:rsid w:val="008C2729"/>
    <w:rsid w:val="008C3347"/>
    <w:rsid w:val="008C3806"/>
    <w:rsid w:val="008C39D6"/>
    <w:rsid w:val="008C3B96"/>
    <w:rsid w:val="008C3E58"/>
    <w:rsid w:val="008C43BF"/>
    <w:rsid w:val="008C441C"/>
    <w:rsid w:val="008C532F"/>
    <w:rsid w:val="008C59BA"/>
    <w:rsid w:val="008C60C3"/>
    <w:rsid w:val="008C7736"/>
    <w:rsid w:val="008D0948"/>
    <w:rsid w:val="008D1CAD"/>
    <w:rsid w:val="008D311C"/>
    <w:rsid w:val="008D31D2"/>
    <w:rsid w:val="008D3749"/>
    <w:rsid w:val="008D3CC5"/>
    <w:rsid w:val="008D4B28"/>
    <w:rsid w:val="008D564A"/>
    <w:rsid w:val="008D5E47"/>
    <w:rsid w:val="008D7D8C"/>
    <w:rsid w:val="008E004E"/>
    <w:rsid w:val="008E04FB"/>
    <w:rsid w:val="008E1E2B"/>
    <w:rsid w:val="008E3E79"/>
    <w:rsid w:val="008E5282"/>
    <w:rsid w:val="008E5E2C"/>
    <w:rsid w:val="008E69CD"/>
    <w:rsid w:val="008E6E38"/>
    <w:rsid w:val="008E78F1"/>
    <w:rsid w:val="008F0179"/>
    <w:rsid w:val="008F032B"/>
    <w:rsid w:val="008F034A"/>
    <w:rsid w:val="008F03CE"/>
    <w:rsid w:val="008F075B"/>
    <w:rsid w:val="008F0E9E"/>
    <w:rsid w:val="008F2913"/>
    <w:rsid w:val="008F29A8"/>
    <w:rsid w:val="008F2A4E"/>
    <w:rsid w:val="008F2AE9"/>
    <w:rsid w:val="008F332B"/>
    <w:rsid w:val="008F52D0"/>
    <w:rsid w:val="008F58BB"/>
    <w:rsid w:val="008F6106"/>
    <w:rsid w:val="008F791D"/>
    <w:rsid w:val="00900959"/>
    <w:rsid w:val="00901900"/>
    <w:rsid w:val="00901B7A"/>
    <w:rsid w:val="00901EE8"/>
    <w:rsid w:val="00901F6C"/>
    <w:rsid w:val="00902192"/>
    <w:rsid w:val="0090234C"/>
    <w:rsid w:val="0090266B"/>
    <w:rsid w:val="00902E39"/>
    <w:rsid w:val="00902F06"/>
    <w:rsid w:val="009035DB"/>
    <w:rsid w:val="00904671"/>
    <w:rsid w:val="00904AE5"/>
    <w:rsid w:val="00905BC5"/>
    <w:rsid w:val="009064AA"/>
    <w:rsid w:val="00911129"/>
    <w:rsid w:val="00912257"/>
    <w:rsid w:val="00913067"/>
    <w:rsid w:val="00913495"/>
    <w:rsid w:val="00913874"/>
    <w:rsid w:val="00915999"/>
    <w:rsid w:val="00915E8E"/>
    <w:rsid w:val="009163CC"/>
    <w:rsid w:val="0091674C"/>
    <w:rsid w:val="00916862"/>
    <w:rsid w:val="00916B2A"/>
    <w:rsid w:val="00916D96"/>
    <w:rsid w:val="00917359"/>
    <w:rsid w:val="009174F7"/>
    <w:rsid w:val="00917DB3"/>
    <w:rsid w:val="00917E76"/>
    <w:rsid w:val="00920167"/>
    <w:rsid w:val="00921BB8"/>
    <w:rsid w:val="00921D28"/>
    <w:rsid w:val="00922034"/>
    <w:rsid w:val="0092266C"/>
    <w:rsid w:val="009241E8"/>
    <w:rsid w:val="00925956"/>
    <w:rsid w:val="00925DD2"/>
    <w:rsid w:val="00926344"/>
    <w:rsid w:val="00926666"/>
    <w:rsid w:val="00926929"/>
    <w:rsid w:val="00927301"/>
    <w:rsid w:val="00927E9D"/>
    <w:rsid w:val="00931025"/>
    <w:rsid w:val="00931581"/>
    <w:rsid w:val="00931859"/>
    <w:rsid w:val="0093205C"/>
    <w:rsid w:val="009343F5"/>
    <w:rsid w:val="0093456A"/>
    <w:rsid w:val="009345AE"/>
    <w:rsid w:val="00935301"/>
    <w:rsid w:val="009367A7"/>
    <w:rsid w:val="00936F64"/>
    <w:rsid w:val="00937B8E"/>
    <w:rsid w:val="00940C5B"/>
    <w:rsid w:val="009411F7"/>
    <w:rsid w:val="009417F1"/>
    <w:rsid w:val="00941A84"/>
    <w:rsid w:val="0094204A"/>
    <w:rsid w:val="009443ED"/>
    <w:rsid w:val="00944401"/>
    <w:rsid w:val="00944CC9"/>
    <w:rsid w:val="00945DBF"/>
    <w:rsid w:val="00946042"/>
    <w:rsid w:val="009465C3"/>
    <w:rsid w:val="00946AB3"/>
    <w:rsid w:val="00947074"/>
    <w:rsid w:val="0094752A"/>
    <w:rsid w:val="00947D01"/>
    <w:rsid w:val="00947F1F"/>
    <w:rsid w:val="009503EA"/>
    <w:rsid w:val="0095112D"/>
    <w:rsid w:val="00952124"/>
    <w:rsid w:val="00956244"/>
    <w:rsid w:val="00956A06"/>
    <w:rsid w:val="00956EA6"/>
    <w:rsid w:val="00957435"/>
    <w:rsid w:val="009578D0"/>
    <w:rsid w:val="009600C6"/>
    <w:rsid w:val="00960314"/>
    <w:rsid w:val="00960D80"/>
    <w:rsid w:val="009621CE"/>
    <w:rsid w:val="009622BF"/>
    <w:rsid w:val="00963D2C"/>
    <w:rsid w:val="009651B8"/>
    <w:rsid w:val="009653F3"/>
    <w:rsid w:val="0096587A"/>
    <w:rsid w:val="00966623"/>
    <w:rsid w:val="009666E7"/>
    <w:rsid w:val="00966861"/>
    <w:rsid w:val="00967278"/>
    <w:rsid w:val="00970248"/>
    <w:rsid w:val="00971366"/>
    <w:rsid w:val="00971568"/>
    <w:rsid w:val="009728F2"/>
    <w:rsid w:val="00972BEF"/>
    <w:rsid w:val="00973BCF"/>
    <w:rsid w:val="009744BC"/>
    <w:rsid w:val="00974E60"/>
    <w:rsid w:val="00975896"/>
    <w:rsid w:val="00975DF1"/>
    <w:rsid w:val="00976AFE"/>
    <w:rsid w:val="00976F3A"/>
    <w:rsid w:val="0098049C"/>
    <w:rsid w:val="009810EA"/>
    <w:rsid w:val="00981BBD"/>
    <w:rsid w:val="0098275D"/>
    <w:rsid w:val="00983389"/>
    <w:rsid w:val="00983CEA"/>
    <w:rsid w:val="00984198"/>
    <w:rsid w:val="00984E04"/>
    <w:rsid w:val="00986194"/>
    <w:rsid w:val="009861D2"/>
    <w:rsid w:val="00986E53"/>
    <w:rsid w:val="00987327"/>
    <w:rsid w:val="00987CE5"/>
    <w:rsid w:val="009908CD"/>
    <w:rsid w:val="00993CF0"/>
    <w:rsid w:val="0099428D"/>
    <w:rsid w:val="009949A7"/>
    <w:rsid w:val="00995A01"/>
    <w:rsid w:val="00995CDC"/>
    <w:rsid w:val="00996075"/>
    <w:rsid w:val="009961CB"/>
    <w:rsid w:val="009975B5"/>
    <w:rsid w:val="009975CA"/>
    <w:rsid w:val="009A0B6B"/>
    <w:rsid w:val="009A0C15"/>
    <w:rsid w:val="009A1088"/>
    <w:rsid w:val="009A14CB"/>
    <w:rsid w:val="009A27C7"/>
    <w:rsid w:val="009A2961"/>
    <w:rsid w:val="009A344A"/>
    <w:rsid w:val="009A3C93"/>
    <w:rsid w:val="009A41C7"/>
    <w:rsid w:val="009A4AEB"/>
    <w:rsid w:val="009A4E24"/>
    <w:rsid w:val="009A4F5A"/>
    <w:rsid w:val="009A5C82"/>
    <w:rsid w:val="009A635D"/>
    <w:rsid w:val="009A644D"/>
    <w:rsid w:val="009A6F67"/>
    <w:rsid w:val="009A7D6A"/>
    <w:rsid w:val="009B010D"/>
    <w:rsid w:val="009B0AAB"/>
    <w:rsid w:val="009B0D3E"/>
    <w:rsid w:val="009B0D8A"/>
    <w:rsid w:val="009B24BD"/>
    <w:rsid w:val="009B2AD1"/>
    <w:rsid w:val="009B2E73"/>
    <w:rsid w:val="009B3224"/>
    <w:rsid w:val="009B3A61"/>
    <w:rsid w:val="009B40D4"/>
    <w:rsid w:val="009B528E"/>
    <w:rsid w:val="009B54FE"/>
    <w:rsid w:val="009B77DD"/>
    <w:rsid w:val="009C13BF"/>
    <w:rsid w:val="009C28D7"/>
    <w:rsid w:val="009C2943"/>
    <w:rsid w:val="009C319C"/>
    <w:rsid w:val="009C4B2C"/>
    <w:rsid w:val="009C4CB3"/>
    <w:rsid w:val="009C4F15"/>
    <w:rsid w:val="009C511C"/>
    <w:rsid w:val="009C5416"/>
    <w:rsid w:val="009C587B"/>
    <w:rsid w:val="009C64C5"/>
    <w:rsid w:val="009C6AC1"/>
    <w:rsid w:val="009C6F87"/>
    <w:rsid w:val="009C7166"/>
    <w:rsid w:val="009C742C"/>
    <w:rsid w:val="009D1A95"/>
    <w:rsid w:val="009D2376"/>
    <w:rsid w:val="009D2D48"/>
    <w:rsid w:val="009D3103"/>
    <w:rsid w:val="009D4409"/>
    <w:rsid w:val="009D4724"/>
    <w:rsid w:val="009D4B2F"/>
    <w:rsid w:val="009D4C1B"/>
    <w:rsid w:val="009D500A"/>
    <w:rsid w:val="009D5159"/>
    <w:rsid w:val="009D5EA5"/>
    <w:rsid w:val="009D64DA"/>
    <w:rsid w:val="009D6BEA"/>
    <w:rsid w:val="009D7264"/>
    <w:rsid w:val="009D76A3"/>
    <w:rsid w:val="009E0674"/>
    <w:rsid w:val="009E09F5"/>
    <w:rsid w:val="009E0DBC"/>
    <w:rsid w:val="009E11BD"/>
    <w:rsid w:val="009E19E5"/>
    <w:rsid w:val="009E1DF8"/>
    <w:rsid w:val="009E286D"/>
    <w:rsid w:val="009E2C1A"/>
    <w:rsid w:val="009E2C4B"/>
    <w:rsid w:val="009E2E0C"/>
    <w:rsid w:val="009E3218"/>
    <w:rsid w:val="009E3248"/>
    <w:rsid w:val="009E3AB7"/>
    <w:rsid w:val="009E3BED"/>
    <w:rsid w:val="009E4506"/>
    <w:rsid w:val="009E455E"/>
    <w:rsid w:val="009E487A"/>
    <w:rsid w:val="009E4FFB"/>
    <w:rsid w:val="009E63CB"/>
    <w:rsid w:val="009F045D"/>
    <w:rsid w:val="009F1098"/>
    <w:rsid w:val="009F1458"/>
    <w:rsid w:val="009F1D3A"/>
    <w:rsid w:val="009F25DE"/>
    <w:rsid w:val="009F2C2E"/>
    <w:rsid w:val="009F4190"/>
    <w:rsid w:val="009F4911"/>
    <w:rsid w:val="009F513E"/>
    <w:rsid w:val="009F5241"/>
    <w:rsid w:val="009F6807"/>
    <w:rsid w:val="009F68DF"/>
    <w:rsid w:val="009F6A24"/>
    <w:rsid w:val="00A0042C"/>
    <w:rsid w:val="00A00495"/>
    <w:rsid w:val="00A009B4"/>
    <w:rsid w:val="00A01159"/>
    <w:rsid w:val="00A01925"/>
    <w:rsid w:val="00A01DEB"/>
    <w:rsid w:val="00A02755"/>
    <w:rsid w:val="00A04549"/>
    <w:rsid w:val="00A04C41"/>
    <w:rsid w:val="00A06D32"/>
    <w:rsid w:val="00A06E5B"/>
    <w:rsid w:val="00A07005"/>
    <w:rsid w:val="00A07545"/>
    <w:rsid w:val="00A10471"/>
    <w:rsid w:val="00A1112F"/>
    <w:rsid w:val="00A120AE"/>
    <w:rsid w:val="00A1286B"/>
    <w:rsid w:val="00A13947"/>
    <w:rsid w:val="00A13E2B"/>
    <w:rsid w:val="00A1562A"/>
    <w:rsid w:val="00A15901"/>
    <w:rsid w:val="00A15BB0"/>
    <w:rsid w:val="00A1618E"/>
    <w:rsid w:val="00A161A1"/>
    <w:rsid w:val="00A176A9"/>
    <w:rsid w:val="00A20562"/>
    <w:rsid w:val="00A20AF3"/>
    <w:rsid w:val="00A20F75"/>
    <w:rsid w:val="00A212B1"/>
    <w:rsid w:val="00A21D57"/>
    <w:rsid w:val="00A24C29"/>
    <w:rsid w:val="00A26B80"/>
    <w:rsid w:val="00A26FFF"/>
    <w:rsid w:val="00A27B56"/>
    <w:rsid w:val="00A3031A"/>
    <w:rsid w:val="00A316EC"/>
    <w:rsid w:val="00A31804"/>
    <w:rsid w:val="00A318AE"/>
    <w:rsid w:val="00A318C5"/>
    <w:rsid w:val="00A31FE9"/>
    <w:rsid w:val="00A320BA"/>
    <w:rsid w:val="00A32283"/>
    <w:rsid w:val="00A32342"/>
    <w:rsid w:val="00A325EC"/>
    <w:rsid w:val="00A32B81"/>
    <w:rsid w:val="00A335B1"/>
    <w:rsid w:val="00A337E5"/>
    <w:rsid w:val="00A34167"/>
    <w:rsid w:val="00A34A3C"/>
    <w:rsid w:val="00A3658D"/>
    <w:rsid w:val="00A36E51"/>
    <w:rsid w:val="00A377C5"/>
    <w:rsid w:val="00A37B2E"/>
    <w:rsid w:val="00A37D45"/>
    <w:rsid w:val="00A401FD"/>
    <w:rsid w:val="00A40558"/>
    <w:rsid w:val="00A405F4"/>
    <w:rsid w:val="00A40AF2"/>
    <w:rsid w:val="00A40F2A"/>
    <w:rsid w:val="00A411DC"/>
    <w:rsid w:val="00A41F0B"/>
    <w:rsid w:val="00A43904"/>
    <w:rsid w:val="00A4582E"/>
    <w:rsid w:val="00A45BD2"/>
    <w:rsid w:val="00A45DFA"/>
    <w:rsid w:val="00A45FF4"/>
    <w:rsid w:val="00A46A1E"/>
    <w:rsid w:val="00A50332"/>
    <w:rsid w:val="00A50595"/>
    <w:rsid w:val="00A50A39"/>
    <w:rsid w:val="00A5171F"/>
    <w:rsid w:val="00A51DF1"/>
    <w:rsid w:val="00A527C1"/>
    <w:rsid w:val="00A52AFB"/>
    <w:rsid w:val="00A53967"/>
    <w:rsid w:val="00A5455C"/>
    <w:rsid w:val="00A545EC"/>
    <w:rsid w:val="00A54C5F"/>
    <w:rsid w:val="00A54D3B"/>
    <w:rsid w:val="00A5578A"/>
    <w:rsid w:val="00A5646E"/>
    <w:rsid w:val="00A56F8A"/>
    <w:rsid w:val="00A61365"/>
    <w:rsid w:val="00A61759"/>
    <w:rsid w:val="00A61B88"/>
    <w:rsid w:val="00A62C70"/>
    <w:rsid w:val="00A638AD"/>
    <w:rsid w:val="00A63982"/>
    <w:rsid w:val="00A64314"/>
    <w:rsid w:val="00A64415"/>
    <w:rsid w:val="00A64923"/>
    <w:rsid w:val="00A65845"/>
    <w:rsid w:val="00A65A41"/>
    <w:rsid w:val="00A6655D"/>
    <w:rsid w:val="00A666AA"/>
    <w:rsid w:val="00A66DAF"/>
    <w:rsid w:val="00A671FC"/>
    <w:rsid w:val="00A67774"/>
    <w:rsid w:val="00A70CB6"/>
    <w:rsid w:val="00A71670"/>
    <w:rsid w:val="00A72874"/>
    <w:rsid w:val="00A72E48"/>
    <w:rsid w:val="00A7359C"/>
    <w:rsid w:val="00A73616"/>
    <w:rsid w:val="00A74458"/>
    <w:rsid w:val="00A7585D"/>
    <w:rsid w:val="00A75FFF"/>
    <w:rsid w:val="00A76648"/>
    <w:rsid w:val="00A76DF7"/>
    <w:rsid w:val="00A77523"/>
    <w:rsid w:val="00A83454"/>
    <w:rsid w:val="00A843FC"/>
    <w:rsid w:val="00A84A5E"/>
    <w:rsid w:val="00A84DA5"/>
    <w:rsid w:val="00A85302"/>
    <w:rsid w:val="00A85E13"/>
    <w:rsid w:val="00A86119"/>
    <w:rsid w:val="00A8649F"/>
    <w:rsid w:val="00A86B39"/>
    <w:rsid w:val="00A86D25"/>
    <w:rsid w:val="00A8738C"/>
    <w:rsid w:val="00A877BD"/>
    <w:rsid w:val="00A8786B"/>
    <w:rsid w:val="00A903F1"/>
    <w:rsid w:val="00A905CC"/>
    <w:rsid w:val="00A90974"/>
    <w:rsid w:val="00A9197E"/>
    <w:rsid w:val="00A92054"/>
    <w:rsid w:val="00A92065"/>
    <w:rsid w:val="00A92184"/>
    <w:rsid w:val="00A9334F"/>
    <w:rsid w:val="00A9336C"/>
    <w:rsid w:val="00A93B7B"/>
    <w:rsid w:val="00A93D6F"/>
    <w:rsid w:val="00A96138"/>
    <w:rsid w:val="00A9614E"/>
    <w:rsid w:val="00A963B5"/>
    <w:rsid w:val="00A963C2"/>
    <w:rsid w:val="00A96FA8"/>
    <w:rsid w:val="00A97665"/>
    <w:rsid w:val="00A977F4"/>
    <w:rsid w:val="00AA0504"/>
    <w:rsid w:val="00AA0909"/>
    <w:rsid w:val="00AA0E00"/>
    <w:rsid w:val="00AA1C72"/>
    <w:rsid w:val="00AA1E8D"/>
    <w:rsid w:val="00AA1FDE"/>
    <w:rsid w:val="00AA2132"/>
    <w:rsid w:val="00AA2645"/>
    <w:rsid w:val="00AA291C"/>
    <w:rsid w:val="00AA30F6"/>
    <w:rsid w:val="00AA334D"/>
    <w:rsid w:val="00AA37B1"/>
    <w:rsid w:val="00AA3A1A"/>
    <w:rsid w:val="00AA47B8"/>
    <w:rsid w:val="00AA550A"/>
    <w:rsid w:val="00AA5EBD"/>
    <w:rsid w:val="00AA628B"/>
    <w:rsid w:val="00AA6DE4"/>
    <w:rsid w:val="00AA7408"/>
    <w:rsid w:val="00AA787E"/>
    <w:rsid w:val="00AA7D1F"/>
    <w:rsid w:val="00AB01EE"/>
    <w:rsid w:val="00AB02C6"/>
    <w:rsid w:val="00AB051A"/>
    <w:rsid w:val="00AB246B"/>
    <w:rsid w:val="00AB2E96"/>
    <w:rsid w:val="00AB337C"/>
    <w:rsid w:val="00AB36D4"/>
    <w:rsid w:val="00AB54AE"/>
    <w:rsid w:val="00AB5500"/>
    <w:rsid w:val="00AB5564"/>
    <w:rsid w:val="00AB57FB"/>
    <w:rsid w:val="00AB5F0A"/>
    <w:rsid w:val="00AB7348"/>
    <w:rsid w:val="00AC0A83"/>
    <w:rsid w:val="00AC13B0"/>
    <w:rsid w:val="00AC1F5D"/>
    <w:rsid w:val="00AC2FD0"/>
    <w:rsid w:val="00AC3424"/>
    <w:rsid w:val="00AC3B1A"/>
    <w:rsid w:val="00AC3DBD"/>
    <w:rsid w:val="00AC4953"/>
    <w:rsid w:val="00AC5E85"/>
    <w:rsid w:val="00AC6175"/>
    <w:rsid w:val="00AC6B0E"/>
    <w:rsid w:val="00AC77D1"/>
    <w:rsid w:val="00AD03D8"/>
    <w:rsid w:val="00AD0D5F"/>
    <w:rsid w:val="00AD0E73"/>
    <w:rsid w:val="00AD11E9"/>
    <w:rsid w:val="00AD34CF"/>
    <w:rsid w:val="00AD36C8"/>
    <w:rsid w:val="00AD37C9"/>
    <w:rsid w:val="00AD3E32"/>
    <w:rsid w:val="00AD47D3"/>
    <w:rsid w:val="00AD4DAB"/>
    <w:rsid w:val="00AD652F"/>
    <w:rsid w:val="00AD7876"/>
    <w:rsid w:val="00AD7D05"/>
    <w:rsid w:val="00AE01F6"/>
    <w:rsid w:val="00AE16F0"/>
    <w:rsid w:val="00AE2328"/>
    <w:rsid w:val="00AE2950"/>
    <w:rsid w:val="00AE473C"/>
    <w:rsid w:val="00AE5115"/>
    <w:rsid w:val="00AE55E7"/>
    <w:rsid w:val="00AE6363"/>
    <w:rsid w:val="00AE6CD6"/>
    <w:rsid w:val="00AE7348"/>
    <w:rsid w:val="00AE735A"/>
    <w:rsid w:val="00AE7394"/>
    <w:rsid w:val="00AE7CD2"/>
    <w:rsid w:val="00AF0B77"/>
    <w:rsid w:val="00AF138B"/>
    <w:rsid w:val="00AF160F"/>
    <w:rsid w:val="00AF1919"/>
    <w:rsid w:val="00AF1B7B"/>
    <w:rsid w:val="00AF2F82"/>
    <w:rsid w:val="00AF3291"/>
    <w:rsid w:val="00AF33FD"/>
    <w:rsid w:val="00AF395E"/>
    <w:rsid w:val="00AF4D6A"/>
    <w:rsid w:val="00AF52D1"/>
    <w:rsid w:val="00AF5B05"/>
    <w:rsid w:val="00AF5D2C"/>
    <w:rsid w:val="00AF5D6E"/>
    <w:rsid w:val="00AF5E58"/>
    <w:rsid w:val="00AF6318"/>
    <w:rsid w:val="00B00282"/>
    <w:rsid w:val="00B0072E"/>
    <w:rsid w:val="00B0095F"/>
    <w:rsid w:val="00B032A8"/>
    <w:rsid w:val="00B03B63"/>
    <w:rsid w:val="00B044B7"/>
    <w:rsid w:val="00B0513A"/>
    <w:rsid w:val="00B0620B"/>
    <w:rsid w:val="00B072A3"/>
    <w:rsid w:val="00B07FCD"/>
    <w:rsid w:val="00B1149C"/>
    <w:rsid w:val="00B11F60"/>
    <w:rsid w:val="00B121EF"/>
    <w:rsid w:val="00B127AA"/>
    <w:rsid w:val="00B1290A"/>
    <w:rsid w:val="00B130CB"/>
    <w:rsid w:val="00B13729"/>
    <w:rsid w:val="00B14D20"/>
    <w:rsid w:val="00B14D9D"/>
    <w:rsid w:val="00B14EF5"/>
    <w:rsid w:val="00B16048"/>
    <w:rsid w:val="00B2028C"/>
    <w:rsid w:val="00B21771"/>
    <w:rsid w:val="00B2191C"/>
    <w:rsid w:val="00B21B30"/>
    <w:rsid w:val="00B21E84"/>
    <w:rsid w:val="00B2231E"/>
    <w:rsid w:val="00B22E76"/>
    <w:rsid w:val="00B23016"/>
    <w:rsid w:val="00B23771"/>
    <w:rsid w:val="00B243B4"/>
    <w:rsid w:val="00B244DD"/>
    <w:rsid w:val="00B24EA8"/>
    <w:rsid w:val="00B26625"/>
    <w:rsid w:val="00B26A5A"/>
    <w:rsid w:val="00B2713B"/>
    <w:rsid w:val="00B2769B"/>
    <w:rsid w:val="00B2793F"/>
    <w:rsid w:val="00B27B90"/>
    <w:rsid w:val="00B307D2"/>
    <w:rsid w:val="00B31620"/>
    <w:rsid w:val="00B3398B"/>
    <w:rsid w:val="00B33B1E"/>
    <w:rsid w:val="00B349D7"/>
    <w:rsid w:val="00B34E83"/>
    <w:rsid w:val="00B35E0D"/>
    <w:rsid w:val="00B362D9"/>
    <w:rsid w:val="00B36404"/>
    <w:rsid w:val="00B36B99"/>
    <w:rsid w:val="00B36D20"/>
    <w:rsid w:val="00B36E84"/>
    <w:rsid w:val="00B36F67"/>
    <w:rsid w:val="00B40633"/>
    <w:rsid w:val="00B40A4E"/>
    <w:rsid w:val="00B44049"/>
    <w:rsid w:val="00B44318"/>
    <w:rsid w:val="00B44C4B"/>
    <w:rsid w:val="00B4628C"/>
    <w:rsid w:val="00B477CB"/>
    <w:rsid w:val="00B508A7"/>
    <w:rsid w:val="00B514CB"/>
    <w:rsid w:val="00B52081"/>
    <w:rsid w:val="00B52695"/>
    <w:rsid w:val="00B53962"/>
    <w:rsid w:val="00B545AF"/>
    <w:rsid w:val="00B55B09"/>
    <w:rsid w:val="00B561EA"/>
    <w:rsid w:val="00B56711"/>
    <w:rsid w:val="00B57EF2"/>
    <w:rsid w:val="00B604F3"/>
    <w:rsid w:val="00B6101C"/>
    <w:rsid w:val="00B615ED"/>
    <w:rsid w:val="00B63A9D"/>
    <w:rsid w:val="00B64888"/>
    <w:rsid w:val="00B653EF"/>
    <w:rsid w:val="00B664A9"/>
    <w:rsid w:val="00B66DB5"/>
    <w:rsid w:val="00B672E3"/>
    <w:rsid w:val="00B675F9"/>
    <w:rsid w:val="00B70849"/>
    <w:rsid w:val="00B70CA2"/>
    <w:rsid w:val="00B7274B"/>
    <w:rsid w:val="00B72C1C"/>
    <w:rsid w:val="00B73479"/>
    <w:rsid w:val="00B73BB7"/>
    <w:rsid w:val="00B751C3"/>
    <w:rsid w:val="00B76C0D"/>
    <w:rsid w:val="00B77D0D"/>
    <w:rsid w:val="00B77FB0"/>
    <w:rsid w:val="00B80817"/>
    <w:rsid w:val="00B827E6"/>
    <w:rsid w:val="00B82A28"/>
    <w:rsid w:val="00B82B8D"/>
    <w:rsid w:val="00B82C97"/>
    <w:rsid w:val="00B83E2C"/>
    <w:rsid w:val="00B84AD8"/>
    <w:rsid w:val="00B851D5"/>
    <w:rsid w:val="00B8572B"/>
    <w:rsid w:val="00B85B06"/>
    <w:rsid w:val="00B85B6A"/>
    <w:rsid w:val="00B85E81"/>
    <w:rsid w:val="00B90558"/>
    <w:rsid w:val="00B92958"/>
    <w:rsid w:val="00B92FD2"/>
    <w:rsid w:val="00B93957"/>
    <w:rsid w:val="00B9404A"/>
    <w:rsid w:val="00B94877"/>
    <w:rsid w:val="00B9491F"/>
    <w:rsid w:val="00B96043"/>
    <w:rsid w:val="00B96F5D"/>
    <w:rsid w:val="00BA02F9"/>
    <w:rsid w:val="00BA0FC4"/>
    <w:rsid w:val="00BA138C"/>
    <w:rsid w:val="00BA16D9"/>
    <w:rsid w:val="00BA1987"/>
    <w:rsid w:val="00BA2682"/>
    <w:rsid w:val="00BA31E4"/>
    <w:rsid w:val="00BA3959"/>
    <w:rsid w:val="00BA4635"/>
    <w:rsid w:val="00BA47CC"/>
    <w:rsid w:val="00BA524B"/>
    <w:rsid w:val="00BA54F7"/>
    <w:rsid w:val="00BA576C"/>
    <w:rsid w:val="00BA58FA"/>
    <w:rsid w:val="00BA6205"/>
    <w:rsid w:val="00BA6CE5"/>
    <w:rsid w:val="00BA6F38"/>
    <w:rsid w:val="00BB08B1"/>
    <w:rsid w:val="00BB1234"/>
    <w:rsid w:val="00BB1388"/>
    <w:rsid w:val="00BB19B0"/>
    <w:rsid w:val="00BB2683"/>
    <w:rsid w:val="00BB3B30"/>
    <w:rsid w:val="00BB40DF"/>
    <w:rsid w:val="00BB5E2C"/>
    <w:rsid w:val="00BB7D9E"/>
    <w:rsid w:val="00BC12AE"/>
    <w:rsid w:val="00BC16AC"/>
    <w:rsid w:val="00BC2B7B"/>
    <w:rsid w:val="00BC2DBE"/>
    <w:rsid w:val="00BC3AE8"/>
    <w:rsid w:val="00BC3AF4"/>
    <w:rsid w:val="00BC43A8"/>
    <w:rsid w:val="00BC5418"/>
    <w:rsid w:val="00BC5C6D"/>
    <w:rsid w:val="00BC7120"/>
    <w:rsid w:val="00BC76A3"/>
    <w:rsid w:val="00BD00D1"/>
    <w:rsid w:val="00BD07A2"/>
    <w:rsid w:val="00BD2603"/>
    <w:rsid w:val="00BD2790"/>
    <w:rsid w:val="00BD40E4"/>
    <w:rsid w:val="00BD4EEC"/>
    <w:rsid w:val="00BD4F34"/>
    <w:rsid w:val="00BD537C"/>
    <w:rsid w:val="00BD6F5B"/>
    <w:rsid w:val="00BD7662"/>
    <w:rsid w:val="00BE05ED"/>
    <w:rsid w:val="00BE1306"/>
    <w:rsid w:val="00BE350E"/>
    <w:rsid w:val="00BE3801"/>
    <w:rsid w:val="00BE38CF"/>
    <w:rsid w:val="00BE394B"/>
    <w:rsid w:val="00BE48A8"/>
    <w:rsid w:val="00BE4B82"/>
    <w:rsid w:val="00BE524A"/>
    <w:rsid w:val="00BE528F"/>
    <w:rsid w:val="00BE5850"/>
    <w:rsid w:val="00BE58D6"/>
    <w:rsid w:val="00BE5CA6"/>
    <w:rsid w:val="00BE707F"/>
    <w:rsid w:val="00BE73B4"/>
    <w:rsid w:val="00BE7F5D"/>
    <w:rsid w:val="00BF0236"/>
    <w:rsid w:val="00BF0612"/>
    <w:rsid w:val="00BF0707"/>
    <w:rsid w:val="00BF164F"/>
    <w:rsid w:val="00BF1AAF"/>
    <w:rsid w:val="00BF24C2"/>
    <w:rsid w:val="00BF268B"/>
    <w:rsid w:val="00BF4D03"/>
    <w:rsid w:val="00BF4E85"/>
    <w:rsid w:val="00BF5202"/>
    <w:rsid w:val="00BF54BD"/>
    <w:rsid w:val="00BF5892"/>
    <w:rsid w:val="00C002E4"/>
    <w:rsid w:val="00C01804"/>
    <w:rsid w:val="00C026BC"/>
    <w:rsid w:val="00C02AD4"/>
    <w:rsid w:val="00C030FE"/>
    <w:rsid w:val="00C03869"/>
    <w:rsid w:val="00C044E7"/>
    <w:rsid w:val="00C07988"/>
    <w:rsid w:val="00C07C5E"/>
    <w:rsid w:val="00C10068"/>
    <w:rsid w:val="00C10AC5"/>
    <w:rsid w:val="00C11C01"/>
    <w:rsid w:val="00C12DAD"/>
    <w:rsid w:val="00C12E17"/>
    <w:rsid w:val="00C13F8D"/>
    <w:rsid w:val="00C14741"/>
    <w:rsid w:val="00C1523D"/>
    <w:rsid w:val="00C1544B"/>
    <w:rsid w:val="00C15502"/>
    <w:rsid w:val="00C1665A"/>
    <w:rsid w:val="00C1739F"/>
    <w:rsid w:val="00C177FF"/>
    <w:rsid w:val="00C17983"/>
    <w:rsid w:val="00C217CA"/>
    <w:rsid w:val="00C21DC6"/>
    <w:rsid w:val="00C222F3"/>
    <w:rsid w:val="00C222FF"/>
    <w:rsid w:val="00C2338E"/>
    <w:rsid w:val="00C23FB0"/>
    <w:rsid w:val="00C24021"/>
    <w:rsid w:val="00C248AF"/>
    <w:rsid w:val="00C24B09"/>
    <w:rsid w:val="00C24BDE"/>
    <w:rsid w:val="00C24E9F"/>
    <w:rsid w:val="00C25D9D"/>
    <w:rsid w:val="00C27D39"/>
    <w:rsid w:val="00C32151"/>
    <w:rsid w:val="00C3217A"/>
    <w:rsid w:val="00C32BEB"/>
    <w:rsid w:val="00C33551"/>
    <w:rsid w:val="00C3357D"/>
    <w:rsid w:val="00C33BE9"/>
    <w:rsid w:val="00C33C13"/>
    <w:rsid w:val="00C348C7"/>
    <w:rsid w:val="00C35B2A"/>
    <w:rsid w:val="00C36742"/>
    <w:rsid w:val="00C3696D"/>
    <w:rsid w:val="00C374AD"/>
    <w:rsid w:val="00C40DE4"/>
    <w:rsid w:val="00C40E63"/>
    <w:rsid w:val="00C41A06"/>
    <w:rsid w:val="00C4261B"/>
    <w:rsid w:val="00C42BFB"/>
    <w:rsid w:val="00C43E24"/>
    <w:rsid w:val="00C441D0"/>
    <w:rsid w:val="00C44DDC"/>
    <w:rsid w:val="00C5125A"/>
    <w:rsid w:val="00C5128B"/>
    <w:rsid w:val="00C51423"/>
    <w:rsid w:val="00C5294D"/>
    <w:rsid w:val="00C52F83"/>
    <w:rsid w:val="00C546BB"/>
    <w:rsid w:val="00C54C1B"/>
    <w:rsid w:val="00C54DBA"/>
    <w:rsid w:val="00C550C3"/>
    <w:rsid w:val="00C5585D"/>
    <w:rsid w:val="00C57ED3"/>
    <w:rsid w:val="00C61640"/>
    <w:rsid w:val="00C61AA7"/>
    <w:rsid w:val="00C61B8E"/>
    <w:rsid w:val="00C64185"/>
    <w:rsid w:val="00C649D3"/>
    <w:rsid w:val="00C66598"/>
    <w:rsid w:val="00C668DE"/>
    <w:rsid w:val="00C7044F"/>
    <w:rsid w:val="00C720F8"/>
    <w:rsid w:val="00C7294B"/>
    <w:rsid w:val="00C742C5"/>
    <w:rsid w:val="00C74B0C"/>
    <w:rsid w:val="00C75139"/>
    <w:rsid w:val="00C7525C"/>
    <w:rsid w:val="00C76CF7"/>
    <w:rsid w:val="00C810BB"/>
    <w:rsid w:val="00C83A06"/>
    <w:rsid w:val="00C83A4C"/>
    <w:rsid w:val="00C8533B"/>
    <w:rsid w:val="00C85750"/>
    <w:rsid w:val="00C858BA"/>
    <w:rsid w:val="00C86977"/>
    <w:rsid w:val="00C916C8"/>
    <w:rsid w:val="00C9398D"/>
    <w:rsid w:val="00C939EE"/>
    <w:rsid w:val="00C93C6E"/>
    <w:rsid w:val="00C93F93"/>
    <w:rsid w:val="00C94D44"/>
    <w:rsid w:val="00C95EEE"/>
    <w:rsid w:val="00C974CB"/>
    <w:rsid w:val="00C97929"/>
    <w:rsid w:val="00CA0049"/>
    <w:rsid w:val="00CA0980"/>
    <w:rsid w:val="00CA24CA"/>
    <w:rsid w:val="00CA2A98"/>
    <w:rsid w:val="00CA2BAE"/>
    <w:rsid w:val="00CA34BA"/>
    <w:rsid w:val="00CA3B84"/>
    <w:rsid w:val="00CA41F5"/>
    <w:rsid w:val="00CA4503"/>
    <w:rsid w:val="00CA4D48"/>
    <w:rsid w:val="00CA5A66"/>
    <w:rsid w:val="00CA615B"/>
    <w:rsid w:val="00CA651B"/>
    <w:rsid w:val="00CA6F35"/>
    <w:rsid w:val="00CA773D"/>
    <w:rsid w:val="00CA796A"/>
    <w:rsid w:val="00CB10A1"/>
    <w:rsid w:val="00CB2575"/>
    <w:rsid w:val="00CB2B19"/>
    <w:rsid w:val="00CB3677"/>
    <w:rsid w:val="00CB368F"/>
    <w:rsid w:val="00CB3BA7"/>
    <w:rsid w:val="00CB4C42"/>
    <w:rsid w:val="00CB4DFA"/>
    <w:rsid w:val="00CB54CB"/>
    <w:rsid w:val="00CB79E4"/>
    <w:rsid w:val="00CB7BD7"/>
    <w:rsid w:val="00CC294A"/>
    <w:rsid w:val="00CC309E"/>
    <w:rsid w:val="00CC4CB6"/>
    <w:rsid w:val="00CC4DB0"/>
    <w:rsid w:val="00CC5038"/>
    <w:rsid w:val="00CC5309"/>
    <w:rsid w:val="00CC5326"/>
    <w:rsid w:val="00CC7426"/>
    <w:rsid w:val="00CC7910"/>
    <w:rsid w:val="00CD0C20"/>
    <w:rsid w:val="00CD297A"/>
    <w:rsid w:val="00CD2EC0"/>
    <w:rsid w:val="00CD3DB0"/>
    <w:rsid w:val="00CD4129"/>
    <w:rsid w:val="00CD4BD7"/>
    <w:rsid w:val="00CD5DBB"/>
    <w:rsid w:val="00CD675D"/>
    <w:rsid w:val="00CD67E7"/>
    <w:rsid w:val="00CD7388"/>
    <w:rsid w:val="00CE130A"/>
    <w:rsid w:val="00CE18C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E7FBB"/>
    <w:rsid w:val="00CF0B9B"/>
    <w:rsid w:val="00CF0F7C"/>
    <w:rsid w:val="00CF13B8"/>
    <w:rsid w:val="00CF285E"/>
    <w:rsid w:val="00CF3739"/>
    <w:rsid w:val="00CF464A"/>
    <w:rsid w:val="00CF4E30"/>
    <w:rsid w:val="00CF5597"/>
    <w:rsid w:val="00CF57B4"/>
    <w:rsid w:val="00CF5CA5"/>
    <w:rsid w:val="00CF658A"/>
    <w:rsid w:val="00CF66B6"/>
    <w:rsid w:val="00CF697B"/>
    <w:rsid w:val="00CF7ED8"/>
    <w:rsid w:val="00CF7F58"/>
    <w:rsid w:val="00D007D6"/>
    <w:rsid w:val="00D00ED3"/>
    <w:rsid w:val="00D01A9F"/>
    <w:rsid w:val="00D01CED"/>
    <w:rsid w:val="00D01E38"/>
    <w:rsid w:val="00D022B5"/>
    <w:rsid w:val="00D032CE"/>
    <w:rsid w:val="00D039B5"/>
    <w:rsid w:val="00D04701"/>
    <w:rsid w:val="00D04735"/>
    <w:rsid w:val="00D04AA9"/>
    <w:rsid w:val="00D04F76"/>
    <w:rsid w:val="00D053D2"/>
    <w:rsid w:val="00D0544A"/>
    <w:rsid w:val="00D0718B"/>
    <w:rsid w:val="00D07D07"/>
    <w:rsid w:val="00D10F87"/>
    <w:rsid w:val="00D1149D"/>
    <w:rsid w:val="00D11B8E"/>
    <w:rsid w:val="00D11D8D"/>
    <w:rsid w:val="00D12B12"/>
    <w:rsid w:val="00D12DD7"/>
    <w:rsid w:val="00D13A8C"/>
    <w:rsid w:val="00D147C8"/>
    <w:rsid w:val="00D149E1"/>
    <w:rsid w:val="00D14A44"/>
    <w:rsid w:val="00D14F8D"/>
    <w:rsid w:val="00D1588D"/>
    <w:rsid w:val="00D15BCC"/>
    <w:rsid w:val="00D1628F"/>
    <w:rsid w:val="00D21D89"/>
    <w:rsid w:val="00D22522"/>
    <w:rsid w:val="00D22657"/>
    <w:rsid w:val="00D228DF"/>
    <w:rsid w:val="00D23557"/>
    <w:rsid w:val="00D2427F"/>
    <w:rsid w:val="00D24BB7"/>
    <w:rsid w:val="00D2506D"/>
    <w:rsid w:val="00D263AE"/>
    <w:rsid w:val="00D27855"/>
    <w:rsid w:val="00D27E5A"/>
    <w:rsid w:val="00D30B7F"/>
    <w:rsid w:val="00D31021"/>
    <w:rsid w:val="00D328C3"/>
    <w:rsid w:val="00D329B9"/>
    <w:rsid w:val="00D33412"/>
    <w:rsid w:val="00D3482C"/>
    <w:rsid w:val="00D3664C"/>
    <w:rsid w:val="00D3683A"/>
    <w:rsid w:val="00D3776F"/>
    <w:rsid w:val="00D379C5"/>
    <w:rsid w:val="00D37C36"/>
    <w:rsid w:val="00D40559"/>
    <w:rsid w:val="00D405B8"/>
    <w:rsid w:val="00D4103F"/>
    <w:rsid w:val="00D410DD"/>
    <w:rsid w:val="00D41493"/>
    <w:rsid w:val="00D418A7"/>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049"/>
    <w:rsid w:val="00D61406"/>
    <w:rsid w:val="00D61541"/>
    <w:rsid w:val="00D61575"/>
    <w:rsid w:val="00D621B7"/>
    <w:rsid w:val="00D626D7"/>
    <w:rsid w:val="00D6294E"/>
    <w:rsid w:val="00D63946"/>
    <w:rsid w:val="00D63C9A"/>
    <w:rsid w:val="00D640BC"/>
    <w:rsid w:val="00D654D5"/>
    <w:rsid w:val="00D65A9D"/>
    <w:rsid w:val="00D65CB5"/>
    <w:rsid w:val="00D677BB"/>
    <w:rsid w:val="00D70544"/>
    <w:rsid w:val="00D71463"/>
    <w:rsid w:val="00D7194A"/>
    <w:rsid w:val="00D72AE4"/>
    <w:rsid w:val="00D73026"/>
    <w:rsid w:val="00D73FA1"/>
    <w:rsid w:val="00D7469D"/>
    <w:rsid w:val="00D74F85"/>
    <w:rsid w:val="00D7550B"/>
    <w:rsid w:val="00D75EEB"/>
    <w:rsid w:val="00D75F1E"/>
    <w:rsid w:val="00D80D43"/>
    <w:rsid w:val="00D80F87"/>
    <w:rsid w:val="00D812A5"/>
    <w:rsid w:val="00D81499"/>
    <w:rsid w:val="00D82045"/>
    <w:rsid w:val="00D82A5C"/>
    <w:rsid w:val="00D82D11"/>
    <w:rsid w:val="00D837C2"/>
    <w:rsid w:val="00D83CD3"/>
    <w:rsid w:val="00D83E51"/>
    <w:rsid w:val="00D8443C"/>
    <w:rsid w:val="00D84719"/>
    <w:rsid w:val="00D85222"/>
    <w:rsid w:val="00D856EA"/>
    <w:rsid w:val="00D85ACD"/>
    <w:rsid w:val="00D86460"/>
    <w:rsid w:val="00D90636"/>
    <w:rsid w:val="00D912D5"/>
    <w:rsid w:val="00D91AAF"/>
    <w:rsid w:val="00D94564"/>
    <w:rsid w:val="00D9536E"/>
    <w:rsid w:val="00D97426"/>
    <w:rsid w:val="00D97568"/>
    <w:rsid w:val="00DA06B0"/>
    <w:rsid w:val="00DA29BA"/>
    <w:rsid w:val="00DA2F7D"/>
    <w:rsid w:val="00DA3249"/>
    <w:rsid w:val="00DA38CE"/>
    <w:rsid w:val="00DA4B01"/>
    <w:rsid w:val="00DA5322"/>
    <w:rsid w:val="00DA55AC"/>
    <w:rsid w:val="00DA5600"/>
    <w:rsid w:val="00DA5762"/>
    <w:rsid w:val="00DA608B"/>
    <w:rsid w:val="00DA7413"/>
    <w:rsid w:val="00DB0066"/>
    <w:rsid w:val="00DB0F9E"/>
    <w:rsid w:val="00DB1307"/>
    <w:rsid w:val="00DB1E1A"/>
    <w:rsid w:val="00DB246F"/>
    <w:rsid w:val="00DB2AF6"/>
    <w:rsid w:val="00DB364F"/>
    <w:rsid w:val="00DB39E7"/>
    <w:rsid w:val="00DB3B3E"/>
    <w:rsid w:val="00DB5631"/>
    <w:rsid w:val="00DB6510"/>
    <w:rsid w:val="00DB71DB"/>
    <w:rsid w:val="00DB71E1"/>
    <w:rsid w:val="00DB7B0F"/>
    <w:rsid w:val="00DB7CB3"/>
    <w:rsid w:val="00DC0D57"/>
    <w:rsid w:val="00DC16F7"/>
    <w:rsid w:val="00DC1CA3"/>
    <w:rsid w:val="00DC2641"/>
    <w:rsid w:val="00DC2B1E"/>
    <w:rsid w:val="00DC4E4D"/>
    <w:rsid w:val="00DC7481"/>
    <w:rsid w:val="00DC7591"/>
    <w:rsid w:val="00DD0839"/>
    <w:rsid w:val="00DD26D0"/>
    <w:rsid w:val="00DD304A"/>
    <w:rsid w:val="00DD3708"/>
    <w:rsid w:val="00DD47D5"/>
    <w:rsid w:val="00DD4873"/>
    <w:rsid w:val="00DD5C1A"/>
    <w:rsid w:val="00DD6729"/>
    <w:rsid w:val="00DD7960"/>
    <w:rsid w:val="00DD7B0D"/>
    <w:rsid w:val="00DE0210"/>
    <w:rsid w:val="00DE0EA2"/>
    <w:rsid w:val="00DE1F29"/>
    <w:rsid w:val="00DE3FEB"/>
    <w:rsid w:val="00DE4905"/>
    <w:rsid w:val="00DE510C"/>
    <w:rsid w:val="00DE68A4"/>
    <w:rsid w:val="00DE7822"/>
    <w:rsid w:val="00DF0076"/>
    <w:rsid w:val="00DF0577"/>
    <w:rsid w:val="00DF081A"/>
    <w:rsid w:val="00DF21D4"/>
    <w:rsid w:val="00DF265D"/>
    <w:rsid w:val="00DF2EB0"/>
    <w:rsid w:val="00DF31C1"/>
    <w:rsid w:val="00DF3FF5"/>
    <w:rsid w:val="00DF41C9"/>
    <w:rsid w:val="00DF427A"/>
    <w:rsid w:val="00DF45C5"/>
    <w:rsid w:val="00DF5A8C"/>
    <w:rsid w:val="00DF71D8"/>
    <w:rsid w:val="00E00CCA"/>
    <w:rsid w:val="00E01623"/>
    <w:rsid w:val="00E02C02"/>
    <w:rsid w:val="00E03FE3"/>
    <w:rsid w:val="00E04E94"/>
    <w:rsid w:val="00E052EA"/>
    <w:rsid w:val="00E05B18"/>
    <w:rsid w:val="00E06951"/>
    <w:rsid w:val="00E10C94"/>
    <w:rsid w:val="00E10EC4"/>
    <w:rsid w:val="00E1161A"/>
    <w:rsid w:val="00E118D7"/>
    <w:rsid w:val="00E12853"/>
    <w:rsid w:val="00E1304B"/>
    <w:rsid w:val="00E13F46"/>
    <w:rsid w:val="00E15411"/>
    <w:rsid w:val="00E15BD4"/>
    <w:rsid w:val="00E16458"/>
    <w:rsid w:val="00E16FB6"/>
    <w:rsid w:val="00E17001"/>
    <w:rsid w:val="00E1762F"/>
    <w:rsid w:val="00E17814"/>
    <w:rsid w:val="00E17CEF"/>
    <w:rsid w:val="00E20FBC"/>
    <w:rsid w:val="00E219A8"/>
    <w:rsid w:val="00E226DE"/>
    <w:rsid w:val="00E22FCD"/>
    <w:rsid w:val="00E244CA"/>
    <w:rsid w:val="00E246D6"/>
    <w:rsid w:val="00E24EF4"/>
    <w:rsid w:val="00E2512D"/>
    <w:rsid w:val="00E2548C"/>
    <w:rsid w:val="00E2662B"/>
    <w:rsid w:val="00E26736"/>
    <w:rsid w:val="00E267E8"/>
    <w:rsid w:val="00E268AC"/>
    <w:rsid w:val="00E27986"/>
    <w:rsid w:val="00E27D23"/>
    <w:rsid w:val="00E30A8A"/>
    <w:rsid w:val="00E31420"/>
    <w:rsid w:val="00E31BC7"/>
    <w:rsid w:val="00E31E7F"/>
    <w:rsid w:val="00E322D2"/>
    <w:rsid w:val="00E3501F"/>
    <w:rsid w:val="00E363CD"/>
    <w:rsid w:val="00E365C4"/>
    <w:rsid w:val="00E36C7F"/>
    <w:rsid w:val="00E36E0B"/>
    <w:rsid w:val="00E37652"/>
    <w:rsid w:val="00E3768F"/>
    <w:rsid w:val="00E402BC"/>
    <w:rsid w:val="00E41403"/>
    <w:rsid w:val="00E418C7"/>
    <w:rsid w:val="00E41BD7"/>
    <w:rsid w:val="00E423F9"/>
    <w:rsid w:val="00E428D6"/>
    <w:rsid w:val="00E43284"/>
    <w:rsid w:val="00E43A06"/>
    <w:rsid w:val="00E445C9"/>
    <w:rsid w:val="00E447C5"/>
    <w:rsid w:val="00E450C1"/>
    <w:rsid w:val="00E4547F"/>
    <w:rsid w:val="00E4574F"/>
    <w:rsid w:val="00E46B7D"/>
    <w:rsid w:val="00E47B9D"/>
    <w:rsid w:val="00E5091C"/>
    <w:rsid w:val="00E50B2B"/>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4EEC"/>
    <w:rsid w:val="00E55131"/>
    <w:rsid w:val="00E55F3E"/>
    <w:rsid w:val="00E56392"/>
    <w:rsid w:val="00E5712F"/>
    <w:rsid w:val="00E601DA"/>
    <w:rsid w:val="00E60547"/>
    <w:rsid w:val="00E609FF"/>
    <w:rsid w:val="00E61AA8"/>
    <w:rsid w:val="00E6247F"/>
    <w:rsid w:val="00E62E59"/>
    <w:rsid w:val="00E63E99"/>
    <w:rsid w:val="00E6454D"/>
    <w:rsid w:val="00E645F9"/>
    <w:rsid w:val="00E65301"/>
    <w:rsid w:val="00E6598A"/>
    <w:rsid w:val="00E667A7"/>
    <w:rsid w:val="00E679B3"/>
    <w:rsid w:val="00E709B4"/>
    <w:rsid w:val="00E70A28"/>
    <w:rsid w:val="00E7190A"/>
    <w:rsid w:val="00E71CAD"/>
    <w:rsid w:val="00E71E5C"/>
    <w:rsid w:val="00E7245E"/>
    <w:rsid w:val="00E725C5"/>
    <w:rsid w:val="00E72C67"/>
    <w:rsid w:val="00E73831"/>
    <w:rsid w:val="00E73B66"/>
    <w:rsid w:val="00E7498E"/>
    <w:rsid w:val="00E74A57"/>
    <w:rsid w:val="00E74BB9"/>
    <w:rsid w:val="00E74FF5"/>
    <w:rsid w:val="00E7584A"/>
    <w:rsid w:val="00E75CB2"/>
    <w:rsid w:val="00E760D0"/>
    <w:rsid w:val="00E76D85"/>
    <w:rsid w:val="00E7732F"/>
    <w:rsid w:val="00E77C2E"/>
    <w:rsid w:val="00E802A9"/>
    <w:rsid w:val="00E80A1A"/>
    <w:rsid w:val="00E80CC3"/>
    <w:rsid w:val="00E8292A"/>
    <w:rsid w:val="00E82DE7"/>
    <w:rsid w:val="00E8391F"/>
    <w:rsid w:val="00E84116"/>
    <w:rsid w:val="00E84C5C"/>
    <w:rsid w:val="00E85533"/>
    <w:rsid w:val="00E8558F"/>
    <w:rsid w:val="00E85665"/>
    <w:rsid w:val="00E8601C"/>
    <w:rsid w:val="00E86285"/>
    <w:rsid w:val="00E86343"/>
    <w:rsid w:val="00E866CD"/>
    <w:rsid w:val="00E877ED"/>
    <w:rsid w:val="00E901FD"/>
    <w:rsid w:val="00E91964"/>
    <w:rsid w:val="00E91FB1"/>
    <w:rsid w:val="00E92D60"/>
    <w:rsid w:val="00E94468"/>
    <w:rsid w:val="00E94A0E"/>
    <w:rsid w:val="00E96226"/>
    <w:rsid w:val="00E96DDE"/>
    <w:rsid w:val="00EA04AE"/>
    <w:rsid w:val="00EA062F"/>
    <w:rsid w:val="00EA17A9"/>
    <w:rsid w:val="00EA2FB5"/>
    <w:rsid w:val="00EA311B"/>
    <w:rsid w:val="00EA36CA"/>
    <w:rsid w:val="00EA3D9C"/>
    <w:rsid w:val="00EA43C0"/>
    <w:rsid w:val="00EA4CB0"/>
    <w:rsid w:val="00EA52F7"/>
    <w:rsid w:val="00EA566F"/>
    <w:rsid w:val="00EB00C1"/>
    <w:rsid w:val="00EB0C96"/>
    <w:rsid w:val="00EB224A"/>
    <w:rsid w:val="00EB2857"/>
    <w:rsid w:val="00EB30B7"/>
    <w:rsid w:val="00EB3F8A"/>
    <w:rsid w:val="00EB416F"/>
    <w:rsid w:val="00EB43B9"/>
    <w:rsid w:val="00EB4482"/>
    <w:rsid w:val="00EB4C01"/>
    <w:rsid w:val="00EB4D59"/>
    <w:rsid w:val="00EB4E58"/>
    <w:rsid w:val="00EB573D"/>
    <w:rsid w:val="00EB583A"/>
    <w:rsid w:val="00EB7752"/>
    <w:rsid w:val="00EC06E0"/>
    <w:rsid w:val="00EC0725"/>
    <w:rsid w:val="00EC0776"/>
    <w:rsid w:val="00EC0889"/>
    <w:rsid w:val="00EC0C13"/>
    <w:rsid w:val="00EC148C"/>
    <w:rsid w:val="00EC2C18"/>
    <w:rsid w:val="00EC2D7D"/>
    <w:rsid w:val="00EC36AD"/>
    <w:rsid w:val="00EC3BCF"/>
    <w:rsid w:val="00EC56B1"/>
    <w:rsid w:val="00EC664F"/>
    <w:rsid w:val="00EC6749"/>
    <w:rsid w:val="00EC6AB3"/>
    <w:rsid w:val="00EC701A"/>
    <w:rsid w:val="00EC7152"/>
    <w:rsid w:val="00EC72F5"/>
    <w:rsid w:val="00EC7334"/>
    <w:rsid w:val="00EC77F1"/>
    <w:rsid w:val="00ED1877"/>
    <w:rsid w:val="00ED247F"/>
    <w:rsid w:val="00ED27E4"/>
    <w:rsid w:val="00ED2F27"/>
    <w:rsid w:val="00ED3370"/>
    <w:rsid w:val="00ED4D96"/>
    <w:rsid w:val="00ED56E0"/>
    <w:rsid w:val="00ED5A40"/>
    <w:rsid w:val="00ED5F21"/>
    <w:rsid w:val="00ED602C"/>
    <w:rsid w:val="00ED62B5"/>
    <w:rsid w:val="00ED6DDB"/>
    <w:rsid w:val="00ED758B"/>
    <w:rsid w:val="00ED7985"/>
    <w:rsid w:val="00EE1282"/>
    <w:rsid w:val="00EE270D"/>
    <w:rsid w:val="00EE5815"/>
    <w:rsid w:val="00EE659F"/>
    <w:rsid w:val="00EE6989"/>
    <w:rsid w:val="00EE6C77"/>
    <w:rsid w:val="00EE6DC5"/>
    <w:rsid w:val="00EE7604"/>
    <w:rsid w:val="00EE7912"/>
    <w:rsid w:val="00EE7915"/>
    <w:rsid w:val="00EF0465"/>
    <w:rsid w:val="00EF13C5"/>
    <w:rsid w:val="00EF16D8"/>
    <w:rsid w:val="00EF28EF"/>
    <w:rsid w:val="00EF2EB9"/>
    <w:rsid w:val="00EF37FE"/>
    <w:rsid w:val="00EF40E7"/>
    <w:rsid w:val="00EF4529"/>
    <w:rsid w:val="00EF4630"/>
    <w:rsid w:val="00EF5B34"/>
    <w:rsid w:val="00EF657C"/>
    <w:rsid w:val="00F004D1"/>
    <w:rsid w:val="00F00C0D"/>
    <w:rsid w:val="00F0128B"/>
    <w:rsid w:val="00F02663"/>
    <w:rsid w:val="00F03369"/>
    <w:rsid w:val="00F04E62"/>
    <w:rsid w:val="00F050AA"/>
    <w:rsid w:val="00F05E6D"/>
    <w:rsid w:val="00F10653"/>
    <w:rsid w:val="00F1165E"/>
    <w:rsid w:val="00F11800"/>
    <w:rsid w:val="00F11B61"/>
    <w:rsid w:val="00F11CB0"/>
    <w:rsid w:val="00F135D6"/>
    <w:rsid w:val="00F13922"/>
    <w:rsid w:val="00F13DBC"/>
    <w:rsid w:val="00F14B31"/>
    <w:rsid w:val="00F15FCF"/>
    <w:rsid w:val="00F16466"/>
    <w:rsid w:val="00F16613"/>
    <w:rsid w:val="00F1738D"/>
    <w:rsid w:val="00F20706"/>
    <w:rsid w:val="00F208DF"/>
    <w:rsid w:val="00F21496"/>
    <w:rsid w:val="00F21843"/>
    <w:rsid w:val="00F21E77"/>
    <w:rsid w:val="00F22F45"/>
    <w:rsid w:val="00F238B5"/>
    <w:rsid w:val="00F239DC"/>
    <w:rsid w:val="00F24D27"/>
    <w:rsid w:val="00F2520C"/>
    <w:rsid w:val="00F25BCB"/>
    <w:rsid w:val="00F25ECC"/>
    <w:rsid w:val="00F264C1"/>
    <w:rsid w:val="00F269F3"/>
    <w:rsid w:val="00F26D7F"/>
    <w:rsid w:val="00F2714C"/>
    <w:rsid w:val="00F27305"/>
    <w:rsid w:val="00F278C8"/>
    <w:rsid w:val="00F30790"/>
    <w:rsid w:val="00F31570"/>
    <w:rsid w:val="00F33355"/>
    <w:rsid w:val="00F34108"/>
    <w:rsid w:val="00F34363"/>
    <w:rsid w:val="00F34422"/>
    <w:rsid w:val="00F34CE9"/>
    <w:rsid w:val="00F35070"/>
    <w:rsid w:val="00F352AD"/>
    <w:rsid w:val="00F354B9"/>
    <w:rsid w:val="00F35705"/>
    <w:rsid w:val="00F35B93"/>
    <w:rsid w:val="00F37B28"/>
    <w:rsid w:val="00F37CFD"/>
    <w:rsid w:val="00F37D33"/>
    <w:rsid w:val="00F40178"/>
    <w:rsid w:val="00F40DB9"/>
    <w:rsid w:val="00F40ED1"/>
    <w:rsid w:val="00F415A3"/>
    <w:rsid w:val="00F41778"/>
    <w:rsid w:val="00F41B3E"/>
    <w:rsid w:val="00F421D1"/>
    <w:rsid w:val="00F42B90"/>
    <w:rsid w:val="00F4323B"/>
    <w:rsid w:val="00F43B8E"/>
    <w:rsid w:val="00F45196"/>
    <w:rsid w:val="00F45D51"/>
    <w:rsid w:val="00F46842"/>
    <w:rsid w:val="00F4765F"/>
    <w:rsid w:val="00F479B5"/>
    <w:rsid w:val="00F47A1B"/>
    <w:rsid w:val="00F47C4B"/>
    <w:rsid w:val="00F506C4"/>
    <w:rsid w:val="00F507D8"/>
    <w:rsid w:val="00F51B03"/>
    <w:rsid w:val="00F5339A"/>
    <w:rsid w:val="00F53686"/>
    <w:rsid w:val="00F53775"/>
    <w:rsid w:val="00F539A6"/>
    <w:rsid w:val="00F55E0E"/>
    <w:rsid w:val="00F5611D"/>
    <w:rsid w:val="00F56E3E"/>
    <w:rsid w:val="00F578A8"/>
    <w:rsid w:val="00F57E3A"/>
    <w:rsid w:val="00F57EEB"/>
    <w:rsid w:val="00F57F67"/>
    <w:rsid w:val="00F60996"/>
    <w:rsid w:val="00F60B5D"/>
    <w:rsid w:val="00F611E4"/>
    <w:rsid w:val="00F613D4"/>
    <w:rsid w:val="00F61FE7"/>
    <w:rsid w:val="00F62AFE"/>
    <w:rsid w:val="00F633E5"/>
    <w:rsid w:val="00F64795"/>
    <w:rsid w:val="00F64A3A"/>
    <w:rsid w:val="00F64F35"/>
    <w:rsid w:val="00F64F4A"/>
    <w:rsid w:val="00F64FC4"/>
    <w:rsid w:val="00F65DE3"/>
    <w:rsid w:val="00F67E6A"/>
    <w:rsid w:val="00F70472"/>
    <w:rsid w:val="00F71430"/>
    <w:rsid w:val="00F71A8A"/>
    <w:rsid w:val="00F733E7"/>
    <w:rsid w:val="00F74EA9"/>
    <w:rsid w:val="00F75896"/>
    <w:rsid w:val="00F76666"/>
    <w:rsid w:val="00F76ECB"/>
    <w:rsid w:val="00F76EF7"/>
    <w:rsid w:val="00F776B7"/>
    <w:rsid w:val="00F77758"/>
    <w:rsid w:val="00F77BDB"/>
    <w:rsid w:val="00F77F6E"/>
    <w:rsid w:val="00F8031F"/>
    <w:rsid w:val="00F80C5C"/>
    <w:rsid w:val="00F818A5"/>
    <w:rsid w:val="00F8197C"/>
    <w:rsid w:val="00F82E7B"/>
    <w:rsid w:val="00F83E75"/>
    <w:rsid w:val="00F8465D"/>
    <w:rsid w:val="00F8486E"/>
    <w:rsid w:val="00F848B3"/>
    <w:rsid w:val="00F84D8B"/>
    <w:rsid w:val="00F85755"/>
    <w:rsid w:val="00F85E4C"/>
    <w:rsid w:val="00F86A0B"/>
    <w:rsid w:val="00F87318"/>
    <w:rsid w:val="00F87431"/>
    <w:rsid w:val="00F8765C"/>
    <w:rsid w:val="00F87A53"/>
    <w:rsid w:val="00F90203"/>
    <w:rsid w:val="00F9031B"/>
    <w:rsid w:val="00F9091C"/>
    <w:rsid w:val="00F91DA4"/>
    <w:rsid w:val="00F926C2"/>
    <w:rsid w:val="00F92728"/>
    <w:rsid w:val="00F937AF"/>
    <w:rsid w:val="00F94494"/>
    <w:rsid w:val="00F94964"/>
    <w:rsid w:val="00F960DB"/>
    <w:rsid w:val="00F96483"/>
    <w:rsid w:val="00F9648C"/>
    <w:rsid w:val="00F96671"/>
    <w:rsid w:val="00F9680E"/>
    <w:rsid w:val="00F96E21"/>
    <w:rsid w:val="00F97BF5"/>
    <w:rsid w:val="00FA00AF"/>
    <w:rsid w:val="00FA06A3"/>
    <w:rsid w:val="00FA0A0A"/>
    <w:rsid w:val="00FA0C9D"/>
    <w:rsid w:val="00FA169B"/>
    <w:rsid w:val="00FA2C4B"/>
    <w:rsid w:val="00FA3640"/>
    <w:rsid w:val="00FA4519"/>
    <w:rsid w:val="00FA47B3"/>
    <w:rsid w:val="00FA5733"/>
    <w:rsid w:val="00FA5C65"/>
    <w:rsid w:val="00FA5CC6"/>
    <w:rsid w:val="00FA64D5"/>
    <w:rsid w:val="00FA6760"/>
    <w:rsid w:val="00FA6BDF"/>
    <w:rsid w:val="00FA70F6"/>
    <w:rsid w:val="00FA7420"/>
    <w:rsid w:val="00FA756C"/>
    <w:rsid w:val="00FA75E4"/>
    <w:rsid w:val="00FA776B"/>
    <w:rsid w:val="00FB0777"/>
    <w:rsid w:val="00FB0AB1"/>
    <w:rsid w:val="00FB0D87"/>
    <w:rsid w:val="00FB2BEF"/>
    <w:rsid w:val="00FB36CA"/>
    <w:rsid w:val="00FB4ADA"/>
    <w:rsid w:val="00FB557C"/>
    <w:rsid w:val="00FB72AC"/>
    <w:rsid w:val="00FB7706"/>
    <w:rsid w:val="00FB7A54"/>
    <w:rsid w:val="00FB7EC9"/>
    <w:rsid w:val="00FB7F82"/>
    <w:rsid w:val="00FC0DAF"/>
    <w:rsid w:val="00FC11F5"/>
    <w:rsid w:val="00FC126D"/>
    <w:rsid w:val="00FC1864"/>
    <w:rsid w:val="00FC3387"/>
    <w:rsid w:val="00FC375C"/>
    <w:rsid w:val="00FC382F"/>
    <w:rsid w:val="00FC4236"/>
    <w:rsid w:val="00FC4C93"/>
    <w:rsid w:val="00FC5F91"/>
    <w:rsid w:val="00FC615D"/>
    <w:rsid w:val="00FD01CC"/>
    <w:rsid w:val="00FD08AF"/>
    <w:rsid w:val="00FD1E7A"/>
    <w:rsid w:val="00FD2672"/>
    <w:rsid w:val="00FD28F4"/>
    <w:rsid w:val="00FD2CE2"/>
    <w:rsid w:val="00FD45A2"/>
    <w:rsid w:val="00FD4A1E"/>
    <w:rsid w:val="00FD66A9"/>
    <w:rsid w:val="00FD6712"/>
    <w:rsid w:val="00FD6853"/>
    <w:rsid w:val="00FD6E54"/>
    <w:rsid w:val="00FE01B5"/>
    <w:rsid w:val="00FE03BB"/>
    <w:rsid w:val="00FE0BF0"/>
    <w:rsid w:val="00FE15A2"/>
    <w:rsid w:val="00FE192A"/>
    <w:rsid w:val="00FE3B37"/>
    <w:rsid w:val="00FE4B40"/>
    <w:rsid w:val="00FE5DC4"/>
    <w:rsid w:val="00FE6E94"/>
    <w:rsid w:val="00FE76CB"/>
    <w:rsid w:val="00FE7BD8"/>
    <w:rsid w:val="00FF12EF"/>
    <w:rsid w:val="00FF1D76"/>
    <w:rsid w:val="00FF309E"/>
    <w:rsid w:val="00FF3CD6"/>
    <w:rsid w:val="00FF3EE6"/>
    <w:rsid w:val="00FF434C"/>
    <w:rsid w:val="00FF4A3A"/>
    <w:rsid w:val="00FF5081"/>
    <w:rsid w:val="00FF55F5"/>
    <w:rsid w:val="00FF6413"/>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rsid w:val="0042427B"/>
    <w:rPr>
      <w:color w:val="0000FF"/>
      <w:u w:val="single"/>
    </w:rPr>
  </w:style>
  <w:style w:type="character" w:customStyle="1" w:styleId="FootnoteTextChar">
    <w:name w:val="Footnote Text Char"/>
    <w:link w:val="FootnoteText"/>
    <w:semiHidden/>
    <w:rsid w:val="00BA16D9"/>
    <w:rPr>
      <w:rFonts w:ascii="Arabic Typesetting" w:hAnsi="Arabic Typesetting" w:cs="Arabic Typesetting"/>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rsid w:val="0042427B"/>
    <w:rPr>
      <w:color w:val="0000FF"/>
      <w:u w:val="single"/>
    </w:rPr>
  </w:style>
  <w:style w:type="character" w:customStyle="1" w:styleId="FootnoteTextChar">
    <w:name w:val="Footnote Text Char"/>
    <w:link w:val="FootnoteText"/>
    <w:semiHidden/>
    <w:rsid w:val="00BA16D9"/>
    <w:rPr>
      <w:rFonts w:ascii="Arabic Typesetting" w:hAnsi="Arabic Typesetting" w:cs="Arabic Typesetting"/>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blogs.worldbank.org/psd/a-universal-definition-of-small-enterprise-a-procrustean-bed-for-sm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B07A0-B59E-4B47-917E-B26274114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PCT_WG_7_AR.dotx</Template>
  <TotalTime>15</TotalTime>
  <Pages>23</Pages>
  <Words>5465</Words>
  <Characters>28135</Characters>
  <Application>Microsoft Office Word</Application>
  <DocSecurity>0</DocSecurity>
  <Lines>234</Lines>
  <Paragraphs>67</Paragraphs>
  <ScaleCrop>false</ScaleCrop>
  <HeadingPairs>
    <vt:vector size="2" baseType="variant">
      <vt:variant>
        <vt:lpstr>Title</vt:lpstr>
      </vt:variant>
      <vt:variant>
        <vt:i4>1</vt:i4>
      </vt:variant>
    </vt:vector>
  </HeadingPairs>
  <TitlesOfParts>
    <vt:vector size="1" baseType="lpstr">
      <vt:lpstr>PCT/WG/7/-- (Arabic)</vt:lpstr>
    </vt:vector>
  </TitlesOfParts>
  <Company>World Intellectual Property Organization</Company>
  <LinksUpToDate>false</LinksUpToDate>
  <CharactersWithSpaces>33533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 (Arabic)</dc:title>
  <dc:creator>AHMIDOUCH Noureddine</dc:creator>
  <cp:lastModifiedBy>YOUSSEF Randa</cp:lastModifiedBy>
  <cp:revision>5</cp:revision>
  <cp:lastPrinted>2014-04-23T15:03:00Z</cp:lastPrinted>
  <dcterms:created xsi:type="dcterms:W3CDTF">2014-04-22T16:20:00Z</dcterms:created>
  <dcterms:modified xsi:type="dcterms:W3CDTF">2014-04-23T15:04:00Z</dcterms:modified>
</cp:coreProperties>
</file>