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FD67F3" w:rsidTr="001724FD">
        <w:tc>
          <w:tcPr>
            <w:tcW w:w="4843" w:type="dxa"/>
            <w:tcBorders>
              <w:bottom w:val="single" w:sz="4" w:space="0" w:color="auto"/>
            </w:tcBorders>
          </w:tcPr>
          <w:p w:rsidR="00FD67F3" w:rsidRDefault="00FD67F3" w:rsidP="001724FD">
            <w:pPr>
              <w:rPr>
                <w:rFonts w:ascii="Arabic Typesetting" w:hAnsi="Arabic Typesetting" w:cs="Arabic Typesetting"/>
                <w:sz w:val="36"/>
                <w:szCs w:val="36"/>
                <w:rtl w:val="0"/>
              </w:rPr>
            </w:pPr>
            <w:bookmarkStart w:id="0" w:name="_GoBack"/>
            <w:bookmarkEnd w:id="0"/>
          </w:p>
        </w:tc>
        <w:tc>
          <w:tcPr>
            <w:tcW w:w="4223" w:type="dxa"/>
            <w:tcBorders>
              <w:bottom w:val="single" w:sz="4" w:space="0" w:color="auto"/>
            </w:tcBorders>
          </w:tcPr>
          <w:p w:rsidR="00FD67F3" w:rsidRDefault="00FD67F3" w:rsidP="001724FD">
            <w:pPr>
              <w:spacing w:after="20"/>
              <w:rPr>
                <w:rFonts w:ascii="Arabic Typesetting" w:hAnsi="Arabic Typesetting" w:cs="Arabic Typesetting"/>
                <w:sz w:val="36"/>
                <w:szCs w:val="36"/>
                <w:rtl w:val="0"/>
              </w:rPr>
            </w:pPr>
            <w:r>
              <w:rPr>
                <w:noProof/>
                <w:lang w:eastAsia="en-US" w:bidi="ar-SA"/>
              </w:rPr>
              <w:drawing>
                <wp:inline distT="0" distB="0" distL="0" distR="0" wp14:anchorId="59D375DB" wp14:editId="205D2A27">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FD67F3" w:rsidRPr="001667B6" w:rsidRDefault="00FD67F3" w:rsidP="001724FD">
            <w:pPr>
              <w:rPr>
                <w:b/>
                <w:bCs/>
                <w:sz w:val="40"/>
                <w:szCs w:val="40"/>
              </w:rPr>
            </w:pPr>
            <w:r>
              <w:rPr>
                <w:b/>
                <w:bCs/>
                <w:sz w:val="40"/>
                <w:szCs w:val="40"/>
              </w:rPr>
              <w:t>A</w:t>
            </w:r>
          </w:p>
        </w:tc>
      </w:tr>
      <w:tr w:rsidR="00FD67F3" w:rsidTr="001724FD">
        <w:trPr>
          <w:trHeight w:val="333"/>
        </w:trPr>
        <w:tc>
          <w:tcPr>
            <w:tcW w:w="9571" w:type="dxa"/>
            <w:gridSpan w:val="3"/>
            <w:tcBorders>
              <w:top w:val="single" w:sz="4" w:space="0" w:color="auto"/>
            </w:tcBorders>
            <w:vAlign w:val="bottom"/>
          </w:tcPr>
          <w:p w:rsidR="00FD67F3" w:rsidRPr="00B6101C" w:rsidRDefault="00FD67F3" w:rsidP="001724FD">
            <w:pPr>
              <w:pStyle w:val="DocumentCodeAR"/>
              <w:bidi/>
              <w:rPr>
                <w:rtl/>
              </w:rPr>
            </w:pPr>
            <w:r>
              <w:t>PCT/WG/7</w:t>
            </w:r>
            <w:r w:rsidRPr="00B6101C">
              <w:t>/</w:t>
            </w:r>
            <w:r>
              <w:t>26</w:t>
            </w:r>
          </w:p>
        </w:tc>
      </w:tr>
      <w:tr w:rsidR="00FD67F3" w:rsidTr="001724FD">
        <w:tc>
          <w:tcPr>
            <w:tcW w:w="9571" w:type="dxa"/>
            <w:gridSpan w:val="3"/>
          </w:tcPr>
          <w:p w:rsidR="00FD67F3" w:rsidRPr="00B6101C" w:rsidRDefault="00FD67F3" w:rsidP="001724FD">
            <w:pPr>
              <w:pStyle w:val="DocumentLanguageAR"/>
              <w:bidi/>
              <w:rPr>
                <w:rtl/>
              </w:rPr>
            </w:pPr>
            <w:r w:rsidRPr="00B6101C">
              <w:rPr>
                <w:rFonts w:hint="cs"/>
                <w:rtl/>
              </w:rPr>
              <w:t xml:space="preserve">الأصل: </w:t>
            </w:r>
            <w:r>
              <w:rPr>
                <w:rFonts w:hint="cs"/>
                <w:rtl/>
              </w:rPr>
              <w:t>بالإنكليزية</w:t>
            </w:r>
          </w:p>
        </w:tc>
      </w:tr>
      <w:tr w:rsidR="00FD67F3" w:rsidTr="001724FD">
        <w:tc>
          <w:tcPr>
            <w:tcW w:w="9571" w:type="dxa"/>
            <w:gridSpan w:val="3"/>
          </w:tcPr>
          <w:p w:rsidR="00FD67F3" w:rsidRPr="00B6101C" w:rsidRDefault="00FD67F3" w:rsidP="001917B3">
            <w:pPr>
              <w:pStyle w:val="DocumentDateAR"/>
              <w:bidi/>
              <w:rPr>
                <w:rtl/>
              </w:rPr>
            </w:pPr>
            <w:r w:rsidRPr="00B6101C">
              <w:rPr>
                <w:rFonts w:hint="cs"/>
                <w:rtl/>
              </w:rPr>
              <w:t xml:space="preserve">التاريخ: </w:t>
            </w:r>
            <w:r w:rsidR="001917B3">
              <w:rPr>
                <w:rFonts w:hint="cs"/>
                <w:rtl/>
              </w:rPr>
              <w:t>21</w:t>
            </w:r>
            <w:r w:rsidRPr="00B6101C">
              <w:rPr>
                <w:rFonts w:hint="cs"/>
                <w:rtl/>
              </w:rPr>
              <w:t xml:space="preserve"> </w:t>
            </w:r>
            <w:r>
              <w:rPr>
                <w:rFonts w:hint="cs"/>
                <w:rtl/>
              </w:rPr>
              <w:t>مايو</w:t>
            </w:r>
            <w:r w:rsidRPr="00B6101C">
              <w:rPr>
                <w:rFonts w:hint="cs"/>
                <w:rtl/>
              </w:rPr>
              <w:t xml:space="preserve"> </w:t>
            </w:r>
            <w:r>
              <w:rPr>
                <w:rFonts w:hint="cs"/>
                <w:rtl/>
              </w:rPr>
              <w:t>2014</w:t>
            </w:r>
          </w:p>
        </w:tc>
      </w:tr>
    </w:tbl>
    <w:p w:rsidR="003D247E" w:rsidRDefault="003D247E" w:rsidP="003D247E">
      <w:pPr>
        <w:spacing w:line="360" w:lineRule="exact"/>
        <w:rPr>
          <w:rFonts w:ascii="Arabic Typesetting" w:hAnsi="Arabic Typesetting" w:cs="Arabic Typesetting"/>
          <w:sz w:val="36"/>
          <w:szCs w:val="36"/>
          <w:rtl w:val="0"/>
        </w:rPr>
      </w:pPr>
    </w:p>
    <w:p w:rsidR="003D247E" w:rsidRDefault="003D247E" w:rsidP="003D247E">
      <w:pPr>
        <w:spacing w:line="360" w:lineRule="exact"/>
        <w:rPr>
          <w:rFonts w:ascii="Arabic Typesetting" w:hAnsi="Arabic Typesetting" w:cs="Arabic Typesetting"/>
          <w:sz w:val="36"/>
          <w:szCs w:val="36"/>
          <w:rtl w:val="0"/>
        </w:rPr>
      </w:pPr>
    </w:p>
    <w:p w:rsidR="003D247E" w:rsidRDefault="003D247E" w:rsidP="003D247E">
      <w:pPr>
        <w:spacing w:line="360" w:lineRule="exact"/>
        <w:rPr>
          <w:rFonts w:ascii="Arabic Typesetting" w:hAnsi="Arabic Typesetting" w:cs="Arabic Typesetting"/>
          <w:sz w:val="36"/>
          <w:szCs w:val="36"/>
          <w:rtl w:val="0"/>
        </w:rPr>
      </w:pPr>
    </w:p>
    <w:p w:rsidR="003D247E" w:rsidRDefault="003D247E" w:rsidP="003D247E">
      <w:pPr>
        <w:pStyle w:val="MeetingTitleAR"/>
        <w:bidi/>
        <w:ind w:right="550"/>
        <w:rPr>
          <w:rtl/>
        </w:rPr>
      </w:pPr>
      <w:r>
        <w:rPr>
          <w:rFonts w:hint="cs"/>
          <w:rtl/>
        </w:rPr>
        <w:t>معاهدة التعاون بشأن البراءات</w:t>
      </w:r>
    </w:p>
    <w:p w:rsidR="003D247E" w:rsidRPr="00AB54AE" w:rsidRDefault="003D247E" w:rsidP="003D247E">
      <w:pPr>
        <w:pStyle w:val="MeetingTitleAR"/>
        <w:bidi/>
        <w:ind w:right="550"/>
        <w:rPr>
          <w:rtl/>
        </w:rPr>
      </w:pPr>
      <w:r>
        <w:rPr>
          <w:rFonts w:hint="cs"/>
          <w:rtl/>
        </w:rPr>
        <w:t>الفريق العامل</w:t>
      </w:r>
    </w:p>
    <w:p w:rsidR="003D247E" w:rsidRDefault="003D247E" w:rsidP="003D247E">
      <w:pPr>
        <w:spacing w:line="360" w:lineRule="exact"/>
        <w:rPr>
          <w:rFonts w:ascii="Arabic Typesetting" w:hAnsi="Arabic Typesetting" w:cs="Arabic Typesetting"/>
          <w:sz w:val="36"/>
          <w:szCs w:val="36"/>
          <w:rtl w:val="0"/>
        </w:rPr>
      </w:pPr>
    </w:p>
    <w:p w:rsidR="003D247E" w:rsidRPr="00783D11" w:rsidRDefault="003D247E" w:rsidP="003D247E">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السابعة</w:t>
      </w:r>
    </w:p>
    <w:p w:rsidR="003D247E" w:rsidRPr="00D61541" w:rsidRDefault="003D247E" w:rsidP="003D247E">
      <w:pPr>
        <w:pStyle w:val="MeetingDatesAR"/>
        <w:bidi/>
        <w:rPr>
          <w:rtl/>
        </w:rPr>
      </w:pPr>
      <w:r w:rsidRPr="00D61541">
        <w:rPr>
          <w:rFonts w:hint="cs"/>
          <w:rtl/>
        </w:rPr>
        <w:t xml:space="preserve">جنيف، من </w:t>
      </w:r>
      <w:r>
        <w:rPr>
          <w:rFonts w:hint="cs"/>
          <w:rtl/>
        </w:rPr>
        <w:t>10 إلى 13 يونيو 2014</w:t>
      </w:r>
    </w:p>
    <w:p w:rsidR="003D247E" w:rsidRDefault="003D247E" w:rsidP="003D247E">
      <w:pPr>
        <w:spacing w:line="360" w:lineRule="exact"/>
        <w:rPr>
          <w:rFonts w:ascii="Arabic Typesetting" w:hAnsi="Arabic Typesetting" w:cs="Arabic Typesetting"/>
          <w:sz w:val="36"/>
          <w:szCs w:val="36"/>
          <w:rtl w:val="0"/>
        </w:rPr>
      </w:pPr>
    </w:p>
    <w:p w:rsidR="003D247E" w:rsidRDefault="003D247E" w:rsidP="003D247E">
      <w:pPr>
        <w:spacing w:line="360" w:lineRule="exact"/>
        <w:rPr>
          <w:rFonts w:ascii="Arabic Typesetting" w:hAnsi="Arabic Typesetting" w:cs="Arabic Typesetting"/>
          <w:sz w:val="36"/>
          <w:szCs w:val="36"/>
          <w:rtl w:val="0"/>
        </w:rPr>
      </w:pPr>
    </w:p>
    <w:p w:rsidR="003D247E" w:rsidRPr="00D61541" w:rsidRDefault="003D247E" w:rsidP="003D247E">
      <w:pPr>
        <w:pStyle w:val="DocumentTitleAR"/>
        <w:bidi/>
        <w:rPr>
          <w:rtl/>
        </w:rPr>
      </w:pPr>
      <w:r w:rsidRPr="003D247E">
        <w:rPr>
          <w:rtl/>
        </w:rPr>
        <w:t>تخفيضات الرسوم لبعض مُودِعي الطلبات من بعض البلدان، لا سيما البدان النامية وأقل البلدان نمواً</w:t>
      </w:r>
    </w:p>
    <w:p w:rsidR="003D247E" w:rsidRPr="00D61541" w:rsidRDefault="003D247E" w:rsidP="003D247E">
      <w:pPr>
        <w:pStyle w:val="PreparedbyAR"/>
        <w:bidi/>
        <w:rPr>
          <w:rtl/>
        </w:rPr>
      </w:pPr>
      <w:r>
        <w:rPr>
          <w:rFonts w:hint="cs"/>
          <w:rtl/>
        </w:rPr>
        <w:t xml:space="preserve">وثيقة </w:t>
      </w:r>
      <w:r w:rsidRPr="00D61541">
        <w:rPr>
          <w:rFonts w:hint="cs"/>
          <w:rtl/>
        </w:rPr>
        <w:t xml:space="preserve">من </w:t>
      </w:r>
      <w:r w:rsidRPr="00931859">
        <w:rPr>
          <w:rFonts w:hint="cs"/>
          <w:rtl/>
        </w:rPr>
        <w:t>إعداد</w:t>
      </w:r>
      <w:r>
        <w:t xml:space="preserve"> </w:t>
      </w:r>
      <w:r>
        <w:rPr>
          <w:rFonts w:hint="cs"/>
          <w:rtl/>
        </w:rPr>
        <w:t>المكتب الدولي</w:t>
      </w:r>
    </w:p>
    <w:p w:rsidR="003D247E" w:rsidRDefault="003D247E" w:rsidP="003D247E">
      <w:pPr>
        <w:pStyle w:val="Heading1AR"/>
      </w:pPr>
      <w:r w:rsidRPr="003D247E">
        <w:rPr>
          <w:rtl/>
        </w:rPr>
        <w:t>ملخص</w:t>
      </w:r>
    </w:p>
    <w:p w:rsidR="003D247E" w:rsidRDefault="003D247E" w:rsidP="006068D5">
      <w:pPr>
        <w:pStyle w:val="NumberedParaAR"/>
      </w:pPr>
      <w:r w:rsidRPr="003D247E">
        <w:rPr>
          <w:rtl/>
        </w:rPr>
        <w:t xml:space="preserve">تعرض هذه الوثيقةُ ما طلبه الفريق العامل في دورته السادسة من تحديث لوثائق العمل السابقة التي أعدَّها المكتبُ الدولي بشأن مسألة تخفيضات الرسوم لبعض مُودِعي الطلبات من بعض البلدان، لا سيما البلدان النامية وأقل البلدان نمواً. وسوف تكون المعلومات الواردة في هذه الوثيقة – إضافةً إلى وثيقتي العمل السابقتين </w:t>
      </w:r>
      <w:r w:rsidRPr="003D247E">
        <w:t>PCT/WG/3/4 Rev</w:t>
      </w:r>
      <w:r w:rsidR="006068D5">
        <w:t>.</w:t>
      </w:r>
      <w:r w:rsidRPr="003D247E">
        <w:rPr>
          <w:rtl/>
        </w:rPr>
        <w:t xml:space="preserve"> و</w:t>
      </w:r>
      <w:r w:rsidRPr="003D247E">
        <w:t>PCT/WG/6/10</w:t>
      </w:r>
      <w:r w:rsidRPr="003D247E">
        <w:rPr>
          <w:rtl/>
        </w:rPr>
        <w:t xml:space="preserve"> – بمثابة الأساس الذي بناء</w:t>
      </w:r>
      <w:r w:rsidR="006068D5">
        <w:rPr>
          <w:rFonts w:hint="cs"/>
          <w:rtl/>
        </w:rPr>
        <w:t>ً</w:t>
      </w:r>
      <w:r w:rsidRPr="003D247E">
        <w:rPr>
          <w:rtl/>
        </w:rPr>
        <w:t xml:space="preserve"> عليه سيواصل الفريق العامل مناقشاته حول هذه المسألة، وذلك حسبما اتفق عليه الفريق العامل.</w:t>
      </w:r>
    </w:p>
    <w:p w:rsidR="003D247E" w:rsidRPr="003D247E" w:rsidRDefault="003D247E" w:rsidP="00E732B3">
      <w:pPr>
        <w:pStyle w:val="Heading1AR"/>
        <w:rPr>
          <w:b/>
          <w:bCs w:val="0"/>
        </w:rPr>
      </w:pPr>
      <w:r w:rsidRPr="003D247E">
        <w:rPr>
          <w:b/>
          <w:rtl/>
        </w:rPr>
        <w:t>معلومات أساسية</w:t>
      </w:r>
    </w:p>
    <w:p w:rsidR="003D247E" w:rsidRDefault="00BE7EFE" w:rsidP="00595F0D">
      <w:pPr>
        <w:pStyle w:val="NumberedParaAR"/>
      </w:pPr>
      <w:r w:rsidRPr="00BE7EFE">
        <w:rPr>
          <w:rtl/>
        </w:rPr>
        <w:t xml:space="preserve">لا تزال مسألة تخفيض بعض الرسوم لمُودِعي الطلبات من بعض البلدان – لا سيما البلدان النامية وأقل البلدان نمواً – مدرجةً في جدول أعمال الفريق العامل منذ عدة سنوات. وللاطلاع على ملخص المناقشات التي أجرتها الدول الأعضاء في كلٍّ من الجمعية والفريق العامل، انظر قسم "المعلومات الأساسية" في الوثيقة </w:t>
      </w:r>
      <w:r w:rsidRPr="00BE7EFE">
        <w:t>PCT/WG/3/4 Rev</w:t>
      </w:r>
      <w:r w:rsidR="00595F0D">
        <w:t>.</w:t>
      </w:r>
      <w:r w:rsidRPr="00BE7EFE">
        <w:rPr>
          <w:rtl/>
        </w:rPr>
        <w:t>، الفقرات من 4 إلى 10.</w:t>
      </w:r>
    </w:p>
    <w:p w:rsidR="003D247E" w:rsidRDefault="002438FB" w:rsidP="00595F0D">
      <w:pPr>
        <w:pStyle w:val="NumberedParaAR"/>
      </w:pPr>
      <w:r w:rsidRPr="002438FB">
        <w:rPr>
          <w:rtl/>
        </w:rPr>
        <w:t xml:space="preserve">وعقب المناقشات التي جرت في الدورة الثامنة والثلاثين للجمعية والدورة الثانية للفريق العامل، قدَّم المكتبُ الدولي مجموعةً من المقترحات المُنقَّحة (الوثيقة </w:t>
      </w:r>
      <w:r w:rsidRPr="002438FB">
        <w:t>PCT/WG/3/4 Rev</w:t>
      </w:r>
      <w:r w:rsidR="00595F0D">
        <w:t>.</w:t>
      </w:r>
      <w:r w:rsidRPr="002438FB">
        <w:rPr>
          <w:rtl/>
        </w:rPr>
        <w:t xml:space="preserve">) إلى الدورة الثالثة للفريق العامل، مُقترِحاً استخدام مجموعة مُحدَّثة من المعايير – يَعْني </w:t>
      </w:r>
      <w:r w:rsidRPr="002438FB">
        <w:rPr>
          <w:i/>
          <w:iCs/>
          <w:rtl/>
        </w:rPr>
        <w:t>الجمع بين العامل القائم على الإيرادات والعامل القائم على الابتكار</w:t>
      </w:r>
      <w:r w:rsidRPr="002438FB">
        <w:rPr>
          <w:rtl/>
        </w:rPr>
        <w:t xml:space="preserve"> – للبت في استحقاق مودع الطلب لتخفيض في بعض رسوم معاهدة التعاون بشأن البراءات.</w:t>
      </w:r>
    </w:p>
    <w:p w:rsidR="003D247E" w:rsidRDefault="002438FB" w:rsidP="002438FB">
      <w:pPr>
        <w:pStyle w:val="NumberedParaAR"/>
      </w:pPr>
      <w:proofErr w:type="gramStart"/>
      <w:r w:rsidRPr="002438FB">
        <w:rPr>
          <w:rtl/>
        </w:rPr>
        <w:lastRenderedPageBreak/>
        <w:t>وعلى</w:t>
      </w:r>
      <w:proofErr w:type="gramEnd"/>
      <w:r w:rsidRPr="002438FB">
        <w:rPr>
          <w:rtl/>
        </w:rPr>
        <w:t xml:space="preserve"> نحوٍ أكثر تحديداً، اقترح المكتب الدولي ألا يستفيد أي طلب دولي من تخفيض الرسوم الذي تبلغ نسبته</w:t>
      </w:r>
      <w:r w:rsidR="00E732B3">
        <w:rPr>
          <w:rFonts w:hint="cs"/>
          <w:rtl/>
        </w:rPr>
        <w:t xml:space="preserve"> </w:t>
      </w:r>
      <w:r w:rsidRPr="002438FB">
        <w:rPr>
          <w:rtl/>
        </w:rPr>
        <w:t>90% إلا إذا كان الطلب مُودَعاً من قِبل:</w:t>
      </w:r>
    </w:p>
    <w:p w:rsidR="002438FB" w:rsidRDefault="002438FB" w:rsidP="008B22A8">
      <w:pPr>
        <w:pStyle w:val="NumberedParaAR"/>
        <w:numPr>
          <w:ilvl w:val="0"/>
          <w:numId w:val="0"/>
        </w:numPr>
        <w:ind w:left="566"/>
        <w:rPr>
          <w:rtl/>
        </w:rPr>
      </w:pPr>
      <w:r w:rsidRPr="002438FB">
        <w:rPr>
          <w:rtl/>
        </w:rPr>
        <w:t>(أ)</w:t>
      </w:r>
      <w:r>
        <w:rPr>
          <w:rtl/>
        </w:rPr>
        <w:tab/>
      </w:r>
      <w:r w:rsidRPr="002438FB">
        <w:rPr>
          <w:rtl/>
        </w:rPr>
        <w:t xml:space="preserve">شخص طبيعي من مواطني دولة مدرجة ضمن الدول التي يكون نصيب الفرد فيها من الناتج المحلي الإجمالي أقل من </w:t>
      </w:r>
      <w:r w:rsidR="008B22A8" w:rsidRPr="008B22A8">
        <w:rPr>
          <w:rtl/>
        </w:rPr>
        <w:t>000 25</w:t>
      </w:r>
      <w:r w:rsidRPr="002438FB">
        <w:rPr>
          <w:rtl/>
        </w:rPr>
        <w:t xml:space="preserve"> دولار أمريكي - وفقا</w:t>
      </w:r>
      <w:r w:rsidR="004F321F">
        <w:rPr>
          <w:rFonts w:hint="cs"/>
          <w:rtl/>
        </w:rPr>
        <w:t>ً</w:t>
      </w:r>
      <w:r w:rsidRPr="002438FB">
        <w:rPr>
          <w:rtl/>
        </w:rPr>
        <w:t xml:space="preserve"> لأرقام متوسط نصيب الفرد من الناتج المحلي الإجمالي في السنوات العشر الأخيرة بالقيم الثابتة للدولار الأمريكي في سنة 2008 التي نشرتها الأمم المتحدة - ويكون من المقيمين في تلك الدولة، على أن يكون الأشخاص الطبيعيون من مواطني تلك الدولة ومن المقيمين فيها قد قاموا بإيداع أقل من 10 طلبات دولية في السنة (لكل مليون نسمة) أو أقل من 50 طلباً دولياً في السنة (بالأعداد المطلقة) وفقاً لأرقام متوسط الإيداع السنوي في السنوات الخمس الأخيرة التي نشرها المكتب الدولي؛</w:t>
      </w:r>
    </w:p>
    <w:p w:rsidR="002438FB" w:rsidRDefault="002438FB" w:rsidP="002438FB">
      <w:pPr>
        <w:pStyle w:val="NumberedParaAR"/>
        <w:numPr>
          <w:ilvl w:val="0"/>
          <w:numId w:val="0"/>
        </w:numPr>
        <w:ind w:left="566"/>
        <w:rPr>
          <w:rtl/>
        </w:rPr>
      </w:pPr>
      <w:r w:rsidRPr="002438FB">
        <w:rPr>
          <w:rtl/>
        </w:rPr>
        <w:t>(ب)</w:t>
      </w:r>
      <w:r>
        <w:rPr>
          <w:rtl/>
        </w:rPr>
        <w:tab/>
      </w:r>
      <w:r w:rsidRPr="002438FB">
        <w:rPr>
          <w:rtl/>
        </w:rPr>
        <w:t>أو مُودِع، سواء أكان شخصاً طبيعياً أم لا، من مواطني دولة تُصنِّفها الأممُ المتحدة ضمن أقل البلدان نمواً ويُقيم في تلك الدولة.</w:t>
      </w:r>
    </w:p>
    <w:p w:rsidR="002438FB" w:rsidRDefault="001E73A4" w:rsidP="001E73A4">
      <w:pPr>
        <w:pStyle w:val="NumberedParaAR"/>
        <w:rPr>
          <w:lang w:bidi="ar-EG"/>
        </w:rPr>
      </w:pPr>
      <w:r w:rsidRPr="001E73A4">
        <w:rPr>
          <w:rtl/>
        </w:rPr>
        <w:t>ومع ذلك، استجابت المقترحات المُقدَّمة مرة أخرى للشواغل التي أبداها بعض الدول الأعضاء، واختُتمت الدورةُ الثالثة دون الاتفاق على المعايير الجديدة المُقترَحة لاستحقاق الاستفادة من تخفيض في بعض رسوم معاهدة التعاون بشأن البراءات.</w:t>
      </w:r>
    </w:p>
    <w:p w:rsidR="001E73A4" w:rsidRDefault="001E73A4" w:rsidP="001E73A4">
      <w:pPr>
        <w:pStyle w:val="NumberedParaAR"/>
        <w:rPr>
          <w:lang w:bidi="ar-EG"/>
        </w:rPr>
      </w:pPr>
      <w:r w:rsidRPr="001E73A4">
        <w:rPr>
          <w:rtl/>
          <w:lang w:bidi="ar-EG"/>
        </w:rPr>
        <w:t>ولم تكن هذه المسألة مُدرجةً في جدول أعمال الدورة الرابعة للفريق العامل التي عُقدت في عام 2011، نظراً لعدم وجود اقتراحات من الدول الأعضاء فيما يخص أحد السُبل الممكنة للمضي قدماً، وبسبب استمرار اختلاف وجهات نظر الدول الأعضاء بشأن المعايير التي يجب أن تُطبَّق لتحديد مجموعة البلدان التي ينبغي أن تستفيد من تخفيضات في بعض رسوم معاهدة التعاون بشأن البراءات.</w:t>
      </w:r>
    </w:p>
    <w:p w:rsidR="001E73A4" w:rsidRDefault="001E73A4" w:rsidP="006F7EE8">
      <w:pPr>
        <w:pStyle w:val="NumberedParaAR"/>
        <w:rPr>
          <w:lang w:bidi="ar-EG"/>
        </w:rPr>
      </w:pPr>
      <w:r w:rsidRPr="001E73A4">
        <w:rPr>
          <w:rtl/>
          <w:lang w:bidi="ar-EG"/>
        </w:rPr>
        <w:t xml:space="preserve">وأحاط الفريق العامل علماً في دورته الخامسة في عام 2012 بتعقُّد هذه المسألة وتعقُّد مسألة إيجاد طريقة مستدامة مالياً لزيادة إمكانية استخدام نظام معاهدة التعاون بشأن البراءات، ولكنه طلب من المكتب الدولي إعداد ورقة مناقشة أخرى بشأن هذه المسألة (انظر ملخص الرئيس، الوثيقة </w:t>
      </w:r>
      <w:r w:rsidRPr="001E73A4">
        <w:rPr>
          <w:lang w:bidi="ar-EG"/>
        </w:rPr>
        <w:t>PCT/WG/5/21</w:t>
      </w:r>
      <w:r w:rsidRPr="001E73A4">
        <w:rPr>
          <w:rtl/>
          <w:lang w:bidi="ar-EG"/>
        </w:rPr>
        <w:t xml:space="preserve">، الفقرة 10، وتقرير الدورة، الوثيقة </w:t>
      </w:r>
      <w:r w:rsidRPr="001E73A4">
        <w:rPr>
          <w:lang w:bidi="ar-EG"/>
        </w:rPr>
        <w:t>PCT/WG/5/22 Rev</w:t>
      </w:r>
      <w:r w:rsidR="006F7EE8">
        <w:rPr>
          <w:lang w:bidi="ar-EG"/>
        </w:rPr>
        <w:t>.</w:t>
      </w:r>
      <w:r w:rsidRPr="001E73A4">
        <w:rPr>
          <w:rtl/>
          <w:lang w:bidi="ar-EG"/>
        </w:rPr>
        <w:t>، الفقرة 52).</w:t>
      </w:r>
    </w:p>
    <w:p w:rsidR="001E73A4" w:rsidRDefault="001E73A4" w:rsidP="0034544D">
      <w:pPr>
        <w:pStyle w:val="NumberedParaAR"/>
        <w:rPr>
          <w:lang w:bidi="ar-EG"/>
        </w:rPr>
      </w:pPr>
      <w:r w:rsidRPr="001E73A4">
        <w:rPr>
          <w:rtl/>
          <w:lang w:bidi="ar-EG"/>
        </w:rPr>
        <w:t xml:space="preserve">وفي الدورة السادسة في عام 2013، واصل الفريق العامل مناقشاته بشأن هذه المسألة، بناءً على ورقة مناقشة أخرى أعدَّها المكتب الدولي (الوثيقة </w:t>
      </w:r>
      <w:r w:rsidRPr="001E73A4">
        <w:rPr>
          <w:lang w:bidi="ar-EG"/>
        </w:rPr>
        <w:t>PCT/WG/6/10</w:t>
      </w:r>
      <w:r w:rsidRPr="001E73A4">
        <w:rPr>
          <w:rtl/>
          <w:lang w:bidi="ar-EG"/>
        </w:rPr>
        <w:t xml:space="preserve">، الفقرات من 48 إلى 84). وتضمَّنت ورقةُ المناقشة استعراضاً لما أثارته الدول الأعضاء من شواغل وما قدمته من اقتراحات خلال مناقشات الفريق العامل للاقتراح الرئيسي (الوثيقة </w:t>
      </w:r>
      <w:r w:rsidRPr="001E73A4">
        <w:rPr>
          <w:lang w:bidi="ar-EG"/>
        </w:rPr>
        <w:t>PCT/WG/3/4 Rev</w:t>
      </w:r>
      <w:r w:rsidR="0034544D">
        <w:rPr>
          <w:lang w:bidi="ar-EG"/>
        </w:rPr>
        <w:t>.</w:t>
      </w:r>
      <w:r w:rsidRPr="001E73A4">
        <w:rPr>
          <w:rtl/>
          <w:lang w:bidi="ar-EG"/>
        </w:rPr>
        <w:t>) في دورته الثالثة، وتضمَّنت تعليقات من المكتب الدولي بشأن هذه الشواغل والاقتراحات، وطرحت عدداً من الأسئلة على الدول الأعضاء بخصوص المبادئ الرئيسية التي ينبغي أن تحكم وضع معايير جديدة لاستحقاق الاستفادة من تخفيضات رسوم معاهدة التعاون بشأن البراءات.</w:t>
      </w:r>
    </w:p>
    <w:p w:rsidR="001E73A4" w:rsidRDefault="00E85ECE" w:rsidP="00E85ECE">
      <w:pPr>
        <w:pStyle w:val="NumberedParaAR"/>
        <w:rPr>
          <w:lang w:bidi="ar-EG"/>
        </w:rPr>
      </w:pPr>
      <w:r w:rsidRPr="00E85ECE">
        <w:rPr>
          <w:rtl/>
          <w:lang w:bidi="ar-EG"/>
        </w:rPr>
        <w:t xml:space="preserve">ولخَّص الرئيسُ المناقشات التي أجراها الفريق العامل في دورته السادسة على النحو التالي (انظر تقرير الدورة، الوثيقة </w:t>
      </w:r>
      <w:r w:rsidRPr="00E85ECE">
        <w:rPr>
          <w:lang w:bidi="ar-EG"/>
        </w:rPr>
        <w:t>PCT/WG/6/24</w:t>
      </w:r>
      <w:r w:rsidRPr="00E85ECE">
        <w:rPr>
          <w:rtl/>
          <w:lang w:bidi="ar-EG"/>
        </w:rPr>
        <w:t>، الفقرتين 217 و218):</w:t>
      </w:r>
    </w:p>
    <w:p w:rsidR="00E85ECE" w:rsidRDefault="00E85ECE" w:rsidP="00E85ECE">
      <w:pPr>
        <w:pStyle w:val="NumberedParaAR"/>
        <w:numPr>
          <w:ilvl w:val="0"/>
          <w:numId w:val="0"/>
        </w:numPr>
        <w:ind w:left="566"/>
        <w:rPr>
          <w:rtl/>
          <w:lang w:bidi="ar-EG"/>
        </w:rPr>
      </w:pPr>
      <w:r w:rsidRPr="00E85ECE">
        <w:rPr>
          <w:rtl/>
          <w:lang w:bidi="ar-EG"/>
        </w:rPr>
        <w:t xml:space="preserve">"217. </w:t>
      </w:r>
      <w:r w:rsidR="00E732B3">
        <w:rPr>
          <w:rFonts w:hint="cs"/>
          <w:rtl/>
          <w:lang w:bidi="ar-EG"/>
        </w:rPr>
        <w:t xml:space="preserve"> </w:t>
      </w:r>
      <w:proofErr w:type="gramStart"/>
      <w:r w:rsidRPr="00E85ECE">
        <w:rPr>
          <w:rtl/>
          <w:lang w:bidi="ar-EG"/>
        </w:rPr>
        <w:t>لخَّص</w:t>
      </w:r>
      <w:proofErr w:type="gramEnd"/>
      <w:r w:rsidRPr="00E85ECE">
        <w:rPr>
          <w:rtl/>
          <w:lang w:bidi="ar-EG"/>
        </w:rPr>
        <w:t xml:space="preserve"> الرئيسُ المداخلات الخاصة بمعايير استحقاق مُودِعي الطلبات من البلدان النامية وأقل البلدان نمواً لتخفيض في الرسوم. وقال إنه لا يوجد سبيل واضح للمضي قُدماً، وإن عدداً من الوفود أشار إلى الحاجة إلى الحصول على مزيد من المعلومات فيما يتعلق بهذه المسألة لمناقشتها في الدورة المقبلة للفريق العامل. وذكر أن الوفود قد طرحت بعض الأسئلة بخصوص ما تسعى هذه المبادرة إلى تحقيقه، وبخصوص الهدف النهائي للمناقشات. وأضاف أن الفريق العامل قد يستطيع صياغة مقترحات رسمية أو مقترحات أكثر تحديداً، واضعاً الهدف النهائي نصبه عينيه، ولكن تبقي </w:t>
      </w:r>
      <w:r w:rsidRPr="00E85ECE">
        <w:rPr>
          <w:rtl/>
          <w:lang w:bidi="ar-EG"/>
        </w:rPr>
        <w:lastRenderedPageBreak/>
        <w:t>هذا المسألة بلا حل، نوعاً ما. وبخصوص هذه المسألة، قال الرئيس إنه يعتقد أن أحد الأهداف العامة للورقة يتمثل في عرض نهج واضح ومفيد لتخفيض الرسوم من شأنه أن يسمح للبلدان النامية وأقل البلدان نمواً باستخدام نظام معاهدة التعاون بشأن البراءات من خلال آلية لتخفيض الرسوم، لأن مُودِعي الطلبات من هذه البلدان يواجهون صعوبات في دفع الرسوم بمستواها الحالي. ومضى يقول إن هناك بعض المداخلات التي تؤيد وجود نهج يجمع بين كل من المعايير الاقتصادية والابتكارية لتحديد تخفيضات الرسوم، حيث سيلزم توضيح التفاصيل بدقة في مرحلة لاحقة، إلا أن وفوداً أخرى أشارت إلى أن عدد الإيداعات ليس مؤشراً ابتكارياً جيداً للبت في الاستحقاق، وأنه، إذا استُخدم، قد يُصعِّب الأمر على البلدان ذات التعداد السكاني القليل التي تستخدم حالياً نظام معاهدة التعاون بشأن البراءات. ولذلك حثَّ الرئيسُ الدولَ الأعضاء على التقدم إلى الأمانة بمساهمات واقتراحات مُحدَّدة بشأن السبيل الذي يمكن اتّباعه، استعداداً لمواصلة مناقشة الموضوع في الدورة المقبلة.</w:t>
      </w:r>
    </w:p>
    <w:p w:rsidR="00E85ECE" w:rsidRDefault="00E85ECE" w:rsidP="00E85ECE">
      <w:pPr>
        <w:pStyle w:val="NumberedParaAR"/>
        <w:numPr>
          <w:ilvl w:val="0"/>
          <w:numId w:val="0"/>
        </w:numPr>
        <w:ind w:left="566"/>
        <w:rPr>
          <w:rtl/>
          <w:lang w:bidi="ar-EG"/>
        </w:rPr>
      </w:pPr>
      <w:r w:rsidRPr="00E85ECE">
        <w:rPr>
          <w:rtl/>
          <w:lang w:bidi="ar-EG"/>
        </w:rPr>
        <w:t xml:space="preserve">"218. </w:t>
      </w:r>
      <w:r w:rsidR="00E732B3">
        <w:rPr>
          <w:rFonts w:hint="cs"/>
          <w:rtl/>
          <w:lang w:bidi="ar-EG"/>
        </w:rPr>
        <w:t xml:space="preserve"> </w:t>
      </w:r>
      <w:proofErr w:type="gramStart"/>
      <w:r w:rsidRPr="00E85ECE">
        <w:rPr>
          <w:rtl/>
          <w:lang w:bidi="ar-EG"/>
        </w:rPr>
        <w:t>وات</w:t>
      </w:r>
      <w:r w:rsidR="000620F1">
        <w:rPr>
          <w:rFonts w:hint="cs"/>
          <w:rtl/>
          <w:lang w:bidi="ar-EG"/>
        </w:rPr>
        <w:t>ّ</w:t>
      </w:r>
      <w:r w:rsidRPr="00E85ECE">
        <w:rPr>
          <w:rtl/>
          <w:lang w:bidi="ar-EG"/>
        </w:rPr>
        <w:t>فق</w:t>
      </w:r>
      <w:proofErr w:type="gramEnd"/>
      <w:r w:rsidRPr="00E85ECE">
        <w:rPr>
          <w:rtl/>
          <w:lang w:bidi="ar-EG"/>
        </w:rPr>
        <w:t xml:space="preserve"> الفريق العامل على أن يواصل مناقشاته بشأن هذا الموضوع في دورته المقبلة، وأن تسعى الأمانة إلى تحديث وثيقة العمل الخاصة بها لتسهيل المناقشات."</w:t>
      </w:r>
    </w:p>
    <w:p w:rsidR="00E85ECE" w:rsidRPr="00E85ECE" w:rsidRDefault="00E85ECE" w:rsidP="00E732B3">
      <w:pPr>
        <w:pStyle w:val="Heading1AR"/>
        <w:rPr>
          <w:b/>
          <w:bCs w:val="0"/>
          <w:rtl/>
          <w:lang w:bidi="ar-EG"/>
        </w:rPr>
      </w:pPr>
      <w:r w:rsidRPr="00E85ECE">
        <w:rPr>
          <w:b/>
          <w:rtl/>
        </w:rPr>
        <w:t>تحديث</w:t>
      </w:r>
    </w:p>
    <w:p w:rsidR="00E85ECE" w:rsidRPr="00E85ECE" w:rsidRDefault="00E85ECE" w:rsidP="00E85ECE">
      <w:pPr>
        <w:pStyle w:val="NumberedParaAR"/>
        <w:keepNext/>
        <w:numPr>
          <w:ilvl w:val="0"/>
          <w:numId w:val="0"/>
        </w:numPr>
        <w:rPr>
          <w:sz w:val="40"/>
          <w:szCs w:val="40"/>
          <w:rtl/>
          <w:lang w:bidi="ar-EG"/>
        </w:rPr>
      </w:pPr>
      <w:r w:rsidRPr="00E85ECE">
        <w:rPr>
          <w:sz w:val="40"/>
          <w:szCs w:val="40"/>
          <w:rtl/>
          <w:lang w:bidi="ar-EG"/>
        </w:rPr>
        <w:t>تعميم بخصوص معاهدة التعاون بشأن البراءات</w:t>
      </w:r>
    </w:p>
    <w:p w:rsidR="00E85ECE" w:rsidRDefault="0052589F" w:rsidP="0052589F">
      <w:pPr>
        <w:pStyle w:val="NumberedParaAR"/>
      </w:pPr>
      <w:r w:rsidRPr="0052589F">
        <w:rPr>
          <w:rtl/>
        </w:rPr>
        <w:t xml:space="preserve">عملاً باقتراح رئيس الدورة السادسة للفريق العامل الذي دعا فيه إلى التقدم بمساهمات واقتراحات مُحدَّدة بشأن السبيل الذي يمكن اتباعه في مسألة تخفيضات الرسوم لبعض مُودِعي الطلبات من البلدان النامية وأقل البلدان نمواً، استعداداً لمواصلة مناقشة الموضوع في الدورة المقبلة للفريق العامل، دعا المكتبُ الدولي الدولَ الأعضاء والمنظمات التي تُمثِّل مستخدمي نظام معاهدة التعاون بشأن البراءات، عن طريق التعميم </w:t>
      </w:r>
      <w:r w:rsidRPr="0052589F">
        <w:t>C. PCT 1390</w:t>
      </w:r>
      <w:r w:rsidRPr="0052589F">
        <w:rPr>
          <w:rtl/>
        </w:rPr>
        <w:t xml:space="preserve"> المؤرخ 12 أغسطس 2013، إلى التقدم بهذه المساهمات والاقتراحات إلى الأمانة.</w:t>
      </w:r>
    </w:p>
    <w:p w:rsidR="0052589F" w:rsidRDefault="0052589F" w:rsidP="0052589F">
      <w:pPr>
        <w:pStyle w:val="NumberedParaAR"/>
      </w:pPr>
      <w:r w:rsidRPr="0052589F">
        <w:rPr>
          <w:rtl/>
        </w:rPr>
        <w:t>وردّاً على التعميم، تلقى المكتبُ الدولي الاقتراحات والتعليقات التالية من دولتين من الدول الأعضاء ومنظمة واحدة من المنظمات التي تُمثِّل مستخدمي النظام:</w:t>
      </w:r>
    </w:p>
    <w:p w:rsidR="0052589F" w:rsidRDefault="0052589F" w:rsidP="00DB57F3">
      <w:pPr>
        <w:pStyle w:val="NumberedParaAR"/>
        <w:numPr>
          <w:ilvl w:val="0"/>
          <w:numId w:val="0"/>
        </w:numPr>
        <w:ind w:left="566"/>
        <w:rPr>
          <w:rtl/>
          <w:lang w:bidi="ar-EG"/>
        </w:rPr>
      </w:pPr>
      <w:r w:rsidRPr="0052589F">
        <w:rPr>
          <w:rtl/>
          <w:lang w:bidi="ar-EG"/>
        </w:rPr>
        <w:t>(أ)</w:t>
      </w:r>
      <w:r>
        <w:rPr>
          <w:rtl/>
          <w:lang w:bidi="ar-EG"/>
        </w:rPr>
        <w:tab/>
      </w:r>
      <w:r w:rsidRPr="0052589F">
        <w:rPr>
          <w:rtl/>
          <w:lang w:bidi="ar-EG"/>
        </w:rPr>
        <w:t>أشار مكتب إحدى الدول الأعضاء إلى أن المستوى المعياري للبت في استحقاق أحد البلدان النامية لتخفيضات في رسوم المعاهدة من عدمه ينبغي أن يكون نقطةً مرجعيةً خارجية</w:t>
      </w:r>
      <w:r w:rsidR="00DB57F3">
        <w:rPr>
          <w:rFonts w:hint="cs"/>
          <w:rtl/>
          <w:lang w:bidi="ar-EG"/>
        </w:rPr>
        <w:t>ً</w:t>
      </w:r>
      <w:r w:rsidRPr="0052589F">
        <w:rPr>
          <w:rtl/>
          <w:lang w:bidi="ar-EG"/>
        </w:rPr>
        <w:t xml:space="preserve"> وليس عدداً ثابتاً، من أجل تقليل العبء الإداري المتمثل في تغيير المستوى المعياري بشكل منتظم. واقترح هذا المكتب استخدام تصنيف البنك الدولي لمستويات الدخل (دخل منخفض، متوسط من الشريحة الدنيا، متوسط من الشريحة العليا، مرتفع) التي تُحدَّث بانتظام ولا تدخل في نطاق أي قواعد مُعقَّدة.</w:t>
      </w:r>
    </w:p>
    <w:p w:rsidR="0052589F" w:rsidRDefault="0052589F" w:rsidP="0052589F">
      <w:pPr>
        <w:pStyle w:val="NumberedParaAR"/>
        <w:numPr>
          <w:ilvl w:val="0"/>
          <w:numId w:val="0"/>
        </w:numPr>
        <w:ind w:left="566"/>
        <w:rPr>
          <w:rtl/>
          <w:lang w:bidi="ar-EG"/>
        </w:rPr>
      </w:pPr>
      <w:r w:rsidRPr="0052589F">
        <w:rPr>
          <w:rtl/>
          <w:lang w:bidi="ar-EG"/>
        </w:rPr>
        <w:t>(ب)</w:t>
      </w:r>
      <w:r>
        <w:rPr>
          <w:rtl/>
          <w:lang w:bidi="ar-EG"/>
        </w:rPr>
        <w:tab/>
      </w:r>
      <w:r w:rsidRPr="0052589F">
        <w:rPr>
          <w:rtl/>
          <w:lang w:bidi="ar-EG"/>
        </w:rPr>
        <w:t>وأكد مكتب دولة عضو أخرى على أهمية تخفيضات رسوم المعاهدة للأشخاص الطبيعيين من مواطني البلد المعني المقيمين فيه، مما أسهم، إلى حد ما، في زيادة الطلبات التي قدمها أشخاصٌ طبيعيون في ذلك البلد بناءً على معاهدة التعاون بشأن البراءات، إضافةً إلى ازدياد نسبة الطلبات المُقدَّمة من هؤلاء الأشخاص الطبيعيين مقارنةً بمتوسط جميع الدول الأعضاء الأخرى.</w:t>
      </w:r>
    </w:p>
    <w:p w:rsidR="0052589F" w:rsidRDefault="0052589F" w:rsidP="0052589F">
      <w:pPr>
        <w:pStyle w:val="NumberedParaAR"/>
        <w:numPr>
          <w:ilvl w:val="0"/>
          <w:numId w:val="0"/>
        </w:numPr>
        <w:ind w:left="566"/>
        <w:rPr>
          <w:rtl/>
          <w:lang w:bidi="ar-EG"/>
        </w:rPr>
      </w:pPr>
      <w:r w:rsidRPr="0052589F">
        <w:rPr>
          <w:rtl/>
          <w:lang w:bidi="ar-EG"/>
        </w:rPr>
        <w:t>(ج)</w:t>
      </w:r>
      <w:r>
        <w:rPr>
          <w:rtl/>
          <w:lang w:bidi="ar-EG"/>
        </w:rPr>
        <w:tab/>
      </w:r>
      <w:r w:rsidRPr="0052589F">
        <w:rPr>
          <w:rtl/>
          <w:lang w:bidi="ar-EG"/>
        </w:rPr>
        <w:t>وعلّقت إحدى المنظمات التي تُمثِّل مُستخدمي نظام معاهدة التعاون بشأن البراءات قائلةً إنها تعتقد أنه سيكون من الضروري إجراء مناقشات أعمق وأكثر موضوعية استناداً إلى دراسة مستويات الدخل والابتكار في البلدان النامية.</w:t>
      </w:r>
    </w:p>
    <w:p w:rsidR="0052589F" w:rsidRPr="00DB57F3" w:rsidRDefault="0014355C" w:rsidP="00DB57F3">
      <w:pPr>
        <w:pStyle w:val="NumberedParaAR"/>
        <w:keepNext/>
        <w:numPr>
          <w:ilvl w:val="0"/>
          <w:numId w:val="0"/>
        </w:numPr>
        <w:rPr>
          <w:sz w:val="40"/>
          <w:szCs w:val="40"/>
          <w:rtl/>
          <w:lang w:bidi="ar-EG"/>
        </w:rPr>
      </w:pPr>
      <w:r w:rsidRPr="00DB57F3">
        <w:rPr>
          <w:sz w:val="40"/>
          <w:szCs w:val="40"/>
          <w:rtl/>
          <w:lang w:bidi="ar-EG"/>
        </w:rPr>
        <w:lastRenderedPageBreak/>
        <w:t>الإحصاءات</w:t>
      </w:r>
    </w:p>
    <w:p w:rsidR="0014355C" w:rsidRDefault="0014355C" w:rsidP="003E71CD">
      <w:pPr>
        <w:pStyle w:val="NumberedParaAR"/>
      </w:pPr>
      <w:r w:rsidRPr="0014355C">
        <w:rPr>
          <w:rtl/>
        </w:rPr>
        <w:t xml:space="preserve">قام المكتب الدولي – بناءً على طلب الفريق العامل في دورته السادسة – بتحديث البيانات التي شكّلت أساس "الملخصات القطرية" الواردة في مرفق الوثيقة </w:t>
      </w:r>
      <w:r w:rsidRPr="0014355C">
        <w:t>PCT/WG/6/10</w:t>
      </w:r>
      <w:r w:rsidRPr="0014355C">
        <w:rPr>
          <w:rtl/>
        </w:rPr>
        <w:t xml:space="preserve">، مع مراعاة البيانات الإحصائية حتى عام 2012، مما أوضح، على وجه الخصوص، البلدان التي سوف تستفيد من تخفيض بعض رسوم معاهدة التعاون بشأن البراءات بمقتضى معايير الاستحقاق الجديدة المُقترَحة في الوثيقة </w:t>
      </w:r>
      <w:r w:rsidRPr="0014355C">
        <w:t>PCT/WG/3/4 Rev</w:t>
      </w:r>
      <w:r w:rsidR="003E71CD">
        <w:t>.</w:t>
      </w:r>
      <w:r w:rsidRPr="0014355C">
        <w:rPr>
          <w:rtl/>
        </w:rPr>
        <w:t xml:space="preserve"> (انظر المرفق الأول لهذه الوثيقة).</w:t>
      </w:r>
    </w:p>
    <w:p w:rsidR="0014355C" w:rsidRDefault="0014355C" w:rsidP="006C2531">
      <w:pPr>
        <w:pStyle w:val="NumberedParaAR"/>
      </w:pPr>
      <w:proofErr w:type="gramStart"/>
      <w:r w:rsidRPr="0014355C">
        <w:rPr>
          <w:rtl/>
        </w:rPr>
        <w:t>ولم</w:t>
      </w:r>
      <w:proofErr w:type="gramEnd"/>
      <w:r w:rsidRPr="0014355C">
        <w:rPr>
          <w:rtl/>
        </w:rPr>
        <w:t xml:space="preserve"> يُسفر تحديث الملخصات القطرية، مع مراعاة البيانات الإحصائية حتى عام 2012، عن أي تغييرات فيما يتعلق بالبلدان المُستحِقة لتخفيضات الرسوم، وفقاً لمعايير الاستحقاق الجديدة المُقترَحة في الوثيقة </w:t>
      </w:r>
      <w:r w:rsidRPr="0014355C">
        <w:t>PCT/WG/3/4 Rev</w:t>
      </w:r>
      <w:r w:rsidR="006C2531">
        <w:t>.</w:t>
      </w:r>
      <w:r w:rsidRPr="0014355C">
        <w:rPr>
          <w:rtl/>
        </w:rPr>
        <w:t xml:space="preserve">. فهناك – كما كان من قبل – 10 بلدان لا يحق لمُودِعي الطلبات التابعين لها أن يستفيدوا من التخفيضات بمقتضى معايير الاستحقاق المعمول بها حالياً، ولكن سوف يصبحون مُستحقّين لهذه التخفيضات بمقتضى معايير الاستحقاق الجديدة المُقترَحة في الوثيقة </w:t>
      </w:r>
      <w:r w:rsidRPr="0014355C">
        <w:t>PCT/WG/3/4 Rev</w:t>
      </w:r>
      <w:r w:rsidR="006C2531">
        <w:t>.</w:t>
      </w:r>
      <w:r w:rsidRPr="0014355C">
        <w:rPr>
          <w:rtl/>
        </w:rPr>
        <w:t>، وهذه البلدان هي: جزر البهاما، وقبرص، واليونان، ومالطة، وناورو، وبالاو، والبرتغال، والمملكة العربية السعودية، وسلوفينيا، وسورينام.</w:t>
      </w:r>
    </w:p>
    <w:p w:rsidR="0014355C" w:rsidRDefault="0014355C" w:rsidP="0014355C">
      <w:pPr>
        <w:pStyle w:val="NumberedParaAR"/>
      </w:pPr>
      <w:r w:rsidRPr="0014355C">
        <w:rPr>
          <w:rtl/>
        </w:rPr>
        <w:t>ومن الناحية الأخرى، هناك ب</w:t>
      </w:r>
      <w:r w:rsidR="006C2531">
        <w:rPr>
          <w:rFonts w:hint="cs"/>
          <w:rtl/>
        </w:rPr>
        <w:t>َ</w:t>
      </w:r>
      <w:r w:rsidRPr="0014355C">
        <w:rPr>
          <w:rtl/>
        </w:rPr>
        <w:t xml:space="preserve">لدان يحق لمودعي الطلبات التابعين لهما أن يستفيدوا من التخفيضات بمقتضى معايير الاستحقاق المعمول بها حالياً، ولكن لن يكونوا مُستحِقّين لهذه التخفيضات بمقتضى معايير الاستحقاق الجديدة المُقترَحة في الوثيقة </w:t>
      </w:r>
      <w:r w:rsidRPr="0014355C">
        <w:t>PCT/WG/3/4 Rev</w:t>
      </w:r>
      <w:r w:rsidR="006C2531">
        <w:t>.</w:t>
      </w:r>
      <w:r w:rsidRPr="0014355C">
        <w:rPr>
          <w:rtl/>
        </w:rPr>
        <w:t>، وهذان البلدان هما سنغافورة والإمارات العربية المتحدة.</w:t>
      </w:r>
    </w:p>
    <w:p w:rsidR="0014355C" w:rsidRDefault="0014355C" w:rsidP="0014355C">
      <w:pPr>
        <w:pStyle w:val="NumberedParaAR"/>
        <w:rPr>
          <w:rtl/>
        </w:rPr>
      </w:pPr>
      <w:r w:rsidRPr="0014355C">
        <w:rPr>
          <w:rtl/>
        </w:rPr>
        <w:t>ومن باب تقديم مزيد من المعلومات الأساسية، يحتوي المرفق الثاني لهذه الوثيقة على بيانات حديثة تُوضِّح عدد ما تم إيداعه خلال الفترة من 2000 إلى 2013 من طلبات دولية استفادت من تخفيض رسم الإيداع الدولي بمقتضى معايير الاستحقاق الحالية الواردة بجدول الرسوم في اللائحة التنفيذية لمعاهدة التعاون بشأن البراءات، وهذه الطلبات مُقسَّمةٌ حسب بلد المنشأ الخاص بمودع الطلب الوارد اسمه أولاً.</w:t>
      </w:r>
    </w:p>
    <w:p w:rsidR="003D247E" w:rsidRDefault="003D247E" w:rsidP="006C2531">
      <w:pPr>
        <w:pStyle w:val="NumberedParaAR"/>
        <w:ind w:left="5527"/>
      </w:pPr>
      <w:r>
        <w:rPr>
          <w:rFonts w:hint="cs"/>
          <w:rtl/>
        </w:rPr>
        <w:t xml:space="preserve">  </w:t>
      </w:r>
      <w:r w:rsidR="0014355C" w:rsidRPr="0014355C">
        <w:rPr>
          <w:i/>
          <w:iCs/>
          <w:rtl/>
        </w:rPr>
        <w:t xml:space="preserve">والفريق العامل مدعوٌ إلى مواصلة مناقشاته بشأن مسألة تخفيضات الرسوم لبعض مُودِعي الطلبات من بعض البلدان، لا سيما البلدان النامية وأقل البلدان نمواً، بناءً على الوثيقتين </w:t>
      </w:r>
      <w:r w:rsidR="0014355C" w:rsidRPr="0014355C">
        <w:rPr>
          <w:i/>
          <w:iCs/>
        </w:rPr>
        <w:t>PCT/WG/3/4 Rev</w:t>
      </w:r>
      <w:r w:rsidR="006C2531">
        <w:rPr>
          <w:i/>
          <w:iCs/>
        </w:rPr>
        <w:t>.</w:t>
      </w:r>
      <w:r w:rsidR="0014355C" w:rsidRPr="0014355C">
        <w:rPr>
          <w:i/>
          <w:iCs/>
          <w:rtl/>
        </w:rPr>
        <w:t xml:space="preserve"> و</w:t>
      </w:r>
      <w:r w:rsidR="0014355C" w:rsidRPr="0014355C">
        <w:rPr>
          <w:i/>
          <w:iCs/>
        </w:rPr>
        <w:t>PCT/WG/6/10</w:t>
      </w:r>
      <w:r w:rsidR="0014355C" w:rsidRPr="0014355C">
        <w:rPr>
          <w:i/>
          <w:iCs/>
          <w:rtl/>
        </w:rPr>
        <w:t xml:space="preserve"> والمعلومات الواردة في هذه الوثيقة.</w:t>
      </w:r>
    </w:p>
    <w:p w:rsidR="003D247E" w:rsidRDefault="003D247E" w:rsidP="003D247E">
      <w:pPr>
        <w:pStyle w:val="NormalParaAR"/>
      </w:pPr>
    </w:p>
    <w:p w:rsidR="003D247E" w:rsidRDefault="003D247E" w:rsidP="003D247E">
      <w:pPr>
        <w:pStyle w:val="NormalParaAR"/>
        <w:rPr>
          <w:rtl/>
        </w:rPr>
      </w:pPr>
    </w:p>
    <w:p w:rsidR="003D247E" w:rsidRDefault="003D247E" w:rsidP="0014355C">
      <w:pPr>
        <w:pStyle w:val="EndofDocumentAR"/>
        <w:rPr>
          <w:rtl/>
        </w:rPr>
      </w:pPr>
      <w:r>
        <w:rPr>
          <w:rFonts w:hint="cs"/>
          <w:rtl/>
        </w:rPr>
        <w:t>[</w:t>
      </w:r>
      <w:r w:rsidR="0014355C" w:rsidRPr="0014355C">
        <w:rPr>
          <w:rtl/>
        </w:rPr>
        <w:t>يلي ذلك المرفقان</w:t>
      </w:r>
      <w:r>
        <w:rPr>
          <w:rFonts w:hint="cs"/>
          <w:rtl/>
        </w:rPr>
        <w:t>]</w:t>
      </w:r>
    </w:p>
    <w:p w:rsidR="003D247E" w:rsidRDefault="003D247E" w:rsidP="003D247E">
      <w:pPr>
        <w:pStyle w:val="NormalParaAR"/>
        <w:rPr>
          <w:rtl/>
        </w:rPr>
      </w:pPr>
    </w:p>
    <w:p w:rsidR="003D247E" w:rsidRDefault="003D247E" w:rsidP="003D247E">
      <w:pPr>
        <w:pStyle w:val="NormalParaAR"/>
        <w:sectPr w:rsidR="003D247E" w:rsidSect="001724FD">
          <w:headerReference w:type="default" r:id="rId10"/>
          <w:pgSz w:w="11907" w:h="16840" w:code="9"/>
          <w:pgMar w:top="567" w:right="1418" w:bottom="1418" w:left="1134" w:header="510" w:footer="1021" w:gutter="0"/>
          <w:cols w:space="720"/>
          <w:titlePg/>
          <w:docGrid w:linePitch="299"/>
        </w:sectPr>
      </w:pPr>
    </w:p>
    <w:p w:rsidR="000918C5" w:rsidRPr="006C2531" w:rsidRDefault="000918C5" w:rsidP="006C2531">
      <w:pPr>
        <w:keepNext/>
        <w:spacing w:after="240" w:line="360" w:lineRule="exact"/>
        <w:jc w:val="center"/>
        <w:rPr>
          <w:rFonts w:ascii="Arabic Typesetting" w:hAnsi="Arabic Typesetting" w:cs="Arabic Typesetting"/>
          <w:sz w:val="40"/>
          <w:szCs w:val="40"/>
        </w:rPr>
      </w:pPr>
      <w:r w:rsidRPr="006C2531">
        <w:rPr>
          <w:rFonts w:ascii="Arabic Typesetting" w:hAnsi="Arabic Typesetting" w:cs="Arabic Typesetting"/>
          <w:sz w:val="40"/>
          <w:szCs w:val="40"/>
        </w:rPr>
        <w:lastRenderedPageBreak/>
        <w:t>الملخصات القطرية</w:t>
      </w:r>
      <w:r w:rsidR="004D7765" w:rsidRPr="006C2531">
        <w:rPr>
          <w:rFonts w:ascii="Arabic Typesetting" w:hAnsi="Arabic Typesetting" w:cs="Arabic Typesetting"/>
          <w:sz w:val="40"/>
          <w:szCs w:val="40"/>
        </w:rPr>
        <w:t xml:space="preserve">: </w:t>
      </w:r>
      <w:r w:rsidRPr="006C2531">
        <w:rPr>
          <w:rFonts w:ascii="Arabic Typesetting" w:hAnsi="Arabic Typesetting" w:cs="Arabic Typesetting"/>
          <w:sz w:val="40"/>
          <w:szCs w:val="40"/>
        </w:rPr>
        <w:t>تخفيض رسوم معاهدة التعاون بشأن البراءات لبعض البلدان</w:t>
      </w:r>
    </w:p>
    <w:p w:rsidR="000918C5" w:rsidRPr="00D75FB9" w:rsidRDefault="000918C5" w:rsidP="006C2531">
      <w:pPr>
        <w:spacing w:after="240" w:line="360" w:lineRule="exact"/>
        <w:rPr>
          <w:rFonts w:ascii="Arabic Typesetting" w:hAnsi="Arabic Typesetting" w:cs="Arabic Typesetting"/>
          <w:sz w:val="36"/>
          <w:szCs w:val="36"/>
        </w:rPr>
      </w:pPr>
      <w:r w:rsidRPr="00D75FB9">
        <w:rPr>
          <w:rFonts w:ascii="Arabic Typesetting" w:hAnsi="Arabic Typesetting" w:cs="Arabic Typesetting"/>
          <w:sz w:val="36"/>
          <w:szCs w:val="36"/>
        </w:rPr>
        <w:t xml:space="preserve">يحتوي المرفق الأول على تحديث للبيانات الواردة في المرفق الأول للوثيقة </w:t>
      </w:r>
      <w:r w:rsidRPr="00D75FB9">
        <w:rPr>
          <w:rFonts w:ascii="Arabic Typesetting" w:hAnsi="Arabic Typesetting" w:cs="Arabic Typesetting"/>
          <w:sz w:val="36"/>
          <w:szCs w:val="36"/>
          <w:rtl w:val="0"/>
        </w:rPr>
        <w:t>PCT/WG/3/4 Rev.</w:t>
      </w:r>
      <w:r w:rsidRPr="00D75FB9">
        <w:rPr>
          <w:rFonts w:ascii="Arabic Typesetting" w:hAnsi="Arabic Typesetting" w:cs="Arabic Typesetting"/>
          <w:sz w:val="36"/>
          <w:szCs w:val="36"/>
        </w:rPr>
        <w:t>، مع مراعاة البيانات الإحصائية حتى عام 2012.</w:t>
      </w:r>
      <w:r w:rsidRPr="00D75FB9">
        <w:rPr>
          <w:rStyle w:val="FootnoteReference"/>
          <w:rFonts w:ascii="Arabic Typesetting" w:hAnsi="Arabic Typesetting" w:cs="Arabic Typesetting"/>
          <w:sz w:val="36"/>
          <w:szCs w:val="36"/>
          <w:rtl w:val="0"/>
        </w:rPr>
        <w:footnoteReference w:id="2"/>
      </w:r>
    </w:p>
    <w:p w:rsidR="00E05D6E" w:rsidRPr="00D75FB9" w:rsidRDefault="00E05D6E" w:rsidP="00657EB4">
      <w:pPr>
        <w:spacing w:after="240" w:line="360" w:lineRule="exact"/>
        <w:rPr>
          <w:rFonts w:ascii="Arabic Typesetting" w:hAnsi="Arabic Typesetting" w:cs="Arabic Typesetting"/>
          <w:sz w:val="36"/>
          <w:szCs w:val="36"/>
        </w:rPr>
      </w:pPr>
      <w:r w:rsidRPr="00D75FB9">
        <w:rPr>
          <w:rFonts w:ascii="Arabic Typesetting" w:hAnsi="Arabic Typesetting" w:cs="Arabic Typesetting"/>
          <w:sz w:val="36"/>
          <w:szCs w:val="36"/>
        </w:rPr>
        <w:t xml:space="preserve">والبلدان المُظلَّلة أسماؤها </w:t>
      </w:r>
      <w:r w:rsidRPr="00657EB4">
        <w:rPr>
          <w:rFonts w:ascii="Arabic Typesetting" w:hAnsi="Arabic Typesetting" w:cs="Arabic Typesetting"/>
          <w:sz w:val="36"/>
          <w:szCs w:val="36"/>
        </w:rPr>
        <w:t xml:space="preserve">بلون </w:t>
      </w:r>
      <w:r w:rsidR="00657EB4" w:rsidRPr="00657EB4">
        <w:rPr>
          <w:rFonts w:ascii="Arabic Typesetting" w:hAnsi="Arabic Typesetting" w:cs="Arabic Typesetting"/>
          <w:sz w:val="36"/>
          <w:szCs w:val="36"/>
          <w:bdr w:val="single" w:sz="4" w:space="0" w:color="auto"/>
          <w:shd w:val="clear" w:color="auto" w:fill="66FF33"/>
        </w:rPr>
        <w:t>أخضر</w:t>
      </w:r>
      <w:r w:rsidRPr="00657EB4">
        <w:rPr>
          <w:rFonts w:ascii="Arabic Typesetting" w:hAnsi="Arabic Typesetting" w:cs="Arabic Typesetting"/>
          <w:sz w:val="36"/>
          <w:szCs w:val="36"/>
        </w:rPr>
        <w:t xml:space="preserve"> هي تلك</w:t>
      </w:r>
      <w:r w:rsidRPr="00D75FB9">
        <w:rPr>
          <w:rFonts w:ascii="Arabic Typesetting" w:hAnsi="Arabic Typesetting" w:cs="Arabic Typesetting"/>
          <w:sz w:val="36"/>
          <w:szCs w:val="36"/>
        </w:rPr>
        <w:t xml:space="preserve"> البلدان التي لا يحق لمُودِعي الطلبات التابعين لها أن يستفيدوا من التخفيضات بمقتضى معايير الاستحقاق المعمول بها حالياً، ولكن سوف يصبحون مُستحقّين لهذه التخفيضات بمقتضى معايير الاستحقاق الجديدة المُقترَحة في الوثيقة </w:t>
      </w:r>
      <w:r w:rsidRPr="00D75FB9">
        <w:rPr>
          <w:rFonts w:ascii="Arabic Typesetting" w:hAnsi="Arabic Typesetting" w:cs="Arabic Typesetting"/>
          <w:sz w:val="36"/>
          <w:szCs w:val="36"/>
          <w:rtl w:val="0"/>
        </w:rPr>
        <w:t>PCT/WG/3/4 Rev.</w:t>
      </w:r>
      <w:r w:rsidRPr="00D75FB9">
        <w:rPr>
          <w:rFonts w:ascii="Arabic Typesetting" w:hAnsi="Arabic Typesetting" w:cs="Arabic Typesetting"/>
          <w:sz w:val="36"/>
          <w:szCs w:val="36"/>
        </w:rPr>
        <w:t>، وهذه البلدان هي: جزر البهاما، وقبرص، واليونان، ومالطة، وناورو، وبالاو، والبرتغال، والمملكة العربية السعودية، وسلوفينيا، وسورينام.</w:t>
      </w:r>
    </w:p>
    <w:p w:rsidR="000918C5" w:rsidRPr="00D75FB9" w:rsidRDefault="000918C5" w:rsidP="005C5257">
      <w:pPr>
        <w:spacing w:after="240" w:line="360" w:lineRule="exact"/>
        <w:rPr>
          <w:rFonts w:ascii="Arabic Typesetting" w:hAnsi="Arabic Typesetting" w:cs="Arabic Typesetting"/>
          <w:sz w:val="36"/>
          <w:szCs w:val="36"/>
        </w:rPr>
      </w:pPr>
      <w:proofErr w:type="gramStart"/>
      <w:r w:rsidRPr="00D75FB9">
        <w:rPr>
          <w:rFonts w:ascii="Arabic Typesetting" w:hAnsi="Arabic Typesetting" w:cs="Arabic Typesetting"/>
          <w:sz w:val="36"/>
          <w:szCs w:val="36"/>
        </w:rPr>
        <w:t>والبلدان</w:t>
      </w:r>
      <w:proofErr w:type="gramEnd"/>
      <w:r w:rsidRPr="00D75FB9">
        <w:rPr>
          <w:rFonts w:ascii="Arabic Typesetting" w:hAnsi="Arabic Typesetting" w:cs="Arabic Typesetting"/>
          <w:sz w:val="36"/>
          <w:szCs w:val="36"/>
        </w:rPr>
        <w:t xml:space="preserve"> المُظلَّلة أسماؤها بلون </w:t>
      </w:r>
      <w:r w:rsidRPr="00D75FB9">
        <w:rPr>
          <w:rFonts w:ascii="Arabic Typesetting" w:hAnsi="Arabic Typesetting" w:cs="Arabic Typesetting"/>
          <w:sz w:val="36"/>
          <w:szCs w:val="36"/>
          <w:highlight w:val="red"/>
          <w:bdr w:val="single" w:sz="4" w:space="0" w:color="auto"/>
          <w:shd w:val="clear" w:color="auto" w:fill="FF3300"/>
        </w:rPr>
        <w:t>أحمر</w:t>
      </w:r>
      <w:r w:rsidRPr="00D75FB9">
        <w:rPr>
          <w:rFonts w:ascii="Arabic Typesetting" w:hAnsi="Arabic Typesetting" w:cs="Arabic Typesetting"/>
          <w:sz w:val="36"/>
          <w:szCs w:val="36"/>
        </w:rPr>
        <w:t xml:space="preserve"> هي تلك البلدان التي لن يحق لمُودِعي الطلبات التابعين لها الاستفادة من تخفيضات رسوم المعاهدة، بمقتضى معايير الاستحقاق الجديدة المُتقرَحة في الوثيقة </w:t>
      </w:r>
      <w:r w:rsidRPr="00D75FB9">
        <w:rPr>
          <w:rFonts w:ascii="Arabic Typesetting" w:hAnsi="Arabic Typesetting" w:cs="Arabic Typesetting"/>
          <w:sz w:val="36"/>
          <w:szCs w:val="36"/>
          <w:rtl w:val="0"/>
        </w:rPr>
        <w:t>PCT/WG/3/4 Rev</w:t>
      </w:r>
      <w:r w:rsidR="005C5257">
        <w:rPr>
          <w:rFonts w:ascii="Arabic Typesetting" w:hAnsi="Arabic Typesetting" w:cs="Arabic Typesetting"/>
          <w:sz w:val="36"/>
          <w:szCs w:val="36"/>
          <w:rtl w:val="0"/>
        </w:rPr>
        <w:t>.</w:t>
      </w:r>
      <w:r w:rsidR="004D7765">
        <w:rPr>
          <w:rFonts w:ascii="Arabic Typesetting" w:hAnsi="Arabic Typesetting" w:cs="Arabic Typesetting"/>
          <w:sz w:val="36"/>
          <w:szCs w:val="36"/>
        </w:rPr>
        <w:t xml:space="preserve">. </w:t>
      </w:r>
      <w:r w:rsidRPr="00D75FB9">
        <w:rPr>
          <w:rFonts w:ascii="Arabic Typesetting" w:hAnsi="Arabic Typesetting" w:cs="Arabic Typesetting"/>
          <w:sz w:val="36"/>
          <w:szCs w:val="36"/>
        </w:rPr>
        <w:t>ومن بين تلك البلدان يوجد ب</w:t>
      </w:r>
      <w:r w:rsidR="005C5257">
        <w:rPr>
          <w:rFonts w:ascii="Arabic Typesetting" w:hAnsi="Arabic Typesetting" w:cs="Arabic Typesetting" w:hint="cs"/>
          <w:sz w:val="36"/>
          <w:szCs w:val="36"/>
        </w:rPr>
        <w:t>َ</w:t>
      </w:r>
      <w:r w:rsidRPr="00D75FB9">
        <w:rPr>
          <w:rFonts w:ascii="Arabic Typesetting" w:hAnsi="Arabic Typesetting" w:cs="Arabic Typesetting"/>
          <w:sz w:val="36"/>
          <w:szCs w:val="36"/>
        </w:rPr>
        <w:t xml:space="preserve">لدان يحق لهما أن يستفيدا من التخفيضات بمقتضى معايير الاستحقاق المعمول بها حالياً، ولكن لن يحق لهما الاستفادة من هذه التخفيضات بمقتضى معايير الاستحقاق الجديدة المُقترَحة في الوثيقة </w:t>
      </w:r>
      <w:r w:rsidRPr="00D75FB9">
        <w:rPr>
          <w:rFonts w:ascii="Arabic Typesetting" w:hAnsi="Arabic Typesetting" w:cs="Arabic Typesetting"/>
          <w:sz w:val="36"/>
          <w:szCs w:val="36"/>
          <w:rtl w:val="0"/>
        </w:rPr>
        <w:t>PCT/WG/3/4 Rev.</w:t>
      </w:r>
      <w:r w:rsidRPr="00D75FB9">
        <w:rPr>
          <w:rFonts w:ascii="Arabic Typesetting" w:hAnsi="Arabic Typesetting" w:cs="Arabic Typesetting"/>
          <w:sz w:val="36"/>
          <w:szCs w:val="36"/>
        </w:rPr>
        <w:t>، وهذان البلدان هما سنغافورة والإمارات العربية المتحدة.</w:t>
      </w:r>
    </w:p>
    <w:p w:rsidR="000918C5" w:rsidRPr="00D75FB9" w:rsidRDefault="005C5257" w:rsidP="00EB6E4B">
      <w:pPr>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Pr>
        <w:t>و</w:t>
      </w:r>
      <w:r w:rsidR="000918C5" w:rsidRPr="00D75FB9">
        <w:rPr>
          <w:rFonts w:ascii="Arabic Typesetting" w:hAnsi="Arabic Typesetting" w:cs="Arabic Typesetting"/>
          <w:sz w:val="36"/>
          <w:szCs w:val="36"/>
        </w:rPr>
        <w:t xml:space="preserve">تشير الخلايا المُظلَّلة بلون </w:t>
      </w:r>
      <w:r w:rsidR="000918C5" w:rsidRPr="00D75FB9">
        <w:rPr>
          <w:rFonts w:ascii="Arabic Typesetting" w:hAnsi="Arabic Typesetting" w:cs="Arabic Typesetting"/>
          <w:sz w:val="36"/>
          <w:szCs w:val="36"/>
          <w:highlight w:val="cyan"/>
          <w:bdr w:val="single" w:sz="4" w:space="0" w:color="auto"/>
          <w:shd w:val="clear" w:color="auto" w:fill="00B0F0"/>
        </w:rPr>
        <w:t>أزرق</w:t>
      </w:r>
      <w:r w:rsidR="000918C5" w:rsidRPr="00D75FB9">
        <w:rPr>
          <w:rFonts w:ascii="Arabic Typesetting" w:hAnsi="Arabic Typesetting" w:cs="Arabic Typesetting"/>
          <w:sz w:val="36"/>
          <w:szCs w:val="36"/>
        </w:rPr>
        <w:t xml:space="preserve">  إلى القيم الأعلى من المستويات المعيارية الخاصة بالمؤشرات الثلاثة المُقترَحة في الوثيقة </w:t>
      </w:r>
      <w:r w:rsidR="000918C5" w:rsidRPr="00D75FB9">
        <w:rPr>
          <w:rFonts w:ascii="Arabic Typesetting" w:hAnsi="Arabic Typesetting" w:cs="Arabic Typesetting"/>
          <w:sz w:val="36"/>
          <w:szCs w:val="36"/>
          <w:rtl w:val="0"/>
        </w:rPr>
        <w:t>PCT/WG/3/4 Rev.</w:t>
      </w:r>
      <w:r>
        <w:rPr>
          <w:rFonts w:ascii="Arabic Typesetting" w:hAnsi="Arabic Typesetting" w:cs="Arabic Typesetting" w:hint="cs"/>
          <w:sz w:val="36"/>
          <w:szCs w:val="36"/>
        </w:rPr>
        <w:t xml:space="preserve">: "1" </w:t>
      </w:r>
      <w:r w:rsidR="000918C5" w:rsidRPr="00D75FB9">
        <w:rPr>
          <w:rFonts w:ascii="Arabic Typesetting" w:hAnsi="Arabic Typesetting" w:cs="Arabic Typesetting"/>
          <w:sz w:val="36"/>
          <w:szCs w:val="36"/>
        </w:rPr>
        <w:t>"نصيب الفرد من الناتج المحلي الإجمالي" (المستوى المعياري المُقترَح</w:t>
      </w:r>
      <w:r w:rsidR="004D7765">
        <w:rPr>
          <w:rFonts w:ascii="Arabic Typesetting" w:hAnsi="Arabic Typesetting" w:cs="Arabic Typesetting"/>
          <w:sz w:val="36"/>
          <w:szCs w:val="36"/>
        </w:rPr>
        <w:t xml:space="preserve">: </w:t>
      </w:r>
      <w:r w:rsidR="004F6DEE" w:rsidRPr="004F6DEE">
        <w:rPr>
          <w:rFonts w:ascii="Arabic Typesetting" w:hAnsi="Arabic Typesetting" w:cs="Arabic Typesetting"/>
          <w:sz w:val="36"/>
          <w:szCs w:val="36"/>
        </w:rPr>
        <w:t>000 25</w:t>
      </w:r>
      <w:r w:rsidR="000918C5" w:rsidRPr="00D75FB9">
        <w:rPr>
          <w:rFonts w:ascii="Arabic Typesetting" w:hAnsi="Arabic Typesetting" w:cs="Arabic Typesetting"/>
          <w:sz w:val="36"/>
          <w:szCs w:val="36"/>
        </w:rPr>
        <w:t xml:space="preserve"> دولار أمريكي وفقا</w:t>
      </w:r>
      <w:r w:rsidR="004F6DEE">
        <w:rPr>
          <w:rFonts w:ascii="Arabic Typesetting" w:hAnsi="Arabic Typesetting" w:cs="Arabic Typesetting" w:hint="cs"/>
          <w:sz w:val="36"/>
          <w:szCs w:val="36"/>
        </w:rPr>
        <w:t>ً</w:t>
      </w:r>
      <w:r w:rsidR="000918C5" w:rsidRPr="00D75FB9">
        <w:rPr>
          <w:rFonts w:ascii="Arabic Typesetting" w:hAnsi="Arabic Typesetting" w:cs="Arabic Typesetting"/>
          <w:sz w:val="36"/>
          <w:szCs w:val="36"/>
        </w:rPr>
        <w:t xml:space="preserve"> لأرقام متوسط </w:t>
      </w:r>
      <w:r w:rsidR="000918C5" w:rsidRPr="00D75FB9">
        <w:rPr>
          <w:rFonts w:ascii="Arabic Typesetting" w:hAnsi="Arabic Typesetting" w:cs="Arabic Typesetting" w:hint="cs"/>
          <w:sz w:val="36"/>
          <w:szCs w:val="36"/>
        </w:rPr>
        <w:t>نصيب</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الفرد</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من</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الناتج</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المحلي</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الإجمالي</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في</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السنوات</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العشر</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الأخيرة</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بالقيم</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الثابتة</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للدولار</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الأمريكي</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في</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سنة</w:t>
      </w:r>
      <w:r w:rsidR="000918C5" w:rsidRPr="00D75FB9">
        <w:rPr>
          <w:rFonts w:ascii="Arabic Typesetting" w:hAnsi="Arabic Typesetting" w:cs="Arabic Typesetting"/>
          <w:sz w:val="36"/>
          <w:szCs w:val="36"/>
        </w:rPr>
        <w:t xml:space="preserve"> 2005 </w:t>
      </w:r>
      <w:r w:rsidR="000918C5" w:rsidRPr="00D75FB9">
        <w:rPr>
          <w:rFonts w:ascii="Arabic Typesetting" w:hAnsi="Arabic Typesetting" w:cs="Arabic Typesetting" w:hint="cs"/>
          <w:sz w:val="36"/>
          <w:szCs w:val="36"/>
        </w:rPr>
        <w:t>التي</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نشرتها</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الأمم</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المتحدة</w:t>
      </w:r>
      <w:r w:rsidR="000918C5" w:rsidRPr="00D75FB9">
        <w:rPr>
          <w:rFonts w:ascii="Arabic Typesetting" w:hAnsi="Arabic Typesetting" w:cs="Arabic Typesetting"/>
          <w:sz w:val="36"/>
          <w:szCs w:val="36"/>
        </w:rPr>
        <w:t>)</w:t>
      </w:r>
      <w:r w:rsidR="000918C5" w:rsidRPr="00D75FB9">
        <w:rPr>
          <w:rFonts w:ascii="Arabic Typesetting" w:hAnsi="Arabic Typesetting" w:cs="Arabic Typesetting" w:hint="cs"/>
          <w:sz w:val="36"/>
          <w:szCs w:val="36"/>
        </w:rPr>
        <w:t>؛</w:t>
      </w:r>
      <w:r w:rsidR="000918C5" w:rsidRPr="00D75FB9">
        <w:rPr>
          <w:rFonts w:ascii="Arabic Typesetting" w:hAnsi="Arabic Typesetting" w:cs="Arabic Typesetting"/>
          <w:sz w:val="36"/>
          <w:szCs w:val="36"/>
        </w:rPr>
        <w:t xml:space="preserve"> "2" </w:t>
      </w:r>
      <w:r w:rsidR="000918C5" w:rsidRPr="00D75FB9">
        <w:rPr>
          <w:rFonts w:ascii="Arabic Typesetting" w:hAnsi="Arabic Typesetting" w:cs="Arabic Typesetting" w:hint="cs"/>
          <w:sz w:val="36"/>
          <w:szCs w:val="36"/>
        </w:rPr>
        <w:t>و</w:t>
      </w:r>
      <w:r w:rsidR="000918C5" w:rsidRPr="00D75FB9">
        <w:rPr>
          <w:rFonts w:ascii="Arabic Typesetting" w:hAnsi="Arabic Typesetting" w:cs="Arabic Typesetting"/>
          <w:sz w:val="36"/>
          <w:szCs w:val="36"/>
        </w:rPr>
        <w:t>"</w:t>
      </w:r>
      <w:r w:rsidR="000918C5" w:rsidRPr="00D75FB9">
        <w:rPr>
          <w:rFonts w:ascii="Arabic Typesetting" w:hAnsi="Arabic Typesetting" w:cs="Arabic Typesetting" w:hint="cs"/>
          <w:sz w:val="36"/>
          <w:szCs w:val="36"/>
        </w:rPr>
        <w:t>الطلبات</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المُودَعة</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بناءً</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على</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معاهدة</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التعاون</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بشأن</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البراءات</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من</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قِبل</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أشخاص</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طبيعيين</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لكل</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مليون</w:t>
      </w:r>
      <w:r w:rsidR="000918C5" w:rsidRPr="00D75FB9">
        <w:rPr>
          <w:rFonts w:ascii="Arabic Typesetting" w:hAnsi="Arabic Typesetting" w:cs="Arabic Typesetting"/>
          <w:sz w:val="36"/>
          <w:szCs w:val="36"/>
        </w:rPr>
        <w:t xml:space="preserve"> </w:t>
      </w:r>
      <w:r w:rsidR="000918C5" w:rsidRPr="00D75FB9">
        <w:rPr>
          <w:rFonts w:ascii="Arabic Typesetting" w:hAnsi="Arabic Typesetting" w:cs="Arabic Typesetting" w:hint="cs"/>
          <w:sz w:val="36"/>
          <w:szCs w:val="36"/>
        </w:rPr>
        <w:t>نسمة</w:t>
      </w:r>
      <w:r w:rsidR="000918C5" w:rsidRPr="00D75FB9">
        <w:rPr>
          <w:rFonts w:ascii="Arabic Typesetting" w:hAnsi="Arabic Typesetting" w:cs="Arabic Typesetting"/>
          <w:sz w:val="36"/>
          <w:szCs w:val="36"/>
        </w:rPr>
        <w:t>)" (المستوى المعياري المُقترَح</w:t>
      </w:r>
      <w:r w:rsidR="004D7765">
        <w:rPr>
          <w:rFonts w:ascii="Arabic Typesetting" w:hAnsi="Arabic Typesetting" w:cs="Arabic Typesetting"/>
          <w:sz w:val="36"/>
          <w:szCs w:val="36"/>
        </w:rPr>
        <w:t xml:space="preserve">: </w:t>
      </w:r>
      <w:r w:rsidR="000918C5" w:rsidRPr="00D75FB9">
        <w:rPr>
          <w:rFonts w:ascii="Arabic Typesetting" w:hAnsi="Arabic Typesetting" w:cs="Arabic Typesetting"/>
          <w:sz w:val="36"/>
          <w:szCs w:val="36"/>
        </w:rPr>
        <w:t>أقل من 10 طلبات دولية سنوياً لكل مليون نسمة)؛ "3" و"الطلبات المُودَعة بناءً على معاهدة التعاون بشأن البراءات من قِبل أشخاص طبيعيين (بالأعداد المطلقة)" (المستوى المعياري المُقترَح</w:t>
      </w:r>
      <w:r w:rsidR="004D7765">
        <w:rPr>
          <w:rFonts w:ascii="Arabic Typesetting" w:hAnsi="Arabic Typesetting" w:cs="Arabic Typesetting"/>
          <w:sz w:val="36"/>
          <w:szCs w:val="36"/>
        </w:rPr>
        <w:t xml:space="preserve">: </w:t>
      </w:r>
      <w:r w:rsidR="000918C5" w:rsidRPr="00D75FB9">
        <w:rPr>
          <w:rFonts w:ascii="Arabic Typesetting" w:hAnsi="Arabic Typesetting" w:cs="Arabic Typesetting"/>
          <w:sz w:val="36"/>
          <w:szCs w:val="36"/>
        </w:rPr>
        <w:t>أقل من 50 طلباً دولياً في السنة بالأعداد المطلقة).</w:t>
      </w:r>
      <w:r w:rsidR="000918C5" w:rsidRPr="00D75FB9">
        <w:rPr>
          <w:rFonts w:ascii="Arabic Typesetting" w:hAnsi="Arabic Typesetting" w:cs="Arabic Typesetting"/>
          <w:sz w:val="36"/>
          <w:szCs w:val="36"/>
        </w:rPr>
        <w:br w:type="page"/>
      </w:r>
    </w:p>
    <w:p w:rsidR="000918C5" w:rsidRPr="00D75FB9" w:rsidRDefault="000918C5" w:rsidP="006C2531">
      <w:pPr>
        <w:spacing w:after="240" w:line="360" w:lineRule="exact"/>
        <w:rPr>
          <w:rFonts w:ascii="Arabic Typesetting" w:hAnsi="Arabic Typesetting" w:cs="Arabic Typesetting"/>
          <w:sz w:val="36"/>
          <w:szCs w:val="36"/>
        </w:rPr>
      </w:pPr>
    </w:p>
    <w:tbl>
      <w:tblPr>
        <w:bidiVisual/>
        <w:tblW w:w="15168" w:type="dxa"/>
        <w:jc w:val="center"/>
        <w:tblLayout w:type="fixed"/>
        <w:tblLook w:val="04A0" w:firstRow="1" w:lastRow="0" w:firstColumn="1" w:lastColumn="0" w:noHBand="0" w:noVBand="1"/>
      </w:tblPr>
      <w:tblGrid>
        <w:gridCol w:w="2112"/>
        <w:gridCol w:w="851"/>
        <w:gridCol w:w="1417"/>
        <w:gridCol w:w="426"/>
        <w:gridCol w:w="992"/>
        <w:gridCol w:w="1147"/>
        <w:gridCol w:w="1810"/>
        <w:gridCol w:w="996"/>
        <w:gridCol w:w="996"/>
        <w:gridCol w:w="996"/>
        <w:gridCol w:w="1723"/>
        <w:gridCol w:w="1702"/>
      </w:tblGrid>
      <w:tr w:rsidR="000918C5" w:rsidRPr="0020339D" w:rsidTr="00374203">
        <w:trPr>
          <w:trHeight w:val="2370"/>
          <w:tblHeader/>
          <w:jc w:val="center"/>
        </w:trPr>
        <w:tc>
          <w:tcPr>
            <w:tcW w:w="211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918C5" w:rsidRPr="0020339D" w:rsidRDefault="000918C5" w:rsidP="00EC7963">
            <w:pPr>
              <w:spacing w:after="120" w:line="240" w:lineRule="exact"/>
              <w:jc w:val="center"/>
              <w:rPr>
                <w:rFonts w:ascii="Arabic Typesetting" w:eastAsia="Times New Roman" w:hAnsi="Arabic Typesetting" w:cs="Arabic Typesetting"/>
                <w:b/>
                <w:bCs/>
                <w:color w:val="000000"/>
                <w:sz w:val="30"/>
                <w:szCs w:val="30"/>
              </w:rPr>
            </w:pPr>
            <w:r w:rsidRPr="0020339D">
              <w:rPr>
                <w:rFonts w:ascii="Arabic Typesetting" w:hAnsi="Arabic Typesetting" w:cs="Arabic Typesetting"/>
                <w:b/>
                <w:bCs/>
                <w:color w:val="000000"/>
                <w:sz w:val="30"/>
                <w:szCs w:val="30"/>
              </w:rPr>
              <w:t>البلد</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0918C5" w:rsidRPr="0020339D" w:rsidRDefault="000918C5" w:rsidP="00EC7963">
            <w:pPr>
              <w:spacing w:after="120" w:line="240" w:lineRule="exact"/>
              <w:jc w:val="center"/>
              <w:rPr>
                <w:rFonts w:ascii="Arabic Typesetting" w:eastAsia="Times New Roman" w:hAnsi="Arabic Typesetting" w:cs="Arabic Typesetting"/>
                <w:b/>
                <w:bCs/>
                <w:color w:val="000000"/>
                <w:sz w:val="30"/>
                <w:szCs w:val="30"/>
              </w:rPr>
            </w:pPr>
            <w:r w:rsidRPr="0020339D">
              <w:rPr>
                <w:rFonts w:ascii="Arabic Typesetting" w:hAnsi="Arabic Typesetting" w:cs="Arabic Typesetting"/>
                <w:b/>
                <w:bCs/>
                <w:color w:val="000000"/>
                <w:sz w:val="30"/>
                <w:szCs w:val="30"/>
              </w:rPr>
              <w:t>التخفيض الحالي</w:t>
            </w:r>
            <w:r w:rsidRPr="0020339D">
              <w:rPr>
                <w:rFonts w:ascii="Arabic Typesetting" w:eastAsia="Times New Roman" w:hAnsi="Arabic Typesetting" w:cs="Arabic Typesetting"/>
                <w:b/>
                <w:bCs/>
                <w:color w:val="000000"/>
                <w:sz w:val="30"/>
                <w:szCs w:val="30"/>
              </w:rPr>
              <w:br/>
            </w:r>
            <w:r w:rsidRPr="0020339D">
              <w:rPr>
                <w:rFonts w:ascii="Arabic Typesetting" w:hAnsi="Arabic Typesetting" w:cs="Arabic Typesetting"/>
                <w:b/>
                <w:bCs/>
                <w:color w:val="000000"/>
                <w:sz w:val="30"/>
                <w:szCs w:val="30"/>
              </w:rPr>
              <w:t>لرسوم المعاهدة</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hideMark/>
          </w:tcPr>
          <w:p w:rsidR="000918C5" w:rsidRPr="0020339D" w:rsidRDefault="000918C5" w:rsidP="00EC7963">
            <w:pPr>
              <w:spacing w:after="120" w:line="240" w:lineRule="exact"/>
              <w:jc w:val="center"/>
              <w:rPr>
                <w:rFonts w:ascii="Arabic Typesetting" w:eastAsia="Times New Roman" w:hAnsi="Arabic Typesetting" w:cs="Arabic Typesetting"/>
                <w:b/>
                <w:bCs/>
                <w:color w:val="000000"/>
                <w:sz w:val="30"/>
                <w:szCs w:val="30"/>
              </w:rPr>
            </w:pPr>
            <w:r w:rsidRPr="0020339D">
              <w:rPr>
                <w:rFonts w:ascii="Arabic Typesetting" w:hAnsi="Arabic Typesetting" w:cs="Arabic Typesetting"/>
                <w:b/>
                <w:bCs/>
                <w:color w:val="000000"/>
                <w:sz w:val="30"/>
                <w:szCs w:val="30"/>
              </w:rPr>
              <w:t>التخفيض الجديد</w:t>
            </w:r>
            <w:r w:rsidRPr="0020339D">
              <w:rPr>
                <w:rFonts w:ascii="Arabic Typesetting" w:eastAsia="Times New Roman" w:hAnsi="Arabic Typesetting" w:cs="Arabic Typesetting"/>
                <w:b/>
                <w:bCs/>
                <w:color w:val="000000"/>
                <w:sz w:val="30"/>
                <w:szCs w:val="30"/>
              </w:rPr>
              <w:br/>
            </w:r>
            <w:r w:rsidRPr="0020339D">
              <w:rPr>
                <w:rFonts w:ascii="Arabic Typesetting" w:hAnsi="Arabic Typesetting" w:cs="Arabic Typesetting"/>
                <w:b/>
                <w:bCs/>
                <w:color w:val="000000"/>
                <w:sz w:val="30"/>
                <w:szCs w:val="30"/>
              </w:rPr>
              <w:t>المُقترَح لرسوم المعاهدة</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rsidR="000918C5" w:rsidRPr="0020339D" w:rsidRDefault="000918C5" w:rsidP="00EC7963">
            <w:pPr>
              <w:spacing w:after="120" w:line="240" w:lineRule="exact"/>
              <w:jc w:val="center"/>
              <w:rPr>
                <w:rFonts w:ascii="Arabic Typesetting" w:eastAsia="Times New Roman" w:hAnsi="Arabic Typesetting" w:cs="Arabic Typesetting"/>
                <w:b/>
                <w:bCs/>
                <w:color w:val="000000"/>
                <w:sz w:val="30"/>
                <w:szCs w:val="30"/>
              </w:rPr>
            </w:pPr>
            <w:r w:rsidRPr="0020339D">
              <w:rPr>
                <w:rFonts w:ascii="Arabic Typesetting" w:hAnsi="Arabic Typesetting" w:cs="Arabic Typesetting"/>
                <w:b/>
                <w:bCs/>
                <w:color w:val="000000"/>
                <w:sz w:val="30"/>
                <w:szCs w:val="30"/>
              </w:rPr>
              <w:t>فئة الدخل</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0918C5" w:rsidRPr="0020339D" w:rsidRDefault="000918C5" w:rsidP="00EC7963">
            <w:pPr>
              <w:spacing w:after="120" w:line="240" w:lineRule="exact"/>
              <w:jc w:val="center"/>
              <w:rPr>
                <w:rFonts w:ascii="Arabic Typesetting" w:eastAsia="Times New Roman" w:hAnsi="Arabic Typesetting" w:cs="Arabic Typesetting"/>
                <w:b/>
                <w:bCs/>
                <w:color w:val="000000"/>
                <w:sz w:val="30"/>
                <w:szCs w:val="30"/>
              </w:rPr>
            </w:pPr>
            <w:r w:rsidRPr="0020339D">
              <w:rPr>
                <w:rFonts w:ascii="Arabic Typesetting" w:hAnsi="Arabic Typesetting" w:cs="Arabic Typesetting"/>
                <w:b/>
                <w:bCs/>
                <w:color w:val="000000"/>
                <w:sz w:val="30"/>
                <w:szCs w:val="30"/>
              </w:rPr>
              <w:t>عدد السكان (بالمليون)،</w:t>
            </w:r>
            <w:r w:rsidR="000A293B">
              <w:rPr>
                <w:rFonts w:ascii="Arabic Typesetting" w:hAnsi="Arabic Typesetting" w:cs="Arabic Typesetting" w:hint="cs"/>
                <w:b/>
                <w:bCs/>
                <w:color w:val="000000"/>
                <w:sz w:val="30"/>
                <w:szCs w:val="30"/>
              </w:rPr>
              <w:t xml:space="preserve"> </w:t>
            </w:r>
            <w:r w:rsidRPr="0020339D">
              <w:rPr>
                <w:rFonts w:ascii="Arabic Typesetting" w:hAnsi="Arabic Typesetting" w:cs="Arabic Typesetting"/>
                <w:b/>
                <w:bCs/>
                <w:color w:val="000000"/>
                <w:sz w:val="30"/>
                <w:szCs w:val="30"/>
              </w:rPr>
              <w:t>متوسط</w:t>
            </w:r>
            <w:r w:rsidR="000A293B">
              <w:rPr>
                <w:rFonts w:ascii="Arabic Typesetting" w:hAnsi="Arabic Typesetting" w:cs="Arabic Typesetting"/>
                <w:b/>
                <w:bCs/>
                <w:color w:val="000000"/>
                <w:sz w:val="30"/>
                <w:szCs w:val="30"/>
              </w:rPr>
              <w:br/>
            </w:r>
            <w:r w:rsidRPr="0020339D">
              <w:rPr>
                <w:rFonts w:ascii="Arabic Typesetting" w:hAnsi="Arabic Typesetting" w:cs="Arabic Typesetting"/>
                <w:b/>
                <w:bCs/>
                <w:color w:val="000000"/>
                <w:sz w:val="30"/>
                <w:szCs w:val="30"/>
              </w:rPr>
              <w:t xml:space="preserve"> 5 سنوات</w:t>
            </w:r>
            <w:r w:rsidR="000A293B">
              <w:rPr>
                <w:rFonts w:ascii="Arabic Typesetting" w:hAnsi="Arabic Typesetting" w:cs="Arabic Typesetting" w:hint="cs"/>
                <w:b/>
                <w:bCs/>
                <w:color w:val="000000"/>
                <w:sz w:val="30"/>
                <w:szCs w:val="30"/>
              </w:rPr>
              <w:t xml:space="preserve">، </w:t>
            </w:r>
            <w:r w:rsidRPr="0020339D">
              <w:rPr>
                <w:rFonts w:ascii="Arabic Typesetting" w:hAnsi="Arabic Typesetting" w:cs="Arabic Typesetting"/>
                <w:b/>
                <w:bCs/>
                <w:color w:val="000000"/>
                <w:sz w:val="30"/>
                <w:szCs w:val="30"/>
              </w:rPr>
              <w:t>من 2008 إلى 2012</w:t>
            </w:r>
          </w:p>
        </w:tc>
        <w:tc>
          <w:tcPr>
            <w:tcW w:w="1147" w:type="dxa"/>
            <w:tcBorders>
              <w:top w:val="single" w:sz="4" w:space="0" w:color="auto"/>
              <w:left w:val="nil"/>
              <w:bottom w:val="single" w:sz="4" w:space="0" w:color="auto"/>
              <w:right w:val="single" w:sz="24" w:space="0" w:color="auto"/>
            </w:tcBorders>
            <w:shd w:val="clear" w:color="auto" w:fill="auto"/>
            <w:textDirection w:val="btLr"/>
            <w:vAlign w:val="center"/>
            <w:hideMark/>
          </w:tcPr>
          <w:p w:rsidR="000918C5" w:rsidRPr="0020339D" w:rsidRDefault="000918C5" w:rsidP="00EC7963">
            <w:pPr>
              <w:spacing w:after="120" w:line="240" w:lineRule="exact"/>
              <w:jc w:val="center"/>
              <w:rPr>
                <w:rFonts w:ascii="Arabic Typesetting" w:eastAsia="Times New Roman" w:hAnsi="Arabic Typesetting" w:cs="Arabic Typesetting"/>
                <w:b/>
                <w:bCs/>
                <w:color w:val="000000"/>
                <w:sz w:val="30"/>
                <w:szCs w:val="30"/>
              </w:rPr>
            </w:pPr>
            <w:r w:rsidRPr="0020339D">
              <w:rPr>
                <w:rFonts w:ascii="Arabic Typesetting" w:hAnsi="Arabic Typesetting" w:cs="Arabic Typesetting"/>
                <w:b/>
                <w:bCs/>
                <w:color w:val="000000"/>
                <w:sz w:val="30"/>
                <w:szCs w:val="30"/>
              </w:rPr>
              <w:t>نصيب الفرد من الناتج المحلي الإجمالي،</w:t>
            </w:r>
            <w:r w:rsidR="000A293B">
              <w:rPr>
                <w:rFonts w:ascii="Arabic Typesetting" w:hAnsi="Arabic Typesetting" w:cs="Arabic Typesetting" w:hint="cs"/>
                <w:b/>
                <w:bCs/>
                <w:color w:val="000000"/>
                <w:sz w:val="30"/>
                <w:szCs w:val="30"/>
              </w:rPr>
              <w:t xml:space="preserve"> </w:t>
            </w:r>
            <w:r w:rsidRPr="0020339D">
              <w:rPr>
                <w:rFonts w:ascii="Arabic Typesetting" w:hAnsi="Arabic Typesetting" w:cs="Arabic Typesetting"/>
                <w:b/>
                <w:bCs/>
                <w:color w:val="000000"/>
                <w:sz w:val="30"/>
                <w:szCs w:val="30"/>
              </w:rPr>
              <w:t>2012</w:t>
            </w:r>
            <w:r w:rsidRPr="0020339D">
              <w:rPr>
                <w:rFonts w:ascii="Arabic Typesetting" w:eastAsia="Times New Roman" w:hAnsi="Arabic Typesetting" w:cs="Arabic Typesetting"/>
                <w:b/>
                <w:bCs/>
                <w:color w:val="000000"/>
                <w:sz w:val="30"/>
                <w:szCs w:val="30"/>
              </w:rPr>
              <w:br/>
            </w:r>
            <w:r w:rsidRPr="0020339D">
              <w:rPr>
                <w:rFonts w:ascii="Arabic Typesetting" w:hAnsi="Arabic Typesetting" w:cs="Arabic Typesetting"/>
                <w:b/>
                <w:bCs/>
                <w:color w:val="000000"/>
                <w:sz w:val="30"/>
                <w:szCs w:val="30"/>
              </w:rPr>
              <w:t>(بالأسعار الجارية للدولار الأمريكي)</w:t>
            </w:r>
          </w:p>
        </w:tc>
        <w:tc>
          <w:tcPr>
            <w:tcW w:w="1810" w:type="dxa"/>
            <w:tcBorders>
              <w:top w:val="single" w:sz="24" w:space="0" w:color="auto"/>
              <w:left w:val="single" w:sz="24" w:space="0" w:color="auto"/>
              <w:bottom w:val="single" w:sz="4" w:space="0" w:color="auto"/>
              <w:right w:val="single" w:sz="24" w:space="0" w:color="auto"/>
            </w:tcBorders>
            <w:shd w:val="clear" w:color="auto" w:fill="auto"/>
            <w:textDirection w:val="btLr"/>
            <w:vAlign w:val="center"/>
            <w:hideMark/>
          </w:tcPr>
          <w:p w:rsidR="000918C5" w:rsidRPr="0020339D" w:rsidRDefault="000918C5" w:rsidP="00EC7963">
            <w:pPr>
              <w:spacing w:after="120" w:line="240" w:lineRule="exact"/>
              <w:jc w:val="center"/>
              <w:rPr>
                <w:rFonts w:ascii="Arabic Typesetting" w:eastAsia="Times New Roman" w:hAnsi="Arabic Typesetting" w:cs="Arabic Typesetting"/>
                <w:b/>
                <w:bCs/>
                <w:color w:val="000000"/>
                <w:sz w:val="30"/>
                <w:szCs w:val="30"/>
              </w:rPr>
            </w:pPr>
            <w:r w:rsidRPr="0020339D">
              <w:rPr>
                <w:rFonts w:ascii="Arabic Typesetting" w:hAnsi="Arabic Typesetting" w:cs="Arabic Typesetting"/>
                <w:b/>
                <w:bCs/>
                <w:color w:val="000000"/>
                <w:sz w:val="30"/>
                <w:szCs w:val="30"/>
              </w:rPr>
              <w:t>نصيب الفرد من الناتج المحلي الإجمالي،</w:t>
            </w:r>
            <w:r w:rsidR="000A293B">
              <w:rPr>
                <w:rFonts w:ascii="Arabic Typesetting" w:hAnsi="Arabic Typesetting" w:cs="Arabic Typesetting" w:hint="cs"/>
                <w:b/>
                <w:bCs/>
                <w:color w:val="000000"/>
                <w:sz w:val="30"/>
                <w:szCs w:val="30"/>
              </w:rPr>
              <w:t xml:space="preserve"> </w:t>
            </w:r>
            <w:r w:rsidRPr="0020339D">
              <w:rPr>
                <w:rFonts w:ascii="Arabic Typesetting" w:hAnsi="Arabic Typesetting" w:cs="Arabic Typesetting"/>
                <w:b/>
                <w:bCs/>
                <w:color w:val="000000"/>
                <w:sz w:val="30"/>
                <w:szCs w:val="30"/>
              </w:rPr>
              <w:t>متوسط 10 سنوات</w:t>
            </w:r>
            <w:r w:rsidR="000A293B">
              <w:rPr>
                <w:rFonts w:ascii="Arabic Typesetting" w:hAnsi="Arabic Typesetting" w:cs="Arabic Typesetting" w:hint="cs"/>
                <w:b/>
                <w:bCs/>
                <w:color w:val="000000"/>
                <w:sz w:val="30"/>
                <w:szCs w:val="30"/>
              </w:rPr>
              <w:t xml:space="preserve"> </w:t>
            </w:r>
            <w:r w:rsidRPr="0020339D">
              <w:rPr>
                <w:rFonts w:ascii="Arabic Typesetting" w:hAnsi="Arabic Typesetting" w:cs="Arabic Typesetting"/>
                <w:b/>
                <w:bCs/>
                <w:color w:val="000000"/>
                <w:sz w:val="30"/>
                <w:szCs w:val="30"/>
              </w:rPr>
              <w:t>من 2003 إلى 2012</w:t>
            </w:r>
            <w:r w:rsidR="000A293B">
              <w:rPr>
                <w:rFonts w:ascii="Arabic Typesetting" w:hAnsi="Arabic Typesetting" w:cs="Arabic Typesetting" w:hint="cs"/>
                <w:b/>
                <w:bCs/>
                <w:color w:val="000000"/>
                <w:sz w:val="30"/>
                <w:szCs w:val="30"/>
              </w:rPr>
              <w:t xml:space="preserve"> </w:t>
            </w:r>
            <w:r w:rsidRPr="0020339D">
              <w:rPr>
                <w:rFonts w:ascii="Arabic Typesetting" w:hAnsi="Arabic Typesetting" w:cs="Arabic Typesetting"/>
                <w:b/>
                <w:bCs/>
                <w:color w:val="000000"/>
                <w:sz w:val="30"/>
                <w:szCs w:val="30"/>
              </w:rPr>
              <w:t>(بالأسعار الثابتة للدولار الأمريكي في سنة 2005)</w:t>
            </w:r>
          </w:p>
          <w:p w:rsidR="000918C5" w:rsidRPr="00664537" w:rsidRDefault="000918C5" w:rsidP="00EC7963">
            <w:pPr>
              <w:spacing w:after="120" w:line="240" w:lineRule="exact"/>
              <w:jc w:val="center"/>
              <w:rPr>
                <w:rFonts w:ascii="Arabic Typesetting" w:eastAsia="Times New Roman" w:hAnsi="Arabic Typesetting" w:cs="Arabic Typesetting"/>
                <w:b/>
                <w:bCs/>
                <w:color w:val="000000"/>
                <w:sz w:val="30"/>
                <w:szCs w:val="30"/>
                <w:u w:val="single"/>
              </w:rPr>
            </w:pPr>
            <w:r w:rsidRPr="0020339D">
              <w:rPr>
                <w:rFonts w:ascii="Arabic Typesetting" w:hAnsi="Arabic Typesetting" w:cs="Arabic Typesetting"/>
                <w:b/>
                <w:bCs/>
                <w:color w:val="000000"/>
                <w:sz w:val="30"/>
                <w:szCs w:val="30"/>
                <w:u w:val="single"/>
              </w:rPr>
              <w:t>المستوى المعياري المُقترَح:</w:t>
            </w:r>
            <w:r w:rsidRPr="0020339D">
              <w:rPr>
                <w:rFonts w:ascii="Arabic Typesetting" w:eastAsia="Times New Roman" w:hAnsi="Arabic Typesetting" w:cs="Arabic Typesetting"/>
                <w:b/>
                <w:bCs/>
                <w:color w:val="000000"/>
                <w:sz w:val="30"/>
                <w:szCs w:val="30"/>
                <w:u w:val="single"/>
              </w:rPr>
              <w:br/>
            </w:r>
            <w:r w:rsidR="003E27A7" w:rsidRPr="003E27A7">
              <w:rPr>
                <w:rFonts w:ascii="Arabic Typesetting" w:hAnsi="Arabic Typesetting" w:cs="Arabic Typesetting"/>
                <w:b/>
                <w:bCs/>
                <w:color w:val="000000"/>
                <w:sz w:val="30"/>
                <w:szCs w:val="30"/>
                <w:u w:val="single"/>
              </w:rPr>
              <w:t>000 25</w:t>
            </w:r>
            <w:r w:rsidRPr="0020339D">
              <w:rPr>
                <w:rFonts w:ascii="Arabic Typesetting" w:hAnsi="Arabic Typesetting" w:cs="Arabic Typesetting"/>
                <w:b/>
                <w:bCs/>
                <w:color w:val="000000"/>
                <w:sz w:val="30"/>
                <w:szCs w:val="30"/>
                <w:u w:val="single"/>
              </w:rPr>
              <w:t xml:space="preserve"> دولار أمريكي</w:t>
            </w:r>
          </w:p>
        </w:tc>
        <w:tc>
          <w:tcPr>
            <w:tcW w:w="996" w:type="dxa"/>
            <w:tcBorders>
              <w:top w:val="single" w:sz="4" w:space="0" w:color="auto"/>
              <w:left w:val="single" w:sz="24" w:space="0" w:color="auto"/>
              <w:bottom w:val="single" w:sz="4" w:space="0" w:color="auto"/>
              <w:right w:val="single" w:sz="4" w:space="0" w:color="auto"/>
            </w:tcBorders>
            <w:shd w:val="clear" w:color="auto" w:fill="auto"/>
            <w:textDirection w:val="btLr"/>
            <w:vAlign w:val="center"/>
            <w:hideMark/>
          </w:tcPr>
          <w:p w:rsidR="000918C5" w:rsidRPr="0020339D" w:rsidRDefault="000918C5" w:rsidP="00EC7963">
            <w:pPr>
              <w:spacing w:after="120" w:line="240" w:lineRule="exact"/>
              <w:jc w:val="center"/>
              <w:rPr>
                <w:rFonts w:ascii="Arabic Typesetting" w:eastAsia="Times New Roman" w:hAnsi="Arabic Typesetting" w:cs="Arabic Typesetting"/>
                <w:b/>
                <w:bCs/>
                <w:color w:val="000000"/>
                <w:sz w:val="30"/>
                <w:szCs w:val="30"/>
              </w:rPr>
            </w:pPr>
            <w:r w:rsidRPr="0020339D">
              <w:rPr>
                <w:rFonts w:ascii="Arabic Typesetting" w:hAnsi="Arabic Typesetting" w:cs="Arabic Typesetting"/>
                <w:b/>
                <w:bCs/>
                <w:color w:val="000000"/>
                <w:sz w:val="30"/>
                <w:szCs w:val="30"/>
              </w:rPr>
              <w:t>إجمالي عدد طلبات المعاهدة</w:t>
            </w:r>
            <w:r w:rsidRPr="0020339D">
              <w:rPr>
                <w:rFonts w:ascii="Arabic Typesetting" w:eastAsia="Times New Roman" w:hAnsi="Arabic Typesetting" w:cs="Arabic Typesetting"/>
                <w:b/>
                <w:bCs/>
                <w:color w:val="000000"/>
                <w:sz w:val="30"/>
                <w:szCs w:val="30"/>
              </w:rPr>
              <w:br/>
            </w:r>
            <w:r w:rsidRPr="0020339D">
              <w:rPr>
                <w:rFonts w:ascii="Arabic Typesetting" w:hAnsi="Arabic Typesetting" w:cs="Arabic Typesetting"/>
                <w:b/>
                <w:bCs/>
                <w:color w:val="000000"/>
                <w:sz w:val="30"/>
                <w:szCs w:val="30"/>
              </w:rPr>
              <w:t>لكل مليون نسمة،</w:t>
            </w:r>
            <w:r w:rsidR="003E27A7">
              <w:rPr>
                <w:rFonts w:ascii="Arabic Typesetting" w:hAnsi="Arabic Typesetting" w:cs="Arabic Typesetting" w:hint="cs"/>
                <w:b/>
                <w:bCs/>
                <w:color w:val="000000"/>
                <w:sz w:val="30"/>
                <w:szCs w:val="30"/>
              </w:rPr>
              <w:t xml:space="preserve"> </w:t>
            </w:r>
            <w:r w:rsidRPr="0020339D">
              <w:rPr>
                <w:rFonts w:ascii="Arabic Typesetting" w:hAnsi="Arabic Typesetting" w:cs="Arabic Typesetting"/>
                <w:b/>
                <w:bCs/>
                <w:color w:val="000000"/>
                <w:sz w:val="30"/>
                <w:szCs w:val="30"/>
              </w:rPr>
              <w:t>متوسط 5 سنوات</w:t>
            </w:r>
            <w:r w:rsidR="003E27A7">
              <w:rPr>
                <w:rFonts w:ascii="Arabic Typesetting" w:hAnsi="Arabic Typesetting" w:cs="Arabic Typesetting" w:hint="cs"/>
                <w:b/>
                <w:bCs/>
                <w:color w:val="000000"/>
                <w:sz w:val="30"/>
                <w:szCs w:val="30"/>
              </w:rPr>
              <w:t xml:space="preserve">، </w:t>
            </w:r>
            <w:r w:rsidRPr="0020339D">
              <w:rPr>
                <w:rFonts w:ascii="Arabic Typesetting" w:hAnsi="Arabic Typesetting" w:cs="Arabic Typesetting"/>
                <w:b/>
                <w:bCs/>
                <w:color w:val="000000"/>
                <w:sz w:val="30"/>
                <w:szCs w:val="30"/>
              </w:rPr>
              <w:t>من 2008 إلى 2012</w:t>
            </w:r>
          </w:p>
        </w:tc>
        <w:tc>
          <w:tcPr>
            <w:tcW w:w="996" w:type="dxa"/>
            <w:tcBorders>
              <w:top w:val="single" w:sz="4" w:space="0" w:color="auto"/>
              <w:left w:val="nil"/>
              <w:bottom w:val="single" w:sz="4" w:space="0" w:color="auto"/>
              <w:right w:val="single" w:sz="4" w:space="0" w:color="auto"/>
            </w:tcBorders>
            <w:shd w:val="clear" w:color="auto" w:fill="auto"/>
            <w:textDirection w:val="btLr"/>
            <w:vAlign w:val="center"/>
            <w:hideMark/>
          </w:tcPr>
          <w:p w:rsidR="000918C5" w:rsidRPr="0020339D" w:rsidRDefault="000918C5" w:rsidP="00EC7963">
            <w:pPr>
              <w:bidi w:val="0"/>
              <w:spacing w:after="120" w:line="240" w:lineRule="exact"/>
              <w:jc w:val="center"/>
              <w:rPr>
                <w:rFonts w:ascii="Arabic Typesetting" w:eastAsia="Times New Roman" w:hAnsi="Arabic Typesetting" w:cs="Arabic Typesetting"/>
                <w:b/>
                <w:bCs/>
                <w:color w:val="000000"/>
                <w:sz w:val="30"/>
                <w:szCs w:val="30"/>
              </w:rPr>
            </w:pPr>
            <w:r w:rsidRPr="0020339D">
              <w:rPr>
                <w:rFonts w:ascii="Arabic Typesetting" w:hAnsi="Arabic Typesetting" w:cs="Arabic Typesetting"/>
                <w:b/>
                <w:bCs/>
                <w:color w:val="000000"/>
                <w:sz w:val="30"/>
                <w:szCs w:val="30"/>
              </w:rPr>
              <w:t>إجمالي عدد طلبات المعاهدة،</w:t>
            </w:r>
            <w:r w:rsidR="003E27A7">
              <w:rPr>
                <w:rFonts w:ascii="Arabic Typesetting" w:hAnsi="Arabic Typesetting" w:cs="Arabic Typesetting"/>
                <w:b/>
                <w:bCs/>
                <w:color w:val="000000"/>
                <w:sz w:val="30"/>
                <w:szCs w:val="30"/>
              </w:rPr>
              <w:br/>
            </w:r>
            <w:r w:rsidRPr="0020339D">
              <w:rPr>
                <w:rFonts w:ascii="Arabic Typesetting" w:hAnsi="Arabic Typesetting" w:cs="Arabic Typesetting"/>
                <w:b/>
                <w:bCs/>
                <w:color w:val="000000"/>
                <w:sz w:val="30"/>
                <w:szCs w:val="30"/>
              </w:rPr>
              <w:t>2012</w:t>
            </w:r>
          </w:p>
        </w:tc>
        <w:tc>
          <w:tcPr>
            <w:tcW w:w="996" w:type="dxa"/>
            <w:tcBorders>
              <w:top w:val="single" w:sz="4" w:space="0" w:color="auto"/>
              <w:left w:val="nil"/>
              <w:bottom w:val="single" w:sz="4" w:space="0" w:color="auto"/>
              <w:right w:val="single" w:sz="24" w:space="0" w:color="auto"/>
            </w:tcBorders>
            <w:shd w:val="clear" w:color="auto" w:fill="auto"/>
            <w:textDirection w:val="btLr"/>
            <w:vAlign w:val="center"/>
            <w:hideMark/>
          </w:tcPr>
          <w:p w:rsidR="000918C5" w:rsidRPr="0020339D" w:rsidRDefault="000918C5" w:rsidP="00EC7963">
            <w:pPr>
              <w:spacing w:after="120" w:line="240" w:lineRule="exact"/>
              <w:jc w:val="center"/>
              <w:rPr>
                <w:rFonts w:ascii="Arabic Typesetting" w:eastAsia="Times New Roman" w:hAnsi="Arabic Typesetting" w:cs="Arabic Typesetting"/>
                <w:b/>
                <w:bCs/>
                <w:color w:val="000000"/>
                <w:sz w:val="30"/>
                <w:szCs w:val="30"/>
              </w:rPr>
            </w:pPr>
            <w:r w:rsidRPr="0020339D">
              <w:rPr>
                <w:rFonts w:ascii="Arabic Typesetting" w:hAnsi="Arabic Typesetting" w:cs="Arabic Typesetting"/>
                <w:b/>
                <w:bCs/>
                <w:color w:val="000000"/>
                <w:sz w:val="30"/>
                <w:szCs w:val="30"/>
              </w:rPr>
              <w:t>الطلبات المُودَعة بناءً على المعاهدة</w:t>
            </w:r>
            <w:r w:rsidRPr="0020339D">
              <w:rPr>
                <w:rFonts w:ascii="Arabic Typesetting" w:eastAsia="Times New Roman" w:hAnsi="Arabic Typesetting" w:cs="Arabic Typesetting"/>
                <w:b/>
                <w:bCs/>
                <w:color w:val="000000"/>
                <w:sz w:val="30"/>
                <w:szCs w:val="30"/>
              </w:rPr>
              <w:br/>
            </w:r>
            <w:r w:rsidRPr="0020339D">
              <w:rPr>
                <w:rFonts w:ascii="Arabic Typesetting" w:hAnsi="Arabic Typesetting" w:cs="Arabic Typesetting"/>
                <w:b/>
                <w:bCs/>
                <w:color w:val="000000"/>
                <w:sz w:val="30"/>
                <w:szCs w:val="30"/>
              </w:rPr>
              <w:t>من قِبل أشخاص طبيعيين،</w:t>
            </w:r>
            <w:r w:rsidRPr="0020339D">
              <w:rPr>
                <w:rFonts w:ascii="Arabic Typesetting" w:eastAsia="Times New Roman" w:hAnsi="Arabic Typesetting" w:cs="Arabic Typesetting"/>
                <w:b/>
                <w:bCs/>
                <w:color w:val="000000"/>
                <w:sz w:val="30"/>
                <w:szCs w:val="30"/>
              </w:rPr>
              <w:br/>
            </w:r>
            <w:r w:rsidRPr="0020339D">
              <w:rPr>
                <w:rFonts w:ascii="Arabic Typesetting" w:hAnsi="Arabic Typesetting" w:cs="Arabic Typesetting"/>
                <w:b/>
                <w:bCs/>
                <w:color w:val="000000"/>
                <w:sz w:val="30"/>
                <w:szCs w:val="30"/>
              </w:rPr>
              <w:t>2012</w:t>
            </w:r>
          </w:p>
        </w:tc>
        <w:tc>
          <w:tcPr>
            <w:tcW w:w="1723" w:type="dxa"/>
            <w:tcBorders>
              <w:top w:val="single" w:sz="24" w:space="0" w:color="auto"/>
              <w:left w:val="single" w:sz="24" w:space="0" w:color="auto"/>
              <w:bottom w:val="single" w:sz="4" w:space="0" w:color="auto"/>
              <w:right w:val="single" w:sz="4" w:space="0" w:color="auto"/>
            </w:tcBorders>
            <w:shd w:val="clear" w:color="auto" w:fill="auto"/>
            <w:textDirection w:val="btLr"/>
            <w:vAlign w:val="center"/>
            <w:hideMark/>
          </w:tcPr>
          <w:p w:rsidR="000918C5" w:rsidRPr="0020339D" w:rsidRDefault="000918C5" w:rsidP="00EC7963">
            <w:pPr>
              <w:spacing w:after="120" w:line="240" w:lineRule="exact"/>
              <w:jc w:val="center"/>
              <w:rPr>
                <w:rFonts w:ascii="Arabic Typesetting" w:eastAsia="Times New Roman" w:hAnsi="Arabic Typesetting" w:cs="Arabic Typesetting"/>
                <w:b/>
                <w:bCs/>
                <w:color w:val="000000"/>
                <w:sz w:val="30"/>
                <w:szCs w:val="30"/>
                <w:u w:val="single"/>
              </w:rPr>
            </w:pPr>
            <w:proofErr w:type="gramStart"/>
            <w:r w:rsidRPr="0020339D">
              <w:rPr>
                <w:rFonts w:ascii="Arabic Typesetting" w:hAnsi="Arabic Typesetting" w:cs="Arabic Typesetting"/>
                <w:b/>
                <w:bCs/>
                <w:color w:val="000000"/>
                <w:sz w:val="30"/>
                <w:szCs w:val="30"/>
              </w:rPr>
              <w:t>الطلبات</w:t>
            </w:r>
            <w:proofErr w:type="gramEnd"/>
            <w:r w:rsidRPr="0020339D">
              <w:rPr>
                <w:rFonts w:ascii="Arabic Typesetting" w:hAnsi="Arabic Typesetting" w:cs="Arabic Typesetting"/>
                <w:b/>
                <w:bCs/>
                <w:color w:val="000000"/>
                <w:sz w:val="30"/>
                <w:szCs w:val="30"/>
              </w:rPr>
              <w:t xml:space="preserve"> المُودَعة بناءً على المعاهدة</w:t>
            </w:r>
            <w:r w:rsidRPr="0020339D">
              <w:rPr>
                <w:rFonts w:ascii="Arabic Typesetting" w:eastAsia="Times New Roman" w:hAnsi="Arabic Typesetting" w:cs="Arabic Typesetting"/>
                <w:b/>
                <w:bCs/>
                <w:color w:val="000000"/>
                <w:sz w:val="30"/>
                <w:szCs w:val="30"/>
              </w:rPr>
              <w:br/>
            </w:r>
            <w:r w:rsidRPr="0020339D">
              <w:rPr>
                <w:rFonts w:ascii="Arabic Typesetting" w:hAnsi="Arabic Typesetting" w:cs="Arabic Typesetting"/>
                <w:b/>
                <w:bCs/>
                <w:color w:val="000000"/>
                <w:sz w:val="30"/>
                <w:szCs w:val="30"/>
              </w:rPr>
              <w:t>من قِبل أشخاص طبيعيين لكل مليون نسمة،</w:t>
            </w:r>
            <w:r w:rsidR="003E27A7">
              <w:rPr>
                <w:rFonts w:ascii="Arabic Typesetting" w:hAnsi="Arabic Typesetting" w:cs="Arabic Typesetting" w:hint="cs"/>
                <w:b/>
                <w:bCs/>
                <w:color w:val="000000"/>
                <w:sz w:val="30"/>
                <w:szCs w:val="30"/>
              </w:rPr>
              <w:t xml:space="preserve"> </w:t>
            </w:r>
            <w:r w:rsidRPr="0020339D">
              <w:rPr>
                <w:rFonts w:ascii="Arabic Typesetting" w:hAnsi="Arabic Typesetting" w:cs="Arabic Typesetting"/>
                <w:b/>
                <w:bCs/>
                <w:color w:val="000000"/>
                <w:sz w:val="30"/>
                <w:szCs w:val="30"/>
              </w:rPr>
              <w:t>متوسط 5 سنوات، من 2008 إلى 2012</w:t>
            </w:r>
            <w:r w:rsidR="003E27A7">
              <w:rPr>
                <w:rFonts w:ascii="Arabic Typesetting" w:hAnsi="Arabic Typesetting" w:cs="Arabic Typesetting"/>
                <w:b/>
                <w:bCs/>
                <w:color w:val="000000"/>
                <w:sz w:val="30"/>
                <w:szCs w:val="30"/>
                <w:u w:val="single"/>
              </w:rPr>
              <w:br/>
            </w:r>
            <w:r w:rsidRPr="0020339D">
              <w:rPr>
                <w:rFonts w:ascii="Arabic Typesetting" w:hAnsi="Arabic Typesetting" w:cs="Arabic Typesetting"/>
                <w:b/>
                <w:bCs/>
                <w:color w:val="000000"/>
                <w:sz w:val="30"/>
                <w:szCs w:val="30"/>
                <w:u w:val="single"/>
              </w:rPr>
              <w:t>المستوى المعياري المُقترَح:</w:t>
            </w:r>
            <w:r w:rsidRPr="0020339D">
              <w:rPr>
                <w:rFonts w:ascii="Arabic Typesetting" w:eastAsia="Times New Roman" w:hAnsi="Arabic Typesetting" w:cs="Arabic Typesetting"/>
                <w:b/>
                <w:bCs/>
                <w:color w:val="000000"/>
                <w:sz w:val="30"/>
                <w:szCs w:val="30"/>
                <w:u w:val="single"/>
              </w:rPr>
              <w:br/>
            </w:r>
            <w:r w:rsidRPr="0020339D">
              <w:rPr>
                <w:rFonts w:ascii="Arabic Typesetting" w:hAnsi="Arabic Typesetting" w:cs="Arabic Typesetting"/>
                <w:b/>
                <w:bCs/>
                <w:color w:val="000000"/>
                <w:sz w:val="30"/>
                <w:szCs w:val="30"/>
                <w:u w:val="single"/>
              </w:rPr>
              <w:t>أقل من 10</w:t>
            </w:r>
          </w:p>
        </w:tc>
        <w:tc>
          <w:tcPr>
            <w:tcW w:w="1702" w:type="dxa"/>
            <w:tcBorders>
              <w:top w:val="single" w:sz="24" w:space="0" w:color="auto"/>
              <w:left w:val="nil"/>
              <w:bottom w:val="single" w:sz="4" w:space="0" w:color="auto"/>
              <w:right w:val="single" w:sz="24" w:space="0" w:color="auto"/>
            </w:tcBorders>
            <w:shd w:val="clear" w:color="auto" w:fill="auto"/>
            <w:textDirection w:val="btLr"/>
            <w:vAlign w:val="center"/>
            <w:hideMark/>
          </w:tcPr>
          <w:p w:rsidR="000918C5" w:rsidRPr="0020339D" w:rsidRDefault="000918C5" w:rsidP="00EC7963">
            <w:pPr>
              <w:spacing w:after="120" w:line="240" w:lineRule="exact"/>
              <w:jc w:val="center"/>
              <w:rPr>
                <w:rFonts w:ascii="Arabic Typesetting" w:eastAsia="Times New Roman" w:hAnsi="Arabic Typesetting" w:cs="Arabic Typesetting"/>
                <w:b/>
                <w:bCs/>
                <w:color w:val="000000"/>
                <w:sz w:val="30"/>
                <w:szCs w:val="30"/>
              </w:rPr>
            </w:pPr>
            <w:proofErr w:type="gramStart"/>
            <w:r w:rsidRPr="0020339D">
              <w:rPr>
                <w:rFonts w:ascii="Arabic Typesetting" w:hAnsi="Arabic Typesetting" w:cs="Arabic Typesetting"/>
                <w:b/>
                <w:bCs/>
                <w:color w:val="000000"/>
                <w:sz w:val="30"/>
                <w:szCs w:val="30"/>
              </w:rPr>
              <w:t>الطلبات</w:t>
            </w:r>
            <w:proofErr w:type="gramEnd"/>
            <w:r w:rsidRPr="0020339D">
              <w:rPr>
                <w:rFonts w:ascii="Arabic Typesetting" w:hAnsi="Arabic Typesetting" w:cs="Arabic Typesetting"/>
                <w:b/>
                <w:bCs/>
                <w:color w:val="000000"/>
                <w:sz w:val="30"/>
                <w:szCs w:val="30"/>
              </w:rPr>
              <w:t xml:space="preserve"> المُودَعة بناءً على</w:t>
            </w:r>
            <w:r w:rsidRPr="0020339D">
              <w:rPr>
                <w:rFonts w:ascii="Arabic Typesetting" w:eastAsia="Times New Roman" w:hAnsi="Arabic Typesetting" w:cs="Arabic Typesetting"/>
                <w:b/>
                <w:bCs/>
                <w:color w:val="000000"/>
                <w:sz w:val="30"/>
                <w:szCs w:val="30"/>
              </w:rPr>
              <w:br/>
            </w:r>
            <w:r w:rsidRPr="0020339D">
              <w:rPr>
                <w:rFonts w:ascii="Arabic Typesetting" w:hAnsi="Arabic Typesetting" w:cs="Arabic Typesetting"/>
                <w:b/>
                <w:bCs/>
                <w:color w:val="000000"/>
                <w:sz w:val="30"/>
                <w:szCs w:val="30"/>
              </w:rPr>
              <w:t>المعاهدة من قِبل أشخاص طبيعيين</w:t>
            </w:r>
            <w:r w:rsidRPr="0020339D">
              <w:rPr>
                <w:rFonts w:ascii="Arabic Typesetting" w:eastAsia="Times New Roman" w:hAnsi="Arabic Typesetting" w:cs="Arabic Typesetting"/>
                <w:b/>
                <w:bCs/>
                <w:color w:val="000000"/>
                <w:sz w:val="30"/>
                <w:szCs w:val="30"/>
              </w:rPr>
              <w:br/>
            </w:r>
            <w:r w:rsidRPr="0020339D">
              <w:rPr>
                <w:rFonts w:ascii="Arabic Typesetting" w:hAnsi="Arabic Typesetting" w:cs="Arabic Typesetting"/>
                <w:b/>
                <w:bCs/>
                <w:color w:val="000000"/>
                <w:sz w:val="30"/>
                <w:szCs w:val="30"/>
              </w:rPr>
              <w:t>متوسط 5 سنوات، من 2008 إلى 2012</w:t>
            </w:r>
            <w:r w:rsidRPr="0020339D">
              <w:rPr>
                <w:rFonts w:ascii="Arabic Typesetting" w:eastAsia="Times New Roman" w:hAnsi="Arabic Typesetting" w:cs="Arabic Typesetting"/>
                <w:b/>
                <w:bCs/>
                <w:color w:val="000000"/>
                <w:sz w:val="30"/>
                <w:szCs w:val="30"/>
              </w:rPr>
              <w:br/>
            </w:r>
            <w:r w:rsidRPr="0020339D">
              <w:rPr>
                <w:rFonts w:ascii="Arabic Typesetting" w:hAnsi="Arabic Typesetting" w:cs="Arabic Typesetting"/>
                <w:b/>
                <w:bCs/>
                <w:color w:val="000000"/>
                <w:sz w:val="30"/>
                <w:szCs w:val="30"/>
                <w:u w:val="single"/>
              </w:rPr>
              <w:t>المستوى المعياري المُقترَح:</w:t>
            </w:r>
            <w:r w:rsidRPr="0020339D">
              <w:rPr>
                <w:rFonts w:ascii="Arabic Typesetting" w:eastAsia="Times New Roman" w:hAnsi="Arabic Typesetting" w:cs="Arabic Typesetting"/>
                <w:b/>
                <w:bCs/>
                <w:color w:val="000000"/>
                <w:sz w:val="30"/>
                <w:szCs w:val="30"/>
                <w:u w:val="single"/>
              </w:rPr>
              <w:br/>
            </w:r>
            <w:r w:rsidRPr="0020339D">
              <w:rPr>
                <w:rFonts w:ascii="Arabic Typesetting" w:hAnsi="Arabic Typesetting" w:cs="Arabic Typesetting"/>
                <w:b/>
                <w:bCs/>
                <w:color w:val="000000"/>
                <w:sz w:val="30"/>
                <w:szCs w:val="30"/>
                <w:u w:val="single"/>
              </w:rPr>
              <w:t>أقل من 50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أفغانستان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28.4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683</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325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ألبانيا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3.2</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3809</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2930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0.3</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0.2</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الجزائر</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37.1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5380</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3066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0.2</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أندورا</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41101</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38199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78.9</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1723"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43.3</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أنغولا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19.6</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5586</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2568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 xml:space="preserve">أنتيغوا </w:t>
            </w:r>
            <w:proofErr w:type="spellStart"/>
            <w:r w:rsidRPr="0020339D">
              <w:rPr>
                <w:rFonts w:ascii="Arabic Typesetting" w:hAnsi="Arabic Typesetting" w:cs="Arabic Typesetting"/>
                <w:color w:val="000000"/>
                <w:sz w:val="30"/>
                <w:szCs w:val="30"/>
              </w:rPr>
              <w:t>وبربودا</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13202</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12401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11.5</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الأرجنتين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40.4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11610</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5552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0.5</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27</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0.2</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أرمينيا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3351</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1881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أستراليا</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22.4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67869</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38169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79.5</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1708</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277</w:t>
            </w:r>
          </w:p>
        </w:tc>
        <w:tc>
          <w:tcPr>
            <w:tcW w:w="1723"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15.6</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350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النمسا</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46605</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38325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137.7</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1320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160</w:t>
            </w:r>
          </w:p>
        </w:tc>
        <w:tc>
          <w:tcPr>
            <w:tcW w:w="1723"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22.6</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أذربيجان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7383</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2372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0.6</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0.4</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lastRenderedPageBreak/>
              <w:t>جزر البهاما</w:t>
            </w:r>
          </w:p>
        </w:tc>
        <w:tc>
          <w:tcPr>
            <w:tcW w:w="851" w:type="dxa"/>
            <w:tcBorders>
              <w:top w:val="single" w:sz="4" w:space="0" w:color="auto"/>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single" w:sz="4" w:space="0" w:color="auto"/>
              <w:left w:val="nil"/>
              <w:bottom w:val="single" w:sz="4" w:space="0" w:color="auto"/>
              <w:right w:val="single" w:sz="4" w:space="0" w:color="auto"/>
            </w:tcBorders>
            <w:shd w:val="clear" w:color="auto" w:fill="00FF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21622</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22214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54.4</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3.9</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البحرين</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23040</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17348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0.5</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بنغلاديش</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151.2</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822</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525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بربادوس</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0.3</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16006</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14507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503.6</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165</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بيلاروس</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9.5</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6726</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3817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بلجيكا</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10.9</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43707</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36393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102.8</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1226</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47</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5.0</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55</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بليز</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0.3</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4795</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4195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9.7</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بنن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9.5</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752</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547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بوتان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0.7</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2509</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1551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871E8E">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 xml:space="preserve">بوليفيا (دولة </w:t>
            </w:r>
            <w:r w:rsidR="00871E8E">
              <w:rPr>
                <w:rFonts w:ascii="Arabic Typesetting" w:hAnsi="Arabic Typesetting" w:cs="Arabic Typesetting"/>
                <w:color w:val="000000"/>
                <w:sz w:val="30"/>
                <w:szCs w:val="30"/>
              </w:rPr>
              <w:t>–</w:t>
            </w:r>
            <w:r w:rsidRPr="0020339D">
              <w:rPr>
                <w:rFonts w:ascii="Arabic Typesetting" w:hAnsi="Arabic Typesetting" w:cs="Arabic Typesetting"/>
                <w:color w:val="000000"/>
                <w:sz w:val="30"/>
                <w:szCs w:val="30"/>
              </w:rPr>
              <w:t xml:space="preserve"> المتعددة القوميات)</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10.2</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2576</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1110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البوسنة والهرسك</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4517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3074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2.5</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بوتسوانا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7191</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5862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0.2</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lastRenderedPageBreak/>
              <w:t>البرازيل</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195.2</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11347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5161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2.7</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589</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224</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بروني دار السلام</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41131</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25543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0.5</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بلغاريا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7004</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4156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33</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DE56DE"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 xml:space="preserve">بوركينا </w:t>
            </w:r>
            <w:proofErr w:type="spellStart"/>
            <w:r>
              <w:rPr>
                <w:rFonts w:ascii="Arabic Typesetting" w:hAnsi="Arabic Typesetting" w:cs="Arabic Typesetting"/>
                <w:color w:val="000000"/>
                <w:sz w:val="30"/>
                <w:szCs w:val="30"/>
              </w:rPr>
              <w:t>فا</w:t>
            </w:r>
            <w:proofErr w:type="spellEnd"/>
            <w:r>
              <w:rPr>
                <w:rFonts w:ascii="Arabic Typesetting" w:hAnsi="Arabic Typesetting" w:cs="Arabic Typesetting" w:hint="cs"/>
                <w:color w:val="000000"/>
                <w:sz w:val="30"/>
                <w:szCs w:val="30"/>
                <w:lang w:bidi="ar-SA"/>
              </w:rPr>
              <w:t>ص</w:t>
            </w:r>
            <w:r w:rsidR="000918C5" w:rsidRPr="0020339D">
              <w:rPr>
                <w:rFonts w:ascii="Arabic Typesetting" w:hAnsi="Arabic Typesetting" w:cs="Arabic Typesetting"/>
                <w:color w:val="000000"/>
                <w:sz w:val="30"/>
                <w:szCs w:val="30"/>
              </w:rPr>
              <w:t>و</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15.6</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649</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433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بوروندي</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9.2</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229</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كمبوديا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944</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548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الكاميرون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20.6</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1202</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928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كندا</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34.1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52283</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36265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81.5</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2758</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406</w:t>
            </w:r>
          </w:p>
        </w:tc>
        <w:tc>
          <w:tcPr>
            <w:tcW w:w="1723"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11.7</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398</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الرأس الأخضر</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0.5</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3850</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2678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جمهورية أفريقيا الوسطى</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483</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352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تشاد</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11.7</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818</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564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شيلي</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15363</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8152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4.7</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118</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29</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الصين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1359.9</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6070</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2330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18617</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2724</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1830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lastRenderedPageBreak/>
              <w:t>كولومبيا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46.4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7752</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3734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72</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37</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0.6</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26</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جزر القمر</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0.7</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858</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617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الكونغو</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3404</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1806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كوستاريكا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4.7</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9387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5087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0.3</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كوت ديفوار</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1230</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980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كرواتيا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4.3</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13105</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10534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10.2</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24</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5.3</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كوبا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11.3</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6301</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4387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0.8</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قبرص</w:t>
            </w:r>
          </w:p>
        </w:tc>
        <w:tc>
          <w:tcPr>
            <w:tcW w:w="851" w:type="dxa"/>
            <w:tcBorders>
              <w:top w:val="single" w:sz="4" w:space="0" w:color="auto"/>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single" w:sz="4" w:space="0" w:color="auto"/>
              <w:left w:val="nil"/>
              <w:bottom w:val="single" w:sz="4" w:space="0" w:color="auto"/>
              <w:right w:val="single" w:sz="4" w:space="0" w:color="auto"/>
            </w:tcBorders>
            <w:shd w:val="clear" w:color="auto" w:fill="00FF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0.8</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26462</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22806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48.2</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49</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3.4</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الجمهورية التشيكية</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10.5</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18428</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13470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14.8</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163</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32</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جمهورية كوريا الشعبية الديمقراطية</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24.5</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583</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534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0.2</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جمهورية الكونغو الديمقراطية</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62.2</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286</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الدانمرك</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5.5</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56252</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47228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238.2</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1421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43</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9.8</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54</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lastRenderedPageBreak/>
              <w:t>جيبوتي</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0.8</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1583</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1061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دومينيكا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6957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5676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8.4</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الجمهورية الدومينيكية</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5731</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4181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0.4</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0.3</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إكوادور</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5648</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3175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44</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0.6</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مصر</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78.1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3155</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1478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0.5</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39</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0.5</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37</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السلفادور</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6.2</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3790</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2911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0.2</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0.2</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غينيا الاستوائية</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0.7</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19680</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14360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إريتريا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5.7</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507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إستونيا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17335</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11027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27.7</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34</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3.7</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إثيوبيا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87.1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454</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فيجي</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0.9</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4572</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3574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فنلندا</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45741</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38130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405.5</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2326</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48</w:t>
            </w:r>
          </w:p>
        </w:tc>
        <w:tc>
          <w:tcPr>
            <w:tcW w:w="1723"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12.5</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67</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فرنسا</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65.2</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39617</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33980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113.1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7851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333</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6.2</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406</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lastRenderedPageBreak/>
              <w:t>غابون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14747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6785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0.9</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غامبيا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512</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441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جورجيا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3632</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1689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ألمانيا</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83.1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41376</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34741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218.7</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18764</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915</w:t>
            </w:r>
          </w:p>
        </w:tc>
        <w:tc>
          <w:tcPr>
            <w:tcW w:w="1723"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12.3</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1020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غانا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24.3</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1605</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908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اليونان</w:t>
            </w:r>
          </w:p>
        </w:tc>
        <w:tc>
          <w:tcPr>
            <w:tcW w:w="851" w:type="dxa"/>
            <w:tcBorders>
              <w:top w:val="single" w:sz="4" w:space="0" w:color="auto"/>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single" w:sz="4" w:space="0" w:color="auto"/>
              <w:left w:val="nil"/>
              <w:bottom w:val="single" w:sz="4" w:space="0" w:color="auto"/>
              <w:right w:val="single" w:sz="4" w:space="0" w:color="auto"/>
            </w:tcBorders>
            <w:shd w:val="clear" w:color="auto" w:fill="00FF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22377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21711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8.7</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94</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55</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5.1</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57</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غرينادا</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7417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6436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غواتيمالا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3340</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2240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0.3</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0.3</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غينيا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10.9</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532</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302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37420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 xml:space="preserve">غينيا </w:t>
            </w:r>
            <w:r w:rsidR="00374203">
              <w:rPr>
                <w:rFonts w:ascii="Arabic Typesetting" w:hAnsi="Arabic Typesetting" w:cs="Arabic Typesetting"/>
                <w:color w:val="000000"/>
                <w:sz w:val="30"/>
                <w:szCs w:val="30"/>
              </w:rPr>
              <w:t>–</w:t>
            </w:r>
            <w:r w:rsidRPr="0020339D">
              <w:rPr>
                <w:rFonts w:ascii="Arabic Typesetting" w:hAnsi="Arabic Typesetting" w:cs="Arabic Typesetting"/>
                <w:color w:val="000000"/>
                <w:sz w:val="30"/>
                <w:szCs w:val="30"/>
              </w:rPr>
              <w:t xml:space="preserve"> بيساو</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510</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420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غيانا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0.8</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3585</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1943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هايتي</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9.9</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706</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هندوراس</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7.6</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2339</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1488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lastRenderedPageBreak/>
              <w:t>هنغاريا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12490</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10935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15.7</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53</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6.0</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إيسلندا</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0.3</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41666</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54100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168.0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43</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1723"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10.7</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الهند</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1205.7</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1516</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889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1314</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315</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0.2</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297</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إندونيسيا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240.6</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3557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1436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871E8E">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 xml:space="preserve">إيران (جمهورية </w:t>
            </w:r>
            <w:r w:rsidR="00871E8E">
              <w:rPr>
                <w:rFonts w:ascii="Arabic Typesetting" w:hAnsi="Arabic Typesetting" w:cs="Arabic Typesetting"/>
                <w:color w:val="000000"/>
                <w:sz w:val="30"/>
                <w:szCs w:val="30"/>
              </w:rPr>
              <w:t>–</w:t>
            </w:r>
            <w:r w:rsidRPr="0020339D">
              <w:rPr>
                <w:rFonts w:ascii="Arabic Typesetting" w:hAnsi="Arabic Typesetting" w:cs="Arabic Typesetting"/>
                <w:color w:val="000000"/>
                <w:sz w:val="30"/>
                <w:szCs w:val="30"/>
              </w:rPr>
              <w:t xml:space="preserve"> الإسلامية)</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74.5</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7217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3228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العراق</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31.0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4557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1441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إيرلندا</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4.5</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46032</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47772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99.1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391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48</w:t>
            </w:r>
          </w:p>
        </w:tc>
        <w:tc>
          <w:tcPr>
            <w:tcW w:w="1723"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11.2</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إسرائيل</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31537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21468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209.7</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1376</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253</w:t>
            </w:r>
          </w:p>
        </w:tc>
        <w:tc>
          <w:tcPr>
            <w:tcW w:w="1723"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35.0</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259</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إيطاليا</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60.4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33069</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29903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45.5</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2863</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453</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7.9</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477</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جامايكا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2.7</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5343</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4155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0.4</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اليابان</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127.3</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46838</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36200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272.2</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43688</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439</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480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الأردن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6.5</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4414</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2524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0.3</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كازاخستان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15.9</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12455</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4409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0.8</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lastRenderedPageBreak/>
              <w:t>كينيا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40.9</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943</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553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proofErr w:type="spellStart"/>
            <w:r w:rsidRPr="0020339D">
              <w:rPr>
                <w:rFonts w:ascii="Arabic Typesetting" w:hAnsi="Arabic Typesetting" w:cs="Arabic Typesetting"/>
                <w:color w:val="000000"/>
                <w:sz w:val="30"/>
                <w:szCs w:val="30"/>
              </w:rPr>
              <w:t>كيريباس</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1745</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1162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الكويت</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56366</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32200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0.5</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قيرغيزستان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5.3</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1183</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540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0.3</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0.3</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جمهورية لاو الديمقراطية الشعبية</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1369</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555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0.7</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0.3</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لاتفيا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13774</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7583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11.6</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36</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4.2</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لبنان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9143</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6110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0.6</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ليسوتو</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r w:rsidRPr="0020339D">
              <w:rPr>
                <w:rFonts w:ascii="Arabic Typesetting" w:eastAsia="Times New Roman" w:hAnsi="Arabic Typesetting" w:cs="Arabic Typesetting"/>
                <w:color w:val="000000"/>
                <w:sz w:val="30"/>
                <w:szCs w:val="30"/>
              </w:rPr>
              <w:br/>
            </w:r>
            <w:r w:rsidRPr="0020339D">
              <w:rPr>
                <w:rFonts w:ascii="Arabic Typesetting" w:hAnsi="Arabic Typesetting" w:cs="Arabic Typesetting"/>
                <w:color w:val="000000"/>
                <w:sz w:val="30"/>
                <w:szCs w:val="30"/>
              </w:rPr>
              <w:t>(أ)،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1191</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795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ليبريا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3.9</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356</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220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C35249"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الجماهيرية العربية الليبية</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15566</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8152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0.2</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0.2</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E0364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ليختنشتاين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158787</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111159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3801.9</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102</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1723"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44.3</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lastRenderedPageBreak/>
              <w:t>ليتوانيا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13984</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8729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2.9</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لكسمبرغ</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0.5</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105296</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81561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482.4</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268</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9.9</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مدغشقر</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447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279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ملاوي</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355</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276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ماليزيا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28.3</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10422</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5987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9.4</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289</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42</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45</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ملديف</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0.3</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7701</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4808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مالي</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691</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476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مالطة</w:t>
            </w:r>
          </w:p>
        </w:tc>
        <w:tc>
          <w:tcPr>
            <w:tcW w:w="851" w:type="dxa"/>
            <w:tcBorders>
              <w:top w:val="single" w:sz="4" w:space="0" w:color="auto"/>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single" w:sz="4" w:space="0" w:color="auto"/>
              <w:left w:val="nil"/>
              <w:bottom w:val="single" w:sz="4" w:space="0" w:color="auto"/>
              <w:right w:val="single" w:sz="4" w:space="0" w:color="auto"/>
            </w:tcBorders>
            <w:shd w:val="clear" w:color="auto" w:fill="00FF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20512</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15514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54.2</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3.3</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جزر مارشال</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3770</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2736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7.6</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موريتانيا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3.6</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1018</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749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موريشيوس</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9238</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6037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2.6</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0.2</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المكسيك</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117.9</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9795</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8041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104</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114</w:t>
            </w:r>
          </w:p>
        </w:tc>
      </w:tr>
      <w:tr w:rsidR="000918C5" w:rsidRPr="0020339D" w:rsidTr="00EB6E4B">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EB6E4B" w:rsidRDefault="000918C5" w:rsidP="00EC7963">
            <w:pPr>
              <w:rPr>
                <w:rFonts w:ascii="Arabic Typesetting" w:eastAsia="Times New Roman" w:hAnsi="Arabic Typesetting" w:cs="Arabic Typesetting"/>
                <w:color w:val="000000"/>
                <w:sz w:val="28"/>
                <w:szCs w:val="28"/>
              </w:rPr>
            </w:pPr>
            <w:r w:rsidRPr="00EB6E4B">
              <w:rPr>
                <w:rFonts w:ascii="Arabic Typesetting" w:hAnsi="Arabic Typesetting" w:cs="Arabic Typesetting"/>
                <w:color w:val="000000"/>
                <w:sz w:val="28"/>
                <w:szCs w:val="28"/>
              </w:rPr>
              <w:t>ميكرونيزيا (ولايات ــ الموحدة)</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0.3</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3601</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2529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lastRenderedPageBreak/>
              <w:t>موناكو</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151793</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130076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479.0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c>
          <w:tcPr>
            <w:tcW w:w="1723"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255.9</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منغوليا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2.7</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3673</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1197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0.4</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0.4</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الجبل الأسود</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0.6</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6514</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4178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0.6</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0.6</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المغرب</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31.7</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2952</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2204</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0.7</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39</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0.4</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موزامبيق</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24.0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579</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356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ميانمار</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52.0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1126</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313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ناميبيا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2.2</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5668</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3868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ناورو</w:t>
            </w:r>
          </w:p>
        </w:tc>
        <w:tc>
          <w:tcPr>
            <w:tcW w:w="851" w:type="dxa"/>
            <w:tcBorders>
              <w:top w:val="single" w:sz="4" w:space="0" w:color="auto"/>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single" w:sz="4" w:space="0" w:color="auto"/>
              <w:left w:val="nil"/>
              <w:bottom w:val="single" w:sz="4" w:space="0" w:color="auto"/>
              <w:right w:val="single" w:sz="4" w:space="0" w:color="auto"/>
            </w:tcBorders>
            <w:shd w:val="clear" w:color="auto" w:fill="00FF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12060</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3461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نيبال</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26.9</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656</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356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هولندا</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16.6</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46073</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40398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246.3</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4071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89</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6.3</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105</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نيوزيلندا</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38399</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27547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73.3</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304</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64</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13.9</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نيكاراغوا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5.8</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1754</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1222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النيجر</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15.9</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395</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265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lastRenderedPageBreak/>
              <w:t>نيجيريا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159.9</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1555</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891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النرويج</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4.9</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100056</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65427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136.4</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669</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58</w:t>
            </w:r>
          </w:p>
        </w:tc>
        <w:tc>
          <w:tcPr>
            <w:tcW w:w="1723"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11.4</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56</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عمان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2.9</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23570</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13685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0.4</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باكستان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173.1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1201</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777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بالاو</w:t>
            </w:r>
          </w:p>
        </w:tc>
        <w:tc>
          <w:tcPr>
            <w:tcW w:w="851" w:type="dxa"/>
            <w:tcBorders>
              <w:top w:val="single" w:sz="4" w:space="0" w:color="auto"/>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single" w:sz="4" w:space="0" w:color="auto"/>
              <w:left w:val="nil"/>
              <w:bottom w:val="single" w:sz="4" w:space="0" w:color="auto"/>
              <w:right w:val="single" w:sz="4" w:space="0" w:color="auto"/>
            </w:tcBorders>
            <w:shd w:val="clear" w:color="auto" w:fill="00FF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10250</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8798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بنما</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3.7</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9534</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5630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2.7</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بابوا غينيا الجديدة</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6.9</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2187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893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باراغواي</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6.5</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3878</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1597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بيرو</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29.3</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6825</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3397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0.2</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0.2</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الفلبين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93.5</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2587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1308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0.2</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بولندا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38.2</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12820</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9067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5.2</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252</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35</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44</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البرتغال</w:t>
            </w:r>
          </w:p>
        </w:tc>
        <w:tc>
          <w:tcPr>
            <w:tcW w:w="851" w:type="dxa"/>
            <w:tcBorders>
              <w:top w:val="single" w:sz="4" w:space="0" w:color="auto"/>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single" w:sz="4" w:space="0" w:color="auto"/>
              <w:left w:val="nil"/>
              <w:bottom w:val="single" w:sz="4" w:space="0" w:color="auto"/>
              <w:right w:val="single" w:sz="4" w:space="0" w:color="auto"/>
            </w:tcBorders>
            <w:shd w:val="clear" w:color="auto" w:fill="00FF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10.6</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20006</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18360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11.4</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129</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قطر</w:t>
            </w:r>
          </w:p>
        </w:tc>
        <w:tc>
          <w:tcPr>
            <w:tcW w:w="851" w:type="dxa"/>
            <w:tcBorders>
              <w:top w:val="single" w:sz="4" w:space="0" w:color="auto"/>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single" w:sz="4" w:space="0" w:color="auto"/>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93832</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57727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53</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0.8</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lastRenderedPageBreak/>
              <w:t>جمهورية كوريا</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48.4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23052</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19528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197.5</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11819</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1922</w:t>
            </w:r>
          </w:p>
        </w:tc>
        <w:tc>
          <w:tcPr>
            <w:tcW w:w="1723"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36.1</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1749</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جمهورية مولدوفا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3.6</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2064</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882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0.8</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0.6</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رومانيا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21.9</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7787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4926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29</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0.7</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الاتحاد الروسي</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143.5</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14178</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5930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1091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598</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541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رواندا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10.8</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620</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319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سانت كيتس ونيفس</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14263</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10929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26.7</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سانت لوسيا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0.2</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7287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6005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سانت فنسنت وجزر غرينادين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6347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5333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23.8</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ساموا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0.2</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3607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2398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20.4</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سان مارينو</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59391</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63169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194.4</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1723"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19.4</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سان تومي وبرينسيبي</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0.2</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1386</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906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المملكة العربية السعودية</w:t>
            </w:r>
          </w:p>
        </w:tc>
        <w:tc>
          <w:tcPr>
            <w:tcW w:w="851" w:type="dxa"/>
            <w:tcBorders>
              <w:top w:val="single" w:sz="4" w:space="0" w:color="auto"/>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single" w:sz="4" w:space="0" w:color="auto"/>
              <w:left w:val="nil"/>
              <w:bottom w:val="single" w:sz="4" w:space="0" w:color="auto"/>
              <w:right w:val="single" w:sz="4" w:space="0" w:color="auto"/>
            </w:tcBorders>
            <w:shd w:val="clear" w:color="auto" w:fill="00FF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27.3</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25136</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14821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4.8</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293</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0.2</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lastRenderedPageBreak/>
              <w:t>السنغال</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1017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780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صربيا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7.3</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5315</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3596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3.3</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2.9</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سيشيل</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11169</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11787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105.3</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2.2</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سيراليون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5.8</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725</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362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سنغافورة</w:t>
            </w:r>
          </w:p>
        </w:tc>
        <w:tc>
          <w:tcPr>
            <w:tcW w:w="851" w:type="dxa"/>
            <w:tcBorders>
              <w:top w:val="single" w:sz="4" w:space="0" w:color="auto"/>
              <w:left w:val="nil"/>
              <w:bottom w:val="single" w:sz="4" w:space="0" w:color="auto"/>
              <w:right w:val="single" w:sz="4" w:space="0" w:color="auto"/>
            </w:tcBorders>
            <w:shd w:val="clear" w:color="auto" w:fill="00FF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single" w:sz="4" w:space="0" w:color="auto"/>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52141</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30748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125.6</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708</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63</w:t>
            </w:r>
          </w:p>
        </w:tc>
        <w:tc>
          <w:tcPr>
            <w:tcW w:w="1723"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12.7</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65</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سلوفاكيا</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16774</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10130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42</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3.6</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سلوفينيا</w:t>
            </w:r>
          </w:p>
        </w:tc>
        <w:tc>
          <w:tcPr>
            <w:tcW w:w="851" w:type="dxa"/>
            <w:tcBorders>
              <w:top w:val="single" w:sz="4" w:space="0" w:color="auto"/>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single" w:sz="4" w:space="0" w:color="auto"/>
              <w:left w:val="nil"/>
              <w:bottom w:val="single" w:sz="4" w:space="0" w:color="auto"/>
              <w:right w:val="single" w:sz="4" w:space="0" w:color="auto"/>
            </w:tcBorders>
            <w:shd w:val="clear" w:color="auto" w:fill="00FF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21947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18641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59.5</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115</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w:t>
            </w:r>
          </w:p>
        </w:tc>
        <w:tc>
          <w:tcPr>
            <w:tcW w:w="1723"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10.9</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22</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جزر سليمان</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0.5</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1837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959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الصومال</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9.7</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128</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273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جنوب أفريقيا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51.4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7336</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5431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6.6</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314</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129</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2.8</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145</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إسبانيا</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46.1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28278</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25945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35.4</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1700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328</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7.6</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348</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 xml:space="preserve">سري </w:t>
            </w:r>
            <w:proofErr w:type="spellStart"/>
            <w:r w:rsidRPr="0020339D">
              <w:rPr>
                <w:rFonts w:ascii="Arabic Typesetting" w:hAnsi="Arabic Typesetting" w:cs="Arabic Typesetting"/>
                <w:color w:val="000000"/>
                <w:sz w:val="30"/>
                <w:szCs w:val="30"/>
              </w:rPr>
              <w:t>لانكا</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20.8</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2816</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1433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0.6</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0.4</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السودان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35.6</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1383</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507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00FF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lastRenderedPageBreak/>
              <w:t>سورينام</w:t>
            </w:r>
          </w:p>
        </w:tc>
        <w:tc>
          <w:tcPr>
            <w:tcW w:w="851" w:type="dxa"/>
            <w:tcBorders>
              <w:top w:val="single" w:sz="4" w:space="0" w:color="auto"/>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single" w:sz="4" w:space="0" w:color="auto"/>
              <w:left w:val="nil"/>
              <w:bottom w:val="single" w:sz="4" w:space="0" w:color="auto"/>
              <w:right w:val="single" w:sz="4" w:space="0" w:color="auto"/>
            </w:tcBorders>
            <w:shd w:val="clear" w:color="auto" w:fill="00FF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0.5</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9377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4833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سوازيلند</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3137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2387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0.3</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0.2</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السويد</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55072</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41985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385.4</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3587</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127</w:t>
            </w:r>
          </w:p>
        </w:tc>
        <w:tc>
          <w:tcPr>
            <w:tcW w:w="1723"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17.9</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168</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سويسرا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7.8</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78924</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53528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495.6</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4192</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191</w:t>
            </w:r>
          </w:p>
        </w:tc>
        <w:tc>
          <w:tcPr>
            <w:tcW w:w="1723"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23.7</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186</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الجمهورية العربية السورية</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21.3</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2126</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1598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0.3</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0.3</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طاجيكستان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66.4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5775</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3128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جمهورية مقدونيا اليوغوسلافية السابقة</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7.6</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953</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378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0.2</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0.2</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تايلند</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4548</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3145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67</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34</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10.2</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تيمور- ليشتي</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4835</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2421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توغو</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6.3</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590</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390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تونغا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4431</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2573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ترينيداد وتوباغو</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17366</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13439</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0.6</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0.6</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lastRenderedPageBreak/>
              <w:t>تونس</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10.6</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4150</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3488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0.6</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0.4</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تركيا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72.2</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10653</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7523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6.5</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535</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173</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2.2</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156</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تركمانستان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6469</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3888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توفالو</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4030</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2496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أوغندا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34.0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598</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أوكرانيا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46.0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3872</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1948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2.4</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94</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90</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2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الإمارات العربية المتحدة</w:t>
            </w:r>
          </w:p>
        </w:tc>
        <w:tc>
          <w:tcPr>
            <w:tcW w:w="851" w:type="dxa"/>
            <w:tcBorders>
              <w:top w:val="single" w:sz="4" w:space="0" w:color="auto"/>
              <w:left w:val="single" w:sz="24" w:space="0" w:color="auto"/>
              <w:bottom w:val="single" w:sz="4" w:space="0" w:color="auto"/>
              <w:right w:val="single" w:sz="4" w:space="0" w:color="auto"/>
            </w:tcBorders>
            <w:shd w:val="clear" w:color="auto" w:fill="00FF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single" w:sz="4" w:space="0" w:color="auto"/>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8.2</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41691</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31205</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4.2</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2.2</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w:t>
            </w:r>
          </w:p>
        </w:tc>
      </w:tr>
      <w:tr w:rsidR="000918C5" w:rsidRPr="0020339D" w:rsidTr="00374203">
        <w:trPr>
          <w:trHeight w:val="255"/>
          <w:jc w:val="center"/>
        </w:trPr>
        <w:tc>
          <w:tcPr>
            <w:tcW w:w="2112"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المملكة المتحدة</w:t>
            </w:r>
          </w:p>
        </w:tc>
        <w:tc>
          <w:tcPr>
            <w:tcW w:w="851" w:type="dxa"/>
            <w:tcBorders>
              <w:top w:val="single" w:sz="4" w:space="0" w:color="auto"/>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single" w:sz="4" w:space="0" w:color="auto"/>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62.1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39367</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38418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81.0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4896</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467</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9.1</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568</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جمهورية تنزانيا المتحدة</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43.8</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608</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416</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الولايات المتحدة الأمريكية</w:t>
            </w:r>
          </w:p>
        </w:tc>
        <w:tc>
          <w:tcPr>
            <w:tcW w:w="851" w:type="dxa"/>
            <w:tcBorders>
              <w:top w:val="nil"/>
              <w:left w:val="nil"/>
              <w:bottom w:val="single" w:sz="4" w:space="0" w:color="auto"/>
              <w:right w:val="single" w:sz="4" w:space="0" w:color="auto"/>
            </w:tcBorders>
            <w:shd w:val="clear" w:color="auto" w:fill="FF000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1417" w:type="dxa"/>
            <w:tcBorders>
              <w:top w:val="nil"/>
              <w:left w:val="nil"/>
              <w:bottom w:val="single" w:sz="4" w:space="0" w:color="auto"/>
              <w:right w:val="single" w:sz="4" w:space="0" w:color="auto"/>
            </w:tcBorders>
            <w:shd w:val="clear" w:color="auto" w:fill="FF0000"/>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312.2</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51163</w:t>
            </w:r>
          </w:p>
        </w:tc>
        <w:tc>
          <w:tcPr>
            <w:tcW w:w="1810" w:type="dxa"/>
            <w:tcBorders>
              <w:top w:val="single" w:sz="4" w:space="0" w:color="auto"/>
              <w:left w:val="single" w:sz="24" w:space="0" w:color="auto"/>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43802</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155.7</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51650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3285</w:t>
            </w:r>
          </w:p>
        </w:tc>
        <w:tc>
          <w:tcPr>
            <w:tcW w:w="1723" w:type="dxa"/>
            <w:tcBorders>
              <w:top w:val="single" w:sz="4" w:space="0" w:color="auto"/>
              <w:left w:val="single" w:sz="24" w:space="0" w:color="auto"/>
              <w:bottom w:val="single" w:sz="4" w:space="0" w:color="auto"/>
              <w:right w:val="single" w:sz="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10.5</w:t>
            </w:r>
          </w:p>
        </w:tc>
        <w:tc>
          <w:tcPr>
            <w:tcW w:w="1702" w:type="dxa"/>
            <w:tcBorders>
              <w:top w:val="single" w:sz="4" w:space="0" w:color="auto"/>
              <w:left w:val="nil"/>
              <w:bottom w:val="single" w:sz="4" w:space="0" w:color="auto"/>
              <w:right w:val="single" w:sz="24" w:space="0" w:color="auto"/>
            </w:tcBorders>
            <w:shd w:val="clear" w:color="auto" w:fill="00B0F0"/>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3276</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أوروغواي</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085E50"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ر</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3.4</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14702</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5997</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0.5</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أوزبكستان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27.8</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1801</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673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فانواتو</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0.2</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3039</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2018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0.8</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r>
      <w:tr w:rsidR="000918C5" w:rsidRPr="0020339D" w:rsidTr="00EB6E4B">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393852">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lastRenderedPageBreak/>
              <w:t xml:space="preserve">فنزويلا (جمهورية </w:t>
            </w:r>
            <w:r w:rsidR="00393852">
              <w:rPr>
                <w:rFonts w:ascii="Arabic Typesetting" w:hAnsi="Arabic Typesetting" w:cs="Arabic Typesetting"/>
                <w:color w:val="000000"/>
                <w:sz w:val="30"/>
                <w:szCs w:val="30"/>
              </w:rPr>
              <w:t>–</w:t>
            </w:r>
            <w:r w:rsidRPr="0020339D">
              <w:rPr>
                <w:rFonts w:ascii="Arabic Typesetting" w:hAnsi="Arabic Typesetting" w:cs="Arabic Typesetting"/>
                <w:color w:val="000000"/>
                <w:sz w:val="30"/>
                <w:szCs w:val="30"/>
              </w:rPr>
              <w:t xml:space="preserve"> </w:t>
            </w:r>
            <w:proofErr w:type="spellStart"/>
            <w:r w:rsidRPr="0020339D">
              <w:rPr>
                <w:rFonts w:ascii="Arabic Typesetting" w:hAnsi="Arabic Typesetting" w:cs="Arabic Typesetting"/>
                <w:color w:val="000000"/>
                <w:sz w:val="30"/>
                <w:szCs w:val="30"/>
              </w:rPr>
              <w:t>البوليفارية</w:t>
            </w:r>
            <w:proofErr w:type="spellEnd"/>
            <w:r w:rsidRPr="0020339D">
              <w:rPr>
                <w:rFonts w:ascii="Arabic Typesetting" w:hAnsi="Arabic Typesetting" w:cs="Arabic Typesetting"/>
                <w:color w:val="000000"/>
                <w:sz w:val="30"/>
                <w:szCs w:val="30"/>
              </w:rPr>
              <w:t>)</w:t>
            </w:r>
            <w:r w:rsidR="00393852">
              <w:rPr>
                <w:rFonts w:ascii="Arabic Typesetting" w:hAnsi="Arabic Typesetting" w:cs="Arabic Typesetting" w:hint="cs"/>
                <w:color w:val="000000"/>
                <w:sz w:val="30"/>
                <w:szCs w:val="3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7E530B"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وع</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29.0</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12767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5850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proofErr w:type="spellStart"/>
            <w:r w:rsidRPr="0020339D">
              <w:rPr>
                <w:rFonts w:ascii="Arabic Typesetting" w:hAnsi="Arabic Typesetting" w:cs="Arabic Typesetting"/>
                <w:color w:val="000000"/>
                <w:sz w:val="30"/>
                <w:szCs w:val="30"/>
              </w:rPr>
              <w:t>فييت</w:t>
            </w:r>
            <w:proofErr w:type="spellEnd"/>
            <w:r w:rsidRPr="0020339D">
              <w:rPr>
                <w:rFonts w:ascii="Arabic Typesetting" w:hAnsi="Arabic Typesetting" w:cs="Arabic Typesetting"/>
                <w:color w:val="000000"/>
                <w:sz w:val="30"/>
                <w:szCs w:val="30"/>
              </w:rPr>
              <w:t xml:space="preserve"> نام</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89.1</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1716</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778</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اليمن</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22.8</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1376</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951</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0.1</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زامبيا</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 (ب)</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236F02"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ود</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13.2</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1527</w:t>
            </w:r>
          </w:p>
        </w:tc>
        <w:tc>
          <w:tcPr>
            <w:tcW w:w="1810" w:type="dxa"/>
            <w:tcBorders>
              <w:top w:val="single" w:sz="4" w:space="0" w:color="auto"/>
              <w:left w:val="single" w:sz="24" w:space="0" w:color="auto"/>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690</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0918C5" w:rsidRPr="0020339D" w:rsidTr="00374203">
        <w:trPr>
          <w:trHeight w:val="255"/>
          <w:jc w:val="center"/>
        </w:trPr>
        <w:tc>
          <w:tcPr>
            <w:tcW w:w="2112" w:type="dxa"/>
            <w:tcBorders>
              <w:top w:val="nil"/>
              <w:left w:val="single" w:sz="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زمبابوي</w:t>
            </w:r>
          </w:p>
        </w:tc>
        <w:tc>
          <w:tcPr>
            <w:tcW w:w="851"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w:t>
            </w:r>
          </w:p>
        </w:tc>
        <w:tc>
          <w:tcPr>
            <w:tcW w:w="1417" w:type="dxa"/>
            <w:tcBorders>
              <w:top w:val="nil"/>
              <w:left w:val="nil"/>
              <w:bottom w:val="single" w:sz="4" w:space="0" w:color="auto"/>
              <w:right w:val="single" w:sz="4" w:space="0" w:color="auto"/>
            </w:tcBorders>
            <w:shd w:val="clear" w:color="auto" w:fill="auto"/>
            <w:noWrap/>
            <w:vAlign w:val="bottom"/>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نعم (أ)</w:t>
            </w:r>
          </w:p>
        </w:tc>
        <w:tc>
          <w:tcPr>
            <w:tcW w:w="426" w:type="dxa"/>
            <w:tcBorders>
              <w:top w:val="nil"/>
              <w:left w:val="nil"/>
              <w:bottom w:val="single" w:sz="4" w:space="0" w:color="auto"/>
              <w:right w:val="single" w:sz="4" w:space="0" w:color="auto"/>
            </w:tcBorders>
            <w:shd w:val="clear" w:color="auto" w:fill="auto"/>
            <w:noWrap/>
            <w:vAlign w:val="bottom"/>
            <w:hideMark/>
          </w:tcPr>
          <w:p w:rsidR="000918C5" w:rsidRPr="0020339D" w:rsidRDefault="00665FD8" w:rsidP="00EC7963">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خ</w:t>
            </w:r>
          </w:p>
        </w:tc>
        <w:tc>
          <w:tcPr>
            <w:tcW w:w="992"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13.2</w:t>
            </w:r>
          </w:p>
        </w:tc>
        <w:tc>
          <w:tcPr>
            <w:tcW w:w="1147"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714</w:t>
            </w:r>
          </w:p>
        </w:tc>
        <w:tc>
          <w:tcPr>
            <w:tcW w:w="1810" w:type="dxa"/>
            <w:tcBorders>
              <w:top w:val="single" w:sz="4" w:space="0" w:color="auto"/>
              <w:left w:val="single" w:sz="24" w:space="0" w:color="auto"/>
              <w:bottom w:val="single" w:sz="2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513</w:t>
            </w:r>
          </w:p>
        </w:tc>
        <w:tc>
          <w:tcPr>
            <w:tcW w:w="996" w:type="dxa"/>
            <w:tcBorders>
              <w:top w:val="nil"/>
              <w:left w:val="single" w:sz="24" w:space="0" w:color="auto"/>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996" w:type="dxa"/>
            <w:tcBorders>
              <w:top w:val="nil"/>
              <w:left w:val="nil"/>
              <w:bottom w:val="single" w:sz="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6" w:type="dxa"/>
            <w:tcBorders>
              <w:top w:val="nil"/>
              <w:left w:val="nil"/>
              <w:bottom w:val="single" w:sz="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1723" w:type="dxa"/>
            <w:tcBorders>
              <w:top w:val="single" w:sz="4" w:space="0" w:color="auto"/>
              <w:left w:val="single" w:sz="24" w:space="0" w:color="auto"/>
              <w:bottom w:val="single" w:sz="24" w:space="0" w:color="auto"/>
              <w:right w:val="single" w:sz="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0.0</w:t>
            </w:r>
          </w:p>
        </w:tc>
        <w:tc>
          <w:tcPr>
            <w:tcW w:w="1702" w:type="dxa"/>
            <w:tcBorders>
              <w:top w:val="single" w:sz="4" w:space="0" w:color="auto"/>
              <w:left w:val="nil"/>
              <w:bottom w:val="single" w:sz="24" w:space="0" w:color="auto"/>
              <w:right w:val="single" w:sz="24" w:space="0" w:color="auto"/>
            </w:tcBorders>
            <w:shd w:val="clear" w:color="auto" w:fill="auto"/>
            <w:noWrap/>
            <w:vAlign w:val="bottom"/>
            <w:hideMark/>
          </w:tcPr>
          <w:p w:rsidR="000918C5" w:rsidRPr="0020339D" w:rsidRDefault="000918C5" w:rsidP="00EC7963">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r>
    </w:tbl>
    <w:p w:rsidR="00394F75" w:rsidRPr="00D75FB9" w:rsidRDefault="00394F75" w:rsidP="00393852">
      <w:pPr>
        <w:spacing w:after="240" w:line="360" w:lineRule="exact"/>
        <w:rPr>
          <w:rFonts w:ascii="Arabic Typesetting" w:hAnsi="Arabic Typesetting" w:cs="Arabic Typesetting"/>
          <w:sz w:val="36"/>
          <w:szCs w:val="36"/>
        </w:rPr>
      </w:pPr>
    </w:p>
    <w:p w:rsidR="00394F75" w:rsidRPr="00D75FB9" w:rsidRDefault="00394F75" w:rsidP="00393852">
      <w:pPr>
        <w:pStyle w:val="Endofdocument-Annex"/>
        <w:spacing w:after="240" w:line="360" w:lineRule="exact"/>
        <w:ind w:left="0"/>
        <w:rPr>
          <w:rFonts w:ascii="Arabic Typesetting" w:hAnsi="Arabic Typesetting" w:cs="Arabic Typesetting"/>
          <w:sz w:val="36"/>
          <w:szCs w:val="36"/>
        </w:rPr>
        <w:sectPr w:rsidR="00394F75" w:rsidRPr="00D75FB9" w:rsidSect="00865D74">
          <w:headerReference w:type="default" r:id="rId11"/>
          <w:footerReference w:type="default" r:id="rId12"/>
          <w:headerReference w:type="first" r:id="rId13"/>
          <w:endnotePr>
            <w:numFmt w:val="decimal"/>
          </w:endnotePr>
          <w:pgSz w:w="16840" w:h="11907" w:orient="landscape" w:code="9"/>
          <w:pgMar w:top="1418" w:right="567" w:bottom="1134" w:left="1418" w:header="510" w:footer="1021" w:gutter="0"/>
          <w:pgNumType w:start="1"/>
          <w:cols w:space="720"/>
          <w:titlePg/>
          <w:docGrid w:linePitch="299"/>
        </w:sectPr>
      </w:pPr>
      <w:r w:rsidRPr="00D75FB9">
        <w:rPr>
          <w:rFonts w:ascii="Arabic Typesetting" w:hAnsi="Arabic Typesetting" w:cs="Arabic Typesetting"/>
          <w:sz w:val="36"/>
          <w:szCs w:val="36"/>
        </w:rPr>
        <w:t>[يلي ذلك المرفق الثاني]</w:t>
      </w:r>
    </w:p>
    <w:p w:rsidR="00394F75" w:rsidRPr="00255738" w:rsidRDefault="008C3D70" w:rsidP="00255738">
      <w:pPr>
        <w:keepNext/>
        <w:spacing w:after="240" w:line="360" w:lineRule="exact"/>
        <w:jc w:val="center"/>
        <w:rPr>
          <w:rFonts w:ascii="Arabic Typesetting" w:hAnsi="Arabic Typesetting" w:cs="Arabic Typesetting"/>
          <w:sz w:val="40"/>
          <w:szCs w:val="40"/>
        </w:rPr>
      </w:pPr>
      <w:r w:rsidRPr="00255738">
        <w:rPr>
          <w:rFonts w:ascii="Arabic Typesetting" w:hAnsi="Arabic Typesetting" w:cs="Arabic Typesetting"/>
          <w:sz w:val="40"/>
          <w:szCs w:val="40"/>
        </w:rPr>
        <w:lastRenderedPageBreak/>
        <w:t>الطلبات الدولية التي استفادت من تخفيضات رسوم المعاهدة، بحسب بلد المنشأ (من 2000 إلى 2013)</w:t>
      </w:r>
    </w:p>
    <w:p w:rsidR="003E51AA" w:rsidRPr="00D75FB9" w:rsidRDefault="003E51AA" w:rsidP="00940C6B">
      <w:pPr>
        <w:spacing w:after="240" w:line="360" w:lineRule="exact"/>
        <w:rPr>
          <w:rFonts w:ascii="Arabic Typesetting" w:hAnsi="Arabic Typesetting" w:cs="Arabic Typesetting"/>
          <w:sz w:val="36"/>
          <w:szCs w:val="36"/>
        </w:rPr>
      </w:pPr>
      <w:r w:rsidRPr="00D75FB9">
        <w:rPr>
          <w:rFonts w:ascii="Arabic Typesetting" w:hAnsi="Arabic Typesetting" w:cs="Arabic Typesetting"/>
          <w:sz w:val="36"/>
          <w:szCs w:val="36"/>
        </w:rPr>
        <w:t>يعرض المرفق الثاني عدد ما تم إيداعه خلال الفترة من 2000 إلى 2013 من طلبات دولية استفادت من تخفيض رسم الإيداع الدولي بمقتضى معايير الاستحقاق الحالية الواردة بجدول الرسوم في اللائحة التنفيذية لمعاهدة التعاون بشأن البراءات، وهذه الطلبات مُقسَّمةٌ حسب بلد المنشأ الخاص</w:t>
      </w:r>
      <w:r w:rsidR="00940C6B">
        <w:rPr>
          <w:rFonts w:ascii="Arabic Typesetting" w:hAnsi="Arabic Typesetting" w:cs="Arabic Typesetting"/>
          <w:sz w:val="36"/>
          <w:szCs w:val="36"/>
        </w:rPr>
        <w:t xml:space="preserve"> بمودع الطلب الوارد اسمه أولاً.</w:t>
      </w:r>
    </w:p>
    <w:tbl>
      <w:tblPr>
        <w:bidiVisual/>
        <w:tblW w:w="1481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0"/>
        <w:gridCol w:w="732"/>
        <w:gridCol w:w="733"/>
        <w:gridCol w:w="733"/>
        <w:gridCol w:w="733"/>
        <w:gridCol w:w="733"/>
        <w:gridCol w:w="733"/>
        <w:gridCol w:w="733"/>
        <w:gridCol w:w="732"/>
        <w:gridCol w:w="733"/>
        <w:gridCol w:w="733"/>
        <w:gridCol w:w="733"/>
        <w:gridCol w:w="733"/>
        <w:gridCol w:w="733"/>
        <w:gridCol w:w="733"/>
        <w:gridCol w:w="990"/>
      </w:tblGrid>
      <w:tr w:rsidR="00E6692C" w:rsidRPr="0020339D" w:rsidTr="00940C6B">
        <w:trPr>
          <w:trHeight w:val="255"/>
          <w:tblHeader/>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b/>
                <w:color w:val="000000"/>
                <w:sz w:val="30"/>
                <w:szCs w:val="30"/>
              </w:rPr>
            </w:pPr>
            <w:r w:rsidRPr="0020339D">
              <w:rPr>
                <w:rFonts w:ascii="Arabic Typesetting" w:hAnsi="Arabic Typesetting" w:cs="Arabic Typesetting"/>
                <w:b/>
                <w:bCs/>
                <w:color w:val="000000"/>
                <w:sz w:val="30"/>
                <w:szCs w:val="30"/>
              </w:rPr>
              <w:t>البلد</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b/>
                <w:color w:val="000000"/>
                <w:sz w:val="30"/>
                <w:szCs w:val="30"/>
              </w:rPr>
            </w:pPr>
            <w:r w:rsidRPr="0020339D">
              <w:rPr>
                <w:rFonts w:ascii="Arabic Typesetting" w:hAnsi="Arabic Typesetting" w:cs="Arabic Typesetting"/>
                <w:b/>
                <w:bCs/>
                <w:color w:val="000000"/>
                <w:sz w:val="30"/>
                <w:szCs w:val="30"/>
              </w:rPr>
              <w:t>2000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b/>
                <w:color w:val="000000"/>
                <w:sz w:val="30"/>
                <w:szCs w:val="30"/>
              </w:rPr>
            </w:pPr>
            <w:r w:rsidRPr="0020339D">
              <w:rPr>
                <w:rFonts w:ascii="Arabic Typesetting" w:hAnsi="Arabic Typesetting" w:cs="Arabic Typesetting"/>
                <w:b/>
                <w:bCs/>
                <w:color w:val="000000"/>
                <w:sz w:val="30"/>
                <w:szCs w:val="30"/>
              </w:rPr>
              <w:t>2001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b/>
                <w:color w:val="000000"/>
                <w:sz w:val="30"/>
                <w:szCs w:val="30"/>
              </w:rPr>
            </w:pPr>
            <w:r w:rsidRPr="0020339D">
              <w:rPr>
                <w:rFonts w:ascii="Arabic Typesetting" w:hAnsi="Arabic Typesetting" w:cs="Arabic Typesetting"/>
                <w:b/>
                <w:bCs/>
                <w:color w:val="000000"/>
                <w:sz w:val="30"/>
                <w:szCs w:val="30"/>
              </w:rPr>
              <w:t>2002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b/>
                <w:color w:val="000000"/>
                <w:sz w:val="30"/>
                <w:szCs w:val="30"/>
              </w:rPr>
            </w:pPr>
            <w:r w:rsidRPr="0020339D">
              <w:rPr>
                <w:rFonts w:ascii="Arabic Typesetting" w:hAnsi="Arabic Typesetting" w:cs="Arabic Typesetting"/>
                <w:b/>
                <w:bCs/>
                <w:color w:val="000000"/>
                <w:sz w:val="30"/>
                <w:szCs w:val="30"/>
              </w:rPr>
              <w:t>2003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b/>
                <w:color w:val="000000"/>
                <w:sz w:val="30"/>
                <w:szCs w:val="30"/>
              </w:rPr>
            </w:pPr>
            <w:r w:rsidRPr="0020339D">
              <w:rPr>
                <w:rFonts w:ascii="Arabic Typesetting" w:hAnsi="Arabic Typesetting" w:cs="Arabic Typesetting"/>
                <w:b/>
                <w:bCs/>
                <w:color w:val="000000"/>
                <w:sz w:val="30"/>
                <w:szCs w:val="30"/>
              </w:rPr>
              <w:t>2004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b/>
                <w:color w:val="000000"/>
                <w:sz w:val="30"/>
                <w:szCs w:val="30"/>
              </w:rPr>
            </w:pPr>
            <w:r w:rsidRPr="0020339D">
              <w:rPr>
                <w:rFonts w:ascii="Arabic Typesetting" w:hAnsi="Arabic Typesetting" w:cs="Arabic Typesetting"/>
                <w:b/>
                <w:bCs/>
                <w:color w:val="000000"/>
                <w:sz w:val="30"/>
                <w:szCs w:val="30"/>
              </w:rPr>
              <w:t>2005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b/>
                <w:color w:val="000000"/>
                <w:sz w:val="30"/>
                <w:szCs w:val="30"/>
              </w:rPr>
            </w:pPr>
            <w:r w:rsidRPr="0020339D">
              <w:rPr>
                <w:rFonts w:ascii="Arabic Typesetting" w:hAnsi="Arabic Typesetting" w:cs="Arabic Typesetting"/>
                <w:b/>
                <w:bCs/>
                <w:color w:val="000000"/>
                <w:sz w:val="30"/>
                <w:szCs w:val="30"/>
              </w:rPr>
              <w:t>2006</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b/>
                <w:color w:val="000000"/>
                <w:sz w:val="30"/>
                <w:szCs w:val="30"/>
              </w:rPr>
            </w:pPr>
            <w:r w:rsidRPr="0020339D">
              <w:rPr>
                <w:rFonts w:ascii="Arabic Typesetting" w:hAnsi="Arabic Typesetting" w:cs="Arabic Typesetting"/>
                <w:b/>
                <w:bCs/>
                <w:color w:val="000000"/>
                <w:sz w:val="30"/>
                <w:szCs w:val="30"/>
              </w:rPr>
              <w:t>2007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b/>
                <w:color w:val="000000"/>
                <w:sz w:val="30"/>
                <w:szCs w:val="30"/>
              </w:rPr>
            </w:pPr>
            <w:r w:rsidRPr="0020339D">
              <w:rPr>
                <w:rFonts w:ascii="Arabic Typesetting" w:hAnsi="Arabic Typesetting" w:cs="Arabic Typesetting"/>
                <w:b/>
                <w:bCs/>
                <w:color w:val="000000"/>
                <w:sz w:val="30"/>
                <w:szCs w:val="30"/>
              </w:rPr>
              <w:t>2008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b/>
                <w:color w:val="000000"/>
                <w:sz w:val="30"/>
                <w:szCs w:val="30"/>
              </w:rPr>
            </w:pPr>
            <w:r w:rsidRPr="0020339D">
              <w:rPr>
                <w:rFonts w:ascii="Arabic Typesetting" w:hAnsi="Arabic Typesetting" w:cs="Arabic Typesetting"/>
                <w:b/>
                <w:bCs/>
                <w:color w:val="000000"/>
                <w:sz w:val="30"/>
                <w:szCs w:val="30"/>
              </w:rPr>
              <w:t>2009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b/>
                <w:color w:val="000000"/>
                <w:sz w:val="30"/>
                <w:szCs w:val="30"/>
              </w:rPr>
            </w:pPr>
            <w:r w:rsidRPr="0020339D">
              <w:rPr>
                <w:rFonts w:ascii="Arabic Typesetting" w:hAnsi="Arabic Typesetting" w:cs="Arabic Typesetting"/>
                <w:b/>
                <w:bCs/>
                <w:color w:val="000000"/>
                <w:sz w:val="30"/>
                <w:szCs w:val="30"/>
              </w:rPr>
              <w:t>2010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b/>
                <w:color w:val="000000"/>
                <w:sz w:val="30"/>
                <w:szCs w:val="30"/>
              </w:rPr>
            </w:pPr>
            <w:r w:rsidRPr="0020339D">
              <w:rPr>
                <w:rFonts w:ascii="Arabic Typesetting" w:hAnsi="Arabic Typesetting" w:cs="Arabic Typesetting"/>
                <w:b/>
                <w:bCs/>
                <w:color w:val="000000"/>
                <w:sz w:val="30"/>
                <w:szCs w:val="30"/>
              </w:rPr>
              <w:t>2011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b/>
                <w:color w:val="000000"/>
                <w:sz w:val="30"/>
                <w:szCs w:val="30"/>
              </w:rPr>
            </w:pPr>
            <w:r w:rsidRPr="0020339D">
              <w:rPr>
                <w:rFonts w:ascii="Arabic Typesetting" w:hAnsi="Arabic Typesetting" w:cs="Arabic Typesetting"/>
                <w:b/>
                <w:bCs/>
                <w:color w:val="000000"/>
                <w:sz w:val="30"/>
                <w:szCs w:val="30"/>
              </w:rPr>
              <w:t>2012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b/>
                <w:color w:val="000000"/>
                <w:sz w:val="30"/>
                <w:szCs w:val="30"/>
              </w:rPr>
            </w:pPr>
            <w:r w:rsidRPr="0020339D">
              <w:rPr>
                <w:rFonts w:ascii="Arabic Typesetting" w:hAnsi="Arabic Typesetting" w:cs="Arabic Typesetting"/>
                <w:b/>
                <w:bCs/>
                <w:color w:val="000000"/>
                <w:sz w:val="30"/>
                <w:szCs w:val="30"/>
              </w:rPr>
              <w:t>2013</w:t>
            </w:r>
          </w:p>
        </w:tc>
        <w:tc>
          <w:tcPr>
            <w:tcW w:w="990" w:type="dxa"/>
          </w:tcPr>
          <w:p w:rsidR="0056695B" w:rsidRPr="0020339D" w:rsidRDefault="0056695B" w:rsidP="00940C6B">
            <w:pPr>
              <w:rPr>
                <w:rFonts w:ascii="Arabic Typesetting" w:eastAsia="Times New Roman" w:hAnsi="Arabic Typesetting" w:cs="Arabic Typesetting"/>
                <w:b/>
                <w:color w:val="000000"/>
                <w:sz w:val="30"/>
                <w:szCs w:val="30"/>
              </w:rPr>
            </w:pPr>
            <w:r w:rsidRPr="0020339D">
              <w:rPr>
                <w:rFonts w:ascii="Arabic Typesetting" w:hAnsi="Arabic Typesetting" w:cs="Arabic Typesetting"/>
                <w:b/>
                <w:bCs/>
                <w:color w:val="000000"/>
                <w:sz w:val="30"/>
                <w:szCs w:val="30"/>
              </w:rPr>
              <w:t>الإجمالي</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ألبانيا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11</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الجزائر</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64</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أنغولا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4</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الأرجنتين</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24</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أرمينيا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68</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أذربيجان</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55</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البحرين</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بيلاروس</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177</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بليز</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5</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بنن</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 xml:space="preserve">بوليفيا (دولة </w:t>
            </w:r>
            <w:r w:rsidR="00940C6B">
              <w:rPr>
                <w:rFonts w:ascii="Arabic Typesetting" w:hAnsi="Arabic Typesetting" w:cs="Arabic Typesetting"/>
                <w:color w:val="000000"/>
                <w:sz w:val="30"/>
                <w:szCs w:val="30"/>
              </w:rPr>
              <w:t>–</w:t>
            </w:r>
            <w:r w:rsidRPr="0020339D">
              <w:rPr>
                <w:rFonts w:ascii="Arabic Typesetting" w:hAnsi="Arabic Typesetting" w:cs="Arabic Typesetting"/>
                <w:color w:val="000000"/>
                <w:sz w:val="30"/>
                <w:szCs w:val="30"/>
              </w:rPr>
              <w:t xml:space="preserve"> المتعددة القوميات)</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البوسنة والهرسك</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99</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بوتسوانا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3</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البرازيل</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122</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221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242</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2030</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بلغاريا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26</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258</w:t>
            </w:r>
          </w:p>
        </w:tc>
      </w:tr>
      <w:tr w:rsidR="00E6692C" w:rsidRPr="0020339D" w:rsidTr="00940C6B">
        <w:trPr>
          <w:trHeight w:val="255"/>
        </w:trPr>
        <w:tc>
          <w:tcPr>
            <w:tcW w:w="3560" w:type="dxa"/>
            <w:shd w:val="clear" w:color="auto" w:fill="auto"/>
            <w:noWrap/>
            <w:vAlign w:val="bottom"/>
            <w:hideMark/>
          </w:tcPr>
          <w:p w:rsidR="0056695B" w:rsidRPr="0020339D" w:rsidRDefault="006A49F4" w:rsidP="00940C6B">
            <w:pPr>
              <w:rPr>
                <w:rFonts w:ascii="Arabic Typesetting" w:eastAsia="Times New Roman" w:hAnsi="Arabic Typesetting" w:cs="Arabic Typesetting"/>
                <w:color w:val="000000"/>
                <w:sz w:val="30"/>
                <w:szCs w:val="30"/>
              </w:rPr>
            </w:pPr>
            <w:r>
              <w:rPr>
                <w:rFonts w:ascii="Arabic Typesetting" w:hAnsi="Arabic Typesetting" w:cs="Arabic Typesetting"/>
                <w:color w:val="000000"/>
                <w:sz w:val="30"/>
                <w:szCs w:val="30"/>
              </w:rPr>
              <w:t xml:space="preserve">بوركينا </w:t>
            </w:r>
            <w:proofErr w:type="spellStart"/>
            <w:r>
              <w:rPr>
                <w:rFonts w:ascii="Arabic Typesetting" w:hAnsi="Arabic Typesetting" w:cs="Arabic Typesetting"/>
                <w:color w:val="000000"/>
                <w:sz w:val="30"/>
                <w:szCs w:val="30"/>
              </w:rPr>
              <w:t>فا</w:t>
            </w:r>
            <w:proofErr w:type="spellEnd"/>
            <w:r>
              <w:rPr>
                <w:rFonts w:ascii="Arabic Typesetting" w:hAnsi="Arabic Typesetting" w:cs="Arabic Typesetting" w:hint="cs"/>
                <w:color w:val="000000"/>
                <w:sz w:val="30"/>
                <w:szCs w:val="30"/>
                <w:lang w:bidi="ar-SA"/>
              </w:rPr>
              <w:t>ص</w:t>
            </w:r>
            <w:r w:rsidR="0056695B" w:rsidRPr="0020339D">
              <w:rPr>
                <w:rFonts w:ascii="Arabic Typesetting" w:hAnsi="Arabic Typesetting" w:cs="Arabic Typesetting"/>
                <w:color w:val="000000"/>
                <w:sz w:val="30"/>
                <w:szCs w:val="30"/>
              </w:rPr>
              <w:t>و</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بوروندي</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3</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الكاميرون</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20</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lastRenderedPageBreak/>
              <w:t>تشاد</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شيلي</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56</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190</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الصين</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254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322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422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477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621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901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1030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1349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1554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2323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1869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2200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2754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3398</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19474</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كولومبيا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29</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283</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الكونغو</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كوستاريكا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33</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كوت ديفوار</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7</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كرواتيا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29</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503</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قبرص</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39</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39</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521</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جمهورية كوريا الشعبية الديمقراطية</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26</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جمهورية الكونغو الديمقراطية</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الجمهورية الدومينيكية</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20</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إكوادور</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43</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مصر</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33</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39</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386</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السلفادور</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7</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غينيا الاستوائية</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إستونيا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51</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غابون</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4</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جورجيا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73</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غانا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6</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غواتيمالا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21</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هنغاريا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66</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58</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978</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الهند</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151</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244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369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320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309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403</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2679</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lastRenderedPageBreak/>
              <w:t>إندونيسيا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57</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 xml:space="preserve">إيران (جمهورية </w:t>
            </w:r>
            <w:r w:rsidR="00940C6B">
              <w:rPr>
                <w:rFonts w:ascii="Arabic Typesetting" w:hAnsi="Arabic Typesetting" w:cs="Arabic Typesetting"/>
                <w:color w:val="000000"/>
                <w:sz w:val="30"/>
                <w:szCs w:val="30"/>
              </w:rPr>
              <w:t>–</w:t>
            </w:r>
            <w:r w:rsidRPr="0020339D">
              <w:rPr>
                <w:rFonts w:ascii="Arabic Typesetting" w:hAnsi="Arabic Typesetting" w:cs="Arabic Typesetting"/>
                <w:color w:val="000000"/>
                <w:sz w:val="30"/>
                <w:szCs w:val="30"/>
              </w:rPr>
              <w:t xml:space="preserve"> الإسلامية)</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4</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جامايكا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كازاخستان</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151</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كينيا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22</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قيرغيزستان</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12</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جمهورية لاو الديمقراطية الشعبية</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لاتفيا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103</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لبنان</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3</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ليبريا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الجماهيرية العربية الليبية</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5</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ليتوانيا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83</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 xml:space="preserve">مدغشقر </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5</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ماليزيا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308</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مالي</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موريشيوس</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المكسيك</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104</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132</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1401</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منغوليا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6</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الجبل الأسود</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5</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المغرب</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118</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ناميبيا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22</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نيكاراغوا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4</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نيجيريا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26</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lastRenderedPageBreak/>
              <w:t>عمان</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باكستان</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بنما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8</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بيرو</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37</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الفلبين</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171</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بولندا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44</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684</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جمهورية مولدوفا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36</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رومانيا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209</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الاتحاد الروسي</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368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366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381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345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439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484</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446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496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473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506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626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587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618</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6524</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ساموا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9</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السنغال</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14</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صربيا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137</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سيشيل</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سيراليون</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سنغافورة</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71</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353</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سلوفاكيا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19</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236</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جنوب أفريقيا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250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250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235</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220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160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2763</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 xml:space="preserve">سري </w:t>
            </w:r>
            <w:proofErr w:type="spellStart"/>
            <w:r w:rsidRPr="0020339D">
              <w:rPr>
                <w:rFonts w:ascii="Arabic Typesetting" w:hAnsi="Arabic Typesetting" w:cs="Arabic Typesetting"/>
                <w:color w:val="000000"/>
                <w:sz w:val="30"/>
                <w:szCs w:val="30"/>
              </w:rPr>
              <w:t>لانكا</w:t>
            </w:r>
            <w:proofErr w:type="spellEnd"/>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64</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السودان</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26</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سوازيلند</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الجمهورية العربية السورية</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53</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جمهورية مقدونيا اليوغوسلافية السابقة</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33</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تايلند</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29</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128</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lastRenderedPageBreak/>
              <w:t>توغو</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4</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تونغا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ترينيداد وتوباغو</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تونس</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39</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تركيا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49</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170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235</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1278</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تركمانستان</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أوغندا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3</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أوكرانيا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68</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63</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76</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69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119</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1001</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الإمارات العربية المتحدة</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7</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21</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69</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أوروغواي</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6</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أوزبكستان</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14</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 xml:space="preserve">فنزويلا (جمهورية </w:t>
            </w:r>
            <w:r w:rsidR="00940C6B">
              <w:rPr>
                <w:rFonts w:ascii="Arabic Typesetting" w:hAnsi="Arabic Typesetting" w:cs="Arabic Typesetting"/>
                <w:color w:val="000000"/>
                <w:sz w:val="30"/>
                <w:szCs w:val="30"/>
              </w:rPr>
              <w:t>–</w:t>
            </w:r>
            <w:r w:rsidRPr="0020339D">
              <w:rPr>
                <w:rFonts w:ascii="Arabic Typesetting" w:hAnsi="Arabic Typesetting" w:cs="Arabic Typesetting"/>
                <w:color w:val="000000"/>
                <w:sz w:val="30"/>
                <w:szCs w:val="30"/>
              </w:rPr>
              <w:t xml:space="preserve"> </w:t>
            </w:r>
            <w:proofErr w:type="spellStart"/>
            <w:r w:rsidRPr="0020339D">
              <w:rPr>
                <w:rFonts w:ascii="Arabic Typesetting" w:hAnsi="Arabic Typesetting" w:cs="Arabic Typesetting"/>
                <w:color w:val="000000"/>
                <w:sz w:val="30"/>
                <w:szCs w:val="30"/>
              </w:rPr>
              <w:t>البوليفارية</w:t>
            </w:r>
            <w:proofErr w:type="spellEnd"/>
            <w:r w:rsidRPr="0020339D">
              <w:rPr>
                <w:rFonts w:ascii="Arabic Typesetting" w:hAnsi="Arabic Typesetting" w:cs="Arabic Typesetting"/>
                <w:color w:val="000000"/>
                <w:sz w:val="30"/>
                <w:szCs w:val="30"/>
              </w:rPr>
              <w:t>)</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5</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proofErr w:type="spellStart"/>
            <w:r w:rsidRPr="0020339D">
              <w:rPr>
                <w:rFonts w:ascii="Arabic Typesetting" w:hAnsi="Arabic Typesetting" w:cs="Arabic Typesetting"/>
                <w:color w:val="000000"/>
                <w:sz w:val="30"/>
                <w:szCs w:val="30"/>
              </w:rPr>
              <w:t>فييت</w:t>
            </w:r>
            <w:proofErr w:type="spellEnd"/>
            <w:r w:rsidRPr="0020339D">
              <w:rPr>
                <w:rFonts w:ascii="Arabic Typesetting" w:hAnsi="Arabic Typesetting" w:cs="Arabic Typesetting"/>
                <w:color w:val="000000"/>
                <w:sz w:val="30"/>
                <w:szCs w:val="30"/>
              </w:rPr>
              <w:t xml:space="preserve"> نام</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8</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4</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5</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13</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9</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63</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اليمن</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2</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زامبيا</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3</w:t>
            </w:r>
          </w:p>
        </w:tc>
      </w:tr>
      <w:tr w:rsidR="00E6692C" w:rsidRPr="0020339D" w:rsidTr="00940C6B">
        <w:trPr>
          <w:trHeight w:val="255"/>
        </w:trPr>
        <w:tc>
          <w:tcPr>
            <w:tcW w:w="3560"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زمبابوي</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2"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1</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0</w:t>
            </w:r>
          </w:p>
        </w:tc>
        <w:tc>
          <w:tcPr>
            <w:tcW w:w="733" w:type="dxa"/>
            <w:shd w:val="clear" w:color="auto" w:fill="auto"/>
            <w:noWrap/>
            <w:vAlign w:val="bottom"/>
            <w:hideMark/>
          </w:tcPr>
          <w:p w:rsidR="0056695B" w:rsidRPr="0020339D" w:rsidRDefault="0056695B" w:rsidP="00940C6B">
            <w:pPr>
              <w:rPr>
                <w:rFonts w:ascii="Arabic Typesetting" w:eastAsia="Times New Roman" w:hAnsi="Arabic Typesetting" w:cs="Arabic Typesetting"/>
                <w:color w:val="000000"/>
                <w:sz w:val="30"/>
                <w:szCs w:val="30"/>
              </w:rPr>
            </w:pPr>
            <w:r w:rsidRPr="0020339D">
              <w:rPr>
                <w:rFonts w:ascii="Arabic Typesetting" w:hAnsi="Arabic Typesetting" w:cs="Arabic Typesetting"/>
                <w:color w:val="000000"/>
                <w:sz w:val="30"/>
                <w:szCs w:val="30"/>
              </w:rPr>
              <w:t>2</w:t>
            </w:r>
          </w:p>
        </w:tc>
        <w:tc>
          <w:tcPr>
            <w:tcW w:w="990" w:type="dxa"/>
            <w:vAlign w:val="bottom"/>
          </w:tcPr>
          <w:p w:rsidR="0056695B" w:rsidRPr="0020339D" w:rsidRDefault="0056695B" w:rsidP="00940C6B">
            <w:pPr>
              <w:rPr>
                <w:rFonts w:ascii="Arabic Typesetting" w:hAnsi="Arabic Typesetting" w:cs="Arabic Typesetting"/>
                <w:color w:val="000000"/>
                <w:sz w:val="30"/>
                <w:szCs w:val="30"/>
              </w:rPr>
            </w:pPr>
            <w:r w:rsidRPr="0020339D">
              <w:rPr>
                <w:rFonts w:ascii="Arabic Typesetting" w:hAnsi="Arabic Typesetting" w:cs="Arabic Typesetting"/>
                <w:color w:val="000000"/>
                <w:sz w:val="30"/>
                <w:szCs w:val="30"/>
              </w:rPr>
              <w:t>12</w:t>
            </w:r>
          </w:p>
        </w:tc>
      </w:tr>
    </w:tbl>
    <w:p w:rsidR="003E51AA" w:rsidRPr="00D75FB9" w:rsidRDefault="003E51AA" w:rsidP="00940C6B">
      <w:pPr>
        <w:spacing w:after="240" w:line="360" w:lineRule="exact"/>
        <w:rPr>
          <w:rFonts w:ascii="Arabic Typesetting" w:hAnsi="Arabic Typesetting" w:cs="Arabic Typesetting"/>
          <w:sz w:val="36"/>
          <w:szCs w:val="36"/>
        </w:rPr>
      </w:pPr>
    </w:p>
    <w:p w:rsidR="00394F75" w:rsidRPr="00D75FB9" w:rsidRDefault="003E51AA" w:rsidP="002B573B">
      <w:pPr>
        <w:spacing w:after="240" w:line="360" w:lineRule="exact"/>
        <w:ind w:left="11303"/>
        <w:rPr>
          <w:rFonts w:ascii="Arabic Typesetting" w:hAnsi="Arabic Typesetting" w:cs="Arabic Typesetting"/>
          <w:sz w:val="36"/>
          <w:szCs w:val="36"/>
        </w:rPr>
      </w:pPr>
      <w:r w:rsidRPr="00D75FB9">
        <w:rPr>
          <w:rFonts w:ascii="Arabic Typesetting" w:hAnsi="Arabic Typesetting" w:cs="Arabic Typesetting"/>
          <w:sz w:val="36"/>
          <w:szCs w:val="36"/>
        </w:rPr>
        <w:t xml:space="preserve">[نهاية المرفق </w:t>
      </w:r>
      <w:proofErr w:type="gramStart"/>
      <w:r w:rsidRPr="00D75FB9">
        <w:rPr>
          <w:rFonts w:ascii="Arabic Typesetting" w:hAnsi="Arabic Typesetting" w:cs="Arabic Typesetting"/>
          <w:sz w:val="36"/>
          <w:szCs w:val="36"/>
        </w:rPr>
        <w:t>والوثيقة</w:t>
      </w:r>
      <w:proofErr w:type="gramEnd"/>
      <w:r w:rsidRPr="00D75FB9">
        <w:rPr>
          <w:rFonts w:ascii="Arabic Typesetting" w:hAnsi="Arabic Typesetting" w:cs="Arabic Typesetting"/>
          <w:sz w:val="36"/>
          <w:szCs w:val="36"/>
        </w:rPr>
        <w:t>]</w:t>
      </w:r>
    </w:p>
    <w:sectPr w:rsidR="00394F75" w:rsidRPr="00D75FB9" w:rsidSect="00B31A61">
      <w:headerReference w:type="default" r:id="rId14"/>
      <w:footerReference w:type="default" r:id="rId15"/>
      <w:headerReference w:type="first" r:id="rId16"/>
      <w:pgSz w:w="16840" w:h="11907" w:orient="landscape" w:code="9"/>
      <w:pgMar w:top="1418" w:right="1000"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576" w:rsidRDefault="009A0576">
      <w:r>
        <w:separator/>
      </w:r>
    </w:p>
  </w:endnote>
  <w:endnote w:type="continuationSeparator" w:id="0">
    <w:p w:rsidR="009A0576" w:rsidRDefault="009A0576" w:rsidP="003B38C1">
      <w:r>
        <w:separator/>
      </w:r>
    </w:p>
    <w:p w:rsidR="009A0576" w:rsidRPr="003B38C1" w:rsidRDefault="009A0576"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w:t>
      </w:r>
      <w:proofErr w:type="spellStart"/>
      <w:r>
        <w:rPr>
          <w:sz w:val="17"/>
        </w:rPr>
        <w:t>page</w:t>
      </w:r>
      <w:proofErr w:type="spellEnd"/>
      <w:r>
        <w:rPr>
          <w:sz w:val="17"/>
        </w:rPr>
        <w:t>]</w:t>
      </w:r>
    </w:p>
  </w:endnote>
  <w:endnote w:type="continuationNotice" w:id="1">
    <w:p w:rsidR="009A0576" w:rsidRPr="003B38C1" w:rsidRDefault="009A0576"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w:t>
      </w:r>
      <w:proofErr w:type="spellStart"/>
      <w:r w:rsidRPr="003B38C1">
        <w:rPr>
          <w:sz w:val="17"/>
          <w:szCs w:val="17"/>
        </w:rPr>
        <w:t>on</w:t>
      </w:r>
      <w:proofErr w:type="spellEnd"/>
      <w:r w:rsidRPr="003B38C1">
        <w:rPr>
          <w:sz w:val="17"/>
          <w:szCs w:val="17"/>
        </w:rPr>
        <w:t xml:space="preserve"> </w:t>
      </w:r>
      <w:proofErr w:type="spellStart"/>
      <w:r w:rsidRPr="003B38C1">
        <w:rPr>
          <w:sz w:val="17"/>
          <w:szCs w:val="17"/>
        </w:rPr>
        <w:t>next</w:t>
      </w:r>
      <w:proofErr w:type="spellEnd"/>
      <w:r w:rsidRPr="003B38C1">
        <w:rPr>
          <w:sz w:val="17"/>
          <w:szCs w:val="17"/>
        </w:rPr>
        <w:t xml:space="preserve"> </w:t>
      </w:r>
      <w:proofErr w:type="spellStart"/>
      <w:r w:rsidRPr="003B38C1">
        <w:rPr>
          <w:sz w:val="17"/>
          <w:szCs w:val="17"/>
        </w:rPr>
        <w:t>page</w:t>
      </w:r>
      <w:proofErr w:type="spellEnd"/>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Adobe Fangsong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576" w:rsidRDefault="009A0576" w:rsidP="000918C5">
    <w:pPr>
      <w:rPr>
        <w:sz w:val="16"/>
        <w:szCs w:val="16"/>
        <w:u w:val="single"/>
      </w:rPr>
    </w:pPr>
  </w:p>
  <w:p w:rsidR="009A0576" w:rsidRPr="00EC7963" w:rsidRDefault="009A0576" w:rsidP="000918C5">
    <w:pPr>
      <w:rPr>
        <w:rFonts w:ascii="Arabic Typesetting" w:hAnsi="Arabic Typesetting" w:cs="Arabic Typesetting"/>
        <w:sz w:val="28"/>
        <w:szCs w:val="28"/>
        <w:u w:val="single"/>
      </w:rPr>
    </w:pPr>
    <w:r w:rsidRPr="00EC7963">
      <w:rPr>
        <w:rFonts w:ascii="Arabic Typesetting" w:hAnsi="Arabic Typesetting" w:cs="Arabic Typesetting"/>
        <w:sz w:val="28"/>
        <w:szCs w:val="28"/>
        <w:u w:val="single"/>
      </w:rPr>
      <w:t>دليل</w:t>
    </w:r>
    <w:r w:rsidRPr="00EC7963">
      <w:rPr>
        <w:rFonts w:ascii="Arabic Typesetting" w:hAnsi="Arabic Typesetting" w:cs="Arabic Typesetting" w:hint="cs"/>
        <w:sz w:val="28"/>
        <w:szCs w:val="28"/>
        <w:u w:val="single"/>
      </w:rPr>
      <w:t xml:space="preserve"> الرموز</w:t>
    </w:r>
    <w:r w:rsidRPr="00EC7963">
      <w:rPr>
        <w:rFonts w:ascii="Arabic Typesetting" w:hAnsi="Arabic Typesetting" w:cs="Arabic Typesetting"/>
        <w:sz w:val="28"/>
        <w:szCs w:val="28"/>
        <w:u w:val="single"/>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65"/>
      <w:gridCol w:w="9758"/>
      <w:gridCol w:w="679"/>
      <w:gridCol w:w="2977"/>
    </w:tblGrid>
    <w:tr w:rsidR="009A0576" w:rsidRPr="00EC7963" w:rsidTr="001724FD">
      <w:tc>
        <w:tcPr>
          <w:tcW w:w="1265" w:type="dxa"/>
        </w:tcPr>
        <w:p w:rsidR="009A0576" w:rsidRPr="00EC7963" w:rsidRDefault="009A0576" w:rsidP="005F13A3">
          <w:pPr>
            <w:pStyle w:val="Tabletext"/>
            <w:rPr>
              <w:rFonts w:ascii="Arabic Typesetting" w:hAnsi="Arabic Typesetting" w:cs="Arabic Typesetting"/>
              <w:sz w:val="28"/>
              <w:szCs w:val="28"/>
            </w:rPr>
          </w:pPr>
          <w:r w:rsidRPr="00EC7963">
            <w:rPr>
              <w:rFonts w:ascii="Arabic Typesetting" w:hAnsi="Arabic Typesetting" w:cs="Arabic Typesetting"/>
              <w:sz w:val="28"/>
              <w:szCs w:val="28"/>
            </w:rPr>
            <w:t>نعم/لا</w:t>
          </w:r>
        </w:p>
      </w:tc>
      <w:tc>
        <w:tcPr>
          <w:tcW w:w="9758" w:type="dxa"/>
        </w:tcPr>
        <w:p w:rsidR="009A0576" w:rsidRPr="00EC7963" w:rsidRDefault="009A0576" w:rsidP="005F13A3">
          <w:pPr>
            <w:pStyle w:val="Tabletext"/>
            <w:rPr>
              <w:rFonts w:ascii="Arabic Typesetting" w:hAnsi="Arabic Typesetting" w:cs="Arabic Typesetting"/>
              <w:sz w:val="28"/>
              <w:szCs w:val="28"/>
            </w:rPr>
          </w:pPr>
          <w:r w:rsidRPr="00EC7963">
            <w:rPr>
              <w:rFonts w:ascii="Arabic Typesetting" w:hAnsi="Arabic Typesetting" w:cs="Arabic Typesetting"/>
              <w:sz w:val="28"/>
              <w:szCs w:val="28"/>
            </w:rPr>
            <w:t xml:space="preserve">مُستحِق (نعم) أو غير مُستحِق (لا) للتخفيض الحالي للرسوم </w:t>
          </w:r>
        </w:p>
      </w:tc>
      <w:tc>
        <w:tcPr>
          <w:tcW w:w="679" w:type="dxa"/>
        </w:tcPr>
        <w:p w:rsidR="009A0576" w:rsidRPr="00EC7963" w:rsidRDefault="009A0576" w:rsidP="005F13A3">
          <w:pPr>
            <w:pStyle w:val="Tabletext"/>
            <w:rPr>
              <w:rFonts w:ascii="Arabic Typesetting" w:hAnsi="Arabic Typesetting" w:cs="Arabic Typesetting"/>
              <w:sz w:val="28"/>
              <w:szCs w:val="28"/>
            </w:rPr>
          </w:pPr>
        </w:p>
      </w:tc>
      <w:tc>
        <w:tcPr>
          <w:tcW w:w="2977" w:type="dxa"/>
          <w:vMerge w:val="restart"/>
        </w:tcPr>
        <w:p w:rsidR="009A0576" w:rsidRPr="00EC7963" w:rsidRDefault="009A0576" w:rsidP="005F13A3">
          <w:pPr>
            <w:pStyle w:val="Tabletext"/>
            <w:rPr>
              <w:rFonts w:ascii="Arabic Typesetting" w:hAnsi="Arabic Typesetting" w:cs="Arabic Typesetting"/>
              <w:sz w:val="28"/>
              <w:szCs w:val="28"/>
            </w:rPr>
          </w:pPr>
          <w:r w:rsidRPr="00EC7963">
            <w:rPr>
              <w:rFonts w:ascii="Arabic Typesetting" w:hAnsi="Arabic Typesetting" w:cs="Arabic Typesetting"/>
              <w:sz w:val="28"/>
              <w:szCs w:val="28"/>
            </w:rPr>
            <w:t>ر</w:t>
          </w:r>
          <w:r w:rsidRPr="00EC7963">
            <w:rPr>
              <w:rFonts w:ascii="Arabic Typesetting" w:hAnsi="Arabic Typesetting" w:cs="Arabic Typesetting"/>
              <w:sz w:val="28"/>
              <w:szCs w:val="28"/>
            </w:rPr>
            <w:tab/>
            <w:t>دخل مرتفع</w:t>
          </w:r>
        </w:p>
        <w:p w:rsidR="009A0576" w:rsidRPr="00EC7963" w:rsidRDefault="009A0576" w:rsidP="005F13A3">
          <w:pPr>
            <w:pStyle w:val="Tabletext"/>
            <w:rPr>
              <w:rFonts w:ascii="Arabic Typesetting" w:hAnsi="Arabic Typesetting" w:cs="Arabic Typesetting"/>
              <w:sz w:val="28"/>
              <w:szCs w:val="28"/>
            </w:rPr>
          </w:pPr>
          <w:r w:rsidRPr="00EC7963">
            <w:rPr>
              <w:rFonts w:ascii="Arabic Typesetting" w:hAnsi="Arabic Typesetting" w:cs="Arabic Typesetting"/>
              <w:sz w:val="28"/>
              <w:szCs w:val="28"/>
            </w:rPr>
            <w:t>وع</w:t>
          </w:r>
          <w:r w:rsidRPr="00EC7963">
            <w:rPr>
              <w:rFonts w:ascii="Arabic Typesetting" w:hAnsi="Arabic Typesetting" w:cs="Arabic Typesetting"/>
              <w:sz w:val="28"/>
              <w:szCs w:val="28"/>
            </w:rPr>
            <w:tab/>
            <w:t>دخل متوسط من الشريحة العليا</w:t>
          </w:r>
        </w:p>
        <w:p w:rsidR="009A0576" w:rsidRPr="00EC7963" w:rsidRDefault="009A0576" w:rsidP="005F13A3">
          <w:pPr>
            <w:pStyle w:val="Tabletext"/>
            <w:rPr>
              <w:rFonts w:ascii="Arabic Typesetting" w:hAnsi="Arabic Typesetting" w:cs="Arabic Typesetting"/>
              <w:sz w:val="28"/>
              <w:szCs w:val="28"/>
            </w:rPr>
          </w:pPr>
          <w:r w:rsidRPr="00EC7963">
            <w:rPr>
              <w:rFonts w:ascii="Arabic Typesetting" w:hAnsi="Arabic Typesetting" w:cs="Arabic Typesetting"/>
              <w:sz w:val="28"/>
              <w:szCs w:val="28"/>
            </w:rPr>
            <w:t>ود</w:t>
          </w:r>
          <w:r w:rsidRPr="00EC7963">
            <w:rPr>
              <w:rFonts w:ascii="Arabic Typesetting" w:hAnsi="Arabic Typesetting" w:cs="Arabic Typesetting"/>
              <w:sz w:val="28"/>
              <w:szCs w:val="28"/>
            </w:rPr>
            <w:tab/>
            <w:t>دخل متوسط من الشريحة الدنيا</w:t>
          </w:r>
        </w:p>
        <w:p w:rsidR="009A0576" w:rsidRPr="00EC7963" w:rsidRDefault="009A0576" w:rsidP="005F13A3">
          <w:pPr>
            <w:pStyle w:val="Tabletext"/>
            <w:rPr>
              <w:rFonts w:ascii="Arabic Typesetting" w:hAnsi="Arabic Typesetting" w:cs="Arabic Typesetting"/>
              <w:sz w:val="28"/>
              <w:szCs w:val="28"/>
            </w:rPr>
          </w:pPr>
          <w:r w:rsidRPr="00EC7963">
            <w:rPr>
              <w:rFonts w:ascii="Arabic Typesetting" w:hAnsi="Arabic Typesetting" w:cs="Arabic Typesetting"/>
              <w:sz w:val="28"/>
              <w:szCs w:val="28"/>
            </w:rPr>
            <w:t>خ</w:t>
          </w:r>
          <w:r w:rsidRPr="00EC7963">
            <w:rPr>
              <w:rFonts w:ascii="Arabic Typesetting" w:hAnsi="Arabic Typesetting" w:cs="Arabic Typesetting"/>
              <w:sz w:val="28"/>
              <w:szCs w:val="28"/>
            </w:rPr>
            <w:tab/>
            <w:t>دخل منخفض</w:t>
          </w:r>
        </w:p>
      </w:tc>
    </w:tr>
    <w:tr w:rsidR="009A0576" w:rsidRPr="00EC7963" w:rsidTr="001724FD">
      <w:tc>
        <w:tcPr>
          <w:tcW w:w="1265" w:type="dxa"/>
        </w:tcPr>
        <w:p w:rsidR="009A0576" w:rsidRPr="00EC7963" w:rsidRDefault="009A0576" w:rsidP="005F13A3">
          <w:pPr>
            <w:pStyle w:val="Tabletext"/>
            <w:rPr>
              <w:rFonts w:ascii="Arabic Typesetting" w:hAnsi="Arabic Typesetting" w:cs="Arabic Typesetting"/>
              <w:sz w:val="28"/>
              <w:szCs w:val="28"/>
            </w:rPr>
          </w:pPr>
          <w:r w:rsidRPr="00EC7963">
            <w:rPr>
              <w:rFonts w:ascii="Arabic Typesetting" w:hAnsi="Arabic Typesetting" w:cs="Arabic Typesetting"/>
              <w:sz w:val="28"/>
              <w:szCs w:val="28"/>
            </w:rPr>
            <w:t>نعم*</w:t>
          </w:r>
        </w:p>
      </w:tc>
      <w:tc>
        <w:tcPr>
          <w:tcW w:w="9758" w:type="dxa"/>
        </w:tcPr>
        <w:p w:rsidR="009A0576" w:rsidRPr="00EC7963" w:rsidRDefault="009A0576" w:rsidP="005F13A3">
          <w:pPr>
            <w:pStyle w:val="Tabletext"/>
            <w:rPr>
              <w:rFonts w:ascii="Arabic Typesetting" w:hAnsi="Arabic Typesetting" w:cs="Arabic Typesetting"/>
              <w:sz w:val="28"/>
              <w:szCs w:val="28"/>
            </w:rPr>
          </w:pPr>
          <w:r w:rsidRPr="00EC7963">
            <w:rPr>
              <w:rFonts w:ascii="Arabic Typesetting" w:hAnsi="Arabic Typesetting" w:cs="Arabic Typesetting"/>
              <w:sz w:val="28"/>
              <w:szCs w:val="28"/>
            </w:rPr>
            <w:t>مُستحِق لتخفيض الرسوم منذ 1 يوليو 2008</w:t>
          </w:r>
        </w:p>
      </w:tc>
      <w:tc>
        <w:tcPr>
          <w:tcW w:w="679" w:type="dxa"/>
        </w:tcPr>
        <w:p w:rsidR="009A0576" w:rsidRPr="00EC7963" w:rsidRDefault="009A0576" w:rsidP="005F13A3">
          <w:pPr>
            <w:pStyle w:val="Tabletext"/>
            <w:rPr>
              <w:rFonts w:ascii="Arabic Typesetting" w:hAnsi="Arabic Typesetting" w:cs="Arabic Typesetting"/>
              <w:sz w:val="28"/>
              <w:szCs w:val="28"/>
            </w:rPr>
          </w:pPr>
        </w:p>
      </w:tc>
      <w:tc>
        <w:tcPr>
          <w:tcW w:w="2977" w:type="dxa"/>
          <w:vMerge/>
        </w:tcPr>
        <w:p w:rsidR="009A0576" w:rsidRPr="00EC7963" w:rsidRDefault="009A0576" w:rsidP="005F13A3">
          <w:pPr>
            <w:pStyle w:val="Tabletext"/>
            <w:rPr>
              <w:rFonts w:ascii="Arabic Typesetting" w:hAnsi="Arabic Typesetting" w:cs="Arabic Typesetting"/>
              <w:sz w:val="28"/>
              <w:szCs w:val="28"/>
            </w:rPr>
          </w:pPr>
        </w:p>
      </w:tc>
    </w:tr>
    <w:tr w:rsidR="009A0576" w:rsidRPr="00EC7963" w:rsidTr="001724FD">
      <w:tc>
        <w:tcPr>
          <w:tcW w:w="1265" w:type="dxa"/>
        </w:tcPr>
        <w:p w:rsidR="009A0576" w:rsidRPr="00EC7963" w:rsidRDefault="009A0576" w:rsidP="005F13A3">
          <w:pPr>
            <w:pStyle w:val="Tabletext"/>
            <w:rPr>
              <w:rFonts w:ascii="Arabic Typesetting" w:hAnsi="Arabic Typesetting" w:cs="Arabic Typesetting"/>
              <w:sz w:val="28"/>
              <w:szCs w:val="28"/>
            </w:rPr>
          </w:pPr>
          <w:r w:rsidRPr="00EC7963">
            <w:rPr>
              <w:rFonts w:ascii="Arabic Typesetting" w:hAnsi="Arabic Typesetting" w:cs="Arabic Typesetting"/>
              <w:sz w:val="28"/>
              <w:szCs w:val="28"/>
            </w:rPr>
            <w:t>نعم (أ)</w:t>
          </w:r>
        </w:p>
      </w:tc>
      <w:tc>
        <w:tcPr>
          <w:tcW w:w="9758" w:type="dxa"/>
        </w:tcPr>
        <w:p w:rsidR="009A0576" w:rsidRPr="00EC7963" w:rsidRDefault="009A0576" w:rsidP="005F13A3">
          <w:pPr>
            <w:pStyle w:val="Tabletext"/>
            <w:rPr>
              <w:rFonts w:ascii="Arabic Typesetting" w:hAnsi="Arabic Typesetting" w:cs="Arabic Typesetting"/>
              <w:sz w:val="28"/>
              <w:szCs w:val="28"/>
            </w:rPr>
          </w:pPr>
          <w:r w:rsidRPr="00EC7963">
            <w:rPr>
              <w:rFonts w:ascii="Arabic Typesetting" w:hAnsi="Arabic Typesetting" w:cs="Arabic Typesetting"/>
              <w:sz w:val="28"/>
              <w:szCs w:val="28"/>
            </w:rPr>
            <w:t>مُستحِق لتخفيضات الرسوم بمقتضى المعيارين الجديدين المُقترحَين "إجمالي الناتج المحلي/ إيداعات معاهدة التعاون بشأن البراءات" (أ)</w:t>
          </w:r>
        </w:p>
      </w:tc>
      <w:tc>
        <w:tcPr>
          <w:tcW w:w="679" w:type="dxa"/>
        </w:tcPr>
        <w:p w:rsidR="009A0576" w:rsidRPr="00EC7963" w:rsidRDefault="009A0576" w:rsidP="005F13A3">
          <w:pPr>
            <w:pStyle w:val="Tabletext"/>
            <w:rPr>
              <w:rFonts w:ascii="Arabic Typesetting" w:hAnsi="Arabic Typesetting" w:cs="Arabic Typesetting"/>
              <w:sz w:val="28"/>
              <w:szCs w:val="28"/>
            </w:rPr>
          </w:pPr>
        </w:p>
      </w:tc>
      <w:tc>
        <w:tcPr>
          <w:tcW w:w="2977" w:type="dxa"/>
          <w:vMerge/>
        </w:tcPr>
        <w:p w:rsidR="009A0576" w:rsidRPr="00EC7963" w:rsidRDefault="009A0576" w:rsidP="005F13A3">
          <w:pPr>
            <w:pStyle w:val="Tabletext"/>
            <w:rPr>
              <w:rFonts w:ascii="Arabic Typesetting" w:hAnsi="Arabic Typesetting" w:cs="Arabic Typesetting"/>
              <w:sz w:val="28"/>
              <w:szCs w:val="28"/>
            </w:rPr>
          </w:pPr>
        </w:p>
      </w:tc>
    </w:tr>
    <w:tr w:rsidR="009A0576" w:rsidRPr="00EC7963" w:rsidTr="001724FD">
      <w:tc>
        <w:tcPr>
          <w:tcW w:w="1265" w:type="dxa"/>
          <w:shd w:val="clear" w:color="auto" w:fill="auto"/>
        </w:tcPr>
        <w:p w:rsidR="009A0576" w:rsidRPr="00EC7963" w:rsidRDefault="009A0576" w:rsidP="005F13A3">
          <w:pPr>
            <w:pStyle w:val="Tabletext"/>
            <w:rPr>
              <w:rStyle w:val="FootnoteReference"/>
              <w:rFonts w:ascii="Arabic Typesetting" w:hAnsi="Arabic Typesetting" w:cs="Arabic Typesetting"/>
              <w:sz w:val="28"/>
              <w:szCs w:val="28"/>
            </w:rPr>
          </w:pPr>
          <w:r w:rsidRPr="00EC7963">
            <w:rPr>
              <w:rFonts w:ascii="Arabic Typesetting" w:hAnsi="Arabic Typesetting" w:cs="Arabic Typesetting"/>
              <w:sz w:val="28"/>
              <w:szCs w:val="28"/>
            </w:rPr>
            <w:t>نعم (أ) (ب)</w:t>
          </w:r>
        </w:p>
      </w:tc>
      <w:tc>
        <w:tcPr>
          <w:tcW w:w="9758" w:type="dxa"/>
          <w:shd w:val="clear" w:color="auto" w:fill="auto"/>
        </w:tcPr>
        <w:p w:rsidR="009A0576" w:rsidRPr="00EC7963" w:rsidRDefault="009A0576" w:rsidP="005F13A3">
          <w:pPr>
            <w:pStyle w:val="Tabletext"/>
            <w:rPr>
              <w:rFonts w:ascii="Arabic Typesetting" w:hAnsi="Arabic Typesetting" w:cs="Arabic Typesetting"/>
              <w:sz w:val="28"/>
              <w:szCs w:val="28"/>
            </w:rPr>
          </w:pPr>
          <w:r w:rsidRPr="00EC7963">
            <w:rPr>
              <w:rFonts w:ascii="Arabic Typesetting" w:hAnsi="Arabic Typesetting" w:cs="Arabic Typesetting"/>
              <w:sz w:val="28"/>
              <w:szCs w:val="28"/>
            </w:rPr>
            <w:t>مُستحِق للتخفيضات المُقترحَة للرسوم بمقتضى المعيارين الجديدين "إجمالي الناتج المحلي/ إيداعات معاهدة التعاون بشأن البراءات" (أ) وبمقتضى المعيار الذي لم يتغير "التصنيف ضمن أقل البلدان نمواً" (ب)</w:t>
          </w:r>
        </w:p>
      </w:tc>
      <w:tc>
        <w:tcPr>
          <w:tcW w:w="679" w:type="dxa"/>
        </w:tcPr>
        <w:p w:rsidR="009A0576" w:rsidRPr="00EC7963" w:rsidRDefault="009A0576" w:rsidP="005F13A3">
          <w:pPr>
            <w:pStyle w:val="Tabletext"/>
            <w:rPr>
              <w:rFonts w:ascii="Arabic Typesetting" w:hAnsi="Arabic Typesetting" w:cs="Arabic Typesetting"/>
              <w:sz w:val="28"/>
              <w:szCs w:val="28"/>
            </w:rPr>
          </w:pPr>
        </w:p>
      </w:tc>
      <w:tc>
        <w:tcPr>
          <w:tcW w:w="2977" w:type="dxa"/>
          <w:vMerge/>
        </w:tcPr>
        <w:p w:rsidR="009A0576" w:rsidRPr="00EC7963" w:rsidRDefault="009A0576" w:rsidP="005F13A3">
          <w:pPr>
            <w:pStyle w:val="Tabletext"/>
            <w:rPr>
              <w:rFonts w:ascii="Arabic Typesetting" w:hAnsi="Arabic Typesetting" w:cs="Arabic Typesetting"/>
              <w:sz w:val="28"/>
              <w:szCs w:val="28"/>
            </w:rPr>
          </w:pPr>
        </w:p>
      </w:tc>
    </w:tr>
  </w:tbl>
  <w:p w:rsidR="009A0576" w:rsidRPr="00133DF4" w:rsidRDefault="009A0576" w:rsidP="000918C5">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576" w:rsidRDefault="009A0576" w:rsidP="000918C5">
    <w:pPr>
      <w:rPr>
        <w:sz w:val="16"/>
        <w:szCs w:val="16"/>
        <w:u w:val="single"/>
      </w:rPr>
    </w:pPr>
  </w:p>
  <w:p w:rsidR="009A0576" w:rsidRPr="00133DF4" w:rsidRDefault="009A0576" w:rsidP="000918C5">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576" w:rsidRDefault="009A0576">
      <w:r>
        <w:separator/>
      </w:r>
    </w:p>
  </w:footnote>
  <w:footnote w:type="continuationSeparator" w:id="0">
    <w:p w:rsidR="009A0576" w:rsidRDefault="009A0576" w:rsidP="008B60B2">
      <w:r>
        <w:separator/>
      </w:r>
    </w:p>
    <w:p w:rsidR="009A0576" w:rsidRPr="00ED77FB" w:rsidRDefault="009A0576" w:rsidP="008B60B2">
      <w:pPr>
        <w:spacing w:after="60"/>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w:t>
      </w:r>
      <w:proofErr w:type="spellStart"/>
      <w:r w:rsidRPr="00ED77FB">
        <w:rPr>
          <w:sz w:val="17"/>
          <w:szCs w:val="17"/>
        </w:rPr>
        <w:t>from</w:t>
      </w:r>
      <w:proofErr w:type="spellEnd"/>
      <w:r w:rsidRPr="00ED77FB">
        <w:rPr>
          <w:sz w:val="17"/>
          <w:szCs w:val="17"/>
        </w:rPr>
        <w:t xml:space="preserve"> </w:t>
      </w:r>
      <w:proofErr w:type="spellStart"/>
      <w:r w:rsidRPr="00ED77FB">
        <w:rPr>
          <w:sz w:val="17"/>
          <w:szCs w:val="17"/>
        </w:rPr>
        <w:t>previous</w:t>
      </w:r>
      <w:proofErr w:type="spellEnd"/>
      <w:r w:rsidRPr="00ED77FB">
        <w:rPr>
          <w:sz w:val="17"/>
          <w:szCs w:val="17"/>
        </w:rPr>
        <w:t xml:space="preserve"> </w:t>
      </w:r>
      <w:proofErr w:type="spellStart"/>
      <w:r w:rsidRPr="00ED77FB">
        <w:rPr>
          <w:sz w:val="17"/>
          <w:szCs w:val="17"/>
        </w:rPr>
        <w:t>page</w:t>
      </w:r>
      <w:proofErr w:type="spellEnd"/>
      <w:r w:rsidRPr="00ED77FB">
        <w:rPr>
          <w:sz w:val="17"/>
          <w:szCs w:val="17"/>
        </w:rPr>
        <w:t>]</w:t>
      </w:r>
    </w:p>
  </w:footnote>
  <w:footnote w:type="continuationNotice" w:id="1">
    <w:p w:rsidR="009A0576" w:rsidRPr="00ED77FB" w:rsidRDefault="009A0576" w:rsidP="008B60B2">
      <w:pPr>
        <w:spacing w:before="60"/>
        <w:jc w:val="right"/>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w:t>
      </w:r>
      <w:proofErr w:type="spellStart"/>
      <w:r w:rsidRPr="00ED77FB">
        <w:rPr>
          <w:sz w:val="17"/>
          <w:szCs w:val="17"/>
        </w:rPr>
        <w:t>on</w:t>
      </w:r>
      <w:proofErr w:type="spellEnd"/>
      <w:r w:rsidRPr="00ED77FB">
        <w:rPr>
          <w:sz w:val="17"/>
          <w:szCs w:val="17"/>
        </w:rPr>
        <w:t xml:space="preserve"> </w:t>
      </w:r>
      <w:proofErr w:type="spellStart"/>
      <w:r w:rsidRPr="00ED77FB">
        <w:rPr>
          <w:sz w:val="17"/>
          <w:szCs w:val="17"/>
        </w:rPr>
        <w:t>next</w:t>
      </w:r>
      <w:proofErr w:type="spellEnd"/>
      <w:r w:rsidRPr="00ED77FB">
        <w:rPr>
          <w:sz w:val="17"/>
          <w:szCs w:val="17"/>
        </w:rPr>
        <w:t xml:space="preserve"> </w:t>
      </w:r>
      <w:proofErr w:type="spellStart"/>
      <w:r w:rsidRPr="00ED77FB">
        <w:rPr>
          <w:sz w:val="17"/>
          <w:szCs w:val="17"/>
        </w:rPr>
        <w:t>page</w:t>
      </w:r>
      <w:proofErr w:type="spellEnd"/>
      <w:r w:rsidRPr="00ED77FB">
        <w:rPr>
          <w:sz w:val="17"/>
          <w:szCs w:val="17"/>
        </w:rPr>
        <w:t>]</w:t>
      </w:r>
    </w:p>
  </w:footnote>
  <w:footnote w:id="2">
    <w:p w:rsidR="009A0576" w:rsidRPr="0090758D" w:rsidRDefault="009A0576" w:rsidP="004F6DEE">
      <w:pPr>
        <w:pStyle w:val="FootnoteText"/>
        <w:rPr>
          <w:rFonts w:ascii="Arabic Typesetting" w:eastAsia="Adobe Fangsong Std R" w:hAnsi="Arabic Typesetting" w:cs="Arabic Typesetting"/>
          <w:sz w:val="28"/>
          <w:szCs w:val="28"/>
        </w:rPr>
      </w:pPr>
      <w:r w:rsidRPr="0090758D">
        <w:rPr>
          <w:rStyle w:val="FootnoteReference"/>
          <w:rFonts w:ascii="Arabic Typesetting" w:eastAsia="Adobe Fangsong Std R" w:hAnsi="Arabic Typesetting" w:cs="Arabic Typesetting"/>
          <w:sz w:val="28"/>
          <w:szCs w:val="28"/>
          <w:rtl w:val="0"/>
        </w:rPr>
        <w:footnoteRef/>
      </w:r>
      <w:r w:rsidRPr="0090758D">
        <w:rPr>
          <w:rFonts w:ascii="Arabic Typesetting" w:eastAsia="Adobe Fangsong Std R" w:hAnsi="Arabic Typesetting" w:cs="Arabic Typesetting"/>
          <w:sz w:val="28"/>
          <w:szCs w:val="28"/>
        </w:rPr>
        <w:t xml:space="preserve"> </w:t>
      </w:r>
      <w:r w:rsidRPr="0090758D">
        <w:rPr>
          <w:rFonts w:ascii="Arabic Typesetting" w:eastAsia="Adobe Fangsong Std R" w:hAnsi="Arabic Typesetting" w:cs="Arabic Typesetting"/>
          <w:sz w:val="28"/>
          <w:szCs w:val="28"/>
        </w:rPr>
        <w:tab/>
        <w:t xml:space="preserve">البيانات المُقدَّمة بخصوص "نصيب الفرد من الناتج المحلي الإجمالي" تستند إلى "القيم الثابتة للدولار الأمريكي في سنة 2005 التي نشرتها الأمم المتحدة"، على عكس البيانات المُقدَّمة في الوثيقة </w:t>
      </w:r>
      <w:r w:rsidRPr="0090758D">
        <w:rPr>
          <w:rFonts w:ascii="Arabic Typesetting" w:eastAsia="Adobe Fangsong Std R" w:hAnsi="Arabic Typesetting" w:cs="Arabic Typesetting"/>
          <w:sz w:val="28"/>
          <w:szCs w:val="28"/>
          <w:rtl w:val="0"/>
        </w:rPr>
        <w:t>PCT/WG/3/4 Rev</w:t>
      </w:r>
      <w:r>
        <w:rPr>
          <w:rFonts w:ascii="Arabic Typesetting" w:eastAsia="Adobe Fangsong Std R" w:hAnsi="Arabic Typesetting" w:cs="Arabic Typesetting"/>
          <w:sz w:val="28"/>
          <w:szCs w:val="28"/>
          <w:rtl w:val="0"/>
        </w:rPr>
        <w:t>.</w:t>
      </w:r>
      <w:r w:rsidRPr="0090758D">
        <w:rPr>
          <w:rFonts w:ascii="Arabic Typesetting" w:eastAsia="Adobe Fangsong Std R" w:hAnsi="Arabic Typesetting" w:cs="Arabic Typesetting"/>
          <w:sz w:val="28"/>
          <w:szCs w:val="28"/>
        </w:rPr>
        <w:t xml:space="preserve"> التي استندت (بالخطأ) إلى "القيم الثابتة للدولار الأمريكي في سنة 2008". ومن المتوقع تحديث تلك القيم في 2014/2015.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576" w:rsidRPr="00F35E12" w:rsidRDefault="009A0576" w:rsidP="00854D29">
    <w:pPr>
      <w:jc w:val="right"/>
      <w:rPr>
        <w:szCs w:val="22"/>
      </w:rPr>
    </w:pPr>
    <w:r>
      <w:rPr>
        <w:szCs w:val="22"/>
        <w:rtl w:val="0"/>
      </w:rPr>
      <w:t>PCT/WG/7/26</w:t>
    </w:r>
  </w:p>
  <w:p w:rsidR="009A0576" w:rsidRPr="00865D74" w:rsidRDefault="009A0576" w:rsidP="00865D74">
    <w:pPr>
      <w:jc w:val="right"/>
      <w:rPr>
        <w:sz w:val="24"/>
        <w:szCs w:val="22"/>
      </w:rPr>
    </w:pPr>
    <w:r>
      <w:rPr>
        <w:sz w:val="24"/>
        <w:szCs w:val="22"/>
      </w:rPr>
      <w:fldChar w:fldCharType="begin"/>
    </w:r>
    <w:r>
      <w:rPr>
        <w:sz w:val="24"/>
        <w:szCs w:val="22"/>
      </w:rPr>
      <w:instrText xml:space="preserve"> </w:instrText>
    </w:r>
    <w:r>
      <w:rPr>
        <w:sz w:val="24"/>
        <w:szCs w:val="22"/>
        <w:rtl w:val="0"/>
      </w:rPr>
      <w:instrText>PAGE  \* Arabic  \* MERGEFORMAT</w:instrText>
    </w:r>
    <w:r>
      <w:rPr>
        <w:sz w:val="24"/>
        <w:szCs w:val="22"/>
      </w:rPr>
      <w:instrText xml:space="preserve"> </w:instrText>
    </w:r>
    <w:r>
      <w:rPr>
        <w:sz w:val="24"/>
        <w:szCs w:val="22"/>
      </w:rPr>
      <w:fldChar w:fldCharType="separate"/>
    </w:r>
    <w:r w:rsidR="004C3B8D">
      <w:rPr>
        <w:noProof/>
        <w:sz w:val="24"/>
        <w:szCs w:val="22"/>
      </w:rPr>
      <w:t>4</w:t>
    </w:r>
    <w:r>
      <w:rPr>
        <w:sz w:val="24"/>
        <w:szCs w:val="22"/>
      </w:rPr>
      <w:fldChar w:fldCharType="end"/>
    </w:r>
  </w:p>
  <w:p w:rsidR="009A0576" w:rsidRDefault="009A0576" w:rsidP="001724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576" w:rsidRDefault="009A0576" w:rsidP="002D0C41">
    <w:pPr>
      <w:pStyle w:val="Header"/>
      <w:tabs>
        <w:tab w:val="clear" w:pos="9072"/>
      </w:tabs>
      <w:ind w:right="455"/>
      <w:jc w:val="right"/>
      <w:rPr>
        <w:rtl w:val="0"/>
      </w:rPr>
    </w:pPr>
    <w:r>
      <w:rPr>
        <w:rtl w:val="0"/>
      </w:rPr>
      <w:t>PCT/WG/7/26</w:t>
    </w:r>
  </w:p>
  <w:p w:rsidR="009A0576" w:rsidRDefault="009A0576" w:rsidP="009A0576">
    <w:pPr>
      <w:pStyle w:val="Header"/>
      <w:tabs>
        <w:tab w:val="clear" w:pos="9072"/>
      </w:tabs>
      <w:ind w:right="455"/>
      <w:jc w:val="right"/>
      <w:rPr>
        <w:rtl w:val="0"/>
      </w:rPr>
    </w:pPr>
    <w:r>
      <w:rPr>
        <w:rtl w:val="0"/>
      </w:rPr>
      <w:t>Annex I</w:t>
    </w:r>
  </w:p>
  <w:p w:rsidR="009A0576" w:rsidRDefault="009A0576" w:rsidP="00E609A2">
    <w:pPr>
      <w:ind w:right="27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576" w:rsidRDefault="009A0576" w:rsidP="009A0576">
    <w:pPr>
      <w:pStyle w:val="Header"/>
      <w:tabs>
        <w:tab w:val="clear" w:pos="9072"/>
      </w:tabs>
      <w:ind w:right="455"/>
      <w:jc w:val="right"/>
    </w:pPr>
    <w:r>
      <w:rPr>
        <w:rtl w:val="0"/>
      </w:rPr>
      <w:t>PCT/WG/7/26</w:t>
    </w:r>
  </w:p>
  <w:p w:rsidR="009A0576" w:rsidRDefault="009A0576" w:rsidP="009A0576">
    <w:pPr>
      <w:pStyle w:val="Header"/>
      <w:tabs>
        <w:tab w:val="clear" w:pos="9072"/>
      </w:tabs>
      <w:ind w:right="455"/>
      <w:jc w:val="right"/>
    </w:pPr>
    <w:r>
      <w:rPr>
        <w:rtl w:val="0"/>
      </w:rPr>
      <w:t>ANNEX I</w:t>
    </w:r>
  </w:p>
  <w:p w:rsidR="009A0576" w:rsidRPr="00865D74" w:rsidRDefault="009A0576" w:rsidP="00E609A2">
    <w:pPr>
      <w:pStyle w:val="Header"/>
      <w:ind w:right="455"/>
      <w:jc w:val="right"/>
      <w:rPr>
        <w:rFonts w:ascii="Arabic Typesetting" w:hAnsi="Arabic Typesetting" w:cs="Arabic Typesetting"/>
        <w:sz w:val="36"/>
        <w:szCs w:val="36"/>
      </w:rPr>
    </w:pPr>
    <w:r w:rsidRPr="00865D74">
      <w:rPr>
        <w:rFonts w:ascii="Arabic Typesetting" w:hAnsi="Arabic Typesetting" w:cs="Arabic Typesetting"/>
        <w:sz w:val="36"/>
        <w:szCs w:val="36"/>
      </w:rPr>
      <w:t>المرفق الأول</w:t>
    </w:r>
  </w:p>
  <w:p w:rsidR="009A0576" w:rsidRDefault="009A0576" w:rsidP="00E609A2">
    <w:pPr>
      <w:pStyle w:val="Header"/>
      <w:ind w:right="455"/>
      <w:jc w:val="right"/>
    </w:pPr>
  </w:p>
  <w:p w:rsidR="009A0576" w:rsidRDefault="009A0576" w:rsidP="00E609A2">
    <w:pPr>
      <w:pStyle w:val="Header"/>
      <w:ind w:right="455"/>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576" w:rsidRDefault="009A0576" w:rsidP="002B573B">
    <w:pPr>
      <w:pStyle w:val="Header"/>
      <w:tabs>
        <w:tab w:val="clear" w:pos="9072"/>
      </w:tabs>
      <w:ind w:right="455"/>
      <w:jc w:val="right"/>
    </w:pPr>
    <w:r>
      <w:rPr>
        <w:rtl w:val="0"/>
      </w:rPr>
      <w:t>PCT/WG/7/26</w:t>
    </w:r>
  </w:p>
  <w:p w:rsidR="009A0576" w:rsidRDefault="009A0576" w:rsidP="002B573B">
    <w:pPr>
      <w:pStyle w:val="Header"/>
      <w:tabs>
        <w:tab w:val="clear" w:pos="9072"/>
      </w:tabs>
      <w:ind w:right="455"/>
      <w:jc w:val="right"/>
    </w:pPr>
    <w:r>
      <w:rPr>
        <w:rtl w:val="0"/>
      </w:rPr>
      <w:t>Annex II</w:t>
    </w:r>
  </w:p>
  <w:p w:rsidR="009A0576" w:rsidRPr="004E3E7C" w:rsidRDefault="009A0576" w:rsidP="00E609A2">
    <w:pPr>
      <w:ind w:right="22"/>
      <w:jc w:val="right"/>
      <w:rPr>
        <w:noProof/>
      </w:rPr>
    </w:pPr>
  </w:p>
  <w:p w:rsidR="009A0576" w:rsidRPr="004E3E7C" w:rsidRDefault="009A0576" w:rsidP="00E609A2">
    <w:pPr>
      <w:ind w:right="22"/>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576" w:rsidRDefault="009A0576" w:rsidP="002D0C41">
    <w:pPr>
      <w:pStyle w:val="Header"/>
      <w:tabs>
        <w:tab w:val="clear" w:pos="9072"/>
      </w:tabs>
      <w:ind w:right="455"/>
      <w:jc w:val="right"/>
      <w:rPr>
        <w:rtl w:val="0"/>
      </w:rPr>
    </w:pPr>
    <w:r>
      <w:rPr>
        <w:rtl w:val="0"/>
      </w:rPr>
      <w:t>PCT/WG/7/26</w:t>
    </w:r>
  </w:p>
  <w:p w:rsidR="009A0576" w:rsidRDefault="001F5639" w:rsidP="002D0C41">
    <w:pPr>
      <w:pStyle w:val="Header"/>
      <w:tabs>
        <w:tab w:val="clear" w:pos="9072"/>
      </w:tabs>
      <w:ind w:right="455"/>
      <w:jc w:val="right"/>
    </w:pPr>
    <w:r>
      <w:rPr>
        <w:rtl w:val="0"/>
      </w:rPr>
      <w:t>ANNEX II</w:t>
    </w:r>
  </w:p>
  <w:p w:rsidR="009A0576" w:rsidRPr="001F5639" w:rsidRDefault="001F5639" w:rsidP="00E609A2">
    <w:pPr>
      <w:pStyle w:val="Header"/>
      <w:ind w:right="455"/>
      <w:jc w:val="right"/>
      <w:rPr>
        <w:rFonts w:ascii="Arabic Typesetting" w:hAnsi="Arabic Typesetting" w:cs="Arabic Typesetting"/>
        <w:sz w:val="36"/>
        <w:szCs w:val="36"/>
        <w:lang w:bidi="ar-SA"/>
      </w:rPr>
    </w:pPr>
    <w:proofErr w:type="gramStart"/>
    <w:r w:rsidRPr="001F5639">
      <w:rPr>
        <w:rFonts w:ascii="Arabic Typesetting" w:hAnsi="Arabic Typesetting" w:cs="Arabic Typesetting"/>
        <w:sz w:val="36"/>
        <w:szCs w:val="36"/>
        <w:lang w:bidi="ar-SA"/>
      </w:rPr>
      <w:t>المرفق</w:t>
    </w:r>
    <w:proofErr w:type="gramEnd"/>
    <w:r w:rsidRPr="001F5639">
      <w:rPr>
        <w:rFonts w:ascii="Arabic Typesetting" w:hAnsi="Arabic Typesetting" w:cs="Arabic Typesetting"/>
        <w:sz w:val="36"/>
        <w:szCs w:val="36"/>
        <w:lang w:bidi="ar-SA"/>
      </w:rPr>
      <w:t xml:space="preserve"> الثاني</w:t>
    </w:r>
  </w:p>
  <w:p w:rsidR="009A0576" w:rsidRDefault="009A0576" w:rsidP="00E609A2">
    <w:pPr>
      <w:pStyle w:val="Header"/>
      <w:ind w:right="45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C3C"/>
    <w:rsid w:val="000210F3"/>
    <w:rsid w:val="00041617"/>
    <w:rsid w:val="0004212A"/>
    <w:rsid w:val="00043CAA"/>
    <w:rsid w:val="0005099A"/>
    <w:rsid w:val="000620F1"/>
    <w:rsid w:val="00062272"/>
    <w:rsid w:val="00075432"/>
    <w:rsid w:val="00085E50"/>
    <w:rsid w:val="000918C5"/>
    <w:rsid w:val="000968ED"/>
    <w:rsid w:val="000A293B"/>
    <w:rsid w:val="000B7678"/>
    <w:rsid w:val="000C5848"/>
    <w:rsid w:val="000D786E"/>
    <w:rsid w:val="000F5E56"/>
    <w:rsid w:val="00133A93"/>
    <w:rsid w:val="001362EE"/>
    <w:rsid w:val="0014355C"/>
    <w:rsid w:val="001724FD"/>
    <w:rsid w:val="00174109"/>
    <w:rsid w:val="001832A6"/>
    <w:rsid w:val="00183AF1"/>
    <w:rsid w:val="001917B3"/>
    <w:rsid w:val="001D03BE"/>
    <w:rsid w:val="001E73A4"/>
    <w:rsid w:val="001F5639"/>
    <w:rsid w:val="0020339D"/>
    <w:rsid w:val="00236F02"/>
    <w:rsid w:val="00242576"/>
    <w:rsid w:val="00242E6A"/>
    <w:rsid w:val="002438FB"/>
    <w:rsid w:val="00255738"/>
    <w:rsid w:val="002634C4"/>
    <w:rsid w:val="002846CB"/>
    <w:rsid w:val="002849BC"/>
    <w:rsid w:val="00285937"/>
    <w:rsid w:val="002928D3"/>
    <w:rsid w:val="002A295E"/>
    <w:rsid w:val="002B1C3C"/>
    <w:rsid w:val="002B573B"/>
    <w:rsid w:val="002D0C41"/>
    <w:rsid w:val="002F1FE6"/>
    <w:rsid w:val="002F4E68"/>
    <w:rsid w:val="00312F7F"/>
    <w:rsid w:val="00316881"/>
    <w:rsid w:val="0032162A"/>
    <w:rsid w:val="0034544D"/>
    <w:rsid w:val="0034614A"/>
    <w:rsid w:val="00361450"/>
    <w:rsid w:val="003673CF"/>
    <w:rsid w:val="00374203"/>
    <w:rsid w:val="003830DA"/>
    <w:rsid w:val="003845C1"/>
    <w:rsid w:val="00393852"/>
    <w:rsid w:val="00394F75"/>
    <w:rsid w:val="003A6F89"/>
    <w:rsid w:val="003B38C1"/>
    <w:rsid w:val="003D247E"/>
    <w:rsid w:val="003E27A7"/>
    <w:rsid w:val="003E51AA"/>
    <w:rsid w:val="003E71CD"/>
    <w:rsid w:val="003F2BFB"/>
    <w:rsid w:val="004022FB"/>
    <w:rsid w:val="00404203"/>
    <w:rsid w:val="004068E5"/>
    <w:rsid w:val="00423E3E"/>
    <w:rsid w:val="00427AF4"/>
    <w:rsid w:val="00434AE5"/>
    <w:rsid w:val="0045451A"/>
    <w:rsid w:val="004647DA"/>
    <w:rsid w:val="00465C3F"/>
    <w:rsid w:val="00474062"/>
    <w:rsid w:val="00477D6B"/>
    <w:rsid w:val="004B32CA"/>
    <w:rsid w:val="004C3B8D"/>
    <w:rsid w:val="004D7765"/>
    <w:rsid w:val="004D7E56"/>
    <w:rsid w:val="004E3E7C"/>
    <w:rsid w:val="004F321F"/>
    <w:rsid w:val="004F5425"/>
    <w:rsid w:val="004F6331"/>
    <w:rsid w:val="004F6DEE"/>
    <w:rsid w:val="005019FF"/>
    <w:rsid w:val="0052589F"/>
    <w:rsid w:val="0053057A"/>
    <w:rsid w:val="00530AB6"/>
    <w:rsid w:val="00541ED8"/>
    <w:rsid w:val="00543F8F"/>
    <w:rsid w:val="00551EFE"/>
    <w:rsid w:val="00560A29"/>
    <w:rsid w:val="0056695B"/>
    <w:rsid w:val="00573A8B"/>
    <w:rsid w:val="00595F0D"/>
    <w:rsid w:val="005C5257"/>
    <w:rsid w:val="005C6649"/>
    <w:rsid w:val="005F13A3"/>
    <w:rsid w:val="00605827"/>
    <w:rsid w:val="006068D5"/>
    <w:rsid w:val="00642C8A"/>
    <w:rsid w:val="00646050"/>
    <w:rsid w:val="00657EB4"/>
    <w:rsid w:val="00664537"/>
    <w:rsid w:val="00665FD8"/>
    <w:rsid w:val="006713CA"/>
    <w:rsid w:val="00676C5C"/>
    <w:rsid w:val="006A0949"/>
    <w:rsid w:val="006A49F4"/>
    <w:rsid w:val="006B62C1"/>
    <w:rsid w:val="006C2531"/>
    <w:rsid w:val="006F7EE8"/>
    <w:rsid w:val="00722F28"/>
    <w:rsid w:val="00735B49"/>
    <w:rsid w:val="00746185"/>
    <w:rsid w:val="00750821"/>
    <w:rsid w:val="007A7C00"/>
    <w:rsid w:val="007D1613"/>
    <w:rsid w:val="007E530B"/>
    <w:rsid w:val="00854D29"/>
    <w:rsid w:val="00865D74"/>
    <w:rsid w:val="00871E8E"/>
    <w:rsid w:val="00876980"/>
    <w:rsid w:val="00897221"/>
    <w:rsid w:val="008B22A8"/>
    <w:rsid w:val="008B2CC1"/>
    <w:rsid w:val="008B60B2"/>
    <w:rsid w:val="008C2121"/>
    <w:rsid w:val="008C3D70"/>
    <w:rsid w:val="0090731E"/>
    <w:rsid w:val="0090758D"/>
    <w:rsid w:val="00916EE2"/>
    <w:rsid w:val="009172E0"/>
    <w:rsid w:val="00931C00"/>
    <w:rsid w:val="00936844"/>
    <w:rsid w:val="00940C6B"/>
    <w:rsid w:val="009455E5"/>
    <w:rsid w:val="009465D1"/>
    <w:rsid w:val="0095454A"/>
    <w:rsid w:val="00966A22"/>
    <w:rsid w:val="0096722F"/>
    <w:rsid w:val="00980843"/>
    <w:rsid w:val="009916F8"/>
    <w:rsid w:val="009921AD"/>
    <w:rsid w:val="009A0576"/>
    <w:rsid w:val="009A638E"/>
    <w:rsid w:val="009D04FE"/>
    <w:rsid w:val="009E1908"/>
    <w:rsid w:val="009E2791"/>
    <w:rsid w:val="009E355C"/>
    <w:rsid w:val="009E3F6F"/>
    <w:rsid w:val="009F499F"/>
    <w:rsid w:val="00A272B4"/>
    <w:rsid w:val="00A42DAF"/>
    <w:rsid w:val="00A45BD8"/>
    <w:rsid w:val="00A4789C"/>
    <w:rsid w:val="00A869B7"/>
    <w:rsid w:val="00AA38F0"/>
    <w:rsid w:val="00AA5AD8"/>
    <w:rsid w:val="00AB1E16"/>
    <w:rsid w:val="00AC205C"/>
    <w:rsid w:val="00AF0919"/>
    <w:rsid w:val="00AF0A6B"/>
    <w:rsid w:val="00B05A69"/>
    <w:rsid w:val="00B31A61"/>
    <w:rsid w:val="00B83CF1"/>
    <w:rsid w:val="00B86CFE"/>
    <w:rsid w:val="00B9734B"/>
    <w:rsid w:val="00BA173E"/>
    <w:rsid w:val="00BC4282"/>
    <w:rsid w:val="00BC6931"/>
    <w:rsid w:val="00BD5B24"/>
    <w:rsid w:val="00BE7EFE"/>
    <w:rsid w:val="00BF4C52"/>
    <w:rsid w:val="00C11BFE"/>
    <w:rsid w:val="00C124AD"/>
    <w:rsid w:val="00C35249"/>
    <w:rsid w:val="00C8089E"/>
    <w:rsid w:val="00C917AA"/>
    <w:rsid w:val="00CC4FE5"/>
    <w:rsid w:val="00CD4F65"/>
    <w:rsid w:val="00CE5A43"/>
    <w:rsid w:val="00D45252"/>
    <w:rsid w:val="00D71B4D"/>
    <w:rsid w:val="00D75FB9"/>
    <w:rsid w:val="00D93D55"/>
    <w:rsid w:val="00D97EA7"/>
    <w:rsid w:val="00DB57F3"/>
    <w:rsid w:val="00DC4A97"/>
    <w:rsid w:val="00DC7822"/>
    <w:rsid w:val="00DE56DE"/>
    <w:rsid w:val="00E03645"/>
    <w:rsid w:val="00E05D6E"/>
    <w:rsid w:val="00E335FE"/>
    <w:rsid w:val="00E609A2"/>
    <w:rsid w:val="00E64596"/>
    <w:rsid w:val="00E6692C"/>
    <w:rsid w:val="00E732B3"/>
    <w:rsid w:val="00E821A9"/>
    <w:rsid w:val="00E85ECE"/>
    <w:rsid w:val="00E979D1"/>
    <w:rsid w:val="00EB0249"/>
    <w:rsid w:val="00EB6E4B"/>
    <w:rsid w:val="00EC1E6A"/>
    <w:rsid w:val="00EC4E49"/>
    <w:rsid w:val="00EC7963"/>
    <w:rsid w:val="00ED71B7"/>
    <w:rsid w:val="00ED77FB"/>
    <w:rsid w:val="00EE45FA"/>
    <w:rsid w:val="00F03A46"/>
    <w:rsid w:val="00F23C94"/>
    <w:rsid w:val="00F30C03"/>
    <w:rsid w:val="00F4526C"/>
    <w:rsid w:val="00F66152"/>
    <w:rsid w:val="00FD67F3"/>
    <w:rsid w:val="00FF5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ar-EG" w:bidi="ar-E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pPr>
      <w:bidi/>
    </w:pPr>
    <w:rPr>
      <w:rFonts w:ascii="Arial" w:eastAsia="SimSun" w:hAnsi="Arial" w:cs="Arial"/>
      <w:sz w:val="22"/>
      <w:rtl/>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BalloonText">
    <w:name w:val="Balloon Text"/>
    <w:basedOn w:val="Normal"/>
    <w:link w:val="BalloonTextChar"/>
    <w:uiPriority w:val="99"/>
    <w:rsid w:val="0005099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05099A"/>
    <w:rPr>
      <w:rFonts w:ascii="Tahoma" w:eastAsia="SimSun" w:hAnsi="Tahoma" w:cs="Tahoma"/>
      <w:sz w:val="16"/>
      <w:szCs w:val="16"/>
      <w:lang w:eastAsia="zh-CN"/>
    </w:rPr>
  </w:style>
  <w:style w:type="character" w:styleId="FootnoteReference">
    <w:name w:val="footnote reference"/>
    <w:basedOn w:val="DefaultParagraphFont"/>
    <w:rsid w:val="00174109"/>
    <w:rPr>
      <w:vertAlign w:val="superscript"/>
    </w:rPr>
  </w:style>
  <w:style w:type="character" w:customStyle="1" w:styleId="RInsertedText">
    <w:name w:val="RInsertedText"/>
    <w:basedOn w:val="DefaultParagraphFont"/>
    <w:rsid w:val="002849BC"/>
    <w:rPr>
      <w:color w:val="0000FF"/>
      <w:u w:val="single"/>
    </w:rPr>
  </w:style>
  <w:style w:type="character" w:customStyle="1" w:styleId="Heading1Char">
    <w:name w:val="Heading 1 Char"/>
    <w:basedOn w:val="DefaultParagraphFont"/>
    <w:link w:val="Heading1"/>
    <w:rsid w:val="002849BC"/>
    <w:rPr>
      <w:rFonts w:ascii="Arial" w:eastAsia="SimSun" w:hAnsi="Arial" w:cs="Arial"/>
      <w:b/>
      <w:bCs/>
      <w:caps/>
      <w:kern w:val="32"/>
      <w:sz w:val="22"/>
      <w:szCs w:val="32"/>
      <w:lang w:eastAsia="zh-CN"/>
    </w:rPr>
  </w:style>
  <w:style w:type="paragraph" w:customStyle="1" w:styleId="Normala">
    <w:name w:val="Normal (a)"/>
    <w:basedOn w:val="Normal"/>
    <w:link w:val="NormalaChar"/>
    <w:rsid w:val="002849BC"/>
    <w:pPr>
      <w:spacing w:after="120" w:line="260" w:lineRule="exact"/>
      <w:ind w:left="2155" w:hanging="567"/>
    </w:pPr>
    <w:rPr>
      <w:rFonts w:eastAsia="Times New Roman" w:cs="Times New Roman"/>
      <w:sz w:val="20"/>
      <w:lang w:eastAsia="en-US"/>
    </w:rPr>
  </w:style>
  <w:style w:type="character" w:customStyle="1" w:styleId="NormalaChar">
    <w:name w:val="Normal (a) Char"/>
    <w:basedOn w:val="DefaultParagraphFont"/>
    <w:link w:val="Normala"/>
    <w:rsid w:val="002849BC"/>
    <w:rPr>
      <w:rFonts w:ascii="Arial" w:hAnsi="Arial"/>
    </w:rPr>
  </w:style>
  <w:style w:type="character" w:customStyle="1" w:styleId="FootnoteTextChar">
    <w:name w:val="Footnote Text Char"/>
    <w:basedOn w:val="DefaultParagraphFont"/>
    <w:link w:val="FootnoteText"/>
    <w:semiHidden/>
    <w:rsid w:val="004F6331"/>
    <w:rPr>
      <w:rFonts w:ascii="Arial" w:eastAsia="SimSun" w:hAnsi="Arial" w:cs="Arial"/>
      <w:sz w:val="18"/>
      <w:lang w:eastAsia="zh-CN"/>
    </w:rPr>
  </w:style>
  <w:style w:type="character" w:customStyle="1" w:styleId="ONUMEChar">
    <w:name w:val="ONUM E Char"/>
    <w:basedOn w:val="DefaultParagraphFont"/>
    <w:link w:val="ONUME"/>
    <w:rsid w:val="00931C00"/>
    <w:rPr>
      <w:rFonts w:ascii="Arial" w:eastAsia="SimSun" w:hAnsi="Arial" w:cs="Arial"/>
      <w:sz w:val="22"/>
      <w:lang w:eastAsia="zh-CN"/>
    </w:rPr>
  </w:style>
  <w:style w:type="character" w:customStyle="1" w:styleId="HeaderChar">
    <w:name w:val="Header Char"/>
    <w:basedOn w:val="DefaultParagraphFont"/>
    <w:link w:val="Header"/>
    <w:uiPriority w:val="99"/>
    <w:rsid w:val="000918C5"/>
    <w:rPr>
      <w:rFonts w:ascii="Arial" w:eastAsia="SimSun" w:hAnsi="Arial" w:cs="Arial"/>
      <w:sz w:val="22"/>
      <w:lang w:eastAsia="zh-CN"/>
    </w:rPr>
  </w:style>
  <w:style w:type="character" w:customStyle="1" w:styleId="Heading2Char">
    <w:name w:val="Heading 2 Char"/>
    <w:basedOn w:val="DefaultParagraphFont"/>
    <w:link w:val="Heading2"/>
    <w:rsid w:val="000918C5"/>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0918C5"/>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0918C5"/>
    <w:rPr>
      <w:rFonts w:ascii="Arial" w:eastAsia="SimSun" w:hAnsi="Arial" w:cs="Arial"/>
      <w:bCs/>
      <w:i/>
      <w:sz w:val="22"/>
      <w:szCs w:val="28"/>
      <w:lang w:eastAsia="zh-CN"/>
    </w:rPr>
  </w:style>
  <w:style w:type="character" w:customStyle="1" w:styleId="BodyTextChar">
    <w:name w:val="Body Text Char"/>
    <w:basedOn w:val="DefaultParagraphFont"/>
    <w:link w:val="BodyText"/>
    <w:rsid w:val="000918C5"/>
    <w:rPr>
      <w:rFonts w:ascii="Arial" w:eastAsia="SimSun" w:hAnsi="Arial" w:cs="Arial"/>
      <w:sz w:val="22"/>
      <w:lang w:eastAsia="zh-CN"/>
    </w:rPr>
  </w:style>
  <w:style w:type="character" w:customStyle="1" w:styleId="FooterChar">
    <w:name w:val="Footer Char"/>
    <w:basedOn w:val="DefaultParagraphFont"/>
    <w:link w:val="Footer"/>
    <w:semiHidden/>
    <w:rsid w:val="000918C5"/>
    <w:rPr>
      <w:rFonts w:ascii="Arial" w:eastAsia="SimSun" w:hAnsi="Arial" w:cs="Arial"/>
      <w:sz w:val="22"/>
      <w:lang w:eastAsia="zh-CN"/>
    </w:rPr>
  </w:style>
  <w:style w:type="paragraph" w:customStyle="1" w:styleId="LegTitle">
    <w:name w:val="Leg # Title"/>
    <w:basedOn w:val="Normal"/>
    <w:next w:val="Normal"/>
    <w:rsid w:val="000918C5"/>
    <w:pPr>
      <w:keepNext/>
      <w:keepLines/>
      <w:suppressAutoHyphens/>
      <w:spacing w:before="240"/>
      <w:jc w:val="center"/>
    </w:pPr>
    <w:rPr>
      <w:rFonts w:eastAsia="Times New Roman" w:cs="Times New Roman"/>
      <w:b/>
      <w:lang w:eastAsia="ja-JP"/>
    </w:rPr>
  </w:style>
  <w:style w:type="paragraph" w:customStyle="1" w:styleId="Leg1">
    <w:name w:val="Leg (1)"/>
    <w:basedOn w:val="Normal"/>
    <w:rsid w:val="000918C5"/>
    <w:pPr>
      <w:tabs>
        <w:tab w:val="left" w:pos="397"/>
      </w:tabs>
      <w:spacing w:before="120"/>
    </w:pPr>
    <w:rPr>
      <w:rFonts w:eastAsia="Times New Roman" w:cs="Times New Roman"/>
      <w:lang w:eastAsia="ja-JP"/>
    </w:rPr>
  </w:style>
  <w:style w:type="paragraph" w:customStyle="1" w:styleId="Leg1a">
    <w:name w:val="Leg (1)(a)"/>
    <w:basedOn w:val="Normal"/>
    <w:rsid w:val="000918C5"/>
    <w:pPr>
      <w:tabs>
        <w:tab w:val="left" w:pos="709"/>
      </w:tabs>
      <w:spacing w:before="120"/>
    </w:pPr>
    <w:rPr>
      <w:rFonts w:eastAsia="Times New Roman" w:cs="Times New Roman"/>
      <w:lang w:eastAsia="ja-JP"/>
    </w:rPr>
  </w:style>
  <w:style w:type="paragraph" w:customStyle="1" w:styleId="Leg1i">
    <w:name w:val="Leg (1)(i)"/>
    <w:basedOn w:val="Normal"/>
    <w:rsid w:val="000918C5"/>
    <w:pPr>
      <w:tabs>
        <w:tab w:val="right" w:pos="1134"/>
        <w:tab w:val="left" w:pos="1276"/>
      </w:tabs>
      <w:spacing w:before="60"/>
    </w:pPr>
    <w:rPr>
      <w:rFonts w:eastAsia="Times New Roman" w:cs="Times New Roman"/>
      <w:lang w:eastAsia="ja-JP"/>
    </w:rPr>
  </w:style>
  <w:style w:type="paragraph" w:customStyle="1" w:styleId="Lega">
    <w:name w:val="Leg (a)"/>
    <w:basedOn w:val="Normal"/>
    <w:rsid w:val="000918C5"/>
    <w:pPr>
      <w:tabs>
        <w:tab w:val="left" w:pos="454"/>
      </w:tabs>
      <w:spacing w:before="119"/>
    </w:pPr>
    <w:rPr>
      <w:rFonts w:eastAsia="Times New Roman" w:cs="Times New Roman"/>
      <w:snapToGrid w:val="0"/>
      <w:lang w:eastAsia="ja-JP"/>
    </w:rPr>
  </w:style>
  <w:style w:type="paragraph" w:customStyle="1" w:styleId="Legi">
    <w:name w:val="Leg (i)"/>
    <w:basedOn w:val="Normal"/>
    <w:rsid w:val="000918C5"/>
    <w:pPr>
      <w:tabs>
        <w:tab w:val="right" w:pos="1020"/>
        <w:tab w:val="left" w:pos="1191"/>
      </w:tabs>
      <w:spacing w:before="60"/>
    </w:pPr>
    <w:rPr>
      <w:rFonts w:eastAsia="Times New Roman" w:cs="Times New Roman"/>
      <w:snapToGrid w:val="0"/>
      <w:lang w:eastAsia="ja-JP"/>
    </w:rPr>
  </w:style>
  <w:style w:type="character" w:customStyle="1" w:styleId="Legitalmutatis">
    <w:name w:val="Leg ital (mutatis)"/>
    <w:basedOn w:val="DefaultParagraphFont"/>
    <w:rsid w:val="000918C5"/>
    <w:rPr>
      <w:i/>
    </w:rPr>
  </w:style>
  <w:style w:type="paragraph" w:customStyle="1" w:styleId="LegSubRule">
    <w:name w:val="Leg SubRule #"/>
    <w:basedOn w:val="Normal"/>
    <w:rsid w:val="000918C5"/>
    <w:pPr>
      <w:keepNext/>
      <w:keepLines/>
      <w:tabs>
        <w:tab w:val="left" w:pos="510"/>
      </w:tabs>
      <w:spacing w:before="119"/>
      <w:ind w:left="533" w:hanging="533"/>
      <w:jc w:val="both"/>
    </w:pPr>
    <w:rPr>
      <w:rFonts w:eastAsia="Times New Roman" w:cs="Times New Roman"/>
      <w:snapToGrid w:val="0"/>
      <w:lang w:eastAsia="ja-JP"/>
    </w:rPr>
  </w:style>
  <w:style w:type="character" w:customStyle="1" w:styleId="SalutationChar">
    <w:name w:val="Salutation Char"/>
    <w:basedOn w:val="DefaultParagraphFont"/>
    <w:link w:val="Salutation"/>
    <w:semiHidden/>
    <w:rsid w:val="000918C5"/>
    <w:rPr>
      <w:rFonts w:ascii="Arial" w:eastAsia="SimSun" w:hAnsi="Arial" w:cs="Arial"/>
      <w:sz w:val="22"/>
      <w:lang w:eastAsia="zh-CN"/>
    </w:rPr>
  </w:style>
  <w:style w:type="table" w:styleId="TableGrid">
    <w:name w:val="Table Grid"/>
    <w:basedOn w:val="TableNormal"/>
    <w:rsid w:val="00091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0918C5"/>
    <w:pPr>
      <w:keepNext/>
      <w:keepLines/>
    </w:pPr>
    <w:rPr>
      <w:rFonts w:eastAsia="Times New Roman" w:cs="Times New Roman"/>
      <w:snapToGrid w:val="0"/>
      <w:sz w:val="16"/>
      <w:szCs w:val="16"/>
      <w:lang w:eastAsia="en-US"/>
    </w:rPr>
  </w:style>
  <w:style w:type="paragraph" w:customStyle="1" w:styleId="DocumentCodeAR">
    <w:name w:val="Document_Code_AR"/>
    <w:basedOn w:val="Normal"/>
    <w:next w:val="DocumentLanguageAR"/>
    <w:rsid w:val="00FD67F3"/>
    <w:pPr>
      <w:bidi w:val="0"/>
      <w:jc w:val="right"/>
    </w:pPr>
    <w:rPr>
      <w:rFonts w:ascii="Arial Black" w:eastAsia="Times New Roman" w:hAnsi="Arial Black" w:cs="Arabic Typesetting"/>
      <w:b/>
      <w:bCs/>
      <w:sz w:val="16"/>
      <w:szCs w:val="16"/>
      <w:rtl w:val="0"/>
      <w:lang w:eastAsia="en-US" w:bidi="ar-SA"/>
    </w:rPr>
  </w:style>
  <w:style w:type="paragraph" w:customStyle="1" w:styleId="DocumentLanguageAR">
    <w:name w:val="Document_Language_AR"/>
    <w:basedOn w:val="Normal"/>
    <w:next w:val="DocumentDateAR"/>
    <w:rsid w:val="00FD67F3"/>
    <w:pPr>
      <w:bidi w:val="0"/>
      <w:spacing w:line="240" w:lineRule="exact"/>
      <w:jc w:val="right"/>
    </w:pPr>
    <w:rPr>
      <w:rFonts w:ascii="Arabic Typesetting" w:eastAsia="Times New Roman" w:hAnsi="Arabic Typesetting" w:cs="Arabic Typesetting"/>
      <w:b/>
      <w:bCs/>
      <w:sz w:val="30"/>
      <w:szCs w:val="30"/>
      <w:rtl w:val="0"/>
      <w:lang w:eastAsia="en-US" w:bidi="ar-SA"/>
    </w:rPr>
  </w:style>
  <w:style w:type="paragraph" w:customStyle="1" w:styleId="DocumentDateAR">
    <w:name w:val="Document_Date_AR"/>
    <w:basedOn w:val="Normal"/>
    <w:next w:val="Normal"/>
    <w:rsid w:val="00FD67F3"/>
    <w:pPr>
      <w:bidi w:val="0"/>
      <w:jc w:val="right"/>
    </w:pPr>
    <w:rPr>
      <w:rFonts w:ascii="Arabic Typesetting" w:eastAsia="Times New Roman" w:hAnsi="Arabic Typesetting" w:cs="Arabic Typesetting"/>
      <w:b/>
      <w:bCs/>
      <w:sz w:val="30"/>
      <w:szCs w:val="30"/>
      <w:rtl w:val="0"/>
      <w:lang w:eastAsia="en-US" w:bidi="ar-SA"/>
    </w:rPr>
  </w:style>
  <w:style w:type="paragraph" w:customStyle="1" w:styleId="NormalParaAR">
    <w:name w:val="Normal_Para_AR"/>
    <w:rsid w:val="003D247E"/>
    <w:pPr>
      <w:bidi/>
      <w:spacing w:after="240" w:line="360" w:lineRule="exact"/>
    </w:pPr>
    <w:rPr>
      <w:rFonts w:ascii="Arabic Typesetting" w:hAnsi="Arabic Typesetting" w:cs="Arabic Typesetting"/>
      <w:sz w:val="36"/>
      <w:szCs w:val="36"/>
      <w:lang w:eastAsia="en-US" w:bidi="ar-SA"/>
    </w:rPr>
  </w:style>
  <w:style w:type="paragraph" w:customStyle="1" w:styleId="NumberedParaAR">
    <w:name w:val="Numbered_Para_AR"/>
    <w:basedOn w:val="NormalParaAR"/>
    <w:rsid w:val="003D247E"/>
    <w:pPr>
      <w:numPr>
        <w:numId w:val="8"/>
      </w:numPr>
    </w:pPr>
  </w:style>
  <w:style w:type="paragraph" w:customStyle="1" w:styleId="MeetingTitleAR">
    <w:name w:val="Meeting_Title_AR"/>
    <w:basedOn w:val="Normal"/>
    <w:next w:val="NormalParaAR"/>
    <w:rsid w:val="003D247E"/>
    <w:pPr>
      <w:bidi w:val="0"/>
      <w:spacing w:line="360" w:lineRule="exact"/>
    </w:pPr>
    <w:rPr>
      <w:rFonts w:ascii="Arial Black" w:eastAsia="Times New Roman" w:hAnsi="Arial Black" w:cs="PT Bold Heading"/>
      <w:sz w:val="34"/>
      <w:szCs w:val="34"/>
      <w:rtl w:val="0"/>
      <w:lang w:eastAsia="en-US" w:bidi="ar-SA"/>
    </w:rPr>
  </w:style>
  <w:style w:type="paragraph" w:customStyle="1" w:styleId="MeetingSessionAR">
    <w:name w:val="Meeting_Session_AR"/>
    <w:basedOn w:val="Normal"/>
    <w:next w:val="NormalParaAR"/>
    <w:rsid w:val="003D247E"/>
    <w:pPr>
      <w:bidi w:val="0"/>
      <w:spacing w:line="360" w:lineRule="exact"/>
    </w:pPr>
    <w:rPr>
      <w:rFonts w:ascii="Arial Black" w:eastAsia="Times New Roman" w:hAnsi="Arial Black" w:cs="PT Bold Heading"/>
      <w:sz w:val="30"/>
      <w:szCs w:val="30"/>
      <w:rtl w:val="0"/>
      <w:lang w:eastAsia="en-US" w:bidi="ar-SA"/>
    </w:rPr>
  </w:style>
  <w:style w:type="paragraph" w:customStyle="1" w:styleId="MeetingDatesAR">
    <w:name w:val="Meeting_Dates_AR"/>
    <w:basedOn w:val="Normal"/>
    <w:next w:val="NormalParaAR"/>
    <w:rsid w:val="003D247E"/>
    <w:pPr>
      <w:bidi w:val="0"/>
      <w:spacing w:line="360" w:lineRule="exact"/>
    </w:pPr>
    <w:rPr>
      <w:rFonts w:ascii="Arabic Typesetting" w:eastAsia="Times New Roman" w:hAnsi="Arabic Typesetting" w:cs="Arabic Typesetting"/>
      <w:b/>
      <w:bCs/>
      <w:sz w:val="36"/>
      <w:szCs w:val="36"/>
      <w:rtl w:val="0"/>
      <w:lang w:eastAsia="en-US" w:bidi="ar-SA"/>
    </w:rPr>
  </w:style>
  <w:style w:type="paragraph" w:customStyle="1" w:styleId="DocumentTitleAR">
    <w:name w:val="Document_Title_AR"/>
    <w:basedOn w:val="Normal"/>
    <w:next w:val="PreparedbyAR"/>
    <w:rsid w:val="003D247E"/>
    <w:pPr>
      <w:bidi w:val="0"/>
      <w:spacing w:line="360" w:lineRule="exact"/>
    </w:pPr>
    <w:rPr>
      <w:rFonts w:ascii="Arial Black" w:eastAsia="Times New Roman" w:hAnsi="Arial Black" w:cs="PT Bold Heading"/>
      <w:sz w:val="26"/>
      <w:szCs w:val="26"/>
      <w:rtl w:val="0"/>
      <w:lang w:eastAsia="en-US" w:bidi="ar-SA"/>
    </w:rPr>
  </w:style>
  <w:style w:type="paragraph" w:customStyle="1" w:styleId="PreparedbyAR">
    <w:name w:val="Prepared_by_AR"/>
    <w:basedOn w:val="Normal"/>
    <w:next w:val="NormalParaAR"/>
    <w:rsid w:val="003D247E"/>
    <w:pPr>
      <w:bidi w:val="0"/>
      <w:spacing w:before="240" w:after="840" w:line="360" w:lineRule="exact"/>
    </w:pPr>
    <w:rPr>
      <w:rFonts w:ascii="Arabic Typesetting" w:eastAsia="Times New Roman" w:hAnsi="Arabic Typesetting" w:cs="Arabic Typesetting"/>
      <w:i/>
      <w:iCs/>
      <w:sz w:val="36"/>
      <w:szCs w:val="36"/>
      <w:rtl w:val="0"/>
      <w:lang w:eastAsia="en-US" w:bidi="ar-SA"/>
    </w:rPr>
  </w:style>
  <w:style w:type="paragraph" w:customStyle="1" w:styleId="DecisionParaAR">
    <w:name w:val="Decision_Para_AR"/>
    <w:basedOn w:val="NumberedParaAR"/>
    <w:rsid w:val="003D247E"/>
    <w:pPr>
      <w:ind w:left="5534"/>
    </w:pPr>
    <w:rPr>
      <w:i/>
      <w:iCs/>
    </w:rPr>
  </w:style>
  <w:style w:type="paragraph" w:customStyle="1" w:styleId="EndofDocumentAR">
    <w:name w:val="End_of_Document_AR"/>
    <w:basedOn w:val="NormalParaAR"/>
    <w:next w:val="NormalParaAR"/>
    <w:rsid w:val="003D247E"/>
    <w:pPr>
      <w:ind w:left="5534"/>
    </w:pPr>
  </w:style>
  <w:style w:type="paragraph" w:customStyle="1" w:styleId="Heading1AR">
    <w:name w:val="Heading_1_AR"/>
    <w:basedOn w:val="NormalParaAR"/>
    <w:next w:val="NormalParaAR"/>
    <w:rsid w:val="003D247E"/>
    <w:pPr>
      <w:keepNext/>
      <w:spacing w:before="240" w:after="60" w:line="400" w:lineRule="exact"/>
    </w:pPr>
    <w:rPr>
      <w:bCs/>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ar-EG" w:bidi="ar-E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pPr>
      <w:bidi/>
    </w:pPr>
    <w:rPr>
      <w:rFonts w:ascii="Arial" w:eastAsia="SimSun" w:hAnsi="Arial" w:cs="Arial"/>
      <w:sz w:val="22"/>
      <w:rtl/>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BalloonText">
    <w:name w:val="Balloon Text"/>
    <w:basedOn w:val="Normal"/>
    <w:link w:val="BalloonTextChar"/>
    <w:uiPriority w:val="99"/>
    <w:rsid w:val="0005099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05099A"/>
    <w:rPr>
      <w:rFonts w:ascii="Tahoma" w:eastAsia="SimSun" w:hAnsi="Tahoma" w:cs="Tahoma"/>
      <w:sz w:val="16"/>
      <w:szCs w:val="16"/>
      <w:lang w:eastAsia="zh-CN"/>
    </w:rPr>
  </w:style>
  <w:style w:type="character" w:styleId="FootnoteReference">
    <w:name w:val="footnote reference"/>
    <w:basedOn w:val="DefaultParagraphFont"/>
    <w:rsid w:val="00174109"/>
    <w:rPr>
      <w:vertAlign w:val="superscript"/>
    </w:rPr>
  </w:style>
  <w:style w:type="character" w:customStyle="1" w:styleId="RInsertedText">
    <w:name w:val="RInsertedText"/>
    <w:basedOn w:val="DefaultParagraphFont"/>
    <w:rsid w:val="002849BC"/>
    <w:rPr>
      <w:color w:val="0000FF"/>
      <w:u w:val="single"/>
    </w:rPr>
  </w:style>
  <w:style w:type="character" w:customStyle="1" w:styleId="Heading1Char">
    <w:name w:val="Heading 1 Char"/>
    <w:basedOn w:val="DefaultParagraphFont"/>
    <w:link w:val="Heading1"/>
    <w:rsid w:val="002849BC"/>
    <w:rPr>
      <w:rFonts w:ascii="Arial" w:eastAsia="SimSun" w:hAnsi="Arial" w:cs="Arial"/>
      <w:b/>
      <w:bCs/>
      <w:caps/>
      <w:kern w:val="32"/>
      <w:sz w:val="22"/>
      <w:szCs w:val="32"/>
      <w:lang w:eastAsia="zh-CN"/>
    </w:rPr>
  </w:style>
  <w:style w:type="paragraph" w:customStyle="1" w:styleId="Normala">
    <w:name w:val="Normal (a)"/>
    <w:basedOn w:val="Normal"/>
    <w:link w:val="NormalaChar"/>
    <w:rsid w:val="002849BC"/>
    <w:pPr>
      <w:spacing w:after="120" w:line="260" w:lineRule="exact"/>
      <w:ind w:left="2155" w:hanging="567"/>
    </w:pPr>
    <w:rPr>
      <w:rFonts w:eastAsia="Times New Roman" w:cs="Times New Roman"/>
      <w:sz w:val="20"/>
      <w:lang w:eastAsia="en-US"/>
    </w:rPr>
  </w:style>
  <w:style w:type="character" w:customStyle="1" w:styleId="NormalaChar">
    <w:name w:val="Normal (a) Char"/>
    <w:basedOn w:val="DefaultParagraphFont"/>
    <w:link w:val="Normala"/>
    <w:rsid w:val="002849BC"/>
    <w:rPr>
      <w:rFonts w:ascii="Arial" w:hAnsi="Arial"/>
    </w:rPr>
  </w:style>
  <w:style w:type="character" w:customStyle="1" w:styleId="FootnoteTextChar">
    <w:name w:val="Footnote Text Char"/>
    <w:basedOn w:val="DefaultParagraphFont"/>
    <w:link w:val="FootnoteText"/>
    <w:semiHidden/>
    <w:rsid w:val="004F6331"/>
    <w:rPr>
      <w:rFonts w:ascii="Arial" w:eastAsia="SimSun" w:hAnsi="Arial" w:cs="Arial"/>
      <w:sz w:val="18"/>
      <w:lang w:eastAsia="zh-CN"/>
    </w:rPr>
  </w:style>
  <w:style w:type="character" w:customStyle="1" w:styleId="ONUMEChar">
    <w:name w:val="ONUM E Char"/>
    <w:basedOn w:val="DefaultParagraphFont"/>
    <w:link w:val="ONUME"/>
    <w:rsid w:val="00931C00"/>
    <w:rPr>
      <w:rFonts w:ascii="Arial" w:eastAsia="SimSun" w:hAnsi="Arial" w:cs="Arial"/>
      <w:sz w:val="22"/>
      <w:lang w:eastAsia="zh-CN"/>
    </w:rPr>
  </w:style>
  <w:style w:type="character" w:customStyle="1" w:styleId="HeaderChar">
    <w:name w:val="Header Char"/>
    <w:basedOn w:val="DefaultParagraphFont"/>
    <w:link w:val="Header"/>
    <w:uiPriority w:val="99"/>
    <w:rsid w:val="000918C5"/>
    <w:rPr>
      <w:rFonts w:ascii="Arial" w:eastAsia="SimSun" w:hAnsi="Arial" w:cs="Arial"/>
      <w:sz w:val="22"/>
      <w:lang w:eastAsia="zh-CN"/>
    </w:rPr>
  </w:style>
  <w:style w:type="character" w:customStyle="1" w:styleId="Heading2Char">
    <w:name w:val="Heading 2 Char"/>
    <w:basedOn w:val="DefaultParagraphFont"/>
    <w:link w:val="Heading2"/>
    <w:rsid w:val="000918C5"/>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0918C5"/>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0918C5"/>
    <w:rPr>
      <w:rFonts w:ascii="Arial" w:eastAsia="SimSun" w:hAnsi="Arial" w:cs="Arial"/>
      <w:bCs/>
      <w:i/>
      <w:sz w:val="22"/>
      <w:szCs w:val="28"/>
      <w:lang w:eastAsia="zh-CN"/>
    </w:rPr>
  </w:style>
  <w:style w:type="character" w:customStyle="1" w:styleId="BodyTextChar">
    <w:name w:val="Body Text Char"/>
    <w:basedOn w:val="DefaultParagraphFont"/>
    <w:link w:val="BodyText"/>
    <w:rsid w:val="000918C5"/>
    <w:rPr>
      <w:rFonts w:ascii="Arial" w:eastAsia="SimSun" w:hAnsi="Arial" w:cs="Arial"/>
      <w:sz w:val="22"/>
      <w:lang w:eastAsia="zh-CN"/>
    </w:rPr>
  </w:style>
  <w:style w:type="character" w:customStyle="1" w:styleId="FooterChar">
    <w:name w:val="Footer Char"/>
    <w:basedOn w:val="DefaultParagraphFont"/>
    <w:link w:val="Footer"/>
    <w:semiHidden/>
    <w:rsid w:val="000918C5"/>
    <w:rPr>
      <w:rFonts w:ascii="Arial" w:eastAsia="SimSun" w:hAnsi="Arial" w:cs="Arial"/>
      <w:sz w:val="22"/>
      <w:lang w:eastAsia="zh-CN"/>
    </w:rPr>
  </w:style>
  <w:style w:type="paragraph" w:customStyle="1" w:styleId="LegTitle">
    <w:name w:val="Leg # Title"/>
    <w:basedOn w:val="Normal"/>
    <w:next w:val="Normal"/>
    <w:rsid w:val="000918C5"/>
    <w:pPr>
      <w:keepNext/>
      <w:keepLines/>
      <w:suppressAutoHyphens/>
      <w:spacing w:before="240"/>
      <w:jc w:val="center"/>
    </w:pPr>
    <w:rPr>
      <w:rFonts w:eastAsia="Times New Roman" w:cs="Times New Roman"/>
      <w:b/>
      <w:lang w:eastAsia="ja-JP"/>
    </w:rPr>
  </w:style>
  <w:style w:type="paragraph" w:customStyle="1" w:styleId="Leg1">
    <w:name w:val="Leg (1)"/>
    <w:basedOn w:val="Normal"/>
    <w:rsid w:val="000918C5"/>
    <w:pPr>
      <w:tabs>
        <w:tab w:val="left" w:pos="397"/>
      </w:tabs>
      <w:spacing w:before="120"/>
    </w:pPr>
    <w:rPr>
      <w:rFonts w:eastAsia="Times New Roman" w:cs="Times New Roman"/>
      <w:lang w:eastAsia="ja-JP"/>
    </w:rPr>
  </w:style>
  <w:style w:type="paragraph" w:customStyle="1" w:styleId="Leg1a">
    <w:name w:val="Leg (1)(a)"/>
    <w:basedOn w:val="Normal"/>
    <w:rsid w:val="000918C5"/>
    <w:pPr>
      <w:tabs>
        <w:tab w:val="left" w:pos="709"/>
      </w:tabs>
      <w:spacing w:before="120"/>
    </w:pPr>
    <w:rPr>
      <w:rFonts w:eastAsia="Times New Roman" w:cs="Times New Roman"/>
      <w:lang w:eastAsia="ja-JP"/>
    </w:rPr>
  </w:style>
  <w:style w:type="paragraph" w:customStyle="1" w:styleId="Leg1i">
    <w:name w:val="Leg (1)(i)"/>
    <w:basedOn w:val="Normal"/>
    <w:rsid w:val="000918C5"/>
    <w:pPr>
      <w:tabs>
        <w:tab w:val="right" w:pos="1134"/>
        <w:tab w:val="left" w:pos="1276"/>
      </w:tabs>
      <w:spacing w:before="60"/>
    </w:pPr>
    <w:rPr>
      <w:rFonts w:eastAsia="Times New Roman" w:cs="Times New Roman"/>
      <w:lang w:eastAsia="ja-JP"/>
    </w:rPr>
  </w:style>
  <w:style w:type="paragraph" w:customStyle="1" w:styleId="Lega">
    <w:name w:val="Leg (a)"/>
    <w:basedOn w:val="Normal"/>
    <w:rsid w:val="000918C5"/>
    <w:pPr>
      <w:tabs>
        <w:tab w:val="left" w:pos="454"/>
      </w:tabs>
      <w:spacing w:before="119"/>
    </w:pPr>
    <w:rPr>
      <w:rFonts w:eastAsia="Times New Roman" w:cs="Times New Roman"/>
      <w:snapToGrid w:val="0"/>
      <w:lang w:eastAsia="ja-JP"/>
    </w:rPr>
  </w:style>
  <w:style w:type="paragraph" w:customStyle="1" w:styleId="Legi">
    <w:name w:val="Leg (i)"/>
    <w:basedOn w:val="Normal"/>
    <w:rsid w:val="000918C5"/>
    <w:pPr>
      <w:tabs>
        <w:tab w:val="right" w:pos="1020"/>
        <w:tab w:val="left" w:pos="1191"/>
      </w:tabs>
      <w:spacing w:before="60"/>
    </w:pPr>
    <w:rPr>
      <w:rFonts w:eastAsia="Times New Roman" w:cs="Times New Roman"/>
      <w:snapToGrid w:val="0"/>
      <w:lang w:eastAsia="ja-JP"/>
    </w:rPr>
  </w:style>
  <w:style w:type="character" w:customStyle="1" w:styleId="Legitalmutatis">
    <w:name w:val="Leg ital (mutatis)"/>
    <w:basedOn w:val="DefaultParagraphFont"/>
    <w:rsid w:val="000918C5"/>
    <w:rPr>
      <w:i/>
    </w:rPr>
  </w:style>
  <w:style w:type="paragraph" w:customStyle="1" w:styleId="LegSubRule">
    <w:name w:val="Leg SubRule #"/>
    <w:basedOn w:val="Normal"/>
    <w:rsid w:val="000918C5"/>
    <w:pPr>
      <w:keepNext/>
      <w:keepLines/>
      <w:tabs>
        <w:tab w:val="left" w:pos="510"/>
      </w:tabs>
      <w:spacing w:before="119"/>
      <w:ind w:left="533" w:hanging="533"/>
      <w:jc w:val="both"/>
    </w:pPr>
    <w:rPr>
      <w:rFonts w:eastAsia="Times New Roman" w:cs="Times New Roman"/>
      <w:snapToGrid w:val="0"/>
      <w:lang w:eastAsia="ja-JP"/>
    </w:rPr>
  </w:style>
  <w:style w:type="character" w:customStyle="1" w:styleId="SalutationChar">
    <w:name w:val="Salutation Char"/>
    <w:basedOn w:val="DefaultParagraphFont"/>
    <w:link w:val="Salutation"/>
    <w:semiHidden/>
    <w:rsid w:val="000918C5"/>
    <w:rPr>
      <w:rFonts w:ascii="Arial" w:eastAsia="SimSun" w:hAnsi="Arial" w:cs="Arial"/>
      <w:sz w:val="22"/>
      <w:lang w:eastAsia="zh-CN"/>
    </w:rPr>
  </w:style>
  <w:style w:type="table" w:styleId="TableGrid">
    <w:name w:val="Table Grid"/>
    <w:basedOn w:val="TableNormal"/>
    <w:rsid w:val="00091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0918C5"/>
    <w:pPr>
      <w:keepNext/>
      <w:keepLines/>
    </w:pPr>
    <w:rPr>
      <w:rFonts w:eastAsia="Times New Roman" w:cs="Times New Roman"/>
      <w:snapToGrid w:val="0"/>
      <w:sz w:val="16"/>
      <w:szCs w:val="16"/>
      <w:lang w:eastAsia="en-US"/>
    </w:rPr>
  </w:style>
  <w:style w:type="paragraph" w:customStyle="1" w:styleId="DocumentCodeAR">
    <w:name w:val="Document_Code_AR"/>
    <w:basedOn w:val="Normal"/>
    <w:next w:val="DocumentLanguageAR"/>
    <w:rsid w:val="00FD67F3"/>
    <w:pPr>
      <w:bidi w:val="0"/>
      <w:jc w:val="right"/>
    </w:pPr>
    <w:rPr>
      <w:rFonts w:ascii="Arial Black" w:eastAsia="Times New Roman" w:hAnsi="Arial Black" w:cs="Arabic Typesetting"/>
      <w:b/>
      <w:bCs/>
      <w:sz w:val="16"/>
      <w:szCs w:val="16"/>
      <w:rtl w:val="0"/>
      <w:lang w:eastAsia="en-US" w:bidi="ar-SA"/>
    </w:rPr>
  </w:style>
  <w:style w:type="paragraph" w:customStyle="1" w:styleId="DocumentLanguageAR">
    <w:name w:val="Document_Language_AR"/>
    <w:basedOn w:val="Normal"/>
    <w:next w:val="DocumentDateAR"/>
    <w:rsid w:val="00FD67F3"/>
    <w:pPr>
      <w:bidi w:val="0"/>
      <w:spacing w:line="240" w:lineRule="exact"/>
      <w:jc w:val="right"/>
    </w:pPr>
    <w:rPr>
      <w:rFonts w:ascii="Arabic Typesetting" w:eastAsia="Times New Roman" w:hAnsi="Arabic Typesetting" w:cs="Arabic Typesetting"/>
      <w:b/>
      <w:bCs/>
      <w:sz w:val="30"/>
      <w:szCs w:val="30"/>
      <w:rtl w:val="0"/>
      <w:lang w:eastAsia="en-US" w:bidi="ar-SA"/>
    </w:rPr>
  </w:style>
  <w:style w:type="paragraph" w:customStyle="1" w:styleId="DocumentDateAR">
    <w:name w:val="Document_Date_AR"/>
    <w:basedOn w:val="Normal"/>
    <w:next w:val="Normal"/>
    <w:rsid w:val="00FD67F3"/>
    <w:pPr>
      <w:bidi w:val="0"/>
      <w:jc w:val="right"/>
    </w:pPr>
    <w:rPr>
      <w:rFonts w:ascii="Arabic Typesetting" w:eastAsia="Times New Roman" w:hAnsi="Arabic Typesetting" w:cs="Arabic Typesetting"/>
      <w:b/>
      <w:bCs/>
      <w:sz w:val="30"/>
      <w:szCs w:val="30"/>
      <w:rtl w:val="0"/>
      <w:lang w:eastAsia="en-US" w:bidi="ar-SA"/>
    </w:rPr>
  </w:style>
  <w:style w:type="paragraph" w:customStyle="1" w:styleId="NormalParaAR">
    <w:name w:val="Normal_Para_AR"/>
    <w:rsid w:val="003D247E"/>
    <w:pPr>
      <w:bidi/>
      <w:spacing w:after="240" w:line="360" w:lineRule="exact"/>
    </w:pPr>
    <w:rPr>
      <w:rFonts w:ascii="Arabic Typesetting" w:hAnsi="Arabic Typesetting" w:cs="Arabic Typesetting"/>
      <w:sz w:val="36"/>
      <w:szCs w:val="36"/>
      <w:lang w:eastAsia="en-US" w:bidi="ar-SA"/>
    </w:rPr>
  </w:style>
  <w:style w:type="paragraph" w:customStyle="1" w:styleId="NumberedParaAR">
    <w:name w:val="Numbered_Para_AR"/>
    <w:basedOn w:val="NormalParaAR"/>
    <w:rsid w:val="003D247E"/>
    <w:pPr>
      <w:numPr>
        <w:numId w:val="8"/>
      </w:numPr>
    </w:pPr>
  </w:style>
  <w:style w:type="paragraph" w:customStyle="1" w:styleId="MeetingTitleAR">
    <w:name w:val="Meeting_Title_AR"/>
    <w:basedOn w:val="Normal"/>
    <w:next w:val="NormalParaAR"/>
    <w:rsid w:val="003D247E"/>
    <w:pPr>
      <w:bidi w:val="0"/>
      <w:spacing w:line="360" w:lineRule="exact"/>
    </w:pPr>
    <w:rPr>
      <w:rFonts w:ascii="Arial Black" w:eastAsia="Times New Roman" w:hAnsi="Arial Black" w:cs="PT Bold Heading"/>
      <w:sz w:val="34"/>
      <w:szCs w:val="34"/>
      <w:rtl w:val="0"/>
      <w:lang w:eastAsia="en-US" w:bidi="ar-SA"/>
    </w:rPr>
  </w:style>
  <w:style w:type="paragraph" w:customStyle="1" w:styleId="MeetingSessionAR">
    <w:name w:val="Meeting_Session_AR"/>
    <w:basedOn w:val="Normal"/>
    <w:next w:val="NormalParaAR"/>
    <w:rsid w:val="003D247E"/>
    <w:pPr>
      <w:bidi w:val="0"/>
      <w:spacing w:line="360" w:lineRule="exact"/>
    </w:pPr>
    <w:rPr>
      <w:rFonts w:ascii="Arial Black" w:eastAsia="Times New Roman" w:hAnsi="Arial Black" w:cs="PT Bold Heading"/>
      <w:sz w:val="30"/>
      <w:szCs w:val="30"/>
      <w:rtl w:val="0"/>
      <w:lang w:eastAsia="en-US" w:bidi="ar-SA"/>
    </w:rPr>
  </w:style>
  <w:style w:type="paragraph" w:customStyle="1" w:styleId="MeetingDatesAR">
    <w:name w:val="Meeting_Dates_AR"/>
    <w:basedOn w:val="Normal"/>
    <w:next w:val="NormalParaAR"/>
    <w:rsid w:val="003D247E"/>
    <w:pPr>
      <w:bidi w:val="0"/>
      <w:spacing w:line="360" w:lineRule="exact"/>
    </w:pPr>
    <w:rPr>
      <w:rFonts w:ascii="Arabic Typesetting" w:eastAsia="Times New Roman" w:hAnsi="Arabic Typesetting" w:cs="Arabic Typesetting"/>
      <w:b/>
      <w:bCs/>
      <w:sz w:val="36"/>
      <w:szCs w:val="36"/>
      <w:rtl w:val="0"/>
      <w:lang w:eastAsia="en-US" w:bidi="ar-SA"/>
    </w:rPr>
  </w:style>
  <w:style w:type="paragraph" w:customStyle="1" w:styleId="DocumentTitleAR">
    <w:name w:val="Document_Title_AR"/>
    <w:basedOn w:val="Normal"/>
    <w:next w:val="PreparedbyAR"/>
    <w:rsid w:val="003D247E"/>
    <w:pPr>
      <w:bidi w:val="0"/>
      <w:spacing w:line="360" w:lineRule="exact"/>
    </w:pPr>
    <w:rPr>
      <w:rFonts w:ascii="Arial Black" w:eastAsia="Times New Roman" w:hAnsi="Arial Black" w:cs="PT Bold Heading"/>
      <w:sz w:val="26"/>
      <w:szCs w:val="26"/>
      <w:rtl w:val="0"/>
      <w:lang w:eastAsia="en-US" w:bidi="ar-SA"/>
    </w:rPr>
  </w:style>
  <w:style w:type="paragraph" w:customStyle="1" w:styleId="PreparedbyAR">
    <w:name w:val="Prepared_by_AR"/>
    <w:basedOn w:val="Normal"/>
    <w:next w:val="NormalParaAR"/>
    <w:rsid w:val="003D247E"/>
    <w:pPr>
      <w:bidi w:val="0"/>
      <w:spacing w:before="240" w:after="840" w:line="360" w:lineRule="exact"/>
    </w:pPr>
    <w:rPr>
      <w:rFonts w:ascii="Arabic Typesetting" w:eastAsia="Times New Roman" w:hAnsi="Arabic Typesetting" w:cs="Arabic Typesetting"/>
      <w:i/>
      <w:iCs/>
      <w:sz w:val="36"/>
      <w:szCs w:val="36"/>
      <w:rtl w:val="0"/>
      <w:lang w:eastAsia="en-US" w:bidi="ar-SA"/>
    </w:rPr>
  </w:style>
  <w:style w:type="paragraph" w:customStyle="1" w:styleId="DecisionParaAR">
    <w:name w:val="Decision_Para_AR"/>
    <w:basedOn w:val="NumberedParaAR"/>
    <w:rsid w:val="003D247E"/>
    <w:pPr>
      <w:ind w:left="5534"/>
    </w:pPr>
    <w:rPr>
      <w:i/>
      <w:iCs/>
    </w:rPr>
  </w:style>
  <w:style w:type="paragraph" w:customStyle="1" w:styleId="EndofDocumentAR">
    <w:name w:val="End_of_Document_AR"/>
    <w:basedOn w:val="NormalParaAR"/>
    <w:next w:val="NormalParaAR"/>
    <w:rsid w:val="003D247E"/>
    <w:pPr>
      <w:ind w:left="5534"/>
    </w:pPr>
  </w:style>
  <w:style w:type="paragraph" w:customStyle="1" w:styleId="Heading1AR">
    <w:name w:val="Heading_1_AR"/>
    <w:basedOn w:val="NormalParaAR"/>
    <w:next w:val="NormalParaAR"/>
    <w:rsid w:val="003D247E"/>
    <w:pPr>
      <w:keepNext/>
      <w:spacing w:before="240" w:after="60" w:line="400" w:lineRule="exact"/>
    </w:pPr>
    <w:rPr>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 w:id="16115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16E35-78C5-46D0-B81B-EBFAFAD7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26</Pages>
  <Words>6204</Words>
  <Characters>21852</Characters>
  <Application>Microsoft Office Word</Application>
  <DocSecurity>0</DocSecurity>
  <Lines>182</Lines>
  <Paragraphs>55</Paragraphs>
  <ScaleCrop>false</ScaleCrop>
  <HeadingPairs>
    <vt:vector size="2" baseType="variant">
      <vt:variant>
        <vt:lpstr>Title</vt:lpstr>
      </vt:variant>
      <vt:variant>
        <vt:i4>1</vt:i4>
      </vt:variant>
    </vt:vector>
  </HeadingPairs>
  <TitlesOfParts>
    <vt:vector size="1" baseType="lpstr">
      <vt:lpstr>PCT/WG/7/-- (Arabic)</vt:lpstr>
    </vt:vector>
  </TitlesOfParts>
  <Company>World Intellectual Property Organization</Company>
  <LinksUpToDate>false</LinksUpToDate>
  <CharactersWithSpaces>28001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 (Arabic)</dc:title>
  <dc:creator>YOUSSEF Randa</dc:creator>
  <cp:lastModifiedBy>YOUSSEF Randa</cp:lastModifiedBy>
  <cp:revision>66</cp:revision>
  <cp:lastPrinted>2014-05-27T08:38:00Z</cp:lastPrinted>
  <dcterms:created xsi:type="dcterms:W3CDTF">2014-05-21T12:13:00Z</dcterms:created>
  <dcterms:modified xsi:type="dcterms:W3CDTF">2014-05-27T08:38:00Z</dcterms:modified>
</cp:coreProperties>
</file>