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11602D44" wp14:editId="31B54738">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5124E3">
            <w:pPr>
              <w:pStyle w:val="DocumentCodeAR"/>
              <w:bidi/>
              <w:rPr>
                <w:rtl/>
              </w:rPr>
            </w:pPr>
            <w:r>
              <w:t>PCT</w:t>
            </w:r>
            <w:r w:rsidR="00772E46">
              <w:t>/</w:t>
            </w:r>
            <w:r w:rsidR="00C742C5">
              <w:t>WG</w:t>
            </w:r>
            <w:r w:rsidR="00100F97">
              <w:t>/</w:t>
            </w:r>
            <w:r w:rsidR="00C742C5">
              <w:t>7</w:t>
            </w:r>
            <w:r w:rsidR="00B6101C" w:rsidRPr="00B6101C">
              <w:t>/</w:t>
            </w:r>
            <w:r w:rsidR="005124E3">
              <w:t>22</w:t>
            </w:r>
          </w:p>
        </w:tc>
      </w:tr>
      <w:tr w:rsidR="001667B6" w:rsidTr="00BF164F">
        <w:tc>
          <w:tcPr>
            <w:tcW w:w="9571" w:type="dxa"/>
            <w:gridSpan w:val="3"/>
          </w:tcPr>
          <w:p w:rsidR="001667B6" w:rsidRPr="00B6101C" w:rsidRDefault="00B6101C" w:rsidP="00F63516">
            <w:pPr>
              <w:pStyle w:val="DocumentLanguageAR"/>
              <w:bidi/>
              <w:rPr>
                <w:rtl/>
              </w:rPr>
            </w:pPr>
            <w:r w:rsidRPr="00B6101C">
              <w:rPr>
                <w:rFonts w:hint="cs"/>
                <w:rtl/>
              </w:rPr>
              <w:t xml:space="preserve">الأصل: </w:t>
            </w:r>
            <w:r w:rsidR="00F63516">
              <w:rPr>
                <w:rFonts w:hint="cs"/>
                <w:rtl/>
              </w:rPr>
              <w:t>بالإنكليزية</w:t>
            </w:r>
          </w:p>
        </w:tc>
      </w:tr>
      <w:tr w:rsidR="001667B6" w:rsidTr="00BF164F">
        <w:tc>
          <w:tcPr>
            <w:tcW w:w="9571" w:type="dxa"/>
            <w:gridSpan w:val="3"/>
          </w:tcPr>
          <w:p w:rsidR="001667B6" w:rsidRPr="00B6101C" w:rsidRDefault="00B6101C" w:rsidP="00F63516">
            <w:pPr>
              <w:pStyle w:val="DocumentDateAR"/>
              <w:bidi/>
              <w:rPr>
                <w:rtl/>
              </w:rPr>
            </w:pPr>
            <w:r w:rsidRPr="00B6101C">
              <w:rPr>
                <w:rFonts w:hint="cs"/>
                <w:rtl/>
              </w:rPr>
              <w:t xml:space="preserve">التاريخ: </w:t>
            </w:r>
            <w:r w:rsidR="005124E3">
              <w:rPr>
                <w:rFonts w:hint="cs"/>
                <w:rtl/>
              </w:rPr>
              <w:t>23</w:t>
            </w:r>
            <w:r w:rsidRPr="00B6101C">
              <w:rPr>
                <w:rFonts w:hint="cs"/>
                <w:rtl/>
              </w:rPr>
              <w:t xml:space="preserve"> </w:t>
            </w:r>
            <w:r w:rsidR="005124E3">
              <w:rPr>
                <w:rFonts w:hint="cs"/>
                <w:rtl/>
              </w:rPr>
              <w:t>مايو</w:t>
            </w:r>
            <w:r w:rsidRPr="00B6101C">
              <w:rPr>
                <w:rFonts w:hint="cs"/>
                <w:rtl/>
              </w:rPr>
              <w:t xml:space="preserve"> </w:t>
            </w:r>
            <w:r w:rsidR="00190B6D">
              <w:rPr>
                <w:rFonts w:hint="cs"/>
                <w:rtl/>
              </w:rPr>
              <w:t>201</w:t>
            </w:r>
            <w:r w:rsidR="00C742C5">
              <w:rPr>
                <w:rFonts w:hint="cs"/>
                <w:rtl/>
              </w:rPr>
              <w:t>4</w:t>
            </w:r>
          </w:p>
        </w:tc>
      </w:tr>
    </w:tbl>
    <w:p w:rsidR="00F63516" w:rsidRDefault="00F63516" w:rsidP="00F63516">
      <w:pPr>
        <w:bidi/>
        <w:spacing w:line="360" w:lineRule="exact"/>
        <w:rPr>
          <w:rFonts w:ascii="Arabic Typesetting" w:hAnsi="Arabic Typesetting" w:cs="Arabic Typesetting"/>
          <w:sz w:val="36"/>
          <w:szCs w:val="36"/>
          <w:rtl/>
        </w:rPr>
      </w:pPr>
    </w:p>
    <w:p w:rsidR="00F63516" w:rsidRDefault="00F63516" w:rsidP="00F63516">
      <w:pPr>
        <w:bidi/>
        <w:spacing w:line="360" w:lineRule="exact"/>
        <w:rPr>
          <w:rFonts w:ascii="Arabic Typesetting" w:hAnsi="Arabic Typesetting" w:cs="Arabic Typesetting"/>
          <w:sz w:val="36"/>
          <w:szCs w:val="36"/>
          <w:rtl/>
        </w:rPr>
      </w:pPr>
    </w:p>
    <w:p w:rsidR="00F63516" w:rsidRDefault="00F63516" w:rsidP="00F63516">
      <w:pPr>
        <w:bidi/>
        <w:spacing w:line="360" w:lineRule="exact"/>
        <w:rPr>
          <w:rFonts w:ascii="Arabic Typesetting" w:hAnsi="Arabic Typesetting" w:cs="Arabic Typesetting"/>
          <w:sz w:val="36"/>
          <w:szCs w:val="36"/>
          <w:rtl/>
        </w:rPr>
      </w:pPr>
    </w:p>
    <w:p w:rsidR="00F63516" w:rsidRDefault="00F63516" w:rsidP="00F63516">
      <w:pPr>
        <w:pStyle w:val="MeetingTitleAR"/>
        <w:bidi/>
        <w:ind w:right="550"/>
        <w:rPr>
          <w:rtl/>
        </w:rPr>
      </w:pPr>
      <w:r>
        <w:rPr>
          <w:rFonts w:hint="cs"/>
          <w:rtl/>
        </w:rPr>
        <w:t>معاهدة التعاون بشأن البراءات</w:t>
      </w:r>
    </w:p>
    <w:p w:rsidR="00F63516" w:rsidRPr="00AB54AE" w:rsidRDefault="00F63516" w:rsidP="00F63516">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r w:rsidRPr="00783D11">
        <w:rPr>
          <w:rFonts w:ascii="Cambria Math" w:hAnsi="Cambria Math"/>
          <w:rtl/>
        </w:rPr>
        <w:t xml:space="preserve">الدورة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من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FB4DA7" w:rsidRDefault="005124E3" w:rsidP="00225844">
      <w:pPr>
        <w:pStyle w:val="DocumentTitleAR"/>
        <w:bidi/>
        <w:rPr>
          <w:rtl/>
        </w:rPr>
      </w:pPr>
      <w:r w:rsidRPr="00FB4DA7">
        <w:rPr>
          <w:rFonts w:hint="cs"/>
          <w:rtl/>
        </w:rPr>
        <w:t xml:space="preserve">الإجراءات المتعلقة بدعوة </w:t>
      </w:r>
      <w:r w:rsidR="00CE4EB7" w:rsidRPr="00FB4DA7">
        <w:rPr>
          <w:rFonts w:hint="cs"/>
          <w:rtl/>
        </w:rPr>
        <w:t xml:space="preserve">المودع إلى اختيار إدارة </w:t>
      </w:r>
      <w:r w:rsidR="00225844" w:rsidRPr="00FB4DA7">
        <w:rPr>
          <w:rFonts w:hint="cs"/>
          <w:rtl/>
        </w:rPr>
        <w:t>ا</w:t>
      </w:r>
      <w:r w:rsidR="00CE4EB7" w:rsidRPr="00FB4DA7">
        <w:rPr>
          <w:rFonts w:hint="cs"/>
          <w:rtl/>
        </w:rPr>
        <w:t xml:space="preserve">لبحث الدولي </w:t>
      </w:r>
      <w:r w:rsidR="00225844" w:rsidRPr="00FB4DA7">
        <w:rPr>
          <w:rFonts w:hint="cs"/>
          <w:rtl/>
        </w:rPr>
        <w:t>المختصة</w:t>
      </w:r>
    </w:p>
    <w:p w:rsidR="00D61541" w:rsidRDefault="00CE4EB7" w:rsidP="00931859">
      <w:pPr>
        <w:pStyle w:val="PreparedbyAR"/>
        <w:bidi/>
        <w:rPr>
          <w:rtl/>
        </w:rPr>
      </w:pPr>
      <w:r>
        <w:rPr>
          <w:rFonts w:hint="cs"/>
          <w:rtl/>
        </w:rPr>
        <w:t>وثيقة مقدمة من الولايات المتحدة الأمريكية</w:t>
      </w:r>
    </w:p>
    <w:p w:rsidR="00CE4EB7" w:rsidRDefault="00CE4EB7" w:rsidP="00141F02">
      <w:pPr>
        <w:pStyle w:val="Heading1AR"/>
        <w:rPr>
          <w:rtl/>
        </w:rPr>
      </w:pPr>
      <w:r w:rsidRPr="00CE4EB7">
        <w:rPr>
          <w:rFonts w:hint="cs"/>
          <w:rtl/>
        </w:rPr>
        <w:t>ملخص</w:t>
      </w:r>
    </w:p>
    <w:p w:rsidR="00B76EC7" w:rsidRPr="00CE4EB7" w:rsidRDefault="00CE4EB7" w:rsidP="006D6D31">
      <w:pPr>
        <w:pStyle w:val="NumberedParaAR"/>
        <w:rPr>
          <w:rtl/>
        </w:rPr>
      </w:pPr>
      <w:r w:rsidRPr="00CE4EB7">
        <w:rPr>
          <w:rFonts w:hint="cs"/>
          <w:rtl/>
        </w:rPr>
        <w:t xml:space="preserve">تتضمن هذه الوثيقة اقتراحًا لتعديل المبادئ التوجيهية لمكاتب </w:t>
      </w:r>
      <w:r w:rsidR="00343DD3">
        <w:rPr>
          <w:rFonts w:hint="cs"/>
          <w:rtl/>
        </w:rPr>
        <w:t>تسلم الطلبات</w:t>
      </w:r>
      <w:r>
        <w:rPr>
          <w:rFonts w:hint="cs"/>
          <w:rtl/>
        </w:rPr>
        <w:t xml:space="preserve"> </w:t>
      </w:r>
      <w:r w:rsidR="00FB4DA7">
        <w:rPr>
          <w:rFonts w:hint="cs"/>
          <w:rtl/>
          <w:lang w:bidi="ar-AE"/>
        </w:rPr>
        <w:t xml:space="preserve">بغية </w:t>
      </w:r>
      <w:r w:rsidR="00225844">
        <w:rPr>
          <w:rFonts w:hint="cs"/>
          <w:rtl/>
        </w:rPr>
        <w:t xml:space="preserve">إتاحة نهج </w:t>
      </w:r>
      <w:r w:rsidR="00FB4DA7">
        <w:rPr>
          <w:rFonts w:hint="cs"/>
          <w:rtl/>
        </w:rPr>
        <w:t>أدق</w:t>
      </w:r>
      <w:r w:rsidR="00225844">
        <w:rPr>
          <w:rFonts w:hint="cs"/>
          <w:rtl/>
        </w:rPr>
        <w:t xml:space="preserve"> يُدعى من خلاله المودع إلى اختيار إدارة البحث الدولي المختصة عندما (أ) </w:t>
      </w:r>
      <w:r w:rsidR="00B76EC7">
        <w:rPr>
          <w:rFonts w:hint="cs"/>
          <w:rtl/>
        </w:rPr>
        <w:t>لا يرد ذكر أي إدارة</w:t>
      </w:r>
      <w:r w:rsidR="00FB4DA7">
        <w:rPr>
          <w:rFonts w:hint="cs"/>
          <w:rtl/>
        </w:rPr>
        <w:t xml:space="preserve"> مختصة</w:t>
      </w:r>
      <w:r w:rsidR="00B76EC7">
        <w:rPr>
          <w:rFonts w:hint="cs"/>
          <w:rtl/>
        </w:rPr>
        <w:t xml:space="preserve"> </w:t>
      </w:r>
      <w:r w:rsidR="00FB4DA7">
        <w:rPr>
          <w:rFonts w:hint="cs"/>
          <w:rtl/>
        </w:rPr>
        <w:t>للبحث ال</w:t>
      </w:r>
      <w:r w:rsidR="00B76EC7">
        <w:rPr>
          <w:rFonts w:hint="cs"/>
          <w:rtl/>
        </w:rPr>
        <w:t>دولي</w:t>
      </w:r>
      <w:r w:rsidR="00FB4DA7">
        <w:rPr>
          <w:rFonts w:hint="cs"/>
          <w:rtl/>
        </w:rPr>
        <w:t xml:space="preserve"> </w:t>
      </w:r>
      <w:r w:rsidR="00B76EC7">
        <w:rPr>
          <w:rFonts w:hint="cs"/>
          <w:rtl/>
        </w:rPr>
        <w:t xml:space="preserve">في العريضة أو في أي وثيقة مقدمة في إطار الطلب الدولي أو (ب) تعتبر </w:t>
      </w:r>
      <w:r w:rsidR="00FB4DA7">
        <w:rPr>
          <w:rFonts w:hint="cs"/>
          <w:rtl/>
        </w:rPr>
        <w:t>إدارة البحث الدولي</w:t>
      </w:r>
      <w:r w:rsidR="00B76EC7">
        <w:rPr>
          <w:rFonts w:hint="cs"/>
          <w:rtl/>
        </w:rPr>
        <w:t xml:space="preserve"> المختارة غير مختصة.</w:t>
      </w:r>
    </w:p>
    <w:p w:rsidR="00D61541" w:rsidRDefault="00B76EC7" w:rsidP="00141F02">
      <w:pPr>
        <w:pStyle w:val="Heading1AR"/>
        <w:rPr>
          <w:rtl/>
        </w:rPr>
      </w:pPr>
      <w:r>
        <w:rPr>
          <w:rFonts w:hint="cs"/>
          <w:rtl/>
        </w:rPr>
        <w:t>الخلفية</w:t>
      </w:r>
    </w:p>
    <w:p w:rsidR="00CB79E4" w:rsidRDefault="00FB4DA7" w:rsidP="003E3087">
      <w:pPr>
        <w:pStyle w:val="NumberedParaAR"/>
      </w:pPr>
      <w:r>
        <w:rPr>
          <w:rFonts w:hint="cs"/>
          <w:rtl/>
        </w:rPr>
        <w:t>تتيح</w:t>
      </w:r>
      <w:r w:rsidR="00A765D6" w:rsidRPr="00A765D6">
        <w:rPr>
          <w:rFonts w:hint="cs"/>
          <w:rtl/>
        </w:rPr>
        <w:t xml:space="preserve"> مكاتب </w:t>
      </w:r>
      <w:r>
        <w:rPr>
          <w:rFonts w:hint="cs"/>
          <w:rtl/>
        </w:rPr>
        <w:t>تسلم الطلبات</w:t>
      </w:r>
      <w:r w:rsidR="00A765D6" w:rsidRPr="00A765D6">
        <w:rPr>
          <w:rFonts w:hint="cs"/>
          <w:rtl/>
        </w:rPr>
        <w:t>، في كثير من الأحيان</w:t>
      </w:r>
      <w:r w:rsidR="00A765D6" w:rsidRPr="000E31A6">
        <w:rPr>
          <w:rFonts w:hint="cs"/>
          <w:b/>
          <w:bCs/>
          <w:rtl/>
        </w:rPr>
        <w:t xml:space="preserve">، </w:t>
      </w:r>
      <w:r w:rsidR="00A765D6">
        <w:rPr>
          <w:rFonts w:hint="cs"/>
          <w:rtl/>
        </w:rPr>
        <w:t xml:space="preserve">اختيارات عدة فيما يخص إدارات البحث الدولي المختصة. فعلى سبيل المثال، يمكن </w:t>
      </w:r>
      <w:r w:rsidR="005E25D9">
        <w:rPr>
          <w:rFonts w:hint="cs"/>
          <w:rtl/>
        </w:rPr>
        <w:t xml:space="preserve">للمودعين </w:t>
      </w:r>
      <w:r w:rsidR="00A765D6">
        <w:rPr>
          <w:rFonts w:hint="cs"/>
          <w:rtl/>
        </w:rPr>
        <w:t xml:space="preserve">من الولايات المتحدة الأمريكية </w:t>
      </w:r>
      <w:r w:rsidR="005E25D9">
        <w:rPr>
          <w:rFonts w:hint="cs"/>
          <w:rtl/>
        </w:rPr>
        <w:t xml:space="preserve">الذين يودعون طلباتهم لدى </w:t>
      </w:r>
      <w:r w:rsidR="00A765D6">
        <w:rPr>
          <w:rFonts w:hint="cs"/>
          <w:rtl/>
        </w:rPr>
        <w:t xml:space="preserve">مكتب </w:t>
      </w:r>
      <w:r>
        <w:rPr>
          <w:rFonts w:hint="cs"/>
          <w:rtl/>
        </w:rPr>
        <w:t>تسلم الطلبات</w:t>
      </w:r>
      <w:r w:rsidR="00A765D6">
        <w:rPr>
          <w:rFonts w:hint="cs"/>
          <w:rtl/>
        </w:rPr>
        <w:t xml:space="preserve"> في </w:t>
      </w:r>
      <w:r>
        <w:rPr>
          <w:rFonts w:hint="cs"/>
          <w:rtl/>
        </w:rPr>
        <w:t>الولايات المتحدة</w:t>
      </w:r>
      <w:r w:rsidR="00A765D6">
        <w:rPr>
          <w:rFonts w:hint="cs"/>
          <w:rtl/>
        </w:rPr>
        <w:t xml:space="preserve"> أو لدى المكتب الدولي للويبو</w:t>
      </w:r>
      <w:r w:rsidR="005E25D9">
        <w:rPr>
          <w:rFonts w:hint="cs"/>
          <w:rtl/>
        </w:rPr>
        <w:t xml:space="preserve">، أن يختاروا </w:t>
      </w:r>
      <w:r w:rsidR="00286D5E">
        <w:rPr>
          <w:rFonts w:hint="cs"/>
          <w:rtl/>
        </w:rPr>
        <w:t xml:space="preserve">مكتب الولايات المتحدة للبراءات والعلامات التجارية </w:t>
      </w:r>
      <w:r w:rsidR="00286D5E">
        <w:t>(</w:t>
      </w:r>
      <w:proofErr w:type="spellStart"/>
      <w:r w:rsidR="00286D5E">
        <w:t>USPTO</w:t>
      </w:r>
      <w:proofErr w:type="spellEnd"/>
      <w:r w:rsidR="00286D5E">
        <w:t>)</w:t>
      </w:r>
      <w:r w:rsidR="003E3087">
        <w:rPr>
          <w:rFonts w:hint="cs"/>
          <w:rtl/>
          <w:lang w:val="fr-CH"/>
        </w:rPr>
        <w:t xml:space="preserve"> </w:t>
      </w:r>
      <w:r w:rsidR="00286D5E">
        <w:rPr>
          <w:rFonts w:hint="cs"/>
          <w:rtl/>
          <w:lang w:bidi="ar-AE"/>
        </w:rPr>
        <w:t>أو</w:t>
      </w:r>
      <w:r w:rsidR="003E3087">
        <w:rPr>
          <w:rFonts w:hint="eastAsia"/>
          <w:lang w:bidi="ar-AE"/>
        </w:rPr>
        <w:t> </w:t>
      </w:r>
      <w:r w:rsidR="00286D5E">
        <w:rPr>
          <w:rFonts w:hint="cs"/>
          <w:rtl/>
          <w:lang w:bidi="ar-AE"/>
        </w:rPr>
        <w:t xml:space="preserve">المكتب الأوروبي للبراءات </w:t>
      </w:r>
      <w:r w:rsidR="00286D5E">
        <w:rPr>
          <w:lang w:bidi="ar-AE"/>
        </w:rPr>
        <w:t>(</w:t>
      </w:r>
      <w:proofErr w:type="spellStart"/>
      <w:r w:rsidR="00286D5E">
        <w:rPr>
          <w:lang w:bidi="ar-AE"/>
        </w:rPr>
        <w:t>EPO</w:t>
      </w:r>
      <w:proofErr w:type="spellEnd"/>
      <w:r w:rsidR="00286D5E">
        <w:rPr>
          <w:lang w:bidi="ar-AE"/>
        </w:rPr>
        <w:t>)</w:t>
      </w:r>
      <w:r w:rsidR="00286D5E">
        <w:rPr>
          <w:rFonts w:hint="cs"/>
          <w:rtl/>
          <w:lang w:bidi="ar-AE"/>
        </w:rPr>
        <w:t xml:space="preserve"> أو مكتب كوري</w:t>
      </w:r>
      <w:r w:rsidR="005E25D9">
        <w:rPr>
          <w:rFonts w:hint="cs"/>
          <w:rtl/>
          <w:lang w:bidi="ar-AE"/>
        </w:rPr>
        <w:t>ا</w:t>
      </w:r>
      <w:r w:rsidR="00286D5E">
        <w:rPr>
          <w:rFonts w:hint="cs"/>
          <w:rtl/>
          <w:lang w:bidi="ar-AE"/>
        </w:rPr>
        <w:t xml:space="preserve"> للملكية الفكرية </w:t>
      </w:r>
      <w:r w:rsidR="00286D5E">
        <w:rPr>
          <w:lang w:bidi="ar-AE"/>
        </w:rPr>
        <w:t>(</w:t>
      </w:r>
      <w:proofErr w:type="spellStart"/>
      <w:r w:rsidR="00286D5E">
        <w:rPr>
          <w:lang w:bidi="ar-AE"/>
        </w:rPr>
        <w:t>KIPO</w:t>
      </w:r>
      <w:proofErr w:type="spellEnd"/>
      <w:r w:rsidR="00286D5E">
        <w:rPr>
          <w:lang w:bidi="ar-AE"/>
        </w:rPr>
        <w:t>)</w:t>
      </w:r>
      <w:r w:rsidR="00286D5E">
        <w:rPr>
          <w:rFonts w:hint="cs"/>
          <w:rtl/>
          <w:lang w:bidi="ar-AE"/>
        </w:rPr>
        <w:t xml:space="preserve"> أ</w:t>
      </w:r>
      <w:r w:rsidR="00A149F0">
        <w:rPr>
          <w:rFonts w:hint="cs"/>
          <w:rtl/>
          <w:lang w:bidi="ar-AE"/>
        </w:rPr>
        <w:t xml:space="preserve">و مكتب أستراليا للملكية الفكرية </w:t>
      </w:r>
      <w:r w:rsidR="00286D5E">
        <w:rPr>
          <w:lang w:bidi="ar-AE"/>
        </w:rPr>
        <w:t>(IP</w:t>
      </w:r>
      <w:r w:rsidR="005E25D9">
        <w:rPr>
          <w:lang w:bidi="ar-AE"/>
        </w:rPr>
        <w:t> </w:t>
      </w:r>
      <w:r w:rsidR="00286D5E">
        <w:rPr>
          <w:lang w:bidi="ar-AE"/>
        </w:rPr>
        <w:t>Australia)</w:t>
      </w:r>
      <w:r w:rsidR="00A149F0">
        <w:rPr>
          <w:rFonts w:hint="cs"/>
          <w:rtl/>
          <w:lang w:bidi="ar-AE"/>
        </w:rPr>
        <w:t xml:space="preserve"> </w:t>
      </w:r>
      <w:r>
        <w:rPr>
          <w:rFonts w:hint="cs"/>
          <w:rtl/>
          <w:lang w:bidi="ar-AE"/>
        </w:rPr>
        <w:t>أ</w:t>
      </w:r>
      <w:r w:rsidR="000E31A6">
        <w:rPr>
          <w:rFonts w:hint="cs"/>
          <w:rtl/>
          <w:lang w:bidi="ar-AE"/>
        </w:rPr>
        <w:t>و</w:t>
      </w:r>
      <w:r>
        <w:rPr>
          <w:rFonts w:hint="cs"/>
          <w:rtl/>
          <w:lang w:bidi="ar-AE"/>
        </w:rPr>
        <w:t xml:space="preserve"> </w:t>
      </w:r>
      <w:r w:rsidR="00A149F0" w:rsidRPr="000E31A6">
        <w:rPr>
          <w:rtl/>
          <w:lang w:bidi="ar-AE"/>
        </w:rPr>
        <w:t xml:space="preserve">المكتب الفيدرالي الروسي للملكية الفكرية والبراءات والعلامات التجارية </w:t>
      </w:r>
      <w:r w:rsidR="000E31A6">
        <w:rPr>
          <w:lang w:bidi="ar-AE"/>
        </w:rPr>
        <w:t>(</w:t>
      </w:r>
      <w:proofErr w:type="spellStart"/>
      <w:r w:rsidR="000E31A6">
        <w:rPr>
          <w:lang w:bidi="ar-AE"/>
        </w:rPr>
        <w:t>Rospatent</w:t>
      </w:r>
      <w:proofErr w:type="spellEnd"/>
      <w:r w:rsidR="000E31A6">
        <w:rPr>
          <w:lang w:bidi="ar-AE"/>
        </w:rPr>
        <w:t>)</w:t>
      </w:r>
      <w:r w:rsidR="000E31A6">
        <w:rPr>
          <w:rFonts w:hint="cs"/>
          <w:rtl/>
          <w:lang w:bidi="ar-AE"/>
        </w:rPr>
        <w:t xml:space="preserve"> كإدارة مختصة للبحث الدولي مع بعض القيود. وقلصت بعض الإدارات الدولية من نطاق اختصاصها. فالمكتب الأوروبي للبراءات، مثلًا، أعلن أن نطاق اختصاصه لا يشمل الطلبات </w:t>
      </w:r>
      <w:r>
        <w:rPr>
          <w:rFonts w:hint="cs"/>
          <w:rtl/>
          <w:lang w:bidi="ar-AE"/>
        </w:rPr>
        <w:t xml:space="preserve">التي </w:t>
      </w:r>
      <w:r w:rsidR="005E25D9">
        <w:rPr>
          <w:rFonts w:hint="cs"/>
          <w:rtl/>
          <w:lang w:bidi="ar-AE"/>
        </w:rPr>
        <w:t xml:space="preserve">يودعها </w:t>
      </w:r>
      <w:r>
        <w:rPr>
          <w:rFonts w:hint="cs"/>
          <w:rtl/>
          <w:lang w:bidi="ar-AE"/>
        </w:rPr>
        <w:t>الأمريكيون</w:t>
      </w:r>
      <w:r w:rsidR="000E31A6">
        <w:rPr>
          <w:rFonts w:hint="cs"/>
          <w:rtl/>
          <w:lang w:bidi="ar-AE"/>
        </w:rPr>
        <w:t xml:space="preserve"> لدى </w:t>
      </w:r>
      <w:r w:rsidR="000E31A6">
        <w:rPr>
          <w:rFonts w:hint="cs"/>
          <w:rtl/>
        </w:rPr>
        <w:t xml:space="preserve">مكتب </w:t>
      </w:r>
      <w:r>
        <w:rPr>
          <w:rFonts w:hint="cs"/>
          <w:rtl/>
        </w:rPr>
        <w:t>تسلم الطلبات</w:t>
      </w:r>
      <w:r w:rsidR="000E31A6">
        <w:rPr>
          <w:rFonts w:hint="cs"/>
          <w:rtl/>
        </w:rPr>
        <w:t xml:space="preserve"> في الولايا</w:t>
      </w:r>
      <w:bookmarkStart w:id="2" w:name="_GoBack"/>
      <w:bookmarkEnd w:id="2"/>
      <w:r w:rsidR="000E31A6">
        <w:rPr>
          <w:rFonts w:hint="cs"/>
          <w:rtl/>
        </w:rPr>
        <w:t>ت المتحدة الأمر</w:t>
      </w:r>
      <w:r w:rsidR="00343DD3">
        <w:rPr>
          <w:rFonts w:hint="cs"/>
          <w:rtl/>
        </w:rPr>
        <w:t xml:space="preserve">يكية أو لدى المكتب الدولي للويبو، </w:t>
      </w:r>
      <w:r w:rsidR="005E25D9">
        <w:rPr>
          <w:rFonts w:hint="cs"/>
          <w:rtl/>
        </w:rPr>
        <w:t xml:space="preserve">في حال </w:t>
      </w:r>
      <w:r w:rsidR="00343DD3">
        <w:rPr>
          <w:rFonts w:hint="cs"/>
          <w:rtl/>
        </w:rPr>
        <w:t>تضمن</w:t>
      </w:r>
      <w:r w:rsidR="005E25D9">
        <w:rPr>
          <w:rFonts w:hint="cs"/>
          <w:rtl/>
        </w:rPr>
        <w:t>ت</w:t>
      </w:r>
      <w:r w:rsidR="00343DD3">
        <w:rPr>
          <w:rFonts w:hint="cs"/>
          <w:rtl/>
        </w:rPr>
        <w:t xml:space="preserve"> مطلبًا أو أكثر للحماية في مجال مناهج ال</w:t>
      </w:r>
      <w:r w:rsidR="005E25D9">
        <w:rPr>
          <w:rFonts w:hint="cs"/>
          <w:rtl/>
        </w:rPr>
        <w:t>أ</w:t>
      </w:r>
      <w:r w:rsidR="00343DD3">
        <w:rPr>
          <w:rFonts w:hint="cs"/>
          <w:rtl/>
        </w:rPr>
        <w:t>عم</w:t>
      </w:r>
      <w:r w:rsidR="005E25D9">
        <w:rPr>
          <w:rFonts w:hint="cs"/>
          <w:rtl/>
        </w:rPr>
        <w:t>ا</w:t>
      </w:r>
      <w:r w:rsidR="00343DD3">
        <w:rPr>
          <w:rFonts w:hint="cs"/>
          <w:rtl/>
        </w:rPr>
        <w:t>ل على النحو الم</w:t>
      </w:r>
      <w:r>
        <w:rPr>
          <w:rFonts w:hint="cs"/>
          <w:rtl/>
        </w:rPr>
        <w:t>ُ</w:t>
      </w:r>
      <w:r w:rsidR="00343DD3">
        <w:rPr>
          <w:rFonts w:hint="cs"/>
          <w:rtl/>
        </w:rPr>
        <w:t>عر</w:t>
      </w:r>
      <w:r>
        <w:rPr>
          <w:rFonts w:hint="cs"/>
          <w:rtl/>
        </w:rPr>
        <w:t>َ</w:t>
      </w:r>
      <w:r w:rsidR="00343DD3">
        <w:rPr>
          <w:rFonts w:hint="cs"/>
          <w:rtl/>
        </w:rPr>
        <w:t>ف في بعض وحدات التصنيف الدولي للبراءات (</w:t>
      </w:r>
      <w:r w:rsidR="005E25D9">
        <w:rPr>
          <w:rFonts w:hint="cs"/>
          <w:rtl/>
        </w:rPr>
        <w:t>ا</w:t>
      </w:r>
      <w:r w:rsidR="00343DD3">
        <w:rPr>
          <w:rFonts w:hint="cs"/>
          <w:rtl/>
        </w:rPr>
        <w:t xml:space="preserve">نظر المرفق ألف </w:t>
      </w:r>
      <w:r w:rsidR="007A45AD">
        <w:rPr>
          <w:rFonts w:hint="cs"/>
          <w:rtl/>
        </w:rPr>
        <w:t xml:space="preserve">من اتفاق المكتب الأوروبي للبراءات </w:t>
      </w:r>
      <w:r w:rsidR="007A45AD">
        <w:rPr>
          <w:rFonts w:hint="cs"/>
          <w:rtl/>
          <w:lang w:bidi="ar-AE"/>
        </w:rPr>
        <w:t xml:space="preserve">مع الويبو). أما في حالات أخرى، فدرست الإدارات الدولية أو </w:t>
      </w:r>
      <w:r>
        <w:rPr>
          <w:rFonts w:hint="cs"/>
          <w:rtl/>
          <w:lang w:bidi="ar-AE"/>
        </w:rPr>
        <w:t>هي في صدد دراسة</w:t>
      </w:r>
      <w:r w:rsidR="007A45AD">
        <w:rPr>
          <w:rFonts w:hint="cs"/>
          <w:rtl/>
          <w:lang w:bidi="ar-AE"/>
        </w:rPr>
        <w:t xml:space="preserve"> </w:t>
      </w:r>
      <w:r w:rsidR="005E25D9">
        <w:rPr>
          <w:rFonts w:hint="cs"/>
          <w:rtl/>
          <w:lang w:bidi="ar-AE"/>
        </w:rPr>
        <w:t xml:space="preserve">حصر </w:t>
      </w:r>
      <w:r w:rsidR="007A45AD">
        <w:rPr>
          <w:rFonts w:hint="cs"/>
          <w:rtl/>
          <w:lang w:bidi="ar-AE"/>
        </w:rPr>
        <w:t>اختصاصات</w:t>
      </w:r>
      <w:r w:rsidR="005E25D9">
        <w:rPr>
          <w:rFonts w:hint="cs"/>
          <w:rtl/>
          <w:lang w:bidi="ar-AE"/>
        </w:rPr>
        <w:t>ها من حيث عدد الطلبات</w:t>
      </w:r>
      <w:r w:rsidR="007A45AD">
        <w:rPr>
          <w:rFonts w:hint="cs"/>
          <w:rtl/>
          <w:lang w:bidi="ar-AE"/>
        </w:rPr>
        <w:t xml:space="preserve">. وعلى سبيل المثال، </w:t>
      </w:r>
      <w:r w:rsidR="007A45AD">
        <w:rPr>
          <w:rFonts w:hint="cs"/>
          <w:rtl/>
          <w:lang w:bidi="ar-AE"/>
        </w:rPr>
        <w:lastRenderedPageBreak/>
        <w:t xml:space="preserve">يمكن </w:t>
      </w:r>
      <w:r w:rsidR="001B5158">
        <w:rPr>
          <w:rFonts w:hint="cs"/>
          <w:rtl/>
          <w:lang w:bidi="ar-AE"/>
        </w:rPr>
        <w:t xml:space="preserve">أن يقتصر اختصاص إدارة البحث الدولي على تنفيذ البحث الدولي </w:t>
      </w:r>
      <w:r w:rsidR="00390850">
        <w:rPr>
          <w:rFonts w:hint="cs"/>
          <w:rtl/>
          <w:lang w:bidi="ar-AE"/>
        </w:rPr>
        <w:t>بخصوص</w:t>
      </w:r>
      <w:r w:rsidR="001B5158">
        <w:rPr>
          <w:rFonts w:hint="cs"/>
          <w:rtl/>
          <w:lang w:bidi="ar-AE"/>
        </w:rPr>
        <w:t xml:space="preserve"> عدد </w:t>
      </w:r>
      <w:r w:rsidR="005E25D9">
        <w:rPr>
          <w:rFonts w:hint="cs"/>
          <w:rtl/>
          <w:lang w:bidi="ar-AE"/>
        </w:rPr>
        <w:t xml:space="preserve">محدّد </w:t>
      </w:r>
      <w:r w:rsidR="001B5158">
        <w:rPr>
          <w:rFonts w:hint="cs"/>
          <w:rtl/>
          <w:lang w:bidi="ar-AE"/>
        </w:rPr>
        <w:t xml:space="preserve">من الطلبات الدولية </w:t>
      </w:r>
      <w:r w:rsidR="005E25D9">
        <w:rPr>
          <w:rFonts w:hint="cs"/>
          <w:rtl/>
          <w:lang w:bidi="ar-AE"/>
        </w:rPr>
        <w:t>في الفصل الواحد أو السنة الواحدة.</w:t>
      </w:r>
    </w:p>
    <w:p w:rsidR="001B5158" w:rsidRDefault="001B5158" w:rsidP="00745981">
      <w:pPr>
        <w:pStyle w:val="NumberedParaAR"/>
      </w:pPr>
      <w:r>
        <w:rPr>
          <w:rFonts w:hint="cs"/>
          <w:rtl/>
        </w:rPr>
        <w:t>و</w:t>
      </w:r>
      <w:r w:rsidR="00745981">
        <w:rPr>
          <w:rFonts w:hint="cs"/>
          <w:rtl/>
        </w:rPr>
        <w:t>و</w:t>
      </w:r>
      <w:r>
        <w:rPr>
          <w:rFonts w:hint="cs"/>
          <w:rtl/>
        </w:rPr>
        <w:t>اجه مكتب الولايات المتحدة للبراءات والعلامات التجارية</w:t>
      </w:r>
      <w:r w:rsidR="00745981">
        <w:rPr>
          <w:rFonts w:hint="cs"/>
          <w:rtl/>
        </w:rPr>
        <w:t xml:space="preserve"> </w:t>
      </w:r>
      <w:r>
        <w:rPr>
          <w:rFonts w:hint="cs"/>
          <w:rtl/>
        </w:rPr>
        <w:t xml:space="preserve">بوصفه </w:t>
      </w:r>
      <w:r w:rsidR="00745981">
        <w:rPr>
          <w:rFonts w:hint="cs"/>
          <w:rtl/>
        </w:rPr>
        <w:t xml:space="preserve">مكتباً </w:t>
      </w:r>
      <w:r>
        <w:rPr>
          <w:rFonts w:hint="cs"/>
          <w:rtl/>
        </w:rPr>
        <w:t>لتسلم الطلبات</w:t>
      </w:r>
      <w:r w:rsidR="00FB4DA7">
        <w:rPr>
          <w:rFonts w:hint="cs"/>
          <w:rtl/>
        </w:rPr>
        <w:t>،</w:t>
      </w:r>
      <w:r>
        <w:rPr>
          <w:rFonts w:hint="cs"/>
          <w:rtl/>
        </w:rPr>
        <w:t xml:space="preserve"> </w:t>
      </w:r>
      <w:r w:rsidR="00256ADC">
        <w:rPr>
          <w:rFonts w:hint="cs"/>
          <w:rtl/>
        </w:rPr>
        <w:t>مشاكل</w:t>
      </w:r>
      <w:r>
        <w:rPr>
          <w:rFonts w:hint="cs"/>
          <w:rtl/>
        </w:rPr>
        <w:t xml:space="preserve"> تنفيذية</w:t>
      </w:r>
      <w:r w:rsidR="00862CDD">
        <w:rPr>
          <w:rFonts w:hint="cs"/>
          <w:rtl/>
        </w:rPr>
        <w:t>، فإما (أ)</w:t>
      </w:r>
      <w:r w:rsidR="00745981">
        <w:rPr>
          <w:rFonts w:hint="eastAsia"/>
          <w:rtl/>
        </w:rPr>
        <w:t> </w:t>
      </w:r>
      <w:r w:rsidR="00862CDD">
        <w:rPr>
          <w:rFonts w:hint="cs"/>
          <w:rtl/>
        </w:rPr>
        <w:t xml:space="preserve">لم يختر مودع الطلب إدارة البحث الدولي المختصة لدى </w:t>
      </w:r>
      <w:r w:rsidR="00745981">
        <w:rPr>
          <w:rFonts w:hint="cs"/>
          <w:rtl/>
        </w:rPr>
        <w:t xml:space="preserve">إيداعه </w:t>
      </w:r>
      <w:r w:rsidR="00862CDD">
        <w:rPr>
          <w:rFonts w:hint="cs"/>
          <w:rtl/>
        </w:rPr>
        <w:t>للطلب، أو (ب) تعلن</w:t>
      </w:r>
      <w:r w:rsidR="00390850">
        <w:rPr>
          <w:rFonts w:hint="cs"/>
          <w:rtl/>
        </w:rPr>
        <w:t xml:space="preserve"> إدارة</w:t>
      </w:r>
      <w:r w:rsidR="00862CDD">
        <w:rPr>
          <w:rFonts w:hint="cs"/>
          <w:rtl/>
        </w:rPr>
        <w:t xml:space="preserve"> البحث الدولي </w:t>
      </w:r>
      <w:r w:rsidR="00390850">
        <w:rPr>
          <w:rFonts w:hint="cs"/>
          <w:rtl/>
        </w:rPr>
        <w:t xml:space="preserve">المختارة أنها غير مختصة </w:t>
      </w:r>
      <w:r w:rsidR="00862CDD">
        <w:rPr>
          <w:rFonts w:hint="cs"/>
          <w:rtl/>
        </w:rPr>
        <w:t xml:space="preserve">بموجب اختصاصات </w:t>
      </w:r>
      <w:r w:rsidR="00745981">
        <w:rPr>
          <w:rFonts w:hint="cs"/>
          <w:rtl/>
        </w:rPr>
        <w:t xml:space="preserve">المحدودة كما ذكر </w:t>
      </w:r>
      <w:r w:rsidR="00862CDD">
        <w:rPr>
          <w:rFonts w:hint="cs"/>
          <w:rtl/>
        </w:rPr>
        <w:t xml:space="preserve">أعلاه. وفي الحالتين، يُضطر </w:t>
      </w:r>
      <w:r w:rsidR="0050569D">
        <w:rPr>
          <w:rFonts w:hint="cs"/>
          <w:rtl/>
        </w:rPr>
        <w:t>مكتب تسلم الطلبات</w:t>
      </w:r>
      <w:r w:rsidR="00862CDD">
        <w:rPr>
          <w:rFonts w:hint="cs"/>
          <w:rtl/>
        </w:rPr>
        <w:t>، بموجب الإجراءات المنصوص عليها في الفقرة 115 من المبادئ التوجيهية لمكاتب تسلم الطلبات، إلى دعوة مودع الطلب إلى اختيار إدارة البحث الدولي المختصة. غير أن هذه المبادئ التوجيهية لا تتضمن</w:t>
      </w:r>
      <w:r w:rsidR="00256ADC">
        <w:rPr>
          <w:rFonts w:hint="cs"/>
          <w:rtl/>
        </w:rPr>
        <w:t xml:space="preserve"> فرض</w:t>
      </w:r>
      <w:r w:rsidR="00862CDD">
        <w:rPr>
          <w:rFonts w:hint="cs"/>
          <w:rtl/>
        </w:rPr>
        <w:t xml:space="preserve"> أي عقوبات في حال عدم استجابة مودع الطلب للدعوة. ولذلك،</w:t>
      </w:r>
      <w:r w:rsidR="0050569D">
        <w:rPr>
          <w:rFonts w:hint="cs"/>
          <w:rtl/>
        </w:rPr>
        <w:t xml:space="preserve"> </w:t>
      </w:r>
      <w:r w:rsidR="00745981">
        <w:rPr>
          <w:rFonts w:hint="cs"/>
          <w:rtl/>
        </w:rPr>
        <w:t xml:space="preserve">خلص </w:t>
      </w:r>
      <w:r w:rsidR="0050569D">
        <w:rPr>
          <w:rFonts w:hint="cs"/>
          <w:rtl/>
        </w:rPr>
        <w:t xml:space="preserve">مكتب تسلم الطلبات في الولايات المتحدة الأمريكية </w:t>
      </w:r>
      <w:r w:rsidR="00745981">
        <w:rPr>
          <w:rFonts w:hint="cs"/>
          <w:rtl/>
        </w:rPr>
        <w:t xml:space="preserve">إلى </w:t>
      </w:r>
      <w:r w:rsidR="0050569D">
        <w:rPr>
          <w:rFonts w:hint="cs"/>
          <w:rtl/>
        </w:rPr>
        <w:t xml:space="preserve">أن بعض مودعي الطلبات </w:t>
      </w:r>
      <w:r w:rsidR="00745981">
        <w:rPr>
          <w:rFonts w:hint="cs"/>
          <w:rtl/>
        </w:rPr>
        <w:t xml:space="preserve">غير ملزمين </w:t>
      </w:r>
      <w:r w:rsidR="0050569D">
        <w:rPr>
          <w:rFonts w:hint="cs"/>
          <w:rtl/>
        </w:rPr>
        <w:t xml:space="preserve">بالرد على هذا الدعوة، مما لا يسمح للمكتب </w:t>
      </w:r>
      <w:r w:rsidR="00745981">
        <w:rPr>
          <w:rFonts w:hint="cs"/>
          <w:rtl/>
        </w:rPr>
        <w:t>بمتابعة معالجة ا</w:t>
      </w:r>
      <w:r w:rsidR="006C1EA1">
        <w:rPr>
          <w:rFonts w:hint="cs"/>
          <w:rtl/>
        </w:rPr>
        <w:t>لطلب.</w:t>
      </w:r>
    </w:p>
    <w:p w:rsidR="0050569D" w:rsidRDefault="00095B8F" w:rsidP="00141F02">
      <w:pPr>
        <w:pStyle w:val="Heading1AR"/>
        <w:rPr>
          <w:rtl/>
        </w:rPr>
      </w:pPr>
      <w:r>
        <w:rPr>
          <w:rFonts w:hint="cs"/>
          <w:rtl/>
        </w:rPr>
        <w:t xml:space="preserve">مناقشات الدورة الحادية والعشرين لاجتماع الإدارات الدولية </w:t>
      </w:r>
    </w:p>
    <w:p w:rsidR="00095B8F" w:rsidRPr="00FD1568" w:rsidRDefault="00095B8F" w:rsidP="00141F02">
      <w:pPr>
        <w:pStyle w:val="NumberedParaAR"/>
      </w:pPr>
      <w:r>
        <w:rPr>
          <w:rFonts w:hint="cs"/>
          <w:rtl/>
        </w:rPr>
        <w:t xml:space="preserve">طُرحت المسألة على اجتماع الإدارات الدولية في دورته الحادية والعشرين التي عُقدت في تل أبيب </w:t>
      </w:r>
      <w:r w:rsidR="00141F02">
        <w:rPr>
          <w:rFonts w:hint="cs"/>
          <w:rtl/>
        </w:rPr>
        <w:t>من</w:t>
      </w:r>
      <w:r>
        <w:rPr>
          <w:rFonts w:hint="cs"/>
          <w:rtl/>
        </w:rPr>
        <w:t xml:space="preserve"> 11 إلى 13</w:t>
      </w:r>
      <w:r w:rsidR="00141F02">
        <w:rPr>
          <w:rFonts w:hint="eastAsia"/>
          <w:rtl/>
        </w:rPr>
        <w:t> </w:t>
      </w:r>
      <w:r w:rsidR="00141F02">
        <w:rPr>
          <w:rFonts w:hint="cs"/>
          <w:rtl/>
        </w:rPr>
        <w:t xml:space="preserve"> </w:t>
      </w:r>
      <w:r>
        <w:rPr>
          <w:rFonts w:hint="cs"/>
          <w:rtl/>
        </w:rPr>
        <w:t xml:space="preserve">فبراير 2014، في الوثيقة </w:t>
      </w:r>
      <w:r w:rsidRPr="00310FC5">
        <w:rPr>
          <w:rFonts w:eastAsia="Arial"/>
        </w:rPr>
        <w:t>PCT/MIA/21/10</w:t>
      </w:r>
      <w:r>
        <w:rPr>
          <w:rFonts w:eastAsia="Arial" w:hint="cs"/>
          <w:rtl/>
          <w:lang w:bidi="ar-AE"/>
        </w:rPr>
        <w:t>.</w:t>
      </w:r>
    </w:p>
    <w:p w:rsidR="00FD1568" w:rsidRPr="00FD1568" w:rsidRDefault="00141F02" w:rsidP="00141F02">
      <w:pPr>
        <w:pStyle w:val="NumberedParaAR"/>
      </w:pPr>
      <w:r>
        <w:rPr>
          <w:rFonts w:hint="cs"/>
          <w:rtl/>
        </w:rPr>
        <w:t>و</w:t>
      </w:r>
      <w:r w:rsidR="00FD1568">
        <w:rPr>
          <w:rFonts w:hint="cs"/>
          <w:rtl/>
        </w:rPr>
        <w:t xml:space="preserve">يرد ملخص عام لمناقشات اجتماع الإدارات الدولية في الفقرتين 70 و71 من مرفق الوثيقة </w:t>
      </w:r>
      <w:r w:rsidR="00FD1568" w:rsidRPr="009762C3">
        <w:rPr>
          <w:rFonts w:eastAsia="Arial"/>
        </w:rPr>
        <w:t>PCT/WG/7/3</w:t>
      </w:r>
      <w:r w:rsidR="00FD1568">
        <w:rPr>
          <w:rFonts w:eastAsia="Arial" w:hint="cs"/>
          <w:rtl/>
        </w:rPr>
        <w:t xml:space="preserve"> </w:t>
      </w:r>
      <w:r w:rsidR="00390850">
        <w:rPr>
          <w:rFonts w:eastAsia="Arial" w:hint="cs"/>
          <w:rtl/>
        </w:rPr>
        <w:t>وفيما يلي</w:t>
      </w:r>
      <w:r w:rsidR="00FD1568">
        <w:rPr>
          <w:rFonts w:eastAsia="Arial" w:hint="cs"/>
          <w:rtl/>
        </w:rPr>
        <w:t xml:space="preserve"> نص الفقرتين:</w:t>
      </w:r>
    </w:p>
    <w:p w:rsidR="00FD1568" w:rsidRDefault="00141F02" w:rsidP="00141F02">
      <w:pPr>
        <w:pStyle w:val="NormalParaAR"/>
        <w:ind w:left="567"/>
        <w:rPr>
          <w:rtl/>
        </w:rPr>
      </w:pPr>
      <w:r>
        <w:rPr>
          <w:rFonts w:eastAsia="Arial" w:hint="cs"/>
          <w:rtl/>
        </w:rPr>
        <w:t>"</w:t>
      </w:r>
      <w:r w:rsidR="00FD1568">
        <w:rPr>
          <w:rFonts w:eastAsia="Arial" w:hint="cs"/>
          <w:rtl/>
        </w:rPr>
        <w:t>70.</w:t>
      </w:r>
      <w:r>
        <w:rPr>
          <w:rFonts w:eastAsia="Arial" w:hint="cs"/>
          <w:rtl/>
        </w:rPr>
        <w:tab/>
      </w:r>
      <w:r w:rsidR="00FD1568">
        <w:rPr>
          <w:rFonts w:eastAsia="Arial" w:hint="cs"/>
          <w:rtl/>
        </w:rPr>
        <w:t xml:space="preserve">استندت المناقشات إلى الوثيقة </w:t>
      </w:r>
      <w:proofErr w:type="spellStart"/>
      <w:r w:rsidR="00FD1568">
        <w:t>PCT</w:t>
      </w:r>
      <w:proofErr w:type="spellEnd"/>
      <w:r w:rsidR="00FD1568">
        <w:t>/MIA/21/10</w:t>
      </w:r>
      <w:r>
        <w:rPr>
          <w:rFonts w:hint="cs"/>
          <w:rtl/>
        </w:rPr>
        <w:t>.</w:t>
      </w:r>
    </w:p>
    <w:p w:rsidR="00390850" w:rsidRDefault="00141F02" w:rsidP="00141F02">
      <w:pPr>
        <w:pStyle w:val="NormalParaAR"/>
        <w:ind w:left="566"/>
        <w:rPr>
          <w:rtl/>
        </w:rPr>
      </w:pPr>
      <w:r>
        <w:rPr>
          <w:rFonts w:hint="cs"/>
          <w:rtl/>
        </w:rPr>
        <w:t>71.</w:t>
      </w:r>
      <w:r>
        <w:rPr>
          <w:rFonts w:hint="cs"/>
          <w:rtl/>
        </w:rPr>
        <w:tab/>
        <w:t>و</w:t>
      </w:r>
      <w:r w:rsidR="00390850" w:rsidRPr="00221932">
        <w:rPr>
          <w:rFonts w:hint="cs"/>
          <w:rtl/>
        </w:rPr>
        <w:t>ذكرت إدارات عديدة أنها لم تواجه أية مشاكل في الطلبات الدولية التي لم يختر المودعون لها إدارة مختصة لتقوم بالبحث الدولي ولم يجيبوا دعوات مكتب تسلم الطلبات لفعل ذلك. وعلى أية حال، اقترحت الإدارات أن النهج الذي ينبغي اتباعه في مثل هذه الحالات هو أن يحدد مكتب تسلم الطلبات إدارة "افتراضية" لتصبح مختصة بإجراء البحث الدولي بدلا من اعتبار الطلب مسحوبا؛ وأضافت أن هذا النهج الأخير لا يمكن اتباعه إلا إذا لم يجب المودع أية دعوة لدفع أي رسم متبق للبحث.</w:t>
      </w:r>
      <w:r>
        <w:rPr>
          <w:rFonts w:hint="cs"/>
          <w:rtl/>
        </w:rPr>
        <w:t>"</w:t>
      </w:r>
    </w:p>
    <w:p w:rsidR="00390850" w:rsidRDefault="00390850" w:rsidP="00141F02">
      <w:pPr>
        <w:pStyle w:val="Heading1AR"/>
        <w:rPr>
          <w:rtl/>
        </w:rPr>
      </w:pPr>
      <w:r>
        <w:rPr>
          <w:rFonts w:hint="cs"/>
          <w:rtl/>
        </w:rPr>
        <w:t>الاقتراح</w:t>
      </w:r>
    </w:p>
    <w:p w:rsidR="00AE7EF3" w:rsidRDefault="00390850" w:rsidP="008555E8">
      <w:pPr>
        <w:pStyle w:val="NumberedParaAR"/>
      </w:pPr>
      <w:r w:rsidRPr="00390850">
        <w:rPr>
          <w:rFonts w:hint="cs"/>
          <w:rtl/>
        </w:rPr>
        <w:t xml:space="preserve">يتضمن مرفق هذه الوثيقة </w:t>
      </w:r>
      <w:r>
        <w:rPr>
          <w:rFonts w:hint="cs"/>
          <w:rtl/>
        </w:rPr>
        <w:t xml:space="preserve">اقتراحًا محددًا </w:t>
      </w:r>
      <w:r w:rsidR="008555E8">
        <w:rPr>
          <w:rFonts w:hint="cs"/>
          <w:rtl/>
        </w:rPr>
        <w:t>يرمي إلى</w:t>
      </w:r>
      <w:r>
        <w:rPr>
          <w:rFonts w:hint="cs"/>
          <w:rtl/>
        </w:rPr>
        <w:t xml:space="preserve"> تعديل </w:t>
      </w:r>
      <w:r w:rsidR="00256ADC">
        <w:rPr>
          <w:rFonts w:hint="cs"/>
          <w:rtl/>
        </w:rPr>
        <w:t xml:space="preserve">المبادئ التوجيهية لمكاتب </w:t>
      </w:r>
      <w:r>
        <w:rPr>
          <w:rFonts w:hint="cs"/>
          <w:rtl/>
        </w:rPr>
        <w:t xml:space="preserve">تسلم الطلبات في إطار معاهدة التعاون بشأن البراءات لإتاحة الممارسة </w:t>
      </w:r>
      <w:proofErr w:type="spellStart"/>
      <w:r>
        <w:rPr>
          <w:rFonts w:hint="cs"/>
          <w:rtl/>
        </w:rPr>
        <w:t>الموصى</w:t>
      </w:r>
      <w:proofErr w:type="spellEnd"/>
      <w:r>
        <w:rPr>
          <w:rFonts w:hint="cs"/>
          <w:rtl/>
        </w:rPr>
        <w:t xml:space="preserve"> بها خلال اجتماع الإدارات الدولية </w:t>
      </w:r>
      <w:r w:rsidR="00AE7EF3">
        <w:rPr>
          <w:rFonts w:hint="cs"/>
          <w:rtl/>
        </w:rPr>
        <w:t xml:space="preserve">وهي تحديد إدارة "افتراضية" عند دعوة مودع الطلب إلى اختيار إدارة البحث الدولي المختصة، بحيث لا يؤخر عدم الرد على الدعوة أو الرد غير المكتمل عليها المعالجة الدولية للطلب دونما داعٍ. </w:t>
      </w:r>
    </w:p>
    <w:p w:rsidR="00AE7EF3" w:rsidRDefault="006E5D57" w:rsidP="006D6D31">
      <w:pPr>
        <w:pStyle w:val="DecisionParaAR"/>
      </w:pPr>
      <w:r w:rsidRPr="006E5D57">
        <w:rPr>
          <w:rFonts w:hint="cs"/>
          <w:rtl/>
        </w:rPr>
        <w:t xml:space="preserve">إن الفريق العامل مدعو إلى النظر في الاقتراح الوارد </w:t>
      </w:r>
      <w:r w:rsidR="00256ADC">
        <w:rPr>
          <w:rFonts w:hint="cs"/>
          <w:rtl/>
        </w:rPr>
        <w:t>ف</w:t>
      </w:r>
      <w:r w:rsidRPr="006E5D57">
        <w:rPr>
          <w:rFonts w:hint="cs"/>
          <w:rtl/>
        </w:rPr>
        <w:t>ي مرفق هذه الوثيقة.</w:t>
      </w:r>
    </w:p>
    <w:p w:rsidR="006D6D31" w:rsidRDefault="006E5D57" w:rsidP="006D6D31">
      <w:pPr>
        <w:pStyle w:val="EndofDocumentAR"/>
        <w:rPr>
          <w:rtl/>
        </w:rPr>
      </w:pPr>
      <w:r w:rsidRPr="006E5D57">
        <w:rPr>
          <w:rtl/>
        </w:rPr>
        <w:t>[يلي ذلك المرفق]</w:t>
      </w:r>
    </w:p>
    <w:p w:rsidR="008555E8" w:rsidRPr="008555E8" w:rsidRDefault="008555E8" w:rsidP="008555E8">
      <w:pPr>
        <w:pStyle w:val="NormalParaAR"/>
        <w:rPr>
          <w:rtl/>
        </w:rPr>
      </w:pPr>
    </w:p>
    <w:p w:rsidR="008555E8" w:rsidRPr="008555E8" w:rsidRDefault="008555E8" w:rsidP="008555E8">
      <w:pPr>
        <w:pStyle w:val="NormalParaAR"/>
        <w:rPr>
          <w:rtl/>
        </w:rPr>
        <w:sectPr w:rsidR="008555E8" w:rsidRPr="008555E8" w:rsidSect="006D6D31">
          <w:headerReference w:type="default" r:id="rId10"/>
          <w:pgSz w:w="11907" w:h="16840" w:code="9"/>
          <w:pgMar w:top="567" w:right="1418" w:bottom="1418" w:left="1134" w:header="510" w:footer="1021" w:gutter="0"/>
          <w:pgNumType w:start="1"/>
          <w:cols w:space="720"/>
          <w:titlePg/>
          <w:docGrid w:linePitch="299"/>
        </w:sectPr>
      </w:pPr>
    </w:p>
    <w:p w:rsidR="002875C1" w:rsidRDefault="002875C1" w:rsidP="002875C1">
      <w:pPr>
        <w:pStyle w:val="NormalParaAR"/>
        <w:jc w:val="center"/>
        <w:rPr>
          <w:sz w:val="40"/>
          <w:szCs w:val="40"/>
          <w:rtl/>
        </w:rPr>
      </w:pPr>
    </w:p>
    <w:p w:rsidR="00390850" w:rsidRPr="002875C1" w:rsidRDefault="00254411" w:rsidP="002875C1">
      <w:pPr>
        <w:pStyle w:val="NormalParaAR"/>
        <w:jc w:val="center"/>
        <w:rPr>
          <w:sz w:val="40"/>
          <w:szCs w:val="40"/>
        </w:rPr>
      </w:pPr>
      <w:r w:rsidRPr="002875C1">
        <w:rPr>
          <w:rFonts w:hint="cs"/>
          <w:sz w:val="40"/>
          <w:szCs w:val="40"/>
          <w:rtl/>
        </w:rPr>
        <w:t>التعديلات المقترح</w:t>
      </w:r>
      <w:r w:rsidR="002875C1">
        <w:rPr>
          <w:rFonts w:hint="cs"/>
          <w:sz w:val="40"/>
          <w:szCs w:val="40"/>
          <w:rtl/>
          <w:lang w:val="fr-CH"/>
        </w:rPr>
        <w:t xml:space="preserve"> إدخالها</w:t>
      </w:r>
      <w:r w:rsidRPr="002875C1">
        <w:rPr>
          <w:rFonts w:hint="cs"/>
          <w:sz w:val="40"/>
          <w:szCs w:val="40"/>
          <w:rtl/>
        </w:rPr>
        <w:t xml:space="preserve"> على المبادئ التوجيهية لمكاتب تسلم الطلبات في إطار</w:t>
      </w:r>
      <w:r w:rsidR="00AE7EF3" w:rsidRPr="002875C1">
        <w:rPr>
          <w:rFonts w:hint="cs"/>
          <w:sz w:val="40"/>
          <w:szCs w:val="40"/>
          <w:rtl/>
        </w:rPr>
        <w:t xml:space="preserve"> </w:t>
      </w:r>
      <w:r w:rsidRPr="002875C1">
        <w:rPr>
          <w:rFonts w:hint="cs"/>
          <w:sz w:val="40"/>
          <w:szCs w:val="40"/>
          <w:rtl/>
        </w:rPr>
        <w:t>ال</w:t>
      </w:r>
      <w:r w:rsidR="002875C1" w:rsidRPr="002875C1">
        <w:rPr>
          <w:rFonts w:hint="cs"/>
          <w:sz w:val="40"/>
          <w:szCs w:val="40"/>
          <w:rtl/>
        </w:rPr>
        <w:t>معاهدة</w:t>
      </w:r>
    </w:p>
    <w:p w:rsidR="002875C1" w:rsidRDefault="002875C1" w:rsidP="006D6D31">
      <w:pPr>
        <w:pStyle w:val="NormalParaAR"/>
      </w:pPr>
    </w:p>
    <w:p w:rsidR="002875C1" w:rsidRPr="008B09F2" w:rsidRDefault="002875C1" w:rsidP="002875C1">
      <w:pPr>
        <w:rPr>
          <w:b/>
        </w:rPr>
      </w:pPr>
      <w:r w:rsidRPr="008B09F2">
        <w:rPr>
          <w:b/>
        </w:rPr>
        <w:t>The Competent International Searching Authority</w:t>
      </w:r>
    </w:p>
    <w:p w:rsidR="002875C1" w:rsidRDefault="002875C1" w:rsidP="002875C1"/>
    <w:p w:rsidR="002875C1" w:rsidRDefault="002875C1" w:rsidP="002875C1">
      <w:r>
        <w:t>114.</w:t>
      </w:r>
      <w:r>
        <w:tab/>
        <w:t>The receiving Office checks whether the International Searching Authority specified by the applicant is competent to carry out the international search.  Each receiving Office may declare one or more International Searching Authorities as competent for the searching of international applications filed with it (Article 16 and Rules 35.1 and 35.2).</w:t>
      </w:r>
    </w:p>
    <w:p w:rsidR="002875C1" w:rsidRDefault="002875C1" w:rsidP="002875C1"/>
    <w:p w:rsidR="002875C1" w:rsidRPr="00D3019F" w:rsidRDefault="002875C1" w:rsidP="002875C1">
      <w:pPr>
        <w:rPr>
          <w:strike/>
          <w:color w:val="00B0F0"/>
        </w:rPr>
      </w:pPr>
      <w:r>
        <w:t>115.</w:t>
      </w:r>
      <w:r>
        <w:tab/>
        <w:t xml:space="preserve">If the International Searching Authority indicated by the applicant is competent, or if only one International Searching Authority is competent, the receiving Office indicates the name of that Authority on the last sheet of the request.  Where more than one International Searching Authority is competent and no indication as to the choice of International Searching Authority is made in Box No. VII of the request, the receiving Office checks whether such indication appears on any other paper filed in connection with the international application, such as the fee calculation sheet, or on any translation submitted for the purposes of international search.  Where no such indication is made, the receiving Office invites the applicant to indicate a choice as to the competent Authority </w:t>
      </w:r>
      <w:r w:rsidRPr="008B09F2">
        <w:rPr>
          <w:rStyle w:val="InsertedText"/>
        </w:rPr>
        <w:t>within a time limit so fixed in the invitation</w:t>
      </w:r>
      <w:r>
        <w:t xml:space="preserve">.  Form </w:t>
      </w:r>
      <w:proofErr w:type="spellStart"/>
      <w:r>
        <w:t>PCT</w:t>
      </w:r>
      <w:proofErr w:type="spellEnd"/>
      <w:r>
        <w:t xml:space="preserve">/RO/132 may be used for that purpose.  </w:t>
      </w:r>
      <w:r w:rsidRPr="008B09F2">
        <w:rPr>
          <w:rStyle w:val="InsertedText"/>
        </w:rPr>
        <w:t>The time limit so fixed must be reasonable in the circumstances; it shall be not less than 15 days and not more than one month from the date of mailing of the invitation.  The invitation may indicate a particular International Searching Authority as the default should applicant fail to properly respond to the invitation.  Where the Office acting as receiving Office is also an International Authority, that Office should generally be set as the default International Searching Authority.</w:t>
      </w:r>
      <w:r w:rsidRPr="00E77CB9">
        <w:t xml:space="preserve"> </w:t>
      </w:r>
      <w:r w:rsidRPr="00AC1F40">
        <w:rPr>
          <w:color w:val="00B0F0"/>
        </w:rPr>
        <w:t xml:space="preserve"> </w:t>
      </w:r>
      <w:r>
        <w:t xml:space="preserve">The receiving Office proceeds in the same manner where more than one Authority is competent and the applicant has indicated an Authority which is not competent in respect of the application in question.  </w:t>
      </w:r>
      <w:r w:rsidRPr="008B09F2">
        <w:rPr>
          <w:rStyle w:val="DeletedText"/>
        </w:rPr>
        <w:t>Where more than one International Searching Authority is competent, the applicant may make a change to the choice of Authority if the search copy has not yet been transmitted to the International Searching Authority originally chosen by the applicant.</w:t>
      </w:r>
      <w:r>
        <w:t xml:space="preserve">   The receiving Office deletes the indication of any non-competent International Searching Authority </w:t>
      </w:r>
      <w:r w:rsidRPr="00E77CB9">
        <w:rPr>
          <w:i/>
        </w:rPr>
        <w:t>ex officio</w:t>
      </w:r>
      <w:r>
        <w:t xml:space="preserve"> (paragraphs 161 to 165) </w:t>
      </w:r>
      <w:r w:rsidRPr="008B09F2">
        <w:rPr>
          <w:rStyle w:val="InsertedText"/>
        </w:rPr>
        <w:t>and likewise inserts an indication of a competent ISA determined through the above-mentioned process</w:t>
      </w:r>
      <w:r>
        <w:t xml:space="preserve">.  </w:t>
      </w:r>
    </w:p>
    <w:p w:rsidR="002875C1" w:rsidRDefault="002875C1" w:rsidP="002875C1"/>
    <w:p w:rsidR="002875C1" w:rsidRDefault="002875C1" w:rsidP="002875C1">
      <w:pPr>
        <w:rPr>
          <w:rStyle w:val="InsertedText"/>
        </w:rPr>
      </w:pPr>
      <w:r w:rsidRPr="008B09F2">
        <w:rPr>
          <w:rStyle w:val="InsertedText"/>
        </w:rPr>
        <w:t>115B.  Where more than one International Searching Authority is competent, the applicant may make a change to the choice of Authority if the search copy has not yet been transmitted to the International Searching Authority originally chosen by the applicant.</w:t>
      </w:r>
    </w:p>
    <w:p w:rsidR="002875C1" w:rsidRDefault="002875C1" w:rsidP="002875C1"/>
    <w:p w:rsidR="001F3638" w:rsidRDefault="001F3638" w:rsidP="00A11AFC">
      <w:pPr>
        <w:pStyle w:val="EndofDocumentAR"/>
        <w:rPr>
          <w:rtl/>
          <w:lang w:bidi="ar-AE"/>
        </w:rPr>
      </w:pPr>
    </w:p>
    <w:p w:rsidR="00BC1C0C" w:rsidRDefault="00BC1C0C" w:rsidP="00A11AFC">
      <w:pPr>
        <w:pStyle w:val="EndofDocumentAR"/>
        <w:rPr>
          <w:rtl/>
          <w:lang w:bidi="ar-AE"/>
        </w:rPr>
      </w:pPr>
      <w:r w:rsidRPr="00BC1C0C">
        <w:rPr>
          <w:rtl/>
          <w:lang w:bidi="ar-AE"/>
        </w:rPr>
        <w:t>[نهاية المرفق والوثيقة]</w:t>
      </w:r>
    </w:p>
    <w:p w:rsidR="00864317" w:rsidRPr="00864317" w:rsidRDefault="00864317" w:rsidP="00214DD2">
      <w:pPr>
        <w:pStyle w:val="NormalParaAR"/>
        <w:ind w:left="-143"/>
        <w:rPr>
          <w:rtl/>
        </w:rPr>
      </w:pPr>
    </w:p>
    <w:sectPr w:rsidR="00864317" w:rsidRPr="00864317" w:rsidSect="006D6D31">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6A3" w:rsidRDefault="00AF26A3">
      <w:r>
        <w:separator/>
      </w:r>
    </w:p>
  </w:endnote>
  <w:endnote w:type="continuationSeparator" w:id="0">
    <w:p w:rsidR="00AF26A3" w:rsidRDefault="00AF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6A3" w:rsidRDefault="00AF26A3" w:rsidP="009622BF">
      <w:pPr>
        <w:bidi/>
      </w:pPr>
      <w:bookmarkStart w:id="0" w:name="OLE_LINK1"/>
      <w:bookmarkStart w:id="1" w:name="OLE_LINK2"/>
      <w:r>
        <w:separator/>
      </w:r>
      <w:bookmarkEnd w:id="0"/>
      <w:bookmarkEnd w:id="1"/>
    </w:p>
  </w:footnote>
  <w:footnote w:type="continuationSeparator" w:id="0">
    <w:p w:rsidR="00AF26A3" w:rsidRDefault="00AF26A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D31" w:rsidRPr="006D6D31" w:rsidRDefault="006D6D31" w:rsidP="006D6D31">
    <w:pPr>
      <w:pStyle w:val="Header"/>
    </w:pPr>
    <w:r w:rsidRPr="006D6D31">
      <w:t>PCT/WG/7/22</w:t>
    </w:r>
  </w:p>
  <w:p w:rsidR="006D6D31" w:rsidRDefault="006D6D31" w:rsidP="006D6D31">
    <w:pPr>
      <w:pStyle w:val="Header"/>
    </w:pPr>
  </w:p>
  <w:p w:rsidR="00931ECD" w:rsidRPr="00931ECD" w:rsidRDefault="006D6D31" w:rsidP="00931ECD">
    <w:pPr>
      <w:pStyle w:val="Header"/>
    </w:pPr>
    <w:r>
      <w:fldChar w:fldCharType="begin"/>
    </w:r>
    <w:r>
      <w:instrText xml:space="preserve"> PAGE   \* MERGEFORMAT </w:instrText>
    </w:r>
    <w:r>
      <w:fldChar w:fldCharType="separate"/>
    </w:r>
    <w:r w:rsidR="006B05DD">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D31" w:rsidRPr="006D6D31" w:rsidRDefault="006D6D31" w:rsidP="006D6D31">
    <w:pPr>
      <w:pStyle w:val="Header"/>
    </w:pPr>
    <w:r w:rsidRPr="006D6D31">
      <w:t>PCT/WG/7/22</w:t>
    </w:r>
  </w:p>
  <w:p w:rsidR="006D6D31" w:rsidRDefault="006D6D31" w:rsidP="006D6D31">
    <w:pPr>
      <w:pStyle w:val="Header"/>
    </w:pPr>
    <w:r>
      <w:t>ANNEX</w:t>
    </w:r>
  </w:p>
  <w:p w:rsidR="006D6D31" w:rsidRPr="006D6D31" w:rsidRDefault="006D6D31" w:rsidP="006D6D31">
    <w:pPr>
      <w:pStyle w:val="Header"/>
      <w:rPr>
        <w:rFonts w:ascii="Arabic Typesetting" w:hAnsi="Arabic Typesetting" w:cs="Arabic Typesetting"/>
        <w:sz w:val="36"/>
        <w:szCs w:val="36"/>
        <w:rtl/>
        <w:lang w:bidi="ar-AE"/>
      </w:rPr>
    </w:pPr>
    <w:r w:rsidRPr="006D6D31">
      <w:rPr>
        <w:rFonts w:ascii="Arabic Typesetting" w:hAnsi="Arabic Typesetting" w:cs="Arabic Typesetting"/>
        <w:sz w:val="36"/>
        <w:szCs w:val="36"/>
        <w:rtl/>
        <w:lang w:bidi="ar-AE"/>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A6A826F0"/>
    <w:lvl w:ilvl="0" w:tplc="5B0AE6F4">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DF0B49"/>
    <w:multiLevelType w:val="hybridMultilevel"/>
    <w:tmpl w:val="3AEE314C"/>
    <w:lvl w:ilvl="0" w:tplc="B06A6818">
      <w:start w:val="1"/>
      <w:numFmt w:val="decimal"/>
      <w:lvlText w:val="%1."/>
      <w:lvlJc w:val="left"/>
      <w:pPr>
        <w:ind w:left="643" w:hanging="360"/>
      </w:pPr>
      <w:rPr>
        <w:b w:val="0"/>
        <w:bCs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7E7C63"/>
    <w:multiLevelType w:val="hybridMultilevel"/>
    <w:tmpl w:val="1C1A86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E57655"/>
    <w:multiLevelType w:val="hybridMultilevel"/>
    <w:tmpl w:val="3604BBF2"/>
    <w:lvl w:ilvl="0" w:tplc="B06A681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20"/>
  </w:num>
  <w:num w:numId="5">
    <w:abstractNumId w:val="8"/>
  </w:num>
  <w:num w:numId="6">
    <w:abstractNumId w:val="21"/>
  </w:num>
  <w:num w:numId="7">
    <w:abstractNumId w:val="13"/>
  </w:num>
  <w:num w:numId="8">
    <w:abstractNumId w:val="17"/>
  </w:num>
  <w:num w:numId="9">
    <w:abstractNumId w:val="16"/>
  </w:num>
  <w:num w:numId="10">
    <w:abstractNumId w:val="22"/>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14"/>
  </w:num>
  <w:num w:numId="23">
    <w:abstractNumId w:val="18"/>
  </w:num>
  <w:num w:numId="24">
    <w:abstractNumId w:val="12"/>
  </w:num>
  <w:num w:numId="25">
    <w:abstractNumId w:val="12"/>
  </w:num>
  <w:num w:numId="26">
    <w:abstractNumId w:val="12"/>
  </w:num>
  <w:num w:numId="27">
    <w:abstractNumId w:val="1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6A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BDB"/>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5B8F"/>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31A6"/>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1F02"/>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25D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5158"/>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638"/>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4DD2"/>
    <w:rsid w:val="0021505D"/>
    <w:rsid w:val="0021604B"/>
    <w:rsid w:val="00216545"/>
    <w:rsid w:val="00220227"/>
    <w:rsid w:val="0022176B"/>
    <w:rsid w:val="00222760"/>
    <w:rsid w:val="00222782"/>
    <w:rsid w:val="0022360A"/>
    <w:rsid w:val="00225844"/>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11"/>
    <w:rsid w:val="00254468"/>
    <w:rsid w:val="00254DE4"/>
    <w:rsid w:val="002559DA"/>
    <w:rsid w:val="00256955"/>
    <w:rsid w:val="00256ADC"/>
    <w:rsid w:val="0026071A"/>
    <w:rsid w:val="00261B27"/>
    <w:rsid w:val="00262B5A"/>
    <w:rsid w:val="0026520E"/>
    <w:rsid w:val="00266486"/>
    <w:rsid w:val="00266B0A"/>
    <w:rsid w:val="00266C61"/>
    <w:rsid w:val="0026749A"/>
    <w:rsid w:val="00270E72"/>
    <w:rsid w:val="0027167E"/>
    <w:rsid w:val="00271F24"/>
    <w:rsid w:val="00272503"/>
    <w:rsid w:val="00272DD7"/>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86D5E"/>
    <w:rsid w:val="002875C1"/>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306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3DD3"/>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850"/>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087"/>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69D"/>
    <w:rsid w:val="00505A57"/>
    <w:rsid w:val="00505D37"/>
    <w:rsid w:val="005104E8"/>
    <w:rsid w:val="005107DB"/>
    <w:rsid w:val="00510DB0"/>
    <w:rsid w:val="005119F6"/>
    <w:rsid w:val="00511B7D"/>
    <w:rsid w:val="00511D00"/>
    <w:rsid w:val="005124E3"/>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16A"/>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2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5D9"/>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F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5DD"/>
    <w:rsid w:val="006B0F76"/>
    <w:rsid w:val="006B1F20"/>
    <w:rsid w:val="006B398A"/>
    <w:rsid w:val="006B3E04"/>
    <w:rsid w:val="006B4024"/>
    <w:rsid w:val="006B47D7"/>
    <w:rsid w:val="006B499D"/>
    <w:rsid w:val="006B5041"/>
    <w:rsid w:val="006B643D"/>
    <w:rsid w:val="006B79A4"/>
    <w:rsid w:val="006C1254"/>
    <w:rsid w:val="006C1EA1"/>
    <w:rsid w:val="006C2DC5"/>
    <w:rsid w:val="006C480B"/>
    <w:rsid w:val="006C570B"/>
    <w:rsid w:val="006C572E"/>
    <w:rsid w:val="006C5997"/>
    <w:rsid w:val="006C5CD2"/>
    <w:rsid w:val="006C746B"/>
    <w:rsid w:val="006D0636"/>
    <w:rsid w:val="006D06DC"/>
    <w:rsid w:val="006D6D31"/>
    <w:rsid w:val="006D6E46"/>
    <w:rsid w:val="006D7FA8"/>
    <w:rsid w:val="006E4601"/>
    <w:rsid w:val="006E5B86"/>
    <w:rsid w:val="006E5D57"/>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981"/>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5AD"/>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5E8"/>
    <w:rsid w:val="00855CA6"/>
    <w:rsid w:val="00860323"/>
    <w:rsid w:val="00860F4F"/>
    <w:rsid w:val="008610B9"/>
    <w:rsid w:val="00862656"/>
    <w:rsid w:val="00862CDD"/>
    <w:rsid w:val="00863013"/>
    <w:rsid w:val="00863F67"/>
    <w:rsid w:val="0086431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1ECD"/>
    <w:rsid w:val="0093205C"/>
    <w:rsid w:val="009343F5"/>
    <w:rsid w:val="0093456A"/>
    <w:rsid w:val="009345AE"/>
    <w:rsid w:val="00935301"/>
    <w:rsid w:val="00935F77"/>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ECF"/>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1AFC"/>
    <w:rsid w:val="00A13947"/>
    <w:rsid w:val="00A13E2B"/>
    <w:rsid w:val="00A149F0"/>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5D6"/>
    <w:rsid w:val="00A76648"/>
    <w:rsid w:val="00A76DF7"/>
    <w:rsid w:val="00A77523"/>
    <w:rsid w:val="00A83454"/>
    <w:rsid w:val="00A843FC"/>
    <w:rsid w:val="00A84DA5"/>
    <w:rsid w:val="00A85302"/>
    <w:rsid w:val="00A85A2E"/>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E7EF3"/>
    <w:rsid w:val="00AF0B77"/>
    <w:rsid w:val="00AF138B"/>
    <w:rsid w:val="00AF160F"/>
    <w:rsid w:val="00AF1919"/>
    <w:rsid w:val="00AF1B7B"/>
    <w:rsid w:val="00AF26A3"/>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0A9"/>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6EC7"/>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1C0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6F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EB7"/>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3516"/>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4DA7"/>
    <w:rsid w:val="00FB72AC"/>
    <w:rsid w:val="00FB7706"/>
    <w:rsid w:val="00FB7EC9"/>
    <w:rsid w:val="00FB7F82"/>
    <w:rsid w:val="00FC0DAF"/>
    <w:rsid w:val="00FC11F5"/>
    <w:rsid w:val="00FC126D"/>
    <w:rsid w:val="00FC3387"/>
    <w:rsid w:val="00FC382F"/>
    <w:rsid w:val="00FC4236"/>
    <w:rsid w:val="00FC615D"/>
    <w:rsid w:val="00FD01CC"/>
    <w:rsid w:val="00FD08AF"/>
    <w:rsid w:val="00FD1568"/>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erChar">
    <w:name w:val="Footer Char"/>
    <w:basedOn w:val="DefaultParagraphFont"/>
    <w:link w:val="Footer"/>
    <w:uiPriority w:val="99"/>
    <w:rsid w:val="00931ECD"/>
    <w:rPr>
      <w:rFonts w:ascii="Arial" w:hAnsi="Arial" w:cs="Arial"/>
      <w:sz w:val="22"/>
    </w:rPr>
  </w:style>
  <w:style w:type="character" w:customStyle="1" w:styleId="HeaderChar">
    <w:name w:val="Header Char"/>
    <w:basedOn w:val="DefaultParagraphFont"/>
    <w:link w:val="Header"/>
    <w:uiPriority w:val="99"/>
    <w:rsid w:val="00931ECD"/>
    <w:rPr>
      <w:rFonts w:ascii="Arial" w:hAnsi="Arial" w:cs="Arial"/>
      <w:sz w:val="22"/>
    </w:rPr>
  </w:style>
  <w:style w:type="character" w:customStyle="1" w:styleId="DeletedText">
    <w:name w:val="Deleted Text"/>
    <w:rsid w:val="002875C1"/>
    <w:rPr>
      <w:strike/>
      <w:dstrike w:val="0"/>
      <w:color w:val="FF0000"/>
    </w:rPr>
  </w:style>
  <w:style w:type="character" w:customStyle="1" w:styleId="InsertedText">
    <w:name w:val="Inserted Text"/>
    <w:rsid w:val="002875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erChar">
    <w:name w:val="Footer Char"/>
    <w:basedOn w:val="DefaultParagraphFont"/>
    <w:link w:val="Footer"/>
    <w:uiPriority w:val="99"/>
    <w:rsid w:val="00931ECD"/>
    <w:rPr>
      <w:rFonts w:ascii="Arial" w:hAnsi="Arial" w:cs="Arial"/>
      <w:sz w:val="22"/>
    </w:rPr>
  </w:style>
  <w:style w:type="character" w:customStyle="1" w:styleId="HeaderChar">
    <w:name w:val="Header Char"/>
    <w:basedOn w:val="DefaultParagraphFont"/>
    <w:link w:val="Header"/>
    <w:uiPriority w:val="99"/>
    <w:rsid w:val="00931ECD"/>
    <w:rPr>
      <w:rFonts w:ascii="Arial" w:hAnsi="Arial" w:cs="Arial"/>
      <w:sz w:val="22"/>
    </w:rPr>
  </w:style>
  <w:style w:type="character" w:customStyle="1" w:styleId="DeletedText">
    <w:name w:val="Deleted Text"/>
    <w:rsid w:val="002875C1"/>
    <w:rPr>
      <w:strike/>
      <w:dstrike w:val="0"/>
      <w:color w:val="FF0000"/>
    </w:rPr>
  </w:style>
  <w:style w:type="character" w:customStyle="1" w:styleId="InsertedText">
    <w:name w:val="Inserted Text"/>
    <w:rsid w:val="002875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07365-B8A3-43CF-84B4-8128B584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67</TotalTime>
  <Pages>3</Pages>
  <Words>1056</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AHMIDOUCH Noureddine</dc:creator>
  <cp:lastModifiedBy>AHMIDOUCH Noureddine</cp:lastModifiedBy>
  <cp:revision>12</cp:revision>
  <cp:lastPrinted>2014-05-28T07:35:00Z</cp:lastPrinted>
  <dcterms:created xsi:type="dcterms:W3CDTF">2014-05-27T13:08:00Z</dcterms:created>
  <dcterms:modified xsi:type="dcterms:W3CDTF">2014-05-28T07:35:00Z</dcterms:modified>
</cp:coreProperties>
</file>