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896BA" w14:textId="77777777" w:rsidR="00F544AA" w:rsidRPr="00A665C1" w:rsidRDefault="00F544AA" w:rsidP="00F544AA">
      <w:pPr>
        <w:pBdr>
          <w:bottom w:val="single" w:sz="4" w:space="10" w:color="auto"/>
        </w:pBdr>
        <w:spacing w:after="120"/>
        <w:rPr>
          <w:rFonts w:cs="Calibri"/>
          <w:b/>
          <w:sz w:val="32"/>
          <w:szCs w:val="40"/>
        </w:rPr>
      </w:pPr>
      <w:r w:rsidRPr="00A665C1">
        <w:rPr>
          <w:rFonts w:cs="Calibri"/>
          <w:b/>
          <w:noProof/>
          <w:sz w:val="32"/>
          <w:szCs w:val="40"/>
          <w:lang w:eastAsia="en-US"/>
        </w:rPr>
        <mc:AlternateContent>
          <mc:Choice Requires="wpg">
            <w:drawing>
              <wp:inline distT="0" distB="0" distL="0" distR="0" wp14:anchorId="7797AD13" wp14:editId="10D796D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58028A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3AB4B91" w14:textId="2F7A8362" w:rsidR="00F544AA" w:rsidRPr="00A665C1" w:rsidRDefault="00F544AA" w:rsidP="00F544AA">
      <w:pPr>
        <w:rPr>
          <w:rFonts w:ascii="Arial Black" w:hAnsi="Arial Black" w:cs="Calibri"/>
          <w:caps/>
          <w:sz w:val="15"/>
          <w:szCs w:val="15"/>
          <w:rtl/>
        </w:rPr>
      </w:pPr>
      <w:bookmarkStart w:id="0" w:name="Code"/>
      <w:bookmarkEnd w:id="0"/>
      <w:r w:rsidRPr="00F544AA">
        <w:rPr>
          <w:rFonts w:ascii="Arial Black" w:hAnsi="Arial Black" w:cs="Calibri"/>
          <w:caps/>
          <w:sz w:val="15"/>
          <w:szCs w:val="15"/>
        </w:rPr>
        <w:t>PCT/WG/19/7</w:t>
      </w:r>
    </w:p>
    <w:p w14:paraId="4D7EC607" w14:textId="77777777" w:rsidR="00F544AA" w:rsidRPr="00A665C1" w:rsidRDefault="00F544AA" w:rsidP="00F544AA">
      <w:pPr>
        <w:bidi/>
        <w:jc w:val="right"/>
        <w:rPr>
          <w:rFonts w:asciiTheme="minorHAnsi" w:hAnsiTheme="minorHAnsi" w:cstheme="minorHAnsi"/>
          <w:b/>
          <w:bCs/>
          <w:caps/>
          <w:sz w:val="15"/>
          <w:szCs w:val="15"/>
          <w:rtl/>
          <w:lang w:val="fr-CH"/>
        </w:rPr>
      </w:pPr>
      <w:bookmarkStart w:id="1" w:name="Original"/>
      <w:r w:rsidRPr="00A665C1">
        <w:rPr>
          <w:rFonts w:asciiTheme="minorHAnsi" w:hAnsiTheme="minorHAnsi" w:cstheme="minorHAnsi" w:hint="cs"/>
          <w:b/>
          <w:bCs/>
          <w:caps/>
          <w:sz w:val="15"/>
          <w:szCs w:val="15"/>
          <w:rtl/>
        </w:rPr>
        <w:t xml:space="preserve">الأصل: </w:t>
      </w:r>
      <w:r w:rsidRPr="00A665C1">
        <w:rPr>
          <w:rFonts w:asciiTheme="minorHAnsi" w:hAnsiTheme="minorHAnsi" w:cs="Calibri"/>
          <w:b/>
          <w:bCs/>
          <w:caps/>
          <w:sz w:val="15"/>
          <w:szCs w:val="15"/>
          <w:rtl/>
        </w:rPr>
        <w:t>بالإنكليزية</w:t>
      </w:r>
      <w:r w:rsidRPr="00A665C1">
        <w:rPr>
          <w:rFonts w:asciiTheme="minorHAnsi" w:hAnsiTheme="minorHAnsi" w:cstheme="minorHAnsi" w:hint="cs"/>
          <w:b/>
          <w:bCs/>
          <w:caps/>
          <w:sz w:val="15"/>
          <w:szCs w:val="15"/>
          <w:rtl/>
        </w:rPr>
        <w:t xml:space="preserve"> </w:t>
      </w:r>
    </w:p>
    <w:p w14:paraId="137FD7E8" w14:textId="77777777" w:rsidR="00F544AA" w:rsidRPr="00A665C1" w:rsidRDefault="00F544AA" w:rsidP="00F544AA">
      <w:pPr>
        <w:bidi/>
        <w:spacing w:after="1200"/>
        <w:jc w:val="right"/>
        <w:rPr>
          <w:rFonts w:asciiTheme="minorHAnsi" w:hAnsiTheme="minorHAnsi" w:cstheme="minorHAnsi"/>
          <w:b/>
          <w:bCs/>
          <w:caps/>
          <w:sz w:val="15"/>
          <w:szCs w:val="15"/>
        </w:rPr>
      </w:pPr>
      <w:bookmarkStart w:id="2" w:name="Date"/>
      <w:bookmarkEnd w:id="1"/>
      <w:r w:rsidRPr="00A665C1">
        <w:rPr>
          <w:rFonts w:asciiTheme="minorHAnsi" w:hAnsiTheme="minorHAnsi" w:cstheme="minorHAnsi" w:hint="cs"/>
          <w:b/>
          <w:bCs/>
          <w:caps/>
          <w:sz w:val="15"/>
          <w:szCs w:val="15"/>
          <w:rtl/>
        </w:rPr>
        <w:t xml:space="preserve">التاريخ: </w:t>
      </w:r>
      <w:r w:rsidRPr="00A665C1">
        <w:rPr>
          <w:rFonts w:asciiTheme="minorHAnsi" w:hAnsiTheme="minorHAnsi" w:cstheme="minorHAnsi"/>
          <w:b/>
          <w:bCs/>
          <w:caps/>
          <w:sz w:val="15"/>
          <w:szCs w:val="15"/>
        </w:rPr>
        <w:t>19</w:t>
      </w:r>
      <w:r w:rsidRPr="00A665C1">
        <w:rPr>
          <w:rFonts w:asciiTheme="minorHAnsi" w:hAnsiTheme="minorHAnsi" w:cs="Calibri"/>
          <w:b/>
          <w:bCs/>
          <w:caps/>
          <w:sz w:val="15"/>
          <w:szCs w:val="15"/>
          <w:rtl/>
        </w:rPr>
        <w:t xml:space="preserve"> ديسمبر 2025</w:t>
      </w:r>
      <w:r w:rsidRPr="00A665C1">
        <w:rPr>
          <w:rFonts w:asciiTheme="minorHAnsi" w:hAnsiTheme="minorHAnsi" w:cstheme="minorHAnsi" w:hint="cs"/>
          <w:b/>
          <w:bCs/>
          <w:caps/>
          <w:sz w:val="15"/>
          <w:szCs w:val="15"/>
          <w:rtl/>
        </w:rPr>
        <w:t xml:space="preserve"> </w:t>
      </w:r>
    </w:p>
    <w:bookmarkEnd w:id="2"/>
    <w:p w14:paraId="2A8A9F32" w14:textId="77777777" w:rsidR="00F544AA" w:rsidRPr="00A665C1" w:rsidRDefault="00F544AA" w:rsidP="00F544AA">
      <w:pPr>
        <w:keepNext/>
        <w:bidi/>
        <w:spacing w:after="480"/>
        <w:outlineLvl w:val="0"/>
        <w:rPr>
          <w:rFonts w:cs="Calibri"/>
          <w:b/>
          <w:bCs/>
          <w:caps/>
          <w:kern w:val="32"/>
          <w:sz w:val="32"/>
          <w:szCs w:val="32"/>
        </w:rPr>
      </w:pPr>
      <w:r w:rsidRPr="00A665C1">
        <w:rPr>
          <w:rFonts w:cs="Calibri"/>
          <w:b/>
          <w:bCs/>
          <w:caps/>
          <w:kern w:val="32"/>
          <w:sz w:val="32"/>
          <w:szCs w:val="32"/>
          <w:rtl/>
        </w:rPr>
        <w:t>الفريق العامل لمعاهدة التعاون بشأن البراءات</w:t>
      </w:r>
    </w:p>
    <w:p w14:paraId="230A18AF" w14:textId="77777777" w:rsidR="00F544AA" w:rsidRPr="00A665C1" w:rsidRDefault="00F544AA" w:rsidP="00F544AA">
      <w:pPr>
        <w:bidi/>
        <w:outlineLvl w:val="1"/>
        <w:rPr>
          <w:rFonts w:asciiTheme="minorHAnsi" w:hAnsiTheme="minorHAnsi" w:cstheme="minorHAnsi"/>
          <w:bCs/>
          <w:sz w:val="24"/>
          <w:szCs w:val="24"/>
        </w:rPr>
      </w:pPr>
      <w:r w:rsidRPr="00A665C1">
        <w:rPr>
          <w:rFonts w:asciiTheme="minorHAnsi" w:hAnsiTheme="minorHAnsi" w:cs="Calibri"/>
          <w:bCs/>
          <w:sz w:val="24"/>
          <w:szCs w:val="24"/>
          <w:rtl/>
        </w:rPr>
        <w:t>الدورة التاسعة عشرة</w:t>
      </w:r>
    </w:p>
    <w:p w14:paraId="5561AB0B" w14:textId="77777777" w:rsidR="00F544AA" w:rsidRPr="00A665C1" w:rsidRDefault="00F544AA" w:rsidP="00F544AA">
      <w:pPr>
        <w:bidi/>
        <w:spacing w:after="720"/>
        <w:outlineLvl w:val="1"/>
        <w:rPr>
          <w:rFonts w:asciiTheme="minorHAnsi" w:hAnsiTheme="minorHAnsi" w:cstheme="minorHAnsi"/>
          <w:bCs/>
          <w:sz w:val="24"/>
          <w:szCs w:val="24"/>
        </w:rPr>
      </w:pPr>
      <w:r w:rsidRPr="00A665C1">
        <w:rPr>
          <w:rFonts w:asciiTheme="minorHAnsi" w:hAnsiTheme="minorHAnsi" w:cs="Calibri"/>
          <w:bCs/>
          <w:sz w:val="24"/>
          <w:szCs w:val="24"/>
          <w:rtl/>
        </w:rPr>
        <w:t>جنيف، من 2 إلى 6 فبراير 2026</w:t>
      </w:r>
    </w:p>
    <w:p w14:paraId="1EEBAB0D" w14:textId="5D6403ED" w:rsidR="00F544AA" w:rsidRPr="00A665C1" w:rsidRDefault="00F544AA" w:rsidP="00F544AA">
      <w:pPr>
        <w:bidi/>
        <w:spacing w:after="360"/>
        <w:outlineLvl w:val="0"/>
        <w:rPr>
          <w:rFonts w:asciiTheme="minorHAnsi" w:hAnsiTheme="minorHAnsi" w:cstheme="minorHAnsi"/>
          <w:caps/>
          <w:sz w:val="24"/>
          <w:szCs w:val="24"/>
          <w:rtl/>
        </w:rPr>
      </w:pPr>
      <w:bookmarkStart w:id="3" w:name="TitleOfDoc"/>
      <w:r w:rsidRPr="00F544AA">
        <w:rPr>
          <w:rFonts w:asciiTheme="minorHAnsi" w:hAnsiTheme="minorHAnsi" w:cs="Calibri"/>
          <w:caps/>
          <w:sz w:val="24"/>
          <w:szCs w:val="24"/>
          <w:rtl/>
        </w:rPr>
        <w:t>معالجة قوائم التسلسل</w:t>
      </w:r>
    </w:p>
    <w:p w14:paraId="520DD455" w14:textId="77777777" w:rsidR="00F544AA" w:rsidRPr="00A665C1" w:rsidRDefault="00F544AA" w:rsidP="00F544AA">
      <w:pPr>
        <w:bidi/>
        <w:spacing w:after="720"/>
        <w:rPr>
          <w:rFonts w:cs="Calibri"/>
          <w:i/>
          <w:iCs/>
          <w:szCs w:val="22"/>
        </w:rPr>
      </w:pPr>
      <w:bookmarkStart w:id="4" w:name="Prepared"/>
      <w:bookmarkEnd w:id="3"/>
      <w:bookmarkEnd w:id="4"/>
      <w:r w:rsidRPr="00A665C1">
        <w:rPr>
          <w:rFonts w:cs="Calibri"/>
          <w:i/>
          <w:iCs/>
          <w:szCs w:val="22"/>
          <w:rtl/>
        </w:rPr>
        <w:t>وثيقة من إعداد المكتب الدولي</w:t>
      </w:r>
    </w:p>
    <w:p w14:paraId="12CCF2C7" w14:textId="03EC4EB6" w:rsidR="002928D3" w:rsidRPr="00F544AA" w:rsidRDefault="00FB2132" w:rsidP="00F544AA">
      <w:pPr>
        <w:pStyle w:val="Heading1"/>
        <w:bidi/>
        <w:rPr>
          <w:rFonts w:ascii="Calibri" w:hAnsi="Calibri" w:cs="Calibri"/>
          <w:szCs w:val="22"/>
        </w:rPr>
      </w:pPr>
      <w:r w:rsidRPr="00F544AA">
        <w:rPr>
          <w:rFonts w:ascii="Calibri" w:hAnsi="Calibri" w:cs="Calibri"/>
          <w:szCs w:val="22"/>
          <w:rtl/>
          <w:lang w:eastAsia="ar" w:bidi="ar-MA"/>
        </w:rPr>
        <w:t>الملخص</w:t>
      </w:r>
    </w:p>
    <w:p w14:paraId="35B7EC3D" w14:textId="4DAB4241" w:rsidR="002F5604" w:rsidRPr="00F544AA" w:rsidRDefault="002F5604" w:rsidP="00F544AA">
      <w:pPr>
        <w:pStyle w:val="ONUME"/>
        <w:bidi/>
        <w:rPr>
          <w:rFonts w:ascii="Calibri" w:hAnsi="Calibri" w:cs="Calibri"/>
          <w:szCs w:val="22"/>
        </w:rPr>
      </w:pPr>
      <w:r w:rsidRPr="00F544AA">
        <w:rPr>
          <w:rFonts w:ascii="Calibri" w:hAnsi="Calibri" w:cs="Calibri"/>
          <w:szCs w:val="22"/>
          <w:rtl/>
          <w:lang w:eastAsia="ar" w:bidi="ar-MA"/>
        </w:rPr>
        <w:t>اقتُرح إدخال بعض التبسيطات الطفيفة على نطاق أنواع الوثائق المستخدمة لتحديد شتى أنواع قوائم التسلسل</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وطُلِب من مكاتب تسلم الطلبات أن تتجنب إصدار دعوات إلى تصحيح قوائم التسلسل لمجرد وجود أخطاء في البيانات الببليوغرافية</w:t>
      </w:r>
      <w:r w:rsidR="0052537F">
        <w:rPr>
          <w:rFonts w:ascii="Calibri" w:hAnsi="Calibri" w:cs="Calibri"/>
          <w:szCs w:val="22"/>
          <w:rtl/>
          <w:lang w:eastAsia="ar" w:bidi="ar-MA"/>
        </w:rPr>
        <w:t xml:space="preserve">. </w:t>
      </w:r>
      <w:r w:rsidRPr="00F544AA">
        <w:rPr>
          <w:rFonts w:ascii="Calibri" w:hAnsi="Calibri" w:cs="Calibri"/>
          <w:szCs w:val="22"/>
          <w:rtl/>
          <w:lang w:eastAsia="ar" w:bidi="ar-MA"/>
        </w:rPr>
        <w:t xml:space="preserve">وسيكون المكتب الدولي جاهزاً للتعامل مع وثائق الأولوية بنسق معيار الويبو </w:t>
      </w:r>
      <w:r w:rsidRPr="00F544AA">
        <w:rPr>
          <w:rFonts w:ascii="Calibri" w:hAnsi="Calibri" w:cs="Calibri"/>
          <w:szCs w:val="22"/>
          <w:lang w:eastAsia="ar" w:bidi="en-US"/>
        </w:rPr>
        <w:t>ST</w:t>
      </w:r>
      <w:r w:rsidRPr="00F544AA">
        <w:rPr>
          <w:rFonts w:ascii="Calibri" w:hAnsi="Calibri" w:cs="Calibri"/>
          <w:szCs w:val="22"/>
          <w:lang w:eastAsia="ar" w:bidi="ar-MA"/>
        </w:rPr>
        <w:t>.92</w:t>
      </w:r>
      <w:r w:rsidRPr="00F544AA">
        <w:rPr>
          <w:rFonts w:ascii="Calibri" w:hAnsi="Calibri" w:cs="Calibri"/>
          <w:szCs w:val="22"/>
          <w:rtl/>
          <w:lang w:eastAsia="ar" w:bidi="ar-MA"/>
        </w:rPr>
        <w:t xml:space="preserve"> بما يتماشى مع ترتيبات إدخاله في خدمة الويبو للنفاذ الرقمي إلى وثائق الأولوية (</w:t>
      </w:r>
      <w:r w:rsidRPr="00F544AA">
        <w:rPr>
          <w:rFonts w:ascii="Calibri" w:hAnsi="Calibri" w:cs="Calibri"/>
          <w:szCs w:val="22"/>
          <w:lang w:eastAsia="ar" w:bidi="en-US"/>
        </w:rPr>
        <w:t>DAS</w:t>
      </w:r>
      <w:r w:rsidRPr="00F544AA">
        <w:rPr>
          <w:rFonts w:ascii="Calibri" w:hAnsi="Calibri" w:cs="Calibri"/>
          <w:szCs w:val="22"/>
          <w:rtl/>
          <w:lang w:eastAsia="ar" w:bidi="ar-MA"/>
        </w:rPr>
        <w:t>)</w:t>
      </w:r>
      <w:r w:rsidR="0052537F">
        <w:rPr>
          <w:rFonts w:ascii="Calibri" w:hAnsi="Calibri" w:cs="Calibri"/>
          <w:szCs w:val="22"/>
          <w:rtl/>
          <w:lang w:eastAsia="ar" w:bidi="ar-MA"/>
        </w:rPr>
        <w:t xml:space="preserve">. </w:t>
      </w:r>
      <w:r w:rsidRPr="00F544AA">
        <w:rPr>
          <w:rFonts w:ascii="Calibri" w:hAnsi="Calibri" w:cs="Calibri"/>
          <w:szCs w:val="22"/>
          <w:rtl/>
          <w:lang w:eastAsia="ar" w:bidi="ar-MA"/>
        </w:rPr>
        <w:t xml:space="preserve">ويسمح هذا النسق بتبادل الوثائق ذات الأولوية التي تتضمن قوائم تسلسل بنسق </w:t>
      </w:r>
      <w:r w:rsidRPr="00F544AA">
        <w:rPr>
          <w:rFonts w:ascii="Calibri" w:hAnsi="Calibri" w:cs="Calibri"/>
          <w:szCs w:val="22"/>
          <w:lang w:eastAsia="ar" w:bidi="en-US"/>
        </w:rPr>
        <w:t>XML</w:t>
      </w:r>
      <w:r w:rsidRPr="00F544AA">
        <w:rPr>
          <w:rFonts w:ascii="Calibri" w:hAnsi="Calibri" w:cs="Calibri"/>
          <w:szCs w:val="22"/>
          <w:rtl/>
          <w:lang w:eastAsia="ar" w:bidi="ar-MA"/>
        </w:rPr>
        <w:t xml:space="preserve"> الأصلي.</w:t>
      </w:r>
    </w:p>
    <w:p w14:paraId="2B6621EB" w14:textId="1B6E0C32" w:rsidR="00FB2132" w:rsidRPr="00F544AA" w:rsidRDefault="00225675" w:rsidP="00F544AA">
      <w:pPr>
        <w:pStyle w:val="ONUME"/>
        <w:bidi/>
        <w:rPr>
          <w:rFonts w:ascii="Calibri" w:hAnsi="Calibri" w:cs="Calibri"/>
          <w:szCs w:val="22"/>
        </w:rPr>
      </w:pPr>
      <w:r w:rsidRPr="00F544AA">
        <w:rPr>
          <w:rFonts w:ascii="Calibri" w:hAnsi="Calibri" w:cs="Calibri"/>
          <w:szCs w:val="22"/>
          <w:rtl/>
          <w:lang w:eastAsia="ar" w:bidi="ar-MA"/>
        </w:rPr>
        <w:t xml:space="preserve">وقد وافقت اللجنة المعنية بمعايير الويبو على تنقيحين مهمين لمعيار الويبو </w:t>
      </w:r>
      <w:r w:rsidRPr="00F544AA">
        <w:rPr>
          <w:rFonts w:ascii="Calibri" w:hAnsi="Calibri" w:cs="Calibri"/>
          <w:szCs w:val="22"/>
          <w:lang w:eastAsia="ar" w:bidi="en-US"/>
        </w:rPr>
        <w:t>ST</w:t>
      </w:r>
      <w:r w:rsidRPr="00F544AA">
        <w:rPr>
          <w:rFonts w:ascii="Calibri" w:hAnsi="Calibri" w:cs="Calibri"/>
          <w:szCs w:val="22"/>
          <w:lang w:eastAsia="ar" w:bidi="ar-MA"/>
        </w:rPr>
        <w:t>.26</w:t>
      </w:r>
      <w:r w:rsidRPr="00F544AA">
        <w:rPr>
          <w:rFonts w:ascii="Calibri" w:hAnsi="Calibri" w:cs="Calibri"/>
          <w:szCs w:val="22"/>
          <w:rtl/>
          <w:lang w:eastAsia="ar" w:bidi="ar-MA"/>
        </w:rPr>
        <w:t>، وسيدخلان حيز النفاذ في 1 يوليو 2027</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وسيلزم إدخال بعض التعديلات على التعليمات الإدارية لمعاهدة التعاون بشأن البراءات، ولكن الأعمال التحضيرية الرئيسية ستكون في مجموعة برمجيات "أداة الويبو للتسلسل" والتأكد من أن مودعي الطلبات على دراية بالتغييرات التي تطرأ على الطريقة التي ينبغي بها عرض بعض قوائم التسلسل في الطلب.</w:t>
      </w:r>
    </w:p>
    <w:p w14:paraId="66540915" w14:textId="6C920EB7" w:rsidR="00FB2132" w:rsidRPr="00F544AA" w:rsidRDefault="00FB2132" w:rsidP="00F544AA">
      <w:pPr>
        <w:pStyle w:val="Heading1"/>
        <w:bidi/>
        <w:rPr>
          <w:rFonts w:ascii="Calibri" w:hAnsi="Calibri" w:cs="Calibri"/>
          <w:szCs w:val="22"/>
        </w:rPr>
      </w:pPr>
      <w:r w:rsidRPr="00F544AA">
        <w:rPr>
          <w:rFonts w:ascii="Calibri" w:hAnsi="Calibri" w:cs="Calibri"/>
          <w:szCs w:val="22"/>
          <w:rtl/>
          <w:lang w:eastAsia="ar" w:bidi="ar-MA"/>
        </w:rPr>
        <w:t>أنواع وثائق قوائم التسلسل</w:t>
      </w:r>
    </w:p>
    <w:p w14:paraId="324AD284" w14:textId="2E7D2D4F" w:rsidR="002F5604" w:rsidRPr="00F544AA" w:rsidRDefault="002F5604" w:rsidP="00F544AA">
      <w:pPr>
        <w:pStyle w:val="ONUME"/>
        <w:bidi/>
        <w:rPr>
          <w:rFonts w:ascii="Calibri" w:hAnsi="Calibri" w:cs="Calibri"/>
          <w:szCs w:val="22"/>
        </w:rPr>
      </w:pPr>
      <w:r w:rsidRPr="00F544AA">
        <w:rPr>
          <w:rFonts w:ascii="Calibri" w:hAnsi="Calibri" w:cs="Calibri"/>
          <w:szCs w:val="22"/>
          <w:rtl/>
          <w:lang w:eastAsia="ar" w:bidi="ar-MA"/>
        </w:rPr>
        <w:t>يوضح الجدول 1 التالي أنواع الوثائق المتعلقة بقوائم التسلسل المتاحة حالياً، ويعرض لمحة عن الوضع في أكتوبر 2025 من حيث عدد استخدامات كل نوع من أنواع الوثائق في الطلبات المُودعة منذ يوليو 2022، إلى جانب التغييرات التي يجري تنفيذها حالياً</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ويُقترح حذف أنواع الوثائق المُشطوبة المُشار إليها باللون الأحمر من قائمة أنواع الوثائق الحالية.</w:t>
      </w:r>
    </w:p>
    <w:p w14:paraId="630AB355" w14:textId="3E199FEA" w:rsidR="002F5604" w:rsidRPr="00F544AA" w:rsidRDefault="002F5604" w:rsidP="00F544AA">
      <w:pPr>
        <w:pStyle w:val="ONUME"/>
        <w:keepNext/>
        <w:numPr>
          <w:ilvl w:val="0"/>
          <w:numId w:val="0"/>
        </w:numPr>
        <w:bidi/>
        <w:rPr>
          <w:rFonts w:ascii="Calibri" w:eastAsia="Times New Roman" w:hAnsi="Calibri" w:cs="Calibri"/>
          <w:i/>
          <w:iCs/>
          <w:szCs w:val="22"/>
          <w:lang w:eastAsia="fr-CH"/>
        </w:rPr>
      </w:pPr>
      <w:r w:rsidRPr="00F544AA">
        <w:rPr>
          <w:rFonts w:ascii="Calibri" w:hAnsi="Calibri" w:cs="Calibri"/>
          <w:i/>
          <w:iCs/>
          <w:szCs w:val="22"/>
          <w:rtl/>
          <w:lang w:eastAsia="ar" w:bidi="ar-MA"/>
        </w:rPr>
        <w:t>الجدول 1: استخدام أنواع وثائق قوائم التسلسل</w:t>
      </w:r>
    </w:p>
    <w:tbl>
      <w:tblPr>
        <w:bidiVisual/>
        <w:tblW w:w="5000" w:type="pct"/>
        <w:tblLook w:val="04A0" w:firstRow="1" w:lastRow="0" w:firstColumn="1" w:lastColumn="0" w:noHBand="0" w:noVBand="1"/>
        <w:tblCaption w:val="Use of Sequence Listings Document Types"/>
        <w:tblDescription w:val="Table lists the revised document types related to sequence listings and the number of usages of each document type for applications filed since July 2022."/>
      </w:tblPr>
      <w:tblGrid>
        <w:gridCol w:w="8212"/>
        <w:gridCol w:w="1123"/>
      </w:tblGrid>
      <w:tr w:rsidR="002F5604" w:rsidRPr="00F544AA" w14:paraId="0B389F80" w14:textId="77777777" w:rsidTr="00B20921">
        <w:trPr>
          <w:trHeight w:val="360"/>
          <w:tblHeader/>
        </w:trPr>
        <w:tc>
          <w:tcPr>
            <w:tcW w:w="8212" w:type="dxa"/>
            <w:tcBorders>
              <w:top w:val="single" w:sz="8" w:space="0" w:color="auto"/>
              <w:left w:val="single" w:sz="8" w:space="0" w:color="auto"/>
              <w:bottom w:val="single" w:sz="8" w:space="0" w:color="auto"/>
              <w:right w:val="single" w:sz="8" w:space="0" w:color="auto"/>
            </w:tcBorders>
            <w:vAlign w:val="center"/>
            <w:hideMark/>
          </w:tcPr>
          <w:p w14:paraId="2C8EB6F8" w14:textId="77777777" w:rsidR="002F5604" w:rsidRPr="00F544AA" w:rsidRDefault="002F5604" w:rsidP="00F544AA">
            <w:pPr>
              <w:bidi/>
              <w:jc w:val="center"/>
              <w:rPr>
                <w:rFonts w:ascii="Calibri" w:eastAsia="Times New Roman" w:hAnsi="Calibri" w:cs="Calibri"/>
                <w:b/>
                <w:bCs/>
                <w:color w:val="000000"/>
                <w:szCs w:val="22"/>
                <w:lang w:eastAsia="en-US"/>
              </w:rPr>
            </w:pPr>
            <w:r w:rsidRPr="00F544AA">
              <w:rPr>
                <w:rFonts w:ascii="Calibri" w:eastAsia="Times New Roman" w:hAnsi="Calibri" w:cs="Calibri"/>
                <w:b/>
                <w:bCs/>
                <w:color w:val="000000"/>
                <w:szCs w:val="22"/>
                <w:rtl/>
                <w:lang w:eastAsia="ar" w:bidi="ar-MA"/>
              </w:rPr>
              <w:t>نوع الوثيقة المُنقَّح</w:t>
            </w:r>
            <w:r w:rsidRPr="00F544AA">
              <w:rPr>
                <w:rFonts w:ascii="Calibri" w:eastAsia="Times New Roman" w:hAnsi="Calibri" w:cs="Calibri"/>
                <w:b/>
                <w:bCs/>
                <w:color w:val="008080"/>
                <w:szCs w:val="22"/>
                <w:u w:val="single"/>
                <w:rtl/>
                <w:lang w:eastAsia="ar" w:bidi="ar-MA"/>
              </w:rPr>
              <w:t xml:space="preserve"> </w:t>
            </w:r>
          </w:p>
        </w:tc>
        <w:tc>
          <w:tcPr>
            <w:tcW w:w="1123" w:type="dxa"/>
            <w:tcBorders>
              <w:top w:val="single" w:sz="8" w:space="0" w:color="auto"/>
              <w:left w:val="nil"/>
              <w:bottom w:val="single" w:sz="8" w:space="0" w:color="auto"/>
              <w:right w:val="single" w:sz="8" w:space="0" w:color="auto"/>
            </w:tcBorders>
            <w:noWrap/>
            <w:vAlign w:val="center"/>
            <w:hideMark/>
          </w:tcPr>
          <w:p w14:paraId="7A0E21EE" w14:textId="77777777" w:rsidR="002F5604" w:rsidRPr="00F544AA" w:rsidRDefault="001B5982" w:rsidP="00F544AA">
            <w:pPr>
              <w:bidi/>
              <w:jc w:val="center"/>
              <w:rPr>
                <w:rFonts w:ascii="Calibri" w:eastAsia="Times New Roman" w:hAnsi="Calibri" w:cs="Calibri"/>
                <w:b/>
                <w:bCs/>
                <w:color w:val="000000"/>
                <w:szCs w:val="22"/>
                <w:lang w:eastAsia="en-US"/>
              </w:rPr>
            </w:pPr>
            <w:dir w:val="rtl">
              <w:r w:rsidR="002F5604" w:rsidRPr="00F544AA">
                <w:rPr>
                  <w:rFonts w:ascii="Calibri" w:eastAsia="Times New Roman" w:hAnsi="Calibri" w:cs="Calibri"/>
                  <w:b/>
                  <w:bCs/>
                  <w:color w:val="000000"/>
                  <w:szCs w:val="22"/>
                  <w:rtl/>
                  <w:lang w:eastAsia="ar" w:bidi="ar-MA"/>
                </w:rPr>
                <w:t>العدد</w:t>
              </w:r>
              <w:r w:rsidR="002F5604" w:rsidRPr="00F544AA">
                <w:rPr>
                  <w:rFonts w:ascii="Calibri" w:eastAsia="Times New Roman" w:hAnsi="Calibri" w:cs="Calibri"/>
                  <w:b/>
                  <w:bCs/>
                  <w:color w:val="000000"/>
                  <w:szCs w:val="22"/>
                  <w:lang w:eastAsia="ar" w:bidi="en-US"/>
                </w:rPr>
                <w:t>‬</w:t>
              </w:r>
              <w:r>
                <w:t>‬</w:t>
              </w:r>
              <w:r>
                <w:t>‬</w:t>
              </w:r>
              <w:r>
                <w:t>‬</w:t>
              </w:r>
              <w:r>
                <w:t>‬</w:t>
              </w:r>
            </w:dir>
          </w:p>
        </w:tc>
      </w:tr>
      <w:tr w:rsidR="002F5604" w:rsidRPr="00F544AA" w14:paraId="6F71FF99"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64BA4AE"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قائمة تسلسل</w:t>
            </w:r>
          </w:p>
        </w:tc>
        <w:tc>
          <w:tcPr>
            <w:tcW w:w="1123" w:type="dxa"/>
            <w:tcBorders>
              <w:top w:val="nil"/>
              <w:left w:val="nil"/>
              <w:bottom w:val="single" w:sz="8" w:space="0" w:color="auto"/>
              <w:right w:val="single" w:sz="8" w:space="0" w:color="auto"/>
            </w:tcBorders>
            <w:noWrap/>
            <w:vAlign w:val="center"/>
            <w:hideMark/>
          </w:tcPr>
          <w:p w14:paraId="6EF95D02"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37,559</w:t>
            </w:r>
          </w:p>
        </w:tc>
      </w:tr>
      <w:tr w:rsidR="002F5604" w:rsidRPr="00F544AA" w14:paraId="77278695"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036783C0"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قائمة تسلسل - القاعدة 13</w:t>
            </w:r>
            <w:r w:rsidRPr="00F544AA">
              <w:rPr>
                <w:rFonts w:ascii="Calibri" w:eastAsia="Times New Roman" w:hAnsi="Calibri" w:cs="Calibri"/>
                <w:color w:val="000000"/>
                <w:szCs w:val="22"/>
                <w:vertAlign w:val="superscript"/>
                <w:rtl/>
                <w:lang w:eastAsia="ar" w:bidi="ar-MA"/>
              </w:rPr>
              <w:t>(ثالثاً)</w:t>
            </w:r>
          </w:p>
        </w:tc>
        <w:tc>
          <w:tcPr>
            <w:tcW w:w="1123" w:type="dxa"/>
            <w:tcBorders>
              <w:top w:val="nil"/>
              <w:left w:val="nil"/>
              <w:bottom w:val="single" w:sz="8" w:space="0" w:color="auto"/>
              <w:right w:val="single" w:sz="8" w:space="0" w:color="auto"/>
            </w:tcBorders>
            <w:noWrap/>
            <w:vAlign w:val="center"/>
            <w:hideMark/>
          </w:tcPr>
          <w:p w14:paraId="35361745"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4,677</w:t>
            </w:r>
          </w:p>
        </w:tc>
      </w:tr>
      <w:tr w:rsidR="002F5604" w:rsidRPr="00F544AA" w14:paraId="5550D89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4262FE23" w14:textId="77777777" w:rsidR="002F5604" w:rsidRPr="00F544AA" w:rsidRDefault="002F5604" w:rsidP="00F544AA">
            <w:pPr>
              <w:bidi/>
              <w:rPr>
                <w:rFonts w:ascii="Calibri" w:eastAsia="Times New Roman" w:hAnsi="Calibri" w:cs="Calibri"/>
                <w:color w:val="ED0000"/>
                <w:szCs w:val="22"/>
                <w:lang w:eastAsia="en-US"/>
              </w:rPr>
            </w:pPr>
            <w:r w:rsidRPr="00F544AA">
              <w:rPr>
                <w:rFonts w:ascii="Calibri" w:eastAsia="Times New Roman" w:hAnsi="Calibri" w:cs="Calibri"/>
                <w:strike/>
                <w:color w:val="ED0000"/>
                <w:szCs w:val="22"/>
                <w:rtl/>
                <w:lang w:eastAsia="ar" w:bidi="ar-MA"/>
              </w:rPr>
              <w:t>بيان قائمة تسلسل - القاعدة 13</w:t>
            </w:r>
            <w:r w:rsidRPr="00F544AA">
              <w:rPr>
                <w:rFonts w:ascii="Calibri" w:eastAsia="Times New Roman" w:hAnsi="Calibri" w:cs="Calibri"/>
                <w:strike/>
                <w:color w:val="ED0000"/>
                <w:szCs w:val="22"/>
                <w:vertAlign w:val="superscript"/>
                <w:rtl/>
                <w:lang w:eastAsia="ar" w:bidi="ar-MA"/>
              </w:rPr>
              <w:t>(ثالثاً)</w:t>
            </w:r>
          </w:p>
        </w:tc>
        <w:tc>
          <w:tcPr>
            <w:tcW w:w="1123" w:type="dxa"/>
            <w:tcBorders>
              <w:top w:val="nil"/>
              <w:left w:val="nil"/>
              <w:bottom w:val="single" w:sz="8" w:space="0" w:color="auto"/>
              <w:right w:val="single" w:sz="8" w:space="0" w:color="auto"/>
            </w:tcBorders>
            <w:noWrap/>
            <w:vAlign w:val="center"/>
            <w:hideMark/>
          </w:tcPr>
          <w:p w14:paraId="6ABC4FDE"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4,220</w:t>
            </w:r>
          </w:p>
        </w:tc>
      </w:tr>
      <w:tr w:rsidR="002F5604" w:rsidRPr="00F544AA" w14:paraId="63C3BE4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9928DCC"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lastRenderedPageBreak/>
              <w:t>قائمة تسلسل - صفحة نائبة عن نسخة مصدقة</w:t>
            </w:r>
          </w:p>
        </w:tc>
        <w:tc>
          <w:tcPr>
            <w:tcW w:w="1123" w:type="dxa"/>
            <w:tcBorders>
              <w:top w:val="nil"/>
              <w:left w:val="nil"/>
              <w:bottom w:val="single" w:sz="8" w:space="0" w:color="auto"/>
              <w:right w:val="single" w:sz="8" w:space="0" w:color="auto"/>
            </w:tcBorders>
            <w:noWrap/>
            <w:vAlign w:val="center"/>
            <w:hideMark/>
          </w:tcPr>
          <w:p w14:paraId="26569CA2"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896</w:t>
            </w:r>
          </w:p>
        </w:tc>
      </w:tr>
      <w:tr w:rsidR="002F5604" w:rsidRPr="00F544AA" w14:paraId="49915C20"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7688CCD"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بيان قائمة تسلسل</w:t>
            </w:r>
          </w:p>
        </w:tc>
        <w:tc>
          <w:tcPr>
            <w:tcW w:w="1123" w:type="dxa"/>
            <w:tcBorders>
              <w:top w:val="nil"/>
              <w:left w:val="nil"/>
              <w:bottom w:val="single" w:sz="8" w:space="0" w:color="auto"/>
              <w:right w:val="single" w:sz="8" w:space="0" w:color="auto"/>
            </w:tcBorders>
            <w:noWrap/>
            <w:vAlign w:val="center"/>
            <w:hideMark/>
          </w:tcPr>
          <w:p w14:paraId="30EE85D7"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637</w:t>
            </w:r>
          </w:p>
        </w:tc>
      </w:tr>
      <w:tr w:rsidR="002F5604" w:rsidRPr="00F544AA" w14:paraId="14A6B7E1"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8881B5A"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قائمة تسلسل كما أُودِعت في الأصل (تم استبدالها بموجب القاعدة 12 أو 26 أو 91)</w:t>
            </w:r>
          </w:p>
        </w:tc>
        <w:tc>
          <w:tcPr>
            <w:tcW w:w="1123" w:type="dxa"/>
            <w:tcBorders>
              <w:top w:val="nil"/>
              <w:left w:val="nil"/>
              <w:bottom w:val="single" w:sz="8" w:space="0" w:color="auto"/>
              <w:right w:val="single" w:sz="8" w:space="0" w:color="auto"/>
            </w:tcBorders>
            <w:noWrap/>
            <w:vAlign w:val="center"/>
            <w:hideMark/>
          </w:tcPr>
          <w:p w14:paraId="488E42D5"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295</w:t>
            </w:r>
          </w:p>
        </w:tc>
      </w:tr>
      <w:tr w:rsidR="002F5604" w:rsidRPr="00F544AA" w14:paraId="7AC403D2"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5AE8E5B0" w14:textId="77777777" w:rsidR="002F5604" w:rsidRPr="00F544AA" w:rsidRDefault="002F5604" w:rsidP="00F544AA">
            <w:pPr>
              <w:bidi/>
              <w:rPr>
                <w:rFonts w:ascii="Calibri" w:eastAsia="Times New Roman" w:hAnsi="Calibri" w:cs="Calibri"/>
                <w:color w:val="ED0000"/>
                <w:szCs w:val="22"/>
                <w:lang w:eastAsia="en-US"/>
              </w:rPr>
            </w:pPr>
            <w:r w:rsidRPr="00F544AA">
              <w:rPr>
                <w:rFonts w:ascii="Calibri" w:eastAsia="Times New Roman" w:hAnsi="Calibri" w:cs="Calibri"/>
                <w:strike/>
                <w:color w:val="ED0000"/>
                <w:szCs w:val="22"/>
                <w:rtl/>
                <w:lang w:eastAsia="ar" w:bidi="ar-MA"/>
              </w:rPr>
              <w:t xml:space="preserve">قائمة تسلسل - معلومات  </w:t>
            </w:r>
          </w:p>
        </w:tc>
        <w:tc>
          <w:tcPr>
            <w:tcW w:w="1123" w:type="dxa"/>
            <w:tcBorders>
              <w:top w:val="nil"/>
              <w:left w:val="nil"/>
              <w:bottom w:val="single" w:sz="8" w:space="0" w:color="auto"/>
              <w:right w:val="single" w:sz="8" w:space="0" w:color="auto"/>
            </w:tcBorders>
            <w:noWrap/>
            <w:vAlign w:val="center"/>
            <w:hideMark/>
          </w:tcPr>
          <w:p w14:paraId="33C07E8F"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239</w:t>
            </w:r>
          </w:p>
        </w:tc>
      </w:tr>
      <w:tr w:rsidR="002F5604" w:rsidRPr="00F544AA" w14:paraId="05A28574"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4CD38141"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قائمة تسلسل مُصحَّحة بموجب القاعدة 26</w:t>
            </w:r>
          </w:p>
        </w:tc>
        <w:tc>
          <w:tcPr>
            <w:tcW w:w="1123" w:type="dxa"/>
            <w:tcBorders>
              <w:top w:val="nil"/>
              <w:left w:val="nil"/>
              <w:bottom w:val="single" w:sz="8" w:space="0" w:color="auto"/>
              <w:right w:val="single" w:sz="8" w:space="0" w:color="auto"/>
            </w:tcBorders>
            <w:noWrap/>
            <w:vAlign w:val="center"/>
            <w:hideMark/>
          </w:tcPr>
          <w:p w14:paraId="69127F17"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180</w:t>
            </w:r>
          </w:p>
        </w:tc>
      </w:tr>
      <w:tr w:rsidR="002F5604" w:rsidRPr="00F544AA" w14:paraId="2AF783C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46E65C6D"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قائمة تسلسل صوَّبتها إدارة البحث الدولي (القاعدة 91)</w:t>
            </w:r>
          </w:p>
        </w:tc>
        <w:tc>
          <w:tcPr>
            <w:tcW w:w="1123" w:type="dxa"/>
            <w:tcBorders>
              <w:top w:val="nil"/>
              <w:left w:val="nil"/>
              <w:bottom w:val="single" w:sz="8" w:space="0" w:color="auto"/>
              <w:right w:val="single" w:sz="8" w:space="0" w:color="auto"/>
            </w:tcBorders>
            <w:noWrap/>
            <w:vAlign w:val="center"/>
            <w:hideMark/>
          </w:tcPr>
          <w:p w14:paraId="0E749EA9"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85</w:t>
            </w:r>
          </w:p>
        </w:tc>
      </w:tr>
      <w:tr w:rsidR="002F5604" w:rsidRPr="00F544AA" w14:paraId="1B157214"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7488111B"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 xml:space="preserve">قائمة تسلسل مزعومة (لا تتوافق مع المعيار </w:t>
            </w:r>
            <w:r w:rsidRPr="00F544AA">
              <w:rPr>
                <w:rFonts w:ascii="Calibri" w:eastAsia="Times New Roman" w:hAnsi="Calibri" w:cs="Calibri"/>
                <w:color w:val="000000"/>
                <w:szCs w:val="22"/>
                <w:lang w:eastAsia="ar" w:bidi="en-US"/>
              </w:rPr>
              <w:t>ST</w:t>
            </w:r>
            <w:r w:rsidRPr="00F544AA">
              <w:rPr>
                <w:rFonts w:ascii="Calibri" w:eastAsia="Times New Roman" w:hAnsi="Calibri" w:cs="Calibri"/>
                <w:color w:val="000000"/>
                <w:szCs w:val="22"/>
                <w:rtl/>
                <w:lang w:eastAsia="ar" w:bidi="ar-MA"/>
              </w:rPr>
              <w:t>.26)</w:t>
            </w:r>
          </w:p>
        </w:tc>
        <w:tc>
          <w:tcPr>
            <w:tcW w:w="1123" w:type="dxa"/>
            <w:tcBorders>
              <w:top w:val="nil"/>
              <w:left w:val="nil"/>
              <w:bottom w:val="single" w:sz="8" w:space="0" w:color="auto"/>
              <w:right w:val="single" w:sz="8" w:space="0" w:color="auto"/>
            </w:tcBorders>
            <w:noWrap/>
            <w:vAlign w:val="center"/>
            <w:hideMark/>
          </w:tcPr>
          <w:p w14:paraId="23053D82"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71</w:t>
            </w:r>
          </w:p>
        </w:tc>
      </w:tr>
      <w:tr w:rsidR="002F5604" w:rsidRPr="00F544AA" w14:paraId="4C66D97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20C6388B" w14:textId="77777777" w:rsidR="002F5604" w:rsidRPr="00F544AA" w:rsidRDefault="002F5604" w:rsidP="00F544AA">
            <w:pPr>
              <w:bidi/>
              <w:rPr>
                <w:rFonts w:ascii="Calibri" w:eastAsia="Times New Roman" w:hAnsi="Calibri" w:cs="Calibri"/>
                <w:color w:val="ED0000"/>
                <w:szCs w:val="22"/>
                <w:lang w:eastAsia="en-US"/>
              </w:rPr>
            </w:pPr>
            <w:r w:rsidRPr="00F544AA">
              <w:rPr>
                <w:rFonts w:ascii="Calibri" w:eastAsia="Times New Roman" w:hAnsi="Calibri" w:cs="Calibri"/>
                <w:strike/>
                <w:color w:val="ED0000"/>
                <w:szCs w:val="22"/>
                <w:rtl/>
                <w:lang w:eastAsia="ar" w:bidi="ar-MA"/>
              </w:rPr>
              <w:t>قائمة تسلسل - تصويب - القاعدة 13</w:t>
            </w:r>
            <w:r w:rsidRPr="00F544AA">
              <w:rPr>
                <w:rFonts w:ascii="Calibri" w:eastAsia="Times New Roman" w:hAnsi="Calibri" w:cs="Calibri"/>
                <w:strike/>
                <w:color w:val="ED0000"/>
                <w:szCs w:val="22"/>
                <w:vertAlign w:val="superscript"/>
                <w:rtl/>
                <w:lang w:eastAsia="ar" w:bidi="ar-MA"/>
              </w:rPr>
              <w:t>(ثالثاً)</w:t>
            </w:r>
          </w:p>
        </w:tc>
        <w:tc>
          <w:tcPr>
            <w:tcW w:w="1123" w:type="dxa"/>
            <w:tcBorders>
              <w:top w:val="nil"/>
              <w:left w:val="nil"/>
              <w:bottom w:val="single" w:sz="8" w:space="0" w:color="auto"/>
              <w:right w:val="single" w:sz="8" w:space="0" w:color="auto"/>
            </w:tcBorders>
            <w:noWrap/>
            <w:vAlign w:val="center"/>
            <w:hideMark/>
          </w:tcPr>
          <w:p w14:paraId="6F73E6B6"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70</w:t>
            </w:r>
          </w:p>
        </w:tc>
      </w:tr>
      <w:tr w:rsidR="002F5604" w:rsidRPr="00F544AA" w14:paraId="65370F31"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20B2768A" w14:textId="1CA5BC91"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قائمة تسلسل مُضمَّنة بالإحالة (القاعدة 20.6)</w:t>
            </w:r>
          </w:p>
        </w:tc>
        <w:tc>
          <w:tcPr>
            <w:tcW w:w="1123" w:type="dxa"/>
            <w:tcBorders>
              <w:top w:val="nil"/>
              <w:left w:val="nil"/>
              <w:bottom w:val="single" w:sz="8" w:space="0" w:color="auto"/>
              <w:right w:val="single" w:sz="8" w:space="0" w:color="auto"/>
            </w:tcBorders>
            <w:noWrap/>
            <w:vAlign w:val="center"/>
            <w:hideMark/>
          </w:tcPr>
          <w:p w14:paraId="797A55B6"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24</w:t>
            </w:r>
          </w:p>
        </w:tc>
      </w:tr>
      <w:tr w:rsidR="002F5604" w:rsidRPr="00F544AA" w14:paraId="6FD898C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0C4EB02F"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قائمة التسلسل - ترجمة لأغراض النشر الدولي</w:t>
            </w:r>
          </w:p>
        </w:tc>
        <w:tc>
          <w:tcPr>
            <w:tcW w:w="1123" w:type="dxa"/>
            <w:tcBorders>
              <w:top w:val="nil"/>
              <w:left w:val="nil"/>
              <w:bottom w:val="single" w:sz="8" w:space="0" w:color="auto"/>
              <w:right w:val="single" w:sz="8" w:space="0" w:color="auto"/>
            </w:tcBorders>
            <w:noWrap/>
            <w:vAlign w:val="center"/>
            <w:hideMark/>
          </w:tcPr>
          <w:p w14:paraId="41C9A556"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24</w:t>
            </w:r>
          </w:p>
        </w:tc>
      </w:tr>
      <w:tr w:rsidR="002F5604" w:rsidRPr="00F544AA" w14:paraId="1C14D02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36AD207"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قائمة التسلسل - ترجمة لأغراض البحث الدولي</w:t>
            </w:r>
          </w:p>
        </w:tc>
        <w:tc>
          <w:tcPr>
            <w:tcW w:w="1123" w:type="dxa"/>
            <w:tcBorders>
              <w:top w:val="nil"/>
              <w:left w:val="nil"/>
              <w:bottom w:val="single" w:sz="8" w:space="0" w:color="auto"/>
              <w:right w:val="single" w:sz="8" w:space="0" w:color="auto"/>
            </w:tcBorders>
            <w:noWrap/>
            <w:vAlign w:val="center"/>
            <w:hideMark/>
          </w:tcPr>
          <w:p w14:paraId="14084391"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11</w:t>
            </w:r>
          </w:p>
        </w:tc>
      </w:tr>
      <w:tr w:rsidR="002F5604" w:rsidRPr="00F544AA" w14:paraId="54929B2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582C7D4"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تقرير تثبُّت من قائمة تسلسل</w:t>
            </w:r>
          </w:p>
        </w:tc>
        <w:tc>
          <w:tcPr>
            <w:tcW w:w="1123" w:type="dxa"/>
            <w:tcBorders>
              <w:top w:val="nil"/>
              <w:left w:val="nil"/>
              <w:bottom w:val="single" w:sz="8" w:space="0" w:color="auto"/>
              <w:right w:val="single" w:sz="8" w:space="0" w:color="auto"/>
            </w:tcBorders>
            <w:noWrap/>
            <w:vAlign w:val="center"/>
            <w:hideMark/>
          </w:tcPr>
          <w:p w14:paraId="6538F16C"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10</w:t>
            </w:r>
          </w:p>
        </w:tc>
      </w:tr>
      <w:tr w:rsidR="002F5604" w:rsidRPr="00F544AA" w14:paraId="78374FC2"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7579FC8"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قائمة تسلسل - تعديل - المادة 34</w:t>
            </w:r>
          </w:p>
        </w:tc>
        <w:tc>
          <w:tcPr>
            <w:tcW w:w="1123" w:type="dxa"/>
            <w:tcBorders>
              <w:top w:val="nil"/>
              <w:left w:val="nil"/>
              <w:bottom w:val="single" w:sz="8" w:space="0" w:color="auto"/>
              <w:right w:val="single" w:sz="8" w:space="0" w:color="auto"/>
            </w:tcBorders>
            <w:noWrap/>
            <w:vAlign w:val="center"/>
            <w:hideMark/>
          </w:tcPr>
          <w:p w14:paraId="1799895C"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10</w:t>
            </w:r>
          </w:p>
        </w:tc>
      </w:tr>
      <w:tr w:rsidR="002F5604" w:rsidRPr="00F544AA" w14:paraId="55780A8C"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7CFBAE4C"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قائمة تسلسل - مرفق تقرير تمهيدي دولي عن الأهلية للبراءة (الفصل الثاني)</w:t>
            </w:r>
          </w:p>
        </w:tc>
        <w:tc>
          <w:tcPr>
            <w:tcW w:w="1123" w:type="dxa"/>
            <w:tcBorders>
              <w:top w:val="nil"/>
              <w:left w:val="nil"/>
              <w:bottom w:val="single" w:sz="8" w:space="0" w:color="auto"/>
              <w:right w:val="single" w:sz="8" w:space="0" w:color="auto"/>
            </w:tcBorders>
            <w:noWrap/>
            <w:vAlign w:val="center"/>
            <w:hideMark/>
          </w:tcPr>
          <w:p w14:paraId="5E5A9E4E"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8</w:t>
            </w:r>
          </w:p>
        </w:tc>
      </w:tr>
      <w:tr w:rsidR="002F5604" w:rsidRPr="00F544AA" w14:paraId="4F2D5BE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7939927E" w14:textId="77777777" w:rsidR="002F5604" w:rsidRPr="00F544AA" w:rsidRDefault="002F5604" w:rsidP="00F544AA">
            <w:pPr>
              <w:bidi/>
              <w:rPr>
                <w:rFonts w:ascii="Calibri" w:eastAsia="Times New Roman" w:hAnsi="Calibri" w:cs="Calibri"/>
                <w:color w:val="ED0000"/>
                <w:szCs w:val="22"/>
                <w:lang w:eastAsia="en-US"/>
              </w:rPr>
            </w:pPr>
            <w:r w:rsidRPr="00F544AA">
              <w:rPr>
                <w:rFonts w:ascii="Calibri" w:eastAsia="Times New Roman" w:hAnsi="Calibri" w:cs="Calibri"/>
                <w:strike/>
                <w:color w:val="ED0000"/>
                <w:szCs w:val="22"/>
                <w:rtl/>
                <w:lang w:eastAsia="ar" w:bidi="ar-MA"/>
              </w:rPr>
              <w:t>قائمة تسلسل - تصحيح - القاعدة 13</w:t>
            </w:r>
            <w:r w:rsidRPr="00F544AA">
              <w:rPr>
                <w:rFonts w:ascii="Calibri" w:eastAsia="Times New Roman" w:hAnsi="Calibri" w:cs="Calibri"/>
                <w:strike/>
                <w:color w:val="ED0000"/>
                <w:szCs w:val="22"/>
                <w:vertAlign w:val="superscript"/>
                <w:rtl/>
                <w:lang w:eastAsia="ar" w:bidi="ar-MA"/>
              </w:rPr>
              <w:t>(ثالثاً)</w:t>
            </w:r>
          </w:p>
        </w:tc>
        <w:tc>
          <w:tcPr>
            <w:tcW w:w="1123" w:type="dxa"/>
            <w:tcBorders>
              <w:top w:val="nil"/>
              <w:left w:val="nil"/>
              <w:bottom w:val="single" w:sz="8" w:space="0" w:color="auto"/>
              <w:right w:val="single" w:sz="8" w:space="0" w:color="auto"/>
            </w:tcBorders>
            <w:noWrap/>
            <w:vAlign w:val="center"/>
            <w:hideMark/>
          </w:tcPr>
          <w:p w14:paraId="30B5F2B8"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7</w:t>
            </w:r>
          </w:p>
        </w:tc>
      </w:tr>
      <w:tr w:rsidR="002F5604" w:rsidRPr="00F544AA" w14:paraId="5AE39336"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A2C8032"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قائمة تسلسل - قُدِّمت لاحقاً (القاعدة 20.5)</w:t>
            </w:r>
          </w:p>
        </w:tc>
        <w:tc>
          <w:tcPr>
            <w:tcW w:w="1123" w:type="dxa"/>
            <w:tcBorders>
              <w:top w:val="nil"/>
              <w:left w:val="nil"/>
              <w:bottom w:val="single" w:sz="8" w:space="0" w:color="auto"/>
              <w:right w:val="single" w:sz="8" w:space="0" w:color="auto"/>
            </w:tcBorders>
            <w:noWrap/>
            <w:vAlign w:val="center"/>
            <w:hideMark/>
          </w:tcPr>
          <w:p w14:paraId="383EC3A0"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4</w:t>
            </w:r>
          </w:p>
        </w:tc>
      </w:tr>
      <w:tr w:rsidR="002F5604" w:rsidRPr="00F544AA" w14:paraId="62463A25"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7936066"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قائمة تسلسل - قُدِّمت لاحقاً (القاعدة 20.5</w:t>
            </w:r>
            <w:r w:rsidRPr="00F544AA">
              <w:rPr>
                <w:rFonts w:ascii="Calibri" w:eastAsia="Times New Roman" w:hAnsi="Calibri" w:cs="Calibri"/>
                <w:color w:val="000000"/>
                <w:szCs w:val="22"/>
                <w:vertAlign w:val="superscript"/>
                <w:rtl/>
                <w:lang w:eastAsia="ar" w:bidi="ar-MA"/>
              </w:rPr>
              <w:t>(ثانياً)</w:t>
            </w:r>
            <w:r w:rsidRPr="00F544AA">
              <w:rPr>
                <w:rFonts w:ascii="Calibri" w:eastAsia="Times New Roman" w:hAnsi="Calibri" w:cs="Calibri"/>
                <w:color w:val="000000"/>
                <w:szCs w:val="22"/>
                <w:rtl/>
                <w:lang w:eastAsia="ar" w:bidi="ar-MA"/>
              </w:rPr>
              <w:t>)</w:t>
            </w:r>
          </w:p>
        </w:tc>
        <w:tc>
          <w:tcPr>
            <w:tcW w:w="1123" w:type="dxa"/>
            <w:tcBorders>
              <w:top w:val="nil"/>
              <w:left w:val="nil"/>
              <w:bottom w:val="single" w:sz="8" w:space="0" w:color="auto"/>
              <w:right w:val="single" w:sz="8" w:space="0" w:color="auto"/>
            </w:tcBorders>
            <w:noWrap/>
            <w:vAlign w:val="center"/>
            <w:hideMark/>
          </w:tcPr>
          <w:p w14:paraId="1BE60478"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2</w:t>
            </w:r>
          </w:p>
        </w:tc>
      </w:tr>
      <w:tr w:rsidR="002F5604" w:rsidRPr="00F544AA" w14:paraId="44987967"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3B319361"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قائمة تسلسل صوَّبتها إدارة الفحص التمهيدي الدولي (القاعدة 91)</w:t>
            </w:r>
          </w:p>
        </w:tc>
        <w:tc>
          <w:tcPr>
            <w:tcW w:w="1123" w:type="dxa"/>
            <w:tcBorders>
              <w:top w:val="nil"/>
              <w:left w:val="nil"/>
              <w:bottom w:val="single" w:sz="8" w:space="0" w:color="auto"/>
              <w:right w:val="single" w:sz="8" w:space="0" w:color="auto"/>
            </w:tcBorders>
            <w:noWrap/>
            <w:vAlign w:val="center"/>
            <w:hideMark/>
          </w:tcPr>
          <w:p w14:paraId="77EFC654"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1</w:t>
            </w:r>
          </w:p>
        </w:tc>
      </w:tr>
      <w:tr w:rsidR="002F5604" w:rsidRPr="00F544AA" w14:paraId="667C4493"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28764C0C" w14:textId="77777777" w:rsidR="002F5604" w:rsidRPr="00F544AA" w:rsidRDefault="002F5604" w:rsidP="00F544AA">
            <w:pPr>
              <w:bidi/>
              <w:rPr>
                <w:rFonts w:ascii="Calibri" w:eastAsia="Times New Roman" w:hAnsi="Calibri" w:cs="Calibri"/>
                <w:color w:val="ED0000"/>
                <w:szCs w:val="22"/>
                <w:lang w:eastAsia="en-US"/>
              </w:rPr>
            </w:pPr>
            <w:r w:rsidRPr="00F544AA">
              <w:rPr>
                <w:rFonts w:ascii="Calibri" w:eastAsia="Times New Roman" w:hAnsi="Calibri" w:cs="Calibri"/>
                <w:strike/>
                <w:color w:val="ED0000"/>
                <w:szCs w:val="22"/>
                <w:rtl/>
                <w:lang w:eastAsia="ar" w:bidi="ar-MA"/>
              </w:rPr>
              <w:t>جداول قوائم التسلسل</w:t>
            </w:r>
          </w:p>
        </w:tc>
        <w:tc>
          <w:tcPr>
            <w:tcW w:w="1123" w:type="dxa"/>
            <w:tcBorders>
              <w:top w:val="nil"/>
              <w:left w:val="nil"/>
              <w:bottom w:val="single" w:sz="8" w:space="0" w:color="auto"/>
              <w:right w:val="single" w:sz="8" w:space="0" w:color="auto"/>
            </w:tcBorders>
            <w:noWrap/>
            <w:vAlign w:val="center"/>
            <w:hideMark/>
          </w:tcPr>
          <w:p w14:paraId="5D5023DA"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 xml:space="preserve"> -   </w:t>
            </w:r>
          </w:p>
        </w:tc>
      </w:tr>
      <w:tr w:rsidR="002F5604" w:rsidRPr="00F544AA" w14:paraId="44E826E4" w14:textId="77777777" w:rsidTr="00B20921">
        <w:trPr>
          <w:trHeight w:val="375"/>
        </w:trPr>
        <w:tc>
          <w:tcPr>
            <w:tcW w:w="8212" w:type="dxa"/>
            <w:tcBorders>
              <w:top w:val="nil"/>
              <w:left w:val="single" w:sz="8" w:space="0" w:color="auto"/>
              <w:bottom w:val="single" w:sz="8" w:space="0" w:color="auto"/>
              <w:right w:val="single" w:sz="8" w:space="0" w:color="auto"/>
            </w:tcBorders>
            <w:vAlign w:val="center"/>
            <w:hideMark/>
          </w:tcPr>
          <w:p w14:paraId="485FA833" w14:textId="77777777" w:rsidR="002F5604" w:rsidRPr="00F544AA" w:rsidRDefault="002F5604" w:rsidP="00F544AA">
            <w:pPr>
              <w:bidi/>
              <w:rPr>
                <w:rFonts w:ascii="Calibri" w:eastAsia="Times New Roman" w:hAnsi="Calibri" w:cs="Calibri"/>
                <w:color w:val="ED0000"/>
                <w:szCs w:val="22"/>
                <w:lang w:eastAsia="en-US"/>
              </w:rPr>
            </w:pPr>
            <w:r w:rsidRPr="00F544AA">
              <w:rPr>
                <w:rFonts w:ascii="Calibri" w:eastAsia="Times New Roman" w:hAnsi="Calibri" w:cs="Calibri"/>
                <w:strike/>
                <w:color w:val="ED0000"/>
                <w:szCs w:val="22"/>
                <w:rtl/>
                <w:lang w:eastAsia="ar" w:bidi="ar-MA"/>
              </w:rPr>
              <w:t>قائمة تسلسل بموجب القاعدة 13</w:t>
            </w:r>
            <w:r w:rsidRPr="00F544AA">
              <w:rPr>
                <w:rFonts w:ascii="Calibri" w:eastAsia="Times New Roman" w:hAnsi="Calibri" w:cs="Calibri"/>
                <w:strike/>
                <w:color w:val="ED0000"/>
                <w:szCs w:val="22"/>
                <w:vertAlign w:val="superscript"/>
                <w:rtl/>
                <w:lang w:eastAsia="ar" w:bidi="ar-MA"/>
              </w:rPr>
              <w:t>(ثالثاً)</w:t>
            </w:r>
            <w:r w:rsidRPr="00F544AA">
              <w:rPr>
                <w:rFonts w:ascii="Calibri" w:eastAsia="Times New Roman" w:hAnsi="Calibri" w:cs="Calibri"/>
                <w:strike/>
                <w:color w:val="ED0000"/>
                <w:szCs w:val="22"/>
                <w:rtl/>
                <w:lang w:eastAsia="ar" w:bidi="ar-MA"/>
              </w:rPr>
              <w:t xml:space="preserve"> صوَّبتها إدارة الفحص التمهيدي الدولي (القاعدة 91)</w:t>
            </w:r>
          </w:p>
        </w:tc>
        <w:tc>
          <w:tcPr>
            <w:tcW w:w="1123" w:type="dxa"/>
            <w:tcBorders>
              <w:top w:val="nil"/>
              <w:left w:val="nil"/>
              <w:bottom w:val="single" w:sz="8" w:space="0" w:color="auto"/>
              <w:right w:val="single" w:sz="8" w:space="0" w:color="auto"/>
            </w:tcBorders>
            <w:noWrap/>
            <w:vAlign w:val="center"/>
            <w:hideMark/>
          </w:tcPr>
          <w:p w14:paraId="18C47C7B"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 xml:space="preserve"> -   </w:t>
            </w:r>
          </w:p>
        </w:tc>
      </w:tr>
      <w:tr w:rsidR="002F5604" w:rsidRPr="00F544AA" w14:paraId="4AA6C6B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928D91D" w14:textId="77777777" w:rsidR="002F5604" w:rsidRPr="00F544AA" w:rsidRDefault="002F5604" w:rsidP="00F544AA">
            <w:pPr>
              <w:bidi/>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قائمة تسلسل - ترجمة لأغراض البحث الدولي التكميلي</w:t>
            </w:r>
          </w:p>
        </w:tc>
        <w:tc>
          <w:tcPr>
            <w:tcW w:w="1123" w:type="dxa"/>
            <w:tcBorders>
              <w:top w:val="nil"/>
              <w:left w:val="nil"/>
              <w:bottom w:val="single" w:sz="8" w:space="0" w:color="auto"/>
              <w:right w:val="single" w:sz="8" w:space="0" w:color="auto"/>
            </w:tcBorders>
            <w:noWrap/>
            <w:vAlign w:val="center"/>
            <w:hideMark/>
          </w:tcPr>
          <w:p w14:paraId="4F1DF0AC" w14:textId="77777777" w:rsidR="002F5604" w:rsidRPr="00F544AA" w:rsidRDefault="002F5604" w:rsidP="00F544AA">
            <w:pPr>
              <w:bidi/>
              <w:jc w:val="right"/>
              <w:rPr>
                <w:rFonts w:ascii="Calibri" w:eastAsia="Times New Roman" w:hAnsi="Calibri" w:cs="Calibri"/>
                <w:color w:val="000000"/>
                <w:szCs w:val="22"/>
                <w:lang w:eastAsia="en-US"/>
              </w:rPr>
            </w:pPr>
            <w:r w:rsidRPr="00F544AA">
              <w:rPr>
                <w:rFonts w:ascii="Calibri" w:eastAsia="Times New Roman" w:hAnsi="Calibri" w:cs="Calibri"/>
                <w:color w:val="000000"/>
                <w:szCs w:val="22"/>
                <w:rtl/>
                <w:lang w:eastAsia="ar" w:bidi="ar-MA"/>
              </w:rPr>
              <w:t xml:space="preserve"> -   </w:t>
            </w:r>
          </w:p>
        </w:tc>
      </w:tr>
    </w:tbl>
    <w:p w14:paraId="00F63EC5" w14:textId="45E859C5" w:rsidR="00FB2132" w:rsidRPr="00F544AA" w:rsidRDefault="00FB2132" w:rsidP="00F544AA">
      <w:pPr>
        <w:bidi/>
        <w:rPr>
          <w:rFonts w:ascii="Calibri" w:hAnsi="Calibri" w:cs="Calibri"/>
          <w:szCs w:val="22"/>
        </w:rPr>
      </w:pPr>
    </w:p>
    <w:p w14:paraId="634A07FE" w14:textId="77777777" w:rsidR="00B20921" w:rsidRPr="00F544AA" w:rsidRDefault="00B20921" w:rsidP="00F544AA">
      <w:pPr>
        <w:pStyle w:val="ONUME"/>
        <w:bidi/>
        <w:rPr>
          <w:rFonts w:ascii="Calibri" w:hAnsi="Calibri" w:cs="Calibri"/>
          <w:szCs w:val="22"/>
        </w:rPr>
      </w:pPr>
      <w:r w:rsidRPr="00F544AA">
        <w:rPr>
          <w:rFonts w:ascii="Calibri" w:hAnsi="Calibri" w:cs="Calibri"/>
          <w:szCs w:val="22"/>
          <w:rtl/>
          <w:lang w:eastAsia="ar" w:bidi="ar-MA"/>
        </w:rPr>
        <w:t>ويتمثل الغرض من تنقيح أنواع الوثائق في التيسير على مُودعي الطلبات أو فاحصي الإجراءات الشكلية فهم واختيار أنواع الوثائق الصحيحة للحالات الخاصة، وتقليل الخطأ البشري الذي قد يحدث بسبب الخلط بين أنواع الوثائق المتشابهة المتعددة أو النقر دون قصد على نوع الوثيقة غير الصحيح من القائمة المنسدلة.</w:t>
      </w:r>
    </w:p>
    <w:p w14:paraId="2A21775D" w14:textId="5C5B2B2B" w:rsidR="00B20921" w:rsidRPr="00F544AA" w:rsidRDefault="00B20921" w:rsidP="00F544AA">
      <w:pPr>
        <w:pStyle w:val="ONUME"/>
        <w:bidi/>
        <w:rPr>
          <w:rFonts w:ascii="Calibri" w:hAnsi="Calibri" w:cs="Calibri"/>
          <w:szCs w:val="22"/>
        </w:rPr>
      </w:pPr>
      <w:r w:rsidRPr="00F544AA">
        <w:rPr>
          <w:rFonts w:ascii="Calibri" w:hAnsi="Calibri" w:cs="Calibri"/>
          <w:szCs w:val="22"/>
          <w:rtl/>
          <w:lang w:eastAsia="ar" w:bidi="ar-MA"/>
        </w:rPr>
        <w:t>وتُعتبر أنواع الوثائق "قائمة تسلسل - تصحيح - القاعدة 13</w:t>
      </w:r>
      <w:r w:rsidRPr="00F544AA">
        <w:rPr>
          <w:rFonts w:ascii="Calibri" w:hAnsi="Calibri" w:cs="Calibri"/>
          <w:szCs w:val="22"/>
          <w:vertAlign w:val="superscript"/>
          <w:rtl/>
          <w:lang w:eastAsia="ar" w:bidi="ar-MA"/>
        </w:rPr>
        <w:t>(ثالثاً)</w:t>
      </w:r>
      <w:r w:rsidRPr="00F544AA">
        <w:rPr>
          <w:rFonts w:ascii="Calibri" w:hAnsi="Calibri" w:cs="Calibri"/>
          <w:szCs w:val="22"/>
          <w:rtl/>
          <w:lang w:eastAsia="ar" w:bidi="ar-MA"/>
        </w:rPr>
        <w:t>"، و"قائمة تسلسل - تصويب - القاعدة 13</w:t>
      </w:r>
      <w:r w:rsidRPr="00F544AA">
        <w:rPr>
          <w:rFonts w:ascii="Calibri" w:hAnsi="Calibri" w:cs="Calibri"/>
          <w:szCs w:val="22"/>
          <w:vertAlign w:val="superscript"/>
          <w:rtl/>
          <w:lang w:eastAsia="ar" w:bidi="ar-MA"/>
        </w:rPr>
        <w:t>(ثالثاً)</w:t>
      </w:r>
      <w:r w:rsidRPr="00F544AA">
        <w:rPr>
          <w:rFonts w:ascii="Calibri" w:hAnsi="Calibri" w:cs="Calibri"/>
          <w:szCs w:val="22"/>
          <w:rtl/>
          <w:lang w:eastAsia="ar" w:bidi="ar-MA"/>
        </w:rPr>
        <w:t>"، و"قائمة تسلسل بموجب القاعدة 13</w:t>
      </w:r>
      <w:r w:rsidRPr="00F544AA">
        <w:rPr>
          <w:rFonts w:ascii="Calibri" w:hAnsi="Calibri" w:cs="Calibri"/>
          <w:szCs w:val="22"/>
          <w:vertAlign w:val="superscript"/>
          <w:rtl/>
          <w:lang w:eastAsia="ar" w:bidi="ar-MA"/>
        </w:rPr>
        <w:t>(ثالثاً)</w:t>
      </w:r>
      <w:r w:rsidRPr="00F544AA">
        <w:rPr>
          <w:rFonts w:ascii="Calibri" w:hAnsi="Calibri" w:cs="Calibri"/>
          <w:szCs w:val="22"/>
          <w:rtl/>
          <w:lang w:eastAsia="ar" w:bidi="ar-MA"/>
        </w:rPr>
        <w:t xml:space="preserve"> صوَّبتها إدارة الفحص التمهيدي الدولي (القاعدة 91)" غير ضرورية لأنها ليست جزءاً من الطلب الدولي في حد ذاته، فإذا كانت القائمة المقدَّمة بموجب القاعدة 13</w:t>
      </w:r>
      <w:r w:rsidRPr="00F544AA">
        <w:rPr>
          <w:rFonts w:ascii="Calibri" w:hAnsi="Calibri" w:cs="Calibri"/>
          <w:szCs w:val="22"/>
          <w:vertAlign w:val="superscript"/>
          <w:rtl/>
          <w:lang w:eastAsia="ar" w:bidi="ar-MA"/>
        </w:rPr>
        <w:t>(ثالثاً)</w:t>
      </w:r>
      <w:r w:rsidRPr="00F544AA">
        <w:rPr>
          <w:rFonts w:ascii="Calibri" w:hAnsi="Calibri" w:cs="Calibri"/>
          <w:szCs w:val="22"/>
          <w:rtl/>
          <w:lang w:eastAsia="ar" w:bidi="ar-MA"/>
        </w:rPr>
        <w:t xml:space="preserve"> خطأ لأي سبب من الأسباب، فيمكن ببساطة الاستعاضة عنها بقائمة جديدة بدلاً من تحديد ما إذا كان التغيير ناتجاً عن تصحيح أو تصويب</w:t>
      </w:r>
      <w:r w:rsidR="0052537F">
        <w:rPr>
          <w:rFonts w:ascii="Calibri" w:hAnsi="Calibri" w:cs="Calibri"/>
          <w:szCs w:val="22"/>
          <w:rtl/>
          <w:lang w:eastAsia="ar" w:bidi="ar-MA"/>
        </w:rPr>
        <w:t xml:space="preserve">. </w:t>
      </w:r>
      <w:r w:rsidRPr="00F544AA">
        <w:rPr>
          <w:rFonts w:ascii="Calibri" w:hAnsi="Calibri" w:cs="Calibri"/>
          <w:szCs w:val="22"/>
          <w:rtl/>
          <w:lang w:eastAsia="ar" w:bidi="ar-MA"/>
        </w:rPr>
        <w:t>كما أن نوع الوثائق "بيان قائمة تسلسل - القاعدة 13</w:t>
      </w:r>
      <w:r w:rsidRPr="00F544AA">
        <w:rPr>
          <w:rFonts w:ascii="Calibri" w:hAnsi="Calibri" w:cs="Calibri"/>
          <w:szCs w:val="22"/>
          <w:vertAlign w:val="superscript"/>
          <w:rtl/>
          <w:lang w:eastAsia="ar" w:bidi="ar-MA"/>
        </w:rPr>
        <w:t>(ثالثاً)</w:t>
      </w:r>
      <w:r w:rsidRPr="00F544AA">
        <w:rPr>
          <w:rFonts w:ascii="Calibri" w:hAnsi="Calibri" w:cs="Calibri"/>
          <w:szCs w:val="22"/>
          <w:rtl/>
          <w:lang w:eastAsia="ar" w:bidi="ar-MA"/>
        </w:rPr>
        <w:t xml:space="preserve">" يُعدّ تكراراً لنوع الوثائق "بيان قائمة تسلسل"، </w:t>
      </w:r>
      <w:r w:rsidR="00A265E9">
        <w:rPr>
          <w:rFonts w:ascii="Calibri" w:hAnsi="Calibri" w:cs="Calibri" w:hint="cs"/>
          <w:szCs w:val="22"/>
          <w:rtl/>
          <w:lang w:eastAsia="ar" w:bidi="ar-MA"/>
        </w:rPr>
        <w:t>و</w:t>
      </w:r>
      <w:r w:rsidRPr="00F544AA">
        <w:rPr>
          <w:rFonts w:ascii="Calibri" w:hAnsi="Calibri" w:cs="Calibri"/>
          <w:szCs w:val="22"/>
          <w:rtl/>
          <w:lang w:eastAsia="ar" w:bidi="ar-MA"/>
        </w:rPr>
        <w:t>أما نوعا الوثائق "قائمة تسلسل - معلومات" و"جداول قوائم التسلسل" فقد انتفت الحاجة إليهما</w:t>
      </w:r>
      <w:r w:rsidR="0052537F">
        <w:rPr>
          <w:rFonts w:ascii="Calibri" w:hAnsi="Calibri" w:cs="Calibri"/>
          <w:szCs w:val="22"/>
          <w:rtl/>
          <w:lang w:eastAsia="ar" w:bidi="ar-MA"/>
        </w:rPr>
        <w:t xml:space="preserve">. </w:t>
      </w:r>
      <w:r w:rsidRPr="00F544AA">
        <w:rPr>
          <w:rFonts w:ascii="Calibri" w:hAnsi="Calibri" w:cs="Calibri"/>
          <w:szCs w:val="22"/>
          <w:rtl/>
          <w:lang w:eastAsia="ar" w:bidi="ar-MA"/>
        </w:rPr>
        <w:t xml:space="preserve">وتخضع أيضاً أوصاف بعض أنواع الوثائق للمراجعة من أجل جعلها واضحة وسهلة الاستخدام. </w:t>
      </w:r>
    </w:p>
    <w:p w14:paraId="2F91D8D2" w14:textId="77777777" w:rsidR="00B20921" w:rsidRPr="00F544AA" w:rsidRDefault="00B20921" w:rsidP="00F544AA">
      <w:pPr>
        <w:pStyle w:val="Heading1"/>
        <w:bidi/>
        <w:rPr>
          <w:rFonts w:ascii="Calibri" w:hAnsi="Calibri" w:cs="Calibri"/>
          <w:szCs w:val="22"/>
        </w:rPr>
      </w:pPr>
      <w:r w:rsidRPr="00F544AA">
        <w:rPr>
          <w:rFonts w:ascii="Calibri" w:hAnsi="Calibri" w:cs="Calibri"/>
          <w:szCs w:val="22"/>
          <w:rtl/>
          <w:lang w:eastAsia="ar" w:bidi="ar-MA"/>
        </w:rPr>
        <w:t>تصحيحات البيانات الببليوغرافية</w:t>
      </w:r>
    </w:p>
    <w:p w14:paraId="0937C5F0" w14:textId="3094040D" w:rsidR="00B20921" w:rsidRPr="00F544AA" w:rsidRDefault="00B20921" w:rsidP="00F544AA">
      <w:pPr>
        <w:pStyle w:val="ONUME"/>
        <w:bidi/>
        <w:rPr>
          <w:rFonts w:ascii="Calibri" w:hAnsi="Calibri" w:cs="Calibri"/>
          <w:szCs w:val="22"/>
        </w:rPr>
      </w:pPr>
      <w:bookmarkStart w:id="5" w:name="_Ref210835081"/>
      <w:r w:rsidRPr="00F544AA">
        <w:rPr>
          <w:rFonts w:ascii="Calibri" w:hAnsi="Calibri" w:cs="Calibri"/>
          <w:szCs w:val="22"/>
          <w:rtl/>
          <w:lang w:eastAsia="ar" w:bidi="ar-MA"/>
        </w:rPr>
        <w:t>تقوم بعض مكاتب تسلّم الطلبات حالياً بالتحقق من البيانات الببليوغرافية الواردة في قوائم التسلسل، وتدعو المودع إلى تقديم التصحيحات بناءً على القاعدة 26</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وقد تلقى المكتب الدولي، منذ يوليو 2022، 180 قائمة تسلسل تم تصحيحها بسبب أوجه نقص في اسم المودع أو تاريخ الأولوية أو عنوان الاختراع أو غير ذلك</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وقد أُدرِج قسم البيانات الببليوغرافية ليكون دليلا</w:t>
      </w:r>
      <w:r w:rsidR="00A265E9">
        <w:rPr>
          <w:rFonts w:ascii="Calibri" w:hAnsi="Calibri" w:cs="Calibri" w:hint="cs"/>
          <w:szCs w:val="22"/>
          <w:rtl/>
          <w:lang w:eastAsia="ar" w:bidi="ar-MA"/>
        </w:rPr>
        <w:t>ً</w:t>
      </w:r>
      <w:r w:rsidRPr="00F544AA">
        <w:rPr>
          <w:rFonts w:ascii="Calibri" w:hAnsi="Calibri" w:cs="Calibri"/>
          <w:szCs w:val="22"/>
          <w:rtl/>
          <w:lang w:eastAsia="ar" w:bidi="ar-MA"/>
        </w:rPr>
        <w:t xml:space="preserve"> يساعد على تحديد الحالات التي قُدِّمت فيها قائمة خاطئة، لا أن يكون مصدراً نهائياً للمعلومات</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ووفقاً للفقرة 28 من المرفق (ج) من التعليمات الإدارية، يجوز لمكتب تسلم الطلبات أن يلفت الانتباه إلى التناقضات، ولكن لا ينبغي له أن يطلب تصحيحها</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وينبغي أن تتم المعالجة بناءً على البيانات ذات الصلة الموضحة في الالتماس</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وسعياً إلى تقليل عدد هذا النوع من التصحيحات، يمكن لمكاتب تسلّم الطلبات تبسيط البيانات الببليوغرافية الواردة في قوائم التسلسل أو عدم التحقق منها بالضرورة.</w:t>
      </w:r>
      <w:bookmarkEnd w:id="5"/>
    </w:p>
    <w:p w14:paraId="454C64D6" w14:textId="4CE10E74" w:rsidR="00081400" w:rsidRPr="00F544AA" w:rsidRDefault="00081400" w:rsidP="00F544AA">
      <w:pPr>
        <w:pStyle w:val="Heading1"/>
        <w:bidi/>
        <w:rPr>
          <w:rFonts w:ascii="Calibri" w:hAnsi="Calibri" w:cs="Calibri"/>
          <w:szCs w:val="22"/>
        </w:rPr>
      </w:pPr>
      <w:r w:rsidRPr="00F544AA">
        <w:rPr>
          <w:rFonts w:ascii="Calibri" w:hAnsi="Calibri" w:cs="Calibri"/>
          <w:szCs w:val="22"/>
          <w:rtl/>
          <w:lang w:eastAsia="ar" w:bidi="ar-MA"/>
        </w:rPr>
        <w:lastRenderedPageBreak/>
        <w:t xml:space="preserve">وثائق الأولوية باستخدام معيار الويبو </w:t>
      </w:r>
      <w:r w:rsidRPr="00F544AA">
        <w:rPr>
          <w:rFonts w:ascii="Calibri" w:hAnsi="Calibri" w:cs="Calibri"/>
          <w:szCs w:val="22"/>
          <w:lang w:eastAsia="ar" w:bidi="en-US"/>
        </w:rPr>
        <w:t>ST</w:t>
      </w:r>
      <w:r w:rsidRPr="00F544AA">
        <w:rPr>
          <w:rFonts w:ascii="Calibri" w:hAnsi="Calibri" w:cs="Calibri"/>
          <w:szCs w:val="22"/>
          <w:lang w:eastAsia="ar" w:bidi="ar-MA"/>
        </w:rPr>
        <w:t>.92</w:t>
      </w:r>
    </w:p>
    <w:p w14:paraId="6B2FF6DE" w14:textId="0E6BD4E2" w:rsidR="00081400" w:rsidRPr="00F544AA" w:rsidRDefault="00081400" w:rsidP="00F544AA">
      <w:pPr>
        <w:pStyle w:val="ONUME"/>
        <w:bidi/>
        <w:rPr>
          <w:rFonts w:ascii="Calibri" w:hAnsi="Calibri" w:cs="Calibri"/>
          <w:szCs w:val="22"/>
        </w:rPr>
      </w:pPr>
      <w:r w:rsidRPr="00F544AA">
        <w:rPr>
          <w:rFonts w:ascii="Calibri" w:hAnsi="Calibri" w:cs="Calibri"/>
          <w:szCs w:val="22"/>
          <w:rtl/>
          <w:lang w:eastAsia="ar" w:bidi="ar-MA"/>
        </w:rPr>
        <w:t xml:space="preserve">اعتمدت الدورة الثانية عشرة للجنة المعايير (انظروا الوثيقة </w:t>
      </w:r>
      <w:r w:rsidRPr="00F544AA">
        <w:rPr>
          <w:rFonts w:ascii="Calibri" w:hAnsi="Calibri" w:cs="Calibri"/>
          <w:szCs w:val="22"/>
          <w:lang w:eastAsia="ar" w:bidi="en-US"/>
        </w:rPr>
        <w:t>CWS</w:t>
      </w:r>
      <w:r w:rsidRPr="00F544AA">
        <w:rPr>
          <w:rFonts w:ascii="Calibri" w:hAnsi="Calibri" w:cs="Calibri"/>
          <w:szCs w:val="22"/>
          <w:lang w:eastAsia="ar" w:bidi="ar-MA"/>
        </w:rPr>
        <w:t>/12/15</w:t>
      </w:r>
      <w:r w:rsidRPr="00F544AA">
        <w:rPr>
          <w:rFonts w:ascii="Calibri" w:hAnsi="Calibri" w:cs="Calibri"/>
          <w:szCs w:val="22"/>
          <w:rtl/>
          <w:lang w:eastAsia="ar" w:bidi="ar-MA"/>
        </w:rPr>
        <w:t xml:space="preserve">) معيار الويبو </w:t>
      </w:r>
      <w:r w:rsidRPr="00F544AA">
        <w:rPr>
          <w:rFonts w:ascii="Calibri" w:hAnsi="Calibri" w:cs="Calibri"/>
          <w:szCs w:val="22"/>
          <w:lang w:eastAsia="ar" w:bidi="en-US"/>
        </w:rPr>
        <w:t>ST</w:t>
      </w:r>
      <w:r w:rsidRPr="00F544AA">
        <w:rPr>
          <w:rFonts w:ascii="Calibri" w:hAnsi="Calibri" w:cs="Calibri"/>
          <w:szCs w:val="22"/>
          <w:lang w:eastAsia="ar" w:bidi="ar-MA"/>
        </w:rPr>
        <w:t>.92</w:t>
      </w:r>
      <w:r w:rsidRPr="00F544AA">
        <w:rPr>
          <w:rFonts w:ascii="Calibri" w:hAnsi="Calibri" w:cs="Calibri"/>
          <w:szCs w:val="22"/>
          <w:rtl/>
          <w:lang w:eastAsia="ar" w:bidi="ar-MA"/>
        </w:rPr>
        <w:t xml:space="preserve"> (توصيات بشأن نسق حزمة البيانات من أجل التبادل الإلكتروني لوثائق الأولوية)</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وكان الهدف الرئيسي لهذا المقترح هو السماح بالتبادل المتسق لوثائق أولوية البراءات التي تتضمن قوائم التسلسل بأنساقها الأصلية</w:t>
      </w:r>
      <w:r w:rsidR="0052537F">
        <w:rPr>
          <w:rFonts w:ascii="Calibri" w:hAnsi="Calibri" w:cs="Calibri"/>
          <w:szCs w:val="22"/>
          <w:rtl/>
          <w:lang w:eastAsia="ar" w:bidi="ar-MA"/>
        </w:rPr>
        <w:t xml:space="preserve">. </w:t>
      </w:r>
      <w:r w:rsidRPr="00F544AA">
        <w:rPr>
          <w:rFonts w:ascii="Calibri" w:hAnsi="Calibri" w:cs="Calibri"/>
          <w:szCs w:val="22"/>
          <w:rtl/>
          <w:lang w:eastAsia="ar" w:bidi="ar-MA"/>
        </w:rPr>
        <w:t xml:space="preserve">وحتى الآن، كانت قوائم التسلسل في وثائق الأولوية يجري تبادلها عادةً في شكل ملفات </w:t>
      </w:r>
      <w:r w:rsidRPr="00F544AA">
        <w:rPr>
          <w:rFonts w:ascii="Calibri" w:hAnsi="Calibri" w:cs="Calibri"/>
          <w:szCs w:val="22"/>
          <w:lang w:eastAsia="ar" w:bidi="en-US"/>
        </w:rPr>
        <w:t>PDF</w:t>
      </w:r>
      <w:r w:rsidRPr="00F544AA">
        <w:rPr>
          <w:rFonts w:ascii="Calibri" w:hAnsi="Calibri" w:cs="Calibri"/>
          <w:szCs w:val="22"/>
          <w:rtl/>
          <w:lang w:eastAsia="ar" w:bidi="ar-MA"/>
        </w:rPr>
        <w:t xml:space="preserve"> فقط، وهي ملفات غير قابلة للاستخدام فعلياً، أو كان يلزم استردادها كتنزيلات منفصلة بطرق مختلفة من مصادر مختلفة.</w:t>
      </w:r>
    </w:p>
    <w:p w14:paraId="1AD1113D" w14:textId="29A9AA2A" w:rsidR="00D0718E" w:rsidRPr="00F544AA" w:rsidRDefault="00456DB8" w:rsidP="00F544AA">
      <w:pPr>
        <w:pStyle w:val="ONUME"/>
        <w:bidi/>
        <w:rPr>
          <w:rFonts w:ascii="Calibri" w:hAnsi="Calibri" w:cs="Calibri"/>
          <w:szCs w:val="22"/>
        </w:rPr>
      </w:pPr>
      <w:r w:rsidRPr="00F544AA">
        <w:rPr>
          <w:rFonts w:ascii="Calibri" w:hAnsi="Calibri" w:cs="Calibri"/>
          <w:szCs w:val="22"/>
          <w:rtl/>
          <w:lang w:eastAsia="ar" w:bidi="ar-MA"/>
        </w:rPr>
        <w:t xml:space="preserve">واعتمدت الدورة الثالثة عشرة للجنة المعايير الإصدار 2 من معيار الويبو </w:t>
      </w:r>
      <w:r w:rsidRPr="00F544AA">
        <w:rPr>
          <w:rFonts w:ascii="Calibri" w:hAnsi="Calibri" w:cs="Calibri"/>
          <w:szCs w:val="22"/>
          <w:lang w:eastAsia="ar" w:bidi="en-US"/>
        </w:rPr>
        <w:t>ST</w:t>
      </w:r>
      <w:r w:rsidRPr="00F544AA">
        <w:rPr>
          <w:rFonts w:ascii="Calibri" w:hAnsi="Calibri" w:cs="Calibri"/>
          <w:szCs w:val="22"/>
          <w:lang w:eastAsia="ar" w:bidi="ar-MA"/>
        </w:rPr>
        <w:t>.92</w:t>
      </w:r>
      <w:r w:rsidRPr="00F544AA">
        <w:rPr>
          <w:rFonts w:ascii="Calibri" w:hAnsi="Calibri" w:cs="Calibri"/>
          <w:szCs w:val="22"/>
          <w:rtl/>
          <w:lang w:eastAsia="ar" w:bidi="ar-MA"/>
        </w:rPr>
        <w:t xml:space="preserve"> (انظر</w:t>
      </w:r>
      <w:r w:rsidR="00A265E9">
        <w:rPr>
          <w:rFonts w:ascii="Calibri" w:hAnsi="Calibri" w:cs="Calibri" w:hint="cs"/>
          <w:szCs w:val="22"/>
          <w:rtl/>
          <w:lang w:eastAsia="ar" w:bidi="ar-MA"/>
        </w:rPr>
        <w:t>وا</w:t>
      </w:r>
      <w:r w:rsidRPr="00F544AA">
        <w:rPr>
          <w:rFonts w:ascii="Calibri" w:hAnsi="Calibri" w:cs="Calibri"/>
          <w:szCs w:val="22"/>
          <w:rtl/>
          <w:lang w:eastAsia="ar" w:bidi="ar-MA"/>
        </w:rPr>
        <w:t xml:space="preserve"> الوثيقة </w:t>
      </w:r>
      <w:r w:rsidRPr="00F544AA">
        <w:rPr>
          <w:rFonts w:ascii="Calibri" w:hAnsi="Calibri" w:cs="Calibri"/>
          <w:szCs w:val="22"/>
          <w:lang w:eastAsia="ar" w:bidi="en-US"/>
        </w:rPr>
        <w:t>CWS/13/20 Rev</w:t>
      </w:r>
      <w:r w:rsidRPr="00F544AA">
        <w:rPr>
          <w:rFonts w:ascii="Calibri" w:hAnsi="Calibri" w:cs="Calibri"/>
          <w:szCs w:val="22"/>
          <w:lang w:eastAsia="ar" w:bidi="ar-MA"/>
        </w:rPr>
        <w:t>.</w:t>
      </w:r>
      <w:r w:rsidRPr="00F544AA">
        <w:rPr>
          <w:rFonts w:ascii="Calibri" w:hAnsi="Calibri" w:cs="Calibri"/>
          <w:szCs w:val="22"/>
          <w:rtl/>
          <w:lang w:eastAsia="ar" w:bidi="ar-MA"/>
        </w:rPr>
        <w:t>)</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وكانت التغييرات تهدف في المقام الأول إلى توسيع نطاق المعيار ليسري أيضاً على التصاميم الصناعية والعلامات التجارية</w:t>
      </w:r>
      <w:r w:rsidR="0052537F">
        <w:rPr>
          <w:rFonts w:ascii="Calibri" w:hAnsi="Calibri" w:cs="Calibri"/>
          <w:szCs w:val="22"/>
          <w:rtl/>
          <w:lang w:eastAsia="ar" w:bidi="ar-MA"/>
        </w:rPr>
        <w:t xml:space="preserve">. </w:t>
      </w:r>
      <w:r w:rsidRPr="00F544AA">
        <w:rPr>
          <w:rFonts w:ascii="Calibri" w:hAnsi="Calibri" w:cs="Calibri"/>
          <w:szCs w:val="22"/>
          <w:rtl/>
          <w:lang w:eastAsia="ar" w:bidi="ar-MA"/>
        </w:rPr>
        <w:t>كما نظرت لجنة المعايير في خطة لتنفيذ المعيار (انظر</w:t>
      </w:r>
      <w:r w:rsidR="00A265E9">
        <w:rPr>
          <w:rFonts w:ascii="Calibri" w:hAnsi="Calibri" w:cs="Calibri" w:hint="cs"/>
          <w:szCs w:val="22"/>
          <w:rtl/>
          <w:lang w:eastAsia="ar" w:bidi="ar-MA"/>
        </w:rPr>
        <w:t>وا</w:t>
      </w:r>
      <w:r w:rsidRPr="00F544AA">
        <w:rPr>
          <w:rFonts w:ascii="Calibri" w:hAnsi="Calibri" w:cs="Calibri"/>
          <w:szCs w:val="22"/>
          <w:rtl/>
          <w:lang w:eastAsia="ar" w:bidi="ar-MA"/>
        </w:rPr>
        <w:t xml:space="preserve"> الوثيقة </w:t>
      </w:r>
      <w:r w:rsidRPr="00F544AA">
        <w:rPr>
          <w:rFonts w:ascii="Calibri" w:hAnsi="Calibri" w:cs="Calibri"/>
          <w:szCs w:val="22"/>
          <w:lang w:eastAsia="ar" w:bidi="en-US"/>
        </w:rPr>
        <w:t>CWS/13/20 Rev</w:t>
      </w:r>
      <w:r w:rsidRPr="00F544AA">
        <w:rPr>
          <w:rFonts w:ascii="Calibri" w:hAnsi="Calibri" w:cs="Calibri"/>
          <w:szCs w:val="22"/>
          <w:lang w:eastAsia="ar" w:bidi="ar-MA"/>
        </w:rPr>
        <w:t>.</w:t>
      </w:r>
      <w:r w:rsidRPr="00F544AA">
        <w:rPr>
          <w:rFonts w:ascii="Calibri" w:hAnsi="Calibri" w:cs="Calibri"/>
          <w:szCs w:val="22"/>
          <w:rtl/>
          <w:lang w:eastAsia="ar" w:bidi="ar-MA"/>
        </w:rPr>
        <w:t xml:space="preserve"> والعرض التقديمي </w:t>
      </w:r>
      <w:r w:rsidRPr="00F544AA">
        <w:rPr>
          <w:rFonts w:ascii="Calibri" w:hAnsi="Calibri" w:cs="Calibri"/>
          <w:szCs w:val="22"/>
          <w:lang w:eastAsia="ar" w:bidi="en-US"/>
        </w:rPr>
        <w:t>CWS/13/7E</w:t>
      </w:r>
      <w:r w:rsidR="00CC2E62" w:rsidRPr="00F544AA">
        <w:rPr>
          <w:rFonts w:ascii="Calibri" w:hAnsi="Calibri" w:cs="Calibri"/>
          <w:szCs w:val="22"/>
          <w:lang w:eastAsia="ar" w:bidi="ar-MA"/>
        </w:rPr>
        <w:noBreakHyphen/>
      </w:r>
      <w:r w:rsidRPr="00F544AA">
        <w:rPr>
          <w:rFonts w:ascii="Calibri" w:hAnsi="Calibri" w:cs="Calibri"/>
          <w:szCs w:val="22"/>
          <w:lang w:eastAsia="ar" w:bidi="en-US"/>
        </w:rPr>
        <w:t>IB</w:t>
      </w:r>
      <w:r w:rsidRPr="00F544AA">
        <w:rPr>
          <w:rFonts w:ascii="Calibri" w:hAnsi="Calibri" w:cs="Calibri"/>
          <w:szCs w:val="22"/>
          <w:rtl/>
          <w:lang w:eastAsia="ar" w:bidi="ar-MA"/>
        </w:rPr>
        <w:t>)</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ومن الأمور البالغة الأهمية لنظام معاهدة البراءات أنه يجري حالياً إعداد خدمة الويبو للنفاذ الرقمي إلى وثائق الأولوية (</w:t>
      </w:r>
      <w:r w:rsidRPr="00F544AA">
        <w:rPr>
          <w:rFonts w:ascii="Calibri" w:hAnsi="Calibri" w:cs="Calibri"/>
          <w:szCs w:val="22"/>
          <w:lang w:eastAsia="ar" w:bidi="en-US"/>
        </w:rPr>
        <w:t>DAS</w:t>
      </w:r>
      <w:r w:rsidRPr="00F544AA">
        <w:rPr>
          <w:rFonts w:ascii="Calibri" w:hAnsi="Calibri" w:cs="Calibri"/>
          <w:szCs w:val="22"/>
          <w:rtl/>
          <w:lang w:eastAsia="ar" w:bidi="ar-MA"/>
        </w:rPr>
        <w:t xml:space="preserve">) لاستخدامها مع معيار الويبو </w:t>
      </w:r>
      <w:r w:rsidRPr="00F544AA">
        <w:rPr>
          <w:rFonts w:ascii="Calibri" w:hAnsi="Calibri" w:cs="Calibri"/>
          <w:szCs w:val="22"/>
          <w:lang w:eastAsia="ar" w:bidi="en-US"/>
        </w:rPr>
        <w:t>ST</w:t>
      </w:r>
      <w:r w:rsidRPr="00F544AA">
        <w:rPr>
          <w:rFonts w:ascii="Calibri" w:hAnsi="Calibri" w:cs="Calibri"/>
          <w:szCs w:val="22"/>
          <w:lang w:eastAsia="ar" w:bidi="ar-MA"/>
        </w:rPr>
        <w:t>.92</w:t>
      </w:r>
      <w:r w:rsidRPr="00F544AA">
        <w:rPr>
          <w:rFonts w:ascii="Calibri" w:hAnsi="Calibri" w:cs="Calibri"/>
          <w:szCs w:val="22"/>
          <w:rtl/>
          <w:lang w:eastAsia="ar" w:bidi="ar-MA"/>
        </w:rPr>
        <w:t>، ومن المتوقع تنفيذها خلال فترة انتقالية مدتها سنتان من يوليو 2026 إلى يونيو 2028</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وسيكون المكتب الدولي مستعداً لقبول وثائق الأولوية من خدمة النفاذ الرقمي كلما دعت الحاجة إلى التعامل مع وثائق الأولوية المُقدَّمة عبر المسار الجديد.</w:t>
      </w:r>
    </w:p>
    <w:p w14:paraId="08ED272E" w14:textId="36B096B1" w:rsidR="00FB2132" w:rsidRPr="00F544AA" w:rsidRDefault="00FB2132" w:rsidP="00F544AA">
      <w:pPr>
        <w:pStyle w:val="Heading1"/>
        <w:bidi/>
        <w:rPr>
          <w:rFonts w:ascii="Calibri" w:hAnsi="Calibri" w:cs="Calibri"/>
          <w:szCs w:val="22"/>
        </w:rPr>
      </w:pPr>
      <w:r w:rsidRPr="00F544AA">
        <w:rPr>
          <w:rFonts w:ascii="Calibri" w:hAnsi="Calibri" w:cs="Calibri"/>
          <w:szCs w:val="22"/>
          <w:rtl/>
          <w:lang w:eastAsia="ar" w:bidi="ar-MA"/>
        </w:rPr>
        <w:t xml:space="preserve">مجموعة برمجيات </w:t>
      </w:r>
      <w:r w:rsidRPr="00F544AA">
        <w:rPr>
          <w:rFonts w:ascii="Calibri" w:hAnsi="Calibri" w:cs="Calibri"/>
          <w:szCs w:val="22"/>
          <w:lang w:eastAsia="ar" w:bidi="en-US"/>
        </w:rPr>
        <w:t>WIPO Sequence Suite</w:t>
      </w:r>
    </w:p>
    <w:p w14:paraId="0D04CD61" w14:textId="6CF1E525" w:rsidR="00FB2132" w:rsidRPr="00F544AA" w:rsidRDefault="00FB2132" w:rsidP="00F544AA">
      <w:pPr>
        <w:pStyle w:val="ONUME"/>
        <w:bidi/>
        <w:rPr>
          <w:rFonts w:ascii="Calibri" w:hAnsi="Calibri" w:cs="Calibri"/>
          <w:szCs w:val="22"/>
        </w:rPr>
      </w:pPr>
      <w:r w:rsidRPr="00F544AA">
        <w:rPr>
          <w:rFonts w:ascii="Calibri" w:hAnsi="Calibri" w:cs="Calibri"/>
          <w:szCs w:val="22"/>
          <w:rtl/>
          <w:lang w:eastAsia="ar" w:bidi="ar-MA"/>
        </w:rPr>
        <w:t xml:space="preserve">استحدث المكتب الدولي مجموعة برمجيات تُسمى </w:t>
      </w:r>
      <w:r w:rsidRPr="00F544AA">
        <w:rPr>
          <w:rFonts w:ascii="Calibri" w:hAnsi="Calibri" w:cs="Calibri"/>
          <w:szCs w:val="22"/>
          <w:lang w:eastAsia="ar" w:bidi="en-US"/>
        </w:rPr>
        <w:t>WIPO Sequence Suite</w:t>
      </w:r>
      <w:r w:rsidRPr="00F544AA">
        <w:rPr>
          <w:rFonts w:ascii="Calibri" w:hAnsi="Calibri" w:cs="Calibri"/>
          <w:szCs w:val="22"/>
          <w:rtl/>
          <w:lang w:eastAsia="ar" w:bidi="ar-MA"/>
        </w:rPr>
        <w:t>، وأتاح تلك المجموعة التي تتألف من المكونين التاليين:</w:t>
      </w:r>
    </w:p>
    <w:p w14:paraId="0C47C886" w14:textId="77777777" w:rsidR="00FB2132" w:rsidRPr="00F544AA" w:rsidRDefault="00FB2132" w:rsidP="00F544AA">
      <w:pPr>
        <w:pStyle w:val="ONUME"/>
        <w:numPr>
          <w:ilvl w:val="1"/>
          <w:numId w:val="5"/>
        </w:numPr>
        <w:bidi/>
        <w:rPr>
          <w:rFonts w:ascii="Calibri" w:hAnsi="Calibri" w:cs="Calibri"/>
          <w:szCs w:val="22"/>
        </w:rPr>
      </w:pPr>
      <w:r w:rsidRPr="00F544AA">
        <w:rPr>
          <w:rFonts w:ascii="Calibri" w:hAnsi="Calibri" w:cs="Calibri"/>
          <w:szCs w:val="22"/>
          <w:lang w:eastAsia="ar" w:bidi="en-US"/>
        </w:rPr>
        <w:t>WIPO Sequence</w:t>
      </w:r>
      <w:r w:rsidRPr="00F544AA">
        <w:rPr>
          <w:rFonts w:ascii="Calibri" w:hAnsi="Calibri" w:cs="Calibri"/>
          <w:szCs w:val="22"/>
          <w:rtl/>
          <w:lang w:eastAsia="ar" w:bidi="ar-MA"/>
        </w:rPr>
        <w:t xml:space="preserve">: وهو تطبيق مكتبي مستقل متاح لأنظمة </w:t>
      </w:r>
      <w:r w:rsidRPr="00F544AA">
        <w:rPr>
          <w:rFonts w:ascii="Calibri" w:hAnsi="Calibri" w:cs="Calibri"/>
          <w:szCs w:val="22"/>
          <w:lang w:eastAsia="ar" w:bidi="en-US"/>
        </w:rPr>
        <w:t>Windows</w:t>
      </w:r>
      <w:r w:rsidRPr="00F544AA">
        <w:rPr>
          <w:rFonts w:ascii="Calibri" w:hAnsi="Calibri" w:cs="Calibri"/>
          <w:szCs w:val="22"/>
          <w:rtl/>
          <w:lang w:eastAsia="ar" w:bidi="ar-MA"/>
        </w:rPr>
        <w:t xml:space="preserve"> و</w:t>
      </w:r>
      <w:r w:rsidRPr="00F544AA">
        <w:rPr>
          <w:rFonts w:ascii="Calibri" w:hAnsi="Calibri" w:cs="Calibri"/>
          <w:szCs w:val="22"/>
          <w:lang w:eastAsia="ar" w:bidi="en-US"/>
        </w:rPr>
        <w:t>Linux</w:t>
      </w:r>
      <w:r w:rsidRPr="00F544AA">
        <w:rPr>
          <w:rFonts w:ascii="Calibri" w:hAnsi="Calibri" w:cs="Calibri"/>
          <w:szCs w:val="22"/>
          <w:rtl/>
          <w:lang w:eastAsia="ar" w:bidi="ar-MA"/>
        </w:rPr>
        <w:t xml:space="preserve"> و</w:t>
      </w:r>
      <w:r w:rsidRPr="00F544AA">
        <w:rPr>
          <w:rFonts w:ascii="Calibri" w:hAnsi="Calibri" w:cs="Calibri"/>
          <w:szCs w:val="22"/>
          <w:lang w:eastAsia="ar" w:bidi="en-US"/>
        </w:rPr>
        <w:t>MacOS</w:t>
      </w:r>
      <w:r w:rsidRPr="00F544AA">
        <w:rPr>
          <w:rFonts w:ascii="Calibri" w:hAnsi="Calibri" w:cs="Calibri"/>
          <w:szCs w:val="22"/>
          <w:rtl/>
          <w:lang w:eastAsia="ar" w:bidi="ar-MA"/>
        </w:rPr>
        <w:t xml:space="preserve"> يساعد المودعين على إعداد قوائم التسلسل والتحقق من صحتها وفقاً لمعيار الويبو </w:t>
      </w:r>
      <w:r w:rsidRPr="00F544AA">
        <w:rPr>
          <w:rFonts w:ascii="Calibri" w:hAnsi="Calibri" w:cs="Calibri"/>
          <w:szCs w:val="22"/>
          <w:lang w:eastAsia="ar" w:bidi="en-US"/>
        </w:rPr>
        <w:t>ST</w:t>
      </w:r>
      <w:r w:rsidRPr="00F544AA">
        <w:rPr>
          <w:rFonts w:ascii="Calibri" w:hAnsi="Calibri" w:cs="Calibri"/>
          <w:szCs w:val="22"/>
          <w:lang w:eastAsia="ar" w:bidi="ar-MA"/>
        </w:rPr>
        <w:t>.</w:t>
      </w:r>
      <w:proofErr w:type="gramStart"/>
      <w:r w:rsidRPr="00F544AA">
        <w:rPr>
          <w:rFonts w:ascii="Calibri" w:hAnsi="Calibri" w:cs="Calibri"/>
          <w:szCs w:val="22"/>
          <w:lang w:eastAsia="ar" w:bidi="ar-MA"/>
        </w:rPr>
        <w:t>26</w:t>
      </w:r>
      <w:r w:rsidRPr="00F544AA">
        <w:rPr>
          <w:rFonts w:ascii="Calibri" w:hAnsi="Calibri" w:cs="Calibri"/>
          <w:szCs w:val="22"/>
          <w:rtl/>
          <w:lang w:eastAsia="ar" w:bidi="ar-MA"/>
        </w:rPr>
        <w:t>؛</w:t>
      </w:r>
      <w:proofErr w:type="gramEnd"/>
    </w:p>
    <w:p w14:paraId="38E47EB1" w14:textId="52C4E944" w:rsidR="00FB2132" w:rsidRPr="00F544AA" w:rsidRDefault="00FB2132" w:rsidP="00F544AA">
      <w:pPr>
        <w:pStyle w:val="ONUME"/>
        <w:numPr>
          <w:ilvl w:val="1"/>
          <w:numId w:val="5"/>
        </w:numPr>
        <w:bidi/>
        <w:rPr>
          <w:rFonts w:ascii="Calibri" w:hAnsi="Calibri" w:cs="Calibri"/>
          <w:szCs w:val="22"/>
        </w:rPr>
      </w:pPr>
      <w:r w:rsidRPr="00F544AA">
        <w:rPr>
          <w:rFonts w:ascii="Calibri" w:hAnsi="Calibri" w:cs="Calibri"/>
          <w:szCs w:val="22"/>
          <w:rtl/>
          <w:lang w:eastAsia="ar" w:bidi="ar-MA"/>
        </w:rPr>
        <w:t>و</w:t>
      </w:r>
      <w:r w:rsidRPr="00F544AA">
        <w:rPr>
          <w:rFonts w:ascii="Calibri" w:hAnsi="Calibri" w:cs="Calibri"/>
          <w:szCs w:val="22"/>
          <w:lang w:eastAsia="ar" w:bidi="en-US"/>
        </w:rPr>
        <w:t>WIPO Sequence Validator</w:t>
      </w:r>
      <w:r w:rsidRPr="00F544AA">
        <w:rPr>
          <w:rFonts w:ascii="Calibri" w:hAnsi="Calibri" w:cs="Calibri"/>
          <w:szCs w:val="22"/>
          <w:rtl/>
          <w:lang w:eastAsia="ar" w:bidi="ar-MA"/>
        </w:rPr>
        <w:t xml:space="preserve">: وهو خدمة شبكية نُشرت داخلياً في أحد مكاتب البراءات للتثبت من امتثال قوائم التسلسل المودعة لمعيار الويبو </w:t>
      </w:r>
      <w:r w:rsidRPr="00F544AA">
        <w:rPr>
          <w:rFonts w:ascii="Calibri" w:hAnsi="Calibri" w:cs="Calibri"/>
          <w:szCs w:val="22"/>
          <w:lang w:eastAsia="ar" w:bidi="en-US"/>
        </w:rPr>
        <w:t>ST</w:t>
      </w:r>
      <w:r w:rsidRPr="00F544AA">
        <w:rPr>
          <w:rFonts w:ascii="Calibri" w:hAnsi="Calibri" w:cs="Calibri"/>
          <w:szCs w:val="22"/>
          <w:lang w:eastAsia="ar" w:bidi="ar-MA"/>
        </w:rPr>
        <w:t>.26</w:t>
      </w:r>
      <w:r w:rsidRPr="00F544AA">
        <w:rPr>
          <w:rFonts w:ascii="Calibri" w:hAnsi="Calibri" w:cs="Calibri"/>
          <w:szCs w:val="22"/>
          <w:rtl/>
          <w:lang w:eastAsia="ar" w:bidi="ar-MA"/>
        </w:rPr>
        <w:t>.</w:t>
      </w:r>
    </w:p>
    <w:p w14:paraId="30DD271D" w14:textId="77777777" w:rsidR="00FB2132" w:rsidRPr="00F544AA" w:rsidRDefault="00FB2132" w:rsidP="00F544AA">
      <w:pPr>
        <w:pStyle w:val="ONUME"/>
        <w:bidi/>
        <w:rPr>
          <w:rFonts w:ascii="Calibri" w:hAnsi="Calibri" w:cs="Calibri"/>
          <w:szCs w:val="22"/>
        </w:rPr>
      </w:pPr>
      <w:r w:rsidRPr="00F544AA">
        <w:rPr>
          <w:rFonts w:ascii="Calibri" w:hAnsi="Calibri" w:cs="Calibri"/>
          <w:szCs w:val="22"/>
          <w:rtl/>
          <w:lang w:eastAsia="ar" w:bidi="ar-MA"/>
        </w:rPr>
        <w:t xml:space="preserve">وتُعطى الأولوية لتطوير واختبار مجموعة أدوات </w:t>
      </w:r>
      <w:r w:rsidRPr="00F544AA">
        <w:rPr>
          <w:rFonts w:ascii="Calibri" w:hAnsi="Calibri" w:cs="Calibri"/>
          <w:szCs w:val="22"/>
          <w:lang w:eastAsia="ar" w:bidi="en-US"/>
        </w:rPr>
        <w:t>WIPO Sequence Suite</w:t>
      </w:r>
      <w:r w:rsidRPr="00F544AA">
        <w:rPr>
          <w:rFonts w:ascii="Calibri" w:hAnsi="Calibri" w:cs="Calibri"/>
          <w:szCs w:val="22"/>
          <w:rtl/>
          <w:lang w:eastAsia="ar" w:bidi="ar-MA"/>
        </w:rPr>
        <w:t xml:space="preserve">، ويجري ذلك بالتنسيق مع فرقة العمل المعنية بقوائم التسلسل. </w:t>
      </w:r>
    </w:p>
    <w:p w14:paraId="3B0F73B8" w14:textId="7429685B" w:rsidR="00FB2132" w:rsidRPr="00F544AA" w:rsidRDefault="00FB2132" w:rsidP="00F544AA">
      <w:pPr>
        <w:pStyle w:val="ONUME"/>
        <w:bidi/>
        <w:rPr>
          <w:rFonts w:ascii="Calibri" w:hAnsi="Calibri" w:cs="Calibri"/>
          <w:szCs w:val="22"/>
        </w:rPr>
      </w:pPr>
      <w:bookmarkStart w:id="6" w:name="_Hlk210840190"/>
      <w:r w:rsidRPr="00F544AA">
        <w:rPr>
          <w:rFonts w:ascii="Calibri" w:hAnsi="Calibri" w:cs="Calibri"/>
          <w:szCs w:val="22"/>
          <w:rtl/>
          <w:lang w:eastAsia="ar" w:bidi="ar-MA"/>
        </w:rPr>
        <w:t>وأُطلِق الإصدار 3.0.0 من أداة الويبو للتسلسل في يوليو 2025 لتختبره مجموعة تجريبية (</w:t>
      </w:r>
      <w:r w:rsidR="00A265E9">
        <w:rPr>
          <w:rFonts w:ascii="Calibri" w:hAnsi="Calibri" w:cs="Calibri" w:hint="cs"/>
          <w:szCs w:val="22"/>
          <w:rtl/>
          <w:lang w:eastAsia="ar" w:bidi="ar-MA"/>
        </w:rPr>
        <w:t>"</w:t>
      </w:r>
      <w:r w:rsidRPr="00F544AA">
        <w:rPr>
          <w:rFonts w:ascii="Calibri" w:hAnsi="Calibri" w:cs="Calibri"/>
          <w:szCs w:val="22"/>
          <w:lang w:eastAsia="ar" w:bidi="en-US"/>
        </w:rPr>
        <w:t>WIPO Sequence Insiders</w:t>
      </w:r>
      <w:r w:rsidR="00A265E9">
        <w:rPr>
          <w:rFonts w:ascii="Calibri" w:hAnsi="Calibri" w:cs="Calibri" w:hint="cs"/>
          <w:szCs w:val="22"/>
          <w:rtl/>
          <w:lang w:eastAsia="ar" w:bidi="ar-MA"/>
        </w:rPr>
        <w:t>"</w:t>
      </w:r>
      <w:r w:rsidRPr="00F544AA">
        <w:rPr>
          <w:rFonts w:ascii="Calibri" w:hAnsi="Calibri" w:cs="Calibri"/>
          <w:szCs w:val="22"/>
          <w:rtl/>
          <w:lang w:eastAsia="ar" w:bidi="ar-MA"/>
        </w:rPr>
        <w:t>)، ثم تلته تصحيحات طفيفة في الإصدار 3.0.1</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ويتضمن هذا الإصدار قاعدة بيانات ومجموعة تكنولوجية مُحدَّثة، وتحذيرات جديدة للإشارة إلى وجود تسلسلات جرى تجاوزها في المشروع، وتحسين أداء إعادة التحقق</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وإضافةً إلى ذلك، جرى تجميع بعض قواعد التحقق لتبسيط تقرير التحقق</w:t>
      </w:r>
      <w:r w:rsidR="0052537F">
        <w:rPr>
          <w:rFonts w:ascii="Calibri" w:hAnsi="Calibri" w:cs="Calibri"/>
          <w:szCs w:val="22"/>
          <w:rtl/>
          <w:lang w:eastAsia="ar" w:bidi="ar-MA"/>
        </w:rPr>
        <w:t xml:space="preserve">. </w:t>
      </w:r>
      <w:r w:rsidRPr="00F544AA">
        <w:rPr>
          <w:rFonts w:ascii="Calibri" w:hAnsi="Calibri" w:cs="Calibri"/>
          <w:szCs w:val="22"/>
          <w:rtl/>
          <w:lang w:eastAsia="ar" w:bidi="ar-MA"/>
        </w:rPr>
        <w:t xml:space="preserve">وبناءً على تعقيبات من مجموعة </w:t>
      </w:r>
      <w:r w:rsidRPr="00F544AA">
        <w:rPr>
          <w:rFonts w:ascii="Calibri" w:hAnsi="Calibri" w:cs="Calibri"/>
          <w:szCs w:val="22"/>
          <w:lang w:eastAsia="ar" w:bidi="en-US"/>
        </w:rPr>
        <w:t>WIPO Sequence Insiders</w:t>
      </w:r>
      <w:r w:rsidRPr="00F544AA">
        <w:rPr>
          <w:rFonts w:ascii="Calibri" w:hAnsi="Calibri" w:cs="Calibri"/>
          <w:szCs w:val="22"/>
          <w:rtl/>
          <w:lang w:eastAsia="ar" w:bidi="ar-MA"/>
        </w:rPr>
        <w:t>، قرر المكتب الدولي تأجيل إطلاق الإصدار التالي لعامة الناس</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وفي الوقت نفسه، يعمل المكتب الدولي على تحسين البرمجيات لتقديم مزيد من تحسينات الأداء والميزات الجديدة</w:t>
      </w:r>
      <w:r w:rsidR="0052537F">
        <w:rPr>
          <w:rFonts w:ascii="Calibri" w:hAnsi="Calibri" w:cs="Calibri"/>
          <w:szCs w:val="22"/>
          <w:rtl/>
          <w:lang w:eastAsia="ar" w:bidi="ar-MA"/>
        </w:rPr>
        <w:t xml:space="preserve">. </w:t>
      </w:r>
      <w:r w:rsidRPr="00F544AA">
        <w:rPr>
          <w:rFonts w:ascii="Calibri" w:hAnsi="Calibri" w:cs="Calibri"/>
          <w:szCs w:val="22"/>
          <w:rtl/>
          <w:lang w:eastAsia="ar" w:bidi="ar-MA"/>
        </w:rPr>
        <w:t xml:space="preserve">ومن المتوقع إطلاق هذا الإصدار المُحسَّن، وهو الإصدار 3.1.0، لعامة الناس في الربع الأول من عام 2026 بعد أن تختبره مجموعة </w:t>
      </w:r>
      <w:r w:rsidRPr="00F544AA">
        <w:rPr>
          <w:rFonts w:ascii="Calibri" w:hAnsi="Calibri" w:cs="Calibri"/>
          <w:szCs w:val="22"/>
          <w:lang w:eastAsia="ar" w:bidi="en-US"/>
        </w:rPr>
        <w:t>WIPO Sequence Insiders</w:t>
      </w:r>
      <w:bookmarkEnd w:id="6"/>
      <w:r w:rsidRPr="00F544AA">
        <w:rPr>
          <w:rFonts w:ascii="Calibri" w:hAnsi="Calibri" w:cs="Calibri"/>
          <w:szCs w:val="22"/>
          <w:rtl/>
          <w:lang w:eastAsia="ar" w:bidi="ar-MA"/>
        </w:rPr>
        <w:t>.</w:t>
      </w:r>
    </w:p>
    <w:p w14:paraId="5AD72CF0" w14:textId="77777777" w:rsidR="00FB2132" w:rsidRPr="00F544AA" w:rsidRDefault="00FB2132" w:rsidP="00F544AA">
      <w:pPr>
        <w:pStyle w:val="Heading1"/>
        <w:bidi/>
        <w:rPr>
          <w:rFonts w:ascii="Calibri" w:hAnsi="Calibri" w:cs="Calibri"/>
          <w:szCs w:val="22"/>
        </w:rPr>
      </w:pPr>
      <w:r w:rsidRPr="00F544AA">
        <w:rPr>
          <w:rFonts w:ascii="Calibri" w:hAnsi="Calibri" w:cs="Calibri"/>
          <w:szCs w:val="22"/>
          <w:rtl/>
          <w:lang w:eastAsia="ar" w:bidi="ar-MA"/>
        </w:rPr>
        <w:t xml:space="preserve">تطوير معيار الويبو </w:t>
      </w:r>
      <w:r w:rsidRPr="00F544AA">
        <w:rPr>
          <w:rFonts w:ascii="Calibri" w:hAnsi="Calibri" w:cs="Calibri"/>
          <w:szCs w:val="22"/>
          <w:lang w:eastAsia="ar" w:bidi="en-US"/>
        </w:rPr>
        <w:t>ST</w:t>
      </w:r>
      <w:r w:rsidRPr="00F544AA">
        <w:rPr>
          <w:rFonts w:ascii="Calibri" w:hAnsi="Calibri" w:cs="Calibri"/>
          <w:szCs w:val="22"/>
          <w:lang w:eastAsia="ar" w:bidi="ar-MA"/>
        </w:rPr>
        <w:t>.26</w:t>
      </w:r>
      <w:r w:rsidRPr="00F544AA">
        <w:rPr>
          <w:rFonts w:ascii="Calibri" w:hAnsi="Calibri" w:cs="Calibri"/>
          <w:szCs w:val="22"/>
          <w:rtl/>
          <w:lang w:eastAsia="ar" w:bidi="ar-MA"/>
        </w:rPr>
        <w:t xml:space="preserve"> </w:t>
      </w:r>
    </w:p>
    <w:p w14:paraId="32E6064F" w14:textId="56D6DD69" w:rsidR="00A92D7E" w:rsidRPr="00F544AA" w:rsidRDefault="00FB2132" w:rsidP="00F544AA">
      <w:pPr>
        <w:pStyle w:val="ONUME"/>
        <w:bidi/>
        <w:rPr>
          <w:rFonts w:ascii="Calibri" w:hAnsi="Calibri" w:cs="Calibri"/>
          <w:szCs w:val="22"/>
        </w:rPr>
      </w:pPr>
      <w:r w:rsidRPr="00F544AA">
        <w:rPr>
          <w:rFonts w:ascii="Calibri" w:hAnsi="Calibri" w:cs="Calibri"/>
          <w:szCs w:val="22"/>
          <w:rtl/>
          <w:lang w:eastAsia="ar" w:bidi="ar-MA"/>
        </w:rPr>
        <w:t xml:space="preserve">دخل الإصدار الحالي من معيار الويبو </w:t>
      </w:r>
      <w:r w:rsidRPr="00F544AA">
        <w:rPr>
          <w:rFonts w:ascii="Calibri" w:hAnsi="Calibri" w:cs="Calibri"/>
          <w:szCs w:val="22"/>
          <w:lang w:eastAsia="ar" w:bidi="en-US"/>
        </w:rPr>
        <w:t>ST</w:t>
      </w:r>
      <w:r w:rsidRPr="00F544AA">
        <w:rPr>
          <w:rFonts w:ascii="Calibri" w:hAnsi="Calibri" w:cs="Calibri"/>
          <w:szCs w:val="22"/>
          <w:lang w:eastAsia="ar" w:bidi="ar-MA"/>
        </w:rPr>
        <w:t>.26</w:t>
      </w:r>
      <w:r w:rsidRPr="00F544AA">
        <w:rPr>
          <w:rFonts w:ascii="Calibri" w:hAnsi="Calibri" w:cs="Calibri"/>
          <w:szCs w:val="22"/>
          <w:rtl/>
          <w:lang w:eastAsia="ar" w:bidi="ar-MA"/>
        </w:rPr>
        <w:t>، وهو الإصدار 1.7، حيز النفاذ في 1 يوليو 2024، وينبغي استخدامه لجميع الطلبات الدولية والوطنية والإقليمية المودعة اعتباراً من ذلك التاريخ</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وكانت التغييرات مقارنةً بالإصدار 1.6 تكمن أساساً في إدخال بعض التوضيحات وإضافة العديد من الأمثلة الجديدة في وثيقة الإرشادات.</w:t>
      </w:r>
    </w:p>
    <w:p w14:paraId="7D6E3095" w14:textId="043C2295" w:rsidR="00A92D7E" w:rsidRPr="00F544AA" w:rsidRDefault="00A92D7E" w:rsidP="00F544AA">
      <w:pPr>
        <w:pStyle w:val="ONUME"/>
        <w:bidi/>
        <w:rPr>
          <w:rFonts w:ascii="Calibri" w:hAnsi="Calibri" w:cs="Calibri"/>
          <w:szCs w:val="22"/>
        </w:rPr>
      </w:pPr>
      <w:r w:rsidRPr="00F544AA">
        <w:rPr>
          <w:rFonts w:ascii="Calibri" w:hAnsi="Calibri" w:cs="Calibri"/>
          <w:szCs w:val="22"/>
          <w:rtl/>
          <w:lang w:eastAsia="ar" w:bidi="ar-MA"/>
        </w:rPr>
        <w:t xml:space="preserve">وقد وافقت الدورة الثالثة عشرة للجنة المعايير على الإصدار 2.0 من معيار الويبو </w:t>
      </w:r>
      <w:r w:rsidRPr="00F544AA">
        <w:rPr>
          <w:rFonts w:ascii="Calibri" w:hAnsi="Calibri" w:cs="Calibri"/>
          <w:szCs w:val="22"/>
          <w:lang w:eastAsia="ar" w:bidi="en-US"/>
        </w:rPr>
        <w:t>ST</w:t>
      </w:r>
      <w:r w:rsidRPr="00F544AA">
        <w:rPr>
          <w:rFonts w:ascii="Calibri" w:hAnsi="Calibri" w:cs="Calibri"/>
          <w:szCs w:val="22"/>
          <w:lang w:eastAsia="ar" w:bidi="ar-MA"/>
        </w:rPr>
        <w:t>.26</w:t>
      </w:r>
      <w:r w:rsidRPr="00F544AA">
        <w:rPr>
          <w:rFonts w:ascii="Calibri" w:hAnsi="Calibri" w:cs="Calibri"/>
          <w:szCs w:val="22"/>
          <w:rtl/>
          <w:lang w:eastAsia="ar" w:bidi="ar-MA"/>
        </w:rPr>
        <w:t xml:space="preserve"> (انظروا الوثيقة </w:t>
      </w:r>
      <w:r w:rsidRPr="00F544AA">
        <w:rPr>
          <w:rFonts w:ascii="Calibri" w:hAnsi="Calibri" w:cs="Calibri"/>
          <w:szCs w:val="22"/>
          <w:lang w:eastAsia="ar" w:bidi="en-US"/>
        </w:rPr>
        <w:t>CWS/13/16 Rev</w:t>
      </w:r>
      <w:r w:rsidRPr="00F544AA">
        <w:rPr>
          <w:rFonts w:ascii="Calibri" w:hAnsi="Calibri" w:cs="Calibri"/>
          <w:szCs w:val="22"/>
          <w:lang w:eastAsia="ar" w:bidi="ar-MA"/>
        </w:rPr>
        <w:t>.</w:t>
      </w:r>
      <w:r w:rsidRPr="00F544AA">
        <w:rPr>
          <w:rFonts w:ascii="Calibri" w:hAnsi="Calibri" w:cs="Calibri"/>
          <w:szCs w:val="22"/>
          <w:rtl/>
          <w:lang w:eastAsia="ar" w:bidi="ar-MA"/>
        </w:rPr>
        <w:t>)، وسيدخل ذلك الإصدار حيز النفاذ في 1 يوليو 2027.</w:t>
      </w:r>
    </w:p>
    <w:p w14:paraId="5705091C" w14:textId="2403626B" w:rsidR="00A92D7E" w:rsidRPr="00F544AA" w:rsidRDefault="00A106BA" w:rsidP="00F544AA">
      <w:pPr>
        <w:pStyle w:val="ONUME"/>
        <w:keepNext/>
        <w:bidi/>
        <w:rPr>
          <w:rFonts w:ascii="Calibri" w:hAnsi="Calibri" w:cs="Calibri"/>
          <w:szCs w:val="22"/>
        </w:rPr>
      </w:pPr>
      <w:r w:rsidRPr="00F544AA">
        <w:rPr>
          <w:rFonts w:ascii="Calibri" w:hAnsi="Calibri" w:cs="Calibri"/>
          <w:szCs w:val="22"/>
          <w:rtl/>
          <w:lang w:eastAsia="ar" w:bidi="ar-MA"/>
        </w:rPr>
        <w:t>ويتضمن الإصدار الجديد تغييرين جوهريين:</w:t>
      </w:r>
    </w:p>
    <w:p w14:paraId="206278BE" w14:textId="0085427D" w:rsidR="00A106BA" w:rsidRPr="00F544AA" w:rsidRDefault="00A106BA" w:rsidP="00F544AA">
      <w:pPr>
        <w:pStyle w:val="ONUME"/>
        <w:numPr>
          <w:ilvl w:val="1"/>
          <w:numId w:val="5"/>
        </w:numPr>
        <w:bidi/>
        <w:rPr>
          <w:rFonts w:ascii="Calibri" w:hAnsi="Calibri" w:cs="Calibri"/>
          <w:szCs w:val="22"/>
        </w:rPr>
      </w:pPr>
      <w:bookmarkStart w:id="7" w:name="_Ref216947104"/>
      <w:r w:rsidRPr="00F544AA">
        <w:rPr>
          <w:rFonts w:ascii="Calibri" w:hAnsi="Calibri" w:cs="Calibri"/>
          <w:szCs w:val="22"/>
          <w:rtl/>
          <w:lang w:eastAsia="ar" w:bidi="ar-MA"/>
        </w:rPr>
        <w:t>سيُسمح بإدراج تسلسلات قصيرة (أقل من أربعة أحماض أمينية مُحدَّدة أو أقل من 10 نيوكليوتيدات مُحدَّدة) ضمن قائمة التسلسل</w:t>
      </w:r>
      <w:r w:rsidR="0052537F">
        <w:rPr>
          <w:rFonts w:ascii="Calibri" w:hAnsi="Calibri" w:cs="Calibri"/>
          <w:szCs w:val="22"/>
          <w:rtl/>
          <w:lang w:eastAsia="ar" w:bidi="ar-MA"/>
        </w:rPr>
        <w:t xml:space="preserve">. </w:t>
      </w:r>
      <w:r w:rsidRPr="00F544AA">
        <w:rPr>
          <w:rFonts w:ascii="Calibri" w:hAnsi="Calibri" w:cs="Calibri"/>
          <w:szCs w:val="22"/>
          <w:rtl/>
          <w:lang w:eastAsia="ar" w:bidi="ar-MA"/>
        </w:rPr>
        <w:t>فلا يُسمح في الوقت الحالي بمثل هذه التسلسلات، وإذا أُدرجت، فسوف تحذفها أداة الويبو للتسلسل</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ولذلك يلزم حالياً تحديد هذه التسلسلات القصيرة في متن الطلب والتأكد من تطابق أرقام تعريف التسلسلات</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وهذا التغيير من شأنه أن يُبسِّط صياغة الطلبات إذا كان من الضروري الإشارة إلى كثير من هذه التسلسلات القصيرة.</w:t>
      </w:r>
      <w:bookmarkEnd w:id="7"/>
    </w:p>
    <w:p w14:paraId="084787AA" w14:textId="73955C92" w:rsidR="005B0052" w:rsidRPr="00F544AA" w:rsidRDefault="005B0052" w:rsidP="00F544AA">
      <w:pPr>
        <w:pStyle w:val="ONUME"/>
        <w:numPr>
          <w:ilvl w:val="1"/>
          <w:numId w:val="5"/>
        </w:numPr>
        <w:bidi/>
        <w:rPr>
          <w:rFonts w:ascii="Calibri" w:hAnsi="Calibri" w:cs="Calibri"/>
          <w:szCs w:val="22"/>
        </w:rPr>
      </w:pPr>
      <w:r w:rsidRPr="00F544AA">
        <w:rPr>
          <w:rFonts w:ascii="Calibri" w:hAnsi="Calibri" w:cs="Calibri"/>
          <w:szCs w:val="22"/>
          <w:rtl/>
          <w:lang w:eastAsia="ar" w:bidi="ar-MA"/>
        </w:rPr>
        <w:t>وسوف يُصبح من الإلزامي تمثيل بعض المخلفات التماثلية للنوكليوتيدات والمخلفات التماثلية للببتيدات برمز المخلفات غير المعدلة المقابلة، مما يجعلها مُحدَّدة بدقة</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وحتى الآن، لم يكن يلزم أن تتضمن قائمة التسلسل أي تسلسل تناظري للنوكليوتيد أو تسلسل تناظري للببتيد يتألف بالكامل من بقايا غير مُحدَّدة على وجه الخصوص</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وتوجد أمثلة (29-3، و29-4، و29-5، و29-6) في الوثيقة الإرشادية الواردة في المرفق السادس للمعيار المُنقَّح لشرح التغييرات.</w:t>
      </w:r>
    </w:p>
    <w:p w14:paraId="6CD11065" w14:textId="033C6638" w:rsidR="005B0052" w:rsidRPr="00F544AA" w:rsidRDefault="008579DF" w:rsidP="00F544AA">
      <w:pPr>
        <w:pStyle w:val="ONUME"/>
        <w:bidi/>
        <w:rPr>
          <w:rFonts w:ascii="Calibri" w:hAnsi="Calibri" w:cs="Calibri"/>
          <w:szCs w:val="22"/>
        </w:rPr>
      </w:pPr>
      <w:r w:rsidRPr="00F544AA">
        <w:rPr>
          <w:rFonts w:ascii="Calibri" w:hAnsi="Calibri" w:cs="Calibri"/>
          <w:szCs w:val="22"/>
          <w:rtl/>
          <w:lang w:eastAsia="ar" w:bidi="ar-MA"/>
        </w:rPr>
        <w:t xml:space="preserve">وقدَّمت لجنة المعايير توصيتين بشأن تنفيذ المعيار المُنقَّح (الفقرة 9 من الوثيقة </w:t>
      </w:r>
      <w:r w:rsidRPr="00F544AA">
        <w:rPr>
          <w:rFonts w:ascii="Calibri" w:hAnsi="Calibri" w:cs="Calibri"/>
          <w:szCs w:val="22"/>
          <w:lang w:eastAsia="ar" w:bidi="en-US"/>
        </w:rPr>
        <w:t>CWS/13/16 Rev</w:t>
      </w:r>
      <w:r w:rsidRPr="00F544AA">
        <w:rPr>
          <w:rFonts w:ascii="Calibri" w:hAnsi="Calibri" w:cs="Calibri"/>
          <w:szCs w:val="22"/>
          <w:lang w:eastAsia="ar" w:bidi="ar-MA"/>
        </w:rPr>
        <w:t>.</w:t>
      </w:r>
      <w:r w:rsidRPr="00F544AA">
        <w:rPr>
          <w:rFonts w:ascii="Calibri" w:hAnsi="Calibri" w:cs="Calibri"/>
          <w:szCs w:val="22"/>
          <w:rtl/>
          <w:lang w:eastAsia="ar" w:bidi="ar-MA"/>
        </w:rPr>
        <w:t>):</w:t>
      </w:r>
    </w:p>
    <w:p w14:paraId="68F503D3" w14:textId="1FA163F2" w:rsidR="00A92D7E" w:rsidRPr="00F544AA" w:rsidRDefault="00A106BA" w:rsidP="00F544AA">
      <w:pPr>
        <w:pStyle w:val="ONUME"/>
        <w:numPr>
          <w:ilvl w:val="0"/>
          <w:numId w:val="0"/>
        </w:numPr>
        <w:bidi/>
        <w:ind w:left="567"/>
        <w:rPr>
          <w:rFonts w:ascii="Calibri" w:hAnsi="Calibri" w:cs="Calibri"/>
          <w:szCs w:val="22"/>
        </w:rPr>
      </w:pPr>
      <w:r w:rsidRPr="00F544AA">
        <w:rPr>
          <w:rFonts w:ascii="Calibri" w:hAnsi="Calibri" w:cs="Calibri"/>
          <w:szCs w:val="22"/>
          <w:rtl/>
          <w:lang w:eastAsia="ar" w:bidi="ar-MA"/>
        </w:rPr>
        <w:t>"(أ) فيما يتعلق برفع شرط الحد الأدنى للطول، وبالنظر إلى أنه يمكن توفير تسلسلات قصيرة اختياريا</w:t>
      </w:r>
      <w:r w:rsidR="00A265E9">
        <w:rPr>
          <w:rFonts w:ascii="Calibri" w:hAnsi="Calibri" w:cs="Calibri" w:hint="cs"/>
          <w:szCs w:val="22"/>
          <w:rtl/>
          <w:lang w:eastAsia="ar" w:bidi="ar-MA"/>
        </w:rPr>
        <w:t>ً</w:t>
      </w:r>
      <w:r w:rsidRPr="00F544AA">
        <w:rPr>
          <w:rFonts w:ascii="Calibri" w:hAnsi="Calibri" w:cs="Calibri"/>
          <w:szCs w:val="22"/>
          <w:rtl/>
          <w:lang w:eastAsia="ar" w:bidi="ar-MA"/>
        </w:rPr>
        <w:t>، وبغية تفادي الحاجة إلى نسختين متوازيتين من مجموعة التسلسل من الويبو لإنشاء قوائم التسلسل والتحقق من صحتها، أو حتى أداتين مختلفتين بالتوازي، ينبغي أن يطبق هذا التغيير اعتبارا</w:t>
      </w:r>
      <w:r w:rsidR="00A265E9">
        <w:rPr>
          <w:rFonts w:ascii="Calibri" w:hAnsi="Calibri" w:cs="Calibri" w:hint="cs"/>
          <w:szCs w:val="22"/>
          <w:rtl/>
          <w:lang w:eastAsia="ar" w:bidi="ar-MA"/>
        </w:rPr>
        <w:t>ً</w:t>
      </w:r>
      <w:r w:rsidRPr="00F544AA">
        <w:rPr>
          <w:rFonts w:ascii="Calibri" w:hAnsi="Calibri" w:cs="Calibri"/>
          <w:szCs w:val="22"/>
          <w:rtl/>
          <w:lang w:eastAsia="ar" w:bidi="ar-MA"/>
        </w:rPr>
        <w:t xml:space="preserve"> من تاريخ دخول النسخة الجديدة من معيار الويبو </w:t>
      </w:r>
      <w:r w:rsidRPr="00F544AA">
        <w:rPr>
          <w:rFonts w:ascii="Calibri" w:hAnsi="Calibri" w:cs="Calibri"/>
          <w:szCs w:val="22"/>
          <w:lang w:eastAsia="ar" w:bidi="en-US"/>
        </w:rPr>
        <w:t>ST</w:t>
      </w:r>
      <w:r w:rsidRPr="00F544AA">
        <w:rPr>
          <w:rFonts w:ascii="Calibri" w:hAnsi="Calibri" w:cs="Calibri"/>
          <w:szCs w:val="22"/>
          <w:lang w:eastAsia="ar" w:bidi="ar-MA"/>
        </w:rPr>
        <w:t>.26</w:t>
      </w:r>
      <w:r w:rsidRPr="00F544AA">
        <w:rPr>
          <w:rFonts w:ascii="Calibri" w:hAnsi="Calibri" w:cs="Calibri"/>
          <w:szCs w:val="22"/>
          <w:rtl/>
          <w:lang w:eastAsia="ar" w:bidi="ar-MA"/>
        </w:rPr>
        <w:t xml:space="preserve"> حيز النفاذ، بغض النظر عن تاريخ إيداع طلب البراءة المعني. ويعتبر هذا الحل الأكثر واقعية ويسمح بدخول جميع المراجعات حيز التنفيذ في نفس التاريخ.</w:t>
      </w:r>
    </w:p>
    <w:p w14:paraId="3B1840D2" w14:textId="3A5BD718" w:rsidR="00A92D7E" w:rsidRPr="00F544AA" w:rsidRDefault="00A106BA" w:rsidP="00F544AA">
      <w:pPr>
        <w:pStyle w:val="ONUME"/>
        <w:numPr>
          <w:ilvl w:val="0"/>
          <w:numId w:val="0"/>
        </w:numPr>
        <w:bidi/>
        <w:ind w:left="567"/>
        <w:rPr>
          <w:rFonts w:ascii="Calibri" w:hAnsi="Calibri" w:cs="Calibri"/>
          <w:szCs w:val="22"/>
        </w:rPr>
      </w:pPr>
      <w:r w:rsidRPr="00F544AA">
        <w:rPr>
          <w:rFonts w:ascii="Calibri" w:hAnsi="Calibri" w:cs="Calibri"/>
          <w:szCs w:val="22"/>
          <w:rtl/>
          <w:lang w:eastAsia="ar" w:bidi="ar-MA"/>
        </w:rPr>
        <w:t xml:space="preserve">(ب) وفيما يتعلق بالإدراج الإلزامي لمجموعة فرعية من نظائر النيوكليوتيدات ونظائر الببتيدات والتوضيحات ذات الطابع الإلزامي، نظرا لأن ذلك سيتطلب من المودعين إدراج تسلسلات إضافية في قائمة التسلسل، فإن هذا التغيير ينطبق على جميع قوائم التسلسل المودعة كجزء من طلب براءة بتاريخ إيداع في تاريخ دخول النسخة الجديدة من معيار الويبو </w:t>
      </w:r>
      <w:r w:rsidRPr="00F544AA">
        <w:rPr>
          <w:rFonts w:ascii="Calibri" w:hAnsi="Calibri" w:cs="Calibri"/>
          <w:szCs w:val="22"/>
          <w:lang w:eastAsia="ar" w:bidi="en-US"/>
        </w:rPr>
        <w:t>ST</w:t>
      </w:r>
      <w:r w:rsidRPr="00F544AA">
        <w:rPr>
          <w:rFonts w:ascii="Calibri" w:hAnsi="Calibri" w:cs="Calibri"/>
          <w:szCs w:val="22"/>
          <w:lang w:eastAsia="ar" w:bidi="ar-MA"/>
        </w:rPr>
        <w:t>.26</w:t>
      </w:r>
      <w:r w:rsidRPr="00F544AA">
        <w:rPr>
          <w:rFonts w:ascii="Calibri" w:hAnsi="Calibri" w:cs="Calibri"/>
          <w:szCs w:val="22"/>
          <w:rtl/>
          <w:lang w:eastAsia="ar" w:bidi="ar-MA"/>
        </w:rPr>
        <w:t xml:space="preserve"> حيز النفاذ أو بعده. وسيسمح ذلك بأن يستند الانتقال إلى تاريخ الإيداع فقط، وسيسمح بتجاهل تواريخ الأولوية وحالة الطلب كاستمرار أو استمرار جزئي أو تقسيم. بالإضافة إلى ذلك، سيسمح ذلك بقصر التأثير على الطلبات التي تكشف عن النيوكليوتيدات أو نظير الببتيد."</w:t>
      </w:r>
    </w:p>
    <w:p w14:paraId="35E81418" w14:textId="11523A98" w:rsidR="008579DF" w:rsidRPr="00F544AA" w:rsidRDefault="00345C9A" w:rsidP="00F544AA">
      <w:pPr>
        <w:pStyle w:val="ONUME"/>
        <w:keepLines/>
        <w:bidi/>
        <w:rPr>
          <w:rFonts w:ascii="Calibri" w:hAnsi="Calibri" w:cs="Calibri"/>
          <w:szCs w:val="22"/>
        </w:rPr>
      </w:pPr>
      <w:r w:rsidRPr="00F544AA">
        <w:rPr>
          <w:rFonts w:ascii="Calibri" w:hAnsi="Calibri" w:cs="Calibri"/>
          <w:szCs w:val="22"/>
          <w:rtl/>
          <w:lang w:eastAsia="ar" w:bidi="ar-MA"/>
        </w:rPr>
        <w:t>وتنفيذ التغييرات المُشار إليها في الفقرة 14(ب) في معاهدة التعاون بشأن البراءات لن يتطلب سوى نشر قرار صادر عن المدير العام بموجب الفقرة 5 من المرفق (ج) من التعليمات الإدارية لمعاهدة البراءات، لجعل المعيار الجديد نافذا ابتداءً من التاريخ المناسب</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وسوف تتمثل القضية الرئيسية في تثقيف مُودعي الطلبات والفاحصين بشأن المتطلبات الجديدة.</w:t>
      </w:r>
    </w:p>
    <w:p w14:paraId="43BE499B" w14:textId="4F1DFF1F" w:rsidR="008579DF" w:rsidRPr="00F544AA" w:rsidRDefault="008579DF" w:rsidP="00F544AA">
      <w:pPr>
        <w:pStyle w:val="ONUME"/>
        <w:bidi/>
        <w:rPr>
          <w:rFonts w:ascii="Calibri" w:hAnsi="Calibri" w:cs="Calibri"/>
          <w:szCs w:val="22"/>
        </w:rPr>
      </w:pPr>
      <w:r w:rsidRPr="00F544AA">
        <w:rPr>
          <w:rFonts w:ascii="Calibri" w:hAnsi="Calibri" w:cs="Calibri"/>
          <w:szCs w:val="22"/>
          <w:rtl/>
          <w:lang w:eastAsia="ar" w:bidi="ar-MA"/>
        </w:rPr>
        <w:t>وسوف تتطلب التغييرات المُشار إليها في الفقرة 14(أ) بشأن شرط الحد الأدنى للطول إصداراً جديداً رئيسياً من أداة الويبو للتسلسل وتعديلات للمرفق (ج) من التعليمات الإدارية لمعاهدة التعاون بشأن البراءات مع الدراسة المتأنية لبيان قابلية تطبيق الإصدار الجديد عند إصدار التعديلات لمراعاة التوصية الخاصة بالتنفيذ</w:t>
      </w:r>
      <w:r w:rsidR="0052537F">
        <w:rPr>
          <w:rFonts w:ascii="Calibri" w:hAnsi="Calibri" w:cs="Calibri"/>
          <w:szCs w:val="22"/>
          <w:rtl/>
          <w:lang w:eastAsia="ar" w:bidi="ar-MA"/>
        </w:rPr>
        <w:t xml:space="preserve">. </w:t>
      </w:r>
      <w:r w:rsidRPr="00F544AA">
        <w:rPr>
          <w:rFonts w:ascii="Calibri" w:hAnsi="Calibri" w:cs="Calibri"/>
          <w:szCs w:val="22"/>
          <w:rtl/>
          <w:lang w:eastAsia="ar" w:bidi="ar-MA"/>
        </w:rPr>
        <w:t>وستكون المقترحات التفصيلية للتعليمات الإدارية موضوع تعميم من تعميمات نظام معاهدة التعاون بشأن البراءات.</w:t>
      </w:r>
    </w:p>
    <w:p w14:paraId="0C2EB7FD" w14:textId="3011DB19" w:rsidR="00056130" w:rsidRPr="00F544AA" w:rsidRDefault="00056130" w:rsidP="00F544AA">
      <w:pPr>
        <w:pStyle w:val="ONUME"/>
        <w:tabs>
          <w:tab w:val="left" w:pos="6096"/>
        </w:tabs>
        <w:bidi/>
        <w:ind w:left="5533"/>
        <w:rPr>
          <w:rFonts w:ascii="Calibri" w:hAnsi="Calibri" w:cs="Calibri"/>
          <w:i/>
          <w:szCs w:val="22"/>
        </w:rPr>
      </w:pPr>
      <w:r w:rsidRPr="00F544AA">
        <w:rPr>
          <w:rFonts w:ascii="Calibri" w:hAnsi="Calibri" w:cs="Calibri"/>
          <w:i/>
          <w:iCs/>
          <w:szCs w:val="22"/>
          <w:rtl/>
          <w:lang w:eastAsia="ar" w:bidi="ar-MA"/>
        </w:rPr>
        <w:t xml:space="preserve">إن الفريق العامل مدعوٌ إلى الإحاطة علماً بمضمون الوثيقة </w:t>
      </w:r>
      <w:r w:rsidRPr="00F544AA">
        <w:rPr>
          <w:rFonts w:ascii="Calibri" w:hAnsi="Calibri" w:cs="Calibri"/>
          <w:i/>
          <w:iCs/>
          <w:szCs w:val="22"/>
          <w:lang w:eastAsia="ar" w:bidi="en-US"/>
        </w:rPr>
        <w:t>PCT/WG</w:t>
      </w:r>
      <w:r w:rsidRPr="00F544AA">
        <w:rPr>
          <w:rFonts w:ascii="Calibri" w:hAnsi="Calibri" w:cs="Calibri"/>
          <w:i/>
          <w:iCs/>
          <w:szCs w:val="22"/>
          <w:lang w:eastAsia="ar" w:bidi="ar-MA"/>
        </w:rPr>
        <w:t>/19/7</w:t>
      </w:r>
      <w:r w:rsidRPr="00F544AA">
        <w:rPr>
          <w:rFonts w:ascii="Calibri" w:hAnsi="Calibri" w:cs="Calibri"/>
          <w:i/>
          <w:iCs/>
          <w:szCs w:val="22"/>
          <w:rtl/>
          <w:lang w:eastAsia="ar" w:bidi="ar-MA"/>
        </w:rPr>
        <w:t>.</w:t>
      </w:r>
    </w:p>
    <w:p w14:paraId="618F50FC" w14:textId="77777777" w:rsidR="00056130" w:rsidRPr="00F544AA" w:rsidRDefault="00056130" w:rsidP="00F544AA">
      <w:pPr>
        <w:bidi/>
        <w:rPr>
          <w:rFonts w:ascii="Calibri" w:hAnsi="Calibri" w:cs="Calibri"/>
          <w:szCs w:val="22"/>
        </w:rPr>
      </w:pPr>
    </w:p>
    <w:p w14:paraId="6E23F170" w14:textId="5682DF1C" w:rsidR="00056130" w:rsidRPr="00F544AA" w:rsidRDefault="00056130" w:rsidP="00F544AA">
      <w:pPr>
        <w:pStyle w:val="Endofdocument-Annex"/>
        <w:bidi/>
        <w:rPr>
          <w:rFonts w:ascii="Calibri" w:hAnsi="Calibri" w:cs="Calibri"/>
          <w:szCs w:val="22"/>
        </w:rPr>
      </w:pPr>
      <w:r w:rsidRPr="00F544AA">
        <w:rPr>
          <w:rFonts w:ascii="Calibri" w:hAnsi="Calibri" w:cs="Calibri"/>
          <w:szCs w:val="22"/>
          <w:rtl/>
          <w:lang w:eastAsia="ar" w:bidi="ar-MA"/>
        </w:rPr>
        <w:t>[نهاية الوثيقة]</w:t>
      </w:r>
    </w:p>
    <w:sectPr w:rsidR="00056130" w:rsidRPr="00F544AA" w:rsidSect="00FB2132">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550D" w14:textId="77777777" w:rsidR="00651D3A" w:rsidRDefault="00651D3A">
      <w:r>
        <w:separator/>
      </w:r>
    </w:p>
  </w:endnote>
  <w:endnote w:type="continuationSeparator" w:id="0">
    <w:p w14:paraId="06F5825A" w14:textId="77777777" w:rsidR="00651D3A" w:rsidRDefault="00651D3A" w:rsidP="003B38C1">
      <w:r>
        <w:separator/>
      </w:r>
    </w:p>
    <w:p w14:paraId="139661C8" w14:textId="77777777" w:rsidR="00651D3A" w:rsidRPr="003B38C1" w:rsidRDefault="00651D3A" w:rsidP="003B38C1">
      <w:pPr>
        <w:spacing w:after="60"/>
        <w:rPr>
          <w:sz w:val="17"/>
        </w:rPr>
      </w:pPr>
      <w:r>
        <w:rPr>
          <w:sz w:val="17"/>
        </w:rPr>
        <w:t>[Endnote continued from previous page]</w:t>
      </w:r>
    </w:p>
  </w:endnote>
  <w:endnote w:type="continuationNotice" w:id="1">
    <w:p w14:paraId="175611AB" w14:textId="77777777" w:rsidR="00651D3A" w:rsidRPr="003B38C1" w:rsidRDefault="00651D3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E5A0" w14:textId="77777777" w:rsidR="00651D3A" w:rsidRDefault="00651D3A">
      <w:r>
        <w:separator/>
      </w:r>
    </w:p>
  </w:footnote>
  <w:footnote w:type="continuationSeparator" w:id="0">
    <w:p w14:paraId="6B65CBD2" w14:textId="77777777" w:rsidR="00651D3A" w:rsidRDefault="00651D3A" w:rsidP="008B60B2">
      <w:r>
        <w:separator/>
      </w:r>
    </w:p>
    <w:p w14:paraId="3B491E04" w14:textId="77777777" w:rsidR="00651D3A" w:rsidRPr="00ED77FB" w:rsidRDefault="00651D3A" w:rsidP="008B60B2">
      <w:pPr>
        <w:spacing w:after="60"/>
        <w:rPr>
          <w:sz w:val="17"/>
          <w:szCs w:val="17"/>
        </w:rPr>
      </w:pPr>
      <w:r w:rsidRPr="00ED77FB">
        <w:rPr>
          <w:sz w:val="17"/>
          <w:szCs w:val="17"/>
        </w:rPr>
        <w:t>[Footnote continued from previous page]</w:t>
      </w:r>
    </w:p>
  </w:footnote>
  <w:footnote w:type="continuationNotice" w:id="1">
    <w:p w14:paraId="57C961D9" w14:textId="77777777" w:rsidR="00651D3A" w:rsidRPr="00ED77FB" w:rsidRDefault="00651D3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4BBA" w14:textId="3F14509B" w:rsidR="00EC4E49" w:rsidRPr="0052537F" w:rsidRDefault="00FB2132" w:rsidP="00477D6B">
    <w:pPr>
      <w:bidi/>
      <w:jc w:val="right"/>
      <w:rPr>
        <w:rFonts w:ascii="Calibri" w:hAnsi="Calibri" w:cs="Calibri"/>
      </w:rPr>
    </w:pPr>
    <w:bookmarkStart w:id="8" w:name="Code2"/>
    <w:bookmarkEnd w:id="8"/>
    <w:r w:rsidRPr="0052537F">
      <w:rPr>
        <w:rFonts w:ascii="Calibri" w:hAnsi="Calibri" w:cs="Calibri"/>
        <w:lang w:eastAsia="ar" w:bidi="en-US"/>
      </w:rPr>
      <w:t>PCT/WG</w:t>
    </w:r>
    <w:r w:rsidRPr="0052537F">
      <w:rPr>
        <w:rFonts w:ascii="Calibri" w:hAnsi="Calibri" w:cs="Calibri"/>
        <w:lang w:eastAsia="ar" w:bidi="ar-MA"/>
      </w:rPr>
      <w:t>/19/7</w:t>
    </w:r>
  </w:p>
  <w:p w14:paraId="2233F437" w14:textId="544D8EF2" w:rsidR="00EC4E49" w:rsidRPr="0052537F" w:rsidRDefault="00EC4E49" w:rsidP="00477D6B">
    <w:pPr>
      <w:bidi/>
      <w:jc w:val="right"/>
      <w:rPr>
        <w:rFonts w:ascii="Calibri" w:hAnsi="Calibri" w:cs="Calibri"/>
      </w:rPr>
    </w:pPr>
    <w:r w:rsidRPr="0052537F">
      <w:rPr>
        <w:rFonts w:ascii="Calibri" w:hAnsi="Calibri" w:cs="Calibri"/>
        <w:rtl/>
        <w:lang w:eastAsia="ar" w:bidi="ar-MA"/>
      </w:rPr>
      <w:fldChar w:fldCharType="begin"/>
    </w:r>
    <w:r w:rsidRPr="0052537F">
      <w:rPr>
        <w:rFonts w:ascii="Calibri" w:hAnsi="Calibri" w:cs="Calibri"/>
        <w:rtl/>
        <w:lang w:eastAsia="ar" w:bidi="ar-MA"/>
      </w:rPr>
      <w:instrText xml:space="preserve"> PAGE  \* MERGEFORMAT </w:instrText>
    </w:r>
    <w:r w:rsidRPr="0052537F">
      <w:rPr>
        <w:rFonts w:ascii="Calibri" w:hAnsi="Calibri" w:cs="Calibri"/>
        <w:rtl/>
        <w:lang w:eastAsia="ar" w:bidi="ar-MA"/>
      </w:rPr>
      <w:fldChar w:fldCharType="separate"/>
    </w:r>
    <w:r w:rsidR="00E671A6" w:rsidRPr="0052537F">
      <w:rPr>
        <w:rFonts w:ascii="Calibri" w:hAnsi="Calibri" w:cs="Calibri"/>
        <w:noProof/>
        <w:rtl/>
        <w:lang w:eastAsia="ar" w:bidi="ar-MA"/>
      </w:rPr>
      <w:t>2</w:t>
    </w:r>
    <w:r w:rsidRPr="0052537F">
      <w:rPr>
        <w:rFonts w:ascii="Calibri" w:hAnsi="Calibri" w:cs="Calibri"/>
        <w:rtl/>
        <w:lang w:eastAsia="ar" w:bidi="ar-MA"/>
      </w:rPr>
      <w:fldChar w:fldCharType="end"/>
    </w:r>
  </w:p>
  <w:p w14:paraId="3E2CAD0F" w14:textId="77777777" w:rsidR="00EC4E49" w:rsidRPr="0052537F" w:rsidRDefault="00EC4E49" w:rsidP="00477D6B">
    <w:pPr>
      <w:bidi/>
      <w:jc w:val="right"/>
      <w:rPr>
        <w:rFonts w:ascii="Calibri" w:hAnsi="Calibri" w:cs="Calibri"/>
      </w:rPr>
    </w:pPr>
  </w:p>
  <w:p w14:paraId="52F7F270" w14:textId="77777777" w:rsidR="00B50B99" w:rsidRPr="0052537F" w:rsidRDefault="00B50B99" w:rsidP="00477D6B">
    <w:pPr>
      <w:bidi/>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61E27396"/>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32"/>
    <w:rsid w:val="0001647B"/>
    <w:rsid w:val="00043CAA"/>
    <w:rsid w:val="00056130"/>
    <w:rsid w:val="00075432"/>
    <w:rsid w:val="00081400"/>
    <w:rsid w:val="000968ED"/>
    <w:rsid w:val="000F5E56"/>
    <w:rsid w:val="001024FE"/>
    <w:rsid w:val="001362EE"/>
    <w:rsid w:val="00142868"/>
    <w:rsid w:val="0015443E"/>
    <w:rsid w:val="001832A6"/>
    <w:rsid w:val="001C6808"/>
    <w:rsid w:val="001F42B6"/>
    <w:rsid w:val="00210FB2"/>
    <w:rsid w:val="002121FA"/>
    <w:rsid w:val="00225675"/>
    <w:rsid w:val="00240931"/>
    <w:rsid w:val="002634C4"/>
    <w:rsid w:val="002928D3"/>
    <w:rsid w:val="0029703C"/>
    <w:rsid w:val="002F1FE6"/>
    <w:rsid w:val="002F4E68"/>
    <w:rsid w:val="002F5604"/>
    <w:rsid w:val="00312F7F"/>
    <w:rsid w:val="003228B7"/>
    <w:rsid w:val="00331448"/>
    <w:rsid w:val="00345C9A"/>
    <w:rsid w:val="003508A3"/>
    <w:rsid w:val="003673CF"/>
    <w:rsid w:val="003845C1"/>
    <w:rsid w:val="003A6F89"/>
    <w:rsid w:val="003B38C1"/>
    <w:rsid w:val="003D352A"/>
    <w:rsid w:val="003F4C9E"/>
    <w:rsid w:val="00423E3E"/>
    <w:rsid w:val="00427AF4"/>
    <w:rsid w:val="00436B51"/>
    <w:rsid w:val="004400E2"/>
    <w:rsid w:val="00456DB8"/>
    <w:rsid w:val="00461632"/>
    <w:rsid w:val="00461637"/>
    <w:rsid w:val="004647DA"/>
    <w:rsid w:val="00474062"/>
    <w:rsid w:val="00477D6B"/>
    <w:rsid w:val="00497C1B"/>
    <w:rsid w:val="004D39C4"/>
    <w:rsid w:val="0052537F"/>
    <w:rsid w:val="0053057A"/>
    <w:rsid w:val="00543927"/>
    <w:rsid w:val="00560A29"/>
    <w:rsid w:val="00594D27"/>
    <w:rsid w:val="005B0052"/>
    <w:rsid w:val="005D762F"/>
    <w:rsid w:val="00601760"/>
    <w:rsid w:val="00605827"/>
    <w:rsid w:val="00625513"/>
    <w:rsid w:val="00646050"/>
    <w:rsid w:val="00651D3A"/>
    <w:rsid w:val="006713CA"/>
    <w:rsid w:val="00676C5C"/>
    <w:rsid w:val="00695558"/>
    <w:rsid w:val="006B1F98"/>
    <w:rsid w:val="006D5E0F"/>
    <w:rsid w:val="006F6080"/>
    <w:rsid w:val="006F7742"/>
    <w:rsid w:val="007058FB"/>
    <w:rsid w:val="0073691C"/>
    <w:rsid w:val="00744C06"/>
    <w:rsid w:val="007B157C"/>
    <w:rsid w:val="007B6A58"/>
    <w:rsid w:val="007D1613"/>
    <w:rsid w:val="008579DF"/>
    <w:rsid w:val="00873EE5"/>
    <w:rsid w:val="00893A35"/>
    <w:rsid w:val="008B1723"/>
    <w:rsid w:val="008B2CC1"/>
    <w:rsid w:val="008B4B5E"/>
    <w:rsid w:val="008B60B2"/>
    <w:rsid w:val="0090731E"/>
    <w:rsid w:val="00916EE2"/>
    <w:rsid w:val="009301D5"/>
    <w:rsid w:val="00946221"/>
    <w:rsid w:val="0095026E"/>
    <w:rsid w:val="00966A22"/>
    <w:rsid w:val="0096722F"/>
    <w:rsid w:val="00980843"/>
    <w:rsid w:val="009812C6"/>
    <w:rsid w:val="009D4132"/>
    <w:rsid w:val="009E2791"/>
    <w:rsid w:val="009E3F6F"/>
    <w:rsid w:val="009F3BF9"/>
    <w:rsid w:val="009F499F"/>
    <w:rsid w:val="00A04488"/>
    <w:rsid w:val="00A106BA"/>
    <w:rsid w:val="00A265E9"/>
    <w:rsid w:val="00A26A28"/>
    <w:rsid w:val="00A42DAF"/>
    <w:rsid w:val="00A45BD8"/>
    <w:rsid w:val="00A53FC7"/>
    <w:rsid w:val="00A778BF"/>
    <w:rsid w:val="00A85B8E"/>
    <w:rsid w:val="00A92D7E"/>
    <w:rsid w:val="00AC205C"/>
    <w:rsid w:val="00AD7FDC"/>
    <w:rsid w:val="00AF5C73"/>
    <w:rsid w:val="00B05A69"/>
    <w:rsid w:val="00B20921"/>
    <w:rsid w:val="00B36CA2"/>
    <w:rsid w:val="00B40598"/>
    <w:rsid w:val="00B454EA"/>
    <w:rsid w:val="00B50B99"/>
    <w:rsid w:val="00B62CD9"/>
    <w:rsid w:val="00B9734B"/>
    <w:rsid w:val="00BA05A2"/>
    <w:rsid w:val="00BE4C00"/>
    <w:rsid w:val="00BF2415"/>
    <w:rsid w:val="00BF48DE"/>
    <w:rsid w:val="00C00276"/>
    <w:rsid w:val="00C02E41"/>
    <w:rsid w:val="00C11BFE"/>
    <w:rsid w:val="00C91AB4"/>
    <w:rsid w:val="00C94629"/>
    <w:rsid w:val="00CC2E62"/>
    <w:rsid w:val="00CE65D4"/>
    <w:rsid w:val="00D0718E"/>
    <w:rsid w:val="00D45252"/>
    <w:rsid w:val="00D71B4D"/>
    <w:rsid w:val="00D93D55"/>
    <w:rsid w:val="00E070BF"/>
    <w:rsid w:val="00E161A2"/>
    <w:rsid w:val="00E335FE"/>
    <w:rsid w:val="00E5021F"/>
    <w:rsid w:val="00E671A6"/>
    <w:rsid w:val="00E90B8B"/>
    <w:rsid w:val="00EC4E49"/>
    <w:rsid w:val="00ED77FB"/>
    <w:rsid w:val="00F021A6"/>
    <w:rsid w:val="00F11D94"/>
    <w:rsid w:val="00F544AA"/>
    <w:rsid w:val="00F66152"/>
    <w:rsid w:val="00F866B9"/>
    <w:rsid w:val="00F9200A"/>
    <w:rsid w:val="00FB2132"/>
    <w:rsid w:val="00FB27B5"/>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36D4B"/>
  <w15:docId w15:val="{0269FA9C-3F45-4BB5-93B2-DB9A5D6C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ar-M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FB2132"/>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FB2132"/>
    <w:rPr>
      <w:rFonts w:ascii="Arial" w:eastAsia="SimSun" w:hAnsi="Arial" w:cs="Arial"/>
      <w:sz w:val="22"/>
      <w:lang w:val="en-US" w:eastAsia="zh-CN"/>
    </w:rPr>
  </w:style>
  <w:style w:type="character" w:styleId="Hyperlink">
    <w:name w:val="Hyperlink"/>
    <w:basedOn w:val="DefaultParagraphFont"/>
    <w:unhideWhenUsed/>
    <w:rsid w:val="00D0718E"/>
    <w:rPr>
      <w:color w:val="0000FF" w:themeColor="hyperlink"/>
      <w:u w:val="single"/>
    </w:rPr>
  </w:style>
  <w:style w:type="character" w:styleId="UnresolvedMention">
    <w:name w:val="Unresolved Mention"/>
    <w:basedOn w:val="DefaultParagraphFont"/>
    <w:uiPriority w:val="99"/>
    <w:semiHidden/>
    <w:unhideWhenUsed/>
    <w:rsid w:val="00456DB8"/>
    <w:rPr>
      <w:color w:val="605E5C"/>
      <w:shd w:val="clear" w:color="auto" w:fill="E1DFDD"/>
    </w:rPr>
  </w:style>
  <w:style w:type="paragraph" w:styleId="Revision">
    <w:name w:val="Revision"/>
    <w:hidden/>
    <w:uiPriority w:val="99"/>
    <w:semiHidden/>
    <w:rsid w:val="006B1F9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PCT/WG/19/7</vt:lpstr>
    </vt:vector>
  </TitlesOfParts>
  <Company>WIPO</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PCT/WG/19/7</dc:title>
  <dc:creator>WIPO</dc:creator>
  <cp:keywords/>
  <cp:lastModifiedBy>MARLOW Thomas</cp:lastModifiedBy>
  <cp:revision>2</cp:revision>
  <cp:lastPrinted>2026-01-02T10:01:00Z</cp:lastPrinted>
  <dcterms:created xsi:type="dcterms:W3CDTF">2026-01-05T18:14:00Z</dcterms:created>
  <dcterms:modified xsi:type="dcterms:W3CDTF">2026-01-05T18:14:00Z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