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4462"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CA23C95" wp14:editId="06FB08B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D56501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EB226BD" w14:textId="29CE080B"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0" w:name="Code"/>
      <w:bookmarkEnd w:id="0"/>
      <w:r w:rsidR="00200035">
        <w:rPr>
          <w:rFonts w:ascii="Arial Black" w:hAnsi="Arial Black"/>
          <w:caps/>
          <w:sz w:val="15"/>
          <w:szCs w:val="15"/>
        </w:rPr>
        <w:t>1</w:t>
      </w:r>
      <w:r w:rsidR="001F4309">
        <w:rPr>
          <w:rFonts w:ascii="Arial Black" w:hAnsi="Arial Black"/>
          <w:caps/>
          <w:sz w:val="15"/>
          <w:szCs w:val="15"/>
        </w:rPr>
        <w:t>8</w:t>
      </w:r>
      <w:r>
        <w:rPr>
          <w:rFonts w:ascii="Arial Black" w:hAnsi="Arial Black"/>
          <w:caps/>
          <w:sz w:val="15"/>
          <w:szCs w:val="15"/>
        </w:rPr>
        <w:t>/</w:t>
      </w:r>
      <w:r w:rsidR="00B14403" w:rsidRPr="00B14403">
        <w:rPr>
          <w:rFonts w:ascii="Arial Black" w:hAnsi="Arial Black"/>
          <w:caps/>
          <w:sz w:val="15"/>
          <w:szCs w:val="15"/>
        </w:rPr>
        <w:t>18 REV.</w:t>
      </w:r>
    </w:p>
    <w:p w14:paraId="3384F0E9" w14:textId="7676B780" w:rsidR="008B2CC1" w:rsidRPr="00200035" w:rsidRDefault="00CC3E2D" w:rsidP="00CC3E2D">
      <w:pPr>
        <w:jc w:val="right"/>
        <w:rPr>
          <w:rFonts w:asciiTheme="minorHAnsi" w:hAnsiTheme="minorHAnsi" w:cstheme="minorHAnsi"/>
          <w:b/>
          <w:bCs/>
          <w:caps/>
          <w:sz w:val="15"/>
          <w:szCs w:val="15"/>
        </w:rPr>
      </w:pPr>
      <w:bookmarkStart w:id="1" w:name="Original"/>
      <w:r w:rsidRPr="00200035">
        <w:rPr>
          <w:rFonts w:asciiTheme="minorHAnsi" w:hAnsiTheme="minorHAnsi" w:cstheme="minorHAnsi" w:hint="cs"/>
          <w:b/>
          <w:bCs/>
          <w:caps/>
          <w:sz w:val="15"/>
          <w:szCs w:val="15"/>
          <w:rtl/>
        </w:rPr>
        <w:t xml:space="preserve">الأصل: </w:t>
      </w:r>
      <w:r w:rsidR="009D161D">
        <w:rPr>
          <w:rFonts w:asciiTheme="minorHAnsi" w:hAnsiTheme="minorHAnsi" w:cstheme="minorHAnsi" w:hint="cs"/>
          <w:b/>
          <w:bCs/>
          <w:caps/>
          <w:sz w:val="15"/>
          <w:szCs w:val="15"/>
          <w:rtl/>
        </w:rPr>
        <w:t>بالإنكليزية</w:t>
      </w:r>
    </w:p>
    <w:p w14:paraId="0E1AE2BB" w14:textId="1FC24DC4" w:rsidR="008B2CC1" w:rsidRPr="00200035" w:rsidRDefault="00CC3E2D" w:rsidP="00CC3E2D">
      <w:pPr>
        <w:spacing w:after="1200"/>
        <w:jc w:val="right"/>
        <w:rPr>
          <w:rFonts w:asciiTheme="minorHAnsi" w:hAnsiTheme="minorHAnsi" w:cstheme="minorHAnsi"/>
          <w:b/>
          <w:bCs/>
          <w:caps/>
          <w:sz w:val="15"/>
          <w:szCs w:val="15"/>
        </w:rPr>
      </w:pPr>
      <w:bookmarkStart w:id="2" w:name="Date"/>
      <w:bookmarkEnd w:id="1"/>
      <w:r w:rsidRPr="00200035">
        <w:rPr>
          <w:rFonts w:asciiTheme="minorHAnsi" w:hAnsiTheme="minorHAnsi" w:cstheme="minorHAnsi" w:hint="cs"/>
          <w:b/>
          <w:bCs/>
          <w:caps/>
          <w:sz w:val="15"/>
          <w:szCs w:val="15"/>
          <w:rtl/>
        </w:rPr>
        <w:t>التاريخ:</w:t>
      </w:r>
      <w:r w:rsidR="00B14403">
        <w:rPr>
          <w:rFonts w:asciiTheme="minorHAnsi" w:hAnsiTheme="minorHAnsi" w:cstheme="minorHAnsi" w:hint="cs"/>
          <w:b/>
          <w:bCs/>
          <w:caps/>
          <w:sz w:val="15"/>
          <w:szCs w:val="15"/>
          <w:rtl/>
        </w:rPr>
        <w:t xml:space="preserve"> 29</w:t>
      </w:r>
      <w:r w:rsidR="00AD637B">
        <w:rPr>
          <w:rFonts w:asciiTheme="minorHAnsi" w:hAnsiTheme="minorHAnsi" w:cstheme="minorHAnsi" w:hint="cs"/>
          <w:b/>
          <w:bCs/>
          <w:caps/>
          <w:sz w:val="15"/>
          <w:szCs w:val="15"/>
          <w:rtl/>
        </w:rPr>
        <w:t xml:space="preserve"> يناير 2025</w:t>
      </w:r>
    </w:p>
    <w:bookmarkEnd w:id="2"/>
    <w:p w14:paraId="3878C95F" w14:textId="77777777" w:rsidR="008B2CC1" w:rsidRPr="00D67EAE" w:rsidRDefault="004E0043" w:rsidP="00250149">
      <w:pPr>
        <w:pStyle w:val="Heading1"/>
        <w:rPr>
          <w:rtl/>
        </w:rPr>
      </w:pPr>
      <w:r>
        <w:rPr>
          <w:rFonts w:hint="cs"/>
          <w:rtl/>
        </w:rPr>
        <w:t>الفريق العامل لمعاهدة التعاون بشأن البراءات</w:t>
      </w:r>
    </w:p>
    <w:p w14:paraId="0CD20626" w14:textId="77777777" w:rsidR="00A90F0A" w:rsidRPr="00D67EAE" w:rsidRDefault="00D67EAE" w:rsidP="0020003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1F4309">
        <w:rPr>
          <w:rFonts w:asciiTheme="minorHAnsi" w:hAnsiTheme="minorHAnsi" w:cstheme="minorHAnsi" w:hint="cs"/>
          <w:bCs/>
          <w:sz w:val="24"/>
          <w:szCs w:val="24"/>
          <w:rtl/>
        </w:rPr>
        <w:t>الثامنة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14:paraId="7042A1F7" w14:textId="77777777"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1F4309">
        <w:rPr>
          <w:rFonts w:asciiTheme="minorHAnsi" w:hAnsiTheme="minorHAnsi" w:cstheme="minorHAnsi" w:hint="cs"/>
          <w:bCs/>
          <w:sz w:val="24"/>
          <w:szCs w:val="24"/>
          <w:rtl/>
        </w:rPr>
        <w:t>18</w:t>
      </w:r>
      <w:r w:rsidRPr="00D67EAE">
        <w:rPr>
          <w:rFonts w:asciiTheme="minorHAnsi" w:hAnsiTheme="minorHAnsi" w:cstheme="minorHAnsi" w:hint="cs"/>
          <w:bCs/>
          <w:sz w:val="24"/>
          <w:szCs w:val="24"/>
          <w:rtl/>
        </w:rPr>
        <w:t xml:space="preserve"> إلى </w:t>
      </w:r>
      <w:r w:rsidR="001F4309">
        <w:rPr>
          <w:rFonts w:asciiTheme="minorHAnsi" w:hAnsiTheme="minorHAnsi" w:cstheme="minorHAnsi" w:hint="cs"/>
          <w:bCs/>
          <w:sz w:val="24"/>
          <w:szCs w:val="24"/>
          <w:rtl/>
        </w:rPr>
        <w:t>20</w:t>
      </w:r>
      <w:r w:rsidRPr="00D67EAE">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1F4309">
        <w:rPr>
          <w:rFonts w:asciiTheme="minorHAnsi" w:hAnsiTheme="minorHAnsi" w:cstheme="minorHAnsi" w:hint="cs"/>
          <w:bCs/>
          <w:sz w:val="24"/>
          <w:szCs w:val="24"/>
          <w:rtl/>
        </w:rPr>
        <w:t>2025</w:t>
      </w:r>
    </w:p>
    <w:p w14:paraId="474C697B" w14:textId="648BCA7A" w:rsidR="008B2CC1" w:rsidRPr="00D67EAE" w:rsidRDefault="00AD637B" w:rsidP="00DD7B7F">
      <w:pPr>
        <w:spacing w:after="360"/>
        <w:outlineLvl w:val="0"/>
        <w:rPr>
          <w:rFonts w:asciiTheme="minorHAnsi" w:hAnsiTheme="minorHAnsi" w:cstheme="minorHAnsi"/>
          <w:caps/>
          <w:sz w:val="24"/>
        </w:rPr>
      </w:pPr>
      <w:bookmarkStart w:id="3" w:name="TitleOfDoc"/>
      <w:r w:rsidRPr="00AD637B">
        <w:rPr>
          <w:rFonts w:asciiTheme="minorHAnsi" w:hAnsiTheme="minorHAnsi"/>
          <w:caps/>
          <w:sz w:val="28"/>
          <w:szCs w:val="24"/>
          <w:rtl/>
        </w:rPr>
        <w:t>فرقة العمل المعنية بقوائم التسلسل: تقرير الحالة</w:t>
      </w:r>
    </w:p>
    <w:p w14:paraId="59776B20" w14:textId="10FA6A1C" w:rsidR="002928D3" w:rsidRDefault="00AD637B" w:rsidP="001D4107">
      <w:pPr>
        <w:spacing w:after="1040"/>
        <w:rPr>
          <w:rFonts w:asciiTheme="minorHAnsi" w:hAnsiTheme="minorHAnsi"/>
          <w:iCs/>
          <w:rtl/>
        </w:rPr>
      </w:pPr>
      <w:bookmarkStart w:id="4" w:name="Prepared"/>
      <w:bookmarkEnd w:id="3"/>
      <w:bookmarkEnd w:id="4"/>
      <w:r w:rsidRPr="00AD637B">
        <w:rPr>
          <w:rFonts w:asciiTheme="minorHAnsi" w:hAnsiTheme="minorHAnsi"/>
          <w:iCs/>
          <w:rtl/>
        </w:rPr>
        <w:t>وثيقة مقدَّمة من المكتب الأوروبي للبراءات</w:t>
      </w:r>
    </w:p>
    <w:p w14:paraId="224F17B2" w14:textId="08A031B1" w:rsidR="00B14403" w:rsidRDefault="00B14403" w:rsidP="00B14403">
      <w:pPr>
        <w:spacing w:after="240"/>
        <w:rPr>
          <w:rFonts w:asciiTheme="minorHAnsi" w:hAnsiTheme="minorHAnsi" w:cstheme="minorHAnsi"/>
          <w:iCs/>
          <w:rtl/>
        </w:rPr>
      </w:pPr>
      <w:r w:rsidRPr="00B14403">
        <w:rPr>
          <w:rFonts w:asciiTheme="minorHAnsi" w:hAnsiTheme="minorHAnsi"/>
          <w:iCs/>
          <w:rtl/>
        </w:rPr>
        <w:t xml:space="preserve">تحل هذه الوثيقة محل الوثيقة </w:t>
      </w:r>
      <w:r w:rsidRPr="00B14403">
        <w:rPr>
          <w:rFonts w:asciiTheme="minorHAnsi" w:hAnsiTheme="minorHAnsi" w:cstheme="minorHAnsi"/>
          <w:iCs/>
        </w:rPr>
        <w:t>PCT/WG/18/18</w:t>
      </w:r>
      <w:r w:rsidRPr="00B14403">
        <w:rPr>
          <w:rFonts w:asciiTheme="minorHAnsi" w:hAnsiTheme="minorHAnsi"/>
          <w:iCs/>
          <w:rtl/>
        </w:rPr>
        <w:t xml:space="preserve"> لتصحيح خطأ في ترقيم الفقرة 10 والفقرات التالية في الوثيقة </w:t>
      </w:r>
      <w:r w:rsidRPr="00B14403">
        <w:rPr>
          <w:rFonts w:asciiTheme="minorHAnsi" w:hAnsiTheme="minorHAnsi" w:cstheme="minorHAnsi"/>
          <w:iCs/>
        </w:rPr>
        <w:t>PCT/WG/18/18</w:t>
      </w:r>
      <w:r w:rsidRPr="00B14403">
        <w:rPr>
          <w:rFonts w:asciiTheme="minorHAnsi" w:hAnsiTheme="minorHAnsi"/>
          <w:iCs/>
          <w:rtl/>
        </w:rPr>
        <w:t>.</w:t>
      </w:r>
    </w:p>
    <w:p w14:paraId="3EB36A13" w14:textId="77777777" w:rsidR="00AD637B" w:rsidRPr="00AD637B" w:rsidRDefault="00AD637B" w:rsidP="00701149">
      <w:pPr>
        <w:pStyle w:val="Heading1"/>
        <w:spacing w:after="120"/>
        <w:rPr>
          <w:sz w:val="24"/>
          <w:szCs w:val="24"/>
          <w:rtl/>
        </w:rPr>
      </w:pPr>
      <w:r w:rsidRPr="00AD637B">
        <w:rPr>
          <w:rFonts w:hint="cs"/>
          <w:sz w:val="24"/>
          <w:szCs w:val="24"/>
          <w:rtl/>
        </w:rPr>
        <w:t>معلومات أساسية</w:t>
      </w:r>
    </w:p>
    <w:p w14:paraId="03F91D85" w14:textId="77777777" w:rsidR="00AD637B" w:rsidRPr="00AD637B" w:rsidRDefault="00AD637B" w:rsidP="00AD637B">
      <w:pPr>
        <w:pStyle w:val="ONUMA"/>
        <w:rPr>
          <w:rtl/>
        </w:rPr>
      </w:pPr>
      <w:r w:rsidRPr="00AD637B">
        <w:rPr>
          <w:rFonts w:hint="cs"/>
          <w:rtl/>
        </w:rPr>
        <w:t xml:space="preserve">أنشأت اللجنة المعنية بمعايير الويبو (لجنة المعايير أو اللجنة) فرقة العمل المعنية بقوائم التسلسل في دورتها الأولى (25 إلى 29 أكتوبر 2010) لتتولى المهمة رقم 44 (انظر(ي) الفقرة 29 من الوثيقة </w:t>
      </w:r>
      <w:r w:rsidRPr="00AD637B">
        <w:t>CWS/1/10</w:t>
      </w:r>
      <w:r w:rsidRPr="00AD637B">
        <w:rPr>
          <w:rFonts w:hint="cs"/>
          <w:rtl/>
        </w:rPr>
        <w:t>):</w:t>
      </w:r>
    </w:p>
    <w:p w14:paraId="06EE16CA" w14:textId="77777777" w:rsidR="00AD637B" w:rsidRDefault="00AD637B" w:rsidP="00AD637B">
      <w:pPr>
        <w:pStyle w:val="ONUME"/>
        <w:numPr>
          <w:ilvl w:val="0"/>
          <w:numId w:val="0"/>
        </w:numPr>
        <w:ind w:left="567"/>
        <w:rPr>
          <w:rtl/>
        </w:rPr>
      </w:pPr>
      <w:r>
        <w:rPr>
          <w:rFonts w:hint="cs"/>
          <w:rtl/>
        </w:rPr>
        <w:t>"صياغة توصية بشأن عرض قوائم تسلسل النوويدات والأحماض الأمينية باستخدام لغة الترميز الموسعة (</w:t>
      </w:r>
      <w:r>
        <w:t>XML</w:t>
      </w:r>
      <w:r>
        <w:rPr>
          <w:rFonts w:hint="cs"/>
          <w:rtl/>
        </w:rPr>
        <w:t xml:space="preserve">) لاعتمادها معياراً للويبو.  وينبغي تقديم الاقتراح بشأن معيار الويبو الجديد إلى جانب تقرير عن وقع المعيار المذكور على معيار الويبو </w:t>
      </w:r>
      <w:r>
        <w:t>ST.25</w:t>
      </w:r>
      <w:r>
        <w:rPr>
          <w:rFonts w:hint="cs"/>
          <w:rtl/>
        </w:rPr>
        <w:t xml:space="preserve"> الحالي، بما يشمل التغييرات الضرورية المقترح إدخالها على المعيار </w:t>
      </w:r>
      <w:r>
        <w:t>ST.25</w:t>
      </w:r>
      <w:r>
        <w:rPr>
          <w:rFonts w:hint="cs"/>
          <w:rtl/>
        </w:rPr>
        <w:t>".</w:t>
      </w:r>
    </w:p>
    <w:p w14:paraId="76ED01F2" w14:textId="77777777" w:rsidR="00AD637B" w:rsidRDefault="00AD637B" w:rsidP="00AD637B">
      <w:pPr>
        <w:pStyle w:val="ONUMA"/>
        <w:rPr>
          <w:rtl/>
        </w:rPr>
      </w:pPr>
      <w:r>
        <w:rPr>
          <w:rFonts w:hint="cs"/>
          <w:rtl/>
        </w:rPr>
        <w:t>وطُلب من فرقة العمل أيضا ما يلي:</w:t>
      </w:r>
    </w:p>
    <w:p w14:paraId="7D709473" w14:textId="77777777" w:rsidR="00AD637B" w:rsidRDefault="00AD637B" w:rsidP="00AD637B">
      <w:pPr>
        <w:pStyle w:val="ONUME"/>
        <w:numPr>
          <w:ilvl w:val="0"/>
          <w:numId w:val="0"/>
        </w:numPr>
        <w:ind w:left="567"/>
        <w:rPr>
          <w:rtl/>
        </w:rPr>
      </w:pPr>
      <w:r>
        <w:rPr>
          <w:rFonts w:hint="cs"/>
          <w:rtl/>
        </w:rPr>
        <w:t>"التنسيق مع الهيئة المناسبة من هيئات معاهدة التعاون بشأن البراءات فيما يخص الأثر المحتمل لذلك المعيار على المرفق جيم للتعليمات الإدارية الخاصة بتلك المعاهدة."</w:t>
      </w:r>
    </w:p>
    <w:p w14:paraId="62FC0393" w14:textId="77777777" w:rsidR="00AD637B" w:rsidRDefault="00AD637B" w:rsidP="00AD637B">
      <w:pPr>
        <w:pStyle w:val="ONUMA"/>
        <w:rPr>
          <w:rtl/>
        </w:rPr>
      </w:pPr>
      <w:r>
        <w:rPr>
          <w:rFonts w:hint="cs"/>
          <w:rtl/>
        </w:rPr>
        <w:t xml:space="preserve">وعُيّن المكتب الأوروبي للبراءات مشرفاً على فرقة العمل واعتُمد معيار الويبو الجديد - وهو المعيار </w:t>
      </w:r>
      <w:r>
        <w:t>ST.26</w:t>
      </w:r>
      <w:r>
        <w:rPr>
          <w:rFonts w:hint="cs"/>
          <w:rtl/>
        </w:rPr>
        <w:t xml:space="preserve"> - رسمياً في الدورة الرابعة للجنة المعايير المجتمعة مجدّداً (</w:t>
      </w:r>
      <w:r>
        <w:t>CWS/4BIS</w:t>
      </w:r>
      <w:r>
        <w:rPr>
          <w:rFonts w:hint="cs"/>
          <w:rtl/>
        </w:rPr>
        <w:t xml:space="preserve">) في مارس 2016. </w:t>
      </w:r>
    </w:p>
    <w:p w14:paraId="79220BB8" w14:textId="77777777" w:rsidR="00AD637B" w:rsidRDefault="00AD637B" w:rsidP="00AD637B">
      <w:pPr>
        <w:pStyle w:val="ONUMA"/>
        <w:rPr>
          <w:rtl/>
        </w:rPr>
      </w:pPr>
      <w:r>
        <w:rPr>
          <w:rFonts w:hint="cs"/>
          <w:rtl/>
        </w:rPr>
        <w:t xml:space="preserve">وفي الدورة الخامسة للجنة المعايير، أبلغ المكتب الدولي لجنة المعايير بأنه سيستحدث أداة برمجية جديدة مشتركة لتمكين المودعين من إعداد قوائم التسلسل والتحقق من توافقها مع معيار الويبو </w:t>
      </w:r>
      <w:r>
        <w:t>ST.26</w:t>
      </w:r>
      <w:r>
        <w:rPr>
          <w:rFonts w:hint="cs"/>
          <w:rtl/>
        </w:rPr>
        <w:t xml:space="preserve">.  ومن ثم فقد وافقت لجنة المعايير على تعديل وصف المهمة رقم 44: </w:t>
      </w:r>
    </w:p>
    <w:p w14:paraId="2A289292" w14:textId="77777777" w:rsidR="00AD637B" w:rsidRDefault="00AD637B" w:rsidP="00AD637B">
      <w:pPr>
        <w:pStyle w:val="ONUME"/>
        <w:numPr>
          <w:ilvl w:val="0"/>
          <w:numId w:val="0"/>
        </w:numPr>
        <w:ind w:left="567"/>
        <w:rPr>
          <w:rtl/>
        </w:rPr>
      </w:pPr>
      <w:r>
        <w:rPr>
          <w:rFonts w:hint="cs"/>
          <w:rtl/>
        </w:rPr>
        <w:lastRenderedPageBreak/>
        <w:t xml:space="preserve">"دعم المكتب الدولي عن طريق توفير متطلبات المستخدمين وتعليقاتهم بشأن البرنامج الحاسوبي للصياغة والتثبت وفقاً للمعيار </w:t>
      </w:r>
      <w:r>
        <w:t>ST.26</w:t>
      </w:r>
      <w:r>
        <w:rPr>
          <w:rFonts w:hint="cs"/>
          <w:rtl/>
        </w:rPr>
        <w:t xml:space="preserve">؛ ودعم المكتب الدولي في المراجعة اللاحقة للتعليمات الإدارية لمعاهدة التعاون بشأن البراءات؛ وإعداد المراجعات اللازمة لمعيار الويبو </w:t>
      </w:r>
      <w:r>
        <w:t>ST.26</w:t>
      </w:r>
      <w:r>
        <w:rPr>
          <w:rFonts w:hint="cs"/>
          <w:rtl/>
        </w:rPr>
        <w:t xml:space="preserve"> بناء على طلب اللجنة."</w:t>
      </w:r>
    </w:p>
    <w:p w14:paraId="718BC746" w14:textId="5D8DAD02" w:rsidR="00AD637B" w:rsidRDefault="00AD637B" w:rsidP="00AD637B">
      <w:pPr>
        <w:pStyle w:val="ONUMA"/>
        <w:rPr>
          <w:rtl/>
        </w:rPr>
      </w:pPr>
      <w:r>
        <w:rPr>
          <w:rFonts w:hint="cs"/>
          <w:rtl/>
        </w:rPr>
        <w:t xml:space="preserve">واعتمدت جمعية معاهدة البراءات، في دورتها الثالثة والخمسين المعقودة في أكتوبر2021، التعديلات التي أُدخلت على اللائحة التنفيذية لمعاهدة البراءات لتنفيذ معيار الويبو </w:t>
      </w:r>
      <w:r>
        <w:t>ST.26</w:t>
      </w:r>
      <w:r>
        <w:rPr>
          <w:rFonts w:hint="cs"/>
          <w:rtl/>
        </w:rPr>
        <w:t xml:space="preserve"> في معاهدة البراءات (انظر(ي) المرفق الثاني للوثيقة </w:t>
      </w:r>
      <w:r>
        <w:t>PCT/A/53/3</w:t>
      </w:r>
      <w:r>
        <w:rPr>
          <w:rFonts w:hint="cs"/>
          <w:rtl/>
        </w:rPr>
        <w:t xml:space="preserve"> والفقرات 23 إلى 25 من تقرير الدورة، الوثيقة </w:t>
      </w:r>
      <w:r>
        <w:t>PCT/A/53/4</w:t>
      </w:r>
      <w:r>
        <w:rPr>
          <w:rFonts w:hint="cs"/>
          <w:rtl/>
        </w:rPr>
        <w:t xml:space="preserve">).  كما وافقت الجمعية العامة للويبو، في دورتها الرابعة والخمسين في أكتوبر 2021 على الموعد الجديد "الانفجار العظيم" لتنفيذ معيار الويبو </w:t>
      </w:r>
      <w:r>
        <w:t>ST.26</w:t>
      </w:r>
      <w:r>
        <w:rPr>
          <w:rFonts w:hint="cs"/>
          <w:rtl/>
        </w:rPr>
        <w:t xml:space="preserve"> في 1 يوليو 2022 على المستويات الوطنية والإقليمية والدولية (انظر(ي) الوثيقة </w:t>
      </w:r>
      <w:r>
        <w:t>WO/GA/54/14</w:t>
      </w:r>
      <w:r>
        <w:rPr>
          <w:rFonts w:hint="cs"/>
          <w:rtl/>
        </w:rPr>
        <w:t xml:space="preserve"> والفقرات 178 إلى 183 من تقرير الدورة، الوثيقة </w:t>
      </w:r>
      <w:r>
        <w:t>WO/GA/54/15</w:t>
      </w:r>
      <w:r>
        <w:rPr>
          <w:rFonts w:hint="cs"/>
          <w:rtl/>
        </w:rPr>
        <w:t>).</w:t>
      </w:r>
    </w:p>
    <w:p w14:paraId="1A68B946" w14:textId="77777777" w:rsidR="00AD637B" w:rsidRDefault="00AD637B" w:rsidP="00AD637B">
      <w:pPr>
        <w:pStyle w:val="ONUMA"/>
        <w:rPr>
          <w:rtl/>
        </w:rPr>
      </w:pPr>
      <w:r>
        <w:rPr>
          <w:rFonts w:hint="cs"/>
          <w:rtl/>
        </w:rPr>
        <w:t xml:space="preserve">ودخل معيار الويبو </w:t>
      </w:r>
      <w:r>
        <w:t>ST.26</w:t>
      </w:r>
      <w:r>
        <w:rPr>
          <w:rFonts w:hint="cs"/>
          <w:rtl/>
        </w:rPr>
        <w:t xml:space="preserve"> حيز النفاذ في 1 يوليو 2022، إلى جانب التعديلات التي أُدخلت على اللائحة التنفيذية لمعاهدة البراءات والتعليمات الإدارية لمعاهدة البراءات بما في ذلك الاستمارات ذات الصلة، بالإضافة إلى المبادئ التوجيهية لمكاتب تسلم الطلبات بموجب معاهدة البراءات والمبادئ التوجيهية للبحث الدولي والفحص التمهيدي الدولي لمعاهدة البراءات. </w:t>
      </w:r>
    </w:p>
    <w:p w14:paraId="3E987B2F" w14:textId="77777777" w:rsidR="00AD637B" w:rsidRPr="00EF5A29" w:rsidRDefault="00AD637B" w:rsidP="00AD637B">
      <w:pPr>
        <w:pStyle w:val="ONUMA"/>
        <w:rPr>
          <w:rtl/>
        </w:rPr>
      </w:pPr>
      <w:r>
        <w:rPr>
          <w:rFonts w:hint="cs"/>
          <w:rtl/>
        </w:rPr>
        <w:t xml:space="preserve">ومنذ اعتماد المعيار لأول مرة في عام 2016، تم إجراء العديد من التحديثات التي نتج عنها الإصدارات 1.1 و1.2 و1.3 و1.4 و1.5 و1.6.  وفي الجلسة الحادية عشرة في ديسمبر 2023، اعتمدت لجنة المعايير آخر نسخة محدثة من المعيار (1.7)، ومراجعة وصف المهمة رقم 44، والتي أصبح نصها الآن كما يلي: </w:t>
      </w:r>
    </w:p>
    <w:p w14:paraId="7ABAA239" w14:textId="776B9424" w:rsidR="00AD637B" w:rsidRDefault="00AD637B" w:rsidP="00AD637B">
      <w:pPr>
        <w:pStyle w:val="ONUME"/>
        <w:numPr>
          <w:ilvl w:val="0"/>
          <w:numId w:val="0"/>
        </w:numPr>
        <w:ind w:left="567"/>
        <w:rPr>
          <w:rtl/>
        </w:rPr>
      </w:pPr>
      <w:r>
        <w:rPr>
          <w:rFonts w:hint="cs"/>
          <w:rtl/>
        </w:rPr>
        <w:t xml:space="preserve">"دعم المكتب الدولي عن طريق اختبار الإصدارات الجديدة، حسب الموارد المتاحة، وتقديم تعليقات المستخدمين بشأن حزمة أداة الويبو للتسلسل؛ وإعداد المراجعات اللازمة لمعيار الويبو </w:t>
      </w:r>
      <w:r>
        <w:t>ST.26</w:t>
      </w:r>
      <w:r>
        <w:rPr>
          <w:rFonts w:hint="cs"/>
          <w:rtl/>
        </w:rPr>
        <w:t>."</w:t>
      </w:r>
    </w:p>
    <w:p w14:paraId="64EE50FA" w14:textId="21BE2634" w:rsidR="00AD637B" w:rsidRPr="00AD637B" w:rsidRDefault="00AD637B" w:rsidP="00701149">
      <w:pPr>
        <w:pStyle w:val="Heading1"/>
        <w:spacing w:after="120"/>
        <w:rPr>
          <w:sz w:val="24"/>
          <w:szCs w:val="24"/>
          <w:rtl/>
        </w:rPr>
      </w:pPr>
      <w:r w:rsidRPr="00AD637B">
        <w:rPr>
          <w:rFonts w:hint="cs"/>
          <w:sz w:val="24"/>
          <w:szCs w:val="24"/>
          <w:rtl/>
        </w:rPr>
        <w:t>تقرير مرحلي</w:t>
      </w:r>
    </w:p>
    <w:p w14:paraId="25A572CB" w14:textId="77777777" w:rsidR="00AD637B" w:rsidRPr="00AD637B" w:rsidRDefault="00AD637B" w:rsidP="00701149">
      <w:pPr>
        <w:pStyle w:val="Heading2"/>
        <w:spacing w:before="0" w:after="120"/>
        <w:rPr>
          <w:i/>
          <w:iCs w:val="0"/>
          <w:sz w:val="24"/>
          <w:szCs w:val="24"/>
          <w:rtl/>
        </w:rPr>
      </w:pPr>
      <w:r w:rsidRPr="00AD637B">
        <w:rPr>
          <w:rFonts w:hint="cs"/>
          <w:b/>
          <w:bCs w:val="0"/>
          <w:i/>
          <w:iCs w:val="0"/>
          <w:sz w:val="24"/>
          <w:szCs w:val="24"/>
          <w:rtl/>
        </w:rPr>
        <w:t>مراجعة معيار الويبو</w:t>
      </w:r>
      <w:r w:rsidRPr="00AD637B">
        <w:rPr>
          <w:rFonts w:hint="cs"/>
          <w:i/>
          <w:iCs w:val="0"/>
          <w:sz w:val="24"/>
          <w:szCs w:val="24"/>
          <w:rtl/>
        </w:rPr>
        <w:t xml:space="preserve"> </w:t>
      </w:r>
      <w:r w:rsidRPr="00AD637B">
        <w:rPr>
          <w:sz w:val="24"/>
          <w:szCs w:val="24"/>
        </w:rPr>
        <w:t>ST.26</w:t>
      </w:r>
    </w:p>
    <w:p w14:paraId="5731A5C5" w14:textId="77777777" w:rsidR="00AD637B" w:rsidRDefault="00AD637B" w:rsidP="00AD637B">
      <w:pPr>
        <w:pStyle w:val="ONUMA"/>
        <w:rPr>
          <w:rtl/>
        </w:rPr>
      </w:pPr>
      <w:bookmarkStart w:id="5" w:name="_Ref188530927"/>
      <w:r>
        <w:rPr>
          <w:rFonts w:hint="cs"/>
          <w:rtl/>
        </w:rPr>
        <w:t xml:space="preserve">منذ انعقاد الدورة الحادية عشرة للجنة المعايير، ركزت مناقشات فرقة العمل بشأن المراجعات المحتملة لمعيار الويبو </w:t>
      </w:r>
      <w:r>
        <w:t>ST.26</w:t>
      </w:r>
      <w:r>
        <w:rPr>
          <w:rFonts w:hint="cs"/>
          <w:rtl/>
        </w:rPr>
        <w:t xml:space="preserve"> على ما يلي (انظر(ي) الفقرات 6 إلى 13 من الوثيقة </w:t>
      </w:r>
      <w:r>
        <w:t>CWS/12/5</w:t>
      </w:r>
      <w:r>
        <w:rPr>
          <w:rFonts w:hint="cs"/>
          <w:rtl/>
        </w:rPr>
        <w:t>):</w:t>
      </w:r>
      <w:bookmarkEnd w:id="5"/>
      <w:r>
        <w:rPr>
          <w:rFonts w:hint="cs"/>
          <w:rtl/>
        </w:rPr>
        <w:t xml:space="preserve"> </w:t>
      </w:r>
    </w:p>
    <w:p w14:paraId="26B1501C" w14:textId="77777777" w:rsidR="00AD637B" w:rsidRDefault="00AD637B" w:rsidP="00AD637B">
      <w:pPr>
        <w:pStyle w:val="ONUME"/>
        <w:numPr>
          <w:ilvl w:val="1"/>
          <w:numId w:val="7"/>
        </w:numPr>
        <w:rPr>
          <w:rtl/>
        </w:rPr>
      </w:pPr>
      <w:r>
        <w:rPr>
          <w:rFonts w:hint="cs"/>
          <w:rtl/>
        </w:rPr>
        <w:t xml:space="preserve">مقترح لطلب تمثيل مجموعة فرعية من نظائر النيوكليوتيدات ونظائر الببتيد برمز البقايا غير المعدلة المقابلة؛ </w:t>
      </w:r>
    </w:p>
    <w:p w14:paraId="7B5AF7F8" w14:textId="77777777" w:rsidR="00AD637B" w:rsidRDefault="00AD637B" w:rsidP="00AD637B">
      <w:pPr>
        <w:pStyle w:val="ONUME"/>
        <w:numPr>
          <w:ilvl w:val="1"/>
          <w:numId w:val="7"/>
        </w:numPr>
        <w:rPr>
          <w:rtl/>
        </w:rPr>
      </w:pPr>
      <w:r>
        <w:rPr>
          <w:rFonts w:hint="cs"/>
          <w:rtl/>
        </w:rPr>
        <w:t xml:space="preserve">ومقترح بإلغاء شرط الحد الأدنى لطول التسلسل؛ </w:t>
      </w:r>
    </w:p>
    <w:p w14:paraId="6BE7CEF7" w14:textId="77777777" w:rsidR="00AD637B" w:rsidRDefault="00AD637B" w:rsidP="00AD637B">
      <w:pPr>
        <w:pStyle w:val="ONUME"/>
        <w:numPr>
          <w:ilvl w:val="1"/>
          <w:numId w:val="7"/>
        </w:numPr>
        <w:rPr>
          <w:rtl/>
        </w:rPr>
      </w:pPr>
      <w:r>
        <w:rPr>
          <w:rFonts w:hint="cs"/>
          <w:rtl/>
        </w:rPr>
        <w:t xml:space="preserve">وبعض التحسينات التحريرية. </w:t>
      </w:r>
    </w:p>
    <w:p w14:paraId="36FBCCE5" w14:textId="3C49F77D" w:rsidR="00AD637B" w:rsidRPr="00CC073E" w:rsidRDefault="00AD637B" w:rsidP="00AD637B">
      <w:pPr>
        <w:pStyle w:val="ONUMA"/>
        <w:rPr>
          <w:rtl/>
        </w:rPr>
      </w:pPr>
      <w:bookmarkStart w:id="6" w:name="_Ref188530995"/>
      <w:r>
        <w:rPr>
          <w:rFonts w:hint="cs"/>
          <w:rtl/>
        </w:rPr>
        <w:t>وخلصت فرقة العمل إلى ضرورة إجراء المزيد من المناقشات والمشاورات بشأن المقترحات المبينة في الفقرتين</w:t>
      </w:r>
      <w:r>
        <w:fldChar w:fldCharType="begin"/>
      </w:r>
      <w:r>
        <w:rPr>
          <w:rtl/>
        </w:rPr>
        <w:instrText xml:space="preserve"> </w:instrText>
      </w:r>
      <w:r>
        <w:instrText xml:space="preserve">REF _Ref188530927 \r \h </w:instrText>
      </w:r>
      <w:r>
        <w:fldChar w:fldCharType="separate"/>
      </w:r>
      <w:r w:rsidR="00D00556">
        <w:rPr>
          <w:rtl/>
        </w:rPr>
        <w:t>‏8</w:t>
      </w:r>
      <w:r>
        <w:fldChar w:fldCharType="end"/>
      </w:r>
      <w:r>
        <w:rPr>
          <w:rFonts w:hint="cs"/>
          <w:rtl/>
        </w:rPr>
        <w:t xml:space="preserve"> (أ) و(ب) أعلاه، والتي تتطلب تحديثاً جوهرياً للمعيار، قبل تقديم أي مقترح للتنقيح إلى لجنة المعايير للنظر فيه والموافقة عليه.  وفي انتظار هذا التحديث الموضوعي، قررت فرقة العمل عدم اقتراح تنقيح ثانوي جديد لمعيار الويبو </w:t>
      </w:r>
      <w:r>
        <w:t>ST.26</w:t>
      </w:r>
      <w:r>
        <w:rPr>
          <w:rFonts w:hint="cs"/>
          <w:rtl/>
        </w:rPr>
        <w:t xml:space="preserve"> يغطي التحسينات التحريرية فقط للموافقة عليه من قبل لجنة المعايير خلال الدورة الثانية عشرة في سبتمبر 2024.  وفيما يتعلق بمقترح رفع شرط الحد الأدنى لطول التسلسل، وافقت فرقة العمل أيضًا على جمع التعليقات من مستخدمي معيار الويبو </w:t>
      </w:r>
      <w:r>
        <w:t>ST.26</w:t>
      </w:r>
      <w:r>
        <w:rPr>
          <w:rFonts w:hint="cs"/>
          <w:rtl/>
        </w:rPr>
        <w:t xml:space="preserve"> من خلال استطلاع سيُطلق في أوائل عام 2025.</w:t>
      </w:r>
      <w:bookmarkEnd w:id="6"/>
    </w:p>
    <w:p w14:paraId="74F04E12" w14:textId="0E20D946" w:rsidR="00AD637B" w:rsidRPr="00AD637B" w:rsidRDefault="00AD637B" w:rsidP="00701149">
      <w:pPr>
        <w:pStyle w:val="Heading2"/>
        <w:spacing w:after="120"/>
        <w:rPr>
          <w:b/>
          <w:bCs w:val="0"/>
          <w:i/>
          <w:iCs w:val="0"/>
          <w:sz w:val="24"/>
          <w:szCs w:val="24"/>
          <w:rtl/>
        </w:rPr>
      </w:pPr>
      <w:r w:rsidRPr="00AD637B">
        <w:rPr>
          <w:rFonts w:hint="cs"/>
          <w:b/>
          <w:bCs w:val="0"/>
          <w:i/>
          <w:iCs w:val="0"/>
          <w:sz w:val="24"/>
          <w:szCs w:val="24"/>
          <w:rtl/>
        </w:rPr>
        <w:t>خطة العمل</w:t>
      </w:r>
    </w:p>
    <w:p w14:paraId="41F0036C" w14:textId="77777777" w:rsidR="00AD637B" w:rsidRDefault="00AD637B" w:rsidP="00AD637B">
      <w:pPr>
        <w:pStyle w:val="ONUMA"/>
        <w:rPr>
          <w:rtl/>
        </w:rPr>
      </w:pPr>
      <w:r>
        <w:rPr>
          <w:rFonts w:hint="cs"/>
          <w:rtl/>
        </w:rPr>
        <w:t xml:space="preserve">تُعتبر البنود التالية من أولويات فرقة العمل المعنية بقوائم التسلسل في العام القادم: </w:t>
      </w:r>
    </w:p>
    <w:p w14:paraId="2FC01BE1" w14:textId="77777777" w:rsidR="00AD637B" w:rsidRDefault="00AD637B" w:rsidP="00AD637B">
      <w:pPr>
        <w:pStyle w:val="ONUME"/>
        <w:numPr>
          <w:ilvl w:val="1"/>
          <w:numId w:val="7"/>
        </w:numPr>
        <w:rPr>
          <w:rtl/>
        </w:rPr>
      </w:pPr>
      <w:r>
        <w:rPr>
          <w:rFonts w:hint="cs"/>
          <w:rtl/>
        </w:rPr>
        <w:t xml:space="preserve">التعاون على إجراء أي تنقيحات أخرى لمعيار الويبو </w:t>
      </w:r>
      <w:r>
        <w:t>ST.26</w:t>
      </w:r>
      <w:r>
        <w:rPr>
          <w:rFonts w:hint="cs"/>
          <w:rtl/>
        </w:rPr>
        <w:t>، إن لزم الأمر، لزيادة تيسير تنفيذه من قبل المكاتب والمودعين مع الحفاظ على اتساقه مع متطلبات التعاون الدولي لقاعدة بيانات تسلسل النوكليوتيدات (</w:t>
      </w:r>
      <w:r>
        <w:t>INSDC</w:t>
      </w:r>
      <w:r>
        <w:rPr>
          <w:rFonts w:hint="cs"/>
          <w:rtl/>
        </w:rPr>
        <w:t>) وقاعدة بيانات الموارد البروتينية العالمية (</w:t>
      </w:r>
      <w:proofErr w:type="spellStart"/>
      <w:r>
        <w:t>UniProt</w:t>
      </w:r>
      <w:proofErr w:type="spellEnd"/>
      <w:r>
        <w:rPr>
          <w:rFonts w:hint="cs"/>
          <w:rtl/>
        </w:rPr>
        <w:t xml:space="preserve">)؛ </w:t>
      </w:r>
    </w:p>
    <w:p w14:paraId="77FA51D0" w14:textId="10900C99" w:rsidR="00AD637B" w:rsidRDefault="00AD637B" w:rsidP="00B14403">
      <w:pPr>
        <w:pStyle w:val="ONUMA"/>
        <w:numPr>
          <w:ilvl w:val="1"/>
          <w:numId w:val="7"/>
        </w:numPr>
        <w:rPr>
          <w:rtl/>
        </w:rPr>
      </w:pPr>
      <w:r>
        <w:rPr>
          <w:rFonts w:hint="cs"/>
          <w:rtl/>
        </w:rPr>
        <w:t xml:space="preserve">وإطلاق مشاورة بشأن اقتراح رفع متطلبات الحد الأدنى لطول التسلسل، على النحو المشار إليه في الفقرة </w:t>
      </w:r>
      <w:r>
        <w:fldChar w:fldCharType="begin"/>
      </w:r>
      <w:r>
        <w:rPr>
          <w:rtl/>
        </w:rPr>
        <w:instrText xml:space="preserve"> </w:instrText>
      </w:r>
      <w:r>
        <w:instrText xml:space="preserve">REF _Ref188530995 \r \h </w:instrText>
      </w:r>
      <w:r>
        <w:fldChar w:fldCharType="separate"/>
      </w:r>
      <w:r w:rsidR="00D00556">
        <w:rPr>
          <w:rtl/>
        </w:rPr>
        <w:t>‏9</w:t>
      </w:r>
      <w:r>
        <w:fldChar w:fldCharType="end"/>
      </w:r>
      <w:r>
        <w:rPr>
          <w:rFonts w:hint="cs"/>
          <w:rtl/>
        </w:rPr>
        <w:t xml:space="preserve">، أعلاه؛ </w:t>
      </w:r>
    </w:p>
    <w:p w14:paraId="592198EA" w14:textId="77777777" w:rsidR="00AD637B" w:rsidRDefault="00AD637B" w:rsidP="00AD637B">
      <w:pPr>
        <w:pStyle w:val="ONUME"/>
        <w:numPr>
          <w:ilvl w:val="1"/>
          <w:numId w:val="7"/>
        </w:numPr>
        <w:rPr>
          <w:rtl/>
        </w:rPr>
      </w:pPr>
      <w:r>
        <w:rPr>
          <w:rFonts w:hint="cs"/>
          <w:rtl/>
        </w:rPr>
        <w:t xml:space="preserve">ودعم المكتب الدولي من خلال اختبار الإصدارات الجديدة ونقل ملاحظات المستخدمين بشأن استخدامهم لأداة </w:t>
      </w:r>
      <w:r>
        <w:t>WIPO Sequence</w:t>
      </w:r>
      <w:r>
        <w:rPr>
          <w:rFonts w:hint="cs"/>
          <w:rtl/>
        </w:rPr>
        <w:t>؛</w:t>
      </w:r>
    </w:p>
    <w:p w14:paraId="78F428B0" w14:textId="77777777" w:rsidR="00AD637B" w:rsidRDefault="00AD637B" w:rsidP="00AD637B">
      <w:pPr>
        <w:pStyle w:val="ONUME"/>
        <w:numPr>
          <w:ilvl w:val="1"/>
          <w:numId w:val="7"/>
        </w:numPr>
        <w:rPr>
          <w:rtl/>
        </w:rPr>
      </w:pPr>
      <w:r>
        <w:rPr>
          <w:rFonts w:hint="cs"/>
          <w:rtl/>
        </w:rPr>
        <w:lastRenderedPageBreak/>
        <w:t xml:space="preserve">ودعم المكتب الدولي وفرقة العمل المعنية بالتحول الرقمي لتحسين معيار الويبو </w:t>
      </w:r>
      <w:r>
        <w:t>ST.92</w:t>
      </w:r>
      <w:r>
        <w:rPr>
          <w:rFonts w:hint="cs"/>
          <w:rtl/>
        </w:rPr>
        <w:t xml:space="preserve">، لأغراض تنفيذ المعيار من قبل جميع المكاتب قبل 1 يوليو 2027. </w:t>
      </w:r>
    </w:p>
    <w:p w14:paraId="49C9E66B" w14:textId="77777777" w:rsidR="00AD637B" w:rsidRDefault="00AD637B" w:rsidP="00AD637B">
      <w:pPr>
        <w:pStyle w:val="ONUMA"/>
        <w:keepNext/>
        <w:rPr>
          <w:rtl/>
        </w:rPr>
      </w:pPr>
      <w:r>
        <w:rPr>
          <w:rFonts w:hint="cs"/>
          <w:rtl/>
        </w:rPr>
        <w:t>وسيُعقد الاجتماع القادم لفرقة العمل المعنية بقوائم التسلسل في 30 أبريل 2025، وسيستهدف بشكل أساسي مراجعة نتائج استبيان المودعين والموافقة على التغييرات الرئيسية التي سيجري تضمينها في المراجعة المقترحة القادمة للمعيار.</w:t>
      </w:r>
    </w:p>
    <w:p w14:paraId="7FB10C73" w14:textId="4A0AEF8E" w:rsidR="009D161D" w:rsidRPr="00701149" w:rsidRDefault="00AD637B" w:rsidP="00AD637B">
      <w:pPr>
        <w:pStyle w:val="ONUMA"/>
        <w:ind w:left="5530"/>
        <w:rPr>
          <w:i/>
          <w:iCs/>
        </w:rPr>
      </w:pPr>
      <w:r w:rsidRPr="00701149">
        <w:rPr>
          <w:rFonts w:hint="cs"/>
          <w:i/>
          <w:iCs/>
          <w:rtl/>
        </w:rPr>
        <w:t>إن الفريق العامل مدعو إلى الإحاطة علماً بمضمون هذه الوثيقة.</w:t>
      </w:r>
    </w:p>
    <w:p w14:paraId="463787CC" w14:textId="77777777" w:rsidR="009D161D" w:rsidRPr="009D161D" w:rsidRDefault="009D161D" w:rsidP="006840CE">
      <w:pPr>
        <w:spacing w:before="480"/>
        <w:ind w:left="5534"/>
        <w:rPr>
          <w:lang w:bidi="ar-EG"/>
        </w:rPr>
      </w:pPr>
      <w:r w:rsidRPr="009D161D">
        <w:rPr>
          <w:rtl/>
          <w:lang w:bidi="ar-EG"/>
        </w:rPr>
        <w:t>[نهاية الوثيقة]</w:t>
      </w:r>
    </w:p>
    <w:sectPr w:rsidR="009D161D" w:rsidRPr="009D161D"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D2CCF" w14:textId="77777777" w:rsidR="00DC3245" w:rsidRDefault="00DC3245">
      <w:r>
        <w:separator/>
      </w:r>
    </w:p>
  </w:endnote>
  <w:endnote w:type="continuationSeparator" w:id="0">
    <w:p w14:paraId="35405C93" w14:textId="77777777" w:rsidR="00DC3245" w:rsidRDefault="00DC3245" w:rsidP="003B38C1">
      <w:r>
        <w:separator/>
      </w:r>
    </w:p>
    <w:p w14:paraId="012C3425" w14:textId="77777777" w:rsidR="00DC3245" w:rsidRPr="003B38C1" w:rsidRDefault="00DC3245" w:rsidP="003B38C1">
      <w:pPr>
        <w:spacing w:after="60"/>
        <w:rPr>
          <w:sz w:val="17"/>
        </w:rPr>
      </w:pPr>
      <w:r>
        <w:rPr>
          <w:sz w:val="17"/>
        </w:rPr>
        <w:t>[Endnote continued from previous page]</w:t>
      </w:r>
    </w:p>
  </w:endnote>
  <w:endnote w:type="continuationNotice" w:id="1">
    <w:p w14:paraId="7FC1672E" w14:textId="77777777" w:rsidR="00DC3245" w:rsidRPr="003B38C1" w:rsidRDefault="00DC3245" w:rsidP="003B38C1">
      <w:pPr>
        <w:spacing w:before="60"/>
        <w:jc w:val="right"/>
        <w:rPr>
          <w:sz w:val="17"/>
          <w:szCs w:val="17"/>
        </w:rPr>
      </w:pPr>
      <w:r w:rsidRPr="003B38C1">
        <w:rPr>
          <w:sz w:val="17"/>
          <w:szCs w:val="17"/>
        </w:rPr>
        <w:t xml:space="preserve">[Endnote </w:t>
      </w:r>
      <w:r w:rsidRPr="003B38C1">
        <w:rPr>
          <w:sz w:val="17"/>
          <w:szCs w:val="17"/>
        </w:rPr>
        <w:t>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EA7DD" w14:textId="77777777" w:rsidR="00DC3245" w:rsidRDefault="00DC3245">
      <w:r>
        <w:separator/>
      </w:r>
    </w:p>
  </w:footnote>
  <w:footnote w:type="continuationSeparator" w:id="0">
    <w:p w14:paraId="23AEACDF" w14:textId="77777777" w:rsidR="00DC3245" w:rsidRDefault="00DC3245" w:rsidP="008B60B2">
      <w:r>
        <w:separator/>
      </w:r>
    </w:p>
    <w:p w14:paraId="7F2AA9C5" w14:textId="77777777" w:rsidR="00DC3245" w:rsidRPr="00ED77FB" w:rsidRDefault="00DC3245" w:rsidP="008B60B2">
      <w:pPr>
        <w:spacing w:after="60"/>
        <w:rPr>
          <w:sz w:val="17"/>
          <w:szCs w:val="17"/>
        </w:rPr>
      </w:pPr>
      <w:r w:rsidRPr="00ED77FB">
        <w:rPr>
          <w:sz w:val="17"/>
          <w:szCs w:val="17"/>
        </w:rPr>
        <w:t>[Footnote continued from previous page]</w:t>
      </w:r>
    </w:p>
  </w:footnote>
  <w:footnote w:type="continuationNotice" w:id="1">
    <w:p w14:paraId="36B583DD" w14:textId="77777777" w:rsidR="00DC3245" w:rsidRPr="00ED77FB" w:rsidRDefault="00DC3245" w:rsidP="008B60B2">
      <w:pPr>
        <w:spacing w:before="60"/>
        <w:jc w:val="right"/>
        <w:rPr>
          <w:sz w:val="17"/>
          <w:szCs w:val="17"/>
        </w:rPr>
      </w:pPr>
      <w:r w:rsidRPr="00ED77FB">
        <w:rPr>
          <w:sz w:val="17"/>
          <w:szCs w:val="17"/>
        </w:rPr>
        <w:t xml:space="preserve">[Footnote </w:t>
      </w:r>
      <w:r w:rsidRPr="00ED77FB">
        <w:rPr>
          <w:sz w:val="17"/>
          <w:szCs w:val="17"/>
        </w:rPr>
        <w:t>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36A2" w14:textId="77777777" w:rsidR="00B14403" w:rsidRPr="00B14403" w:rsidRDefault="00B14403" w:rsidP="00B14403">
    <w:pPr>
      <w:bidi w:val="0"/>
      <w:rPr>
        <w:rFonts w:cs="Arial"/>
        <w:szCs w:val="20"/>
      </w:rPr>
    </w:pPr>
    <w:bookmarkStart w:id="7" w:name="Code2"/>
    <w:bookmarkEnd w:id="7"/>
    <w:r w:rsidRPr="00B14403">
      <w:rPr>
        <w:rFonts w:cs="Arial"/>
        <w:szCs w:val="20"/>
      </w:rPr>
      <w:t>PCT/WG/18/18 Rev.</w:t>
    </w:r>
  </w:p>
  <w:p w14:paraId="3B93D0EA" w14:textId="77777777" w:rsidR="00D07C78" w:rsidRDefault="00D07C78" w:rsidP="00210D5F">
    <w:pPr>
      <w:bidi w:val="0"/>
    </w:pPr>
    <w:r>
      <w:fldChar w:fldCharType="begin"/>
    </w:r>
    <w:r>
      <w:instrText xml:space="preserve"> PAGE  \* MERGEFORMAT </w:instrText>
    </w:r>
    <w:r>
      <w:fldChar w:fldCharType="separate"/>
    </w:r>
    <w:r w:rsidR="001E41FD">
      <w:rPr>
        <w:noProof/>
      </w:rPr>
      <w:t>2</w:t>
    </w:r>
    <w:r>
      <w:fldChar w:fldCharType="end"/>
    </w:r>
  </w:p>
  <w:p w14:paraId="30C262A5" w14:textId="77777777" w:rsidR="00D07C78" w:rsidRDefault="00D07C78" w:rsidP="00210D5F">
    <w:pPr>
      <w:bidi w:val="0"/>
    </w:pPr>
  </w:p>
  <w:p w14:paraId="2C4F3247"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36318921">
    <w:abstractNumId w:val="2"/>
  </w:num>
  <w:num w:numId="2" w16cid:durableId="1449659008">
    <w:abstractNumId w:val="5"/>
  </w:num>
  <w:num w:numId="3" w16cid:durableId="1554928416">
    <w:abstractNumId w:val="0"/>
  </w:num>
  <w:num w:numId="4" w16cid:durableId="1250307828">
    <w:abstractNumId w:val="6"/>
  </w:num>
  <w:num w:numId="5" w16cid:durableId="310136077">
    <w:abstractNumId w:val="1"/>
  </w:num>
  <w:num w:numId="6" w16cid:durableId="550701">
    <w:abstractNumId w:val="3"/>
  </w:num>
  <w:num w:numId="7" w16cid:durableId="623774633">
    <w:abstractNumId w:val="7"/>
  </w:num>
  <w:num w:numId="8" w16cid:durableId="878468255">
    <w:abstractNumId w:val="4"/>
  </w:num>
  <w:num w:numId="9" w16cid:durableId="1042556044">
    <w:abstractNumId w:val="7"/>
  </w:num>
  <w:num w:numId="10" w16cid:durableId="73743099">
    <w:abstractNumId w:val="7"/>
  </w:num>
  <w:num w:numId="11" w16cid:durableId="1413041658">
    <w:abstractNumId w:val="7"/>
  </w:num>
  <w:num w:numId="12" w16cid:durableId="522745865">
    <w:abstractNumId w:val="7"/>
  </w:num>
  <w:num w:numId="13" w16cid:durableId="594633449">
    <w:abstractNumId w:val="7"/>
  </w:num>
  <w:num w:numId="14" w16cid:durableId="157698280">
    <w:abstractNumId w:val="7"/>
  </w:num>
  <w:num w:numId="15" w16cid:durableId="669791953">
    <w:abstractNumId w:val="7"/>
  </w:num>
  <w:num w:numId="16" w16cid:durableId="2112704310">
    <w:abstractNumId w:val="7"/>
  </w:num>
  <w:num w:numId="17" w16cid:durableId="1065496818">
    <w:abstractNumId w:val="7"/>
  </w:num>
  <w:num w:numId="18" w16cid:durableId="756173138">
    <w:abstractNumId w:val="7"/>
  </w:num>
  <w:num w:numId="19" w16cid:durableId="1796094349">
    <w:abstractNumId w:val="7"/>
  </w:num>
  <w:num w:numId="20" w16cid:durableId="794909897">
    <w:abstractNumId w:val="7"/>
  </w:num>
  <w:num w:numId="21" w16cid:durableId="1481849727">
    <w:abstractNumId w:val="7"/>
  </w:num>
  <w:num w:numId="22" w16cid:durableId="2076009542">
    <w:abstractNumId w:val="7"/>
  </w:num>
  <w:num w:numId="23" w16cid:durableId="1753697539">
    <w:abstractNumId w:val="7"/>
  </w:num>
  <w:num w:numId="24" w16cid:durableId="1599633186">
    <w:abstractNumId w:val="7"/>
  </w:num>
  <w:num w:numId="25" w16cid:durableId="930940975">
    <w:abstractNumId w:val="7"/>
  </w:num>
  <w:num w:numId="26" w16cid:durableId="363141769">
    <w:abstractNumId w:val="7"/>
  </w:num>
  <w:num w:numId="27" w16cid:durableId="1096705814">
    <w:abstractNumId w:val="7"/>
  </w:num>
  <w:num w:numId="28" w16cid:durableId="1963414395">
    <w:abstractNumId w:val="7"/>
  </w:num>
  <w:num w:numId="29" w16cid:durableId="380598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84313">
    <w:abstractNumId w:val="7"/>
  </w:num>
  <w:num w:numId="31" w16cid:durableId="2060474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86"/>
    <w:rsid w:val="00043CAA"/>
    <w:rsid w:val="00056816"/>
    <w:rsid w:val="00075432"/>
    <w:rsid w:val="000968ED"/>
    <w:rsid w:val="000A3D97"/>
    <w:rsid w:val="000F5E56"/>
    <w:rsid w:val="001362EE"/>
    <w:rsid w:val="001406E1"/>
    <w:rsid w:val="00155D8A"/>
    <w:rsid w:val="001647D5"/>
    <w:rsid w:val="00167832"/>
    <w:rsid w:val="001832A6"/>
    <w:rsid w:val="0019592A"/>
    <w:rsid w:val="001B6737"/>
    <w:rsid w:val="001D4107"/>
    <w:rsid w:val="001E41FD"/>
    <w:rsid w:val="001F4309"/>
    <w:rsid w:val="00200035"/>
    <w:rsid w:val="00203D24"/>
    <w:rsid w:val="00210D5F"/>
    <w:rsid w:val="0021217E"/>
    <w:rsid w:val="0021499A"/>
    <w:rsid w:val="002326AB"/>
    <w:rsid w:val="00243430"/>
    <w:rsid w:val="00250149"/>
    <w:rsid w:val="002634C4"/>
    <w:rsid w:val="00265593"/>
    <w:rsid w:val="002906BF"/>
    <w:rsid w:val="002928D3"/>
    <w:rsid w:val="00293886"/>
    <w:rsid w:val="002C516E"/>
    <w:rsid w:val="002F1FE6"/>
    <w:rsid w:val="002F4E68"/>
    <w:rsid w:val="00312F7F"/>
    <w:rsid w:val="00361450"/>
    <w:rsid w:val="003673CF"/>
    <w:rsid w:val="003845C1"/>
    <w:rsid w:val="003A6F89"/>
    <w:rsid w:val="003B355C"/>
    <w:rsid w:val="003B38C1"/>
    <w:rsid w:val="003C2A9F"/>
    <w:rsid w:val="003C34E9"/>
    <w:rsid w:val="003C48E9"/>
    <w:rsid w:val="00423E3E"/>
    <w:rsid w:val="00427AF4"/>
    <w:rsid w:val="0045246E"/>
    <w:rsid w:val="004647DA"/>
    <w:rsid w:val="00474062"/>
    <w:rsid w:val="00477D6B"/>
    <w:rsid w:val="004E0043"/>
    <w:rsid w:val="005019FF"/>
    <w:rsid w:val="0053057A"/>
    <w:rsid w:val="00536224"/>
    <w:rsid w:val="00556076"/>
    <w:rsid w:val="00560A29"/>
    <w:rsid w:val="005C6649"/>
    <w:rsid w:val="005D0319"/>
    <w:rsid w:val="005E7B89"/>
    <w:rsid w:val="00605827"/>
    <w:rsid w:val="00646050"/>
    <w:rsid w:val="006713CA"/>
    <w:rsid w:val="00676C5C"/>
    <w:rsid w:val="006840CE"/>
    <w:rsid w:val="006B5C12"/>
    <w:rsid w:val="006E6CF2"/>
    <w:rsid w:val="00701149"/>
    <w:rsid w:val="00720EFD"/>
    <w:rsid w:val="00762189"/>
    <w:rsid w:val="00781037"/>
    <w:rsid w:val="007854AF"/>
    <w:rsid w:val="00793A7C"/>
    <w:rsid w:val="007A398A"/>
    <w:rsid w:val="007C4902"/>
    <w:rsid w:val="007D1613"/>
    <w:rsid w:val="007E4C0E"/>
    <w:rsid w:val="008A134B"/>
    <w:rsid w:val="008B2CC1"/>
    <w:rsid w:val="008B60B2"/>
    <w:rsid w:val="008F75FD"/>
    <w:rsid w:val="0090731E"/>
    <w:rsid w:val="00916EE2"/>
    <w:rsid w:val="00966A22"/>
    <w:rsid w:val="0096722F"/>
    <w:rsid w:val="00980843"/>
    <w:rsid w:val="009B0855"/>
    <w:rsid w:val="009D161D"/>
    <w:rsid w:val="009E1721"/>
    <w:rsid w:val="009E2791"/>
    <w:rsid w:val="009E3F6F"/>
    <w:rsid w:val="009F499F"/>
    <w:rsid w:val="00A37342"/>
    <w:rsid w:val="00A42DAF"/>
    <w:rsid w:val="00A45BD8"/>
    <w:rsid w:val="00A853C2"/>
    <w:rsid w:val="00A869B7"/>
    <w:rsid w:val="00A90F0A"/>
    <w:rsid w:val="00AC205C"/>
    <w:rsid w:val="00AD637B"/>
    <w:rsid w:val="00AF0A6B"/>
    <w:rsid w:val="00AF3DCE"/>
    <w:rsid w:val="00B05A69"/>
    <w:rsid w:val="00B14403"/>
    <w:rsid w:val="00B23605"/>
    <w:rsid w:val="00B42CA9"/>
    <w:rsid w:val="00B51FF7"/>
    <w:rsid w:val="00B65C4C"/>
    <w:rsid w:val="00B75281"/>
    <w:rsid w:val="00B92F1F"/>
    <w:rsid w:val="00B96EB2"/>
    <w:rsid w:val="00B9734B"/>
    <w:rsid w:val="00BA30E2"/>
    <w:rsid w:val="00BC76C1"/>
    <w:rsid w:val="00C11BFE"/>
    <w:rsid w:val="00C5068F"/>
    <w:rsid w:val="00C86D74"/>
    <w:rsid w:val="00CB3DBA"/>
    <w:rsid w:val="00CC3E2D"/>
    <w:rsid w:val="00CD04F1"/>
    <w:rsid w:val="00CE19F8"/>
    <w:rsid w:val="00CF681A"/>
    <w:rsid w:val="00D00556"/>
    <w:rsid w:val="00D07C78"/>
    <w:rsid w:val="00D45252"/>
    <w:rsid w:val="00D468DD"/>
    <w:rsid w:val="00D60B2C"/>
    <w:rsid w:val="00D67EAE"/>
    <w:rsid w:val="00D71B4D"/>
    <w:rsid w:val="00D90B96"/>
    <w:rsid w:val="00D93D55"/>
    <w:rsid w:val="00DC3245"/>
    <w:rsid w:val="00DD7B7F"/>
    <w:rsid w:val="00E01EEB"/>
    <w:rsid w:val="00E15015"/>
    <w:rsid w:val="00E319DF"/>
    <w:rsid w:val="00E335FE"/>
    <w:rsid w:val="00E66CC5"/>
    <w:rsid w:val="00EA7D6E"/>
    <w:rsid w:val="00EB2F76"/>
    <w:rsid w:val="00EC4E49"/>
    <w:rsid w:val="00ED77FB"/>
    <w:rsid w:val="00EE45FA"/>
    <w:rsid w:val="00F043DE"/>
    <w:rsid w:val="00F66152"/>
    <w:rsid w:val="00F76CB4"/>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EE54E"/>
  <w15:docId w15:val="{D93AB70B-A8A5-4CFE-BD6F-0B1497C0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79443">
      <w:bodyDiv w:val="1"/>
      <w:marLeft w:val="0"/>
      <w:marRight w:val="0"/>
      <w:marTop w:val="0"/>
      <w:marBottom w:val="0"/>
      <w:divBdr>
        <w:top w:val="none" w:sz="0" w:space="0" w:color="auto"/>
        <w:left w:val="none" w:sz="0" w:space="0" w:color="auto"/>
        <w:bottom w:val="none" w:sz="0" w:space="0" w:color="auto"/>
        <w:right w:val="none" w:sz="0" w:space="0" w:color="auto"/>
      </w:divBdr>
    </w:div>
    <w:div w:id="174792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4394</Characters>
  <Application>Microsoft Office Word</Application>
  <DocSecurity>0</DocSecurity>
  <Lines>488</Lines>
  <Paragraphs>288</Paragraphs>
  <ScaleCrop>false</ScaleCrop>
  <HeadingPairs>
    <vt:vector size="2" baseType="variant">
      <vt:variant>
        <vt:lpstr>Title</vt:lpstr>
      </vt:variant>
      <vt:variant>
        <vt:i4>1</vt:i4>
      </vt:variant>
    </vt:vector>
  </HeadingPairs>
  <TitlesOfParts>
    <vt:vector size="1" baseType="lpstr">
      <vt:lpstr>PCT/WG/18/1 Prov. (Arabic)</vt:lpstr>
    </vt:vector>
  </TitlesOfParts>
  <Company>WIPO</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 Prov. (Arabic)</dc:title>
  <dc:creator>FM</dc:creator>
  <cp:keywords>PUBLIC</cp:keywords>
  <cp:lastModifiedBy>MARLOW Thomas</cp:lastModifiedBy>
  <cp:revision>2</cp:revision>
  <cp:lastPrinted>2025-01-29T16:07:00Z</cp:lastPrinted>
  <dcterms:created xsi:type="dcterms:W3CDTF">2025-02-12T13:53:00Z</dcterms:created>
  <dcterms:modified xsi:type="dcterms:W3CDTF">2025-02-12T13:53:00Z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2024-12-05T18:00:49Z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4c4396f8-a116-4310-b65a-3ae24077e4a8</vt:lpwstr>
  </property>
  <property fmtid="{D5CDD505-2E9C-101B-9397-08002B2CF9AE}" pid="13" name="MSIP_Label_20773ee6-353b-4fb9-a59d-0b94c8c67bea_ContentBits">
    <vt:lpwstr>0</vt:lpwstr>
  </property>
</Properties>
</file>