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432C" w14:textId="77777777" w:rsidR="009F3BE1" w:rsidRPr="009F3BE1" w:rsidRDefault="009F3BE1" w:rsidP="009F3BE1">
      <w:pPr>
        <w:pBdr>
          <w:bottom w:val="single" w:sz="4" w:space="10" w:color="auto"/>
        </w:pBdr>
        <w:spacing w:after="120"/>
        <w:rPr>
          <w:b/>
          <w:sz w:val="32"/>
          <w:szCs w:val="40"/>
          <w:lang w:bidi="ar-SA"/>
        </w:rPr>
      </w:pPr>
      <w:r w:rsidRPr="009F3BE1">
        <w:rPr>
          <w:b/>
          <w:noProof/>
          <w:sz w:val="32"/>
          <w:szCs w:val="40"/>
          <w:lang w:eastAsia="en-US" w:bidi="ar-SA"/>
        </w:rPr>
        <mc:AlternateContent>
          <mc:Choice Requires="wpg">
            <w:drawing>
              <wp:inline distT="0" distB="0" distL="0" distR="0" wp14:anchorId="7EDE4EAE" wp14:editId="317D64B2">
                <wp:extent cx="2777259" cy="1333500"/>
                <wp:effectExtent l="0" t="0" r="4445" b="0"/>
                <wp:docPr id="1722956320"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349301793" name="Picture 134930179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066471667" name="Picture 2066471667"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E25B57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XuiOg+gCAAAY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930179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">
                  <v:imagedata r:id="rId10" o:title="شعار المنظمة العالمية للملكية الفكرية (الويبو)"/>
                </v:shape>
                <v:shape id="Picture 2066471667"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">
                  <v:imagedata r:id="rId11" o:title="عربية"/>
                </v:shape>
                <w10:anchorlock/>
              </v:group>
            </w:pict>
          </mc:Fallback>
        </mc:AlternateContent>
      </w:r>
    </w:p>
    <w:p w14:paraId="1389E06E" w14:textId="5130CCE5" w:rsidR="009F3BE1" w:rsidRPr="009F3BE1" w:rsidRDefault="009F3BE1" w:rsidP="009F3BE1">
      <w:pPr>
        <w:rPr>
          <w:rFonts w:ascii="Arial Black" w:hAnsi="Arial Black"/>
          <w:caps/>
          <w:sz w:val="15"/>
          <w:szCs w:val="15"/>
          <w:lang w:val="en-GB" w:bidi="ar-SA"/>
        </w:rPr>
      </w:pPr>
      <w:r w:rsidRPr="009F3BE1">
        <w:rPr>
          <w:rFonts w:ascii="Arial Black" w:hAnsi="Arial Black"/>
          <w:caps/>
          <w:sz w:val="15"/>
          <w:szCs w:val="15"/>
          <w:lang w:bidi="ar-SA"/>
        </w:rPr>
        <w:t>PCT/WG/17/INF/1</w:t>
      </w:r>
      <w:r w:rsidR="00D72A43">
        <w:rPr>
          <w:rFonts w:ascii="Arial Black" w:hAnsi="Arial Black"/>
          <w:caps/>
          <w:sz w:val="15"/>
          <w:szCs w:val="15"/>
          <w:lang w:bidi="ar-SA"/>
        </w:rPr>
        <w:t xml:space="preserve"> REV.</w:t>
      </w:r>
    </w:p>
    <w:p w14:paraId="2B738F97" w14:textId="77777777" w:rsidR="009F3BE1" w:rsidRPr="009F3BE1" w:rsidRDefault="009F3BE1" w:rsidP="009F3BE1">
      <w:pPr>
        <w:bidi/>
        <w:jc w:val="right"/>
        <w:rPr>
          <w:rFonts w:ascii="Calibri" w:hAnsi="Calibri"/>
          <w:b/>
          <w:bCs/>
          <w:caps/>
          <w:sz w:val="15"/>
          <w:szCs w:val="15"/>
        </w:rPr>
      </w:pPr>
      <w:r w:rsidRPr="009F3BE1">
        <w:rPr>
          <w:rFonts w:ascii="Calibri" w:hAnsi="Calibri" w:hint="cs"/>
          <w:b/>
          <w:bCs/>
          <w:caps/>
          <w:sz w:val="15"/>
          <w:szCs w:val="15"/>
          <w:rtl/>
          <w:lang w:bidi="ar-SA"/>
        </w:rPr>
        <w:t xml:space="preserve">الأصل: </w:t>
      </w:r>
      <w:r w:rsidRPr="009F3BE1">
        <w:rPr>
          <w:rFonts w:ascii="Calibri" w:hAnsi="Calibri" w:hint="cs"/>
          <w:b/>
          <w:bCs/>
          <w:caps/>
          <w:sz w:val="15"/>
          <w:szCs w:val="15"/>
          <w:rtl/>
        </w:rPr>
        <w:t>بالإنكليزية</w:t>
      </w:r>
    </w:p>
    <w:p w14:paraId="0B584D1B" w14:textId="118469C1" w:rsidR="009F3BE1" w:rsidRPr="009F3BE1" w:rsidRDefault="009F3BE1" w:rsidP="009F3BE1">
      <w:pPr>
        <w:bidi/>
        <w:spacing w:after="1200"/>
        <w:jc w:val="right"/>
        <w:rPr>
          <w:rFonts w:ascii="Calibri" w:hAnsi="Calibri"/>
          <w:b/>
          <w:bCs/>
          <w:caps/>
          <w:sz w:val="15"/>
          <w:szCs w:val="15"/>
          <w:lang w:bidi="ar-SA"/>
        </w:rPr>
      </w:pPr>
      <w:r w:rsidRPr="009F3BE1">
        <w:rPr>
          <w:rFonts w:ascii="Calibri" w:hAnsi="Calibri" w:hint="cs"/>
          <w:b/>
          <w:bCs/>
          <w:caps/>
          <w:sz w:val="15"/>
          <w:szCs w:val="15"/>
          <w:rtl/>
          <w:lang w:bidi="ar-SA"/>
        </w:rPr>
        <w:t xml:space="preserve">التاريخ: </w:t>
      </w:r>
      <w:r w:rsidR="00631A64">
        <w:rPr>
          <w:rFonts w:ascii="Calibri" w:hAnsi="Calibri" w:hint="cs"/>
          <w:b/>
          <w:bCs/>
          <w:caps/>
          <w:sz w:val="15"/>
          <w:szCs w:val="15"/>
          <w:rtl/>
          <w:lang w:bidi="ar-SA"/>
        </w:rPr>
        <w:t>31</w:t>
      </w:r>
      <w:r w:rsidRPr="009F3BE1">
        <w:rPr>
          <w:rFonts w:ascii="Calibri" w:hAnsi="Calibri" w:hint="cs"/>
          <w:b/>
          <w:bCs/>
          <w:caps/>
          <w:sz w:val="15"/>
          <w:szCs w:val="15"/>
          <w:rtl/>
          <w:lang w:bidi="ar-SA"/>
        </w:rPr>
        <w:t xml:space="preserve"> يناير 2024</w:t>
      </w:r>
    </w:p>
    <w:p w14:paraId="5592AF97" w14:textId="77777777" w:rsidR="009F3BE1" w:rsidRPr="009F3BE1" w:rsidRDefault="009F3BE1" w:rsidP="009F3BE1">
      <w:pPr>
        <w:keepNext/>
        <w:bidi/>
        <w:spacing w:after="480"/>
        <w:outlineLvl w:val="0"/>
        <w:rPr>
          <w:b/>
          <w:bCs/>
          <w:caps/>
          <w:kern w:val="32"/>
          <w:sz w:val="32"/>
          <w:szCs w:val="32"/>
          <w:rtl/>
          <w:lang w:bidi="ar-SA"/>
        </w:rPr>
      </w:pPr>
      <w:r w:rsidRPr="009F3BE1">
        <w:rPr>
          <w:rFonts w:hint="cs"/>
          <w:b/>
          <w:bCs/>
          <w:caps/>
          <w:kern w:val="32"/>
          <w:sz w:val="32"/>
          <w:szCs w:val="32"/>
          <w:rtl/>
          <w:lang w:bidi="ar-SA"/>
        </w:rPr>
        <w:t>الفريق العامل لمعاهدة التعاون بشأن البراءات</w:t>
      </w:r>
    </w:p>
    <w:p w14:paraId="77672931" w14:textId="77777777" w:rsidR="009F3BE1" w:rsidRPr="009F3BE1" w:rsidRDefault="009F3BE1" w:rsidP="009F3BE1">
      <w:pPr>
        <w:bidi/>
        <w:outlineLvl w:val="1"/>
        <w:rPr>
          <w:rFonts w:ascii="Calibri" w:hAnsi="Calibri"/>
          <w:bCs/>
          <w:sz w:val="24"/>
          <w:szCs w:val="24"/>
          <w:lang w:bidi="ar-SA"/>
        </w:rPr>
      </w:pPr>
      <w:r w:rsidRPr="009F3BE1">
        <w:rPr>
          <w:rFonts w:ascii="Calibri" w:hAnsi="Calibri" w:hint="cs"/>
          <w:bCs/>
          <w:sz w:val="24"/>
          <w:szCs w:val="24"/>
          <w:rtl/>
          <w:lang w:bidi="ar-SA"/>
        </w:rPr>
        <w:t>الدورة السابعة عشرة</w:t>
      </w:r>
    </w:p>
    <w:p w14:paraId="4BA427DF" w14:textId="77777777" w:rsidR="009F3BE1" w:rsidRPr="009F3BE1" w:rsidRDefault="009F3BE1" w:rsidP="009F3BE1">
      <w:pPr>
        <w:bidi/>
        <w:spacing w:after="720"/>
        <w:outlineLvl w:val="1"/>
        <w:rPr>
          <w:rFonts w:ascii="Calibri" w:hAnsi="Calibri"/>
          <w:bCs/>
          <w:sz w:val="24"/>
          <w:szCs w:val="24"/>
          <w:lang w:bidi="ar-SA"/>
        </w:rPr>
      </w:pPr>
      <w:r w:rsidRPr="009F3BE1">
        <w:rPr>
          <w:rFonts w:ascii="Calibri" w:hAnsi="Calibri" w:hint="cs"/>
          <w:bCs/>
          <w:sz w:val="24"/>
          <w:szCs w:val="24"/>
          <w:rtl/>
          <w:lang w:bidi="ar-SA"/>
        </w:rPr>
        <w:t>جنيف، من 19 إلى 21 فبراير 2024</w:t>
      </w:r>
    </w:p>
    <w:p w14:paraId="739A8594" w14:textId="3EEF1C51" w:rsidR="009F3BE1" w:rsidRPr="009F3BE1" w:rsidRDefault="009F3BE1" w:rsidP="009F3BE1">
      <w:pPr>
        <w:bidi/>
        <w:spacing w:after="360"/>
        <w:outlineLvl w:val="0"/>
        <w:rPr>
          <w:rFonts w:ascii="Calibri" w:hAnsi="Calibri"/>
          <w:caps/>
          <w:sz w:val="24"/>
          <w:szCs w:val="22"/>
          <w:lang w:bidi="ar-SA"/>
        </w:rPr>
      </w:pPr>
      <w:r w:rsidRPr="009F3BE1">
        <w:rPr>
          <w:rFonts w:ascii="Calibri" w:hAnsi="Calibri" w:hint="cs"/>
          <w:caps/>
          <w:sz w:val="28"/>
          <w:szCs w:val="24"/>
          <w:rtl/>
          <w:lang w:bidi="ar-SA"/>
        </w:rPr>
        <w:t>مشروع جدول الأعمال المفصّل</w:t>
      </w:r>
      <w:r w:rsidR="00631A64">
        <w:rPr>
          <w:rFonts w:ascii="Calibri" w:hAnsi="Calibri" w:hint="cs"/>
          <w:caps/>
          <w:sz w:val="28"/>
          <w:szCs w:val="24"/>
          <w:rtl/>
          <w:lang w:bidi="ar-SA"/>
        </w:rPr>
        <w:t xml:space="preserve"> والمنقّح</w:t>
      </w:r>
    </w:p>
    <w:p w14:paraId="0A036A5E" w14:textId="5150C76A" w:rsidR="009F3BE1" w:rsidRPr="009F3BE1" w:rsidRDefault="009F3BE1" w:rsidP="009F3BE1">
      <w:pPr>
        <w:bidi/>
        <w:spacing w:after="1040"/>
        <w:rPr>
          <w:rFonts w:ascii="Calibri" w:hAnsi="Calibri"/>
          <w:iCs/>
          <w:szCs w:val="22"/>
          <w:rtl/>
        </w:rPr>
      </w:pPr>
      <w:r w:rsidRPr="009F3BE1">
        <w:rPr>
          <w:rFonts w:ascii="Calibri" w:hAnsi="Calibri" w:hint="cs"/>
          <w:iCs/>
          <w:szCs w:val="22"/>
          <w:rtl/>
          <w:lang w:bidi="ar-SA"/>
        </w:rPr>
        <w:t>وثيقة من إعداد</w:t>
      </w:r>
      <w:r>
        <w:rPr>
          <w:rFonts w:ascii="Calibri" w:hAnsi="Calibri" w:hint="cs"/>
          <w:iCs/>
          <w:szCs w:val="22"/>
          <w:rtl/>
        </w:rPr>
        <w:t xml:space="preserve"> الأمانة</w:t>
      </w:r>
    </w:p>
    <w:p w14:paraId="73389228" w14:textId="54802547" w:rsidR="00595F64" w:rsidRPr="009F3BE1" w:rsidRDefault="00595F64" w:rsidP="00631A64">
      <w:pPr>
        <w:pStyle w:val="ONUME"/>
        <w:bidi/>
        <w:rPr>
          <w:spacing w:val="2"/>
          <w:szCs w:val="22"/>
          <w:rtl/>
        </w:rPr>
      </w:pPr>
      <w:r w:rsidRPr="009F3BE1">
        <w:rPr>
          <w:rFonts w:hint="cs"/>
          <w:spacing w:val="2"/>
          <w:szCs w:val="22"/>
          <w:rtl/>
        </w:rPr>
        <w:t xml:space="preserve">تحتوي هذه الوثيقة الإعلامية على مشروع جدول أعمال مفصّل </w:t>
      </w:r>
      <w:r w:rsidR="00631A64">
        <w:rPr>
          <w:rFonts w:hint="cs"/>
          <w:spacing w:val="2"/>
          <w:szCs w:val="22"/>
          <w:rtl/>
        </w:rPr>
        <w:t xml:space="preserve">ومنقّح </w:t>
      </w:r>
      <w:r w:rsidRPr="009F3BE1">
        <w:rPr>
          <w:rFonts w:hint="cs"/>
          <w:spacing w:val="2"/>
          <w:szCs w:val="22"/>
          <w:rtl/>
        </w:rPr>
        <w:t>وجدول زمني مقترح للدورة السابعة عشرة للفريق العامل لمعاهدة التعاون بشأن البراءات التي ستُعقد في جنيف في الفترة من 19 إلى 21 فبراير 2024، بشكل هجين.</w:t>
      </w:r>
      <w:r w:rsidR="009F3BE1" w:rsidRPr="009F3BE1">
        <w:rPr>
          <w:rFonts w:hint="cs"/>
          <w:spacing w:val="2"/>
          <w:szCs w:val="22"/>
          <w:rtl/>
        </w:rPr>
        <w:t xml:space="preserve"> </w:t>
      </w:r>
      <w:r w:rsidR="00631A64">
        <w:rPr>
          <w:rFonts w:hint="cs"/>
          <w:spacing w:val="2"/>
          <w:szCs w:val="22"/>
          <w:rtl/>
        </w:rPr>
        <w:t xml:space="preserve">وتحلّ هذه الوثيقة محلّ الوثيقة </w:t>
      </w:r>
      <w:r w:rsidR="00631A64" w:rsidRPr="00631A64">
        <w:rPr>
          <w:spacing w:val="2"/>
          <w:szCs w:val="22"/>
        </w:rPr>
        <w:t>PCT/WG/17/INF/1</w:t>
      </w:r>
      <w:r w:rsidR="00631A64">
        <w:rPr>
          <w:rFonts w:hint="cs"/>
          <w:spacing w:val="2"/>
          <w:szCs w:val="22"/>
          <w:rtl/>
        </w:rPr>
        <w:t xml:space="preserve"> المنشورة في 26 يناير 2024. </w:t>
      </w:r>
      <w:r w:rsidRPr="009F3BE1">
        <w:rPr>
          <w:rFonts w:hint="cs"/>
          <w:spacing w:val="2"/>
          <w:szCs w:val="22"/>
          <w:rtl/>
        </w:rPr>
        <w:t>وسيجتمع الفريق العامل كل يوم من الساعة 10 صباحاً إلى الساعة 1 بعد الظهر ومن الساعة 3 بعد الظهر إلى الساعة 6 مساءً بتوقيت وسط أوروبا (توقيت غرينتش + ساعة واحدة).</w:t>
      </w:r>
    </w:p>
    <w:p w14:paraId="5C4BFE18" w14:textId="68018625" w:rsidR="00595F64" w:rsidRPr="009F3BE1" w:rsidRDefault="00595F64" w:rsidP="00631A64">
      <w:pPr>
        <w:pStyle w:val="ONUME"/>
        <w:bidi/>
        <w:rPr>
          <w:szCs w:val="22"/>
          <w:rtl/>
        </w:rPr>
      </w:pPr>
      <w:r w:rsidRPr="009F3BE1">
        <w:rPr>
          <w:rFonts w:hint="cs"/>
          <w:szCs w:val="22"/>
          <w:rtl/>
        </w:rPr>
        <w:t>وقد أُعدّت الوثيقة لتسهيل الأمر على جميع المشاركين بناءً على طلب الدول الأعضاء.</w:t>
      </w:r>
      <w:r w:rsidR="009F3BE1">
        <w:rPr>
          <w:rFonts w:hint="cs"/>
          <w:szCs w:val="22"/>
          <w:rtl/>
        </w:rPr>
        <w:t xml:space="preserve"> </w:t>
      </w:r>
      <w:r w:rsidRPr="009F3BE1">
        <w:rPr>
          <w:rFonts w:hint="cs"/>
          <w:szCs w:val="22"/>
          <w:rtl/>
        </w:rPr>
        <w:t xml:space="preserve">ويحتوي المرفق الأول لهذه الوثيقة على مشروع جدول أعمال مفصّل أُعدّ على أساس الوثيقة </w:t>
      </w:r>
      <w:r w:rsidRPr="009F3BE1">
        <w:rPr>
          <w:szCs w:val="22"/>
        </w:rPr>
        <w:t>PCT/WG/17/1 PROV. 2</w:t>
      </w:r>
      <w:r w:rsidR="00631A64">
        <w:rPr>
          <w:rFonts w:hint="cs"/>
          <w:szCs w:val="22"/>
          <w:rtl/>
        </w:rPr>
        <w:t xml:space="preserve"> وهو مطابق لجدول الأعمال الوارد في الوثيقة</w:t>
      </w:r>
      <w:r w:rsidR="00631A64">
        <w:rPr>
          <w:rFonts w:hint="eastAsia"/>
          <w:szCs w:val="22"/>
          <w:rtl/>
        </w:rPr>
        <w:t> </w:t>
      </w:r>
      <w:r w:rsidR="00631A64" w:rsidRPr="00631A64">
        <w:rPr>
          <w:szCs w:val="22"/>
        </w:rPr>
        <w:t>PCT/WG/17/INF/1</w:t>
      </w:r>
      <w:r w:rsidRPr="009F3BE1">
        <w:rPr>
          <w:rFonts w:hint="cs"/>
          <w:szCs w:val="22"/>
          <w:rtl/>
        </w:rPr>
        <w:t>.</w:t>
      </w:r>
      <w:r w:rsidR="009F3BE1">
        <w:rPr>
          <w:rFonts w:hint="cs"/>
          <w:szCs w:val="22"/>
          <w:rtl/>
        </w:rPr>
        <w:t xml:space="preserve"> </w:t>
      </w:r>
      <w:r w:rsidRPr="009F3BE1">
        <w:rPr>
          <w:rFonts w:hint="cs"/>
          <w:szCs w:val="22"/>
          <w:rtl/>
        </w:rPr>
        <w:t>ويحتوي المرفق الثاني على جدول زمني إرشادي للدورة.</w:t>
      </w:r>
      <w:r w:rsidR="009F3BE1">
        <w:rPr>
          <w:rFonts w:hint="cs"/>
          <w:szCs w:val="22"/>
          <w:rtl/>
        </w:rPr>
        <w:t xml:space="preserve"> </w:t>
      </w:r>
      <w:r w:rsidR="00631A64">
        <w:rPr>
          <w:rFonts w:hint="cs"/>
          <w:szCs w:val="22"/>
          <w:rtl/>
        </w:rPr>
        <w:t xml:space="preserve">ويشتمل الجدول الزمني على </w:t>
      </w:r>
      <w:r w:rsidR="00B4205A">
        <w:rPr>
          <w:rFonts w:hint="cs"/>
          <w:szCs w:val="22"/>
          <w:rtl/>
        </w:rPr>
        <w:t>حدث</w:t>
      </w:r>
      <w:r w:rsidR="00631A64">
        <w:rPr>
          <w:rFonts w:hint="cs"/>
          <w:szCs w:val="22"/>
          <w:rtl/>
        </w:rPr>
        <w:t xml:space="preserve"> جانب</w:t>
      </w:r>
      <w:r w:rsidR="00B4205A">
        <w:rPr>
          <w:rFonts w:hint="cs"/>
          <w:szCs w:val="22"/>
          <w:rtl/>
        </w:rPr>
        <w:t>ي</w:t>
      </w:r>
      <w:r w:rsidR="00631A64">
        <w:rPr>
          <w:rFonts w:hint="cs"/>
          <w:szCs w:val="22"/>
          <w:rtl/>
        </w:rPr>
        <w:t xml:space="preserve"> </w:t>
      </w:r>
      <w:r w:rsidR="00B4205A">
        <w:rPr>
          <w:rFonts w:hint="cs"/>
          <w:szCs w:val="22"/>
          <w:rtl/>
        </w:rPr>
        <w:t xml:space="preserve">في استراحة الغداء </w:t>
      </w:r>
      <w:r w:rsidR="00631A64">
        <w:rPr>
          <w:rFonts w:hint="cs"/>
          <w:szCs w:val="22"/>
          <w:rtl/>
        </w:rPr>
        <w:t>س</w:t>
      </w:r>
      <w:r w:rsidR="00B4205A">
        <w:rPr>
          <w:rFonts w:hint="cs"/>
          <w:szCs w:val="22"/>
          <w:rtl/>
        </w:rPr>
        <w:t xml:space="preserve">يُعقد </w:t>
      </w:r>
      <w:r w:rsidR="00631A64">
        <w:rPr>
          <w:rFonts w:hint="cs"/>
          <w:szCs w:val="22"/>
          <w:rtl/>
        </w:rPr>
        <w:t xml:space="preserve">يوم الثلاثاء 20 فبراير 2024، وليس يوم الاثنين 19 فبراير 2024، كما هو </w:t>
      </w:r>
      <w:r w:rsidR="00B4205A">
        <w:rPr>
          <w:rFonts w:hint="cs"/>
          <w:szCs w:val="22"/>
          <w:rtl/>
        </w:rPr>
        <w:t>مبيّن</w:t>
      </w:r>
      <w:r w:rsidR="00631A64">
        <w:rPr>
          <w:rFonts w:hint="cs"/>
          <w:szCs w:val="22"/>
          <w:rtl/>
        </w:rPr>
        <w:t xml:space="preserve"> في الوثيقة</w:t>
      </w:r>
      <w:r w:rsidR="00631A64">
        <w:rPr>
          <w:rFonts w:hint="eastAsia"/>
          <w:szCs w:val="22"/>
          <w:rtl/>
        </w:rPr>
        <w:t> </w:t>
      </w:r>
      <w:r w:rsidR="00631A64" w:rsidRPr="00631A64">
        <w:rPr>
          <w:szCs w:val="22"/>
        </w:rPr>
        <w:t>PCT/WG/17/INF/1</w:t>
      </w:r>
      <w:r w:rsidR="00631A64">
        <w:rPr>
          <w:rFonts w:hint="cs"/>
          <w:szCs w:val="22"/>
          <w:rtl/>
        </w:rPr>
        <w:t xml:space="preserve">. </w:t>
      </w:r>
      <w:r w:rsidRPr="009F3BE1">
        <w:rPr>
          <w:rFonts w:hint="cs"/>
          <w:szCs w:val="22"/>
          <w:rtl/>
        </w:rPr>
        <w:t>ومع مراعاة التقدم المحرز في المناقشات والخيارات التي أعربت عنها الوفود في أثناء الدورة، يجوز للرئيس أن يقترح إدخال تغييرات على توقيت المناقشات بشأن بنود جدول الأعمال متى رأى ذلك ملائماً.</w:t>
      </w:r>
    </w:p>
    <w:p w14:paraId="6A5FB868" w14:textId="77777777" w:rsidR="00595F64" w:rsidRDefault="00595F64" w:rsidP="009F3BE1">
      <w:pPr>
        <w:pStyle w:val="Endofdocument-Annex"/>
        <w:bidi/>
        <w:spacing w:before="440"/>
        <w:rPr>
          <w:szCs w:val="22"/>
        </w:rPr>
      </w:pPr>
      <w:r w:rsidRPr="009F3BE1">
        <w:rPr>
          <w:rFonts w:hint="cs"/>
          <w:szCs w:val="22"/>
          <w:rtl/>
        </w:rPr>
        <w:t>[يلي ذلك المرفق الأول]</w:t>
      </w:r>
    </w:p>
    <w:p w14:paraId="0C36BC18" w14:textId="77777777" w:rsidR="009F3BE1" w:rsidRPr="009F3BE1" w:rsidRDefault="009F3BE1" w:rsidP="009F3BE1">
      <w:pPr>
        <w:bidi/>
        <w:spacing w:after="220"/>
        <w:rPr>
          <w:szCs w:val="22"/>
          <w:rtl/>
        </w:rPr>
      </w:pPr>
    </w:p>
    <w:p w14:paraId="3DAC1B6C" w14:textId="77777777" w:rsidR="009F3BE1" w:rsidRPr="009F3BE1" w:rsidRDefault="009F3BE1" w:rsidP="009F3BE1">
      <w:pPr>
        <w:bidi/>
        <w:spacing w:after="220"/>
        <w:rPr>
          <w:szCs w:val="22"/>
        </w:rPr>
        <w:sectPr w:rsidR="009F3BE1" w:rsidRPr="009F3BE1" w:rsidSect="00595F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14:paraId="0F65B7F7" w14:textId="77777777" w:rsidR="00595F64" w:rsidRPr="009F3BE1" w:rsidRDefault="00595F64" w:rsidP="007732BC">
      <w:pPr>
        <w:bidi/>
        <w:spacing w:after="440"/>
        <w:jc w:val="center"/>
        <w:rPr>
          <w:szCs w:val="22"/>
          <w:rtl/>
        </w:rPr>
      </w:pPr>
      <w:r w:rsidRPr="009F3BE1">
        <w:rPr>
          <w:rFonts w:hint="cs"/>
          <w:szCs w:val="22"/>
          <w:rtl/>
        </w:rPr>
        <w:lastRenderedPageBreak/>
        <w:t>مشروع جدول الأعمال المفصّل</w:t>
      </w:r>
    </w:p>
    <w:p w14:paraId="45D63A00" w14:textId="77777777" w:rsidR="00595F64" w:rsidRPr="009F3BE1" w:rsidRDefault="00595F64" w:rsidP="007732BC">
      <w:pPr>
        <w:pStyle w:val="Heading2"/>
        <w:bidi/>
        <w:spacing w:before="0" w:after="220"/>
        <w:rPr>
          <w:bCs w:val="0"/>
          <w:iCs w:val="0"/>
          <w:szCs w:val="22"/>
          <w:rtl/>
        </w:rPr>
      </w:pPr>
      <w:r w:rsidRPr="009F3BE1">
        <w:rPr>
          <w:rFonts w:hint="cs"/>
          <w:bCs w:val="0"/>
          <w:iCs w:val="0"/>
          <w:szCs w:val="22"/>
          <w:rtl/>
        </w:rPr>
        <w:t>1.</w:t>
      </w:r>
      <w:r w:rsidRPr="009F3BE1">
        <w:rPr>
          <w:rFonts w:hint="cs"/>
          <w:bCs w:val="0"/>
          <w:iCs w:val="0"/>
          <w:szCs w:val="22"/>
          <w:rtl/>
        </w:rPr>
        <w:tab/>
        <w:t>افتتاح الدورة</w:t>
      </w:r>
    </w:p>
    <w:p w14:paraId="1841E93E" w14:textId="77777777" w:rsidR="00595F64" w:rsidRPr="009F3BE1" w:rsidRDefault="00595F64" w:rsidP="007732BC">
      <w:pPr>
        <w:bidi/>
        <w:spacing w:after="220"/>
        <w:rPr>
          <w:i/>
          <w:iCs/>
          <w:szCs w:val="22"/>
          <w:rtl/>
        </w:rPr>
      </w:pPr>
      <w:r w:rsidRPr="009F3BE1">
        <w:rPr>
          <w:rFonts w:hint="cs"/>
          <w:i/>
          <w:iCs/>
          <w:szCs w:val="22"/>
          <w:rtl/>
        </w:rPr>
        <w:t>انتخب الفريق العامل، في دورته السادسة عشرة، السيدة دونغ تشينغ (الصين) رئيسةً للدورة والسيدة آن إيديلون (الفلبين) نائبةً لها.</w:t>
      </w:r>
    </w:p>
    <w:p w14:paraId="413B2BE8" w14:textId="77777777" w:rsidR="00595F64" w:rsidRPr="009F3BE1" w:rsidRDefault="00595F64" w:rsidP="007732BC">
      <w:pPr>
        <w:bidi/>
        <w:spacing w:after="220"/>
        <w:rPr>
          <w:szCs w:val="22"/>
          <w:rtl/>
        </w:rPr>
      </w:pPr>
      <w:r w:rsidRPr="009F3BE1">
        <w:rPr>
          <w:rFonts w:hint="cs"/>
          <w:i/>
          <w:iCs/>
          <w:szCs w:val="22"/>
          <w:rtl/>
        </w:rPr>
        <w:t>وتفتتح رئيسة الدورة وممثل للمدير العام الدورة ويدليان بملاحظات ترحيبية.</w:t>
      </w:r>
    </w:p>
    <w:p w14:paraId="06259589" w14:textId="77777777" w:rsidR="00595F64" w:rsidRPr="009F3BE1" w:rsidRDefault="00595F64" w:rsidP="007732BC">
      <w:pPr>
        <w:pStyle w:val="Heading2"/>
        <w:bidi/>
        <w:spacing w:before="440" w:after="220"/>
        <w:rPr>
          <w:bCs w:val="0"/>
          <w:iCs w:val="0"/>
          <w:szCs w:val="22"/>
          <w:rtl/>
        </w:rPr>
      </w:pPr>
      <w:r w:rsidRPr="009F3BE1">
        <w:rPr>
          <w:rFonts w:hint="cs"/>
          <w:bCs w:val="0"/>
          <w:iCs w:val="0"/>
          <w:szCs w:val="22"/>
          <w:rtl/>
        </w:rPr>
        <w:t>2.</w:t>
      </w:r>
      <w:r w:rsidRPr="009F3BE1">
        <w:rPr>
          <w:rFonts w:hint="cs"/>
          <w:bCs w:val="0"/>
          <w:iCs w:val="0"/>
          <w:szCs w:val="22"/>
          <w:rtl/>
        </w:rPr>
        <w:tab/>
        <w:t>اعتماد جدول الأعمال</w:t>
      </w:r>
    </w:p>
    <w:p w14:paraId="22035359" w14:textId="77777777" w:rsidR="00595F64" w:rsidRPr="009F3BE1" w:rsidRDefault="00595F64" w:rsidP="007732BC">
      <w:pPr>
        <w:bidi/>
        <w:spacing w:after="220"/>
        <w:ind w:left="567"/>
        <w:rPr>
          <w:szCs w:val="22"/>
          <w:rtl/>
        </w:rPr>
      </w:pPr>
      <w:r w:rsidRPr="009F3BE1">
        <w:rPr>
          <w:rFonts w:hint="cs"/>
          <w:szCs w:val="22"/>
          <w:rtl/>
        </w:rPr>
        <w:t xml:space="preserve">انظر(ي) الوثيقة </w:t>
      </w:r>
      <w:r w:rsidRPr="009F3BE1">
        <w:rPr>
          <w:szCs w:val="22"/>
        </w:rPr>
        <w:t>PCT/WG/17/1 Prov. 2</w:t>
      </w:r>
      <w:r w:rsidRPr="009F3BE1">
        <w:rPr>
          <w:rFonts w:hint="cs"/>
          <w:szCs w:val="22"/>
          <w:rtl/>
        </w:rPr>
        <w:t>.</w:t>
      </w:r>
    </w:p>
    <w:p w14:paraId="66A68932" w14:textId="77777777" w:rsidR="00595F64" w:rsidRPr="009F3BE1" w:rsidRDefault="00595F64" w:rsidP="007732BC">
      <w:pPr>
        <w:pStyle w:val="Heading2"/>
        <w:bidi/>
        <w:spacing w:before="440" w:after="220"/>
        <w:rPr>
          <w:bCs w:val="0"/>
          <w:iCs w:val="0"/>
          <w:szCs w:val="22"/>
          <w:rtl/>
        </w:rPr>
      </w:pPr>
      <w:r w:rsidRPr="009F3BE1">
        <w:rPr>
          <w:rFonts w:hint="cs"/>
          <w:bCs w:val="0"/>
          <w:iCs w:val="0"/>
          <w:szCs w:val="22"/>
          <w:rtl/>
        </w:rPr>
        <w:t>3.</w:t>
      </w:r>
      <w:r w:rsidRPr="009F3BE1">
        <w:rPr>
          <w:rFonts w:hint="cs"/>
          <w:bCs w:val="0"/>
          <w:iCs w:val="0"/>
          <w:szCs w:val="22"/>
          <w:rtl/>
        </w:rPr>
        <w:tab/>
        <w:t>انتخاب النائب الثاني لرئيس الدورة وأعضاء المكتب للدورة الثامنة عشرة</w:t>
      </w:r>
    </w:p>
    <w:p w14:paraId="3EB443FE" w14:textId="77777777" w:rsidR="00595F64" w:rsidRPr="009F3BE1" w:rsidRDefault="00595F64" w:rsidP="007732BC">
      <w:pPr>
        <w:bidi/>
        <w:spacing w:after="220"/>
        <w:rPr>
          <w:i/>
          <w:iCs/>
          <w:szCs w:val="22"/>
          <w:rtl/>
        </w:rPr>
      </w:pPr>
      <w:r w:rsidRPr="009F3BE1">
        <w:rPr>
          <w:rFonts w:hint="cs"/>
          <w:i/>
          <w:iCs/>
          <w:szCs w:val="22"/>
          <w:rtl/>
        </w:rPr>
        <w:t>يُدعى إلى تقديم ترشيحات لمنصب النائب الثاني لرئيسة هذه الدورة وأعضاء المكتب للدورة التالية.</w:t>
      </w:r>
    </w:p>
    <w:p w14:paraId="5AEF7453" w14:textId="18DBBCA4" w:rsidR="00595F64" w:rsidRPr="009F3BE1" w:rsidRDefault="00595F64" w:rsidP="007732BC">
      <w:pPr>
        <w:bidi/>
        <w:spacing w:after="220"/>
        <w:rPr>
          <w:szCs w:val="22"/>
          <w:rtl/>
        </w:rPr>
      </w:pPr>
      <w:r w:rsidRPr="009F3BE1">
        <w:rPr>
          <w:rFonts w:hint="cs"/>
          <w:i/>
          <w:iCs/>
          <w:szCs w:val="22"/>
          <w:rtl/>
        </w:rPr>
        <w:t>والفريق العامل مدعو إلى انتخاب رئيس ونائبين للرئيس للدورة الثامنة عشرة المتوقع عقدها في النصف الأول من عام 2025.</w:t>
      </w:r>
      <w:r w:rsidR="009F3BE1">
        <w:rPr>
          <w:rFonts w:hint="cs"/>
          <w:i/>
          <w:iCs/>
          <w:szCs w:val="22"/>
          <w:rtl/>
        </w:rPr>
        <w:t xml:space="preserve"> </w:t>
      </w:r>
      <w:r w:rsidRPr="009F3BE1">
        <w:rPr>
          <w:rFonts w:hint="cs"/>
          <w:i/>
          <w:iCs/>
          <w:szCs w:val="22"/>
          <w:rtl/>
        </w:rPr>
        <w:t>وقد</w:t>
      </w:r>
      <w:r w:rsidR="009F3BE1">
        <w:rPr>
          <w:rFonts w:hint="eastAsia"/>
          <w:i/>
          <w:iCs/>
          <w:szCs w:val="22"/>
          <w:rtl/>
        </w:rPr>
        <w:t> </w:t>
      </w:r>
      <w:r w:rsidRPr="009F3BE1">
        <w:rPr>
          <w:rFonts w:hint="cs"/>
          <w:i/>
          <w:iCs/>
          <w:szCs w:val="22"/>
          <w:rtl/>
        </w:rPr>
        <w:t>رُشحت السيدة ألكساندرا ميهايلوفيتش (صربيا) لمنصب الرئيس.</w:t>
      </w:r>
    </w:p>
    <w:p w14:paraId="709EE6C5" w14:textId="77777777" w:rsidR="00595F64" w:rsidRPr="009F3BE1" w:rsidRDefault="00595F64" w:rsidP="007732BC">
      <w:pPr>
        <w:pStyle w:val="Heading2"/>
        <w:bidi/>
        <w:spacing w:before="440" w:after="220"/>
        <w:rPr>
          <w:bCs w:val="0"/>
          <w:iCs w:val="0"/>
          <w:szCs w:val="22"/>
          <w:rtl/>
        </w:rPr>
      </w:pPr>
      <w:r w:rsidRPr="009F3BE1">
        <w:rPr>
          <w:rFonts w:hint="cs"/>
          <w:bCs w:val="0"/>
          <w:iCs w:val="0"/>
          <w:szCs w:val="22"/>
          <w:rtl/>
        </w:rPr>
        <w:t>4.</w:t>
      </w:r>
      <w:r w:rsidRPr="009F3BE1">
        <w:rPr>
          <w:rFonts w:hint="cs"/>
          <w:bCs w:val="0"/>
          <w:iCs w:val="0"/>
          <w:szCs w:val="22"/>
          <w:rtl/>
        </w:rPr>
        <w:tab/>
        <w:t>إحصائيات معاهدة التعاون بشأن البراءات</w:t>
      </w:r>
    </w:p>
    <w:p w14:paraId="1B7EB145" w14:textId="77777777" w:rsidR="00595F64" w:rsidRPr="009F3BE1" w:rsidRDefault="00595F64" w:rsidP="007732BC">
      <w:pPr>
        <w:bidi/>
        <w:spacing w:after="220"/>
        <w:rPr>
          <w:szCs w:val="22"/>
          <w:rtl/>
        </w:rPr>
      </w:pPr>
      <w:r w:rsidRPr="009F3BE1">
        <w:rPr>
          <w:rFonts w:hint="cs"/>
          <w:i/>
          <w:iCs/>
          <w:szCs w:val="22"/>
          <w:rtl/>
        </w:rPr>
        <w:t>يقدّم المكتب الدولي عرضاً موجزاً عن تطور إيداع الطلبات ومعالجتها في إطار معاهدة التعاون بشأن البراءات في عام 2023.</w:t>
      </w:r>
    </w:p>
    <w:p w14:paraId="0EF98074" w14:textId="522B2494" w:rsidR="00595F64" w:rsidRPr="009F3BE1" w:rsidRDefault="00595F64" w:rsidP="007732BC">
      <w:pPr>
        <w:pStyle w:val="Heading2"/>
        <w:bidi/>
        <w:spacing w:before="440" w:after="220"/>
        <w:rPr>
          <w:bCs w:val="0"/>
          <w:iCs w:val="0"/>
          <w:szCs w:val="22"/>
          <w:rtl/>
        </w:rPr>
      </w:pPr>
      <w:r w:rsidRPr="009F3BE1">
        <w:rPr>
          <w:rFonts w:hint="cs"/>
          <w:bCs w:val="0"/>
          <w:iCs w:val="0"/>
          <w:szCs w:val="22"/>
          <w:rtl/>
        </w:rPr>
        <w:t>5.</w:t>
      </w:r>
      <w:r w:rsidRPr="009F3BE1">
        <w:rPr>
          <w:rFonts w:hint="cs"/>
          <w:bCs w:val="0"/>
          <w:iCs w:val="0"/>
          <w:szCs w:val="22"/>
          <w:rtl/>
        </w:rPr>
        <w:tab/>
        <w:t>اجتماع الإدارات الدولية العاملة في ظل معاهدة التعاون بشأن البراءات:</w:t>
      </w:r>
      <w:r w:rsidR="009F3BE1">
        <w:rPr>
          <w:rFonts w:hint="cs"/>
          <w:bCs w:val="0"/>
          <w:iCs w:val="0"/>
          <w:szCs w:val="22"/>
          <w:rtl/>
        </w:rPr>
        <w:t xml:space="preserve"> </w:t>
      </w:r>
      <w:r w:rsidRPr="009F3BE1">
        <w:rPr>
          <w:rFonts w:hint="cs"/>
          <w:bCs w:val="0"/>
          <w:iCs w:val="0"/>
          <w:szCs w:val="22"/>
          <w:rtl/>
        </w:rPr>
        <w:t>تقرير الدورة الثلاثين</w:t>
      </w:r>
    </w:p>
    <w:p w14:paraId="607ECC9D" w14:textId="77777777" w:rsidR="00595F64" w:rsidRPr="009F3BE1" w:rsidRDefault="00595F64" w:rsidP="007732BC">
      <w:pPr>
        <w:bidi/>
        <w:spacing w:after="220"/>
        <w:ind w:left="567"/>
        <w:rPr>
          <w:szCs w:val="22"/>
          <w:rtl/>
        </w:rPr>
      </w:pPr>
      <w:r w:rsidRPr="009F3BE1">
        <w:rPr>
          <w:rFonts w:hint="cs"/>
          <w:szCs w:val="22"/>
          <w:rtl/>
        </w:rPr>
        <w:t xml:space="preserve">انظر(ي) الوثيقة </w:t>
      </w:r>
      <w:r w:rsidRPr="009F3BE1">
        <w:rPr>
          <w:szCs w:val="22"/>
        </w:rPr>
        <w:t>PCT/WG/17/2</w:t>
      </w:r>
      <w:r w:rsidRPr="009F3BE1">
        <w:rPr>
          <w:rFonts w:hint="cs"/>
          <w:szCs w:val="22"/>
          <w:rtl/>
        </w:rPr>
        <w:t>.</w:t>
      </w:r>
    </w:p>
    <w:p w14:paraId="74283404" w14:textId="77777777" w:rsidR="00595F64" w:rsidRPr="009F3BE1" w:rsidRDefault="00595F64" w:rsidP="007732BC">
      <w:pPr>
        <w:bidi/>
        <w:spacing w:after="220"/>
        <w:rPr>
          <w:szCs w:val="22"/>
          <w:rtl/>
        </w:rPr>
      </w:pPr>
      <w:r w:rsidRPr="009F3BE1">
        <w:rPr>
          <w:rFonts w:hint="cs"/>
          <w:i/>
          <w:iCs/>
          <w:szCs w:val="22"/>
          <w:rtl/>
        </w:rPr>
        <w:t>يقدّم المكتب الدولي تقريراً عن الدورة الثلاثين لاجتماع الإدارات الدولية التي عُقدت عن بُعد في نوفمبر 2023.</w:t>
      </w:r>
    </w:p>
    <w:p w14:paraId="1F1B064D" w14:textId="77777777" w:rsidR="00595F64" w:rsidRPr="009F3BE1" w:rsidRDefault="00595F64" w:rsidP="007732BC">
      <w:pPr>
        <w:pStyle w:val="Heading2"/>
        <w:bidi/>
        <w:spacing w:before="440" w:after="220"/>
        <w:rPr>
          <w:bCs w:val="0"/>
          <w:iCs w:val="0"/>
          <w:szCs w:val="22"/>
          <w:rtl/>
        </w:rPr>
      </w:pPr>
      <w:r w:rsidRPr="009F3BE1">
        <w:rPr>
          <w:rFonts w:hint="cs"/>
          <w:bCs w:val="0"/>
          <w:iCs w:val="0"/>
          <w:szCs w:val="22"/>
          <w:rtl/>
        </w:rPr>
        <w:t>6.</w:t>
      </w:r>
      <w:r w:rsidRPr="009F3BE1">
        <w:rPr>
          <w:rFonts w:hint="cs"/>
          <w:bCs w:val="0"/>
          <w:iCs w:val="0"/>
          <w:szCs w:val="22"/>
          <w:rtl/>
        </w:rPr>
        <w:tab/>
        <w:t>تنسيق المساعدة التقنية في إطار معاهدة التعاون بشأن البراءات</w:t>
      </w:r>
    </w:p>
    <w:p w14:paraId="689F69EB" w14:textId="20878B14" w:rsidR="00595F64" w:rsidRPr="009F3BE1" w:rsidRDefault="00595F64" w:rsidP="007732BC">
      <w:pPr>
        <w:bidi/>
        <w:spacing w:after="220"/>
        <w:ind w:left="567"/>
        <w:rPr>
          <w:szCs w:val="22"/>
          <w:rtl/>
        </w:rPr>
      </w:pPr>
      <w:r w:rsidRPr="009F3BE1">
        <w:rPr>
          <w:rFonts w:hint="cs"/>
          <w:szCs w:val="22"/>
          <w:rtl/>
        </w:rPr>
        <w:t xml:space="preserve">انظر(ي) الوثيقة </w:t>
      </w:r>
      <w:r w:rsidRPr="009F3BE1">
        <w:rPr>
          <w:szCs w:val="22"/>
        </w:rPr>
        <w:t>PCT/WG/17/19</w:t>
      </w:r>
      <w:r w:rsidRPr="009F3BE1">
        <w:rPr>
          <w:rFonts w:hint="cs"/>
          <w:szCs w:val="22"/>
          <w:rtl/>
        </w:rPr>
        <w:t>.</w:t>
      </w:r>
    </w:p>
    <w:p w14:paraId="4C85B2DB" w14:textId="77777777" w:rsidR="00595F64" w:rsidRPr="009F3BE1" w:rsidRDefault="00595F64" w:rsidP="007732BC">
      <w:pPr>
        <w:bidi/>
        <w:spacing w:after="220"/>
        <w:rPr>
          <w:szCs w:val="22"/>
          <w:rtl/>
        </w:rPr>
      </w:pPr>
      <w:r w:rsidRPr="009F3BE1">
        <w:rPr>
          <w:rFonts w:hint="cs"/>
          <w:i/>
          <w:iCs/>
          <w:szCs w:val="22"/>
          <w:rtl/>
        </w:rPr>
        <w:t>يقدّم المكتب الدولي تقريراً عن مشاريع المساعدة التقنية المتعلقة بمعاهدة التعاون بشأن البراءات والمنجزة في نهاية عام 2022 (عقب التقرير المقدّم في الدورة الخامسة عشرة للفريق العامل)، وفي عام 2023.</w:t>
      </w:r>
    </w:p>
    <w:p w14:paraId="598EFAB1" w14:textId="1940B128" w:rsidR="00595F64" w:rsidRPr="009F3BE1" w:rsidRDefault="00595F64" w:rsidP="007732BC">
      <w:pPr>
        <w:pStyle w:val="Heading2"/>
        <w:bidi/>
        <w:spacing w:before="440" w:after="220"/>
        <w:rPr>
          <w:bCs w:val="0"/>
          <w:iCs w:val="0"/>
          <w:szCs w:val="22"/>
          <w:rtl/>
        </w:rPr>
      </w:pPr>
      <w:r w:rsidRPr="009F3BE1">
        <w:rPr>
          <w:rFonts w:hint="cs"/>
          <w:bCs w:val="0"/>
          <w:iCs w:val="0"/>
          <w:szCs w:val="22"/>
          <w:rtl/>
        </w:rPr>
        <w:t>7.</w:t>
      </w:r>
      <w:r w:rsidRPr="009F3BE1">
        <w:rPr>
          <w:rFonts w:hint="cs"/>
          <w:bCs w:val="0"/>
          <w:iCs w:val="0"/>
          <w:szCs w:val="22"/>
          <w:rtl/>
        </w:rPr>
        <w:tab/>
        <w:t>تنسيق تدريب فاحصي البراءات</w:t>
      </w:r>
    </w:p>
    <w:p w14:paraId="37321837" w14:textId="77777777" w:rsidR="00595F64" w:rsidRPr="009F3BE1" w:rsidRDefault="00595F64" w:rsidP="007732BC">
      <w:pPr>
        <w:bidi/>
        <w:spacing w:after="220"/>
        <w:ind w:left="567"/>
        <w:rPr>
          <w:szCs w:val="22"/>
          <w:rtl/>
        </w:rPr>
      </w:pPr>
      <w:r w:rsidRPr="009F3BE1">
        <w:rPr>
          <w:rFonts w:hint="cs"/>
          <w:szCs w:val="22"/>
          <w:rtl/>
        </w:rPr>
        <w:t xml:space="preserve">انظر(ي) الوثيقة </w:t>
      </w:r>
      <w:r w:rsidRPr="009F3BE1">
        <w:rPr>
          <w:szCs w:val="22"/>
        </w:rPr>
        <w:t>PCT/WG/17/11</w:t>
      </w:r>
      <w:r w:rsidRPr="009F3BE1">
        <w:rPr>
          <w:rFonts w:hint="cs"/>
          <w:szCs w:val="22"/>
          <w:rtl/>
        </w:rPr>
        <w:t>.</w:t>
      </w:r>
    </w:p>
    <w:p w14:paraId="4CB703AF" w14:textId="77777777" w:rsidR="00595F64" w:rsidRPr="009F3BE1" w:rsidRDefault="00595F64" w:rsidP="007732BC">
      <w:pPr>
        <w:keepLines/>
        <w:bidi/>
        <w:spacing w:after="220"/>
        <w:rPr>
          <w:spacing w:val="2"/>
          <w:szCs w:val="22"/>
          <w:rtl/>
        </w:rPr>
      </w:pPr>
      <w:r w:rsidRPr="009F3BE1">
        <w:rPr>
          <w:rFonts w:hint="cs"/>
          <w:i/>
          <w:iCs/>
          <w:spacing w:val="2"/>
          <w:szCs w:val="22"/>
          <w:rtl/>
        </w:rPr>
        <w:t xml:space="preserve">يقدّم المكتب الدولي لمحة عامة عن العمل الرامي إلى المساعدة في مجال تدريب فاحصي البراءات، بما في ذلك تقرير مؤقت عن نتائج دراسة استقصائية بشأن تنسيق تدريب فاحصي البراءات لفائدة المكاتب الصغيرة والمتوسطة عُممت في 21 نوفمبر 2023 (التعميم </w:t>
      </w:r>
      <w:r w:rsidRPr="009F3BE1">
        <w:rPr>
          <w:i/>
          <w:iCs/>
          <w:spacing w:val="2"/>
          <w:szCs w:val="22"/>
        </w:rPr>
        <w:t>C. PCT 1658</w:t>
      </w:r>
      <w:r w:rsidRPr="009F3BE1">
        <w:rPr>
          <w:rFonts w:hint="cs"/>
          <w:i/>
          <w:iCs/>
          <w:spacing w:val="2"/>
          <w:szCs w:val="22"/>
          <w:rtl/>
        </w:rPr>
        <w:t>).</w:t>
      </w:r>
    </w:p>
    <w:p w14:paraId="5E561028" w14:textId="77777777" w:rsidR="00595F64" w:rsidRPr="009F3BE1" w:rsidRDefault="00595F64" w:rsidP="007732BC">
      <w:pPr>
        <w:pStyle w:val="Heading2"/>
        <w:bidi/>
        <w:spacing w:before="440" w:after="220"/>
        <w:rPr>
          <w:bCs w:val="0"/>
          <w:iCs w:val="0"/>
          <w:szCs w:val="22"/>
          <w:rtl/>
        </w:rPr>
      </w:pPr>
      <w:r w:rsidRPr="009F3BE1">
        <w:rPr>
          <w:rFonts w:hint="cs"/>
          <w:bCs w:val="0"/>
          <w:iCs w:val="0"/>
          <w:szCs w:val="22"/>
          <w:rtl/>
        </w:rPr>
        <w:t>8.</w:t>
      </w:r>
      <w:r w:rsidRPr="009F3BE1">
        <w:rPr>
          <w:rFonts w:hint="cs"/>
          <w:bCs w:val="0"/>
          <w:iCs w:val="0"/>
          <w:szCs w:val="22"/>
          <w:rtl/>
        </w:rPr>
        <w:tab/>
        <w:t>الخدمات الشبكية لمعاهدة التعاون بشأن البراءات.</w:t>
      </w:r>
    </w:p>
    <w:p w14:paraId="4ABBFB49" w14:textId="61961C46" w:rsidR="00595F64" w:rsidRPr="009F3BE1" w:rsidRDefault="00595F64" w:rsidP="007732BC">
      <w:pPr>
        <w:bidi/>
        <w:spacing w:after="220"/>
        <w:ind w:left="567"/>
        <w:rPr>
          <w:szCs w:val="22"/>
          <w:rtl/>
        </w:rPr>
      </w:pPr>
      <w:r w:rsidRPr="009F3BE1">
        <w:rPr>
          <w:rFonts w:hint="cs"/>
          <w:szCs w:val="22"/>
          <w:rtl/>
        </w:rPr>
        <w:t xml:space="preserve">انظر(ي) الوثيقة </w:t>
      </w:r>
      <w:r w:rsidRPr="009F3BE1">
        <w:rPr>
          <w:szCs w:val="22"/>
        </w:rPr>
        <w:t>PCT/WG/17/20</w:t>
      </w:r>
      <w:r w:rsidRPr="009F3BE1">
        <w:rPr>
          <w:rFonts w:hint="cs"/>
          <w:szCs w:val="22"/>
          <w:rtl/>
        </w:rPr>
        <w:t>.</w:t>
      </w:r>
    </w:p>
    <w:p w14:paraId="3396E7A2" w14:textId="77777777" w:rsidR="00595F64" w:rsidRPr="009F3BE1" w:rsidRDefault="00595F64" w:rsidP="007732BC">
      <w:pPr>
        <w:bidi/>
        <w:spacing w:after="220"/>
        <w:rPr>
          <w:spacing w:val="-2"/>
          <w:szCs w:val="22"/>
          <w:rtl/>
        </w:rPr>
      </w:pPr>
      <w:r w:rsidRPr="009F3BE1">
        <w:rPr>
          <w:rFonts w:hint="cs"/>
          <w:i/>
          <w:iCs/>
          <w:spacing w:val="-2"/>
          <w:szCs w:val="22"/>
          <w:rtl/>
        </w:rPr>
        <w:t>يقدّم المكتب الدولي لمحة عامة عن الوضع الحالي والتطورات الملحوظة فيما يتعلق بالخدمات الشبكية لمعاهدة التعاون بشأن البراءات.</w:t>
      </w:r>
    </w:p>
    <w:p w14:paraId="3AC3F57F" w14:textId="77777777" w:rsidR="00595F64" w:rsidRPr="009F3BE1" w:rsidRDefault="00595F64" w:rsidP="009F3BE1">
      <w:pPr>
        <w:pStyle w:val="Heading2"/>
        <w:bidi/>
        <w:spacing w:before="440" w:after="220" w:line="230" w:lineRule="auto"/>
        <w:rPr>
          <w:bCs w:val="0"/>
          <w:iCs w:val="0"/>
          <w:szCs w:val="22"/>
          <w:rtl/>
        </w:rPr>
      </w:pPr>
      <w:bookmarkStart w:id="0" w:name="_Hlk156998985"/>
      <w:r w:rsidRPr="009F3BE1">
        <w:rPr>
          <w:rFonts w:hint="cs"/>
          <w:bCs w:val="0"/>
          <w:iCs w:val="0"/>
          <w:szCs w:val="22"/>
          <w:rtl/>
        </w:rPr>
        <w:lastRenderedPageBreak/>
        <w:t>9.</w:t>
      </w:r>
      <w:r w:rsidRPr="009F3BE1">
        <w:rPr>
          <w:rFonts w:hint="cs"/>
          <w:bCs w:val="0"/>
          <w:iCs w:val="0"/>
          <w:szCs w:val="22"/>
          <w:rtl/>
        </w:rPr>
        <w:tab/>
        <w:t>وسيلة لإيداع الطلبات الدولية والوثائق ذات الصلة</w:t>
      </w:r>
    </w:p>
    <w:p w14:paraId="481DCE34" w14:textId="4D6BB774" w:rsidR="00595F64" w:rsidRPr="009F3BE1" w:rsidRDefault="00595F64" w:rsidP="009F3BE1">
      <w:pPr>
        <w:bidi/>
        <w:spacing w:after="220" w:line="230" w:lineRule="auto"/>
        <w:ind w:left="567"/>
        <w:rPr>
          <w:szCs w:val="22"/>
          <w:rtl/>
        </w:rPr>
      </w:pPr>
      <w:r w:rsidRPr="009F3BE1">
        <w:rPr>
          <w:rFonts w:hint="cs"/>
          <w:szCs w:val="22"/>
          <w:rtl/>
        </w:rPr>
        <w:t xml:space="preserve">انظر(ي) الوثيقة </w:t>
      </w:r>
      <w:r w:rsidRPr="009F3BE1">
        <w:rPr>
          <w:szCs w:val="22"/>
        </w:rPr>
        <w:t>PCT/WG/17/15</w:t>
      </w:r>
      <w:r w:rsidRPr="009F3BE1">
        <w:rPr>
          <w:rFonts w:hint="cs"/>
          <w:szCs w:val="22"/>
          <w:rtl/>
        </w:rPr>
        <w:t>.</w:t>
      </w:r>
    </w:p>
    <w:p w14:paraId="563215F2" w14:textId="647A4E0C" w:rsidR="00595F64" w:rsidRPr="009F3BE1" w:rsidRDefault="00595F64" w:rsidP="009F3BE1">
      <w:pPr>
        <w:bidi/>
        <w:spacing w:after="220" w:line="230" w:lineRule="auto"/>
        <w:rPr>
          <w:i/>
          <w:iCs/>
          <w:szCs w:val="22"/>
          <w:rtl/>
        </w:rPr>
      </w:pPr>
      <w:r w:rsidRPr="009F3BE1">
        <w:rPr>
          <w:rFonts w:hint="cs"/>
          <w:i/>
          <w:iCs/>
          <w:szCs w:val="22"/>
          <w:rtl/>
        </w:rPr>
        <w:t>تقّدم البرازيل اقتراحاً منقحاً بشأن السماح للمكاتب من أن تشترط إيداع الطلبات الدولية وتقديم الوثائق المودعة لاحقاً في شكل إلكتروني.</w:t>
      </w:r>
      <w:r w:rsidR="009F3BE1">
        <w:rPr>
          <w:rFonts w:hint="cs"/>
          <w:i/>
          <w:iCs/>
          <w:szCs w:val="22"/>
          <w:rtl/>
        </w:rPr>
        <w:t xml:space="preserve"> </w:t>
      </w:r>
      <w:r w:rsidRPr="009F3BE1">
        <w:rPr>
          <w:rFonts w:hint="cs"/>
          <w:i/>
          <w:iCs/>
          <w:szCs w:val="22"/>
          <w:rtl/>
        </w:rPr>
        <w:t>ولمعالجة الشواغل التي أثيرت في الدورة الخامسة عشرة، "1" سيتعين على المكتب الدولي مواصلة توفير مسار يتيح للمودعين إيداع الوثائق ورقياً، "2" ويمكن للمكاتب أن تسمح بإيداع الوثائق في شكل ورقي للحصول على تاريخ إيداع، مع اشتراط إيداع نسخ إلكترونية من الوثائق في غضون شهرين.</w:t>
      </w:r>
    </w:p>
    <w:bookmarkEnd w:id="0"/>
    <w:p w14:paraId="1BEE5813" w14:textId="77777777" w:rsidR="00595F64" w:rsidRPr="009F3BE1" w:rsidRDefault="00595F64" w:rsidP="009F3BE1">
      <w:pPr>
        <w:pStyle w:val="Heading2"/>
        <w:bidi/>
        <w:spacing w:before="440" w:after="220" w:line="230" w:lineRule="auto"/>
        <w:rPr>
          <w:bCs w:val="0"/>
          <w:iCs w:val="0"/>
          <w:szCs w:val="22"/>
          <w:rtl/>
        </w:rPr>
      </w:pPr>
      <w:r w:rsidRPr="009F3BE1">
        <w:rPr>
          <w:rFonts w:hint="cs"/>
          <w:bCs w:val="0"/>
          <w:iCs w:val="0"/>
          <w:szCs w:val="22"/>
          <w:rtl/>
        </w:rPr>
        <w:t>10.</w:t>
      </w:r>
      <w:r w:rsidRPr="009F3BE1">
        <w:rPr>
          <w:rFonts w:hint="cs"/>
          <w:bCs w:val="0"/>
          <w:iCs w:val="0"/>
          <w:szCs w:val="22"/>
          <w:rtl/>
        </w:rPr>
        <w:tab/>
        <w:t>التدابير القانونية لدعم المعالجة الإلكترونية</w:t>
      </w:r>
    </w:p>
    <w:p w14:paraId="4F8CA1E7" w14:textId="77777777" w:rsidR="00595F64" w:rsidRPr="009F3BE1" w:rsidRDefault="00595F64" w:rsidP="009F3BE1">
      <w:pPr>
        <w:bidi/>
        <w:spacing w:after="220" w:line="230" w:lineRule="auto"/>
        <w:ind w:left="567"/>
        <w:rPr>
          <w:szCs w:val="22"/>
          <w:rtl/>
        </w:rPr>
      </w:pPr>
      <w:r w:rsidRPr="009F3BE1">
        <w:rPr>
          <w:rFonts w:hint="cs"/>
          <w:szCs w:val="22"/>
          <w:rtl/>
        </w:rPr>
        <w:t xml:space="preserve">انظر(ي) الوثيقة </w:t>
      </w:r>
      <w:r w:rsidRPr="009F3BE1">
        <w:rPr>
          <w:szCs w:val="22"/>
        </w:rPr>
        <w:t>PCT/WG/17/9</w:t>
      </w:r>
      <w:r w:rsidRPr="009F3BE1">
        <w:rPr>
          <w:rFonts w:hint="cs"/>
          <w:szCs w:val="22"/>
          <w:rtl/>
        </w:rPr>
        <w:t>.</w:t>
      </w:r>
    </w:p>
    <w:p w14:paraId="71D4A00E" w14:textId="35AD66C8" w:rsidR="00595F64" w:rsidRPr="009F3BE1" w:rsidRDefault="00595F64" w:rsidP="009F3BE1">
      <w:pPr>
        <w:bidi/>
        <w:spacing w:after="220" w:line="230" w:lineRule="auto"/>
        <w:rPr>
          <w:szCs w:val="22"/>
          <w:rtl/>
        </w:rPr>
      </w:pPr>
      <w:r w:rsidRPr="009F3BE1">
        <w:rPr>
          <w:rFonts w:hint="cs"/>
          <w:i/>
          <w:iCs/>
          <w:szCs w:val="22"/>
          <w:rtl/>
        </w:rPr>
        <w:t>يقدّم المكتب الدولي اقتراحات لاشتراط تقديم عنوان بريد إلكتروني لمعالجة الطلب الدولي، والسماح باستثناء عناوين البريد الإلكتروني من نسخ الملفات المتاحة للجمهور.</w:t>
      </w:r>
      <w:r w:rsidR="009F3BE1">
        <w:rPr>
          <w:rFonts w:hint="cs"/>
          <w:i/>
          <w:iCs/>
          <w:szCs w:val="22"/>
          <w:rtl/>
        </w:rPr>
        <w:t xml:space="preserve"> </w:t>
      </w:r>
      <w:r w:rsidRPr="009F3BE1">
        <w:rPr>
          <w:rFonts w:hint="cs"/>
          <w:i/>
          <w:iCs/>
          <w:szCs w:val="22"/>
          <w:rtl/>
        </w:rPr>
        <w:t>وتستعرض الوثيقة أيضاً مجالات أخرى قد يكون من المستصوب إدخال تغييرات على الإطار القانوني الخاص بها لدعم المعالجة الإلكترونية بمزيد من الفعالية.</w:t>
      </w:r>
      <w:r w:rsidR="009F3BE1">
        <w:rPr>
          <w:rFonts w:hint="cs"/>
          <w:i/>
          <w:iCs/>
          <w:szCs w:val="22"/>
          <w:rtl/>
        </w:rPr>
        <w:t xml:space="preserve"> </w:t>
      </w:r>
      <w:r w:rsidRPr="009F3BE1">
        <w:rPr>
          <w:rFonts w:hint="cs"/>
          <w:i/>
          <w:iCs/>
          <w:szCs w:val="22"/>
          <w:rtl/>
        </w:rPr>
        <w:t xml:space="preserve">ويُدرَج البند 9 المقترح (معالجة النصوص الكاملة للطلبات الدولية) في جدول الأعمال الأصلي الوارد في الوثيقة </w:t>
      </w:r>
      <w:r w:rsidRPr="009F3BE1">
        <w:rPr>
          <w:i/>
          <w:iCs/>
          <w:szCs w:val="22"/>
        </w:rPr>
        <w:t>PCT/WG/17/1 Prov.‎</w:t>
      </w:r>
      <w:r w:rsidRPr="009F3BE1">
        <w:rPr>
          <w:rFonts w:hint="cs"/>
          <w:i/>
          <w:iCs/>
          <w:szCs w:val="22"/>
          <w:rtl/>
        </w:rPr>
        <w:t xml:space="preserve"> في هذا البند الذي سيتضمن تقريراً شفهياً عن الدورة الأولى لفرقة العمل المعنية بمعالجة النصوص في إطار معاهدة التعاون بشأن البراءات التي عُقدت في الفترة من 29 إلى 31 يناير 2024.</w:t>
      </w:r>
    </w:p>
    <w:p w14:paraId="658FB252" w14:textId="0B6DBBC1" w:rsidR="00595F64" w:rsidRPr="009F3BE1" w:rsidRDefault="00595F64" w:rsidP="009F3BE1">
      <w:pPr>
        <w:pStyle w:val="Heading2"/>
        <w:bidi/>
        <w:spacing w:before="440" w:after="220" w:line="230" w:lineRule="auto"/>
        <w:rPr>
          <w:bCs w:val="0"/>
          <w:iCs w:val="0"/>
          <w:szCs w:val="22"/>
          <w:rtl/>
        </w:rPr>
      </w:pPr>
      <w:r w:rsidRPr="009F3BE1">
        <w:rPr>
          <w:rFonts w:hint="cs"/>
          <w:bCs w:val="0"/>
          <w:iCs w:val="0"/>
          <w:szCs w:val="22"/>
          <w:rtl/>
        </w:rPr>
        <w:t>11.</w:t>
      </w:r>
      <w:r w:rsidRPr="009F3BE1">
        <w:rPr>
          <w:rFonts w:hint="cs"/>
          <w:bCs w:val="0"/>
          <w:iCs w:val="0"/>
          <w:szCs w:val="22"/>
          <w:rtl/>
        </w:rPr>
        <w:tab/>
        <w:t>حماية البيانات الشخصية ومعاهدة التعاون بشأن البراءات</w:t>
      </w:r>
    </w:p>
    <w:p w14:paraId="52C3737E" w14:textId="77777777" w:rsidR="00595F64" w:rsidRPr="009F3BE1" w:rsidRDefault="00595F64" w:rsidP="009F3BE1">
      <w:pPr>
        <w:bidi/>
        <w:spacing w:after="220" w:line="230" w:lineRule="auto"/>
        <w:ind w:left="567"/>
        <w:rPr>
          <w:szCs w:val="22"/>
          <w:rtl/>
        </w:rPr>
      </w:pPr>
      <w:r w:rsidRPr="009F3BE1">
        <w:rPr>
          <w:rFonts w:hint="cs"/>
          <w:szCs w:val="22"/>
          <w:rtl/>
        </w:rPr>
        <w:t xml:space="preserve">انظر(ي) الوثيقة </w:t>
      </w:r>
      <w:r w:rsidRPr="009F3BE1">
        <w:rPr>
          <w:szCs w:val="22"/>
        </w:rPr>
        <w:t>PCT/WG/17/8</w:t>
      </w:r>
      <w:r w:rsidRPr="009F3BE1">
        <w:rPr>
          <w:rFonts w:hint="cs"/>
          <w:szCs w:val="22"/>
          <w:rtl/>
        </w:rPr>
        <w:t>.</w:t>
      </w:r>
    </w:p>
    <w:p w14:paraId="41AF5CDA" w14:textId="17FF9D4E" w:rsidR="00595F64" w:rsidRPr="009F3BE1" w:rsidRDefault="00595F64" w:rsidP="009F3BE1">
      <w:pPr>
        <w:bidi/>
        <w:spacing w:after="220" w:line="230" w:lineRule="auto"/>
        <w:rPr>
          <w:szCs w:val="22"/>
          <w:rtl/>
        </w:rPr>
      </w:pPr>
      <w:r w:rsidRPr="009F3BE1">
        <w:rPr>
          <w:rFonts w:hint="cs"/>
          <w:i/>
          <w:iCs/>
          <w:szCs w:val="22"/>
          <w:rtl/>
        </w:rPr>
        <w:t>يقدّم المكتب الدولي لمحة عامة عن مبادئ الأمم المتحدة بشأن حماية البيانات الشخصية والخصوصية وأهميتها في معالجة الطلبات الدولية المودعة بناءً على معاهدة التعاون بشأن البراءات.</w:t>
      </w:r>
      <w:r w:rsidR="009F3BE1">
        <w:rPr>
          <w:rFonts w:hint="cs"/>
          <w:i/>
          <w:iCs/>
          <w:szCs w:val="22"/>
          <w:rtl/>
        </w:rPr>
        <w:t xml:space="preserve"> </w:t>
      </w:r>
      <w:r w:rsidRPr="009F3BE1">
        <w:rPr>
          <w:rFonts w:hint="cs"/>
          <w:i/>
          <w:iCs/>
          <w:szCs w:val="22"/>
          <w:rtl/>
        </w:rPr>
        <w:t xml:space="preserve">وسُلط الضوء على المجالات المحتملة للعمل في المستقبل، بما في ذلك إمكانية تطبيق الحكم المتعلق باستبعاد عناوين البريد الإلكتروني من السجلات العامة المقترح في الوثيقة </w:t>
      </w:r>
      <w:r w:rsidRPr="009F3BE1">
        <w:rPr>
          <w:i/>
          <w:iCs/>
          <w:szCs w:val="22"/>
        </w:rPr>
        <w:t>PCT/WG/17/9</w:t>
      </w:r>
      <w:r w:rsidRPr="009F3BE1">
        <w:rPr>
          <w:rFonts w:hint="cs"/>
          <w:i/>
          <w:iCs/>
          <w:szCs w:val="22"/>
          <w:rtl/>
        </w:rPr>
        <w:t xml:space="preserve"> على بعض العناوين البريدية أيضاً.</w:t>
      </w:r>
    </w:p>
    <w:p w14:paraId="68FC62EF" w14:textId="77777777" w:rsidR="00595F64" w:rsidRPr="009F3BE1" w:rsidRDefault="00595F64" w:rsidP="009F3BE1">
      <w:pPr>
        <w:pStyle w:val="Heading2"/>
        <w:bidi/>
        <w:spacing w:before="440" w:after="220" w:line="230" w:lineRule="auto"/>
        <w:rPr>
          <w:bCs w:val="0"/>
          <w:iCs w:val="0"/>
          <w:szCs w:val="22"/>
          <w:rtl/>
        </w:rPr>
      </w:pPr>
      <w:r w:rsidRPr="009F3BE1">
        <w:rPr>
          <w:rFonts w:hint="cs"/>
          <w:bCs w:val="0"/>
          <w:iCs w:val="0"/>
          <w:szCs w:val="22"/>
          <w:rtl/>
        </w:rPr>
        <w:t>12.</w:t>
      </w:r>
      <w:r w:rsidRPr="009F3BE1">
        <w:rPr>
          <w:rFonts w:hint="cs"/>
          <w:bCs w:val="0"/>
          <w:iCs w:val="0"/>
          <w:szCs w:val="22"/>
          <w:rtl/>
        </w:rPr>
        <w:tab/>
        <w:t>لغات التواصل للمكتب الدولي</w:t>
      </w:r>
    </w:p>
    <w:p w14:paraId="1645376A" w14:textId="77777777" w:rsidR="00595F64" w:rsidRPr="009F3BE1" w:rsidRDefault="00595F64" w:rsidP="009F3BE1">
      <w:pPr>
        <w:keepNext/>
        <w:bidi/>
        <w:spacing w:after="220" w:line="230" w:lineRule="auto"/>
        <w:ind w:left="567"/>
        <w:rPr>
          <w:szCs w:val="22"/>
          <w:rtl/>
        </w:rPr>
      </w:pPr>
      <w:r w:rsidRPr="009F3BE1">
        <w:rPr>
          <w:rFonts w:hint="cs"/>
          <w:szCs w:val="22"/>
          <w:rtl/>
        </w:rPr>
        <w:t xml:space="preserve">انظر(ي) الوثيقة </w:t>
      </w:r>
      <w:r w:rsidRPr="009F3BE1">
        <w:rPr>
          <w:szCs w:val="22"/>
        </w:rPr>
        <w:t>PCT/WG/17/6</w:t>
      </w:r>
      <w:r w:rsidRPr="009F3BE1">
        <w:rPr>
          <w:rFonts w:hint="cs"/>
          <w:szCs w:val="22"/>
          <w:rtl/>
        </w:rPr>
        <w:t>.</w:t>
      </w:r>
    </w:p>
    <w:p w14:paraId="5388CF7E" w14:textId="43EE001B" w:rsidR="00595F64" w:rsidRPr="009F3BE1" w:rsidRDefault="00595F64" w:rsidP="009F3BE1">
      <w:pPr>
        <w:bidi/>
        <w:spacing w:after="220" w:line="230" w:lineRule="auto"/>
        <w:rPr>
          <w:i/>
          <w:iCs/>
          <w:szCs w:val="22"/>
          <w:rtl/>
        </w:rPr>
      </w:pPr>
      <w:r w:rsidRPr="009F3BE1">
        <w:rPr>
          <w:rFonts w:hint="cs"/>
          <w:i/>
          <w:iCs/>
          <w:szCs w:val="22"/>
          <w:rtl/>
        </w:rPr>
        <w:t>يقدّم المكتب الدولي اقتراحاً يجيز للمكتب الدولي استخدام لغات النشر، وليس الإنكليزية والفرنسية فقط، في التواصل مع المودعين والمكاتب الوطنية.</w:t>
      </w:r>
      <w:r w:rsidR="009F3BE1">
        <w:rPr>
          <w:rFonts w:hint="cs"/>
          <w:i/>
          <w:iCs/>
          <w:szCs w:val="22"/>
          <w:rtl/>
        </w:rPr>
        <w:t xml:space="preserve"> </w:t>
      </w:r>
      <w:r w:rsidRPr="009F3BE1">
        <w:rPr>
          <w:rFonts w:hint="cs"/>
          <w:i/>
          <w:iCs/>
          <w:szCs w:val="22"/>
          <w:rtl/>
        </w:rPr>
        <w:t>ونظراً لطبيعة المراسلات التي سيُطبَّق عليها هذا الخيار، لن تحتاج المكاتب المعينة إلى ترجمات رسمية.</w:t>
      </w:r>
      <w:r w:rsidR="009F3BE1">
        <w:rPr>
          <w:rFonts w:hint="cs"/>
          <w:i/>
          <w:iCs/>
          <w:szCs w:val="22"/>
          <w:rtl/>
        </w:rPr>
        <w:t xml:space="preserve"> </w:t>
      </w:r>
      <w:r w:rsidRPr="009F3BE1">
        <w:rPr>
          <w:rFonts w:hint="cs"/>
          <w:i/>
          <w:iCs/>
          <w:szCs w:val="22"/>
          <w:rtl/>
        </w:rPr>
        <w:t>ومع ذلك، يجري وضع أداة تسمح بترجمة هذه المراسلات آلياً إلى أي من لغات النشر بناءً على الطلب.</w:t>
      </w:r>
    </w:p>
    <w:p w14:paraId="335A5254" w14:textId="77777777" w:rsidR="00595F64" w:rsidRPr="009F3BE1" w:rsidRDefault="00595F64" w:rsidP="009F3BE1">
      <w:pPr>
        <w:pStyle w:val="Heading2"/>
        <w:bidi/>
        <w:spacing w:before="440" w:after="220" w:line="230" w:lineRule="auto"/>
        <w:rPr>
          <w:bCs w:val="0"/>
          <w:iCs w:val="0"/>
          <w:szCs w:val="22"/>
          <w:rtl/>
        </w:rPr>
      </w:pPr>
      <w:r w:rsidRPr="009F3BE1">
        <w:rPr>
          <w:rFonts w:hint="cs"/>
          <w:bCs w:val="0"/>
          <w:iCs w:val="0"/>
          <w:szCs w:val="22"/>
          <w:rtl/>
        </w:rPr>
        <w:t>13.</w:t>
      </w:r>
      <w:r w:rsidRPr="009F3BE1">
        <w:rPr>
          <w:rFonts w:hint="cs"/>
          <w:bCs w:val="0"/>
          <w:iCs w:val="0"/>
          <w:szCs w:val="22"/>
          <w:rtl/>
        </w:rPr>
        <w:tab/>
        <w:t>تعديل إضافي على القاعدة 3.26</w:t>
      </w:r>
      <w:r w:rsidRPr="009F3BE1">
        <w:rPr>
          <w:rFonts w:hint="cs"/>
          <w:bCs w:val="0"/>
          <w:iCs w:val="0"/>
          <w:szCs w:val="22"/>
          <w:vertAlign w:val="superscript"/>
          <w:rtl/>
        </w:rPr>
        <w:t>(ثالثا)</w:t>
      </w:r>
      <w:r w:rsidRPr="009F3BE1">
        <w:rPr>
          <w:rFonts w:hint="cs"/>
          <w:bCs w:val="0"/>
          <w:iCs w:val="0"/>
          <w:szCs w:val="22"/>
          <w:rtl/>
        </w:rPr>
        <w:t xml:space="preserve"> - الدعوة إلى تصحيح أوجه النقص بناء على المادة 3(4)"1"</w:t>
      </w:r>
    </w:p>
    <w:p w14:paraId="6866C6FD" w14:textId="77777777" w:rsidR="00595F64" w:rsidRPr="009F3BE1" w:rsidRDefault="00595F64" w:rsidP="009F3BE1">
      <w:pPr>
        <w:bidi/>
        <w:spacing w:after="220" w:line="230" w:lineRule="auto"/>
        <w:ind w:left="567"/>
        <w:rPr>
          <w:szCs w:val="22"/>
          <w:rtl/>
        </w:rPr>
      </w:pPr>
      <w:r w:rsidRPr="009F3BE1">
        <w:rPr>
          <w:rFonts w:hint="cs"/>
          <w:szCs w:val="22"/>
          <w:rtl/>
        </w:rPr>
        <w:t xml:space="preserve">انظر(ي) الوثيقة </w:t>
      </w:r>
      <w:r w:rsidRPr="009F3BE1">
        <w:rPr>
          <w:szCs w:val="22"/>
        </w:rPr>
        <w:t>PCT/WG/17/7</w:t>
      </w:r>
      <w:r w:rsidRPr="009F3BE1">
        <w:rPr>
          <w:rFonts w:hint="cs"/>
          <w:szCs w:val="22"/>
          <w:rtl/>
        </w:rPr>
        <w:t>.</w:t>
      </w:r>
    </w:p>
    <w:p w14:paraId="1996D6FA" w14:textId="77E29AD2" w:rsidR="00595F64" w:rsidRPr="009F3BE1" w:rsidRDefault="00595F64" w:rsidP="009F3BE1">
      <w:pPr>
        <w:bidi/>
        <w:spacing w:after="220" w:line="230" w:lineRule="auto"/>
        <w:rPr>
          <w:spacing w:val="1"/>
          <w:szCs w:val="22"/>
          <w:rtl/>
        </w:rPr>
      </w:pPr>
      <w:r w:rsidRPr="009F3BE1">
        <w:rPr>
          <w:rFonts w:hint="cs"/>
          <w:i/>
          <w:iCs/>
          <w:spacing w:val="1"/>
          <w:szCs w:val="22"/>
          <w:rtl/>
        </w:rPr>
        <w:t>تقترح اليابان سد ثغرة أخرى مُحدّدة تكمن في أنه، على الرغم من التعديلات المدخلة على القاعدة 3.26</w:t>
      </w:r>
      <w:r w:rsidRPr="009F3BE1">
        <w:rPr>
          <w:rFonts w:hint="cs"/>
          <w:i/>
          <w:iCs/>
          <w:spacing w:val="1"/>
          <w:szCs w:val="22"/>
          <w:vertAlign w:val="superscript"/>
          <w:rtl/>
        </w:rPr>
        <w:t>(ثالثا)</w:t>
      </w:r>
      <w:r w:rsidRPr="009F3BE1">
        <w:rPr>
          <w:rFonts w:hint="cs"/>
          <w:i/>
          <w:iCs/>
          <w:spacing w:val="1"/>
          <w:szCs w:val="22"/>
          <w:rtl/>
        </w:rPr>
        <w:t>، فقد لا يكون من الممكن اشتراط تقديم ترجمة للملخص والنص المدرج في الرسومات إلى لغة النشر في بعض الحالات عندما لا يكون الطلب الدولي مودعاً بلغة واحدة.</w:t>
      </w:r>
    </w:p>
    <w:p w14:paraId="0AEB4971" w14:textId="77777777" w:rsidR="00595F64" w:rsidRPr="009F3BE1" w:rsidRDefault="00595F64" w:rsidP="009F3BE1">
      <w:pPr>
        <w:pStyle w:val="Heading2"/>
        <w:bidi/>
        <w:spacing w:before="440" w:after="220" w:line="230" w:lineRule="auto"/>
        <w:rPr>
          <w:bCs w:val="0"/>
          <w:iCs w:val="0"/>
          <w:szCs w:val="22"/>
          <w:rtl/>
        </w:rPr>
      </w:pPr>
      <w:r w:rsidRPr="009F3BE1">
        <w:rPr>
          <w:rFonts w:hint="cs"/>
          <w:bCs w:val="0"/>
          <w:iCs w:val="0"/>
          <w:szCs w:val="22"/>
          <w:rtl/>
        </w:rPr>
        <w:t>14.</w:t>
      </w:r>
      <w:r w:rsidRPr="009F3BE1">
        <w:rPr>
          <w:rFonts w:hint="cs"/>
          <w:bCs w:val="0"/>
          <w:iCs w:val="0"/>
          <w:szCs w:val="22"/>
          <w:rtl/>
        </w:rPr>
        <w:tab/>
        <w:t>الاستشهاد بحالات الكشف غير المكتوبة</w:t>
      </w:r>
    </w:p>
    <w:p w14:paraId="1A10B207" w14:textId="77777777" w:rsidR="00595F64" w:rsidRPr="009F3BE1" w:rsidRDefault="00595F64" w:rsidP="009F3BE1">
      <w:pPr>
        <w:bidi/>
        <w:spacing w:after="220" w:line="230" w:lineRule="auto"/>
        <w:ind w:left="567"/>
        <w:rPr>
          <w:szCs w:val="22"/>
          <w:rtl/>
        </w:rPr>
      </w:pPr>
      <w:r w:rsidRPr="009F3BE1">
        <w:rPr>
          <w:rFonts w:hint="cs"/>
          <w:szCs w:val="22"/>
          <w:rtl/>
        </w:rPr>
        <w:t xml:space="preserve">انظر(ي) الوثيقة </w:t>
      </w:r>
      <w:r w:rsidRPr="009F3BE1">
        <w:rPr>
          <w:szCs w:val="22"/>
        </w:rPr>
        <w:t>PCT/WG/17/10</w:t>
      </w:r>
      <w:r w:rsidRPr="009F3BE1">
        <w:rPr>
          <w:rFonts w:hint="cs"/>
          <w:szCs w:val="22"/>
          <w:rtl/>
        </w:rPr>
        <w:t>.</w:t>
      </w:r>
    </w:p>
    <w:p w14:paraId="139901E7" w14:textId="7D5E8BE6" w:rsidR="00595F64" w:rsidRPr="009F3BE1" w:rsidRDefault="00595F64" w:rsidP="009F3BE1">
      <w:pPr>
        <w:bidi/>
        <w:spacing w:after="220" w:line="230" w:lineRule="auto"/>
        <w:rPr>
          <w:szCs w:val="22"/>
          <w:rtl/>
        </w:rPr>
      </w:pPr>
      <w:r w:rsidRPr="009F3BE1">
        <w:rPr>
          <w:rFonts w:hint="cs"/>
          <w:i/>
          <w:iCs/>
          <w:szCs w:val="22"/>
          <w:rtl/>
        </w:rPr>
        <w:t>يقترح المكتب الدولي إدخال تعديل على اللائحة التنفيذية لمعاهدة التعاون بشأن البراءات بغية إدراج الكشف غير المكتوب في تعريف حالة التقنية الصناعية السابقة في إطار معاهدة التعاون بشأن البراءات.</w:t>
      </w:r>
      <w:r w:rsidR="009F3BE1">
        <w:rPr>
          <w:rFonts w:hint="cs"/>
          <w:i/>
          <w:iCs/>
          <w:szCs w:val="22"/>
          <w:rtl/>
        </w:rPr>
        <w:t xml:space="preserve"> </w:t>
      </w:r>
      <w:r w:rsidRPr="009F3BE1">
        <w:rPr>
          <w:rFonts w:hint="cs"/>
          <w:i/>
          <w:iCs/>
          <w:szCs w:val="22"/>
          <w:rtl/>
        </w:rPr>
        <w:t>ويوصى بأن يُعتبر أي اتفاق بشأن تعديل اللائحة التنفيذية اتفاقاً مؤقتاً لا يُرسل إلى جمعية اتحاد معاهدة التعاون بشأن البراءات للموافقة عليه حتى تنظر الإدارات الدولية في بعض المسائل المتعلقة بالاستشهاد بحالة التقنية الصناعية السابقة وتخزين الأدلة المرتبطة بحالات الكشف غير المكتوبة.</w:t>
      </w:r>
    </w:p>
    <w:p w14:paraId="1B5ED147" w14:textId="77777777" w:rsidR="00595F64" w:rsidRPr="009F3BE1" w:rsidRDefault="00595F64" w:rsidP="009F3BE1">
      <w:pPr>
        <w:pStyle w:val="Heading2"/>
        <w:bidi/>
        <w:spacing w:before="440" w:after="220"/>
        <w:rPr>
          <w:bCs w:val="0"/>
          <w:iCs w:val="0"/>
          <w:szCs w:val="22"/>
          <w:rtl/>
        </w:rPr>
      </w:pPr>
      <w:r w:rsidRPr="009F3BE1">
        <w:rPr>
          <w:rFonts w:hint="cs"/>
          <w:bCs w:val="0"/>
          <w:iCs w:val="0"/>
          <w:szCs w:val="22"/>
          <w:rtl/>
        </w:rPr>
        <w:lastRenderedPageBreak/>
        <w:t>15.</w:t>
      </w:r>
      <w:r w:rsidRPr="009F3BE1">
        <w:rPr>
          <w:rFonts w:hint="cs"/>
          <w:bCs w:val="0"/>
          <w:iCs w:val="0"/>
          <w:szCs w:val="22"/>
          <w:rtl/>
        </w:rPr>
        <w:tab/>
        <w:t>تقرير الدراسة الاستقصائية بشأن استراتيجيات البحث</w:t>
      </w:r>
    </w:p>
    <w:p w14:paraId="571552E9" w14:textId="77777777"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PCT/WG/17/14</w:t>
      </w:r>
      <w:r w:rsidRPr="009F3BE1">
        <w:rPr>
          <w:rFonts w:hint="cs"/>
          <w:szCs w:val="22"/>
          <w:rtl/>
        </w:rPr>
        <w:t>.</w:t>
      </w:r>
    </w:p>
    <w:p w14:paraId="5CD6485B" w14:textId="2DABEA76" w:rsidR="00595F64" w:rsidRPr="009F3BE1" w:rsidRDefault="00595F64" w:rsidP="009F3BE1">
      <w:pPr>
        <w:bidi/>
        <w:spacing w:after="220"/>
        <w:rPr>
          <w:szCs w:val="22"/>
          <w:rtl/>
        </w:rPr>
      </w:pPr>
      <w:r w:rsidRPr="009F3BE1">
        <w:rPr>
          <w:rFonts w:hint="cs"/>
          <w:i/>
          <w:iCs/>
          <w:szCs w:val="22"/>
          <w:rtl/>
        </w:rPr>
        <w:t>يقدّم المكتب الدولي تقريراً عن نتائج دراستين استقصائيتين بشأن استراتيجيات البحث أرفقتا بتقرير البحث الدولي الذي أُصدر في 3</w:t>
      </w:r>
      <w:r w:rsidR="007732BC">
        <w:rPr>
          <w:rFonts w:hint="eastAsia"/>
          <w:i/>
          <w:iCs/>
          <w:szCs w:val="22"/>
          <w:rtl/>
        </w:rPr>
        <w:t> </w:t>
      </w:r>
      <w:r w:rsidRPr="009F3BE1">
        <w:rPr>
          <w:rFonts w:hint="cs"/>
          <w:i/>
          <w:iCs/>
          <w:szCs w:val="22"/>
          <w:rtl/>
        </w:rPr>
        <w:t xml:space="preserve">مايو 2023 (التعميم </w:t>
      </w:r>
      <w:r w:rsidRPr="009F3BE1">
        <w:rPr>
          <w:i/>
          <w:iCs/>
          <w:szCs w:val="22"/>
        </w:rPr>
        <w:t>C. PCT 1653</w:t>
      </w:r>
      <w:r w:rsidRPr="009F3BE1">
        <w:rPr>
          <w:rFonts w:hint="cs"/>
          <w:i/>
          <w:iCs/>
          <w:szCs w:val="22"/>
          <w:rtl/>
        </w:rPr>
        <w:t>) ووجِّهت إحداهما إلى مكاتب الملكية الفكرية والأخرى إلى مستخدمي نظام البراءات.</w:t>
      </w:r>
      <w:r w:rsidRPr="009F3BE1">
        <w:rPr>
          <w:rFonts w:hint="cs"/>
          <w:iCs/>
          <w:szCs w:val="22"/>
          <w:rtl/>
        </w:rPr>
        <w:t xml:space="preserve"> </w:t>
      </w:r>
    </w:p>
    <w:p w14:paraId="3562B1C6" w14:textId="77777777" w:rsidR="00595F64" w:rsidRPr="009F3BE1" w:rsidRDefault="00595F64" w:rsidP="009F3BE1">
      <w:pPr>
        <w:pStyle w:val="Heading2"/>
        <w:bidi/>
        <w:spacing w:before="440" w:after="220"/>
        <w:rPr>
          <w:bCs w:val="0"/>
          <w:iCs w:val="0"/>
          <w:szCs w:val="22"/>
          <w:rtl/>
        </w:rPr>
      </w:pPr>
      <w:r w:rsidRPr="009F3BE1">
        <w:rPr>
          <w:rFonts w:hint="cs"/>
          <w:bCs w:val="0"/>
          <w:iCs w:val="0"/>
          <w:szCs w:val="22"/>
          <w:rtl/>
        </w:rPr>
        <w:t>16.</w:t>
      </w:r>
      <w:r w:rsidRPr="009F3BE1">
        <w:rPr>
          <w:rFonts w:hint="cs"/>
          <w:bCs w:val="0"/>
          <w:iCs w:val="0"/>
          <w:szCs w:val="22"/>
          <w:rtl/>
        </w:rPr>
        <w:tab/>
        <w:t>الرسومات الملونة</w:t>
      </w:r>
    </w:p>
    <w:p w14:paraId="1EE96839" w14:textId="77777777"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PCT/WG/17/12</w:t>
      </w:r>
      <w:r w:rsidRPr="009F3BE1">
        <w:rPr>
          <w:rFonts w:hint="cs"/>
          <w:szCs w:val="22"/>
          <w:rtl/>
        </w:rPr>
        <w:t>.</w:t>
      </w:r>
    </w:p>
    <w:p w14:paraId="4C93567F" w14:textId="77777777" w:rsidR="00595F64" w:rsidRPr="009F3BE1" w:rsidRDefault="00595F64" w:rsidP="009F3BE1">
      <w:pPr>
        <w:bidi/>
        <w:spacing w:after="220"/>
        <w:rPr>
          <w:i/>
          <w:iCs/>
          <w:szCs w:val="22"/>
          <w:rtl/>
        </w:rPr>
      </w:pPr>
      <w:r w:rsidRPr="009F3BE1">
        <w:rPr>
          <w:rFonts w:hint="cs"/>
          <w:i/>
          <w:iCs/>
          <w:szCs w:val="22"/>
          <w:rtl/>
        </w:rPr>
        <w:t>يطرح المكتب الدولي أسئلة يتعين تناولها عند تعديل القاعدة 11 للسماح باستخدام الرسوم الملونة، وتحديد ما إذا كانت المكاتب ستحتاج إلى وسيلة لتنظيم قبول أنواع مختلفة من الصور (مثل الصور)، وإذا كان الأمر كذلك، كيف ينبغي أن تنص الشروط الشكلية على ذلك.</w:t>
      </w:r>
    </w:p>
    <w:p w14:paraId="44C3642D" w14:textId="77777777" w:rsidR="00595F64" w:rsidRPr="009F3BE1" w:rsidRDefault="00595F64" w:rsidP="009F3BE1">
      <w:pPr>
        <w:pStyle w:val="Heading2"/>
        <w:bidi/>
        <w:spacing w:before="440" w:after="220"/>
        <w:rPr>
          <w:bCs w:val="0"/>
          <w:iCs w:val="0"/>
          <w:szCs w:val="22"/>
          <w:rtl/>
        </w:rPr>
      </w:pPr>
      <w:r w:rsidRPr="009F3BE1">
        <w:rPr>
          <w:rFonts w:hint="cs"/>
          <w:bCs w:val="0"/>
          <w:iCs w:val="0"/>
          <w:szCs w:val="22"/>
          <w:rtl/>
        </w:rPr>
        <w:t>17.</w:t>
      </w:r>
      <w:r w:rsidRPr="009F3BE1">
        <w:rPr>
          <w:rFonts w:hint="cs"/>
          <w:bCs w:val="0"/>
          <w:iCs w:val="0"/>
          <w:szCs w:val="22"/>
          <w:rtl/>
        </w:rPr>
        <w:tab/>
        <w:t>المعرّف العالمي ومعاهدة التعاون بشأن البراءات</w:t>
      </w:r>
    </w:p>
    <w:p w14:paraId="35E86920" w14:textId="77777777"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PCT/WG/17/13</w:t>
      </w:r>
      <w:r w:rsidRPr="009F3BE1">
        <w:rPr>
          <w:rFonts w:hint="cs"/>
          <w:szCs w:val="22"/>
          <w:rtl/>
        </w:rPr>
        <w:t>.</w:t>
      </w:r>
    </w:p>
    <w:p w14:paraId="4D729B02" w14:textId="77777777" w:rsidR="00595F64" w:rsidRPr="009F3BE1" w:rsidRDefault="00595F64" w:rsidP="009F3BE1">
      <w:pPr>
        <w:bidi/>
        <w:spacing w:after="220"/>
        <w:rPr>
          <w:i/>
          <w:iCs/>
          <w:szCs w:val="22"/>
          <w:rtl/>
        </w:rPr>
      </w:pPr>
      <w:r w:rsidRPr="009F3BE1">
        <w:rPr>
          <w:rFonts w:hint="cs"/>
          <w:i/>
          <w:iCs/>
          <w:szCs w:val="22"/>
          <w:rtl/>
        </w:rPr>
        <w:t>يقدّم المكتب الدولي تقريراً عن التقدم المحرز في المشروع التجريبي للمعرّف العالمي ويحدد الفوائد والمشكلات المحتملة التي ستحتاج إلى معالجة إذا أمكن استخدام ذلك المعرّف مع نظام معاهدة التعاون بشأن البراءات.</w:t>
      </w:r>
    </w:p>
    <w:p w14:paraId="73204B89" w14:textId="77777777" w:rsidR="00595F64" w:rsidRPr="009F3BE1" w:rsidRDefault="00595F64" w:rsidP="009F3BE1">
      <w:pPr>
        <w:pStyle w:val="Heading2"/>
        <w:bidi/>
        <w:spacing w:before="440" w:after="220"/>
        <w:rPr>
          <w:bCs w:val="0"/>
          <w:iCs w:val="0"/>
          <w:szCs w:val="22"/>
          <w:rtl/>
        </w:rPr>
      </w:pPr>
      <w:r w:rsidRPr="009F3BE1">
        <w:rPr>
          <w:rFonts w:hint="cs"/>
          <w:bCs w:val="0"/>
          <w:iCs w:val="0"/>
          <w:szCs w:val="22"/>
          <w:rtl/>
        </w:rPr>
        <w:t>18.</w:t>
      </w:r>
      <w:r w:rsidRPr="009F3BE1">
        <w:rPr>
          <w:rFonts w:hint="cs"/>
          <w:bCs w:val="0"/>
          <w:iCs w:val="0"/>
          <w:szCs w:val="22"/>
          <w:rtl/>
        </w:rPr>
        <w:tab/>
        <w:t>معايير تخفيض الرسوم لبعض المودعين من بعض البلدان، ولا سيما البلدان النامية والبلدان الأقل نمواً</w:t>
      </w:r>
    </w:p>
    <w:p w14:paraId="1E2D3259" w14:textId="77777777"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PCT/WG/17/5</w:t>
      </w:r>
      <w:r w:rsidRPr="009F3BE1">
        <w:rPr>
          <w:rFonts w:hint="cs"/>
          <w:szCs w:val="22"/>
          <w:rtl/>
        </w:rPr>
        <w:t>.</w:t>
      </w:r>
    </w:p>
    <w:p w14:paraId="31685AD3" w14:textId="5C3555FB" w:rsidR="00595F64" w:rsidRPr="009F3BE1" w:rsidRDefault="00595F64" w:rsidP="009F3BE1">
      <w:pPr>
        <w:bidi/>
        <w:spacing w:after="220"/>
        <w:rPr>
          <w:szCs w:val="22"/>
          <w:rtl/>
        </w:rPr>
      </w:pPr>
      <w:r w:rsidRPr="009F3BE1">
        <w:rPr>
          <w:rFonts w:hint="cs"/>
          <w:i/>
          <w:iCs/>
          <w:szCs w:val="22"/>
          <w:rtl/>
        </w:rPr>
        <w:t>يجب تحديث هذا العام قوائم الدول التي يحق لمواطنيها والمقيمين فيها الاستفادة من تخفيضات الرسوم بموجب البندين 5(أ) و(ب) من جدول الرسوم اعتباراً من 1 يناير 2025.</w:t>
      </w:r>
      <w:r w:rsidR="009F3BE1">
        <w:rPr>
          <w:rFonts w:hint="cs"/>
          <w:i/>
          <w:iCs/>
          <w:szCs w:val="22"/>
          <w:rtl/>
        </w:rPr>
        <w:t xml:space="preserve"> </w:t>
      </w:r>
      <w:r w:rsidRPr="009F3BE1">
        <w:rPr>
          <w:rFonts w:hint="cs"/>
          <w:i/>
          <w:iCs/>
          <w:szCs w:val="22"/>
          <w:rtl/>
        </w:rPr>
        <w:t>والقوائم معدّة وفقاً للمعايير المحدّدة في جدول الرسوم.</w:t>
      </w:r>
      <w:r w:rsidR="009F3BE1">
        <w:rPr>
          <w:rFonts w:hint="cs"/>
          <w:i/>
          <w:iCs/>
          <w:szCs w:val="22"/>
          <w:rtl/>
        </w:rPr>
        <w:t xml:space="preserve"> </w:t>
      </w:r>
      <w:r w:rsidRPr="009F3BE1">
        <w:rPr>
          <w:rFonts w:hint="cs"/>
          <w:i/>
          <w:iCs/>
          <w:szCs w:val="22"/>
          <w:rtl/>
        </w:rPr>
        <w:t>وقررت الجمعية أنه ينبغي استعراض تلك المعايير كل خمس سنوات على الأقل.</w:t>
      </w:r>
      <w:r w:rsidR="009F3BE1">
        <w:rPr>
          <w:rFonts w:hint="cs"/>
          <w:i/>
          <w:iCs/>
          <w:szCs w:val="22"/>
          <w:rtl/>
        </w:rPr>
        <w:t xml:space="preserve"> </w:t>
      </w:r>
      <w:r w:rsidRPr="009F3BE1">
        <w:rPr>
          <w:rFonts w:hint="cs"/>
          <w:i/>
          <w:iCs/>
          <w:szCs w:val="22"/>
          <w:rtl/>
        </w:rPr>
        <w:t>وتحدّد الوثيقة المعايير وتعطي مؤشراً أولياً للتغييرات التي يُحتمل إدخالها على القوائم، استناداً إلى أحدث البيانات المتاحة.</w:t>
      </w:r>
    </w:p>
    <w:p w14:paraId="0EC2DD99" w14:textId="77777777" w:rsidR="00595F64" w:rsidRPr="009F3BE1" w:rsidRDefault="00595F64" w:rsidP="009F3BE1">
      <w:pPr>
        <w:pStyle w:val="Heading2"/>
        <w:bidi/>
        <w:spacing w:before="440" w:after="220"/>
        <w:rPr>
          <w:bCs w:val="0"/>
          <w:iCs w:val="0"/>
          <w:szCs w:val="22"/>
          <w:rtl/>
        </w:rPr>
      </w:pPr>
      <w:r w:rsidRPr="009F3BE1">
        <w:rPr>
          <w:rFonts w:hint="cs"/>
          <w:bCs w:val="0"/>
          <w:iCs w:val="0"/>
          <w:szCs w:val="22"/>
          <w:rtl/>
        </w:rPr>
        <w:t>19.</w:t>
      </w:r>
      <w:r w:rsidRPr="009F3BE1">
        <w:rPr>
          <w:rFonts w:hint="cs"/>
          <w:bCs w:val="0"/>
          <w:iCs w:val="0"/>
          <w:szCs w:val="22"/>
          <w:rtl/>
        </w:rPr>
        <w:tab/>
        <w:t>قوائم التسلسل</w:t>
      </w:r>
    </w:p>
    <w:p w14:paraId="64BBE0B1" w14:textId="2966C813" w:rsidR="00595F64" w:rsidRPr="009F3BE1" w:rsidRDefault="00595F64" w:rsidP="009F3BE1">
      <w:pPr>
        <w:bidi/>
        <w:spacing w:after="220"/>
        <w:rPr>
          <w:szCs w:val="22"/>
          <w:rtl/>
        </w:rPr>
      </w:pPr>
      <w:r w:rsidRPr="009F3BE1">
        <w:rPr>
          <w:rFonts w:hint="cs"/>
          <w:szCs w:val="22"/>
          <w:rtl/>
        </w:rPr>
        <w:t>(أ)</w:t>
      </w:r>
      <w:r w:rsidRPr="009F3BE1">
        <w:rPr>
          <w:rFonts w:hint="cs"/>
          <w:szCs w:val="22"/>
          <w:rtl/>
        </w:rPr>
        <w:tab/>
        <w:t xml:space="preserve">تنفيذ معيار الويبو </w:t>
      </w:r>
      <w:r w:rsidRPr="009F3BE1">
        <w:rPr>
          <w:szCs w:val="22"/>
        </w:rPr>
        <w:t>ST.26</w:t>
      </w:r>
      <w:r w:rsidRPr="009F3BE1">
        <w:rPr>
          <w:rFonts w:hint="cs"/>
          <w:szCs w:val="22"/>
          <w:rtl/>
        </w:rPr>
        <w:t xml:space="preserve"> في معاهدة التعاون بشأن البراءات</w:t>
      </w:r>
    </w:p>
    <w:p w14:paraId="3CFBB152" w14:textId="77777777"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PCT/WG/17/3</w:t>
      </w:r>
      <w:r w:rsidRPr="009F3BE1">
        <w:rPr>
          <w:rFonts w:hint="cs"/>
          <w:szCs w:val="22"/>
          <w:rtl/>
        </w:rPr>
        <w:t>.</w:t>
      </w:r>
    </w:p>
    <w:p w14:paraId="6DC144D1" w14:textId="77777777" w:rsidR="00595F64" w:rsidRPr="009F3BE1" w:rsidRDefault="00595F64" w:rsidP="009F3BE1">
      <w:pPr>
        <w:bidi/>
        <w:spacing w:after="220"/>
        <w:rPr>
          <w:szCs w:val="22"/>
          <w:rtl/>
        </w:rPr>
      </w:pPr>
      <w:r w:rsidRPr="009F3BE1">
        <w:rPr>
          <w:rFonts w:hint="cs"/>
          <w:i/>
          <w:iCs/>
          <w:szCs w:val="22"/>
          <w:rtl/>
        </w:rPr>
        <w:t xml:space="preserve">يقدّم المكتب الدولي تقريراً عن تنفيذ معيار الويبو </w:t>
      </w:r>
      <w:r w:rsidRPr="009F3BE1">
        <w:rPr>
          <w:i/>
          <w:iCs/>
          <w:szCs w:val="22"/>
        </w:rPr>
        <w:t>ST.26</w:t>
      </w:r>
      <w:r w:rsidRPr="009F3BE1">
        <w:rPr>
          <w:rFonts w:hint="cs"/>
          <w:i/>
          <w:iCs/>
          <w:szCs w:val="22"/>
          <w:rtl/>
        </w:rPr>
        <w:t xml:space="preserve"> في نظام معاهدة التعاون بشأن البراءات، ويدعو الوفود إلى الإخبار بأي مشكلات محددة تواجه مكاتبها الوطنية، ويدعو مجموعات المستخدمين إلى تقديم تجاربهم في استخدام المعيار الجديد.</w:t>
      </w:r>
    </w:p>
    <w:p w14:paraId="2502407B" w14:textId="2B4EA89C" w:rsidR="00595F64" w:rsidRPr="009F3BE1" w:rsidRDefault="00595F64" w:rsidP="009F3BE1">
      <w:pPr>
        <w:bidi/>
        <w:spacing w:after="220"/>
        <w:rPr>
          <w:szCs w:val="22"/>
          <w:rtl/>
        </w:rPr>
      </w:pPr>
      <w:r w:rsidRPr="009F3BE1">
        <w:rPr>
          <w:rFonts w:hint="cs"/>
          <w:szCs w:val="22"/>
          <w:rtl/>
        </w:rPr>
        <w:t>(ب)</w:t>
      </w:r>
      <w:r w:rsidRPr="009F3BE1">
        <w:rPr>
          <w:rFonts w:hint="cs"/>
          <w:szCs w:val="22"/>
          <w:rtl/>
        </w:rPr>
        <w:tab/>
        <w:t>فرقة العمل المعنية بقوائم التسلسل:</w:t>
      </w:r>
      <w:r w:rsidR="009F3BE1">
        <w:rPr>
          <w:rFonts w:hint="cs"/>
          <w:szCs w:val="22"/>
          <w:rtl/>
        </w:rPr>
        <w:t xml:space="preserve"> </w:t>
      </w:r>
      <w:r w:rsidRPr="009F3BE1">
        <w:rPr>
          <w:rFonts w:hint="cs"/>
          <w:szCs w:val="22"/>
          <w:rtl/>
        </w:rPr>
        <w:t>تقرير مرحلي</w:t>
      </w:r>
    </w:p>
    <w:p w14:paraId="0ED6D506" w14:textId="0F46B59E"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PCT/WG/17/18</w:t>
      </w:r>
      <w:r w:rsidRPr="009F3BE1">
        <w:rPr>
          <w:rFonts w:hint="cs"/>
          <w:szCs w:val="22"/>
          <w:rtl/>
        </w:rPr>
        <w:t>.</w:t>
      </w:r>
    </w:p>
    <w:p w14:paraId="2158E998" w14:textId="77777777" w:rsidR="00595F64" w:rsidRPr="009F3BE1" w:rsidRDefault="00595F64" w:rsidP="009F3BE1">
      <w:pPr>
        <w:bidi/>
        <w:spacing w:after="220"/>
        <w:rPr>
          <w:szCs w:val="22"/>
          <w:rtl/>
        </w:rPr>
      </w:pPr>
      <w:r w:rsidRPr="009F3BE1">
        <w:rPr>
          <w:rFonts w:hint="cs"/>
          <w:i/>
          <w:iCs/>
          <w:szCs w:val="22"/>
          <w:rtl/>
        </w:rPr>
        <w:t>يقدّم المكتب الأوروبي للبراءات، بصفته رئيس فرقة العمل المعنية بقوائم التسلسل، تقارير عن حالة العمل.</w:t>
      </w:r>
    </w:p>
    <w:p w14:paraId="65709C08" w14:textId="024F56FA" w:rsidR="00595F64" w:rsidRPr="009F3BE1" w:rsidRDefault="00595F64" w:rsidP="009F3BE1">
      <w:pPr>
        <w:bidi/>
        <w:spacing w:after="220"/>
        <w:rPr>
          <w:szCs w:val="22"/>
          <w:rtl/>
        </w:rPr>
      </w:pPr>
      <w:r w:rsidRPr="009F3BE1">
        <w:rPr>
          <w:rFonts w:hint="cs"/>
          <w:szCs w:val="22"/>
          <w:rtl/>
        </w:rPr>
        <w:t>(ج)</w:t>
      </w:r>
      <w:r w:rsidRPr="009F3BE1">
        <w:rPr>
          <w:rFonts w:hint="cs"/>
          <w:szCs w:val="22"/>
          <w:rtl/>
        </w:rPr>
        <w:tab/>
        <w:t>إرسال قوائم التسلسل كجزء من وثائق الأولوية</w:t>
      </w:r>
    </w:p>
    <w:p w14:paraId="3500A243" w14:textId="77777777"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PCT/WG/17/4</w:t>
      </w:r>
      <w:r w:rsidRPr="009F3BE1">
        <w:rPr>
          <w:rFonts w:hint="cs"/>
          <w:szCs w:val="22"/>
          <w:rtl/>
        </w:rPr>
        <w:t>.</w:t>
      </w:r>
    </w:p>
    <w:p w14:paraId="49F70C29" w14:textId="77777777" w:rsidR="00595F64" w:rsidRPr="009F3BE1" w:rsidRDefault="00595F64" w:rsidP="009F3BE1">
      <w:pPr>
        <w:bidi/>
        <w:spacing w:after="220"/>
        <w:rPr>
          <w:szCs w:val="22"/>
          <w:rtl/>
        </w:rPr>
      </w:pPr>
      <w:r w:rsidRPr="009F3BE1">
        <w:rPr>
          <w:rFonts w:hint="cs"/>
          <w:i/>
          <w:iCs/>
          <w:szCs w:val="22"/>
          <w:rtl/>
        </w:rPr>
        <w:t xml:space="preserve">يقدّم المكتب الدولي تقريراً عن التقدم المحرز في مشروع اعتماد وتنفيذ معيار جديد لتبادل الوثائق ذات الأولوية يهدف إلى التمكين من تبادل المواد في شكل مقروء آلياً، بما في ذلك قوائم التسلسل باستخدام نسق معيار الويبو </w:t>
      </w:r>
      <w:r w:rsidRPr="009F3BE1">
        <w:rPr>
          <w:i/>
          <w:iCs/>
          <w:szCs w:val="22"/>
        </w:rPr>
        <w:t>ST.26</w:t>
      </w:r>
      <w:r w:rsidRPr="009F3BE1">
        <w:rPr>
          <w:rFonts w:hint="cs"/>
          <w:i/>
          <w:iCs/>
          <w:szCs w:val="22"/>
          <w:rtl/>
        </w:rPr>
        <w:t>.</w:t>
      </w:r>
    </w:p>
    <w:p w14:paraId="2E21A9C3" w14:textId="42872F13" w:rsidR="00595F64" w:rsidRPr="009F3BE1" w:rsidRDefault="00595F64" w:rsidP="009F3BE1">
      <w:pPr>
        <w:pStyle w:val="Heading2"/>
        <w:bidi/>
        <w:spacing w:before="440" w:after="220"/>
        <w:rPr>
          <w:bCs w:val="0"/>
          <w:iCs w:val="0"/>
          <w:szCs w:val="22"/>
          <w:rtl/>
        </w:rPr>
      </w:pPr>
      <w:r w:rsidRPr="009F3BE1">
        <w:rPr>
          <w:rFonts w:hint="cs"/>
          <w:bCs w:val="0"/>
          <w:iCs w:val="0"/>
          <w:szCs w:val="22"/>
          <w:rtl/>
        </w:rPr>
        <w:lastRenderedPageBreak/>
        <w:t>20.</w:t>
      </w:r>
      <w:r w:rsidRPr="009F3BE1">
        <w:rPr>
          <w:rFonts w:hint="cs"/>
          <w:bCs w:val="0"/>
          <w:iCs w:val="0"/>
          <w:szCs w:val="22"/>
          <w:rtl/>
        </w:rPr>
        <w:tab/>
        <w:t>فرقة العمل المعنية بالحد الأدنى للوثائق المنصوص عليها في معاهدة التعاون بشأن البراءات:</w:t>
      </w:r>
      <w:r w:rsidR="009F3BE1">
        <w:rPr>
          <w:rFonts w:hint="cs"/>
          <w:bCs w:val="0"/>
          <w:iCs w:val="0"/>
          <w:szCs w:val="22"/>
          <w:rtl/>
        </w:rPr>
        <w:t xml:space="preserve"> </w:t>
      </w:r>
      <w:r w:rsidRPr="009F3BE1">
        <w:rPr>
          <w:rFonts w:hint="cs"/>
          <w:bCs w:val="0"/>
          <w:iCs w:val="0"/>
          <w:szCs w:val="22"/>
          <w:rtl/>
        </w:rPr>
        <w:t>تقرير مرحلي</w:t>
      </w:r>
    </w:p>
    <w:p w14:paraId="6056EB01" w14:textId="77777777"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PCT/WG/17/16</w:t>
      </w:r>
      <w:r w:rsidRPr="009F3BE1">
        <w:rPr>
          <w:rFonts w:hint="cs"/>
          <w:szCs w:val="22"/>
          <w:rtl/>
        </w:rPr>
        <w:t>.</w:t>
      </w:r>
    </w:p>
    <w:p w14:paraId="02D89091" w14:textId="77777777" w:rsidR="00595F64" w:rsidRPr="009F3BE1" w:rsidRDefault="00595F64" w:rsidP="009F3BE1">
      <w:pPr>
        <w:bidi/>
        <w:spacing w:after="220"/>
        <w:rPr>
          <w:szCs w:val="22"/>
          <w:rtl/>
        </w:rPr>
      </w:pPr>
      <w:r w:rsidRPr="009F3BE1">
        <w:rPr>
          <w:rFonts w:hint="cs"/>
          <w:i/>
          <w:iCs/>
          <w:szCs w:val="22"/>
          <w:rtl/>
        </w:rPr>
        <w:t>يقدّم المكتب الأوروبي للبراءات ومكتب الولايات المتحدة للبراءات والعلامات التجارية، بوصفهما رئيسَي فرقة العمل المعنية بالحد الأدنى للوثائق المنصوص عليها في معاهدة التعاون بشأن البراءات، تقريراً عن حالة العمل.</w:t>
      </w:r>
    </w:p>
    <w:p w14:paraId="1E8A1AA3" w14:textId="5C347D52" w:rsidR="00595F64" w:rsidRPr="009F3BE1" w:rsidRDefault="00595F64" w:rsidP="009F3BE1">
      <w:pPr>
        <w:pStyle w:val="Heading2"/>
        <w:bidi/>
        <w:spacing w:before="440" w:after="220"/>
        <w:rPr>
          <w:bCs w:val="0"/>
          <w:iCs w:val="0"/>
          <w:szCs w:val="22"/>
          <w:rtl/>
        </w:rPr>
      </w:pPr>
      <w:r w:rsidRPr="009F3BE1">
        <w:rPr>
          <w:rFonts w:hint="cs"/>
          <w:bCs w:val="0"/>
          <w:iCs w:val="0"/>
          <w:szCs w:val="22"/>
          <w:rtl/>
        </w:rPr>
        <w:t>21.</w:t>
      </w:r>
      <w:r w:rsidRPr="009F3BE1">
        <w:rPr>
          <w:rFonts w:hint="cs"/>
          <w:bCs w:val="0"/>
          <w:iCs w:val="0"/>
          <w:szCs w:val="22"/>
          <w:rtl/>
        </w:rPr>
        <w:tab/>
        <w:t>البحث والفحص التعاونيان في إطار معاهدة التعاون بشأن البراءات بين مكاتب الملكية الفكرية الخمسة:</w:t>
      </w:r>
      <w:r w:rsidR="009F3BE1">
        <w:rPr>
          <w:rFonts w:hint="cs"/>
          <w:bCs w:val="0"/>
          <w:iCs w:val="0"/>
          <w:szCs w:val="22"/>
          <w:rtl/>
        </w:rPr>
        <w:t xml:space="preserve"> </w:t>
      </w:r>
      <w:r w:rsidRPr="009F3BE1">
        <w:rPr>
          <w:rFonts w:hint="cs"/>
          <w:bCs w:val="0"/>
          <w:iCs w:val="0"/>
          <w:szCs w:val="22"/>
          <w:rtl/>
        </w:rPr>
        <w:t>التقرير النهائي</w:t>
      </w:r>
    </w:p>
    <w:p w14:paraId="546E0F26" w14:textId="77777777" w:rsidR="00595F64" w:rsidRPr="009F3BE1" w:rsidRDefault="00595F64" w:rsidP="009F3BE1">
      <w:pPr>
        <w:bidi/>
        <w:spacing w:after="220"/>
        <w:ind w:left="567"/>
        <w:rPr>
          <w:szCs w:val="22"/>
          <w:rtl/>
        </w:rPr>
      </w:pPr>
      <w:r w:rsidRPr="009F3BE1">
        <w:rPr>
          <w:rFonts w:hint="cs"/>
          <w:szCs w:val="22"/>
          <w:rtl/>
        </w:rPr>
        <w:t xml:space="preserve">انظر(ي) الوثيقة </w:t>
      </w:r>
      <w:r w:rsidRPr="009F3BE1">
        <w:rPr>
          <w:szCs w:val="22"/>
        </w:rPr>
        <w:t>PCT/WG/17/17</w:t>
      </w:r>
      <w:r w:rsidRPr="009F3BE1">
        <w:rPr>
          <w:rFonts w:hint="cs"/>
          <w:szCs w:val="22"/>
          <w:rtl/>
        </w:rPr>
        <w:t>.</w:t>
      </w:r>
    </w:p>
    <w:p w14:paraId="6CB080BE" w14:textId="77777777" w:rsidR="00595F64" w:rsidRPr="009F3BE1" w:rsidRDefault="00595F64" w:rsidP="009F3BE1">
      <w:pPr>
        <w:bidi/>
        <w:spacing w:after="220"/>
        <w:rPr>
          <w:szCs w:val="22"/>
          <w:rtl/>
        </w:rPr>
      </w:pPr>
      <w:r w:rsidRPr="009F3BE1">
        <w:rPr>
          <w:rFonts w:hint="cs"/>
          <w:i/>
          <w:iCs/>
          <w:szCs w:val="22"/>
          <w:rtl/>
        </w:rPr>
        <w:t>يقدّم المكتب الأوروبي للبراءات، بالنيابة عن مكاتب الملكية الفكرية الخمسة (أي الإدارة الوطنية للملكية الفكرية في الصين، والمكتب الأوروبي للبراءات، ومكتب اليابان للبراءات، والمكتب الكوري للملكية الفكرية، ومكتب الولايات المتحدة للبراءات والعلامات التجارية) تقريراً عن المشروع الرائد للبحث والفحص التعاونيين في إطار معاهدة التعاون بشأن البراءات الذي اختُتم مؤخراً.</w:t>
      </w:r>
    </w:p>
    <w:p w14:paraId="43A47519" w14:textId="167F1398" w:rsidR="00595F64" w:rsidRPr="009F3BE1" w:rsidRDefault="00595F64" w:rsidP="009F3BE1">
      <w:pPr>
        <w:pStyle w:val="Heading2"/>
        <w:bidi/>
        <w:spacing w:before="440" w:after="220"/>
        <w:rPr>
          <w:bCs w:val="0"/>
          <w:iCs w:val="0"/>
          <w:szCs w:val="22"/>
          <w:rtl/>
        </w:rPr>
      </w:pPr>
      <w:r w:rsidRPr="009F3BE1">
        <w:rPr>
          <w:rFonts w:hint="cs"/>
          <w:bCs w:val="0"/>
          <w:iCs w:val="0"/>
          <w:szCs w:val="22"/>
          <w:rtl/>
        </w:rPr>
        <w:t>22.</w:t>
      </w:r>
      <w:r w:rsidRPr="009F3BE1">
        <w:rPr>
          <w:rFonts w:hint="cs"/>
          <w:bCs w:val="0"/>
          <w:iCs w:val="0"/>
          <w:szCs w:val="22"/>
          <w:rtl/>
        </w:rPr>
        <w:tab/>
        <w:t>حلقة عمل لتبادل المعلومات:</w:t>
      </w:r>
      <w:r w:rsidR="009F3BE1">
        <w:rPr>
          <w:rFonts w:hint="cs"/>
          <w:bCs w:val="0"/>
          <w:iCs w:val="0"/>
          <w:szCs w:val="22"/>
          <w:rtl/>
        </w:rPr>
        <w:t xml:space="preserve"> </w:t>
      </w:r>
      <w:r w:rsidRPr="009F3BE1">
        <w:rPr>
          <w:rFonts w:hint="cs"/>
          <w:bCs w:val="0"/>
          <w:iCs w:val="0"/>
          <w:szCs w:val="22"/>
          <w:rtl/>
        </w:rPr>
        <w:t>المسار السريع لمعالجة البراءات (</w:t>
      </w:r>
      <w:r w:rsidRPr="009F3BE1">
        <w:rPr>
          <w:bCs w:val="0"/>
          <w:iCs w:val="0"/>
          <w:szCs w:val="22"/>
        </w:rPr>
        <w:t>PPH</w:t>
      </w:r>
      <w:r w:rsidRPr="009F3BE1">
        <w:rPr>
          <w:rFonts w:hint="cs"/>
          <w:bCs w:val="0"/>
          <w:iCs w:val="0"/>
          <w:szCs w:val="22"/>
          <w:rtl/>
        </w:rPr>
        <w:t xml:space="preserve">) ومعاهدة التعاون بشأن البراءات </w:t>
      </w:r>
    </w:p>
    <w:p w14:paraId="3A6D4BB5" w14:textId="65D39A3A" w:rsidR="00595F64" w:rsidRPr="009F3BE1" w:rsidRDefault="00595F64" w:rsidP="009F3BE1">
      <w:pPr>
        <w:bidi/>
        <w:spacing w:after="220"/>
        <w:rPr>
          <w:i/>
          <w:iCs/>
          <w:szCs w:val="22"/>
          <w:rtl/>
        </w:rPr>
      </w:pPr>
      <w:r w:rsidRPr="009F3BE1">
        <w:rPr>
          <w:rFonts w:hint="cs"/>
          <w:i/>
          <w:iCs/>
          <w:szCs w:val="22"/>
          <w:rtl/>
        </w:rPr>
        <w:t>المكاتب والمودعون مدعوون إلى تبادل آرائهم وخبراتهم بشأن المسار السريع لمعالجة البراءات.</w:t>
      </w:r>
      <w:r w:rsidR="009F3BE1">
        <w:rPr>
          <w:rFonts w:hint="cs"/>
          <w:i/>
          <w:iCs/>
          <w:szCs w:val="22"/>
          <w:rtl/>
        </w:rPr>
        <w:t xml:space="preserve"> </w:t>
      </w:r>
      <w:r w:rsidRPr="009F3BE1">
        <w:rPr>
          <w:rFonts w:hint="cs"/>
          <w:i/>
          <w:iCs/>
          <w:szCs w:val="22"/>
          <w:rtl/>
        </w:rPr>
        <w:t>وقد يشمل ذلك الفوائد وأفضل الممارسات والشواغل.</w:t>
      </w:r>
    </w:p>
    <w:p w14:paraId="69C2F3F0" w14:textId="77777777" w:rsidR="00595F64" w:rsidRPr="009F3BE1" w:rsidRDefault="00595F64" w:rsidP="009F3BE1">
      <w:pPr>
        <w:bidi/>
        <w:spacing w:after="220"/>
        <w:rPr>
          <w:i/>
          <w:iCs/>
          <w:szCs w:val="22"/>
          <w:rtl/>
        </w:rPr>
      </w:pPr>
      <w:r w:rsidRPr="009F3BE1">
        <w:rPr>
          <w:rFonts w:hint="cs"/>
          <w:i/>
          <w:iCs/>
          <w:szCs w:val="22"/>
          <w:rtl/>
        </w:rPr>
        <w:t>ويُفضّل أن ترشّح المكاتب ومجموعات المستخدمين متحدثين مسبقاً لتقديم عروض تغطي مجموعة من وجهات النظر المختلفة، تليها جلسة لطرح الأسئلة وإجراء المناقشات.</w:t>
      </w:r>
    </w:p>
    <w:p w14:paraId="7FDA2F9E" w14:textId="392367FC" w:rsidR="00595F64" w:rsidRPr="009F3BE1" w:rsidRDefault="00595F64" w:rsidP="009F3BE1">
      <w:pPr>
        <w:bidi/>
        <w:spacing w:after="220"/>
        <w:rPr>
          <w:szCs w:val="22"/>
          <w:rtl/>
        </w:rPr>
      </w:pPr>
      <w:r w:rsidRPr="009F3BE1">
        <w:rPr>
          <w:rFonts w:hint="cs"/>
          <w:i/>
          <w:iCs/>
          <w:szCs w:val="22"/>
          <w:rtl/>
        </w:rPr>
        <w:t>وينبغي أن يكون كل متحدث مرشّح جزءاً من وفد عضو أو مراقب.</w:t>
      </w:r>
      <w:r w:rsidR="009F3BE1">
        <w:rPr>
          <w:rFonts w:hint="cs"/>
          <w:i/>
          <w:iCs/>
          <w:szCs w:val="22"/>
          <w:rtl/>
        </w:rPr>
        <w:t xml:space="preserve"> </w:t>
      </w:r>
      <w:r w:rsidRPr="009F3BE1">
        <w:rPr>
          <w:rFonts w:hint="cs"/>
          <w:i/>
          <w:iCs/>
          <w:szCs w:val="22"/>
          <w:rtl/>
        </w:rPr>
        <w:t>وإذا لم يكن المتحدث جزءاً من حكومة دولة عضو أو ملاك موظفي أحد المكاتب، فيجوز ضمه إلى الوفد بصفة خبير.</w:t>
      </w:r>
    </w:p>
    <w:p w14:paraId="6E580605" w14:textId="77777777" w:rsidR="00595F64" w:rsidRPr="009F3BE1" w:rsidRDefault="00595F64" w:rsidP="009F3BE1">
      <w:pPr>
        <w:pStyle w:val="Heading2"/>
        <w:bidi/>
        <w:spacing w:before="440" w:after="220"/>
        <w:rPr>
          <w:bCs w:val="0"/>
          <w:iCs w:val="0"/>
          <w:szCs w:val="22"/>
          <w:rtl/>
        </w:rPr>
      </w:pPr>
      <w:r w:rsidRPr="009F3BE1">
        <w:rPr>
          <w:rFonts w:hint="cs"/>
          <w:bCs w:val="0"/>
          <w:iCs w:val="0"/>
          <w:szCs w:val="22"/>
          <w:rtl/>
        </w:rPr>
        <w:t>23.</w:t>
      </w:r>
      <w:r w:rsidRPr="009F3BE1">
        <w:rPr>
          <w:rFonts w:hint="cs"/>
          <w:bCs w:val="0"/>
          <w:iCs w:val="0"/>
          <w:szCs w:val="22"/>
          <w:rtl/>
        </w:rPr>
        <w:tab/>
        <w:t>مسائل أخرى</w:t>
      </w:r>
    </w:p>
    <w:p w14:paraId="133F45C1" w14:textId="77777777" w:rsidR="00595F64" w:rsidRPr="009F3BE1" w:rsidRDefault="00595F64" w:rsidP="009F3BE1">
      <w:pPr>
        <w:bidi/>
        <w:spacing w:after="220"/>
        <w:rPr>
          <w:szCs w:val="22"/>
          <w:rtl/>
        </w:rPr>
      </w:pPr>
      <w:r w:rsidRPr="009F3BE1">
        <w:rPr>
          <w:rFonts w:hint="cs"/>
          <w:i/>
          <w:iCs/>
          <w:szCs w:val="22"/>
          <w:rtl/>
        </w:rPr>
        <w:t>الوفود مدعوة إلى تقديم اقتراحات بشأن مجالات عمل أخرى لا تتناولها الدورة.</w:t>
      </w:r>
    </w:p>
    <w:p w14:paraId="784E966D" w14:textId="77777777" w:rsidR="00595F64" w:rsidRPr="009F3BE1" w:rsidRDefault="00595F64" w:rsidP="009F3BE1">
      <w:pPr>
        <w:pStyle w:val="Heading2"/>
        <w:bidi/>
        <w:spacing w:before="440" w:after="220"/>
        <w:rPr>
          <w:bCs w:val="0"/>
          <w:iCs w:val="0"/>
          <w:szCs w:val="22"/>
          <w:rtl/>
        </w:rPr>
      </w:pPr>
      <w:r w:rsidRPr="009F3BE1">
        <w:rPr>
          <w:rFonts w:hint="cs"/>
          <w:bCs w:val="0"/>
          <w:iCs w:val="0"/>
          <w:szCs w:val="22"/>
          <w:rtl/>
        </w:rPr>
        <w:t>24.</w:t>
      </w:r>
      <w:r w:rsidRPr="009F3BE1">
        <w:rPr>
          <w:rFonts w:hint="cs"/>
          <w:bCs w:val="0"/>
          <w:iCs w:val="0"/>
          <w:szCs w:val="22"/>
          <w:rtl/>
        </w:rPr>
        <w:tab/>
        <w:t>ملخص الرئيس</w:t>
      </w:r>
    </w:p>
    <w:p w14:paraId="30345BA4" w14:textId="5521B68F" w:rsidR="00595F64" w:rsidRPr="007732BC" w:rsidRDefault="00595F64" w:rsidP="009F3BE1">
      <w:pPr>
        <w:bidi/>
        <w:spacing w:after="220"/>
        <w:rPr>
          <w:spacing w:val="-1"/>
          <w:szCs w:val="22"/>
          <w:rtl/>
        </w:rPr>
      </w:pPr>
      <w:r w:rsidRPr="007732BC">
        <w:rPr>
          <w:rFonts w:hint="cs"/>
          <w:i/>
          <w:iCs/>
          <w:spacing w:val="-1"/>
          <w:szCs w:val="22"/>
          <w:rtl/>
        </w:rPr>
        <w:t>سيكون ملخص الرئيس في شكل قائمة بالقرارات.</w:t>
      </w:r>
      <w:r w:rsidR="009F3BE1" w:rsidRPr="007732BC">
        <w:rPr>
          <w:rFonts w:hint="cs"/>
          <w:i/>
          <w:iCs/>
          <w:spacing w:val="-1"/>
          <w:szCs w:val="22"/>
          <w:rtl/>
        </w:rPr>
        <w:t xml:space="preserve"> </w:t>
      </w:r>
      <w:r w:rsidRPr="007732BC">
        <w:rPr>
          <w:rFonts w:hint="cs"/>
          <w:i/>
          <w:iCs/>
          <w:spacing w:val="-1"/>
          <w:szCs w:val="22"/>
          <w:rtl/>
        </w:rPr>
        <w:t xml:space="preserve">ووفقاً لما اتفقت عليه جمعيات الويبو (انظر(ي) الفقرة 102 من الوثيقة </w:t>
      </w:r>
      <w:r w:rsidRPr="007732BC">
        <w:rPr>
          <w:i/>
          <w:iCs/>
          <w:spacing w:val="-1"/>
          <w:szCs w:val="22"/>
        </w:rPr>
        <w:t>A/62/13</w:t>
      </w:r>
      <w:r w:rsidR="009F3BE1" w:rsidRPr="007732BC">
        <w:rPr>
          <w:rFonts w:hint="cs"/>
          <w:i/>
          <w:iCs/>
          <w:spacing w:val="-1"/>
          <w:szCs w:val="22"/>
          <w:rtl/>
        </w:rPr>
        <w:t>)</w:t>
      </w:r>
      <w:r w:rsidRPr="007732BC">
        <w:rPr>
          <w:rFonts w:hint="cs"/>
          <w:i/>
          <w:iCs/>
          <w:spacing w:val="-1"/>
          <w:szCs w:val="22"/>
          <w:rtl/>
        </w:rPr>
        <w:t>، سيكون تقرير الاجتماع في شكل محاضر الجلسة المعدّة آلياً بتحويل الكلام إلى نص.</w:t>
      </w:r>
    </w:p>
    <w:p w14:paraId="67C40DDB" w14:textId="77777777" w:rsidR="00595F64" w:rsidRPr="009F3BE1" w:rsidRDefault="00595F64" w:rsidP="009F3BE1">
      <w:pPr>
        <w:pStyle w:val="Heading2"/>
        <w:bidi/>
        <w:spacing w:before="440" w:after="220"/>
        <w:rPr>
          <w:bCs w:val="0"/>
          <w:iCs w:val="0"/>
          <w:szCs w:val="22"/>
          <w:rtl/>
        </w:rPr>
      </w:pPr>
      <w:r w:rsidRPr="009F3BE1">
        <w:rPr>
          <w:rFonts w:hint="cs"/>
          <w:bCs w:val="0"/>
          <w:iCs w:val="0"/>
          <w:szCs w:val="22"/>
          <w:rtl/>
        </w:rPr>
        <w:t>25.</w:t>
      </w:r>
      <w:r w:rsidRPr="009F3BE1">
        <w:rPr>
          <w:rFonts w:hint="cs"/>
          <w:bCs w:val="0"/>
          <w:iCs w:val="0"/>
          <w:szCs w:val="22"/>
          <w:rtl/>
        </w:rPr>
        <w:tab/>
        <w:t>اختتام الدورة</w:t>
      </w:r>
    </w:p>
    <w:p w14:paraId="6DD6733A" w14:textId="0A5D95FB" w:rsidR="002928D3" w:rsidRDefault="00595F64" w:rsidP="009F3BE1">
      <w:pPr>
        <w:pStyle w:val="Endofdocument-Annex"/>
        <w:bidi/>
        <w:spacing w:before="440" w:after="220"/>
        <w:rPr>
          <w:szCs w:val="22"/>
        </w:rPr>
      </w:pPr>
      <w:r w:rsidRPr="009F3BE1">
        <w:rPr>
          <w:rFonts w:hint="cs"/>
          <w:szCs w:val="22"/>
          <w:rtl/>
        </w:rPr>
        <w:t>[يلي ذلك المرفق الثاني]</w:t>
      </w:r>
    </w:p>
    <w:p w14:paraId="5C2C7685" w14:textId="77777777" w:rsidR="009F3BE1" w:rsidRPr="009F3BE1" w:rsidRDefault="009F3BE1" w:rsidP="009F3BE1">
      <w:pPr>
        <w:pStyle w:val="Endofdocument-Annex"/>
        <w:bidi/>
        <w:spacing w:before="440" w:after="220"/>
        <w:rPr>
          <w:szCs w:val="22"/>
          <w:rtl/>
        </w:rPr>
      </w:pPr>
    </w:p>
    <w:p w14:paraId="5B0B5743" w14:textId="77777777" w:rsidR="00595F64" w:rsidRPr="009F3BE1" w:rsidRDefault="00595F64" w:rsidP="009F3BE1">
      <w:pPr>
        <w:bidi/>
        <w:spacing w:after="220"/>
        <w:rPr>
          <w:szCs w:val="22"/>
        </w:rPr>
        <w:sectPr w:rsidR="00595F64" w:rsidRPr="009F3BE1" w:rsidSect="00595F64">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14:paraId="627574E5" w14:textId="77777777" w:rsidR="00595F64" w:rsidRPr="009F3BE1" w:rsidRDefault="00595F64" w:rsidP="009F3BE1">
      <w:pPr>
        <w:bidi/>
        <w:jc w:val="center"/>
        <w:rPr>
          <w:szCs w:val="22"/>
          <w:rtl/>
        </w:rPr>
      </w:pPr>
      <w:r w:rsidRPr="009F3BE1">
        <w:rPr>
          <w:rFonts w:hint="cs"/>
          <w:szCs w:val="22"/>
          <w:rtl/>
        </w:rPr>
        <w:lastRenderedPageBreak/>
        <w:t>الفريق العامل لمعاهدة التعاون بشأن البراءات</w:t>
      </w:r>
    </w:p>
    <w:p w14:paraId="4F125C38" w14:textId="77777777" w:rsidR="00595F64" w:rsidRPr="009F3BE1" w:rsidRDefault="00595F64" w:rsidP="007732BC">
      <w:pPr>
        <w:bidi/>
        <w:spacing w:after="440"/>
        <w:jc w:val="center"/>
        <w:rPr>
          <w:szCs w:val="22"/>
          <w:rtl/>
        </w:rPr>
      </w:pPr>
      <w:r w:rsidRPr="009F3BE1">
        <w:rPr>
          <w:rFonts w:hint="cs"/>
          <w:szCs w:val="22"/>
          <w:rtl/>
        </w:rPr>
        <w:t>الجدول الزمني المؤقت</w:t>
      </w:r>
    </w:p>
    <w:p w14:paraId="7CA47142" w14:textId="77777777" w:rsidR="007732BC" w:rsidRDefault="00595F64" w:rsidP="007732BC">
      <w:pPr>
        <w:bidi/>
        <w:spacing w:after="220"/>
        <w:rPr>
          <w:i/>
          <w:iCs/>
          <w:szCs w:val="22"/>
          <w:rtl/>
        </w:rPr>
      </w:pPr>
      <w:r w:rsidRPr="009F3BE1">
        <w:rPr>
          <w:rFonts w:hint="cs"/>
          <w:i/>
          <w:iCs/>
          <w:szCs w:val="22"/>
          <w:rtl/>
        </w:rPr>
        <w:t>ترد جميع المواعيد بتوقيت وسط أوروبا (توقيت غرينتش + ساعة واحدة)</w:t>
      </w:r>
    </w:p>
    <w:p w14:paraId="77562A71" w14:textId="77777777" w:rsidR="00595F64" w:rsidRPr="009F3BE1" w:rsidRDefault="00595F64" w:rsidP="007732BC">
      <w:pPr>
        <w:bidi/>
        <w:spacing w:after="220"/>
        <w:rPr>
          <w:i/>
          <w:iCs/>
          <w:szCs w:val="22"/>
          <w:rtl/>
        </w:rPr>
      </w:pPr>
      <w:r w:rsidRPr="009F3BE1">
        <w:rPr>
          <w:rFonts w:hint="cs"/>
          <w:i/>
          <w:iCs/>
          <w:szCs w:val="22"/>
          <w:rtl/>
        </w:rPr>
        <w:t>وبحسب التقدم المحرز، يجوز إدراج فترات استراحة وفقاً لتقدير الرئيس تكون على الأرجح في حدود الساعة 11.15 والساعة 16.30.</w:t>
      </w:r>
    </w:p>
    <w:p w14:paraId="3FA71D2C" w14:textId="77777777" w:rsidR="00595F64" w:rsidRPr="009F3BE1" w:rsidRDefault="00595F64" w:rsidP="007732BC">
      <w:pPr>
        <w:pStyle w:val="Heading3"/>
        <w:bidi/>
        <w:spacing w:before="360" w:after="220"/>
        <w:rPr>
          <w:b/>
          <w:szCs w:val="22"/>
          <w:rtl/>
        </w:rPr>
      </w:pPr>
      <w:r w:rsidRPr="009F3BE1">
        <w:rPr>
          <w:rFonts w:hint="cs"/>
          <w:b/>
          <w:szCs w:val="22"/>
          <w:rtl/>
        </w:rPr>
        <w:t>الاثنين 19 فبراير 2024</w:t>
      </w:r>
    </w:p>
    <w:p w14:paraId="52423B15" w14:textId="77777777" w:rsidR="00595F64" w:rsidRPr="009F3BE1" w:rsidRDefault="00595F64" w:rsidP="007732BC">
      <w:pPr>
        <w:bidi/>
        <w:spacing w:after="220"/>
        <w:rPr>
          <w:szCs w:val="22"/>
          <w:u w:val="single"/>
          <w:rtl/>
        </w:rPr>
      </w:pPr>
      <w:r w:rsidRPr="009F3BE1">
        <w:rPr>
          <w:rFonts w:hint="cs"/>
          <w:szCs w:val="22"/>
          <w:u w:val="single"/>
          <w:rtl/>
        </w:rPr>
        <w:t>جلسة الصباح، 10.00-13.00</w:t>
      </w:r>
    </w:p>
    <w:p w14:paraId="502F8513" w14:textId="77777777" w:rsidR="00595F64" w:rsidRPr="009F3BE1" w:rsidRDefault="00595F64" w:rsidP="007732BC">
      <w:pPr>
        <w:bidi/>
        <w:spacing w:after="220"/>
        <w:ind w:left="567"/>
        <w:rPr>
          <w:szCs w:val="22"/>
          <w:rtl/>
        </w:rPr>
      </w:pPr>
      <w:r w:rsidRPr="009F3BE1">
        <w:rPr>
          <w:rFonts w:hint="cs"/>
          <w:szCs w:val="22"/>
          <w:rtl/>
        </w:rPr>
        <w:t>البنود 1 إلى 8 من جدول الأعمال</w:t>
      </w:r>
    </w:p>
    <w:p w14:paraId="5DEB56B0" w14:textId="77777777" w:rsidR="00595F64" w:rsidRPr="009F3BE1" w:rsidRDefault="00595F64" w:rsidP="007732BC">
      <w:pPr>
        <w:bidi/>
        <w:spacing w:after="220"/>
        <w:rPr>
          <w:szCs w:val="22"/>
          <w:u w:val="single"/>
          <w:rtl/>
        </w:rPr>
      </w:pPr>
      <w:r w:rsidRPr="009F3BE1">
        <w:rPr>
          <w:rFonts w:hint="cs"/>
          <w:szCs w:val="22"/>
          <w:u w:val="single"/>
          <w:rtl/>
        </w:rPr>
        <w:t>جلسة بعد الظهر، 15.00-18.00</w:t>
      </w:r>
    </w:p>
    <w:p w14:paraId="72F3AA24" w14:textId="77777777" w:rsidR="00595F64" w:rsidRPr="009F3BE1" w:rsidRDefault="00595F64" w:rsidP="007732BC">
      <w:pPr>
        <w:bidi/>
        <w:spacing w:after="220"/>
        <w:ind w:left="567"/>
        <w:rPr>
          <w:szCs w:val="22"/>
          <w:rtl/>
        </w:rPr>
      </w:pPr>
      <w:r w:rsidRPr="009F3BE1">
        <w:rPr>
          <w:rFonts w:hint="cs"/>
          <w:szCs w:val="22"/>
          <w:rtl/>
        </w:rPr>
        <w:t>البنود 9 إلى 11 من جدول الأعمال</w:t>
      </w:r>
    </w:p>
    <w:p w14:paraId="08D31B85" w14:textId="77777777" w:rsidR="00595F64" w:rsidRPr="009F3BE1" w:rsidRDefault="00595F64" w:rsidP="007732BC">
      <w:pPr>
        <w:pStyle w:val="Heading3"/>
        <w:bidi/>
        <w:spacing w:before="360" w:after="220"/>
        <w:rPr>
          <w:b/>
          <w:szCs w:val="22"/>
          <w:rtl/>
        </w:rPr>
      </w:pPr>
      <w:r w:rsidRPr="009F3BE1">
        <w:rPr>
          <w:rFonts w:hint="cs"/>
          <w:b/>
          <w:szCs w:val="22"/>
          <w:rtl/>
        </w:rPr>
        <w:t>الثلاثاء 20 فبراير 2024</w:t>
      </w:r>
    </w:p>
    <w:p w14:paraId="3D2D5B50" w14:textId="77777777" w:rsidR="00595F64" w:rsidRPr="009F3BE1" w:rsidRDefault="00595F64" w:rsidP="007732BC">
      <w:pPr>
        <w:bidi/>
        <w:spacing w:after="220"/>
        <w:rPr>
          <w:szCs w:val="22"/>
          <w:u w:val="single"/>
          <w:rtl/>
        </w:rPr>
      </w:pPr>
      <w:r w:rsidRPr="009F3BE1">
        <w:rPr>
          <w:rFonts w:hint="cs"/>
          <w:szCs w:val="22"/>
          <w:u w:val="single"/>
          <w:rtl/>
        </w:rPr>
        <w:t>جلسة الصباح، 10.00-13.00</w:t>
      </w:r>
    </w:p>
    <w:p w14:paraId="0C79E3F5" w14:textId="28C707C2" w:rsidR="00595F64" w:rsidRPr="009F3BE1" w:rsidRDefault="00595F64" w:rsidP="007732BC">
      <w:pPr>
        <w:bidi/>
        <w:spacing w:after="220"/>
        <w:ind w:left="567"/>
        <w:rPr>
          <w:szCs w:val="22"/>
          <w:rtl/>
        </w:rPr>
      </w:pPr>
      <w:r w:rsidRPr="009F3BE1">
        <w:rPr>
          <w:rFonts w:hint="cs"/>
          <w:szCs w:val="22"/>
          <w:rtl/>
        </w:rPr>
        <w:t>البند 22</w:t>
      </w:r>
      <w:r w:rsidRPr="009F3BE1">
        <w:rPr>
          <w:rFonts w:hint="cs"/>
          <w:szCs w:val="22"/>
          <w:rtl/>
        </w:rPr>
        <w:tab/>
        <w:t>(حلقة عمل لتبادل المعلومات:</w:t>
      </w:r>
      <w:r w:rsidR="009F3BE1">
        <w:rPr>
          <w:rFonts w:hint="cs"/>
          <w:szCs w:val="22"/>
          <w:rtl/>
        </w:rPr>
        <w:t xml:space="preserve"> </w:t>
      </w:r>
      <w:r w:rsidRPr="009F3BE1">
        <w:rPr>
          <w:rFonts w:hint="cs"/>
          <w:szCs w:val="22"/>
          <w:rtl/>
        </w:rPr>
        <w:t>المسار السريع لمعالجة البراءات (</w:t>
      </w:r>
      <w:r w:rsidRPr="009F3BE1">
        <w:rPr>
          <w:szCs w:val="22"/>
        </w:rPr>
        <w:t>PPH</w:t>
      </w:r>
      <w:r w:rsidRPr="009F3BE1">
        <w:rPr>
          <w:rFonts w:hint="cs"/>
          <w:szCs w:val="22"/>
          <w:rtl/>
        </w:rPr>
        <w:t>) ومعاهدة التعاون بشأن البراءات)</w:t>
      </w:r>
    </w:p>
    <w:p w14:paraId="75D70BD6" w14:textId="77777777" w:rsidR="00595F64" w:rsidRPr="009F3BE1" w:rsidRDefault="00595F64" w:rsidP="007732BC">
      <w:pPr>
        <w:bidi/>
        <w:spacing w:after="220"/>
        <w:ind w:left="567"/>
        <w:rPr>
          <w:i/>
          <w:iCs/>
          <w:szCs w:val="22"/>
          <w:rtl/>
        </w:rPr>
      </w:pPr>
      <w:r w:rsidRPr="009F3BE1">
        <w:rPr>
          <w:rFonts w:hint="cs"/>
          <w:i/>
          <w:iCs/>
          <w:szCs w:val="22"/>
          <w:rtl/>
        </w:rPr>
        <w:t>نظراً إلى أن هذه الجلسة قد تضم خبراء يحضرون عن بُعد لأغراض هذا البند فقط من بنود من جدول الأعمال، يُقترح عقد حلقة العمل هذه في صباح يوم الثلاثاء في تمام الساعة 10:00، بغض النظر عن المرحلة التي وصلت إليها المناقشات بعد ظهر يوم الاثنين.</w:t>
      </w:r>
    </w:p>
    <w:p w14:paraId="2929A45F" w14:textId="77777777" w:rsidR="00595F64" w:rsidRPr="009F3BE1" w:rsidRDefault="00595F64" w:rsidP="007732BC">
      <w:pPr>
        <w:bidi/>
        <w:spacing w:after="220"/>
        <w:ind w:left="567"/>
        <w:rPr>
          <w:i/>
          <w:iCs/>
          <w:szCs w:val="22"/>
          <w:rtl/>
        </w:rPr>
      </w:pPr>
      <w:r w:rsidRPr="009F3BE1">
        <w:rPr>
          <w:rFonts w:hint="cs"/>
          <w:i/>
          <w:iCs/>
          <w:szCs w:val="22"/>
          <w:rtl/>
        </w:rPr>
        <w:t>وبحسب الوقت الذي ستستغرقه حلقة العمل، يمكن استئناف مناقشة بنود جدول الأعمال الأخرى بعد ذلك من حيث توقفت المناقشات بعد ظهر يوم الاثنين.</w:t>
      </w:r>
    </w:p>
    <w:p w14:paraId="64BE3B30" w14:textId="77777777" w:rsidR="00B4205A" w:rsidRPr="009F3BE1" w:rsidRDefault="00B4205A" w:rsidP="00B4205A">
      <w:pPr>
        <w:bidi/>
        <w:spacing w:after="220"/>
        <w:rPr>
          <w:szCs w:val="22"/>
          <w:u w:val="single"/>
          <w:rtl/>
        </w:rPr>
      </w:pPr>
      <w:r w:rsidRPr="009F3BE1">
        <w:rPr>
          <w:rFonts w:hint="cs"/>
          <w:szCs w:val="22"/>
          <w:u w:val="single"/>
          <w:rtl/>
        </w:rPr>
        <w:t xml:space="preserve">حدث جانبي في استراحة الغداء، 13.00-14.50، القاعة </w:t>
      </w:r>
      <w:r w:rsidRPr="009F3BE1">
        <w:rPr>
          <w:szCs w:val="22"/>
          <w:u w:val="single"/>
        </w:rPr>
        <w:t>B</w:t>
      </w:r>
    </w:p>
    <w:p w14:paraId="70F195D9" w14:textId="77777777" w:rsidR="00B4205A" w:rsidRPr="009F3BE1" w:rsidRDefault="00B4205A" w:rsidP="00B4205A">
      <w:pPr>
        <w:bidi/>
        <w:spacing w:after="220"/>
        <w:ind w:left="567"/>
        <w:rPr>
          <w:szCs w:val="22"/>
          <w:u w:val="single"/>
          <w:rtl/>
        </w:rPr>
      </w:pPr>
      <w:r w:rsidRPr="009F3BE1">
        <w:rPr>
          <w:rFonts w:hint="cs"/>
          <w:szCs w:val="22"/>
          <w:rtl/>
        </w:rPr>
        <w:t>لمحة عامة عن معاهدة قانون البراءات وعلاقتها بمعاهدة التعاون بشأن البراءات</w:t>
      </w:r>
    </w:p>
    <w:p w14:paraId="7F0E97DF" w14:textId="77777777" w:rsidR="00B4205A" w:rsidRPr="009F3BE1" w:rsidRDefault="00B4205A" w:rsidP="00B4205A">
      <w:pPr>
        <w:bidi/>
        <w:spacing w:after="220"/>
        <w:ind w:left="567"/>
        <w:rPr>
          <w:i/>
          <w:iCs/>
          <w:szCs w:val="22"/>
          <w:rtl/>
        </w:rPr>
      </w:pPr>
      <w:r w:rsidRPr="009F3BE1">
        <w:rPr>
          <w:rFonts w:hint="cs"/>
          <w:i/>
          <w:iCs/>
          <w:szCs w:val="22"/>
          <w:rtl/>
        </w:rPr>
        <w:t>تُقدّم وجبة غداء خفيفة للمشاركين من الساعة 13.00 إلى الساعة 13.30 تليها عروض ومناقشة من الساعة 13.30 إلى الساعة 14.50.</w:t>
      </w:r>
    </w:p>
    <w:p w14:paraId="5FC82C3E" w14:textId="5222BBF7" w:rsidR="00595F64" w:rsidRPr="009F3BE1" w:rsidRDefault="00595F64" w:rsidP="00B4205A">
      <w:pPr>
        <w:bidi/>
        <w:spacing w:after="220"/>
        <w:rPr>
          <w:szCs w:val="22"/>
          <w:u w:val="single"/>
          <w:rtl/>
        </w:rPr>
      </w:pPr>
      <w:r w:rsidRPr="009F3BE1">
        <w:rPr>
          <w:rFonts w:hint="cs"/>
          <w:szCs w:val="22"/>
          <w:u w:val="single"/>
          <w:rtl/>
        </w:rPr>
        <w:t>جلسة بعد الظهر، 15.00-18.00</w:t>
      </w:r>
    </w:p>
    <w:p w14:paraId="104ED17B" w14:textId="77777777" w:rsidR="00595F64" w:rsidRPr="009F3BE1" w:rsidRDefault="00595F64" w:rsidP="007732BC">
      <w:pPr>
        <w:bidi/>
        <w:spacing w:after="220"/>
        <w:ind w:left="567"/>
        <w:rPr>
          <w:szCs w:val="22"/>
          <w:rtl/>
        </w:rPr>
      </w:pPr>
      <w:r w:rsidRPr="009F3BE1">
        <w:rPr>
          <w:rFonts w:hint="cs"/>
          <w:szCs w:val="22"/>
          <w:rtl/>
        </w:rPr>
        <w:t>البنود 12 إلى 16 من جدول الأعمال</w:t>
      </w:r>
    </w:p>
    <w:p w14:paraId="3AC71454" w14:textId="77777777" w:rsidR="00595F64" w:rsidRPr="009F3BE1" w:rsidRDefault="00595F64" w:rsidP="007732BC">
      <w:pPr>
        <w:pStyle w:val="Heading3"/>
        <w:bidi/>
        <w:spacing w:before="360" w:after="220"/>
        <w:rPr>
          <w:b/>
          <w:szCs w:val="22"/>
          <w:rtl/>
        </w:rPr>
      </w:pPr>
      <w:r w:rsidRPr="009F3BE1">
        <w:rPr>
          <w:rFonts w:hint="cs"/>
          <w:b/>
          <w:szCs w:val="22"/>
          <w:rtl/>
        </w:rPr>
        <w:t>الأربعاء 21 فبراير 2024</w:t>
      </w:r>
    </w:p>
    <w:p w14:paraId="47E24385" w14:textId="77777777" w:rsidR="00595F64" w:rsidRPr="009F3BE1" w:rsidRDefault="00595F64" w:rsidP="007732BC">
      <w:pPr>
        <w:bidi/>
        <w:spacing w:after="220"/>
        <w:rPr>
          <w:szCs w:val="22"/>
          <w:u w:val="single"/>
          <w:rtl/>
        </w:rPr>
      </w:pPr>
      <w:r w:rsidRPr="009F3BE1">
        <w:rPr>
          <w:rFonts w:hint="cs"/>
          <w:szCs w:val="22"/>
          <w:u w:val="single"/>
          <w:rtl/>
        </w:rPr>
        <w:t>جلسة الصباح، 10.00-13.00</w:t>
      </w:r>
    </w:p>
    <w:p w14:paraId="4EEB51A2" w14:textId="77777777" w:rsidR="00595F64" w:rsidRPr="009F3BE1" w:rsidRDefault="00595F64" w:rsidP="007732BC">
      <w:pPr>
        <w:bidi/>
        <w:spacing w:after="220"/>
        <w:ind w:left="567"/>
        <w:rPr>
          <w:szCs w:val="22"/>
          <w:rtl/>
        </w:rPr>
      </w:pPr>
      <w:r w:rsidRPr="009F3BE1">
        <w:rPr>
          <w:rFonts w:hint="cs"/>
          <w:szCs w:val="22"/>
          <w:rtl/>
        </w:rPr>
        <w:t>البنود 17 إلى 21 والبند 23 من جدول الأعمال</w:t>
      </w:r>
    </w:p>
    <w:p w14:paraId="1CEA9A58" w14:textId="77777777" w:rsidR="00595F64" w:rsidRPr="009F3BE1" w:rsidRDefault="00595F64" w:rsidP="007732BC">
      <w:pPr>
        <w:bidi/>
        <w:spacing w:after="220"/>
        <w:rPr>
          <w:szCs w:val="22"/>
          <w:u w:val="single"/>
          <w:rtl/>
        </w:rPr>
      </w:pPr>
      <w:r w:rsidRPr="009F3BE1">
        <w:rPr>
          <w:rFonts w:hint="cs"/>
          <w:szCs w:val="22"/>
          <w:u w:val="single"/>
          <w:rtl/>
        </w:rPr>
        <w:t>جلسة بعد الظهر، 15.00-18.00</w:t>
      </w:r>
    </w:p>
    <w:p w14:paraId="1A331B8B" w14:textId="77777777" w:rsidR="00595F64" w:rsidRPr="009F3BE1" w:rsidRDefault="00595F64" w:rsidP="007732BC">
      <w:pPr>
        <w:bidi/>
        <w:spacing w:after="220"/>
        <w:ind w:left="567"/>
        <w:rPr>
          <w:szCs w:val="22"/>
          <w:rtl/>
        </w:rPr>
      </w:pPr>
      <w:r w:rsidRPr="009F3BE1">
        <w:rPr>
          <w:rFonts w:hint="cs"/>
          <w:szCs w:val="22"/>
          <w:rtl/>
        </w:rPr>
        <w:t>البندان 24 و25 من جدول الأعمال (ملخص الرئيس واختتام الدورة)</w:t>
      </w:r>
    </w:p>
    <w:p w14:paraId="2D7AEE4F" w14:textId="7316711F" w:rsidR="00595F64" w:rsidRDefault="00595F64" w:rsidP="007732BC">
      <w:pPr>
        <w:pStyle w:val="Endofdocument-Annex"/>
        <w:bidi/>
        <w:spacing w:before="440"/>
        <w:rPr>
          <w:szCs w:val="22"/>
          <w:rtl/>
        </w:rPr>
      </w:pPr>
      <w:r w:rsidRPr="009F3BE1">
        <w:rPr>
          <w:rFonts w:hint="cs"/>
          <w:szCs w:val="22"/>
          <w:rtl/>
        </w:rPr>
        <w:t>[نهاية المرفق الثاني والوثيقة]</w:t>
      </w:r>
    </w:p>
    <w:sectPr w:rsidR="00595F64" w:rsidSect="00595F64">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D74D" w14:textId="77777777" w:rsidR="00595F64" w:rsidRDefault="00595F64">
      <w:r>
        <w:separator/>
      </w:r>
    </w:p>
  </w:endnote>
  <w:endnote w:type="continuationSeparator" w:id="0">
    <w:p w14:paraId="283B4D1F" w14:textId="77777777" w:rsidR="00595F64" w:rsidRDefault="00595F64" w:rsidP="003B38C1">
      <w:r>
        <w:separator/>
      </w:r>
    </w:p>
    <w:p w14:paraId="060A697E" w14:textId="77777777" w:rsidR="00595F64" w:rsidRPr="003B38C1" w:rsidRDefault="00595F64" w:rsidP="003B38C1">
      <w:pPr>
        <w:spacing w:after="60"/>
        <w:rPr>
          <w:sz w:val="17"/>
        </w:rPr>
      </w:pPr>
      <w:r>
        <w:rPr>
          <w:sz w:val="17"/>
        </w:rPr>
        <w:t>[Endnote continued from previous page]</w:t>
      </w:r>
    </w:p>
  </w:endnote>
  <w:endnote w:type="continuationNotice" w:id="1">
    <w:p w14:paraId="6C7B629B" w14:textId="77777777" w:rsidR="00595F64" w:rsidRPr="003B38C1" w:rsidRDefault="00595F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0914" w14:textId="77777777" w:rsidR="00A111A5" w:rsidRDefault="00A11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DA6E" w14:textId="77777777" w:rsidR="00A111A5" w:rsidRDefault="00A11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9BC6" w14:textId="77777777" w:rsidR="00A111A5" w:rsidRDefault="00A11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22F8" w14:textId="77777777" w:rsidR="00595F64" w:rsidRDefault="00595F64">
      <w:r>
        <w:separator/>
      </w:r>
    </w:p>
  </w:footnote>
  <w:footnote w:type="continuationSeparator" w:id="0">
    <w:p w14:paraId="6A33369E" w14:textId="77777777" w:rsidR="00595F64" w:rsidRDefault="00595F64" w:rsidP="008B60B2">
      <w:r>
        <w:separator/>
      </w:r>
    </w:p>
    <w:p w14:paraId="49C32DEE" w14:textId="77777777" w:rsidR="00595F64" w:rsidRPr="00ED77FB" w:rsidRDefault="00595F64" w:rsidP="008B60B2">
      <w:pPr>
        <w:spacing w:after="60"/>
        <w:rPr>
          <w:sz w:val="17"/>
          <w:szCs w:val="17"/>
        </w:rPr>
      </w:pPr>
      <w:r w:rsidRPr="00ED77FB">
        <w:rPr>
          <w:sz w:val="17"/>
          <w:szCs w:val="17"/>
        </w:rPr>
        <w:t>[Footnote continued from previous page]</w:t>
      </w:r>
    </w:p>
  </w:footnote>
  <w:footnote w:type="continuationNotice" w:id="1">
    <w:p w14:paraId="43F5CE16" w14:textId="77777777" w:rsidR="00595F64" w:rsidRPr="00ED77FB" w:rsidRDefault="00595F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040B" w14:textId="77777777" w:rsidR="00A111A5" w:rsidRDefault="00A1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E684" w14:textId="63177262" w:rsidR="009F3BE1" w:rsidRPr="009F3BE1" w:rsidRDefault="009F3BE1" w:rsidP="009F3BE1">
    <w:pPr>
      <w:rPr>
        <w:szCs w:val="22"/>
        <w:lang w:bidi="ar-SA"/>
      </w:rPr>
    </w:pPr>
    <w:r w:rsidRPr="009F3BE1">
      <w:rPr>
        <w:szCs w:val="22"/>
        <w:lang w:bidi="ar-SA"/>
      </w:rPr>
      <w:t>PCT/WG/17/</w:t>
    </w:r>
    <w:r>
      <w:rPr>
        <w:szCs w:val="22"/>
        <w:lang w:bidi="ar-SA"/>
      </w:rPr>
      <w:t>INF</w:t>
    </w:r>
    <w:r w:rsidRPr="009F3BE1">
      <w:rPr>
        <w:szCs w:val="22"/>
        <w:lang w:bidi="ar-SA"/>
      </w:rPr>
      <w:t>/1</w:t>
    </w:r>
  </w:p>
  <w:p w14:paraId="15361EC9" w14:textId="77777777" w:rsidR="009F3BE1" w:rsidRPr="009F3BE1" w:rsidRDefault="009F3BE1" w:rsidP="009F3BE1">
    <w:pPr>
      <w:rPr>
        <w:szCs w:val="22"/>
        <w:lang w:bidi="ar-SA"/>
      </w:rPr>
    </w:pPr>
    <w:r w:rsidRPr="009F3BE1">
      <w:rPr>
        <w:szCs w:val="22"/>
        <w:lang w:bidi="ar-SA"/>
      </w:rPr>
      <w:fldChar w:fldCharType="begin"/>
    </w:r>
    <w:r w:rsidRPr="009F3BE1">
      <w:rPr>
        <w:szCs w:val="22"/>
        <w:lang w:bidi="ar-SA"/>
      </w:rPr>
      <w:instrText xml:space="preserve"> PAGE  \* MERGEFORMAT </w:instrText>
    </w:r>
    <w:r w:rsidRPr="009F3BE1">
      <w:rPr>
        <w:szCs w:val="22"/>
        <w:lang w:bidi="ar-SA"/>
      </w:rPr>
      <w:fldChar w:fldCharType="separate"/>
    </w:r>
    <w:r w:rsidRPr="009F3BE1">
      <w:rPr>
        <w:szCs w:val="22"/>
        <w:lang w:bidi="ar-SA"/>
      </w:rPr>
      <w:t>3</w:t>
    </w:r>
    <w:r w:rsidRPr="009F3BE1">
      <w:rPr>
        <w:szCs w:val="22"/>
        <w:lang w:bidi="ar-SA"/>
      </w:rPr>
      <w:fldChar w:fldCharType="end"/>
    </w:r>
  </w:p>
  <w:p w14:paraId="5847CDC6" w14:textId="77777777" w:rsidR="009F3BE1" w:rsidRPr="009F3BE1" w:rsidRDefault="009F3BE1" w:rsidP="009F3BE1">
    <w:pPr>
      <w:rPr>
        <w:szCs w:val="22"/>
        <w:lang w:bidi="ar-SA"/>
      </w:rPr>
    </w:pPr>
  </w:p>
  <w:p w14:paraId="55AE0D14" w14:textId="77777777" w:rsidR="009F3BE1" w:rsidRPr="009F3BE1" w:rsidRDefault="009F3BE1" w:rsidP="009F3BE1">
    <w:pPr>
      <w:rPr>
        <w:szCs w:val="22"/>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F47F" w14:textId="77777777" w:rsidR="00A111A5" w:rsidRDefault="00A111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39AB" w14:textId="483F0461" w:rsidR="009F3BE1" w:rsidRPr="009F3BE1" w:rsidRDefault="009F3BE1" w:rsidP="009F3BE1">
    <w:pPr>
      <w:rPr>
        <w:szCs w:val="22"/>
        <w:lang w:bidi="ar-SA"/>
      </w:rPr>
    </w:pPr>
    <w:r w:rsidRPr="009F3BE1">
      <w:rPr>
        <w:szCs w:val="22"/>
        <w:lang w:bidi="ar-SA"/>
      </w:rPr>
      <w:t>PCT/WG/17/</w:t>
    </w:r>
    <w:r>
      <w:rPr>
        <w:szCs w:val="22"/>
        <w:lang w:bidi="ar-SA"/>
      </w:rPr>
      <w:t>INF</w:t>
    </w:r>
    <w:r w:rsidRPr="009F3BE1">
      <w:rPr>
        <w:szCs w:val="22"/>
        <w:lang w:bidi="ar-SA"/>
      </w:rPr>
      <w:t>/1</w:t>
    </w:r>
    <w:r w:rsidR="00B4205A">
      <w:rPr>
        <w:szCs w:val="22"/>
        <w:lang w:bidi="ar-SA"/>
      </w:rPr>
      <w:t xml:space="preserve"> Rev.</w:t>
    </w:r>
  </w:p>
  <w:p w14:paraId="0D2BC0AF" w14:textId="077A84C8" w:rsidR="009F3BE1" w:rsidRPr="009F3BE1" w:rsidRDefault="009F3BE1" w:rsidP="009F3BE1">
    <w:pPr>
      <w:rPr>
        <w:szCs w:val="22"/>
        <w:lang w:bidi="ar-SA"/>
      </w:rPr>
    </w:pPr>
    <w:r w:rsidRPr="009F3BE1">
      <w:rPr>
        <w:szCs w:val="22"/>
        <w:lang w:bidi="ar-SA"/>
      </w:rPr>
      <w:t>Annex I</w:t>
    </w:r>
  </w:p>
  <w:p w14:paraId="39333B2D" w14:textId="77777777" w:rsidR="009F3BE1" w:rsidRPr="009F3BE1" w:rsidRDefault="009F3BE1" w:rsidP="009F3BE1">
    <w:pPr>
      <w:rPr>
        <w:szCs w:val="22"/>
        <w:lang w:bidi="ar-SA"/>
      </w:rPr>
    </w:pPr>
    <w:r w:rsidRPr="009F3BE1">
      <w:rPr>
        <w:szCs w:val="22"/>
        <w:lang w:bidi="ar-SA"/>
      </w:rPr>
      <w:fldChar w:fldCharType="begin"/>
    </w:r>
    <w:r w:rsidRPr="009F3BE1">
      <w:rPr>
        <w:szCs w:val="22"/>
        <w:lang w:bidi="ar-SA"/>
      </w:rPr>
      <w:instrText xml:space="preserve"> PAGE  \* MERGEFORMAT </w:instrText>
    </w:r>
    <w:r w:rsidRPr="009F3BE1">
      <w:rPr>
        <w:szCs w:val="22"/>
        <w:lang w:bidi="ar-SA"/>
      </w:rPr>
      <w:fldChar w:fldCharType="separate"/>
    </w:r>
    <w:r w:rsidRPr="009F3BE1">
      <w:rPr>
        <w:szCs w:val="22"/>
        <w:lang w:bidi="ar-SA"/>
      </w:rPr>
      <w:t>3</w:t>
    </w:r>
    <w:r w:rsidRPr="009F3BE1">
      <w:rPr>
        <w:szCs w:val="22"/>
        <w:lang w:bidi="ar-SA"/>
      </w:rPr>
      <w:fldChar w:fldCharType="end"/>
    </w:r>
  </w:p>
  <w:p w14:paraId="7D71EFF5" w14:textId="77777777" w:rsidR="009F3BE1" w:rsidRPr="009F3BE1" w:rsidRDefault="009F3BE1" w:rsidP="009F3BE1">
    <w:pPr>
      <w:rPr>
        <w:szCs w:val="22"/>
        <w:lang w:bidi="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0216" w14:textId="62994552" w:rsidR="009F3BE1" w:rsidRPr="009F3BE1" w:rsidRDefault="009F3BE1" w:rsidP="009F3BE1">
    <w:pPr>
      <w:rPr>
        <w:szCs w:val="22"/>
        <w:lang w:bidi="ar-SA"/>
      </w:rPr>
    </w:pPr>
    <w:r w:rsidRPr="009F3BE1">
      <w:rPr>
        <w:szCs w:val="22"/>
        <w:lang w:bidi="ar-SA"/>
      </w:rPr>
      <w:t>PCT/WG/17/</w:t>
    </w:r>
    <w:r>
      <w:rPr>
        <w:szCs w:val="22"/>
        <w:lang w:bidi="ar-SA"/>
      </w:rPr>
      <w:t>INF</w:t>
    </w:r>
    <w:r w:rsidRPr="009F3BE1">
      <w:rPr>
        <w:szCs w:val="22"/>
        <w:lang w:bidi="ar-SA"/>
      </w:rPr>
      <w:t>/1</w:t>
    </w:r>
    <w:r w:rsidR="00B4205A">
      <w:rPr>
        <w:szCs w:val="22"/>
        <w:lang w:bidi="ar-SA"/>
      </w:rPr>
      <w:t xml:space="preserve"> Rev.</w:t>
    </w:r>
  </w:p>
  <w:p w14:paraId="46A68CDE" w14:textId="2184A32D" w:rsidR="009F3BE1" w:rsidRPr="009F3BE1" w:rsidRDefault="009F3BE1" w:rsidP="009F3BE1">
    <w:pPr>
      <w:rPr>
        <w:szCs w:val="22"/>
        <w:lang w:val="en-GB" w:bidi="ar-SA"/>
      </w:rPr>
    </w:pPr>
    <w:r w:rsidRPr="009F3BE1">
      <w:rPr>
        <w:szCs w:val="22"/>
        <w:lang w:bidi="ar-SA"/>
      </w:rPr>
      <w:t>ANNEX</w:t>
    </w:r>
    <w:r w:rsidRPr="009F3BE1">
      <w:rPr>
        <w:szCs w:val="22"/>
        <w:lang w:val="en-GB" w:bidi="ar-SA"/>
      </w:rPr>
      <w:t xml:space="preserve"> I</w:t>
    </w:r>
  </w:p>
  <w:p w14:paraId="68BECA6D" w14:textId="4CCA21F0" w:rsidR="009F3BE1" w:rsidRPr="009F3BE1" w:rsidRDefault="009F3BE1" w:rsidP="009F3BE1">
    <w:pPr>
      <w:rPr>
        <w:szCs w:val="22"/>
        <w:rtl/>
      </w:rPr>
    </w:pPr>
    <w:r w:rsidRPr="009F3BE1">
      <w:rPr>
        <w:rFonts w:hint="cs"/>
        <w:szCs w:val="22"/>
        <w:rtl/>
      </w:rPr>
      <w:t>المرفق الأول</w:t>
    </w:r>
  </w:p>
  <w:p w14:paraId="27711A6C" w14:textId="77777777" w:rsidR="007732BC" w:rsidRPr="009F3BE1" w:rsidRDefault="007732BC" w:rsidP="009F3B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6036" w14:textId="77777777" w:rsidR="007732BC" w:rsidRPr="009F3BE1" w:rsidRDefault="007732BC" w:rsidP="009F3BE1">
    <w:pPr>
      <w:rPr>
        <w:szCs w:val="22"/>
        <w:lang w:bidi="ar-SA"/>
      </w:rPr>
    </w:pPr>
    <w:r w:rsidRPr="009F3BE1">
      <w:rPr>
        <w:szCs w:val="22"/>
        <w:lang w:bidi="ar-SA"/>
      </w:rPr>
      <w:t>PCT/WG/17/</w:t>
    </w:r>
    <w:r>
      <w:rPr>
        <w:szCs w:val="22"/>
        <w:lang w:bidi="ar-SA"/>
      </w:rPr>
      <w:t>INF</w:t>
    </w:r>
    <w:r w:rsidRPr="009F3BE1">
      <w:rPr>
        <w:szCs w:val="22"/>
        <w:lang w:bidi="ar-SA"/>
      </w:rPr>
      <w:t>/1</w:t>
    </w:r>
  </w:p>
  <w:p w14:paraId="73A6A59F" w14:textId="14C13643" w:rsidR="007732BC" w:rsidRPr="009F3BE1" w:rsidRDefault="007732BC" w:rsidP="009F3BE1">
    <w:pPr>
      <w:rPr>
        <w:szCs w:val="22"/>
        <w:lang w:bidi="ar-SA"/>
      </w:rPr>
    </w:pPr>
    <w:r w:rsidRPr="009F3BE1">
      <w:rPr>
        <w:szCs w:val="22"/>
        <w:lang w:bidi="ar-SA"/>
      </w:rPr>
      <w:t>Annex I</w:t>
    </w:r>
    <w:r>
      <w:rPr>
        <w:szCs w:val="22"/>
        <w:lang w:bidi="ar-SA"/>
      </w:rPr>
      <w:t>I</w:t>
    </w:r>
  </w:p>
  <w:p w14:paraId="5B2CB2D4" w14:textId="77777777" w:rsidR="007732BC" w:rsidRPr="009F3BE1" w:rsidRDefault="007732BC" w:rsidP="009F3BE1">
    <w:pPr>
      <w:rPr>
        <w:szCs w:val="22"/>
        <w:lang w:bidi="ar-SA"/>
      </w:rPr>
    </w:pPr>
    <w:r w:rsidRPr="009F3BE1">
      <w:rPr>
        <w:szCs w:val="22"/>
        <w:lang w:bidi="ar-SA"/>
      </w:rPr>
      <w:fldChar w:fldCharType="begin"/>
    </w:r>
    <w:r w:rsidRPr="009F3BE1">
      <w:rPr>
        <w:szCs w:val="22"/>
        <w:lang w:bidi="ar-SA"/>
      </w:rPr>
      <w:instrText xml:space="preserve"> PAGE  \* MERGEFORMAT </w:instrText>
    </w:r>
    <w:r w:rsidRPr="009F3BE1">
      <w:rPr>
        <w:szCs w:val="22"/>
        <w:lang w:bidi="ar-SA"/>
      </w:rPr>
      <w:fldChar w:fldCharType="separate"/>
    </w:r>
    <w:r w:rsidRPr="009F3BE1">
      <w:rPr>
        <w:szCs w:val="22"/>
        <w:lang w:bidi="ar-SA"/>
      </w:rPr>
      <w:t>3</w:t>
    </w:r>
    <w:r w:rsidRPr="009F3BE1">
      <w:rPr>
        <w:szCs w:val="22"/>
        <w:lang w:bidi="ar-SA"/>
      </w:rPr>
      <w:fldChar w:fldCharType="end"/>
    </w:r>
  </w:p>
  <w:p w14:paraId="5CD568C6" w14:textId="77777777" w:rsidR="007732BC" w:rsidRPr="009F3BE1" w:rsidRDefault="007732BC" w:rsidP="009F3BE1">
    <w:pPr>
      <w:rPr>
        <w:szCs w:val="22"/>
        <w:lang w:bidi="ar-S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4E49" w14:textId="1530417F" w:rsidR="007732BC" w:rsidRPr="009F3BE1" w:rsidRDefault="007732BC" w:rsidP="009F3BE1">
    <w:pPr>
      <w:rPr>
        <w:szCs w:val="22"/>
        <w:lang w:bidi="ar-SA"/>
      </w:rPr>
    </w:pPr>
    <w:r w:rsidRPr="009F3BE1">
      <w:rPr>
        <w:szCs w:val="22"/>
        <w:lang w:bidi="ar-SA"/>
      </w:rPr>
      <w:t>PCT/WG/17/</w:t>
    </w:r>
    <w:r>
      <w:rPr>
        <w:szCs w:val="22"/>
        <w:lang w:bidi="ar-SA"/>
      </w:rPr>
      <w:t>INF</w:t>
    </w:r>
    <w:r w:rsidRPr="009F3BE1">
      <w:rPr>
        <w:szCs w:val="22"/>
        <w:lang w:bidi="ar-SA"/>
      </w:rPr>
      <w:t>/1</w:t>
    </w:r>
    <w:r w:rsidR="00B4205A">
      <w:rPr>
        <w:szCs w:val="22"/>
        <w:lang w:bidi="ar-SA"/>
      </w:rPr>
      <w:t xml:space="preserve"> Rev.</w:t>
    </w:r>
  </w:p>
  <w:p w14:paraId="76E90395" w14:textId="53642F46" w:rsidR="007732BC" w:rsidRPr="009F3BE1" w:rsidRDefault="007732BC" w:rsidP="009F3BE1">
    <w:pPr>
      <w:rPr>
        <w:szCs w:val="22"/>
        <w:rtl/>
        <w:lang w:val="en-GB"/>
      </w:rPr>
    </w:pPr>
    <w:r w:rsidRPr="009F3BE1">
      <w:rPr>
        <w:szCs w:val="22"/>
        <w:lang w:bidi="ar-SA"/>
      </w:rPr>
      <w:t>ANNEX</w:t>
    </w:r>
    <w:r w:rsidRPr="009F3BE1">
      <w:rPr>
        <w:szCs w:val="22"/>
        <w:lang w:val="en-GB" w:bidi="ar-SA"/>
      </w:rPr>
      <w:t xml:space="preserve"> I</w:t>
    </w:r>
    <w:r>
      <w:rPr>
        <w:szCs w:val="22"/>
        <w:lang w:val="en-GB" w:bidi="ar-SA"/>
      </w:rPr>
      <w:t>I</w:t>
    </w:r>
  </w:p>
  <w:p w14:paraId="643B6CC1" w14:textId="4D9F3DC0" w:rsidR="007732BC" w:rsidRPr="009F3BE1" w:rsidRDefault="007732BC" w:rsidP="009F3BE1">
    <w:pPr>
      <w:rPr>
        <w:szCs w:val="22"/>
        <w:rtl/>
      </w:rPr>
    </w:pPr>
    <w:r w:rsidRPr="009F3BE1">
      <w:rPr>
        <w:rFonts w:hint="cs"/>
        <w:szCs w:val="22"/>
        <w:rtl/>
      </w:rPr>
      <w:t xml:space="preserve">المرفق </w:t>
    </w:r>
    <w:r>
      <w:rPr>
        <w:rFonts w:hint="cs"/>
        <w:szCs w:val="22"/>
        <w:rtl/>
      </w:rPr>
      <w:t>الثاني</w:t>
    </w:r>
  </w:p>
  <w:p w14:paraId="56C80B3E" w14:textId="77777777" w:rsidR="007732BC" w:rsidRPr="009F3BE1" w:rsidRDefault="007732BC" w:rsidP="009F3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64"/>
    <w:rsid w:val="0001647B"/>
    <w:rsid w:val="00043CAA"/>
    <w:rsid w:val="00046523"/>
    <w:rsid w:val="00060AC2"/>
    <w:rsid w:val="00060E18"/>
    <w:rsid w:val="00075432"/>
    <w:rsid w:val="000968ED"/>
    <w:rsid w:val="000A72FD"/>
    <w:rsid w:val="000F5E56"/>
    <w:rsid w:val="001024FE"/>
    <w:rsid w:val="001362EE"/>
    <w:rsid w:val="00142868"/>
    <w:rsid w:val="001832A6"/>
    <w:rsid w:val="001C67EA"/>
    <w:rsid w:val="001C6808"/>
    <w:rsid w:val="002005FD"/>
    <w:rsid w:val="002121FA"/>
    <w:rsid w:val="002634C4"/>
    <w:rsid w:val="00292274"/>
    <w:rsid w:val="002928D3"/>
    <w:rsid w:val="002F1FE6"/>
    <w:rsid w:val="002F4E68"/>
    <w:rsid w:val="00312F7F"/>
    <w:rsid w:val="003228B7"/>
    <w:rsid w:val="003508A3"/>
    <w:rsid w:val="003673CF"/>
    <w:rsid w:val="003845C1"/>
    <w:rsid w:val="003A6F89"/>
    <w:rsid w:val="003B1A25"/>
    <w:rsid w:val="003B38C1"/>
    <w:rsid w:val="003C6612"/>
    <w:rsid w:val="003D352A"/>
    <w:rsid w:val="003F4C9E"/>
    <w:rsid w:val="00423E3E"/>
    <w:rsid w:val="00427AF4"/>
    <w:rsid w:val="0043081C"/>
    <w:rsid w:val="004400E2"/>
    <w:rsid w:val="00461632"/>
    <w:rsid w:val="004647DA"/>
    <w:rsid w:val="00474062"/>
    <w:rsid w:val="00477D6B"/>
    <w:rsid w:val="00497C1B"/>
    <w:rsid w:val="004C4B6D"/>
    <w:rsid w:val="004D39C4"/>
    <w:rsid w:val="0053057A"/>
    <w:rsid w:val="00543927"/>
    <w:rsid w:val="00560A29"/>
    <w:rsid w:val="00560BC3"/>
    <w:rsid w:val="00594D27"/>
    <w:rsid w:val="00595F64"/>
    <w:rsid w:val="00601760"/>
    <w:rsid w:val="00605827"/>
    <w:rsid w:val="00631A64"/>
    <w:rsid w:val="00646050"/>
    <w:rsid w:val="006713CA"/>
    <w:rsid w:val="00676C5C"/>
    <w:rsid w:val="00695558"/>
    <w:rsid w:val="006D5E0F"/>
    <w:rsid w:val="006F6F51"/>
    <w:rsid w:val="007058FB"/>
    <w:rsid w:val="00744C06"/>
    <w:rsid w:val="007732BC"/>
    <w:rsid w:val="007B6A58"/>
    <w:rsid w:val="007D1613"/>
    <w:rsid w:val="00873EE5"/>
    <w:rsid w:val="008B2CC1"/>
    <w:rsid w:val="008B4B5E"/>
    <w:rsid w:val="008B60B2"/>
    <w:rsid w:val="0090731E"/>
    <w:rsid w:val="00916EE2"/>
    <w:rsid w:val="00966A22"/>
    <w:rsid w:val="0096722F"/>
    <w:rsid w:val="00980843"/>
    <w:rsid w:val="009E2791"/>
    <w:rsid w:val="009E3F6F"/>
    <w:rsid w:val="009F3BE1"/>
    <w:rsid w:val="009F3BF9"/>
    <w:rsid w:val="009F499F"/>
    <w:rsid w:val="00A111A5"/>
    <w:rsid w:val="00A26A28"/>
    <w:rsid w:val="00A42DAF"/>
    <w:rsid w:val="00A45BD8"/>
    <w:rsid w:val="00A778BF"/>
    <w:rsid w:val="00A81D2E"/>
    <w:rsid w:val="00A85B8E"/>
    <w:rsid w:val="00AC205C"/>
    <w:rsid w:val="00AF5C73"/>
    <w:rsid w:val="00B05A69"/>
    <w:rsid w:val="00B40598"/>
    <w:rsid w:val="00B4205A"/>
    <w:rsid w:val="00B446CF"/>
    <w:rsid w:val="00B50B99"/>
    <w:rsid w:val="00B62CD9"/>
    <w:rsid w:val="00B9734B"/>
    <w:rsid w:val="00BF2415"/>
    <w:rsid w:val="00C0572D"/>
    <w:rsid w:val="00C11BFE"/>
    <w:rsid w:val="00C91AB4"/>
    <w:rsid w:val="00C94629"/>
    <w:rsid w:val="00CE65D4"/>
    <w:rsid w:val="00D45252"/>
    <w:rsid w:val="00D71B4D"/>
    <w:rsid w:val="00D72A43"/>
    <w:rsid w:val="00D93D55"/>
    <w:rsid w:val="00E070BF"/>
    <w:rsid w:val="00E161A2"/>
    <w:rsid w:val="00E335FE"/>
    <w:rsid w:val="00E5021F"/>
    <w:rsid w:val="00E671A6"/>
    <w:rsid w:val="00E90B8B"/>
    <w:rsid w:val="00EC49F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B0610"/>
  <w15:docId w15:val="{7C6A826D-D814-42EE-9369-7A598D9D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595F64"/>
    <w:rPr>
      <w:rFonts w:ascii="Arial" w:eastAsia="SimSun" w:hAnsi="Arial" w:cs="Calibri"/>
      <w:bCs/>
      <w:iCs/>
      <w:caps/>
      <w:sz w:val="22"/>
      <w:szCs w:val="28"/>
      <w:lang w:val="en-US" w:eastAsia="zh-CN"/>
    </w:rPr>
  </w:style>
  <w:style w:type="character" w:customStyle="1" w:styleId="Heading3Char">
    <w:name w:val="Heading 3 Char"/>
    <w:basedOn w:val="DefaultParagraphFont"/>
    <w:link w:val="Heading3"/>
    <w:rsid w:val="00595F64"/>
    <w:rPr>
      <w:rFonts w:ascii="Arial" w:eastAsia="SimSun" w:hAnsi="Arial" w:cs="Calibri"/>
      <w:bCs/>
      <w:sz w:val="22"/>
      <w:szCs w:val="26"/>
      <w:u w:val="single"/>
      <w:lang w:val="en-US" w:eastAsia="zh-CN"/>
    </w:rPr>
  </w:style>
  <w:style w:type="paragraph" w:styleId="Revision">
    <w:name w:val="Revision"/>
    <w:hidden/>
    <w:uiPriority w:val="99"/>
    <w:semiHidden/>
    <w:rsid w:val="0043081C"/>
    <w:rPr>
      <w:rFonts w:ascii="Arial" w:eastAsia="SimSun" w:hAnsi="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PCT/WG/17/INF/1 (Arabic)</vt:lpstr>
    </vt:vector>
  </TitlesOfParts>
  <Company>WIPO</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PCT/WG/17/INF/1 Rev. (Arabic)</dc:title>
  <dc:creator>RICHARDSON Michael</dc:creator>
  <cp:keywords>FOR OFFICIAL USE ONLY</cp:keywords>
  <cp:lastModifiedBy>MARLOW Thomas</cp:lastModifiedBy>
  <cp:revision>2</cp:revision>
  <cp:lastPrinted>2024-02-01T09:58:00Z</cp:lastPrinted>
  <dcterms:created xsi:type="dcterms:W3CDTF">2024-02-01T23:41:00Z</dcterms:created>
  <dcterms:modified xsi:type="dcterms:W3CDTF">2024-02-01T23:41:00Z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