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F12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BBFB1B7" wp14:editId="3411B48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FFAC8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A6961DA" w14:textId="3C269B56" w:rsidR="008B2CC1" w:rsidRPr="002326AB" w:rsidRDefault="007C5264" w:rsidP="00250149">
      <w:pPr>
        <w:bidi w:val="0"/>
        <w:rPr>
          <w:rFonts w:ascii="Arial Black" w:hAnsi="Arial Black"/>
          <w:caps/>
          <w:sz w:val="15"/>
          <w:szCs w:val="15"/>
        </w:rPr>
      </w:pPr>
      <w:r w:rsidRPr="007C5264">
        <w:rPr>
          <w:rFonts w:ascii="Arial Black" w:hAnsi="Arial Black"/>
          <w:caps/>
          <w:sz w:val="15"/>
          <w:szCs w:val="15"/>
        </w:rPr>
        <w:t>PCT/WG/17/6</w:t>
      </w:r>
      <w:r w:rsidR="00FC482F">
        <w:rPr>
          <w:rFonts w:ascii="Arial Black" w:hAnsi="Arial Black"/>
          <w:caps/>
          <w:sz w:val="15"/>
          <w:szCs w:val="15"/>
        </w:rPr>
        <w:t xml:space="preserve"> </w:t>
      </w:r>
    </w:p>
    <w:p w14:paraId="27DBA544" w14:textId="77C60039" w:rsidR="008B2CC1" w:rsidRPr="00200035" w:rsidRDefault="00CC3E2D" w:rsidP="00CC3E2D">
      <w:pPr>
        <w:jc w:val="right"/>
        <w:rPr>
          <w:rFonts w:asciiTheme="minorHAnsi" w:hAnsiTheme="minorHAnsi" w:cstheme="minorHAnsi"/>
          <w:b/>
          <w:bCs/>
          <w:caps/>
          <w:sz w:val="15"/>
          <w:szCs w:val="15"/>
        </w:rPr>
      </w:pPr>
      <w:bookmarkStart w:id="0" w:name="Original"/>
      <w:r w:rsidRPr="00200035">
        <w:rPr>
          <w:rFonts w:asciiTheme="minorHAnsi" w:hAnsiTheme="minorHAnsi" w:cstheme="minorHAnsi" w:hint="cs"/>
          <w:b/>
          <w:bCs/>
          <w:caps/>
          <w:sz w:val="15"/>
          <w:szCs w:val="15"/>
          <w:rtl/>
        </w:rPr>
        <w:t>الأصل:</w:t>
      </w:r>
      <w:r w:rsidR="007C5264">
        <w:rPr>
          <w:rFonts w:asciiTheme="minorHAnsi" w:hAnsiTheme="minorHAnsi" w:cstheme="minorHAnsi" w:hint="cs"/>
          <w:b/>
          <w:bCs/>
          <w:caps/>
          <w:sz w:val="15"/>
          <w:szCs w:val="15"/>
          <w:rtl/>
        </w:rPr>
        <w:t xml:space="preserve"> </w:t>
      </w:r>
      <w:r w:rsidR="007C5264" w:rsidRPr="007C5264">
        <w:rPr>
          <w:rFonts w:asciiTheme="minorHAnsi" w:hAnsiTheme="minorHAnsi"/>
          <w:b/>
          <w:bCs/>
          <w:caps/>
          <w:sz w:val="15"/>
          <w:szCs w:val="15"/>
          <w:rtl/>
        </w:rPr>
        <w:t>بالإنكليزية</w:t>
      </w:r>
      <w:r w:rsidRPr="00200035">
        <w:rPr>
          <w:rFonts w:asciiTheme="minorHAnsi" w:hAnsiTheme="minorHAnsi" w:cstheme="minorHAnsi" w:hint="cs"/>
          <w:b/>
          <w:bCs/>
          <w:caps/>
          <w:sz w:val="15"/>
          <w:szCs w:val="15"/>
          <w:rtl/>
        </w:rPr>
        <w:t xml:space="preserve"> </w:t>
      </w:r>
    </w:p>
    <w:p w14:paraId="305FD69B" w14:textId="389F575C" w:rsidR="008B2CC1" w:rsidRPr="00200035" w:rsidRDefault="00CC3E2D" w:rsidP="00CC3E2D">
      <w:pPr>
        <w:spacing w:after="1200"/>
        <w:jc w:val="right"/>
        <w:rPr>
          <w:rFonts w:asciiTheme="minorHAnsi" w:hAnsiTheme="minorHAnsi" w:cstheme="minorHAnsi"/>
          <w:b/>
          <w:bCs/>
          <w:caps/>
          <w:sz w:val="15"/>
          <w:szCs w:val="15"/>
        </w:rPr>
      </w:pPr>
      <w:bookmarkStart w:id="1" w:name="Date"/>
      <w:bookmarkEnd w:id="0"/>
      <w:r w:rsidRPr="00200035">
        <w:rPr>
          <w:rFonts w:asciiTheme="minorHAnsi" w:hAnsiTheme="minorHAnsi" w:cstheme="minorHAnsi" w:hint="cs"/>
          <w:b/>
          <w:bCs/>
          <w:caps/>
          <w:sz w:val="15"/>
          <w:szCs w:val="15"/>
          <w:rtl/>
        </w:rPr>
        <w:t>التاريخ:</w:t>
      </w:r>
      <w:r w:rsidR="007C5264">
        <w:rPr>
          <w:rFonts w:asciiTheme="minorHAnsi" w:hAnsiTheme="minorHAnsi" w:cstheme="minorHAnsi" w:hint="cs"/>
          <w:b/>
          <w:bCs/>
          <w:caps/>
          <w:sz w:val="15"/>
          <w:szCs w:val="15"/>
          <w:rtl/>
        </w:rPr>
        <w:t xml:space="preserve"> </w:t>
      </w:r>
      <w:r w:rsidR="007C5264" w:rsidRPr="007C5264">
        <w:rPr>
          <w:rFonts w:asciiTheme="minorHAnsi" w:hAnsiTheme="minorHAnsi"/>
          <w:b/>
          <w:bCs/>
          <w:caps/>
          <w:sz w:val="15"/>
          <w:szCs w:val="15"/>
          <w:rtl/>
        </w:rPr>
        <w:t>17 يناير 2024</w:t>
      </w:r>
      <w:r w:rsidRPr="00200035">
        <w:rPr>
          <w:rFonts w:asciiTheme="minorHAnsi" w:hAnsiTheme="minorHAnsi" w:cstheme="minorHAnsi" w:hint="cs"/>
          <w:b/>
          <w:bCs/>
          <w:caps/>
          <w:sz w:val="15"/>
          <w:szCs w:val="15"/>
          <w:rtl/>
        </w:rPr>
        <w:t xml:space="preserve"> </w:t>
      </w:r>
    </w:p>
    <w:bookmarkEnd w:id="1"/>
    <w:p w14:paraId="67B8B4EC" w14:textId="77777777" w:rsidR="008B2CC1" w:rsidRPr="00D67EAE" w:rsidRDefault="004E0043" w:rsidP="00250149">
      <w:pPr>
        <w:pStyle w:val="Heading1"/>
        <w:rPr>
          <w:rtl/>
        </w:rPr>
      </w:pPr>
      <w:r>
        <w:rPr>
          <w:rFonts w:hint="cs"/>
          <w:rtl/>
        </w:rPr>
        <w:t>الفريق العامل لمعاهدة التعاون بشأن البراءات</w:t>
      </w:r>
    </w:p>
    <w:p w14:paraId="3401BFEA" w14:textId="4A27B7B3" w:rsidR="00A90F0A" w:rsidRPr="00D67EAE" w:rsidRDefault="007C5264" w:rsidP="00200035">
      <w:pPr>
        <w:outlineLvl w:val="1"/>
        <w:rPr>
          <w:rFonts w:asciiTheme="minorHAnsi" w:hAnsiTheme="minorHAnsi" w:cstheme="minorHAnsi"/>
          <w:bCs/>
          <w:sz w:val="24"/>
          <w:szCs w:val="24"/>
        </w:rPr>
      </w:pPr>
      <w:r w:rsidRPr="007C5264">
        <w:rPr>
          <w:rFonts w:asciiTheme="minorHAnsi" w:hAnsiTheme="minorHAnsi"/>
          <w:bCs/>
          <w:sz w:val="24"/>
          <w:szCs w:val="24"/>
          <w:rtl/>
        </w:rPr>
        <w:t>الدورة السابعة عشرة</w:t>
      </w:r>
    </w:p>
    <w:p w14:paraId="422C495A" w14:textId="2193CA05"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7C5264" w:rsidRPr="007C5264">
        <w:rPr>
          <w:rFonts w:asciiTheme="minorHAnsi" w:hAnsiTheme="minorHAnsi"/>
          <w:bCs/>
          <w:sz w:val="24"/>
          <w:szCs w:val="24"/>
          <w:rtl/>
        </w:rPr>
        <w:t>من 19 إلى 21 فبراير 2024</w:t>
      </w:r>
    </w:p>
    <w:p w14:paraId="3806D744" w14:textId="7F986928" w:rsidR="008B2CC1" w:rsidRPr="00D67EAE" w:rsidRDefault="007C5264" w:rsidP="00DD7B7F">
      <w:pPr>
        <w:spacing w:after="360"/>
        <w:outlineLvl w:val="0"/>
        <w:rPr>
          <w:rFonts w:asciiTheme="minorHAnsi" w:hAnsiTheme="minorHAnsi" w:cstheme="minorHAnsi"/>
          <w:caps/>
          <w:sz w:val="24"/>
        </w:rPr>
      </w:pPr>
      <w:bookmarkStart w:id="2" w:name="TitleOfDoc"/>
      <w:r w:rsidRPr="007C5264">
        <w:rPr>
          <w:rFonts w:asciiTheme="minorHAnsi" w:hAnsiTheme="minorHAnsi"/>
          <w:caps/>
          <w:sz w:val="28"/>
          <w:szCs w:val="24"/>
          <w:rtl/>
        </w:rPr>
        <w:t>لغات التواصل مع المكتب الدولي</w:t>
      </w:r>
    </w:p>
    <w:p w14:paraId="797D0FCF" w14:textId="46574511" w:rsidR="002928D3" w:rsidRDefault="00D67EAE" w:rsidP="001D4107">
      <w:pPr>
        <w:spacing w:after="1040"/>
        <w:rPr>
          <w:rFonts w:asciiTheme="minorHAnsi" w:hAnsiTheme="minorHAnsi" w:cstheme="minorHAnsi"/>
          <w:iCs/>
          <w:rtl/>
          <w:lang w:bidi="ar-EG"/>
        </w:rPr>
      </w:pPr>
      <w:bookmarkStart w:id="3" w:name="Prepared"/>
      <w:bookmarkEnd w:id="2"/>
      <w:bookmarkEnd w:id="3"/>
      <w:r w:rsidRPr="00D67EAE">
        <w:rPr>
          <w:rFonts w:asciiTheme="minorHAnsi" w:hAnsiTheme="minorHAnsi" w:cstheme="minorHAnsi" w:hint="cs"/>
          <w:iCs/>
          <w:rtl/>
        </w:rPr>
        <w:t xml:space="preserve">وثيقة من </w:t>
      </w:r>
      <w:r w:rsidR="007C5264" w:rsidRPr="007C5264">
        <w:rPr>
          <w:rFonts w:asciiTheme="minorHAnsi" w:hAnsiTheme="minorHAnsi"/>
          <w:iCs/>
          <w:rtl/>
        </w:rPr>
        <w:t>إعداد المكتب الدولي</w:t>
      </w:r>
    </w:p>
    <w:p w14:paraId="14884521" w14:textId="77777777" w:rsidR="00C22E6E" w:rsidRPr="00994E57" w:rsidRDefault="00C22E6E" w:rsidP="00B640C3">
      <w:pPr>
        <w:pStyle w:val="Heading1"/>
        <w:spacing w:after="240"/>
        <w:rPr>
          <w:rFonts w:ascii="Calibri" w:hAnsi="Calibri"/>
          <w:sz w:val="22"/>
          <w:szCs w:val="22"/>
        </w:rPr>
      </w:pPr>
      <w:r w:rsidRPr="00994E57">
        <w:rPr>
          <w:rFonts w:ascii="Calibri" w:hAnsi="Calibri"/>
          <w:sz w:val="22"/>
          <w:szCs w:val="22"/>
          <w:rtl/>
          <w:lang w:eastAsia="ar" w:bidi="ar-MA"/>
        </w:rPr>
        <w:t>ملخص</w:t>
      </w:r>
    </w:p>
    <w:p w14:paraId="4AD0B963" w14:textId="374439B7" w:rsidR="00C22E6E" w:rsidRPr="00994E57" w:rsidRDefault="00C22E6E" w:rsidP="00C22E6E">
      <w:pPr>
        <w:pStyle w:val="ONUME"/>
        <w:rPr>
          <w:rFonts w:ascii="Calibri" w:hAnsi="Calibri"/>
        </w:rPr>
      </w:pPr>
      <w:r w:rsidRPr="00994E57">
        <w:rPr>
          <w:rFonts w:ascii="Calibri" w:hAnsi="Calibri"/>
          <w:rtl/>
          <w:lang w:eastAsia="ar" w:bidi="ar-MA"/>
        </w:rPr>
        <w:t>يرغب المكتب الدولي في تحسين خدماته من خلال زيادة لغات التواصل مع مودعي الطلبات والمكاتب الوطنية لتشمل أي لغة من اللغات العشر للنشر الدولي، بدلاً من الاقتصار على اللغة الإنكليزية أو الفرنسية كما هو الحال حالياً</w:t>
      </w:r>
      <w:r w:rsidR="00B640C3">
        <w:rPr>
          <w:rFonts w:ascii="Calibri" w:hAnsi="Calibri"/>
          <w:rtl/>
          <w:lang w:eastAsia="ar" w:bidi="ar-MA"/>
        </w:rPr>
        <w:t xml:space="preserve">. </w:t>
      </w:r>
      <w:r w:rsidRPr="00994E57">
        <w:rPr>
          <w:rFonts w:ascii="Calibri" w:hAnsi="Calibri"/>
          <w:rtl/>
          <w:lang w:eastAsia="ar" w:bidi="ar-MA"/>
        </w:rPr>
        <w:t>وسيقتصر ذلك في الأمد القريب على المراسلات التي تُرسَل إلى مودع الطلب و/أو فرادى المكاتب الوطنية بصفتها مكتب لتسلم الطلبات، أو إدارة البحث الدولي، أو إدارة الفحص التمهيدي الدولي فقط، وليس المراسلات التي تُرسَل نسخة منها إلى جميع المكاتب المُعيَّنة أو المُختارة.</w:t>
      </w:r>
    </w:p>
    <w:p w14:paraId="4464DFDC" w14:textId="3BB336BF" w:rsidR="00C22E6E" w:rsidRPr="00994E57" w:rsidRDefault="00C22E6E" w:rsidP="00C22E6E">
      <w:pPr>
        <w:pStyle w:val="ONUME"/>
        <w:rPr>
          <w:rFonts w:ascii="Calibri" w:hAnsi="Calibri"/>
        </w:rPr>
      </w:pPr>
      <w:r w:rsidRPr="00994E57">
        <w:rPr>
          <w:rFonts w:ascii="Calibri" w:hAnsi="Calibri"/>
          <w:rtl/>
          <w:lang w:eastAsia="ar" w:bidi="ar-MA"/>
        </w:rPr>
        <w:t>وفي ضوء طبيعة المهام التي يؤديها المكتب الدولي، وتبعات عمله في المرحلة الدولية على المرحلة الوطنية، والترتيبات المقترحة لإتاحة المراسلات للعامة باستخدام الترجمة الآلية، لن تُسفر التغييرات المقترحة عن أي متطلبات جديدة بشأن الترجمة الرسمية للوثائق في المرحلة الدولية</w:t>
      </w:r>
      <w:r w:rsidR="00B640C3">
        <w:rPr>
          <w:rFonts w:ascii="Calibri" w:hAnsi="Calibri"/>
          <w:rtl/>
          <w:lang w:eastAsia="ar" w:bidi="ar-MA"/>
        </w:rPr>
        <w:t xml:space="preserve">. </w:t>
      </w:r>
      <w:r w:rsidRPr="00994E57">
        <w:rPr>
          <w:rFonts w:ascii="Calibri" w:hAnsi="Calibri"/>
          <w:rtl/>
          <w:lang w:eastAsia="ar" w:bidi="ar-MA"/>
        </w:rPr>
        <w:t xml:space="preserve">ولكن سوف يستحدث المكتب الدولي أنظمة جديدة لتكنولوجيا المعلومات ليضمن أن مراسلات المكتب الدولي (وغيرها من المواد التي تكون بيانات </w:t>
      </w:r>
      <w:r w:rsidRPr="00994E57">
        <w:rPr>
          <w:rFonts w:ascii="Calibri" w:hAnsi="Calibri"/>
          <w:lang w:eastAsia="ar" w:bidi="en-US"/>
        </w:rPr>
        <w:t>XML</w:t>
      </w:r>
      <w:r w:rsidRPr="00994E57">
        <w:rPr>
          <w:rFonts w:ascii="Calibri" w:hAnsi="Calibri"/>
          <w:rtl/>
          <w:lang w:eastAsia="ar" w:bidi="ar-MA"/>
        </w:rPr>
        <w:t xml:space="preserve"> الضرورية الخاصة بها متاحة) يمكن قراءتها عند الطلب بأي لغة من لغات النشر العشر.</w:t>
      </w:r>
    </w:p>
    <w:p w14:paraId="6CECCD0A" w14:textId="77777777" w:rsidR="00C22E6E" w:rsidRPr="00994E57" w:rsidRDefault="00C22E6E" w:rsidP="00B640C3">
      <w:pPr>
        <w:pStyle w:val="Heading1"/>
        <w:spacing w:after="240"/>
        <w:rPr>
          <w:rFonts w:ascii="Calibri" w:hAnsi="Calibri"/>
          <w:sz w:val="22"/>
          <w:szCs w:val="22"/>
        </w:rPr>
      </w:pPr>
      <w:r w:rsidRPr="00994E57">
        <w:rPr>
          <w:rFonts w:ascii="Calibri" w:hAnsi="Calibri"/>
          <w:sz w:val="22"/>
          <w:szCs w:val="22"/>
          <w:rtl/>
          <w:lang w:eastAsia="ar" w:bidi="ar-MA"/>
        </w:rPr>
        <w:t>معلومات أساسية</w:t>
      </w:r>
    </w:p>
    <w:p w14:paraId="5382FBD5" w14:textId="01C2F318" w:rsidR="00C22E6E" w:rsidRPr="00994E57" w:rsidRDefault="00C22E6E" w:rsidP="00C22E6E">
      <w:pPr>
        <w:pStyle w:val="ONUME"/>
        <w:rPr>
          <w:rFonts w:ascii="Calibri" w:hAnsi="Calibri"/>
        </w:rPr>
      </w:pPr>
      <w:r w:rsidRPr="00994E57">
        <w:rPr>
          <w:rFonts w:ascii="Calibri" w:hAnsi="Calibri"/>
          <w:rtl/>
          <w:lang w:eastAsia="ar" w:bidi="ar-MA"/>
        </w:rPr>
        <w:t xml:space="preserve">هذا الاقتراح الذي يدعو إلى زيادة لغات التواصل مع مودعي الطلبات والمكاتب الوطنية كان قد قُدِّم في الأصل إلى الفريق العامل لمعاهدة التعاون بشأن البراءات في الوثيقة </w:t>
      </w:r>
      <w:r w:rsidRPr="00994E57">
        <w:rPr>
          <w:rFonts w:ascii="Calibri" w:hAnsi="Calibri"/>
          <w:lang w:eastAsia="ar" w:bidi="en-US"/>
        </w:rPr>
        <w:t>PCT/WG</w:t>
      </w:r>
      <w:r w:rsidRPr="00994E57">
        <w:rPr>
          <w:rFonts w:ascii="Calibri" w:hAnsi="Calibri"/>
          <w:lang w:eastAsia="ar" w:bidi="ar-MA"/>
        </w:rPr>
        <w:t>/15/6</w:t>
      </w:r>
      <w:r w:rsidRPr="00994E57">
        <w:rPr>
          <w:rFonts w:ascii="Calibri" w:hAnsi="Calibri"/>
          <w:rtl/>
          <w:lang w:eastAsia="ar" w:bidi="ar-MA"/>
        </w:rPr>
        <w:t xml:space="preserve"> ضمن اقتراح للسماح للمكتب الدولي بأن يتواصل مباشرة مع مودعي الطلبات بشأن القضايا المتعلقة بالتحقق من الإجراءات الشكلية</w:t>
      </w:r>
      <w:r w:rsidR="00B640C3">
        <w:rPr>
          <w:rFonts w:ascii="Calibri" w:hAnsi="Calibri"/>
          <w:rtl/>
          <w:lang w:eastAsia="ar" w:bidi="ar-MA"/>
        </w:rPr>
        <w:t xml:space="preserve">. </w:t>
      </w:r>
      <w:r w:rsidRPr="00994E57">
        <w:rPr>
          <w:rFonts w:ascii="Calibri" w:hAnsi="Calibri"/>
          <w:rtl/>
          <w:lang w:eastAsia="ar" w:bidi="ar-MA"/>
        </w:rPr>
        <w:t xml:space="preserve">ثم عُرض بعد ذلك كمسألة منفصلة على الدورة السادسة عشرة للفريق العامل لمعاهدة التعاون في الوثيقة </w:t>
      </w:r>
      <w:r w:rsidRPr="00994E57">
        <w:rPr>
          <w:rFonts w:ascii="Calibri" w:hAnsi="Calibri"/>
          <w:lang w:eastAsia="ar" w:bidi="en-US"/>
        </w:rPr>
        <w:t>PCT/WG</w:t>
      </w:r>
      <w:r w:rsidRPr="00994E57">
        <w:rPr>
          <w:rFonts w:ascii="Calibri" w:hAnsi="Calibri"/>
          <w:lang w:eastAsia="ar" w:bidi="ar-MA"/>
        </w:rPr>
        <w:t>/16/2</w:t>
      </w:r>
      <w:r w:rsidRPr="00994E57">
        <w:rPr>
          <w:rFonts w:ascii="Calibri" w:hAnsi="Calibri"/>
          <w:rtl/>
          <w:lang w:eastAsia="ar" w:bidi="ar-MA"/>
        </w:rPr>
        <w:t>.</w:t>
      </w:r>
    </w:p>
    <w:p w14:paraId="6303F650" w14:textId="460C03CF" w:rsidR="00C22E6E" w:rsidRPr="00994E57" w:rsidRDefault="00C22E6E" w:rsidP="00C22E6E">
      <w:pPr>
        <w:pStyle w:val="ONUME"/>
        <w:keepLines/>
        <w:rPr>
          <w:rFonts w:ascii="Calibri" w:hAnsi="Calibri"/>
        </w:rPr>
      </w:pPr>
      <w:r w:rsidRPr="00994E57">
        <w:rPr>
          <w:rFonts w:ascii="Calibri" w:hAnsi="Calibri"/>
          <w:rtl/>
          <w:lang w:eastAsia="ar" w:bidi="ar-MA"/>
        </w:rPr>
        <w:t xml:space="preserve">ودعا الفريقُ العامل في دورته السادسة عشرة المكتبَ الدولي إلى النظر في التعليقات التي أُبديت وتقديم اقتراح مُنقَّح إلى دورة مقبلة للفريق العامل (انظر الفقرتين 7 </w:t>
      </w:r>
      <w:proofErr w:type="spellStart"/>
      <w:r w:rsidRPr="00994E57">
        <w:rPr>
          <w:rFonts w:ascii="Calibri" w:hAnsi="Calibri"/>
          <w:rtl/>
          <w:lang w:eastAsia="ar" w:bidi="ar-MA"/>
        </w:rPr>
        <w:t>و8</w:t>
      </w:r>
      <w:proofErr w:type="spellEnd"/>
      <w:r w:rsidRPr="00994E57">
        <w:rPr>
          <w:rFonts w:ascii="Calibri" w:hAnsi="Calibri"/>
          <w:rtl/>
          <w:lang w:eastAsia="ar" w:bidi="ar-MA"/>
        </w:rPr>
        <w:t xml:space="preserve"> من ملخص رئيس الدورة، الوثيقة </w:t>
      </w:r>
      <w:r w:rsidRPr="00994E57">
        <w:rPr>
          <w:rFonts w:ascii="Calibri" w:hAnsi="Calibri"/>
          <w:lang w:eastAsia="ar" w:bidi="en-US"/>
        </w:rPr>
        <w:t>PCT/WG</w:t>
      </w:r>
      <w:r w:rsidRPr="00994E57">
        <w:rPr>
          <w:rFonts w:ascii="Calibri" w:hAnsi="Calibri"/>
          <w:lang w:eastAsia="ar" w:bidi="ar-MA"/>
        </w:rPr>
        <w:t>/16/9</w:t>
      </w:r>
      <w:r w:rsidRPr="00994E57">
        <w:rPr>
          <w:rFonts w:ascii="Calibri" w:hAnsi="Calibri"/>
          <w:rtl/>
          <w:lang w:eastAsia="ar" w:bidi="ar-MA"/>
        </w:rPr>
        <w:t>)</w:t>
      </w:r>
      <w:r w:rsidR="00B640C3">
        <w:rPr>
          <w:rFonts w:ascii="Calibri" w:hAnsi="Calibri"/>
          <w:rtl/>
          <w:lang w:eastAsia="ar" w:bidi="ar-MA"/>
        </w:rPr>
        <w:t xml:space="preserve">. </w:t>
      </w:r>
      <w:r w:rsidRPr="00994E57">
        <w:rPr>
          <w:rFonts w:ascii="Calibri" w:hAnsi="Calibri"/>
          <w:rtl/>
          <w:lang w:eastAsia="ar" w:bidi="ar-MA"/>
        </w:rPr>
        <w:t>وعلى الرغم من اتفاق معظم الوفود التي تحدثت على فائدة السماح بكتابة المراسلات بمجموعة أكبر من اللغات، طلبت الوفود مزيداً من المعلومات عن عدة مسائل، أبرزها ما يلي:</w:t>
      </w:r>
    </w:p>
    <w:p w14:paraId="2A0D5665"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lastRenderedPageBreak/>
        <w:t>التكلفة التي يتحملها المكتب الدولي لوضع وتنفيذ ترتيب من هذا القبيل؛</w:t>
      </w:r>
    </w:p>
    <w:p w14:paraId="5CB839C8"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وإلى أي مدى يمكن أن تؤدي المراسلات المكتوبة بلغات أخرى إلى إزعاج الأطراف الأخرى والمكاتب المُعيَّنة، وهل ستوجد ترجمات لمساعدتهم؛</w:t>
      </w:r>
    </w:p>
    <w:p w14:paraId="228D8660"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وكيف سيجري اختيار اللغة المناسبة في أي حالة معينة.</w:t>
      </w:r>
    </w:p>
    <w:p w14:paraId="2A68C6C0" w14:textId="77777777" w:rsidR="00C22E6E" w:rsidRPr="00994E57" w:rsidRDefault="00C22E6E" w:rsidP="00B640C3">
      <w:pPr>
        <w:pStyle w:val="Heading1"/>
        <w:spacing w:after="240"/>
        <w:rPr>
          <w:rFonts w:ascii="Calibri" w:hAnsi="Calibri"/>
          <w:sz w:val="22"/>
          <w:szCs w:val="22"/>
        </w:rPr>
      </w:pPr>
      <w:r w:rsidRPr="00994E57">
        <w:rPr>
          <w:rFonts w:ascii="Calibri" w:hAnsi="Calibri"/>
          <w:sz w:val="22"/>
          <w:szCs w:val="22"/>
          <w:rtl/>
          <w:lang w:eastAsia="ar" w:bidi="ar-MA"/>
        </w:rPr>
        <w:t>لغات المراسلات حالياً</w:t>
      </w:r>
    </w:p>
    <w:p w14:paraId="109D7E3B" w14:textId="77777777" w:rsidR="00C22E6E" w:rsidRPr="00FD27DF" w:rsidRDefault="00C22E6E" w:rsidP="00C22E6E">
      <w:pPr>
        <w:pStyle w:val="Heading2"/>
        <w:rPr>
          <w:rFonts w:ascii="Calibri" w:hAnsi="Calibri"/>
          <w:b/>
          <w:bCs w:val="0"/>
          <w:i/>
          <w:iCs w:val="0"/>
          <w:sz w:val="22"/>
          <w:szCs w:val="22"/>
        </w:rPr>
      </w:pPr>
      <w:r w:rsidRPr="00FD27DF">
        <w:rPr>
          <w:rFonts w:ascii="Calibri" w:hAnsi="Calibri"/>
          <w:b/>
          <w:bCs w:val="0"/>
          <w:i/>
          <w:iCs w:val="0"/>
          <w:sz w:val="22"/>
          <w:szCs w:val="22"/>
          <w:rtl/>
          <w:lang w:eastAsia="ar" w:bidi="ar-MA"/>
        </w:rPr>
        <w:t>المراسلات المتبادلة مع مكاتب تسلم الطلبات والإدارات الدولية</w:t>
      </w:r>
    </w:p>
    <w:p w14:paraId="0500660B" w14:textId="151FED71" w:rsidR="00C22E6E" w:rsidRPr="00994E57" w:rsidRDefault="00C22E6E" w:rsidP="00C22E6E">
      <w:pPr>
        <w:pStyle w:val="ONUME"/>
        <w:rPr>
          <w:rFonts w:ascii="Calibri" w:hAnsi="Calibri"/>
        </w:rPr>
      </w:pPr>
      <w:r w:rsidRPr="00994E57">
        <w:rPr>
          <w:rFonts w:ascii="Calibri" w:hAnsi="Calibri"/>
          <w:rtl/>
          <w:lang w:eastAsia="ar" w:bidi="ar-MA"/>
        </w:rPr>
        <w:t>في الوقت الحاضر، غالباً ما تتواصل مكاتب تسلم الطلبات مع مودعي الطلبات تواصلاً رسمياً بلغة النشر المُستخدمة في استمارة العريضة، وتواصلاً غير رسمي بلغاتهم الرسمية الوطنية، إذا كانت مختلفة</w:t>
      </w:r>
      <w:r w:rsidR="00B640C3">
        <w:rPr>
          <w:rFonts w:ascii="Calibri" w:hAnsi="Calibri"/>
          <w:rtl/>
          <w:lang w:eastAsia="ar" w:bidi="ar-MA"/>
        </w:rPr>
        <w:t xml:space="preserve">. </w:t>
      </w:r>
      <w:r w:rsidRPr="00994E57">
        <w:rPr>
          <w:rFonts w:ascii="Calibri" w:hAnsi="Calibri"/>
          <w:rtl/>
          <w:lang w:eastAsia="ar" w:bidi="ar-MA"/>
        </w:rPr>
        <w:t>وكذلك عادةً ما تتواصل الإدارات الدولية مع مودعي الطلبات بلغة النشر المتوقعة (التي تتوافق في معظم الحالات مع لغة نسخة البحث).</w:t>
      </w:r>
    </w:p>
    <w:p w14:paraId="7B5767D8" w14:textId="2731EF04" w:rsidR="00C22E6E" w:rsidRPr="00994E57" w:rsidRDefault="00C22E6E" w:rsidP="00C22E6E">
      <w:pPr>
        <w:pStyle w:val="ONUME"/>
        <w:rPr>
          <w:rFonts w:ascii="Calibri" w:hAnsi="Calibri"/>
        </w:rPr>
      </w:pPr>
      <w:r w:rsidRPr="00994E57">
        <w:rPr>
          <w:rFonts w:ascii="Calibri" w:hAnsi="Calibri"/>
          <w:rtl/>
          <w:lang w:eastAsia="ar" w:bidi="ar-MA"/>
        </w:rPr>
        <w:t>ولذلك فإن الملفات المتاحة للمكاتب المُعيَّنة ولعامة الناس تحتوي بالفعل على استمارات معاهدة البراءات التي تستخدمها مكاتب تسلم الطلبات والإدارات الدولية ومراسلات مودعي الطلبات بأي لغة من لغات النشر العشر</w:t>
      </w:r>
      <w:r w:rsidR="00B640C3">
        <w:rPr>
          <w:rFonts w:ascii="Calibri" w:hAnsi="Calibri"/>
          <w:rtl/>
          <w:lang w:eastAsia="ar" w:bidi="ar-MA"/>
        </w:rPr>
        <w:t xml:space="preserve">. </w:t>
      </w:r>
      <w:r w:rsidRPr="00994E57">
        <w:rPr>
          <w:rFonts w:ascii="Calibri" w:hAnsi="Calibri"/>
          <w:rtl/>
          <w:lang w:eastAsia="ar" w:bidi="ar-MA"/>
        </w:rPr>
        <w:t>كما أن تقارير البحث الدولي وتقارير الفحص التمهيدي الدولي بشأن أهلية الحصول على براءة مهمةٌ في إجراءات المرحلة الوطنية، وتُترجَم ترجمة رسمية إلى اللغة الإنكليزية</w:t>
      </w:r>
      <w:r w:rsidR="00B640C3">
        <w:rPr>
          <w:rFonts w:ascii="Calibri" w:hAnsi="Calibri"/>
          <w:rtl/>
          <w:lang w:eastAsia="ar" w:bidi="ar-MA"/>
        </w:rPr>
        <w:t xml:space="preserve">. </w:t>
      </w:r>
      <w:r w:rsidRPr="00994E57">
        <w:rPr>
          <w:rFonts w:ascii="Calibri" w:hAnsi="Calibri"/>
          <w:rtl/>
          <w:lang w:eastAsia="ar" w:bidi="ar-MA"/>
        </w:rPr>
        <w:t xml:space="preserve">وإذا كانت بيانات التقرير متاحة بنسق </w:t>
      </w:r>
      <w:r w:rsidRPr="00994E57">
        <w:rPr>
          <w:rFonts w:ascii="Calibri" w:hAnsi="Calibri"/>
          <w:lang w:eastAsia="ar" w:bidi="en-US"/>
        </w:rPr>
        <w:t>XML</w:t>
      </w:r>
      <w:r w:rsidRPr="00994E57">
        <w:rPr>
          <w:rFonts w:ascii="Calibri" w:hAnsi="Calibri"/>
          <w:rtl/>
          <w:lang w:eastAsia="ar" w:bidi="ar-MA"/>
        </w:rPr>
        <w:t>، تُتاح أيضاً ترجمة غير رسمية إلى كل لغة من لغات النشر</w:t>
      </w:r>
      <w:r w:rsidR="00B640C3">
        <w:rPr>
          <w:rFonts w:ascii="Calibri" w:hAnsi="Calibri"/>
          <w:rtl/>
          <w:lang w:eastAsia="ar" w:bidi="ar-MA"/>
        </w:rPr>
        <w:t xml:space="preserve">. </w:t>
      </w:r>
      <w:r w:rsidRPr="00994E57">
        <w:rPr>
          <w:rFonts w:ascii="Calibri" w:hAnsi="Calibri"/>
          <w:rtl/>
          <w:lang w:eastAsia="ar" w:bidi="ar-MA"/>
        </w:rPr>
        <w:t xml:space="preserve">ولم يلزم قط ترجمة المراسلات الأخرى لأن المعلومات الأخرى المطلوبة لمعالجة الطلب في المرحلة الوطنية يُتيحها المكتب الدولي للمكاتب المُعيَّنة في استمارات باللغة الإنكليزية أو الفرنسية تحتوي على الأسماء والعناوين والتواريخ وخانات الاختيار بأنساق موحدة يمكن فهمها بسهولة من دون ترجمة. </w:t>
      </w:r>
    </w:p>
    <w:p w14:paraId="6337BDFB" w14:textId="77777777" w:rsidR="00C22E6E" w:rsidRPr="00FD27DF" w:rsidRDefault="00C22E6E" w:rsidP="00C22E6E">
      <w:pPr>
        <w:pStyle w:val="Heading2"/>
        <w:rPr>
          <w:rFonts w:ascii="Calibri" w:hAnsi="Calibri"/>
          <w:b/>
          <w:bCs w:val="0"/>
          <w:i/>
          <w:iCs w:val="0"/>
          <w:sz w:val="22"/>
          <w:szCs w:val="22"/>
        </w:rPr>
      </w:pPr>
      <w:r w:rsidRPr="00FD27DF">
        <w:rPr>
          <w:rFonts w:ascii="Calibri" w:hAnsi="Calibri"/>
          <w:b/>
          <w:bCs w:val="0"/>
          <w:i/>
          <w:iCs w:val="0"/>
          <w:sz w:val="22"/>
          <w:szCs w:val="22"/>
          <w:rtl/>
          <w:lang w:eastAsia="ar" w:bidi="ar-MA"/>
        </w:rPr>
        <w:t>مراسلات من مُودِع الطلب إلى المكتب الدولي</w:t>
      </w:r>
    </w:p>
    <w:p w14:paraId="6C803167" w14:textId="192ECB71" w:rsidR="00C22E6E" w:rsidRPr="00994E57" w:rsidRDefault="00C22E6E" w:rsidP="00C22E6E">
      <w:pPr>
        <w:pStyle w:val="ONUME"/>
        <w:rPr>
          <w:rFonts w:ascii="Calibri" w:hAnsi="Calibri"/>
        </w:rPr>
      </w:pPr>
      <w:r w:rsidRPr="00994E57">
        <w:rPr>
          <w:rFonts w:ascii="Calibri" w:hAnsi="Calibri"/>
          <w:rtl/>
          <w:lang w:eastAsia="ar" w:bidi="ar-MA"/>
        </w:rPr>
        <w:t>عُدِّلت القاعدة 92-2(د) ابتداء من 1 يوليو 2016 لإتاحة إمكانية زيادة اللغات التي يمكن لمودع الطلب أن يكتب بها إلى المكتب الدولي بخلاف الإنكليزية والفرنسية لتشمل لغات أخرى للنشر وفقاً لمعاهدة التعاون بشأن البراءات، طبقا</w:t>
      </w:r>
      <w:r w:rsidR="009537F7">
        <w:rPr>
          <w:rFonts w:ascii="Calibri" w:hAnsi="Calibri" w:hint="cs"/>
          <w:rtl/>
          <w:lang w:eastAsia="ar" w:bidi="ar-MA"/>
        </w:rPr>
        <w:t>ً</w:t>
      </w:r>
      <w:r w:rsidRPr="00994E57">
        <w:rPr>
          <w:rFonts w:ascii="Calibri" w:hAnsi="Calibri"/>
          <w:rtl/>
          <w:lang w:eastAsia="ar" w:bidi="ar-MA"/>
        </w:rPr>
        <w:t xml:space="preserve"> لما قد تسمح به التعليمات الإدارية</w:t>
      </w:r>
      <w:r w:rsidR="00B640C3">
        <w:rPr>
          <w:rFonts w:ascii="Calibri" w:hAnsi="Calibri"/>
          <w:rtl/>
          <w:lang w:eastAsia="ar" w:bidi="ar-MA"/>
        </w:rPr>
        <w:t xml:space="preserve">. </w:t>
      </w:r>
      <w:r w:rsidRPr="00994E57">
        <w:rPr>
          <w:rFonts w:ascii="Calibri" w:hAnsi="Calibri"/>
          <w:rtl/>
          <w:lang w:eastAsia="ar" w:bidi="ar-MA"/>
        </w:rPr>
        <w:t>وابتداءً من ذلك التاريخ، سمح البند 104(ج) من التعليمات الإدارية لمودعي الطلبات بمراسلة المكتب الدولي باللغة الإنكليزية أو الفرنسية أو بلغة النشر إذا استُخدم النظام الإلكتروني لمعاهدة التعاون بشأن البراءات (</w:t>
      </w:r>
      <w:proofErr w:type="spellStart"/>
      <w:r w:rsidRPr="00994E57">
        <w:rPr>
          <w:rFonts w:ascii="Calibri" w:hAnsi="Calibri"/>
          <w:lang w:eastAsia="ar" w:bidi="en-US"/>
        </w:rPr>
        <w:t>ePCT</w:t>
      </w:r>
      <w:proofErr w:type="spellEnd"/>
      <w:r w:rsidRPr="00994E57">
        <w:rPr>
          <w:rFonts w:ascii="Calibri" w:hAnsi="Calibri"/>
          <w:rtl/>
          <w:lang w:eastAsia="ar" w:bidi="ar-MA"/>
        </w:rPr>
        <w:t>) لهذا الغرض</w:t>
      </w:r>
      <w:r w:rsidR="00B640C3">
        <w:rPr>
          <w:rFonts w:ascii="Calibri" w:hAnsi="Calibri"/>
          <w:rtl/>
          <w:lang w:eastAsia="ar" w:bidi="ar-MA"/>
        </w:rPr>
        <w:t xml:space="preserve">. </w:t>
      </w:r>
      <w:r w:rsidRPr="00994E57">
        <w:rPr>
          <w:rFonts w:ascii="Calibri" w:hAnsi="Calibri"/>
          <w:rtl/>
          <w:lang w:eastAsia="ar" w:bidi="ar-MA"/>
        </w:rPr>
        <w:t>ويسمح ذاك البند أيضاً للمدير العام بإصدار قرارات لزيادة لغات المراسلة لمودعي الطلبات الذين يستخدمون وسائل اتصال أخرى، أو للتوسع في اللغات المسموح بها لطلب دولي معين.</w:t>
      </w:r>
    </w:p>
    <w:p w14:paraId="0CF439DA" w14:textId="77777777" w:rsidR="00C22E6E" w:rsidRPr="00FD27DF" w:rsidRDefault="00C22E6E" w:rsidP="00C22E6E">
      <w:pPr>
        <w:pStyle w:val="Heading2"/>
        <w:rPr>
          <w:rFonts w:ascii="Calibri" w:hAnsi="Calibri"/>
          <w:b/>
          <w:bCs w:val="0"/>
          <w:i/>
          <w:iCs w:val="0"/>
          <w:sz w:val="22"/>
          <w:szCs w:val="22"/>
        </w:rPr>
      </w:pPr>
      <w:r w:rsidRPr="00FD27DF">
        <w:rPr>
          <w:rFonts w:ascii="Calibri" w:hAnsi="Calibri"/>
          <w:b/>
          <w:bCs w:val="0"/>
          <w:i/>
          <w:iCs w:val="0"/>
          <w:sz w:val="22"/>
          <w:szCs w:val="22"/>
          <w:rtl/>
          <w:lang w:eastAsia="ar" w:bidi="ar-MA"/>
        </w:rPr>
        <w:t>مراسلات من المكتب الدولي إلى مُودِع الطلب أو إلى مكتب وطني</w:t>
      </w:r>
    </w:p>
    <w:p w14:paraId="105C165F" w14:textId="77777777" w:rsidR="00C22E6E" w:rsidRPr="00994E57" w:rsidRDefault="00C22E6E" w:rsidP="00C22E6E">
      <w:pPr>
        <w:pStyle w:val="ONUME"/>
        <w:rPr>
          <w:rFonts w:ascii="Calibri" w:hAnsi="Calibri"/>
        </w:rPr>
      </w:pPr>
      <w:r w:rsidRPr="00994E57">
        <w:rPr>
          <w:rFonts w:ascii="Calibri" w:hAnsi="Calibri"/>
          <w:rtl/>
          <w:lang w:eastAsia="ar" w:bidi="ar-MA"/>
        </w:rPr>
        <w:t>في الوقت الحاضر، تنص القاعدة 92-2(هـ) على أن المكتب الدولي يجب عليه الرد على مودعي الطلبات أو على أي مكتب وطني باللغة الإنكليزية أو الفرنسية، على الرغم من أن المراسلات اليومية غير الرسمية، مثل المكالمات الهاتفية والرسائل المتبادلة عبر البريد الإلكتروني، تُجرى في الواقع بلغات أخرى مألوفة لكل من فاحص الإجراءات الشكلية في المكتب الدولي والمُرسَل إليه.</w:t>
      </w:r>
    </w:p>
    <w:p w14:paraId="37D2FA80" w14:textId="08FE91A2" w:rsidR="00C22E6E" w:rsidRPr="00994E57" w:rsidRDefault="00C22E6E" w:rsidP="00C22E6E">
      <w:pPr>
        <w:pStyle w:val="ONUME"/>
        <w:keepLines/>
        <w:rPr>
          <w:rFonts w:ascii="Calibri" w:hAnsi="Calibri"/>
        </w:rPr>
      </w:pPr>
      <w:r w:rsidRPr="00994E57">
        <w:rPr>
          <w:rFonts w:ascii="Calibri" w:hAnsi="Calibri"/>
          <w:rtl/>
          <w:lang w:eastAsia="ar" w:bidi="ar-MA"/>
        </w:rPr>
        <w:t>ويتواصل المكتب الدولي مع مودعي الطلبات والمكاتب في الأساس بشأن المسائل الشكلية والإجرائية التي تكون مهمة لمعالجة الطلبات الدولية في المرحلة الدولية، ولكنها لا تؤثر في نطاق الحقوق التي قد تُمنح في نهاية المطاف في المرحلة الوطنية</w:t>
      </w:r>
      <w:r w:rsidR="00B640C3">
        <w:rPr>
          <w:rFonts w:ascii="Calibri" w:hAnsi="Calibri"/>
          <w:rtl/>
          <w:lang w:eastAsia="ar" w:bidi="ar-MA"/>
        </w:rPr>
        <w:t xml:space="preserve">. </w:t>
      </w:r>
      <w:r w:rsidRPr="00994E57">
        <w:rPr>
          <w:rFonts w:ascii="Calibri" w:hAnsi="Calibri"/>
          <w:rtl/>
          <w:lang w:eastAsia="ar" w:bidi="ar-MA"/>
        </w:rPr>
        <w:t>ومن المهم أن تكون المكاتب الوطنية قادرة على إدراك أهمية الاستمارة بالقدر اللازم لتوجيه إجراءاتها الفورية (على سبيل المثال، تسجيل تغيير في الاسم والعنوان)</w:t>
      </w:r>
      <w:r w:rsidR="00B640C3">
        <w:rPr>
          <w:rFonts w:ascii="Calibri" w:hAnsi="Calibri"/>
          <w:rtl/>
          <w:lang w:eastAsia="ar" w:bidi="ar-MA"/>
        </w:rPr>
        <w:t xml:space="preserve">. </w:t>
      </w:r>
      <w:r w:rsidRPr="00994E57">
        <w:rPr>
          <w:rFonts w:ascii="Calibri" w:hAnsi="Calibri"/>
          <w:rtl/>
          <w:lang w:eastAsia="ar" w:bidi="ar-MA"/>
        </w:rPr>
        <w:t>إلا أن أهمية الرسالة عادةً ما تكون واضحة من رقم الاستمارة والمحتوى المُنظَّم (خانات الاختيار والتواريخ والأسماء والعناوين) الوارد في قالب الاستمارة الموحدة كي لا توجد حاجة إلى ترجمة رسمية (وإن كان من المقترح استحداث أنظمة ترجمة آلية عالية الجودة لزيادة المساعدة على الفهم السريع عند الحاجة، على النحو الموضح أدناه).</w:t>
      </w:r>
    </w:p>
    <w:p w14:paraId="33E0DEFC" w14:textId="7B7FD8E0" w:rsidR="00C22E6E" w:rsidRPr="00994E57" w:rsidRDefault="00C22E6E" w:rsidP="00C22E6E">
      <w:pPr>
        <w:pStyle w:val="ONUME"/>
        <w:rPr>
          <w:rFonts w:ascii="Calibri" w:hAnsi="Calibri"/>
        </w:rPr>
      </w:pPr>
      <w:r w:rsidRPr="00994E57">
        <w:rPr>
          <w:rFonts w:ascii="Calibri" w:hAnsi="Calibri"/>
          <w:rtl/>
          <w:lang w:eastAsia="ar" w:bidi="ar-MA"/>
        </w:rPr>
        <w:t>وأما الحالة الرئيسية التي يجوز فيها للمكتب الدولي اتخاذ قرار مُعلَّل (بخلاف ما قد يتخذه بصفته مكتباً لتسلم الطلبات) فتتعلق بقرارات حذف أو عدم حذف معلومات من النشر الدولي بموجب القاعدة 48-2(ل) أو النفاذ إلى الملفات العامة بموجب القاعدة 94-1(هـ)، وما يهم المكاتب الوطنية في تلك الحالة ليس التعليل، بل مجرد أن ذلك المحتوى ذي الصلة ينبغي عدم إتاحته لعامة الناس</w:t>
      </w:r>
      <w:r w:rsidR="00B640C3">
        <w:rPr>
          <w:rFonts w:ascii="Calibri" w:hAnsi="Calibri"/>
          <w:rtl/>
          <w:lang w:eastAsia="ar" w:bidi="ar-MA"/>
        </w:rPr>
        <w:t xml:space="preserve">. </w:t>
      </w:r>
      <w:r w:rsidRPr="00994E57">
        <w:rPr>
          <w:rFonts w:ascii="Calibri" w:hAnsi="Calibri"/>
          <w:rtl/>
          <w:lang w:eastAsia="ar" w:bidi="ar-MA"/>
        </w:rPr>
        <w:t>وتؤثر هذه القرارات في المحتوى المرئي للملف، ولكنها بحكم طبيعتها لا تؤثر في المعالجة الموضوعية للطلب سواء في المرحلة الدولية أو الوطنية</w:t>
      </w:r>
      <w:r w:rsidR="00B640C3">
        <w:rPr>
          <w:rFonts w:ascii="Calibri" w:hAnsi="Calibri"/>
          <w:rtl/>
          <w:lang w:eastAsia="ar" w:bidi="ar-MA"/>
        </w:rPr>
        <w:t xml:space="preserve">. </w:t>
      </w:r>
      <w:r w:rsidRPr="00994E57">
        <w:rPr>
          <w:rFonts w:ascii="Calibri" w:hAnsi="Calibri"/>
          <w:rtl/>
          <w:lang w:eastAsia="ar" w:bidi="ar-MA"/>
        </w:rPr>
        <w:t xml:space="preserve">كما أن هذه القرارات نادرة </w:t>
      </w:r>
      <w:r w:rsidR="009537F7">
        <w:rPr>
          <w:rFonts w:ascii="Calibri" w:hAnsi="Calibri"/>
          <w:rtl/>
          <w:lang w:eastAsia="ar" w:bidi="ar-MA"/>
        </w:rPr>
        <w:t>–</w:t>
      </w:r>
      <w:r w:rsidRPr="00994E57">
        <w:rPr>
          <w:rFonts w:ascii="Calibri" w:hAnsi="Calibri"/>
          <w:rtl/>
          <w:lang w:eastAsia="ar" w:bidi="ar-MA"/>
        </w:rPr>
        <w:t xml:space="preserve"> فلم</w:t>
      </w:r>
      <w:r w:rsidR="009537F7">
        <w:rPr>
          <w:rFonts w:ascii="Calibri" w:hAnsi="Calibri" w:hint="cs"/>
          <w:rtl/>
          <w:lang w:eastAsia="ar" w:bidi="ar-MA"/>
        </w:rPr>
        <w:t xml:space="preserve"> </w:t>
      </w:r>
      <w:r w:rsidRPr="00994E57">
        <w:rPr>
          <w:rFonts w:ascii="Calibri" w:hAnsi="Calibri"/>
          <w:rtl/>
          <w:lang w:eastAsia="ar" w:bidi="ar-MA"/>
        </w:rPr>
        <w:t xml:space="preserve">يصدر سوى </w:t>
      </w:r>
      <w:proofErr w:type="gramStart"/>
      <w:r w:rsidRPr="00994E57">
        <w:rPr>
          <w:rFonts w:ascii="Calibri" w:hAnsi="Calibri"/>
          <w:rtl/>
          <w:lang w:eastAsia="ar" w:bidi="ar-MA"/>
        </w:rPr>
        <w:t>سبعة</w:t>
      </w:r>
      <w:proofErr w:type="gramEnd"/>
      <w:r w:rsidRPr="00994E57">
        <w:rPr>
          <w:rFonts w:ascii="Calibri" w:hAnsi="Calibri"/>
          <w:rtl/>
          <w:lang w:eastAsia="ar" w:bidi="ar-MA"/>
        </w:rPr>
        <w:t xml:space="preserve"> قرارات من هذا القبيل في عام 2023.</w:t>
      </w:r>
    </w:p>
    <w:p w14:paraId="54D74542" w14:textId="77777777" w:rsidR="00C22E6E" w:rsidRPr="00994E57" w:rsidRDefault="00C22E6E" w:rsidP="00C22E6E">
      <w:pPr>
        <w:pStyle w:val="ONUME"/>
        <w:rPr>
          <w:rFonts w:ascii="Calibri" w:hAnsi="Calibri"/>
        </w:rPr>
      </w:pPr>
      <w:r w:rsidRPr="00994E57">
        <w:rPr>
          <w:rFonts w:ascii="Calibri" w:hAnsi="Calibri"/>
          <w:rtl/>
          <w:lang w:eastAsia="ar" w:bidi="ar-MA"/>
        </w:rPr>
        <w:t>وبوجه عام، سيكون من المُستحب أن يُسمح للمكتب الدولي بأن يتواصل رسمياً مع مودعي الطلبات والمكاتب بمجموعة أكبر من اللغات حتى يتلقى العملاء نفس مستوى الخدمات من حيث اللغات المستخدمة، بشرط ألا يقلل ذلك من قدرة المتلقين الآخرين للمراسلات على استخدام المعلومات الواردة فيها.</w:t>
      </w:r>
    </w:p>
    <w:p w14:paraId="6188DB67" w14:textId="77777777" w:rsidR="00C22E6E" w:rsidRPr="00994E57" w:rsidRDefault="00C22E6E" w:rsidP="00C22E6E">
      <w:pPr>
        <w:pStyle w:val="ONUME"/>
        <w:rPr>
          <w:rFonts w:ascii="Calibri" w:hAnsi="Calibri"/>
        </w:rPr>
      </w:pPr>
      <w:r w:rsidRPr="00994E57">
        <w:rPr>
          <w:rFonts w:ascii="Calibri" w:hAnsi="Calibri"/>
          <w:rtl/>
          <w:lang w:eastAsia="ar" w:bidi="ar-MA"/>
        </w:rPr>
        <w:lastRenderedPageBreak/>
        <w:t>وتنقسم المراسلات إلى أربع فئات رئيسية:</w:t>
      </w:r>
    </w:p>
    <w:p w14:paraId="5A55E3DF" w14:textId="4CA9B9A6"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مراس</w:t>
      </w:r>
      <w:r w:rsidR="00B640C3">
        <w:rPr>
          <w:rFonts w:ascii="Calibri" w:hAnsi="Calibri" w:hint="cs"/>
          <w:rtl/>
          <w:lang w:eastAsia="ar" w:bidi="ar-MA"/>
        </w:rPr>
        <w:t>ل</w:t>
      </w:r>
      <w:r w:rsidRPr="00994E57">
        <w:rPr>
          <w:rFonts w:ascii="Calibri" w:hAnsi="Calibri"/>
          <w:rtl/>
          <w:lang w:eastAsia="ar" w:bidi="ar-MA"/>
        </w:rPr>
        <w:t xml:space="preserve">ات مُوجَّهة إلى مُودِع الطلب فقط (على سبيل المثال: الاستمارة </w:t>
      </w:r>
      <w:r w:rsidRPr="00994E57">
        <w:rPr>
          <w:rFonts w:ascii="Calibri" w:hAnsi="Calibri"/>
          <w:lang w:eastAsia="ar" w:bidi="en-US"/>
        </w:rPr>
        <w:t>PCT/IB</w:t>
      </w:r>
      <w:r w:rsidRPr="00994E57">
        <w:rPr>
          <w:rFonts w:ascii="Calibri" w:hAnsi="Calibri"/>
          <w:lang w:eastAsia="ar" w:bidi="ar-MA"/>
        </w:rPr>
        <w:t>/378</w:t>
      </w:r>
      <w:r w:rsidRPr="00994E57">
        <w:rPr>
          <w:rFonts w:ascii="Calibri" w:hAnsi="Calibri"/>
          <w:rtl/>
          <w:lang w:eastAsia="ar" w:bidi="ar-MA"/>
        </w:rPr>
        <w:t>، وعنوانها "دعوة لتصحيح أوجه النقص في التماس البحث الإضافي"، تُوجَّه إلى مُودِع الطلب فقط)؛</w:t>
      </w:r>
    </w:p>
    <w:p w14:paraId="2C13B99B"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 xml:space="preserve">ومراسلات مُوجَّهة إلى مكتب فردي فقط (على سبيل المثال: الاستمارة </w:t>
      </w:r>
      <w:r w:rsidRPr="00994E57">
        <w:rPr>
          <w:rFonts w:ascii="Calibri" w:hAnsi="Calibri"/>
          <w:lang w:eastAsia="ar" w:bidi="en-US"/>
        </w:rPr>
        <w:t>PCT/IB</w:t>
      </w:r>
      <w:r w:rsidRPr="00994E57">
        <w:rPr>
          <w:rFonts w:ascii="Calibri" w:hAnsi="Calibri"/>
          <w:lang w:eastAsia="ar" w:bidi="ar-MA"/>
        </w:rPr>
        <w:t>/313</w:t>
      </w:r>
      <w:r w:rsidRPr="00994E57">
        <w:rPr>
          <w:rFonts w:ascii="Calibri" w:hAnsi="Calibri"/>
          <w:rtl/>
          <w:lang w:eastAsia="ar" w:bidi="ar-MA"/>
        </w:rPr>
        <w:t>، وعنوانها "إخطار بأوجه نقص في الطلب الدولي"، تُوجَّه فقط إلى مكتب تسلم الطلبات)؛</w:t>
      </w:r>
    </w:p>
    <w:p w14:paraId="0BC42FC0"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 xml:space="preserve">ومراسلات مُوجَّهة إلى مُودِع الطلب وتُرسَل نسخة منها إلى مكاتب مُحدَّدة لها أدوار في المرحلة الدولية (على سبيل المثال، تُرسَل نسخة من الاستمارة </w:t>
      </w:r>
      <w:r w:rsidRPr="00994E57">
        <w:rPr>
          <w:rFonts w:ascii="Calibri" w:hAnsi="Calibri"/>
          <w:lang w:eastAsia="ar" w:bidi="en-US"/>
        </w:rPr>
        <w:t>PCT/IB</w:t>
      </w:r>
      <w:r w:rsidRPr="00994E57">
        <w:rPr>
          <w:rFonts w:ascii="Calibri" w:hAnsi="Calibri"/>
          <w:lang w:eastAsia="ar" w:bidi="ar-MA"/>
        </w:rPr>
        <w:t>/370</w:t>
      </w:r>
      <w:r w:rsidRPr="00994E57">
        <w:rPr>
          <w:rFonts w:ascii="Calibri" w:hAnsi="Calibri"/>
          <w:rtl/>
          <w:lang w:eastAsia="ar" w:bidi="ar-MA"/>
        </w:rPr>
        <w:t>، وعنوانها "دعوة لتصحيح إقرارات في العريضة بموجب القاعدة 4-17"، إلى مكتب تسلم الطلبات)؛</w:t>
      </w:r>
    </w:p>
    <w:p w14:paraId="00689452"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 xml:space="preserve">ومراسلات مُوجَّهة إلى مُودِع الطلب وتُرسَل نسخة منها إلى جميع المكاتب المُعيَّنة أو المختارة (على سبيل المثال، قد تُرسَل نسخة من الاستمارة </w:t>
      </w:r>
      <w:r w:rsidRPr="00994E57">
        <w:rPr>
          <w:rFonts w:ascii="Calibri" w:hAnsi="Calibri"/>
          <w:lang w:eastAsia="ar" w:bidi="en-US"/>
        </w:rPr>
        <w:t>PCT/IB</w:t>
      </w:r>
      <w:r w:rsidRPr="00994E57">
        <w:rPr>
          <w:rFonts w:ascii="Calibri" w:hAnsi="Calibri"/>
          <w:lang w:eastAsia="ar" w:bidi="ar-MA"/>
        </w:rPr>
        <w:t>/307</w:t>
      </w:r>
      <w:r w:rsidRPr="00994E57">
        <w:rPr>
          <w:rFonts w:ascii="Calibri" w:hAnsi="Calibri"/>
          <w:rtl/>
          <w:lang w:eastAsia="ar" w:bidi="ar-MA"/>
        </w:rPr>
        <w:t>، وعنوانها "إخطار بسحب الطلب الدولي أو التعيينات"، إلى مكاتب عديدة، منها جميع المكاتب المُعيَّنة إذا حدث السحب بعد النشر الدولي).</w:t>
      </w:r>
    </w:p>
    <w:p w14:paraId="470ED0C6" w14:textId="77777777" w:rsidR="00C22E6E" w:rsidRPr="00994E57" w:rsidRDefault="00C22E6E" w:rsidP="00C22E6E">
      <w:pPr>
        <w:pStyle w:val="ONUME"/>
        <w:rPr>
          <w:rFonts w:ascii="Calibri" w:hAnsi="Calibri"/>
        </w:rPr>
      </w:pPr>
      <w:r w:rsidRPr="00994E57">
        <w:rPr>
          <w:rFonts w:ascii="Calibri" w:hAnsi="Calibri"/>
          <w:rtl/>
          <w:lang w:eastAsia="ar" w:bidi="ar-MA"/>
        </w:rPr>
        <w:t xml:space="preserve">وفيما يتعلق بالفئة (أ)، فإن جميع المكاتب المُعيَّنة قادرة على التعامل مع محتوى الاستمارات المُرسَلة إليها باللغة الإنكليزية، ولكن بعض مُودعي الطلبات يطلبون ترجمة محتوى الاستمارات المُرسَلة إليهم باللغة الإنكليزية، بما في ذلك الاستمارات التي تكون بأكملها نصاً قياسياً، مثل الاستمارة </w:t>
      </w:r>
      <w:r w:rsidRPr="00994E57">
        <w:rPr>
          <w:rFonts w:ascii="Calibri" w:hAnsi="Calibri"/>
          <w:lang w:eastAsia="ar" w:bidi="en-US"/>
        </w:rPr>
        <w:t>PCT/IB</w:t>
      </w:r>
      <w:r w:rsidRPr="00994E57">
        <w:rPr>
          <w:rFonts w:ascii="Calibri" w:hAnsi="Calibri"/>
          <w:lang w:eastAsia="ar" w:bidi="ar-MA"/>
        </w:rPr>
        <w:t>/308</w:t>
      </w:r>
      <w:r w:rsidRPr="00994E57">
        <w:rPr>
          <w:rFonts w:ascii="Calibri" w:hAnsi="Calibri"/>
          <w:rtl/>
          <w:lang w:eastAsia="ar" w:bidi="ar-MA"/>
        </w:rPr>
        <w:t xml:space="preserve"> (إخطارات لإبلاغ مُودِع الطلب بإرسال الطلب الدولي إلى المكاتب المُعيَّنة).</w:t>
      </w:r>
    </w:p>
    <w:p w14:paraId="1E6C249C" w14:textId="18050244" w:rsidR="00C22E6E" w:rsidRPr="00994E57" w:rsidRDefault="00C22E6E" w:rsidP="00C22E6E">
      <w:pPr>
        <w:pStyle w:val="ONUME"/>
        <w:rPr>
          <w:rFonts w:ascii="Calibri" w:hAnsi="Calibri"/>
        </w:rPr>
      </w:pPr>
      <w:r w:rsidRPr="00994E57">
        <w:rPr>
          <w:rFonts w:ascii="Calibri" w:hAnsi="Calibri"/>
          <w:rtl/>
          <w:lang w:eastAsia="ar" w:bidi="ar-MA"/>
        </w:rPr>
        <w:t>وأما فيما يتعلق بالفئة (د)، فلا يُرسَل في الواقع إلى جميع المكاتب المُعيَّنة سوى عدد قليل جداً من الاستمارات</w:t>
      </w:r>
      <w:r w:rsidR="00B640C3">
        <w:rPr>
          <w:rFonts w:ascii="Calibri" w:hAnsi="Calibri"/>
          <w:rtl/>
          <w:lang w:eastAsia="ar" w:bidi="ar-MA"/>
        </w:rPr>
        <w:t xml:space="preserve">. </w:t>
      </w:r>
      <w:r w:rsidRPr="00994E57">
        <w:rPr>
          <w:rFonts w:ascii="Calibri" w:hAnsi="Calibri"/>
          <w:rtl/>
          <w:lang w:eastAsia="ar" w:bidi="ar-MA"/>
        </w:rPr>
        <w:t>فنتيجةً للقاعدة 93</w:t>
      </w:r>
      <w:r w:rsidRPr="00994E57">
        <w:rPr>
          <w:rFonts w:ascii="Calibri" w:hAnsi="Calibri"/>
          <w:vertAlign w:val="superscript"/>
          <w:rtl/>
          <w:lang w:eastAsia="ar" w:bidi="ar-MA"/>
        </w:rPr>
        <w:t>(ثانيا)</w:t>
      </w:r>
      <w:r w:rsidRPr="00994E57">
        <w:rPr>
          <w:rFonts w:ascii="Calibri" w:hAnsi="Calibri"/>
          <w:rtl/>
          <w:lang w:eastAsia="ar" w:bidi="ar-MA"/>
        </w:rPr>
        <w:t>-1، تتلقى معظم المكاتب المُعيَّنة الاستمارات "عند الطلب"، وذلك من الناحية العملية يعني أن الاستمارات المطلوبة عادةً ما يجري تنزيلها إما يدوياً من "ركن البراءات" (</w:t>
      </w:r>
      <w:r w:rsidRPr="00994E57">
        <w:rPr>
          <w:rFonts w:ascii="Calibri" w:hAnsi="Calibri"/>
          <w:lang w:eastAsia="ar" w:bidi="en-US"/>
        </w:rPr>
        <w:t>PATENTSCOPE</w:t>
      </w:r>
      <w:r w:rsidRPr="00994E57">
        <w:rPr>
          <w:rFonts w:ascii="Calibri" w:hAnsi="Calibri"/>
          <w:rtl/>
          <w:lang w:eastAsia="ar" w:bidi="ar-MA"/>
        </w:rPr>
        <w:t>) أو من نظام المعاهدة الإلكتروني (</w:t>
      </w:r>
      <w:proofErr w:type="spellStart"/>
      <w:r w:rsidRPr="00994E57">
        <w:rPr>
          <w:rFonts w:ascii="Calibri" w:hAnsi="Calibri"/>
          <w:lang w:eastAsia="ar" w:bidi="en-US"/>
        </w:rPr>
        <w:t>ePCT</w:t>
      </w:r>
      <w:proofErr w:type="spellEnd"/>
      <w:r w:rsidRPr="00994E57">
        <w:rPr>
          <w:rFonts w:ascii="Calibri" w:hAnsi="Calibri"/>
          <w:rtl/>
          <w:lang w:eastAsia="ar" w:bidi="ar-MA"/>
        </w:rPr>
        <w:t>)، وإما تلقائياً باستخدام خدمات الويب عندما يدخل الطلب الدولي المعني المرحلة الوطنية.</w:t>
      </w:r>
    </w:p>
    <w:p w14:paraId="35C52D05" w14:textId="77777777" w:rsidR="00C22E6E" w:rsidRPr="00994E57" w:rsidRDefault="00C22E6E" w:rsidP="00C22E6E">
      <w:pPr>
        <w:pStyle w:val="ONUME"/>
        <w:rPr>
          <w:rFonts w:ascii="Calibri" w:hAnsi="Calibri"/>
        </w:rPr>
      </w:pPr>
      <w:r w:rsidRPr="00994E57">
        <w:rPr>
          <w:rFonts w:ascii="Calibri" w:hAnsi="Calibri"/>
          <w:rtl/>
          <w:lang w:eastAsia="ar" w:bidi="ar-MA"/>
        </w:rPr>
        <w:t>وينبغي أن يعتمد تحديد اللغة التي يتعين استخدامها في أي استمارة على ما يسمح لجميع المتلقين المقصودين بالفهم على أفضل وجه.</w:t>
      </w:r>
    </w:p>
    <w:p w14:paraId="685CE311" w14:textId="77777777" w:rsidR="00C22E6E" w:rsidRPr="00994E57" w:rsidRDefault="00C22E6E" w:rsidP="00B640C3">
      <w:pPr>
        <w:pStyle w:val="Heading1"/>
        <w:spacing w:after="240"/>
        <w:rPr>
          <w:rFonts w:ascii="Calibri" w:hAnsi="Calibri"/>
          <w:sz w:val="22"/>
          <w:szCs w:val="22"/>
        </w:rPr>
      </w:pPr>
      <w:r w:rsidRPr="00994E57">
        <w:rPr>
          <w:rFonts w:ascii="Calibri" w:hAnsi="Calibri"/>
          <w:sz w:val="22"/>
          <w:szCs w:val="22"/>
          <w:rtl/>
          <w:lang w:eastAsia="ar" w:bidi="ar-MA"/>
        </w:rPr>
        <w:t xml:space="preserve">الاقتراح </w:t>
      </w:r>
    </w:p>
    <w:p w14:paraId="4E80039A" w14:textId="77777777" w:rsidR="00C22E6E" w:rsidRPr="00994E57" w:rsidRDefault="00C22E6E" w:rsidP="00C22E6E">
      <w:pPr>
        <w:pStyle w:val="ONUME"/>
        <w:rPr>
          <w:rFonts w:ascii="Calibri" w:hAnsi="Calibri"/>
        </w:rPr>
      </w:pPr>
      <w:r w:rsidRPr="00994E57">
        <w:rPr>
          <w:rFonts w:ascii="Calibri" w:hAnsi="Calibri"/>
          <w:rtl/>
          <w:lang w:eastAsia="ar" w:bidi="ar-MA"/>
        </w:rPr>
        <w:t>يحتوي المرفق على اقتراح لتعديل القاعدة 92-2(هـ) يسمح بزيادة اللغات التي يستخدمها المكتب الدولي في التواصل مع مُودِعي الطلبات والمكاتب، وهو ما تنظمه التعليمات الإدارية.</w:t>
      </w:r>
    </w:p>
    <w:p w14:paraId="20171186" w14:textId="4B4091DF" w:rsidR="00C22E6E" w:rsidRPr="00994E57" w:rsidRDefault="00C22E6E" w:rsidP="00C22E6E">
      <w:pPr>
        <w:pStyle w:val="ONUME"/>
        <w:rPr>
          <w:rFonts w:ascii="Calibri" w:hAnsi="Calibri"/>
        </w:rPr>
      </w:pPr>
      <w:r w:rsidRPr="00994E57">
        <w:rPr>
          <w:rFonts w:ascii="Calibri" w:hAnsi="Calibri"/>
          <w:rtl/>
          <w:lang w:eastAsia="ar" w:bidi="ar-MA"/>
        </w:rPr>
        <w:t xml:space="preserve">ويتمثل الغرض الرئيسي لهذه الزيادة في التعامل مع المراسلات المُوجَّهة فقط إلى مُودِع </w:t>
      </w:r>
      <w:proofErr w:type="gramStart"/>
      <w:r w:rsidRPr="00994E57">
        <w:rPr>
          <w:rFonts w:ascii="Calibri" w:hAnsi="Calibri"/>
          <w:rtl/>
          <w:lang w:eastAsia="ar" w:bidi="ar-MA"/>
        </w:rPr>
        <w:t>الطلب</w:t>
      </w:r>
      <w:proofErr w:type="gramEnd"/>
      <w:r w:rsidRPr="00994E57">
        <w:rPr>
          <w:rFonts w:ascii="Calibri" w:hAnsi="Calibri"/>
          <w:rtl/>
          <w:lang w:eastAsia="ar" w:bidi="ar-MA"/>
        </w:rPr>
        <w:t xml:space="preserve"> أو مكتب تسلم الطلبات أو إدارة البحث الدولي أو إدارة الفحص التمهيدي الدولي</w:t>
      </w:r>
      <w:r w:rsidR="00B640C3">
        <w:rPr>
          <w:rFonts w:ascii="Calibri" w:hAnsi="Calibri"/>
          <w:rtl/>
          <w:lang w:eastAsia="ar" w:bidi="ar-MA"/>
        </w:rPr>
        <w:t xml:space="preserve">. </w:t>
      </w:r>
      <w:r w:rsidRPr="00994E57">
        <w:rPr>
          <w:rFonts w:ascii="Calibri" w:hAnsi="Calibri"/>
          <w:rtl/>
          <w:lang w:eastAsia="ar" w:bidi="ar-MA"/>
        </w:rPr>
        <w:t>وتُوجَّه هذه المراسلات إلى عدد مُحدَّد ومحدود من المتلقين الذين عادةً ما تكون لغة النشر المتوقعة لغةً مشتركة بينهم جميعاً</w:t>
      </w:r>
      <w:r w:rsidR="00B640C3">
        <w:rPr>
          <w:rFonts w:ascii="Calibri" w:hAnsi="Calibri"/>
          <w:rtl/>
          <w:lang w:eastAsia="ar" w:bidi="ar-MA"/>
        </w:rPr>
        <w:t xml:space="preserve">. </w:t>
      </w:r>
      <w:r w:rsidRPr="00994E57">
        <w:rPr>
          <w:rFonts w:ascii="Calibri" w:hAnsi="Calibri"/>
          <w:rtl/>
          <w:lang w:eastAsia="ar" w:bidi="ar-MA"/>
        </w:rPr>
        <w:t>وحتى داخل هذه الفئة من المراسلات، قد تخضع إتاحة المراسلات بلغات أخرى لاستثناءات أو تقييدات، إما للتأكد من أن الخدمة المُقدَّمة كانت في حدود قدرات المكتب الدولي، وإما لاشتراط أن تكون المراسلات بلغة غير اللغة التي يفضلها مودع الطلب إذا كانت هناك حاجة خاصة لأن يفهم المتلقون الآخرون المحتوى فهماً دقيقاً.</w:t>
      </w:r>
    </w:p>
    <w:p w14:paraId="30080EB5" w14:textId="49BEBF43" w:rsidR="00C22E6E" w:rsidRPr="00994E57" w:rsidRDefault="00C22E6E" w:rsidP="00C22E6E">
      <w:pPr>
        <w:pStyle w:val="ONUME"/>
        <w:rPr>
          <w:rFonts w:ascii="Calibri" w:hAnsi="Calibri"/>
        </w:rPr>
      </w:pPr>
      <w:r w:rsidRPr="00994E57">
        <w:rPr>
          <w:rFonts w:ascii="Calibri" w:hAnsi="Calibri"/>
          <w:rtl/>
          <w:lang w:eastAsia="ar" w:bidi="ar-MA"/>
        </w:rPr>
        <w:t>وفي الوقت المناسب، قد يُسمح لمُودعي الطلبات والمكاتب باختيار تفضيلاتهم اللغوية بشكل صريح</w:t>
      </w:r>
      <w:r w:rsidR="00B640C3">
        <w:rPr>
          <w:rFonts w:ascii="Calibri" w:hAnsi="Calibri"/>
          <w:rtl/>
          <w:lang w:eastAsia="ar" w:bidi="ar-MA"/>
        </w:rPr>
        <w:t xml:space="preserve">. </w:t>
      </w:r>
      <w:r w:rsidRPr="00994E57">
        <w:rPr>
          <w:rFonts w:ascii="Calibri" w:hAnsi="Calibri"/>
          <w:rtl/>
          <w:lang w:eastAsia="ar" w:bidi="ar-MA"/>
        </w:rPr>
        <w:t>ولكن في الوقت الراهن، إذا كانت التعليمات الإدارية تسمح للمكتب الدولي بالرد بلغة غير الإنكليزية أو الفرنسية، فسيختار المكتب الدولي اللغة المناسبة بناءً على ما يلي:</w:t>
      </w:r>
    </w:p>
    <w:p w14:paraId="4029051A"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لغة الرسالة المعنية الواردة؛ أو</w:t>
      </w:r>
    </w:p>
    <w:p w14:paraId="00B59E00" w14:textId="77777777" w:rsidR="00C22E6E" w:rsidRPr="00994E57" w:rsidRDefault="00C22E6E" w:rsidP="00C22E6E">
      <w:pPr>
        <w:pStyle w:val="ONUME"/>
        <w:numPr>
          <w:ilvl w:val="1"/>
          <w:numId w:val="5"/>
        </w:numPr>
        <w:rPr>
          <w:rFonts w:ascii="Calibri" w:hAnsi="Calibri"/>
        </w:rPr>
      </w:pPr>
      <w:r w:rsidRPr="00994E57">
        <w:rPr>
          <w:rFonts w:ascii="Calibri" w:hAnsi="Calibri"/>
          <w:rtl/>
          <w:lang w:eastAsia="ar" w:bidi="ar-MA"/>
        </w:rPr>
        <w:t>لغة استمارة العريضة (على سبيل المثال، إذا كانت الرسالة مُوجَّهة في المقام الأول إلى مودع الطلب وصادرة في الأصل عن المكتب الدولي أو إذا كانت تعقب رسالة واردة ليست من مودع الطلب).</w:t>
      </w:r>
    </w:p>
    <w:p w14:paraId="527B1A86" w14:textId="1C700B9C" w:rsidR="00C22E6E" w:rsidRPr="00994E57" w:rsidRDefault="00C22E6E" w:rsidP="00C22E6E">
      <w:pPr>
        <w:pStyle w:val="ONUME"/>
        <w:rPr>
          <w:rFonts w:ascii="Calibri" w:hAnsi="Calibri"/>
        </w:rPr>
      </w:pPr>
      <w:r w:rsidRPr="00994E57">
        <w:rPr>
          <w:rFonts w:ascii="Calibri" w:hAnsi="Calibri"/>
          <w:rtl/>
          <w:lang w:eastAsia="ar" w:bidi="ar-MA"/>
        </w:rPr>
        <w:t>وليس المقصود حالياً زيادة اللغات المُستخدَمة في مراسلات تُرسَل نسخة منها إلى جميع المكاتب المُعيَّنة أو المُختارة</w:t>
      </w:r>
      <w:r w:rsidR="00B640C3">
        <w:rPr>
          <w:rFonts w:ascii="Calibri" w:hAnsi="Calibri"/>
          <w:rtl/>
          <w:lang w:eastAsia="ar" w:bidi="ar-MA"/>
        </w:rPr>
        <w:t xml:space="preserve">. </w:t>
      </w:r>
      <w:r w:rsidRPr="00994E57">
        <w:rPr>
          <w:rFonts w:ascii="Calibri" w:hAnsi="Calibri"/>
          <w:rtl/>
          <w:lang w:eastAsia="ar" w:bidi="ar-MA"/>
        </w:rPr>
        <w:t>وسيكون من الممكن أيضاً الاستمرار في اقتصار بعض المراسلات على اللغة الإنكليزية أو الفرنسية إذا كان هناك سبب مُحدَّد يدعو لتمكين المكاتب المُعيَّنة من الاطلاع على محتويات هذه الوثائق</w:t>
      </w:r>
      <w:r w:rsidR="009537F7">
        <w:rPr>
          <w:rFonts w:ascii="Calibri" w:hAnsi="Calibri" w:hint="cs"/>
          <w:rtl/>
          <w:lang w:eastAsia="ar" w:bidi="ar-MA"/>
        </w:rPr>
        <w:t>،</w:t>
      </w:r>
      <w:r w:rsidRPr="00994E57">
        <w:rPr>
          <w:rFonts w:ascii="Calibri" w:hAnsi="Calibri"/>
          <w:rtl/>
          <w:lang w:eastAsia="ar" w:bidi="ar-MA"/>
        </w:rPr>
        <w:t xml:space="preserve"> حتى لو لم تُرسَل إليها رسمياً.</w:t>
      </w:r>
    </w:p>
    <w:p w14:paraId="57B56D2E" w14:textId="0336728D" w:rsidR="00C22E6E" w:rsidRPr="00994E57" w:rsidRDefault="00C22E6E" w:rsidP="00C22E6E">
      <w:pPr>
        <w:pStyle w:val="ONUME"/>
        <w:rPr>
          <w:rFonts w:ascii="Calibri" w:hAnsi="Calibri"/>
        </w:rPr>
      </w:pPr>
      <w:r w:rsidRPr="00994E57">
        <w:rPr>
          <w:rFonts w:ascii="Calibri" w:hAnsi="Calibri"/>
          <w:rtl/>
          <w:lang w:eastAsia="ar" w:bidi="ar-MA"/>
        </w:rPr>
        <w:t>وبما أن جميع المعلومات المُرسَلة إلى المكاتب المُعيَّنة والمُختارة ستظل تُقدَّم باللغة الإنكليزية أو الفرنسية كما هو الحال في الوقت الحاضر، فلن يلزم تقديم ترجمات رسمية لأي من المواد المقترح إعدادها بلغات أخرى</w:t>
      </w:r>
      <w:r w:rsidR="00B640C3">
        <w:rPr>
          <w:rFonts w:ascii="Calibri" w:hAnsi="Calibri"/>
          <w:rtl/>
          <w:lang w:eastAsia="ar" w:bidi="ar-MA"/>
        </w:rPr>
        <w:t xml:space="preserve">. </w:t>
      </w:r>
      <w:r w:rsidRPr="00994E57">
        <w:rPr>
          <w:rFonts w:ascii="Calibri" w:hAnsi="Calibri"/>
          <w:rtl/>
          <w:lang w:eastAsia="ar" w:bidi="ar-MA"/>
        </w:rPr>
        <w:t xml:space="preserve">والمكتب الدولي قادر بالفعل على تقديم </w:t>
      </w:r>
      <w:r w:rsidRPr="00994E57">
        <w:rPr>
          <w:rFonts w:ascii="Calibri" w:hAnsi="Calibri"/>
          <w:rtl/>
          <w:lang w:eastAsia="ar" w:bidi="ar-MA"/>
        </w:rPr>
        <w:lastRenderedPageBreak/>
        <w:t>الاستمارات بأي لغة من لغات التواصل العشر، ولذلك تقتصر تكاليف الإعداد على إنشاء أوراق الأنماط الأسلوبية (</w:t>
      </w:r>
      <w:r w:rsidRPr="00994E57">
        <w:rPr>
          <w:rFonts w:ascii="Calibri" w:hAnsi="Calibri"/>
          <w:lang w:eastAsia="ar" w:bidi="en-US"/>
        </w:rPr>
        <w:t>stylesheets</w:t>
      </w:r>
      <w:r w:rsidRPr="00994E57">
        <w:rPr>
          <w:rFonts w:ascii="Calibri" w:hAnsi="Calibri"/>
          <w:rtl/>
          <w:lang w:eastAsia="ar" w:bidi="ar-MA"/>
        </w:rPr>
        <w:t>) الخاصة بالاستمارات ذات الصلة بلغات إضافية والسماح باختيار تلك اللغات ليستخدمها الفاحص</w:t>
      </w:r>
      <w:r w:rsidR="00B640C3">
        <w:rPr>
          <w:rFonts w:ascii="Calibri" w:hAnsi="Calibri"/>
          <w:rtl/>
          <w:lang w:eastAsia="ar" w:bidi="ar-MA"/>
        </w:rPr>
        <w:t xml:space="preserve">. </w:t>
      </w:r>
      <w:r w:rsidRPr="00994E57">
        <w:rPr>
          <w:rFonts w:ascii="Calibri" w:hAnsi="Calibri"/>
          <w:rtl/>
          <w:lang w:eastAsia="ar" w:bidi="ar-MA"/>
        </w:rPr>
        <w:t xml:space="preserve">ولن يتحمل المكتب الدولي أي تكاليف إضافية </w:t>
      </w:r>
      <w:r w:rsidR="009537F7">
        <w:rPr>
          <w:rFonts w:ascii="Calibri" w:hAnsi="Calibri" w:hint="cs"/>
          <w:rtl/>
          <w:lang w:eastAsia="ar" w:bidi="ar-MA"/>
        </w:rPr>
        <w:t>لتنفيذ</w:t>
      </w:r>
      <w:r w:rsidRPr="00994E57">
        <w:rPr>
          <w:rFonts w:ascii="Calibri" w:hAnsi="Calibri"/>
          <w:rtl/>
          <w:lang w:eastAsia="ar" w:bidi="ar-MA"/>
        </w:rPr>
        <w:t xml:space="preserve"> نظام من هذا القبيل، بل إن التكاليف قد تنخفض قليلاً بفضل الكفاءات التي يتمتع بها الفاحصون الذين كثيراً ما يُنتجون استمارات بلغتهم الأصلية بدلاً من اللغة الإنكليزية.</w:t>
      </w:r>
    </w:p>
    <w:p w14:paraId="662A7598" w14:textId="743EBA9D" w:rsidR="00C22E6E" w:rsidRPr="00994E57" w:rsidRDefault="00C22E6E" w:rsidP="00C22E6E">
      <w:pPr>
        <w:pStyle w:val="ONUME"/>
        <w:rPr>
          <w:rFonts w:ascii="Calibri" w:hAnsi="Calibri"/>
        </w:rPr>
      </w:pPr>
      <w:r w:rsidRPr="00994E57">
        <w:rPr>
          <w:rFonts w:ascii="Calibri" w:hAnsi="Calibri"/>
          <w:rtl/>
          <w:lang w:eastAsia="ar" w:bidi="ar-MA"/>
        </w:rPr>
        <w:t>ولكن يُستحب أن تكون الأطراف الأخرى والمكاتب المُعيَّنة قادرة على فهم نتائج عمل المكتب الدولي، وكذلك المتلقي الأولي للاستمارة</w:t>
      </w:r>
      <w:r w:rsidR="00B640C3">
        <w:rPr>
          <w:rFonts w:ascii="Calibri" w:hAnsi="Calibri"/>
          <w:rtl/>
          <w:lang w:eastAsia="ar" w:bidi="ar-MA"/>
        </w:rPr>
        <w:t xml:space="preserve">. </w:t>
      </w:r>
      <w:r w:rsidRPr="00994E57">
        <w:rPr>
          <w:rFonts w:ascii="Calibri" w:hAnsi="Calibri"/>
          <w:rtl/>
          <w:lang w:eastAsia="ar" w:bidi="ar-MA"/>
        </w:rPr>
        <w:t xml:space="preserve">وجميع استمارات المكتب الدولي مُعدَّة بالفعل باستخدام نسق </w:t>
      </w:r>
      <w:r w:rsidRPr="00994E57">
        <w:rPr>
          <w:rFonts w:ascii="Calibri" w:hAnsi="Calibri"/>
          <w:lang w:eastAsia="ar" w:bidi="en-US"/>
        </w:rPr>
        <w:t>XML</w:t>
      </w:r>
      <w:r w:rsidR="00B640C3">
        <w:rPr>
          <w:rFonts w:ascii="Calibri" w:hAnsi="Calibri"/>
          <w:rtl/>
          <w:lang w:eastAsia="ar" w:bidi="ar-MA"/>
        </w:rPr>
        <w:t xml:space="preserve">. </w:t>
      </w:r>
      <w:r w:rsidRPr="00994E57">
        <w:rPr>
          <w:rFonts w:ascii="Calibri" w:hAnsi="Calibri"/>
          <w:rtl/>
          <w:lang w:eastAsia="ar" w:bidi="ar-MA"/>
        </w:rPr>
        <w:t xml:space="preserve">ويجري العمل حالياً لتوفير أنظمة مشابهة لتلك الأنظمة المتاحة بالفعل في "ركن البراءات" لتقارير البحث والآراء المكتوبة، حيث يمكن من خلالها الاطلاع عند الطلب على أي وثيقة أنشأها المكتب الدولي (وربما مكاتب أخرى) بنسق </w:t>
      </w:r>
      <w:r w:rsidRPr="00994E57">
        <w:rPr>
          <w:rFonts w:ascii="Calibri" w:hAnsi="Calibri"/>
          <w:lang w:eastAsia="ar" w:bidi="en-US"/>
        </w:rPr>
        <w:t>XML</w:t>
      </w:r>
      <w:r w:rsidRPr="00994E57">
        <w:rPr>
          <w:rFonts w:ascii="Calibri" w:hAnsi="Calibri"/>
          <w:rtl/>
          <w:lang w:eastAsia="ar" w:bidi="ar-MA"/>
        </w:rPr>
        <w:t xml:space="preserve"> القياسي بأي من لغات النشر العشر</w:t>
      </w:r>
      <w:r w:rsidR="00B640C3">
        <w:rPr>
          <w:rFonts w:ascii="Calibri" w:hAnsi="Calibri"/>
          <w:rtl/>
          <w:lang w:eastAsia="ar" w:bidi="ar-MA"/>
        </w:rPr>
        <w:t xml:space="preserve">. </w:t>
      </w:r>
      <w:r w:rsidRPr="00994E57">
        <w:rPr>
          <w:rFonts w:ascii="Calibri" w:hAnsi="Calibri"/>
          <w:rtl/>
          <w:lang w:eastAsia="ar" w:bidi="ar-MA"/>
        </w:rPr>
        <w:t>كما أن أوراق الأنماط الأسلوبية للغة المناسبة تعني أن النص النموذجي سيُظهر النسخ اللغوية القياسية لتلك الاستمارات، إلى جانب التواريخ وخانات الاختيار المناسبة، فضلاً عن الترجمة الآلية للنص الحر، التي تكون في الغالب، كما ذُكر آنفاً، ذات أهمية محدودة للمكاتب الوطنية في حالة تلك الاستمارات التي أنشأها المكتب الدولي.</w:t>
      </w:r>
    </w:p>
    <w:p w14:paraId="05EE3A0A" w14:textId="77777777" w:rsidR="00C22E6E" w:rsidRPr="00994E57" w:rsidRDefault="00C22E6E" w:rsidP="00C22E6E">
      <w:pPr>
        <w:pStyle w:val="ONUME"/>
        <w:keepLines/>
        <w:ind w:left="5533"/>
        <w:rPr>
          <w:rFonts w:ascii="Calibri" w:hAnsi="Calibri"/>
          <w:i/>
        </w:rPr>
      </w:pPr>
      <w:r w:rsidRPr="00994E57">
        <w:rPr>
          <w:rFonts w:ascii="Calibri" w:hAnsi="Calibri"/>
          <w:i/>
          <w:iCs/>
          <w:rtl/>
          <w:lang w:eastAsia="ar" w:bidi="ar-MA"/>
        </w:rPr>
        <w:t xml:space="preserve">إن الفريق العامل مدعو إلى النظر في التعديل المقترح إدخاله على اللائحة التنفيذية الوارد في مرفق هذه الوثيقة. </w:t>
      </w:r>
    </w:p>
    <w:p w14:paraId="1F3541BD" w14:textId="77777777" w:rsidR="00C22E6E" w:rsidRPr="00994E57" w:rsidRDefault="00C22E6E" w:rsidP="00C22E6E">
      <w:pPr>
        <w:pStyle w:val="ONUME"/>
        <w:keepLines/>
        <w:numPr>
          <w:ilvl w:val="0"/>
          <w:numId w:val="0"/>
        </w:numPr>
        <w:ind w:left="5533"/>
        <w:rPr>
          <w:rFonts w:ascii="Calibri" w:hAnsi="Calibri"/>
          <w:i/>
        </w:rPr>
      </w:pPr>
    </w:p>
    <w:p w14:paraId="5927BAAA" w14:textId="77777777" w:rsidR="00C22E6E" w:rsidRPr="00994E57" w:rsidRDefault="00C22E6E" w:rsidP="00C22E6E">
      <w:pPr>
        <w:pStyle w:val="Endofdocument-Annex"/>
        <w:rPr>
          <w:rFonts w:ascii="Calibri" w:hAnsi="Calibri"/>
        </w:rPr>
        <w:sectPr w:rsidR="00C22E6E" w:rsidRPr="00994E57" w:rsidSect="001361D6">
          <w:headerReference w:type="default" r:id="rId12"/>
          <w:endnotePr>
            <w:numFmt w:val="decimal"/>
          </w:endnotePr>
          <w:pgSz w:w="11907" w:h="16840" w:code="9"/>
          <w:pgMar w:top="567" w:right="1134" w:bottom="1418" w:left="1418" w:header="510" w:footer="1021" w:gutter="0"/>
          <w:cols w:space="720"/>
          <w:titlePg/>
          <w:docGrid w:linePitch="299"/>
        </w:sectPr>
      </w:pPr>
      <w:r w:rsidRPr="00994E57">
        <w:rPr>
          <w:rFonts w:ascii="Calibri" w:hAnsi="Calibri"/>
          <w:rtl/>
          <w:lang w:eastAsia="ar" w:bidi="ar-MA"/>
        </w:rPr>
        <w:t>[يلي ذلك المرفق]</w:t>
      </w:r>
    </w:p>
    <w:p w14:paraId="6430DEC7" w14:textId="77777777" w:rsidR="00C22E6E" w:rsidRPr="00994E57" w:rsidRDefault="00C22E6E" w:rsidP="00C22E6E">
      <w:pPr>
        <w:pStyle w:val="Endofdocument-Annex"/>
        <w:ind w:left="0"/>
        <w:jc w:val="center"/>
        <w:rPr>
          <w:rFonts w:ascii="Calibri" w:hAnsi="Calibri"/>
          <w:caps/>
        </w:rPr>
      </w:pPr>
      <w:r w:rsidRPr="00994E57">
        <w:rPr>
          <w:rFonts w:ascii="Calibri" w:hAnsi="Calibri"/>
          <w:rtl/>
          <w:lang w:eastAsia="ar" w:bidi="ar-MA"/>
        </w:rPr>
        <w:lastRenderedPageBreak/>
        <w:t>التعديلات المقترح إدخالها على اللائحة التنفيذية لمعاهدة التعاون بشأن البراءات</w:t>
      </w:r>
      <w:r w:rsidRPr="00994E57">
        <w:rPr>
          <w:rStyle w:val="FootnoteReference"/>
          <w:rFonts w:ascii="Calibri" w:hAnsi="Calibri"/>
          <w:rtl/>
          <w:lang w:eastAsia="ar" w:bidi="ar-MA"/>
        </w:rPr>
        <w:footnoteReference w:id="2"/>
      </w:r>
    </w:p>
    <w:p w14:paraId="41DF5C06" w14:textId="77777777" w:rsidR="00C22E6E" w:rsidRPr="00994E57" w:rsidRDefault="00C22E6E" w:rsidP="00C22E6E">
      <w:pPr>
        <w:pStyle w:val="Endofdocument-Annex"/>
        <w:ind w:left="0"/>
        <w:jc w:val="center"/>
        <w:rPr>
          <w:rFonts w:ascii="Calibri" w:hAnsi="Calibri"/>
          <w:caps/>
        </w:rPr>
      </w:pPr>
    </w:p>
    <w:p w14:paraId="30DA22F4" w14:textId="77777777" w:rsidR="00C22E6E" w:rsidRPr="00994E57" w:rsidRDefault="00C22E6E" w:rsidP="00C22E6E">
      <w:pPr>
        <w:pStyle w:val="Endofdocument-Annex"/>
        <w:ind w:left="0"/>
        <w:jc w:val="center"/>
        <w:rPr>
          <w:rFonts w:ascii="Calibri" w:hAnsi="Calibri"/>
          <w:caps/>
        </w:rPr>
      </w:pPr>
      <w:r w:rsidRPr="00994E57">
        <w:rPr>
          <w:rFonts w:ascii="Calibri" w:hAnsi="Calibri"/>
          <w:rtl/>
          <w:lang w:eastAsia="ar" w:bidi="ar-MA"/>
        </w:rPr>
        <w:t>الفهرس</w:t>
      </w:r>
    </w:p>
    <w:p w14:paraId="3B7BBD23" w14:textId="77777777" w:rsidR="00C22E6E" w:rsidRPr="00994E57" w:rsidRDefault="00C22E6E" w:rsidP="00C22E6E">
      <w:pPr>
        <w:pStyle w:val="Endofdocument-Annex"/>
        <w:ind w:left="0"/>
        <w:jc w:val="center"/>
        <w:rPr>
          <w:rFonts w:ascii="Calibri" w:hAnsi="Calibri"/>
          <w:caps/>
        </w:rPr>
      </w:pPr>
    </w:p>
    <w:p w14:paraId="1513C108" w14:textId="77777777" w:rsidR="00C22E6E" w:rsidRPr="00994E57" w:rsidRDefault="00C22E6E" w:rsidP="00C22E6E">
      <w:pPr>
        <w:pStyle w:val="Endofdocument-Annex"/>
        <w:ind w:left="0"/>
        <w:jc w:val="center"/>
        <w:rPr>
          <w:rFonts w:ascii="Calibri" w:hAnsi="Calibri"/>
          <w:caps/>
        </w:rPr>
      </w:pPr>
    </w:p>
    <w:p w14:paraId="6F435553" w14:textId="651546B3" w:rsidR="00171CAD" w:rsidRDefault="00C22E6E">
      <w:pPr>
        <w:pStyle w:val="TOC1"/>
        <w:tabs>
          <w:tab w:val="right" w:leader="dot" w:pos="9345"/>
        </w:tabs>
        <w:bidi/>
        <w:rPr>
          <w:rFonts w:asciiTheme="minorHAnsi" w:eastAsiaTheme="minorEastAsia" w:hAnsiTheme="minorHAnsi" w:cstheme="minorBidi"/>
          <w:noProof/>
          <w:kern w:val="2"/>
          <w:szCs w:val="22"/>
          <w:rtl/>
          <w:lang w:eastAsia="en-US"/>
          <w14:ligatures w14:val="standardContextual"/>
        </w:rPr>
      </w:pPr>
      <w:r w:rsidRPr="00994E57">
        <w:rPr>
          <w:rFonts w:ascii="Calibri" w:hAnsi="Calibri" w:cs="Calibri"/>
          <w:szCs w:val="22"/>
          <w:rtl/>
          <w:lang w:eastAsia="ar" w:bidi="ar-MA"/>
        </w:rPr>
        <w:fldChar w:fldCharType="begin"/>
      </w:r>
      <w:r w:rsidRPr="00994E57">
        <w:rPr>
          <w:rFonts w:ascii="Calibri" w:hAnsi="Calibri" w:cs="Calibri"/>
          <w:szCs w:val="22"/>
          <w:rtl/>
          <w:lang w:eastAsia="ar" w:bidi="ar-MA"/>
        </w:rPr>
        <w:instrText xml:space="preserve"> TOC \h \z \t "Leg # Title,1,Leg SubRule #,2" </w:instrText>
      </w:r>
      <w:r w:rsidRPr="00994E57">
        <w:rPr>
          <w:rFonts w:ascii="Calibri" w:hAnsi="Calibri" w:cs="Calibri"/>
          <w:szCs w:val="22"/>
          <w:rtl/>
          <w:lang w:eastAsia="ar" w:bidi="ar-MA"/>
        </w:rPr>
        <w:fldChar w:fldCharType="separate"/>
      </w:r>
      <w:hyperlink w:anchor="_Toc157034191" w:history="1">
        <w:r w:rsidR="00171CAD" w:rsidRPr="00227CAE">
          <w:rPr>
            <w:rStyle w:val="Hyperlink"/>
            <w:rFonts w:ascii="Calibri" w:hAnsi="Calibri" w:cs="Calibri"/>
            <w:b/>
            <w:noProof/>
            <w:u w:val="none"/>
            <w:rtl/>
            <w:lang w:eastAsia="ar" w:bidi="ar-MA"/>
          </w:rPr>
          <w:t xml:space="preserve">القاعدة 92 </w:t>
        </w:r>
        <w:r w:rsidR="00171CAD" w:rsidRPr="00227CAE">
          <w:rPr>
            <w:rStyle w:val="Hyperlink"/>
            <w:rFonts w:ascii="Calibri" w:hAnsi="Calibri" w:cs="Calibri"/>
            <w:b/>
            <w:noProof/>
            <w:u w:val="none"/>
            <w:lang w:val="en-GB" w:eastAsia="en-GB" w:bidi="en-GB"/>
          </w:rPr>
          <w:t xml:space="preserve"> </w:t>
        </w:r>
        <w:r w:rsidR="00171CAD" w:rsidRPr="00227CAE">
          <w:rPr>
            <w:rStyle w:val="Hyperlink"/>
            <w:rFonts w:ascii="Calibri" w:hAnsi="Calibri" w:cs="Calibri"/>
            <w:b/>
            <w:noProof/>
            <w:u w:val="none"/>
            <w:rtl/>
            <w:lang w:eastAsia="ar" w:bidi="ar-MA"/>
          </w:rPr>
          <w:t>المراسلات</w:t>
        </w:r>
        <w:r w:rsidR="00171CAD">
          <w:rPr>
            <w:noProof/>
            <w:webHidden/>
            <w:rtl/>
          </w:rPr>
          <w:tab/>
        </w:r>
        <w:r w:rsidR="00171CAD">
          <w:rPr>
            <w:rStyle w:val="Hyperlink"/>
            <w:noProof/>
          </w:rPr>
          <w:fldChar w:fldCharType="begin"/>
        </w:r>
        <w:r w:rsidR="00171CAD">
          <w:rPr>
            <w:noProof/>
            <w:webHidden/>
            <w:rtl/>
          </w:rPr>
          <w:instrText xml:space="preserve"> </w:instrText>
        </w:r>
        <w:r w:rsidR="00171CAD">
          <w:rPr>
            <w:noProof/>
            <w:webHidden/>
          </w:rPr>
          <w:instrText>PAGEREF</w:instrText>
        </w:r>
        <w:r w:rsidR="00171CAD">
          <w:rPr>
            <w:noProof/>
            <w:webHidden/>
            <w:rtl/>
          </w:rPr>
          <w:instrText xml:space="preserve"> _</w:instrText>
        </w:r>
        <w:r w:rsidR="00171CAD">
          <w:rPr>
            <w:noProof/>
            <w:webHidden/>
          </w:rPr>
          <w:instrText>Toc157034191 \h</w:instrText>
        </w:r>
        <w:r w:rsidR="00171CAD">
          <w:rPr>
            <w:noProof/>
            <w:webHidden/>
            <w:rtl/>
          </w:rPr>
          <w:instrText xml:space="preserve"> </w:instrText>
        </w:r>
        <w:r w:rsidR="00171CAD">
          <w:rPr>
            <w:rStyle w:val="Hyperlink"/>
            <w:noProof/>
          </w:rPr>
        </w:r>
        <w:r w:rsidR="00171CAD">
          <w:rPr>
            <w:rStyle w:val="Hyperlink"/>
            <w:noProof/>
          </w:rPr>
          <w:fldChar w:fldCharType="separate"/>
        </w:r>
        <w:r w:rsidR="00EA0C36">
          <w:rPr>
            <w:noProof/>
            <w:webHidden/>
            <w:rtl/>
          </w:rPr>
          <w:t>2</w:t>
        </w:r>
        <w:r w:rsidR="00171CAD">
          <w:rPr>
            <w:rStyle w:val="Hyperlink"/>
            <w:noProof/>
          </w:rPr>
          <w:fldChar w:fldCharType="end"/>
        </w:r>
      </w:hyperlink>
    </w:p>
    <w:p w14:paraId="052D4F43" w14:textId="74FFEF05" w:rsidR="00171CAD" w:rsidRDefault="00EA0C36">
      <w:pPr>
        <w:pStyle w:val="TOC2"/>
        <w:tabs>
          <w:tab w:val="right" w:leader="dot" w:pos="9345"/>
        </w:tabs>
        <w:bidi/>
        <w:rPr>
          <w:rFonts w:asciiTheme="minorHAnsi" w:eastAsiaTheme="minorEastAsia" w:hAnsiTheme="minorHAnsi" w:cstheme="minorBidi"/>
          <w:noProof/>
          <w:kern w:val="2"/>
          <w:szCs w:val="22"/>
          <w:rtl/>
          <w:lang w:eastAsia="en-US"/>
          <w14:ligatures w14:val="standardContextual"/>
        </w:rPr>
      </w:pPr>
      <w:hyperlink w:anchor="_Toc157034192" w:history="1">
        <w:r w:rsidR="00171CAD" w:rsidRPr="009C13D1">
          <w:rPr>
            <w:rStyle w:val="Hyperlink"/>
            <w:rFonts w:ascii="Calibri" w:hAnsi="Calibri" w:cs="Calibri"/>
            <w:noProof/>
            <w:rtl/>
            <w:lang w:eastAsia="ar" w:bidi="ar-MA"/>
          </w:rPr>
          <w:t xml:space="preserve">92‏-1   </w:t>
        </w:r>
        <w:r w:rsidR="00171CAD" w:rsidRPr="009C13D1">
          <w:rPr>
            <w:rStyle w:val="Hyperlink"/>
            <w:rFonts w:ascii="Calibri" w:hAnsi="Calibri" w:cs="Calibri"/>
            <w:i/>
            <w:iCs/>
            <w:noProof/>
            <w:rtl/>
            <w:lang w:eastAsia="ar" w:bidi="ar-MA"/>
          </w:rPr>
          <w:t>[بدون تغيير]</w:t>
        </w:r>
        <w:r w:rsidR="00171CAD">
          <w:rPr>
            <w:noProof/>
            <w:webHidden/>
            <w:rtl/>
          </w:rPr>
          <w:tab/>
        </w:r>
        <w:r w:rsidR="00171CAD">
          <w:rPr>
            <w:rStyle w:val="Hyperlink"/>
            <w:noProof/>
          </w:rPr>
          <w:fldChar w:fldCharType="begin"/>
        </w:r>
        <w:r w:rsidR="00171CAD">
          <w:rPr>
            <w:noProof/>
            <w:webHidden/>
            <w:rtl/>
          </w:rPr>
          <w:instrText xml:space="preserve"> </w:instrText>
        </w:r>
        <w:r w:rsidR="00171CAD">
          <w:rPr>
            <w:noProof/>
            <w:webHidden/>
          </w:rPr>
          <w:instrText>PAGEREF</w:instrText>
        </w:r>
        <w:r w:rsidR="00171CAD">
          <w:rPr>
            <w:noProof/>
            <w:webHidden/>
            <w:rtl/>
          </w:rPr>
          <w:instrText xml:space="preserve"> _</w:instrText>
        </w:r>
        <w:r w:rsidR="00171CAD">
          <w:rPr>
            <w:noProof/>
            <w:webHidden/>
          </w:rPr>
          <w:instrText>Toc157034192 \h</w:instrText>
        </w:r>
        <w:r w:rsidR="00171CAD">
          <w:rPr>
            <w:noProof/>
            <w:webHidden/>
            <w:rtl/>
          </w:rPr>
          <w:instrText xml:space="preserve"> </w:instrText>
        </w:r>
        <w:r w:rsidR="00171CAD">
          <w:rPr>
            <w:rStyle w:val="Hyperlink"/>
            <w:noProof/>
          </w:rPr>
        </w:r>
        <w:r w:rsidR="00171CAD">
          <w:rPr>
            <w:rStyle w:val="Hyperlink"/>
            <w:noProof/>
          </w:rPr>
          <w:fldChar w:fldCharType="separate"/>
        </w:r>
        <w:r>
          <w:rPr>
            <w:noProof/>
            <w:webHidden/>
            <w:rtl/>
          </w:rPr>
          <w:t>2</w:t>
        </w:r>
        <w:r w:rsidR="00171CAD">
          <w:rPr>
            <w:rStyle w:val="Hyperlink"/>
            <w:noProof/>
          </w:rPr>
          <w:fldChar w:fldCharType="end"/>
        </w:r>
      </w:hyperlink>
    </w:p>
    <w:p w14:paraId="3646656D" w14:textId="444F3244" w:rsidR="00171CAD" w:rsidRDefault="00EA0C36">
      <w:pPr>
        <w:pStyle w:val="TOC2"/>
        <w:tabs>
          <w:tab w:val="right" w:leader="dot" w:pos="9345"/>
        </w:tabs>
        <w:bidi/>
        <w:rPr>
          <w:rFonts w:asciiTheme="minorHAnsi" w:eastAsiaTheme="minorEastAsia" w:hAnsiTheme="minorHAnsi" w:cstheme="minorBidi"/>
          <w:noProof/>
          <w:kern w:val="2"/>
          <w:szCs w:val="22"/>
          <w:rtl/>
          <w:lang w:eastAsia="en-US"/>
          <w14:ligatures w14:val="standardContextual"/>
        </w:rPr>
      </w:pPr>
      <w:hyperlink w:anchor="_Toc157034193" w:history="1">
        <w:r w:rsidR="00171CAD" w:rsidRPr="009C13D1">
          <w:rPr>
            <w:rStyle w:val="Hyperlink"/>
            <w:rFonts w:ascii="Calibri" w:hAnsi="Calibri" w:cs="Calibri"/>
            <w:i/>
            <w:iCs/>
            <w:noProof/>
            <w:rtl/>
            <w:lang w:eastAsia="ar" w:bidi="ar-MA"/>
          </w:rPr>
          <w:t>92‏-2</w:t>
        </w:r>
        <w:r w:rsidR="00171CAD" w:rsidRPr="009C13D1">
          <w:rPr>
            <w:rStyle w:val="Hyperlink"/>
            <w:rFonts w:ascii="Calibri" w:hAnsi="Calibri" w:cs="Calibri"/>
            <w:noProof/>
            <w:rtl/>
            <w:lang w:eastAsia="ar" w:bidi="ar-MA"/>
          </w:rPr>
          <w:t>   </w:t>
        </w:r>
        <w:r w:rsidR="00171CAD" w:rsidRPr="009C13D1">
          <w:rPr>
            <w:rStyle w:val="Hyperlink"/>
            <w:rFonts w:ascii="Calibri" w:hAnsi="Calibri" w:cs="Calibri"/>
            <w:i/>
            <w:iCs/>
            <w:noProof/>
            <w:rtl/>
            <w:lang w:eastAsia="ar" w:bidi="ar-MA"/>
          </w:rPr>
          <w:t>اللغات</w:t>
        </w:r>
        <w:r w:rsidR="00171CAD">
          <w:rPr>
            <w:noProof/>
            <w:webHidden/>
            <w:rtl/>
          </w:rPr>
          <w:tab/>
        </w:r>
        <w:r w:rsidR="00171CAD">
          <w:rPr>
            <w:rStyle w:val="Hyperlink"/>
            <w:noProof/>
          </w:rPr>
          <w:fldChar w:fldCharType="begin"/>
        </w:r>
        <w:r w:rsidR="00171CAD">
          <w:rPr>
            <w:noProof/>
            <w:webHidden/>
            <w:rtl/>
          </w:rPr>
          <w:instrText xml:space="preserve"> </w:instrText>
        </w:r>
        <w:r w:rsidR="00171CAD">
          <w:rPr>
            <w:noProof/>
            <w:webHidden/>
          </w:rPr>
          <w:instrText>PAGEREF</w:instrText>
        </w:r>
        <w:r w:rsidR="00171CAD">
          <w:rPr>
            <w:noProof/>
            <w:webHidden/>
            <w:rtl/>
          </w:rPr>
          <w:instrText xml:space="preserve"> _</w:instrText>
        </w:r>
        <w:r w:rsidR="00171CAD">
          <w:rPr>
            <w:noProof/>
            <w:webHidden/>
          </w:rPr>
          <w:instrText>Toc157034193 \h</w:instrText>
        </w:r>
        <w:r w:rsidR="00171CAD">
          <w:rPr>
            <w:noProof/>
            <w:webHidden/>
            <w:rtl/>
          </w:rPr>
          <w:instrText xml:space="preserve"> </w:instrText>
        </w:r>
        <w:r w:rsidR="00171CAD">
          <w:rPr>
            <w:rStyle w:val="Hyperlink"/>
            <w:noProof/>
          </w:rPr>
        </w:r>
        <w:r w:rsidR="00171CAD">
          <w:rPr>
            <w:rStyle w:val="Hyperlink"/>
            <w:noProof/>
          </w:rPr>
          <w:fldChar w:fldCharType="separate"/>
        </w:r>
        <w:r>
          <w:rPr>
            <w:noProof/>
            <w:webHidden/>
            <w:rtl/>
          </w:rPr>
          <w:t>2</w:t>
        </w:r>
        <w:r w:rsidR="00171CAD">
          <w:rPr>
            <w:rStyle w:val="Hyperlink"/>
            <w:noProof/>
          </w:rPr>
          <w:fldChar w:fldCharType="end"/>
        </w:r>
      </w:hyperlink>
    </w:p>
    <w:p w14:paraId="45ADE741" w14:textId="6E3B71D1" w:rsidR="00171CAD" w:rsidRDefault="00EA0C36">
      <w:pPr>
        <w:pStyle w:val="TOC2"/>
        <w:tabs>
          <w:tab w:val="right" w:leader="dot" w:pos="9345"/>
        </w:tabs>
        <w:bidi/>
        <w:rPr>
          <w:rFonts w:asciiTheme="minorHAnsi" w:eastAsiaTheme="minorEastAsia" w:hAnsiTheme="minorHAnsi" w:cstheme="minorBidi"/>
          <w:noProof/>
          <w:kern w:val="2"/>
          <w:szCs w:val="22"/>
          <w:rtl/>
          <w:lang w:eastAsia="en-US"/>
          <w14:ligatures w14:val="standardContextual"/>
        </w:rPr>
      </w:pPr>
      <w:hyperlink w:anchor="_Toc157034194" w:history="1">
        <w:r w:rsidR="00171CAD" w:rsidRPr="009C13D1">
          <w:rPr>
            <w:rStyle w:val="Hyperlink"/>
            <w:rFonts w:ascii="Calibri" w:hAnsi="Calibri" w:cs="Calibri"/>
            <w:noProof/>
            <w:rtl/>
            <w:lang w:eastAsia="ar" w:bidi="ar-MA"/>
          </w:rPr>
          <w:t>92‏-3 ‏و92-4    </w:t>
        </w:r>
        <w:r w:rsidR="00171CAD" w:rsidRPr="009C13D1">
          <w:rPr>
            <w:rStyle w:val="Hyperlink"/>
            <w:rFonts w:ascii="Calibri" w:hAnsi="Calibri" w:cs="Calibri"/>
            <w:i/>
            <w:iCs/>
            <w:noProof/>
            <w:rtl/>
            <w:lang w:eastAsia="ar" w:bidi="ar-MA"/>
          </w:rPr>
          <w:t>[بدون تغيير]</w:t>
        </w:r>
        <w:r w:rsidR="00171CAD">
          <w:rPr>
            <w:noProof/>
            <w:webHidden/>
            <w:rtl/>
          </w:rPr>
          <w:tab/>
        </w:r>
        <w:r w:rsidR="00171CAD">
          <w:rPr>
            <w:rStyle w:val="Hyperlink"/>
            <w:noProof/>
          </w:rPr>
          <w:fldChar w:fldCharType="begin"/>
        </w:r>
        <w:r w:rsidR="00171CAD">
          <w:rPr>
            <w:noProof/>
            <w:webHidden/>
            <w:rtl/>
          </w:rPr>
          <w:instrText xml:space="preserve"> </w:instrText>
        </w:r>
        <w:r w:rsidR="00171CAD">
          <w:rPr>
            <w:noProof/>
            <w:webHidden/>
          </w:rPr>
          <w:instrText>PAGEREF</w:instrText>
        </w:r>
        <w:r w:rsidR="00171CAD">
          <w:rPr>
            <w:noProof/>
            <w:webHidden/>
            <w:rtl/>
          </w:rPr>
          <w:instrText xml:space="preserve"> _</w:instrText>
        </w:r>
        <w:r w:rsidR="00171CAD">
          <w:rPr>
            <w:noProof/>
            <w:webHidden/>
          </w:rPr>
          <w:instrText>Toc157034194 \h</w:instrText>
        </w:r>
        <w:r w:rsidR="00171CAD">
          <w:rPr>
            <w:noProof/>
            <w:webHidden/>
            <w:rtl/>
          </w:rPr>
          <w:instrText xml:space="preserve"> </w:instrText>
        </w:r>
        <w:r w:rsidR="00171CAD">
          <w:rPr>
            <w:rStyle w:val="Hyperlink"/>
            <w:noProof/>
          </w:rPr>
        </w:r>
        <w:r w:rsidR="00171CAD">
          <w:rPr>
            <w:rStyle w:val="Hyperlink"/>
            <w:noProof/>
          </w:rPr>
          <w:fldChar w:fldCharType="separate"/>
        </w:r>
        <w:r>
          <w:rPr>
            <w:noProof/>
            <w:webHidden/>
            <w:rtl/>
          </w:rPr>
          <w:t>2</w:t>
        </w:r>
        <w:r w:rsidR="00171CAD">
          <w:rPr>
            <w:rStyle w:val="Hyperlink"/>
            <w:noProof/>
          </w:rPr>
          <w:fldChar w:fldCharType="end"/>
        </w:r>
      </w:hyperlink>
    </w:p>
    <w:p w14:paraId="04829920" w14:textId="3B8D8E97" w:rsidR="00C22E6E" w:rsidRPr="00994E57" w:rsidRDefault="00C22E6E" w:rsidP="00C22E6E">
      <w:pPr>
        <w:pStyle w:val="Endofdocument-Annex"/>
        <w:ind w:left="0"/>
        <w:jc w:val="center"/>
        <w:rPr>
          <w:rFonts w:ascii="Calibri" w:hAnsi="Calibri"/>
          <w:caps/>
        </w:rPr>
      </w:pPr>
      <w:r w:rsidRPr="00994E57">
        <w:rPr>
          <w:rFonts w:ascii="Calibri" w:hAnsi="Calibri"/>
          <w:rtl/>
          <w:lang w:eastAsia="ar" w:bidi="ar-MA"/>
        </w:rPr>
        <w:fldChar w:fldCharType="end"/>
      </w:r>
    </w:p>
    <w:p w14:paraId="0807B2F0" w14:textId="610FC3F5" w:rsidR="00227CAE" w:rsidRDefault="00227CAE">
      <w:pPr>
        <w:bidi w:val="0"/>
        <w:rPr>
          <w:rFonts w:ascii="Calibri" w:eastAsia="Times New Roman" w:hAnsi="Calibri"/>
          <w:bCs/>
          <w:noProof/>
          <w:snapToGrid w:val="0"/>
          <w:rtl/>
          <w:lang w:eastAsia="ar" w:bidi="ar-MA"/>
        </w:rPr>
      </w:pPr>
      <w:bookmarkStart w:id="5" w:name="_Toc157034191"/>
      <w:r>
        <w:rPr>
          <w:rFonts w:ascii="Calibri" w:hAnsi="Calibri"/>
          <w:b/>
          <w:bCs/>
          <w:rtl/>
          <w:lang w:eastAsia="ar" w:bidi="ar-MA"/>
        </w:rPr>
        <w:br w:type="page"/>
      </w:r>
    </w:p>
    <w:p w14:paraId="78C3CD47" w14:textId="02A43280" w:rsidR="00227CAE" w:rsidRDefault="00C22E6E" w:rsidP="00227CAE">
      <w:pPr>
        <w:pStyle w:val="LegTitle"/>
        <w:keepNext w:val="0"/>
        <w:keepLines w:val="0"/>
        <w:pageBreakBefore w:val="0"/>
        <w:widowControl w:val="0"/>
        <w:tabs>
          <w:tab w:val="center" w:pos="4677"/>
          <w:tab w:val="right" w:pos="9355"/>
        </w:tabs>
        <w:bidi/>
        <w:spacing w:after="120" w:line="240" w:lineRule="exact"/>
        <w:rPr>
          <w:rFonts w:ascii="Calibri" w:hAnsi="Calibri" w:cs="Calibri"/>
          <w:b w:val="0"/>
          <w:bCs/>
          <w:szCs w:val="22"/>
          <w:lang w:eastAsia="ar" w:bidi="ar-MA"/>
        </w:rPr>
      </w:pPr>
      <w:r w:rsidRPr="00B640C3">
        <w:rPr>
          <w:rFonts w:ascii="Calibri" w:hAnsi="Calibri" w:cs="Calibri"/>
          <w:b w:val="0"/>
          <w:bCs/>
          <w:szCs w:val="22"/>
          <w:rtl/>
          <w:lang w:eastAsia="ar" w:bidi="ar-MA"/>
        </w:rPr>
        <w:lastRenderedPageBreak/>
        <w:t xml:space="preserve">القاعدة 92 </w:t>
      </w:r>
      <w:r w:rsidR="00227CAE">
        <w:rPr>
          <w:rFonts w:ascii="Calibri" w:hAnsi="Calibri" w:cs="Calibri"/>
          <w:b w:val="0"/>
          <w:bCs/>
          <w:szCs w:val="22"/>
          <w:lang w:eastAsia="ar" w:bidi="ar-MA"/>
        </w:rPr>
        <w:t xml:space="preserve"> -</w:t>
      </w:r>
    </w:p>
    <w:p w14:paraId="21390E09" w14:textId="129D787D" w:rsidR="00C22E6E" w:rsidRPr="00B640C3" w:rsidRDefault="00C22E6E" w:rsidP="00227CAE">
      <w:pPr>
        <w:pStyle w:val="LegTitle"/>
        <w:keepNext w:val="0"/>
        <w:keepLines w:val="0"/>
        <w:pageBreakBefore w:val="0"/>
        <w:widowControl w:val="0"/>
        <w:tabs>
          <w:tab w:val="center" w:pos="4677"/>
          <w:tab w:val="right" w:pos="9355"/>
        </w:tabs>
        <w:bidi/>
        <w:rPr>
          <w:rFonts w:ascii="Calibri" w:hAnsi="Calibri" w:cs="Calibri"/>
          <w:b w:val="0"/>
          <w:bCs/>
          <w:szCs w:val="22"/>
        </w:rPr>
      </w:pPr>
      <w:r w:rsidRPr="00B640C3">
        <w:rPr>
          <w:rFonts w:ascii="Calibri" w:hAnsi="Calibri" w:cs="Calibri"/>
          <w:b w:val="0"/>
          <w:bCs/>
          <w:szCs w:val="22"/>
          <w:rtl/>
          <w:lang w:eastAsia="ar" w:bidi="ar-MA"/>
        </w:rPr>
        <w:t>المراسلات</w:t>
      </w:r>
      <w:bookmarkEnd w:id="5"/>
    </w:p>
    <w:p w14:paraId="24DC2598" w14:textId="77777777" w:rsidR="00C22E6E" w:rsidRPr="00994E57" w:rsidRDefault="00C22E6E" w:rsidP="00227CAE">
      <w:pPr>
        <w:widowControl w:val="0"/>
        <w:rPr>
          <w:rFonts w:ascii="Calibri" w:hAnsi="Calibri"/>
          <w:lang w:eastAsia="en-US"/>
        </w:rPr>
      </w:pPr>
    </w:p>
    <w:p w14:paraId="2C9B0625" w14:textId="30AC45B6" w:rsidR="00C22E6E" w:rsidRPr="00994E57" w:rsidRDefault="00171CAD" w:rsidP="00227CAE">
      <w:pPr>
        <w:pStyle w:val="LegSubRule"/>
        <w:keepNext w:val="0"/>
        <w:keepLines w:val="0"/>
        <w:widowControl w:val="0"/>
        <w:bidi/>
        <w:outlineLvl w:val="0"/>
        <w:rPr>
          <w:rFonts w:ascii="Calibri" w:hAnsi="Calibri" w:cs="Calibri"/>
          <w:i/>
          <w:szCs w:val="22"/>
        </w:rPr>
      </w:pPr>
      <w:bookmarkStart w:id="6" w:name="_Toc157034192"/>
      <w:r w:rsidRPr="00171CAD">
        <w:rPr>
          <w:rFonts w:ascii="Calibri" w:hAnsi="Calibri" w:cs="Calibri"/>
          <w:szCs w:val="22"/>
          <w:rtl/>
          <w:lang w:eastAsia="ar" w:bidi="ar-MA"/>
        </w:rPr>
        <w:t>92‏-1</w:t>
      </w:r>
      <w:r w:rsidR="00C22E6E" w:rsidRPr="00994E57">
        <w:rPr>
          <w:rFonts w:ascii="Calibri" w:hAnsi="Calibri" w:cs="Calibri"/>
          <w:szCs w:val="22"/>
          <w:rtl/>
          <w:lang w:eastAsia="ar" w:bidi="ar-MA"/>
        </w:rPr>
        <w:t xml:space="preserve">   </w:t>
      </w:r>
      <w:r w:rsidR="00C22E6E" w:rsidRPr="00994E57">
        <w:rPr>
          <w:rFonts w:ascii="Calibri" w:hAnsi="Calibri" w:cs="Calibri"/>
          <w:i/>
          <w:iCs/>
          <w:szCs w:val="22"/>
          <w:rtl/>
          <w:lang w:eastAsia="ar" w:bidi="ar-MA"/>
        </w:rPr>
        <w:t>[بدون تغيير]</w:t>
      </w:r>
      <w:bookmarkEnd w:id="6"/>
    </w:p>
    <w:p w14:paraId="52478FAF" w14:textId="17C96CEA" w:rsidR="00C22E6E" w:rsidRPr="00994E57" w:rsidRDefault="00171CAD" w:rsidP="00227CAE">
      <w:pPr>
        <w:pStyle w:val="LegSubRule"/>
        <w:keepNext w:val="0"/>
        <w:keepLines w:val="0"/>
        <w:widowControl w:val="0"/>
        <w:bidi/>
        <w:outlineLvl w:val="0"/>
        <w:rPr>
          <w:rFonts w:ascii="Calibri" w:hAnsi="Calibri" w:cs="Calibri"/>
          <w:szCs w:val="22"/>
        </w:rPr>
      </w:pPr>
      <w:bookmarkStart w:id="7" w:name="_Toc157034193"/>
      <w:r w:rsidRPr="00171CAD">
        <w:rPr>
          <w:rFonts w:ascii="Calibri" w:hAnsi="Calibri" w:cs="Calibri"/>
          <w:i/>
          <w:iCs/>
          <w:szCs w:val="22"/>
          <w:rtl/>
          <w:lang w:eastAsia="ar" w:bidi="ar-MA"/>
        </w:rPr>
        <w:t>92‏-2</w:t>
      </w:r>
      <w:r w:rsidR="00C22E6E" w:rsidRPr="00994E57">
        <w:rPr>
          <w:rFonts w:ascii="Calibri" w:hAnsi="Calibri" w:cs="Calibri"/>
          <w:szCs w:val="22"/>
          <w:rtl/>
          <w:lang w:eastAsia="ar" w:bidi="ar-MA"/>
        </w:rPr>
        <w:t>   </w:t>
      </w:r>
      <w:r w:rsidR="00C22E6E" w:rsidRPr="00994E57">
        <w:rPr>
          <w:rFonts w:ascii="Calibri" w:hAnsi="Calibri" w:cs="Calibri"/>
          <w:i/>
          <w:iCs/>
          <w:szCs w:val="22"/>
          <w:rtl/>
          <w:lang w:eastAsia="ar" w:bidi="ar-MA"/>
        </w:rPr>
        <w:t>اللغات</w:t>
      </w:r>
      <w:bookmarkEnd w:id="7"/>
    </w:p>
    <w:p w14:paraId="1E60090A" w14:textId="2AFBFE4D" w:rsidR="00C22E6E" w:rsidRPr="00994E57" w:rsidRDefault="00C22E6E" w:rsidP="00227CAE">
      <w:pPr>
        <w:pStyle w:val="Lega"/>
        <w:widowControl w:val="0"/>
        <w:bidi/>
        <w:ind w:firstLine="567"/>
        <w:rPr>
          <w:rFonts w:ascii="Calibri" w:hAnsi="Calibri" w:cs="Calibri"/>
          <w:szCs w:val="22"/>
        </w:rPr>
      </w:pPr>
      <w:r w:rsidRPr="00994E57">
        <w:rPr>
          <w:rFonts w:ascii="Calibri" w:hAnsi="Calibri" w:cs="Calibri"/>
          <w:szCs w:val="22"/>
          <w:rtl/>
          <w:lang w:eastAsia="ar" w:bidi="ar-MA"/>
        </w:rPr>
        <w:t>(أ) </w:t>
      </w:r>
      <w:r w:rsidR="009537F7">
        <w:rPr>
          <w:rFonts w:ascii="Calibri" w:hAnsi="Calibri" w:cs="Calibri" w:hint="cs"/>
          <w:szCs w:val="22"/>
          <w:rtl/>
          <w:lang w:eastAsia="ar" w:bidi="ar-MA"/>
        </w:rPr>
        <w:t xml:space="preserve"> </w:t>
      </w:r>
      <w:r w:rsidRPr="00994E57">
        <w:rPr>
          <w:rFonts w:ascii="Calibri" w:hAnsi="Calibri" w:cs="Calibri"/>
          <w:szCs w:val="22"/>
          <w:rtl/>
          <w:lang w:eastAsia="ar" w:bidi="ar-MA"/>
        </w:rPr>
        <w:t>[بدون تغيير]</w:t>
      </w:r>
    </w:p>
    <w:p w14:paraId="65477DA7" w14:textId="77777777" w:rsidR="00C22E6E" w:rsidRPr="00994E57" w:rsidRDefault="00C22E6E" w:rsidP="00227CAE">
      <w:pPr>
        <w:pStyle w:val="Lega"/>
        <w:widowControl w:val="0"/>
        <w:bidi/>
        <w:ind w:firstLine="567"/>
        <w:rPr>
          <w:rFonts w:ascii="Calibri" w:hAnsi="Calibri" w:cs="Calibri"/>
          <w:szCs w:val="22"/>
        </w:rPr>
      </w:pPr>
      <w:r w:rsidRPr="00994E57">
        <w:rPr>
          <w:rFonts w:ascii="Calibri" w:hAnsi="Calibri" w:cs="Calibri"/>
          <w:szCs w:val="22"/>
          <w:rtl/>
          <w:lang w:eastAsia="ar" w:bidi="ar-MA"/>
        </w:rPr>
        <w:t>(ب)  [بدون تغيير]</w:t>
      </w:r>
    </w:p>
    <w:p w14:paraId="02AC5247" w14:textId="77777777" w:rsidR="00C22E6E" w:rsidRPr="00994E57" w:rsidRDefault="00C22E6E" w:rsidP="00227CAE">
      <w:pPr>
        <w:pStyle w:val="Lega"/>
        <w:widowControl w:val="0"/>
        <w:bidi/>
        <w:ind w:firstLine="567"/>
        <w:rPr>
          <w:rFonts w:ascii="Calibri" w:hAnsi="Calibri" w:cs="Calibri"/>
          <w:szCs w:val="22"/>
        </w:rPr>
      </w:pPr>
      <w:r w:rsidRPr="00994E57">
        <w:rPr>
          <w:rFonts w:ascii="Calibri" w:hAnsi="Calibri" w:cs="Calibri"/>
          <w:szCs w:val="22"/>
          <w:rtl/>
          <w:lang w:eastAsia="ar" w:bidi="ar-MA"/>
        </w:rPr>
        <w:t>(ج)  [تظل محذوفة]</w:t>
      </w:r>
    </w:p>
    <w:p w14:paraId="27DD22C5" w14:textId="77777777" w:rsidR="00C22E6E" w:rsidRPr="00994E57" w:rsidRDefault="00C22E6E" w:rsidP="00227CAE">
      <w:pPr>
        <w:pStyle w:val="Lega"/>
        <w:widowControl w:val="0"/>
        <w:bidi/>
        <w:ind w:firstLine="567"/>
        <w:rPr>
          <w:rFonts w:ascii="Calibri" w:hAnsi="Calibri" w:cs="Calibri"/>
          <w:szCs w:val="22"/>
        </w:rPr>
      </w:pPr>
      <w:r w:rsidRPr="00994E57">
        <w:rPr>
          <w:rFonts w:ascii="Calibri" w:hAnsi="Calibri" w:cs="Calibri"/>
          <w:szCs w:val="22"/>
          <w:rtl/>
          <w:lang w:eastAsia="ar" w:bidi="ar-MA"/>
        </w:rPr>
        <w:t>(د)  [بدون تغيير]  يجب أن يكون كل كتاب يرسله مودع الطلب إلى المكتب الدولي محررا بالإنكليزية أو بالفرنسية أو أي لغة نشر أخرى حسبما تجيزه التعليمات الإدارية.</w:t>
      </w:r>
    </w:p>
    <w:p w14:paraId="698BA327" w14:textId="77777777" w:rsidR="00C22E6E" w:rsidRPr="00994E57" w:rsidRDefault="00C22E6E" w:rsidP="00C22E6E">
      <w:pPr>
        <w:pStyle w:val="Lega"/>
        <w:bidi/>
        <w:ind w:firstLine="567"/>
        <w:rPr>
          <w:rStyle w:val="Deletedtext"/>
          <w:rFonts w:ascii="Calibri" w:eastAsia="SimSun" w:hAnsi="Calibri" w:cs="Calibri"/>
          <w:strike w:val="0"/>
          <w:szCs w:val="22"/>
        </w:rPr>
      </w:pPr>
      <w:r w:rsidRPr="00994E57">
        <w:rPr>
          <w:rFonts w:ascii="Calibri" w:hAnsi="Calibri" w:cs="Calibri"/>
          <w:szCs w:val="22"/>
          <w:rtl/>
          <w:lang w:eastAsia="ar" w:bidi="ar-MA"/>
        </w:rPr>
        <w:t>(ه) يجب أن يكون كل كتاب أو إخطار يرسله المكتب الدولي إلى مودع الطلب أو إلى أي مكتب وطني محررا بالإنكليزية أو الفرنسية</w:t>
      </w:r>
      <w:r w:rsidRPr="00994E57">
        <w:rPr>
          <w:rFonts w:ascii="Calibri" w:hAnsi="Calibri" w:cs="Calibri"/>
          <w:color w:val="0000FF"/>
          <w:szCs w:val="22"/>
          <w:u w:val="single"/>
          <w:rtl/>
          <w:lang w:eastAsia="ar" w:bidi="ar-MA"/>
        </w:rPr>
        <w:t xml:space="preserve"> أو أي لغة نشر أخرى حسبما تجيزه التعليمات الإدارية.</w:t>
      </w:r>
    </w:p>
    <w:p w14:paraId="2CFEF9DE" w14:textId="101668DC" w:rsidR="00C22E6E" w:rsidRPr="00994E57" w:rsidRDefault="00171CAD" w:rsidP="00C22E6E">
      <w:pPr>
        <w:pStyle w:val="LegSubRule"/>
        <w:keepLines w:val="0"/>
        <w:bidi/>
        <w:outlineLvl w:val="0"/>
        <w:rPr>
          <w:rFonts w:ascii="Calibri" w:hAnsi="Calibri" w:cs="Calibri"/>
          <w:i/>
          <w:szCs w:val="22"/>
        </w:rPr>
      </w:pPr>
      <w:bookmarkStart w:id="8" w:name="_Toc157034194"/>
      <w:r w:rsidRPr="00171CAD">
        <w:rPr>
          <w:rFonts w:ascii="Calibri" w:hAnsi="Calibri" w:cs="Calibri"/>
          <w:szCs w:val="22"/>
          <w:rtl/>
          <w:lang w:eastAsia="ar" w:bidi="ar-MA"/>
        </w:rPr>
        <w:t>92‏-3 ‏و92-4</w:t>
      </w:r>
      <w:r w:rsidR="00C22E6E" w:rsidRPr="00994E57">
        <w:rPr>
          <w:rFonts w:ascii="Calibri" w:hAnsi="Calibri" w:cs="Calibri"/>
          <w:szCs w:val="22"/>
          <w:rtl/>
          <w:lang w:eastAsia="ar" w:bidi="ar-MA"/>
        </w:rPr>
        <w:t xml:space="preserve">    </w:t>
      </w:r>
      <w:r w:rsidR="00C22E6E" w:rsidRPr="00994E57">
        <w:rPr>
          <w:rFonts w:ascii="Calibri" w:hAnsi="Calibri" w:cs="Calibri"/>
          <w:i/>
          <w:iCs/>
          <w:szCs w:val="22"/>
          <w:rtl/>
          <w:lang w:eastAsia="ar" w:bidi="ar-MA"/>
        </w:rPr>
        <w:t>[بدون تغيير]</w:t>
      </w:r>
      <w:bookmarkEnd w:id="8"/>
    </w:p>
    <w:p w14:paraId="4DD47CAC" w14:textId="4CC4864D" w:rsidR="00200035" w:rsidRDefault="00C22E6E" w:rsidP="00B640C3">
      <w:pPr>
        <w:pStyle w:val="BodyText"/>
        <w:ind w:left="6520"/>
        <w:rPr>
          <w:rtl/>
          <w:lang w:bidi="ar-EG"/>
        </w:rPr>
      </w:pPr>
      <w:r w:rsidRPr="00994E57">
        <w:rPr>
          <w:rFonts w:ascii="Calibri" w:hAnsi="Calibri"/>
          <w:rtl/>
          <w:lang w:eastAsia="ar" w:bidi="ar-MA"/>
        </w:rPr>
        <w:t>[نهاية المرفق والوثيقة]</w:t>
      </w:r>
    </w:p>
    <w:p w14:paraId="1DF0F99F" w14:textId="77777777" w:rsidR="00171CAD" w:rsidRDefault="00171CAD" w:rsidP="00171CAD">
      <w:pPr>
        <w:pStyle w:val="BodyText"/>
        <w:rPr>
          <w:rtl/>
          <w:lang w:bidi="ar-EG"/>
        </w:rPr>
      </w:pPr>
    </w:p>
    <w:sectPr w:rsidR="00171CAD" w:rsidSect="001361D6">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F265" w14:textId="77777777" w:rsidR="001361D6" w:rsidRDefault="001361D6">
      <w:r>
        <w:separator/>
      </w:r>
    </w:p>
  </w:endnote>
  <w:endnote w:type="continuationSeparator" w:id="0">
    <w:p w14:paraId="7EA3E440" w14:textId="77777777" w:rsidR="001361D6" w:rsidRDefault="001361D6" w:rsidP="003B38C1">
      <w:r>
        <w:separator/>
      </w:r>
    </w:p>
    <w:p w14:paraId="70787364" w14:textId="77777777" w:rsidR="001361D6" w:rsidRPr="003B38C1" w:rsidRDefault="001361D6" w:rsidP="003B38C1">
      <w:pPr>
        <w:spacing w:after="60"/>
        <w:rPr>
          <w:sz w:val="17"/>
        </w:rPr>
      </w:pPr>
      <w:r>
        <w:rPr>
          <w:sz w:val="17"/>
        </w:rPr>
        <w:t>[Endnote continued from previous page]</w:t>
      </w:r>
    </w:p>
  </w:endnote>
  <w:endnote w:type="continuationNotice" w:id="1">
    <w:p w14:paraId="246C474F" w14:textId="77777777" w:rsidR="001361D6" w:rsidRPr="003B38C1" w:rsidRDefault="001361D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0447" w14:textId="77777777" w:rsidR="001361D6" w:rsidRDefault="001361D6">
      <w:r>
        <w:separator/>
      </w:r>
    </w:p>
  </w:footnote>
  <w:footnote w:type="continuationSeparator" w:id="0">
    <w:p w14:paraId="10EB91D0" w14:textId="77777777" w:rsidR="001361D6" w:rsidRDefault="001361D6" w:rsidP="008B60B2">
      <w:r>
        <w:separator/>
      </w:r>
    </w:p>
    <w:p w14:paraId="38459375" w14:textId="77777777" w:rsidR="001361D6" w:rsidRPr="00ED77FB" w:rsidRDefault="001361D6" w:rsidP="008B60B2">
      <w:pPr>
        <w:spacing w:after="60"/>
        <w:rPr>
          <w:sz w:val="17"/>
          <w:szCs w:val="17"/>
        </w:rPr>
      </w:pPr>
      <w:r w:rsidRPr="00ED77FB">
        <w:rPr>
          <w:sz w:val="17"/>
          <w:szCs w:val="17"/>
        </w:rPr>
        <w:t>[Footnote continued from previous page]</w:t>
      </w:r>
    </w:p>
  </w:footnote>
  <w:footnote w:type="continuationNotice" w:id="1">
    <w:p w14:paraId="2F83D5E7" w14:textId="77777777" w:rsidR="001361D6" w:rsidRPr="00ED77FB" w:rsidRDefault="001361D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A610AD8" w14:textId="77777777" w:rsidR="00C22E6E" w:rsidRDefault="00C22E6E" w:rsidP="00C22E6E">
      <w:pPr>
        <w:pStyle w:val="FootnoteText"/>
      </w:pPr>
      <w:r>
        <w:rPr>
          <w:rStyle w:val="FootnoteReference"/>
          <w:rtl/>
          <w:lang w:eastAsia="ar" w:bidi="ar-MA"/>
        </w:rPr>
        <w:footnoteRef/>
      </w:r>
      <w:r>
        <w:rPr>
          <w:rtl/>
          <w:lang w:eastAsia="ar" w:bidi="ar-MA"/>
        </w:rPr>
        <w:t xml:space="preserve"> </w:t>
      </w:r>
      <w:r>
        <w:rPr>
          <w:rtl/>
          <w:lang w:eastAsia="ar" w:bidi="ar-MA"/>
        </w:rPr>
        <w:tab/>
        <w:t>يُشار إلى النصوص المُقترح إضافتها بوضع خط تحتها، وإلى النصوص المُقترح حذفها بشطبها.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D642" w14:textId="473ED150" w:rsidR="00C22E6E" w:rsidRDefault="00C22E6E" w:rsidP="00477D6B">
    <w:pPr>
      <w:jc w:val="right"/>
    </w:pPr>
    <w:bookmarkStart w:id="4" w:name="Code2"/>
    <w:bookmarkEnd w:id="4"/>
    <w:r>
      <w:rPr>
        <w:lang w:eastAsia="ar" w:bidi="en-US"/>
      </w:rPr>
      <w:t>PCT/WG</w:t>
    </w:r>
    <w:r w:rsidR="00B640C3">
      <w:rPr>
        <w:lang w:eastAsia="ar" w:bidi="ar-MA"/>
      </w:rPr>
      <w:t>/17/6</w:t>
    </w:r>
  </w:p>
  <w:p w14:paraId="10CDA15C" w14:textId="4FF0B969" w:rsidR="00C22E6E" w:rsidRDefault="00C22E6E" w:rsidP="00477D6B">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Pr>
        <w:noProof/>
        <w:rtl/>
        <w:lang w:eastAsia="ar" w:bidi="ar-MA"/>
      </w:rPr>
      <w:t>2</w:t>
    </w:r>
    <w:r>
      <w:rPr>
        <w:rtl/>
        <w:lang w:eastAsia="ar" w:bidi="ar-MA"/>
      </w:rPr>
      <w:fldChar w:fldCharType="end"/>
    </w:r>
  </w:p>
  <w:p w14:paraId="3BB3F1CE" w14:textId="77777777" w:rsidR="00C22E6E" w:rsidRDefault="00C22E6E" w:rsidP="00477D6B">
    <w:pPr>
      <w:jc w:val="right"/>
    </w:pPr>
  </w:p>
  <w:p w14:paraId="01504C33" w14:textId="77777777" w:rsidR="00C22E6E" w:rsidRDefault="00C22E6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EF46" w14:textId="77777777" w:rsidR="00227CAE" w:rsidRDefault="004E0043" w:rsidP="00227CAE">
    <w:pPr>
      <w:bidi w:val="0"/>
      <w:rPr>
        <w:caps/>
      </w:rPr>
    </w:pPr>
    <w:r>
      <w:rPr>
        <w:caps/>
      </w:rPr>
      <w:t>PCT</w:t>
    </w:r>
    <w:r w:rsidR="00250149">
      <w:rPr>
        <w:caps/>
      </w:rPr>
      <w:t>/</w:t>
    </w:r>
    <w:r>
      <w:rPr>
        <w:caps/>
      </w:rPr>
      <w:t>WG</w:t>
    </w:r>
    <w:r w:rsidR="00250149">
      <w:rPr>
        <w:caps/>
      </w:rPr>
      <w:t>/</w:t>
    </w:r>
    <w:r>
      <w:rPr>
        <w:caps/>
      </w:rPr>
      <w:t>1</w:t>
    </w:r>
    <w:r w:rsidR="009537F7">
      <w:rPr>
        <w:caps/>
      </w:rPr>
      <w:t>7</w:t>
    </w:r>
    <w:r>
      <w:rPr>
        <w:caps/>
      </w:rPr>
      <w:t>/</w:t>
    </w:r>
    <w:r w:rsidR="009537F7">
      <w:rPr>
        <w:caps/>
      </w:rPr>
      <w:t>6</w:t>
    </w:r>
  </w:p>
  <w:p w14:paraId="4E1A75F0" w14:textId="10313A9B" w:rsidR="00227CAE" w:rsidRDefault="00227CAE" w:rsidP="00227CAE">
    <w:pPr>
      <w:bidi w:val="0"/>
    </w:pPr>
    <w:r>
      <w:rPr>
        <w:caps/>
      </w:rPr>
      <w:t>A</w:t>
    </w:r>
    <w:r>
      <w:t>nnex</w:t>
    </w:r>
  </w:p>
  <w:p w14:paraId="5C604055" w14:textId="536B153C" w:rsidR="00D07C78" w:rsidRDefault="00D07C78" w:rsidP="00227CAE">
    <w:pPr>
      <w:bidi w:val="0"/>
    </w:pPr>
    <w:r>
      <w:fldChar w:fldCharType="begin"/>
    </w:r>
    <w:r>
      <w:instrText xml:space="preserve"> PAGE  \* MERGEFORMAT </w:instrText>
    </w:r>
    <w:r>
      <w:fldChar w:fldCharType="separate"/>
    </w:r>
    <w:r w:rsidR="001E41FD">
      <w:rPr>
        <w:noProof/>
      </w:rPr>
      <w:t>2</w:t>
    </w:r>
    <w:r>
      <w:fldChar w:fldCharType="end"/>
    </w:r>
  </w:p>
  <w:p w14:paraId="7390F62F" w14:textId="3EBDC930" w:rsidR="00D07C78" w:rsidRDefault="00D07C78" w:rsidP="00210D5F">
    <w:pPr>
      <w:bidi w:val="0"/>
    </w:pPr>
  </w:p>
  <w:p w14:paraId="11DC0CAF" w14:textId="77777777" w:rsidR="00227CAE" w:rsidRDefault="00227CAE" w:rsidP="00227CAE">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DEF9" w14:textId="77777777" w:rsidR="00FD27DF" w:rsidRDefault="00FD27DF" w:rsidP="00FD27DF">
    <w:pPr>
      <w:bidi w:val="0"/>
      <w:rPr>
        <w:caps/>
      </w:rPr>
    </w:pPr>
    <w:r>
      <w:rPr>
        <w:caps/>
      </w:rPr>
      <w:t>PCT/WG/17/6</w:t>
    </w:r>
  </w:p>
  <w:p w14:paraId="2BFCC03E" w14:textId="7693C853" w:rsidR="00FD27DF" w:rsidRDefault="00FD27DF" w:rsidP="00FD27DF">
    <w:pPr>
      <w:bidi w:val="0"/>
      <w:rPr>
        <w:caps/>
      </w:rPr>
    </w:pPr>
    <w:r>
      <w:rPr>
        <w:caps/>
      </w:rPr>
      <w:t>ANNEX</w:t>
    </w:r>
  </w:p>
  <w:p w14:paraId="1E791C2E" w14:textId="473DA706" w:rsidR="00FD27DF" w:rsidRDefault="00FD27DF" w:rsidP="00FD27DF">
    <w:pPr>
      <w:bidi w:val="0"/>
      <w:rPr>
        <w:caps/>
        <w:rtl/>
      </w:rPr>
    </w:pPr>
    <w:r>
      <w:rPr>
        <w:rFonts w:hint="cs"/>
        <w:caps/>
        <w:rtl/>
      </w:rPr>
      <w:t>المرفق</w:t>
    </w:r>
  </w:p>
  <w:p w14:paraId="233D7B6E" w14:textId="77777777" w:rsidR="00FD27DF" w:rsidRPr="002326AB" w:rsidRDefault="00FD27DF" w:rsidP="00FD27DF">
    <w:pPr>
      <w:bidi w:val="0"/>
      <w:rPr>
        <w:caps/>
        <w:rtl/>
      </w:rPr>
    </w:pPr>
  </w:p>
  <w:p w14:paraId="03243040" w14:textId="77777777" w:rsidR="00FD27DF" w:rsidRDefault="00FD27DF" w:rsidP="00FD27D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282571C"/>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495799883">
    <w:abstractNumId w:val="2"/>
  </w:num>
  <w:num w:numId="2" w16cid:durableId="1847475359">
    <w:abstractNumId w:val="5"/>
  </w:num>
  <w:num w:numId="3" w16cid:durableId="1070691903">
    <w:abstractNumId w:val="0"/>
  </w:num>
  <w:num w:numId="4" w16cid:durableId="1940987757">
    <w:abstractNumId w:val="6"/>
  </w:num>
  <w:num w:numId="5" w16cid:durableId="254635968">
    <w:abstractNumId w:val="1"/>
  </w:num>
  <w:num w:numId="6" w16cid:durableId="1430538906">
    <w:abstractNumId w:val="3"/>
  </w:num>
  <w:num w:numId="7" w16cid:durableId="950817227">
    <w:abstractNumId w:val="7"/>
  </w:num>
  <w:num w:numId="8" w16cid:durableId="8678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64"/>
    <w:rsid w:val="00043CAA"/>
    <w:rsid w:val="00056816"/>
    <w:rsid w:val="00075432"/>
    <w:rsid w:val="000968ED"/>
    <w:rsid w:val="000A3D97"/>
    <w:rsid w:val="000F5E56"/>
    <w:rsid w:val="001361D6"/>
    <w:rsid w:val="001362EE"/>
    <w:rsid w:val="001406E1"/>
    <w:rsid w:val="00155D8A"/>
    <w:rsid w:val="001647D5"/>
    <w:rsid w:val="00167832"/>
    <w:rsid w:val="00171CAD"/>
    <w:rsid w:val="001832A6"/>
    <w:rsid w:val="0019592A"/>
    <w:rsid w:val="001D4107"/>
    <w:rsid w:val="001E41FD"/>
    <w:rsid w:val="00200035"/>
    <w:rsid w:val="00203D24"/>
    <w:rsid w:val="00210D5F"/>
    <w:rsid w:val="0021217E"/>
    <w:rsid w:val="00227CAE"/>
    <w:rsid w:val="002326AB"/>
    <w:rsid w:val="002428B4"/>
    <w:rsid w:val="00243430"/>
    <w:rsid w:val="00250149"/>
    <w:rsid w:val="002634C4"/>
    <w:rsid w:val="00272B0E"/>
    <w:rsid w:val="002906BF"/>
    <w:rsid w:val="002928D3"/>
    <w:rsid w:val="002C516E"/>
    <w:rsid w:val="002F1FE6"/>
    <w:rsid w:val="002F4E68"/>
    <w:rsid w:val="00312F7F"/>
    <w:rsid w:val="00361450"/>
    <w:rsid w:val="003673CF"/>
    <w:rsid w:val="003845C1"/>
    <w:rsid w:val="003A6F89"/>
    <w:rsid w:val="003B355C"/>
    <w:rsid w:val="003B38C1"/>
    <w:rsid w:val="003C2A9F"/>
    <w:rsid w:val="003C34E9"/>
    <w:rsid w:val="003F70BB"/>
    <w:rsid w:val="00423E3E"/>
    <w:rsid w:val="00427AF4"/>
    <w:rsid w:val="0045246E"/>
    <w:rsid w:val="004647DA"/>
    <w:rsid w:val="00474062"/>
    <w:rsid w:val="00477D6B"/>
    <w:rsid w:val="004E0043"/>
    <w:rsid w:val="004E3043"/>
    <w:rsid w:val="005019FF"/>
    <w:rsid w:val="0053057A"/>
    <w:rsid w:val="00556076"/>
    <w:rsid w:val="00560A29"/>
    <w:rsid w:val="005C6649"/>
    <w:rsid w:val="005E7B89"/>
    <w:rsid w:val="00605827"/>
    <w:rsid w:val="00646050"/>
    <w:rsid w:val="006713CA"/>
    <w:rsid w:val="00676C5C"/>
    <w:rsid w:val="006B5C12"/>
    <w:rsid w:val="00720EFD"/>
    <w:rsid w:val="00776558"/>
    <w:rsid w:val="007854AF"/>
    <w:rsid w:val="00793A7C"/>
    <w:rsid w:val="007A398A"/>
    <w:rsid w:val="007C4902"/>
    <w:rsid w:val="007C5264"/>
    <w:rsid w:val="007D1613"/>
    <w:rsid w:val="007E4C0E"/>
    <w:rsid w:val="008A134B"/>
    <w:rsid w:val="008B2CC1"/>
    <w:rsid w:val="008B60B2"/>
    <w:rsid w:val="008F7A6C"/>
    <w:rsid w:val="0090731E"/>
    <w:rsid w:val="00916EE2"/>
    <w:rsid w:val="009537F7"/>
    <w:rsid w:val="00966A22"/>
    <w:rsid w:val="0096722F"/>
    <w:rsid w:val="00980843"/>
    <w:rsid w:val="009B0855"/>
    <w:rsid w:val="009E1721"/>
    <w:rsid w:val="009E2791"/>
    <w:rsid w:val="009E3F6F"/>
    <w:rsid w:val="009F499F"/>
    <w:rsid w:val="00A02907"/>
    <w:rsid w:val="00A37342"/>
    <w:rsid w:val="00A42DAF"/>
    <w:rsid w:val="00A45BD8"/>
    <w:rsid w:val="00A869B7"/>
    <w:rsid w:val="00A90F0A"/>
    <w:rsid w:val="00AC205C"/>
    <w:rsid w:val="00AF0A6B"/>
    <w:rsid w:val="00AF3DCE"/>
    <w:rsid w:val="00B05A69"/>
    <w:rsid w:val="00B42CA9"/>
    <w:rsid w:val="00B51FF7"/>
    <w:rsid w:val="00B640C3"/>
    <w:rsid w:val="00B75281"/>
    <w:rsid w:val="00B92F1F"/>
    <w:rsid w:val="00B96EB2"/>
    <w:rsid w:val="00B9734B"/>
    <w:rsid w:val="00BA30E2"/>
    <w:rsid w:val="00BC76C1"/>
    <w:rsid w:val="00C11BFE"/>
    <w:rsid w:val="00C22E6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72022"/>
    <w:rsid w:val="00EA0C36"/>
    <w:rsid w:val="00EA7D6E"/>
    <w:rsid w:val="00EB2F76"/>
    <w:rsid w:val="00EC4E49"/>
    <w:rsid w:val="00ED77FB"/>
    <w:rsid w:val="00EE45FA"/>
    <w:rsid w:val="00EF7CD7"/>
    <w:rsid w:val="00F043DE"/>
    <w:rsid w:val="00F64F25"/>
    <w:rsid w:val="00F66152"/>
    <w:rsid w:val="00F76CB4"/>
    <w:rsid w:val="00F9165B"/>
    <w:rsid w:val="00FC482F"/>
    <w:rsid w:val="00FD27D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5CDAC"/>
  <w15:docId w15:val="{CC1D733E-FA88-449E-9DB7-1E0500B6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ing2Char">
    <w:name w:val="Heading 2 Char"/>
    <w:basedOn w:val="DefaultParagraphFont"/>
    <w:link w:val="Heading2"/>
    <w:rsid w:val="00C22E6E"/>
    <w:rPr>
      <w:rFonts w:ascii="Arial" w:eastAsia="SimSun" w:hAnsi="Arial" w:cs="Calibri"/>
      <w:bCs/>
      <w:iCs/>
      <w:caps/>
      <w:sz w:val="28"/>
      <w:szCs w:val="28"/>
      <w:lang w:val="en-US" w:eastAsia="zh-CN"/>
    </w:rPr>
  </w:style>
  <w:style w:type="character" w:customStyle="1" w:styleId="FootnoteTextChar">
    <w:name w:val="Footnote Text Char"/>
    <w:basedOn w:val="DefaultParagraphFont"/>
    <w:link w:val="FootnoteText"/>
    <w:semiHidden/>
    <w:rsid w:val="00C22E6E"/>
    <w:rPr>
      <w:rFonts w:ascii="Arial" w:eastAsia="SimSun" w:hAnsi="Arial" w:cs="Calibri"/>
      <w:sz w:val="18"/>
      <w:szCs w:val="18"/>
      <w:lang w:val="en-US" w:eastAsia="zh-CN"/>
    </w:rPr>
  </w:style>
  <w:style w:type="paragraph" w:customStyle="1" w:styleId="LegTitle">
    <w:name w:val="Leg # Title"/>
    <w:basedOn w:val="Normal"/>
    <w:next w:val="Normal"/>
    <w:rsid w:val="00C22E6E"/>
    <w:pPr>
      <w:keepNext/>
      <w:keepLines/>
      <w:pageBreakBefore/>
      <w:bidi w:val="0"/>
      <w:spacing w:before="240" w:after="480" w:line="360" w:lineRule="auto"/>
      <w:jc w:val="center"/>
    </w:pPr>
    <w:rPr>
      <w:rFonts w:eastAsia="Times New Roman" w:cs="Times New Roman"/>
      <w:b/>
      <w:noProof/>
      <w:snapToGrid w:val="0"/>
      <w:szCs w:val="20"/>
      <w:lang w:eastAsia="en-US"/>
    </w:rPr>
  </w:style>
  <w:style w:type="paragraph" w:customStyle="1" w:styleId="LegSubRule">
    <w:name w:val="Leg SubRule #"/>
    <w:basedOn w:val="Normal"/>
    <w:rsid w:val="00C22E6E"/>
    <w:pPr>
      <w:keepNext/>
      <w:keepLines/>
      <w:bidi w:val="0"/>
      <w:spacing w:after="240" w:line="360" w:lineRule="auto"/>
      <w:ind w:left="567" w:hanging="567"/>
    </w:pPr>
    <w:rPr>
      <w:rFonts w:eastAsia="Times New Roman" w:cs="Times New Roman"/>
      <w:noProof/>
      <w:snapToGrid w:val="0"/>
      <w:szCs w:val="20"/>
      <w:lang w:eastAsia="en-US"/>
    </w:rPr>
  </w:style>
  <w:style w:type="paragraph" w:customStyle="1" w:styleId="Lega">
    <w:name w:val="Leg (a)"/>
    <w:basedOn w:val="Normal"/>
    <w:rsid w:val="00C22E6E"/>
    <w:pPr>
      <w:bidi w:val="0"/>
      <w:spacing w:after="240" w:line="360" w:lineRule="auto"/>
    </w:pPr>
    <w:rPr>
      <w:rFonts w:eastAsia="Times New Roman" w:cs="Times New Roman"/>
      <w:noProof/>
      <w:snapToGrid w:val="0"/>
      <w:szCs w:val="20"/>
      <w:lang w:eastAsia="en-US"/>
    </w:rPr>
  </w:style>
  <w:style w:type="character" w:customStyle="1" w:styleId="Deletedtext">
    <w:name w:val="Deleted text"/>
    <w:basedOn w:val="DefaultParagraphFont"/>
    <w:uiPriority w:val="1"/>
    <w:qFormat/>
    <w:rsid w:val="00C22E6E"/>
    <w:rPr>
      <w:strike/>
      <w:dstrike w:val="0"/>
      <w:color w:val="FF0000"/>
    </w:rPr>
  </w:style>
  <w:style w:type="character" w:styleId="FootnoteReference">
    <w:name w:val="footnote reference"/>
    <w:basedOn w:val="DefaultParagraphFont"/>
    <w:semiHidden/>
    <w:unhideWhenUsed/>
    <w:rsid w:val="00C22E6E"/>
    <w:rPr>
      <w:vertAlign w:val="superscript"/>
    </w:rPr>
  </w:style>
  <w:style w:type="paragraph" w:styleId="TOC2">
    <w:name w:val="toc 2"/>
    <w:basedOn w:val="Normal"/>
    <w:next w:val="Normal"/>
    <w:autoRedefine/>
    <w:uiPriority w:val="39"/>
    <w:unhideWhenUsed/>
    <w:rsid w:val="00C22E6E"/>
    <w:pPr>
      <w:bidi w:val="0"/>
      <w:spacing w:after="100"/>
      <w:ind w:left="220"/>
    </w:pPr>
    <w:rPr>
      <w:rFonts w:cs="Arial"/>
      <w:szCs w:val="20"/>
    </w:rPr>
  </w:style>
  <w:style w:type="paragraph" w:styleId="TOC1">
    <w:name w:val="toc 1"/>
    <w:basedOn w:val="Normal"/>
    <w:next w:val="Normal"/>
    <w:autoRedefine/>
    <w:uiPriority w:val="39"/>
    <w:unhideWhenUsed/>
    <w:rsid w:val="00C22E6E"/>
    <w:pPr>
      <w:bidi w:val="0"/>
      <w:spacing w:after="100"/>
    </w:pPr>
    <w:rPr>
      <w:rFonts w:cs="Arial"/>
      <w:szCs w:val="20"/>
    </w:rPr>
  </w:style>
  <w:style w:type="character" w:styleId="Hyperlink">
    <w:name w:val="Hyperlink"/>
    <w:basedOn w:val="DefaultParagraphFont"/>
    <w:uiPriority w:val="99"/>
    <w:unhideWhenUsed/>
    <w:rsid w:val="00C22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R-221060-PTS\PCT_WG_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PCT_WG_16.dotx</Template>
  <TotalTime>9</TotalTime>
  <Pages>6</Pages>
  <Words>1867</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PCT/WG/16/ (Arabic)</vt:lpstr>
    </vt:vector>
  </TitlesOfParts>
  <Company>WIPO</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 (Arabic)</dc:title>
  <dc:creator>M. Atallah</dc:creator>
  <cp:keywords>PUBLIC</cp:keywords>
  <cp:lastModifiedBy>YOUSSEF Randa</cp:lastModifiedBy>
  <cp:revision>6</cp:revision>
  <cp:lastPrinted>2024-01-25T10:43:00Z</cp:lastPrinted>
  <dcterms:created xsi:type="dcterms:W3CDTF">2024-01-25T10:24:00Z</dcterms:created>
  <dcterms:modified xsi:type="dcterms:W3CDTF">2024-01-25T10:45:00Z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2024-01-25T10:43:13Z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a1fab025-6a6d-4f99-92a5-563c9e084013</vt:lpwstr>
  </property>
  <property fmtid="{D5CDD505-2E9C-101B-9397-08002B2CF9AE}" pid="13" name="MSIP_Label_20773ee6-353b-4fb9-a59d-0b94c8c67bea_ContentBits">
    <vt:lpwstr>0</vt:lpwstr>
  </property>
</Properties>
</file>