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FEC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BA936AE" wp14:editId="75A3798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BA9F30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C48E000" w14:textId="7F77CF4F"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D760E">
        <w:rPr>
          <w:rFonts w:ascii="Arial Black" w:hAnsi="Arial Black"/>
          <w:caps/>
          <w:sz w:val="15"/>
          <w:szCs w:val="15"/>
        </w:rPr>
        <w:t>1</w:t>
      </w:r>
      <w:r w:rsidR="0074530E">
        <w:rPr>
          <w:rFonts w:ascii="Arial Black" w:hAnsi="Arial Black"/>
          <w:caps/>
          <w:sz w:val="15"/>
          <w:szCs w:val="15"/>
        </w:rPr>
        <w:t>7</w:t>
      </w:r>
      <w:r w:rsidR="002D760E">
        <w:rPr>
          <w:rFonts w:ascii="Arial Black" w:hAnsi="Arial Black"/>
          <w:caps/>
          <w:sz w:val="15"/>
          <w:szCs w:val="15"/>
        </w:rPr>
        <w:t>/</w:t>
      </w:r>
      <w:r w:rsidR="0074530E">
        <w:rPr>
          <w:rFonts w:ascii="Arial Black" w:hAnsi="Arial Black"/>
          <w:caps/>
          <w:sz w:val="15"/>
          <w:szCs w:val="15"/>
        </w:rPr>
        <w:t>10</w:t>
      </w:r>
    </w:p>
    <w:p w14:paraId="02C63353" w14:textId="77777777" w:rsidR="008B2CC1" w:rsidRPr="00410522" w:rsidRDefault="00CC3E2D" w:rsidP="00CC3E2D">
      <w:pPr>
        <w:jc w:val="right"/>
        <w:rPr>
          <w:rFonts w:asciiTheme="minorHAnsi" w:hAnsiTheme="minorHAnsi" w:cstheme="minorHAnsi"/>
          <w:b/>
          <w:bCs/>
          <w:caps/>
          <w:sz w:val="15"/>
          <w:szCs w:val="15"/>
          <w:rtl/>
          <w:lang w:val="fr-CH" w:bidi="ar-EG"/>
        </w:rPr>
      </w:pPr>
      <w:bookmarkStart w:id="1" w:name="Original"/>
      <w:r w:rsidRPr="00410522">
        <w:rPr>
          <w:rFonts w:asciiTheme="minorHAnsi" w:hAnsiTheme="minorHAnsi" w:cstheme="minorHAnsi" w:hint="cs"/>
          <w:b/>
          <w:bCs/>
          <w:caps/>
          <w:sz w:val="15"/>
          <w:szCs w:val="15"/>
          <w:rtl/>
        </w:rPr>
        <w:t xml:space="preserve">الأصل: </w:t>
      </w:r>
      <w:r w:rsidR="002D760E" w:rsidRPr="00410522">
        <w:rPr>
          <w:rFonts w:asciiTheme="minorHAnsi" w:hAnsiTheme="minorHAnsi" w:cstheme="minorHAnsi" w:hint="cs"/>
          <w:b/>
          <w:bCs/>
          <w:caps/>
          <w:sz w:val="15"/>
          <w:szCs w:val="15"/>
          <w:rtl/>
          <w:lang w:val="fr-CH" w:bidi="ar-EG"/>
        </w:rPr>
        <w:t>بالإنكليزية</w:t>
      </w:r>
    </w:p>
    <w:p w14:paraId="08ABAA08" w14:textId="2459ED9C"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74530E">
        <w:rPr>
          <w:rFonts w:asciiTheme="minorHAnsi" w:hAnsiTheme="minorHAnsi" w:cstheme="minorHAnsi" w:hint="cs"/>
          <w:b/>
          <w:bCs/>
          <w:caps/>
          <w:sz w:val="15"/>
          <w:szCs w:val="15"/>
          <w:rtl/>
        </w:rPr>
        <w:t>22 يناير 2024</w:t>
      </w:r>
    </w:p>
    <w:p w14:paraId="3CA6B533" w14:textId="77777777" w:rsidR="008B2CC1" w:rsidRPr="00D67EAE" w:rsidRDefault="004E0043" w:rsidP="00250149">
      <w:pPr>
        <w:pStyle w:val="Heading1"/>
        <w:rPr>
          <w:rtl/>
        </w:rPr>
      </w:pPr>
      <w:bookmarkStart w:id="3" w:name="_Toc112802431"/>
      <w:bookmarkEnd w:id="2"/>
      <w:r>
        <w:rPr>
          <w:rFonts w:hint="cs"/>
          <w:rtl/>
        </w:rPr>
        <w:t>الفريق العامل لمعاهدة التعاون بشأن البراءات</w:t>
      </w:r>
      <w:bookmarkEnd w:id="3"/>
    </w:p>
    <w:p w14:paraId="62822A27" w14:textId="725AB7D5" w:rsidR="00A90F0A" w:rsidRPr="00D67EAE" w:rsidRDefault="00D67EAE" w:rsidP="002D760E">
      <w:pPr>
        <w:outlineLvl w:val="1"/>
        <w:rPr>
          <w:rFonts w:asciiTheme="minorHAnsi" w:hAnsiTheme="minorHAnsi" w:cstheme="minorHAnsi"/>
          <w:bCs/>
          <w:sz w:val="24"/>
          <w:szCs w:val="24"/>
        </w:rPr>
      </w:pPr>
      <w:bookmarkStart w:id="4" w:name="_Toc112802432"/>
      <w:r w:rsidRPr="00D67EAE">
        <w:rPr>
          <w:rFonts w:asciiTheme="minorHAnsi" w:hAnsiTheme="minorHAnsi" w:cstheme="minorHAnsi" w:hint="cs"/>
          <w:bCs/>
          <w:sz w:val="24"/>
          <w:szCs w:val="24"/>
          <w:rtl/>
        </w:rPr>
        <w:t xml:space="preserve">الدورة </w:t>
      </w:r>
      <w:r w:rsidR="0074530E">
        <w:rPr>
          <w:rFonts w:asciiTheme="minorHAnsi" w:hAnsiTheme="minorHAnsi" w:cstheme="minorHAnsi" w:hint="cs"/>
          <w:bCs/>
          <w:sz w:val="24"/>
          <w:szCs w:val="24"/>
          <w:rtl/>
        </w:rPr>
        <w:t>السابعة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bookmarkEnd w:id="4"/>
    </w:p>
    <w:p w14:paraId="3697F369" w14:textId="12FC2B99" w:rsidR="008B2CC1" w:rsidRPr="00D67EAE" w:rsidRDefault="00D67EAE" w:rsidP="002D760E">
      <w:pPr>
        <w:spacing w:after="720"/>
        <w:outlineLvl w:val="1"/>
        <w:rPr>
          <w:rFonts w:asciiTheme="minorHAnsi" w:hAnsiTheme="minorHAnsi" w:cstheme="minorHAnsi"/>
          <w:bCs/>
          <w:sz w:val="24"/>
          <w:szCs w:val="24"/>
        </w:rPr>
      </w:pPr>
      <w:bookmarkStart w:id="5" w:name="_Toc112802433"/>
      <w:r w:rsidRPr="00D67EAE">
        <w:rPr>
          <w:rFonts w:asciiTheme="minorHAnsi" w:hAnsiTheme="minorHAnsi" w:cstheme="minorHAnsi" w:hint="cs"/>
          <w:bCs/>
          <w:sz w:val="24"/>
          <w:szCs w:val="24"/>
          <w:rtl/>
        </w:rPr>
        <w:t xml:space="preserve">جنيف، من </w:t>
      </w:r>
      <w:bookmarkEnd w:id="5"/>
      <w:r w:rsidR="0074530E">
        <w:rPr>
          <w:rFonts w:asciiTheme="minorHAnsi" w:hAnsiTheme="minorHAnsi" w:cstheme="minorHAnsi" w:hint="cs"/>
          <w:bCs/>
          <w:sz w:val="24"/>
          <w:szCs w:val="24"/>
          <w:rtl/>
        </w:rPr>
        <w:t>19 إلى 21 فبراير 2024</w:t>
      </w:r>
    </w:p>
    <w:p w14:paraId="7E61C36E" w14:textId="39B318B3" w:rsidR="008B2CC1" w:rsidRPr="00230DDB" w:rsidRDefault="00075F0E" w:rsidP="005B2CCA">
      <w:pPr>
        <w:spacing w:after="360"/>
        <w:outlineLvl w:val="0"/>
        <w:rPr>
          <w:rFonts w:asciiTheme="minorHAnsi" w:hAnsiTheme="minorHAnsi"/>
          <w:caps/>
          <w:sz w:val="28"/>
          <w:szCs w:val="24"/>
        </w:rPr>
      </w:pPr>
      <w:bookmarkStart w:id="6" w:name="_Toc112802434"/>
      <w:bookmarkStart w:id="7" w:name="TitleOfDoc"/>
      <w:r w:rsidRPr="00230DDB">
        <w:rPr>
          <w:rFonts w:asciiTheme="minorHAnsi" w:hAnsiTheme="minorHAnsi"/>
          <w:caps/>
          <w:sz w:val="28"/>
          <w:szCs w:val="24"/>
          <w:rtl/>
        </w:rPr>
        <w:t xml:space="preserve">الاستشهاد </w:t>
      </w:r>
      <w:r w:rsidR="00DE3911">
        <w:rPr>
          <w:rFonts w:asciiTheme="minorHAnsi" w:hAnsiTheme="minorHAnsi" w:hint="cs"/>
          <w:caps/>
          <w:sz w:val="28"/>
          <w:szCs w:val="24"/>
          <w:rtl/>
        </w:rPr>
        <w:t>ب</w:t>
      </w:r>
      <w:r w:rsidR="005B2CCA">
        <w:rPr>
          <w:rFonts w:asciiTheme="minorHAnsi" w:hAnsiTheme="minorHAnsi" w:hint="cs"/>
          <w:caps/>
          <w:sz w:val="28"/>
          <w:szCs w:val="24"/>
          <w:rtl/>
        </w:rPr>
        <w:t xml:space="preserve">المواد المكشوفة </w:t>
      </w:r>
      <w:r w:rsidR="00885CF3" w:rsidRPr="00230DDB">
        <w:rPr>
          <w:rFonts w:asciiTheme="minorHAnsi" w:hAnsiTheme="minorHAnsi" w:hint="cs"/>
          <w:caps/>
          <w:sz w:val="28"/>
          <w:szCs w:val="24"/>
          <w:rtl/>
        </w:rPr>
        <w:t xml:space="preserve">غير </w:t>
      </w:r>
      <w:bookmarkEnd w:id="6"/>
      <w:r w:rsidR="005B2CCA">
        <w:rPr>
          <w:rFonts w:asciiTheme="minorHAnsi" w:hAnsiTheme="minorHAnsi" w:hint="cs"/>
          <w:caps/>
          <w:sz w:val="28"/>
          <w:szCs w:val="24"/>
          <w:rtl/>
        </w:rPr>
        <w:t>المكتوبة</w:t>
      </w:r>
    </w:p>
    <w:p w14:paraId="07934D53" w14:textId="77777777" w:rsidR="006437B4" w:rsidRPr="00230DDB" w:rsidRDefault="00D67EAE" w:rsidP="006437B4">
      <w:pPr>
        <w:spacing w:after="1040"/>
        <w:rPr>
          <w:rFonts w:asciiTheme="minorHAnsi" w:hAnsiTheme="minorHAnsi" w:cstheme="minorHAnsi"/>
          <w:iCs/>
        </w:rPr>
      </w:pPr>
      <w:bookmarkStart w:id="8" w:name="Prepared"/>
      <w:bookmarkEnd w:id="7"/>
      <w:bookmarkEnd w:id="8"/>
      <w:r w:rsidRPr="00230DDB">
        <w:rPr>
          <w:rFonts w:asciiTheme="minorHAnsi" w:hAnsiTheme="minorHAnsi" w:cstheme="minorHAnsi" w:hint="cs"/>
          <w:iCs/>
          <w:rtl/>
        </w:rPr>
        <w:t>وثيقة من إعداد</w:t>
      </w:r>
      <w:r w:rsidR="002D760E" w:rsidRPr="00230DDB">
        <w:rPr>
          <w:rFonts w:asciiTheme="minorHAnsi" w:hAnsiTheme="minorHAnsi" w:cstheme="minorHAnsi" w:hint="cs"/>
          <w:iCs/>
          <w:rtl/>
        </w:rPr>
        <w:t xml:space="preserve"> المكتب الدولي</w:t>
      </w:r>
    </w:p>
    <w:p w14:paraId="390A0E18" w14:textId="77777777" w:rsidR="006437B4" w:rsidRPr="006C1399" w:rsidRDefault="006437B4" w:rsidP="007B749A">
      <w:pPr>
        <w:pStyle w:val="Heading1"/>
        <w:spacing w:after="220"/>
        <w:rPr>
          <w:rFonts w:asciiTheme="minorHAnsi" w:hAnsiTheme="minorHAnsi" w:cstheme="minorHAnsi"/>
          <w:sz w:val="24"/>
          <w:szCs w:val="24"/>
          <w:rtl/>
          <w:lang w:bidi="ar-EG"/>
        </w:rPr>
      </w:pPr>
      <w:bookmarkStart w:id="9" w:name="_Toc112802435"/>
      <w:r w:rsidRPr="006C1399">
        <w:rPr>
          <w:rFonts w:asciiTheme="minorHAnsi" w:hAnsiTheme="minorHAnsi" w:cstheme="minorHAnsi"/>
          <w:sz w:val="24"/>
          <w:szCs w:val="24"/>
          <w:rtl/>
          <w:lang w:bidi="ar-EG"/>
        </w:rPr>
        <w:t>ملخص</w:t>
      </w:r>
      <w:bookmarkEnd w:id="9"/>
    </w:p>
    <w:p w14:paraId="51CB7740" w14:textId="4EAF45BF" w:rsidR="006437B4" w:rsidRPr="00770AA0" w:rsidRDefault="0074530E" w:rsidP="005B2CCA">
      <w:pPr>
        <w:pStyle w:val="ONUMA"/>
        <w:rPr>
          <w:rtl/>
        </w:rPr>
      </w:pPr>
      <w:r w:rsidRPr="0074530E">
        <w:rPr>
          <w:rtl/>
          <w:lang w:val="fr-CH" w:bidi="ar-SY"/>
        </w:rPr>
        <w:t xml:space="preserve">تعرض هذه الوثيقة مشروع تعديلات </w:t>
      </w:r>
      <w:r w:rsidR="00410522">
        <w:rPr>
          <w:rFonts w:hint="cs"/>
          <w:rtl/>
          <w:lang w:val="fr-CH" w:bidi="ar-SY"/>
        </w:rPr>
        <w:t xml:space="preserve">يُقترح إدخالها </w:t>
      </w:r>
      <w:r w:rsidRPr="0074530E">
        <w:rPr>
          <w:rtl/>
          <w:lang w:val="fr-CH" w:bidi="ar-SY"/>
        </w:rPr>
        <w:t xml:space="preserve">على اللائحة التنفيذية لمعاهدة </w:t>
      </w:r>
      <w:r w:rsidR="00712A95">
        <w:rPr>
          <w:rFonts w:hint="cs"/>
          <w:rtl/>
          <w:lang w:val="fr-CH" w:bidi="ar-SY"/>
        </w:rPr>
        <w:t>البراءات</w:t>
      </w:r>
      <w:r w:rsidRPr="0074530E">
        <w:rPr>
          <w:rtl/>
          <w:lang w:val="fr-CH" w:bidi="ar-SY"/>
        </w:rPr>
        <w:t xml:space="preserve"> </w:t>
      </w:r>
      <w:r w:rsidR="00712A95">
        <w:rPr>
          <w:rFonts w:hint="cs"/>
          <w:rtl/>
          <w:lang w:val="fr-CH" w:bidi="ar-SY"/>
        </w:rPr>
        <w:t xml:space="preserve">من أجل </w:t>
      </w:r>
      <w:r w:rsidRPr="0074530E">
        <w:rPr>
          <w:rtl/>
          <w:lang w:val="fr-CH" w:bidi="ar-SY"/>
        </w:rPr>
        <w:t>توسيع</w:t>
      </w:r>
      <w:r w:rsidR="00712A95">
        <w:rPr>
          <w:rFonts w:hint="cs"/>
          <w:rtl/>
          <w:lang w:val="fr-CH" w:bidi="ar-SY"/>
        </w:rPr>
        <w:t xml:space="preserve"> نطاق</w:t>
      </w:r>
      <w:r w:rsidRPr="0074530E">
        <w:rPr>
          <w:rtl/>
          <w:lang w:val="fr-CH" w:bidi="ar-SY"/>
        </w:rPr>
        <w:t xml:space="preserve"> تعريف</w:t>
      </w:r>
      <w:r>
        <w:rPr>
          <w:rFonts w:hint="cs"/>
          <w:rtl/>
          <w:lang w:val="fr-CH" w:bidi="ar-SY"/>
        </w:rPr>
        <w:t xml:space="preserve"> حالة</w:t>
      </w:r>
      <w:r w:rsidRPr="0074530E">
        <w:rPr>
          <w:rtl/>
          <w:lang w:val="fr-CH" w:bidi="ar-SY"/>
        </w:rPr>
        <w:t xml:space="preserve"> التقنية</w:t>
      </w:r>
      <w:r>
        <w:rPr>
          <w:rFonts w:hint="cs"/>
          <w:rtl/>
          <w:lang w:val="fr-CH" w:bidi="ar-SY"/>
        </w:rPr>
        <w:t xml:space="preserve"> الصناعية</w:t>
      </w:r>
      <w:r w:rsidRPr="0074530E">
        <w:rPr>
          <w:rtl/>
          <w:lang w:val="fr-CH" w:bidi="ar-SY"/>
        </w:rPr>
        <w:t xml:space="preserve"> السابقة ذات الصلة </w:t>
      </w:r>
      <w:r w:rsidR="00712A95">
        <w:rPr>
          <w:rFonts w:hint="cs"/>
          <w:rtl/>
          <w:lang w:val="fr-CH" w:bidi="ar-SY"/>
        </w:rPr>
        <w:t>ب</w:t>
      </w:r>
      <w:r w:rsidRPr="0074530E">
        <w:rPr>
          <w:rtl/>
          <w:lang w:val="fr-CH" w:bidi="ar-SY"/>
        </w:rPr>
        <w:t>البحث الدولي والفحص التمهيدي الدولي</w:t>
      </w:r>
      <w:r w:rsidR="00712A95">
        <w:rPr>
          <w:rFonts w:hint="cs"/>
          <w:rtl/>
          <w:lang w:val="fr-CH" w:bidi="ar-SY"/>
        </w:rPr>
        <w:t xml:space="preserve">، </w:t>
      </w:r>
      <w:r w:rsidRPr="0074530E">
        <w:rPr>
          <w:rtl/>
          <w:lang w:val="fr-CH" w:bidi="ar-SY"/>
        </w:rPr>
        <w:t xml:space="preserve">ليشمل </w:t>
      </w:r>
      <w:r>
        <w:rPr>
          <w:rFonts w:hint="cs"/>
          <w:rtl/>
          <w:lang w:val="fr-CH" w:bidi="ar-SY"/>
        </w:rPr>
        <w:t>المواد المكشوفة غير المكتوبة</w:t>
      </w:r>
      <w:r w:rsidRPr="0074530E">
        <w:rPr>
          <w:rtl/>
          <w:lang w:val="fr-CH" w:bidi="ar-SY"/>
        </w:rPr>
        <w:t>. وتقدم الوثيقة أيض</w:t>
      </w:r>
      <w:r w:rsidR="00712A95">
        <w:rPr>
          <w:rFonts w:hint="cs"/>
          <w:rtl/>
          <w:lang w:val="fr-CH" w:bidi="ar-SY"/>
        </w:rPr>
        <w:t>اً</w:t>
      </w:r>
      <w:r w:rsidRPr="0074530E">
        <w:rPr>
          <w:rtl/>
          <w:lang w:val="fr-CH" w:bidi="ar-SY"/>
        </w:rPr>
        <w:t xml:space="preserve"> </w:t>
      </w:r>
      <w:r w:rsidR="00410522">
        <w:rPr>
          <w:rFonts w:hint="cs"/>
          <w:rtl/>
          <w:lang w:val="fr-CH" w:bidi="ar-SY"/>
        </w:rPr>
        <w:t>معلومات محدّثة عن</w:t>
      </w:r>
      <w:r w:rsidRPr="0074530E">
        <w:rPr>
          <w:rtl/>
          <w:lang w:val="fr-CH" w:bidi="ar-SY"/>
        </w:rPr>
        <w:t xml:space="preserve"> </w:t>
      </w:r>
      <w:r w:rsidR="00410522">
        <w:rPr>
          <w:rFonts w:hint="cs"/>
          <w:rtl/>
          <w:lang w:val="fr-CH" w:bidi="ar-SY"/>
        </w:rPr>
        <w:t>العمل</w:t>
      </w:r>
      <w:r w:rsidRPr="0074530E">
        <w:rPr>
          <w:rtl/>
          <w:lang w:val="fr-CH" w:bidi="ar-SY"/>
        </w:rPr>
        <w:t xml:space="preserve"> </w:t>
      </w:r>
      <w:r w:rsidR="00712A95">
        <w:rPr>
          <w:rFonts w:hint="cs"/>
          <w:rtl/>
          <w:lang w:val="fr-CH" w:bidi="ar-SY"/>
        </w:rPr>
        <w:t>القائم بين</w:t>
      </w:r>
      <w:r w:rsidRPr="0074530E">
        <w:rPr>
          <w:rtl/>
          <w:lang w:val="fr-CH" w:bidi="ar-SY"/>
        </w:rPr>
        <w:t xml:space="preserve"> الإدارات الدولية </w:t>
      </w:r>
      <w:r w:rsidR="00410522">
        <w:rPr>
          <w:rFonts w:hint="cs"/>
          <w:rtl/>
          <w:lang w:val="fr-CH" w:bidi="ar-SY"/>
        </w:rPr>
        <w:t>والذي</w:t>
      </w:r>
      <w:r w:rsidRPr="0074530E">
        <w:rPr>
          <w:rtl/>
          <w:lang w:val="fr-CH" w:bidi="ar-SY"/>
        </w:rPr>
        <w:t xml:space="preserve"> يجب مراعاته</w:t>
      </w:r>
      <w:r w:rsidR="00410522">
        <w:rPr>
          <w:rFonts w:hint="cs"/>
          <w:rtl/>
          <w:lang w:val="fr-CH" w:bidi="ar-SY"/>
        </w:rPr>
        <w:t xml:space="preserve"> </w:t>
      </w:r>
      <w:r w:rsidRPr="0074530E">
        <w:rPr>
          <w:rtl/>
          <w:lang w:val="fr-CH" w:bidi="ar-SY"/>
        </w:rPr>
        <w:t xml:space="preserve">قبل تنفيذ هذا التغيير فيما يتعلق بتخزين </w:t>
      </w:r>
      <w:r>
        <w:rPr>
          <w:rFonts w:hint="cs"/>
          <w:rtl/>
          <w:lang w:val="fr-CH" w:bidi="ar-SY"/>
        </w:rPr>
        <w:t>المواد المكشوفة</w:t>
      </w:r>
      <w:r w:rsidRPr="0074530E">
        <w:rPr>
          <w:rtl/>
          <w:lang w:val="fr-CH" w:bidi="ar-SY"/>
        </w:rPr>
        <w:t xml:space="preserve"> غير المكتوبة وإتاحتها لمودعي الطلبات والمكاتب المعي</w:t>
      </w:r>
      <w:r w:rsidR="00712A95">
        <w:rPr>
          <w:rFonts w:hint="cs"/>
          <w:rtl/>
          <w:lang w:val="fr-CH" w:bidi="ar-SY"/>
        </w:rPr>
        <w:t>ّ</w:t>
      </w:r>
      <w:r w:rsidRPr="0074530E">
        <w:rPr>
          <w:rtl/>
          <w:lang w:val="fr-CH" w:bidi="ar-SY"/>
        </w:rPr>
        <w:t>نة والأطراف الأخرى.</w:t>
      </w:r>
    </w:p>
    <w:p w14:paraId="05AAA580" w14:textId="77777777" w:rsidR="006437B4" w:rsidRPr="006C1399" w:rsidRDefault="006437B4" w:rsidP="007B749A">
      <w:pPr>
        <w:pStyle w:val="Heading1"/>
        <w:spacing w:after="220"/>
        <w:rPr>
          <w:rFonts w:asciiTheme="minorHAnsi" w:hAnsiTheme="minorHAnsi" w:cstheme="minorHAnsi"/>
          <w:sz w:val="24"/>
          <w:szCs w:val="24"/>
          <w:rtl/>
          <w:lang w:bidi="ar-EG"/>
        </w:rPr>
      </w:pPr>
      <w:bookmarkStart w:id="10" w:name="_Toc112802436"/>
      <w:r w:rsidRPr="006C1399">
        <w:rPr>
          <w:rFonts w:asciiTheme="minorHAnsi" w:hAnsiTheme="minorHAnsi" w:cstheme="minorHAnsi"/>
          <w:sz w:val="24"/>
          <w:szCs w:val="24"/>
          <w:rtl/>
          <w:lang w:bidi="ar-EG"/>
        </w:rPr>
        <w:t>معلومات أساسية</w:t>
      </w:r>
      <w:bookmarkEnd w:id="10"/>
    </w:p>
    <w:p w14:paraId="4EB2A617" w14:textId="1F1E33D3" w:rsidR="0071361B" w:rsidRDefault="000E4826" w:rsidP="005B2CCA">
      <w:pPr>
        <w:pStyle w:val="ONUMA"/>
      </w:pPr>
      <w:r>
        <w:rPr>
          <w:rFonts w:hint="cs"/>
          <w:rtl/>
        </w:rPr>
        <w:t>قامت</w:t>
      </w:r>
      <w:r w:rsidR="00712A95" w:rsidRPr="0074530E">
        <w:rPr>
          <w:rtl/>
        </w:rPr>
        <w:t xml:space="preserve"> الإدارات الدولية</w:t>
      </w:r>
      <w:r w:rsidR="00712A95">
        <w:rPr>
          <w:rFonts w:hint="cs"/>
          <w:rtl/>
        </w:rPr>
        <w:t xml:space="preserve">، </w:t>
      </w:r>
      <w:r w:rsidR="0074530E">
        <w:rPr>
          <w:rFonts w:hint="cs"/>
          <w:rtl/>
        </w:rPr>
        <w:t xml:space="preserve">خلال الدورة التاسعة والعشرين لاجتماع </w:t>
      </w:r>
      <w:r w:rsidR="0074530E" w:rsidRPr="0074530E">
        <w:rPr>
          <w:rtl/>
        </w:rPr>
        <w:t xml:space="preserve">الإدارات الدولية </w:t>
      </w:r>
      <w:r w:rsidR="00712A95">
        <w:rPr>
          <w:rFonts w:hint="cs"/>
          <w:rtl/>
        </w:rPr>
        <w:t xml:space="preserve">العاملة في ظل </w:t>
      </w:r>
      <w:r w:rsidR="0074530E" w:rsidRPr="0074530E">
        <w:rPr>
          <w:rtl/>
        </w:rPr>
        <w:t>معاهدة التعاون بشأن البراءات (</w:t>
      </w:r>
      <w:r w:rsidR="0074530E" w:rsidRPr="0074530E">
        <w:t>PCT/MIA</w:t>
      </w:r>
      <w:r w:rsidR="0074530E" w:rsidRPr="0074530E">
        <w:rPr>
          <w:rtl/>
        </w:rPr>
        <w:t xml:space="preserve">) </w:t>
      </w:r>
      <w:r w:rsidR="00712A95">
        <w:rPr>
          <w:rFonts w:hint="cs"/>
          <w:rtl/>
        </w:rPr>
        <w:t>التي عُقدت في</w:t>
      </w:r>
      <w:r w:rsidR="0074530E" w:rsidRPr="0074530E">
        <w:rPr>
          <w:rtl/>
        </w:rPr>
        <w:t xml:space="preserve"> يونيو 2022، </w:t>
      </w:r>
      <w:r>
        <w:rPr>
          <w:rFonts w:hint="cs"/>
          <w:rtl/>
        </w:rPr>
        <w:t xml:space="preserve">بمناقشة </w:t>
      </w:r>
      <w:r w:rsidR="0074530E" w:rsidRPr="0074530E">
        <w:rPr>
          <w:rtl/>
        </w:rPr>
        <w:t>وثيقة بشأن الاستشهاد ب</w:t>
      </w:r>
      <w:r>
        <w:rPr>
          <w:rFonts w:hint="cs"/>
          <w:rtl/>
        </w:rPr>
        <w:t xml:space="preserve">حالة </w:t>
      </w:r>
      <w:r w:rsidR="0074530E" w:rsidRPr="0074530E">
        <w:rPr>
          <w:rtl/>
        </w:rPr>
        <w:t xml:space="preserve">التقنية الصناعية السابقة التي </w:t>
      </w:r>
      <w:r w:rsidR="00410522">
        <w:rPr>
          <w:rFonts w:hint="cs"/>
          <w:rtl/>
        </w:rPr>
        <w:t>ليست</w:t>
      </w:r>
      <w:r w:rsidR="0074530E" w:rsidRPr="0074530E">
        <w:rPr>
          <w:rtl/>
        </w:rPr>
        <w:t xml:space="preserve"> مكتوبة (الوثيقة </w:t>
      </w:r>
      <w:r w:rsidR="0074530E" w:rsidRPr="0074530E">
        <w:t>PCT/MIA/29/2</w:t>
      </w:r>
      <w:r w:rsidR="0074530E" w:rsidRPr="0074530E">
        <w:rPr>
          <w:rtl/>
        </w:rPr>
        <w:t xml:space="preserve">). </w:t>
      </w:r>
      <w:r>
        <w:rPr>
          <w:rFonts w:hint="cs"/>
          <w:rtl/>
        </w:rPr>
        <w:t>وعرضت</w:t>
      </w:r>
      <w:r w:rsidR="0074530E" w:rsidRPr="0074530E">
        <w:rPr>
          <w:rtl/>
        </w:rPr>
        <w:t xml:space="preserve"> </w:t>
      </w:r>
      <w:r>
        <w:rPr>
          <w:rFonts w:hint="cs"/>
          <w:rtl/>
        </w:rPr>
        <w:t>تلك</w:t>
      </w:r>
      <w:r w:rsidR="0074530E" w:rsidRPr="0074530E">
        <w:rPr>
          <w:rtl/>
        </w:rPr>
        <w:t xml:space="preserve"> الوثيقة </w:t>
      </w:r>
      <w:r w:rsidR="005F1BF1">
        <w:rPr>
          <w:rFonts w:hint="cs"/>
          <w:rtl/>
        </w:rPr>
        <w:t>ال</w:t>
      </w:r>
      <w:r>
        <w:rPr>
          <w:rFonts w:hint="cs"/>
          <w:rtl/>
        </w:rPr>
        <w:t>مشروع</w:t>
      </w:r>
      <w:r w:rsidR="0074530E" w:rsidRPr="0074530E">
        <w:rPr>
          <w:rtl/>
        </w:rPr>
        <w:t xml:space="preserve"> </w:t>
      </w:r>
      <w:r w:rsidR="005F1BF1">
        <w:rPr>
          <w:rFonts w:hint="cs"/>
          <w:rtl/>
        </w:rPr>
        <w:t>المؤقت للتعديلات المقترح إدخالها</w:t>
      </w:r>
      <w:r w:rsidR="0074530E" w:rsidRPr="0074530E">
        <w:rPr>
          <w:rtl/>
        </w:rPr>
        <w:t xml:space="preserve"> على اللائحة التنفيذية لمعاهدة </w:t>
      </w:r>
      <w:r w:rsidR="005F1BF1">
        <w:rPr>
          <w:rFonts w:hint="cs"/>
          <w:rtl/>
        </w:rPr>
        <w:t xml:space="preserve">التعاون بشأن </w:t>
      </w:r>
      <w:r w:rsidR="0074530E" w:rsidRPr="0074530E">
        <w:rPr>
          <w:rtl/>
        </w:rPr>
        <w:t xml:space="preserve">البراءات </w:t>
      </w:r>
      <w:r w:rsidR="005F1BF1">
        <w:rPr>
          <w:rFonts w:hint="cs"/>
          <w:rtl/>
        </w:rPr>
        <w:t xml:space="preserve">والتي </w:t>
      </w:r>
      <w:r>
        <w:rPr>
          <w:rFonts w:hint="cs"/>
          <w:rtl/>
        </w:rPr>
        <w:t>م</w:t>
      </w:r>
      <w:r w:rsidR="0074530E" w:rsidRPr="0074530E">
        <w:rPr>
          <w:rtl/>
        </w:rPr>
        <w:t xml:space="preserve">ن شأنها </w:t>
      </w:r>
      <w:r>
        <w:rPr>
          <w:rFonts w:hint="cs"/>
          <w:rtl/>
        </w:rPr>
        <w:t>أن توسّع</w:t>
      </w:r>
      <w:r w:rsidR="0074530E" w:rsidRPr="0074530E">
        <w:rPr>
          <w:rtl/>
        </w:rPr>
        <w:t xml:space="preserve"> نطاق تعريف</w:t>
      </w:r>
      <w:r>
        <w:rPr>
          <w:rFonts w:hint="cs"/>
          <w:rtl/>
        </w:rPr>
        <w:t xml:space="preserve"> حالة</w:t>
      </w:r>
      <w:r w:rsidR="0074530E" w:rsidRPr="0074530E">
        <w:rPr>
          <w:rtl/>
        </w:rPr>
        <w:t xml:space="preserve"> التقنية الصناعية السابقة </w:t>
      </w:r>
      <w:r>
        <w:rPr>
          <w:rFonts w:hint="cs"/>
          <w:rtl/>
        </w:rPr>
        <w:t>الوجيهة</w:t>
      </w:r>
      <w:r w:rsidR="0074530E" w:rsidRPr="0074530E">
        <w:rPr>
          <w:rtl/>
        </w:rPr>
        <w:t xml:space="preserve"> في معاهدة البراءات ليشمل </w:t>
      </w:r>
      <w:r w:rsidR="0063078F">
        <w:rPr>
          <w:rFonts w:hint="cs"/>
          <w:rtl/>
          <w:lang w:val="fr-CH" w:bidi="ar-SY"/>
        </w:rPr>
        <w:t>المواد المكشوفة المكتوبة وغير المكتوبة</w:t>
      </w:r>
      <w:r>
        <w:rPr>
          <w:rFonts w:hint="cs"/>
          <w:rtl/>
          <w:lang w:val="fr-CH" w:bidi="ar-SY"/>
        </w:rPr>
        <w:t xml:space="preserve"> على حد سواء</w:t>
      </w:r>
      <w:r w:rsidR="0074530E" w:rsidRPr="0074530E">
        <w:rPr>
          <w:rtl/>
        </w:rPr>
        <w:t>. وناقشت الوثيقة أيض</w:t>
      </w:r>
      <w:r>
        <w:rPr>
          <w:rFonts w:hint="cs"/>
          <w:rtl/>
        </w:rPr>
        <w:t>اً</w:t>
      </w:r>
      <w:r w:rsidR="0074530E" w:rsidRPr="0074530E">
        <w:rPr>
          <w:rtl/>
        </w:rPr>
        <w:t xml:space="preserve"> </w:t>
      </w:r>
      <w:r w:rsidR="00410522">
        <w:rPr>
          <w:rFonts w:hint="cs"/>
          <w:rtl/>
        </w:rPr>
        <w:t>ال</w:t>
      </w:r>
      <w:r w:rsidR="0074530E" w:rsidRPr="0074530E">
        <w:rPr>
          <w:rtl/>
        </w:rPr>
        <w:t>تعديلات على ممارسات الاستشهاد ب</w:t>
      </w:r>
      <w:r>
        <w:rPr>
          <w:rFonts w:hint="cs"/>
          <w:rtl/>
        </w:rPr>
        <w:t xml:space="preserve">حالة </w:t>
      </w:r>
      <w:r w:rsidR="0074530E" w:rsidRPr="0074530E">
        <w:rPr>
          <w:rtl/>
        </w:rPr>
        <w:t>التقنية الصناعية السابقة</w:t>
      </w:r>
      <w:r w:rsidR="00410522">
        <w:rPr>
          <w:rFonts w:hint="cs"/>
          <w:rtl/>
        </w:rPr>
        <w:t xml:space="preserve">، </w:t>
      </w:r>
      <w:r w:rsidR="0074530E" w:rsidRPr="0074530E">
        <w:rPr>
          <w:rtl/>
        </w:rPr>
        <w:t>التي قد تكون ضرورية لتوسيع تعريف</w:t>
      </w:r>
      <w:r>
        <w:rPr>
          <w:rFonts w:hint="cs"/>
          <w:rtl/>
        </w:rPr>
        <w:t xml:space="preserve"> حالة</w:t>
      </w:r>
      <w:r w:rsidR="0074530E" w:rsidRPr="0074530E">
        <w:rPr>
          <w:rtl/>
        </w:rPr>
        <w:t xml:space="preserve"> التقنية</w:t>
      </w:r>
      <w:r>
        <w:rPr>
          <w:rFonts w:hint="cs"/>
          <w:rtl/>
        </w:rPr>
        <w:t xml:space="preserve"> الصناعية</w:t>
      </w:r>
      <w:r w:rsidR="0074530E" w:rsidRPr="0074530E">
        <w:rPr>
          <w:rtl/>
        </w:rPr>
        <w:t xml:space="preserve"> السابقة </w:t>
      </w:r>
      <w:r>
        <w:rPr>
          <w:rFonts w:hint="cs"/>
          <w:rtl/>
        </w:rPr>
        <w:t>الوجيهة</w:t>
      </w:r>
      <w:r w:rsidR="0074530E" w:rsidRPr="0074530E">
        <w:rPr>
          <w:rtl/>
        </w:rPr>
        <w:t xml:space="preserve"> في معاهدة البراءات ل</w:t>
      </w:r>
      <w:r>
        <w:rPr>
          <w:rFonts w:hint="cs"/>
          <w:rtl/>
        </w:rPr>
        <w:t>ي</w:t>
      </w:r>
      <w:r w:rsidR="0074530E" w:rsidRPr="0074530E">
        <w:rPr>
          <w:rtl/>
        </w:rPr>
        <w:t xml:space="preserve">شمل </w:t>
      </w:r>
      <w:r w:rsidR="0063078F">
        <w:rPr>
          <w:rFonts w:hint="cs"/>
          <w:rtl/>
        </w:rPr>
        <w:t>المواد المكشوفة</w:t>
      </w:r>
      <w:r w:rsidR="0074530E" w:rsidRPr="0074530E">
        <w:rPr>
          <w:rtl/>
        </w:rPr>
        <w:t xml:space="preserve"> المكتوبة وغير المكتوبة</w:t>
      </w:r>
      <w:r>
        <w:rPr>
          <w:rFonts w:hint="cs"/>
          <w:rtl/>
        </w:rPr>
        <w:t xml:space="preserve"> على حد سواء</w:t>
      </w:r>
      <w:r w:rsidR="0074530E" w:rsidRPr="0074530E">
        <w:rPr>
          <w:rtl/>
        </w:rPr>
        <w:t xml:space="preserve">. </w:t>
      </w:r>
      <w:r>
        <w:rPr>
          <w:rFonts w:hint="cs"/>
          <w:rtl/>
        </w:rPr>
        <w:t>ويرد تلخيص</w:t>
      </w:r>
      <w:r w:rsidR="0074530E" w:rsidRPr="0074530E">
        <w:rPr>
          <w:rtl/>
        </w:rPr>
        <w:t xml:space="preserve"> </w:t>
      </w:r>
      <w:r>
        <w:rPr>
          <w:rFonts w:hint="cs"/>
          <w:rtl/>
        </w:rPr>
        <w:t>تلك</w:t>
      </w:r>
      <w:r w:rsidR="0074530E" w:rsidRPr="0074530E">
        <w:rPr>
          <w:rtl/>
        </w:rPr>
        <w:t xml:space="preserve"> المناقشات في الفقرات من 28 إلى 33 من ملخص رئيس الدورة، الوثيقة </w:t>
      </w:r>
      <w:r w:rsidR="0074530E" w:rsidRPr="0074530E">
        <w:t>PCT/MIA/29/10</w:t>
      </w:r>
      <w:r w:rsidR="0074530E">
        <w:rPr>
          <w:rFonts w:hint="cs"/>
          <w:rtl/>
        </w:rPr>
        <w:t>.</w:t>
      </w:r>
    </w:p>
    <w:p w14:paraId="644C9E49" w14:textId="7B2C06E7" w:rsidR="0074530E" w:rsidRDefault="0074530E" w:rsidP="005B2CCA">
      <w:pPr>
        <w:pStyle w:val="ONUMA"/>
      </w:pPr>
      <w:r>
        <w:rPr>
          <w:rFonts w:hint="cs"/>
          <w:rtl/>
        </w:rPr>
        <w:t>و</w:t>
      </w:r>
      <w:r w:rsidRPr="0074530E">
        <w:rPr>
          <w:rtl/>
        </w:rPr>
        <w:t xml:space="preserve">قدم المكتب الدولي وثيقة بشأن </w:t>
      </w:r>
      <w:r w:rsidR="0063078F">
        <w:rPr>
          <w:rFonts w:hint="cs"/>
          <w:rtl/>
          <w:lang w:val="fr-CH" w:bidi="ar-SY"/>
        </w:rPr>
        <w:t>المواد المكشوفة غير المكتوبة</w:t>
      </w:r>
      <w:r w:rsidR="005F1BF1">
        <w:rPr>
          <w:rFonts w:hint="cs"/>
          <w:rtl/>
          <w:lang w:bidi="ar-SY"/>
        </w:rPr>
        <w:t xml:space="preserve">، بما في ذلك </w:t>
      </w:r>
      <w:r w:rsidRPr="0074530E">
        <w:rPr>
          <w:rtl/>
        </w:rPr>
        <w:t xml:space="preserve">مشروع </w:t>
      </w:r>
      <w:r w:rsidR="005F1BF1">
        <w:rPr>
          <w:rFonts w:hint="cs"/>
          <w:rtl/>
        </w:rPr>
        <w:t>ال</w:t>
      </w:r>
      <w:r w:rsidRPr="0074530E">
        <w:rPr>
          <w:rtl/>
        </w:rPr>
        <w:t xml:space="preserve">تعديلات </w:t>
      </w:r>
      <w:r w:rsidR="005F1BF1">
        <w:rPr>
          <w:rFonts w:hint="cs"/>
          <w:rtl/>
        </w:rPr>
        <w:t>ال</w:t>
      </w:r>
      <w:r w:rsidRPr="0074530E">
        <w:rPr>
          <w:rtl/>
        </w:rPr>
        <w:t>منقح</w:t>
      </w:r>
      <w:r w:rsidR="005F1BF1">
        <w:rPr>
          <w:rFonts w:hint="cs"/>
          <w:rtl/>
        </w:rPr>
        <w:t>، إلى</w:t>
      </w:r>
      <w:r w:rsidRPr="0074530E">
        <w:rPr>
          <w:rtl/>
        </w:rPr>
        <w:t xml:space="preserve"> الدورة الخامسة عشرة للفريق العامل</w:t>
      </w:r>
      <w:r w:rsidR="00410522">
        <w:rPr>
          <w:rFonts w:hint="cs"/>
          <w:rtl/>
        </w:rPr>
        <w:t xml:space="preserve"> </w:t>
      </w:r>
      <w:r w:rsidRPr="0074530E">
        <w:rPr>
          <w:rtl/>
        </w:rPr>
        <w:t xml:space="preserve">في أكتوبر 2022 (الوثيقة </w:t>
      </w:r>
      <w:r w:rsidRPr="0074530E">
        <w:t>PCT/WG/15/5</w:t>
      </w:r>
      <w:r w:rsidRPr="0074530E">
        <w:rPr>
          <w:rtl/>
        </w:rPr>
        <w:t xml:space="preserve">). وتوضح الفقرات من 61 إلى 65 من ملخص رئيس الدورة، الوثيقة </w:t>
      </w:r>
      <w:r w:rsidRPr="0074530E">
        <w:t>PCT/WG/15/19</w:t>
      </w:r>
      <w:r w:rsidRPr="0074530E">
        <w:rPr>
          <w:rtl/>
        </w:rPr>
        <w:t>، المناقشات</w:t>
      </w:r>
      <w:r w:rsidR="005F1BF1">
        <w:rPr>
          <w:rFonts w:hint="cs"/>
          <w:rtl/>
        </w:rPr>
        <w:t xml:space="preserve"> التي دارت</w:t>
      </w:r>
      <w:r w:rsidRPr="0074530E">
        <w:rPr>
          <w:rtl/>
        </w:rPr>
        <w:t xml:space="preserve"> حول هذا الموضوع. </w:t>
      </w:r>
      <w:r w:rsidR="005F1BF1">
        <w:rPr>
          <w:rFonts w:hint="cs"/>
          <w:rtl/>
        </w:rPr>
        <w:t>ولئن كان من المسلّم به</w:t>
      </w:r>
      <w:r w:rsidRPr="0074530E">
        <w:rPr>
          <w:rtl/>
        </w:rPr>
        <w:t xml:space="preserve"> أن</w:t>
      </w:r>
      <w:r w:rsidR="005F1BF1">
        <w:rPr>
          <w:rFonts w:hint="cs"/>
          <w:rtl/>
        </w:rPr>
        <w:t>ه من الضروري تحديث</w:t>
      </w:r>
      <w:r w:rsidRPr="0074530E">
        <w:rPr>
          <w:rtl/>
        </w:rPr>
        <w:t xml:space="preserve"> الإطار القانوني ليشمل </w:t>
      </w:r>
      <w:r w:rsidR="0063078F">
        <w:rPr>
          <w:rFonts w:hint="cs"/>
          <w:rtl/>
          <w:lang w:val="fr-CH" w:bidi="ar-SY"/>
        </w:rPr>
        <w:t>المواد المكشوفة غير المكتوبة</w:t>
      </w:r>
      <w:r w:rsidR="0063078F" w:rsidRPr="0074530E">
        <w:rPr>
          <w:rtl/>
        </w:rPr>
        <w:t xml:space="preserve"> </w:t>
      </w:r>
      <w:r w:rsidRPr="0074530E">
        <w:rPr>
          <w:rtl/>
        </w:rPr>
        <w:t xml:space="preserve">في تعريف </w:t>
      </w:r>
      <w:r w:rsidR="005F1BF1">
        <w:rPr>
          <w:rFonts w:hint="cs"/>
          <w:rtl/>
        </w:rPr>
        <w:t xml:space="preserve">حالة </w:t>
      </w:r>
      <w:r w:rsidRPr="0074530E">
        <w:rPr>
          <w:rtl/>
        </w:rPr>
        <w:t>التقنية</w:t>
      </w:r>
      <w:r w:rsidR="005F1BF1">
        <w:rPr>
          <w:rFonts w:hint="cs"/>
          <w:rtl/>
        </w:rPr>
        <w:t xml:space="preserve"> الصناعية</w:t>
      </w:r>
      <w:r w:rsidRPr="0074530E">
        <w:rPr>
          <w:rtl/>
        </w:rPr>
        <w:t xml:space="preserve"> السابقة، </w:t>
      </w:r>
      <w:r w:rsidR="005F1BF1">
        <w:rPr>
          <w:rFonts w:hint="cs"/>
          <w:rtl/>
        </w:rPr>
        <w:t>فإن</w:t>
      </w:r>
      <w:r w:rsidRPr="0074530E">
        <w:rPr>
          <w:rtl/>
        </w:rPr>
        <w:t xml:space="preserve"> الوفود </w:t>
      </w:r>
      <w:r w:rsidR="005F1BF1">
        <w:rPr>
          <w:rFonts w:hint="cs"/>
          <w:rtl/>
        </w:rPr>
        <w:t xml:space="preserve">قد أشارت </w:t>
      </w:r>
      <w:r w:rsidRPr="0074530E">
        <w:rPr>
          <w:rtl/>
        </w:rPr>
        <w:t xml:space="preserve">أن التوسيع المقترح لتعريف </w:t>
      </w:r>
      <w:r w:rsidR="005F1BF1">
        <w:rPr>
          <w:rFonts w:hint="cs"/>
          <w:rtl/>
        </w:rPr>
        <w:t xml:space="preserve">حالة </w:t>
      </w:r>
      <w:r w:rsidRPr="0074530E">
        <w:rPr>
          <w:rtl/>
        </w:rPr>
        <w:t>التقنية</w:t>
      </w:r>
      <w:r w:rsidR="005F1BF1">
        <w:rPr>
          <w:rFonts w:hint="cs"/>
          <w:rtl/>
        </w:rPr>
        <w:t xml:space="preserve"> الصناعية</w:t>
      </w:r>
      <w:r w:rsidRPr="0074530E">
        <w:rPr>
          <w:rtl/>
        </w:rPr>
        <w:t xml:space="preserve"> السابقة من شأنه أن </w:t>
      </w:r>
      <w:r w:rsidR="005F1BF1">
        <w:rPr>
          <w:rFonts w:hint="cs"/>
          <w:rtl/>
        </w:rPr>
        <w:t>يثير</w:t>
      </w:r>
      <w:r w:rsidRPr="0074530E">
        <w:rPr>
          <w:rtl/>
        </w:rPr>
        <w:t xml:space="preserve"> تحديات من وجهة نظر </w:t>
      </w:r>
      <w:r w:rsidR="00410522">
        <w:rPr>
          <w:rFonts w:hint="cs"/>
          <w:rtl/>
        </w:rPr>
        <w:t>تقنية</w:t>
      </w:r>
      <w:r w:rsidRPr="0074530E">
        <w:rPr>
          <w:rtl/>
        </w:rPr>
        <w:t xml:space="preserve"> وقانونية. لذلك</w:t>
      </w:r>
      <w:r w:rsidR="005F1BF1">
        <w:rPr>
          <w:rFonts w:hint="cs"/>
          <w:rtl/>
        </w:rPr>
        <w:t xml:space="preserve">، </w:t>
      </w:r>
      <w:r w:rsidR="00410522">
        <w:rPr>
          <w:rFonts w:hint="cs"/>
          <w:rtl/>
        </w:rPr>
        <w:t xml:space="preserve">فقد </w:t>
      </w:r>
      <w:r w:rsidRPr="0074530E">
        <w:rPr>
          <w:rtl/>
        </w:rPr>
        <w:t xml:space="preserve">دعا الفريق العامل الإدارات الدولية إلى دراسة متطلبات تنفيذ </w:t>
      </w:r>
      <w:r w:rsidR="005F1BF1">
        <w:rPr>
          <w:rFonts w:hint="cs"/>
          <w:rtl/>
        </w:rPr>
        <w:t>المقترح على نحو فعال</w:t>
      </w:r>
      <w:r w:rsidRPr="0074530E">
        <w:rPr>
          <w:rtl/>
        </w:rPr>
        <w:t xml:space="preserve">، والنظر في التعليقات المقدمة، وتقديم توصيات بشأن </w:t>
      </w:r>
      <w:r w:rsidR="00831577">
        <w:rPr>
          <w:rFonts w:hint="cs"/>
          <w:rtl/>
        </w:rPr>
        <w:t>العمل المقبل</w:t>
      </w:r>
      <w:r w:rsidRPr="0074530E">
        <w:rPr>
          <w:rtl/>
        </w:rPr>
        <w:t>.</w:t>
      </w:r>
    </w:p>
    <w:p w14:paraId="47A273D9" w14:textId="08B621DC" w:rsidR="00B17699" w:rsidRDefault="00D5545C" w:rsidP="00AD0FA1">
      <w:pPr>
        <w:pStyle w:val="ONUMA"/>
      </w:pPr>
      <w:r>
        <w:rPr>
          <w:rFonts w:hint="cs"/>
          <w:rtl/>
        </w:rPr>
        <w:lastRenderedPageBreak/>
        <w:t>ونظرت الإدارات الدولية، خلال</w:t>
      </w:r>
      <w:r w:rsidR="0074530E" w:rsidRPr="0074530E">
        <w:rPr>
          <w:rtl/>
        </w:rPr>
        <w:t xml:space="preserve"> الدورة الثلاثين لاجتماع الإدارات الدولية</w:t>
      </w:r>
      <w:r>
        <w:rPr>
          <w:rFonts w:hint="cs"/>
          <w:rtl/>
        </w:rPr>
        <w:t xml:space="preserve"> </w:t>
      </w:r>
      <w:r w:rsidR="0074530E" w:rsidRPr="0074530E">
        <w:rPr>
          <w:rtl/>
        </w:rPr>
        <w:t xml:space="preserve">في </w:t>
      </w:r>
      <w:r w:rsidR="0032765C">
        <w:rPr>
          <w:rFonts w:hint="cs"/>
          <w:rtl/>
        </w:rPr>
        <w:t>نوفمبر</w:t>
      </w:r>
      <w:r w:rsidR="0074530E" w:rsidRPr="0074530E">
        <w:rPr>
          <w:rtl/>
        </w:rPr>
        <w:t xml:space="preserve"> 2023، </w:t>
      </w:r>
      <w:r>
        <w:rPr>
          <w:rFonts w:hint="cs"/>
          <w:rtl/>
        </w:rPr>
        <w:t xml:space="preserve">في </w:t>
      </w:r>
      <w:r w:rsidR="0074530E" w:rsidRPr="0074530E">
        <w:rPr>
          <w:rtl/>
        </w:rPr>
        <w:t xml:space="preserve">سبل تحسين الاستشهاد </w:t>
      </w:r>
      <w:r>
        <w:rPr>
          <w:rFonts w:hint="cs"/>
          <w:rtl/>
        </w:rPr>
        <w:t>ب</w:t>
      </w:r>
      <w:r>
        <w:rPr>
          <w:rFonts w:hint="cs"/>
          <w:rtl/>
          <w:lang w:val="fr-CH" w:bidi="ar-SY"/>
        </w:rPr>
        <w:t>المواد المكشوفة غير المكتوبة</w:t>
      </w:r>
      <w:r w:rsidRPr="0074530E">
        <w:rPr>
          <w:rtl/>
        </w:rPr>
        <w:t xml:space="preserve"> </w:t>
      </w:r>
      <w:r w:rsidR="0074530E" w:rsidRPr="0074530E">
        <w:rPr>
          <w:rtl/>
        </w:rPr>
        <w:t>وتخزين</w:t>
      </w:r>
      <w:r>
        <w:rPr>
          <w:rFonts w:hint="cs"/>
          <w:rtl/>
        </w:rPr>
        <w:t>ها</w:t>
      </w:r>
      <w:r w:rsidR="0074530E" w:rsidRPr="0074530E">
        <w:rPr>
          <w:rtl/>
        </w:rPr>
        <w:t xml:space="preserve">، بما في ذلك القضايا المتعلقة بإنشاء مستودع مركزي لتخزين البيانات واسترجاعها (انظر الوثيقة </w:t>
      </w:r>
      <w:r w:rsidR="0074530E" w:rsidRPr="0074530E">
        <w:t>PCT/MIA/30/5</w:t>
      </w:r>
      <w:r w:rsidR="0074530E" w:rsidRPr="0074530E">
        <w:rPr>
          <w:rtl/>
        </w:rPr>
        <w:t xml:space="preserve"> والفقرات من 22 إلى 27 من ملخص الرئيس، الوثيقة </w:t>
      </w:r>
      <w:r w:rsidR="0074530E" w:rsidRPr="0074530E">
        <w:t>PCT/MIA/30/10</w:t>
      </w:r>
      <w:r w:rsidR="0074530E" w:rsidRPr="0074530E">
        <w:rPr>
          <w:rtl/>
        </w:rPr>
        <w:t xml:space="preserve">). </w:t>
      </w:r>
      <w:r>
        <w:rPr>
          <w:rFonts w:hint="cs"/>
          <w:rtl/>
        </w:rPr>
        <w:t>وتعرض</w:t>
      </w:r>
      <w:r w:rsidR="0074530E" w:rsidRPr="0074530E">
        <w:rPr>
          <w:rtl/>
        </w:rPr>
        <w:t xml:space="preserve"> الفقرة 27 من ملخص الرئيس</w:t>
      </w:r>
      <w:r>
        <w:rPr>
          <w:rFonts w:hint="cs"/>
          <w:rtl/>
        </w:rPr>
        <w:t xml:space="preserve"> إجراءات</w:t>
      </w:r>
      <w:r w:rsidR="0074530E" w:rsidRPr="0074530E">
        <w:rPr>
          <w:rtl/>
        </w:rPr>
        <w:t xml:space="preserve"> المتابعة المتفق عليها:</w:t>
      </w:r>
    </w:p>
    <w:p w14:paraId="6483CAD2" w14:textId="6A0EDFEC" w:rsidR="00606BA7" w:rsidRDefault="0074530E" w:rsidP="00606BA7">
      <w:pPr>
        <w:pStyle w:val="ONUMA"/>
        <w:numPr>
          <w:ilvl w:val="0"/>
          <w:numId w:val="0"/>
        </w:numPr>
        <w:ind w:left="567"/>
        <w:rPr>
          <w:rtl/>
        </w:rPr>
      </w:pPr>
      <w:r>
        <w:rPr>
          <w:rFonts w:hint="cs"/>
          <w:rtl/>
        </w:rPr>
        <w:t>"27.</w:t>
      </w:r>
      <w:r>
        <w:rPr>
          <w:rtl/>
        </w:rPr>
        <w:tab/>
      </w:r>
      <w:r w:rsidR="00606BA7">
        <w:rPr>
          <w:rtl/>
        </w:rPr>
        <w:t>ودعا الاجتماع المكتب الدولي إلى</w:t>
      </w:r>
      <w:r w:rsidR="007F07E6">
        <w:rPr>
          <w:rFonts w:hint="cs"/>
          <w:rtl/>
        </w:rPr>
        <w:t xml:space="preserve"> ما يلي</w:t>
      </w:r>
      <w:r w:rsidR="00606BA7">
        <w:rPr>
          <w:rtl/>
        </w:rPr>
        <w:t>:</w:t>
      </w:r>
    </w:p>
    <w:p w14:paraId="2F08C211" w14:textId="37F891C1" w:rsidR="00606BA7" w:rsidRDefault="00606BA7" w:rsidP="00606BA7">
      <w:pPr>
        <w:pStyle w:val="ONUMA"/>
        <w:numPr>
          <w:ilvl w:val="0"/>
          <w:numId w:val="0"/>
        </w:numPr>
        <w:ind w:left="567"/>
        <w:rPr>
          <w:rtl/>
        </w:rPr>
      </w:pPr>
      <w:r>
        <w:rPr>
          <w:rtl/>
        </w:rPr>
        <w:t>(أ)</w:t>
      </w:r>
      <w:r>
        <w:rPr>
          <w:rtl/>
        </w:rPr>
        <w:tab/>
        <w:t xml:space="preserve">إعداد مشروع تعديلات على القاعدتين 33 و64 </w:t>
      </w:r>
      <w:r w:rsidR="007F07E6">
        <w:rPr>
          <w:rFonts w:hint="cs"/>
          <w:rtl/>
        </w:rPr>
        <w:t xml:space="preserve">من </w:t>
      </w:r>
      <w:r w:rsidR="007F07E6">
        <w:rPr>
          <w:rtl/>
        </w:rPr>
        <w:t xml:space="preserve">معاهدة التعاون بشأن البراءات </w:t>
      </w:r>
      <w:r>
        <w:rPr>
          <w:rtl/>
        </w:rPr>
        <w:t>والأحكام ذات الصلة</w:t>
      </w:r>
      <w:r w:rsidR="007F07E6">
        <w:rPr>
          <w:rFonts w:hint="cs"/>
          <w:rtl/>
        </w:rPr>
        <w:t>،</w:t>
      </w:r>
      <w:r>
        <w:rPr>
          <w:rtl/>
        </w:rPr>
        <w:t xml:space="preserve"> لينظر فيها الفريق العامل </w:t>
      </w:r>
      <w:r w:rsidR="007F07E6">
        <w:rPr>
          <w:rFonts w:hint="cs"/>
          <w:rtl/>
        </w:rPr>
        <w:t>ل</w:t>
      </w:r>
      <w:r>
        <w:rPr>
          <w:rtl/>
        </w:rPr>
        <w:t>معاهدة التعاون بشأن البراءات؛</w:t>
      </w:r>
    </w:p>
    <w:p w14:paraId="53E9C0F6" w14:textId="53CD368A" w:rsidR="0074530E" w:rsidRPr="001A5E22" w:rsidRDefault="00606BA7" w:rsidP="00606BA7">
      <w:pPr>
        <w:pStyle w:val="ONUMA"/>
        <w:numPr>
          <w:ilvl w:val="0"/>
          <w:numId w:val="0"/>
        </w:numPr>
        <w:ind w:left="567"/>
      </w:pPr>
      <w:r>
        <w:rPr>
          <w:rtl/>
        </w:rPr>
        <w:t>(ب)</w:t>
      </w:r>
      <w:r>
        <w:rPr>
          <w:rtl/>
        </w:rPr>
        <w:tab/>
      </w:r>
      <w:r w:rsidR="00410522">
        <w:rPr>
          <w:rFonts w:hint="cs"/>
          <w:rtl/>
          <w:lang w:val="fr-CH" w:bidi="ar-SY"/>
        </w:rPr>
        <w:t>إنشاء</w:t>
      </w:r>
      <w:r w:rsidR="009B23DC">
        <w:rPr>
          <w:rFonts w:hint="cs"/>
          <w:rtl/>
          <w:lang w:val="fr-CH" w:bidi="ar-SY"/>
        </w:rPr>
        <w:t xml:space="preserve"> </w:t>
      </w:r>
      <w:r w:rsidR="00410522">
        <w:rPr>
          <w:rFonts w:hint="cs"/>
          <w:rtl/>
          <w:lang w:val="fr-CH" w:bidi="ar-SY"/>
        </w:rPr>
        <w:t>مدخلات</w:t>
      </w:r>
      <w:r>
        <w:rPr>
          <w:rtl/>
        </w:rPr>
        <w:t xml:space="preserve"> في </w:t>
      </w:r>
      <w:r w:rsidR="007F07E6">
        <w:rPr>
          <w:rFonts w:hint="cs"/>
          <w:rtl/>
        </w:rPr>
        <w:t xml:space="preserve">صفحة </w:t>
      </w:r>
      <w:r>
        <w:rPr>
          <w:rtl/>
        </w:rPr>
        <w:t xml:space="preserve">ويكي </w:t>
      </w:r>
      <w:r w:rsidR="007F07E6">
        <w:rPr>
          <w:rFonts w:hint="cs"/>
          <w:rtl/>
        </w:rPr>
        <w:t>الخاصة بالفريق</w:t>
      </w:r>
      <w:r>
        <w:rPr>
          <w:rtl/>
        </w:rPr>
        <w:t xml:space="preserve"> الفرعي</w:t>
      </w:r>
      <w:r w:rsidR="007F07E6">
        <w:rPr>
          <w:rFonts w:hint="cs"/>
          <w:rtl/>
        </w:rPr>
        <w:t xml:space="preserve"> المعني</w:t>
      </w:r>
      <w:r>
        <w:rPr>
          <w:rtl/>
        </w:rPr>
        <w:t xml:space="preserve"> </w:t>
      </w:r>
      <w:r w:rsidR="007F07E6">
        <w:rPr>
          <w:rFonts w:hint="cs"/>
          <w:rtl/>
        </w:rPr>
        <w:t>بال</w:t>
      </w:r>
      <w:r>
        <w:rPr>
          <w:rtl/>
        </w:rPr>
        <w:t xml:space="preserve">جودة للحصول على معلومات حول الأنظمة التي تستخدمها الإدارات الدولية لتسجيل </w:t>
      </w:r>
      <w:r w:rsidR="007F07E6">
        <w:rPr>
          <w:rFonts w:hint="cs"/>
          <w:rtl/>
        </w:rPr>
        <w:t>المواد المكشوفة</w:t>
      </w:r>
      <w:r>
        <w:rPr>
          <w:rtl/>
        </w:rPr>
        <w:t xml:space="preserve"> غير الكتابية</w:t>
      </w:r>
      <w:r w:rsidR="00410522">
        <w:rPr>
          <w:rFonts w:hint="cs"/>
          <w:rtl/>
        </w:rPr>
        <w:t xml:space="preserve">، </w:t>
      </w:r>
      <w:r>
        <w:rPr>
          <w:rtl/>
        </w:rPr>
        <w:t xml:space="preserve">وأي تحليل </w:t>
      </w:r>
      <w:r w:rsidR="007F07E6">
        <w:rPr>
          <w:rFonts w:hint="cs"/>
          <w:rtl/>
        </w:rPr>
        <w:t>قد يجريه</w:t>
      </w:r>
      <w:r>
        <w:rPr>
          <w:rtl/>
        </w:rPr>
        <w:t xml:space="preserve"> </w:t>
      </w:r>
      <w:r w:rsidR="007F07E6">
        <w:rPr>
          <w:rFonts w:hint="cs"/>
          <w:rtl/>
        </w:rPr>
        <w:t>ا</w:t>
      </w:r>
      <w:r>
        <w:rPr>
          <w:rtl/>
        </w:rPr>
        <w:t xml:space="preserve">لمكتب الدولي أو الإدارات الدولية فيما يتعلق بأنواع </w:t>
      </w:r>
      <w:r w:rsidR="00E82184">
        <w:rPr>
          <w:rFonts w:hint="cs"/>
          <w:rtl/>
        </w:rPr>
        <w:t>المواد المكشوفة</w:t>
      </w:r>
      <w:r>
        <w:rPr>
          <w:rtl/>
        </w:rPr>
        <w:t xml:space="preserve"> غير الكتابية التي تسمح بمعالجة قضايا حق المؤلف."</w:t>
      </w:r>
    </w:p>
    <w:p w14:paraId="1CCDFA1F" w14:textId="4BB647D5" w:rsidR="00B17699" w:rsidRPr="00206792" w:rsidRDefault="005B2CCA" w:rsidP="00751B13">
      <w:pPr>
        <w:pStyle w:val="Heading1"/>
        <w:spacing w:after="220"/>
        <w:rPr>
          <w:rFonts w:asciiTheme="minorHAnsi" w:hAnsiTheme="minorHAnsi" w:cstheme="minorHAnsi"/>
          <w:sz w:val="24"/>
          <w:szCs w:val="24"/>
          <w:lang w:bidi="ar-EG"/>
        </w:rPr>
      </w:pPr>
      <w:bookmarkStart w:id="11" w:name="_Toc112802438"/>
      <w:r>
        <w:rPr>
          <w:rFonts w:asciiTheme="minorHAnsi" w:hAnsiTheme="minorHAnsi" w:cstheme="minorHAnsi"/>
          <w:sz w:val="24"/>
          <w:szCs w:val="24"/>
          <w:rtl/>
          <w:lang w:bidi="ar-EG"/>
        </w:rPr>
        <w:t>التحديثات المقترح</w:t>
      </w:r>
      <w:r>
        <w:rPr>
          <w:rFonts w:asciiTheme="minorHAnsi" w:hAnsiTheme="minorHAnsi" w:cstheme="minorHAnsi" w:hint="cs"/>
          <w:sz w:val="24"/>
          <w:szCs w:val="24"/>
          <w:rtl/>
          <w:lang w:bidi="ar-EG"/>
        </w:rPr>
        <w:t xml:space="preserve"> إدخالها</w:t>
      </w:r>
      <w:r w:rsidR="00B17699" w:rsidRPr="00206792">
        <w:rPr>
          <w:rFonts w:asciiTheme="minorHAnsi" w:hAnsiTheme="minorHAnsi" w:cstheme="minorHAnsi"/>
          <w:sz w:val="24"/>
          <w:szCs w:val="24"/>
          <w:rtl/>
          <w:lang w:bidi="ar-EG"/>
        </w:rPr>
        <w:t xml:space="preserve"> على </w:t>
      </w:r>
      <w:r w:rsidR="00606BA7">
        <w:rPr>
          <w:rFonts w:asciiTheme="minorHAnsi" w:hAnsiTheme="minorHAnsi" w:cstheme="minorHAnsi" w:hint="cs"/>
          <w:sz w:val="24"/>
          <w:szCs w:val="24"/>
          <w:rtl/>
          <w:lang w:bidi="ar-EG"/>
        </w:rPr>
        <w:t>الإطار القانوني</w:t>
      </w:r>
      <w:r w:rsidR="00B17699" w:rsidRPr="00206792">
        <w:rPr>
          <w:rFonts w:asciiTheme="minorHAnsi" w:hAnsiTheme="minorHAnsi" w:cstheme="minorHAnsi"/>
          <w:sz w:val="24"/>
          <w:szCs w:val="24"/>
          <w:rtl/>
          <w:lang w:bidi="ar-EG"/>
        </w:rPr>
        <w:t xml:space="preserve"> </w:t>
      </w:r>
      <w:r w:rsidR="00606BA7">
        <w:rPr>
          <w:rFonts w:asciiTheme="minorHAnsi" w:hAnsiTheme="minorHAnsi" w:cstheme="minorHAnsi" w:hint="cs"/>
          <w:sz w:val="24"/>
          <w:szCs w:val="24"/>
          <w:rtl/>
          <w:lang w:bidi="ar-EG"/>
        </w:rPr>
        <w:t xml:space="preserve">الخاص </w:t>
      </w:r>
      <w:r w:rsidR="00DA7C32" w:rsidRPr="00206792">
        <w:rPr>
          <w:rFonts w:asciiTheme="minorHAnsi" w:hAnsiTheme="minorHAnsi" w:cstheme="minorHAnsi"/>
          <w:sz w:val="24"/>
          <w:szCs w:val="24"/>
          <w:rtl/>
          <w:lang w:bidi="ar-EG"/>
        </w:rPr>
        <w:t>ب</w:t>
      </w:r>
      <w:r w:rsidR="00B17699" w:rsidRPr="00206792">
        <w:rPr>
          <w:rFonts w:asciiTheme="minorHAnsi" w:hAnsiTheme="minorHAnsi" w:cstheme="minorHAnsi"/>
          <w:sz w:val="24"/>
          <w:szCs w:val="24"/>
          <w:rtl/>
          <w:lang w:bidi="ar-EG"/>
        </w:rPr>
        <w:t>المواد غير المكتوبة</w:t>
      </w:r>
      <w:bookmarkEnd w:id="11"/>
    </w:p>
    <w:p w14:paraId="25013DC5" w14:textId="27A946B0" w:rsidR="00B17699" w:rsidRDefault="00B17699" w:rsidP="00751B13">
      <w:pPr>
        <w:pStyle w:val="Heading2"/>
        <w:spacing w:after="220"/>
        <w:rPr>
          <w:rFonts w:asciiTheme="minorHAnsi" w:hAnsiTheme="minorHAnsi" w:cstheme="minorHAnsi"/>
          <w:b/>
          <w:bCs w:val="0"/>
          <w:i/>
          <w:iCs w:val="0"/>
          <w:sz w:val="24"/>
          <w:szCs w:val="24"/>
          <w:rtl/>
        </w:rPr>
      </w:pPr>
      <w:bookmarkStart w:id="12" w:name="_Toc112802439"/>
      <w:r w:rsidRPr="00187DD3">
        <w:rPr>
          <w:rFonts w:asciiTheme="minorHAnsi" w:hAnsiTheme="minorHAnsi" w:cstheme="minorHAnsi"/>
          <w:b/>
          <w:bCs w:val="0"/>
          <w:i/>
          <w:iCs w:val="0"/>
          <w:sz w:val="24"/>
          <w:szCs w:val="24"/>
          <w:rtl/>
        </w:rPr>
        <w:t xml:space="preserve">تعريف </w:t>
      </w:r>
      <w:r w:rsidR="00720D21" w:rsidRPr="00187DD3">
        <w:rPr>
          <w:rFonts w:asciiTheme="minorHAnsi" w:hAnsiTheme="minorHAnsi" w:cstheme="minorHAnsi"/>
          <w:b/>
          <w:bCs w:val="0"/>
          <w:i/>
          <w:iCs w:val="0"/>
          <w:sz w:val="24"/>
          <w:szCs w:val="24"/>
          <w:rtl/>
        </w:rPr>
        <w:t>حالة التقنية الصناعية السابقة</w:t>
      </w:r>
      <w:bookmarkEnd w:id="12"/>
    </w:p>
    <w:p w14:paraId="3BAB857C" w14:textId="5F2C4442" w:rsidR="00B17699" w:rsidRPr="00D0692C" w:rsidRDefault="00B17699" w:rsidP="00187DD3">
      <w:pPr>
        <w:pStyle w:val="ONUMA"/>
      </w:pPr>
      <w:r w:rsidRPr="00D0692C">
        <w:rPr>
          <w:rtl/>
        </w:rPr>
        <w:t xml:space="preserve">يعرض مرفق هذه الوثيقة مشروع تعديلات على </w:t>
      </w:r>
      <w:r w:rsidR="007B190C" w:rsidRPr="00D0692C">
        <w:rPr>
          <w:rtl/>
        </w:rPr>
        <w:t>اللائحة التنفيذية</w:t>
      </w:r>
      <w:r w:rsidRPr="00D0692C">
        <w:rPr>
          <w:rtl/>
        </w:rPr>
        <w:t xml:space="preserve"> </w:t>
      </w:r>
      <w:r w:rsidR="007B190C" w:rsidRPr="00D0692C">
        <w:rPr>
          <w:rtl/>
        </w:rPr>
        <w:t>ل</w:t>
      </w:r>
      <w:r w:rsidRPr="00D0692C">
        <w:rPr>
          <w:rtl/>
        </w:rPr>
        <w:t>معاهدة البراءات من شأنها أن توس</w:t>
      </w:r>
      <w:r w:rsidR="00187DD3">
        <w:rPr>
          <w:rFonts w:hint="cs"/>
          <w:rtl/>
        </w:rPr>
        <w:t>ّ</w:t>
      </w:r>
      <w:r w:rsidRPr="00D0692C">
        <w:rPr>
          <w:rtl/>
        </w:rPr>
        <w:t xml:space="preserve">ع </w:t>
      </w:r>
      <w:r w:rsidR="00187DD3">
        <w:rPr>
          <w:rFonts w:hint="cs"/>
          <w:rtl/>
        </w:rPr>
        <w:t xml:space="preserve">نطاق </w:t>
      </w:r>
      <w:r w:rsidRPr="00D0692C">
        <w:rPr>
          <w:rtl/>
        </w:rPr>
        <w:t xml:space="preserve">تعريف </w:t>
      </w:r>
      <w:r w:rsidR="00720D21" w:rsidRPr="00D0692C">
        <w:rPr>
          <w:rtl/>
        </w:rPr>
        <w:t>حالة التقنية الصناعية السابقة</w:t>
      </w:r>
      <w:r w:rsidRPr="00D0692C">
        <w:rPr>
          <w:rtl/>
        </w:rPr>
        <w:t xml:space="preserve"> </w:t>
      </w:r>
      <w:r w:rsidR="007B190C" w:rsidRPr="00D0692C">
        <w:rPr>
          <w:rtl/>
        </w:rPr>
        <w:t>الوجيهة</w:t>
      </w:r>
      <w:r w:rsidRPr="00D0692C">
        <w:rPr>
          <w:rtl/>
        </w:rPr>
        <w:t xml:space="preserve"> لتشمل جميع أنواع </w:t>
      </w:r>
      <w:r w:rsidR="007B190C" w:rsidRPr="00D0692C">
        <w:rPr>
          <w:rtl/>
        </w:rPr>
        <w:t>المواد المكشوفة</w:t>
      </w:r>
      <w:r w:rsidRPr="00D0692C">
        <w:rPr>
          <w:rtl/>
        </w:rPr>
        <w:t xml:space="preserve">، المكتوبة وغير المكتوبة على حد سواء. </w:t>
      </w:r>
      <w:r w:rsidR="00187DD3">
        <w:rPr>
          <w:rtl/>
        </w:rPr>
        <w:t>و</w:t>
      </w:r>
      <w:r w:rsidR="001E61F9" w:rsidRPr="00D0692C">
        <w:rPr>
          <w:rtl/>
        </w:rPr>
        <w:t>القصد من</w:t>
      </w:r>
      <w:r w:rsidRPr="00D0692C">
        <w:rPr>
          <w:rtl/>
        </w:rPr>
        <w:t xml:space="preserve"> تعريف </w:t>
      </w:r>
      <w:r w:rsidR="00720D21" w:rsidRPr="00D0692C">
        <w:rPr>
          <w:rtl/>
        </w:rPr>
        <w:t>حالة التقنية الصناعية السابقة</w:t>
      </w:r>
      <w:r w:rsidRPr="00D0692C">
        <w:rPr>
          <w:rtl/>
        </w:rPr>
        <w:t xml:space="preserve"> الوارد في </w:t>
      </w:r>
      <w:r w:rsidR="00187DD3">
        <w:rPr>
          <w:rFonts w:hint="cs"/>
          <w:rtl/>
        </w:rPr>
        <w:t>تلك</w:t>
      </w:r>
      <w:r w:rsidRPr="00D0692C">
        <w:rPr>
          <w:rtl/>
        </w:rPr>
        <w:t xml:space="preserve"> التعديلات </w:t>
      </w:r>
      <w:r w:rsidR="00187DD3">
        <w:rPr>
          <w:rFonts w:hint="cs"/>
          <w:rtl/>
        </w:rPr>
        <w:t>هو</w:t>
      </w:r>
      <w:r w:rsidR="001E61F9" w:rsidRPr="00D0692C">
        <w:rPr>
          <w:rtl/>
        </w:rPr>
        <w:t xml:space="preserve"> </w:t>
      </w:r>
      <w:r w:rsidR="00187DD3">
        <w:rPr>
          <w:rFonts w:hint="cs"/>
          <w:rtl/>
        </w:rPr>
        <w:t>ضمان</w:t>
      </w:r>
      <w:r w:rsidRPr="00D0692C">
        <w:rPr>
          <w:rtl/>
        </w:rPr>
        <w:t xml:space="preserve"> </w:t>
      </w:r>
      <w:r w:rsidR="00187DD3">
        <w:rPr>
          <w:rFonts w:hint="cs"/>
          <w:rtl/>
        </w:rPr>
        <w:t>اتساقه</w:t>
      </w:r>
      <w:r w:rsidRPr="00D0692C">
        <w:rPr>
          <w:rtl/>
        </w:rPr>
        <w:t xml:space="preserve"> مع </w:t>
      </w:r>
      <w:r w:rsidR="00606BA7" w:rsidRPr="00606BA7">
        <w:rPr>
          <w:rtl/>
        </w:rPr>
        <w:t xml:space="preserve">أحدث </w:t>
      </w:r>
      <w:r w:rsidR="00606BA7">
        <w:rPr>
          <w:rFonts w:hint="cs"/>
          <w:rtl/>
        </w:rPr>
        <w:t>ال</w:t>
      </w:r>
      <w:r w:rsidR="00606BA7" w:rsidRPr="00606BA7">
        <w:rPr>
          <w:rtl/>
        </w:rPr>
        <w:t>قوانين الوطنية والإقليمية</w:t>
      </w:r>
      <w:r w:rsidR="00606BA7">
        <w:rPr>
          <w:rFonts w:hint="cs"/>
          <w:rtl/>
        </w:rPr>
        <w:t xml:space="preserve"> </w:t>
      </w:r>
      <w:r w:rsidR="00327C85">
        <w:rPr>
          <w:rFonts w:hint="cs"/>
          <w:rtl/>
          <w:lang w:bidi="ar-SY"/>
        </w:rPr>
        <w:t xml:space="preserve">الخاصة </w:t>
      </w:r>
      <w:r w:rsidR="000F1069">
        <w:rPr>
          <w:rFonts w:hint="cs"/>
          <w:rtl/>
          <w:lang w:bidi="ar-SY"/>
        </w:rPr>
        <w:t>ب</w:t>
      </w:r>
      <w:r w:rsidR="00327C85">
        <w:rPr>
          <w:rFonts w:hint="cs"/>
          <w:rtl/>
          <w:lang w:bidi="ar-SY"/>
        </w:rPr>
        <w:t>ا</w:t>
      </w:r>
      <w:r w:rsidR="00606BA7">
        <w:rPr>
          <w:rFonts w:hint="cs"/>
          <w:rtl/>
        </w:rPr>
        <w:t>لبراءات</w:t>
      </w:r>
      <w:r w:rsidR="00606BA7" w:rsidRPr="00606BA7">
        <w:rPr>
          <w:rtl/>
        </w:rPr>
        <w:t>.</w:t>
      </w:r>
    </w:p>
    <w:p w14:paraId="1C7CF24F" w14:textId="6DBAAE7A" w:rsidR="00784632" w:rsidRDefault="00327C85" w:rsidP="009E3612">
      <w:pPr>
        <w:pStyle w:val="ONUMA"/>
      </w:pPr>
      <w:r>
        <w:rPr>
          <w:rFonts w:hint="cs"/>
          <w:rtl/>
        </w:rPr>
        <w:t>و</w:t>
      </w:r>
      <w:r w:rsidR="00606BA7" w:rsidRPr="00606BA7">
        <w:rPr>
          <w:rtl/>
        </w:rPr>
        <w:t>يأخذ هذا التعريف المقترح في الاعتبار التعليقات ا</w:t>
      </w:r>
      <w:r>
        <w:rPr>
          <w:rFonts w:hint="cs"/>
          <w:rtl/>
        </w:rPr>
        <w:t>لتي قُدّمت</w:t>
      </w:r>
      <w:r w:rsidR="00606BA7" w:rsidRPr="00606BA7">
        <w:rPr>
          <w:rtl/>
        </w:rPr>
        <w:t xml:space="preserve"> خلال الدورات السابقة للفريق العامل واجتماع الإدارات الدولية. وعلى وجه الخصوص، </w:t>
      </w:r>
      <w:r>
        <w:rPr>
          <w:rFonts w:hint="cs"/>
          <w:rtl/>
        </w:rPr>
        <w:t>يتضمن</w:t>
      </w:r>
      <w:r w:rsidR="00606BA7" w:rsidRPr="00606BA7">
        <w:rPr>
          <w:rtl/>
        </w:rPr>
        <w:t xml:space="preserve"> </w:t>
      </w:r>
      <w:r>
        <w:rPr>
          <w:rFonts w:hint="cs"/>
          <w:rtl/>
        </w:rPr>
        <w:t>المقترح</w:t>
      </w:r>
      <w:r w:rsidR="00606BA7" w:rsidRPr="00606BA7">
        <w:rPr>
          <w:rtl/>
        </w:rPr>
        <w:t xml:space="preserve"> القاعدتين 33 و64 </w:t>
      </w:r>
      <w:r w:rsidRPr="00606BA7">
        <w:rPr>
          <w:rtl/>
        </w:rPr>
        <w:t xml:space="preserve">المنقحتين </w:t>
      </w:r>
      <w:r w:rsidR="00606BA7" w:rsidRPr="00606BA7">
        <w:rPr>
          <w:rtl/>
        </w:rPr>
        <w:t xml:space="preserve">في ضوء التعليقات </w:t>
      </w:r>
      <w:r>
        <w:rPr>
          <w:rFonts w:hint="cs"/>
          <w:rtl/>
        </w:rPr>
        <w:t>الم</w:t>
      </w:r>
      <w:r w:rsidR="000F1069">
        <w:rPr>
          <w:rFonts w:hint="cs"/>
          <w:rtl/>
        </w:rPr>
        <w:t>ُ</w:t>
      </w:r>
      <w:r>
        <w:rPr>
          <w:rFonts w:hint="cs"/>
          <w:rtl/>
        </w:rPr>
        <w:t>عرب</w:t>
      </w:r>
      <w:r w:rsidR="00606BA7" w:rsidRPr="00606BA7">
        <w:rPr>
          <w:rtl/>
        </w:rPr>
        <w:t xml:space="preserve"> عنها خلال الدورة التاسعة والعشرين لاجتماع الإدارات الدولية (انظر </w:t>
      </w:r>
      <w:r>
        <w:rPr>
          <w:rFonts w:hint="cs"/>
          <w:rtl/>
        </w:rPr>
        <w:t xml:space="preserve">الفقرة 31 من </w:t>
      </w:r>
      <w:r w:rsidR="00606BA7" w:rsidRPr="00606BA7">
        <w:rPr>
          <w:rtl/>
        </w:rPr>
        <w:t xml:space="preserve">الوثيقة </w:t>
      </w:r>
      <w:r w:rsidR="00606BA7" w:rsidRPr="00606BA7">
        <w:t>PCT/MIA/29/10</w:t>
      </w:r>
      <w:r w:rsidR="00606BA7" w:rsidRPr="00606BA7">
        <w:rPr>
          <w:rtl/>
        </w:rPr>
        <w:t xml:space="preserve">). </w:t>
      </w:r>
      <w:r>
        <w:rPr>
          <w:rFonts w:hint="cs"/>
          <w:rtl/>
        </w:rPr>
        <w:t>و</w:t>
      </w:r>
      <w:r w:rsidR="00606BA7" w:rsidRPr="00606BA7">
        <w:rPr>
          <w:rtl/>
        </w:rPr>
        <w:t>توفر الصياغة الجديدة تعريف</w:t>
      </w:r>
      <w:r>
        <w:rPr>
          <w:rFonts w:hint="cs"/>
          <w:rtl/>
        </w:rPr>
        <w:t>اً</w:t>
      </w:r>
      <w:r w:rsidR="00606BA7" w:rsidRPr="00606BA7">
        <w:rPr>
          <w:rtl/>
        </w:rPr>
        <w:t xml:space="preserve"> </w:t>
      </w:r>
      <w:r w:rsidR="000F1069">
        <w:rPr>
          <w:rFonts w:hint="cs"/>
          <w:rtl/>
        </w:rPr>
        <w:t>شاملاً</w:t>
      </w:r>
      <w:r w:rsidR="00606BA7" w:rsidRPr="00606BA7">
        <w:rPr>
          <w:rtl/>
        </w:rPr>
        <w:t xml:space="preserve"> </w:t>
      </w:r>
      <w:r>
        <w:rPr>
          <w:rFonts w:hint="cs"/>
          <w:rtl/>
        </w:rPr>
        <w:t xml:space="preserve">لحالات الكشف عن </w:t>
      </w:r>
      <w:r w:rsidR="00606BA7" w:rsidRPr="00606BA7">
        <w:rPr>
          <w:rtl/>
        </w:rPr>
        <w:t>التقنية الصناعية السابقة يغطي جميع أنواع المواد المكتوبة وغير المكتوبة، دون الحاجة إلى صياغة تعريف محدد ل</w:t>
      </w:r>
      <w:r>
        <w:rPr>
          <w:rFonts w:hint="cs"/>
          <w:rtl/>
        </w:rPr>
        <w:t>ما يُقصد</w:t>
      </w:r>
      <w:r w:rsidR="00606BA7" w:rsidRPr="00606BA7">
        <w:rPr>
          <w:rtl/>
        </w:rPr>
        <w:t xml:space="preserve"> </w:t>
      </w:r>
      <w:r w:rsidR="0063078F">
        <w:rPr>
          <w:rFonts w:hint="cs"/>
          <w:rtl/>
        </w:rPr>
        <w:t>ب</w:t>
      </w:r>
      <w:r w:rsidR="0063078F">
        <w:rPr>
          <w:rFonts w:hint="cs"/>
          <w:rtl/>
          <w:lang w:val="fr-CH" w:bidi="ar-SY"/>
        </w:rPr>
        <w:t>المواد المكشوفة غير المكتوبة</w:t>
      </w:r>
      <w:r w:rsidR="00784632" w:rsidRPr="00CE3812">
        <w:rPr>
          <w:rtl/>
        </w:rPr>
        <w:t>.</w:t>
      </w:r>
    </w:p>
    <w:p w14:paraId="2D42D5D0" w14:textId="6430F3B9" w:rsidR="00606BA7" w:rsidRDefault="00D4423E" w:rsidP="00606BA7">
      <w:pPr>
        <w:pStyle w:val="Heading2"/>
        <w:spacing w:after="220"/>
        <w:rPr>
          <w:rFonts w:asciiTheme="minorHAnsi" w:hAnsiTheme="minorHAnsi" w:cstheme="minorHAnsi"/>
          <w:b/>
          <w:bCs w:val="0"/>
          <w:i/>
          <w:iCs w:val="0"/>
          <w:sz w:val="24"/>
          <w:szCs w:val="24"/>
          <w:rtl/>
        </w:rPr>
      </w:pPr>
      <w:r>
        <w:rPr>
          <w:rFonts w:asciiTheme="minorHAnsi" w:hAnsiTheme="minorHAnsi" w:cstheme="minorHAnsi" w:hint="cs"/>
          <w:b/>
          <w:bCs w:val="0"/>
          <w:i/>
          <w:iCs w:val="0"/>
          <w:sz w:val="24"/>
          <w:szCs w:val="24"/>
          <w:rtl/>
        </w:rPr>
        <w:t>الاستشهاد</w:t>
      </w:r>
      <w:r w:rsidR="00606BA7" w:rsidRPr="00187DD3">
        <w:rPr>
          <w:rFonts w:asciiTheme="minorHAnsi" w:hAnsiTheme="minorHAnsi" w:cstheme="minorHAnsi"/>
          <w:b/>
          <w:bCs w:val="0"/>
          <w:i/>
          <w:iCs w:val="0"/>
          <w:sz w:val="24"/>
          <w:szCs w:val="24"/>
          <w:rtl/>
        </w:rPr>
        <w:t xml:space="preserve"> </w:t>
      </w:r>
      <w:r w:rsidRPr="000F1069">
        <w:rPr>
          <w:rFonts w:asciiTheme="minorHAnsi" w:hAnsiTheme="minorHAnsi" w:cstheme="minorHAnsi" w:hint="cs"/>
          <w:b/>
          <w:bCs w:val="0"/>
          <w:i/>
          <w:iCs w:val="0"/>
          <w:sz w:val="24"/>
          <w:szCs w:val="24"/>
          <w:rtl/>
        </w:rPr>
        <w:t>ب</w:t>
      </w:r>
      <w:r w:rsidR="00606BA7" w:rsidRPr="000F1069">
        <w:rPr>
          <w:rFonts w:asciiTheme="minorHAnsi" w:hAnsiTheme="minorHAnsi" w:cstheme="minorHAnsi"/>
          <w:b/>
          <w:bCs w:val="0"/>
          <w:i/>
          <w:iCs w:val="0"/>
          <w:sz w:val="24"/>
          <w:szCs w:val="24"/>
          <w:rtl/>
        </w:rPr>
        <w:t>حالة التقنية الصناعية السابقة</w:t>
      </w:r>
    </w:p>
    <w:p w14:paraId="0BDEBA42" w14:textId="3390292F" w:rsidR="00606BA7" w:rsidRDefault="00606BA7" w:rsidP="00606BA7">
      <w:pPr>
        <w:pStyle w:val="ONUMA"/>
        <w:rPr>
          <w:rtl/>
        </w:rPr>
      </w:pPr>
      <w:r>
        <w:rPr>
          <w:rtl/>
        </w:rPr>
        <w:t xml:space="preserve">في حين أن التعديلات </w:t>
      </w:r>
      <w:r w:rsidR="00327C85">
        <w:rPr>
          <w:rFonts w:hint="cs"/>
          <w:rtl/>
        </w:rPr>
        <w:t>المقترح إدخالها</w:t>
      </w:r>
      <w:r>
        <w:rPr>
          <w:rtl/>
        </w:rPr>
        <w:t xml:space="preserve"> على القاعدتين </w:t>
      </w:r>
      <w:r w:rsidR="00327C85">
        <w:rPr>
          <w:rFonts w:hint="cs"/>
          <w:rtl/>
        </w:rPr>
        <w:t>1.33</w:t>
      </w:r>
      <w:r>
        <w:rPr>
          <w:rtl/>
        </w:rPr>
        <w:t>(أ) و</w:t>
      </w:r>
      <w:r w:rsidR="00327C85">
        <w:rPr>
          <w:rFonts w:hint="cs"/>
          <w:rtl/>
        </w:rPr>
        <w:t>1.66</w:t>
      </w:r>
      <w:r>
        <w:rPr>
          <w:rtl/>
        </w:rPr>
        <w:t xml:space="preserve">(أ) تلغي الحاجة إلى تعريف </w:t>
      </w:r>
      <w:r w:rsidR="0063078F">
        <w:rPr>
          <w:rFonts w:hint="cs"/>
          <w:rtl/>
          <w:lang w:val="fr-CH" w:bidi="ar-SY"/>
        </w:rPr>
        <w:t>المواد المكشوفة غير المكتوبة</w:t>
      </w:r>
      <w:r>
        <w:rPr>
          <w:rtl/>
        </w:rPr>
        <w:t xml:space="preserve">، </w:t>
      </w:r>
      <w:r w:rsidR="000F1069">
        <w:rPr>
          <w:rFonts w:hint="cs"/>
          <w:rtl/>
        </w:rPr>
        <w:t>فإن</w:t>
      </w:r>
      <w:r>
        <w:rPr>
          <w:rtl/>
        </w:rPr>
        <w:t xml:space="preserve"> هناك </w:t>
      </w:r>
      <w:r w:rsidR="00327C85">
        <w:rPr>
          <w:rFonts w:hint="cs"/>
          <w:rtl/>
        </w:rPr>
        <w:t>أسئلة</w:t>
      </w:r>
      <w:r>
        <w:rPr>
          <w:rtl/>
        </w:rPr>
        <w:t xml:space="preserve"> </w:t>
      </w:r>
      <w:r w:rsidR="00327C85">
        <w:rPr>
          <w:rFonts w:hint="cs"/>
          <w:rtl/>
        </w:rPr>
        <w:t>تظل قائمة فيما يتعلق</w:t>
      </w:r>
      <w:r>
        <w:rPr>
          <w:rtl/>
        </w:rPr>
        <w:t xml:space="preserve"> </w:t>
      </w:r>
      <w:r w:rsidR="00327C85">
        <w:rPr>
          <w:rFonts w:hint="cs"/>
          <w:rtl/>
        </w:rPr>
        <w:t>ب</w:t>
      </w:r>
      <w:r>
        <w:rPr>
          <w:rtl/>
        </w:rPr>
        <w:t xml:space="preserve">الاستشهاد </w:t>
      </w:r>
      <w:r w:rsidR="00327C85">
        <w:rPr>
          <w:rFonts w:hint="cs"/>
          <w:rtl/>
        </w:rPr>
        <w:t>بالمواد المكشوفة</w:t>
      </w:r>
      <w:r>
        <w:rPr>
          <w:rtl/>
        </w:rPr>
        <w:t xml:space="preserve">. </w:t>
      </w:r>
      <w:r w:rsidR="00327C85">
        <w:rPr>
          <w:rFonts w:hint="cs"/>
          <w:rtl/>
        </w:rPr>
        <w:t>و</w:t>
      </w:r>
      <w:r>
        <w:rPr>
          <w:rtl/>
        </w:rPr>
        <w:t xml:space="preserve">تنص القاعدتان </w:t>
      </w:r>
      <w:r w:rsidR="00327C85">
        <w:rPr>
          <w:rFonts w:hint="cs"/>
          <w:rtl/>
        </w:rPr>
        <w:t>1.33</w:t>
      </w:r>
      <w:r>
        <w:rPr>
          <w:rtl/>
        </w:rPr>
        <w:t>(ب) و</w:t>
      </w:r>
      <w:r w:rsidR="00327C85">
        <w:rPr>
          <w:rFonts w:hint="cs"/>
          <w:rtl/>
        </w:rPr>
        <w:t xml:space="preserve">2.64 </w:t>
      </w:r>
      <w:r>
        <w:rPr>
          <w:rtl/>
        </w:rPr>
        <w:t>على</w:t>
      </w:r>
      <w:r w:rsidR="00327C85">
        <w:rPr>
          <w:rFonts w:hint="cs"/>
          <w:rtl/>
        </w:rPr>
        <w:t xml:space="preserve"> أن</w:t>
      </w:r>
      <w:r>
        <w:rPr>
          <w:rtl/>
        </w:rPr>
        <w:t xml:space="preserve"> </w:t>
      </w:r>
      <w:r w:rsidR="00327C85">
        <w:rPr>
          <w:rFonts w:hint="cs"/>
          <w:vanish/>
          <w:rtl/>
        </w:rPr>
        <w:t xml:space="preserve">ن </w:t>
      </w:r>
      <w:r>
        <w:rPr>
          <w:rtl/>
        </w:rPr>
        <w:t xml:space="preserve">تضمين تقرير البحث </w:t>
      </w:r>
      <w:r w:rsidR="00327C85">
        <w:rPr>
          <w:rFonts w:hint="cs"/>
          <w:rtl/>
        </w:rPr>
        <w:t xml:space="preserve">مادة مكشوفة مكتوبة </w:t>
      </w:r>
      <w:r>
        <w:rPr>
          <w:rtl/>
        </w:rPr>
        <w:t xml:space="preserve">لا يمثل حالة تقنية صناعية سابقة في حد ذاته لأنه </w:t>
      </w:r>
      <w:r w:rsidR="00327C85">
        <w:rPr>
          <w:rFonts w:hint="cs"/>
          <w:rtl/>
        </w:rPr>
        <w:t>نُشر</w:t>
      </w:r>
      <w:r>
        <w:rPr>
          <w:rtl/>
        </w:rPr>
        <w:t xml:space="preserve"> في تاريخ الإيداع (القاعدة 33) أو تاريخ الأولوية (القاعدة 64)</w:t>
      </w:r>
      <w:r w:rsidR="00E462AE">
        <w:rPr>
          <w:rFonts w:hint="cs"/>
          <w:rtl/>
        </w:rPr>
        <w:t xml:space="preserve"> أو</w:t>
      </w:r>
      <w:r w:rsidR="000F1069">
        <w:rPr>
          <w:rFonts w:hint="cs"/>
          <w:rtl/>
        </w:rPr>
        <w:t xml:space="preserve"> </w:t>
      </w:r>
      <w:r w:rsidR="00E462AE">
        <w:rPr>
          <w:rFonts w:hint="cs"/>
          <w:rtl/>
        </w:rPr>
        <w:t>بعدهما</w:t>
      </w:r>
      <w:r>
        <w:rPr>
          <w:rtl/>
        </w:rPr>
        <w:t xml:space="preserve">، ولكنه يقدم دليلاً على </w:t>
      </w:r>
      <w:r w:rsidR="0063078F">
        <w:rPr>
          <w:rFonts w:hint="cs"/>
          <w:rtl/>
          <w:lang w:val="fr-CH" w:bidi="ar-SY"/>
        </w:rPr>
        <w:t>مادة مكشوفة</w:t>
      </w:r>
      <w:r w:rsidR="000F1069">
        <w:rPr>
          <w:rFonts w:hint="cs"/>
          <w:rtl/>
          <w:lang w:val="fr-CH" w:bidi="ar-SY"/>
        </w:rPr>
        <w:t xml:space="preserve"> مسبقاً </w:t>
      </w:r>
      <w:r w:rsidR="0063078F">
        <w:rPr>
          <w:rFonts w:hint="cs"/>
          <w:rtl/>
          <w:lang w:val="fr-CH" w:bidi="ar-SY"/>
        </w:rPr>
        <w:t>غير مكتوبة</w:t>
      </w:r>
      <w:r>
        <w:rPr>
          <w:rtl/>
        </w:rPr>
        <w:t>.</w:t>
      </w:r>
    </w:p>
    <w:p w14:paraId="7A9C3DE8" w14:textId="5831B62E" w:rsidR="00606BA7" w:rsidRDefault="00E462AE" w:rsidP="003000A3">
      <w:pPr>
        <w:pStyle w:val="ONUMA"/>
        <w:rPr>
          <w:rtl/>
        </w:rPr>
      </w:pPr>
      <w:r>
        <w:rPr>
          <w:rFonts w:hint="cs"/>
          <w:rtl/>
        </w:rPr>
        <w:t>وا</w:t>
      </w:r>
      <w:r w:rsidR="00606BA7">
        <w:rPr>
          <w:rtl/>
        </w:rPr>
        <w:t xml:space="preserve">لغرض الأساسي من </w:t>
      </w:r>
      <w:r>
        <w:rPr>
          <w:rFonts w:hint="cs"/>
          <w:rtl/>
        </w:rPr>
        <w:t>هاتين</w:t>
      </w:r>
      <w:r w:rsidR="00606BA7">
        <w:rPr>
          <w:rtl/>
        </w:rPr>
        <w:t xml:space="preserve"> </w:t>
      </w:r>
      <w:r>
        <w:rPr>
          <w:rFonts w:hint="cs"/>
          <w:rtl/>
        </w:rPr>
        <w:t>القاعدتين</w:t>
      </w:r>
      <w:r w:rsidR="00606BA7">
        <w:rPr>
          <w:rtl/>
        </w:rPr>
        <w:t xml:space="preserve"> </w:t>
      </w:r>
      <w:r>
        <w:rPr>
          <w:rFonts w:hint="cs"/>
          <w:rtl/>
        </w:rPr>
        <w:t>ليس تحديد</w:t>
      </w:r>
      <w:r w:rsidR="003000A3">
        <w:rPr>
          <w:rFonts w:hint="cs"/>
          <w:rtl/>
        </w:rPr>
        <w:t xml:space="preserve"> ما إذ كانت</w:t>
      </w:r>
      <w:r w:rsidR="00606BA7">
        <w:rPr>
          <w:rtl/>
        </w:rPr>
        <w:t xml:space="preserve"> </w:t>
      </w:r>
      <w:r w:rsidR="003000A3">
        <w:rPr>
          <w:rFonts w:hint="cs"/>
          <w:rtl/>
        </w:rPr>
        <w:t>المواد المكشوفة</w:t>
      </w:r>
      <w:r w:rsidR="00606BA7">
        <w:rPr>
          <w:rtl/>
        </w:rPr>
        <w:t xml:space="preserve"> السابقة أو اللاحقة مكتوبة أم غير مكتوبة</w:t>
      </w:r>
      <w:r w:rsidR="000F1069">
        <w:rPr>
          <w:rFonts w:hint="cs"/>
          <w:rtl/>
        </w:rPr>
        <w:t xml:space="preserve">، </w:t>
      </w:r>
      <w:r w:rsidR="003000A3">
        <w:rPr>
          <w:rFonts w:hint="cs"/>
          <w:rtl/>
        </w:rPr>
        <w:t>بل إن الأمر يتعلق</w:t>
      </w:r>
      <w:r w:rsidR="00606BA7">
        <w:rPr>
          <w:rtl/>
        </w:rPr>
        <w:t xml:space="preserve"> </w:t>
      </w:r>
      <w:r w:rsidR="003000A3">
        <w:rPr>
          <w:rFonts w:hint="cs"/>
          <w:rtl/>
        </w:rPr>
        <w:t>ب</w:t>
      </w:r>
      <w:r w:rsidR="00606BA7">
        <w:rPr>
          <w:rtl/>
        </w:rPr>
        <w:t xml:space="preserve">نشر سجل دائم بعد التاريخ ذي الصلة الذي يوثق </w:t>
      </w:r>
      <w:r w:rsidR="003000A3">
        <w:rPr>
          <w:rFonts w:hint="cs"/>
          <w:rtl/>
        </w:rPr>
        <w:t>حالة كشف مسبق ومؤقت</w:t>
      </w:r>
      <w:r w:rsidR="00606BA7">
        <w:rPr>
          <w:rtl/>
        </w:rPr>
        <w:t xml:space="preserve">. </w:t>
      </w:r>
      <w:r w:rsidR="003000A3">
        <w:rPr>
          <w:rFonts w:hint="cs"/>
          <w:rtl/>
        </w:rPr>
        <w:t>و</w:t>
      </w:r>
      <w:r w:rsidR="00606BA7">
        <w:rPr>
          <w:rtl/>
        </w:rPr>
        <w:t xml:space="preserve">من حيث المبدأ، يمكن أن </w:t>
      </w:r>
      <w:r w:rsidR="003000A3">
        <w:rPr>
          <w:rFonts w:hint="cs"/>
          <w:rtl/>
        </w:rPr>
        <w:t>يشمل ذلك حالة</w:t>
      </w:r>
      <w:r w:rsidR="00606BA7">
        <w:rPr>
          <w:rtl/>
        </w:rPr>
        <w:t xml:space="preserve"> كشف </w:t>
      </w:r>
      <w:r w:rsidR="003000A3">
        <w:rPr>
          <w:rFonts w:hint="cs"/>
          <w:rtl/>
        </w:rPr>
        <w:t>مسبق</w:t>
      </w:r>
      <w:r w:rsidR="00606BA7">
        <w:rPr>
          <w:rtl/>
        </w:rPr>
        <w:t xml:space="preserve"> في شكل كتابة على سبورة في محاضرة عامة</w:t>
      </w:r>
      <w:r w:rsidR="003000A3">
        <w:rPr>
          <w:rFonts w:hint="cs"/>
          <w:rtl/>
        </w:rPr>
        <w:t xml:space="preserve"> حُذف </w:t>
      </w:r>
      <w:r w:rsidR="00606BA7">
        <w:rPr>
          <w:rtl/>
        </w:rPr>
        <w:t>لاحق</w:t>
      </w:r>
      <w:r w:rsidR="003000A3">
        <w:rPr>
          <w:rFonts w:hint="cs"/>
          <w:rtl/>
        </w:rPr>
        <w:t>اً</w:t>
      </w:r>
      <w:r w:rsidR="00606BA7">
        <w:rPr>
          <w:rtl/>
        </w:rPr>
        <w:t xml:space="preserve"> ولكن</w:t>
      </w:r>
      <w:r w:rsidR="003000A3">
        <w:rPr>
          <w:rFonts w:hint="cs"/>
          <w:rtl/>
        </w:rPr>
        <w:t>ه</w:t>
      </w:r>
      <w:r w:rsidR="00606BA7">
        <w:rPr>
          <w:rtl/>
        </w:rPr>
        <w:t xml:space="preserve"> </w:t>
      </w:r>
      <w:r w:rsidR="003000A3">
        <w:rPr>
          <w:rFonts w:hint="cs"/>
          <w:rtl/>
        </w:rPr>
        <w:t>وُثّق</w:t>
      </w:r>
      <w:r w:rsidR="00606BA7">
        <w:rPr>
          <w:rtl/>
        </w:rPr>
        <w:t xml:space="preserve"> في تسجيل صوتي </w:t>
      </w:r>
      <w:r w:rsidR="000F1069">
        <w:rPr>
          <w:rFonts w:hint="cs"/>
          <w:rtl/>
        </w:rPr>
        <w:t>و</w:t>
      </w:r>
      <w:r w:rsidR="00606BA7">
        <w:rPr>
          <w:rtl/>
        </w:rPr>
        <w:t>أصبح متاح</w:t>
      </w:r>
      <w:r w:rsidR="003000A3">
        <w:rPr>
          <w:rFonts w:hint="cs"/>
          <w:rtl/>
        </w:rPr>
        <w:t>اً</w:t>
      </w:r>
      <w:r w:rsidR="00606BA7">
        <w:rPr>
          <w:rtl/>
        </w:rPr>
        <w:t xml:space="preserve"> بعد بضعة أيام.</w:t>
      </w:r>
    </w:p>
    <w:p w14:paraId="746DA43E" w14:textId="5D5D9143" w:rsidR="00606BA7" w:rsidRDefault="00606BA7" w:rsidP="00606BA7">
      <w:pPr>
        <w:pStyle w:val="ONUMA"/>
      </w:pPr>
      <w:r>
        <w:rPr>
          <w:rtl/>
        </w:rPr>
        <w:t xml:space="preserve">ومع ذلك، لا يُقترح تعديل القاعدتين </w:t>
      </w:r>
      <w:r w:rsidR="004D5FF4">
        <w:rPr>
          <w:rFonts w:hint="cs"/>
          <w:rtl/>
        </w:rPr>
        <w:t>1</w:t>
      </w:r>
      <w:r>
        <w:rPr>
          <w:rtl/>
        </w:rPr>
        <w:t>.</w:t>
      </w:r>
      <w:r w:rsidR="004D5FF4">
        <w:rPr>
          <w:rFonts w:hint="cs"/>
          <w:rtl/>
        </w:rPr>
        <w:t>33</w:t>
      </w:r>
      <w:r>
        <w:rPr>
          <w:rtl/>
        </w:rPr>
        <w:t>(أ) و</w:t>
      </w:r>
      <w:r w:rsidR="004D5FF4">
        <w:rPr>
          <w:rFonts w:hint="cs"/>
          <w:rtl/>
        </w:rPr>
        <w:t>2.64</w:t>
      </w:r>
      <w:r>
        <w:rPr>
          <w:rtl/>
        </w:rPr>
        <w:t>. والهدف من ذلك هو توضيح أن أي شكل من أشكال الكشف العام يمكن</w:t>
      </w:r>
      <w:r w:rsidR="004D5FF4">
        <w:rPr>
          <w:rFonts w:hint="cs"/>
          <w:rtl/>
        </w:rPr>
        <w:t xml:space="preserve"> أن يشكل</w:t>
      </w:r>
      <w:r>
        <w:rPr>
          <w:rtl/>
        </w:rPr>
        <w:t xml:space="preserve">، من حيث المبدأ، حالة تقنية </w:t>
      </w:r>
      <w:r w:rsidR="004D5FF4">
        <w:rPr>
          <w:rFonts w:hint="cs"/>
          <w:rtl/>
        </w:rPr>
        <w:t xml:space="preserve">صناعية </w:t>
      </w:r>
      <w:r>
        <w:rPr>
          <w:rtl/>
        </w:rPr>
        <w:t>سابقة</w:t>
      </w:r>
      <w:r w:rsidR="000F1069">
        <w:rPr>
          <w:rFonts w:hint="cs"/>
          <w:rtl/>
        </w:rPr>
        <w:t xml:space="preserve">، </w:t>
      </w:r>
      <w:r>
        <w:rPr>
          <w:rtl/>
        </w:rPr>
        <w:t xml:space="preserve">وأن تقرير البحث الدولي أو الرأي المكتوب قد يشير إلى </w:t>
      </w:r>
      <w:r w:rsidR="00EB613F">
        <w:rPr>
          <w:rFonts w:hint="cs"/>
          <w:rtl/>
        </w:rPr>
        <w:t>حالات</w:t>
      </w:r>
      <w:r>
        <w:rPr>
          <w:rtl/>
        </w:rPr>
        <w:t xml:space="preserve"> كشف لا تعد حالة تقنية </w:t>
      </w:r>
      <w:r w:rsidR="00EB613F">
        <w:rPr>
          <w:rFonts w:hint="cs"/>
          <w:rtl/>
        </w:rPr>
        <w:t xml:space="preserve">صناعية </w:t>
      </w:r>
      <w:r>
        <w:rPr>
          <w:rtl/>
        </w:rPr>
        <w:t xml:space="preserve">سابقة </w:t>
      </w:r>
      <w:r w:rsidR="00EB613F">
        <w:rPr>
          <w:rtl/>
        </w:rPr>
        <w:t xml:space="preserve">في حد ذاتها </w:t>
      </w:r>
      <w:r w:rsidR="000F1069">
        <w:rPr>
          <w:rFonts w:hint="cs"/>
          <w:rtl/>
        </w:rPr>
        <w:t>ولكنها</w:t>
      </w:r>
      <w:r>
        <w:rPr>
          <w:rtl/>
        </w:rPr>
        <w:t xml:space="preserve"> تقدم دليلاً على </w:t>
      </w:r>
      <w:r w:rsidR="00EB613F">
        <w:rPr>
          <w:rFonts w:hint="cs"/>
          <w:rtl/>
        </w:rPr>
        <w:t xml:space="preserve">حالة </w:t>
      </w:r>
      <w:r>
        <w:rPr>
          <w:rtl/>
        </w:rPr>
        <w:t xml:space="preserve">كشف </w:t>
      </w:r>
      <w:r w:rsidR="00EB613F">
        <w:rPr>
          <w:rFonts w:hint="cs"/>
          <w:rtl/>
        </w:rPr>
        <w:t>مسبق</w:t>
      </w:r>
      <w:r>
        <w:rPr>
          <w:rtl/>
        </w:rPr>
        <w:t xml:space="preserve">. </w:t>
      </w:r>
      <w:r w:rsidR="00EB613F">
        <w:rPr>
          <w:rFonts w:hint="cs"/>
          <w:rtl/>
        </w:rPr>
        <w:t xml:space="preserve">وينطوي </w:t>
      </w:r>
      <w:r>
        <w:rPr>
          <w:rtl/>
        </w:rPr>
        <w:t xml:space="preserve">التغيير المهم </w:t>
      </w:r>
      <w:r w:rsidR="00EB613F">
        <w:rPr>
          <w:rFonts w:hint="cs"/>
          <w:rtl/>
        </w:rPr>
        <w:t>على</w:t>
      </w:r>
      <w:r>
        <w:rPr>
          <w:rtl/>
        </w:rPr>
        <w:t xml:space="preserve"> </w:t>
      </w:r>
      <w:r w:rsidR="00EB613F">
        <w:rPr>
          <w:rFonts w:hint="cs"/>
          <w:rtl/>
        </w:rPr>
        <w:t>توضيح</w:t>
      </w:r>
      <w:r>
        <w:rPr>
          <w:rtl/>
        </w:rPr>
        <w:t xml:space="preserve"> </w:t>
      </w:r>
      <w:r w:rsidR="00EB613F">
        <w:rPr>
          <w:rFonts w:hint="cs"/>
          <w:rtl/>
        </w:rPr>
        <w:t xml:space="preserve">تعريف حالة </w:t>
      </w:r>
      <w:r>
        <w:rPr>
          <w:rtl/>
        </w:rPr>
        <w:t xml:space="preserve">التقنية </w:t>
      </w:r>
      <w:r w:rsidR="00EB613F">
        <w:rPr>
          <w:rFonts w:hint="cs"/>
          <w:rtl/>
        </w:rPr>
        <w:t xml:space="preserve">الصناعية </w:t>
      </w:r>
      <w:r>
        <w:rPr>
          <w:rtl/>
        </w:rPr>
        <w:t xml:space="preserve">السابقة. </w:t>
      </w:r>
      <w:r w:rsidR="00EB613F">
        <w:rPr>
          <w:rFonts w:hint="cs"/>
          <w:rtl/>
        </w:rPr>
        <w:t>و</w:t>
      </w:r>
      <w:r>
        <w:rPr>
          <w:rtl/>
        </w:rPr>
        <w:t xml:space="preserve">إن المسائل المتعلقة بكيفية الاستشهاد بأدلة الكشف </w:t>
      </w:r>
      <w:r w:rsidR="00EB613F">
        <w:rPr>
          <w:rFonts w:hint="cs"/>
          <w:rtl/>
        </w:rPr>
        <w:t>المسبق</w:t>
      </w:r>
      <w:r>
        <w:rPr>
          <w:rtl/>
        </w:rPr>
        <w:t xml:space="preserve"> وتخزينها وتقييمها هي مسائل يمكن تركها إلى حد كبير للمبادئ التوجيهية للبحث والفحص الدولي</w:t>
      </w:r>
      <w:r w:rsidR="000F1069">
        <w:rPr>
          <w:rFonts w:hint="cs"/>
          <w:rtl/>
        </w:rPr>
        <w:t>ين</w:t>
      </w:r>
      <w:r>
        <w:rPr>
          <w:rtl/>
        </w:rPr>
        <w:t xml:space="preserve"> (وخاصة في حالة التقييم، </w:t>
      </w:r>
      <w:r w:rsidR="00EB613F">
        <w:rPr>
          <w:rFonts w:hint="cs"/>
          <w:rtl/>
        </w:rPr>
        <w:t>و</w:t>
      </w:r>
      <w:r>
        <w:rPr>
          <w:rtl/>
        </w:rPr>
        <w:t>قرارات المحاكم</w:t>
      </w:r>
      <w:r w:rsidR="00EB613F">
        <w:rPr>
          <w:rFonts w:hint="cs"/>
          <w:rtl/>
        </w:rPr>
        <w:t xml:space="preserve"> والهيئات القضائية</w:t>
      </w:r>
      <w:r>
        <w:rPr>
          <w:rtl/>
        </w:rPr>
        <w:t xml:space="preserve">) </w:t>
      </w:r>
      <w:r w:rsidR="00EB613F">
        <w:rPr>
          <w:rFonts w:hint="cs"/>
          <w:rtl/>
        </w:rPr>
        <w:t>شريطة</w:t>
      </w:r>
      <w:r>
        <w:rPr>
          <w:rtl/>
        </w:rPr>
        <w:t xml:space="preserve"> </w:t>
      </w:r>
      <w:r w:rsidR="0061765E">
        <w:rPr>
          <w:rFonts w:hint="cs"/>
          <w:rtl/>
          <w:lang w:bidi="ar-SY"/>
        </w:rPr>
        <w:t>إقرار</w:t>
      </w:r>
      <w:r>
        <w:rPr>
          <w:rtl/>
        </w:rPr>
        <w:t xml:space="preserve"> المبدأ العام </w:t>
      </w:r>
      <w:r w:rsidR="00EB613F">
        <w:rPr>
          <w:rFonts w:hint="cs"/>
          <w:rtl/>
        </w:rPr>
        <w:t>المتمثل في</w:t>
      </w:r>
      <w:r>
        <w:rPr>
          <w:rtl/>
        </w:rPr>
        <w:t xml:space="preserve"> القدرة على </w:t>
      </w:r>
      <w:r w:rsidR="00EB613F">
        <w:rPr>
          <w:rFonts w:hint="cs"/>
          <w:rtl/>
        </w:rPr>
        <w:t>الاستشهاد</w:t>
      </w:r>
      <w:r>
        <w:rPr>
          <w:rtl/>
        </w:rPr>
        <w:t xml:space="preserve"> </w:t>
      </w:r>
      <w:r w:rsidR="00EB613F">
        <w:rPr>
          <w:rFonts w:hint="cs"/>
          <w:rtl/>
        </w:rPr>
        <w:t>بحالات الكشف</w:t>
      </w:r>
      <w:r>
        <w:rPr>
          <w:rtl/>
        </w:rPr>
        <w:t xml:space="preserve"> اللاحقة.</w:t>
      </w:r>
    </w:p>
    <w:p w14:paraId="13FFF139" w14:textId="61B126F2" w:rsidR="00606BA7" w:rsidRDefault="00606BA7" w:rsidP="00606BA7">
      <w:pPr>
        <w:pStyle w:val="Heading1"/>
        <w:spacing w:after="220"/>
        <w:rPr>
          <w:rFonts w:asciiTheme="minorHAnsi" w:hAnsiTheme="minorHAnsi" w:cstheme="minorHAnsi"/>
          <w:sz w:val="24"/>
          <w:szCs w:val="24"/>
          <w:rtl/>
          <w:lang w:bidi="ar-EG"/>
        </w:rPr>
      </w:pPr>
      <w:r>
        <w:rPr>
          <w:rFonts w:asciiTheme="minorHAnsi" w:hAnsiTheme="minorHAnsi" w:cstheme="minorHAnsi" w:hint="cs"/>
          <w:sz w:val="24"/>
          <w:szCs w:val="24"/>
          <w:rtl/>
          <w:lang w:bidi="ar-EG"/>
        </w:rPr>
        <w:t>المزيد من العمل</w:t>
      </w:r>
    </w:p>
    <w:p w14:paraId="201A7E44" w14:textId="3D9B1E30" w:rsidR="00606BA7" w:rsidRPr="00606BA7" w:rsidRDefault="00606BA7" w:rsidP="00606BA7">
      <w:pPr>
        <w:pStyle w:val="ONUMA"/>
        <w:rPr>
          <w:lang w:bidi="ar-EG"/>
        </w:rPr>
      </w:pPr>
      <w:r w:rsidRPr="00606BA7">
        <w:rPr>
          <w:rtl/>
          <w:lang w:bidi="ar-EG"/>
        </w:rPr>
        <w:t xml:space="preserve">فيما يتعلق بمسألة حق المؤلف </w:t>
      </w:r>
      <w:r w:rsidR="0061765E">
        <w:rPr>
          <w:rFonts w:hint="cs"/>
          <w:rtl/>
          <w:lang w:bidi="ar-EG"/>
        </w:rPr>
        <w:t>على الوثائق غير المتعلقة بالبراءات</w:t>
      </w:r>
      <w:r w:rsidRPr="00606BA7">
        <w:rPr>
          <w:rtl/>
          <w:lang w:bidi="ar-EG"/>
        </w:rPr>
        <w:t xml:space="preserve">، لا يوجد </w:t>
      </w:r>
      <w:r w:rsidR="00925812">
        <w:rPr>
          <w:rFonts w:hint="cs"/>
          <w:rtl/>
          <w:lang w:bidi="ar-EG"/>
        </w:rPr>
        <w:t xml:space="preserve">أي </w:t>
      </w:r>
      <w:r w:rsidRPr="00606BA7">
        <w:rPr>
          <w:rtl/>
          <w:lang w:bidi="ar-EG"/>
        </w:rPr>
        <w:t>حل عملي حتى الآن. وفيما يتعلق بهذا الموضوع المعق</w:t>
      </w:r>
      <w:r w:rsidR="000F1069">
        <w:rPr>
          <w:rFonts w:hint="cs"/>
          <w:rtl/>
          <w:lang w:bidi="ar-EG"/>
        </w:rPr>
        <w:t>ّ</w:t>
      </w:r>
      <w:r w:rsidRPr="00606BA7">
        <w:rPr>
          <w:rtl/>
          <w:lang w:bidi="ar-EG"/>
        </w:rPr>
        <w:t xml:space="preserve">د الذي يغطي الجوانب القانونية والتقنية، يجب معالجة </w:t>
      </w:r>
      <w:r w:rsidR="00925812">
        <w:rPr>
          <w:rFonts w:hint="cs"/>
          <w:rtl/>
          <w:lang w:bidi="ar-EG"/>
        </w:rPr>
        <w:t>ال</w:t>
      </w:r>
      <w:r w:rsidRPr="00606BA7">
        <w:rPr>
          <w:rtl/>
          <w:lang w:bidi="ar-EG"/>
        </w:rPr>
        <w:t xml:space="preserve">مسائل </w:t>
      </w:r>
      <w:r w:rsidR="00925812">
        <w:rPr>
          <w:rFonts w:hint="cs"/>
          <w:rtl/>
          <w:lang w:bidi="ar-EG"/>
        </w:rPr>
        <w:t>الملموسة</w:t>
      </w:r>
      <w:r w:rsidRPr="00606BA7">
        <w:rPr>
          <w:rtl/>
          <w:lang w:bidi="ar-EG"/>
        </w:rPr>
        <w:t xml:space="preserve"> </w:t>
      </w:r>
      <w:r w:rsidR="00925812">
        <w:rPr>
          <w:rFonts w:hint="cs"/>
          <w:rtl/>
          <w:lang w:bidi="ar-EG"/>
        </w:rPr>
        <w:t xml:space="preserve">أولاً، </w:t>
      </w:r>
      <w:r w:rsidRPr="00606BA7">
        <w:rPr>
          <w:rtl/>
          <w:lang w:bidi="ar-EG"/>
        </w:rPr>
        <w:t xml:space="preserve">ومن المحتمل ألا يتم التوصل إلى حل دولي </w:t>
      </w:r>
      <w:r w:rsidR="00925812">
        <w:rPr>
          <w:rFonts w:hint="cs"/>
          <w:rtl/>
          <w:lang w:bidi="ar-EG"/>
        </w:rPr>
        <w:t>شامل</w:t>
      </w:r>
      <w:r w:rsidRPr="00606BA7">
        <w:rPr>
          <w:rtl/>
          <w:lang w:bidi="ar-EG"/>
        </w:rPr>
        <w:t xml:space="preserve">. وسيدعو المكتب الدولي إلى إجراء المزيد من المناقشات </w:t>
      </w:r>
      <w:r w:rsidR="00925812">
        <w:rPr>
          <w:rFonts w:hint="cs"/>
          <w:rtl/>
          <w:lang w:bidi="ar-EG"/>
        </w:rPr>
        <w:t>على صفحة ويكي الخاصة</w:t>
      </w:r>
      <w:r w:rsidRPr="00606BA7">
        <w:rPr>
          <w:rtl/>
          <w:lang w:bidi="ar-EG"/>
        </w:rPr>
        <w:t xml:space="preserve"> </w:t>
      </w:r>
      <w:r w:rsidR="00925812">
        <w:rPr>
          <w:rFonts w:hint="cs"/>
          <w:rtl/>
          <w:lang w:bidi="ar-EG"/>
        </w:rPr>
        <w:t>ب</w:t>
      </w:r>
      <w:r w:rsidRPr="00606BA7">
        <w:rPr>
          <w:rtl/>
          <w:lang w:bidi="ar-EG"/>
        </w:rPr>
        <w:t>الفريق الفرعي</w:t>
      </w:r>
      <w:r w:rsidR="00925812">
        <w:rPr>
          <w:rFonts w:hint="cs"/>
          <w:rtl/>
          <w:lang w:bidi="ar-EG"/>
        </w:rPr>
        <w:t xml:space="preserve"> </w:t>
      </w:r>
      <w:r w:rsidR="00925812" w:rsidRPr="00606BA7">
        <w:rPr>
          <w:rtl/>
          <w:lang w:bidi="ar-EG"/>
        </w:rPr>
        <w:t>المعني بالجودة</w:t>
      </w:r>
      <w:r w:rsidR="00925812">
        <w:rPr>
          <w:rFonts w:hint="cs"/>
          <w:rtl/>
          <w:lang w:bidi="ar-EG"/>
        </w:rPr>
        <w:t xml:space="preserve"> التابع لاجتماع الإدارات الدولية العاملة في إطار معاهدة التعاون بشأن البراءات</w:t>
      </w:r>
      <w:r w:rsidRPr="00606BA7">
        <w:rPr>
          <w:rtl/>
          <w:lang w:bidi="ar-EG"/>
        </w:rPr>
        <w:t xml:space="preserve">. </w:t>
      </w:r>
      <w:r w:rsidR="00925812">
        <w:rPr>
          <w:rFonts w:hint="cs"/>
          <w:rtl/>
          <w:lang w:bidi="ar-EG"/>
        </w:rPr>
        <w:t>وعلى النحو المبين</w:t>
      </w:r>
      <w:r w:rsidRPr="00606BA7">
        <w:rPr>
          <w:rtl/>
          <w:lang w:bidi="ar-EG"/>
        </w:rPr>
        <w:t xml:space="preserve"> في الفقرة 27(ب) من الوثيقة </w:t>
      </w:r>
      <w:r w:rsidRPr="00606BA7">
        <w:rPr>
          <w:lang w:bidi="ar-EG"/>
        </w:rPr>
        <w:t>PCT/MIA/30/10</w:t>
      </w:r>
      <w:r w:rsidRPr="00606BA7">
        <w:rPr>
          <w:rtl/>
          <w:lang w:bidi="ar-EG"/>
        </w:rPr>
        <w:t xml:space="preserve"> (انظر الفقرة 4 أعلاه)، </w:t>
      </w:r>
      <w:r w:rsidR="00925812">
        <w:rPr>
          <w:rFonts w:hint="cs"/>
          <w:rtl/>
          <w:lang w:bidi="ar-SY"/>
        </w:rPr>
        <w:t>يُتوقع</w:t>
      </w:r>
      <w:r w:rsidRPr="00606BA7">
        <w:rPr>
          <w:rtl/>
          <w:lang w:bidi="ar-EG"/>
        </w:rPr>
        <w:t xml:space="preserve"> أن تتمثل المرحلة التالية في تبادل المعلومات حول الأنظمة التي تستخدمها </w:t>
      </w:r>
      <w:r w:rsidRPr="00606BA7">
        <w:rPr>
          <w:rtl/>
          <w:lang w:bidi="ar-EG"/>
        </w:rPr>
        <w:lastRenderedPageBreak/>
        <w:t xml:space="preserve">الإدارات الدولية لتسجيل </w:t>
      </w:r>
      <w:r w:rsidR="0063078F">
        <w:rPr>
          <w:rFonts w:hint="cs"/>
          <w:rtl/>
          <w:lang w:val="fr-CH" w:bidi="ar-SY"/>
        </w:rPr>
        <w:t>المواد المكشوفة غير المكتوبة</w:t>
      </w:r>
      <w:r w:rsidR="00782782">
        <w:rPr>
          <w:rFonts w:hint="cs"/>
          <w:rtl/>
          <w:lang w:val="fr-CH" w:bidi="ar-SY"/>
        </w:rPr>
        <w:t xml:space="preserve"> وحفظها</w:t>
      </w:r>
      <w:r w:rsidRPr="00606BA7">
        <w:rPr>
          <w:rtl/>
          <w:lang w:bidi="ar-EG"/>
        </w:rPr>
        <w:t xml:space="preserve">. ومن المفترض أن يسمح ذلك بتحديد الخيارات العملية للعمل </w:t>
      </w:r>
      <w:r w:rsidR="00782782">
        <w:rPr>
          <w:rFonts w:hint="cs"/>
          <w:rtl/>
          <w:lang w:bidi="ar-EG"/>
        </w:rPr>
        <w:t>التقني</w:t>
      </w:r>
      <w:r w:rsidRPr="00606BA7">
        <w:rPr>
          <w:rtl/>
          <w:lang w:bidi="ar-EG"/>
        </w:rPr>
        <w:t xml:space="preserve"> ويساعد على تحديد قضايا حق المؤلف المحددة التي يتعين معالجتها بشكل أكثر وضوح</w:t>
      </w:r>
      <w:r w:rsidR="00782782">
        <w:rPr>
          <w:rFonts w:hint="cs"/>
          <w:rtl/>
          <w:lang w:bidi="ar-EG"/>
        </w:rPr>
        <w:t>اً</w:t>
      </w:r>
      <w:r w:rsidRPr="00606BA7">
        <w:rPr>
          <w:rtl/>
          <w:lang w:bidi="ar-EG"/>
        </w:rPr>
        <w:t>.</w:t>
      </w:r>
    </w:p>
    <w:p w14:paraId="2C345A39" w14:textId="77777777" w:rsidR="00784632" w:rsidRPr="003632E9" w:rsidRDefault="00784632" w:rsidP="0006104F">
      <w:pPr>
        <w:pStyle w:val="Heading1"/>
        <w:spacing w:after="220"/>
        <w:rPr>
          <w:rFonts w:asciiTheme="minorHAnsi" w:hAnsiTheme="minorHAnsi" w:cstheme="minorHAnsi"/>
          <w:sz w:val="24"/>
          <w:szCs w:val="24"/>
          <w:lang w:bidi="ar-EG"/>
        </w:rPr>
      </w:pPr>
      <w:bookmarkStart w:id="13" w:name="_Toc112802442"/>
      <w:r w:rsidRPr="003632E9">
        <w:rPr>
          <w:rFonts w:asciiTheme="minorHAnsi" w:hAnsiTheme="minorHAnsi" w:cstheme="minorHAnsi"/>
          <w:sz w:val="24"/>
          <w:szCs w:val="24"/>
          <w:rtl/>
          <w:lang w:bidi="ar-EG"/>
        </w:rPr>
        <w:t>الخطوات التالية</w:t>
      </w:r>
      <w:bookmarkEnd w:id="13"/>
    </w:p>
    <w:p w14:paraId="6F75F7BF" w14:textId="0E773E2F" w:rsidR="00784632" w:rsidRDefault="00606BA7" w:rsidP="00E16F7A">
      <w:pPr>
        <w:pStyle w:val="ONUMA"/>
      </w:pPr>
      <w:r>
        <w:rPr>
          <w:rFonts w:hint="cs"/>
          <w:rtl/>
        </w:rPr>
        <w:t xml:space="preserve">لا </w:t>
      </w:r>
      <w:r w:rsidR="003E64D5">
        <w:rPr>
          <w:rFonts w:hint="cs"/>
          <w:rtl/>
        </w:rPr>
        <w:t>تُ</w:t>
      </w:r>
      <w:r w:rsidR="00784632" w:rsidRPr="00C76029">
        <w:rPr>
          <w:rtl/>
        </w:rPr>
        <w:t>قترح</w:t>
      </w:r>
      <w:r w:rsidR="003E64D5">
        <w:rPr>
          <w:rFonts w:hint="cs"/>
          <w:rtl/>
        </w:rPr>
        <w:t xml:space="preserve"> دعوة جمعية اتحاد معاهدة البراءات إلى تعديل </w:t>
      </w:r>
      <w:r w:rsidR="00C17C97">
        <w:rPr>
          <w:rFonts w:hint="cs"/>
          <w:rtl/>
        </w:rPr>
        <w:t>القاعدتين</w:t>
      </w:r>
      <w:r w:rsidR="003E64D5">
        <w:rPr>
          <w:rFonts w:hint="cs"/>
          <w:rtl/>
        </w:rPr>
        <w:t xml:space="preserve"> 33 و64 في دورتها المقبلة.</w:t>
      </w:r>
      <w:r w:rsidR="00784632" w:rsidRPr="00C76029">
        <w:rPr>
          <w:rtl/>
        </w:rPr>
        <w:t xml:space="preserve"> </w:t>
      </w:r>
      <w:r w:rsidR="000F1069">
        <w:rPr>
          <w:rFonts w:hint="cs"/>
          <w:rtl/>
        </w:rPr>
        <w:t>ف</w:t>
      </w:r>
      <w:r w:rsidR="003E64D5">
        <w:rPr>
          <w:rFonts w:hint="cs"/>
          <w:rtl/>
        </w:rPr>
        <w:t xml:space="preserve">بدلاً من ذلك، يُقترح اعتبار أي اتفاق بشأن مشروع التعديلات </w:t>
      </w:r>
      <w:r w:rsidR="0000790C">
        <w:rPr>
          <w:rFonts w:hint="cs"/>
          <w:rtl/>
        </w:rPr>
        <w:t xml:space="preserve">الوارد </w:t>
      </w:r>
      <w:r w:rsidR="003E64D5">
        <w:rPr>
          <w:rFonts w:hint="cs"/>
          <w:rtl/>
        </w:rPr>
        <w:t>في مرفق هذه الوثيقة مؤقتاً</w:t>
      </w:r>
      <w:r w:rsidR="0000790C">
        <w:rPr>
          <w:rFonts w:hint="cs"/>
          <w:rtl/>
        </w:rPr>
        <w:t xml:space="preserve">، </w:t>
      </w:r>
      <w:r w:rsidR="003E64D5">
        <w:rPr>
          <w:rFonts w:hint="cs"/>
          <w:rtl/>
        </w:rPr>
        <w:t>و</w:t>
      </w:r>
      <w:r w:rsidR="00784632" w:rsidRPr="00C76029">
        <w:rPr>
          <w:rtl/>
        </w:rPr>
        <w:t xml:space="preserve">أن تواصل الإدارات الدولية دراسة القضايا التي ينطوي عليها الاستشهاد </w:t>
      </w:r>
      <w:r w:rsidR="0006104F" w:rsidRPr="00C76029">
        <w:rPr>
          <w:rFonts w:hint="cs"/>
          <w:rtl/>
        </w:rPr>
        <w:t>بالمواد الم</w:t>
      </w:r>
      <w:r w:rsidR="00CE3812" w:rsidRPr="00C76029">
        <w:rPr>
          <w:rFonts w:hint="cs"/>
          <w:rtl/>
        </w:rPr>
        <w:t>ك</w:t>
      </w:r>
      <w:r w:rsidR="0006104F" w:rsidRPr="00C76029">
        <w:rPr>
          <w:rFonts w:hint="cs"/>
          <w:rtl/>
        </w:rPr>
        <w:t>شوفة</w:t>
      </w:r>
      <w:r w:rsidR="00784632" w:rsidRPr="00C76029">
        <w:rPr>
          <w:rtl/>
        </w:rPr>
        <w:t xml:space="preserve"> غير المكتوبة باعتبارها </w:t>
      </w:r>
      <w:r w:rsidR="00720D21" w:rsidRPr="00C76029">
        <w:rPr>
          <w:rtl/>
        </w:rPr>
        <w:t>حالة تقنية صناعية سابقة</w:t>
      </w:r>
      <w:r w:rsidR="00784632" w:rsidRPr="00C76029">
        <w:rPr>
          <w:rtl/>
        </w:rPr>
        <w:t xml:space="preserve"> بموجب معاهدة البراءات</w:t>
      </w:r>
      <w:r w:rsidR="003C6396">
        <w:rPr>
          <w:rFonts w:hint="cs"/>
          <w:rtl/>
        </w:rPr>
        <w:t>،</w:t>
      </w:r>
      <w:r w:rsidR="00784632" w:rsidRPr="00C76029">
        <w:rPr>
          <w:rtl/>
        </w:rPr>
        <w:t xml:space="preserve"> وتقديم توصيات</w:t>
      </w:r>
      <w:r w:rsidR="0000790C">
        <w:rPr>
          <w:rFonts w:hint="cs"/>
          <w:rtl/>
        </w:rPr>
        <w:t xml:space="preserve"> بشأن </w:t>
      </w:r>
      <w:r w:rsidR="000F1069">
        <w:rPr>
          <w:rFonts w:hint="cs"/>
          <w:rtl/>
        </w:rPr>
        <w:t>الخطوات</w:t>
      </w:r>
      <w:r w:rsidR="0000790C">
        <w:rPr>
          <w:rFonts w:hint="cs"/>
          <w:rtl/>
        </w:rPr>
        <w:t xml:space="preserve"> الواجب اتخاذها</w:t>
      </w:r>
      <w:r w:rsidR="00784632" w:rsidRPr="00C76029">
        <w:rPr>
          <w:rtl/>
        </w:rPr>
        <w:t>.</w:t>
      </w:r>
    </w:p>
    <w:p w14:paraId="44059D9F" w14:textId="11F0B124" w:rsidR="00E16F7A" w:rsidRPr="00E16F7A" w:rsidRDefault="00E16F7A" w:rsidP="00E16F7A">
      <w:pPr>
        <w:pStyle w:val="ONUMA"/>
        <w:ind w:left="5534"/>
        <w:rPr>
          <w:i/>
          <w:iCs/>
        </w:rPr>
      </w:pPr>
      <w:r w:rsidRPr="00E16F7A">
        <w:rPr>
          <w:i/>
          <w:iCs/>
          <w:rtl/>
        </w:rPr>
        <w:t>إن الفريق العامل مدعو</w:t>
      </w:r>
      <w:r w:rsidR="003E64D5">
        <w:rPr>
          <w:rFonts w:hint="cs"/>
          <w:i/>
          <w:iCs/>
          <w:rtl/>
        </w:rPr>
        <w:t xml:space="preserve"> إلى </w:t>
      </w:r>
      <w:r w:rsidR="000F1069">
        <w:rPr>
          <w:rFonts w:hint="cs"/>
          <w:i/>
          <w:iCs/>
          <w:rtl/>
        </w:rPr>
        <w:t>تقديم تعليقات</w:t>
      </w:r>
      <w:r w:rsidR="003E64D5" w:rsidRPr="003E64D5">
        <w:rPr>
          <w:i/>
          <w:iCs/>
          <w:rtl/>
        </w:rPr>
        <w:t xml:space="preserve"> على مشروع التعديلات</w:t>
      </w:r>
      <w:r w:rsidR="000F1069">
        <w:rPr>
          <w:rFonts w:hint="cs"/>
          <w:i/>
          <w:iCs/>
          <w:rtl/>
        </w:rPr>
        <w:t xml:space="preserve"> المقترح إدخالها</w:t>
      </w:r>
      <w:r w:rsidR="003E64D5" w:rsidRPr="003E64D5">
        <w:rPr>
          <w:i/>
          <w:iCs/>
          <w:rtl/>
        </w:rPr>
        <w:t xml:space="preserve"> على القاعدتين 33 و64 الوارد في </w:t>
      </w:r>
      <w:r w:rsidR="000F1069">
        <w:rPr>
          <w:rFonts w:hint="cs"/>
          <w:i/>
          <w:iCs/>
          <w:rtl/>
        </w:rPr>
        <w:t>ال</w:t>
      </w:r>
      <w:r w:rsidR="003E64D5" w:rsidRPr="003E64D5">
        <w:rPr>
          <w:i/>
          <w:iCs/>
          <w:rtl/>
        </w:rPr>
        <w:t xml:space="preserve">مرفق </w:t>
      </w:r>
      <w:r w:rsidR="000F1069">
        <w:rPr>
          <w:rFonts w:hint="cs"/>
          <w:i/>
          <w:iCs/>
          <w:rtl/>
        </w:rPr>
        <w:t>ب</w:t>
      </w:r>
      <w:r w:rsidR="003E64D5" w:rsidRPr="003E64D5">
        <w:rPr>
          <w:i/>
          <w:iCs/>
          <w:rtl/>
        </w:rPr>
        <w:t>هذه الوثيقة</w:t>
      </w:r>
      <w:r w:rsidR="00C81CDD">
        <w:rPr>
          <w:rFonts w:hint="cs"/>
          <w:i/>
          <w:iCs/>
          <w:rtl/>
        </w:rPr>
        <w:t xml:space="preserve">، فضلاً عن </w:t>
      </w:r>
      <w:r w:rsidR="000F1069">
        <w:rPr>
          <w:rFonts w:hint="cs"/>
          <w:i/>
          <w:iCs/>
          <w:rtl/>
        </w:rPr>
        <w:t>ال</w:t>
      </w:r>
      <w:r w:rsidR="003E64D5" w:rsidRPr="003E64D5">
        <w:rPr>
          <w:i/>
          <w:iCs/>
          <w:rtl/>
        </w:rPr>
        <w:t xml:space="preserve">متطلبات </w:t>
      </w:r>
      <w:r w:rsidR="000F1069">
        <w:rPr>
          <w:rFonts w:hint="cs"/>
          <w:i/>
          <w:iCs/>
          <w:rtl/>
        </w:rPr>
        <w:t>للمزيد</w:t>
      </w:r>
      <w:r w:rsidR="003E64D5" w:rsidRPr="003E64D5">
        <w:rPr>
          <w:i/>
          <w:iCs/>
          <w:rtl/>
        </w:rPr>
        <w:t xml:space="preserve"> </w:t>
      </w:r>
      <w:r w:rsidR="000F1069">
        <w:rPr>
          <w:rFonts w:hint="cs"/>
          <w:i/>
          <w:iCs/>
          <w:rtl/>
        </w:rPr>
        <w:t xml:space="preserve">من </w:t>
      </w:r>
      <w:r w:rsidR="003E64D5" w:rsidRPr="003E64D5">
        <w:rPr>
          <w:i/>
          <w:iCs/>
          <w:rtl/>
        </w:rPr>
        <w:t>العمل في هذا المجال</w:t>
      </w:r>
      <w:r w:rsidRPr="00E16F7A">
        <w:rPr>
          <w:i/>
          <w:iCs/>
          <w:rtl/>
        </w:rPr>
        <w:t>.</w:t>
      </w:r>
    </w:p>
    <w:p w14:paraId="35966E5F" w14:textId="1B1C0DFE" w:rsidR="005679F7" w:rsidRPr="0080662E" w:rsidRDefault="005679F7" w:rsidP="00C76029">
      <w:pPr>
        <w:pStyle w:val="Endofdocument-Annex"/>
        <w:rPr>
          <w:rtl/>
        </w:rPr>
        <w:sectPr w:rsidR="005679F7" w:rsidRPr="0080662E" w:rsidSect="002524D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 xml:space="preserve">[يلي </w:t>
      </w:r>
      <w:r w:rsidRPr="00770AA0">
        <w:rPr>
          <w:rFonts w:hint="cs"/>
          <w:rtl/>
        </w:rPr>
        <w:t>ذلك</w:t>
      </w:r>
      <w:r>
        <w:rPr>
          <w:rFonts w:hint="cs"/>
          <w:rtl/>
        </w:rPr>
        <w:t xml:space="preserve"> المرفق]</w:t>
      </w:r>
    </w:p>
    <w:p w14:paraId="210763DE" w14:textId="77777777" w:rsidR="003E64D5" w:rsidRDefault="003E64D5" w:rsidP="00425E45">
      <w:pPr>
        <w:keepNext/>
        <w:spacing w:after="720" w:line="340" w:lineRule="atLeast"/>
        <w:jc w:val="center"/>
        <w:rPr>
          <w:rFonts w:asciiTheme="minorHAnsi" w:eastAsia="Times New Roman" w:hAnsiTheme="minorHAnsi" w:cstheme="minorHAnsi"/>
          <w:b/>
          <w:bCs/>
          <w:sz w:val="24"/>
          <w:szCs w:val="24"/>
          <w:lang w:val="fr-CH" w:eastAsia="fr-CH" w:bidi="ar-EG"/>
        </w:rPr>
      </w:pPr>
    </w:p>
    <w:p w14:paraId="3C907CEC" w14:textId="0262BD5E" w:rsidR="00BC1C2E" w:rsidRPr="00425E45" w:rsidRDefault="00425E45" w:rsidP="00425E45">
      <w:pPr>
        <w:keepNext/>
        <w:spacing w:after="720" w:line="340" w:lineRule="atLeast"/>
        <w:jc w:val="center"/>
        <w:rPr>
          <w:rFonts w:asciiTheme="minorHAnsi" w:eastAsia="Times New Roman" w:hAnsiTheme="minorHAnsi" w:cstheme="minorHAnsi"/>
          <w:b/>
          <w:bCs/>
          <w:sz w:val="24"/>
          <w:szCs w:val="24"/>
          <w:rtl/>
          <w:lang w:val="fr-CH" w:eastAsia="fr-CH" w:bidi="ar-EG"/>
        </w:rPr>
      </w:pPr>
      <w:r>
        <w:rPr>
          <w:rFonts w:asciiTheme="minorHAnsi" w:eastAsia="Times New Roman" w:hAnsiTheme="minorHAnsi" w:cstheme="minorHAnsi" w:hint="cs"/>
          <w:b/>
          <w:bCs/>
          <w:sz w:val="24"/>
          <w:szCs w:val="24"/>
          <w:rtl/>
          <w:lang w:val="fr-CH" w:eastAsia="fr-CH" w:bidi="ar-EG"/>
        </w:rPr>
        <w:t>ال</w:t>
      </w:r>
      <w:r w:rsidR="00B73C11" w:rsidRPr="00425E45">
        <w:rPr>
          <w:rFonts w:asciiTheme="minorHAnsi" w:eastAsia="Times New Roman" w:hAnsiTheme="minorHAnsi" w:cstheme="minorHAnsi" w:hint="cs"/>
          <w:b/>
          <w:bCs/>
          <w:sz w:val="24"/>
          <w:szCs w:val="24"/>
          <w:rtl/>
          <w:lang w:val="fr-CH" w:eastAsia="fr-CH" w:bidi="ar-EG"/>
        </w:rPr>
        <w:t xml:space="preserve">مشروع </w:t>
      </w:r>
      <w:r>
        <w:rPr>
          <w:rFonts w:asciiTheme="minorHAnsi" w:eastAsia="Times New Roman" w:hAnsiTheme="minorHAnsi" w:cstheme="minorHAnsi" w:hint="cs"/>
          <w:b/>
          <w:bCs/>
          <w:sz w:val="24"/>
          <w:szCs w:val="24"/>
          <w:rtl/>
          <w:lang w:val="fr-CH" w:eastAsia="fr-CH" w:bidi="ar-EG"/>
        </w:rPr>
        <w:t>المؤقت ل</w:t>
      </w:r>
      <w:r w:rsidR="00BC1C2E" w:rsidRPr="00425E45">
        <w:rPr>
          <w:rFonts w:asciiTheme="minorHAnsi" w:eastAsia="Times New Roman" w:hAnsiTheme="minorHAnsi" w:cstheme="minorHAnsi"/>
          <w:b/>
          <w:bCs/>
          <w:sz w:val="24"/>
          <w:szCs w:val="24"/>
          <w:rtl/>
          <w:lang w:val="fr-CH" w:eastAsia="fr-CH" w:bidi="ar-EG"/>
        </w:rPr>
        <w:t>لتعديلات المقترح إدخالها على اللائحة التنفيذية لمعاهدة التعاون بشأن البراءات</w:t>
      </w:r>
      <w:r w:rsidRPr="00DB2187">
        <w:rPr>
          <w:rStyle w:val="FootnoteReference"/>
          <w:rFonts w:asciiTheme="minorHAnsi" w:eastAsia="Times New Roman" w:hAnsiTheme="minorHAnsi" w:cstheme="minorHAnsi"/>
          <w:b/>
          <w:bCs/>
          <w:sz w:val="24"/>
          <w:szCs w:val="24"/>
          <w:rtl/>
          <w:lang w:val="fr-CH" w:eastAsia="fr-CH" w:bidi="ar-EG"/>
        </w:rPr>
        <w:footnoteReference w:id="2"/>
      </w:r>
    </w:p>
    <w:p w14:paraId="5A4BBD01" w14:textId="1142E164" w:rsidR="00BC1C2E" w:rsidRPr="00DB2187" w:rsidRDefault="00BC1C2E" w:rsidP="00425E45">
      <w:pPr>
        <w:keepNext/>
        <w:spacing w:line="340" w:lineRule="atLeast"/>
        <w:jc w:val="center"/>
        <w:rPr>
          <w:rFonts w:asciiTheme="minorHAnsi" w:eastAsia="Times New Roman" w:hAnsiTheme="minorHAnsi" w:cstheme="minorHAnsi"/>
          <w:b/>
          <w:bCs/>
          <w:sz w:val="24"/>
          <w:szCs w:val="24"/>
          <w:rtl/>
          <w:lang w:val="fr-CH" w:eastAsia="fr-CH" w:bidi="ar-EG"/>
        </w:rPr>
      </w:pPr>
      <w:r w:rsidRPr="00DB2187">
        <w:rPr>
          <w:rFonts w:asciiTheme="minorHAnsi" w:eastAsia="Times New Roman" w:hAnsiTheme="minorHAnsi" w:cstheme="minorHAnsi"/>
          <w:b/>
          <w:bCs/>
          <w:sz w:val="24"/>
          <w:szCs w:val="24"/>
          <w:rtl/>
          <w:lang w:val="fr-CH" w:eastAsia="fr-CH" w:bidi="ar-EG"/>
        </w:rPr>
        <w:t>المحتويات</w:t>
      </w:r>
    </w:p>
    <w:p w14:paraId="1A3E57CB" w14:textId="77777777" w:rsidR="00C05662" w:rsidRPr="00AD5E91" w:rsidRDefault="00C05662" w:rsidP="00C05662">
      <w:pPr>
        <w:rPr>
          <w:rtl/>
          <w:lang w:val="fr-CH" w:eastAsia="fr-CH" w:bidi="ar-EG"/>
        </w:rPr>
      </w:pPr>
    </w:p>
    <w:p w14:paraId="5055A190" w14:textId="24679F46" w:rsidR="00A97EFC" w:rsidRDefault="00A97EFC" w:rsidP="00A97EFC">
      <w:pPr>
        <w:pStyle w:val="TOC1"/>
        <w:tabs>
          <w:tab w:val="right" w:leader="dot" w:pos="9345"/>
        </w:tabs>
        <w:rPr>
          <w:noProof/>
          <w:rtl/>
        </w:rPr>
      </w:pPr>
      <w:r>
        <w:rPr>
          <w:rFonts w:asciiTheme="minorHAnsi" w:eastAsia="Times New Roman" w:hAnsiTheme="minorHAnsi"/>
          <w:rtl/>
          <w:lang w:val="fr-CH" w:eastAsia="fr-CH" w:bidi="ar-EG"/>
        </w:rPr>
        <w:fldChar w:fldCharType="begin"/>
      </w:r>
      <w:r>
        <w:rPr>
          <w:rFonts w:asciiTheme="minorHAnsi" w:eastAsia="Times New Roman" w:hAnsiTheme="minorHAnsi"/>
          <w:rtl/>
          <w:lang w:val="fr-CH" w:eastAsia="fr-CH" w:bidi="ar-EG"/>
        </w:rPr>
        <w:instrText xml:space="preserve"> </w:instrText>
      </w:r>
      <w:r>
        <w:rPr>
          <w:rFonts w:asciiTheme="minorHAnsi" w:eastAsia="Times New Roman" w:hAnsiTheme="minorHAnsi"/>
          <w:lang w:val="fr-CH" w:eastAsia="fr-CH" w:bidi="ar-EG"/>
        </w:rPr>
        <w:instrText>TOC</w:instrText>
      </w:r>
      <w:r>
        <w:rPr>
          <w:rFonts w:asciiTheme="minorHAnsi" w:eastAsia="Times New Roman" w:hAnsiTheme="minorHAnsi"/>
          <w:rtl/>
          <w:lang w:val="fr-CH" w:eastAsia="fr-CH" w:bidi="ar-EG"/>
        </w:rPr>
        <w:instrText xml:space="preserve"> \</w:instrText>
      </w:r>
      <w:r>
        <w:rPr>
          <w:rFonts w:asciiTheme="minorHAnsi" w:eastAsia="Times New Roman" w:hAnsiTheme="minorHAnsi"/>
          <w:lang w:val="fr-CH" w:eastAsia="fr-CH" w:bidi="ar-EG"/>
        </w:rPr>
        <w:instrText>o "1-2" \h \z \u</w:instrText>
      </w:r>
      <w:r>
        <w:rPr>
          <w:rFonts w:asciiTheme="minorHAnsi" w:eastAsia="Times New Roman" w:hAnsiTheme="minorHAnsi"/>
          <w:rtl/>
          <w:lang w:val="fr-CH" w:eastAsia="fr-CH" w:bidi="ar-EG"/>
        </w:rPr>
        <w:instrText xml:space="preserve"> </w:instrText>
      </w:r>
      <w:r>
        <w:rPr>
          <w:rFonts w:asciiTheme="minorHAnsi" w:eastAsia="Times New Roman" w:hAnsiTheme="minorHAnsi"/>
          <w:rtl/>
          <w:lang w:val="fr-CH" w:eastAsia="fr-CH" w:bidi="ar-EG"/>
        </w:rPr>
        <w:fldChar w:fldCharType="separate"/>
      </w:r>
    </w:p>
    <w:p w14:paraId="0023F14D" w14:textId="064D9E57" w:rsidR="00A97EFC" w:rsidRDefault="0059769F">
      <w:pPr>
        <w:pStyle w:val="TOC1"/>
        <w:tabs>
          <w:tab w:val="right" w:leader="dot" w:pos="9345"/>
        </w:tabs>
        <w:rPr>
          <w:noProof/>
          <w:rtl/>
        </w:rPr>
      </w:pPr>
      <w:hyperlink w:anchor="_Toc112802444" w:history="1">
        <w:r w:rsidR="00A97EFC" w:rsidRPr="004F6957">
          <w:rPr>
            <w:rStyle w:val="Hyperlink"/>
            <w:noProof/>
            <w:rtl/>
            <w:lang w:val="fr-CH" w:eastAsia="fr-CH" w:bidi="ar-EG"/>
          </w:rPr>
          <w:t>القاعدة 33 حالة التقنية الصناعية السابقة ذات الصلة بالبحث الدولي</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Toc112802444 \h</w:instrText>
        </w:r>
        <w:r w:rsidR="00A97EFC">
          <w:rPr>
            <w:noProof/>
            <w:webHidden/>
            <w:rtl/>
          </w:rPr>
          <w:instrText xml:space="preserve"> </w:instrText>
        </w:r>
        <w:r w:rsidR="00A97EFC">
          <w:rPr>
            <w:noProof/>
            <w:webHidden/>
            <w:rtl/>
          </w:rPr>
        </w:r>
        <w:r w:rsidR="00A97EFC">
          <w:rPr>
            <w:noProof/>
            <w:webHidden/>
            <w:rtl/>
          </w:rPr>
          <w:fldChar w:fldCharType="separate"/>
        </w:r>
        <w:r w:rsidR="00A86CAD">
          <w:rPr>
            <w:noProof/>
            <w:webHidden/>
            <w:rtl/>
          </w:rPr>
          <w:t>2</w:t>
        </w:r>
        <w:r w:rsidR="00A97EFC">
          <w:rPr>
            <w:noProof/>
            <w:webHidden/>
            <w:rtl/>
          </w:rPr>
          <w:fldChar w:fldCharType="end"/>
        </w:r>
      </w:hyperlink>
    </w:p>
    <w:p w14:paraId="7DECBE3B" w14:textId="0ADF2598" w:rsidR="00A97EFC" w:rsidRDefault="0059769F">
      <w:pPr>
        <w:pStyle w:val="TOC2"/>
        <w:tabs>
          <w:tab w:val="left" w:pos="1540"/>
          <w:tab w:val="right" w:leader="dot" w:pos="9345"/>
        </w:tabs>
        <w:rPr>
          <w:noProof/>
          <w:rtl/>
        </w:rPr>
      </w:pPr>
      <w:hyperlink w:anchor="_Toc112802445" w:history="1">
        <w:r w:rsidR="00A97EFC" w:rsidRPr="004F6957">
          <w:rPr>
            <w:rStyle w:val="Hyperlink"/>
            <w:rFonts w:cstheme="minorHAnsi"/>
            <w:b/>
            <w:i/>
            <w:noProof/>
            <w:rtl/>
            <w:lang w:eastAsia="en-US" w:bidi="ar-EG"/>
          </w:rPr>
          <w:t>33</w:t>
        </w:r>
        <w:r w:rsidR="00A97EFC" w:rsidRPr="004F6957">
          <w:rPr>
            <w:rStyle w:val="Hyperlink"/>
            <w:rFonts w:cstheme="minorHAnsi"/>
            <w:b/>
            <w:i/>
            <w:noProof/>
            <w:lang w:eastAsia="en-US" w:bidi="ar-EG"/>
          </w:rPr>
          <w:t>.</w:t>
        </w:r>
        <w:r w:rsidR="00A97EFC" w:rsidRPr="004F6957">
          <w:rPr>
            <w:rStyle w:val="Hyperlink"/>
            <w:rFonts w:cstheme="minorHAnsi"/>
            <w:b/>
            <w:i/>
            <w:noProof/>
            <w:rtl/>
            <w:lang w:eastAsia="en-US" w:bidi="ar-EG"/>
          </w:rPr>
          <w:t>1</w:t>
        </w:r>
        <w:r w:rsidR="00A97EFC">
          <w:rPr>
            <w:rFonts w:hint="cs"/>
            <w:noProof/>
            <w:rtl/>
          </w:rPr>
          <w:t xml:space="preserve"> </w:t>
        </w:r>
        <w:r w:rsidR="00A97EFC" w:rsidRPr="00A97EFC">
          <w:rPr>
            <w:rStyle w:val="Hyperlink"/>
            <w:rFonts w:cstheme="minorHAnsi"/>
            <w:b/>
            <w:i/>
            <w:iCs/>
            <w:noProof/>
            <w:rtl/>
            <w:lang w:val="fr-CH" w:eastAsia="fr-CH" w:bidi="ar-EG"/>
          </w:rPr>
          <w:t>حالة</w:t>
        </w:r>
        <w:r w:rsidR="00A97EFC" w:rsidRPr="00A97EFC">
          <w:rPr>
            <w:rStyle w:val="Hyperlink"/>
            <w:rFonts w:cstheme="minorHAnsi"/>
            <w:b/>
            <w:i/>
            <w:iCs/>
            <w:noProof/>
            <w:rtl/>
            <w:lang w:eastAsia="en-US" w:bidi="ar-EG"/>
          </w:rPr>
          <w:t xml:space="preserve"> التقنية الصناعية السابقة ذات الصلة بالبحث الدولي</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Toc112802445 \h</w:instrText>
        </w:r>
        <w:r w:rsidR="00A97EFC">
          <w:rPr>
            <w:noProof/>
            <w:webHidden/>
            <w:rtl/>
          </w:rPr>
          <w:instrText xml:space="preserve"> </w:instrText>
        </w:r>
        <w:r w:rsidR="00A97EFC">
          <w:rPr>
            <w:noProof/>
            <w:webHidden/>
            <w:rtl/>
          </w:rPr>
        </w:r>
        <w:r w:rsidR="00A97EFC">
          <w:rPr>
            <w:noProof/>
            <w:webHidden/>
            <w:rtl/>
          </w:rPr>
          <w:fldChar w:fldCharType="separate"/>
        </w:r>
        <w:r w:rsidR="00A86CAD">
          <w:rPr>
            <w:noProof/>
            <w:webHidden/>
            <w:rtl/>
          </w:rPr>
          <w:t>2</w:t>
        </w:r>
        <w:r w:rsidR="00A97EFC">
          <w:rPr>
            <w:noProof/>
            <w:webHidden/>
            <w:rtl/>
          </w:rPr>
          <w:fldChar w:fldCharType="end"/>
        </w:r>
      </w:hyperlink>
    </w:p>
    <w:p w14:paraId="7E4AE487" w14:textId="204F3A5B" w:rsidR="00A97EFC" w:rsidRDefault="0059769F" w:rsidP="002F2B2D">
      <w:pPr>
        <w:pStyle w:val="TOC2"/>
        <w:tabs>
          <w:tab w:val="left" w:pos="2030"/>
          <w:tab w:val="right" w:leader="dot" w:pos="9345"/>
        </w:tabs>
        <w:rPr>
          <w:noProof/>
          <w:rtl/>
        </w:rPr>
      </w:pPr>
      <w:hyperlink w:anchor="_Toc112802446" w:history="1">
        <w:r w:rsidR="00A97EFC" w:rsidRPr="004F6957">
          <w:rPr>
            <w:rStyle w:val="Hyperlink"/>
            <w:rFonts w:cstheme="minorHAnsi"/>
            <w:b/>
            <w:i/>
            <w:noProof/>
            <w:rtl/>
            <w:lang w:val="fr-CH" w:eastAsia="fr-CH" w:bidi="ar-EG"/>
          </w:rPr>
          <w:t>33</w:t>
        </w:r>
        <w:r w:rsidR="00A97EFC" w:rsidRPr="004F6957">
          <w:rPr>
            <w:rStyle w:val="Hyperlink"/>
            <w:rFonts w:cstheme="minorHAnsi"/>
            <w:b/>
            <w:i/>
            <w:noProof/>
            <w:lang w:val="fr-CH" w:eastAsia="fr-CH" w:bidi="ar-EG"/>
          </w:rPr>
          <w:t>.</w:t>
        </w:r>
        <w:r w:rsidR="00A97EFC" w:rsidRPr="004F6957">
          <w:rPr>
            <w:rStyle w:val="Hyperlink"/>
            <w:rFonts w:cstheme="minorHAnsi"/>
            <w:b/>
            <w:i/>
            <w:noProof/>
            <w:rtl/>
            <w:lang w:val="fr-CH" w:eastAsia="fr-CH" w:bidi="ar-EG"/>
          </w:rPr>
          <w:t>2</w:t>
        </w:r>
        <w:r w:rsidR="00A97EFC" w:rsidRPr="004F6957">
          <w:rPr>
            <w:rStyle w:val="Hyperlink"/>
            <w:rFonts w:cstheme="minorHAnsi"/>
            <w:b/>
            <w:noProof/>
            <w:rtl/>
            <w:lang w:val="fr-CH" w:eastAsia="fr-CH" w:bidi="ar-EG"/>
          </w:rPr>
          <w:t xml:space="preserve"> </w:t>
        </w:r>
        <w:r w:rsidR="00A97EFC" w:rsidRPr="004F6957">
          <w:rPr>
            <w:rStyle w:val="Hyperlink"/>
            <w:rFonts w:cstheme="minorHAnsi"/>
            <w:b/>
            <w:i/>
            <w:noProof/>
            <w:rtl/>
            <w:lang w:val="fr-CH" w:eastAsia="fr-CH" w:bidi="ar-EG"/>
          </w:rPr>
          <w:t>و</w:t>
        </w:r>
        <w:r w:rsidR="002F2B2D">
          <w:rPr>
            <w:rStyle w:val="Hyperlink"/>
            <w:rFonts w:cstheme="minorHAnsi" w:hint="cs"/>
            <w:b/>
            <w:i/>
            <w:noProof/>
            <w:rtl/>
            <w:lang w:val="fr-CH" w:eastAsia="fr-CH" w:bidi="ar-EG"/>
          </w:rPr>
          <w:t>3</w:t>
        </w:r>
        <w:r w:rsidR="00A97EFC" w:rsidRPr="004F6957">
          <w:rPr>
            <w:rStyle w:val="Hyperlink"/>
            <w:rFonts w:cstheme="minorHAnsi"/>
            <w:b/>
            <w:i/>
            <w:noProof/>
            <w:rtl/>
            <w:lang w:val="fr-CH" w:eastAsia="fr-CH" w:bidi="ar-EG"/>
          </w:rPr>
          <w:t>.</w:t>
        </w:r>
        <w:r w:rsidR="002F2B2D">
          <w:rPr>
            <w:rStyle w:val="Hyperlink"/>
            <w:rFonts w:cstheme="minorHAnsi" w:hint="cs"/>
            <w:b/>
            <w:i/>
            <w:noProof/>
            <w:rtl/>
            <w:lang w:val="fr-CH" w:eastAsia="fr-CH" w:bidi="ar-EG"/>
          </w:rPr>
          <w:t>33</w:t>
        </w:r>
        <w:r w:rsidR="00A97EFC" w:rsidRPr="004F6957">
          <w:rPr>
            <w:rStyle w:val="Hyperlink"/>
            <w:rFonts w:cstheme="minorHAnsi"/>
            <w:b/>
            <w:noProof/>
            <w:rtl/>
            <w:lang w:val="fr-CH" w:eastAsia="fr-CH" w:bidi="ar-EG"/>
          </w:rPr>
          <w:t xml:space="preserve"> [بدون تغيير]</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Toc112802446 \h</w:instrText>
        </w:r>
        <w:r w:rsidR="00A97EFC">
          <w:rPr>
            <w:noProof/>
            <w:webHidden/>
            <w:rtl/>
          </w:rPr>
          <w:instrText xml:space="preserve"> </w:instrText>
        </w:r>
        <w:r w:rsidR="00A97EFC">
          <w:rPr>
            <w:noProof/>
            <w:webHidden/>
            <w:rtl/>
          </w:rPr>
        </w:r>
        <w:r w:rsidR="00A97EFC">
          <w:rPr>
            <w:noProof/>
            <w:webHidden/>
            <w:rtl/>
          </w:rPr>
          <w:fldChar w:fldCharType="separate"/>
        </w:r>
        <w:r w:rsidR="00A86CAD">
          <w:rPr>
            <w:noProof/>
            <w:webHidden/>
            <w:rtl/>
          </w:rPr>
          <w:t>2</w:t>
        </w:r>
        <w:r w:rsidR="00A97EFC">
          <w:rPr>
            <w:noProof/>
            <w:webHidden/>
            <w:rtl/>
          </w:rPr>
          <w:fldChar w:fldCharType="end"/>
        </w:r>
      </w:hyperlink>
    </w:p>
    <w:p w14:paraId="1A2E0A74" w14:textId="2E63FD52" w:rsidR="00A97EFC" w:rsidRDefault="0059769F">
      <w:pPr>
        <w:pStyle w:val="TOC1"/>
        <w:tabs>
          <w:tab w:val="right" w:leader="dot" w:pos="9345"/>
        </w:tabs>
        <w:rPr>
          <w:noProof/>
          <w:rtl/>
        </w:rPr>
      </w:pPr>
      <w:hyperlink w:anchor="_Toc112802447" w:history="1">
        <w:r w:rsidR="00A97EFC" w:rsidRPr="004F6957">
          <w:rPr>
            <w:rStyle w:val="Hyperlink"/>
            <w:noProof/>
            <w:rtl/>
            <w:lang w:val="fr-CH" w:eastAsia="fr-CH" w:bidi="ar-EG"/>
          </w:rPr>
          <w:t>القاعدة 64 تحديد حالة التقنية الصناعية السابقة لأغراض إجراء الفحص التمهيدي الدولي</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Toc112802447 \h</w:instrText>
        </w:r>
        <w:r w:rsidR="00A97EFC">
          <w:rPr>
            <w:noProof/>
            <w:webHidden/>
            <w:rtl/>
          </w:rPr>
          <w:instrText xml:space="preserve"> </w:instrText>
        </w:r>
        <w:r w:rsidR="00A97EFC">
          <w:rPr>
            <w:noProof/>
            <w:webHidden/>
            <w:rtl/>
          </w:rPr>
        </w:r>
        <w:r w:rsidR="00A97EFC">
          <w:rPr>
            <w:noProof/>
            <w:webHidden/>
            <w:rtl/>
          </w:rPr>
          <w:fldChar w:fldCharType="separate"/>
        </w:r>
        <w:r w:rsidR="00A86CAD">
          <w:rPr>
            <w:noProof/>
            <w:webHidden/>
            <w:rtl/>
          </w:rPr>
          <w:t>3</w:t>
        </w:r>
        <w:r w:rsidR="00A97EFC">
          <w:rPr>
            <w:noProof/>
            <w:webHidden/>
            <w:rtl/>
          </w:rPr>
          <w:fldChar w:fldCharType="end"/>
        </w:r>
      </w:hyperlink>
    </w:p>
    <w:p w14:paraId="7353BDE8" w14:textId="7E8664FD" w:rsidR="00A97EFC" w:rsidRDefault="0059769F">
      <w:pPr>
        <w:pStyle w:val="TOC2"/>
        <w:tabs>
          <w:tab w:val="left" w:pos="1540"/>
          <w:tab w:val="right" w:leader="dot" w:pos="9345"/>
        </w:tabs>
        <w:rPr>
          <w:noProof/>
          <w:rtl/>
        </w:rPr>
      </w:pPr>
      <w:hyperlink w:anchor="_Toc112802448" w:history="1">
        <w:r w:rsidR="00A97EFC" w:rsidRPr="004F6957">
          <w:rPr>
            <w:rStyle w:val="Hyperlink"/>
            <w:rFonts w:eastAsia="Times New Roman" w:cstheme="minorHAnsi"/>
            <w:b/>
            <w:i/>
            <w:noProof/>
            <w:rtl/>
            <w:lang w:eastAsia="en-US" w:bidi="ar-EG"/>
          </w:rPr>
          <w:t>64</w:t>
        </w:r>
        <w:r w:rsidR="00A97EFC" w:rsidRPr="004F6957">
          <w:rPr>
            <w:rStyle w:val="Hyperlink"/>
            <w:rFonts w:eastAsia="Times New Roman" w:cstheme="minorHAnsi"/>
            <w:b/>
            <w:i/>
            <w:noProof/>
            <w:lang w:eastAsia="en-US" w:bidi="ar-EG"/>
          </w:rPr>
          <w:t>.</w:t>
        </w:r>
        <w:r w:rsidR="00A97EFC" w:rsidRPr="004F6957">
          <w:rPr>
            <w:rStyle w:val="Hyperlink"/>
            <w:rFonts w:eastAsia="Times New Roman" w:cstheme="minorHAnsi"/>
            <w:b/>
            <w:i/>
            <w:noProof/>
            <w:rtl/>
            <w:lang w:eastAsia="en-US" w:bidi="ar-EG"/>
          </w:rPr>
          <w:t>1</w:t>
        </w:r>
        <w:r w:rsidR="00A97EFC">
          <w:rPr>
            <w:rFonts w:hint="cs"/>
            <w:noProof/>
            <w:rtl/>
          </w:rPr>
          <w:t xml:space="preserve"> </w:t>
        </w:r>
        <w:r w:rsidR="00A97EFC" w:rsidRPr="00A97EFC">
          <w:rPr>
            <w:rStyle w:val="Hyperlink"/>
            <w:rFonts w:eastAsia="Times New Roman" w:cstheme="minorHAnsi"/>
            <w:b/>
            <w:iCs/>
            <w:noProof/>
            <w:rtl/>
            <w:lang w:eastAsia="en-US" w:bidi="ar-EG"/>
          </w:rPr>
          <w:t>حالة التقنية الصناعية السابقة</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Toc112802448 \h</w:instrText>
        </w:r>
        <w:r w:rsidR="00A97EFC">
          <w:rPr>
            <w:noProof/>
            <w:webHidden/>
            <w:rtl/>
          </w:rPr>
          <w:instrText xml:space="preserve"> </w:instrText>
        </w:r>
        <w:r w:rsidR="00A97EFC">
          <w:rPr>
            <w:noProof/>
            <w:webHidden/>
            <w:rtl/>
          </w:rPr>
        </w:r>
        <w:r w:rsidR="00A97EFC">
          <w:rPr>
            <w:noProof/>
            <w:webHidden/>
            <w:rtl/>
          </w:rPr>
          <w:fldChar w:fldCharType="separate"/>
        </w:r>
        <w:r w:rsidR="00A86CAD">
          <w:rPr>
            <w:noProof/>
            <w:webHidden/>
            <w:rtl/>
          </w:rPr>
          <w:t>3</w:t>
        </w:r>
        <w:r w:rsidR="00A97EFC">
          <w:rPr>
            <w:noProof/>
            <w:webHidden/>
            <w:rtl/>
          </w:rPr>
          <w:fldChar w:fldCharType="end"/>
        </w:r>
      </w:hyperlink>
    </w:p>
    <w:p w14:paraId="6EA96F34" w14:textId="5ABA4A00" w:rsidR="00A97EFC" w:rsidRDefault="0059769F" w:rsidP="002F2B2D">
      <w:pPr>
        <w:pStyle w:val="TOC2"/>
        <w:tabs>
          <w:tab w:val="left" w:pos="1980"/>
          <w:tab w:val="right" w:leader="dot" w:pos="9345"/>
        </w:tabs>
        <w:rPr>
          <w:noProof/>
          <w:rtl/>
        </w:rPr>
      </w:pPr>
      <w:hyperlink w:anchor="_Toc112802449" w:history="1">
        <w:r w:rsidR="00A97EFC" w:rsidRPr="004F6957">
          <w:rPr>
            <w:rStyle w:val="Hyperlink"/>
            <w:rFonts w:eastAsia="Times New Roman" w:cstheme="minorHAnsi"/>
            <w:b/>
            <w:i/>
            <w:noProof/>
            <w:rtl/>
            <w:lang w:eastAsia="en-US" w:bidi="ar-EG"/>
          </w:rPr>
          <w:t>64</w:t>
        </w:r>
        <w:r w:rsidR="00A97EFC" w:rsidRPr="004F6957">
          <w:rPr>
            <w:rStyle w:val="Hyperlink"/>
            <w:rFonts w:eastAsia="Times New Roman" w:cstheme="minorHAnsi"/>
            <w:b/>
            <w:i/>
            <w:noProof/>
            <w:lang w:eastAsia="en-US" w:bidi="ar-EG"/>
          </w:rPr>
          <w:t>.</w:t>
        </w:r>
        <w:r w:rsidR="00A97EFC" w:rsidRPr="004F6957">
          <w:rPr>
            <w:rStyle w:val="Hyperlink"/>
            <w:rFonts w:eastAsia="Times New Roman" w:cstheme="minorHAnsi"/>
            <w:b/>
            <w:i/>
            <w:noProof/>
            <w:rtl/>
            <w:lang w:eastAsia="en-US" w:bidi="ar-EG"/>
          </w:rPr>
          <w:t>2 و</w:t>
        </w:r>
        <w:r w:rsidR="002F2B2D">
          <w:rPr>
            <w:rStyle w:val="Hyperlink"/>
            <w:rFonts w:eastAsia="Times New Roman" w:cstheme="minorHAnsi" w:hint="cs"/>
            <w:b/>
            <w:i/>
            <w:noProof/>
            <w:rtl/>
            <w:lang w:eastAsia="en-US" w:bidi="ar-EG"/>
          </w:rPr>
          <w:t>3</w:t>
        </w:r>
        <w:r w:rsidR="00A97EFC" w:rsidRPr="004F6957">
          <w:rPr>
            <w:rStyle w:val="Hyperlink"/>
            <w:rFonts w:eastAsia="Times New Roman" w:cstheme="minorHAnsi"/>
            <w:b/>
            <w:i/>
            <w:noProof/>
            <w:rtl/>
            <w:lang w:eastAsia="en-US" w:bidi="ar-EG"/>
          </w:rPr>
          <w:t>.</w:t>
        </w:r>
        <w:r w:rsidR="002F2B2D">
          <w:rPr>
            <w:rStyle w:val="Hyperlink"/>
            <w:rFonts w:eastAsia="Times New Roman" w:cstheme="minorHAnsi" w:hint="cs"/>
            <w:b/>
            <w:i/>
            <w:noProof/>
            <w:rtl/>
            <w:lang w:eastAsia="en-US" w:bidi="ar-EG"/>
          </w:rPr>
          <w:t>64</w:t>
        </w:r>
        <w:r w:rsidR="00A97EFC">
          <w:rPr>
            <w:rFonts w:hint="cs"/>
            <w:noProof/>
            <w:rtl/>
          </w:rPr>
          <w:t xml:space="preserve"> </w:t>
        </w:r>
        <w:r w:rsidR="00A97EFC" w:rsidRPr="004F6957">
          <w:rPr>
            <w:rStyle w:val="Hyperlink"/>
            <w:rFonts w:eastAsia="Times New Roman" w:cstheme="minorHAnsi"/>
            <w:b/>
            <w:noProof/>
            <w:rtl/>
            <w:lang w:eastAsia="en-US" w:bidi="ar-EG"/>
          </w:rPr>
          <w:t>[بدون تغيير]</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Toc112802449 \h</w:instrText>
        </w:r>
        <w:r w:rsidR="00A97EFC">
          <w:rPr>
            <w:noProof/>
            <w:webHidden/>
            <w:rtl/>
          </w:rPr>
          <w:instrText xml:space="preserve"> </w:instrText>
        </w:r>
        <w:r w:rsidR="00A97EFC">
          <w:rPr>
            <w:noProof/>
            <w:webHidden/>
            <w:rtl/>
          </w:rPr>
        </w:r>
        <w:r w:rsidR="00A97EFC">
          <w:rPr>
            <w:noProof/>
            <w:webHidden/>
            <w:rtl/>
          </w:rPr>
          <w:fldChar w:fldCharType="separate"/>
        </w:r>
        <w:r w:rsidR="00A86CAD">
          <w:rPr>
            <w:noProof/>
            <w:webHidden/>
            <w:rtl/>
          </w:rPr>
          <w:t>3</w:t>
        </w:r>
        <w:r w:rsidR="00A97EFC">
          <w:rPr>
            <w:noProof/>
            <w:webHidden/>
            <w:rtl/>
          </w:rPr>
          <w:fldChar w:fldCharType="end"/>
        </w:r>
      </w:hyperlink>
    </w:p>
    <w:p w14:paraId="1DE1880D" w14:textId="5A43C78F" w:rsidR="0009476B" w:rsidRDefault="00A97EFC" w:rsidP="0009476B">
      <w:pPr>
        <w:spacing w:after="120" w:line="340" w:lineRule="exact"/>
        <w:rPr>
          <w:rFonts w:asciiTheme="minorHAnsi" w:eastAsia="Times New Roman" w:hAnsiTheme="minorHAnsi"/>
          <w:rtl/>
          <w:lang w:val="fr-CH" w:eastAsia="fr-CH" w:bidi="ar-EG"/>
        </w:rPr>
      </w:pPr>
      <w:r>
        <w:rPr>
          <w:rFonts w:asciiTheme="minorHAnsi" w:eastAsia="Times New Roman" w:hAnsiTheme="minorHAnsi"/>
          <w:rtl/>
          <w:lang w:val="fr-CH" w:eastAsia="fr-CH" w:bidi="ar-EG"/>
        </w:rPr>
        <w:fldChar w:fldCharType="end"/>
      </w:r>
    </w:p>
    <w:p w14:paraId="754BAEF5" w14:textId="77777777" w:rsidR="0009476B" w:rsidRDefault="0009476B">
      <w:pPr>
        <w:bidi w:val="0"/>
        <w:rPr>
          <w:rFonts w:asciiTheme="minorHAnsi" w:eastAsia="Times New Roman" w:hAnsiTheme="minorHAnsi"/>
          <w:rtl/>
          <w:lang w:val="fr-CH" w:eastAsia="fr-CH" w:bidi="ar-EG"/>
        </w:rPr>
      </w:pPr>
      <w:r>
        <w:rPr>
          <w:rFonts w:asciiTheme="minorHAnsi" w:eastAsia="Times New Roman" w:hAnsiTheme="minorHAnsi"/>
          <w:rtl/>
          <w:lang w:val="fr-CH" w:eastAsia="fr-CH" w:bidi="ar-EG"/>
        </w:rPr>
        <w:br w:type="page"/>
      </w:r>
    </w:p>
    <w:p w14:paraId="5CC02DCF" w14:textId="23D338AA" w:rsidR="00C05662" w:rsidRPr="00F41887" w:rsidRDefault="00C05662" w:rsidP="00F41887">
      <w:pPr>
        <w:pStyle w:val="Heading1"/>
        <w:jc w:val="center"/>
        <w:rPr>
          <w:sz w:val="22"/>
          <w:szCs w:val="22"/>
          <w:rtl/>
          <w:lang w:val="fr-CH" w:eastAsia="fr-CH" w:bidi="ar-EG"/>
        </w:rPr>
      </w:pPr>
      <w:bookmarkStart w:id="14" w:name="_Hlk112800097"/>
      <w:bookmarkStart w:id="15" w:name="_Toc112802444"/>
      <w:r w:rsidRPr="00F41887">
        <w:rPr>
          <w:sz w:val="22"/>
          <w:szCs w:val="22"/>
          <w:rtl/>
          <w:lang w:val="fr-CH" w:eastAsia="fr-CH" w:bidi="ar-EG"/>
        </w:rPr>
        <w:lastRenderedPageBreak/>
        <w:t>القاعدة 33</w:t>
      </w:r>
      <w:r w:rsidRPr="00F41887">
        <w:rPr>
          <w:sz w:val="22"/>
          <w:szCs w:val="22"/>
          <w:rtl/>
          <w:lang w:val="fr-CH" w:eastAsia="fr-CH" w:bidi="ar-EG"/>
        </w:rPr>
        <w:br/>
        <w:t>حالة التقنية الصناعية السابقة ذات الصلة</w:t>
      </w:r>
      <w:r w:rsidR="001C3CA9">
        <w:rPr>
          <w:rFonts w:hint="cs"/>
          <w:sz w:val="22"/>
          <w:szCs w:val="22"/>
          <w:rtl/>
          <w:lang w:val="fr-CH" w:eastAsia="fr-CH" w:bidi="ar-EG"/>
        </w:rPr>
        <w:t xml:space="preserve"> </w:t>
      </w:r>
      <w:r w:rsidRPr="00F41887">
        <w:rPr>
          <w:sz w:val="22"/>
          <w:szCs w:val="22"/>
          <w:rtl/>
          <w:lang w:val="fr-CH" w:eastAsia="fr-CH" w:bidi="ar-EG"/>
        </w:rPr>
        <w:t>بالبحث الدولي</w:t>
      </w:r>
      <w:bookmarkEnd w:id="14"/>
      <w:bookmarkEnd w:id="15"/>
    </w:p>
    <w:p w14:paraId="53AA472C" w14:textId="77777777" w:rsidR="00C05662" w:rsidRPr="007B4A56" w:rsidRDefault="00C05662" w:rsidP="007B4A56">
      <w:pPr>
        <w:pStyle w:val="Heading2"/>
        <w:rPr>
          <w:rFonts w:asciiTheme="minorHAnsi" w:hAnsiTheme="minorHAnsi" w:cstheme="minorHAnsi"/>
          <w:b/>
          <w:bCs w:val="0"/>
          <w:sz w:val="22"/>
          <w:szCs w:val="22"/>
          <w:rtl/>
          <w:lang w:eastAsia="en-US" w:bidi="ar-EG"/>
        </w:rPr>
      </w:pPr>
      <w:bookmarkStart w:id="16" w:name="_Toc112802445"/>
      <w:r w:rsidRPr="007B4A56">
        <w:rPr>
          <w:rFonts w:asciiTheme="minorHAnsi" w:hAnsiTheme="minorHAnsi" w:cstheme="minorHAnsi"/>
          <w:b/>
          <w:bCs w:val="0"/>
          <w:i/>
          <w:iCs w:val="0"/>
          <w:sz w:val="22"/>
          <w:szCs w:val="22"/>
          <w:rtl/>
          <w:lang w:eastAsia="en-US" w:bidi="ar-EG"/>
        </w:rPr>
        <w:t>33</w:t>
      </w:r>
      <w:r w:rsidRPr="007B4A56">
        <w:rPr>
          <w:rFonts w:asciiTheme="minorHAnsi" w:hAnsiTheme="minorHAnsi" w:cstheme="minorHAnsi"/>
          <w:b/>
          <w:bCs w:val="0"/>
          <w:i/>
          <w:iCs w:val="0"/>
          <w:sz w:val="22"/>
          <w:szCs w:val="22"/>
          <w:lang w:eastAsia="en-US" w:bidi="ar-EG"/>
        </w:rPr>
        <w:t>.</w:t>
      </w:r>
      <w:r w:rsidRPr="007B4A56">
        <w:rPr>
          <w:rFonts w:asciiTheme="minorHAnsi" w:hAnsiTheme="minorHAnsi" w:cstheme="minorHAnsi"/>
          <w:b/>
          <w:bCs w:val="0"/>
          <w:i/>
          <w:iCs w:val="0"/>
          <w:sz w:val="22"/>
          <w:szCs w:val="22"/>
          <w:rtl/>
          <w:lang w:eastAsia="en-US" w:bidi="ar-EG"/>
        </w:rPr>
        <w:t>1</w:t>
      </w:r>
      <w:r w:rsidRPr="007B4A56">
        <w:rPr>
          <w:rFonts w:asciiTheme="minorHAnsi" w:hAnsiTheme="minorHAnsi" w:cstheme="minorHAnsi"/>
          <w:b/>
          <w:bCs w:val="0"/>
          <w:sz w:val="22"/>
          <w:szCs w:val="22"/>
          <w:rtl/>
          <w:lang w:eastAsia="en-US" w:bidi="ar-EG"/>
        </w:rPr>
        <w:tab/>
      </w:r>
      <w:r w:rsidRPr="007B4A56">
        <w:rPr>
          <w:rFonts w:asciiTheme="minorHAnsi" w:hAnsiTheme="minorHAnsi" w:cstheme="minorHAnsi"/>
          <w:b/>
          <w:bCs w:val="0"/>
          <w:sz w:val="22"/>
          <w:szCs w:val="22"/>
          <w:rtl/>
          <w:lang w:val="fr-CH" w:eastAsia="fr-CH" w:bidi="ar-EG"/>
        </w:rPr>
        <w:t>حالة</w:t>
      </w:r>
      <w:r w:rsidRPr="007B4A56">
        <w:rPr>
          <w:rFonts w:asciiTheme="minorHAnsi" w:hAnsiTheme="minorHAnsi" w:cstheme="minorHAnsi"/>
          <w:b/>
          <w:bCs w:val="0"/>
          <w:sz w:val="22"/>
          <w:szCs w:val="22"/>
          <w:rtl/>
          <w:lang w:eastAsia="en-US" w:bidi="ar-EG"/>
        </w:rPr>
        <w:t xml:space="preserve"> التقنية الصناعية السابقة ذات الصلة بالبحث الدولي</w:t>
      </w:r>
      <w:bookmarkEnd w:id="16"/>
    </w:p>
    <w:p w14:paraId="46794F2E" w14:textId="5CC2D70F" w:rsidR="00C05662" w:rsidRPr="00F41887" w:rsidRDefault="00C05662" w:rsidP="002A1924">
      <w:pPr>
        <w:tabs>
          <w:tab w:val="left" w:pos="1133"/>
        </w:tabs>
        <w:spacing w:after="240" w:line="340" w:lineRule="exact"/>
        <w:ind w:firstLine="708"/>
        <w:jc w:val="lowKashida"/>
        <w:rPr>
          <w:rFonts w:asciiTheme="minorHAnsi" w:eastAsia="Times New Roman" w:hAnsiTheme="minorHAnsi" w:cstheme="minorHAnsi"/>
          <w:rtl/>
          <w:lang w:eastAsia="en-US" w:bidi="ar-EG"/>
        </w:rPr>
      </w:pPr>
      <w:r w:rsidRPr="00F41887">
        <w:rPr>
          <w:rFonts w:asciiTheme="minorHAnsi" w:eastAsia="Times New Roman" w:hAnsiTheme="minorHAnsi" w:cstheme="minorHAnsi"/>
          <w:rtl/>
          <w:lang w:eastAsia="en-US" w:bidi="ar-EG"/>
        </w:rPr>
        <w:t>( أ )</w:t>
      </w:r>
      <w:r w:rsidRPr="00F41887">
        <w:rPr>
          <w:rFonts w:asciiTheme="minorHAnsi" w:eastAsia="Times New Roman" w:hAnsiTheme="minorHAnsi" w:cstheme="minorHAnsi"/>
          <w:rtl/>
          <w:lang w:eastAsia="en-US" w:bidi="ar-EG"/>
        </w:rPr>
        <w:tab/>
        <w:t>لأغراض تطبيق المادة 15(2)، تتكون حالة التقنية الصناعية السابقة المعنية من كل ما هو متاح للجمهور في أي مكان في العالم</w:t>
      </w:r>
      <w:r w:rsidR="00354525">
        <w:rPr>
          <w:rFonts w:asciiTheme="minorHAnsi" w:eastAsia="Times New Roman" w:hAnsiTheme="minorHAnsi" w:cstheme="minorHAnsi" w:hint="cs"/>
          <w:rtl/>
          <w:lang w:eastAsia="en-US" w:bidi="ar-SY"/>
        </w:rPr>
        <w:t xml:space="preserve"> </w:t>
      </w:r>
      <w:r w:rsidR="00354525" w:rsidRPr="00354525">
        <w:rPr>
          <w:rFonts w:asciiTheme="minorHAnsi" w:eastAsia="Times New Roman" w:hAnsiTheme="minorHAnsi" w:cstheme="minorHAnsi" w:hint="cs"/>
          <w:color w:val="0000FF"/>
          <w:u w:val="single"/>
          <w:rtl/>
          <w:lang w:eastAsia="en-US" w:bidi="ar-SY"/>
        </w:rPr>
        <w:t>بأي وسيلة</w:t>
      </w:r>
      <w:r w:rsidRPr="00354525">
        <w:rPr>
          <w:rFonts w:asciiTheme="minorHAnsi" w:eastAsia="Times New Roman" w:hAnsiTheme="minorHAnsi" w:cstheme="minorHAnsi"/>
          <w:color w:val="0000FF"/>
          <w:u w:val="single"/>
          <w:rtl/>
          <w:lang w:eastAsia="en-US" w:bidi="ar-EG"/>
        </w:rPr>
        <w:t xml:space="preserve"> </w:t>
      </w:r>
      <w:r w:rsidRPr="00354525">
        <w:rPr>
          <w:rFonts w:asciiTheme="minorHAnsi" w:eastAsia="Times New Roman" w:hAnsiTheme="minorHAnsi" w:cstheme="minorHAnsi"/>
          <w:strike/>
          <w:color w:val="C00000"/>
          <w:rtl/>
          <w:lang w:eastAsia="en-US" w:bidi="ar-EG"/>
        </w:rPr>
        <w:t>عن طريق الكشف</w:t>
      </w:r>
      <w:r w:rsidR="008325B4" w:rsidRPr="00354525">
        <w:rPr>
          <w:rFonts w:asciiTheme="minorHAnsi" w:eastAsia="Times New Roman" w:hAnsiTheme="minorHAnsi" w:cstheme="minorHAnsi" w:hint="cs"/>
          <w:strike/>
          <w:color w:val="C00000"/>
          <w:rtl/>
          <w:lang w:eastAsia="en-US" w:bidi="ar-EG"/>
        </w:rPr>
        <w:t xml:space="preserve"> الكتابي</w:t>
      </w:r>
      <w:r w:rsidRPr="00354525">
        <w:rPr>
          <w:rFonts w:asciiTheme="minorHAnsi" w:eastAsia="Times New Roman" w:hAnsiTheme="minorHAnsi" w:cstheme="minorHAnsi"/>
          <w:strike/>
          <w:color w:val="C00000"/>
          <w:rtl/>
          <w:lang w:eastAsia="en-US" w:bidi="ar-EG"/>
        </w:rPr>
        <w:t xml:space="preserve"> (بما في ذلك الرسوم وغير ذلك من الصور)</w:t>
      </w:r>
      <w:r w:rsidR="005E570A" w:rsidRPr="00354525">
        <w:rPr>
          <w:strike/>
          <w:color w:val="C00000"/>
          <w:rtl/>
        </w:rPr>
        <w:t xml:space="preserve"> </w:t>
      </w:r>
      <w:r w:rsidR="0009476B" w:rsidRPr="00354525">
        <w:rPr>
          <w:rFonts w:asciiTheme="minorHAnsi" w:eastAsia="Times New Roman" w:hAnsiTheme="minorHAnsi" w:cstheme="minorHAnsi"/>
          <w:strike/>
          <w:noProof/>
          <w:snapToGrid w:val="0"/>
          <w:color w:val="C00000"/>
          <w:u w:val="single"/>
          <w:rtl/>
          <w:lang w:eastAsia="en-US"/>
        </w:rPr>
        <w:t xml:space="preserve">أو الشفهي </w:t>
      </w:r>
      <w:r w:rsidR="00AA6332" w:rsidRPr="00354525">
        <w:rPr>
          <w:rFonts w:asciiTheme="minorHAnsi" w:eastAsia="Times New Roman" w:hAnsiTheme="minorHAnsi" w:cstheme="minorHAnsi"/>
          <w:strike/>
          <w:noProof/>
          <w:snapToGrid w:val="0"/>
          <w:color w:val="C00000"/>
          <w:u w:val="single"/>
          <w:rtl/>
          <w:lang w:eastAsia="en-US"/>
        </w:rPr>
        <w:t xml:space="preserve">أو </w:t>
      </w:r>
      <w:r w:rsidR="002A1924" w:rsidRPr="00354525">
        <w:rPr>
          <w:rFonts w:asciiTheme="minorHAnsi" w:eastAsia="Times New Roman" w:hAnsiTheme="minorHAnsi" w:cstheme="minorHAnsi" w:hint="cs"/>
          <w:strike/>
          <w:noProof/>
          <w:snapToGrid w:val="0"/>
          <w:color w:val="C00000"/>
          <w:u w:val="single"/>
          <w:rtl/>
          <w:lang w:eastAsia="en-US"/>
        </w:rPr>
        <w:t>ال</w:t>
      </w:r>
      <w:r w:rsidR="0009476B" w:rsidRPr="00354525">
        <w:rPr>
          <w:rFonts w:asciiTheme="minorHAnsi" w:eastAsia="Times New Roman" w:hAnsiTheme="minorHAnsi" w:cstheme="minorHAnsi" w:hint="cs"/>
          <w:strike/>
          <w:noProof/>
          <w:snapToGrid w:val="0"/>
          <w:color w:val="C00000"/>
          <w:u w:val="single"/>
          <w:rtl/>
          <w:lang w:eastAsia="en-US"/>
        </w:rPr>
        <w:t>استعمال</w:t>
      </w:r>
      <w:r w:rsidR="00AA6332" w:rsidRPr="00354525">
        <w:rPr>
          <w:rFonts w:asciiTheme="minorHAnsi" w:eastAsia="Times New Roman" w:hAnsiTheme="minorHAnsi" w:cstheme="minorHAnsi"/>
          <w:strike/>
          <w:noProof/>
          <w:snapToGrid w:val="0"/>
          <w:color w:val="C00000"/>
          <w:u w:val="single"/>
          <w:rtl/>
          <w:lang w:eastAsia="en-US"/>
        </w:rPr>
        <w:t xml:space="preserve"> أو </w:t>
      </w:r>
      <w:r w:rsidR="002A1924" w:rsidRPr="00354525">
        <w:rPr>
          <w:rFonts w:asciiTheme="minorHAnsi" w:eastAsia="Times New Roman" w:hAnsiTheme="minorHAnsi" w:cstheme="minorHAnsi" w:hint="cs"/>
          <w:strike/>
          <w:noProof/>
          <w:snapToGrid w:val="0"/>
          <w:color w:val="C00000"/>
          <w:u w:val="single"/>
          <w:rtl/>
          <w:lang w:eastAsia="en-US"/>
        </w:rPr>
        <w:t>العرض</w:t>
      </w:r>
      <w:r w:rsidR="00AA6332" w:rsidRPr="00354525">
        <w:rPr>
          <w:rFonts w:asciiTheme="minorHAnsi" w:eastAsia="Times New Roman" w:hAnsiTheme="minorHAnsi" w:cstheme="minorHAnsi"/>
          <w:strike/>
          <w:noProof/>
          <w:snapToGrid w:val="0"/>
          <w:color w:val="C00000"/>
          <w:u w:val="single"/>
          <w:rtl/>
          <w:lang w:eastAsia="en-US"/>
        </w:rPr>
        <w:t xml:space="preserve"> </w:t>
      </w:r>
      <w:r w:rsidR="005E570A" w:rsidRPr="00354525">
        <w:rPr>
          <w:rFonts w:asciiTheme="minorHAnsi" w:eastAsia="Times New Roman" w:hAnsiTheme="minorHAnsi" w:cstheme="minorHAnsi"/>
          <w:strike/>
          <w:noProof/>
          <w:snapToGrid w:val="0"/>
          <w:color w:val="C00000"/>
          <w:u w:val="single"/>
          <w:rtl/>
          <w:lang w:eastAsia="en-US"/>
        </w:rPr>
        <w:t>أو أي وسيلة أخرى</w:t>
      </w:r>
      <w:r w:rsidRPr="00354525">
        <w:rPr>
          <w:rFonts w:asciiTheme="minorHAnsi" w:eastAsia="Times New Roman" w:hAnsiTheme="minorHAnsi" w:cstheme="minorHAnsi"/>
          <w:strike/>
          <w:color w:val="C00000"/>
          <w:rtl/>
          <w:lang w:eastAsia="en-US" w:bidi="ar-EG"/>
        </w:rPr>
        <w:t>، الأمر الذي</w:t>
      </w:r>
      <w:r w:rsidRPr="00354525">
        <w:rPr>
          <w:rFonts w:asciiTheme="minorHAnsi" w:eastAsia="Times New Roman" w:hAnsiTheme="minorHAnsi" w:cstheme="minorHAnsi"/>
          <w:color w:val="C00000"/>
          <w:rtl/>
          <w:lang w:eastAsia="en-US" w:bidi="ar-EG"/>
        </w:rPr>
        <w:t xml:space="preserve"> </w:t>
      </w:r>
      <w:r w:rsidRPr="00F41887">
        <w:rPr>
          <w:rFonts w:asciiTheme="minorHAnsi" w:eastAsia="Times New Roman" w:hAnsiTheme="minorHAnsi" w:cstheme="minorHAnsi"/>
          <w:rtl/>
          <w:lang w:eastAsia="en-US" w:bidi="ar-EG"/>
        </w:rPr>
        <w:t>من شأنه</w:t>
      </w:r>
      <w:r w:rsidR="00354525">
        <w:rPr>
          <w:rFonts w:asciiTheme="minorHAnsi" w:eastAsia="Times New Roman" w:hAnsiTheme="minorHAnsi" w:cstheme="minorHAnsi" w:hint="cs"/>
          <w:rtl/>
          <w:lang w:eastAsia="en-US" w:bidi="ar-EG"/>
        </w:rPr>
        <w:t>ا</w:t>
      </w:r>
      <w:r w:rsidRPr="00F41887">
        <w:rPr>
          <w:rFonts w:asciiTheme="minorHAnsi" w:eastAsia="Times New Roman" w:hAnsiTheme="minorHAnsi" w:cstheme="minorHAnsi"/>
          <w:rtl/>
          <w:lang w:eastAsia="en-US" w:bidi="ar-EG"/>
        </w:rPr>
        <w:t xml:space="preserve">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14:paraId="36DF7CA4" w14:textId="7C11933D" w:rsidR="00C05662" w:rsidRPr="00F41887" w:rsidRDefault="00C05662" w:rsidP="005E570A">
      <w:pPr>
        <w:tabs>
          <w:tab w:val="left" w:pos="1133"/>
        </w:tabs>
        <w:spacing w:after="240" w:line="340" w:lineRule="exact"/>
        <w:ind w:firstLine="708"/>
        <w:jc w:val="lowKashida"/>
        <w:rPr>
          <w:rFonts w:asciiTheme="minorHAnsi" w:eastAsia="Times New Roman" w:hAnsiTheme="minorHAnsi" w:cstheme="minorHAnsi"/>
          <w:rtl/>
          <w:lang w:eastAsia="en-US" w:bidi="ar-EG"/>
        </w:rPr>
      </w:pPr>
      <w:r w:rsidRPr="00F41887">
        <w:rPr>
          <w:rFonts w:asciiTheme="minorHAnsi" w:eastAsia="Times New Roman" w:hAnsiTheme="minorHAnsi" w:cstheme="minorHAnsi"/>
          <w:rtl/>
          <w:lang w:eastAsia="en-US" w:bidi="ar-EG"/>
        </w:rPr>
        <w:t>(ب)</w:t>
      </w:r>
      <w:r w:rsidRPr="00F41887">
        <w:rPr>
          <w:rFonts w:asciiTheme="minorHAnsi" w:eastAsia="Times New Roman" w:hAnsiTheme="minorHAnsi" w:cstheme="minorHAnsi"/>
          <w:rtl/>
          <w:lang w:eastAsia="en-US" w:bidi="ar-EG"/>
        </w:rPr>
        <w:tab/>
      </w:r>
      <w:r w:rsidR="005E570A" w:rsidRPr="005E570A">
        <w:rPr>
          <w:rFonts w:asciiTheme="minorHAnsi" w:eastAsia="Times New Roman" w:hAnsiTheme="minorHAnsi" w:cstheme="minorHAnsi" w:hint="cs"/>
          <w:i/>
          <w:iCs/>
          <w:rtl/>
          <w:lang w:eastAsia="en-US" w:bidi="ar-EG"/>
        </w:rPr>
        <w:t>[بدون تغيير]</w:t>
      </w:r>
      <w:r w:rsidR="005E570A">
        <w:rPr>
          <w:rFonts w:asciiTheme="minorHAnsi" w:eastAsia="Times New Roman" w:hAnsiTheme="minorHAnsi" w:cstheme="minorHAnsi" w:hint="cs"/>
          <w:rtl/>
          <w:lang w:eastAsia="en-US" w:bidi="ar-EG"/>
        </w:rPr>
        <w:t xml:space="preserve"> </w:t>
      </w:r>
      <w:r w:rsidRPr="00F41887">
        <w:rPr>
          <w:rFonts w:asciiTheme="minorHAnsi" w:eastAsia="Times New Roman" w:hAnsiTheme="minorHAnsi" w:cstheme="minorHAnsi"/>
          <w:rtl/>
          <w:lang w:eastAsia="en-US" w:bidi="ar-EG"/>
        </w:rPr>
        <w:t>إذا كان الكشف الكتابي يشير إلى كشف شفهي أو إلى استعمال أو إلى معرض أو إلى أية وسيلة أخرى من الوسائل التي أمكن بموجبها توفير محتوى الكشف الكتابي للجمهور، وإذا توفر ذلك للجمهور قبل تاريخ الإيداع الدولي، وجب ذكر تلك الواقعة بصورة منفصلة في تقرير البحث الدولي وكذلك تاريخ حدوثها إن كان تاريخ توفير الكشف الكتابي للجمهور مماثلا أو لاحقا لتاريخ الإيداع الدولي.</w:t>
      </w:r>
    </w:p>
    <w:p w14:paraId="36BD6CC1" w14:textId="78639A9F" w:rsidR="00C05662" w:rsidRPr="00F41887" w:rsidRDefault="00C05662" w:rsidP="005E570A">
      <w:pPr>
        <w:tabs>
          <w:tab w:val="left" w:pos="1133"/>
        </w:tabs>
        <w:spacing w:after="240" w:line="340" w:lineRule="exact"/>
        <w:ind w:firstLine="708"/>
        <w:jc w:val="lowKashida"/>
        <w:rPr>
          <w:rFonts w:asciiTheme="minorHAnsi" w:eastAsia="Times New Roman" w:hAnsiTheme="minorHAnsi" w:cstheme="minorHAnsi"/>
          <w:rtl/>
          <w:lang w:eastAsia="en-US" w:bidi="ar-EG"/>
        </w:rPr>
      </w:pPr>
      <w:r w:rsidRPr="00F41887">
        <w:rPr>
          <w:rFonts w:asciiTheme="minorHAnsi" w:eastAsia="Times New Roman" w:hAnsiTheme="minorHAnsi" w:cstheme="minorHAnsi"/>
          <w:rtl/>
          <w:lang w:eastAsia="en-US" w:bidi="ar-EG"/>
        </w:rPr>
        <w:t>(ج)</w:t>
      </w:r>
      <w:r w:rsidRPr="00F41887">
        <w:rPr>
          <w:rFonts w:asciiTheme="minorHAnsi" w:eastAsia="Times New Roman" w:hAnsiTheme="minorHAnsi" w:cstheme="minorHAnsi"/>
          <w:rtl/>
          <w:lang w:eastAsia="en-US" w:bidi="ar-EG"/>
        </w:rPr>
        <w:tab/>
      </w:r>
      <w:r w:rsidR="005E570A" w:rsidRPr="005E570A">
        <w:rPr>
          <w:rFonts w:asciiTheme="minorHAnsi" w:eastAsia="Times New Roman" w:hAnsiTheme="minorHAnsi" w:cstheme="minorHAnsi" w:hint="cs"/>
          <w:i/>
          <w:iCs/>
          <w:rtl/>
          <w:lang w:eastAsia="en-US" w:bidi="ar-EG"/>
        </w:rPr>
        <w:t>[بدون تغيير]</w:t>
      </w:r>
      <w:r w:rsidR="005E570A">
        <w:rPr>
          <w:rFonts w:asciiTheme="minorHAnsi" w:eastAsia="Times New Roman" w:hAnsiTheme="minorHAnsi" w:cstheme="minorHAnsi" w:hint="cs"/>
          <w:rtl/>
          <w:lang w:eastAsia="en-US" w:bidi="ar-EG"/>
        </w:rPr>
        <w:t xml:space="preserve"> </w:t>
      </w:r>
      <w:r w:rsidRPr="00F41887">
        <w:rPr>
          <w:rFonts w:asciiTheme="minorHAnsi" w:eastAsia="Times New Roman" w:hAnsiTheme="minorHAnsi" w:cstheme="minorHAnsi"/>
          <w:rtl/>
          <w:lang w:eastAsia="en-US" w:bidi="ar-EG"/>
        </w:rPr>
        <w:t>يذكر في تقرير البحث الدولي بخاصة كل طلب منشور وكذلك كل براءة يكون تاريخ نشرهما مماثلا أو لاحقا لتاريخ الإيداع الدولي للطلب الدولي موضع البحث، ولكن يقع تاريخ إيداعهما - أو تاريخ الأولوية المطالب بها إن وجدت - في وقت سابق، ويكونان جزءا من حالة التقنية الصناعية السابقة المعنية لأغراض تطبيق المادة 15(2) لو كانا قد نشرا قبل تاريخ الإيداع الدولي.</w:t>
      </w:r>
    </w:p>
    <w:p w14:paraId="1C020567" w14:textId="53B03160" w:rsidR="00C05662" w:rsidRPr="007B4A56" w:rsidRDefault="00C05662" w:rsidP="002A1924">
      <w:pPr>
        <w:pStyle w:val="Heading2"/>
        <w:rPr>
          <w:rFonts w:asciiTheme="minorHAnsi" w:hAnsiTheme="minorHAnsi" w:cstheme="minorHAnsi"/>
          <w:b/>
          <w:bCs w:val="0"/>
          <w:sz w:val="22"/>
          <w:szCs w:val="22"/>
          <w:rtl/>
          <w:lang w:val="fr-CH" w:eastAsia="fr-CH" w:bidi="ar-EG"/>
        </w:rPr>
      </w:pPr>
      <w:bookmarkStart w:id="17" w:name="_Toc112802446"/>
      <w:r w:rsidRPr="007B4A56">
        <w:rPr>
          <w:rFonts w:asciiTheme="minorHAnsi" w:hAnsiTheme="minorHAnsi" w:cstheme="minorHAnsi"/>
          <w:b/>
          <w:bCs w:val="0"/>
          <w:i/>
          <w:iCs w:val="0"/>
          <w:sz w:val="22"/>
          <w:szCs w:val="22"/>
          <w:rtl/>
          <w:lang w:val="fr-CH" w:eastAsia="fr-CH" w:bidi="ar-EG"/>
        </w:rPr>
        <w:t>33</w:t>
      </w:r>
      <w:r w:rsidRPr="007B4A56">
        <w:rPr>
          <w:rFonts w:asciiTheme="minorHAnsi" w:hAnsiTheme="minorHAnsi" w:cstheme="minorHAnsi"/>
          <w:b/>
          <w:bCs w:val="0"/>
          <w:i/>
          <w:iCs w:val="0"/>
          <w:sz w:val="22"/>
          <w:szCs w:val="22"/>
          <w:lang w:val="fr-CH" w:eastAsia="fr-CH" w:bidi="ar-EG"/>
        </w:rPr>
        <w:t>.</w:t>
      </w:r>
      <w:r w:rsidRPr="007B4A56">
        <w:rPr>
          <w:rFonts w:asciiTheme="minorHAnsi" w:hAnsiTheme="minorHAnsi" w:cstheme="minorHAnsi"/>
          <w:b/>
          <w:bCs w:val="0"/>
          <w:i/>
          <w:iCs w:val="0"/>
          <w:sz w:val="22"/>
          <w:szCs w:val="22"/>
          <w:rtl/>
          <w:lang w:val="fr-CH" w:eastAsia="fr-CH" w:bidi="ar-EG"/>
        </w:rPr>
        <w:t>2</w:t>
      </w:r>
      <w:r w:rsidR="002A1924">
        <w:rPr>
          <w:rFonts w:asciiTheme="minorHAnsi" w:hAnsiTheme="minorHAnsi" w:cstheme="minorHAnsi" w:hint="cs"/>
          <w:b/>
          <w:bCs w:val="0"/>
          <w:sz w:val="22"/>
          <w:szCs w:val="22"/>
          <w:rtl/>
          <w:lang w:val="fr-CH" w:eastAsia="fr-CH" w:bidi="ar-EG"/>
        </w:rPr>
        <w:t xml:space="preserve"> </w:t>
      </w:r>
      <w:r w:rsidR="005E570A" w:rsidRPr="007B4A56">
        <w:rPr>
          <w:rFonts w:asciiTheme="minorHAnsi" w:hAnsiTheme="minorHAnsi" w:cstheme="minorHAnsi" w:hint="cs"/>
          <w:b/>
          <w:bCs w:val="0"/>
          <w:i/>
          <w:iCs w:val="0"/>
          <w:sz w:val="22"/>
          <w:szCs w:val="22"/>
          <w:rtl/>
          <w:lang w:val="fr-CH" w:eastAsia="fr-CH" w:bidi="ar-EG"/>
        </w:rPr>
        <w:t>و</w:t>
      </w:r>
      <w:r w:rsidR="002A1924">
        <w:rPr>
          <w:rFonts w:asciiTheme="minorHAnsi" w:hAnsiTheme="minorHAnsi" w:cstheme="minorHAnsi" w:hint="cs"/>
          <w:b/>
          <w:bCs w:val="0"/>
          <w:i/>
          <w:iCs w:val="0"/>
          <w:sz w:val="22"/>
          <w:szCs w:val="22"/>
          <w:rtl/>
          <w:lang w:val="fr-CH" w:eastAsia="fr-CH" w:bidi="ar-EG"/>
        </w:rPr>
        <w:t>3.33</w:t>
      </w:r>
      <w:r w:rsidR="005E570A" w:rsidRPr="00285A36">
        <w:rPr>
          <w:rFonts w:asciiTheme="minorHAnsi" w:hAnsiTheme="minorHAnsi" w:cstheme="minorHAnsi"/>
          <w:b/>
          <w:bCs w:val="0"/>
          <w:i/>
          <w:iCs w:val="0"/>
          <w:sz w:val="22"/>
          <w:szCs w:val="22"/>
          <w:rtl/>
          <w:lang w:val="fr-CH" w:eastAsia="fr-CH" w:bidi="ar-EG"/>
        </w:rPr>
        <w:tab/>
      </w:r>
      <w:r w:rsidR="005E570A" w:rsidRPr="00285A36">
        <w:rPr>
          <w:rFonts w:asciiTheme="minorHAnsi" w:hAnsiTheme="minorHAnsi" w:cstheme="minorHAnsi" w:hint="cs"/>
          <w:b/>
          <w:bCs w:val="0"/>
          <w:i/>
          <w:iCs w:val="0"/>
          <w:sz w:val="22"/>
          <w:szCs w:val="22"/>
          <w:rtl/>
          <w:lang w:val="fr-CH" w:eastAsia="fr-CH" w:bidi="ar-EG"/>
        </w:rPr>
        <w:t>[بدون تغيير]</w:t>
      </w:r>
      <w:bookmarkEnd w:id="17"/>
    </w:p>
    <w:p w14:paraId="13FBC92D" w14:textId="77777777" w:rsidR="00792D21" w:rsidRDefault="00792D21" w:rsidP="00CC4839">
      <w:pPr>
        <w:pStyle w:val="Endofdocument-Annex"/>
        <w:rPr>
          <w:rFonts w:asciiTheme="minorHAnsi" w:hAnsiTheme="minorHAnsi" w:cstheme="minorHAnsi"/>
          <w:lang w:bidi="ar-EG"/>
        </w:rPr>
      </w:pPr>
    </w:p>
    <w:p w14:paraId="33668651" w14:textId="7AB52FE8" w:rsidR="00792D21" w:rsidRDefault="00792D21" w:rsidP="00CC4839">
      <w:pPr>
        <w:pStyle w:val="Endofdocument-Annex"/>
        <w:rPr>
          <w:rFonts w:asciiTheme="minorHAnsi" w:hAnsiTheme="minorHAnsi" w:cstheme="minorHAnsi"/>
          <w:rtl/>
          <w:lang w:bidi="ar-EG"/>
        </w:rPr>
        <w:sectPr w:rsidR="00792D21" w:rsidSect="002524DD">
          <w:headerReference w:type="default" r:id="rId18"/>
          <w:endnotePr>
            <w:numFmt w:val="decimal"/>
          </w:endnotePr>
          <w:pgSz w:w="11907" w:h="16840" w:code="9"/>
          <w:pgMar w:top="567" w:right="1418" w:bottom="1418" w:left="1134" w:header="510" w:footer="1021" w:gutter="0"/>
          <w:pgNumType w:start="1"/>
          <w:cols w:space="720"/>
          <w:titlePg/>
          <w:bidi/>
          <w:rtlGutter/>
          <w:docGrid w:linePitch="299"/>
        </w:sectPr>
      </w:pPr>
    </w:p>
    <w:p w14:paraId="1B0C9493" w14:textId="6B954276" w:rsidR="008325B4" w:rsidRPr="008325B4" w:rsidRDefault="008325B4" w:rsidP="008325B4">
      <w:pPr>
        <w:pStyle w:val="Heading1"/>
        <w:jc w:val="center"/>
        <w:rPr>
          <w:sz w:val="22"/>
          <w:szCs w:val="22"/>
          <w:rtl/>
          <w:lang w:val="fr-CH" w:eastAsia="fr-CH" w:bidi="ar-EG"/>
        </w:rPr>
      </w:pPr>
      <w:bookmarkStart w:id="18" w:name="_Toc112802447"/>
      <w:bookmarkStart w:id="19" w:name="_Hlk112801544"/>
      <w:r w:rsidRPr="008325B4">
        <w:rPr>
          <w:sz w:val="22"/>
          <w:szCs w:val="22"/>
          <w:rtl/>
          <w:lang w:val="fr-CH" w:eastAsia="fr-CH" w:bidi="ar-EG"/>
        </w:rPr>
        <w:lastRenderedPageBreak/>
        <w:t>القاعدة 64</w:t>
      </w:r>
      <w:r w:rsidRPr="008325B4">
        <w:rPr>
          <w:sz w:val="22"/>
          <w:szCs w:val="22"/>
          <w:rtl/>
          <w:lang w:val="fr-CH" w:eastAsia="fr-CH" w:bidi="ar-EG"/>
        </w:rPr>
        <w:br/>
        <w:t>تحديد حالة التقنية الصناعية السابقة</w:t>
      </w:r>
      <w:r w:rsidR="00997DE1">
        <w:rPr>
          <w:rFonts w:hint="cs"/>
          <w:sz w:val="22"/>
          <w:szCs w:val="22"/>
          <w:rtl/>
          <w:lang w:val="fr-CH" w:eastAsia="fr-CH" w:bidi="ar-EG"/>
        </w:rPr>
        <w:t xml:space="preserve"> </w:t>
      </w:r>
      <w:r w:rsidRPr="008325B4">
        <w:rPr>
          <w:sz w:val="22"/>
          <w:szCs w:val="22"/>
          <w:rtl/>
          <w:lang w:val="fr-CH" w:eastAsia="fr-CH" w:bidi="ar-EG"/>
        </w:rPr>
        <w:t>لأغراض إجراء الفحص التمهيدي الدولي</w:t>
      </w:r>
      <w:bookmarkEnd w:id="18"/>
    </w:p>
    <w:p w14:paraId="4CAC7B6E" w14:textId="77777777" w:rsidR="008325B4" w:rsidRPr="008325B4" w:rsidRDefault="008325B4" w:rsidP="007B4A56">
      <w:pPr>
        <w:pStyle w:val="Heading2"/>
        <w:rPr>
          <w:rFonts w:asciiTheme="minorHAnsi" w:eastAsia="Times New Roman" w:hAnsiTheme="minorHAnsi" w:cstheme="minorHAnsi"/>
          <w:b/>
          <w:bCs w:val="0"/>
          <w:sz w:val="22"/>
          <w:szCs w:val="22"/>
          <w:rtl/>
          <w:lang w:eastAsia="en-US" w:bidi="ar-EG"/>
        </w:rPr>
      </w:pPr>
      <w:bookmarkStart w:id="20" w:name="_Toc112802448"/>
      <w:bookmarkEnd w:id="19"/>
      <w:r w:rsidRPr="008325B4">
        <w:rPr>
          <w:rFonts w:asciiTheme="minorHAnsi" w:eastAsia="Times New Roman" w:hAnsiTheme="minorHAnsi" w:cstheme="minorHAnsi"/>
          <w:b/>
          <w:bCs w:val="0"/>
          <w:i/>
          <w:iCs w:val="0"/>
          <w:sz w:val="22"/>
          <w:szCs w:val="22"/>
          <w:rtl/>
          <w:lang w:eastAsia="en-US" w:bidi="ar-EG"/>
        </w:rPr>
        <w:t>64</w:t>
      </w:r>
      <w:r w:rsidRPr="008325B4">
        <w:rPr>
          <w:rFonts w:asciiTheme="minorHAnsi" w:eastAsia="Times New Roman" w:hAnsiTheme="minorHAnsi" w:cstheme="minorHAnsi"/>
          <w:b/>
          <w:bCs w:val="0"/>
          <w:i/>
          <w:iCs w:val="0"/>
          <w:sz w:val="22"/>
          <w:szCs w:val="22"/>
          <w:lang w:eastAsia="en-US" w:bidi="ar-EG"/>
        </w:rPr>
        <w:t>.</w:t>
      </w:r>
      <w:r w:rsidRPr="008325B4">
        <w:rPr>
          <w:rFonts w:asciiTheme="minorHAnsi" w:eastAsia="Times New Roman" w:hAnsiTheme="minorHAnsi" w:cstheme="minorHAnsi"/>
          <w:b/>
          <w:bCs w:val="0"/>
          <w:i/>
          <w:iCs w:val="0"/>
          <w:sz w:val="22"/>
          <w:szCs w:val="22"/>
          <w:rtl/>
          <w:lang w:eastAsia="en-US" w:bidi="ar-EG"/>
        </w:rPr>
        <w:t>1</w:t>
      </w:r>
      <w:r w:rsidRPr="008325B4">
        <w:rPr>
          <w:rFonts w:asciiTheme="minorHAnsi" w:eastAsia="Times New Roman" w:hAnsiTheme="minorHAnsi" w:cstheme="minorHAnsi"/>
          <w:b/>
          <w:bCs w:val="0"/>
          <w:sz w:val="22"/>
          <w:szCs w:val="22"/>
          <w:rtl/>
          <w:lang w:eastAsia="en-US" w:bidi="ar-EG"/>
        </w:rPr>
        <w:tab/>
      </w:r>
      <w:r w:rsidRPr="008325B4">
        <w:rPr>
          <w:rFonts w:asciiTheme="minorHAnsi" w:eastAsia="Times New Roman" w:hAnsiTheme="minorHAnsi" w:cstheme="minorHAnsi"/>
          <w:b/>
          <w:bCs w:val="0"/>
          <w:i/>
          <w:sz w:val="22"/>
          <w:szCs w:val="22"/>
          <w:rtl/>
          <w:lang w:eastAsia="en-US" w:bidi="ar-EG"/>
        </w:rPr>
        <w:t>حالة التقنية الصناعية السابقة</w:t>
      </w:r>
      <w:bookmarkEnd w:id="20"/>
    </w:p>
    <w:p w14:paraId="1008155D" w14:textId="3B9E252D" w:rsidR="008325B4" w:rsidRPr="008325B4" w:rsidRDefault="008325B4" w:rsidP="002A1924">
      <w:pPr>
        <w:tabs>
          <w:tab w:val="left" w:pos="1699"/>
        </w:tabs>
        <w:spacing w:after="240" w:line="340" w:lineRule="exact"/>
        <w:ind w:firstLine="851"/>
        <w:jc w:val="lowKashida"/>
        <w:rPr>
          <w:rFonts w:asciiTheme="minorHAnsi" w:eastAsia="Times New Roman" w:hAnsiTheme="minorHAnsi" w:cstheme="minorHAnsi"/>
          <w:rtl/>
          <w:lang w:eastAsia="en-US" w:bidi="ar-EG"/>
        </w:rPr>
      </w:pPr>
      <w:r w:rsidRPr="008325B4">
        <w:rPr>
          <w:rFonts w:asciiTheme="minorHAnsi" w:eastAsia="Times New Roman" w:hAnsiTheme="minorHAnsi" w:cstheme="minorHAnsi"/>
          <w:rtl/>
          <w:lang w:eastAsia="en-US" w:bidi="ar-EG"/>
        </w:rPr>
        <w:t>( أ )</w:t>
      </w:r>
      <w:r w:rsidRPr="008325B4">
        <w:rPr>
          <w:rFonts w:asciiTheme="minorHAnsi" w:eastAsia="Times New Roman" w:hAnsiTheme="minorHAnsi" w:cstheme="minorHAnsi"/>
          <w:rtl/>
          <w:lang w:eastAsia="en-US" w:bidi="ar-EG"/>
        </w:rPr>
        <w:tab/>
      </w:r>
      <w:r w:rsidRPr="008325B4">
        <w:rPr>
          <w:rFonts w:asciiTheme="minorHAnsi" w:eastAsia="Times New Roman" w:hAnsiTheme="minorHAnsi" w:cstheme="minorHAnsi"/>
          <w:spacing w:val="2"/>
          <w:kern w:val="20"/>
          <w:rtl/>
          <w:lang w:eastAsia="en-US" w:bidi="ar-EG"/>
        </w:rPr>
        <w:t>لأغراض تطبيق المادة 33(2) و(3)، كل ما وضع تحت تص</w:t>
      </w:r>
      <w:r w:rsidR="00C17C97">
        <w:rPr>
          <w:rFonts w:asciiTheme="minorHAnsi" w:eastAsia="Times New Roman" w:hAnsiTheme="minorHAnsi" w:cstheme="minorHAnsi" w:hint="cs"/>
          <w:spacing w:val="2"/>
          <w:kern w:val="20"/>
          <w:rtl/>
          <w:lang w:val="fr-CH" w:eastAsia="en-US" w:bidi="ar-EG"/>
        </w:rPr>
        <w:t>رف</w:t>
      </w:r>
      <w:r w:rsidRPr="008325B4">
        <w:rPr>
          <w:rFonts w:asciiTheme="minorHAnsi" w:eastAsia="Times New Roman" w:hAnsiTheme="minorHAnsi" w:cstheme="minorHAnsi"/>
          <w:spacing w:val="2"/>
          <w:kern w:val="20"/>
          <w:rtl/>
          <w:lang w:eastAsia="en-US" w:bidi="ar-EG"/>
        </w:rPr>
        <w:t xml:space="preserve"> الجمهور في أي </w:t>
      </w:r>
      <w:r w:rsidRPr="008325B4">
        <w:rPr>
          <w:rFonts w:asciiTheme="minorHAnsi" w:eastAsia="Times New Roman" w:hAnsiTheme="minorHAnsi" w:cstheme="minorHAnsi"/>
          <w:rtl/>
          <w:lang w:eastAsia="en-US" w:bidi="ar-EG"/>
        </w:rPr>
        <w:t>مكان في العالم</w:t>
      </w:r>
      <w:r w:rsidR="00354525">
        <w:rPr>
          <w:rFonts w:asciiTheme="minorHAnsi" w:eastAsia="Times New Roman" w:hAnsiTheme="minorHAnsi" w:cstheme="minorHAnsi" w:hint="cs"/>
          <w:rtl/>
          <w:lang w:eastAsia="en-US" w:bidi="ar-EG"/>
        </w:rPr>
        <w:t xml:space="preserve"> </w:t>
      </w:r>
      <w:r w:rsidR="00354525" w:rsidRPr="00354525">
        <w:rPr>
          <w:rFonts w:asciiTheme="minorHAnsi" w:eastAsia="Times New Roman" w:hAnsiTheme="minorHAnsi" w:cstheme="minorHAnsi" w:hint="cs"/>
          <w:color w:val="0000FF"/>
          <w:u w:val="single"/>
          <w:rtl/>
          <w:lang w:eastAsia="en-US" w:bidi="ar-SY"/>
        </w:rPr>
        <w:t>بأي وسيلة</w:t>
      </w:r>
      <w:r w:rsidRPr="008325B4">
        <w:rPr>
          <w:rFonts w:asciiTheme="minorHAnsi" w:eastAsia="Times New Roman" w:hAnsiTheme="minorHAnsi" w:cstheme="minorHAnsi"/>
          <w:rtl/>
          <w:lang w:eastAsia="en-US" w:bidi="ar-EG"/>
        </w:rPr>
        <w:t xml:space="preserve"> </w:t>
      </w:r>
      <w:r w:rsidRPr="00354525">
        <w:rPr>
          <w:rFonts w:asciiTheme="minorHAnsi" w:eastAsia="Times New Roman" w:hAnsiTheme="minorHAnsi" w:cstheme="minorHAnsi"/>
          <w:strike/>
          <w:color w:val="C00000"/>
          <w:rtl/>
          <w:lang w:eastAsia="en-US" w:bidi="ar-EG"/>
        </w:rPr>
        <w:t xml:space="preserve">بالكشف الكتابي (بما في ذلك الرسوم وغير ذلك من الصور التوضيحية) </w:t>
      </w:r>
      <w:r w:rsidR="002A1924" w:rsidRPr="00354525">
        <w:rPr>
          <w:rFonts w:asciiTheme="minorHAnsi" w:eastAsia="Times New Roman" w:hAnsiTheme="minorHAnsi" w:cstheme="minorHAnsi"/>
          <w:strike/>
          <w:noProof/>
          <w:snapToGrid w:val="0"/>
          <w:color w:val="C00000"/>
          <w:u w:val="single"/>
          <w:rtl/>
          <w:lang w:eastAsia="en-US"/>
        </w:rPr>
        <w:t xml:space="preserve">أو الشفهي </w:t>
      </w:r>
      <w:r w:rsidRPr="00354525">
        <w:rPr>
          <w:rFonts w:asciiTheme="minorHAnsi" w:eastAsia="Times New Roman" w:hAnsiTheme="minorHAnsi" w:cstheme="minorHAnsi"/>
          <w:strike/>
          <w:noProof/>
          <w:snapToGrid w:val="0"/>
          <w:color w:val="C00000"/>
          <w:u w:val="single"/>
          <w:rtl/>
          <w:lang w:eastAsia="en-US"/>
        </w:rPr>
        <w:t xml:space="preserve">أو </w:t>
      </w:r>
      <w:r w:rsidR="002A1924" w:rsidRPr="00354525">
        <w:rPr>
          <w:rFonts w:asciiTheme="minorHAnsi" w:eastAsia="Times New Roman" w:hAnsiTheme="minorHAnsi" w:cstheme="minorHAnsi" w:hint="cs"/>
          <w:strike/>
          <w:noProof/>
          <w:snapToGrid w:val="0"/>
          <w:color w:val="C00000"/>
          <w:u w:val="single"/>
          <w:rtl/>
          <w:lang w:eastAsia="en-US"/>
        </w:rPr>
        <w:t>الاستعمال</w:t>
      </w:r>
      <w:r w:rsidRPr="00354525">
        <w:rPr>
          <w:rFonts w:asciiTheme="minorHAnsi" w:eastAsia="Times New Roman" w:hAnsiTheme="minorHAnsi" w:cstheme="minorHAnsi"/>
          <w:strike/>
          <w:noProof/>
          <w:snapToGrid w:val="0"/>
          <w:color w:val="C00000"/>
          <w:u w:val="single"/>
          <w:rtl/>
          <w:lang w:eastAsia="en-US"/>
        </w:rPr>
        <w:t xml:space="preserve"> أو </w:t>
      </w:r>
      <w:r w:rsidR="002A1924" w:rsidRPr="00354525">
        <w:rPr>
          <w:rFonts w:asciiTheme="minorHAnsi" w:eastAsia="Times New Roman" w:hAnsiTheme="minorHAnsi" w:cstheme="minorHAnsi" w:hint="cs"/>
          <w:strike/>
          <w:noProof/>
          <w:snapToGrid w:val="0"/>
          <w:color w:val="C00000"/>
          <w:u w:val="single"/>
          <w:rtl/>
          <w:lang w:eastAsia="en-US"/>
        </w:rPr>
        <w:t>العرض</w:t>
      </w:r>
      <w:r w:rsidR="002A1924" w:rsidRPr="00354525">
        <w:rPr>
          <w:rFonts w:asciiTheme="minorHAnsi" w:eastAsia="Times New Roman" w:hAnsiTheme="minorHAnsi" w:cstheme="minorHAnsi"/>
          <w:strike/>
          <w:noProof/>
          <w:snapToGrid w:val="0"/>
          <w:color w:val="C00000"/>
          <w:u w:val="single"/>
          <w:rtl/>
          <w:lang w:eastAsia="en-US"/>
        </w:rPr>
        <w:t xml:space="preserve"> أو </w:t>
      </w:r>
      <w:r w:rsidRPr="00354525">
        <w:rPr>
          <w:rFonts w:asciiTheme="minorHAnsi" w:eastAsia="Times New Roman" w:hAnsiTheme="minorHAnsi" w:cstheme="minorHAnsi"/>
          <w:strike/>
          <w:noProof/>
          <w:snapToGrid w:val="0"/>
          <w:color w:val="C00000"/>
          <w:u w:val="single"/>
          <w:rtl/>
          <w:lang w:eastAsia="en-US"/>
        </w:rPr>
        <w:t>أي وسيلة أخرى</w:t>
      </w:r>
      <w:r w:rsidR="00C17C97" w:rsidRPr="00C17C97">
        <w:rPr>
          <w:rFonts w:asciiTheme="minorHAnsi" w:eastAsia="Times New Roman" w:hAnsiTheme="minorHAnsi" w:cstheme="minorHAnsi" w:hint="cs"/>
          <w:color w:val="000000" w:themeColor="text1"/>
          <w:rtl/>
          <w:lang w:eastAsia="en-US"/>
        </w:rPr>
        <w:t>،</w:t>
      </w:r>
      <w:r w:rsidR="00C17C97">
        <w:rPr>
          <w:rFonts w:asciiTheme="minorHAnsi" w:eastAsia="Times New Roman" w:hAnsiTheme="minorHAnsi" w:cstheme="minorHAnsi" w:hint="cs"/>
          <w:color w:val="C00000"/>
          <w:rtl/>
          <w:lang w:eastAsia="en-US"/>
        </w:rPr>
        <w:t xml:space="preserve"> </w:t>
      </w:r>
      <w:r w:rsidR="00C17C97">
        <w:rPr>
          <w:rFonts w:asciiTheme="minorHAnsi" w:eastAsia="Times New Roman" w:hAnsiTheme="minorHAnsi" w:cstheme="minorHAnsi" w:hint="cs"/>
          <w:rtl/>
          <w:lang w:eastAsia="en-US" w:bidi="ar-EG"/>
        </w:rPr>
        <w:t>يُ</w:t>
      </w:r>
      <w:r w:rsidRPr="008325B4">
        <w:rPr>
          <w:rFonts w:asciiTheme="minorHAnsi" w:eastAsia="Times New Roman" w:hAnsiTheme="minorHAnsi" w:cstheme="minorHAnsi"/>
          <w:rtl/>
          <w:lang w:eastAsia="en-US" w:bidi="ar-EG"/>
        </w:rPr>
        <w:t>عد جزءا</w:t>
      </w:r>
      <w:r w:rsidR="00C17C97">
        <w:rPr>
          <w:rFonts w:asciiTheme="minorHAnsi" w:eastAsia="Times New Roman" w:hAnsiTheme="minorHAnsi" w:cstheme="minorHAnsi" w:hint="cs"/>
          <w:rtl/>
          <w:lang w:eastAsia="en-US" w:bidi="ar-EG"/>
        </w:rPr>
        <w:t>ً</w:t>
      </w:r>
      <w:r w:rsidRPr="008325B4">
        <w:rPr>
          <w:rFonts w:asciiTheme="minorHAnsi" w:eastAsia="Times New Roman" w:hAnsiTheme="minorHAnsi" w:cstheme="minorHAnsi"/>
          <w:rtl/>
          <w:lang w:eastAsia="en-US" w:bidi="ar-EG"/>
        </w:rPr>
        <w:t xml:space="preserve"> من حالة التقنية الصناعية السابقة، شرط وقوع ذلك قبل التاريخ المعني.</w:t>
      </w:r>
    </w:p>
    <w:p w14:paraId="21284191" w14:textId="1816DA17" w:rsidR="008325B4" w:rsidRPr="008325B4" w:rsidRDefault="008325B4" w:rsidP="008325B4">
      <w:pPr>
        <w:tabs>
          <w:tab w:val="left" w:pos="1699"/>
        </w:tabs>
        <w:spacing w:after="240" w:line="340" w:lineRule="exact"/>
        <w:ind w:firstLine="851"/>
        <w:jc w:val="lowKashida"/>
        <w:rPr>
          <w:rFonts w:asciiTheme="minorHAnsi" w:eastAsia="Times New Roman" w:hAnsiTheme="minorHAnsi" w:cstheme="minorHAnsi"/>
          <w:rtl/>
          <w:lang w:eastAsia="en-US" w:bidi="ar-EG"/>
        </w:rPr>
      </w:pPr>
      <w:r w:rsidRPr="008325B4">
        <w:rPr>
          <w:rFonts w:asciiTheme="minorHAnsi" w:eastAsia="Times New Roman" w:hAnsiTheme="minorHAnsi" w:cstheme="minorHAnsi"/>
          <w:rtl/>
          <w:lang w:eastAsia="en-US" w:bidi="ar-EG"/>
        </w:rPr>
        <w:t>(ب)</w:t>
      </w:r>
      <w:r w:rsidRPr="008325B4">
        <w:rPr>
          <w:rFonts w:asciiTheme="minorHAnsi" w:eastAsia="Times New Roman" w:hAnsiTheme="minorHAnsi" w:cstheme="minorHAnsi"/>
          <w:rtl/>
          <w:lang w:eastAsia="en-US" w:bidi="ar-EG"/>
        </w:rPr>
        <w:tab/>
      </w:r>
      <w:bookmarkStart w:id="21" w:name="_Hlk112801076"/>
      <w:r w:rsidR="007B4A56" w:rsidRPr="007B4A56">
        <w:rPr>
          <w:rFonts w:asciiTheme="minorHAnsi" w:eastAsia="Times New Roman" w:hAnsiTheme="minorHAnsi" w:cstheme="minorHAnsi" w:hint="cs"/>
          <w:rtl/>
          <w:lang w:eastAsia="en-US" w:bidi="ar-EG"/>
        </w:rPr>
        <w:t>[بدون تغيير]</w:t>
      </w:r>
      <w:bookmarkEnd w:id="21"/>
    </w:p>
    <w:p w14:paraId="68ECB51C" w14:textId="6761CADA" w:rsidR="008325B4" w:rsidRPr="008325B4" w:rsidRDefault="008325B4" w:rsidP="002A1924">
      <w:pPr>
        <w:pStyle w:val="Heading2"/>
        <w:rPr>
          <w:rFonts w:asciiTheme="minorHAnsi" w:eastAsia="Times New Roman" w:hAnsiTheme="minorHAnsi" w:cstheme="minorHAnsi"/>
          <w:b/>
          <w:bCs w:val="0"/>
          <w:sz w:val="22"/>
          <w:szCs w:val="22"/>
          <w:rtl/>
          <w:lang w:eastAsia="en-US" w:bidi="ar-EG"/>
        </w:rPr>
      </w:pPr>
      <w:bookmarkStart w:id="22" w:name="_Toc112802449"/>
      <w:r w:rsidRPr="008325B4">
        <w:rPr>
          <w:rFonts w:asciiTheme="minorHAnsi" w:eastAsia="Times New Roman" w:hAnsiTheme="minorHAnsi" w:cstheme="minorHAnsi"/>
          <w:b/>
          <w:bCs w:val="0"/>
          <w:i/>
          <w:iCs w:val="0"/>
          <w:sz w:val="22"/>
          <w:szCs w:val="22"/>
          <w:rtl/>
          <w:lang w:eastAsia="en-US" w:bidi="ar-EG"/>
        </w:rPr>
        <w:t>64</w:t>
      </w:r>
      <w:r w:rsidRPr="008325B4">
        <w:rPr>
          <w:rFonts w:asciiTheme="minorHAnsi" w:eastAsia="Times New Roman" w:hAnsiTheme="minorHAnsi" w:cstheme="minorHAnsi"/>
          <w:b/>
          <w:bCs w:val="0"/>
          <w:i/>
          <w:iCs w:val="0"/>
          <w:sz w:val="22"/>
          <w:szCs w:val="22"/>
          <w:lang w:eastAsia="en-US" w:bidi="ar-EG"/>
        </w:rPr>
        <w:t>.</w:t>
      </w:r>
      <w:r w:rsidRPr="008325B4">
        <w:rPr>
          <w:rFonts w:asciiTheme="minorHAnsi" w:eastAsia="Times New Roman" w:hAnsiTheme="minorHAnsi" w:cstheme="minorHAnsi"/>
          <w:b/>
          <w:bCs w:val="0"/>
          <w:i/>
          <w:iCs w:val="0"/>
          <w:sz w:val="22"/>
          <w:szCs w:val="22"/>
          <w:rtl/>
          <w:lang w:eastAsia="en-US" w:bidi="ar-EG"/>
        </w:rPr>
        <w:t>2</w:t>
      </w:r>
      <w:r w:rsidR="007B4A56" w:rsidRPr="007B4A56">
        <w:rPr>
          <w:rFonts w:asciiTheme="minorHAnsi" w:eastAsia="Times New Roman" w:hAnsiTheme="minorHAnsi" w:cstheme="minorHAnsi" w:hint="cs"/>
          <w:b/>
          <w:bCs w:val="0"/>
          <w:i/>
          <w:iCs w:val="0"/>
          <w:sz w:val="22"/>
          <w:szCs w:val="22"/>
          <w:rtl/>
          <w:lang w:eastAsia="en-US" w:bidi="ar-EG"/>
        </w:rPr>
        <w:t xml:space="preserve"> و</w:t>
      </w:r>
      <w:r w:rsidR="002A1924">
        <w:rPr>
          <w:rFonts w:asciiTheme="minorHAnsi" w:eastAsia="Times New Roman" w:hAnsiTheme="minorHAnsi" w:cstheme="minorHAnsi" w:hint="cs"/>
          <w:b/>
          <w:bCs w:val="0"/>
          <w:i/>
          <w:iCs w:val="0"/>
          <w:sz w:val="22"/>
          <w:szCs w:val="22"/>
          <w:rtl/>
          <w:lang w:eastAsia="en-US" w:bidi="ar-EG"/>
        </w:rPr>
        <w:t>3.64</w:t>
      </w:r>
      <w:r w:rsidRPr="008325B4">
        <w:rPr>
          <w:rFonts w:asciiTheme="minorHAnsi" w:eastAsia="Times New Roman" w:hAnsiTheme="minorHAnsi" w:cstheme="minorHAnsi"/>
          <w:b/>
          <w:bCs w:val="0"/>
          <w:i/>
          <w:iCs w:val="0"/>
          <w:sz w:val="22"/>
          <w:szCs w:val="22"/>
          <w:rtl/>
          <w:lang w:eastAsia="en-US" w:bidi="ar-EG"/>
        </w:rPr>
        <w:tab/>
      </w:r>
      <w:r w:rsidR="007B4A56" w:rsidRPr="00285A36">
        <w:rPr>
          <w:rFonts w:asciiTheme="minorHAnsi" w:eastAsia="Times New Roman" w:hAnsiTheme="minorHAnsi" w:cstheme="minorHAnsi" w:hint="cs"/>
          <w:b/>
          <w:bCs w:val="0"/>
          <w:i/>
          <w:iCs w:val="0"/>
          <w:sz w:val="22"/>
          <w:szCs w:val="22"/>
          <w:rtl/>
          <w:lang w:eastAsia="en-US" w:bidi="ar-EG"/>
        </w:rPr>
        <w:t>[بدون تغيير]</w:t>
      </w:r>
      <w:bookmarkEnd w:id="22"/>
    </w:p>
    <w:p w14:paraId="3731C6C3" w14:textId="222229A0" w:rsidR="005E570A" w:rsidRPr="008325B4" w:rsidRDefault="007B4A56" w:rsidP="00EF5202">
      <w:pPr>
        <w:pStyle w:val="Endofdocument-Annex"/>
        <w:spacing w:before="480"/>
        <w:rPr>
          <w:lang w:bidi="ar-EG"/>
        </w:rPr>
      </w:pPr>
      <w:r>
        <w:rPr>
          <w:rFonts w:hint="cs"/>
          <w:rtl/>
          <w:lang w:bidi="ar-EG"/>
        </w:rPr>
        <w:t xml:space="preserve">[نهاية </w:t>
      </w:r>
      <w:r w:rsidRPr="007B4A56">
        <w:rPr>
          <w:rFonts w:hint="cs"/>
          <w:rtl/>
        </w:rPr>
        <w:t>المرفق</w:t>
      </w:r>
      <w:r>
        <w:rPr>
          <w:rFonts w:hint="cs"/>
          <w:rtl/>
          <w:lang w:bidi="ar-EG"/>
        </w:rPr>
        <w:t xml:space="preserve"> والوثيقة]</w:t>
      </w:r>
    </w:p>
    <w:sectPr w:rsidR="005E570A" w:rsidRPr="008325B4" w:rsidSect="002524DD">
      <w:endnotePr>
        <w:numFmt w:val="decimal"/>
      </w:endnotePr>
      <w:pgSz w:w="11907" w:h="16840" w:code="9"/>
      <w:pgMar w:top="567" w:right="1418" w:bottom="1418" w:left="1134"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B2DC" w14:textId="77777777" w:rsidR="006333BC" w:rsidRDefault="006333BC">
      <w:r>
        <w:separator/>
      </w:r>
    </w:p>
  </w:endnote>
  <w:endnote w:type="continuationSeparator" w:id="0">
    <w:p w14:paraId="3E57CF52" w14:textId="77777777" w:rsidR="006333BC" w:rsidRDefault="006333BC" w:rsidP="003B38C1">
      <w:r>
        <w:separator/>
      </w:r>
    </w:p>
    <w:p w14:paraId="49B964F0" w14:textId="77777777" w:rsidR="006333BC" w:rsidRPr="003B38C1" w:rsidRDefault="006333BC" w:rsidP="003B38C1">
      <w:pPr>
        <w:spacing w:after="60"/>
        <w:rPr>
          <w:sz w:val="17"/>
        </w:rPr>
      </w:pPr>
      <w:r>
        <w:rPr>
          <w:sz w:val="17"/>
        </w:rPr>
        <w:t>[Endnote continued from previous page]</w:t>
      </w:r>
    </w:p>
  </w:endnote>
  <w:endnote w:type="continuationNotice" w:id="1">
    <w:p w14:paraId="1AF66F67" w14:textId="77777777" w:rsidR="006333BC" w:rsidRPr="003B38C1" w:rsidRDefault="006333B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6CAD" w14:textId="77777777" w:rsidR="0032765C" w:rsidRDefault="00327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438C" w14:textId="39115C1A" w:rsidR="0032765C" w:rsidRDefault="00327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0403" w14:textId="3F68F87B" w:rsidR="0032765C" w:rsidRDefault="00327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4E40" w14:textId="77777777" w:rsidR="006333BC" w:rsidRDefault="006333BC">
      <w:r>
        <w:separator/>
      </w:r>
    </w:p>
  </w:footnote>
  <w:footnote w:type="continuationSeparator" w:id="0">
    <w:p w14:paraId="7992F198" w14:textId="77777777" w:rsidR="006333BC" w:rsidRDefault="006333BC" w:rsidP="008B60B2">
      <w:r>
        <w:separator/>
      </w:r>
    </w:p>
    <w:p w14:paraId="154B5300" w14:textId="77777777" w:rsidR="006333BC" w:rsidRPr="00ED77FB" w:rsidRDefault="006333BC" w:rsidP="008B60B2">
      <w:pPr>
        <w:spacing w:after="60"/>
        <w:rPr>
          <w:sz w:val="17"/>
          <w:szCs w:val="17"/>
        </w:rPr>
      </w:pPr>
      <w:r w:rsidRPr="00ED77FB">
        <w:rPr>
          <w:sz w:val="17"/>
          <w:szCs w:val="17"/>
        </w:rPr>
        <w:t>[Footnote continued from previous page]</w:t>
      </w:r>
    </w:p>
  </w:footnote>
  <w:footnote w:type="continuationNotice" w:id="1">
    <w:p w14:paraId="14A7B5C0" w14:textId="77777777" w:rsidR="006333BC" w:rsidRPr="00ED77FB" w:rsidRDefault="006333B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DBB1B71" w14:textId="77777777" w:rsidR="00425E45" w:rsidRPr="00EF2646" w:rsidRDefault="00425E45" w:rsidP="00425E45">
      <w:pPr>
        <w:pStyle w:val="FootnoteText"/>
        <w:rPr>
          <w:rFonts w:asciiTheme="minorHAnsi" w:hAnsiTheme="minorHAnsi" w:cstheme="minorHAnsi"/>
          <w:lang w:bidi="ar-EG"/>
        </w:rPr>
      </w:pPr>
      <w:r w:rsidRPr="00EF2646">
        <w:rPr>
          <w:rStyle w:val="FootnoteReference"/>
          <w:rFonts w:asciiTheme="minorHAnsi" w:hAnsiTheme="minorHAnsi" w:cstheme="minorHAnsi"/>
        </w:rPr>
        <w:footnoteRef/>
      </w:r>
      <w:r w:rsidRPr="00EF2646">
        <w:rPr>
          <w:rFonts w:asciiTheme="minorHAnsi" w:hAnsiTheme="minorHAnsi" w:cstheme="minorHAnsi"/>
          <w:rtl/>
        </w:rPr>
        <w:t xml:space="preserve"> يشار إلى حالات الإضافة والحذف المقترحة، على التوالي، بالتسطير والشطب في النص المعني.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A86B" w14:textId="77777777" w:rsidR="0032765C" w:rsidRDefault="00327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4F64" w14:textId="5EF89B17" w:rsidR="0071361B" w:rsidRPr="003E64D5" w:rsidRDefault="0071361B" w:rsidP="008A4906">
    <w:pPr>
      <w:pStyle w:val="Header"/>
      <w:bidi w:val="0"/>
      <w:rPr>
        <w:lang w:val="fr-CH"/>
      </w:rPr>
    </w:pPr>
    <w:r w:rsidRPr="008A4906">
      <w:t>PCT/WG/1</w:t>
    </w:r>
    <w:r w:rsidR="003E64D5">
      <w:t>7/10</w:t>
    </w:r>
  </w:p>
  <w:p w14:paraId="06E166E4" w14:textId="772619C1" w:rsidR="0071361B" w:rsidRDefault="0071361B" w:rsidP="008A4906">
    <w:pPr>
      <w:pStyle w:val="Header"/>
      <w:bidi w:val="0"/>
      <w:rPr>
        <w:noProof/>
      </w:rPr>
    </w:pPr>
    <w:r w:rsidRPr="00B87E98">
      <w:fldChar w:fldCharType="begin"/>
    </w:r>
    <w:r w:rsidRPr="00B87E98">
      <w:instrText xml:space="preserve"> PAGE   \* MERGEFORMAT </w:instrText>
    </w:r>
    <w:r w:rsidRPr="00B87E98">
      <w:fldChar w:fldCharType="separate"/>
    </w:r>
    <w:r w:rsidR="00255F2D">
      <w:rPr>
        <w:noProof/>
      </w:rPr>
      <w:t>3</w:t>
    </w:r>
    <w:r w:rsidRPr="00B87E98">
      <w:rPr>
        <w:noProof/>
      </w:rPr>
      <w:fldChar w:fldCharType="end"/>
    </w:r>
  </w:p>
  <w:p w14:paraId="784BADD7" w14:textId="3BDFFDA5" w:rsidR="00425E45" w:rsidRDefault="00425E45" w:rsidP="00425E45">
    <w:pPr>
      <w:pStyle w:val="Header"/>
      <w:bidi w:val="0"/>
      <w:rPr>
        <w:noProof/>
      </w:rPr>
    </w:pPr>
  </w:p>
  <w:p w14:paraId="1B127E0F" w14:textId="77777777" w:rsidR="00425E45" w:rsidRPr="00B87E98" w:rsidRDefault="00425E45" w:rsidP="00425E45">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7EF8" w14:textId="77777777" w:rsidR="0032765C" w:rsidRDefault="003276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5229"/>
      <w:docPartObj>
        <w:docPartGallery w:val="Page Numbers (Top of Page)"/>
        <w:docPartUnique/>
      </w:docPartObj>
    </w:sdtPr>
    <w:sdtEndPr/>
    <w:sdtContent>
      <w:p w14:paraId="4D083976" w14:textId="21BB633E" w:rsidR="005B5B11" w:rsidRDefault="005B5B11" w:rsidP="00D52E01">
        <w:pPr>
          <w:bidi w:val="0"/>
          <w:rPr>
            <w:caps/>
          </w:rPr>
        </w:pPr>
        <w:r>
          <w:rPr>
            <w:caps/>
          </w:rPr>
          <w:t>PCT/WG/1</w:t>
        </w:r>
        <w:r w:rsidR="003E64D5">
          <w:rPr>
            <w:caps/>
          </w:rPr>
          <w:t>7/10</w:t>
        </w:r>
      </w:p>
      <w:p w14:paraId="4D4D07E0" w14:textId="26CBC9A6" w:rsidR="005B5B11" w:rsidRPr="0009476B" w:rsidRDefault="0009476B" w:rsidP="005B5B11">
        <w:pPr>
          <w:bidi w:val="0"/>
          <w:rPr>
            <w:caps/>
            <w:lang w:bidi="ar-EG"/>
          </w:rPr>
        </w:pPr>
        <w:r w:rsidRPr="00A46B0D">
          <w:rPr>
            <w:lang w:val="fr-FR"/>
          </w:rPr>
          <w:t>Annex</w:t>
        </w:r>
      </w:p>
      <w:p w14:paraId="2BBF6723" w14:textId="04B4E975" w:rsidR="00425E45" w:rsidRDefault="0009476B" w:rsidP="00425E45">
        <w:pPr>
          <w:bidi w:val="0"/>
          <w:rPr>
            <w:lang w:bidi="ar-EG"/>
          </w:rPr>
        </w:pPr>
        <w:r>
          <w:rPr>
            <w:lang w:bidi="ar-EG"/>
          </w:rPr>
          <w:fldChar w:fldCharType="begin"/>
        </w:r>
        <w:r>
          <w:rPr>
            <w:lang w:bidi="ar-EG"/>
          </w:rPr>
          <w:instrText xml:space="preserve"> PAGE   \* MERGEFORMAT </w:instrText>
        </w:r>
        <w:r>
          <w:rPr>
            <w:lang w:bidi="ar-EG"/>
          </w:rPr>
          <w:fldChar w:fldCharType="separate"/>
        </w:r>
        <w:r w:rsidR="00255F2D">
          <w:rPr>
            <w:noProof/>
            <w:lang w:bidi="ar-EG"/>
          </w:rPr>
          <w:t>2</w:t>
        </w:r>
        <w:r>
          <w:rPr>
            <w:noProof/>
            <w:lang w:bidi="ar-EG"/>
          </w:rPr>
          <w:fldChar w:fldCharType="end"/>
        </w:r>
      </w:p>
      <w:p w14:paraId="32666F93" w14:textId="77777777" w:rsidR="0009476B" w:rsidRDefault="0009476B" w:rsidP="0009476B">
        <w:pPr>
          <w:bidi w:val="0"/>
          <w:rPr>
            <w:lang w:bidi="ar-EG"/>
          </w:rPr>
        </w:pPr>
      </w:p>
      <w:p w14:paraId="104FAD92" w14:textId="4BD22F43" w:rsidR="005B5B11" w:rsidRPr="00D52E01" w:rsidRDefault="0059769F" w:rsidP="00425E45">
        <w:pPr>
          <w:bidi w:val="0"/>
          <w:rPr>
            <w:lang w:bidi="ar-EG"/>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881513"/>
    <w:multiLevelType w:val="multilevel"/>
    <w:tmpl w:val="5BEA938A"/>
    <w:lvl w:ilvl="0">
      <w:start w:val="2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071629"/>
    <w:multiLevelType w:val="multilevel"/>
    <w:tmpl w:val="B252A726"/>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6" w15:restartNumberingAfterBreak="0">
    <w:nsid w:val="33050D7C"/>
    <w:multiLevelType w:val="hybridMultilevel"/>
    <w:tmpl w:val="C48CC0F8"/>
    <w:lvl w:ilvl="0" w:tplc="719E39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915E3F"/>
    <w:multiLevelType w:val="hybridMultilevel"/>
    <w:tmpl w:val="A8625876"/>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6D7C79AA"/>
    <w:multiLevelType w:val="hybridMultilevel"/>
    <w:tmpl w:val="F0685750"/>
    <w:lvl w:ilvl="0" w:tplc="9AB6AE08">
      <w:start w:val="1"/>
      <w:numFmt w:val="arabicAlpha"/>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16cid:durableId="1987127890">
    <w:abstractNumId w:val="3"/>
  </w:num>
  <w:num w:numId="2" w16cid:durableId="402140986">
    <w:abstractNumId w:val="8"/>
  </w:num>
  <w:num w:numId="3" w16cid:durableId="1194267386">
    <w:abstractNumId w:val="0"/>
  </w:num>
  <w:num w:numId="4" w16cid:durableId="1695038685">
    <w:abstractNumId w:val="9"/>
  </w:num>
  <w:num w:numId="5" w16cid:durableId="1317299568">
    <w:abstractNumId w:val="2"/>
  </w:num>
  <w:num w:numId="6" w16cid:durableId="957447038">
    <w:abstractNumId w:val="4"/>
  </w:num>
  <w:num w:numId="7" w16cid:durableId="1385836889">
    <w:abstractNumId w:val="11"/>
  </w:num>
  <w:num w:numId="8" w16cid:durableId="957108089">
    <w:abstractNumId w:val="7"/>
  </w:num>
  <w:num w:numId="9" w16cid:durableId="872157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423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24837">
    <w:abstractNumId w:val="6"/>
  </w:num>
  <w:num w:numId="12" w16cid:durableId="1651985323">
    <w:abstractNumId w:val="11"/>
  </w:num>
  <w:num w:numId="13" w16cid:durableId="1842163006">
    <w:abstractNumId w:val="11"/>
  </w:num>
  <w:num w:numId="14" w16cid:durableId="926690487">
    <w:abstractNumId w:val="1"/>
  </w:num>
  <w:num w:numId="15" w16cid:durableId="1075394795">
    <w:abstractNumId w:val="11"/>
  </w:num>
  <w:num w:numId="16" w16cid:durableId="566887674">
    <w:abstractNumId w:val="11"/>
  </w:num>
  <w:num w:numId="17" w16cid:durableId="226230482">
    <w:abstractNumId w:val="11"/>
  </w:num>
  <w:num w:numId="18" w16cid:durableId="1469660890">
    <w:abstractNumId w:val="11"/>
  </w:num>
  <w:num w:numId="19" w16cid:durableId="1891264632">
    <w:abstractNumId w:val="10"/>
  </w:num>
  <w:num w:numId="20" w16cid:durableId="1503887182">
    <w:abstractNumId w:val="12"/>
  </w:num>
  <w:num w:numId="21" w16cid:durableId="1089886365">
    <w:abstractNumId w:val="11"/>
  </w:num>
  <w:num w:numId="22" w16cid:durableId="167331299">
    <w:abstractNumId w:val="11"/>
  </w:num>
  <w:num w:numId="23" w16cid:durableId="1874344438">
    <w:abstractNumId w:val="5"/>
  </w:num>
  <w:num w:numId="24" w16cid:durableId="830099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57"/>
    <w:rsid w:val="0000790C"/>
    <w:rsid w:val="00043CAA"/>
    <w:rsid w:val="00054306"/>
    <w:rsid w:val="00056816"/>
    <w:rsid w:val="0006104F"/>
    <w:rsid w:val="000724AD"/>
    <w:rsid w:val="00072BEE"/>
    <w:rsid w:val="00075432"/>
    <w:rsid w:val="00075F0E"/>
    <w:rsid w:val="00077679"/>
    <w:rsid w:val="0009476B"/>
    <w:rsid w:val="000968ED"/>
    <w:rsid w:val="000A1297"/>
    <w:rsid w:val="000A3D97"/>
    <w:rsid w:val="000B1F64"/>
    <w:rsid w:val="000C4D9B"/>
    <w:rsid w:val="000D544E"/>
    <w:rsid w:val="000E3D31"/>
    <w:rsid w:val="000E4826"/>
    <w:rsid w:val="000E56B1"/>
    <w:rsid w:val="000F0702"/>
    <w:rsid w:val="000F1069"/>
    <w:rsid w:val="000F5E56"/>
    <w:rsid w:val="001143E0"/>
    <w:rsid w:val="0011535F"/>
    <w:rsid w:val="00115E3D"/>
    <w:rsid w:val="00122BE2"/>
    <w:rsid w:val="00132817"/>
    <w:rsid w:val="001362EE"/>
    <w:rsid w:val="001406E1"/>
    <w:rsid w:val="00155826"/>
    <w:rsid w:val="00155D8A"/>
    <w:rsid w:val="00156343"/>
    <w:rsid w:val="001647D5"/>
    <w:rsid w:val="00167186"/>
    <w:rsid w:val="00167832"/>
    <w:rsid w:val="00167E43"/>
    <w:rsid w:val="00177298"/>
    <w:rsid w:val="00180B99"/>
    <w:rsid w:val="00182E68"/>
    <w:rsid w:val="001832A6"/>
    <w:rsid w:val="00187757"/>
    <w:rsid w:val="00187DD3"/>
    <w:rsid w:val="0019592A"/>
    <w:rsid w:val="001A5E22"/>
    <w:rsid w:val="001B348B"/>
    <w:rsid w:val="001C369C"/>
    <w:rsid w:val="001C3CA9"/>
    <w:rsid w:val="001D4107"/>
    <w:rsid w:val="001E61F9"/>
    <w:rsid w:val="001F4CC3"/>
    <w:rsid w:val="00203D24"/>
    <w:rsid w:val="00206792"/>
    <w:rsid w:val="00210D5F"/>
    <w:rsid w:val="0021217E"/>
    <w:rsid w:val="00212DD4"/>
    <w:rsid w:val="00230DDB"/>
    <w:rsid w:val="002326AB"/>
    <w:rsid w:val="00235D7F"/>
    <w:rsid w:val="00243430"/>
    <w:rsid w:val="00250149"/>
    <w:rsid w:val="00251ECA"/>
    <w:rsid w:val="002524DD"/>
    <w:rsid w:val="00255F2D"/>
    <w:rsid w:val="002634C4"/>
    <w:rsid w:val="00282689"/>
    <w:rsid w:val="00285A36"/>
    <w:rsid w:val="002906BF"/>
    <w:rsid w:val="002928D3"/>
    <w:rsid w:val="002A079F"/>
    <w:rsid w:val="002A1002"/>
    <w:rsid w:val="002A1924"/>
    <w:rsid w:val="002B196F"/>
    <w:rsid w:val="002C516E"/>
    <w:rsid w:val="002D2BA4"/>
    <w:rsid w:val="002D4014"/>
    <w:rsid w:val="002D760E"/>
    <w:rsid w:val="002E49E2"/>
    <w:rsid w:val="002F1FE6"/>
    <w:rsid w:val="002F2B2D"/>
    <w:rsid w:val="002F4E68"/>
    <w:rsid w:val="002F5344"/>
    <w:rsid w:val="003000A3"/>
    <w:rsid w:val="00310355"/>
    <w:rsid w:val="003121DB"/>
    <w:rsid w:val="00312F7F"/>
    <w:rsid w:val="00323DF3"/>
    <w:rsid w:val="0032765C"/>
    <w:rsid w:val="00327C85"/>
    <w:rsid w:val="00337267"/>
    <w:rsid w:val="00342D11"/>
    <w:rsid w:val="003544AC"/>
    <w:rsid w:val="00354525"/>
    <w:rsid w:val="00361450"/>
    <w:rsid w:val="003632E9"/>
    <w:rsid w:val="00364F85"/>
    <w:rsid w:val="003673CF"/>
    <w:rsid w:val="003845C1"/>
    <w:rsid w:val="00393910"/>
    <w:rsid w:val="003A072D"/>
    <w:rsid w:val="003A6F89"/>
    <w:rsid w:val="003B0B9D"/>
    <w:rsid w:val="003B34A6"/>
    <w:rsid w:val="003B355C"/>
    <w:rsid w:val="003B38C1"/>
    <w:rsid w:val="003C2A9F"/>
    <w:rsid w:val="003C34E9"/>
    <w:rsid w:val="003C6396"/>
    <w:rsid w:val="003C7266"/>
    <w:rsid w:val="003D15D4"/>
    <w:rsid w:val="003E64D5"/>
    <w:rsid w:val="00410522"/>
    <w:rsid w:val="00410749"/>
    <w:rsid w:val="00416855"/>
    <w:rsid w:val="00423E3E"/>
    <w:rsid w:val="00425E45"/>
    <w:rsid w:val="00427AF4"/>
    <w:rsid w:val="00444B0F"/>
    <w:rsid w:val="0045246E"/>
    <w:rsid w:val="0046000A"/>
    <w:rsid w:val="00460BB1"/>
    <w:rsid w:val="00461D1D"/>
    <w:rsid w:val="004647DA"/>
    <w:rsid w:val="00474062"/>
    <w:rsid w:val="00477D6B"/>
    <w:rsid w:val="0049579A"/>
    <w:rsid w:val="00495A20"/>
    <w:rsid w:val="00496D1E"/>
    <w:rsid w:val="004A717E"/>
    <w:rsid w:val="004C1BF4"/>
    <w:rsid w:val="004D5FF4"/>
    <w:rsid w:val="004D7E63"/>
    <w:rsid w:val="004E0043"/>
    <w:rsid w:val="004E6864"/>
    <w:rsid w:val="005019FF"/>
    <w:rsid w:val="00505B9C"/>
    <w:rsid w:val="00505E8C"/>
    <w:rsid w:val="0053057A"/>
    <w:rsid w:val="00536857"/>
    <w:rsid w:val="00540CEA"/>
    <w:rsid w:val="00542758"/>
    <w:rsid w:val="00556076"/>
    <w:rsid w:val="00560A29"/>
    <w:rsid w:val="0056321D"/>
    <w:rsid w:val="005679F7"/>
    <w:rsid w:val="00581AE8"/>
    <w:rsid w:val="00581D2F"/>
    <w:rsid w:val="00592C2D"/>
    <w:rsid w:val="00595176"/>
    <w:rsid w:val="0059769F"/>
    <w:rsid w:val="005B2CCA"/>
    <w:rsid w:val="005B5B11"/>
    <w:rsid w:val="005B7BAC"/>
    <w:rsid w:val="005C6649"/>
    <w:rsid w:val="005E1E17"/>
    <w:rsid w:val="005E570A"/>
    <w:rsid w:val="005E5F78"/>
    <w:rsid w:val="005E7B89"/>
    <w:rsid w:val="005F1BF1"/>
    <w:rsid w:val="005F20AF"/>
    <w:rsid w:val="005F731E"/>
    <w:rsid w:val="005F788C"/>
    <w:rsid w:val="00601F7A"/>
    <w:rsid w:val="0060450D"/>
    <w:rsid w:val="00605827"/>
    <w:rsid w:val="00605885"/>
    <w:rsid w:val="00606BA7"/>
    <w:rsid w:val="0061765E"/>
    <w:rsid w:val="0063078F"/>
    <w:rsid w:val="006333BC"/>
    <w:rsid w:val="006437B4"/>
    <w:rsid w:val="00644AFC"/>
    <w:rsid w:val="00646050"/>
    <w:rsid w:val="00654B2F"/>
    <w:rsid w:val="006573BD"/>
    <w:rsid w:val="006713CA"/>
    <w:rsid w:val="00676C5C"/>
    <w:rsid w:val="00695025"/>
    <w:rsid w:val="00695CF0"/>
    <w:rsid w:val="006B2B5A"/>
    <w:rsid w:val="006B5C12"/>
    <w:rsid w:val="006C1399"/>
    <w:rsid w:val="006C6076"/>
    <w:rsid w:val="006E64A3"/>
    <w:rsid w:val="006F718B"/>
    <w:rsid w:val="00704202"/>
    <w:rsid w:val="007042EF"/>
    <w:rsid w:val="007045FA"/>
    <w:rsid w:val="00712A95"/>
    <w:rsid w:val="0071361B"/>
    <w:rsid w:val="00720D21"/>
    <w:rsid w:val="00720EFD"/>
    <w:rsid w:val="00734C29"/>
    <w:rsid w:val="00740249"/>
    <w:rsid w:val="0074530E"/>
    <w:rsid w:val="00751B13"/>
    <w:rsid w:val="00770AA0"/>
    <w:rsid w:val="007820AF"/>
    <w:rsid w:val="00782782"/>
    <w:rsid w:val="00784632"/>
    <w:rsid w:val="007854AF"/>
    <w:rsid w:val="00792D21"/>
    <w:rsid w:val="0079388F"/>
    <w:rsid w:val="00793A7C"/>
    <w:rsid w:val="007A398A"/>
    <w:rsid w:val="007B185E"/>
    <w:rsid w:val="007B190C"/>
    <w:rsid w:val="007B256A"/>
    <w:rsid w:val="007B275A"/>
    <w:rsid w:val="007B4A56"/>
    <w:rsid w:val="007B749A"/>
    <w:rsid w:val="007C0F8D"/>
    <w:rsid w:val="007C4902"/>
    <w:rsid w:val="007C524A"/>
    <w:rsid w:val="007C7FA3"/>
    <w:rsid w:val="007D1613"/>
    <w:rsid w:val="007D3B83"/>
    <w:rsid w:val="007E4C0E"/>
    <w:rsid w:val="007E65CD"/>
    <w:rsid w:val="007F07E6"/>
    <w:rsid w:val="0080662E"/>
    <w:rsid w:val="0081309A"/>
    <w:rsid w:val="00817970"/>
    <w:rsid w:val="00831577"/>
    <w:rsid w:val="008325B4"/>
    <w:rsid w:val="0083362C"/>
    <w:rsid w:val="0085393F"/>
    <w:rsid w:val="008551EC"/>
    <w:rsid w:val="00860A8E"/>
    <w:rsid w:val="00860C5E"/>
    <w:rsid w:val="00862592"/>
    <w:rsid w:val="00870EC8"/>
    <w:rsid w:val="00875B2C"/>
    <w:rsid w:val="0087634A"/>
    <w:rsid w:val="008823EA"/>
    <w:rsid w:val="008825C0"/>
    <w:rsid w:val="00882FB0"/>
    <w:rsid w:val="008839B9"/>
    <w:rsid w:val="00883E04"/>
    <w:rsid w:val="00885CF3"/>
    <w:rsid w:val="008A134B"/>
    <w:rsid w:val="008A4906"/>
    <w:rsid w:val="008A543A"/>
    <w:rsid w:val="008B2CC1"/>
    <w:rsid w:val="008B4F4F"/>
    <w:rsid w:val="008B60B2"/>
    <w:rsid w:val="008B6852"/>
    <w:rsid w:val="008C603D"/>
    <w:rsid w:val="008D3E4F"/>
    <w:rsid w:val="008D4685"/>
    <w:rsid w:val="008E69B7"/>
    <w:rsid w:val="0090731E"/>
    <w:rsid w:val="00916EE2"/>
    <w:rsid w:val="00922671"/>
    <w:rsid w:val="009233CE"/>
    <w:rsid w:val="00924E33"/>
    <w:rsid w:val="00925812"/>
    <w:rsid w:val="00941359"/>
    <w:rsid w:val="009416A4"/>
    <w:rsid w:val="00941838"/>
    <w:rsid w:val="00946E42"/>
    <w:rsid w:val="009540FE"/>
    <w:rsid w:val="00960238"/>
    <w:rsid w:val="00966A22"/>
    <w:rsid w:val="0096722F"/>
    <w:rsid w:val="00967240"/>
    <w:rsid w:val="00980843"/>
    <w:rsid w:val="00986DD2"/>
    <w:rsid w:val="0099374B"/>
    <w:rsid w:val="00997DE1"/>
    <w:rsid w:val="009A5F6E"/>
    <w:rsid w:val="009B0855"/>
    <w:rsid w:val="009B23DC"/>
    <w:rsid w:val="009D6B30"/>
    <w:rsid w:val="009E0EB8"/>
    <w:rsid w:val="009E1721"/>
    <w:rsid w:val="009E2791"/>
    <w:rsid w:val="009E3612"/>
    <w:rsid w:val="009E3F6F"/>
    <w:rsid w:val="009F499F"/>
    <w:rsid w:val="00A13070"/>
    <w:rsid w:val="00A37134"/>
    <w:rsid w:val="00A37342"/>
    <w:rsid w:val="00A42DAF"/>
    <w:rsid w:val="00A45BD8"/>
    <w:rsid w:val="00A52EDB"/>
    <w:rsid w:val="00A80B06"/>
    <w:rsid w:val="00A869B7"/>
    <w:rsid w:val="00A86CAD"/>
    <w:rsid w:val="00A90F0A"/>
    <w:rsid w:val="00A97EFC"/>
    <w:rsid w:val="00AA6332"/>
    <w:rsid w:val="00AC205C"/>
    <w:rsid w:val="00AC48EE"/>
    <w:rsid w:val="00AD0FA1"/>
    <w:rsid w:val="00AD5E91"/>
    <w:rsid w:val="00AE2ABF"/>
    <w:rsid w:val="00AF0A6B"/>
    <w:rsid w:val="00AF3DCE"/>
    <w:rsid w:val="00B05A69"/>
    <w:rsid w:val="00B1192C"/>
    <w:rsid w:val="00B17699"/>
    <w:rsid w:val="00B42CA9"/>
    <w:rsid w:val="00B45C81"/>
    <w:rsid w:val="00B51B3D"/>
    <w:rsid w:val="00B51FF7"/>
    <w:rsid w:val="00B528E5"/>
    <w:rsid w:val="00B67242"/>
    <w:rsid w:val="00B72D3C"/>
    <w:rsid w:val="00B73C11"/>
    <w:rsid w:val="00B75281"/>
    <w:rsid w:val="00B8121E"/>
    <w:rsid w:val="00B92F1F"/>
    <w:rsid w:val="00B9734B"/>
    <w:rsid w:val="00B97AB1"/>
    <w:rsid w:val="00BA30E2"/>
    <w:rsid w:val="00BB6E81"/>
    <w:rsid w:val="00BC1C2E"/>
    <w:rsid w:val="00BC76C1"/>
    <w:rsid w:val="00BD296F"/>
    <w:rsid w:val="00BE2E1A"/>
    <w:rsid w:val="00BE41D5"/>
    <w:rsid w:val="00C05662"/>
    <w:rsid w:val="00C06149"/>
    <w:rsid w:val="00C11BFE"/>
    <w:rsid w:val="00C17C97"/>
    <w:rsid w:val="00C268D6"/>
    <w:rsid w:val="00C32A9B"/>
    <w:rsid w:val="00C3795F"/>
    <w:rsid w:val="00C41955"/>
    <w:rsid w:val="00C5068F"/>
    <w:rsid w:val="00C53D03"/>
    <w:rsid w:val="00C76029"/>
    <w:rsid w:val="00C76D2B"/>
    <w:rsid w:val="00C81CDD"/>
    <w:rsid w:val="00C86D74"/>
    <w:rsid w:val="00CB3A08"/>
    <w:rsid w:val="00CB3DBA"/>
    <w:rsid w:val="00CC3E2D"/>
    <w:rsid w:val="00CC4839"/>
    <w:rsid w:val="00CC5DBF"/>
    <w:rsid w:val="00CD04F1"/>
    <w:rsid w:val="00CE19F8"/>
    <w:rsid w:val="00CE3812"/>
    <w:rsid w:val="00CE3B88"/>
    <w:rsid w:val="00CF284C"/>
    <w:rsid w:val="00CF681A"/>
    <w:rsid w:val="00D00622"/>
    <w:rsid w:val="00D0692C"/>
    <w:rsid w:val="00D079B5"/>
    <w:rsid w:val="00D07C78"/>
    <w:rsid w:val="00D25AD2"/>
    <w:rsid w:val="00D423A7"/>
    <w:rsid w:val="00D43913"/>
    <w:rsid w:val="00D4423E"/>
    <w:rsid w:val="00D45252"/>
    <w:rsid w:val="00D4706C"/>
    <w:rsid w:val="00D52E01"/>
    <w:rsid w:val="00D5545C"/>
    <w:rsid w:val="00D55523"/>
    <w:rsid w:val="00D60B2C"/>
    <w:rsid w:val="00D657BD"/>
    <w:rsid w:val="00D67EAE"/>
    <w:rsid w:val="00D71B4D"/>
    <w:rsid w:val="00D90B96"/>
    <w:rsid w:val="00D93D55"/>
    <w:rsid w:val="00D9547B"/>
    <w:rsid w:val="00D976D3"/>
    <w:rsid w:val="00DA7C32"/>
    <w:rsid w:val="00DB2187"/>
    <w:rsid w:val="00DC1AAD"/>
    <w:rsid w:val="00DD04A9"/>
    <w:rsid w:val="00DD14E0"/>
    <w:rsid w:val="00DD4D09"/>
    <w:rsid w:val="00DD7B7F"/>
    <w:rsid w:val="00DE3911"/>
    <w:rsid w:val="00DF4CD3"/>
    <w:rsid w:val="00E15015"/>
    <w:rsid w:val="00E16F7A"/>
    <w:rsid w:val="00E319DF"/>
    <w:rsid w:val="00E335FE"/>
    <w:rsid w:val="00E3671F"/>
    <w:rsid w:val="00E43C2B"/>
    <w:rsid w:val="00E462AE"/>
    <w:rsid w:val="00E52420"/>
    <w:rsid w:val="00E66BBC"/>
    <w:rsid w:val="00E66CC5"/>
    <w:rsid w:val="00E82184"/>
    <w:rsid w:val="00E92A8C"/>
    <w:rsid w:val="00EA7D6E"/>
    <w:rsid w:val="00EB2F76"/>
    <w:rsid w:val="00EB4125"/>
    <w:rsid w:val="00EB613F"/>
    <w:rsid w:val="00EC4E49"/>
    <w:rsid w:val="00ED77FB"/>
    <w:rsid w:val="00EE309D"/>
    <w:rsid w:val="00EE45FA"/>
    <w:rsid w:val="00EF2646"/>
    <w:rsid w:val="00EF427D"/>
    <w:rsid w:val="00EF5202"/>
    <w:rsid w:val="00F043DE"/>
    <w:rsid w:val="00F41887"/>
    <w:rsid w:val="00F608E6"/>
    <w:rsid w:val="00F66152"/>
    <w:rsid w:val="00F678DE"/>
    <w:rsid w:val="00F70553"/>
    <w:rsid w:val="00F76CB4"/>
    <w:rsid w:val="00F77FEA"/>
    <w:rsid w:val="00F81026"/>
    <w:rsid w:val="00F9165B"/>
    <w:rsid w:val="00FA662F"/>
    <w:rsid w:val="00FC482F"/>
    <w:rsid w:val="00FD7C5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D9F55"/>
  <w15:docId w15:val="{86AEB909-24F5-4981-AA9C-419B104B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ONUMEChar">
    <w:name w:val="ONUM E Char"/>
    <w:basedOn w:val="DefaultParagraphFont"/>
    <w:link w:val="ONUME"/>
    <w:rsid w:val="002D760E"/>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601F7A"/>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0724AD"/>
    <w:rPr>
      <w:vertAlign w:val="superscript"/>
    </w:rPr>
  </w:style>
  <w:style w:type="character" w:styleId="Hyperlink">
    <w:name w:val="Hyperlink"/>
    <w:basedOn w:val="DefaultParagraphFont"/>
    <w:uiPriority w:val="99"/>
    <w:unhideWhenUsed/>
    <w:rsid w:val="000724AD"/>
    <w:rPr>
      <w:color w:val="0000FF" w:themeColor="hyperlink"/>
      <w:u w:val="single"/>
    </w:rPr>
  </w:style>
  <w:style w:type="character" w:styleId="FollowedHyperlink">
    <w:name w:val="FollowedHyperlink"/>
    <w:basedOn w:val="DefaultParagraphFont"/>
    <w:semiHidden/>
    <w:unhideWhenUsed/>
    <w:rsid w:val="006C6076"/>
    <w:rPr>
      <w:color w:val="800080" w:themeColor="followedHyperlink"/>
      <w:u w:val="single"/>
    </w:rPr>
  </w:style>
  <w:style w:type="character" w:customStyle="1" w:styleId="Insertedtext">
    <w:name w:val="Inserted text"/>
    <w:basedOn w:val="DefaultParagraphFont"/>
    <w:uiPriority w:val="1"/>
    <w:qFormat/>
    <w:rsid w:val="00E3671F"/>
    <w:rPr>
      <w:color w:val="1F497D" w:themeColor="text2"/>
      <w:u w:val="single"/>
    </w:rPr>
  </w:style>
  <w:style w:type="paragraph" w:styleId="ListParagraph">
    <w:name w:val="List Paragraph"/>
    <w:basedOn w:val="Normal"/>
    <w:uiPriority w:val="34"/>
    <w:qFormat/>
    <w:rsid w:val="00444B0F"/>
    <w:pPr>
      <w:ind w:left="720"/>
      <w:contextualSpacing/>
    </w:pPr>
  </w:style>
  <w:style w:type="character" w:customStyle="1" w:styleId="Mentionnonrsolue1">
    <w:name w:val="Mention non résolue1"/>
    <w:basedOn w:val="DefaultParagraphFont"/>
    <w:uiPriority w:val="99"/>
    <w:semiHidden/>
    <w:unhideWhenUsed/>
    <w:rsid w:val="00B8121E"/>
    <w:rPr>
      <w:color w:val="605E5C"/>
      <w:shd w:val="clear" w:color="auto" w:fill="E1DFDD"/>
    </w:rPr>
  </w:style>
  <w:style w:type="paragraph" w:styleId="TOC1">
    <w:name w:val="toc 1"/>
    <w:basedOn w:val="Normal"/>
    <w:next w:val="Normal"/>
    <w:autoRedefine/>
    <w:uiPriority w:val="39"/>
    <w:unhideWhenUsed/>
    <w:rsid w:val="00A97EFC"/>
    <w:pPr>
      <w:spacing w:after="100"/>
    </w:pPr>
  </w:style>
  <w:style w:type="paragraph" w:styleId="TOC2">
    <w:name w:val="toc 2"/>
    <w:basedOn w:val="Normal"/>
    <w:next w:val="Normal"/>
    <w:autoRedefine/>
    <w:uiPriority w:val="39"/>
    <w:unhideWhenUsed/>
    <w:rsid w:val="00A97EF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6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FE1C-01DC-4B57-8A69-79AB3888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8049</Characters>
  <Application>Microsoft Office Word</Application>
  <DocSecurity>0</DocSecurity>
  <Lines>131</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PCT/WG/15/5 (Arabic)</vt:lpstr>
      <vt:lpstr>PCT/WG/15/5 (Arabic)</vt:lpstr>
    </vt:vector>
  </TitlesOfParts>
  <Company>WIPO</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PCT/WG/17/10 (Arabic)</dc:title>
  <dc:creator>IHADADENE Soraya</dc:creator>
  <cp:keywords>PUBLIC</cp:keywords>
  <cp:lastModifiedBy>MARLOW Thomas</cp:lastModifiedBy>
  <cp:revision>2</cp:revision>
  <cp:lastPrinted>2024-01-29T11:38:00Z</cp:lastPrinted>
  <dcterms:created xsi:type="dcterms:W3CDTF">2024-01-29T11:46:00Z</dcterms:created>
  <dcterms:modified xsi:type="dcterms:W3CDTF">2024-01-29T11:46:00Z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2024-01-29T11:38:00Z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d73077de-efef-4d25-bacd-fa3c9340ac3d</vt:lpwstr>
  </property>
  <property fmtid="{D5CDD505-2E9C-101B-9397-08002B2CF9AE}" pid="14" name="MSIP_Label_20773ee6-353b-4fb9-a59d-0b94c8c67bea_ContentBits">
    <vt:lpwstr>0</vt:lpwstr>
  </property>
</Properties>
</file>