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B2CC1" w:rsidRPr="001C39F2" w:rsidRDefault="00CC3E2D" w:rsidP="00CC3E2D">
      <w:pPr>
        <w:pBdr>
          <w:bottom w:val="single" w:sz="4" w:space="10" w:color="auto"/>
        </w:pBdr>
        <w:bidi w:val="0"/>
        <w:spacing w:after="120"/>
        <w:rPr>
          <w:b/>
          <w:sz w:val="32"/>
          <w:szCs w:val="40"/>
        </w:rPr>
      </w:pPr>
      <w:r w:rsidRPr="001C39F2">
        <w:rPr>
          <w:b/>
          <w:noProof/>
          <w:sz w:val="32"/>
          <w:szCs w:val="40"/>
          <w:lang w:val="en-GB" w:eastAsia="en-GB"/>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2FDD2F0D"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DD7F5D" w:rsidRDefault="004E0043" w:rsidP="00250149">
      <w:pPr>
        <w:bidi w:val="0"/>
        <w:rPr>
          <w:b/>
          <w:bCs/>
          <w:caps/>
          <w:sz w:val="15"/>
          <w:szCs w:val="15"/>
        </w:rPr>
      </w:pPr>
      <w:r w:rsidRPr="00DD7F5D">
        <w:rPr>
          <w:b/>
          <w:bCs/>
          <w:caps/>
          <w:sz w:val="15"/>
          <w:szCs w:val="15"/>
        </w:rPr>
        <w:t>PCT</w:t>
      </w:r>
      <w:r w:rsidR="00250149" w:rsidRPr="00DD7F5D">
        <w:rPr>
          <w:b/>
          <w:bCs/>
          <w:caps/>
          <w:sz w:val="15"/>
          <w:szCs w:val="15"/>
        </w:rPr>
        <w:t>/</w:t>
      </w:r>
      <w:r w:rsidRPr="00DD7F5D">
        <w:rPr>
          <w:b/>
          <w:bCs/>
          <w:caps/>
          <w:sz w:val="15"/>
          <w:szCs w:val="15"/>
        </w:rPr>
        <w:t>WG</w:t>
      </w:r>
      <w:r w:rsidR="00D90B96" w:rsidRPr="00DD7F5D">
        <w:rPr>
          <w:b/>
          <w:bCs/>
          <w:caps/>
          <w:sz w:val="15"/>
          <w:szCs w:val="15"/>
        </w:rPr>
        <w:t>/</w:t>
      </w:r>
      <w:bookmarkStart w:id="1" w:name="Code"/>
      <w:bookmarkEnd w:id="1"/>
      <w:r w:rsidR="00B96EB2" w:rsidRPr="00DD7F5D">
        <w:rPr>
          <w:b/>
          <w:bCs/>
          <w:caps/>
          <w:sz w:val="15"/>
          <w:szCs w:val="15"/>
        </w:rPr>
        <w:t>15</w:t>
      </w:r>
      <w:r w:rsidRPr="00DD7F5D">
        <w:rPr>
          <w:b/>
          <w:bCs/>
          <w:caps/>
          <w:sz w:val="15"/>
          <w:szCs w:val="15"/>
        </w:rPr>
        <w:t>/</w:t>
      </w:r>
      <w:r w:rsidR="00840671" w:rsidRPr="00DD7F5D">
        <w:rPr>
          <w:b/>
          <w:bCs/>
          <w:caps/>
          <w:sz w:val="15"/>
          <w:szCs w:val="15"/>
        </w:rPr>
        <w:t>9</w:t>
      </w:r>
    </w:p>
    <w:p w:rsidR="008B2CC1" w:rsidRPr="001C39F2" w:rsidRDefault="00CC3E2D" w:rsidP="00840671">
      <w:pPr>
        <w:jc w:val="right"/>
        <w:rPr>
          <w:caps/>
          <w:sz w:val="15"/>
          <w:szCs w:val="15"/>
        </w:rPr>
      </w:pPr>
      <w:bookmarkStart w:id="2" w:name="Original"/>
      <w:r w:rsidRPr="001C39F2">
        <w:rPr>
          <w:rFonts w:hint="cs"/>
          <w:b/>
          <w:bCs/>
          <w:caps/>
          <w:sz w:val="15"/>
          <w:szCs w:val="15"/>
          <w:rtl/>
        </w:rPr>
        <w:t>الأصل</w:t>
      </w:r>
      <w:r w:rsidRPr="001C39F2">
        <w:rPr>
          <w:rFonts w:hint="cs"/>
          <w:caps/>
          <w:sz w:val="15"/>
          <w:szCs w:val="15"/>
          <w:rtl/>
        </w:rPr>
        <w:t xml:space="preserve">: </w:t>
      </w:r>
      <w:r w:rsidR="00840671" w:rsidRPr="001C39F2">
        <w:rPr>
          <w:rFonts w:hint="cs"/>
          <w:caps/>
          <w:sz w:val="15"/>
          <w:szCs w:val="15"/>
          <w:rtl/>
        </w:rPr>
        <w:t>بالإنكليزية</w:t>
      </w:r>
    </w:p>
    <w:p w:rsidR="008B2CC1" w:rsidRPr="001C39F2" w:rsidRDefault="00CC3E2D" w:rsidP="00CC3E2D">
      <w:pPr>
        <w:spacing w:after="1200"/>
        <w:jc w:val="right"/>
        <w:rPr>
          <w:b/>
          <w:bCs/>
          <w:caps/>
          <w:sz w:val="15"/>
          <w:szCs w:val="15"/>
        </w:rPr>
      </w:pPr>
      <w:bookmarkStart w:id="3" w:name="Date"/>
      <w:bookmarkEnd w:id="2"/>
      <w:r w:rsidRPr="001C39F2">
        <w:rPr>
          <w:rFonts w:hint="cs"/>
          <w:b/>
          <w:bCs/>
          <w:caps/>
          <w:sz w:val="15"/>
          <w:szCs w:val="15"/>
          <w:rtl/>
        </w:rPr>
        <w:t xml:space="preserve">التاريخ: </w:t>
      </w:r>
      <w:r w:rsidR="00840671" w:rsidRPr="001C39F2">
        <w:rPr>
          <w:rFonts w:hint="cs"/>
          <w:b/>
          <w:bCs/>
          <w:caps/>
          <w:sz w:val="15"/>
          <w:szCs w:val="15"/>
          <w:rtl/>
        </w:rPr>
        <w:t>5 سبتمبر 2022</w:t>
      </w:r>
    </w:p>
    <w:bookmarkEnd w:id="3"/>
    <w:p w:rsidR="008B2CC1" w:rsidRPr="001C39F2" w:rsidRDefault="004E0043" w:rsidP="00250149">
      <w:pPr>
        <w:pStyle w:val="Heading1"/>
        <w:rPr>
          <w:rtl/>
        </w:rPr>
      </w:pPr>
      <w:r w:rsidRPr="001C39F2">
        <w:rPr>
          <w:rFonts w:hint="cs"/>
          <w:rtl/>
        </w:rPr>
        <w:t>الفريق العامل لمعاهدة التعاون بشأن البراءات</w:t>
      </w:r>
    </w:p>
    <w:p w:rsidR="00A90F0A" w:rsidRPr="001C39F2" w:rsidRDefault="00D67EAE" w:rsidP="00B96EB2">
      <w:pPr>
        <w:outlineLvl w:val="1"/>
        <w:rPr>
          <w:bCs/>
          <w:sz w:val="24"/>
          <w:szCs w:val="24"/>
        </w:rPr>
      </w:pPr>
      <w:r w:rsidRPr="001C39F2">
        <w:rPr>
          <w:rFonts w:hint="cs"/>
          <w:bCs/>
          <w:sz w:val="24"/>
          <w:szCs w:val="24"/>
          <w:rtl/>
        </w:rPr>
        <w:t xml:space="preserve">الدورة </w:t>
      </w:r>
      <w:r w:rsidR="00B96EB2" w:rsidRPr="001C39F2">
        <w:rPr>
          <w:rFonts w:hint="cs"/>
          <w:bCs/>
          <w:sz w:val="24"/>
          <w:szCs w:val="24"/>
          <w:rtl/>
        </w:rPr>
        <w:t>الخامسة</w:t>
      </w:r>
      <w:r w:rsidR="00250149" w:rsidRPr="001C39F2">
        <w:rPr>
          <w:rFonts w:hint="cs"/>
          <w:bCs/>
          <w:sz w:val="24"/>
          <w:szCs w:val="24"/>
          <w:rtl/>
        </w:rPr>
        <w:t xml:space="preserve"> </w:t>
      </w:r>
      <w:r w:rsidR="004E0043" w:rsidRPr="001C39F2">
        <w:rPr>
          <w:rFonts w:hint="cs"/>
          <w:bCs/>
          <w:sz w:val="24"/>
          <w:szCs w:val="24"/>
          <w:rtl/>
        </w:rPr>
        <w:t>عشرة</w:t>
      </w:r>
    </w:p>
    <w:p w:rsidR="008B2CC1" w:rsidRPr="001C39F2" w:rsidRDefault="00D67EAE" w:rsidP="00B96EB2">
      <w:pPr>
        <w:spacing w:after="720"/>
        <w:outlineLvl w:val="1"/>
        <w:rPr>
          <w:bCs/>
          <w:sz w:val="24"/>
          <w:szCs w:val="24"/>
        </w:rPr>
      </w:pPr>
      <w:r w:rsidRPr="001C39F2">
        <w:rPr>
          <w:rFonts w:hint="cs"/>
          <w:bCs/>
          <w:sz w:val="24"/>
          <w:szCs w:val="24"/>
          <w:rtl/>
        </w:rPr>
        <w:t xml:space="preserve">جنيف، من </w:t>
      </w:r>
      <w:r w:rsidR="00B96EB2" w:rsidRPr="001C39F2">
        <w:rPr>
          <w:rFonts w:hint="cs"/>
          <w:bCs/>
          <w:sz w:val="24"/>
          <w:szCs w:val="24"/>
          <w:rtl/>
        </w:rPr>
        <w:t>3</w:t>
      </w:r>
      <w:r w:rsidRPr="001C39F2">
        <w:rPr>
          <w:rFonts w:hint="cs"/>
          <w:bCs/>
          <w:sz w:val="24"/>
          <w:szCs w:val="24"/>
          <w:rtl/>
        </w:rPr>
        <w:t xml:space="preserve"> إلى </w:t>
      </w:r>
      <w:r w:rsidR="00B96EB2" w:rsidRPr="001C39F2">
        <w:rPr>
          <w:rFonts w:hint="cs"/>
          <w:bCs/>
          <w:sz w:val="24"/>
          <w:szCs w:val="24"/>
          <w:rtl/>
        </w:rPr>
        <w:t>7</w:t>
      </w:r>
      <w:r w:rsidRPr="001C39F2">
        <w:rPr>
          <w:rFonts w:hint="cs"/>
          <w:bCs/>
          <w:sz w:val="24"/>
          <w:szCs w:val="24"/>
          <w:rtl/>
        </w:rPr>
        <w:t xml:space="preserve"> </w:t>
      </w:r>
      <w:r w:rsidR="00B96EB2" w:rsidRPr="001C39F2">
        <w:rPr>
          <w:rFonts w:hint="cs"/>
          <w:bCs/>
          <w:sz w:val="24"/>
          <w:szCs w:val="24"/>
          <w:rtl/>
        </w:rPr>
        <w:t>أكتوبر</w:t>
      </w:r>
      <w:r w:rsidR="00250149" w:rsidRPr="001C39F2">
        <w:rPr>
          <w:rFonts w:hint="cs"/>
          <w:bCs/>
          <w:sz w:val="24"/>
          <w:szCs w:val="24"/>
          <w:rtl/>
        </w:rPr>
        <w:t xml:space="preserve"> </w:t>
      </w:r>
      <w:r w:rsidR="00B96EB2" w:rsidRPr="001C39F2">
        <w:rPr>
          <w:rFonts w:hint="cs"/>
          <w:bCs/>
          <w:sz w:val="24"/>
          <w:szCs w:val="24"/>
          <w:rtl/>
        </w:rPr>
        <w:t>2022</w:t>
      </w:r>
    </w:p>
    <w:p w:rsidR="008B2CC1" w:rsidRPr="001C39F2" w:rsidRDefault="00840671" w:rsidP="00840671">
      <w:pPr>
        <w:spacing w:after="360"/>
        <w:outlineLvl w:val="0"/>
        <w:rPr>
          <w:caps/>
          <w:sz w:val="24"/>
        </w:rPr>
      </w:pPr>
      <w:bookmarkStart w:id="4" w:name="TitleOfDoc"/>
      <w:r w:rsidRPr="001C39F2">
        <w:rPr>
          <w:rFonts w:hint="cs"/>
          <w:caps/>
          <w:sz w:val="28"/>
          <w:szCs w:val="24"/>
          <w:rtl/>
          <w:lang w:bidi="ar-SY"/>
        </w:rPr>
        <w:t>فرقة العمل المعنية بقوائم التسلسل: تقرير مرحلي</w:t>
      </w:r>
    </w:p>
    <w:p w:rsidR="002928D3" w:rsidRPr="001C39F2" w:rsidRDefault="00840671" w:rsidP="00840671">
      <w:pPr>
        <w:spacing w:after="1040"/>
        <w:rPr>
          <w:iCs/>
          <w:rtl/>
        </w:rPr>
      </w:pPr>
      <w:bookmarkStart w:id="5" w:name="Prepared"/>
      <w:bookmarkEnd w:id="4"/>
      <w:bookmarkEnd w:id="5"/>
      <w:r w:rsidRPr="001C39F2">
        <w:rPr>
          <w:rFonts w:hint="cs"/>
          <w:iCs/>
          <w:rtl/>
        </w:rPr>
        <w:t>وثيقة من إعداد المكتب الأوروبي للبراءات</w:t>
      </w:r>
    </w:p>
    <w:p w:rsidR="00840671" w:rsidRPr="001C39F2" w:rsidRDefault="00840671" w:rsidP="00840671">
      <w:pPr>
        <w:keepNext/>
        <w:spacing w:after="60"/>
        <w:outlineLvl w:val="0"/>
        <w:rPr>
          <w:b/>
          <w:bCs/>
          <w:caps/>
          <w:kern w:val="32"/>
          <w:rtl/>
        </w:rPr>
      </w:pPr>
      <w:r w:rsidRPr="001C39F2">
        <w:rPr>
          <w:b/>
          <w:bCs/>
          <w:caps/>
          <w:kern w:val="32"/>
          <w:rtl/>
        </w:rPr>
        <w:t>معلومات أساسية</w:t>
      </w:r>
    </w:p>
    <w:p w:rsidR="00840671" w:rsidRPr="001C39F2" w:rsidRDefault="00840671" w:rsidP="00840671">
      <w:pPr>
        <w:numPr>
          <w:ilvl w:val="0"/>
          <w:numId w:val="9"/>
        </w:numPr>
        <w:spacing w:after="220"/>
        <w:rPr>
          <w:rFonts w:eastAsia="Times New Roman"/>
          <w:rtl/>
          <w:lang w:eastAsia="en-US"/>
        </w:rPr>
      </w:pPr>
      <w:r w:rsidRPr="001C39F2">
        <w:rPr>
          <w:rFonts w:eastAsia="Times New Roman"/>
          <w:rtl/>
          <w:lang w:eastAsia="en-US"/>
        </w:rPr>
        <w:t xml:space="preserve">أنشأت اللجنة المعنية بمعايير الويبو (لجنة المعايير أو اللجنة) فرقة العمل المعنية بقوائم التسلسل في دورتها الأولى (25 إلى 29 أكتوبر 2010) لتتولى المهمة رقم 44 (انظر الفقرة 29 من الوثيقة </w:t>
      </w:r>
      <w:r w:rsidRPr="001C39F2">
        <w:rPr>
          <w:rFonts w:eastAsia="Times New Roman"/>
          <w:lang w:eastAsia="en-US"/>
        </w:rPr>
        <w:t>CWS/1/10</w:t>
      </w:r>
      <w:r w:rsidRPr="001C39F2">
        <w:rPr>
          <w:rFonts w:eastAsia="Times New Roman"/>
          <w:rtl/>
          <w:lang w:eastAsia="en-US"/>
        </w:rPr>
        <w:t>):</w:t>
      </w:r>
    </w:p>
    <w:p w:rsidR="00840671" w:rsidRPr="001C39F2" w:rsidRDefault="00840671" w:rsidP="00840671">
      <w:pPr>
        <w:spacing w:after="220"/>
        <w:ind w:left="535"/>
        <w:rPr>
          <w:rtl/>
        </w:rPr>
      </w:pPr>
      <w:r w:rsidRPr="001C39F2">
        <w:rPr>
          <w:rtl/>
        </w:rPr>
        <w:t>"صياغة توصية بشأن عرض قوائم تسلسل النوويدات والأحماض الأمينية باستخدام لغة الترميز الموسعة (</w:t>
      </w:r>
      <w:r w:rsidRPr="001C39F2">
        <w:t>XML</w:t>
      </w:r>
      <w:r w:rsidRPr="001C39F2">
        <w:rPr>
          <w:rtl/>
        </w:rPr>
        <w:t xml:space="preserve">) لاعتمادها معيارا للويبو. وينبغي تقديم اقتراح معيار الويبو الجديد إلى جانب تقرير بشأن وقع المعيار المذكور على معيار الويبو الحالي </w:t>
      </w:r>
      <w:r w:rsidRPr="001C39F2">
        <w:t>ST.25</w:t>
      </w:r>
      <w:r w:rsidRPr="001C39F2">
        <w:rPr>
          <w:rtl/>
        </w:rPr>
        <w:t xml:space="preserve">، إضافة إلى التغييرات الضرورية المقترح إدخالها على المعيار </w:t>
      </w:r>
      <w:r w:rsidRPr="001C39F2">
        <w:t>ST.25</w:t>
      </w:r>
      <w:r w:rsidRPr="001C39F2">
        <w:rPr>
          <w:rtl/>
        </w:rPr>
        <w:t>."</w:t>
      </w:r>
    </w:p>
    <w:p w:rsidR="00840671" w:rsidRPr="001C39F2" w:rsidRDefault="00840671" w:rsidP="00AC495F">
      <w:pPr>
        <w:numPr>
          <w:ilvl w:val="0"/>
          <w:numId w:val="9"/>
        </w:numPr>
        <w:spacing w:after="220"/>
        <w:rPr>
          <w:rFonts w:eastAsia="Times New Roman"/>
          <w:lang w:eastAsia="en-US"/>
        </w:rPr>
      </w:pPr>
      <w:r w:rsidRPr="001C39F2">
        <w:rPr>
          <w:rFonts w:eastAsia="Times New Roman"/>
          <w:rtl/>
          <w:lang w:eastAsia="en-US"/>
        </w:rPr>
        <w:t xml:space="preserve">وطُلب من فرقة العمل أيضا ما يلي: </w:t>
      </w:r>
    </w:p>
    <w:p w:rsidR="00840671" w:rsidRPr="001C39F2" w:rsidRDefault="00840671" w:rsidP="00840671">
      <w:pPr>
        <w:spacing w:after="220"/>
        <w:ind w:left="566"/>
        <w:rPr>
          <w:rFonts w:eastAsia="Times New Roman"/>
          <w:rtl/>
          <w:lang w:eastAsia="en-US"/>
        </w:rPr>
      </w:pPr>
      <w:r w:rsidRPr="001C39F2">
        <w:rPr>
          <w:rFonts w:eastAsia="Times New Roman"/>
          <w:rtl/>
          <w:lang w:eastAsia="en-US"/>
        </w:rPr>
        <w:t>"التنسيق مع الهيئة المناسبة من هيئات معاهدة التعاون بشأن البراءات فيما يخص الأثر المحتمل لذلك المعيار على المرفق جيم للتعليمات الإدارية الخاصة بتلك المعاهدة."</w:t>
      </w:r>
    </w:p>
    <w:p w:rsidR="00840671" w:rsidRPr="001C39F2" w:rsidRDefault="00840671" w:rsidP="00AC495F">
      <w:pPr>
        <w:numPr>
          <w:ilvl w:val="0"/>
          <w:numId w:val="9"/>
        </w:numPr>
        <w:spacing w:after="220"/>
        <w:rPr>
          <w:rFonts w:eastAsia="Times New Roman"/>
          <w:lang w:eastAsia="en-US"/>
        </w:rPr>
      </w:pPr>
      <w:r w:rsidRPr="001C39F2">
        <w:rPr>
          <w:rFonts w:eastAsia="Times New Roman"/>
          <w:rtl/>
          <w:lang w:eastAsia="en-US"/>
        </w:rPr>
        <w:t xml:space="preserve">وعُيّن المكتب الأوروبي للبراءات مشرفاً على فرقة العمل واعتُمد معيار الويبو الجديد - وهو المعيار </w:t>
      </w:r>
      <w:r w:rsidRPr="001C39F2">
        <w:rPr>
          <w:rFonts w:eastAsia="Times New Roman"/>
          <w:lang w:eastAsia="en-US"/>
        </w:rPr>
        <w:t>ST.26</w:t>
      </w:r>
      <w:r w:rsidRPr="001C39F2">
        <w:rPr>
          <w:rFonts w:eastAsia="Times New Roman"/>
          <w:rtl/>
          <w:lang w:eastAsia="en-US"/>
        </w:rPr>
        <w:t xml:space="preserve"> - رسمياً في الدورة الرابعة للجنة المعايير المجتمعة مجدّداً (</w:t>
      </w:r>
      <w:r w:rsidRPr="001C39F2">
        <w:rPr>
          <w:rFonts w:eastAsia="Times New Roman"/>
          <w:lang w:eastAsia="en-US"/>
        </w:rPr>
        <w:t>CWS/4BIS</w:t>
      </w:r>
      <w:r w:rsidRPr="001C39F2">
        <w:rPr>
          <w:rFonts w:eastAsia="Times New Roman"/>
          <w:rtl/>
          <w:lang w:eastAsia="en-US"/>
        </w:rPr>
        <w:t>) في مارس 2016.</w:t>
      </w:r>
    </w:p>
    <w:p w:rsidR="00840671" w:rsidRPr="001C39F2" w:rsidRDefault="00840671" w:rsidP="00F96182">
      <w:pPr>
        <w:numPr>
          <w:ilvl w:val="0"/>
          <w:numId w:val="9"/>
        </w:numPr>
        <w:spacing w:after="220"/>
        <w:rPr>
          <w:rFonts w:eastAsia="Times New Roman"/>
          <w:lang w:eastAsia="en-US"/>
        </w:rPr>
      </w:pPr>
      <w:r w:rsidRPr="001C39F2">
        <w:rPr>
          <w:rFonts w:eastAsia="Times New Roman"/>
          <w:rtl/>
          <w:lang w:eastAsia="en-US"/>
        </w:rPr>
        <w:t>واتفقت لجنة المعايير، في دورتها الخامسة، على أن يكون سيناريو "</w:t>
      </w:r>
      <w:r w:rsidR="00F96182">
        <w:rPr>
          <w:rFonts w:eastAsia="Times New Roman" w:hint="cs"/>
          <w:rtl/>
          <w:lang w:eastAsia="en-US"/>
        </w:rPr>
        <w:t>القطيعة</w:t>
      </w:r>
      <w:r w:rsidRPr="001C39F2">
        <w:rPr>
          <w:rFonts w:eastAsia="Times New Roman"/>
          <w:rtl/>
          <w:lang w:eastAsia="en-US"/>
        </w:rPr>
        <w:t xml:space="preserve">" خيار الانتقال الذي يقضي بأن يكون تاريخ الانتقال من المعيار </w:t>
      </w:r>
      <w:r w:rsidRPr="001C39F2">
        <w:rPr>
          <w:rFonts w:eastAsia="Times New Roman"/>
          <w:lang w:eastAsia="en-US"/>
        </w:rPr>
        <w:t>ST.25</w:t>
      </w:r>
      <w:r w:rsidRPr="001C39F2">
        <w:rPr>
          <w:rFonts w:eastAsia="Times New Roman"/>
          <w:rtl/>
          <w:lang w:eastAsia="en-US"/>
        </w:rPr>
        <w:t xml:space="preserve"> إلى المعيار </w:t>
      </w:r>
      <w:r w:rsidRPr="001C39F2">
        <w:rPr>
          <w:rFonts w:eastAsia="Times New Roman"/>
          <w:lang w:eastAsia="en-US"/>
        </w:rPr>
        <w:t>ST.26</w:t>
      </w:r>
      <w:r w:rsidRPr="001C39F2">
        <w:rPr>
          <w:rFonts w:eastAsia="Times New Roman"/>
          <w:rtl/>
          <w:lang w:eastAsia="en-US"/>
        </w:rPr>
        <w:t xml:space="preserve"> نفسه بالنسبة لجميع مكاتب الملكية الفكرية. كما قر</w:t>
      </w:r>
      <w:r w:rsidR="005C1DB7" w:rsidRPr="001C39F2">
        <w:rPr>
          <w:rFonts w:eastAsia="Times New Roman" w:hint="cs"/>
          <w:rtl/>
          <w:lang w:eastAsia="en-US"/>
        </w:rPr>
        <w:t>ّ</w:t>
      </w:r>
      <w:r w:rsidRPr="001C39F2">
        <w:rPr>
          <w:rFonts w:eastAsia="Times New Roman"/>
          <w:rtl/>
          <w:lang w:eastAsia="en-US"/>
        </w:rPr>
        <w:t xml:space="preserve">رت </w:t>
      </w:r>
      <w:r w:rsidR="005C1DB7" w:rsidRPr="001C39F2">
        <w:rPr>
          <w:rFonts w:eastAsia="Times New Roman" w:hint="cs"/>
          <w:rtl/>
          <w:lang w:eastAsia="en-US"/>
        </w:rPr>
        <w:t>أن يكون</w:t>
      </w:r>
      <w:r w:rsidRPr="001C39F2">
        <w:rPr>
          <w:rFonts w:eastAsia="Times New Roman"/>
          <w:rtl/>
          <w:lang w:eastAsia="en-US"/>
        </w:rPr>
        <w:t xml:space="preserve"> تاريخ الإيداع الدولي التاريخ المرجعي، ويكون يناير 2022 تاريخ الانتقال.</w:t>
      </w:r>
    </w:p>
    <w:p w:rsidR="00840671" w:rsidRPr="001C39F2" w:rsidRDefault="00840671" w:rsidP="00F96182">
      <w:pPr>
        <w:numPr>
          <w:ilvl w:val="0"/>
          <w:numId w:val="9"/>
        </w:numPr>
        <w:spacing w:after="220"/>
        <w:rPr>
          <w:rFonts w:eastAsia="Times New Roman"/>
          <w:lang w:eastAsia="en-US"/>
        </w:rPr>
      </w:pPr>
      <w:r w:rsidRPr="001C39F2">
        <w:rPr>
          <w:rFonts w:eastAsia="Times New Roman"/>
          <w:rtl/>
          <w:lang w:eastAsia="en-US"/>
        </w:rPr>
        <w:t>وفي الدورة</w:t>
      </w:r>
      <w:r w:rsidRPr="001C39F2">
        <w:rPr>
          <w:rtl/>
        </w:rPr>
        <w:t xml:space="preserve"> </w:t>
      </w:r>
      <w:r w:rsidRPr="001C39F2">
        <w:rPr>
          <w:rFonts w:eastAsia="Times New Roman"/>
          <w:rtl/>
          <w:lang w:eastAsia="en-US"/>
        </w:rPr>
        <w:t xml:space="preserve">نفسها، أبلغ المكتب الدولي لجنة المعايير بأنه سيستحدث أداة برمجية جديدة مشتركة لتمكين المودعين من إعداد قوائم التسلسل والتحقق من توافقها مع معيار الويبو </w:t>
      </w:r>
      <w:r w:rsidRPr="001C39F2">
        <w:rPr>
          <w:rFonts w:eastAsia="Times New Roman"/>
          <w:lang w:eastAsia="en-US"/>
        </w:rPr>
        <w:t>ST.26</w:t>
      </w:r>
      <w:r w:rsidR="005C1DB7" w:rsidRPr="001C39F2">
        <w:rPr>
          <w:rFonts w:eastAsia="Times New Roman"/>
          <w:rtl/>
          <w:lang w:eastAsia="en-US"/>
        </w:rPr>
        <w:t>. و</w:t>
      </w:r>
      <w:r w:rsidR="005C1DB7" w:rsidRPr="001C39F2">
        <w:rPr>
          <w:rFonts w:eastAsia="Times New Roman" w:hint="cs"/>
          <w:rtl/>
          <w:lang w:eastAsia="en-US"/>
        </w:rPr>
        <w:t xml:space="preserve">من ثم، </w:t>
      </w:r>
      <w:r w:rsidRPr="001C39F2">
        <w:rPr>
          <w:rFonts w:eastAsia="Times New Roman"/>
          <w:rtl/>
          <w:lang w:eastAsia="en-US"/>
        </w:rPr>
        <w:t>وافقت لجنة المعايير على تعديل وصف المهمة رقم 44</w:t>
      </w:r>
      <w:r w:rsidR="005C1DB7" w:rsidRPr="001C39F2">
        <w:rPr>
          <w:rFonts w:eastAsia="Times New Roman" w:hint="cs"/>
          <w:rtl/>
          <w:lang w:eastAsia="en-US"/>
        </w:rPr>
        <w:t xml:space="preserve"> </w:t>
      </w:r>
      <w:r w:rsidR="00F96182">
        <w:rPr>
          <w:rFonts w:eastAsia="Times New Roman" w:hint="cs"/>
          <w:rtl/>
          <w:lang w:eastAsia="en-US"/>
        </w:rPr>
        <w:t>كما</w:t>
      </w:r>
      <w:r w:rsidR="00F96182">
        <w:rPr>
          <w:rFonts w:eastAsia="Times New Roman" w:hint="eastAsia"/>
          <w:rtl/>
          <w:lang w:eastAsia="en-US"/>
        </w:rPr>
        <w:t> </w:t>
      </w:r>
      <w:r w:rsidR="005C1DB7" w:rsidRPr="001C39F2">
        <w:rPr>
          <w:rFonts w:eastAsia="Times New Roman" w:hint="cs"/>
          <w:rtl/>
          <w:lang w:eastAsia="en-US"/>
        </w:rPr>
        <w:t>يلي</w:t>
      </w:r>
      <w:r w:rsidRPr="001C39F2">
        <w:rPr>
          <w:rFonts w:eastAsia="Times New Roman"/>
          <w:rtl/>
          <w:lang w:eastAsia="en-US"/>
        </w:rPr>
        <w:t>:</w:t>
      </w:r>
    </w:p>
    <w:p w:rsidR="00840671" w:rsidRPr="001C39F2" w:rsidRDefault="00840671" w:rsidP="00840671">
      <w:pPr>
        <w:spacing w:after="220"/>
        <w:ind w:left="566"/>
        <w:rPr>
          <w:rFonts w:eastAsia="Times New Roman"/>
          <w:lang w:eastAsia="en-US"/>
        </w:rPr>
      </w:pPr>
      <w:r w:rsidRPr="001C39F2">
        <w:rPr>
          <w:rFonts w:eastAsia="Times New Roman"/>
          <w:rtl/>
          <w:lang w:eastAsia="en-US"/>
        </w:rPr>
        <w:lastRenderedPageBreak/>
        <w:t xml:space="preserve">"دعم المكتب الدولي عن طريق توفير متطلبات المستخدمين وتعليقاتهم بشأن البرنامج الحاسوبي للصياغة والتثبت وفقاً للمعيار </w:t>
      </w:r>
      <w:r w:rsidRPr="001C39F2">
        <w:rPr>
          <w:rFonts w:eastAsia="Times New Roman"/>
          <w:lang w:eastAsia="en-US"/>
        </w:rPr>
        <w:t>ST.26</w:t>
      </w:r>
      <w:r w:rsidRPr="001C39F2">
        <w:rPr>
          <w:rFonts w:eastAsia="Times New Roman"/>
          <w:rtl/>
          <w:lang w:eastAsia="en-US"/>
        </w:rPr>
        <w:t xml:space="preserve">؛ ودعم المكتب الدولي في المراجعة اللاحقة للتعليمات الإدارية لمعاهدة التعاون بشأن البراءات؛ وإعداد المراجعات اللازمة لمعيار الويبو </w:t>
      </w:r>
      <w:r w:rsidRPr="001C39F2">
        <w:rPr>
          <w:rFonts w:eastAsia="Times New Roman"/>
          <w:lang w:eastAsia="en-US"/>
        </w:rPr>
        <w:t>ST.26</w:t>
      </w:r>
      <w:r w:rsidRPr="001C39F2">
        <w:rPr>
          <w:rFonts w:eastAsia="Times New Roman"/>
          <w:rtl/>
          <w:lang w:eastAsia="en-US"/>
        </w:rPr>
        <w:t xml:space="preserve"> بناء على طلب اللجنة."</w:t>
      </w:r>
    </w:p>
    <w:p w:rsidR="00840671" w:rsidRPr="001C39F2" w:rsidRDefault="00840671" w:rsidP="001C39F2">
      <w:pPr>
        <w:numPr>
          <w:ilvl w:val="0"/>
          <w:numId w:val="9"/>
        </w:numPr>
        <w:spacing w:after="220"/>
        <w:rPr>
          <w:rFonts w:eastAsia="Times New Roman"/>
          <w:lang w:eastAsia="en-US"/>
        </w:rPr>
      </w:pPr>
      <w:r w:rsidRPr="001C39F2">
        <w:rPr>
          <w:rFonts w:eastAsia="Times New Roman"/>
          <w:rtl/>
          <w:lang w:eastAsia="en-US"/>
        </w:rPr>
        <w:t xml:space="preserve">وفي الدورة السادسة للجنة المعايير في أكتوبر 2018، اعتمدت اللجنة النسخة المراجعة الثانية لمعاير الويبو </w:t>
      </w:r>
      <w:r w:rsidRPr="001C39F2">
        <w:rPr>
          <w:rFonts w:eastAsia="Times New Roman"/>
          <w:lang w:eastAsia="en-US"/>
        </w:rPr>
        <w:t>ST.26</w:t>
      </w:r>
      <w:r w:rsidRPr="001C39F2">
        <w:rPr>
          <w:rFonts w:eastAsia="Times New Roman"/>
          <w:rtl/>
          <w:lang w:val="fr-CH" w:eastAsia="en-US" w:bidi="ar-SY"/>
        </w:rPr>
        <w:t xml:space="preserve"> (الإصدار</w:t>
      </w:r>
      <w:r w:rsidR="005C1DB7" w:rsidRPr="001C39F2">
        <w:rPr>
          <w:rFonts w:eastAsia="Times New Roman" w:hint="cs"/>
          <w:rtl/>
          <w:lang w:val="fr-CH" w:eastAsia="en-US" w:bidi="ar-SY"/>
        </w:rPr>
        <w:t> </w:t>
      </w:r>
      <w:r w:rsidR="001C39F2" w:rsidRPr="001C39F2">
        <w:rPr>
          <w:rFonts w:eastAsia="Times New Roman" w:hint="cs"/>
          <w:rtl/>
          <w:lang w:val="fr-CH" w:eastAsia="en-US" w:bidi="ar-SY"/>
        </w:rPr>
        <w:t>1.2</w:t>
      </w:r>
      <w:r w:rsidRPr="001C39F2">
        <w:rPr>
          <w:rFonts w:eastAsia="Times New Roman"/>
          <w:rtl/>
          <w:lang w:val="fr-CH" w:eastAsia="en-US" w:bidi="ar-SY"/>
        </w:rPr>
        <w:t xml:space="preserve">)، على النحو الوراد في الوثيقة </w:t>
      </w:r>
      <w:r w:rsidRPr="00942632">
        <w:rPr>
          <w:rFonts w:eastAsia="Times New Roman"/>
          <w:lang w:eastAsia="en-US" w:bidi="ar-SY"/>
        </w:rPr>
        <w:t>CWS/6/16</w:t>
      </w:r>
      <w:r w:rsidRPr="001C39F2">
        <w:rPr>
          <w:rFonts w:eastAsia="Times New Roman"/>
          <w:rtl/>
          <w:lang w:val="fr-CH" w:eastAsia="en-US" w:bidi="ar-SY"/>
        </w:rPr>
        <w:t xml:space="preserve">. وشملت المراجعة تعديلات أُدخلت على المتن الرئيسي للمعيار </w:t>
      </w:r>
      <w:r w:rsidRPr="00942632">
        <w:rPr>
          <w:rFonts w:eastAsia="Times New Roman"/>
          <w:lang w:eastAsia="en-US" w:bidi="ar-SY"/>
        </w:rPr>
        <w:t>ST.26</w:t>
      </w:r>
      <w:r w:rsidRPr="001C39F2">
        <w:rPr>
          <w:rFonts w:eastAsia="Times New Roman"/>
          <w:rtl/>
          <w:lang w:val="fr-CH" w:eastAsia="en-US" w:bidi="ar-SY"/>
        </w:rPr>
        <w:t xml:space="preserve"> ومرفقاته الأول والثاني والثالث والرابع والسادس، وإضافة مرفق سابع جديد بعنوان "توصية تحويل قائمة تسلسل من المعيار </w:t>
      </w:r>
      <w:r w:rsidRPr="00942632">
        <w:rPr>
          <w:rFonts w:eastAsia="Times New Roman"/>
          <w:lang w:eastAsia="en-US" w:bidi="ar-SY"/>
        </w:rPr>
        <w:t>ST.25</w:t>
      </w:r>
      <w:r w:rsidRPr="001C39F2">
        <w:rPr>
          <w:rFonts w:eastAsia="Times New Roman"/>
          <w:rtl/>
          <w:lang w:val="fr-CH" w:eastAsia="en-US" w:bidi="ar-SY"/>
        </w:rPr>
        <w:t xml:space="preserve"> إلى المعيار </w:t>
      </w:r>
      <w:r w:rsidRPr="00942632">
        <w:rPr>
          <w:rFonts w:eastAsia="Times New Roman"/>
          <w:lang w:eastAsia="en-US" w:bidi="ar-SY"/>
        </w:rPr>
        <w:t>ST.26</w:t>
      </w:r>
      <w:r w:rsidRPr="001C39F2">
        <w:rPr>
          <w:rFonts w:eastAsia="Times New Roman"/>
          <w:rtl/>
          <w:lang w:val="fr-CH" w:eastAsia="en-US" w:bidi="ar-SY"/>
        </w:rPr>
        <w:t>" لتيسير الانتقال من معيار إلى آخر.</w:t>
      </w:r>
    </w:p>
    <w:p w:rsidR="00840671" w:rsidRPr="002E39D1" w:rsidRDefault="00840671" w:rsidP="00F96182">
      <w:pPr>
        <w:pStyle w:val="ONUMA"/>
      </w:pPr>
      <w:r w:rsidRPr="002E39D1">
        <w:rPr>
          <w:rtl/>
        </w:rPr>
        <w:t>وفي الدورة السابعة المعقودة في يوليو 2019، اعتمدت لجنة المعايير بعض التعديلات الموضوعية والتصويبات التحرير</w:t>
      </w:r>
      <w:r w:rsidR="00F96182">
        <w:rPr>
          <w:rtl/>
        </w:rPr>
        <w:t xml:space="preserve">ية على المرفقين الأول والسابع </w:t>
      </w:r>
      <w:r w:rsidR="00F96182">
        <w:rPr>
          <w:rFonts w:hint="cs"/>
          <w:rtl/>
        </w:rPr>
        <w:t>من ال</w:t>
      </w:r>
      <w:r w:rsidRPr="002E39D1">
        <w:rPr>
          <w:rtl/>
        </w:rPr>
        <w:t xml:space="preserve">معيار </w:t>
      </w:r>
      <w:r w:rsidRPr="002E39D1">
        <w:t>ST.26</w:t>
      </w:r>
      <w:r w:rsidRPr="002E39D1">
        <w:rPr>
          <w:rtl/>
        </w:rPr>
        <w:t xml:space="preserve"> (الإصدار </w:t>
      </w:r>
      <w:r w:rsidR="001C39F2" w:rsidRPr="002E39D1">
        <w:rPr>
          <w:rFonts w:hint="cs"/>
          <w:rtl/>
        </w:rPr>
        <w:t>1.3</w:t>
      </w:r>
      <w:r w:rsidRPr="002E39D1">
        <w:rPr>
          <w:rtl/>
        </w:rPr>
        <w:t xml:space="preserve">) (انظر الوثيقة </w:t>
      </w:r>
      <w:r w:rsidRPr="002E39D1">
        <w:t>CWS/7/14</w:t>
      </w:r>
      <w:r w:rsidRPr="002E39D1">
        <w:rPr>
          <w:rtl/>
        </w:rPr>
        <w:t>).</w:t>
      </w:r>
    </w:p>
    <w:p w:rsidR="001C39F2" w:rsidRDefault="001C39F2" w:rsidP="001C39F2">
      <w:pPr>
        <w:numPr>
          <w:ilvl w:val="0"/>
          <w:numId w:val="9"/>
        </w:numPr>
        <w:spacing w:after="220"/>
        <w:rPr>
          <w:rFonts w:eastAsia="Times New Roman"/>
          <w:lang w:eastAsia="en-US"/>
        </w:rPr>
      </w:pPr>
      <w:r w:rsidRPr="001C39F2">
        <w:rPr>
          <w:rFonts w:eastAsia="Times New Roman"/>
          <w:rtl/>
          <w:lang w:eastAsia="en-US"/>
        </w:rPr>
        <w:t xml:space="preserve">وفي الدورة </w:t>
      </w:r>
      <w:r w:rsidRPr="001C39F2">
        <w:rPr>
          <w:rFonts w:eastAsia="Times New Roman" w:hint="cs"/>
          <w:rtl/>
          <w:lang w:eastAsia="en-US"/>
        </w:rPr>
        <w:t>الثامنة</w:t>
      </w:r>
      <w:r w:rsidRPr="001C39F2">
        <w:rPr>
          <w:rFonts w:eastAsia="Times New Roman"/>
          <w:rtl/>
          <w:lang w:eastAsia="en-US"/>
        </w:rPr>
        <w:t xml:space="preserve"> المعقودة في </w:t>
      </w:r>
      <w:r w:rsidRPr="001C39F2">
        <w:rPr>
          <w:rFonts w:eastAsia="Times New Roman" w:hint="cs"/>
          <w:rtl/>
          <w:lang w:eastAsia="en-US"/>
        </w:rPr>
        <w:t>ديسمبر</w:t>
      </w:r>
      <w:r w:rsidRPr="001C39F2">
        <w:rPr>
          <w:rFonts w:eastAsia="Times New Roman"/>
          <w:rtl/>
          <w:lang w:eastAsia="en-US"/>
        </w:rPr>
        <w:t xml:space="preserve"> </w:t>
      </w:r>
      <w:r w:rsidRPr="001C39F2">
        <w:rPr>
          <w:rFonts w:eastAsia="Times New Roman" w:hint="cs"/>
          <w:rtl/>
          <w:lang w:eastAsia="en-US"/>
        </w:rPr>
        <w:t>2020</w:t>
      </w:r>
      <w:r w:rsidRPr="001C39F2">
        <w:rPr>
          <w:rFonts w:eastAsia="Times New Roman"/>
          <w:rtl/>
          <w:lang w:eastAsia="en-US"/>
        </w:rPr>
        <w:t>، اعت</w:t>
      </w:r>
      <w:r w:rsidRPr="001C39F2">
        <w:rPr>
          <w:rFonts w:eastAsia="Times New Roman" w:hint="cs"/>
          <w:rtl/>
          <w:lang w:eastAsia="en-US"/>
        </w:rPr>
        <w:t>ُ</w:t>
      </w:r>
      <w:r w:rsidRPr="001C39F2">
        <w:rPr>
          <w:rFonts w:eastAsia="Times New Roman"/>
          <w:rtl/>
          <w:lang w:eastAsia="en-US"/>
        </w:rPr>
        <w:t xml:space="preserve">مدت </w:t>
      </w:r>
      <w:r w:rsidRPr="001C39F2">
        <w:rPr>
          <w:rFonts w:eastAsia="Times New Roman" w:hint="cs"/>
          <w:rtl/>
          <w:lang w:eastAsia="en-US"/>
        </w:rPr>
        <w:t>عدة مراجعات</w:t>
      </w:r>
      <w:r w:rsidRPr="001C39F2">
        <w:rPr>
          <w:rFonts w:eastAsia="Times New Roman"/>
          <w:rtl/>
          <w:lang w:eastAsia="en-US"/>
        </w:rPr>
        <w:t xml:space="preserve"> </w:t>
      </w:r>
      <w:r w:rsidRPr="001C39F2">
        <w:rPr>
          <w:rFonts w:eastAsia="Times New Roman" w:hint="cs"/>
          <w:rtl/>
          <w:lang w:eastAsia="en-US"/>
        </w:rPr>
        <w:t>تحريرية و</w:t>
      </w:r>
      <w:r w:rsidRPr="001C39F2">
        <w:rPr>
          <w:rFonts w:eastAsia="Times New Roman"/>
          <w:rtl/>
          <w:lang w:eastAsia="en-US"/>
        </w:rPr>
        <w:t xml:space="preserve">موضوعية </w:t>
      </w:r>
      <w:r w:rsidRPr="001C39F2">
        <w:rPr>
          <w:rFonts w:eastAsia="Times New Roman" w:hint="cs"/>
          <w:rtl/>
          <w:lang w:eastAsia="en-US"/>
        </w:rPr>
        <w:t xml:space="preserve">(الإصدار 1.4) </w:t>
      </w:r>
      <w:r w:rsidRPr="001C39F2">
        <w:rPr>
          <w:rFonts w:eastAsia="Times New Roman"/>
          <w:rtl/>
          <w:lang w:eastAsia="en-US"/>
        </w:rPr>
        <w:t>(انظر الوثيقة</w:t>
      </w:r>
      <w:r w:rsidRPr="001C39F2">
        <w:rPr>
          <w:rFonts w:eastAsia="Times New Roman" w:hint="cs"/>
          <w:rtl/>
          <w:lang w:eastAsia="en-US"/>
        </w:rPr>
        <w:t> </w:t>
      </w:r>
      <w:r w:rsidRPr="001C39F2">
        <w:rPr>
          <w:rFonts w:eastAsia="Times New Roman"/>
          <w:lang w:eastAsia="en-US"/>
        </w:rPr>
        <w:t>CWS/8/6 Rev.</w:t>
      </w:r>
      <w:r w:rsidRPr="001C39F2">
        <w:rPr>
          <w:rFonts w:eastAsia="Times New Roman"/>
          <w:rtl/>
          <w:lang w:eastAsia="en-US"/>
        </w:rPr>
        <w:t>).</w:t>
      </w:r>
    </w:p>
    <w:p w:rsidR="00F96182" w:rsidRPr="002E39D1" w:rsidRDefault="00AD3C0E" w:rsidP="00F96182">
      <w:pPr>
        <w:pStyle w:val="ONUMA"/>
      </w:pPr>
      <w:r w:rsidRPr="00AD3C0E">
        <w:rPr>
          <w:rFonts w:hint="cs"/>
          <w:rtl/>
        </w:rPr>
        <w:t xml:space="preserve">واعتمدت جمعية معاهدة التعاون بشأن البراءات (معاهدة البراءات)، في دورتها الثالثة والخمسين المعقودة في أكتوبر 2021، التعديلات المقترح إدخالها على اللائحة التنفيذية لمعاهدة البراءات بغرض تنفيذ معيار الويبو </w:t>
      </w:r>
      <w:r w:rsidRPr="00AD3C0E">
        <w:t>ST.26</w:t>
      </w:r>
      <w:r>
        <w:rPr>
          <w:rFonts w:hint="cs"/>
          <w:rtl/>
        </w:rPr>
        <w:t xml:space="preserve"> في نظام معاهدة البراءات (انظر المرفق الثاني من الوثيقة </w:t>
      </w:r>
      <w:r w:rsidRPr="00AD3C0E">
        <w:t>PCT/A/53/3</w:t>
      </w:r>
      <w:r>
        <w:rPr>
          <w:rFonts w:hint="cs"/>
          <w:rtl/>
        </w:rPr>
        <w:t xml:space="preserve"> والفقرات من 23 إلى 25 من تقرير الدورة، الوثيقة </w:t>
      </w:r>
      <w:r w:rsidRPr="00AD3C0E">
        <w:t>PCT/A/53/4</w:t>
      </w:r>
      <w:r>
        <w:rPr>
          <w:rFonts w:hint="cs"/>
          <w:rtl/>
        </w:rPr>
        <w:t xml:space="preserve">). </w:t>
      </w:r>
      <w:r w:rsidR="00F96182" w:rsidRPr="002E39D1">
        <w:rPr>
          <w:rFonts w:hint="cs"/>
          <w:rtl/>
        </w:rPr>
        <w:t xml:space="preserve">كما وافقت الجمعية العامة للويبو، في دورتها الرابعة والخمسين المعقودة في أكتوبر 2021، تاريخ 1 يوليو 2022 كتاريخ القطيعة الجديد لتنفيذ معيار الويبو </w:t>
      </w:r>
      <w:r w:rsidR="00F96182" w:rsidRPr="002E39D1">
        <w:t>ST.26</w:t>
      </w:r>
      <w:r w:rsidR="00F96182" w:rsidRPr="002E39D1">
        <w:rPr>
          <w:rFonts w:hint="cs"/>
          <w:rtl/>
        </w:rPr>
        <w:t xml:space="preserve"> على الصعيد الوطني </w:t>
      </w:r>
      <w:r w:rsidR="002F1AB6">
        <w:rPr>
          <w:rFonts w:hint="cs"/>
          <w:rtl/>
        </w:rPr>
        <w:t>و</w:t>
      </w:r>
      <w:r w:rsidR="00F96182" w:rsidRPr="002E39D1">
        <w:rPr>
          <w:rFonts w:hint="cs"/>
          <w:rtl/>
        </w:rPr>
        <w:t xml:space="preserve">الصعيدين الإقليمي والدولي (انظر الوثيقة </w:t>
      </w:r>
      <w:r w:rsidR="00F96182" w:rsidRPr="002E39D1">
        <w:t>WO/GA/54/14</w:t>
      </w:r>
      <w:r w:rsidR="00F96182">
        <w:rPr>
          <w:rFonts w:hint="cs"/>
          <w:rtl/>
        </w:rPr>
        <w:t xml:space="preserve"> والفقرات من 178 إلى 183 من تقرير الدورة، الوثيقة</w:t>
      </w:r>
      <w:r w:rsidR="00F96182">
        <w:rPr>
          <w:rFonts w:hint="eastAsia"/>
          <w:rtl/>
        </w:rPr>
        <w:t> </w:t>
      </w:r>
      <w:r w:rsidR="00F96182" w:rsidRPr="002E39D1">
        <w:t>WO/GA/54/15</w:t>
      </w:r>
      <w:r w:rsidR="00F96182">
        <w:rPr>
          <w:rFonts w:hint="cs"/>
          <w:rtl/>
        </w:rPr>
        <w:t>).</w:t>
      </w:r>
    </w:p>
    <w:p w:rsidR="00840671" w:rsidRPr="001C39F2" w:rsidRDefault="00840671" w:rsidP="00840671">
      <w:pPr>
        <w:keepNext/>
        <w:spacing w:after="60"/>
        <w:outlineLvl w:val="0"/>
        <w:rPr>
          <w:b/>
          <w:bCs/>
          <w:caps/>
          <w:kern w:val="32"/>
          <w:rtl/>
        </w:rPr>
      </w:pPr>
      <w:r w:rsidRPr="001C39F2">
        <w:rPr>
          <w:b/>
          <w:bCs/>
          <w:caps/>
          <w:kern w:val="32"/>
          <w:rtl/>
        </w:rPr>
        <w:t>التقرير المرحلي</w:t>
      </w:r>
    </w:p>
    <w:p w:rsidR="002E39D1" w:rsidRPr="00942632" w:rsidRDefault="002E39D1" w:rsidP="002E39D1">
      <w:pPr>
        <w:keepNext/>
        <w:spacing w:before="240" w:after="60"/>
        <w:outlineLvl w:val="1"/>
        <w:rPr>
          <w:caps/>
          <w:lang w:bidi="ar-SY"/>
        </w:rPr>
      </w:pPr>
      <w:r w:rsidRPr="002E39D1">
        <w:rPr>
          <w:caps/>
          <w:rtl/>
        </w:rPr>
        <w:t>مراجعة معيار الويبو</w:t>
      </w:r>
      <w:r w:rsidRPr="00942632">
        <w:rPr>
          <w:caps/>
          <w:lang w:bidi="ar-SY"/>
        </w:rPr>
        <w:t xml:space="preserve"> St.26 </w:t>
      </w:r>
      <w:r w:rsidR="00945418">
        <w:rPr>
          <w:rFonts w:hint="cs"/>
          <w:caps/>
          <w:rtl/>
          <w:lang w:val="fr-CH" w:bidi="ar-SY"/>
        </w:rPr>
        <w:t>ودخول</w:t>
      </w:r>
      <w:r w:rsidR="005C30B6">
        <w:rPr>
          <w:rFonts w:hint="cs"/>
          <w:caps/>
          <w:rtl/>
          <w:lang w:val="fr-CH" w:bidi="ar-SY"/>
        </w:rPr>
        <w:t>ه</w:t>
      </w:r>
      <w:r w:rsidR="00945418">
        <w:rPr>
          <w:rFonts w:hint="cs"/>
          <w:caps/>
          <w:rtl/>
          <w:lang w:val="fr-CH" w:bidi="ar-SY"/>
        </w:rPr>
        <w:t xml:space="preserve"> حيز النفاذ</w:t>
      </w:r>
    </w:p>
    <w:p w:rsidR="002E39D1" w:rsidRDefault="002E39D1" w:rsidP="00DD7F5D">
      <w:pPr>
        <w:pStyle w:val="ONUMA"/>
      </w:pPr>
      <w:r w:rsidRPr="001C39F2">
        <w:rPr>
          <w:rtl/>
        </w:rPr>
        <w:t xml:space="preserve">جرت آخر مراجعة لمعيار الويبو </w:t>
      </w:r>
      <w:r w:rsidRPr="001C39F2">
        <w:t>ST.26</w:t>
      </w:r>
      <w:r w:rsidRPr="00DD7F5D">
        <w:rPr>
          <w:rtl/>
          <w:lang w:val="fr-CH"/>
        </w:rPr>
        <w:t xml:space="preserve"> </w:t>
      </w:r>
      <w:r w:rsidRPr="001C39F2">
        <w:rPr>
          <w:rtl/>
        </w:rPr>
        <w:t xml:space="preserve">في </w:t>
      </w:r>
      <w:r w:rsidR="00945418">
        <w:rPr>
          <w:rFonts w:hint="cs"/>
          <w:rtl/>
        </w:rPr>
        <w:t>نوفمبر</w:t>
      </w:r>
      <w:r w:rsidRPr="001C39F2">
        <w:rPr>
          <w:rtl/>
        </w:rPr>
        <w:t xml:space="preserve"> </w:t>
      </w:r>
      <w:r w:rsidR="00945418">
        <w:rPr>
          <w:rFonts w:hint="cs"/>
          <w:rtl/>
        </w:rPr>
        <w:t>2021</w:t>
      </w:r>
      <w:r w:rsidRPr="001C39F2">
        <w:rPr>
          <w:rtl/>
        </w:rPr>
        <w:t xml:space="preserve"> في الدورة </w:t>
      </w:r>
      <w:r w:rsidR="00945418">
        <w:rPr>
          <w:rFonts w:hint="cs"/>
          <w:rtl/>
        </w:rPr>
        <w:t>التاسعة</w:t>
      </w:r>
      <w:r w:rsidRPr="001C39F2">
        <w:rPr>
          <w:rtl/>
        </w:rPr>
        <w:t xml:space="preserve"> للجنة المعايير (لإصدار 1.</w:t>
      </w:r>
      <w:r w:rsidR="00945418">
        <w:rPr>
          <w:rFonts w:hint="cs"/>
          <w:rtl/>
        </w:rPr>
        <w:t>5</w:t>
      </w:r>
      <w:r w:rsidRPr="001C39F2">
        <w:rPr>
          <w:rtl/>
        </w:rPr>
        <w:t xml:space="preserve">)، </w:t>
      </w:r>
      <w:r w:rsidR="00945418">
        <w:rPr>
          <w:rFonts w:hint="cs"/>
          <w:rtl/>
        </w:rPr>
        <w:t>وتعلّقت التغييرات المعنية ب</w:t>
      </w:r>
      <w:r w:rsidR="00945418" w:rsidRPr="00945418">
        <w:rPr>
          <w:rtl/>
          <w:lang w:bidi="ar-SY"/>
        </w:rPr>
        <w:t xml:space="preserve">المتن الرئيسي </w:t>
      </w:r>
      <w:r w:rsidR="00945418">
        <w:rPr>
          <w:rFonts w:hint="cs"/>
          <w:rtl/>
          <w:lang w:bidi="ar-SY"/>
        </w:rPr>
        <w:t xml:space="preserve">للمعيار </w:t>
      </w:r>
      <w:r w:rsidR="00945418" w:rsidRPr="00945418">
        <w:rPr>
          <w:rtl/>
          <w:lang w:bidi="ar-SY"/>
        </w:rPr>
        <w:t xml:space="preserve">ومرفقاته الأول والثاني والثالث </w:t>
      </w:r>
      <w:r w:rsidRPr="001C39F2">
        <w:rPr>
          <w:rtl/>
        </w:rPr>
        <w:t xml:space="preserve">(انظر الوثيقة </w:t>
      </w:r>
      <w:r w:rsidR="00945418" w:rsidRPr="00945418">
        <w:t>CWS/9/12 REV</w:t>
      </w:r>
      <w:r w:rsidR="00945418">
        <w:t>.</w:t>
      </w:r>
      <w:r w:rsidR="00945418">
        <w:rPr>
          <w:rtl/>
        </w:rPr>
        <w:t>)</w:t>
      </w:r>
      <w:r w:rsidR="00945418">
        <w:rPr>
          <w:rFonts w:hint="cs"/>
          <w:rtl/>
        </w:rPr>
        <w:t xml:space="preserve"> وشملت عدة تعدي</w:t>
      </w:r>
      <w:r w:rsidR="002F1AB6">
        <w:rPr>
          <w:rFonts w:hint="cs"/>
          <w:rtl/>
        </w:rPr>
        <w:t>ل</w:t>
      </w:r>
      <w:r w:rsidR="00945418">
        <w:rPr>
          <w:rFonts w:hint="cs"/>
          <w:rtl/>
        </w:rPr>
        <w:t xml:space="preserve">ات تحريرية و/أو طفيفة لأغراض التوضيح </w:t>
      </w:r>
      <w:r w:rsidR="00DD7F5D">
        <w:rPr>
          <w:rFonts w:hint="cs"/>
          <w:rtl/>
        </w:rPr>
        <w:t>والتوافق</w:t>
      </w:r>
      <w:r w:rsidR="00945418">
        <w:rPr>
          <w:rFonts w:hint="cs"/>
          <w:rtl/>
        </w:rPr>
        <w:t xml:space="preserve"> مع </w:t>
      </w:r>
      <w:r w:rsidR="00DD7F5D" w:rsidRPr="00DD7F5D">
        <w:rPr>
          <w:rtl/>
        </w:rPr>
        <w:t>قاعدة البيانات العالمية للبروتينات (</w:t>
      </w:r>
      <w:r w:rsidR="00DD7F5D" w:rsidRPr="00DD7F5D">
        <w:t>UniProt</w:t>
      </w:r>
      <w:r w:rsidR="00DD7F5D" w:rsidRPr="00DD7F5D">
        <w:rPr>
          <w:rtl/>
        </w:rPr>
        <w:t>)</w:t>
      </w:r>
      <w:r w:rsidR="00945418">
        <w:rPr>
          <w:rFonts w:hint="cs"/>
          <w:rtl/>
        </w:rPr>
        <w:t>.</w:t>
      </w:r>
    </w:p>
    <w:p w:rsidR="00945418" w:rsidRDefault="00945418" w:rsidP="001075D1">
      <w:pPr>
        <w:pStyle w:val="ONUMA"/>
      </w:pPr>
      <w:r>
        <w:rPr>
          <w:rFonts w:hint="cs"/>
          <w:rtl/>
        </w:rPr>
        <w:t xml:space="preserve">ودخل معيار الويبو </w:t>
      </w:r>
      <w:r w:rsidR="002E39D1" w:rsidRPr="00945418">
        <w:t>ST.26</w:t>
      </w:r>
      <w:r>
        <w:rPr>
          <w:rFonts w:hint="cs"/>
          <w:rtl/>
        </w:rPr>
        <w:t xml:space="preserve"> حيز النفاذ في 1 يوليو 2022، مع التعديلات المدخلة على اللائحة التنفيذية لمعاهدة البراءات</w:t>
      </w:r>
      <w:r w:rsidR="001075D1">
        <w:rPr>
          <w:rFonts w:hint="cs"/>
          <w:rtl/>
        </w:rPr>
        <w:t>، والتعليمات الإدارية لمعاهدة البراءات بما في ذلك الاستمارات ذات الصلة، فضلاً عن المبادئ التوجيهية الخاصة بمكاتب تسلم الطلبات بناء على معاهدة البراءات والمبادئ التوجيهية الخاصة بالبحث الدولي والفحص التمهيدي الدولي بناء على المعاهدة المذكورة.</w:t>
      </w:r>
    </w:p>
    <w:p w:rsidR="001075D1" w:rsidRDefault="001075D1" w:rsidP="002F1AB6">
      <w:pPr>
        <w:pStyle w:val="ONUMA"/>
      </w:pPr>
      <w:r>
        <w:rPr>
          <w:rFonts w:hint="cs"/>
          <w:rtl/>
        </w:rPr>
        <w:t xml:space="preserve">وفي إطار المهمة رقم 44، ستقترح فرقة العمل </w:t>
      </w:r>
      <w:r w:rsidR="005C30B6">
        <w:rPr>
          <w:rFonts w:hint="cs"/>
          <w:rtl/>
        </w:rPr>
        <w:t xml:space="preserve">إجراء </w:t>
      </w:r>
      <w:r>
        <w:rPr>
          <w:rFonts w:hint="cs"/>
          <w:rtl/>
        </w:rPr>
        <w:t xml:space="preserve">مراجعة أخرى (الإصدار </w:t>
      </w:r>
      <w:r w:rsidR="005C30B6">
        <w:rPr>
          <w:rFonts w:hint="cs"/>
          <w:rtl/>
        </w:rPr>
        <w:t xml:space="preserve">1.6) لمعيار الويبو </w:t>
      </w:r>
      <w:r w:rsidR="005C30B6" w:rsidRPr="005C30B6">
        <w:t>ST.26</w:t>
      </w:r>
      <w:r w:rsidR="005C30B6">
        <w:rPr>
          <w:rFonts w:hint="cs"/>
          <w:rtl/>
        </w:rPr>
        <w:t xml:space="preserve"> في الدورة العاشرة للجنة المعايير المزمع عقدها في الفترة من 21 إلى 25 نوفمبر 2022. </w:t>
      </w:r>
      <w:r w:rsidR="002F1AB6">
        <w:rPr>
          <w:rFonts w:hint="cs"/>
          <w:rtl/>
        </w:rPr>
        <w:t>وتوفر</w:t>
      </w:r>
      <w:r w:rsidR="005C30B6">
        <w:rPr>
          <w:rFonts w:hint="cs"/>
          <w:rtl/>
        </w:rPr>
        <w:t xml:space="preserve"> المراجعة المقترحة تحسينات عامة استناداً إلى التجربة المكتسبة منذ دخول المعيار حيز النفاذ في 1 يوليو 2022، بما في ذلك إضافة ثلاث أمثلة جديدة إلى المرفق الرابع من المعيار.</w:t>
      </w:r>
    </w:p>
    <w:p w:rsidR="00840671" w:rsidRPr="002E39D1" w:rsidRDefault="00840671" w:rsidP="00840671">
      <w:pPr>
        <w:keepNext/>
        <w:spacing w:before="240" w:after="60"/>
        <w:outlineLvl w:val="1"/>
        <w:rPr>
          <w:b/>
          <w:i/>
          <w:caps/>
        </w:rPr>
      </w:pPr>
      <w:r w:rsidRPr="001C39F2">
        <w:rPr>
          <w:b/>
          <w:i/>
          <w:caps/>
          <w:rtl/>
        </w:rPr>
        <w:t>أدوات الويبو للتسلسل</w:t>
      </w:r>
    </w:p>
    <w:p w:rsidR="00840671" w:rsidRPr="001C39F2" w:rsidRDefault="005C30B6" w:rsidP="005C30B6">
      <w:pPr>
        <w:pStyle w:val="ONUMA"/>
      </w:pPr>
      <w:r>
        <w:rPr>
          <w:rFonts w:hint="cs"/>
          <w:rtl/>
        </w:rPr>
        <w:t>طوّر</w:t>
      </w:r>
      <w:r w:rsidR="00840671" w:rsidRPr="001C39F2">
        <w:rPr>
          <w:rtl/>
        </w:rPr>
        <w:t xml:space="preserve"> المكتب الدولي أداتين برمجيتين مختلفتين من أجل تمكين مودعي طلبات البراءات من إعداد قوائم تسلسل متوافقة مع </w:t>
      </w:r>
      <w:r>
        <w:rPr>
          <w:rFonts w:hint="cs"/>
          <w:rtl/>
        </w:rPr>
        <w:t>معيار الويبو</w:t>
      </w:r>
      <w:r w:rsidR="00840671" w:rsidRPr="001C39F2">
        <w:rPr>
          <w:rtl/>
        </w:rPr>
        <w:t xml:space="preserve"> </w:t>
      </w:r>
      <w:r w:rsidR="00840671" w:rsidRPr="001C39F2">
        <w:t>ST.26</w:t>
      </w:r>
      <w:r w:rsidR="00840671" w:rsidRPr="001C39F2">
        <w:rPr>
          <w:rtl/>
          <w:lang w:val="fr-CH" w:bidi="ar-SY"/>
        </w:rPr>
        <w:t>،</w:t>
      </w:r>
      <w:r w:rsidR="0096349E">
        <w:rPr>
          <w:rtl/>
          <w:lang w:val="fr-CH" w:bidi="ar-SY"/>
        </w:rPr>
        <w:t xml:space="preserve"> وتمكين مكاتب البراءات من التثب</w:t>
      </w:r>
      <w:r w:rsidR="00840671" w:rsidRPr="001C39F2">
        <w:rPr>
          <w:rtl/>
          <w:lang w:val="fr-CH" w:bidi="ar-SY"/>
        </w:rPr>
        <w:t xml:space="preserve">ت من امتثال بيانات قوائم التسلسل المودعة </w:t>
      </w:r>
      <w:r>
        <w:rPr>
          <w:rFonts w:hint="cs"/>
          <w:rtl/>
          <w:lang w:val="fr-CH" w:bidi="ar-SY"/>
        </w:rPr>
        <w:t>للمعيار المذكور،</w:t>
      </w:r>
      <w:r>
        <w:rPr>
          <w:rtl/>
          <w:lang w:val="fr-CH" w:bidi="ar-SY"/>
        </w:rPr>
        <w:t xml:space="preserve"> </w:t>
      </w:r>
      <w:r>
        <w:rPr>
          <w:rFonts w:hint="cs"/>
          <w:rtl/>
          <w:lang w:val="fr-CH" w:bidi="ar-SY"/>
        </w:rPr>
        <w:t>و</w:t>
      </w:r>
      <w:r w:rsidR="00840671" w:rsidRPr="001C39F2">
        <w:rPr>
          <w:rtl/>
          <w:lang w:val="fr-CH" w:bidi="ar-SY"/>
        </w:rPr>
        <w:t>الأداتان هما:</w:t>
      </w:r>
    </w:p>
    <w:p w:rsidR="00840671" w:rsidRPr="001C39F2" w:rsidRDefault="00840671" w:rsidP="002F1AB6">
      <w:pPr>
        <w:numPr>
          <w:ilvl w:val="1"/>
          <w:numId w:val="7"/>
        </w:numPr>
        <w:spacing w:after="220"/>
        <w:rPr>
          <w:rFonts w:eastAsia="Times New Roman"/>
          <w:lang w:eastAsia="en-US"/>
        </w:rPr>
      </w:pPr>
      <w:r w:rsidRPr="001C39F2">
        <w:rPr>
          <w:rFonts w:eastAsia="Times New Roman"/>
          <w:rtl/>
          <w:lang w:eastAsia="en-US"/>
        </w:rPr>
        <w:t xml:space="preserve">أداة الويبو للتسلسل: وهي أداة </w:t>
      </w:r>
      <w:r w:rsidR="002F1AB6">
        <w:rPr>
          <w:rFonts w:eastAsia="Times New Roman" w:hint="cs"/>
          <w:rtl/>
          <w:lang w:eastAsia="en-US"/>
        </w:rPr>
        <w:t xml:space="preserve">متاحة </w:t>
      </w:r>
      <w:r w:rsidRPr="001C39F2">
        <w:rPr>
          <w:rFonts w:eastAsia="Times New Roman"/>
          <w:rtl/>
          <w:lang w:eastAsia="en-US"/>
        </w:rPr>
        <w:t xml:space="preserve">لمودعي الطلبات </w:t>
      </w:r>
      <w:r w:rsidR="002F1AB6">
        <w:rPr>
          <w:rFonts w:eastAsia="Times New Roman" w:hint="cs"/>
          <w:rtl/>
          <w:lang w:eastAsia="en-US"/>
        </w:rPr>
        <w:t>لأغراض</w:t>
      </w:r>
      <w:r w:rsidRPr="001C39F2">
        <w:rPr>
          <w:rFonts w:eastAsia="Times New Roman"/>
          <w:rtl/>
          <w:lang w:eastAsia="en-US"/>
        </w:rPr>
        <w:t xml:space="preserve"> صياغة التسلسل والتثبت منه (تطبيق مكتبي مستقل)؛</w:t>
      </w:r>
    </w:p>
    <w:p w:rsidR="00840671" w:rsidRPr="001C39F2" w:rsidRDefault="00840671" w:rsidP="00C36C43">
      <w:pPr>
        <w:numPr>
          <w:ilvl w:val="1"/>
          <w:numId w:val="7"/>
        </w:numPr>
        <w:spacing w:after="220"/>
        <w:rPr>
          <w:rFonts w:eastAsia="Times New Roman"/>
          <w:lang w:eastAsia="en-US"/>
        </w:rPr>
      </w:pPr>
      <w:r w:rsidRPr="001C39F2">
        <w:rPr>
          <w:rFonts w:eastAsia="Times New Roman"/>
          <w:rtl/>
          <w:lang w:eastAsia="en-US"/>
        </w:rPr>
        <w:t xml:space="preserve">ومثبت أداة الويبو للتسلسل: وهي أداة </w:t>
      </w:r>
      <w:r w:rsidR="00C36C43">
        <w:rPr>
          <w:rFonts w:eastAsia="Times New Roman" w:hint="cs"/>
          <w:rtl/>
          <w:lang w:eastAsia="en-US"/>
        </w:rPr>
        <w:t xml:space="preserve">متاحة </w:t>
      </w:r>
      <w:r w:rsidRPr="001C39F2">
        <w:rPr>
          <w:rFonts w:eastAsia="Times New Roman"/>
          <w:rtl/>
          <w:lang w:eastAsia="en-US"/>
        </w:rPr>
        <w:t xml:space="preserve">لمكاتب الملكية الفكرية </w:t>
      </w:r>
      <w:r w:rsidR="00C36C43">
        <w:rPr>
          <w:rFonts w:eastAsia="Times New Roman" w:hint="cs"/>
          <w:rtl/>
          <w:lang w:eastAsia="en-US"/>
        </w:rPr>
        <w:t>لأغراض التثبت باعتبارها</w:t>
      </w:r>
      <w:r w:rsidRPr="001C39F2">
        <w:rPr>
          <w:rFonts w:eastAsia="Times New Roman"/>
          <w:rtl/>
          <w:lang w:eastAsia="en-US"/>
        </w:rPr>
        <w:t xml:space="preserve"> خدمة مستقلة في شبكة مكاتب الملكية الفكرية (خدمة صغيرة مدمجة في كل نظام لتكنولوجيا المعلومات في مكاتب الملكية الفكرية من أجل التحقق من امتثال قوائم التسلسل المودعة لمعيار الويبو </w:t>
      </w:r>
      <w:r w:rsidRPr="001C39F2">
        <w:rPr>
          <w:rFonts w:eastAsia="Times New Roman"/>
          <w:lang w:eastAsia="en-US"/>
        </w:rPr>
        <w:t>ST 26</w:t>
      </w:r>
      <w:r w:rsidRPr="001C39F2">
        <w:rPr>
          <w:rFonts w:eastAsia="Times New Roman"/>
          <w:rtl/>
          <w:lang w:eastAsia="en-US"/>
        </w:rPr>
        <w:t>).</w:t>
      </w:r>
    </w:p>
    <w:p w:rsidR="00865751" w:rsidRDefault="00840671" w:rsidP="00865751">
      <w:pPr>
        <w:pStyle w:val="ONUMA"/>
      </w:pPr>
      <w:r w:rsidRPr="001C39F2">
        <w:rPr>
          <w:rtl/>
        </w:rPr>
        <w:lastRenderedPageBreak/>
        <w:t xml:space="preserve">ويمكن الآن تنزيل أداة الويبو للتسلسل (الإصدار </w:t>
      </w:r>
      <w:r w:rsidR="00C9636E">
        <w:rPr>
          <w:rFonts w:hint="cs"/>
          <w:rtl/>
        </w:rPr>
        <w:t>2.1.2</w:t>
      </w:r>
      <w:r w:rsidRPr="001C39F2">
        <w:rPr>
          <w:rtl/>
        </w:rPr>
        <w:t>) من موقع الويبو الإلكتروني</w:t>
      </w:r>
      <w:r w:rsidRPr="001C39F2">
        <w:rPr>
          <w:vertAlign w:val="superscript"/>
          <w:rtl/>
        </w:rPr>
        <w:footnoteReference w:id="2"/>
      </w:r>
      <w:r w:rsidRPr="001C39F2">
        <w:rPr>
          <w:rtl/>
        </w:rPr>
        <w:t xml:space="preserve">. </w:t>
      </w:r>
      <w:r w:rsidR="00C9636E">
        <w:rPr>
          <w:rFonts w:hint="cs"/>
          <w:rtl/>
        </w:rPr>
        <w:t xml:space="preserve">ويمكن لمكاتب البراءات الحصول على </w:t>
      </w:r>
      <w:r w:rsidR="0096349E">
        <w:rPr>
          <w:rtl/>
        </w:rPr>
        <w:t>مثب</w:t>
      </w:r>
      <w:r w:rsidR="00C9636E" w:rsidRPr="00C9636E">
        <w:rPr>
          <w:rtl/>
        </w:rPr>
        <w:t xml:space="preserve">ت أداة الويبو للتسلسل </w:t>
      </w:r>
      <w:r w:rsidR="00865751">
        <w:rPr>
          <w:rFonts w:hint="cs"/>
          <w:rtl/>
        </w:rPr>
        <w:t xml:space="preserve">(الإصدار 2.1) عن طريق الاتصال بالمكتب الدولي على العنوان الإلكتروني التالي: </w:t>
      </w:r>
      <w:hyperlink r:id="rId12" w:history="1">
        <w:r w:rsidR="00865751" w:rsidRPr="00865751">
          <w:rPr>
            <w:rStyle w:val="Hyperlink"/>
            <w:color w:val="auto"/>
          </w:rPr>
          <w:t>wiposequence@wipo.int</w:t>
        </w:r>
      </w:hyperlink>
      <w:r w:rsidR="00865751">
        <w:rPr>
          <w:rFonts w:hint="cs"/>
          <w:rtl/>
        </w:rPr>
        <w:t>.</w:t>
      </w:r>
    </w:p>
    <w:p w:rsidR="00840671" w:rsidRDefault="00865751" w:rsidP="003876F2">
      <w:pPr>
        <w:pStyle w:val="ONUMA"/>
      </w:pPr>
      <w:r>
        <w:rPr>
          <w:rFonts w:hint="cs"/>
          <w:rtl/>
        </w:rPr>
        <w:t xml:space="preserve">وللمساعدة في دعم المستخدمين، </w:t>
      </w:r>
      <w:r w:rsidR="003876F2">
        <w:rPr>
          <w:rFonts w:hint="cs"/>
          <w:rtl/>
        </w:rPr>
        <w:t>ظلّت</w:t>
      </w:r>
      <w:r>
        <w:rPr>
          <w:rFonts w:hint="cs"/>
          <w:rtl/>
        </w:rPr>
        <w:t xml:space="preserve"> الويبو تتعاون مع مكاتب البراءات بغرض إعداد قاعدة معرفية بالإجابات على أسئلة يتكرّر طرحها ومسائل شائعة</w:t>
      </w:r>
      <w:r w:rsidR="00840671" w:rsidRPr="001C39F2">
        <w:rPr>
          <w:rtl/>
        </w:rPr>
        <w:t>.</w:t>
      </w:r>
      <w:r>
        <w:rPr>
          <w:rFonts w:hint="cs"/>
          <w:rtl/>
        </w:rPr>
        <w:t xml:space="preserve"> </w:t>
      </w:r>
      <w:r w:rsidR="003876F2">
        <w:rPr>
          <w:rFonts w:hint="cs"/>
          <w:rtl/>
        </w:rPr>
        <w:t>وبقيت</w:t>
      </w:r>
      <w:r>
        <w:rPr>
          <w:rFonts w:hint="cs"/>
          <w:rtl/>
        </w:rPr>
        <w:t xml:space="preserve"> تلك القاعدة المعرفية، المعروفة باسم "القاعدة المعرفية الخاصة بأداة الويبو للتسلسل ومعيار </w:t>
      </w:r>
      <w:r w:rsidR="003876F2">
        <w:rPr>
          <w:rFonts w:hint="cs"/>
          <w:rtl/>
        </w:rPr>
        <w:t>ال</w:t>
      </w:r>
      <w:r w:rsidR="003876F2" w:rsidRPr="003876F2">
        <w:rPr>
          <w:rtl/>
        </w:rPr>
        <w:t xml:space="preserve">ويبو </w:t>
      </w:r>
      <w:r w:rsidR="003876F2" w:rsidRPr="003876F2">
        <w:t>ST 26</w:t>
      </w:r>
      <w:r>
        <w:rPr>
          <w:rFonts w:hint="cs"/>
          <w:rtl/>
        </w:rPr>
        <w:t>"، متاحة للجمهور منذ 1 يونيو 2022.</w:t>
      </w:r>
      <w:r>
        <w:rPr>
          <w:rStyle w:val="FootnoteReference"/>
          <w:rtl/>
        </w:rPr>
        <w:footnoteReference w:id="3"/>
      </w:r>
    </w:p>
    <w:p w:rsidR="003876F2" w:rsidRPr="001C39F2" w:rsidRDefault="003876F2" w:rsidP="003876F2">
      <w:pPr>
        <w:pStyle w:val="ONUMA"/>
      </w:pPr>
      <w:r>
        <w:rPr>
          <w:rFonts w:hint="cs"/>
          <w:rtl/>
        </w:rPr>
        <w:t>ويُشجَّع مستخدمو أداة الويبو للتسلسل على التسجيل في القائمة البريدية الجديدة لتلقي التبليغات والمعلومات المهمة بشأن تحديثات البرمجية والمسائل ذات الصلة. وسيُحثّ المستخدمون على التسجيل في القائمة عند تنزيل البرمجية من الصفحة الرئيسية لأداة الويبو للتسلسل.</w:t>
      </w:r>
      <w:r>
        <w:rPr>
          <w:rStyle w:val="FootnoteReference"/>
          <w:rtl/>
        </w:rPr>
        <w:footnoteReference w:id="4"/>
      </w:r>
    </w:p>
    <w:p w:rsidR="00840671" w:rsidRDefault="003876F2" w:rsidP="002F1AB6">
      <w:pPr>
        <w:pStyle w:val="ONUMA"/>
      </w:pPr>
      <w:r>
        <w:rPr>
          <w:rFonts w:hint="cs"/>
          <w:rtl/>
        </w:rPr>
        <w:t>وظلّ</w:t>
      </w:r>
      <w:r w:rsidR="00840671" w:rsidRPr="001C39F2">
        <w:rPr>
          <w:rtl/>
        </w:rPr>
        <w:t xml:space="preserve"> المكتب الدولي </w:t>
      </w:r>
      <w:r>
        <w:rPr>
          <w:rFonts w:hint="cs"/>
          <w:rtl/>
        </w:rPr>
        <w:t xml:space="preserve">يعمل </w:t>
      </w:r>
      <w:r w:rsidR="00840671" w:rsidRPr="001C39F2">
        <w:rPr>
          <w:rtl/>
        </w:rPr>
        <w:t>أيضا</w:t>
      </w:r>
      <w:r>
        <w:rPr>
          <w:rFonts w:hint="cs"/>
          <w:rtl/>
        </w:rPr>
        <w:t>ً</w:t>
      </w:r>
      <w:r w:rsidR="00840671" w:rsidRPr="001C39F2">
        <w:rPr>
          <w:rtl/>
        </w:rPr>
        <w:t xml:space="preserve"> على إعداد محتويات تدريبية </w:t>
      </w:r>
      <w:r>
        <w:rPr>
          <w:rFonts w:hint="cs"/>
          <w:rtl/>
        </w:rPr>
        <w:t xml:space="preserve">باللغات العربية والصينية والإنكليزية والفرنسية والألمانية واليابانية والكورية والبرتغالية والروسية والإسبانية </w:t>
      </w:r>
      <w:r w:rsidR="00840671" w:rsidRPr="001C39F2">
        <w:rPr>
          <w:rtl/>
        </w:rPr>
        <w:t>وينظ</w:t>
      </w:r>
      <w:r>
        <w:rPr>
          <w:rFonts w:hint="cs"/>
          <w:rtl/>
        </w:rPr>
        <w:t>ّ</w:t>
      </w:r>
      <w:r w:rsidR="00840671" w:rsidRPr="001C39F2">
        <w:rPr>
          <w:rtl/>
        </w:rPr>
        <w:t xml:space="preserve">م العديد من الندوات الإلكترونية التدريبية لفائدة مودعي الطلبات بشأن أداة الويبو للتسلسل، ولفائدة مكاتب البراءات بشأن استخدام مثبت أداة الويبو للتسلسل. وترد قائمة مختلف الدورات التدريبية </w:t>
      </w:r>
      <w:r w:rsidR="002F1AB6">
        <w:rPr>
          <w:rFonts w:hint="cs"/>
          <w:rtl/>
        </w:rPr>
        <w:t>المتاحة</w:t>
      </w:r>
      <w:r w:rsidR="00840671" w:rsidRPr="001C39F2">
        <w:rPr>
          <w:rtl/>
        </w:rPr>
        <w:t xml:space="preserve"> في صفحة الندوات الإلكترونية الخاصة بمعايير الويبو.</w:t>
      </w:r>
      <w:r w:rsidR="00840671" w:rsidRPr="001C39F2">
        <w:rPr>
          <w:vertAlign w:val="superscript"/>
          <w:rtl/>
        </w:rPr>
        <w:footnoteReference w:id="5"/>
      </w:r>
    </w:p>
    <w:p w:rsidR="0096349E" w:rsidRPr="0096349E" w:rsidRDefault="0096349E" w:rsidP="0096349E">
      <w:pPr>
        <w:keepNext/>
        <w:spacing w:before="240" w:after="60"/>
        <w:outlineLvl w:val="1"/>
        <w:rPr>
          <w:b/>
          <w:i/>
          <w:caps/>
        </w:rPr>
      </w:pPr>
      <w:r w:rsidRPr="0096349E">
        <w:rPr>
          <w:rFonts w:hint="cs"/>
          <w:b/>
          <w:i/>
          <w:caps/>
          <w:rtl/>
        </w:rPr>
        <w:t>خطة العمل</w:t>
      </w:r>
    </w:p>
    <w:p w:rsidR="0096349E" w:rsidRDefault="0096349E" w:rsidP="0096349E">
      <w:pPr>
        <w:pStyle w:val="ONUMA"/>
      </w:pPr>
      <w:r>
        <w:rPr>
          <w:rFonts w:hint="cs"/>
          <w:rtl/>
        </w:rPr>
        <w:t xml:space="preserve">الحصول على الموافقة لمراجعة الإصدار 1.6 من معيار الويبو </w:t>
      </w:r>
      <w:r w:rsidRPr="0096349E">
        <w:t>ST 26</w:t>
      </w:r>
      <w:r>
        <w:rPr>
          <w:rFonts w:hint="cs"/>
          <w:rtl/>
        </w:rPr>
        <w:t>، في الدورة العاشرة للجنة المعايير في نوفمبر 2022.</w:t>
      </w:r>
    </w:p>
    <w:p w:rsidR="0096349E" w:rsidRDefault="0096349E" w:rsidP="00DD7F5D">
      <w:pPr>
        <w:pStyle w:val="ONUMA"/>
      </w:pPr>
      <w:r>
        <w:rPr>
          <w:rFonts w:hint="cs"/>
          <w:rtl/>
        </w:rPr>
        <w:t xml:space="preserve">دعم المكتب الدولي من خلال مواصلة المشاركة في تطوير </w:t>
      </w:r>
      <w:r w:rsidR="00DD7F5D">
        <w:rPr>
          <w:rFonts w:hint="cs"/>
          <w:rtl/>
        </w:rPr>
        <w:t>حزمة أداة الويبو للتسلسل</w:t>
      </w:r>
      <w:r w:rsidR="00DD7F5D" w:rsidRPr="00DD7F5D">
        <w:rPr>
          <w:rFonts w:hint="cs"/>
          <w:rtl/>
        </w:rPr>
        <w:t xml:space="preserve"> </w:t>
      </w:r>
      <w:r w:rsidR="00DD7F5D">
        <w:rPr>
          <w:rFonts w:hint="cs"/>
          <w:rtl/>
        </w:rPr>
        <w:t xml:space="preserve">واختبارها وفي تطوير معايير الويبو الأخرى ذات الصلة بالاستناد إلى المعيار </w:t>
      </w:r>
      <w:r w:rsidR="00DD7F5D" w:rsidRPr="00DD7F5D">
        <w:t>ST.26</w:t>
      </w:r>
      <w:r w:rsidR="00DD7F5D">
        <w:rPr>
          <w:rFonts w:hint="cs"/>
          <w:rtl/>
        </w:rPr>
        <w:t>.</w:t>
      </w:r>
    </w:p>
    <w:p w:rsidR="00DD7F5D" w:rsidRDefault="002F1AB6" w:rsidP="00DD7F5D">
      <w:pPr>
        <w:pStyle w:val="ONUMA"/>
      </w:pPr>
      <w:r>
        <w:rPr>
          <w:rFonts w:hint="cs"/>
          <w:rtl/>
        </w:rPr>
        <w:t>ا</w:t>
      </w:r>
      <w:r w:rsidR="00DD7F5D">
        <w:rPr>
          <w:rFonts w:hint="cs"/>
          <w:rtl/>
        </w:rPr>
        <w:t xml:space="preserve">لعمل على أية مراجعة أخرى لمعيار الويبو </w:t>
      </w:r>
      <w:r w:rsidR="00DD7F5D" w:rsidRPr="00DD7F5D">
        <w:t>ST.26</w:t>
      </w:r>
      <w:r w:rsidR="00DD7F5D">
        <w:rPr>
          <w:rFonts w:hint="cs"/>
          <w:rtl/>
        </w:rPr>
        <w:t xml:space="preserve">، إن اقتضى الأمر، بغرض زيادة تسهيل تنفيذه من قبل المكاتب واستخدامه من قبل مودعي الطلبات مع الحفاظ على توافقه مع متطلبات </w:t>
      </w:r>
      <w:r w:rsidR="00DD7F5D" w:rsidRPr="00DD7F5D">
        <w:rPr>
          <w:rtl/>
        </w:rPr>
        <w:t>قاعدة البيانات التعاونية الدولية لتسلسل النوويدات (</w:t>
      </w:r>
      <w:r w:rsidR="00DD7F5D" w:rsidRPr="00DD7F5D">
        <w:t>INSDC</w:t>
      </w:r>
      <w:r w:rsidR="00DD7F5D" w:rsidRPr="00DD7F5D">
        <w:rPr>
          <w:rtl/>
        </w:rPr>
        <w:t>)</w:t>
      </w:r>
      <w:r w:rsidR="00DD7F5D">
        <w:rPr>
          <w:rFonts w:hint="cs"/>
          <w:rtl/>
        </w:rPr>
        <w:t xml:space="preserve"> و</w:t>
      </w:r>
      <w:r w:rsidR="00DD7F5D" w:rsidRPr="00DD7F5D">
        <w:rPr>
          <w:rtl/>
        </w:rPr>
        <w:t>قاعدة البيانات العالمية للبروتينات (</w:t>
      </w:r>
      <w:r w:rsidR="00DD7F5D" w:rsidRPr="00DD7F5D">
        <w:t>UniProt</w:t>
      </w:r>
      <w:r w:rsidR="00DD7F5D" w:rsidRPr="00DD7F5D">
        <w:rPr>
          <w:rtl/>
        </w:rPr>
        <w:t>)</w:t>
      </w:r>
      <w:r w:rsidR="00DD7F5D">
        <w:rPr>
          <w:rFonts w:hint="cs"/>
          <w:rtl/>
        </w:rPr>
        <w:t>.</w:t>
      </w:r>
    </w:p>
    <w:p w:rsidR="00DD7F5D" w:rsidRPr="00DD7F5D" w:rsidRDefault="00DD7F5D" w:rsidP="00DD7F5D">
      <w:pPr>
        <w:pStyle w:val="ONUMA"/>
        <w:ind w:left="5534"/>
        <w:rPr>
          <w:i/>
          <w:iCs/>
        </w:rPr>
      </w:pPr>
      <w:r w:rsidRPr="00DD7F5D">
        <w:rPr>
          <w:rFonts w:hint="cs"/>
          <w:i/>
          <w:iCs/>
          <w:rtl/>
        </w:rPr>
        <w:t>إن الفريق العام مدعو إلى الإحاطة علماً بمضمون هذه الوثيقة.</w:t>
      </w:r>
    </w:p>
    <w:p w:rsidR="00840671" w:rsidRPr="001C39F2" w:rsidRDefault="00840671" w:rsidP="00840671">
      <w:pPr>
        <w:ind w:left="5534"/>
      </w:pPr>
      <w:r w:rsidRPr="001C39F2">
        <w:rPr>
          <w:rtl/>
        </w:rPr>
        <w:t>[نهاية</w:t>
      </w:r>
      <w:r w:rsidRPr="001C39F2">
        <w:rPr>
          <w:rFonts w:hint="cs"/>
          <w:rtl/>
        </w:rPr>
        <w:t xml:space="preserve"> </w:t>
      </w:r>
      <w:r w:rsidRPr="001C39F2">
        <w:rPr>
          <w:rtl/>
        </w:rPr>
        <w:t>الوثيقة]</w:t>
      </w:r>
    </w:p>
    <w:sectPr w:rsidR="00840671" w:rsidRPr="001C39F2" w:rsidSect="00CC3E2D">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3D0" w:rsidRDefault="00ED03D0">
      <w:r>
        <w:separator/>
      </w:r>
    </w:p>
  </w:endnote>
  <w:endnote w:type="continuationSeparator" w:id="0">
    <w:p w:rsidR="00ED03D0" w:rsidRDefault="00ED03D0" w:rsidP="003B38C1">
      <w:r>
        <w:separator/>
      </w:r>
    </w:p>
    <w:p w:rsidR="00ED03D0" w:rsidRPr="003B38C1" w:rsidRDefault="00ED03D0" w:rsidP="003B38C1">
      <w:pPr>
        <w:spacing w:after="60"/>
        <w:rPr>
          <w:sz w:val="17"/>
        </w:rPr>
      </w:pPr>
      <w:r>
        <w:rPr>
          <w:sz w:val="17"/>
        </w:rPr>
        <w:t>[Endnote continued from previous page]</w:t>
      </w:r>
    </w:p>
  </w:endnote>
  <w:endnote w:type="continuationNotice" w:id="1">
    <w:p w:rsidR="00ED03D0" w:rsidRPr="003B38C1" w:rsidRDefault="00ED03D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632" w:rsidRDefault="009426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632" w:rsidRDefault="009426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632" w:rsidRDefault="00942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3D0" w:rsidRDefault="00ED03D0">
      <w:r>
        <w:separator/>
      </w:r>
    </w:p>
  </w:footnote>
  <w:footnote w:type="continuationSeparator" w:id="0">
    <w:p w:rsidR="00ED03D0" w:rsidRDefault="00ED03D0" w:rsidP="008B60B2">
      <w:r>
        <w:separator/>
      </w:r>
    </w:p>
    <w:p w:rsidR="00ED03D0" w:rsidRPr="00ED77FB" w:rsidRDefault="00ED03D0" w:rsidP="008B60B2">
      <w:pPr>
        <w:spacing w:after="60"/>
        <w:rPr>
          <w:sz w:val="17"/>
          <w:szCs w:val="17"/>
        </w:rPr>
      </w:pPr>
      <w:r w:rsidRPr="00ED77FB">
        <w:rPr>
          <w:sz w:val="17"/>
          <w:szCs w:val="17"/>
        </w:rPr>
        <w:t>[Footnote continued from previous page]</w:t>
      </w:r>
    </w:p>
  </w:footnote>
  <w:footnote w:type="continuationNotice" w:id="1">
    <w:p w:rsidR="00ED03D0" w:rsidRPr="00ED77FB" w:rsidRDefault="00ED03D0" w:rsidP="008B60B2">
      <w:pPr>
        <w:spacing w:before="60"/>
        <w:jc w:val="right"/>
        <w:rPr>
          <w:sz w:val="17"/>
          <w:szCs w:val="17"/>
        </w:rPr>
      </w:pPr>
      <w:r w:rsidRPr="00ED77FB">
        <w:rPr>
          <w:sz w:val="17"/>
          <w:szCs w:val="17"/>
        </w:rPr>
        <w:t>[Footnote continued on next page]</w:t>
      </w:r>
    </w:p>
  </w:footnote>
  <w:footnote w:id="2">
    <w:p w:rsidR="00840671" w:rsidRDefault="00840671" w:rsidP="00C9636E">
      <w:pPr>
        <w:pStyle w:val="FootnoteText"/>
      </w:pPr>
      <w:r>
        <w:rPr>
          <w:rStyle w:val="FootnoteReference"/>
        </w:rPr>
        <w:footnoteRef/>
      </w:r>
      <w:r>
        <w:rPr>
          <w:rtl/>
        </w:rPr>
        <w:t xml:space="preserve"> </w:t>
      </w:r>
      <w:hyperlink r:id="rId1" w:history="1">
        <w:r w:rsidR="00C9636E" w:rsidRPr="00C9636E">
          <w:rPr>
            <w:rStyle w:val="Hyperlink"/>
            <w:color w:val="auto"/>
          </w:rPr>
          <w:t>https://www.wipo.int/standards/en/sequence/index.html</w:t>
        </w:r>
      </w:hyperlink>
    </w:p>
  </w:footnote>
  <w:footnote w:id="3">
    <w:p w:rsidR="00865751" w:rsidRPr="003876F2" w:rsidRDefault="00865751" w:rsidP="003876F2">
      <w:pPr>
        <w:pStyle w:val="FootnoteText"/>
      </w:pPr>
      <w:r>
        <w:rPr>
          <w:rStyle w:val="FootnoteReference"/>
        </w:rPr>
        <w:footnoteRef/>
      </w:r>
      <w:r>
        <w:rPr>
          <w:rtl/>
        </w:rPr>
        <w:t xml:space="preserve"> </w:t>
      </w:r>
      <w:hyperlink r:id="rId2" w:history="1">
        <w:r w:rsidRPr="003876F2">
          <w:rPr>
            <w:rStyle w:val="Hyperlink"/>
            <w:color w:val="auto"/>
            <w:u w:val="none"/>
          </w:rPr>
          <w:t>https://www3.wipo.int/confluence/display/WSSKB/WIPO+Sequence+and+ST.26+Knowledge+Base+Home</w:t>
        </w:r>
      </w:hyperlink>
    </w:p>
  </w:footnote>
  <w:footnote w:id="4">
    <w:p w:rsidR="003876F2" w:rsidRDefault="003876F2" w:rsidP="003876F2">
      <w:pPr>
        <w:pStyle w:val="FootnoteText"/>
      </w:pPr>
      <w:r>
        <w:rPr>
          <w:rStyle w:val="FootnoteReference"/>
        </w:rPr>
        <w:footnoteRef/>
      </w:r>
      <w:r>
        <w:rPr>
          <w:rtl/>
        </w:rPr>
        <w:t xml:space="preserve"> </w:t>
      </w:r>
      <w:r w:rsidRPr="003876F2">
        <w:t>https://www.wipo.int/standards/en/sequence/signup.html</w:t>
      </w:r>
    </w:p>
  </w:footnote>
  <w:footnote w:id="5">
    <w:p w:rsidR="00840671" w:rsidRDefault="00840671" w:rsidP="0096349E">
      <w:pPr>
        <w:pStyle w:val="FootnoteText"/>
      </w:pPr>
      <w:r>
        <w:rPr>
          <w:rStyle w:val="FootnoteReference"/>
        </w:rPr>
        <w:footnoteRef/>
      </w:r>
      <w:r>
        <w:rPr>
          <w:rtl/>
        </w:rPr>
        <w:t xml:space="preserve"> </w:t>
      </w:r>
      <w:hyperlink r:id="rId3" w:history="1">
        <w:r w:rsidR="0096349E" w:rsidRPr="0096349E">
          <w:rPr>
            <w:rStyle w:val="Hyperlink"/>
            <w:color w:val="auto"/>
            <w:u w:val="none"/>
          </w:rPr>
          <w:t>https://www.wipo.int/meetings/en/topic.jsp?group_id=330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632" w:rsidRDefault="009426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4E0043" w:rsidP="00B96EB2">
    <w:pPr>
      <w:bidi w:val="0"/>
      <w:rPr>
        <w:caps/>
      </w:rPr>
    </w:pPr>
    <w:r>
      <w:rPr>
        <w:caps/>
      </w:rPr>
      <w:t>PCT</w:t>
    </w:r>
    <w:r w:rsidR="00250149">
      <w:rPr>
        <w:caps/>
      </w:rPr>
      <w:t>/</w:t>
    </w:r>
    <w:r>
      <w:rPr>
        <w:caps/>
      </w:rPr>
      <w:t>WG</w:t>
    </w:r>
    <w:r w:rsidR="00250149">
      <w:rPr>
        <w:caps/>
      </w:rPr>
      <w:t>/</w:t>
    </w:r>
    <w:r>
      <w:rPr>
        <w:caps/>
      </w:rPr>
      <w:t>1</w:t>
    </w:r>
    <w:r w:rsidR="00B96EB2">
      <w:rPr>
        <w:caps/>
      </w:rPr>
      <w:t>5</w:t>
    </w:r>
    <w:r>
      <w:rPr>
        <w:caps/>
      </w:rPr>
      <w:t>/</w:t>
    </w:r>
    <w:r w:rsidR="00840671">
      <w:rPr>
        <w:caps/>
      </w:rPr>
      <w:t>9</w:t>
    </w:r>
  </w:p>
  <w:p w:rsidR="00D07C78" w:rsidRDefault="00D07C78" w:rsidP="00210D5F">
    <w:pPr>
      <w:bidi w:val="0"/>
    </w:pPr>
    <w:r>
      <w:fldChar w:fldCharType="begin"/>
    </w:r>
    <w:r>
      <w:instrText xml:space="preserve"> PAGE  \* MERGEFORMAT </w:instrText>
    </w:r>
    <w:r>
      <w:fldChar w:fldCharType="separate"/>
    </w:r>
    <w:r w:rsidR="00942632">
      <w:rPr>
        <w:noProof/>
      </w:rPr>
      <w:t>3</w:t>
    </w:r>
    <w:r>
      <w:fldChar w:fldCharType="end"/>
    </w:r>
  </w:p>
  <w:p w:rsidR="00D07C78" w:rsidRDefault="00D07C78" w:rsidP="00210D5F">
    <w:pPr>
      <w:bidi w:val="0"/>
    </w:pPr>
  </w:p>
  <w:p w:rsidR="00D07C78" w:rsidRDefault="00D07C78" w:rsidP="00210D5F">
    <w:pPr>
      <w:bidi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632" w:rsidRDefault="00942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num>
  <w:num w:numId="8">
    <w:abstractNumId w:val="4"/>
  </w:num>
  <w:num w:numId="9">
    <w:abstractNumId w:val="7"/>
  </w:num>
  <w:num w:numId="10">
    <w:abstractNumId w:val="7"/>
  </w:num>
  <w:num w:numId="11">
    <w:abstractNumId w:val="7"/>
  </w:num>
  <w:num w:numId="12">
    <w:abstractNumId w:val="7"/>
  </w:num>
  <w:num w:numId="13">
    <w:abstractNumId w:val="7"/>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3D0"/>
    <w:rsid w:val="00043CAA"/>
    <w:rsid w:val="00056816"/>
    <w:rsid w:val="00075432"/>
    <w:rsid w:val="000968ED"/>
    <w:rsid w:val="000A3D97"/>
    <w:rsid w:val="000F5E56"/>
    <w:rsid w:val="000F78E9"/>
    <w:rsid w:val="001075D1"/>
    <w:rsid w:val="001362EE"/>
    <w:rsid w:val="001406E1"/>
    <w:rsid w:val="00155D8A"/>
    <w:rsid w:val="001647D5"/>
    <w:rsid w:val="00167832"/>
    <w:rsid w:val="001832A6"/>
    <w:rsid w:val="0019592A"/>
    <w:rsid w:val="001C39F2"/>
    <w:rsid w:val="001D4107"/>
    <w:rsid w:val="00203D24"/>
    <w:rsid w:val="00210D5F"/>
    <w:rsid w:val="0021217E"/>
    <w:rsid w:val="002326AB"/>
    <w:rsid w:val="00243430"/>
    <w:rsid w:val="00250149"/>
    <w:rsid w:val="002634C4"/>
    <w:rsid w:val="002906BF"/>
    <w:rsid w:val="002928D3"/>
    <w:rsid w:val="002C516E"/>
    <w:rsid w:val="002E39D1"/>
    <w:rsid w:val="002F1AB6"/>
    <w:rsid w:val="002F1FE6"/>
    <w:rsid w:val="002F4E68"/>
    <w:rsid w:val="00312F7F"/>
    <w:rsid w:val="00361450"/>
    <w:rsid w:val="003673CF"/>
    <w:rsid w:val="003845C1"/>
    <w:rsid w:val="003876F2"/>
    <w:rsid w:val="003A6F89"/>
    <w:rsid w:val="003B355C"/>
    <w:rsid w:val="003B38C1"/>
    <w:rsid w:val="003C2A9F"/>
    <w:rsid w:val="003C34E9"/>
    <w:rsid w:val="00423E3E"/>
    <w:rsid w:val="00427AF4"/>
    <w:rsid w:val="0045246E"/>
    <w:rsid w:val="004647DA"/>
    <w:rsid w:val="00474062"/>
    <w:rsid w:val="00477D6B"/>
    <w:rsid w:val="004E0043"/>
    <w:rsid w:val="005019FF"/>
    <w:rsid w:val="0053057A"/>
    <w:rsid w:val="00556076"/>
    <w:rsid w:val="00560A29"/>
    <w:rsid w:val="005C1DB7"/>
    <w:rsid w:val="005C30B6"/>
    <w:rsid w:val="005C6649"/>
    <w:rsid w:val="005E72A2"/>
    <w:rsid w:val="005E7B89"/>
    <w:rsid w:val="00605827"/>
    <w:rsid w:val="00646050"/>
    <w:rsid w:val="006713CA"/>
    <w:rsid w:val="00676C5C"/>
    <w:rsid w:val="006B5C12"/>
    <w:rsid w:val="00720EFD"/>
    <w:rsid w:val="007854AF"/>
    <w:rsid w:val="00793A7C"/>
    <w:rsid w:val="007A398A"/>
    <w:rsid w:val="007C4902"/>
    <w:rsid w:val="007D1613"/>
    <w:rsid w:val="007E4C0E"/>
    <w:rsid w:val="00840671"/>
    <w:rsid w:val="00865751"/>
    <w:rsid w:val="008A134B"/>
    <w:rsid w:val="008B2CC1"/>
    <w:rsid w:val="008B60B2"/>
    <w:rsid w:val="00902610"/>
    <w:rsid w:val="0090731E"/>
    <w:rsid w:val="00916EE2"/>
    <w:rsid w:val="00942632"/>
    <w:rsid w:val="00945418"/>
    <w:rsid w:val="0096349E"/>
    <w:rsid w:val="00966A22"/>
    <w:rsid w:val="0096722F"/>
    <w:rsid w:val="00980843"/>
    <w:rsid w:val="009B0855"/>
    <w:rsid w:val="009E1721"/>
    <w:rsid w:val="009E2791"/>
    <w:rsid w:val="009E3F6F"/>
    <w:rsid w:val="009F499F"/>
    <w:rsid w:val="00A37342"/>
    <w:rsid w:val="00A42DAF"/>
    <w:rsid w:val="00A45BD8"/>
    <w:rsid w:val="00A869B7"/>
    <w:rsid w:val="00A90F0A"/>
    <w:rsid w:val="00AC205C"/>
    <w:rsid w:val="00AC495F"/>
    <w:rsid w:val="00AD3C0E"/>
    <w:rsid w:val="00AF0A6B"/>
    <w:rsid w:val="00AF3DCE"/>
    <w:rsid w:val="00B05A69"/>
    <w:rsid w:val="00B42CA9"/>
    <w:rsid w:val="00B51FF7"/>
    <w:rsid w:val="00B75281"/>
    <w:rsid w:val="00B92F1F"/>
    <w:rsid w:val="00B96EB2"/>
    <w:rsid w:val="00B9734B"/>
    <w:rsid w:val="00BA30E2"/>
    <w:rsid w:val="00BC76C1"/>
    <w:rsid w:val="00C11BFE"/>
    <w:rsid w:val="00C36C43"/>
    <w:rsid w:val="00C5068F"/>
    <w:rsid w:val="00C86D74"/>
    <w:rsid w:val="00C9636E"/>
    <w:rsid w:val="00CB3DBA"/>
    <w:rsid w:val="00CC3E2D"/>
    <w:rsid w:val="00CD04F1"/>
    <w:rsid w:val="00CE19F8"/>
    <w:rsid w:val="00CF681A"/>
    <w:rsid w:val="00D07C78"/>
    <w:rsid w:val="00D45252"/>
    <w:rsid w:val="00D60B2C"/>
    <w:rsid w:val="00D67EAE"/>
    <w:rsid w:val="00D71B4D"/>
    <w:rsid w:val="00D90B96"/>
    <w:rsid w:val="00D93D55"/>
    <w:rsid w:val="00DD7B7F"/>
    <w:rsid w:val="00DD7F5D"/>
    <w:rsid w:val="00E15015"/>
    <w:rsid w:val="00E319DF"/>
    <w:rsid w:val="00E335FE"/>
    <w:rsid w:val="00E66CC5"/>
    <w:rsid w:val="00EA7D6E"/>
    <w:rsid w:val="00EB2F76"/>
    <w:rsid w:val="00EC4E49"/>
    <w:rsid w:val="00ED03D0"/>
    <w:rsid w:val="00ED77FB"/>
    <w:rsid w:val="00EE45FA"/>
    <w:rsid w:val="00F043DE"/>
    <w:rsid w:val="00F66152"/>
    <w:rsid w:val="00F76CB4"/>
    <w:rsid w:val="00F9165B"/>
    <w:rsid w:val="00F96182"/>
    <w:rsid w:val="00FC482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7812319-ED6E-4F57-9C24-F02CB0D30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855"/>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9B0855"/>
    <w:rPr>
      <w:sz w:val="18"/>
      <w:szCs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9"/>
      </w:numPr>
    </w:pPr>
    <w:rPr>
      <w:rFonts w:eastAsia="Times New Roman"/>
      <w:lang w:eastAsia="en-US"/>
    </w:rPr>
  </w:style>
  <w:style w:type="paragraph" w:customStyle="1" w:styleId="Decision">
    <w:name w:val="Decision"/>
    <w:basedOn w:val="ONUMA"/>
    <w:qFormat/>
    <w:rsid w:val="00F76CB4"/>
    <w:pPr>
      <w:numPr>
        <w:numId w:val="8"/>
      </w:numPr>
    </w:pPr>
    <w:rPr>
      <w:i/>
      <w:iCs/>
      <w:lang w:bidi="ar-EG"/>
    </w:rPr>
  </w:style>
  <w:style w:type="character" w:customStyle="1" w:styleId="FootnoteTextChar">
    <w:name w:val="Footnote Text Char"/>
    <w:basedOn w:val="DefaultParagraphFont"/>
    <w:link w:val="FootnoteText"/>
    <w:semiHidden/>
    <w:rsid w:val="00840671"/>
    <w:rPr>
      <w:rFonts w:ascii="Arial" w:eastAsia="SimSun" w:hAnsi="Arial" w:cs="Calibri"/>
      <w:sz w:val="18"/>
      <w:szCs w:val="18"/>
      <w:lang w:val="en-US" w:eastAsia="zh-CN"/>
    </w:rPr>
  </w:style>
  <w:style w:type="character" w:styleId="FootnoteReference">
    <w:name w:val="footnote reference"/>
    <w:basedOn w:val="DefaultParagraphFont"/>
    <w:semiHidden/>
    <w:unhideWhenUsed/>
    <w:rsid w:val="00840671"/>
    <w:rPr>
      <w:vertAlign w:val="superscript"/>
    </w:rPr>
  </w:style>
  <w:style w:type="character" w:styleId="Hyperlink">
    <w:name w:val="Hyperlink"/>
    <w:basedOn w:val="DefaultParagraphFont"/>
    <w:unhideWhenUsed/>
    <w:rsid w:val="00840671"/>
    <w:rPr>
      <w:color w:val="0000FF" w:themeColor="hyperlink"/>
      <w:u w:val="single"/>
    </w:rPr>
  </w:style>
  <w:style w:type="character" w:customStyle="1" w:styleId="HeaderChar">
    <w:name w:val="Header Char"/>
    <w:basedOn w:val="DefaultParagraphFont"/>
    <w:link w:val="Header"/>
    <w:uiPriority w:val="99"/>
    <w:rsid w:val="00840671"/>
    <w:rPr>
      <w:rFonts w:ascii="Arial" w:eastAsia="SimSun" w:hAnsi="Arial"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iposequence@wipo.in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meetings/en/topic.jsp?group_id=330" TargetMode="External"/><Relationship Id="rId2" Type="http://schemas.openxmlformats.org/officeDocument/2006/relationships/hyperlink" Target="https://www3.wipo.int/confluence/display/WSSKB/WIPO+Sequence+and+ST.26+Knowledge+Base+Home" TargetMode="External"/><Relationship Id="rId1" Type="http://schemas.openxmlformats.org/officeDocument/2006/relationships/hyperlink" Target="https://www.wipo.int/standards/en/sequenc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D9B73-C9BB-4A7E-B5C3-8111ACBFE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1051</Words>
  <Characters>5815</Characters>
  <Application>Microsoft Office Word</Application>
  <DocSecurity>0</DocSecurity>
  <Lines>85</Lines>
  <Paragraphs>40</Paragraphs>
  <ScaleCrop>false</ScaleCrop>
  <HeadingPairs>
    <vt:vector size="2" baseType="variant">
      <vt:variant>
        <vt:lpstr>Title</vt:lpstr>
      </vt:variant>
      <vt:variant>
        <vt:i4>1</vt:i4>
      </vt:variant>
    </vt:vector>
  </HeadingPairs>
  <TitlesOfParts>
    <vt:vector size="1" baseType="lpstr">
      <vt:lpstr>PCT/WG/15 /9 (Arabic)</vt:lpstr>
    </vt:vector>
  </TitlesOfParts>
  <Company>WIPO</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PCT/WG/15 /9 (Arabic)</dc:title>
  <dc:creator>MERZOUK Fawzi</dc:creator>
  <cp:keywords>PUBLIC</cp:keywords>
  <cp:lastModifiedBy>SHOUSHA Sally</cp:lastModifiedBy>
  <cp:revision>2</cp:revision>
  <cp:lastPrinted>2022-09-13T17:23:00Z</cp:lastPrinted>
  <dcterms:created xsi:type="dcterms:W3CDTF">2022-09-15T08:09:00Z</dcterms:created>
  <dcterms:modified xsi:type="dcterms:W3CDTF">2022-09-15T08:09:00Z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