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D11E57" w:rsidRDefault="00CC3E2D" w:rsidP="00CC3E2D">
      <w:pPr>
        <w:pBdr>
          <w:bottom w:val="single" w:sz="4" w:space="10" w:color="auto"/>
        </w:pBdr>
        <w:bidi w:val="0"/>
        <w:spacing w:after="120"/>
        <w:rPr>
          <w:b/>
          <w:sz w:val="32"/>
          <w:szCs w:val="40"/>
        </w:rPr>
      </w:pPr>
      <w:r w:rsidRPr="00D11E57">
        <w:rPr>
          <w:b/>
          <w:noProof/>
          <w:sz w:val="32"/>
          <w:szCs w:val="40"/>
          <w:lang w:val="en-GB" w:eastAsia="en-GB"/>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CEB7505"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05F7A" w:rsidRDefault="004E0043" w:rsidP="00250149">
      <w:pPr>
        <w:bidi w:val="0"/>
        <w:rPr>
          <w:b/>
          <w:bCs/>
          <w:caps/>
          <w:sz w:val="15"/>
          <w:szCs w:val="15"/>
        </w:rPr>
      </w:pPr>
      <w:r w:rsidRPr="00205F7A">
        <w:rPr>
          <w:b/>
          <w:bCs/>
          <w:caps/>
          <w:sz w:val="15"/>
          <w:szCs w:val="15"/>
        </w:rPr>
        <w:t>PCT</w:t>
      </w:r>
      <w:r w:rsidR="00250149" w:rsidRPr="00205F7A">
        <w:rPr>
          <w:b/>
          <w:bCs/>
          <w:caps/>
          <w:sz w:val="15"/>
          <w:szCs w:val="15"/>
        </w:rPr>
        <w:t>/</w:t>
      </w:r>
      <w:r w:rsidRPr="00205F7A">
        <w:rPr>
          <w:b/>
          <w:bCs/>
          <w:caps/>
          <w:sz w:val="15"/>
          <w:szCs w:val="15"/>
        </w:rPr>
        <w:t>WG</w:t>
      </w:r>
      <w:r w:rsidR="00D90B96" w:rsidRPr="00205F7A">
        <w:rPr>
          <w:b/>
          <w:bCs/>
          <w:caps/>
          <w:sz w:val="15"/>
          <w:szCs w:val="15"/>
        </w:rPr>
        <w:t>/</w:t>
      </w:r>
      <w:bookmarkStart w:id="0" w:name="Code"/>
      <w:bookmarkEnd w:id="0"/>
      <w:r w:rsidR="00B96EB2" w:rsidRPr="00205F7A">
        <w:rPr>
          <w:b/>
          <w:bCs/>
          <w:caps/>
          <w:sz w:val="15"/>
          <w:szCs w:val="15"/>
        </w:rPr>
        <w:t>15</w:t>
      </w:r>
      <w:r w:rsidRPr="00205F7A">
        <w:rPr>
          <w:b/>
          <w:bCs/>
          <w:caps/>
          <w:sz w:val="15"/>
          <w:szCs w:val="15"/>
        </w:rPr>
        <w:t>/</w:t>
      </w:r>
      <w:r w:rsidR="009A5A20" w:rsidRPr="00205F7A">
        <w:rPr>
          <w:b/>
          <w:bCs/>
          <w:caps/>
          <w:sz w:val="15"/>
          <w:szCs w:val="15"/>
        </w:rPr>
        <w:t>7</w:t>
      </w:r>
    </w:p>
    <w:p w:rsidR="008B2CC1" w:rsidRPr="00D11E57" w:rsidRDefault="00CC3E2D" w:rsidP="00CC3E2D">
      <w:pPr>
        <w:jc w:val="right"/>
        <w:rPr>
          <w:caps/>
          <w:sz w:val="15"/>
          <w:szCs w:val="15"/>
        </w:rPr>
      </w:pPr>
      <w:bookmarkStart w:id="1" w:name="Original"/>
      <w:r w:rsidRPr="00D11E57">
        <w:rPr>
          <w:rFonts w:hint="cs"/>
          <w:b/>
          <w:bCs/>
          <w:caps/>
          <w:sz w:val="15"/>
          <w:szCs w:val="15"/>
          <w:rtl/>
        </w:rPr>
        <w:t>الأصل</w:t>
      </w:r>
      <w:r w:rsidRPr="00D11E57">
        <w:rPr>
          <w:rFonts w:hint="cs"/>
          <w:caps/>
          <w:sz w:val="15"/>
          <w:szCs w:val="15"/>
          <w:rtl/>
        </w:rPr>
        <w:t xml:space="preserve">: </w:t>
      </w:r>
      <w:r w:rsidR="00F4093D">
        <w:rPr>
          <w:rFonts w:hint="cs"/>
          <w:caps/>
          <w:sz w:val="15"/>
          <w:szCs w:val="15"/>
          <w:rtl/>
        </w:rPr>
        <w:t>بالإنكليزية</w:t>
      </w:r>
    </w:p>
    <w:p w:rsidR="008B2CC1" w:rsidRPr="00D11E57" w:rsidRDefault="00CC3E2D" w:rsidP="00CC3E2D">
      <w:pPr>
        <w:spacing w:after="1200"/>
        <w:jc w:val="right"/>
        <w:rPr>
          <w:b/>
          <w:bCs/>
          <w:caps/>
          <w:sz w:val="15"/>
          <w:szCs w:val="15"/>
        </w:rPr>
      </w:pPr>
      <w:bookmarkStart w:id="2" w:name="Date"/>
      <w:bookmarkEnd w:id="1"/>
      <w:r w:rsidRPr="00D11E57">
        <w:rPr>
          <w:rFonts w:hint="cs"/>
          <w:b/>
          <w:bCs/>
          <w:caps/>
          <w:sz w:val="15"/>
          <w:szCs w:val="15"/>
          <w:rtl/>
        </w:rPr>
        <w:t xml:space="preserve">التاريخ: </w:t>
      </w:r>
      <w:r w:rsidR="00F4093D">
        <w:rPr>
          <w:rFonts w:hint="cs"/>
          <w:b/>
          <w:bCs/>
          <w:caps/>
          <w:sz w:val="15"/>
          <w:szCs w:val="15"/>
          <w:rtl/>
        </w:rPr>
        <w:t>31 أغسطس 2022</w:t>
      </w:r>
    </w:p>
    <w:bookmarkEnd w:id="2"/>
    <w:p w:rsidR="008B2CC1" w:rsidRPr="00D11E57" w:rsidRDefault="004E0043" w:rsidP="00250149">
      <w:pPr>
        <w:pStyle w:val="Heading1"/>
        <w:rPr>
          <w:rtl/>
        </w:rPr>
      </w:pPr>
      <w:r w:rsidRPr="00D11E57">
        <w:rPr>
          <w:rFonts w:hint="cs"/>
          <w:rtl/>
        </w:rPr>
        <w:t>الفريق العامل لمعاهدة التعاون بشأن البراءات</w:t>
      </w:r>
    </w:p>
    <w:p w:rsidR="00A90F0A" w:rsidRPr="00D11E57" w:rsidRDefault="00D67EAE" w:rsidP="00B96EB2">
      <w:pPr>
        <w:outlineLvl w:val="1"/>
        <w:rPr>
          <w:bCs/>
          <w:sz w:val="24"/>
          <w:szCs w:val="24"/>
        </w:rPr>
      </w:pPr>
      <w:r w:rsidRPr="00D11E57">
        <w:rPr>
          <w:rFonts w:hint="cs"/>
          <w:bCs/>
          <w:sz w:val="24"/>
          <w:szCs w:val="24"/>
          <w:rtl/>
        </w:rPr>
        <w:t xml:space="preserve">الدورة </w:t>
      </w:r>
      <w:r w:rsidR="00B96EB2" w:rsidRPr="00D11E57">
        <w:rPr>
          <w:rFonts w:hint="cs"/>
          <w:bCs/>
          <w:sz w:val="24"/>
          <w:szCs w:val="24"/>
          <w:rtl/>
        </w:rPr>
        <w:t>الخامسة</w:t>
      </w:r>
      <w:r w:rsidR="00250149" w:rsidRPr="00D11E57">
        <w:rPr>
          <w:rFonts w:hint="cs"/>
          <w:bCs/>
          <w:sz w:val="24"/>
          <w:szCs w:val="24"/>
          <w:rtl/>
        </w:rPr>
        <w:t xml:space="preserve"> </w:t>
      </w:r>
      <w:r w:rsidR="004E0043" w:rsidRPr="00D11E57">
        <w:rPr>
          <w:rFonts w:hint="cs"/>
          <w:bCs/>
          <w:sz w:val="24"/>
          <w:szCs w:val="24"/>
          <w:rtl/>
        </w:rPr>
        <w:t>عشرة</w:t>
      </w:r>
    </w:p>
    <w:p w:rsidR="008B2CC1" w:rsidRPr="00D11E57" w:rsidRDefault="00D67EAE" w:rsidP="00B96EB2">
      <w:pPr>
        <w:spacing w:after="720"/>
        <w:outlineLvl w:val="1"/>
        <w:rPr>
          <w:bCs/>
          <w:sz w:val="24"/>
          <w:szCs w:val="24"/>
        </w:rPr>
      </w:pPr>
      <w:r w:rsidRPr="00D11E57">
        <w:rPr>
          <w:rFonts w:hint="cs"/>
          <w:bCs/>
          <w:sz w:val="24"/>
          <w:szCs w:val="24"/>
          <w:rtl/>
        </w:rPr>
        <w:t xml:space="preserve">جنيف، من </w:t>
      </w:r>
      <w:r w:rsidR="00B96EB2" w:rsidRPr="00D11E57">
        <w:rPr>
          <w:rFonts w:hint="cs"/>
          <w:bCs/>
          <w:sz w:val="24"/>
          <w:szCs w:val="24"/>
          <w:rtl/>
        </w:rPr>
        <w:t>3</w:t>
      </w:r>
      <w:r w:rsidRPr="00D11E57">
        <w:rPr>
          <w:rFonts w:hint="cs"/>
          <w:bCs/>
          <w:sz w:val="24"/>
          <w:szCs w:val="24"/>
          <w:rtl/>
        </w:rPr>
        <w:t xml:space="preserve"> إلى </w:t>
      </w:r>
      <w:r w:rsidR="00B96EB2" w:rsidRPr="00D11E57">
        <w:rPr>
          <w:rFonts w:hint="cs"/>
          <w:bCs/>
          <w:sz w:val="24"/>
          <w:szCs w:val="24"/>
          <w:rtl/>
        </w:rPr>
        <w:t>7</w:t>
      </w:r>
      <w:r w:rsidRPr="00D11E57">
        <w:rPr>
          <w:rFonts w:hint="cs"/>
          <w:bCs/>
          <w:sz w:val="24"/>
          <w:szCs w:val="24"/>
          <w:rtl/>
        </w:rPr>
        <w:t xml:space="preserve"> </w:t>
      </w:r>
      <w:r w:rsidR="00B96EB2" w:rsidRPr="00D11E57">
        <w:rPr>
          <w:rFonts w:hint="cs"/>
          <w:bCs/>
          <w:sz w:val="24"/>
          <w:szCs w:val="24"/>
          <w:rtl/>
        </w:rPr>
        <w:t>أكتوبر</w:t>
      </w:r>
      <w:r w:rsidR="00250149" w:rsidRPr="00D11E57">
        <w:rPr>
          <w:rFonts w:hint="cs"/>
          <w:bCs/>
          <w:sz w:val="24"/>
          <w:szCs w:val="24"/>
          <w:rtl/>
        </w:rPr>
        <w:t xml:space="preserve"> </w:t>
      </w:r>
      <w:r w:rsidR="00B96EB2" w:rsidRPr="00D11E57">
        <w:rPr>
          <w:rFonts w:hint="cs"/>
          <w:bCs/>
          <w:sz w:val="24"/>
          <w:szCs w:val="24"/>
          <w:rtl/>
        </w:rPr>
        <w:t>2022</w:t>
      </w:r>
    </w:p>
    <w:p w:rsidR="008B2CC1" w:rsidRPr="00D11E57" w:rsidRDefault="009A5A20" w:rsidP="009A5A20">
      <w:pPr>
        <w:spacing w:after="360"/>
        <w:outlineLvl w:val="0"/>
        <w:rPr>
          <w:caps/>
          <w:sz w:val="24"/>
        </w:rPr>
      </w:pPr>
      <w:bookmarkStart w:id="3" w:name="TitleOfDoc"/>
      <w:r w:rsidRPr="00D11E57">
        <w:rPr>
          <w:caps/>
          <w:sz w:val="28"/>
          <w:szCs w:val="24"/>
          <w:rtl/>
        </w:rPr>
        <w:t>التنسيق في مجال تدريب فاحصي البراءات</w:t>
      </w:r>
    </w:p>
    <w:p w:rsidR="002928D3" w:rsidRPr="00D11E57" w:rsidRDefault="00D67EAE" w:rsidP="001D4107">
      <w:pPr>
        <w:spacing w:after="1040"/>
        <w:rPr>
          <w:iCs/>
          <w:rtl/>
        </w:rPr>
      </w:pPr>
      <w:bookmarkStart w:id="4" w:name="Prepared"/>
      <w:bookmarkEnd w:id="3"/>
      <w:bookmarkEnd w:id="4"/>
      <w:r w:rsidRPr="00D11E57">
        <w:rPr>
          <w:rFonts w:hint="cs"/>
          <w:iCs/>
          <w:rtl/>
        </w:rPr>
        <w:t>وثيقة من إعداد</w:t>
      </w:r>
      <w:r w:rsidR="009A5A20" w:rsidRPr="00D11E57">
        <w:rPr>
          <w:rFonts w:hint="cs"/>
          <w:iCs/>
          <w:rtl/>
        </w:rPr>
        <w:t xml:space="preserve"> المكتب الدولي</w:t>
      </w:r>
    </w:p>
    <w:p w:rsidR="009A5A20" w:rsidRPr="009A5A20" w:rsidRDefault="009A5A20" w:rsidP="009A5A20">
      <w:pPr>
        <w:keepNext/>
        <w:spacing w:before="240" w:after="60"/>
        <w:outlineLvl w:val="0"/>
        <w:rPr>
          <w:b/>
          <w:bCs/>
          <w:caps/>
          <w:kern w:val="32"/>
          <w:sz w:val="24"/>
          <w:szCs w:val="24"/>
          <w:lang w:bidi="ar-EG"/>
        </w:rPr>
      </w:pPr>
      <w:r w:rsidRPr="009A5A20">
        <w:rPr>
          <w:rFonts w:hint="cs"/>
          <w:b/>
          <w:bCs/>
          <w:caps/>
          <w:kern w:val="32"/>
          <w:sz w:val="24"/>
          <w:szCs w:val="24"/>
          <w:rtl/>
          <w:lang w:bidi="ar-EG"/>
        </w:rPr>
        <w:t>ملخص</w:t>
      </w:r>
    </w:p>
    <w:p w:rsidR="009A5A20" w:rsidRPr="00D11E57" w:rsidRDefault="009A5A20" w:rsidP="005E2218">
      <w:pPr>
        <w:pStyle w:val="ONUMA"/>
      </w:pPr>
      <w:r w:rsidRPr="00D11E57">
        <w:rPr>
          <w:rtl/>
        </w:rPr>
        <w:t xml:space="preserve">تقدم هذه الوثيقة تقريراً مرحلياً عن </w:t>
      </w:r>
      <w:r w:rsidR="005E2218" w:rsidRPr="00D11E57">
        <w:rPr>
          <w:rFonts w:hint="cs"/>
          <w:rtl/>
        </w:rPr>
        <w:t xml:space="preserve">مفهوم </w:t>
      </w:r>
      <w:r w:rsidRPr="00D11E57">
        <w:rPr>
          <w:rtl/>
        </w:rPr>
        <w:t xml:space="preserve">بشأن تحسين التنسيق </w:t>
      </w:r>
      <w:r w:rsidR="005E2218" w:rsidRPr="00D11E57">
        <w:rPr>
          <w:rFonts w:hint="cs"/>
          <w:rtl/>
        </w:rPr>
        <w:t>في مجال تدريب القائمين على الفحص الموضوعي وتطوير أدوات لإدارة ذلك التدريب. وتتناول هذه الوثيقة أيضاً جوانب أخرى من المساعدة التقنية الموجهة لتدريب الفاحصين. وأحاط المكتب الدولي علماً، منذ الدورة الرابعة عشرة للفريق العامل لمعاهدة التعاون بشأن البراءات (الفريق العامل) بأن الفريق العامل يقترح تضمين الاستقصاء المقبل الموجه إلى المكاتب الصغيرة والمتوسطة بشأن سياسات التدريب، الاحتياجات من المساعد التقنية وتنظيم تلك المساعدة</w:t>
      </w:r>
      <w:r w:rsidRPr="00D11E57">
        <w:rPr>
          <w:rtl/>
        </w:rPr>
        <w:t>.</w:t>
      </w:r>
    </w:p>
    <w:p w:rsidR="009A5A20" w:rsidRPr="009A5A20" w:rsidRDefault="009A5A20" w:rsidP="009A5A20">
      <w:pPr>
        <w:keepNext/>
        <w:spacing w:before="240" w:after="60"/>
        <w:outlineLvl w:val="0"/>
        <w:rPr>
          <w:b/>
          <w:bCs/>
          <w:caps/>
          <w:kern w:val="32"/>
          <w:sz w:val="24"/>
          <w:szCs w:val="24"/>
        </w:rPr>
      </w:pPr>
      <w:r w:rsidRPr="009A5A20">
        <w:rPr>
          <w:b/>
          <w:bCs/>
          <w:caps/>
          <w:kern w:val="32"/>
          <w:sz w:val="24"/>
          <w:szCs w:val="24"/>
          <w:rtl/>
        </w:rPr>
        <w:t>مقدمة</w:t>
      </w:r>
    </w:p>
    <w:p w:rsidR="009A5A20" w:rsidRPr="009A5A20" w:rsidRDefault="009A5A20" w:rsidP="00CC2CE7">
      <w:pPr>
        <w:pStyle w:val="ONUMA"/>
      </w:pPr>
      <w:r w:rsidRPr="009A5A20">
        <w:rPr>
          <w:rtl/>
        </w:rPr>
        <w:t>ناقش</w:t>
      </w:r>
      <w:r w:rsidR="005E2218" w:rsidRPr="00D11E57">
        <w:rPr>
          <w:rtl/>
        </w:rPr>
        <w:t xml:space="preserve"> الفريق العامل</w:t>
      </w:r>
      <w:r w:rsidR="005E2218" w:rsidRPr="00D11E57">
        <w:rPr>
          <w:rFonts w:hint="cs"/>
          <w:rtl/>
        </w:rPr>
        <w:t xml:space="preserve">، </w:t>
      </w:r>
      <w:r w:rsidRPr="009A5A20">
        <w:rPr>
          <w:rtl/>
        </w:rPr>
        <w:t>في دورته العاشرة التي عُقد</w:t>
      </w:r>
      <w:r w:rsidR="00CC2CE7" w:rsidRPr="00D11E57">
        <w:rPr>
          <w:rtl/>
        </w:rPr>
        <w:t>ت في جنيف من 8 إلى 12 مايو 2017</w:t>
      </w:r>
      <w:r w:rsidR="00CC2CE7" w:rsidRPr="00D11E57">
        <w:rPr>
          <w:rFonts w:hint="cs"/>
          <w:rtl/>
        </w:rPr>
        <w:t xml:space="preserve">، </w:t>
      </w:r>
      <w:r w:rsidRPr="009A5A20">
        <w:rPr>
          <w:rtl/>
        </w:rPr>
        <w:t>اقتراحاً بشأن تحسين التنسيق في مجال تدريب فاحصي البراءات (</w:t>
      </w:r>
      <w:r w:rsidR="00CC2CE7" w:rsidRPr="00D11E57">
        <w:rPr>
          <w:rFonts w:hint="cs"/>
          <w:rtl/>
        </w:rPr>
        <w:t xml:space="preserve">انظر </w:t>
      </w:r>
      <w:r w:rsidRPr="009A5A20">
        <w:rPr>
          <w:rtl/>
        </w:rPr>
        <w:t xml:space="preserve">الوثيقة </w:t>
      </w:r>
      <w:r w:rsidRPr="009A5A20">
        <w:t>PCT/WG/10/9</w:t>
      </w:r>
      <w:r w:rsidRPr="009A5A20">
        <w:rPr>
          <w:rtl/>
        </w:rPr>
        <w:t xml:space="preserve">). </w:t>
      </w:r>
      <w:r w:rsidR="00CC2CE7" w:rsidRPr="00D11E57">
        <w:rPr>
          <w:rFonts w:hint="cs"/>
          <w:rtl/>
        </w:rPr>
        <w:t>ولخّصت</w:t>
      </w:r>
      <w:r w:rsidRPr="009A5A20">
        <w:rPr>
          <w:rtl/>
        </w:rPr>
        <w:t xml:space="preserve"> الفقرة 10 من الوثيقة أوجه القصور الموجودة في الدعم الذي تقدمه المكاتب المانحة حالياً لتدريب فاحصي البراءات في البلدان النامية. وأبرزت أوجه القصور المذكورة ضرورة تحسين التنسيق </w:t>
      </w:r>
      <w:r w:rsidR="00CC2CE7" w:rsidRPr="00D11E57">
        <w:rPr>
          <w:rFonts w:hint="cs"/>
          <w:rtl/>
        </w:rPr>
        <w:t xml:space="preserve">من أجل </w:t>
      </w:r>
      <w:r w:rsidRPr="009A5A20">
        <w:rPr>
          <w:rtl/>
        </w:rPr>
        <w:t xml:space="preserve">التأكد من اكتساب </w:t>
      </w:r>
      <w:r w:rsidR="00CC2CE7" w:rsidRPr="00D11E57">
        <w:rPr>
          <w:rFonts w:hint="cs"/>
          <w:rtl/>
        </w:rPr>
        <w:t xml:space="preserve">فرادى </w:t>
      </w:r>
      <w:r w:rsidRPr="009A5A20">
        <w:rPr>
          <w:rtl/>
        </w:rPr>
        <w:t xml:space="preserve">فاحصي البراءات الكفاءات المطلوبة وفقاً </w:t>
      </w:r>
      <w:r w:rsidR="00CC2CE7" w:rsidRPr="00D11E57">
        <w:rPr>
          <w:rFonts w:hint="cs"/>
          <w:rtl/>
        </w:rPr>
        <w:t>لتوصيفات</w:t>
      </w:r>
      <w:r w:rsidR="00CC2CE7" w:rsidRPr="00D11E57">
        <w:rPr>
          <w:rtl/>
        </w:rPr>
        <w:t xml:space="preserve"> وظائفهم، و</w:t>
      </w:r>
      <w:r w:rsidRPr="009A5A20">
        <w:rPr>
          <w:rtl/>
        </w:rPr>
        <w:t>توافق طلب الأفراد أو المؤ</w:t>
      </w:r>
      <w:r w:rsidR="00CC2CE7" w:rsidRPr="00D11E57">
        <w:rPr>
          <w:rtl/>
        </w:rPr>
        <w:t>سسات مع عرض المكاتب المانحة، و</w:t>
      </w:r>
      <w:r w:rsidR="00CC2CE7" w:rsidRPr="00D11E57">
        <w:rPr>
          <w:rFonts w:hint="cs"/>
          <w:rtl/>
        </w:rPr>
        <w:t xml:space="preserve">تتبّع </w:t>
      </w:r>
      <w:r w:rsidRPr="009A5A20">
        <w:rPr>
          <w:rtl/>
        </w:rPr>
        <w:t>المشاركة في</w:t>
      </w:r>
      <w:r w:rsidR="00CC2CE7" w:rsidRPr="00D11E57">
        <w:rPr>
          <w:rtl/>
        </w:rPr>
        <w:t xml:space="preserve"> أنشطة التدريب وتقييم التعلم، و</w:t>
      </w:r>
      <w:r w:rsidR="00CC2CE7" w:rsidRPr="00D11E57">
        <w:rPr>
          <w:rFonts w:hint="cs"/>
          <w:rtl/>
        </w:rPr>
        <w:t>استغلال</w:t>
      </w:r>
      <w:r w:rsidR="00CC2CE7" w:rsidRPr="00D11E57">
        <w:rPr>
          <w:rtl/>
        </w:rPr>
        <w:t xml:space="preserve"> فرص التدريب بكفاءة، و</w:t>
      </w:r>
      <w:r w:rsidRPr="009A5A20">
        <w:rPr>
          <w:rtl/>
        </w:rPr>
        <w:t xml:space="preserve">رصد وتقييم </w:t>
      </w:r>
      <w:r w:rsidR="00CC2CE7" w:rsidRPr="00D11E57">
        <w:rPr>
          <w:rFonts w:hint="cs"/>
          <w:rtl/>
        </w:rPr>
        <w:t>التعاون</w:t>
      </w:r>
      <w:r w:rsidRPr="009A5A20">
        <w:rPr>
          <w:rtl/>
        </w:rPr>
        <w:t xml:space="preserve"> في مجال التدريب بين المستفيدين </w:t>
      </w:r>
      <w:r w:rsidR="00374412">
        <w:rPr>
          <w:rFonts w:hint="cs"/>
          <w:rtl/>
        </w:rPr>
        <w:t>من التدريب ومورّديه</w:t>
      </w:r>
      <w:r w:rsidRPr="009A5A20">
        <w:rPr>
          <w:rtl/>
        </w:rPr>
        <w:t>.</w:t>
      </w:r>
    </w:p>
    <w:p w:rsidR="00086C9D" w:rsidRPr="00D11E57" w:rsidRDefault="009A5A20" w:rsidP="00086C9D">
      <w:pPr>
        <w:pStyle w:val="ONUMA"/>
      </w:pPr>
      <w:r w:rsidRPr="009A5A20">
        <w:rPr>
          <w:rtl/>
        </w:rPr>
        <w:t xml:space="preserve">ولبلوغ </w:t>
      </w:r>
      <w:r w:rsidR="00CC2CE7" w:rsidRPr="00D11E57">
        <w:rPr>
          <w:rFonts w:hint="cs"/>
          <w:rtl/>
        </w:rPr>
        <w:t>تلك</w:t>
      </w:r>
      <w:r w:rsidRPr="009A5A20">
        <w:rPr>
          <w:rtl/>
        </w:rPr>
        <w:t xml:space="preserve"> الأهداف، اقترحت الفقرة 12 من الوثيقة استخدام أطر الكفاءة العامة، التي من شأنها أن تكون شاملة ومفصّلة بما فيه الكفاية لتُمكّن المكاتب من تحديد خطط التعلم </w:t>
      </w:r>
      <w:r w:rsidR="00086C9D" w:rsidRPr="009A5A20">
        <w:rPr>
          <w:rtl/>
        </w:rPr>
        <w:t xml:space="preserve">الفردية </w:t>
      </w:r>
      <w:r w:rsidRPr="009A5A20">
        <w:rPr>
          <w:rtl/>
        </w:rPr>
        <w:t xml:space="preserve">(نماذج الكفاءات) </w:t>
      </w:r>
      <w:r w:rsidR="00086C9D" w:rsidRPr="00D11E57">
        <w:rPr>
          <w:rtl/>
          <w:lang w:bidi="ar-EG"/>
        </w:rPr>
        <w:t>الم</w:t>
      </w:r>
      <w:r w:rsidRPr="009A5A20">
        <w:rPr>
          <w:rtl/>
          <w:lang w:bidi="ar-EG"/>
        </w:rPr>
        <w:t>كي</w:t>
      </w:r>
      <w:r w:rsidR="00086C9D" w:rsidRPr="00D11E57">
        <w:rPr>
          <w:rFonts w:hint="cs"/>
          <w:rtl/>
          <w:lang w:bidi="ar-EG"/>
        </w:rPr>
        <w:t>ّ</w:t>
      </w:r>
      <w:r w:rsidRPr="009A5A20">
        <w:rPr>
          <w:rtl/>
          <w:lang w:bidi="ar-EG"/>
        </w:rPr>
        <w:t xml:space="preserve">فة </w:t>
      </w:r>
      <w:r w:rsidR="00086C9D" w:rsidRPr="00D11E57">
        <w:rPr>
          <w:rFonts w:hint="cs"/>
          <w:rtl/>
          <w:lang w:bidi="ar-EG"/>
        </w:rPr>
        <w:t>مع</w:t>
      </w:r>
      <w:r w:rsidRPr="009A5A20">
        <w:rPr>
          <w:rtl/>
          <w:lang w:bidi="ar-EG"/>
        </w:rPr>
        <w:t xml:space="preserve"> </w:t>
      </w:r>
      <w:r w:rsidR="00086C9D" w:rsidRPr="00D11E57">
        <w:rPr>
          <w:rFonts w:hint="cs"/>
          <w:rtl/>
          <w:lang w:bidi="ar-EG"/>
        </w:rPr>
        <w:t>التوصيف</w:t>
      </w:r>
      <w:r w:rsidR="00086C9D" w:rsidRPr="00D11E57">
        <w:rPr>
          <w:rtl/>
          <w:lang w:bidi="ar-EG"/>
        </w:rPr>
        <w:t xml:space="preserve"> الوظيف</w:t>
      </w:r>
      <w:r w:rsidR="00086C9D" w:rsidRPr="00D11E57">
        <w:rPr>
          <w:rFonts w:hint="cs"/>
          <w:rtl/>
          <w:lang w:bidi="ar-EG"/>
        </w:rPr>
        <w:t xml:space="preserve">ي لكل </w:t>
      </w:r>
      <w:r w:rsidRPr="009A5A20">
        <w:rPr>
          <w:rtl/>
          <w:lang w:bidi="ar-EG"/>
        </w:rPr>
        <w:t>فاحص ومع سياسة الفحص التي يتبعها المكتب عن طريق اختيار الكفاءات المناسبة من الإطار العام.</w:t>
      </w:r>
    </w:p>
    <w:p w:rsidR="00D11E57" w:rsidRPr="00D11E57" w:rsidRDefault="00086C9D" w:rsidP="00D11E57">
      <w:pPr>
        <w:pStyle w:val="ONUMA"/>
      </w:pPr>
      <w:r w:rsidRPr="00D11E57">
        <w:rPr>
          <w:rtl/>
        </w:rPr>
        <w:t xml:space="preserve">ومن أجل تيسير عملية تنسيق تدريب فاحصي البراءات، اقترحت الوثيقة </w:t>
      </w:r>
      <w:r w:rsidRPr="00D11E57">
        <w:rPr>
          <w:lang w:bidi="ar-EG"/>
        </w:rPr>
        <w:t>PCT/WG/10/9</w:t>
      </w:r>
      <w:r w:rsidRPr="00D11E57">
        <w:rPr>
          <w:rtl/>
        </w:rPr>
        <w:t xml:space="preserve"> أيضاً وضع نظام لإدارة التعلم يدعم </w:t>
      </w:r>
      <w:r w:rsidR="00D11E57" w:rsidRPr="00D11E57">
        <w:rPr>
          <w:rFonts w:hint="cs"/>
          <w:rtl/>
        </w:rPr>
        <w:t>التنظيم الإداري</w:t>
      </w:r>
      <w:r w:rsidRPr="00D11E57">
        <w:rPr>
          <w:rtl/>
        </w:rPr>
        <w:t>، وعلى وجه الخصوص صياغة خطط التعلم وتتب</w:t>
      </w:r>
      <w:r w:rsidR="00D11E57" w:rsidRPr="00D11E57">
        <w:rPr>
          <w:rFonts w:hint="cs"/>
          <w:rtl/>
        </w:rPr>
        <w:t>ّ</w:t>
      </w:r>
      <w:r w:rsidRPr="00D11E57">
        <w:rPr>
          <w:rtl/>
        </w:rPr>
        <w:t>ع التقدم و</w:t>
      </w:r>
      <w:r w:rsidR="00D11E57" w:rsidRPr="00D11E57">
        <w:rPr>
          <w:rFonts w:hint="cs"/>
          <w:rtl/>
        </w:rPr>
        <w:t xml:space="preserve">عمليات </w:t>
      </w:r>
      <w:r w:rsidR="00D11E57" w:rsidRPr="00D11E57">
        <w:rPr>
          <w:rtl/>
        </w:rPr>
        <w:t>التقييم</w:t>
      </w:r>
      <w:r w:rsidRPr="00D11E57">
        <w:rPr>
          <w:rtl/>
        </w:rPr>
        <w:t xml:space="preserve"> ورفع التقارير إلى المديرين، وذلك على النحو المبّين في الفقرتين 15 و16 من الوثيقة.</w:t>
      </w:r>
    </w:p>
    <w:p w:rsidR="00D11E57" w:rsidRPr="00D11E57" w:rsidRDefault="00D11E57" w:rsidP="00E4022F">
      <w:pPr>
        <w:pStyle w:val="ONUMA"/>
      </w:pPr>
      <w:r w:rsidRPr="00D11E57">
        <w:rPr>
          <w:rtl/>
        </w:rPr>
        <w:lastRenderedPageBreak/>
        <w:t>وفي الدور</w:t>
      </w:r>
      <w:r w:rsidRPr="00D11E57">
        <w:rPr>
          <w:rFonts w:hint="cs"/>
          <w:rtl/>
        </w:rPr>
        <w:t>تين</w:t>
      </w:r>
      <w:r w:rsidRPr="00D11E57">
        <w:rPr>
          <w:rtl/>
        </w:rPr>
        <w:t xml:space="preserve"> الثالثة عشرة</w:t>
      </w:r>
      <w:r w:rsidRPr="00D11E57">
        <w:rPr>
          <w:rFonts w:hint="cs"/>
          <w:rtl/>
        </w:rPr>
        <w:t xml:space="preserve"> والرابعة عشرة </w:t>
      </w:r>
      <w:r w:rsidRPr="00D11E57">
        <w:rPr>
          <w:rtl/>
        </w:rPr>
        <w:t>للفريق العامل، المعقود</w:t>
      </w:r>
      <w:r w:rsidRPr="00D11E57">
        <w:rPr>
          <w:rFonts w:hint="cs"/>
          <w:rtl/>
        </w:rPr>
        <w:t>تين في عامي 2020 و2021، على التوالي</w:t>
      </w:r>
      <w:r w:rsidRPr="00D11E57">
        <w:rPr>
          <w:rtl/>
        </w:rPr>
        <w:t>، قدم المكتب الدولي تقرير</w:t>
      </w:r>
      <w:r w:rsidRPr="00D11E57">
        <w:rPr>
          <w:rFonts w:hint="cs"/>
          <w:rtl/>
        </w:rPr>
        <w:t xml:space="preserve">ين </w:t>
      </w:r>
      <w:r w:rsidRPr="00D11E57">
        <w:rPr>
          <w:rtl/>
        </w:rPr>
        <w:t>مرحلي</w:t>
      </w:r>
      <w:r w:rsidRPr="00D11E57">
        <w:rPr>
          <w:rFonts w:hint="cs"/>
          <w:rtl/>
        </w:rPr>
        <w:t xml:space="preserve">ين </w:t>
      </w:r>
      <w:r w:rsidRPr="00D11E57">
        <w:rPr>
          <w:rtl/>
        </w:rPr>
        <w:t>عن وضع إطار للكفاءة ونظام لإدارة التعلم (الوثيق</w:t>
      </w:r>
      <w:r>
        <w:rPr>
          <w:rFonts w:hint="cs"/>
          <w:rtl/>
        </w:rPr>
        <w:t>تان</w:t>
      </w:r>
      <w:r w:rsidRPr="00D11E57">
        <w:rPr>
          <w:rtl/>
        </w:rPr>
        <w:t xml:space="preserve"> </w:t>
      </w:r>
      <w:r w:rsidRPr="00D11E57">
        <w:t>PCT/WG/13/6 REV</w:t>
      </w:r>
      <w:r>
        <w:t>.</w:t>
      </w:r>
      <w:r>
        <w:rPr>
          <w:rFonts w:hint="cs"/>
          <w:rtl/>
        </w:rPr>
        <w:t xml:space="preserve"> و</w:t>
      </w:r>
      <w:r w:rsidR="00CF1E42" w:rsidRPr="00CF1E42">
        <w:t>PCT/WG/</w:t>
      </w:r>
      <w:r w:rsidR="00CF1E42">
        <w:t>14</w:t>
      </w:r>
      <w:r w:rsidR="00CF1E42" w:rsidRPr="00CF1E42">
        <w:t>/</w:t>
      </w:r>
      <w:r w:rsidR="00CF1E42">
        <w:t>13</w:t>
      </w:r>
      <w:r w:rsidRPr="00D11E57">
        <w:rPr>
          <w:rtl/>
        </w:rPr>
        <w:t xml:space="preserve">). </w:t>
      </w:r>
      <w:r w:rsidR="00CF1E42">
        <w:rPr>
          <w:rFonts w:hint="cs"/>
          <w:rtl/>
        </w:rPr>
        <w:t xml:space="preserve">وقُدم المزيد من التفاصيل خلال حدث جانبي مُسجّل </w:t>
      </w:r>
      <w:r w:rsidR="00E4022F">
        <w:rPr>
          <w:rFonts w:hint="cs"/>
          <w:rtl/>
        </w:rPr>
        <w:t>عُقد</w:t>
      </w:r>
      <w:r w:rsidR="00CF1E42">
        <w:rPr>
          <w:rFonts w:hint="cs"/>
          <w:rtl/>
        </w:rPr>
        <w:t xml:space="preserve"> خلال الدورة الرابعة عشرة (انظر الموقع التالي: </w:t>
      </w:r>
      <w:hyperlink r:id="rId12" w:history="1">
        <w:r w:rsidR="00CF1E42" w:rsidRPr="00CF1E42">
          <w:rPr>
            <w:rStyle w:val="Hyperlink"/>
            <w:color w:val="auto"/>
            <w:u w:val="none"/>
          </w:rPr>
          <w:t>https://www.wipo.int/meetings/ar/details.jsp?meeting_id=64588</w:t>
        </w:r>
      </w:hyperlink>
      <w:r w:rsidR="00CF1E42">
        <w:rPr>
          <w:rFonts w:hint="cs"/>
          <w:rtl/>
        </w:rPr>
        <w:t>)</w:t>
      </w:r>
      <w:r w:rsidRPr="00D11E57">
        <w:rPr>
          <w:rtl/>
        </w:rPr>
        <w:t>. وأشار المكتب الدولي إلى أنه سيقدم تقريراً</w:t>
      </w:r>
      <w:r w:rsidR="00CF1E42">
        <w:rPr>
          <w:rtl/>
        </w:rPr>
        <w:t xml:space="preserve"> عن </w:t>
      </w:r>
      <w:r w:rsidR="00CF1E42">
        <w:rPr>
          <w:rFonts w:hint="cs"/>
          <w:rtl/>
        </w:rPr>
        <w:t xml:space="preserve">أي </w:t>
      </w:r>
      <w:r w:rsidR="00CF1E42">
        <w:rPr>
          <w:rtl/>
        </w:rPr>
        <w:t xml:space="preserve">تقدم </w:t>
      </w:r>
      <w:r w:rsidR="00CF1E42">
        <w:rPr>
          <w:rFonts w:hint="cs"/>
          <w:rtl/>
        </w:rPr>
        <w:t>مُ</w:t>
      </w:r>
      <w:r w:rsidRPr="00D11E57">
        <w:rPr>
          <w:rtl/>
        </w:rPr>
        <w:t xml:space="preserve">حرز </w:t>
      </w:r>
      <w:r w:rsidR="00CF1E42">
        <w:rPr>
          <w:rFonts w:hint="cs"/>
          <w:rtl/>
        </w:rPr>
        <w:t xml:space="preserve">آخر </w:t>
      </w:r>
      <w:r w:rsidRPr="00D11E57">
        <w:rPr>
          <w:rtl/>
        </w:rPr>
        <w:t xml:space="preserve">إلى الفريق العامل خلال دورته في عام </w:t>
      </w:r>
      <w:r w:rsidR="00CF1E42">
        <w:rPr>
          <w:rFonts w:hint="cs"/>
          <w:rtl/>
        </w:rPr>
        <w:t>2022</w:t>
      </w:r>
      <w:r w:rsidRPr="00D11E57">
        <w:rPr>
          <w:rtl/>
        </w:rPr>
        <w:t>.</w:t>
      </w:r>
    </w:p>
    <w:p w:rsidR="009A5A20" w:rsidRPr="009A5A20" w:rsidRDefault="009A5A20" w:rsidP="009A5A20">
      <w:pPr>
        <w:keepNext/>
        <w:spacing w:before="240" w:after="60"/>
        <w:outlineLvl w:val="0"/>
        <w:rPr>
          <w:b/>
          <w:bCs/>
          <w:caps/>
          <w:kern w:val="32"/>
          <w:sz w:val="24"/>
          <w:szCs w:val="24"/>
        </w:rPr>
      </w:pPr>
      <w:r w:rsidRPr="009A5A20">
        <w:rPr>
          <w:b/>
          <w:bCs/>
          <w:caps/>
          <w:kern w:val="32"/>
          <w:sz w:val="24"/>
          <w:szCs w:val="24"/>
          <w:rtl/>
        </w:rPr>
        <w:t>التقرير المرحلي</w:t>
      </w:r>
    </w:p>
    <w:p w:rsidR="00186636" w:rsidRDefault="00CF1E42" w:rsidP="003F1977">
      <w:pPr>
        <w:pStyle w:val="ONUMA"/>
      </w:pPr>
      <w:r>
        <w:rPr>
          <w:rFonts w:hint="cs"/>
          <w:rtl/>
        </w:rPr>
        <w:t>في الدورة الرابعة عشرة للفريق العامل، أُبل</w:t>
      </w:r>
      <w:r w:rsidR="0068767E">
        <w:rPr>
          <w:rFonts w:hint="cs"/>
          <w:rtl/>
        </w:rPr>
        <w:t>ِ</w:t>
      </w:r>
      <w:r>
        <w:rPr>
          <w:rFonts w:hint="cs"/>
          <w:rtl/>
        </w:rPr>
        <w:t xml:space="preserve">غ أن </w:t>
      </w:r>
      <w:r w:rsidR="0068767E" w:rsidRPr="0068767E">
        <w:rPr>
          <w:rtl/>
        </w:rPr>
        <w:t xml:space="preserve">مكتب الملكية الفكرية في الفلبين </w:t>
      </w:r>
      <w:r w:rsidR="0068767E">
        <w:rPr>
          <w:rFonts w:hint="cs"/>
          <w:rtl/>
        </w:rPr>
        <w:t xml:space="preserve">شرع، </w:t>
      </w:r>
      <w:r w:rsidR="0068767E" w:rsidRPr="0068767E">
        <w:rPr>
          <w:rtl/>
        </w:rPr>
        <w:t xml:space="preserve">بالتعاون مع المكتب الدولي، </w:t>
      </w:r>
      <w:r w:rsidR="0068767E">
        <w:rPr>
          <w:rFonts w:hint="cs"/>
          <w:rtl/>
        </w:rPr>
        <w:t xml:space="preserve">في </w:t>
      </w:r>
      <w:r w:rsidR="0068767E" w:rsidRPr="0068767E">
        <w:rPr>
          <w:rtl/>
        </w:rPr>
        <w:t xml:space="preserve">تطوير موقع محلي لنظام إدارة التعلم قائم على برمجية </w:t>
      </w:r>
      <w:r w:rsidR="0068767E" w:rsidRPr="0068767E">
        <w:t>Moodle</w:t>
      </w:r>
      <w:r w:rsidR="0068767E" w:rsidRPr="0068767E">
        <w:rPr>
          <w:rtl/>
        </w:rPr>
        <w:t xml:space="preserve"> مفتوحة المصدر كنظام </w:t>
      </w:r>
      <w:r w:rsidR="00186636">
        <w:rPr>
          <w:rFonts w:hint="cs"/>
          <w:rtl/>
        </w:rPr>
        <w:t>خادم</w:t>
      </w:r>
      <w:r w:rsidR="0068767E" w:rsidRPr="0068767E">
        <w:rPr>
          <w:rtl/>
        </w:rPr>
        <w:t xml:space="preserve"> </w:t>
      </w:r>
      <w:r w:rsidR="00186636">
        <w:rPr>
          <w:rFonts w:hint="cs"/>
          <w:rtl/>
        </w:rPr>
        <w:t>و</w:t>
      </w:r>
      <w:r w:rsidR="0068767E" w:rsidRPr="0068767E">
        <w:rPr>
          <w:rtl/>
        </w:rPr>
        <w:t>عميل يمكن للمستخدمين الداخليين النفاذ إليه عبر الشبكة الداخلية (الإنترانت)</w:t>
      </w:r>
      <w:r w:rsidR="00BE5385">
        <w:rPr>
          <w:rFonts w:hint="cs"/>
          <w:rtl/>
        </w:rPr>
        <w:t>. وقد أحرزت عملية التطوير المذكورة المزيد من التقدم وسيقدم مكتب الفلبين تحديثاً في هذا</w:t>
      </w:r>
      <w:r w:rsidR="003F1977">
        <w:rPr>
          <w:rFonts w:hint="eastAsia"/>
          <w:rtl/>
        </w:rPr>
        <w:t> </w:t>
      </w:r>
      <w:r w:rsidR="00BE5385">
        <w:rPr>
          <w:rFonts w:hint="cs"/>
          <w:rtl/>
        </w:rPr>
        <w:t>الشأن في حدث جانبي سيُ</w:t>
      </w:r>
      <w:r w:rsidR="00E4022F">
        <w:rPr>
          <w:rFonts w:hint="cs"/>
          <w:rtl/>
        </w:rPr>
        <w:t>عقد</w:t>
      </w:r>
      <w:r w:rsidR="00BE5385">
        <w:rPr>
          <w:rFonts w:hint="cs"/>
          <w:rtl/>
        </w:rPr>
        <w:t xml:space="preserve"> خلال هذه الدورة للفريق العامل (انظر الفقرة 10 أدناه).</w:t>
      </w:r>
    </w:p>
    <w:p w:rsidR="003F1977" w:rsidRDefault="00BE5385" w:rsidP="001B6788">
      <w:pPr>
        <w:pStyle w:val="ONUMA"/>
      </w:pPr>
      <w:r w:rsidRPr="00BE5385">
        <w:rPr>
          <w:rtl/>
        </w:rPr>
        <w:t xml:space="preserve">وواصل المكتب الدولي أيضاً </w:t>
      </w:r>
      <w:r w:rsidR="003F1977">
        <w:rPr>
          <w:rFonts w:hint="cs"/>
          <w:rtl/>
        </w:rPr>
        <w:t>تطوير</w:t>
      </w:r>
      <w:r w:rsidRPr="00BE5385">
        <w:rPr>
          <w:rtl/>
        </w:rPr>
        <w:t xml:space="preserve"> موقع الاختبار الإلكتروني (</w:t>
      </w:r>
      <w:hyperlink r:id="rId13" w:history="1">
        <w:r w:rsidRPr="003F1977">
          <w:rPr>
            <w:rStyle w:val="Hyperlink"/>
            <w:color w:val="auto"/>
            <w:u w:val="none"/>
          </w:rPr>
          <w:t>https://icblm.moodlecloud.com</w:t>
        </w:r>
      </w:hyperlink>
      <w:r w:rsidRPr="00BE5385">
        <w:rPr>
          <w:rtl/>
        </w:rPr>
        <w:t xml:space="preserve">) لنظام إدارة التعلم من أجل </w:t>
      </w:r>
      <w:r w:rsidR="00D926C7">
        <w:rPr>
          <w:rFonts w:hint="cs"/>
          <w:rtl/>
        </w:rPr>
        <w:t>إثبات</w:t>
      </w:r>
      <w:r w:rsidRPr="00BE5385">
        <w:rPr>
          <w:rFonts w:hint="cs"/>
          <w:rtl/>
        </w:rPr>
        <w:t xml:space="preserve"> </w:t>
      </w:r>
      <w:r w:rsidRPr="00BE5385">
        <w:rPr>
          <w:rtl/>
        </w:rPr>
        <w:t>استخدام</w:t>
      </w:r>
      <w:r w:rsidRPr="00BE5385">
        <w:rPr>
          <w:rFonts w:hint="cs"/>
          <w:rtl/>
        </w:rPr>
        <w:t>ات</w:t>
      </w:r>
      <w:r w:rsidRPr="00BE5385">
        <w:rPr>
          <w:rtl/>
        </w:rPr>
        <w:t xml:space="preserve"> هذ</w:t>
      </w:r>
      <w:r w:rsidRPr="00BE5385">
        <w:rPr>
          <w:rFonts w:hint="cs"/>
          <w:rtl/>
        </w:rPr>
        <w:t>ا</w:t>
      </w:r>
      <w:r w:rsidRPr="00BE5385">
        <w:rPr>
          <w:rtl/>
        </w:rPr>
        <w:t xml:space="preserve"> النظام وبعض وظائفه </w:t>
      </w:r>
      <w:r w:rsidRPr="00BE5385">
        <w:rPr>
          <w:rFonts w:hint="cs"/>
          <w:rtl/>
        </w:rPr>
        <w:t xml:space="preserve">في </w:t>
      </w:r>
      <w:r w:rsidRPr="00BE5385">
        <w:rPr>
          <w:rtl/>
        </w:rPr>
        <w:t>إدارة التعلم القائم على الكفاءة</w:t>
      </w:r>
      <w:r w:rsidR="003F1977">
        <w:rPr>
          <w:rFonts w:hint="cs"/>
          <w:rtl/>
        </w:rPr>
        <w:t xml:space="preserve"> (انظر مجموعة الدورات "</w:t>
      </w:r>
      <w:r w:rsidR="003F1977" w:rsidRPr="003F1977">
        <w:rPr>
          <w:rtl/>
        </w:rPr>
        <w:t>استخدام نظام إدارة التعلم لتدريب الفاحصين وإدارة الأداء"</w:t>
      </w:r>
      <w:r w:rsidR="003F1977">
        <w:rPr>
          <w:rFonts w:hint="cs"/>
          <w:rtl/>
        </w:rPr>
        <w:t>، المتاحة</w:t>
      </w:r>
      <w:r w:rsidR="003F1977" w:rsidRPr="003F1977">
        <w:rPr>
          <w:rtl/>
        </w:rPr>
        <w:t xml:space="preserve"> </w:t>
      </w:r>
      <w:r w:rsidR="003F1977">
        <w:rPr>
          <w:rFonts w:hint="cs"/>
          <w:rtl/>
        </w:rPr>
        <w:t>مجاناً</w:t>
      </w:r>
      <w:r w:rsidR="003F1977" w:rsidRPr="003F1977">
        <w:rPr>
          <w:rtl/>
        </w:rPr>
        <w:t xml:space="preserve"> على الموقع التالي </w:t>
      </w:r>
      <w:hyperlink r:id="rId14" w:history="1">
        <w:r w:rsidR="003F1977" w:rsidRPr="003F1977">
          <w:rPr>
            <w:rStyle w:val="Hyperlink"/>
            <w:color w:val="auto"/>
            <w:u w:val="none"/>
          </w:rPr>
          <w:t>https://icblm.moodlecloud.com/course/index.php?categoryid=7</w:t>
        </w:r>
      </w:hyperlink>
      <w:r w:rsidR="003F1977" w:rsidRPr="003F1977">
        <w:rPr>
          <w:rtl/>
        </w:rPr>
        <w:t xml:space="preserve"> باستخدام نفاذ الزوار</w:t>
      </w:r>
      <w:r w:rsidR="003F1977">
        <w:rPr>
          <w:rFonts w:hint="cs"/>
          <w:rtl/>
        </w:rPr>
        <w:t xml:space="preserve">). </w:t>
      </w:r>
      <w:r w:rsidR="00D926C7">
        <w:rPr>
          <w:rFonts w:hint="cs"/>
          <w:rtl/>
        </w:rPr>
        <w:t xml:space="preserve">وتم، على وجه الخصوص، استحداث نموذج بسيط لإثبات استخدام نظام إدارة التعلم كمنصة للنفاذ إلى مختلف موارد التعلم الإلكتروني المتاحة من قبل مختلف المؤسسات المورّدة وذلك لتيسير مناقشات الفريق العامل حول اقتراح </w:t>
      </w:r>
      <w:r w:rsidR="00D013F4">
        <w:rPr>
          <w:rFonts w:hint="cs"/>
          <w:rtl/>
        </w:rPr>
        <w:t xml:space="preserve">بشأن </w:t>
      </w:r>
      <w:r w:rsidR="00D926C7">
        <w:rPr>
          <w:rFonts w:hint="cs"/>
          <w:rtl/>
        </w:rPr>
        <w:t xml:space="preserve">إنشاء مستودع لمواد التعلم الإلكتروني (انظر الوثيقة </w:t>
      </w:r>
      <w:r w:rsidR="00D926C7" w:rsidRPr="00D926C7">
        <w:t>PCT/WG/15/4</w:t>
      </w:r>
      <w:r w:rsidR="00D926C7">
        <w:rPr>
          <w:rFonts w:hint="cs"/>
          <w:rtl/>
        </w:rPr>
        <w:t xml:space="preserve">). </w:t>
      </w:r>
      <w:r w:rsidR="001B6788">
        <w:rPr>
          <w:rFonts w:hint="cs"/>
          <w:rtl/>
        </w:rPr>
        <w:t>وستُقدم تفاصيل نظام إدارة التعلم في حدث جانبي سيُ</w:t>
      </w:r>
      <w:r w:rsidR="00E4022F">
        <w:rPr>
          <w:rFonts w:hint="cs"/>
          <w:rtl/>
        </w:rPr>
        <w:t>عقد</w:t>
      </w:r>
      <w:r w:rsidR="001B6788">
        <w:rPr>
          <w:rFonts w:hint="cs"/>
          <w:rtl/>
        </w:rPr>
        <w:t xml:space="preserve"> خلال هذه الدورة للفريق العامل (انظر الفقرة</w:t>
      </w:r>
      <w:r w:rsidR="001B6788">
        <w:rPr>
          <w:rFonts w:hint="eastAsia"/>
          <w:rtl/>
        </w:rPr>
        <w:t> </w:t>
      </w:r>
      <w:r w:rsidR="001B6788">
        <w:rPr>
          <w:rFonts w:hint="cs"/>
          <w:rtl/>
        </w:rPr>
        <w:t>10 أدناه).</w:t>
      </w:r>
    </w:p>
    <w:p w:rsidR="001B6788" w:rsidRDefault="001B6788" w:rsidP="0050427F">
      <w:pPr>
        <w:pStyle w:val="ONUMA"/>
      </w:pPr>
      <w:r w:rsidRPr="009A5A20">
        <w:rPr>
          <w:rtl/>
        </w:rPr>
        <w:t xml:space="preserve">ويشتمل موقع الاختبار على مكونات أخرى مثل دورة </w:t>
      </w:r>
      <w:r w:rsidRPr="009A5A20">
        <w:rPr>
          <w:rFonts w:hint="cs"/>
          <w:rtl/>
        </w:rPr>
        <w:t xml:space="preserve">بشأن </w:t>
      </w:r>
      <w:r w:rsidRPr="009A5A20">
        <w:rPr>
          <w:rtl/>
        </w:rPr>
        <w:t xml:space="preserve">"تقاسم العمل في المرحلة الوطنية لمعاهدة </w:t>
      </w:r>
      <w:r w:rsidRPr="009A5A20">
        <w:rPr>
          <w:rFonts w:hint="cs"/>
          <w:rtl/>
        </w:rPr>
        <w:t xml:space="preserve">التعاون بشأن </w:t>
      </w:r>
      <w:r w:rsidRPr="009A5A20">
        <w:rPr>
          <w:rtl/>
        </w:rPr>
        <w:t>البراءات</w:t>
      </w:r>
      <w:r>
        <w:rPr>
          <w:rtl/>
        </w:rPr>
        <w:t>"</w:t>
      </w:r>
      <w:r>
        <w:rPr>
          <w:rFonts w:hint="cs"/>
          <w:rtl/>
        </w:rPr>
        <w:t xml:space="preserve">، </w:t>
      </w:r>
      <w:r w:rsidRPr="009A5A20">
        <w:rPr>
          <w:rFonts w:hint="cs"/>
          <w:rtl/>
        </w:rPr>
        <w:t xml:space="preserve">تتناول </w:t>
      </w:r>
      <w:r w:rsidRPr="009A5A20">
        <w:rPr>
          <w:rtl/>
        </w:rPr>
        <w:t xml:space="preserve">المهارات والمعارف اللازمة لضمان </w:t>
      </w:r>
      <w:r w:rsidRPr="009A5A20">
        <w:rPr>
          <w:rFonts w:hint="cs"/>
          <w:rtl/>
        </w:rPr>
        <w:t>ال</w:t>
      </w:r>
      <w:r w:rsidRPr="009A5A20">
        <w:rPr>
          <w:rtl/>
        </w:rPr>
        <w:t xml:space="preserve">استخدام </w:t>
      </w:r>
      <w:r w:rsidRPr="009A5A20">
        <w:rPr>
          <w:rFonts w:hint="cs"/>
          <w:rtl/>
        </w:rPr>
        <w:t>ال</w:t>
      </w:r>
      <w:r w:rsidRPr="009A5A20">
        <w:rPr>
          <w:rtl/>
        </w:rPr>
        <w:t xml:space="preserve">مناسب لمنتجات عمل فحص </w:t>
      </w:r>
      <w:r w:rsidRPr="009A5A20">
        <w:rPr>
          <w:rFonts w:hint="cs"/>
          <w:rtl/>
        </w:rPr>
        <w:t xml:space="preserve">المستمدة </w:t>
      </w:r>
      <w:r w:rsidRPr="009A5A20">
        <w:rPr>
          <w:rtl/>
        </w:rPr>
        <w:t>من المراحل الوطنية الأخرى</w:t>
      </w:r>
      <w:r w:rsidRPr="009A5A20">
        <w:t>.</w:t>
      </w:r>
      <w:r w:rsidRPr="009A5A20">
        <w:rPr>
          <w:rtl/>
        </w:rPr>
        <w:t xml:space="preserve"> وفي الوقت الراهن، </w:t>
      </w:r>
      <w:r>
        <w:rPr>
          <w:rFonts w:hint="cs"/>
          <w:rtl/>
        </w:rPr>
        <w:t>يجري إضافة</w:t>
      </w:r>
      <w:r w:rsidRPr="009A5A20">
        <w:rPr>
          <w:rtl/>
        </w:rPr>
        <w:t xml:space="preserve"> </w:t>
      </w:r>
      <w:r>
        <w:rPr>
          <w:rFonts w:hint="cs"/>
          <w:rtl/>
        </w:rPr>
        <w:t>حالات</w:t>
      </w:r>
      <w:r w:rsidRPr="009A5A20">
        <w:rPr>
          <w:rtl/>
        </w:rPr>
        <w:t xml:space="preserve"> نموذجية</w:t>
      </w:r>
      <w:r>
        <w:rPr>
          <w:rFonts w:hint="cs"/>
          <w:rtl/>
        </w:rPr>
        <w:t xml:space="preserve"> أخرى، مما</w:t>
      </w:r>
      <w:r w:rsidRPr="009A5A20">
        <w:rPr>
          <w:rtl/>
        </w:rPr>
        <w:t xml:space="preserve"> </w:t>
      </w:r>
      <w:r>
        <w:rPr>
          <w:rFonts w:hint="cs"/>
          <w:rtl/>
        </w:rPr>
        <w:t>يبيّن</w:t>
      </w:r>
      <w:r w:rsidRPr="009A5A20">
        <w:rPr>
          <w:rtl/>
        </w:rPr>
        <w:t xml:space="preserve"> مختلف المسائل التي قد يواجهها الفاحصون في حالات محد</w:t>
      </w:r>
      <w:r>
        <w:rPr>
          <w:rFonts w:hint="cs"/>
          <w:rtl/>
        </w:rPr>
        <w:t>ّ</w:t>
      </w:r>
      <w:r w:rsidRPr="009A5A20">
        <w:rPr>
          <w:rtl/>
        </w:rPr>
        <w:t xml:space="preserve">دة. ولا يمكن الدخول إلى </w:t>
      </w:r>
      <w:r w:rsidR="0050427F">
        <w:rPr>
          <w:rFonts w:hint="cs"/>
          <w:rtl/>
        </w:rPr>
        <w:t>تلك</w:t>
      </w:r>
      <w:r w:rsidRPr="009A5A20">
        <w:rPr>
          <w:rtl/>
        </w:rPr>
        <w:t xml:space="preserve"> الدورة</w:t>
      </w:r>
      <w:r>
        <w:rPr>
          <w:rFonts w:hint="cs"/>
          <w:rtl/>
        </w:rPr>
        <w:t>،</w:t>
      </w:r>
      <w:r w:rsidRPr="009A5A20">
        <w:rPr>
          <w:rtl/>
        </w:rPr>
        <w:t xml:space="preserve"> و</w:t>
      </w:r>
      <w:r>
        <w:rPr>
          <w:rFonts w:hint="cs"/>
          <w:rtl/>
        </w:rPr>
        <w:t xml:space="preserve">إلى </w:t>
      </w:r>
      <w:r w:rsidRPr="009A5A20">
        <w:rPr>
          <w:rtl/>
        </w:rPr>
        <w:t>المكونات الأخرى التي تتطلب استجابات من المستخدمين</w:t>
      </w:r>
      <w:r>
        <w:rPr>
          <w:rFonts w:hint="cs"/>
          <w:rtl/>
        </w:rPr>
        <w:t>،</w:t>
      </w:r>
      <w:r w:rsidRPr="009A5A20">
        <w:rPr>
          <w:rtl/>
        </w:rPr>
        <w:t xml:space="preserve"> إلّا بعد تسجيل الدخول؛ ويمكن </w:t>
      </w:r>
      <w:r>
        <w:rPr>
          <w:rFonts w:hint="cs"/>
          <w:rtl/>
        </w:rPr>
        <w:t xml:space="preserve">للمكتب الدولي </w:t>
      </w:r>
      <w:r w:rsidRPr="009A5A20">
        <w:rPr>
          <w:rtl/>
        </w:rPr>
        <w:t>توفير حسابات اختبار ذات أذونات محدودة.</w:t>
      </w:r>
    </w:p>
    <w:p w:rsidR="00BF068E" w:rsidRPr="009A5A20" w:rsidRDefault="00BF068E" w:rsidP="00BF068E">
      <w:pPr>
        <w:pStyle w:val="ONUMA"/>
      </w:pPr>
      <w:r w:rsidRPr="009A5A20">
        <w:rPr>
          <w:rFonts w:hint="cs"/>
          <w:rtl/>
        </w:rPr>
        <w:t>و</w:t>
      </w:r>
      <w:r w:rsidRPr="009A5A20">
        <w:rPr>
          <w:rtl/>
        </w:rPr>
        <w:t xml:space="preserve">لا يزال تطوير إطار الكفاءة جارياً، </w:t>
      </w:r>
      <w:r>
        <w:rPr>
          <w:rFonts w:hint="cs"/>
          <w:rtl/>
        </w:rPr>
        <w:t xml:space="preserve">ويجري استعراض جزئه الخاص بتصنيف البراءات بالتعاون </w:t>
      </w:r>
      <w:r w:rsidRPr="009A5A20">
        <w:rPr>
          <w:rtl/>
          <w:lang w:val="fr-CH"/>
        </w:rPr>
        <w:t>مع لجنة خبراء اتحاد التصنيف الدولي للبراءات</w:t>
      </w:r>
      <w:r w:rsidRPr="00BF068E">
        <w:rPr>
          <w:rtl/>
          <w:lang w:val="fr-CH"/>
        </w:rPr>
        <w:t xml:space="preserve"> </w:t>
      </w:r>
      <w:r w:rsidRPr="00BF068E">
        <w:rPr>
          <w:rFonts w:hint="cs"/>
          <w:rtl/>
          <w:lang w:val="fr-CH"/>
        </w:rPr>
        <w:t>(</w:t>
      </w:r>
      <w:hyperlink r:id="rId15" w:history="1">
        <w:r w:rsidRPr="00BF068E">
          <w:rPr>
            <w:rStyle w:val="Hyperlink"/>
            <w:rFonts w:hint="cs"/>
            <w:color w:val="auto"/>
            <w:rtl/>
            <w:lang w:val="fr-CH"/>
          </w:rPr>
          <w:t xml:space="preserve">المشروع </w:t>
        </w:r>
        <w:r w:rsidRPr="00C10696">
          <w:rPr>
            <w:rStyle w:val="Hyperlink"/>
            <w:color w:val="auto"/>
          </w:rPr>
          <w:t>CE 523</w:t>
        </w:r>
      </w:hyperlink>
      <w:r>
        <w:rPr>
          <w:rFonts w:hint="cs"/>
          <w:rtl/>
          <w:lang w:val="fr-CH"/>
        </w:rPr>
        <w:t>)</w:t>
      </w:r>
      <w:r w:rsidRPr="009A5A20">
        <w:rPr>
          <w:rtl/>
          <w:lang w:val="fr-CH"/>
        </w:rPr>
        <w:t>.</w:t>
      </w:r>
    </w:p>
    <w:p w:rsidR="00BF068E" w:rsidRDefault="00BF068E" w:rsidP="00BF068E">
      <w:pPr>
        <w:pStyle w:val="ONUMA"/>
      </w:pPr>
      <w:r w:rsidRPr="00BF068E">
        <w:rPr>
          <w:rtl/>
        </w:rPr>
        <w:t xml:space="preserve">وسيقدم المكتب الدولي ومكتب الملكية الفكرية في الفلبين شروحاً أكثر تفصيلاً </w:t>
      </w:r>
      <w:r w:rsidRPr="00BF068E">
        <w:rPr>
          <w:rFonts w:hint="cs"/>
          <w:rtl/>
        </w:rPr>
        <w:t xml:space="preserve">بشأن هذه </w:t>
      </w:r>
      <w:r w:rsidRPr="00BF068E">
        <w:rPr>
          <w:rtl/>
        </w:rPr>
        <w:t>التطورات في حدث جانبي سي</w:t>
      </w:r>
      <w:r>
        <w:rPr>
          <w:rFonts w:hint="cs"/>
          <w:rtl/>
        </w:rPr>
        <w:t>ُ</w:t>
      </w:r>
      <w:r w:rsidRPr="00BF068E">
        <w:rPr>
          <w:rtl/>
        </w:rPr>
        <w:t xml:space="preserve">عقد يوم </w:t>
      </w:r>
      <w:r>
        <w:rPr>
          <w:rFonts w:hint="cs"/>
          <w:rtl/>
        </w:rPr>
        <w:t>الثلاثاء</w:t>
      </w:r>
      <w:r w:rsidRPr="00BF068E">
        <w:rPr>
          <w:rtl/>
        </w:rPr>
        <w:t xml:space="preserve"> </w:t>
      </w:r>
      <w:r>
        <w:rPr>
          <w:rFonts w:hint="cs"/>
          <w:rtl/>
        </w:rPr>
        <w:t>4</w:t>
      </w:r>
      <w:r w:rsidRPr="00BF068E">
        <w:rPr>
          <w:rtl/>
        </w:rPr>
        <w:t xml:space="preserve"> </w:t>
      </w:r>
      <w:r>
        <w:rPr>
          <w:rFonts w:hint="cs"/>
          <w:rtl/>
        </w:rPr>
        <w:t>أكتوبر</w:t>
      </w:r>
      <w:r w:rsidRPr="00BF068E">
        <w:rPr>
          <w:rtl/>
        </w:rPr>
        <w:t xml:space="preserve"> </w:t>
      </w:r>
      <w:r>
        <w:rPr>
          <w:rFonts w:hint="cs"/>
          <w:rtl/>
        </w:rPr>
        <w:t>2022 في</w:t>
      </w:r>
      <w:r w:rsidRPr="00BF068E">
        <w:rPr>
          <w:rtl/>
        </w:rPr>
        <w:t xml:space="preserve"> الساعة </w:t>
      </w:r>
      <w:r>
        <w:rPr>
          <w:rFonts w:hint="cs"/>
          <w:rtl/>
        </w:rPr>
        <w:t>1</w:t>
      </w:r>
      <w:r w:rsidRPr="00BF068E">
        <w:rPr>
          <w:rtl/>
        </w:rPr>
        <w:t xml:space="preserve"> </w:t>
      </w:r>
      <w:r>
        <w:rPr>
          <w:rFonts w:hint="cs"/>
          <w:rtl/>
        </w:rPr>
        <w:t>ظهراً</w:t>
      </w:r>
      <w:r w:rsidRPr="00BF068E">
        <w:rPr>
          <w:rtl/>
        </w:rPr>
        <w:t xml:space="preserve"> بتوقيت وسط أوروبا الصيفي (توقيت غرينتش </w:t>
      </w:r>
      <w:r>
        <w:rPr>
          <w:rFonts w:hint="cs"/>
          <w:rtl/>
        </w:rPr>
        <w:t>+2</w:t>
      </w:r>
      <w:r w:rsidR="00E4022F">
        <w:rPr>
          <w:rtl/>
        </w:rPr>
        <w:t>).</w:t>
      </w:r>
    </w:p>
    <w:p w:rsidR="00E4022F" w:rsidRPr="00E4022F" w:rsidRDefault="00E4022F" w:rsidP="00E4022F">
      <w:pPr>
        <w:keepNext/>
        <w:spacing w:before="240" w:after="60"/>
        <w:outlineLvl w:val="0"/>
        <w:rPr>
          <w:b/>
          <w:bCs/>
          <w:caps/>
          <w:kern w:val="32"/>
          <w:sz w:val="24"/>
          <w:szCs w:val="24"/>
        </w:rPr>
      </w:pPr>
      <w:r w:rsidRPr="00E4022F">
        <w:rPr>
          <w:b/>
          <w:bCs/>
          <w:caps/>
          <w:kern w:val="32"/>
          <w:sz w:val="24"/>
          <w:szCs w:val="24"/>
          <w:rtl/>
        </w:rPr>
        <w:t xml:space="preserve">المساعدة </w:t>
      </w:r>
      <w:r>
        <w:rPr>
          <w:rFonts w:hint="cs"/>
          <w:b/>
          <w:bCs/>
          <w:caps/>
          <w:kern w:val="32"/>
          <w:sz w:val="24"/>
          <w:szCs w:val="24"/>
          <w:rtl/>
        </w:rPr>
        <w:t>لأغراض</w:t>
      </w:r>
      <w:r w:rsidRPr="00E4022F">
        <w:rPr>
          <w:b/>
          <w:bCs/>
          <w:caps/>
          <w:kern w:val="32"/>
          <w:sz w:val="24"/>
          <w:szCs w:val="24"/>
          <w:rtl/>
        </w:rPr>
        <w:t xml:space="preserve"> وضع أطر التدريب</w:t>
      </w:r>
      <w:r>
        <w:rPr>
          <w:rFonts w:hint="cs"/>
          <w:b/>
          <w:bCs/>
          <w:caps/>
          <w:kern w:val="32"/>
          <w:sz w:val="24"/>
          <w:szCs w:val="24"/>
          <w:rtl/>
        </w:rPr>
        <w:t xml:space="preserve"> وإدارة تدريب الفاحصين</w:t>
      </w:r>
    </w:p>
    <w:p w:rsidR="00E4022F" w:rsidRDefault="009D0E96" w:rsidP="001E2619">
      <w:pPr>
        <w:pStyle w:val="ONUMA"/>
      </w:pPr>
      <w:r>
        <w:rPr>
          <w:rFonts w:hint="cs"/>
          <w:rtl/>
        </w:rPr>
        <w:t xml:space="preserve">ناقش الفريق العامل، في دورته الرابعة عشرة، جوانب مختلفة من المساعدة الممكن تقديمها للمكاتب الصغيرة والمتوسطة لأغراض وضع أطر التدريب (انظر الفقرات من 16 إلى 20 من الوثيقة </w:t>
      </w:r>
      <w:r w:rsidRPr="009D0E96">
        <w:t>PCT/WG/14/13</w:t>
      </w:r>
      <w:r>
        <w:rPr>
          <w:rFonts w:hint="cs"/>
          <w:rtl/>
        </w:rPr>
        <w:t xml:space="preserve">). ودعا الفريق العامل المكتب الدولي إلى إجراء </w:t>
      </w:r>
      <w:r w:rsidR="001E2619">
        <w:rPr>
          <w:rFonts w:hint="cs"/>
          <w:rtl/>
        </w:rPr>
        <w:t>استقصاء</w:t>
      </w:r>
      <w:r>
        <w:rPr>
          <w:rFonts w:hint="cs"/>
          <w:rtl/>
        </w:rPr>
        <w:t xml:space="preserve"> على مستوى تلك المكاتب، مع مراعاة التعليقات </w:t>
      </w:r>
      <w:r w:rsidR="001E2619">
        <w:rPr>
          <w:rFonts w:hint="cs"/>
          <w:rtl/>
        </w:rPr>
        <w:t>التي أدلي بها</w:t>
      </w:r>
      <w:r>
        <w:rPr>
          <w:rFonts w:hint="cs"/>
          <w:rtl/>
        </w:rPr>
        <w:t xml:space="preserve"> خلال الدورة (انظر الفقرة 56 من ملخص الرئيس، الوثيقة </w:t>
      </w:r>
      <w:r w:rsidRPr="009D0E96">
        <w:t>PCT/WG/14/18</w:t>
      </w:r>
      <w:r>
        <w:rPr>
          <w:rFonts w:hint="cs"/>
          <w:rtl/>
        </w:rPr>
        <w:t xml:space="preserve">، والفقرات من 177 إلى 186 من تقرير الدورة، الوثيقة </w:t>
      </w:r>
      <w:r w:rsidRPr="009D0E96">
        <w:t>PCT/WG/14/19</w:t>
      </w:r>
      <w:r>
        <w:rPr>
          <w:rFonts w:hint="cs"/>
          <w:rtl/>
        </w:rPr>
        <w:t>).</w:t>
      </w:r>
    </w:p>
    <w:p w:rsidR="001E2619" w:rsidRDefault="001E2619" w:rsidP="001E2619">
      <w:pPr>
        <w:pStyle w:val="ONUMA"/>
      </w:pPr>
      <w:r>
        <w:rPr>
          <w:rFonts w:hint="cs"/>
          <w:rtl/>
        </w:rPr>
        <w:t xml:space="preserve">وقد يُفهم من مصطلحي المكتب الصغير والمكتب المتوسط </w:t>
      </w:r>
      <w:r w:rsidR="003224F4">
        <w:rPr>
          <w:rFonts w:hint="cs"/>
          <w:rtl/>
        </w:rPr>
        <w:t>ب</w:t>
      </w:r>
      <w:r>
        <w:rPr>
          <w:rFonts w:hint="cs"/>
          <w:rtl/>
        </w:rPr>
        <w:t xml:space="preserve">أنهما يشيران إلى حجم المكتب من حيث عدد فاحصي البراءات. وفي سياق إدارة تدريب أولئك الفاحصين، أوضحت الوثيقة </w:t>
      </w:r>
      <w:r w:rsidRPr="001E2619">
        <w:t>PCT/WG/14/18</w:t>
      </w:r>
      <w:r>
        <w:rPr>
          <w:rFonts w:hint="cs"/>
          <w:rtl/>
        </w:rPr>
        <w:t xml:space="preserve"> </w:t>
      </w:r>
      <w:r w:rsidR="00C14B5E">
        <w:rPr>
          <w:rFonts w:hint="cs"/>
          <w:rtl/>
        </w:rPr>
        <w:t xml:space="preserve">أن المكاتب الصغيرة هي المكاتب التي عادة ما تفتقر إلى الموارد اللازمة للحفاظ على بنية التدريب الخاصة بها، والتي قد لا يكون لها حاجة متكرّرة ومتواترة إلى تدريب الموظفين الجدد </w:t>
      </w:r>
      <w:r w:rsidR="00374412">
        <w:rPr>
          <w:rFonts w:hint="cs"/>
          <w:rtl/>
        </w:rPr>
        <w:t>على عكس المكاتب المتوسطة. وقد يكون للمكاتب الصغيرة أيضاً احتياجات تدريبية مختلفة جزئياً، مثل تركيز أكبر على تقاسم العمل. وستستمر تلك المكاتب في الاعتماد على الدعم التدريبي الخارجي المُقدم من مختلف الجهات المورّدة.</w:t>
      </w:r>
    </w:p>
    <w:p w:rsidR="00276D63" w:rsidRDefault="00F80E09" w:rsidP="003224F4">
      <w:pPr>
        <w:pStyle w:val="ONUMA"/>
      </w:pPr>
      <w:r>
        <w:rPr>
          <w:rFonts w:hint="cs"/>
          <w:rtl/>
        </w:rPr>
        <w:t xml:space="preserve">وكأمثلة على المكاتب المتوسطة، أشارت الوثيقة </w:t>
      </w:r>
      <w:r w:rsidRPr="00F80E09">
        <w:t>PCT/WG/14/18</w:t>
      </w:r>
      <w:r>
        <w:rPr>
          <w:rFonts w:hint="cs"/>
          <w:rtl/>
        </w:rPr>
        <w:t xml:space="preserve"> </w:t>
      </w:r>
      <w:r w:rsidR="003224F4">
        <w:rPr>
          <w:rFonts w:hint="cs"/>
          <w:rtl/>
        </w:rPr>
        <w:t xml:space="preserve">إلى </w:t>
      </w:r>
      <w:r>
        <w:rPr>
          <w:rFonts w:hint="cs"/>
          <w:rtl/>
        </w:rPr>
        <w:t>أن مكاتب رابطة أمم جنوب شرق آسيا (لآسيان) الخمسة</w:t>
      </w:r>
      <w:r w:rsidR="003224F4">
        <w:rPr>
          <w:rFonts w:hint="cs"/>
          <w:rtl/>
        </w:rPr>
        <w:t>،</w:t>
      </w:r>
      <w:r>
        <w:rPr>
          <w:rFonts w:hint="cs"/>
          <w:rtl/>
        </w:rPr>
        <w:t xml:space="preserve"> وهي مكاتب إندونيسيا وماليزيا والفلبين وتايلند وفييت نام، شرعت في وضع بنى تحتية مستدامة في مجال التدريب لفائدة فاحصي البراءات المبتدئين العاملين فيها، بمساعدة جهات عدة منها، على وجه الخصوص، مكتب أستراليا للملكية الفكرية والمكتب الأوروبي للبراءات </w:t>
      </w:r>
    </w:p>
    <w:p w:rsidR="00F80E09" w:rsidRDefault="00F80E09" w:rsidP="00DA4096">
      <w:pPr>
        <w:pStyle w:val="ONUMA"/>
      </w:pPr>
      <w:r>
        <w:rPr>
          <w:rFonts w:hint="cs"/>
          <w:rtl/>
        </w:rPr>
        <w:t xml:space="preserve">وخلال العام الماضي، </w:t>
      </w:r>
      <w:r w:rsidR="00D93AB4">
        <w:rPr>
          <w:rFonts w:hint="cs"/>
          <w:rtl/>
        </w:rPr>
        <w:t xml:space="preserve">أحاط المكتب الدولي علماً باحتياجات تدريبية أخرى، وبخاصة احتياجات بخلاف تلك الخاصة بتدريب الفاحصين المبتدئين. وتعلقت إحدى الطلبات بالتدريب في مجال الذكاء الاصطناعي لتمكين اكتساب الفاحصين فهماً للمفاهيم العلمية </w:t>
      </w:r>
      <w:r w:rsidR="00D93AB4">
        <w:rPr>
          <w:rFonts w:hint="cs"/>
          <w:rtl/>
        </w:rPr>
        <w:lastRenderedPageBreak/>
        <w:t xml:space="preserve">في مجال تكنولوجي تزايدت أهميته منذ أن استكمل العديد من الفاحصين دراساتهم الأكاديمية، </w:t>
      </w:r>
      <w:r w:rsidR="00DA4096">
        <w:rPr>
          <w:rFonts w:hint="cs"/>
          <w:rtl/>
        </w:rPr>
        <w:t>التي لم تتطرق وقتها</w:t>
      </w:r>
      <w:r w:rsidR="00D93AB4">
        <w:rPr>
          <w:rFonts w:hint="cs"/>
          <w:rtl/>
        </w:rPr>
        <w:t xml:space="preserve"> إلى الجوانب الخاصة بقابلية استفادة الاختراعات القائمة على الذكاء الاصطناعي من براءة.</w:t>
      </w:r>
      <w:r w:rsidR="00DA4096">
        <w:rPr>
          <w:rFonts w:hint="cs"/>
          <w:rtl/>
        </w:rPr>
        <w:t xml:space="preserve"> وفي هذا السياق، قد يرد المزيد من الطلبات المماثلة من المكاتب لإبقاء الفاحصين على دراية بالأسس العل</w:t>
      </w:r>
      <w:r w:rsidR="003224F4">
        <w:rPr>
          <w:rFonts w:hint="cs"/>
          <w:rtl/>
        </w:rPr>
        <w:t>م</w:t>
      </w:r>
      <w:r w:rsidR="00DA4096">
        <w:rPr>
          <w:rFonts w:hint="cs"/>
          <w:rtl/>
        </w:rPr>
        <w:t>ية للتكنولوجيات الناشئة.</w:t>
      </w:r>
    </w:p>
    <w:p w:rsidR="00DA4096" w:rsidRDefault="00DA4096" w:rsidP="00724270">
      <w:pPr>
        <w:pStyle w:val="ONUMA"/>
      </w:pPr>
      <w:r>
        <w:rPr>
          <w:rFonts w:hint="cs"/>
          <w:rtl/>
        </w:rPr>
        <w:t xml:space="preserve">وتتعلق الاحتياجات الأخرى التي أحاط المكتب الدولي علماً بها بعمل المكاتب المتوسطة كإدارات للبحث الدولي والفحص التمهيدي الدولي أو الإعداد للعمل بتلك الصفة. وفي حال </w:t>
      </w:r>
      <w:r w:rsidR="00724270">
        <w:rPr>
          <w:rFonts w:hint="cs"/>
          <w:rtl/>
        </w:rPr>
        <w:t>أدير</w:t>
      </w:r>
      <w:r>
        <w:rPr>
          <w:rFonts w:hint="cs"/>
          <w:rtl/>
        </w:rPr>
        <w:t xml:space="preserve"> ذلك التدريب مركزياً، </w:t>
      </w:r>
      <w:r w:rsidR="00724270">
        <w:rPr>
          <w:rFonts w:hint="cs"/>
          <w:rtl/>
        </w:rPr>
        <w:t>فمن الأفضل السعي، مثلاً، إلى</w:t>
      </w:r>
      <w:r>
        <w:rPr>
          <w:rFonts w:hint="cs"/>
          <w:rtl/>
        </w:rPr>
        <w:t xml:space="preserve"> </w:t>
      </w:r>
      <w:r w:rsidR="00724270">
        <w:rPr>
          <w:rFonts w:hint="cs"/>
          <w:rtl/>
        </w:rPr>
        <w:t>الاستجابة</w:t>
      </w:r>
      <w:r>
        <w:rPr>
          <w:rFonts w:hint="cs"/>
          <w:rtl/>
        </w:rPr>
        <w:t xml:space="preserve"> </w:t>
      </w:r>
      <w:r w:rsidR="00724270">
        <w:rPr>
          <w:rFonts w:hint="cs"/>
          <w:rtl/>
        </w:rPr>
        <w:t>للاحتياجات</w:t>
      </w:r>
      <w:r>
        <w:rPr>
          <w:rFonts w:hint="cs"/>
          <w:rtl/>
        </w:rPr>
        <w:t xml:space="preserve"> التدريبية المتكرّرة</w:t>
      </w:r>
      <w:r w:rsidR="00724270">
        <w:rPr>
          <w:rFonts w:hint="cs"/>
          <w:rtl/>
        </w:rPr>
        <w:t xml:space="preserve"> للإدارات التي تقلّ فيها الموارد عن طريق الإدارات الكبرى، وضمان معايير مشتركة من خلال تقاسم أفضل الممارسات.</w:t>
      </w:r>
    </w:p>
    <w:p w:rsidR="00724270" w:rsidRPr="009A5A20" w:rsidRDefault="00724270" w:rsidP="00724270">
      <w:pPr>
        <w:pStyle w:val="ONUMA"/>
      </w:pPr>
      <w:r>
        <w:rPr>
          <w:rFonts w:hint="cs"/>
          <w:rtl/>
        </w:rPr>
        <w:t>وبناء عليه</w:t>
      </w:r>
      <w:r>
        <w:rPr>
          <w:rtl/>
        </w:rPr>
        <w:t xml:space="preserve">، يُقترح </w:t>
      </w:r>
      <w:r>
        <w:rPr>
          <w:rFonts w:hint="cs"/>
          <w:rtl/>
        </w:rPr>
        <w:t xml:space="preserve">توسيع محور تركيز الاستقصاء المقرّر سابقاً، وإجراء استقصاء معدّل </w:t>
      </w:r>
      <w:r w:rsidRPr="009A5A20">
        <w:rPr>
          <w:rtl/>
        </w:rPr>
        <w:t>بخصوص ما يلي:</w:t>
      </w:r>
    </w:p>
    <w:p w:rsidR="00724270" w:rsidRPr="009A5A20" w:rsidRDefault="00724270" w:rsidP="00724270">
      <w:pPr>
        <w:numPr>
          <w:ilvl w:val="1"/>
          <w:numId w:val="7"/>
        </w:numPr>
        <w:spacing w:after="220"/>
        <w:rPr>
          <w:rFonts w:eastAsia="Times New Roman"/>
          <w:lang w:eastAsia="en-US"/>
        </w:rPr>
      </w:pPr>
      <w:r w:rsidRPr="009A5A20">
        <w:rPr>
          <w:rFonts w:eastAsia="Times New Roman"/>
          <w:rtl/>
          <w:lang w:eastAsia="en-US"/>
        </w:rPr>
        <w:t>وجود سياسات للتدر</w:t>
      </w:r>
      <w:r w:rsidR="00446DE8">
        <w:rPr>
          <w:rFonts w:eastAsia="Times New Roman"/>
          <w:rtl/>
          <w:lang w:eastAsia="en-US"/>
        </w:rPr>
        <w:t xml:space="preserve">يب، ومنهجيات لإدارة التدريب، وبنى تحتية ذات </w:t>
      </w:r>
      <w:r w:rsidRPr="009A5A20">
        <w:rPr>
          <w:rFonts w:eastAsia="Times New Roman"/>
          <w:rtl/>
          <w:lang w:eastAsia="en-US"/>
        </w:rPr>
        <w:t>صلة؛</w:t>
      </w:r>
    </w:p>
    <w:p w:rsidR="00724270" w:rsidRPr="009A5A20" w:rsidRDefault="00446DE8" w:rsidP="00446DE8">
      <w:pPr>
        <w:numPr>
          <w:ilvl w:val="1"/>
          <w:numId w:val="7"/>
        </w:numPr>
        <w:spacing w:after="220"/>
        <w:rPr>
          <w:rFonts w:eastAsia="Times New Roman"/>
          <w:lang w:eastAsia="en-US"/>
        </w:rPr>
      </w:pPr>
      <w:r>
        <w:rPr>
          <w:rFonts w:eastAsia="Times New Roman"/>
          <w:rtl/>
          <w:lang w:eastAsia="en-US"/>
        </w:rPr>
        <w:t>و</w:t>
      </w:r>
      <w:r>
        <w:rPr>
          <w:rFonts w:eastAsia="Times New Roman" w:hint="cs"/>
          <w:rtl/>
          <w:lang w:eastAsia="en-US"/>
        </w:rPr>
        <w:t>ال</w:t>
      </w:r>
      <w:r>
        <w:rPr>
          <w:rFonts w:eastAsia="Times New Roman"/>
          <w:rtl/>
          <w:lang w:eastAsia="en-US"/>
        </w:rPr>
        <w:t>احتياجات</w:t>
      </w:r>
      <w:r>
        <w:rPr>
          <w:rFonts w:eastAsia="Times New Roman" w:hint="cs"/>
          <w:rtl/>
          <w:lang w:eastAsia="en-US"/>
        </w:rPr>
        <w:t xml:space="preserve">، لا سيما احتياجات المكاتب الصغيرة والمتوسطة، </w:t>
      </w:r>
      <w:r w:rsidR="00724270" w:rsidRPr="009A5A20">
        <w:rPr>
          <w:rFonts w:eastAsia="Times New Roman"/>
          <w:rtl/>
          <w:lang w:eastAsia="en-US"/>
        </w:rPr>
        <w:t xml:space="preserve">من المساعدة التقنية </w:t>
      </w:r>
      <w:r>
        <w:rPr>
          <w:rFonts w:eastAsia="Times New Roman" w:hint="cs"/>
          <w:rtl/>
          <w:lang w:eastAsia="en-US"/>
        </w:rPr>
        <w:t>لأغراض وضع</w:t>
      </w:r>
      <w:r w:rsidR="00724270" w:rsidRPr="009A5A20">
        <w:rPr>
          <w:rFonts w:eastAsia="Times New Roman"/>
          <w:rtl/>
          <w:lang w:eastAsia="en-US"/>
        </w:rPr>
        <w:t xml:space="preserve"> </w:t>
      </w:r>
      <w:r>
        <w:rPr>
          <w:rFonts w:eastAsia="Times New Roman" w:hint="cs"/>
          <w:rtl/>
          <w:lang w:eastAsia="en-US"/>
        </w:rPr>
        <w:t>تلك</w:t>
      </w:r>
      <w:r w:rsidR="00724270" w:rsidRPr="009A5A20">
        <w:rPr>
          <w:rFonts w:eastAsia="Times New Roman"/>
          <w:rtl/>
          <w:lang w:eastAsia="en-US"/>
        </w:rPr>
        <w:t xml:space="preserve"> السياسات والمنهجيات والبنى التحتية؛</w:t>
      </w:r>
    </w:p>
    <w:p w:rsidR="00724270" w:rsidRDefault="00724270" w:rsidP="00446DE8">
      <w:pPr>
        <w:numPr>
          <w:ilvl w:val="1"/>
          <w:numId w:val="7"/>
        </w:numPr>
        <w:spacing w:after="220"/>
        <w:rPr>
          <w:rFonts w:eastAsia="Times New Roman"/>
          <w:lang w:eastAsia="en-US"/>
        </w:rPr>
      </w:pPr>
      <w:r w:rsidRPr="009A5A20">
        <w:rPr>
          <w:rFonts w:eastAsia="Times New Roman"/>
          <w:rtl/>
          <w:lang w:eastAsia="en-US"/>
        </w:rPr>
        <w:t>و</w:t>
      </w:r>
      <w:r w:rsidR="00446DE8">
        <w:rPr>
          <w:rFonts w:eastAsia="Times New Roman" w:hint="cs"/>
          <w:rtl/>
          <w:lang w:eastAsia="en-US"/>
        </w:rPr>
        <w:t xml:space="preserve">وجهات نظرها بشأن </w:t>
      </w:r>
      <w:r w:rsidRPr="009A5A20">
        <w:rPr>
          <w:rFonts w:eastAsia="Times New Roman"/>
          <w:rtl/>
          <w:lang w:eastAsia="en-US"/>
        </w:rPr>
        <w:t xml:space="preserve">الطريقة التي يمكن بها تنظيم </w:t>
      </w:r>
      <w:r w:rsidR="00446DE8">
        <w:rPr>
          <w:rFonts w:eastAsia="Times New Roman" w:hint="cs"/>
          <w:rtl/>
          <w:lang w:eastAsia="en-US"/>
        </w:rPr>
        <w:t>تلك</w:t>
      </w:r>
      <w:r w:rsidRPr="009A5A20">
        <w:rPr>
          <w:rFonts w:eastAsia="Times New Roman"/>
          <w:rtl/>
          <w:lang w:eastAsia="en-US"/>
        </w:rPr>
        <w:t xml:space="preserve"> المساعدة التقنية</w:t>
      </w:r>
      <w:r w:rsidR="00446DE8">
        <w:rPr>
          <w:rFonts w:eastAsia="Times New Roman" w:hint="cs"/>
          <w:rtl/>
          <w:lang w:eastAsia="en-US"/>
        </w:rPr>
        <w:t xml:space="preserve"> لأغراض وضع </w:t>
      </w:r>
      <w:r w:rsidR="00446DE8" w:rsidRPr="00446DE8">
        <w:rPr>
          <w:rFonts w:eastAsia="Times New Roman"/>
          <w:rtl/>
          <w:lang w:eastAsia="en-US"/>
        </w:rPr>
        <w:t xml:space="preserve">السياسات والمنهجيات والبنى التحتية </w:t>
      </w:r>
      <w:r w:rsidR="00446DE8">
        <w:rPr>
          <w:rFonts w:eastAsia="Times New Roman" w:hint="cs"/>
          <w:rtl/>
          <w:lang w:eastAsia="en-US"/>
        </w:rPr>
        <w:t>المذكورة؛</w:t>
      </w:r>
    </w:p>
    <w:p w:rsidR="00446DE8" w:rsidRDefault="00446DE8" w:rsidP="00446DE8">
      <w:pPr>
        <w:numPr>
          <w:ilvl w:val="1"/>
          <w:numId w:val="7"/>
        </w:numPr>
        <w:spacing w:after="220"/>
        <w:rPr>
          <w:rFonts w:eastAsia="Times New Roman"/>
          <w:lang w:eastAsia="en-US"/>
        </w:rPr>
      </w:pPr>
      <w:r>
        <w:rPr>
          <w:rFonts w:eastAsia="Times New Roman" w:hint="cs"/>
          <w:rtl/>
          <w:lang w:eastAsia="en-US"/>
        </w:rPr>
        <w:t>والاحتياجات المحدّدة للمكاتب من الدعم التدريبي المتاح من الجهات المورّدة الخارجية؛</w:t>
      </w:r>
    </w:p>
    <w:p w:rsidR="00446DE8" w:rsidRDefault="00446DE8" w:rsidP="003224F4">
      <w:pPr>
        <w:numPr>
          <w:ilvl w:val="1"/>
          <w:numId w:val="7"/>
        </w:numPr>
        <w:spacing w:after="220"/>
        <w:rPr>
          <w:rFonts w:eastAsia="Times New Roman"/>
          <w:lang w:eastAsia="en-US"/>
        </w:rPr>
      </w:pPr>
      <w:r>
        <w:rPr>
          <w:rFonts w:eastAsia="Times New Roman" w:hint="cs"/>
          <w:rtl/>
          <w:lang w:eastAsia="en-US"/>
        </w:rPr>
        <w:t>ووجهات نظرها بشأن إمكانية وطريقة تنظيم تلك المساعدة التقنية المُقدمة لأغراض تدريب الفاحصين المبتدئين وغيرهم ممن تجاوز المرحلة التمهيدية</w:t>
      </w:r>
      <w:r w:rsidR="006E0CAB">
        <w:rPr>
          <w:rFonts w:eastAsia="Times New Roman" w:hint="cs"/>
          <w:rtl/>
          <w:lang w:eastAsia="en-US"/>
        </w:rPr>
        <w:t>، بطريقة تعاونية ومناسبة التوقيت تضمن الكفاءة، وبخاصة دور المكتب الدولي في ذلك</w:t>
      </w:r>
      <w:r w:rsidR="003224F4">
        <w:rPr>
          <w:rFonts w:eastAsia="Times New Roman" w:hint="eastAsia"/>
          <w:rtl/>
          <w:lang w:eastAsia="en-US"/>
        </w:rPr>
        <w:t> </w:t>
      </w:r>
      <w:r w:rsidR="006E0CAB">
        <w:rPr>
          <w:rFonts w:eastAsia="Times New Roman" w:hint="cs"/>
          <w:rtl/>
          <w:lang w:eastAsia="en-US"/>
        </w:rPr>
        <w:t>التنظيم؛</w:t>
      </w:r>
    </w:p>
    <w:p w:rsidR="006E0CAB" w:rsidRPr="009A5A20" w:rsidRDefault="006E0CAB" w:rsidP="003224F4">
      <w:pPr>
        <w:numPr>
          <w:ilvl w:val="1"/>
          <w:numId w:val="7"/>
        </w:numPr>
        <w:spacing w:after="220"/>
        <w:rPr>
          <w:rFonts w:eastAsia="Times New Roman"/>
          <w:lang w:eastAsia="en-US"/>
        </w:rPr>
      </w:pPr>
      <w:r>
        <w:rPr>
          <w:rFonts w:eastAsia="Times New Roman" w:hint="cs"/>
          <w:rtl/>
          <w:lang w:eastAsia="en-US"/>
        </w:rPr>
        <w:t xml:space="preserve">ووجهات نظر المكاتب المورّدة المحتملة التي يُعتزم أن تساعد المكاتب الأخرى في وضع بنى تحتية مستدامة في مجال التدريب، أو تسهم في التوفيق بين الاحتياجات التدريبية المحدّدة </w:t>
      </w:r>
      <w:r w:rsidR="003224F4">
        <w:rPr>
          <w:rFonts w:eastAsia="Times New Roman" w:hint="cs"/>
          <w:rtl/>
          <w:lang w:eastAsia="en-US"/>
        </w:rPr>
        <w:t>والعرض المتاح</w:t>
      </w:r>
      <w:r>
        <w:rPr>
          <w:rFonts w:eastAsia="Times New Roman" w:hint="cs"/>
          <w:rtl/>
          <w:lang w:eastAsia="en-US"/>
        </w:rPr>
        <w:t xml:space="preserve"> في هذا المجال.</w:t>
      </w:r>
    </w:p>
    <w:p w:rsidR="009A5A20" w:rsidRPr="009A5A20" w:rsidRDefault="009A5A20" w:rsidP="00465EA1">
      <w:pPr>
        <w:keepNext/>
        <w:spacing w:before="240" w:after="60"/>
        <w:outlineLvl w:val="0"/>
        <w:rPr>
          <w:b/>
          <w:bCs/>
          <w:caps/>
          <w:kern w:val="32"/>
          <w:sz w:val="24"/>
          <w:szCs w:val="24"/>
        </w:rPr>
      </w:pPr>
      <w:r w:rsidRPr="009A5A20">
        <w:rPr>
          <w:b/>
          <w:bCs/>
          <w:caps/>
          <w:kern w:val="32"/>
          <w:sz w:val="24"/>
          <w:szCs w:val="24"/>
          <w:rtl/>
        </w:rPr>
        <w:t xml:space="preserve">الإبلاغ </w:t>
      </w:r>
      <w:r w:rsidR="00465EA1">
        <w:rPr>
          <w:rFonts w:hint="cs"/>
          <w:b/>
          <w:bCs/>
          <w:caps/>
          <w:kern w:val="32"/>
          <w:sz w:val="24"/>
          <w:szCs w:val="24"/>
          <w:rtl/>
        </w:rPr>
        <w:t>عن</w:t>
      </w:r>
      <w:r w:rsidRPr="009A5A20">
        <w:rPr>
          <w:rFonts w:hint="cs"/>
          <w:b/>
          <w:bCs/>
          <w:caps/>
          <w:kern w:val="32"/>
          <w:sz w:val="24"/>
          <w:szCs w:val="24"/>
          <w:rtl/>
        </w:rPr>
        <w:t xml:space="preserve"> </w:t>
      </w:r>
      <w:r w:rsidRPr="009A5A20">
        <w:rPr>
          <w:b/>
          <w:bCs/>
          <w:caps/>
          <w:kern w:val="32"/>
          <w:sz w:val="24"/>
          <w:szCs w:val="24"/>
          <w:rtl/>
        </w:rPr>
        <w:t>الاستقصاء والتطورات</w:t>
      </w:r>
    </w:p>
    <w:p w:rsidR="009A5A20" w:rsidRPr="009A5A20" w:rsidRDefault="00465EA1" w:rsidP="00465EA1">
      <w:pPr>
        <w:pStyle w:val="ONUMA"/>
      </w:pPr>
      <w:r>
        <w:rPr>
          <w:rFonts w:hint="cs"/>
          <w:rtl/>
        </w:rPr>
        <w:t>سيعرض</w:t>
      </w:r>
      <w:r w:rsidR="009A5A20" w:rsidRPr="009A5A20">
        <w:rPr>
          <w:rtl/>
        </w:rPr>
        <w:t xml:space="preserve"> المكتب الدولي</w:t>
      </w:r>
      <w:r w:rsidR="009A5A20" w:rsidRPr="009A5A20">
        <w:rPr>
          <w:rFonts w:hint="cs"/>
          <w:rtl/>
        </w:rPr>
        <w:t xml:space="preserve"> </w:t>
      </w:r>
      <w:r>
        <w:rPr>
          <w:rFonts w:hint="cs"/>
          <w:rtl/>
        </w:rPr>
        <w:t>على</w:t>
      </w:r>
      <w:r w:rsidR="009A5A20" w:rsidRPr="009A5A20">
        <w:rPr>
          <w:rtl/>
        </w:rPr>
        <w:t xml:space="preserve"> الفريق العامل</w:t>
      </w:r>
      <w:r>
        <w:rPr>
          <w:rFonts w:hint="cs"/>
          <w:rtl/>
        </w:rPr>
        <w:t xml:space="preserve"> في دوراته المقبلة </w:t>
      </w:r>
      <w:r w:rsidR="009A5A20" w:rsidRPr="009A5A20">
        <w:rPr>
          <w:rtl/>
        </w:rPr>
        <w:t xml:space="preserve">تقييماً </w:t>
      </w:r>
      <w:r>
        <w:rPr>
          <w:rFonts w:hint="cs"/>
          <w:rtl/>
        </w:rPr>
        <w:t>ل</w:t>
      </w:r>
      <w:r w:rsidR="003224F4">
        <w:rPr>
          <w:rtl/>
        </w:rPr>
        <w:t>لاستقصاء المقترح و</w:t>
      </w:r>
      <w:r w:rsidR="009A5A20" w:rsidRPr="009A5A20">
        <w:rPr>
          <w:rtl/>
        </w:rPr>
        <w:t>يبل</w:t>
      </w:r>
      <w:r w:rsidR="009A5A20" w:rsidRPr="009A5A20">
        <w:rPr>
          <w:rFonts w:hint="cs"/>
          <w:rtl/>
        </w:rPr>
        <w:t>ّ</w:t>
      </w:r>
      <w:r w:rsidR="009A5A20" w:rsidRPr="009A5A20">
        <w:rPr>
          <w:rtl/>
        </w:rPr>
        <w:t>غ</w:t>
      </w:r>
      <w:r w:rsidR="009A5A20" w:rsidRPr="009A5A20">
        <w:rPr>
          <w:rFonts w:hint="cs"/>
          <w:rtl/>
        </w:rPr>
        <w:t>ه</w:t>
      </w:r>
      <w:r w:rsidR="009A5A20" w:rsidRPr="009A5A20">
        <w:rPr>
          <w:rtl/>
        </w:rPr>
        <w:t xml:space="preserve"> </w:t>
      </w:r>
      <w:r w:rsidR="009A5A20" w:rsidRPr="009A5A20">
        <w:rPr>
          <w:rFonts w:hint="cs"/>
          <w:rtl/>
        </w:rPr>
        <w:t>ب</w:t>
      </w:r>
      <w:r w:rsidR="009A5A20" w:rsidRPr="009A5A20">
        <w:rPr>
          <w:rtl/>
        </w:rPr>
        <w:t>التقدم المحرز</w:t>
      </w:r>
      <w:r>
        <w:rPr>
          <w:rFonts w:hint="cs"/>
          <w:rtl/>
        </w:rPr>
        <w:t xml:space="preserve"> بخصوص التنسيق في مجال تدريب الفاحصين</w:t>
      </w:r>
      <w:r w:rsidR="009A5A20" w:rsidRPr="009A5A20">
        <w:rPr>
          <w:rtl/>
        </w:rPr>
        <w:t>.</w:t>
      </w:r>
    </w:p>
    <w:p w:rsidR="00465EA1" w:rsidRDefault="009A5A20" w:rsidP="00465EA1">
      <w:pPr>
        <w:pStyle w:val="ONUMA"/>
        <w:ind w:left="5534"/>
        <w:rPr>
          <w:i/>
          <w:iCs/>
        </w:rPr>
      </w:pPr>
      <w:r w:rsidRPr="009A5A20">
        <w:rPr>
          <w:i/>
          <w:iCs/>
          <w:rtl/>
        </w:rPr>
        <w:t>إن الفريق العامل مدعو إلى القيام بما يلي:</w:t>
      </w:r>
    </w:p>
    <w:p w:rsidR="009A5A20" w:rsidRPr="00465EA1" w:rsidRDefault="009A5A20" w:rsidP="00465EA1">
      <w:pPr>
        <w:pStyle w:val="ONUMA"/>
        <w:numPr>
          <w:ilvl w:val="2"/>
          <w:numId w:val="7"/>
        </w:numPr>
        <w:ind w:left="5669" w:firstLine="142"/>
        <w:rPr>
          <w:i/>
          <w:iCs/>
        </w:rPr>
      </w:pPr>
      <w:r w:rsidRPr="00465EA1">
        <w:rPr>
          <w:i/>
          <w:iCs/>
          <w:rtl/>
        </w:rPr>
        <w:t>الإحاطة علما</w:t>
      </w:r>
      <w:r w:rsidRPr="00465EA1">
        <w:rPr>
          <w:rFonts w:hint="cs"/>
          <w:i/>
          <w:iCs/>
          <w:rtl/>
        </w:rPr>
        <w:t>ً</w:t>
      </w:r>
      <w:r w:rsidRPr="00465EA1">
        <w:rPr>
          <w:i/>
          <w:iCs/>
          <w:rtl/>
        </w:rPr>
        <w:t xml:space="preserve"> بمحتوى هذه الوثيقة؛</w:t>
      </w:r>
    </w:p>
    <w:p w:rsidR="009A5A20" w:rsidRPr="009A5A20" w:rsidRDefault="009A5A20" w:rsidP="00F4093D">
      <w:pPr>
        <w:pStyle w:val="ONUMA"/>
        <w:numPr>
          <w:ilvl w:val="2"/>
          <w:numId w:val="7"/>
        </w:numPr>
        <w:ind w:left="5669" w:firstLine="142"/>
        <w:rPr>
          <w:i/>
          <w:iCs/>
        </w:rPr>
      </w:pPr>
      <w:r w:rsidRPr="009A5A20">
        <w:rPr>
          <w:i/>
          <w:iCs/>
          <w:rtl/>
        </w:rPr>
        <w:t xml:space="preserve">والتعليق على الاقتراح المتعلق بإجراء استقصاء، على النحو المبين في الفقرة </w:t>
      </w:r>
      <w:r w:rsidR="00F4093D">
        <w:rPr>
          <w:rFonts w:hint="cs"/>
          <w:i/>
          <w:iCs/>
          <w:rtl/>
        </w:rPr>
        <w:t>16</w:t>
      </w:r>
      <w:r w:rsidRPr="009A5A20">
        <w:rPr>
          <w:rFonts w:hint="cs"/>
          <w:i/>
          <w:iCs/>
          <w:rtl/>
        </w:rPr>
        <w:t xml:space="preserve"> </w:t>
      </w:r>
      <w:r w:rsidRPr="009A5A20">
        <w:rPr>
          <w:i/>
          <w:iCs/>
          <w:rtl/>
        </w:rPr>
        <w:t>أعلاه.</w:t>
      </w:r>
    </w:p>
    <w:p w:rsidR="009A5A20" w:rsidRPr="00D11E57" w:rsidRDefault="009A5A20" w:rsidP="00F4093D">
      <w:pPr>
        <w:spacing w:before="480"/>
        <w:ind w:left="5534"/>
        <w:rPr>
          <w:rtl/>
        </w:rPr>
      </w:pPr>
      <w:r w:rsidRPr="009A5A20">
        <w:rPr>
          <w:rtl/>
        </w:rPr>
        <w:t>[نهاية الوثيقة]</w:t>
      </w:r>
      <w:bookmarkStart w:id="5" w:name="_GoBack"/>
      <w:bookmarkEnd w:id="5"/>
    </w:p>
    <w:sectPr w:rsidR="009A5A20" w:rsidRPr="00D11E57" w:rsidSect="00CC3E2D">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AC7" w:rsidRDefault="001F3AC7">
      <w:r>
        <w:separator/>
      </w:r>
    </w:p>
  </w:endnote>
  <w:endnote w:type="continuationSeparator" w:id="0">
    <w:p w:rsidR="001F3AC7" w:rsidRDefault="001F3AC7" w:rsidP="003B38C1">
      <w:r>
        <w:separator/>
      </w:r>
    </w:p>
    <w:p w:rsidR="001F3AC7" w:rsidRPr="003B38C1" w:rsidRDefault="001F3AC7" w:rsidP="003B38C1">
      <w:pPr>
        <w:spacing w:after="60"/>
        <w:rPr>
          <w:sz w:val="17"/>
        </w:rPr>
      </w:pPr>
      <w:r>
        <w:rPr>
          <w:sz w:val="17"/>
        </w:rPr>
        <w:t>[Endnote continued from previous page]</w:t>
      </w:r>
    </w:p>
  </w:endnote>
  <w:endnote w:type="continuationNotice" w:id="1">
    <w:p w:rsidR="001F3AC7" w:rsidRPr="003B38C1" w:rsidRDefault="001F3AC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D33" w:rsidRDefault="00D50D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D33" w:rsidRDefault="00D50D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D33" w:rsidRDefault="00D50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AC7" w:rsidRDefault="001F3AC7">
      <w:r>
        <w:separator/>
      </w:r>
    </w:p>
  </w:footnote>
  <w:footnote w:type="continuationSeparator" w:id="0">
    <w:p w:rsidR="001F3AC7" w:rsidRDefault="001F3AC7" w:rsidP="008B60B2">
      <w:r>
        <w:separator/>
      </w:r>
    </w:p>
    <w:p w:rsidR="001F3AC7" w:rsidRPr="00ED77FB" w:rsidRDefault="001F3AC7" w:rsidP="008B60B2">
      <w:pPr>
        <w:spacing w:after="60"/>
        <w:rPr>
          <w:sz w:val="17"/>
          <w:szCs w:val="17"/>
        </w:rPr>
      </w:pPr>
      <w:r w:rsidRPr="00ED77FB">
        <w:rPr>
          <w:sz w:val="17"/>
          <w:szCs w:val="17"/>
        </w:rPr>
        <w:t>[Footnote continued from previous page]</w:t>
      </w:r>
    </w:p>
  </w:footnote>
  <w:footnote w:type="continuationNotice" w:id="1">
    <w:p w:rsidR="001F3AC7" w:rsidRPr="00ED77FB" w:rsidRDefault="001F3AC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D33" w:rsidRDefault="00D50D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4E0043" w:rsidP="00CE79D0">
    <w:pPr>
      <w:bidi w:val="0"/>
      <w:rPr>
        <w:caps/>
      </w:rPr>
    </w:pPr>
    <w:r>
      <w:rPr>
        <w:caps/>
      </w:rPr>
      <w:t>PCT</w:t>
    </w:r>
    <w:r w:rsidR="00250149">
      <w:rPr>
        <w:caps/>
      </w:rPr>
      <w:t>/</w:t>
    </w:r>
    <w:r>
      <w:rPr>
        <w:caps/>
      </w:rPr>
      <w:t>WG</w:t>
    </w:r>
    <w:r w:rsidR="00250149">
      <w:rPr>
        <w:caps/>
      </w:rPr>
      <w:t>/</w:t>
    </w:r>
    <w:r>
      <w:rPr>
        <w:caps/>
      </w:rPr>
      <w:t>1</w:t>
    </w:r>
    <w:r w:rsidR="00B96EB2">
      <w:rPr>
        <w:caps/>
      </w:rPr>
      <w:t>5</w:t>
    </w:r>
    <w:r>
      <w:rPr>
        <w:caps/>
      </w:rPr>
      <w:t>/</w:t>
    </w:r>
    <w:r w:rsidR="00CE79D0">
      <w:rPr>
        <w:caps/>
      </w:rPr>
      <w:t>7</w:t>
    </w:r>
  </w:p>
  <w:p w:rsidR="00D07C78" w:rsidRDefault="00D07C78" w:rsidP="00210D5F">
    <w:pPr>
      <w:bidi w:val="0"/>
    </w:pPr>
    <w:r>
      <w:fldChar w:fldCharType="begin"/>
    </w:r>
    <w:r>
      <w:instrText xml:space="preserve"> PAGE  \* MERGEFORMAT </w:instrText>
    </w:r>
    <w:r>
      <w:fldChar w:fldCharType="separate"/>
    </w:r>
    <w:r w:rsidR="00C10696">
      <w:rPr>
        <w:noProof/>
      </w:rPr>
      <w:t>3</w:t>
    </w:r>
    <w:r>
      <w:fldChar w:fldCharType="end"/>
    </w:r>
  </w:p>
  <w:p w:rsidR="00D07C78" w:rsidRDefault="00D07C78" w:rsidP="00210D5F">
    <w:pPr>
      <w:bidi w:val="0"/>
    </w:pPr>
  </w:p>
  <w:p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D33" w:rsidRDefault="00D50D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AC7"/>
    <w:rsid w:val="00043CAA"/>
    <w:rsid w:val="00056816"/>
    <w:rsid w:val="00075432"/>
    <w:rsid w:val="000816EA"/>
    <w:rsid w:val="00086C9D"/>
    <w:rsid w:val="000968ED"/>
    <w:rsid w:val="000A3D97"/>
    <w:rsid w:val="000F5E56"/>
    <w:rsid w:val="001362EE"/>
    <w:rsid w:val="001406E1"/>
    <w:rsid w:val="00155D8A"/>
    <w:rsid w:val="001647D5"/>
    <w:rsid w:val="00167832"/>
    <w:rsid w:val="001832A6"/>
    <w:rsid w:val="00186636"/>
    <w:rsid w:val="0019592A"/>
    <w:rsid w:val="001B6788"/>
    <w:rsid w:val="001D4107"/>
    <w:rsid w:val="001E2619"/>
    <w:rsid w:val="001F3AC7"/>
    <w:rsid w:val="00203D24"/>
    <w:rsid w:val="00205F7A"/>
    <w:rsid w:val="00210D5F"/>
    <w:rsid w:val="0021217E"/>
    <w:rsid w:val="002326AB"/>
    <w:rsid w:val="00243430"/>
    <w:rsid w:val="00250149"/>
    <w:rsid w:val="002634C4"/>
    <w:rsid w:val="00276D63"/>
    <w:rsid w:val="002906BF"/>
    <w:rsid w:val="002928D3"/>
    <w:rsid w:val="002C516E"/>
    <w:rsid w:val="002F1FE6"/>
    <w:rsid w:val="002F4E68"/>
    <w:rsid w:val="00312F7F"/>
    <w:rsid w:val="003224F4"/>
    <w:rsid w:val="00361450"/>
    <w:rsid w:val="003673CF"/>
    <w:rsid w:val="00374412"/>
    <w:rsid w:val="003845C1"/>
    <w:rsid w:val="003A6F89"/>
    <w:rsid w:val="003B355C"/>
    <w:rsid w:val="003B38C1"/>
    <w:rsid w:val="003C2A9F"/>
    <w:rsid w:val="003C34E9"/>
    <w:rsid w:val="003F1977"/>
    <w:rsid w:val="00423E3E"/>
    <w:rsid w:val="00427AF4"/>
    <w:rsid w:val="00446DE8"/>
    <w:rsid w:val="0045246E"/>
    <w:rsid w:val="004647DA"/>
    <w:rsid w:val="00465EA1"/>
    <w:rsid w:val="00474062"/>
    <w:rsid w:val="00477D6B"/>
    <w:rsid w:val="004E0043"/>
    <w:rsid w:val="005019FF"/>
    <w:rsid w:val="0050366A"/>
    <w:rsid w:val="0050427F"/>
    <w:rsid w:val="0053057A"/>
    <w:rsid w:val="00556076"/>
    <w:rsid w:val="00560A29"/>
    <w:rsid w:val="005C6649"/>
    <w:rsid w:val="005E2218"/>
    <w:rsid w:val="005E7B89"/>
    <w:rsid w:val="00605827"/>
    <w:rsid w:val="00646050"/>
    <w:rsid w:val="006713CA"/>
    <w:rsid w:val="00676C5C"/>
    <w:rsid w:val="0068767E"/>
    <w:rsid w:val="006B5C12"/>
    <w:rsid w:val="006E0CAB"/>
    <w:rsid w:val="00720EFD"/>
    <w:rsid w:val="00724270"/>
    <w:rsid w:val="007854AF"/>
    <w:rsid w:val="00793A7C"/>
    <w:rsid w:val="007A398A"/>
    <w:rsid w:val="007C4902"/>
    <w:rsid w:val="007D1613"/>
    <w:rsid w:val="007E4C0E"/>
    <w:rsid w:val="008A134B"/>
    <w:rsid w:val="008B2CC1"/>
    <w:rsid w:val="008B60B2"/>
    <w:rsid w:val="0090731E"/>
    <w:rsid w:val="00916EE2"/>
    <w:rsid w:val="00966A22"/>
    <w:rsid w:val="0096722F"/>
    <w:rsid w:val="00980843"/>
    <w:rsid w:val="009A5A20"/>
    <w:rsid w:val="009B0855"/>
    <w:rsid w:val="009D0E96"/>
    <w:rsid w:val="009E1721"/>
    <w:rsid w:val="009E2791"/>
    <w:rsid w:val="009E3F6F"/>
    <w:rsid w:val="009F499F"/>
    <w:rsid w:val="00A37342"/>
    <w:rsid w:val="00A42DAF"/>
    <w:rsid w:val="00A45BD8"/>
    <w:rsid w:val="00A869B7"/>
    <w:rsid w:val="00A90F0A"/>
    <w:rsid w:val="00AC205C"/>
    <w:rsid w:val="00AF0A6B"/>
    <w:rsid w:val="00AF3DCE"/>
    <w:rsid w:val="00B05A69"/>
    <w:rsid w:val="00B42CA9"/>
    <w:rsid w:val="00B51FF7"/>
    <w:rsid w:val="00B75281"/>
    <w:rsid w:val="00B92F1F"/>
    <w:rsid w:val="00B96EB2"/>
    <w:rsid w:val="00B9734B"/>
    <w:rsid w:val="00BA30E2"/>
    <w:rsid w:val="00BC76C1"/>
    <w:rsid w:val="00BE5385"/>
    <w:rsid w:val="00BF068E"/>
    <w:rsid w:val="00C10696"/>
    <w:rsid w:val="00C11BFE"/>
    <w:rsid w:val="00C14B5E"/>
    <w:rsid w:val="00C5068F"/>
    <w:rsid w:val="00C86D74"/>
    <w:rsid w:val="00CB3DBA"/>
    <w:rsid w:val="00CC2CE7"/>
    <w:rsid w:val="00CC3E2D"/>
    <w:rsid w:val="00CD04F1"/>
    <w:rsid w:val="00CE19F8"/>
    <w:rsid w:val="00CE79D0"/>
    <w:rsid w:val="00CF1E42"/>
    <w:rsid w:val="00CF681A"/>
    <w:rsid w:val="00D013F4"/>
    <w:rsid w:val="00D07C78"/>
    <w:rsid w:val="00D11E57"/>
    <w:rsid w:val="00D45252"/>
    <w:rsid w:val="00D50D33"/>
    <w:rsid w:val="00D60B2C"/>
    <w:rsid w:val="00D67EAE"/>
    <w:rsid w:val="00D71B4D"/>
    <w:rsid w:val="00D8361D"/>
    <w:rsid w:val="00D90B96"/>
    <w:rsid w:val="00D926C7"/>
    <w:rsid w:val="00D93AB4"/>
    <w:rsid w:val="00D93D55"/>
    <w:rsid w:val="00D94961"/>
    <w:rsid w:val="00DA4096"/>
    <w:rsid w:val="00DD7B7F"/>
    <w:rsid w:val="00E15015"/>
    <w:rsid w:val="00E319DF"/>
    <w:rsid w:val="00E335FE"/>
    <w:rsid w:val="00E4022F"/>
    <w:rsid w:val="00E66CC5"/>
    <w:rsid w:val="00EA7D6E"/>
    <w:rsid w:val="00EB2F76"/>
    <w:rsid w:val="00EC4E49"/>
    <w:rsid w:val="00ED77FB"/>
    <w:rsid w:val="00EE45FA"/>
    <w:rsid w:val="00F043DE"/>
    <w:rsid w:val="00F4093D"/>
    <w:rsid w:val="00F66152"/>
    <w:rsid w:val="00F76CB4"/>
    <w:rsid w:val="00F80E09"/>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87002B30-C305-4E93-87CC-DDA005633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character" w:styleId="Hyperlink">
    <w:name w:val="Hyperlink"/>
    <w:basedOn w:val="DefaultParagraphFont"/>
    <w:unhideWhenUsed/>
    <w:rsid w:val="00CF1E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cblm.moodlecloud.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wipo.int/meetings/ar/details.jsp?meeting_id=64588"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3.wipo.int/classifications/ipc/ipcef/public/en/project/CE523"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cblm.moodlecloud.com/course/index.php?categoryid=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88345-CE6F-4A19-8B54-40FDF882D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1252</Words>
  <Characters>6905</Characters>
  <Application>Microsoft Office Word</Application>
  <DocSecurity>0</DocSecurity>
  <Lines>98</Lines>
  <Paragraphs>40</Paragraphs>
  <ScaleCrop>false</ScaleCrop>
  <HeadingPairs>
    <vt:vector size="2" baseType="variant">
      <vt:variant>
        <vt:lpstr>Title</vt:lpstr>
      </vt:variant>
      <vt:variant>
        <vt:i4>1</vt:i4>
      </vt:variant>
    </vt:vector>
  </HeadingPairs>
  <TitlesOfParts>
    <vt:vector size="1" baseType="lpstr">
      <vt:lpstr>PCT/WG/15/7 (Arabic)</vt:lpstr>
    </vt:vector>
  </TitlesOfParts>
  <Company>WIPO</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PCT/WG/15/7 (Arabic)</dc:title>
  <dc:creator>MERZOUK Fawzi</dc:creator>
  <cp:keywords>PUBLIC</cp:keywords>
  <cp:lastModifiedBy>SHOUSHA Sally</cp:lastModifiedBy>
  <cp:revision>3</cp:revision>
  <cp:lastPrinted>2022-09-07T10:15:00Z</cp:lastPrinted>
  <dcterms:created xsi:type="dcterms:W3CDTF">2022-09-13T14:14:00Z</dcterms:created>
  <dcterms:modified xsi:type="dcterms:W3CDTF">2022-09-13T14:15:00Z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