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25223" w14:textId="0A8AF2B6" w:rsidR="008B2CC1" w:rsidRPr="004E38FD" w:rsidRDefault="004E38FD" w:rsidP="00FD2CCA">
      <w:pPr>
        <w:pBdr>
          <w:bottom w:val="single" w:sz="4" w:space="11" w:color="auto"/>
        </w:pBdr>
        <w:bidi/>
        <w:spacing w:after="120"/>
        <w:jc w:val="right"/>
        <w:rPr>
          <w:rFonts w:ascii="Times New Roman" w:hAnsi="Times New Roman" w:cs="Times New Roman"/>
          <w:b/>
          <w:szCs w:val="22"/>
          <w:rtl/>
        </w:rPr>
      </w:pPr>
      <w:bookmarkStart w:id="0" w:name="_GoBack"/>
      <w:bookmarkEnd w:id="0"/>
      <w:r w:rsidRPr="004E38FD">
        <w:rPr>
          <w:rFonts w:ascii="Times New Roman" w:hAnsi="Times New Roman" w:cs="Times New Roman"/>
          <w:b/>
          <w:noProof/>
          <w:szCs w:val="22"/>
          <w:lang w:eastAsia="en-US"/>
        </w:rPr>
        <mc:AlternateContent>
          <mc:Choice Requires="wpg">
            <w:drawing>
              <wp:inline distT="0" distB="0" distL="0" distR="0" wp14:anchorId="0F8DF1AF" wp14:editId="537D779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59B20C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93936E3" w14:textId="77777777" w:rsidR="004E38FD" w:rsidRPr="004E38FD" w:rsidRDefault="004E38FD" w:rsidP="00EB2F76">
      <w:pPr>
        <w:bidi/>
        <w:jc w:val="right"/>
        <w:rPr>
          <w:rFonts w:ascii="Arial Black" w:hAnsi="Arial Black" w:cs="Times New Roman"/>
          <w:b/>
          <w:bCs/>
          <w:caps/>
          <w:sz w:val="15"/>
          <w:szCs w:val="15"/>
        </w:rPr>
      </w:pPr>
      <w:r w:rsidRPr="004E38FD">
        <w:rPr>
          <w:rFonts w:ascii="Arial Black" w:hAnsi="Arial Black" w:cs="Times New Roman"/>
          <w:caps/>
          <w:sz w:val="15"/>
          <w:szCs w:val="15"/>
        </w:rPr>
        <w:t>PCT/WG/15/</w:t>
      </w:r>
      <w:bookmarkStart w:id="1" w:name="Code"/>
      <w:bookmarkEnd w:id="1"/>
      <w:r w:rsidRPr="004E38FD">
        <w:rPr>
          <w:rFonts w:ascii="Arial Black" w:hAnsi="Arial Black" w:cs="Times New Roman"/>
          <w:caps/>
          <w:sz w:val="15"/>
          <w:szCs w:val="15"/>
        </w:rPr>
        <w:t>17</w:t>
      </w:r>
    </w:p>
    <w:p w14:paraId="022F41BF" w14:textId="02FB7E55" w:rsidR="008B2CC1" w:rsidRPr="00DB1DB0" w:rsidRDefault="00EB2F76" w:rsidP="004E38FD">
      <w:pPr>
        <w:bidi/>
        <w:jc w:val="right"/>
        <w:rPr>
          <w:rFonts w:asciiTheme="minorHAnsi" w:hAnsiTheme="minorHAnsi" w:cstheme="minorHAnsi"/>
          <w:b/>
          <w:bCs/>
          <w:caps/>
          <w:sz w:val="15"/>
          <w:szCs w:val="15"/>
          <w:rtl/>
        </w:rPr>
      </w:pPr>
      <w:r w:rsidRPr="00DB1DB0">
        <w:rPr>
          <w:rFonts w:asciiTheme="minorHAnsi" w:hAnsiTheme="minorHAnsi" w:cstheme="minorHAnsi"/>
          <w:b/>
          <w:bCs/>
          <w:caps/>
          <w:sz w:val="15"/>
          <w:szCs w:val="15"/>
          <w:rtl/>
        </w:rPr>
        <w:t>الأصل:</w:t>
      </w:r>
      <w:bookmarkStart w:id="2" w:name="Original"/>
      <w:r w:rsidRPr="00DB1DB0">
        <w:rPr>
          <w:rFonts w:asciiTheme="minorHAnsi" w:hAnsiTheme="minorHAnsi" w:cstheme="minorHAnsi"/>
          <w:b/>
          <w:bCs/>
          <w:caps/>
          <w:sz w:val="15"/>
          <w:szCs w:val="15"/>
          <w:rtl/>
        </w:rPr>
        <w:t xml:space="preserve"> بالإنكليزية</w:t>
      </w:r>
    </w:p>
    <w:bookmarkEnd w:id="2"/>
    <w:p w14:paraId="69F9F0C2" w14:textId="088FE6A4" w:rsidR="008B2CC1" w:rsidRPr="00DB1DB0" w:rsidRDefault="00EB2F76" w:rsidP="000A3D97">
      <w:pPr>
        <w:bidi/>
        <w:spacing w:after="1200"/>
        <w:jc w:val="right"/>
        <w:rPr>
          <w:rFonts w:asciiTheme="minorHAnsi" w:hAnsiTheme="minorHAnsi" w:cstheme="minorHAnsi"/>
          <w:b/>
          <w:bCs/>
          <w:caps/>
          <w:sz w:val="15"/>
          <w:szCs w:val="15"/>
          <w:rtl/>
        </w:rPr>
      </w:pPr>
      <w:r w:rsidRPr="00DB1DB0">
        <w:rPr>
          <w:rFonts w:asciiTheme="minorHAnsi" w:hAnsiTheme="minorHAnsi" w:cstheme="minorHAnsi"/>
          <w:b/>
          <w:bCs/>
          <w:caps/>
          <w:sz w:val="15"/>
          <w:szCs w:val="15"/>
          <w:rtl/>
        </w:rPr>
        <w:t>التاريخ:</w:t>
      </w:r>
      <w:bookmarkStart w:id="3" w:name="Date"/>
      <w:r w:rsidRPr="00DB1DB0">
        <w:rPr>
          <w:rFonts w:asciiTheme="minorHAnsi" w:hAnsiTheme="minorHAnsi" w:cstheme="minorHAnsi"/>
          <w:b/>
          <w:bCs/>
          <w:caps/>
          <w:sz w:val="15"/>
          <w:szCs w:val="15"/>
          <w:rtl/>
        </w:rPr>
        <w:t xml:space="preserve"> 21 سبتمبر 2022</w:t>
      </w:r>
    </w:p>
    <w:bookmarkEnd w:id="3"/>
    <w:p w14:paraId="451D573C" w14:textId="77777777" w:rsidR="007A32D6" w:rsidRPr="007A32D6" w:rsidRDefault="007A32D6" w:rsidP="007A32D6">
      <w:pPr>
        <w:pStyle w:val="Heading1"/>
        <w:rPr>
          <w:rtl/>
        </w:rPr>
      </w:pPr>
      <w:r w:rsidRPr="007A32D6">
        <w:rPr>
          <w:rtl/>
        </w:rPr>
        <w:t xml:space="preserve">الفريق العامل </w:t>
      </w:r>
      <w:r w:rsidRPr="007A32D6">
        <w:rPr>
          <w:rFonts w:hint="cs"/>
          <w:szCs w:val="22"/>
          <w:rtl/>
        </w:rPr>
        <w:t>لمعاهدة</w:t>
      </w:r>
      <w:r w:rsidRPr="007A32D6">
        <w:rPr>
          <w:rtl/>
        </w:rPr>
        <w:t xml:space="preserve"> التعاون بشأن البراءات</w:t>
      </w:r>
    </w:p>
    <w:p w14:paraId="11A86826" w14:textId="77777777" w:rsidR="007A32D6" w:rsidRPr="00D67EAE" w:rsidRDefault="007A32D6" w:rsidP="007A32D6">
      <w:pPr>
        <w:bidi/>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الخامسة عشرة</w:t>
      </w:r>
    </w:p>
    <w:p w14:paraId="04B03AFF" w14:textId="77777777" w:rsidR="007A32D6" w:rsidRPr="00D67EAE" w:rsidRDefault="007A32D6" w:rsidP="007A32D6">
      <w:pPr>
        <w:bidi/>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إلى </w:t>
      </w:r>
      <w:r>
        <w:rPr>
          <w:rFonts w:asciiTheme="minorHAnsi" w:hAnsiTheme="minorHAnsi" w:cstheme="minorHAnsi" w:hint="cs"/>
          <w:bCs/>
          <w:sz w:val="24"/>
          <w:szCs w:val="24"/>
          <w:rtl/>
        </w:rPr>
        <w:t>7</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أكتوبر 2022</w:t>
      </w:r>
    </w:p>
    <w:p w14:paraId="77D3FD29" w14:textId="7BA34FC7" w:rsidR="007A32D6" w:rsidRPr="00D67EAE" w:rsidRDefault="007A32D6" w:rsidP="00556B79">
      <w:pPr>
        <w:bidi/>
        <w:spacing w:after="360"/>
        <w:outlineLvl w:val="0"/>
        <w:rPr>
          <w:rFonts w:asciiTheme="minorHAnsi" w:hAnsiTheme="minorHAnsi" w:cstheme="minorHAnsi"/>
          <w:caps/>
          <w:sz w:val="24"/>
        </w:rPr>
      </w:pPr>
      <w:r w:rsidRPr="007A32D6">
        <w:rPr>
          <w:rFonts w:asciiTheme="minorHAnsi" w:hAnsiTheme="minorHAnsi" w:cs="Calibri"/>
          <w:caps/>
          <w:sz w:val="28"/>
          <w:szCs w:val="24"/>
          <w:rtl/>
        </w:rPr>
        <w:t>خدمة الويبو لتحويل الرسوم</w:t>
      </w:r>
    </w:p>
    <w:p w14:paraId="1AA3F466" w14:textId="5B40A7F5" w:rsidR="007A32D6" w:rsidRDefault="007A32D6" w:rsidP="007A32D6">
      <w:pPr>
        <w:bidi/>
        <w:spacing w:after="1040"/>
        <w:rPr>
          <w:rFonts w:asciiTheme="minorHAnsi" w:hAnsiTheme="minorHAnsi" w:cstheme="minorHAnsi"/>
          <w:iCs/>
          <w:rtl/>
        </w:rPr>
      </w:pPr>
      <w:r w:rsidRPr="007A32D6">
        <w:rPr>
          <w:rFonts w:asciiTheme="minorHAnsi" w:hAnsiTheme="minorHAnsi" w:cs="Calibri"/>
          <w:iCs/>
          <w:rtl/>
        </w:rPr>
        <w:t>وثيقة من إعداد المكتب الدولي</w:t>
      </w:r>
    </w:p>
    <w:p w14:paraId="09CB4CF7" w14:textId="0A6FB533" w:rsidR="002326AB" w:rsidRPr="007A32D6" w:rsidRDefault="00FA2806" w:rsidP="007A32D6">
      <w:pPr>
        <w:pStyle w:val="Heading1"/>
        <w:spacing w:before="240" w:after="60"/>
        <w:rPr>
          <w:sz w:val="20"/>
          <w:szCs w:val="28"/>
          <w:rtl/>
        </w:rPr>
      </w:pPr>
      <w:r w:rsidRPr="007A32D6">
        <w:rPr>
          <w:sz w:val="20"/>
          <w:szCs w:val="28"/>
          <w:rtl/>
        </w:rPr>
        <w:t>ملخص</w:t>
      </w:r>
    </w:p>
    <w:p w14:paraId="575464E3" w14:textId="36481C2F" w:rsidR="007478EB" w:rsidRPr="007A32D6" w:rsidRDefault="00C13F91" w:rsidP="00C13F91">
      <w:pPr>
        <w:pStyle w:val="ONUME"/>
        <w:bidi/>
        <w:rPr>
          <w:rFonts w:cs="Calibri"/>
          <w:szCs w:val="22"/>
          <w:rtl/>
        </w:rPr>
      </w:pPr>
      <w:r w:rsidRPr="007A32D6">
        <w:rPr>
          <w:rFonts w:cs="Calibri"/>
          <w:szCs w:val="22"/>
          <w:rtl/>
        </w:rPr>
        <w:t>تُستخدم خدمة الويبو لتحويل الرسوم ("الخدمة") في معظم عمليات تحويل الرسوم بين المكاتب</w:t>
      </w:r>
      <w:r w:rsidR="00F476E8" w:rsidRPr="007A32D6">
        <w:rPr>
          <w:rStyle w:val="FootnoteReference"/>
          <w:rFonts w:cs="Calibri"/>
          <w:szCs w:val="22"/>
        </w:rPr>
        <w:footnoteReference w:id="2"/>
      </w:r>
      <w:r w:rsidRPr="007A32D6">
        <w:rPr>
          <w:rFonts w:cs="Calibri"/>
          <w:szCs w:val="22"/>
          <w:rtl/>
        </w:rPr>
        <w:t xml:space="preserve"> التي يتولى تحصيل</w:t>
      </w:r>
      <w:r w:rsidR="00786FF3" w:rsidRPr="007A32D6">
        <w:rPr>
          <w:rFonts w:cs="Calibri"/>
          <w:szCs w:val="22"/>
          <w:rtl/>
        </w:rPr>
        <w:t>ها أحد المكاتب لحساب مكتب آخر.</w:t>
      </w:r>
      <w:r w:rsidR="00786FF3" w:rsidRPr="007A32D6">
        <w:rPr>
          <w:rFonts w:cs="Calibri" w:hint="cs"/>
          <w:szCs w:val="22"/>
          <w:rtl/>
        </w:rPr>
        <w:t xml:space="preserve"> </w:t>
      </w:r>
      <w:r w:rsidRPr="007A32D6">
        <w:rPr>
          <w:rFonts w:cs="Calibri"/>
          <w:szCs w:val="22"/>
          <w:rtl/>
        </w:rPr>
        <w:t>وقد عادت هذه الخدمة بمنا</w:t>
      </w:r>
      <w:r w:rsidR="00786FF3" w:rsidRPr="007A32D6">
        <w:rPr>
          <w:rFonts w:cs="Calibri"/>
          <w:szCs w:val="22"/>
          <w:rtl/>
        </w:rPr>
        <w:t xml:space="preserve">فع جمّة على المكاتب المشارِكة. </w:t>
      </w:r>
      <w:r w:rsidRPr="007A32D6">
        <w:rPr>
          <w:rFonts w:cs="Calibri"/>
          <w:szCs w:val="22"/>
          <w:rtl/>
        </w:rPr>
        <w:t xml:space="preserve">ومن أجل تمكين المشاركة الكاملة، تقدم هذه </w:t>
      </w:r>
      <w:r w:rsidR="006B186D" w:rsidRPr="007A32D6">
        <w:rPr>
          <w:rFonts w:cs="Calibri"/>
          <w:szCs w:val="22"/>
          <w:rtl/>
        </w:rPr>
        <w:t xml:space="preserve">الوثيقة </w:t>
      </w:r>
      <w:r w:rsidR="006B186D" w:rsidRPr="007A32D6">
        <w:rPr>
          <w:rFonts w:cs="Calibri" w:hint="cs"/>
          <w:szCs w:val="22"/>
          <w:rtl/>
        </w:rPr>
        <w:t>اقتراحات</w:t>
      </w:r>
      <w:r w:rsidRPr="007A32D6">
        <w:rPr>
          <w:rFonts w:cs="Calibri"/>
          <w:szCs w:val="22"/>
          <w:rtl/>
        </w:rPr>
        <w:t xml:space="preserve"> لإزالة الحواجز القانونية المتبقية التي</w:t>
      </w:r>
      <w:r w:rsidR="007E5A3A" w:rsidRPr="007A32D6">
        <w:rPr>
          <w:rFonts w:cs="Calibri"/>
          <w:szCs w:val="22"/>
          <w:rtl/>
        </w:rPr>
        <w:t xml:space="preserve"> تعوق الاستفادة من تلك الخدمة. </w:t>
      </w:r>
      <w:r w:rsidRPr="007A32D6">
        <w:rPr>
          <w:rFonts w:cs="Calibri"/>
          <w:szCs w:val="22"/>
          <w:rtl/>
        </w:rPr>
        <w:t>ومن المقترح أيضاً إضفاء الطابع الرسمي على الترتيبات التي تتيح لمودعي الطلبات تسديد المدفوعات مباشرةً إلى المكتب الدولي إذا رغب في ذلك المكتب الذي ينبغي أن يستلم المدفوعات عادةً وإذا توفرت ترتيبات معالجة مناسبة.</w:t>
      </w:r>
    </w:p>
    <w:p w14:paraId="5BAF4B67" w14:textId="77777777" w:rsidR="007478EB" w:rsidRPr="007A32D6" w:rsidRDefault="007478EB" w:rsidP="007A32D6">
      <w:pPr>
        <w:pStyle w:val="Heading1"/>
        <w:spacing w:before="240" w:after="60"/>
        <w:rPr>
          <w:sz w:val="20"/>
          <w:szCs w:val="28"/>
          <w:rtl/>
        </w:rPr>
      </w:pPr>
      <w:r w:rsidRPr="007A32D6">
        <w:rPr>
          <w:sz w:val="20"/>
          <w:szCs w:val="28"/>
          <w:rtl/>
        </w:rPr>
        <w:t>معلومات أساسية</w:t>
      </w:r>
    </w:p>
    <w:p w14:paraId="6EECA0AE" w14:textId="0A323775" w:rsidR="007C5451" w:rsidRPr="007A32D6" w:rsidRDefault="007478EB" w:rsidP="00C13F91">
      <w:pPr>
        <w:pStyle w:val="ONUME"/>
        <w:bidi/>
        <w:rPr>
          <w:rFonts w:cs="Calibri"/>
          <w:szCs w:val="22"/>
          <w:rtl/>
        </w:rPr>
      </w:pPr>
      <w:r w:rsidRPr="007A32D6">
        <w:rPr>
          <w:rFonts w:cs="Calibri"/>
          <w:szCs w:val="22"/>
          <w:rtl/>
        </w:rPr>
        <w:t xml:space="preserve">بدأ تشغيل الخدمة رسمياً لأغراض معاهدة التعاون بشأن البراءات في يوليو 2020 بعد تجربة ناجحة مع عدد </w:t>
      </w:r>
      <w:r w:rsidR="008D1ED8" w:rsidRPr="007A32D6">
        <w:rPr>
          <w:rFonts w:cs="Calibri"/>
          <w:szCs w:val="22"/>
          <w:rtl/>
        </w:rPr>
        <w:t xml:space="preserve">من المكاتب الوطنية والإقليمية. </w:t>
      </w:r>
      <w:r w:rsidRPr="007A32D6">
        <w:rPr>
          <w:rFonts w:cs="Calibri"/>
          <w:szCs w:val="22"/>
          <w:rtl/>
        </w:rPr>
        <w:t>ووفقاً للقاعدة 2.96 والمرفق "</w:t>
      </w:r>
      <w:r w:rsidRPr="007A32D6">
        <w:rPr>
          <w:rFonts w:cs="Calibri"/>
          <w:szCs w:val="22"/>
        </w:rPr>
        <w:t>G</w:t>
      </w:r>
      <w:r w:rsidRPr="007A32D6">
        <w:rPr>
          <w:rFonts w:cs="Calibri"/>
          <w:szCs w:val="22"/>
          <w:rtl/>
        </w:rPr>
        <w:t>" من التعليمات الإدارية، تتيح الخدمة تحويل المدفوعات التي يحصِّلها أحد المكاتب لحساب م</w:t>
      </w:r>
      <w:r w:rsidR="008D1ED8" w:rsidRPr="007A32D6">
        <w:rPr>
          <w:rFonts w:cs="Calibri"/>
          <w:szCs w:val="22"/>
          <w:rtl/>
        </w:rPr>
        <w:t>كتب آخر عن طريق المكتب الدولي.</w:t>
      </w:r>
      <w:r w:rsidR="00883131" w:rsidRPr="007A32D6">
        <w:rPr>
          <w:rFonts w:cs="Calibri" w:hint="cs"/>
          <w:szCs w:val="22"/>
          <w:rtl/>
        </w:rPr>
        <w:t xml:space="preserve"> </w:t>
      </w:r>
      <w:r w:rsidRPr="007A32D6">
        <w:rPr>
          <w:rFonts w:cs="Calibri"/>
          <w:szCs w:val="22"/>
          <w:rtl/>
        </w:rPr>
        <w:t>وفيما يلي الرسوم الرئيسية في هذا الشأن:</w:t>
      </w:r>
    </w:p>
    <w:p w14:paraId="06DD337E" w14:textId="51FAA106" w:rsidR="007C5451" w:rsidRPr="007A32D6" w:rsidRDefault="007C5451" w:rsidP="00D53F34">
      <w:pPr>
        <w:pStyle w:val="ONUME"/>
        <w:numPr>
          <w:ilvl w:val="1"/>
          <w:numId w:val="7"/>
        </w:numPr>
        <w:bidi/>
        <w:rPr>
          <w:rFonts w:cs="Calibri"/>
          <w:szCs w:val="22"/>
          <w:rtl/>
        </w:rPr>
      </w:pPr>
      <w:r w:rsidRPr="007A32D6">
        <w:rPr>
          <w:rFonts w:cs="Calibri"/>
          <w:szCs w:val="22"/>
          <w:rtl/>
        </w:rPr>
        <w:t>رسو</w:t>
      </w:r>
      <w:r w:rsidR="006951FA" w:rsidRPr="007A32D6">
        <w:rPr>
          <w:rFonts w:cs="Calibri"/>
          <w:szCs w:val="22"/>
          <w:rtl/>
        </w:rPr>
        <w:t xml:space="preserve">م الإيداع الدولي التي تُدفع </w:t>
      </w:r>
      <w:r w:rsidR="006951FA" w:rsidRPr="007A32D6">
        <w:rPr>
          <w:rFonts w:cs="Calibri" w:hint="cs"/>
          <w:szCs w:val="22"/>
          <w:rtl/>
        </w:rPr>
        <w:t>ل</w:t>
      </w:r>
      <w:r w:rsidRPr="007A32D6">
        <w:rPr>
          <w:rFonts w:cs="Calibri"/>
          <w:szCs w:val="22"/>
          <w:rtl/>
        </w:rPr>
        <w:t>مكاتب تسلم الطلبات لحساب المكتب الدولي؛</w:t>
      </w:r>
    </w:p>
    <w:p w14:paraId="6F0D1B0C" w14:textId="7BD02F62" w:rsidR="007C5451" w:rsidRPr="007A32D6" w:rsidRDefault="006951FA" w:rsidP="00D53F34">
      <w:pPr>
        <w:pStyle w:val="ONUME"/>
        <w:numPr>
          <w:ilvl w:val="1"/>
          <w:numId w:val="7"/>
        </w:numPr>
        <w:bidi/>
        <w:rPr>
          <w:rFonts w:cs="Calibri"/>
          <w:szCs w:val="22"/>
          <w:rtl/>
        </w:rPr>
      </w:pPr>
      <w:r w:rsidRPr="007A32D6">
        <w:rPr>
          <w:rFonts w:cs="Calibri"/>
          <w:szCs w:val="22"/>
          <w:rtl/>
        </w:rPr>
        <w:t xml:space="preserve">رسوم البحث التي تُدفع </w:t>
      </w:r>
      <w:r w:rsidR="00EE5BAB" w:rsidRPr="007A32D6">
        <w:rPr>
          <w:rFonts w:cs="Calibri" w:hint="cs"/>
          <w:szCs w:val="22"/>
          <w:rtl/>
        </w:rPr>
        <w:t>ل</w:t>
      </w:r>
      <w:r w:rsidR="007C5451" w:rsidRPr="007A32D6">
        <w:rPr>
          <w:rFonts w:cs="Calibri"/>
          <w:szCs w:val="22"/>
          <w:rtl/>
        </w:rPr>
        <w:t xml:space="preserve">مكاتب تسلم الطلبات لحساب المكاتب الأخرى بصفتها </w:t>
      </w:r>
      <w:r w:rsidR="00E848C3" w:rsidRPr="007A32D6">
        <w:rPr>
          <w:rFonts w:cs="Calibri"/>
          <w:szCs w:val="22"/>
          <w:rtl/>
        </w:rPr>
        <w:t>إدار</w:t>
      </w:r>
      <w:r w:rsidR="00E848C3" w:rsidRPr="007A32D6">
        <w:rPr>
          <w:rFonts w:cs="Calibri" w:hint="cs"/>
          <w:szCs w:val="22"/>
          <w:rtl/>
        </w:rPr>
        <w:t>ات</w:t>
      </w:r>
      <w:r w:rsidR="007C5451" w:rsidRPr="007A32D6">
        <w:rPr>
          <w:rFonts w:cs="Calibri"/>
          <w:szCs w:val="22"/>
          <w:rtl/>
        </w:rPr>
        <w:t xml:space="preserve"> بحث دولي؛</w:t>
      </w:r>
    </w:p>
    <w:p w14:paraId="64D396FD" w14:textId="77777777" w:rsidR="007C5451" w:rsidRPr="007A32D6" w:rsidRDefault="007C5451" w:rsidP="00D53F34">
      <w:pPr>
        <w:pStyle w:val="ONUME"/>
        <w:numPr>
          <w:ilvl w:val="1"/>
          <w:numId w:val="7"/>
        </w:numPr>
        <w:bidi/>
        <w:rPr>
          <w:rFonts w:cs="Calibri"/>
          <w:szCs w:val="22"/>
          <w:rtl/>
        </w:rPr>
      </w:pPr>
      <w:r w:rsidRPr="007A32D6">
        <w:rPr>
          <w:rFonts w:cs="Calibri"/>
          <w:szCs w:val="22"/>
          <w:rtl/>
        </w:rPr>
        <w:t>رسوم المعالجة التي تُدفع لإدارات الفحص التمهيدي الدولي لحساب المكتب الدولي.</w:t>
      </w:r>
    </w:p>
    <w:p w14:paraId="24545D06" w14:textId="480CA1ED" w:rsidR="007C5451" w:rsidRPr="007A32D6" w:rsidRDefault="007C5451" w:rsidP="002F516B">
      <w:pPr>
        <w:pStyle w:val="ONUME"/>
        <w:keepLines/>
        <w:bidi/>
        <w:rPr>
          <w:rFonts w:cs="Calibri"/>
          <w:szCs w:val="22"/>
          <w:rtl/>
        </w:rPr>
      </w:pPr>
      <w:r w:rsidRPr="007A32D6">
        <w:rPr>
          <w:rFonts w:cs="Calibri"/>
          <w:szCs w:val="22"/>
          <w:rtl/>
        </w:rPr>
        <w:lastRenderedPageBreak/>
        <w:t>والخدمة مفيدة بوجه خاص لمكاتب تسلم الطلبات التي حددت العديد من إدارات البحث الدولي بوصفها مختصة بالبحث في الطلبات الدولية المودعة لدى تلك المكاتب، ومفيدة كذلك لإدارات البحث الدولي المختصة بالبحث في الطلبات الدولية المودعة لدى</w:t>
      </w:r>
      <w:r w:rsidR="00605FD8" w:rsidRPr="007A32D6">
        <w:rPr>
          <w:rFonts w:cs="Calibri"/>
          <w:szCs w:val="22"/>
          <w:rtl/>
        </w:rPr>
        <w:t xml:space="preserve"> العديد من مكاتب تسلم الطلبات.</w:t>
      </w:r>
      <w:r w:rsidR="00605FD8" w:rsidRPr="007A32D6">
        <w:rPr>
          <w:rFonts w:cs="Calibri" w:hint="cs"/>
          <w:szCs w:val="22"/>
          <w:rtl/>
        </w:rPr>
        <w:t xml:space="preserve"> </w:t>
      </w:r>
      <w:r w:rsidRPr="007A32D6">
        <w:rPr>
          <w:rFonts w:cs="Calibri"/>
          <w:szCs w:val="22"/>
          <w:rtl/>
        </w:rPr>
        <w:t>وعلاوة على ذلك، فإنها تُبسّط الترتيبات لجميع الأطراف، إذ يحتاج كل مكتب من مكاتب</w:t>
      </w:r>
      <w:r w:rsidR="009218CB" w:rsidRPr="007A32D6">
        <w:rPr>
          <w:rFonts w:cs="Calibri"/>
          <w:szCs w:val="22"/>
          <w:rtl/>
        </w:rPr>
        <w:t xml:space="preserve"> التسلم إلى تسديد مدفوعات</w:t>
      </w:r>
      <w:r w:rsidR="009218CB" w:rsidRPr="007A32D6">
        <w:rPr>
          <w:rFonts w:cs="Calibri" w:hint="cs"/>
          <w:szCs w:val="22"/>
          <w:rtl/>
        </w:rPr>
        <w:t xml:space="preserve"> لل</w:t>
      </w:r>
      <w:r w:rsidRPr="007A32D6">
        <w:rPr>
          <w:rFonts w:cs="Calibri"/>
          <w:szCs w:val="22"/>
          <w:rtl/>
        </w:rPr>
        <w:t>مكتب الدولي، ويمكن لأي إدارة من إدارات البحث الدولي استلام مدفوعات من مصدر واحد بدلاً من عدة مكاتب تسلم مختلفة. ويعني استخدام هذه الخدمة أن المكتب الدولي هو الجهة الوحيدة التي ستُحيل لها المكاتب الأموال وتستلمها منها.</w:t>
      </w:r>
    </w:p>
    <w:p w14:paraId="53818559" w14:textId="3C0DA737" w:rsidR="007478EB" w:rsidRPr="007A32D6" w:rsidRDefault="007C5451" w:rsidP="007C5451">
      <w:pPr>
        <w:pStyle w:val="ONUME"/>
        <w:keepLines/>
        <w:bidi/>
        <w:rPr>
          <w:rFonts w:cs="Calibri"/>
          <w:szCs w:val="22"/>
          <w:rtl/>
        </w:rPr>
      </w:pPr>
      <w:r w:rsidRPr="007A32D6">
        <w:rPr>
          <w:rFonts w:cs="Calibri"/>
          <w:szCs w:val="22"/>
          <w:rtl/>
        </w:rPr>
        <w:t>ولمزيد من التبسيط، يمكن تجميع المدفوعات و"إخضاعها لمقاصة"، مما يتيح دمج جميع عمليات تحويل الرسوم المطلوبة في شهر ما في معامل</w:t>
      </w:r>
      <w:r w:rsidR="00504C42" w:rsidRPr="007A32D6">
        <w:rPr>
          <w:rFonts w:cs="Calibri"/>
          <w:szCs w:val="22"/>
          <w:rtl/>
        </w:rPr>
        <w:t xml:space="preserve">ة واحدة فيما يتعلق بمكتب معين. </w:t>
      </w:r>
      <w:r w:rsidRPr="007A32D6">
        <w:rPr>
          <w:rFonts w:cs="Calibri"/>
          <w:szCs w:val="22"/>
          <w:rtl/>
        </w:rPr>
        <w:t>وستُخصم جميع الأموال التي يتعين على المكتب الدولي تحويلها إلى أحد المكاتب (بغض النظر عن عدد المكاتب الأخرى التي سددت مدفوعات للمكتب الدولي لحساب هذا المكتب) من الأموال التي يتعين على هذا المكتب تحويلها إلى المكتب الدولي، وينتج عن ذلك مبلغ صافٍ يتم تحويله</w:t>
      </w:r>
      <w:r w:rsidR="00CC1254" w:rsidRPr="007A32D6">
        <w:rPr>
          <w:rFonts w:cs="Calibri"/>
          <w:szCs w:val="22"/>
          <w:rtl/>
        </w:rPr>
        <w:t xml:space="preserve"> إما من المكتب الدولي أو إليه. </w:t>
      </w:r>
      <w:r w:rsidRPr="007A32D6">
        <w:rPr>
          <w:rFonts w:cs="Calibri"/>
          <w:szCs w:val="22"/>
          <w:rtl/>
        </w:rPr>
        <w:t>غير أن هذا ليس أمراً إلزامياً؛ فيمكن إجراء التحويلات كمدفوعات منفصلة لكل طرف (المكتب الآخر الذي يتم تحويل الرسوم إليه أو منه) ولكل غرض (فصل رسوم الإيداع الدولي عن رسوم البحث ورسوم المعالجة) عندما يكون ذلك مطلوباً بموجب الممارسات المُتبَعة في المكتب أو اللوائح المالية الوطنية.</w:t>
      </w:r>
    </w:p>
    <w:p w14:paraId="2AE57CD4" w14:textId="77777777" w:rsidR="00B46313" w:rsidRPr="007A32D6" w:rsidRDefault="00B46313" w:rsidP="007A32D6">
      <w:pPr>
        <w:pStyle w:val="Heading1"/>
        <w:spacing w:before="240" w:after="60"/>
        <w:rPr>
          <w:sz w:val="20"/>
          <w:szCs w:val="28"/>
          <w:rtl/>
        </w:rPr>
      </w:pPr>
      <w:r w:rsidRPr="007A32D6">
        <w:rPr>
          <w:sz w:val="20"/>
          <w:szCs w:val="28"/>
          <w:rtl/>
        </w:rPr>
        <w:t>التحسينات المنشودة</w:t>
      </w:r>
    </w:p>
    <w:p w14:paraId="40F28E28" w14:textId="1799DE4E" w:rsidR="00C8196C" w:rsidRPr="007A32D6" w:rsidRDefault="00694418" w:rsidP="00C13F91">
      <w:pPr>
        <w:pStyle w:val="ONUME"/>
        <w:bidi/>
        <w:rPr>
          <w:rFonts w:cs="Calibri"/>
          <w:szCs w:val="22"/>
          <w:rtl/>
        </w:rPr>
      </w:pPr>
      <w:r w:rsidRPr="007A32D6">
        <w:rPr>
          <w:rFonts w:cs="Calibri"/>
          <w:szCs w:val="22"/>
          <w:rtl/>
        </w:rPr>
        <w:t>تُجر</w:t>
      </w:r>
      <w:r w:rsidR="00983FCF" w:rsidRPr="007A32D6">
        <w:rPr>
          <w:rFonts w:cs="Calibri" w:hint="cs"/>
          <w:szCs w:val="22"/>
          <w:rtl/>
        </w:rPr>
        <w:t>َى</w:t>
      </w:r>
      <w:r w:rsidR="00C8196C" w:rsidRPr="007A32D6">
        <w:rPr>
          <w:rFonts w:cs="Calibri"/>
          <w:szCs w:val="22"/>
          <w:rtl/>
        </w:rPr>
        <w:t xml:space="preserve"> الآن الغالبية العظمى من عمليات تحويل الرسوم ب</w:t>
      </w:r>
      <w:r w:rsidR="009230AB" w:rsidRPr="007A32D6">
        <w:rPr>
          <w:rFonts w:cs="Calibri"/>
          <w:szCs w:val="22"/>
          <w:rtl/>
        </w:rPr>
        <w:t xml:space="preserve">ين المكاتب من خلال هذه الخدمة. </w:t>
      </w:r>
      <w:r w:rsidR="00C8196C" w:rsidRPr="007A32D6">
        <w:rPr>
          <w:rFonts w:cs="Calibri"/>
          <w:szCs w:val="22"/>
          <w:rtl/>
        </w:rPr>
        <w:t>ولتحقيق أقصى قدر من المنافع، من المستحسن القيام بالآتي:</w:t>
      </w:r>
    </w:p>
    <w:p w14:paraId="344476C3" w14:textId="7017EA08" w:rsidR="00C8196C" w:rsidRPr="007A32D6" w:rsidRDefault="00B46313" w:rsidP="00D53F34">
      <w:pPr>
        <w:pStyle w:val="ONUME"/>
        <w:numPr>
          <w:ilvl w:val="1"/>
          <w:numId w:val="8"/>
        </w:numPr>
        <w:bidi/>
        <w:rPr>
          <w:rFonts w:cs="Calibri"/>
          <w:szCs w:val="22"/>
          <w:rtl/>
        </w:rPr>
      </w:pPr>
      <w:r w:rsidRPr="007A32D6">
        <w:rPr>
          <w:rFonts w:cs="Calibri"/>
          <w:szCs w:val="22"/>
          <w:rtl/>
        </w:rPr>
        <w:t xml:space="preserve">توسيع نطاق استخدام الخدمة لتشمل </w:t>
      </w:r>
      <w:r w:rsidRPr="007A32D6">
        <w:rPr>
          <w:rFonts w:cs="Calibri"/>
          <w:i/>
          <w:szCs w:val="22"/>
          <w:rtl/>
        </w:rPr>
        <w:t>جميع</w:t>
      </w:r>
      <w:r w:rsidRPr="007A32D6">
        <w:rPr>
          <w:rFonts w:cs="Calibri"/>
          <w:szCs w:val="22"/>
          <w:rtl/>
        </w:rPr>
        <w:t xml:space="preserve"> عمليات تحويل الرسوم بين المكاتب؛</w:t>
      </w:r>
    </w:p>
    <w:p w14:paraId="418CF5B3" w14:textId="06E98FA2" w:rsidR="00B46313" w:rsidRPr="007A32D6" w:rsidRDefault="00C8196C" w:rsidP="00D53F34">
      <w:pPr>
        <w:pStyle w:val="ONUME"/>
        <w:numPr>
          <w:ilvl w:val="1"/>
          <w:numId w:val="8"/>
        </w:numPr>
        <w:bidi/>
        <w:rPr>
          <w:rFonts w:cs="Calibri"/>
          <w:szCs w:val="22"/>
          <w:rtl/>
        </w:rPr>
      </w:pPr>
      <w:r w:rsidRPr="007A32D6">
        <w:rPr>
          <w:rFonts w:cs="Calibri"/>
          <w:szCs w:val="22"/>
          <w:rtl/>
        </w:rPr>
        <w:t>إضافة خيار دعم "المدفوعات المركزية" بحيث يمكن للمكتب الدولي استلام المدفوعات مباشرةً من المودعين نيابة عن المكاتب المسؤولة حالياً عن استلام المدفوعات.</w:t>
      </w:r>
    </w:p>
    <w:p w14:paraId="57BAAC38" w14:textId="77777777" w:rsidR="009F107A" w:rsidRPr="007A32D6" w:rsidRDefault="009F107A" w:rsidP="00FA2806">
      <w:pPr>
        <w:pStyle w:val="Heading2"/>
        <w:bidi/>
        <w:rPr>
          <w:rFonts w:cs="Calibri"/>
          <w:bCs w:val="0"/>
          <w:iCs w:val="0"/>
          <w:sz w:val="24"/>
          <w:szCs w:val="24"/>
          <w:rtl/>
        </w:rPr>
      </w:pPr>
      <w:r w:rsidRPr="007A32D6">
        <w:rPr>
          <w:rFonts w:cs="Calibri"/>
          <w:bCs w:val="0"/>
          <w:iCs w:val="0"/>
          <w:sz w:val="24"/>
          <w:szCs w:val="24"/>
          <w:rtl/>
        </w:rPr>
        <w:t>الاستخدام الإلزامي لخدمة الويبو لتحويل الرسوم</w:t>
      </w:r>
    </w:p>
    <w:p w14:paraId="2F6DB22B" w14:textId="3EE138F2" w:rsidR="00C13F91" w:rsidRPr="007A32D6" w:rsidRDefault="00C8196C" w:rsidP="00C13F91">
      <w:pPr>
        <w:pStyle w:val="ONUME"/>
        <w:bidi/>
        <w:rPr>
          <w:rFonts w:cs="Calibri"/>
          <w:szCs w:val="22"/>
          <w:rtl/>
        </w:rPr>
      </w:pPr>
      <w:r w:rsidRPr="007A32D6">
        <w:rPr>
          <w:rFonts w:cs="Calibri"/>
          <w:szCs w:val="22"/>
          <w:rtl/>
        </w:rPr>
        <w:t>يواجه عدد قليل من المكاتب مشاكل قانونية تتعلق بالانضمام إلى الخدمة لأن لوائحها المالية تحظر</w:t>
      </w:r>
      <w:r w:rsidR="00A87AE5" w:rsidRPr="007A32D6">
        <w:rPr>
          <w:rFonts w:cs="Calibri"/>
          <w:szCs w:val="22"/>
          <w:rtl/>
        </w:rPr>
        <w:t xml:space="preserve"> إجراء المدفوعات عن طريق وسيط. </w:t>
      </w:r>
      <w:r w:rsidRPr="007A32D6">
        <w:rPr>
          <w:rFonts w:cs="Calibri"/>
          <w:szCs w:val="22"/>
          <w:rtl/>
        </w:rPr>
        <w:t>ومن المفهوم أن تعديل اللائحة التنفيذية لمعاهدة التعاون بشأن البراءات لتشترط تحويل الرسوم إلى المكتب الدولي (</w:t>
      </w:r>
      <w:r w:rsidR="006A6661" w:rsidRPr="007A32D6">
        <w:rPr>
          <w:rFonts w:cs="Calibri"/>
          <w:szCs w:val="22"/>
          <w:rtl/>
        </w:rPr>
        <w:t xml:space="preserve">بخلاف الرسوم التي يستلمها </w:t>
      </w:r>
      <w:r w:rsidR="006A6661" w:rsidRPr="007A32D6">
        <w:rPr>
          <w:rFonts w:cs="Calibri" w:hint="cs"/>
          <w:szCs w:val="22"/>
          <w:rtl/>
        </w:rPr>
        <w:t>أحد المكاتب</w:t>
      </w:r>
      <w:r w:rsidRPr="007A32D6">
        <w:rPr>
          <w:rFonts w:cs="Calibri"/>
          <w:szCs w:val="22"/>
          <w:rtl/>
        </w:rPr>
        <w:t xml:space="preserve"> لصالحه) سيسمح لهذه المكاتب بالانضمام إلى الخدمة.</w:t>
      </w:r>
    </w:p>
    <w:p w14:paraId="1E58DC96" w14:textId="1EBED5D7" w:rsidR="00E72509" w:rsidRPr="007A32D6" w:rsidRDefault="00E72509" w:rsidP="00C13F91">
      <w:pPr>
        <w:pStyle w:val="ONUME"/>
        <w:bidi/>
        <w:rPr>
          <w:rFonts w:cs="Calibri"/>
          <w:szCs w:val="22"/>
          <w:rtl/>
        </w:rPr>
      </w:pPr>
      <w:r w:rsidRPr="007A32D6">
        <w:rPr>
          <w:rFonts w:cs="Calibri"/>
          <w:szCs w:val="22"/>
          <w:rtl/>
        </w:rPr>
        <w:t>وتحقيقاً لهذه الغاية، يُقترح تعديل القاعدة 2.96(ج) بحيث تشترط تحويل جميع الرسوم التي يُحصِّلها أحد المكاتب (بخلاف المكتب الدولي) لحساب مكتب آخر إلى المكتب الدولي.</w:t>
      </w:r>
    </w:p>
    <w:p w14:paraId="52132C79" w14:textId="27FEF302" w:rsidR="00C10EC5" w:rsidRPr="007A32D6" w:rsidRDefault="00C10EC5" w:rsidP="00C94E47">
      <w:pPr>
        <w:pStyle w:val="ONUME"/>
        <w:bidi/>
        <w:rPr>
          <w:rFonts w:cs="Calibri"/>
          <w:szCs w:val="22"/>
          <w:rtl/>
        </w:rPr>
      </w:pPr>
      <w:r w:rsidRPr="007A32D6">
        <w:rPr>
          <w:rFonts w:cs="Calibri"/>
          <w:szCs w:val="22"/>
          <w:rtl/>
        </w:rPr>
        <w:t>وستُحذف القاعدة 1.16(هـ) لأنها لن تكون ضرورية بعد أ</w:t>
      </w:r>
      <w:r w:rsidR="003F3B83" w:rsidRPr="007A32D6">
        <w:rPr>
          <w:rFonts w:cs="Calibri"/>
          <w:szCs w:val="22"/>
          <w:rtl/>
        </w:rPr>
        <w:t>ن يصبح استخدام الخدمة إلزامياً.</w:t>
      </w:r>
      <w:r w:rsidRPr="007A32D6">
        <w:rPr>
          <w:rFonts w:cs="Calibri"/>
          <w:szCs w:val="22"/>
          <w:rtl/>
        </w:rPr>
        <w:t xml:space="preserve"> ويدفع المكتب الدولي رسوم البحث عن طريق الخدمة لإدارات</w:t>
      </w:r>
      <w:r w:rsidR="00897D97" w:rsidRPr="007A32D6">
        <w:rPr>
          <w:rFonts w:cs="Calibri"/>
          <w:szCs w:val="22"/>
          <w:rtl/>
        </w:rPr>
        <w:t xml:space="preserve"> البحث الدولي بالعملة المحددة. </w:t>
      </w:r>
      <w:r w:rsidRPr="007A32D6">
        <w:rPr>
          <w:rFonts w:cs="Calibri"/>
          <w:szCs w:val="22"/>
          <w:rtl/>
        </w:rPr>
        <w:t>ومن ثَم، فبمجرد دفع جميع رسوم البحث عن طريق الخدمة، لن يكون هناك أي فروق في المبالغ التي تستلمها إدارة البحث الدولي بسبب الفروق في أسعار الصرف بين العملة المقررة والعملة المحددة.</w:t>
      </w:r>
    </w:p>
    <w:p w14:paraId="3789B070" w14:textId="77777777" w:rsidR="00AB5CF5" w:rsidRPr="007A32D6" w:rsidRDefault="00AB5CF5" w:rsidP="00AB5CF5">
      <w:pPr>
        <w:pStyle w:val="ONUME"/>
        <w:bidi/>
        <w:rPr>
          <w:rFonts w:cs="Calibri"/>
          <w:szCs w:val="22"/>
          <w:rtl/>
        </w:rPr>
      </w:pPr>
      <w:bookmarkStart w:id="4" w:name="_Ref112250023"/>
      <w:r w:rsidRPr="007A32D6">
        <w:rPr>
          <w:rFonts w:cs="Calibri"/>
          <w:szCs w:val="22"/>
          <w:rtl/>
        </w:rPr>
        <w:t>ويحتوي المرفق الأول على مشروع تعديلات على اللائحة التنفيذية لمعاهدة التعاون بشأن البراءات لإجراء هذا التغيير.</w:t>
      </w:r>
      <w:bookmarkEnd w:id="4"/>
    </w:p>
    <w:p w14:paraId="449E10D2" w14:textId="77777777" w:rsidR="009F107A" w:rsidRPr="007A32D6" w:rsidRDefault="009F107A" w:rsidP="00FA2806">
      <w:pPr>
        <w:pStyle w:val="Heading2"/>
        <w:bidi/>
        <w:rPr>
          <w:rFonts w:cs="Calibri"/>
          <w:bCs w:val="0"/>
          <w:iCs w:val="0"/>
          <w:sz w:val="24"/>
          <w:szCs w:val="24"/>
          <w:rtl/>
        </w:rPr>
      </w:pPr>
      <w:r w:rsidRPr="007A32D6">
        <w:rPr>
          <w:rFonts w:cs="Calibri"/>
          <w:bCs w:val="0"/>
          <w:iCs w:val="0"/>
          <w:sz w:val="24"/>
          <w:szCs w:val="24"/>
          <w:rtl/>
        </w:rPr>
        <w:t>التسديد المركزي</w:t>
      </w:r>
    </w:p>
    <w:p w14:paraId="7EF83395" w14:textId="6E195F09" w:rsidR="003D058E" w:rsidRPr="007A32D6" w:rsidRDefault="00495F1F" w:rsidP="006A0ED6">
      <w:pPr>
        <w:pStyle w:val="ONUME"/>
        <w:bidi/>
        <w:rPr>
          <w:rFonts w:cs="Calibri"/>
          <w:szCs w:val="22"/>
          <w:rtl/>
        </w:rPr>
      </w:pPr>
      <w:r w:rsidRPr="007A32D6">
        <w:rPr>
          <w:rFonts w:cs="Calibri"/>
          <w:szCs w:val="22"/>
          <w:rtl/>
        </w:rPr>
        <w:t xml:space="preserve">لا تملك بعض مكاتب </w:t>
      </w:r>
      <w:r w:rsidR="006A0ED6" w:rsidRPr="007A32D6">
        <w:rPr>
          <w:rFonts w:cs="Calibri" w:hint="cs"/>
          <w:szCs w:val="22"/>
          <w:rtl/>
        </w:rPr>
        <w:t>ال</w:t>
      </w:r>
      <w:r w:rsidRPr="007A32D6">
        <w:rPr>
          <w:rFonts w:cs="Calibri"/>
          <w:szCs w:val="22"/>
          <w:rtl/>
        </w:rPr>
        <w:t>تسلم الأخرى حالياً القدرة على إدارة تحصيل الرسوم من المودعين وتحويل</w:t>
      </w:r>
      <w:r w:rsidR="0013303D" w:rsidRPr="007A32D6">
        <w:rPr>
          <w:rFonts w:cs="Calibri"/>
          <w:szCs w:val="22"/>
          <w:rtl/>
        </w:rPr>
        <w:t xml:space="preserve"> الرسوم لاحقاً إلى مكاتب أخرى. </w:t>
      </w:r>
      <w:r w:rsidRPr="007A32D6">
        <w:rPr>
          <w:rFonts w:cs="Calibri"/>
          <w:szCs w:val="22"/>
          <w:rtl/>
        </w:rPr>
        <w:t>وعلى هذا النحو، كان المكتب الدولي يدير استلام رسوم الإيداع الدولي ورسوم البحث نيابة عن هذه المكاتب باعتبار ذلك وظيف</w:t>
      </w:r>
      <w:r w:rsidR="00FA0B0E" w:rsidRPr="007A32D6">
        <w:rPr>
          <w:rFonts w:cs="Calibri"/>
          <w:szCs w:val="22"/>
          <w:rtl/>
        </w:rPr>
        <w:t xml:space="preserve">ة مفوضة بموجب القاعدة 1.19(ب). </w:t>
      </w:r>
      <w:r w:rsidRPr="007A32D6">
        <w:rPr>
          <w:rFonts w:cs="Calibri"/>
          <w:szCs w:val="22"/>
          <w:rtl/>
        </w:rPr>
        <w:t xml:space="preserve">ولكن ترتيبات الاضطلاع بهذه الوظيفة كانت </w:t>
      </w:r>
      <w:r w:rsidRPr="007A32D6">
        <w:rPr>
          <w:rFonts w:cs="Calibri"/>
          <w:i/>
          <w:szCs w:val="22"/>
          <w:rtl/>
        </w:rPr>
        <w:t>مُخصَّصة</w:t>
      </w:r>
      <w:r w:rsidR="007F3758" w:rsidRPr="007A32D6">
        <w:rPr>
          <w:rFonts w:cs="Calibri"/>
          <w:szCs w:val="22"/>
          <w:rtl/>
        </w:rPr>
        <w:t xml:space="preserve">. </w:t>
      </w:r>
      <w:r w:rsidRPr="007A32D6">
        <w:rPr>
          <w:rFonts w:cs="Calibri"/>
          <w:szCs w:val="22"/>
          <w:rtl/>
        </w:rPr>
        <w:t>وسيتيح تطوير نظام تسديد مركزي أكثر رسمية أتمتة هذه الترتيبات بصورة صحيحة وإدارتها باتساق.</w:t>
      </w:r>
    </w:p>
    <w:p w14:paraId="12DFDF88" w14:textId="34E2A3AA" w:rsidR="006F2A3A" w:rsidRPr="007A32D6" w:rsidRDefault="003D058E" w:rsidP="0093498C">
      <w:pPr>
        <w:pStyle w:val="ONUME"/>
        <w:bidi/>
        <w:rPr>
          <w:rFonts w:cs="Calibri"/>
          <w:szCs w:val="22"/>
          <w:rtl/>
        </w:rPr>
      </w:pPr>
      <w:r w:rsidRPr="007A32D6">
        <w:rPr>
          <w:rFonts w:cs="Calibri"/>
          <w:szCs w:val="22"/>
          <w:rtl/>
        </w:rPr>
        <w:t>وسيتيح نظام التسديد المركزي أيضاً للمكتب الدولي، في مرحلة لاحقة، ت</w:t>
      </w:r>
      <w:r w:rsidR="00841531" w:rsidRPr="007A32D6">
        <w:rPr>
          <w:rFonts w:cs="Calibri"/>
          <w:szCs w:val="22"/>
          <w:rtl/>
        </w:rPr>
        <w:t xml:space="preserve">قديم خدمات متكاملة بصورة أعمّ. </w:t>
      </w:r>
      <w:r w:rsidRPr="007A32D6">
        <w:rPr>
          <w:rFonts w:cs="Calibri"/>
          <w:szCs w:val="22"/>
          <w:rtl/>
        </w:rPr>
        <w:t>ويستضيف المكتب الدولي، في الوقت الراهن، نظام الإيداع الإلكتروني بموجب معاهدة التعاون بشأن البراءات لأكثر من 80 مكتباً من مكاتب تسلم الطلبات. ويقدم كذلك لإدارات الفحص التمهيدي الدولي</w:t>
      </w:r>
      <w:r w:rsidR="00E00EF4" w:rsidRPr="007A32D6">
        <w:rPr>
          <w:rFonts w:cs="Calibri"/>
          <w:szCs w:val="22"/>
          <w:rtl/>
        </w:rPr>
        <w:t xml:space="preserve"> خدمات إعداد الطلبات وإرسالها.</w:t>
      </w:r>
      <w:r w:rsidR="00E00EF4" w:rsidRPr="007A32D6">
        <w:rPr>
          <w:rFonts w:cs="Calibri" w:hint="cs"/>
          <w:szCs w:val="22"/>
          <w:rtl/>
        </w:rPr>
        <w:t xml:space="preserve"> </w:t>
      </w:r>
      <w:r w:rsidRPr="007A32D6">
        <w:rPr>
          <w:rFonts w:cs="Calibri"/>
          <w:szCs w:val="22"/>
          <w:rtl/>
        </w:rPr>
        <w:t xml:space="preserve">غير أنه في كلتا الحالتين يتعين على مودع الطلب تسديد الرسوم مباشرةً لمكتب تسلم الطلبات أو إدارة الفحص التمهيدي الدولي لاحقاً.  </w:t>
      </w:r>
    </w:p>
    <w:p w14:paraId="318F1662" w14:textId="659AAEC0" w:rsidR="00C13F91" w:rsidRPr="007A32D6" w:rsidRDefault="003D058E" w:rsidP="006F2A3A">
      <w:pPr>
        <w:pStyle w:val="ONUME"/>
        <w:keepLines/>
        <w:bidi/>
        <w:rPr>
          <w:rFonts w:cs="Calibri"/>
          <w:szCs w:val="22"/>
          <w:rtl/>
        </w:rPr>
      </w:pPr>
      <w:r w:rsidRPr="007A32D6">
        <w:rPr>
          <w:rFonts w:cs="Calibri"/>
          <w:szCs w:val="22"/>
          <w:rtl/>
        </w:rPr>
        <w:lastRenderedPageBreak/>
        <w:t>وينبغي أن يكون من الممكن (عند وجود اتفاق بين المكتب الدولي والمكتب المسؤول عن ضمان تحصيل الرسوم ذات الصلة) تسديد المدفوعات من خلال نظام شبكي لتحصيل الرسوم يديره المكتب الدولي</w:t>
      </w:r>
      <w:r w:rsidR="00B774A6" w:rsidRPr="007A32D6">
        <w:rPr>
          <w:rStyle w:val="FootnoteReference"/>
          <w:rFonts w:cs="Calibri"/>
          <w:szCs w:val="22"/>
        </w:rPr>
        <w:footnoteReference w:id="3"/>
      </w:r>
      <w:r w:rsidR="00012A7E" w:rsidRPr="007A32D6">
        <w:rPr>
          <w:rFonts w:cs="Calibri"/>
          <w:szCs w:val="22"/>
          <w:rtl/>
        </w:rPr>
        <w:t xml:space="preserve">. </w:t>
      </w:r>
      <w:r w:rsidRPr="007A32D6">
        <w:rPr>
          <w:rFonts w:cs="Calibri"/>
          <w:szCs w:val="22"/>
          <w:rtl/>
        </w:rPr>
        <w:t>وبعد ذلك، يُخطر المكتب الدولي المكتب المعني بأن الرسوم قد سُددت</w:t>
      </w:r>
      <w:r w:rsidR="00BB6383" w:rsidRPr="007A32D6">
        <w:rPr>
          <w:rFonts w:cs="Calibri" w:hint="cs"/>
          <w:szCs w:val="22"/>
          <w:rtl/>
        </w:rPr>
        <w:t>،</w:t>
      </w:r>
      <w:r w:rsidRPr="007A32D6">
        <w:rPr>
          <w:rFonts w:cs="Calibri"/>
          <w:szCs w:val="22"/>
          <w:rtl/>
        </w:rPr>
        <w:t xml:space="preserve"> وسيتم إجراء أي تحويلات ضرورية في الشهر التالي</w:t>
      </w:r>
      <w:r w:rsidR="008D113C" w:rsidRPr="007A32D6">
        <w:rPr>
          <w:rFonts w:cs="Calibri" w:hint="cs"/>
          <w:szCs w:val="22"/>
          <w:rtl/>
        </w:rPr>
        <w:t xml:space="preserve"> </w:t>
      </w:r>
      <w:r w:rsidRPr="007A32D6">
        <w:rPr>
          <w:rFonts w:cs="Calibri"/>
          <w:szCs w:val="22"/>
          <w:rtl/>
        </w:rPr>
        <w:t>في الوقت ذاته الذي سيتم فيه تحويل الرسوم التي سُددت مباشرةً للمكتب</w:t>
      </w:r>
      <w:r w:rsidR="00E721FD" w:rsidRPr="007A32D6">
        <w:rPr>
          <w:rFonts w:cs="Calibri"/>
          <w:szCs w:val="22"/>
          <w:rtl/>
        </w:rPr>
        <w:t xml:space="preserve"> الوطني المعني</w:t>
      </w:r>
      <w:r w:rsidR="008D113C" w:rsidRPr="007A32D6">
        <w:rPr>
          <w:rFonts w:cs="Calibri" w:hint="cs"/>
          <w:szCs w:val="22"/>
          <w:rtl/>
        </w:rPr>
        <w:t xml:space="preserve"> إلى المكتب الدولي</w:t>
      </w:r>
      <w:r w:rsidRPr="007A32D6">
        <w:rPr>
          <w:rFonts w:cs="Calibri"/>
          <w:szCs w:val="22"/>
          <w:rtl/>
        </w:rPr>
        <w:t>.</w:t>
      </w:r>
    </w:p>
    <w:p w14:paraId="36AE022B" w14:textId="5FE6279C" w:rsidR="005767E8" w:rsidRPr="007A32D6" w:rsidRDefault="005767E8" w:rsidP="005767E8">
      <w:pPr>
        <w:pStyle w:val="ONUME"/>
        <w:bidi/>
        <w:rPr>
          <w:rFonts w:cs="Calibri"/>
          <w:szCs w:val="22"/>
          <w:rtl/>
        </w:rPr>
      </w:pPr>
      <w:bookmarkStart w:id="5" w:name="_Ref112319130"/>
      <w:bookmarkStart w:id="6" w:name="_Ref109656767"/>
      <w:r w:rsidRPr="007A32D6">
        <w:rPr>
          <w:rFonts w:cs="Calibri"/>
          <w:szCs w:val="22"/>
          <w:rtl/>
        </w:rPr>
        <w:t>وتحقيقاً لهذه الغاية، يُقترح تغيير جميع القواعد المتعلقة بالرسوم في المرحلة الدولية التي تُحصِّلها مكاتب أخرى غير المكتب الدولي بحيث تشير إلى أن المكتب المعني مسؤول عن تحصيل الرسوم بموجب حكم جديد (القاعدة 2.96(ج))، مما يسمح بتفويض تلك المسؤولية والإجراءات ذات الصلة إلى ا</w:t>
      </w:r>
      <w:r w:rsidR="00152E64" w:rsidRPr="007A32D6">
        <w:rPr>
          <w:rFonts w:cs="Calibri"/>
          <w:szCs w:val="22"/>
          <w:rtl/>
        </w:rPr>
        <w:t xml:space="preserve">لمكتب الدولي، كلياً أو جزئياً. </w:t>
      </w:r>
      <w:r w:rsidRPr="007A32D6">
        <w:rPr>
          <w:rFonts w:cs="Calibri"/>
          <w:szCs w:val="22"/>
          <w:rtl/>
        </w:rPr>
        <w:t>ويعرض المرفق الثاني مشروع تعديلات إرشادية توضح كيفية القيام بذلك بالنسبة للرسوم المستحقة بعد إيداع طلب دولي، وكذلك الرسوم المستحقة بعد تقديم طلب للفحص التمهيدي الدولي.</w:t>
      </w:r>
      <w:bookmarkEnd w:id="5"/>
      <w:r w:rsidRPr="007A32D6">
        <w:rPr>
          <w:rFonts w:cs="Calibri"/>
          <w:szCs w:val="22"/>
          <w:rtl/>
        </w:rPr>
        <w:t xml:space="preserve"> ويعرض المرفق الثاني أيضاً التعديلات ذاتها الواردة في المرفق الأول (الاستخدام الإلزامي لخدمة الويبو لتحويل الرسوم) مع تغيير القاعدتين 2.96(ج) و(د) الواردتين في المرفق الأول إلى القاعدتين 3.96(أ) و(د)، على التوالي، في المرفق الثاني (انظر الفقرة </w:t>
      </w:r>
      <w:r w:rsidR="00E13AA6" w:rsidRPr="007A32D6">
        <w:rPr>
          <w:rFonts w:cs="Calibri"/>
          <w:szCs w:val="22"/>
        </w:rPr>
        <w:fldChar w:fldCharType="begin"/>
      </w:r>
      <w:r w:rsidRPr="007A32D6">
        <w:rPr>
          <w:rFonts w:cs="Calibri"/>
          <w:szCs w:val="22"/>
          <w:rtl/>
        </w:rPr>
        <w:instrText xml:space="preserve"> </w:instrText>
      </w:r>
      <w:r w:rsidR="00E13AA6" w:rsidRPr="007A32D6">
        <w:rPr>
          <w:rFonts w:cs="Calibri"/>
          <w:szCs w:val="22"/>
        </w:rPr>
        <w:instrText xml:space="preserve">REF _Ref114581212 \r \h </w:instrText>
      </w:r>
      <w:r w:rsidR="004E38FD" w:rsidRPr="007A32D6">
        <w:rPr>
          <w:rFonts w:cs="Calibri"/>
          <w:szCs w:val="22"/>
        </w:rPr>
        <w:instrText xml:space="preserve"> \* MERGEFORMAT </w:instrText>
      </w:r>
      <w:r w:rsidR="00E13AA6" w:rsidRPr="007A32D6">
        <w:rPr>
          <w:rFonts w:cs="Calibri"/>
          <w:szCs w:val="22"/>
        </w:rPr>
      </w:r>
      <w:r w:rsidR="00E13AA6" w:rsidRPr="007A32D6">
        <w:rPr>
          <w:rFonts w:cs="Calibri"/>
          <w:szCs w:val="22"/>
        </w:rPr>
        <w:fldChar w:fldCharType="separate"/>
      </w:r>
      <w:r w:rsidR="000E304D">
        <w:rPr>
          <w:rFonts w:cs="Calibri"/>
          <w:szCs w:val="22"/>
          <w:rtl/>
        </w:rPr>
        <w:t>‏14</w:t>
      </w:r>
      <w:r w:rsidR="00E13AA6" w:rsidRPr="007A32D6">
        <w:rPr>
          <w:rFonts w:cs="Calibri"/>
          <w:szCs w:val="22"/>
        </w:rPr>
        <w:fldChar w:fldCharType="end"/>
      </w:r>
      <w:r w:rsidR="00AC7DC2" w:rsidRPr="007A32D6">
        <w:rPr>
          <w:rFonts w:cs="Calibri"/>
          <w:szCs w:val="22"/>
          <w:rtl/>
        </w:rPr>
        <w:t xml:space="preserve"> الواردة لاحقاً). </w:t>
      </w:r>
      <w:r w:rsidRPr="007A32D6">
        <w:rPr>
          <w:rFonts w:cs="Calibri"/>
          <w:szCs w:val="22"/>
          <w:rtl/>
        </w:rPr>
        <w:t>غير أن هذه التعديلات ليست ضرورية للغاية للاقتراح بخلاف أنه لا يمكن تقديم خدمات التسديد المركزي إلا للمكاتب التي تستخدم الخدمة لغرض استلام أي رسوم مدفوعة للمكتب الدولي لحساب تلك المكاتب.</w:t>
      </w:r>
    </w:p>
    <w:p w14:paraId="44F6EBE2" w14:textId="25B7DC14" w:rsidR="00A97E02" w:rsidRPr="007A32D6" w:rsidRDefault="00752DB8" w:rsidP="004E62C9">
      <w:pPr>
        <w:pStyle w:val="ONUME"/>
        <w:bidi/>
        <w:rPr>
          <w:rFonts w:cs="Calibri"/>
          <w:szCs w:val="22"/>
          <w:rtl/>
        </w:rPr>
      </w:pPr>
      <w:bookmarkStart w:id="7" w:name="_Ref114581212"/>
      <w:r w:rsidRPr="007A32D6">
        <w:rPr>
          <w:rFonts w:cs="Calibri"/>
          <w:szCs w:val="22"/>
          <w:rtl/>
        </w:rPr>
        <w:t xml:space="preserve">وقد يستلزم التسديد المركزي تحديد مبالغ معادلة للرسوم التي تُدفع دائماً في الوقت الحالي بالعملة التي يحددها المكتب الذي ينفذ الإجراء الذي يتطلب </w:t>
      </w:r>
      <w:r w:rsidR="00034C3C" w:rsidRPr="007A32D6">
        <w:rPr>
          <w:rFonts w:cs="Calibri"/>
          <w:szCs w:val="22"/>
          <w:rtl/>
        </w:rPr>
        <w:t xml:space="preserve">هذه الرسوم ("العملة المحددة"). </w:t>
      </w:r>
      <w:r w:rsidRPr="007A32D6">
        <w:rPr>
          <w:rFonts w:cs="Calibri"/>
          <w:szCs w:val="22"/>
          <w:rtl/>
        </w:rPr>
        <w:t xml:space="preserve">وسيستلزم أيضاً إجراء عمليات تحويل الرسوم التي </w:t>
      </w:r>
      <w:r w:rsidR="00EE299E" w:rsidRPr="007A32D6">
        <w:rPr>
          <w:rFonts w:cs="Calibri"/>
          <w:szCs w:val="22"/>
          <w:rtl/>
        </w:rPr>
        <w:t>لا تُجرى حالياً في إطار الخدمة.</w:t>
      </w:r>
      <w:r w:rsidR="009646C4" w:rsidRPr="007A32D6">
        <w:rPr>
          <w:rFonts w:cs="Calibri"/>
          <w:szCs w:val="22"/>
          <w:rtl/>
        </w:rPr>
        <w:t xml:space="preserve"> ولذا، يُقترح </w:t>
      </w:r>
      <w:r w:rsidR="009646C4" w:rsidRPr="007A32D6">
        <w:rPr>
          <w:rFonts w:cs="Calibri" w:hint="cs"/>
          <w:szCs w:val="22"/>
          <w:rtl/>
        </w:rPr>
        <w:t>تقسيم</w:t>
      </w:r>
      <w:r w:rsidRPr="007A32D6">
        <w:rPr>
          <w:rFonts w:cs="Calibri"/>
          <w:szCs w:val="22"/>
          <w:rtl/>
        </w:rPr>
        <w:t xml:space="preserve"> القاعدة 2.96 إلى قسمين:</w:t>
      </w:r>
      <w:bookmarkEnd w:id="7"/>
    </w:p>
    <w:p w14:paraId="7FE8A565" w14:textId="0EF7378E" w:rsidR="00A97E02" w:rsidRPr="007A32D6" w:rsidRDefault="00044B4B" w:rsidP="00D53F34">
      <w:pPr>
        <w:pStyle w:val="ONUME"/>
        <w:numPr>
          <w:ilvl w:val="1"/>
          <w:numId w:val="9"/>
        </w:numPr>
        <w:bidi/>
        <w:rPr>
          <w:rFonts w:cs="Calibri"/>
          <w:szCs w:val="22"/>
          <w:rtl/>
        </w:rPr>
      </w:pPr>
      <w:r w:rsidRPr="007A32D6">
        <w:rPr>
          <w:rFonts w:cs="Calibri"/>
          <w:szCs w:val="22"/>
          <w:rtl/>
        </w:rPr>
        <w:t>تنقيح القاعدة 2.96 بناءً على القاعدتين 2.96(أ) و(ب)، لإضافة أحكام تجمع الاشتراطات المتعلقة بتحصيل الرسوم وتحديد أي مبالغ معادلة مطلوبة؛</w:t>
      </w:r>
    </w:p>
    <w:p w14:paraId="174C2EE9" w14:textId="4299039C" w:rsidR="00044B4B" w:rsidRPr="007A32D6" w:rsidRDefault="00044B4B" w:rsidP="00D53F34">
      <w:pPr>
        <w:pStyle w:val="ONUME"/>
        <w:numPr>
          <w:ilvl w:val="1"/>
          <w:numId w:val="9"/>
        </w:numPr>
        <w:bidi/>
        <w:rPr>
          <w:rFonts w:cs="Calibri"/>
          <w:szCs w:val="22"/>
          <w:rtl/>
        </w:rPr>
      </w:pPr>
      <w:r w:rsidRPr="007A32D6">
        <w:rPr>
          <w:rFonts w:cs="Calibri"/>
          <w:szCs w:val="22"/>
          <w:rtl/>
        </w:rPr>
        <w:t xml:space="preserve"> </w:t>
      </w:r>
      <w:r w:rsidR="005A3778" w:rsidRPr="007A32D6">
        <w:rPr>
          <w:rFonts w:cs="Calibri" w:hint="cs"/>
          <w:szCs w:val="22"/>
          <w:rtl/>
        </w:rPr>
        <w:t>و</w:t>
      </w:r>
      <w:r w:rsidRPr="007A32D6">
        <w:rPr>
          <w:rFonts w:cs="Calibri"/>
          <w:szCs w:val="22"/>
          <w:rtl/>
        </w:rPr>
        <w:t>وضع القاعدة الجديدة 3.96 بناءً على القاعدة 2.96(ج) القائمة للتعامل مع مسألة تحويل الرسوم وتجميع الأحكام المتعلقة بالعملات التي ينبغي استخدامها في عمليات التحويل.</w:t>
      </w:r>
    </w:p>
    <w:p w14:paraId="39BEAFB8" w14:textId="3157364A" w:rsidR="00105F13" w:rsidRPr="007A32D6" w:rsidRDefault="00AC37FA" w:rsidP="00044B4B">
      <w:pPr>
        <w:pStyle w:val="ONUME"/>
        <w:bidi/>
        <w:rPr>
          <w:rFonts w:cs="Calibri"/>
          <w:szCs w:val="22"/>
          <w:rtl/>
        </w:rPr>
      </w:pPr>
      <w:r w:rsidRPr="007A32D6">
        <w:rPr>
          <w:rFonts w:cs="Calibri"/>
          <w:szCs w:val="22"/>
          <w:rtl/>
        </w:rPr>
        <w:t>ولن يكون لهذا التغيير أي تأثير على الترتيبات المتعلقة بتحديد المبالغ المعادلة الحالية أو تحويل الرسوم الحالية، ولكنه سيسمح بترتيب بسيط ومتسق لتوسيع نطاق الترتيبات المتعلقة بالمبالغ المعادلة لتشمل الرسوم الأخرى عند الضرورة.</w:t>
      </w:r>
    </w:p>
    <w:p w14:paraId="595A8D5C" w14:textId="446FDCE4" w:rsidR="007C3DCF" w:rsidRPr="007A32D6" w:rsidRDefault="005767E8" w:rsidP="00CC2FD9">
      <w:pPr>
        <w:pStyle w:val="ONUME"/>
        <w:keepLines/>
        <w:bidi/>
        <w:rPr>
          <w:rFonts w:cs="Calibri"/>
          <w:szCs w:val="22"/>
          <w:rtl/>
        </w:rPr>
      </w:pPr>
      <w:bookmarkStart w:id="8" w:name="_Ref112678609"/>
      <w:r w:rsidRPr="007A32D6">
        <w:rPr>
          <w:rFonts w:cs="Calibri"/>
          <w:szCs w:val="22"/>
          <w:rtl/>
        </w:rPr>
        <w:t>وين</w:t>
      </w:r>
      <w:r w:rsidR="006B186D" w:rsidRPr="007A32D6">
        <w:rPr>
          <w:rFonts w:cs="Calibri"/>
          <w:szCs w:val="22"/>
          <w:rtl/>
        </w:rPr>
        <w:t>بغي التأكيد على أن هذه ال</w:t>
      </w:r>
      <w:r w:rsidR="006B186D" w:rsidRPr="007A32D6">
        <w:rPr>
          <w:rFonts w:cs="Calibri" w:hint="cs"/>
          <w:szCs w:val="22"/>
          <w:rtl/>
        </w:rPr>
        <w:t>اقتراحات</w:t>
      </w:r>
      <w:r w:rsidR="006702EF" w:rsidRPr="007A32D6">
        <w:rPr>
          <w:rFonts w:cs="Calibri"/>
          <w:szCs w:val="22"/>
          <w:rtl/>
        </w:rPr>
        <w:t xml:space="preserve"> مجرد أحكام تمكينية. </w:t>
      </w:r>
      <w:r w:rsidRPr="007A32D6">
        <w:rPr>
          <w:rFonts w:cs="Calibri"/>
          <w:szCs w:val="22"/>
          <w:rtl/>
        </w:rPr>
        <w:t>ولا يملك المكتب الدولي القدرة على توفير خيارات التسديد المركزي لجميع الرسوم المستحقة لجميع المكاتب، ولا يرغب في تولي إدارة جميع مدفوعات الرسوم في إطار معاهدة التعاون بشأن البراءات. وسيبدأ تنفيذ هذه الترتيبات بتحسين الترتيبات المتعلقة بالوظائف المفوضة القائمة فيما يتصل بتسديد الرسوم، وإجراء عدد من البرامج التجريبية للتحقق من صحة الإجراءات وتحديد تكاليف أنظمة تكنولوجيا المعلومات وتقييم أي تأثير ذي صلة على متطلبات الدعم التي يحتاج إليها المكتب الدولي لا</w:t>
      </w:r>
      <w:r w:rsidR="005C1327" w:rsidRPr="007A32D6">
        <w:rPr>
          <w:rFonts w:cs="Calibri"/>
          <w:szCs w:val="22"/>
          <w:rtl/>
        </w:rPr>
        <w:t xml:space="preserve">ستلام هذه المدفوعات مركزياً. </w:t>
      </w:r>
      <w:r w:rsidRPr="007A32D6">
        <w:rPr>
          <w:rFonts w:cs="Calibri"/>
          <w:szCs w:val="22"/>
          <w:rtl/>
        </w:rPr>
        <w:t>ولن يكون التسديد المركزي للرسوم متاحاً إلا إذا تم الاتفاق عليه بين المكتب الدولي وا</w:t>
      </w:r>
      <w:r w:rsidR="00404FB8" w:rsidRPr="007A32D6">
        <w:rPr>
          <w:rFonts w:cs="Calibri"/>
          <w:szCs w:val="22"/>
          <w:rtl/>
        </w:rPr>
        <w:t>لمكتب المسؤول عن تحصيل الرسوم.</w:t>
      </w:r>
      <w:r w:rsidR="00404FB8" w:rsidRPr="007A32D6">
        <w:rPr>
          <w:rFonts w:cs="Calibri" w:hint="cs"/>
          <w:szCs w:val="22"/>
          <w:rtl/>
        </w:rPr>
        <w:t xml:space="preserve"> </w:t>
      </w:r>
      <w:r w:rsidRPr="007A32D6">
        <w:rPr>
          <w:rFonts w:cs="Calibri"/>
          <w:szCs w:val="22"/>
          <w:rtl/>
        </w:rPr>
        <w:t>وستعتمد التفاصيل الإضافية على الخبرة المكتسبة من البرامج التجريبية، ولكن من المتوقع أن تكون هذه الاتفاقات محدودة على النحو التالي:</w:t>
      </w:r>
      <w:bookmarkEnd w:id="6"/>
      <w:bookmarkEnd w:id="8"/>
    </w:p>
    <w:p w14:paraId="0B81FD48" w14:textId="5590D1E6" w:rsidR="00CF301C" w:rsidRPr="007A32D6" w:rsidRDefault="00CF301C" w:rsidP="00960F1C">
      <w:pPr>
        <w:pStyle w:val="ONUME"/>
        <w:keepLines/>
        <w:numPr>
          <w:ilvl w:val="1"/>
          <w:numId w:val="10"/>
        </w:numPr>
        <w:bidi/>
        <w:rPr>
          <w:rFonts w:cs="Calibri"/>
          <w:szCs w:val="22"/>
          <w:rtl/>
        </w:rPr>
      </w:pPr>
      <w:r w:rsidRPr="007A32D6">
        <w:rPr>
          <w:rFonts w:cs="Calibri"/>
          <w:szCs w:val="22"/>
          <w:rtl/>
        </w:rPr>
        <w:t xml:space="preserve">لن يقدم المكتب الدولي خدمة التسديد المركزي إلا لمدفوعات الرسوم التي يمكن أن تكون مؤتمتة بالكامل، وسيتطلب ذلك مزيداً من العمل على عمليات تبادل المعلومات المتعلقة بالرسوم </w:t>
      </w:r>
      <w:r w:rsidR="00F51DAC" w:rsidRPr="007A32D6">
        <w:rPr>
          <w:rFonts w:cs="Calibri"/>
          <w:szCs w:val="22"/>
          <w:rtl/>
        </w:rPr>
        <w:t xml:space="preserve">الداخلية </w:t>
      </w:r>
      <w:r w:rsidR="00F51DAC" w:rsidRPr="007A32D6">
        <w:rPr>
          <w:rFonts w:cs="Calibri" w:hint="cs"/>
          <w:szCs w:val="22"/>
          <w:rtl/>
        </w:rPr>
        <w:t>في</w:t>
      </w:r>
      <w:r w:rsidRPr="007A32D6">
        <w:rPr>
          <w:rFonts w:cs="Calibri"/>
          <w:szCs w:val="22"/>
          <w:rtl/>
        </w:rPr>
        <w:t xml:space="preserve"> المكتب الدولي قبل أن تبدأ البرامج التجريبية.</w:t>
      </w:r>
    </w:p>
    <w:p w14:paraId="2AFF5822" w14:textId="6080F3DD" w:rsidR="002E045C" w:rsidRPr="007A32D6" w:rsidRDefault="00752DB8" w:rsidP="00960F1C">
      <w:pPr>
        <w:pStyle w:val="ONUME"/>
        <w:keepLines/>
        <w:numPr>
          <w:ilvl w:val="1"/>
          <w:numId w:val="10"/>
        </w:numPr>
        <w:bidi/>
        <w:rPr>
          <w:rFonts w:cs="Calibri"/>
          <w:szCs w:val="22"/>
          <w:rtl/>
        </w:rPr>
      </w:pPr>
      <w:r w:rsidRPr="007A32D6">
        <w:rPr>
          <w:rFonts w:cs="Calibri"/>
          <w:szCs w:val="22"/>
          <w:rtl/>
        </w:rPr>
        <w:t>لن يكون التحصيل ممكناً إلا عند تحديد الرسوم بعملة يقبلها المكتب الدولي وتكون قابلة للتحويل إلى الفرنك</w:t>
      </w:r>
      <w:r w:rsidR="00041F24" w:rsidRPr="007A32D6">
        <w:rPr>
          <w:rFonts w:cs="Calibri"/>
          <w:szCs w:val="22"/>
          <w:rtl/>
        </w:rPr>
        <w:t xml:space="preserve"> السويسري ومنه دون قيد أو شرط. </w:t>
      </w:r>
      <w:r w:rsidRPr="007A32D6">
        <w:rPr>
          <w:rFonts w:cs="Calibri"/>
          <w:szCs w:val="22"/>
          <w:rtl/>
        </w:rPr>
        <w:t>وتشترط القاعدة 2.96 (ز) المقترَحة على أي مكتب يرغب في قبول مدفوعات مركزية مقابل رسوم محددة حالياً بعملة غير قابلة للتحويل من الفرنك السويسري دون قيد أو شرط أن يحدد رسوم</w:t>
      </w:r>
      <w:r w:rsidR="00012C0F" w:rsidRPr="007A32D6">
        <w:rPr>
          <w:rFonts w:cs="Calibri"/>
          <w:szCs w:val="22"/>
          <w:rtl/>
        </w:rPr>
        <w:t>اً بالفرنك السويسري لهذا الغرض.</w:t>
      </w:r>
      <w:r w:rsidRPr="007A32D6">
        <w:rPr>
          <w:rFonts w:cs="Calibri"/>
          <w:szCs w:val="22"/>
          <w:rtl/>
        </w:rPr>
        <w:t xml:space="preserve"> وستنظر البرامج التجريبية أيضاً في إمكانية تحصيل رسوم التحويل نيابة عن مكاتب تسلم الطلبات وتحويل الرسوم إليها إذا كان ذلك مفيداً.</w:t>
      </w:r>
    </w:p>
    <w:p w14:paraId="4171E8D4" w14:textId="394E594F" w:rsidR="007C3DCF" w:rsidRPr="007A32D6" w:rsidRDefault="007C3DCF" w:rsidP="00CE122F">
      <w:pPr>
        <w:pStyle w:val="ONUME"/>
        <w:keepLines/>
        <w:numPr>
          <w:ilvl w:val="1"/>
          <w:numId w:val="10"/>
        </w:numPr>
        <w:bidi/>
        <w:rPr>
          <w:rFonts w:cs="Calibri"/>
          <w:szCs w:val="22"/>
          <w:rtl/>
        </w:rPr>
      </w:pPr>
      <w:r w:rsidRPr="007A32D6">
        <w:rPr>
          <w:rFonts w:cs="Calibri"/>
          <w:szCs w:val="22"/>
          <w:rtl/>
        </w:rPr>
        <w:t>لن يوافق المكتب الدولي إلا على تحصيل الرسوم التي لا تنطوي على مكونات متغيرة، باستثناء رسوم الصفحات التي تحددها اللائحة التنفيذية لمعاهدة التعاون بشأن البراءات أو التخفيضات على الإيداع الإلكتروني أو التخفيضات المقدمة لمودعي طلبات معينين بما يعادل تلك</w:t>
      </w:r>
      <w:r w:rsidR="000A1A8D" w:rsidRPr="007A32D6">
        <w:rPr>
          <w:rFonts w:cs="Calibri" w:hint="cs"/>
          <w:szCs w:val="22"/>
          <w:rtl/>
        </w:rPr>
        <w:t xml:space="preserve"> التي</w:t>
      </w:r>
      <w:r w:rsidRPr="007A32D6">
        <w:rPr>
          <w:rFonts w:cs="Calibri"/>
          <w:szCs w:val="22"/>
          <w:rtl/>
        </w:rPr>
        <w:t xml:space="preserve"> يُقرّها حاليًا نظام الإيداع الإلكتروني بموجب معاهدة التعاون بشأن البراءات (تخفيضات بنسبة 90 في المائة على رسوم الإيداع الدولي التي تحددها اللائحة التنفيذية لمعاهدة التعاون بشأن البراءات أو التخفيضات على رسوم البحث المقدمة لأنواع مماثلة من المودعين).</w:t>
      </w:r>
    </w:p>
    <w:p w14:paraId="49FDE61B" w14:textId="03F5EB09" w:rsidR="00442D11" w:rsidRPr="007A32D6" w:rsidRDefault="00442D11" w:rsidP="00093C8C">
      <w:pPr>
        <w:pStyle w:val="ONUME"/>
        <w:keepLines/>
        <w:numPr>
          <w:ilvl w:val="1"/>
          <w:numId w:val="10"/>
        </w:numPr>
        <w:bidi/>
        <w:rPr>
          <w:rFonts w:cs="Calibri"/>
          <w:szCs w:val="22"/>
          <w:rtl/>
        </w:rPr>
      </w:pPr>
      <w:r w:rsidRPr="007A32D6">
        <w:rPr>
          <w:rFonts w:cs="Calibri"/>
          <w:szCs w:val="22"/>
          <w:rtl/>
        </w:rPr>
        <w:lastRenderedPageBreak/>
        <w:t xml:space="preserve">سيتعين تحصيل الرسوم عن طريق النظام الإلكتروني لمعاهدة التعاون بشأن البراءات </w:t>
      </w:r>
      <w:r w:rsidRPr="007A32D6">
        <w:rPr>
          <w:rFonts w:cs="Calibri"/>
          <w:szCs w:val="22"/>
        </w:rPr>
        <w:t>ePCT</w:t>
      </w:r>
      <w:r w:rsidR="00DB2E51" w:rsidRPr="007A32D6">
        <w:rPr>
          <w:rFonts w:cs="Calibri"/>
          <w:szCs w:val="22"/>
        </w:rPr>
        <w:t>)</w:t>
      </w:r>
      <w:r w:rsidR="00DB2E51" w:rsidRPr="007A32D6">
        <w:rPr>
          <w:rFonts w:cs="Calibri"/>
          <w:szCs w:val="22"/>
          <w:rtl/>
        </w:rPr>
        <w:t>)</w:t>
      </w:r>
      <w:r w:rsidRPr="007A32D6">
        <w:rPr>
          <w:rFonts w:cs="Calibri"/>
          <w:szCs w:val="22"/>
          <w:rtl/>
        </w:rPr>
        <w:t>، ولن يوافق المكتب الدولي على القيام بذلك إلا في حالة الرسوم التي تتوفر لدى المكتب الدولي الم</w:t>
      </w:r>
      <w:r w:rsidR="00093C8C" w:rsidRPr="007A32D6">
        <w:rPr>
          <w:rFonts w:cs="Calibri"/>
          <w:szCs w:val="22"/>
          <w:rtl/>
        </w:rPr>
        <w:t>علومات اللازمة لمعالجتها تلقا</w:t>
      </w:r>
      <w:r w:rsidR="00093C8C" w:rsidRPr="007A32D6">
        <w:rPr>
          <w:rFonts w:cs="Calibri" w:hint="cs"/>
          <w:szCs w:val="22"/>
          <w:rtl/>
        </w:rPr>
        <w:t>ئياً.</w:t>
      </w:r>
      <w:r w:rsidRPr="007A32D6">
        <w:rPr>
          <w:rFonts w:cs="Calibri"/>
          <w:szCs w:val="22"/>
          <w:rtl/>
        </w:rPr>
        <w:t xml:space="preserve"> وبوجه عام، يعني هذا أن الخدمة ستقتصر على رسوم الإجراءات التي يطلبها المودع عن طريق نظام </w:t>
      </w:r>
      <w:r w:rsidRPr="007A32D6">
        <w:rPr>
          <w:rFonts w:cs="Calibri"/>
          <w:szCs w:val="22"/>
        </w:rPr>
        <w:t>ePCT</w:t>
      </w:r>
      <w:r w:rsidRPr="007A32D6">
        <w:rPr>
          <w:rFonts w:cs="Calibri"/>
          <w:szCs w:val="22"/>
          <w:rtl/>
        </w:rPr>
        <w:t>.</w:t>
      </w:r>
    </w:p>
    <w:p w14:paraId="2C717286" w14:textId="6CDADB13" w:rsidR="00B17ED9" w:rsidRPr="007A32D6" w:rsidRDefault="00B17ED9" w:rsidP="00960F1C">
      <w:pPr>
        <w:pStyle w:val="ONUME"/>
        <w:keepLines/>
        <w:numPr>
          <w:ilvl w:val="1"/>
          <w:numId w:val="10"/>
        </w:numPr>
        <w:bidi/>
        <w:rPr>
          <w:rFonts w:cs="Calibri"/>
          <w:szCs w:val="22"/>
          <w:rtl/>
        </w:rPr>
      </w:pPr>
      <w:r w:rsidRPr="007A32D6">
        <w:rPr>
          <w:rFonts w:cs="Calibri"/>
          <w:szCs w:val="22"/>
          <w:rtl/>
        </w:rPr>
        <w:t xml:space="preserve">سيلزم أن يتأكد المكتب الدولي من أن المكتب المعني لديه بالفعل الترتيبات المناسبة لتلقي الإخطارات من المكتب الدولي التي تُفيد بتسديد الرسوم والتصرف بناءً على تلك الإخطارات بالقدر اللازم (سيستوفي أي مكتب يعالج الطلبات الدولية باستخدام نظام </w:t>
      </w:r>
      <w:r w:rsidRPr="007A32D6">
        <w:rPr>
          <w:rFonts w:cs="Calibri"/>
          <w:szCs w:val="22"/>
        </w:rPr>
        <w:t>ePCT</w:t>
      </w:r>
      <w:r w:rsidRPr="007A32D6">
        <w:rPr>
          <w:rFonts w:cs="Calibri"/>
          <w:szCs w:val="22"/>
          <w:rtl/>
        </w:rPr>
        <w:t xml:space="preserve"> الجوانب التقنية لهذا المطلب تلقائياً).</w:t>
      </w:r>
    </w:p>
    <w:p w14:paraId="17435AEB" w14:textId="1F841501" w:rsidR="00524F9E" w:rsidRPr="007A32D6" w:rsidRDefault="00524F9E" w:rsidP="00960F1C">
      <w:pPr>
        <w:pStyle w:val="ONUME"/>
        <w:keepLines/>
        <w:numPr>
          <w:ilvl w:val="1"/>
          <w:numId w:val="10"/>
        </w:numPr>
        <w:bidi/>
        <w:rPr>
          <w:rFonts w:cs="Calibri"/>
          <w:szCs w:val="22"/>
          <w:rtl/>
        </w:rPr>
      </w:pPr>
      <w:r w:rsidRPr="007A32D6">
        <w:rPr>
          <w:rFonts w:cs="Calibri"/>
          <w:szCs w:val="22"/>
          <w:rtl/>
        </w:rPr>
        <w:t>ستركِّز البرامج التجريبية الأولي</w:t>
      </w:r>
      <w:r w:rsidR="0081326B" w:rsidRPr="007A32D6">
        <w:rPr>
          <w:rFonts w:cs="Calibri"/>
          <w:szCs w:val="22"/>
          <w:rtl/>
        </w:rPr>
        <w:t xml:space="preserve">ة على الرسوم المستحقة </w:t>
      </w:r>
      <w:r w:rsidR="0081326B" w:rsidRPr="007A32D6">
        <w:rPr>
          <w:rFonts w:cs="Calibri" w:hint="cs"/>
          <w:szCs w:val="22"/>
          <w:rtl/>
        </w:rPr>
        <w:t>على</w:t>
      </w:r>
      <w:r w:rsidR="0081326B" w:rsidRPr="007A32D6">
        <w:rPr>
          <w:rFonts w:cs="Calibri"/>
          <w:szCs w:val="22"/>
          <w:rtl/>
        </w:rPr>
        <w:t xml:space="preserve"> </w:t>
      </w:r>
      <w:r w:rsidRPr="007A32D6">
        <w:rPr>
          <w:rFonts w:cs="Calibri"/>
          <w:szCs w:val="22"/>
          <w:rtl/>
        </w:rPr>
        <w:t xml:space="preserve">إيداع الطلبات الدولية (رسوم التحويل، ورسوم الإيداع </w:t>
      </w:r>
      <w:r w:rsidR="0081326B" w:rsidRPr="007A32D6">
        <w:rPr>
          <w:rFonts w:cs="Calibri"/>
          <w:szCs w:val="22"/>
          <w:rtl/>
        </w:rPr>
        <w:t>الدولي، ورسوم البحث) و</w:t>
      </w:r>
      <w:r w:rsidR="0081326B" w:rsidRPr="007A32D6">
        <w:rPr>
          <w:rFonts w:cs="Calibri" w:hint="cs"/>
          <w:szCs w:val="22"/>
          <w:rtl/>
        </w:rPr>
        <w:t>تلك المستحقة على</w:t>
      </w:r>
      <w:r w:rsidR="0081326B" w:rsidRPr="007A32D6">
        <w:rPr>
          <w:rFonts w:cs="Calibri"/>
          <w:szCs w:val="22"/>
          <w:rtl/>
        </w:rPr>
        <w:t xml:space="preserve"> </w:t>
      </w:r>
      <w:r w:rsidRPr="007A32D6">
        <w:rPr>
          <w:rFonts w:cs="Calibri"/>
          <w:szCs w:val="22"/>
          <w:rtl/>
        </w:rPr>
        <w:t>تقديم الطلبات (رسوم المعالجة، ورسوم الفحص التمهيدي).</w:t>
      </w:r>
    </w:p>
    <w:p w14:paraId="0E03B3DA" w14:textId="67CFC795" w:rsidR="00524F9E" w:rsidRPr="007A32D6" w:rsidRDefault="000B2BF7" w:rsidP="00960F1C">
      <w:pPr>
        <w:pStyle w:val="ONUME"/>
        <w:keepLines/>
        <w:numPr>
          <w:ilvl w:val="1"/>
          <w:numId w:val="10"/>
        </w:numPr>
        <w:bidi/>
        <w:spacing w:after="0"/>
        <w:rPr>
          <w:rFonts w:cs="Calibri"/>
          <w:szCs w:val="22"/>
          <w:rtl/>
        </w:rPr>
      </w:pPr>
      <w:r w:rsidRPr="007A32D6">
        <w:rPr>
          <w:rFonts w:cs="Calibri"/>
          <w:szCs w:val="22"/>
          <w:rtl/>
        </w:rPr>
        <w:t xml:space="preserve"> </w:t>
      </w:r>
      <w:r w:rsidR="00CA2EBC" w:rsidRPr="007A32D6">
        <w:rPr>
          <w:rFonts w:cs="Calibri"/>
          <w:szCs w:val="22"/>
          <w:rtl/>
        </w:rPr>
        <w:t>ستنظر البرامج التجريبية أيضاً في تكاليف رسوم الخدمة التي تتحملها حالياً مكاتب تسلم الطلبات، والآثار المترتبة على تنفيذ المدفوعات المركزية.</w:t>
      </w:r>
    </w:p>
    <w:p w14:paraId="02CEE4B1" w14:textId="77777777" w:rsidR="00B17ED9" w:rsidRPr="007A32D6" w:rsidRDefault="00B17ED9" w:rsidP="00FA2806">
      <w:pPr>
        <w:pStyle w:val="Heading3"/>
        <w:bidi/>
        <w:rPr>
          <w:rFonts w:cs="Calibri"/>
          <w:b/>
          <w:bCs w:val="0"/>
          <w:szCs w:val="22"/>
          <w:rtl/>
        </w:rPr>
      </w:pPr>
      <w:r w:rsidRPr="007A32D6">
        <w:rPr>
          <w:rFonts w:cs="Calibri"/>
          <w:b/>
          <w:bCs w:val="0"/>
          <w:szCs w:val="22"/>
          <w:rtl/>
        </w:rPr>
        <w:t>مثال:</w:t>
      </w:r>
    </w:p>
    <w:p w14:paraId="56280216" w14:textId="0B469E13" w:rsidR="0028082D" w:rsidRPr="007A32D6" w:rsidRDefault="0028082D" w:rsidP="00EB29F6">
      <w:pPr>
        <w:pStyle w:val="ONUME"/>
        <w:bidi/>
        <w:rPr>
          <w:rFonts w:cs="Calibri"/>
          <w:szCs w:val="22"/>
          <w:rtl/>
        </w:rPr>
      </w:pPr>
      <w:r w:rsidRPr="007A32D6">
        <w:rPr>
          <w:rFonts w:cs="Calibri"/>
          <w:szCs w:val="22"/>
          <w:rtl/>
        </w:rPr>
        <w:t xml:space="preserve">قد يلزم إجراء العمليات الموضحة فيما يلي من أجل التسديد المركزي للرسوم المتعلقة بإيداع طلب دولي لدى مكتب التسلم (س) باستخدام النظام الإلكتروني للإيداع بموجب معاهدة التعاون بشأن البراءات مع تحديد إدارة البحث الدولي (ص) لإجراء البحث الدولي. ويحدد مكتب التسلم (س) رسومه بالعملة </w:t>
      </w:r>
      <w:r w:rsidRPr="007A32D6">
        <w:rPr>
          <w:rFonts w:cs="Calibri"/>
          <w:szCs w:val="22"/>
        </w:rPr>
        <w:t>XXD</w:t>
      </w:r>
      <w:r w:rsidRPr="007A32D6">
        <w:rPr>
          <w:rFonts w:cs="Calibri"/>
          <w:szCs w:val="22"/>
          <w:rtl/>
        </w:rPr>
        <w:t xml:space="preserve"> وعادةً ما</w:t>
      </w:r>
      <w:r w:rsidR="00EB29F6" w:rsidRPr="007A32D6">
        <w:rPr>
          <w:rFonts w:cs="Calibri"/>
          <w:szCs w:val="22"/>
          <w:rtl/>
        </w:rPr>
        <w:t xml:space="preserve"> يُحصِّل الرسوم بالعملة ذاتها. </w:t>
      </w:r>
      <w:r w:rsidRPr="007A32D6">
        <w:rPr>
          <w:rFonts w:cs="Calibri"/>
          <w:szCs w:val="22"/>
          <w:rtl/>
        </w:rPr>
        <w:t xml:space="preserve">والعملة المحددة لدى إدارة البحث الدولي (ص) هي </w:t>
      </w:r>
      <w:r w:rsidRPr="007A32D6">
        <w:rPr>
          <w:rFonts w:cs="Calibri"/>
          <w:szCs w:val="22"/>
        </w:rPr>
        <w:t>YYD</w:t>
      </w:r>
      <w:r w:rsidR="00EB29F6" w:rsidRPr="007A32D6">
        <w:rPr>
          <w:rFonts w:cs="Calibri"/>
          <w:szCs w:val="22"/>
          <w:rtl/>
        </w:rPr>
        <w:t xml:space="preserve">. </w:t>
      </w:r>
      <w:r w:rsidRPr="007A32D6">
        <w:rPr>
          <w:rFonts w:cs="Calibri"/>
          <w:szCs w:val="22"/>
          <w:rtl/>
        </w:rPr>
        <w:t>ويستخدم المكتب الدولي الفرنك السويسري.</w:t>
      </w:r>
    </w:p>
    <w:p w14:paraId="57E4F124" w14:textId="77777777" w:rsidR="0028082D" w:rsidRPr="007A32D6" w:rsidRDefault="0028082D" w:rsidP="001C3112">
      <w:pPr>
        <w:pStyle w:val="ONUME"/>
        <w:numPr>
          <w:ilvl w:val="1"/>
          <w:numId w:val="11"/>
        </w:numPr>
        <w:bidi/>
        <w:rPr>
          <w:rFonts w:cs="Calibri"/>
          <w:szCs w:val="22"/>
          <w:rtl/>
        </w:rPr>
      </w:pPr>
      <w:r w:rsidRPr="007A32D6">
        <w:rPr>
          <w:rFonts w:cs="Calibri"/>
          <w:szCs w:val="22"/>
          <w:rtl/>
        </w:rPr>
        <w:t>يودَع الطلب باستخدام النظام الإلكتروني للإيداع بموجب معاهدة التعاون بشأن البراءات لدى مكتب التسلم (س) مع تحديد إدارة البحث الدولي (ص).</w:t>
      </w:r>
    </w:p>
    <w:p w14:paraId="0503D92F" w14:textId="26E90527" w:rsidR="0028082D" w:rsidRPr="007A32D6" w:rsidRDefault="00535311" w:rsidP="001C3112">
      <w:pPr>
        <w:pStyle w:val="ONUME"/>
        <w:numPr>
          <w:ilvl w:val="1"/>
          <w:numId w:val="11"/>
        </w:numPr>
        <w:bidi/>
        <w:rPr>
          <w:rFonts w:cs="Calibri"/>
          <w:szCs w:val="22"/>
          <w:rtl/>
        </w:rPr>
      </w:pPr>
      <w:r w:rsidRPr="007A32D6">
        <w:rPr>
          <w:rFonts w:cs="Calibri"/>
          <w:szCs w:val="22"/>
          <w:rtl/>
        </w:rPr>
        <w:t xml:space="preserve">يُحصِّل المكتب الدولي رسوم التحويل، ورسوم الإيداع الدولي، ورسوم البحث باستخدام نظام شبكي لتحصيل الرسوم (مثل </w:t>
      </w:r>
      <w:r w:rsidRPr="007A32D6">
        <w:rPr>
          <w:rFonts w:cs="Calibri"/>
          <w:szCs w:val="22"/>
        </w:rPr>
        <w:t>ePAY2</w:t>
      </w:r>
      <w:r w:rsidRPr="007A32D6">
        <w:rPr>
          <w:rFonts w:cs="Calibri"/>
          <w:szCs w:val="22"/>
          <w:rtl/>
        </w:rPr>
        <w:t>) يخصم الرسوم من الحساب الجاري للمودع لدى الويبو بالفرنك السويسري (ستُحدَّد رسوم التحويل بما يعادل الفرنك السويسري؛ وتُحدَّد رسوم الإيداع بالفرنك السويسري وبمعادلات الفرنك السويسري الموجودة بالفعل لجميع رسوم البحث).</w:t>
      </w:r>
    </w:p>
    <w:p w14:paraId="7FAF9126" w14:textId="77777777" w:rsidR="0028082D" w:rsidRPr="007A32D6" w:rsidRDefault="0028082D" w:rsidP="001C3112">
      <w:pPr>
        <w:pStyle w:val="ONUME"/>
        <w:numPr>
          <w:ilvl w:val="1"/>
          <w:numId w:val="11"/>
        </w:numPr>
        <w:bidi/>
        <w:rPr>
          <w:rFonts w:cs="Calibri"/>
          <w:szCs w:val="22"/>
          <w:rtl/>
        </w:rPr>
      </w:pPr>
      <w:r w:rsidRPr="007A32D6">
        <w:rPr>
          <w:rFonts w:cs="Calibri"/>
          <w:szCs w:val="22"/>
          <w:rtl/>
        </w:rPr>
        <w:t>يُخطر المكتب الدولي مكتب التسلم (س) بتسديد الرسوم.</w:t>
      </w:r>
    </w:p>
    <w:p w14:paraId="0D605E09" w14:textId="038D55E3" w:rsidR="0028082D" w:rsidRPr="007A32D6" w:rsidRDefault="0028082D" w:rsidP="001C3112">
      <w:pPr>
        <w:pStyle w:val="ONUME"/>
        <w:keepLines/>
        <w:numPr>
          <w:ilvl w:val="1"/>
          <w:numId w:val="11"/>
        </w:numPr>
        <w:bidi/>
        <w:rPr>
          <w:rFonts w:cs="Calibri"/>
          <w:szCs w:val="22"/>
          <w:rtl/>
        </w:rPr>
      </w:pPr>
      <w:r w:rsidRPr="007A32D6">
        <w:rPr>
          <w:rFonts w:cs="Calibri"/>
          <w:szCs w:val="22"/>
          <w:rtl/>
        </w:rPr>
        <w:t xml:space="preserve">يُرسِل مكتب التسلم (س) النموذج </w:t>
      </w:r>
      <w:r w:rsidRPr="007A32D6">
        <w:rPr>
          <w:rFonts w:cs="Calibri"/>
          <w:szCs w:val="22"/>
        </w:rPr>
        <w:t>PCT/RO/102</w:t>
      </w:r>
      <w:r w:rsidRPr="007A32D6">
        <w:rPr>
          <w:rFonts w:cs="Calibri"/>
          <w:szCs w:val="22"/>
          <w:rtl/>
        </w:rPr>
        <w:t xml:space="preserve"> إلى المودع (ينبغي أن يكون هذا دائماً مؤشراً على أن الرسوم </w:t>
      </w:r>
      <w:r w:rsidR="004324AD" w:rsidRPr="007A32D6">
        <w:rPr>
          <w:rFonts w:cs="Calibri"/>
          <w:szCs w:val="22"/>
          <w:rtl/>
        </w:rPr>
        <w:t xml:space="preserve">قد سُددت بالكامل بصورة صحيحة). </w:t>
      </w:r>
      <w:r w:rsidRPr="007A32D6">
        <w:rPr>
          <w:rFonts w:cs="Calibri"/>
          <w:szCs w:val="22"/>
          <w:rtl/>
        </w:rPr>
        <w:t xml:space="preserve">وبالنسبة للمكاتب التي تستخدم نظام </w:t>
      </w:r>
      <w:r w:rsidRPr="007A32D6">
        <w:rPr>
          <w:rFonts w:cs="Calibri"/>
          <w:szCs w:val="22"/>
        </w:rPr>
        <w:t>ePCT</w:t>
      </w:r>
      <w:r w:rsidRPr="007A32D6">
        <w:rPr>
          <w:rFonts w:cs="Calibri"/>
          <w:szCs w:val="22"/>
          <w:rtl/>
        </w:rPr>
        <w:t xml:space="preserve"> للمعالجة، سيتم إعداد النموذج تلقائياً ولن يتعين على مكتب التسلم سوى التحقق منه وطباعته ونشره (الإجراءات التي قد تصبح مؤتمتة بالكامل بحلول الوقت الذي تبدأ فيه البرامج التجريبية، على الأقل بالنسبة للطلبات التي تختار نظام </w:t>
      </w:r>
      <w:r w:rsidRPr="007A32D6">
        <w:rPr>
          <w:rFonts w:cs="Calibri"/>
          <w:szCs w:val="22"/>
        </w:rPr>
        <w:t>ePCT</w:t>
      </w:r>
      <w:r w:rsidRPr="007A32D6">
        <w:rPr>
          <w:rFonts w:cs="Calibri"/>
          <w:szCs w:val="22"/>
          <w:rtl/>
        </w:rPr>
        <w:t xml:space="preserve"> بوصفه وسيلة التسليم الرسمية).</w:t>
      </w:r>
    </w:p>
    <w:p w14:paraId="4504433B" w14:textId="026DA90B" w:rsidR="00B17ED9" w:rsidRPr="007A32D6" w:rsidRDefault="00D36A3D" w:rsidP="001C3112">
      <w:pPr>
        <w:pStyle w:val="ONUME"/>
        <w:numPr>
          <w:ilvl w:val="1"/>
          <w:numId w:val="11"/>
        </w:numPr>
        <w:bidi/>
        <w:rPr>
          <w:rFonts w:cs="Calibri"/>
          <w:szCs w:val="22"/>
          <w:rtl/>
        </w:rPr>
      </w:pPr>
      <w:r w:rsidRPr="007A32D6">
        <w:rPr>
          <w:rFonts w:cs="Calibri"/>
          <w:szCs w:val="22"/>
          <w:rtl/>
        </w:rPr>
        <w:t>تتلقى إدارة البحث الدولي (ص) إخطاراً بتسديد رسوم البحث من خلال إرسال نسخة البحث باستخدام نظام نُسخ البحث الإلكترونية (</w:t>
      </w:r>
      <w:r w:rsidRPr="007A32D6">
        <w:rPr>
          <w:rFonts w:cs="Calibri"/>
          <w:szCs w:val="22"/>
        </w:rPr>
        <w:t>eSearchCopy</w:t>
      </w:r>
      <w:r w:rsidR="00713C43" w:rsidRPr="007A32D6">
        <w:rPr>
          <w:rFonts w:cs="Calibri"/>
          <w:szCs w:val="22"/>
          <w:rtl/>
        </w:rPr>
        <w:t xml:space="preserve">). </w:t>
      </w:r>
      <w:r w:rsidRPr="007A32D6">
        <w:rPr>
          <w:rFonts w:cs="Calibri"/>
          <w:szCs w:val="22"/>
          <w:rtl/>
        </w:rPr>
        <w:t>ولا يختلف ذلك عن الحالا</w:t>
      </w:r>
      <w:r w:rsidR="009218CB" w:rsidRPr="007A32D6">
        <w:rPr>
          <w:rFonts w:cs="Calibri"/>
          <w:szCs w:val="22"/>
          <w:rtl/>
        </w:rPr>
        <w:t xml:space="preserve">ت التي تُسدد فيها المدفوعات </w:t>
      </w:r>
      <w:r w:rsidR="009218CB" w:rsidRPr="007A32D6">
        <w:rPr>
          <w:rFonts w:cs="Calibri" w:hint="cs"/>
          <w:szCs w:val="22"/>
          <w:rtl/>
        </w:rPr>
        <w:t>ل</w:t>
      </w:r>
      <w:r w:rsidRPr="007A32D6">
        <w:rPr>
          <w:rFonts w:cs="Calibri"/>
          <w:szCs w:val="22"/>
          <w:rtl/>
        </w:rPr>
        <w:t>مكتب التسلم (س).</w:t>
      </w:r>
    </w:p>
    <w:p w14:paraId="3DEAF2F6" w14:textId="40188156" w:rsidR="00A662CF" w:rsidRPr="007A32D6" w:rsidRDefault="003B4725" w:rsidP="001C3112">
      <w:pPr>
        <w:pStyle w:val="ONUME"/>
        <w:numPr>
          <w:ilvl w:val="1"/>
          <w:numId w:val="11"/>
        </w:numPr>
        <w:bidi/>
        <w:rPr>
          <w:rFonts w:cs="Calibri"/>
          <w:szCs w:val="22"/>
          <w:rtl/>
        </w:rPr>
      </w:pPr>
      <w:r w:rsidRPr="007A32D6">
        <w:rPr>
          <w:rFonts w:cs="Calibri"/>
          <w:szCs w:val="22"/>
          <w:rtl/>
        </w:rPr>
        <w:t>في إطار تحويل الرسوم في الشهر التالي، يحوِّل المكتب الدولي رسوم التحويل إلى مكتب التسلم (يُحبَّذ إجراء مقاصة لهذه الرسوم وأي رسوم إيداع دولي يستلمها مكتب التسلم)، ويرسل رسوم البحث إلى إدارة البحث الدولي في إطار عملية مدفوعات واحدة لجميع رسوم البحث المتعلقة بالطلبات المودعة لدى مكتب التسلم، بصرف النظر عما إذا كان المكتب الدولي أو مكتب التسلم قد استلم الرسوم في الأصل.</w:t>
      </w:r>
    </w:p>
    <w:p w14:paraId="4F93FE9B" w14:textId="2BFE1800" w:rsidR="00D36A3D" w:rsidRPr="007A32D6" w:rsidRDefault="00C35DCA" w:rsidP="00C10EC5">
      <w:pPr>
        <w:pStyle w:val="ONUME"/>
        <w:bidi/>
        <w:rPr>
          <w:rFonts w:cs="Calibri"/>
          <w:szCs w:val="22"/>
          <w:rtl/>
        </w:rPr>
      </w:pPr>
      <w:bookmarkStart w:id="9" w:name="_Ref109313963"/>
      <w:r w:rsidRPr="007A32D6">
        <w:rPr>
          <w:rFonts w:cs="Calibri"/>
          <w:szCs w:val="22"/>
          <w:rtl/>
        </w:rPr>
        <w:t>وعلى غرار الإجراء</w:t>
      </w:r>
      <w:r w:rsidR="00447C41" w:rsidRPr="007A32D6">
        <w:rPr>
          <w:rFonts w:cs="Calibri" w:hint="cs"/>
          <w:szCs w:val="22"/>
          <w:rtl/>
        </w:rPr>
        <w:t xml:space="preserve"> المُحدَّد</w:t>
      </w:r>
      <w:r w:rsidRPr="007A32D6">
        <w:rPr>
          <w:rFonts w:cs="Calibri"/>
          <w:szCs w:val="22"/>
          <w:rtl/>
        </w:rPr>
        <w:t xml:space="preserve"> بموجب القاعدة الحالية 2.96(ب)، يتصرف مكتب التسلم بناءً على إخطار بأن المكتب الدولي قد استلم رسوماً كما لو أ</w:t>
      </w:r>
      <w:r w:rsidR="00E26D68" w:rsidRPr="007A32D6">
        <w:rPr>
          <w:rFonts w:cs="Calibri"/>
          <w:szCs w:val="22"/>
          <w:rtl/>
        </w:rPr>
        <w:t xml:space="preserve">ن مكتب التسلم نفسه قد استلمها. </w:t>
      </w:r>
      <w:r w:rsidRPr="007A32D6">
        <w:rPr>
          <w:rFonts w:cs="Calibri"/>
          <w:szCs w:val="22"/>
          <w:rtl/>
        </w:rPr>
        <w:t>وفي الشهر التالي، يتم إعداد بيانات الرسوم التي حصَّلها كل مكتب معني أو حُصِّلت لحسابه وفقاً للجدول الزمني الم</w:t>
      </w:r>
      <w:r w:rsidR="00491340" w:rsidRPr="007A32D6">
        <w:rPr>
          <w:rFonts w:cs="Calibri" w:hint="cs"/>
          <w:szCs w:val="22"/>
          <w:rtl/>
        </w:rPr>
        <w:t>ّ</w:t>
      </w:r>
      <w:r w:rsidRPr="007A32D6">
        <w:rPr>
          <w:rFonts w:cs="Calibri"/>
          <w:szCs w:val="22"/>
          <w:rtl/>
        </w:rPr>
        <w:t>حد</w:t>
      </w:r>
      <w:r w:rsidR="00491340" w:rsidRPr="007A32D6">
        <w:rPr>
          <w:rFonts w:cs="Calibri" w:hint="cs"/>
          <w:szCs w:val="22"/>
          <w:rtl/>
        </w:rPr>
        <w:t>َّ</w:t>
      </w:r>
      <w:r w:rsidRPr="007A32D6">
        <w:rPr>
          <w:rFonts w:cs="Calibri"/>
          <w:szCs w:val="22"/>
          <w:rtl/>
        </w:rPr>
        <w:t>د بموجب الفقرة 8 من المرفق "</w:t>
      </w:r>
      <w:r w:rsidRPr="007A32D6">
        <w:rPr>
          <w:rFonts w:cs="Calibri"/>
          <w:szCs w:val="22"/>
        </w:rPr>
        <w:t>G</w:t>
      </w:r>
      <w:r w:rsidRPr="007A32D6">
        <w:rPr>
          <w:rFonts w:cs="Calibri"/>
          <w:szCs w:val="22"/>
          <w:rtl/>
        </w:rPr>
        <w:t>" من التعليمات الإدارية:</w:t>
      </w:r>
      <w:bookmarkEnd w:id="9"/>
    </w:p>
    <w:p w14:paraId="7B9B67C8" w14:textId="0EFAB8E8" w:rsidR="00D36A3D" w:rsidRPr="007A32D6" w:rsidRDefault="00D36A3D" w:rsidP="006D7EFC">
      <w:pPr>
        <w:pStyle w:val="ONUME"/>
        <w:numPr>
          <w:ilvl w:val="1"/>
          <w:numId w:val="12"/>
        </w:numPr>
        <w:bidi/>
        <w:rPr>
          <w:rFonts w:cs="Calibri"/>
          <w:szCs w:val="22"/>
          <w:rtl/>
        </w:rPr>
      </w:pPr>
      <w:r w:rsidRPr="007A32D6">
        <w:rPr>
          <w:rFonts w:cs="Calibri"/>
          <w:szCs w:val="22"/>
          <w:rtl/>
        </w:rPr>
        <w:t>يرسل المكتب الدولي لمكتب التسلم (س) قائمة رسوم التحويل المُ</w:t>
      </w:r>
      <w:r w:rsidR="00521972" w:rsidRPr="007A32D6">
        <w:rPr>
          <w:rFonts w:cs="Calibri"/>
          <w:szCs w:val="22"/>
          <w:rtl/>
        </w:rPr>
        <w:t>حصَّلة والمبالغ المقرر تحويلها.</w:t>
      </w:r>
      <w:r w:rsidRPr="007A32D6">
        <w:rPr>
          <w:rFonts w:cs="Calibri"/>
          <w:szCs w:val="22"/>
          <w:rtl/>
        </w:rPr>
        <w:t xml:space="preserve"> وستكون القائمة بالعملة التي سيستخدمها مكتب التسلم (س) في تحويل الرسوم التي يُحصِّلها (العملة </w:t>
      </w:r>
      <w:r w:rsidRPr="007A32D6">
        <w:rPr>
          <w:rFonts w:cs="Calibri"/>
          <w:szCs w:val="22"/>
        </w:rPr>
        <w:t>XXD</w:t>
      </w:r>
      <w:r w:rsidRPr="007A32D6">
        <w:rPr>
          <w:rFonts w:cs="Calibri"/>
          <w:szCs w:val="22"/>
          <w:rtl/>
        </w:rPr>
        <w:t xml:space="preserve"> عادةً للعملات القابلة للتحويل دون قيد أو شرط؛ والفرنك السويسري للعملات الأخرى).</w:t>
      </w:r>
    </w:p>
    <w:p w14:paraId="13E95DF1" w14:textId="39817F01" w:rsidR="00C10EC5" w:rsidRPr="007A32D6" w:rsidRDefault="00C10EC5" w:rsidP="006D7EFC">
      <w:pPr>
        <w:pStyle w:val="ONUME"/>
        <w:numPr>
          <w:ilvl w:val="1"/>
          <w:numId w:val="12"/>
        </w:numPr>
        <w:bidi/>
        <w:rPr>
          <w:rFonts w:cs="Calibri"/>
          <w:szCs w:val="22"/>
          <w:rtl/>
        </w:rPr>
      </w:pPr>
      <w:r w:rsidRPr="007A32D6">
        <w:rPr>
          <w:rFonts w:cs="Calibri"/>
          <w:szCs w:val="22"/>
          <w:rtl/>
        </w:rPr>
        <w:t>يرسل مكتب التسلم (س) للمكتب الدولي قائمة رسوم الإيداع ورسوم البحث التي حصَّلها (كما هو الحال اليوم).</w:t>
      </w:r>
    </w:p>
    <w:p w14:paraId="7AC5AACF" w14:textId="77777777" w:rsidR="00C10EC5" w:rsidRPr="007A32D6" w:rsidRDefault="00C10EC5" w:rsidP="006D7EFC">
      <w:pPr>
        <w:pStyle w:val="ONUME"/>
        <w:numPr>
          <w:ilvl w:val="1"/>
          <w:numId w:val="12"/>
        </w:numPr>
        <w:bidi/>
        <w:rPr>
          <w:rFonts w:cs="Calibri"/>
          <w:szCs w:val="22"/>
          <w:rtl/>
        </w:rPr>
      </w:pPr>
      <w:r w:rsidRPr="007A32D6">
        <w:rPr>
          <w:rFonts w:cs="Calibri"/>
          <w:szCs w:val="22"/>
          <w:rtl/>
        </w:rPr>
        <w:lastRenderedPageBreak/>
        <w:t>يرسل المكتب الدولي لإدارة البحث الدولي (ص) قائمة مجمّعة برسوم البحث التي حصَّلها كلٌ من مكتب التسلم (س) والمكتب الدولي.</w:t>
      </w:r>
    </w:p>
    <w:p w14:paraId="0C36B340" w14:textId="5EEEC86C" w:rsidR="00930E00" w:rsidRPr="007A32D6" w:rsidRDefault="00C35DCA" w:rsidP="00930E00">
      <w:pPr>
        <w:pStyle w:val="ONUME"/>
        <w:bidi/>
        <w:rPr>
          <w:rFonts w:cs="Calibri"/>
          <w:szCs w:val="22"/>
          <w:rtl/>
        </w:rPr>
      </w:pPr>
      <w:r w:rsidRPr="007A32D6">
        <w:rPr>
          <w:rFonts w:cs="Calibri"/>
          <w:szCs w:val="22"/>
          <w:rtl/>
        </w:rPr>
        <w:t>وبعد ذلك يتم إجراء التحويلات وفقاً للجدول الزمني المشار إليه في الفقرة </w:t>
      </w:r>
      <w:r w:rsidR="00FE6A59" w:rsidRPr="007A32D6">
        <w:rPr>
          <w:rFonts w:cs="Calibri"/>
          <w:szCs w:val="22"/>
        </w:rPr>
        <w:fldChar w:fldCharType="begin"/>
      </w:r>
      <w:r w:rsidRPr="007A32D6">
        <w:rPr>
          <w:rFonts w:cs="Calibri"/>
          <w:szCs w:val="22"/>
          <w:rtl/>
        </w:rPr>
        <w:instrText xml:space="preserve"> </w:instrText>
      </w:r>
      <w:r w:rsidR="00FE6A59" w:rsidRPr="007A32D6">
        <w:rPr>
          <w:rFonts w:cs="Calibri"/>
          <w:szCs w:val="22"/>
        </w:rPr>
        <w:instrText xml:space="preserve">REF _Ref109313963 \r \h </w:instrText>
      </w:r>
      <w:r w:rsidR="004E38FD" w:rsidRPr="007A32D6">
        <w:rPr>
          <w:rFonts w:cs="Calibri"/>
          <w:szCs w:val="22"/>
        </w:rPr>
        <w:instrText xml:space="preserve"> \* MERGEFORMAT </w:instrText>
      </w:r>
      <w:r w:rsidR="00FE6A59" w:rsidRPr="007A32D6">
        <w:rPr>
          <w:rFonts w:cs="Calibri"/>
          <w:szCs w:val="22"/>
        </w:rPr>
      </w:r>
      <w:r w:rsidR="00FE6A59" w:rsidRPr="007A32D6">
        <w:rPr>
          <w:rFonts w:cs="Calibri"/>
          <w:szCs w:val="22"/>
        </w:rPr>
        <w:fldChar w:fldCharType="separate"/>
      </w:r>
      <w:r w:rsidR="000E304D">
        <w:rPr>
          <w:rFonts w:cs="Calibri"/>
          <w:szCs w:val="22"/>
          <w:rtl/>
        </w:rPr>
        <w:t>‏18</w:t>
      </w:r>
      <w:r w:rsidR="00FE6A59" w:rsidRPr="007A32D6">
        <w:rPr>
          <w:rFonts w:cs="Calibri"/>
          <w:szCs w:val="22"/>
        </w:rPr>
        <w:fldChar w:fldCharType="end"/>
      </w:r>
      <w:r w:rsidRPr="007A32D6">
        <w:rPr>
          <w:rFonts w:cs="Calibri"/>
          <w:szCs w:val="22"/>
          <w:rtl/>
        </w:rPr>
        <w:t xml:space="preserve"> الواردة آنفاً، بما في ذلك المقاصة حيثما أمكن، بحيث يمكن إجراء التحويلات بين مكتب التسلم والمكتب الدولي كتحويل واحد في الاتجاه المناسب.</w:t>
      </w:r>
    </w:p>
    <w:p w14:paraId="29874F08" w14:textId="763226BE" w:rsidR="002B0C5F" w:rsidRPr="007A32D6" w:rsidRDefault="002B0C5F" w:rsidP="00FA2806">
      <w:pPr>
        <w:pStyle w:val="Heading3"/>
        <w:bidi/>
        <w:rPr>
          <w:rFonts w:cs="Calibri"/>
          <w:b/>
          <w:bCs w:val="0"/>
          <w:szCs w:val="22"/>
          <w:rtl/>
        </w:rPr>
      </w:pPr>
      <w:r w:rsidRPr="007A32D6">
        <w:rPr>
          <w:rFonts w:cs="Calibri"/>
          <w:b/>
          <w:bCs w:val="0"/>
          <w:szCs w:val="22"/>
          <w:rtl/>
        </w:rPr>
        <w:t>تسديد رسوم زائدة أو تسديد رسوم غير كاملة؛ رد الرسوم</w:t>
      </w:r>
    </w:p>
    <w:p w14:paraId="46EFA2E6" w14:textId="52BB2D8B" w:rsidR="002B0C5F" w:rsidRPr="007A32D6" w:rsidRDefault="008977F6" w:rsidP="004179C0">
      <w:pPr>
        <w:pStyle w:val="ONUME"/>
        <w:bidi/>
        <w:rPr>
          <w:rFonts w:cs="Calibri"/>
          <w:szCs w:val="22"/>
          <w:rtl/>
        </w:rPr>
      </w:pPr>
      <w:r w:rsidRPr="007A32D6">
        <w:rPr>
          <w:rFonts w:cs="Calibri"/>
          <w:szCs w:val="22"/>
          <w:rtl/>
        </w:rPr>
        <w:t>يتمثل أحد أغراض القيود المشار إليها في الفقرة </w:t>
      </w:r>
      <w:r w:rsidR="00454EF2" w:rsidRPr="007A32D6">
        <w:rPr>
          <w:rFonts w:cs="Calibri"/>
          <w:szCs w:val="22"/>
        </w:rPr>
        <w:fldChar w:fldCharType="begin"/>
      </w:r>
      <w:r w:rsidRPr="007A32D6">
        <w:rPr>
          <w:rFonts w:cs="Calibri"/>
          <w:szCs w:val="22"/>
          <w:rtl/>
        </w:rPr>
        <w:instrText xml:space="preserve"> </w:instrText>
      </w:r>
      <w:r w:rsidR="00454EF2" w:rsidRPr="007A32D6">
        <w:rPr>
          <w:rFonts w:cs="Calibri"/>
          <w:szCs w:val="22"/>
        </w:rPr>
        <w:instrText xml:space="preserve">REF _Ref112678609 \r \h </w:instrText>
      </w:r>
      <w:r w:rsidR="004E38FD" w:rsidRPr="007A32D6">
        <w:rPr>
          <w:rFonts w:cs="Calibri"/>
          <w:szCs w:val="22"/>
        </w:rPr>
        <w:instrText xml:space="preserve"> \* MERGEFORMAT </w:instrText>
      </w:r>
      <w:r w:rsidR="00454EF2" w:rsidRPr="007A32D6">
        <w:rPr>
          <w:rFonts w:cs="Calibri"/>
          <w:szCs w:val="22"/>
        </w:rPr>
      </w:r>
      <w:r w:rsidR="00454EF2" w:rsidRPr="007A32D6">
        <w:rPr>
          <w:rFonts w:cs="Calibri"/>
          <w:szCs w:val="22"/>
        </w:rPr>
        <w:fldChar w:fldCharType="separate"/>
      </w:r>
      <w:r w:rsidR="000E304D">
        <w:rPr>
          <w:rFonts w:cs="Calibri"/>
          <w:szCs w:val="22"/>
          <w:rtl/>
        </w:rPr>
        <w:t>‏16</w:t>
      </w:r>
      <w:r w:rsidR="00454EF2" w:rsidRPr="007A32D6">
        <w:rPr>
          <w:rFonts w:cs="Calibri"/>
          <w:szCs w:val="22"/>
        </w:rPr>
        <w:fldChar w:fldCharType="end"/>
      </w:r>
      <w:r w:rsidRPr="007A32D6">
        <w:rPr>
          <w:rFonts w:cs="Calibri"/>
          <w:szCs w:val="22"/>
          <w:rtl/>
        </w:rPr>
        <w:t xml:space="preserve"> الواردة آنفاً في ضمان إمكانية أتمتة المدفوعات المركزية بحيث يستحيل عادةً على المودعين تسديد رسوم </w:t>
      </w:r>
      <w:r w:rsidR="004179C0" w:rsidRPr="007A32D6">
        <w:rPr>
          <w:rFonts w:cs="Calibri"/>
          <w:szCs w:val="22"/>
          <w:rtl/>
        </w:rPr>
        <w:t>زائدة أو تسديد رسوم غير كاملة.</w:t>
      </w:r>
      <w:r w:rsidRPr="007A32D6">
        <w:rPr>
          <w:rFonts w:cs="Calibri"/>
          <w:szCs w:val="22"/>
          <w:rtl/>
        </w:rPr>
        <w:t xml:space="preserve"> ولا يلزم رد الرسوم نيابة عن مكتب التسلم إلا في حالة سحب الطلب الدولي قبل إرسال النسخة الأصلية، أو في حالة إرسال الطلب إلى المكتب الدولي بصفته مكتباً لتسلم الطلبات بموجب القاعدة 4.19.</w:t>
      </w:r>
    </w:p>
    <w:p w14:paraId="724925D9" w14:textId="61E2A1F2" w:rsidR="002B0C5F" w:rsidRPr="007A32D6" w:rsidRDefault="002B0C5F" w:rsidP="00930E00">
      <w:pPr>
        <w:pStyle w:val="ONUME"/>
        <w:bidi/>
        <w:rPr>
          <w:rFonts w:cs="Calibri"/>
          <w:szCs w:val="22"/>
          <w:rtl/>
        </w:rPr>
      </w:pPr>
      <w:r w:rsidRPr="007A32D6">
        <w:rPr>
          <w:rFonts w:cs="Calibri"/>
          <w:szCs w:val="22"/>
          <w:rtl/>
        </w:rPr>
        <w:t>وعلى هذا النحو، ينبغي أن يكون مقبولاً لدى المكتب الدولي رد الرسوم لمودع الطلب نيابة عن أحد المكاتب في حا</w:t>
      </w:r>
      <w:r w:rsidR="005537F1" w:rsidRPr="007A32D6">
        <w:rPr>
          <w:rFonts w:cs="Calibri"/>
          <w:szCs w:val="22"/>
          <w:rtl/>
        </w:rPr>
        <w:t xml:space="preserve">لة تسديد الرسوم للمكتب الدولي. </w:t>
      </w:r>
      <w:r w:rsidRPr="007A32D6">
        <w:rPr>
          <w:rFonts w:cs="Calibri"/>
          <w:szCs w:val="22"/>
          <w:rtl/>
        </w:rPr>
        <w:t>وفي حالة تسديد الرسوم لحساب الويبو الجاري، يمكن للمكتب الدولي ببساطة أن يضيف الرسوم إلى حساب</w:t>
      </w:r>
      <w:r w:rsidR="00A86F0D" w:rsidRPr="007A32D6">
        <w:rPr>
          <w:rFonts w:cs="Calibri"/>
          <w:szCs w:val="22"/>
          <w:rtl/>
        </w:rPr>
        <w:t xml:space="preserve"> الويبو الجاري الذي سُددت منه. </w:t>
      </w:r>
      <w:r w:rsidRPr="007A32D6">
        <w:rPr>
          <w:rFonts w:cs="Calibri"/>
          <w:szCs w:val="22"/>
          <w:rtl/>
        </w:rPr>
        <w:t>وفي حالة التحويلات بموجب القاعدة 4.19، ينبغي أن يكون من الممكن التعامل مع هذا الإجراء كتسديد إضافي للفرق بين المبلغ المدفوع في الأصل والمبلغ المستحق في النهاية أو كرد</w:t>
      </w:r>
      <w:r w:rsidR="00F936FB" w:rsidRPr="007A32D6">
        <w:rPr>
          <w:rFonts w:cs="Calibri" w:hint="cs"/>
          <w:szCs w:val="22"/>
          <w:rtl/>
        </w:rPr>
        <w:t>ّ</w:t>
      </w:r>
      <w:r w:rsidRPr="007A32D6">
        <w:rPr>
          <w:rFonts w:cs="Calibri"/>
          <w:szCs w:val="22"/>
          <w:rtl/>
        </w:rPr>
        <w:t xml:space="preserve"> لذلك الفرق بين المبلغين، بدلاً من رد الرسوم بالكامل متبوعاً بعمل</w:t>
      </w:r>
      <w:r w:rsidR="00954F18" w:rsidRPr="007A32D6">
        <w:rPr>
          <w:rFonts w:cs="Calibri"/>
          <w:szCs w:val="22"/>
          <w:rtl/>
        </w:rPr>
        <w:t xml:space="preserve">ية تسديد جديدة للرسوم بالكامل. </w:t>
      </w:r>
      <w:r w:rsidRPr="007A32D6">
        <w:rPr>
          <w:rFonts w:cs="Calibri"/>
          <w:szCs w:val="22"/>
          <w:rtl/>
        </w:rPr>
        <w:t>وينبغي أيضاً إتاحة نهج مماثل لرد رسوم المعالجة بموجب القاعدة 4.57</w:t>
      </w:r>
      <w:r w:rsidR="00D95E21" w:rsidRPr="007A32D6">
        <w:rPr>
          <w:rFonts w:cs="Calibri" w:hint="cs"/>
          <w:szCs w:val="22"/>
          <w:rtl/>
        </w:rPr>
        <w:t>،</w:t>
      </w:r>
      <w:r w:rsidRPr="007A32D6">
        <w:rPr>
          <w:rFonts w:cs="Calibri"/>
          <w:szCs w:val="22"/>
          <w:rtl/>
        </w:rPr>
        <w:t xml:space="preserve"> ورد رسوم الفحص التمهيدي بموجب القاعدة 3.58 إلى الحد الذي يكون فيه هذا الإجراء رداً للرسوم بالكامل إذا لم يُعتبر الطلب قد تم قبل بدء الفحص التمهيدي الدولي أو إذا لم يُسحب قبل بدء ذلك الفحص.</w:t>
      </w:r>
    </w:p>
    <w:p w14:paraId="7B3DDCEE" w14:textId="77777777" w:rsidR="00846C10" w:rsidRPr="007A32D6" w:rsidRDefault="00846C10" w:rsidP="00930E00">
      <w:pPr>
        <w:pStyle w:val="ONUME"/>
        <w:bidi/>
        <w:rPr>
          <w:rFonts w:cs="Calibri"/>
          <w:szCs w:val="22"/>
          <w:rtl/>
        </w:rPr>
      </w:pPr>
      <w:r w:rsidRPr="007A32D6">
        <w:rPr>
          <w:rFonts w:cs="Calibri"/>
          <w:szCs w:val="22"/>
          <w:rtl/>
        </w:rPr>
        <w:t>ومن ناحية أخرى، تقوم إدارات البحث الدولي والفحص التمهيدي الدولي بردّ الرسوم بصورة متكررة لأسباب متنوعة:</w:t>
      </w:r>
    </w:p>
    <w:p w14:paraId="0F519445" w14:textId="77777777" w:rsidR="00846C10" w:rsidRPr="007A32D6" w:rsidRDefault="00846C10" w:rsidP="00ED578D">
      <w:pPr>
        <w:pStyle w:val="ONUME"/>
        <w:numPr>
          <w:ilvl w:val="1"/>
          <w:numId w:val="13"/>
        </w:numPr>
        <w:bidi/>
        <w:rPr>
          <w:rFonts w:cs="Calibri"/>
          <w:szCs w:val="22"/>
          <w:rtl/>
        </w:rPr>
      </w:pPr>
      <w:r w:rsidRPr="007A32D6">
        <w:rPr>
          <w:rFonts w:cs="Calibri"/>
          <w:szCs w:val="22"/>
          <w:rtl/>
        </w:rPr>
        <w:t>يلزم رد جزء من الرسوم بموجب القاعدة 3.16 عندما تراعي إدارة البحث الدولي نتائج بحث سابق.</w:t>
      </w:r>
    </w:p>
    <w:p w14:paraId="47B1CDA5" w14:textId="77777777" w:rsidR="00846C10" w:rsidRPr="007A32D6" w:rsidRDefault="00846C10" w:rsidP="00ED578D">
      <w:pPr>
        <w:pStyle w:val="ONUME"/>
        <w:numPr>
          <w:ilvl w:val="1"/>
          <w:numId w:val="13"/>
        </w:numPr>
        <w:bidi/>
        <w:rPr>
          <w:rFonts w:cs="Calibri"/>
          <w:szCs w:val="22"/>
          <w:rtl/>
        </w:rPr>
      </w:pPr>
      <w:r w:rsidRPr="007A32D6">
        <w:rPr>
          <w:rFonts w:cs="Calibri"/>
          <w:szCs w:val="22"/>
          <w:rtl/>
        </w:rPr>
        <w:t>بموجب القاعدتين 2.40(هـ) و3.68، يجب على الإدارة الدولية رد رسم التحفظ إذا وُجد كل ما يبرر التحفظ على أن مقدار الرسوم الإضافية لبحث الاختراعات الإضافية أو الفحص التمهيدي لها باهظ.</w:t>
      </w:r>
    </w:p>
    <w:p w14:paraId="0B2AFDB9" w14:textId="77777777" w:rsidR="00846C10" w:rsidRPr="007A32D6" w:rsidRDefault="00846C10" w:rsidP="00ED578D">
      <w:pPr>
        <w:pStyle w:val="ONUME"/>
        <w:numPr>
          <w:ilvl w:val="1"/>
          <w:numId w:val="13"/>
        </w:numPr>
        <w:bidi/>
        <w:rPr>
          <w:rFonts w:cs="Calibri"/>
          <w:szCs w:val="22"/>
          <w:rtl/>
        </w:rPr>
      </w:pPr>
      <w:r w:rsidRPr="007A32D6">
        <w:rPr>
          <w:rFonts w:cs="Calibri"/>
          <w:szCs w:val="22"/>
          <w:rtl/>
        </w:rPr>
        <w:t>بموجب القاعدة 45</w:t>
      </w:r>
      <w:r w:rsidRPr="007A32D6">
        <w:rPr>
          <w:rFonts w:cs="Calibri"/>
          <w:i/>
          <w:szCs w:val="22"/>
          <w:vertAlign w:val="superscript"/>
          <w:rtl/>
        </w:rPr>
        <w:t>(ثانياً)</w:t>
      </w:r>
      <w:r w:rsidRPr="007A32D6">
        <w:rPr>
          <w:rFonts w:cs="Calibri"/>
          <w:szCs w:val="22"/>
          <w:rtl/>
        </w:rPr>
        <w:t>6(د)، يجب على الإدارة الدولية رد رسم المراجعة إذا كان رأي الإدارة المحدّدة للبحث الإضافي بشأن وحدة الاختراع ليس له ما يبرره على الإطلاق.</w:t>
      </w:r>
    </w:p>
    <w:p w14:paraId="0B546053" w14:textId="7EA8D3CD" w:rsidR="00846C10" w:rsidRPr="007A32D6" w:rsidRDefault="00083845" w:rsidP="001D78ED">
      <w:pPr>
        <w:pStyle w:val="ONUME"/>
        <w:bidi/>
        <w:rPr>
          <w:rFonts w:cs="Calibri"/>
          <w:szCs w:val="22"/>
          <w:rtl/>
        </w:rPr>
      </w:pPr>
      <w:r w:rsidRPr="007A32D6">
        <w:rPr>
          <w:rFonts w:cs="Calibri"/>
          <w:szCs w:val="22"/>
          <w:rtl/>
        </w:rPr>
        <w:t>ولن يكون المكتب الدولي على استعداد للمساعدة في عمليات رد الرسوم هذه إلا بالقدر الذي يمكن أن تكون فيه مؤتمتة بالكامل، مثل تلك المدفوعة باستخدام حساب الويبو الجاري (وفي هذه الحالة، يمكن بسهولة إعادة الأموال ذات الصلة).</w:t>
      </w:r>
    </w:p>
    <w:p w14:paraId="3F0019E2" w14:textId="77777777" w:rsidR="00B17ED9" w:rsidRPr="007A32D6" w:rsidRDefault="00B17ED9" w:rsidP="00FA2806">
      <w:pPr>
        <w:pStyle w:val="Heading3"/>
        <w:bidi/>
        <w:rPr>
          <w:rFonts w:cs="Calibri"/>
          <w:b/>
          <w:bCs w:val="0"/>
          <w:szCs w:val="22"/>
          <w:rtl/>
        </w:rPr>
      </w:pPr>
      <w:r w:rsidRPr="007A32D6">
        <w:rPr>
          <w:rFonts w:cs="Calibri"/>
          <w:b/>
          <w:bCs w:val="0"/>
          <w:szCs w:val="22"/>
          <w:rtl/>
        </w:rPr>
        <w:t>الأحكام التمكينية من أجل التطوير في المستقبل</w:t>
      </w:r>
    </w:p>
    <w:p w14:paraId="01EDC2C1" w14:textId="20BD692E" w:rsidR="00DF55A0" w:rsidRPr="007A32D6" w:rsidRDefault="00783CAA" w:rsidP="00EC4BBD">
      <w:pPr>
        <w:pStyle w:val="ONUME"/>
        <w:bidi/>
        <w:rPr>
          <w:rFonts w:cs="Calibri"/>
          <w:szCs w:val="22"/>
          <w:rtl/>
        </w:rPr>
      </w:pPr>
      <w:bookmarkStart w:id="10" w:name="_Ref113439801"/>
      <w:r w:rsidRPr="007A32D6">
        <w:rPr>
          <w:rFonts w:cs="Calibri"/>
          <w:szCs w:val="22"/>
          <w:rtl/>
        </w:rPr>
        <w:t>وفقاً لما ورد في الفقرة </w:t>
      </w:r>
      <w:r w:rsidRPr="007A32D6">
        <w:rPr>
          <w:rFonts w:cs="Calibri"/>
          <w:szCs w:val="22"/>
        </w:rPr>
        <w:fldChar w:fldCharType="begin"/>
      </w:r>
      <w:r w:rsidRPr="007A32D6">
        <w:rPr>
          <w:rFonts w:cs="Calibri"/>
          <w:szCs w:val="22"/>
          <w:rtl/>
        </w:rPr>
        <w:instrText xml:space="preserve"> </w:instrText>
      </w:r>
      <w:r w:rsidRPr="007A32D6">
        <w:rPr>
          <w:rFonts w:cs="Calibri"/>
          <w:szCs w:val="22"/>
        </w:rPr>
        <w:instrText xml:space="preserve">REF _Ref112319130 \r \h </w:instrText>
      </w:r>
      <w:r w:rsidR="004E38FD" w:rsidRPr="007A32D6">
        <w:rPr>
          <w:rFonts w:cs="Calibri"/>
          <w:szCs w:val="22"/>
        </w:rPr>
        <w:instrText xml:space="preserve"> \* MERGEFORMAT </w:instrText>
      </w:r>
      <w:r w:rsidRPr="007A32D6">
        <w:rPr>
          <w:rFonts w:cs="Calibri"/>
          <w:szCs w:val="22"/>
        </w:rPr>
      </w:r>
      <w:r w:rsidRPr="007A32D6">
        <w:rPr>
          <w:rFonts w:cs="Calibri"/>
          <w:szCs w:val="22"/>
        </w:rPr>
        <w:fldChar w:fldCharType="separate"/>
      </w:r>
      <w:r w:rsidR="000E304D">
        <w:rPr>
          <w:rFonts w:cs="Calibri"/>
          <w:szCs w:val="22"/>
          <w:rtl/>
        </w:rPr>
        <w:t>‏13</w:t>
      </w:r>
      <w:r w:rsidRPr="007A32D6">
        <w:rPr>
          <w:rFonts w:cs="Calibri"/>
          <w:szCs w:val="22"/>
        </w:rPr>
        <w:fldChar w:fldCharType="end"/>
      </w:r>
      <w:r w:rsidRPr="007A32D6">
        <w:rPr>
          <w:rFonts w:cs="Calibri"/>
          <w:szCs w:val="22"/>
          <w:rtl/>
        </w:rPr>
        <w:t xml:space="preserve"> المذكورة آنفاً، لا يغطي مشروع التعديلات الإرشادية الوارد في المرفق الثاني بالكامل سوى الترتيبات المتعلقة برسوم التحويل، والإيداع الدولي، والبح</w:t>
      </w:r>
      <w:r w:rsidR="000E29D1" w:rsidRPr="007A32D6">
        <w:rPr>
          <w:rFonts w:cs="Calibri"/>
          <w:szCs w:val="22"/>
          <w:rtl/>
        </w:rPr>
        <w:t xml:space="preserve">ث، والمعالجة، والفحص التمهيدي. </w:t>
      </w:r>
      <w:r w:rsidRPr="007A32D6">
        <w:rPr>
          <w:rFonts w:cs="Calibri"/>
          <w:szCs w:val="22"/>
          <w:rtl/>
        </w:rPr>
        <w:t xml:space="preserve">وستكون هذه الترتيبات موضوع البرامج التجريبية </w:t>
      </w:r>
      <w:r w:rsidR="00A01DCC" w:rsidRPr="007A32D6">
        <w:rPr>
          <w:rFonts w:cs="Calibri"/>
          <w:szCs w:val="22"/>
          <w:rtl/>
        </w:rPr>
        <w:t>الأولى بشأن المدفوعات المركزية.</w:t>
      </w:r>
      <w:r w:rsidRPr="007A32D6">
        <w:rPr>
          <w:rFonts w:cs="Calibri"/>
          <w:szCs w:val="22"/>
          <w:rtl/>
        </w:rPr>
        <w:t xml:space="preserve"> ولكن إذا وافق الفريق العامل، من حيث المبدأ، على استحسان هذه الترتيبات، سيُجري المكتب الدولي مزيداً من التحليل بشأن الاستثمار لمرة واحدة الذي قد يكون ضرورياً لإنشاء نظام قابل للتطوير وبنية تحتية لإدارة المدفوعات المركزية، وكذلك المهارات الحالية اللازمة والتكاليف المرتبطة بتقديم خدمة تسديد مركزي، قبل تقديم الاقتراح إلى جمعية</w:t>
      </w:r>
      <w:r w:rsidR="009A4C22" w:rsidRPr="007A32D6">
        <w:rPr>
          <w:rFonts w:cs="Calibri"/>
          <w:szCs w:val="22"/>
          <w:rtl/>
        </w:rPr>
        <w:t xml:space="preserve"> معاهدة التعاون بشأن البراءات. </w:t>
      </w:r>
      <w:r w:rsidRPr="007A32D6">
        <w:rPr>
          <w:rFonts w:cs="Calibri"/>
          <w:szCs w:val="22"/>
          <w:rtl/>
        </w:rPr>
        <w:t>وعلاوة على ذلك، سيراجع المكتب الدولي الاقتراح مع مراعاة التعليقات المقدَّمة وتوسيع نطاق الترتيب لإتاحة إمكانية التسديد المركزي للرسوم المُبيَّنة فيما يلي، بحيث يمكن إدراج ذلك في التطورات المستقبلية، اعتماداً على نجاح البرنامج الأولي، ووجود طلب على مزيد من الخدمات، وتطوير البنية التحتية التقنية اللازمة:</w:t>
      </w:r>
      <w:bookmarkEnd w:id="10"/>
    </w:p>
    <w:p w14:paraId="19551CD0" w14:textId="37B7C68A" w:rsidR="00DF55A0" w:rsidRPr="007A32D6" w:rsidRDefault="00DF55A0" w:rsidP="00ED578D">
      <w:pPr>
        <w:pStyle w:val="ONUME"/>
        <w:numPr>
          <w:ilvl w:val="1"/>
          <w:numId w:val="14"/>
        </w:numPr>
        <w:bidi/>
        <w:rPr>
          <w:rFonts w:cs="Calibri"/>
          <w:szCs w:val="22"/>
          <w:rtl/>
        </w:rPr>
      </w:pPr>
      <w:r w:rsidRPr="007A32D6">
        <w:rPr>
          <w:rFonts w:cs="Calibri"/>
          <w:szCs w:val="22"/>
          <w:rtl/>
        </w:rPr>
        <w:t xml:space="preserve">رسوم التسديد المتأخر لتكلفة الترجمة (القاعدتان 3.12(هـ) و4.12(هـ) (في حالة فرض المبالغ يتم تخصيصها من رسوم الإيداع الدولي، ومن ثَم لا </w:t>
      </w:r>
      <w:r w:rsidR="00B22793" w:rsidRPr="007A32D6">
        <w:rPr>
          <w:rFonts w:cs="Calibri"/>
          <w:szCs w:val="22"/>
          <w:rtl/>
        </w:rPr>
        <w:t>يلزم توفير مخصص خاص</w:t>
      </w:r>
      <w:r w:rsidR="00B22793" w:rsidRPr="007A32D6">
        <w:rPr>
          <w:rFonts w:cs="Calibri" w:hint="cs"/>
          <w:szCs w:val="22"/>
          <w:rtl/>
        </w:rPr>
        <w:t xml:space="preserve"> ل</w:t>
      </w:r>
      <w:r w:rsidRPr="007A32D6">
        <w:rPr>
          <w:rFonts w:cs="Calibri"/>
          <w:szCs w:val="22"/>
          <w:rtl/>
        </w:rPr>
        <w:t>لمبالغ المعادلة).</w:t>
      </w:r>
    </w:p>
    <w:p w14:paraId="713F21F7" w14:textId="77777777" w:rsidR="00DF55A0" w:rsidRPr="007A32D6" w:rsidRDefault="00DF55A0" w:rsidP="00ED578D">
      <w:pPr>
        <w:pStyle w:val="ONUME"/>
        <w:numPr>
          <w:ilvl w:val="1"/>
          <w:numId w:val="14"/>
        </w:numPr>
        <w:bidi/>
        <w:rPr>
          <w:rFonts w:cs="Calibri"/>
          <w:szCs w:val="22"/>
          <w:rtl/>
        </w:rPr>
      </w:pPr>
      <w:r w:rsidRPr="007A32D6">
        <w:rPr>
          <w:rFonts w:cs="Calibri"/>
          <w:szCs w:val="22"/>
          <w:rtl/>
        </w:rPr>
        <w:t>الرسوم المتعلقة بإعداد نُسخ الوثائق المتصلة ببحث سابق (القاعدة 12</w:t>
      </w:r>
      <w:r w:rsidRPr="007A32D6">
        <w:rPr>
          <w:rFonts w:cs="Calibri"/>
          <w:i/>
          <w:szCs w:val="22"/>
          <w:vertAlign w:val="superscript"/>
          <w:rtl/>
        </w:rPr>
        <w:t>(ثانياً)</w:t>
      </w:r>
      <w:r w:rsidRPr="007A32D6">
        <w:rPr>
          <w:rFonts w:cs="Calibri"/>
          <w:szCs w:val="22"/>
          <w:rtl/>
        </w:rPr>
        <w:t>1(ب)).</w:t>
      </w:r>
    </w:p>
    <w:p w14:paraId="1E06FFBC" w14:textId="77777777" w:rsidR="00D06420" w:rsidRPr="007A32D6" w:rsidRDefault="00D06420" w:rsidP="00ED578D">
      <w:pPr>
        <w:pStyle w:val="ONUME"/>
        <w:numPr>
          <w:ilvl w:val="1"/>
          <w:numId w:val="14"/>
        </w:numPr>
        <w:bidi/>
        <w:rPr>
          <w:rFonts w:cs="Calibri"/>
          <w:szCs w:val="22"/>
          <w:rtl/>
        </w:rPr>
      </w:pPr>
      <w:r w:rsidRPr="007A32D6">
        <w:rPr>
          <w:rFonts w:cs="Calibri"/>
          <w:szCs w:val="22"/>
          <w:rtl/>
        </w:rPr>
        <w:t>رسوم الكشف المتأخر لقوائم التسلسل لأغراض البحث الدولي أو الفحص التمهيدي (القاعدتان 13</w:t>
      </w:r>
      <w:r w:rsidRPr="007A32D6">
        <w:rPr>
          <w:rFonts w:cs="Calibri"/>
          <w:i/>
          <w:szCs w:val="22"/>
          <w:vertAlign w:val="superscript"/>
          <w:rtl/>
        </w:rPr>
        <w:t>(ثالثاً)</w:t>
      </w:r>
      <w:r w:rsidRPr="007A32D6">
        <w:rPr>
          <w:rFonts w:cs="Calibri"/>
          <w:szCs w:val="22"/>
          <w:rtl/>
        </w:rPr>
        <w:t>1(ج) و13</w:t>
      </w:r>
      <w:r w:rsidRPr="007A32D6">
        <w:rPr>
          <w:rFonts w:cs="Calibri"/>
          <w:i/>
          <w:szCs w:val="22"/>
          <w:vertAlign w:val="superscript"/>
          <w:rtl/>
        </w:rPr>
        <w:t>(ثالثاً)</w:t>
      </w:r>
      <w:r w:rsidRPr="007A32D6">
        <w:rPr>
          <w:rFonts w:cs="Calibri"/>
          <w:szCs w:val="22"/>
          <w:rtl/>
        </w:rPr>
        <w:t>2).</w:t>
      </w:r>
    </w:p>
    <w:p w14:paraId="0D8DA4A5" w14:textId="77777777" w:rsidR="00D06420" w:rsidRPr="007A32D6" w:rsidRDefault="00D06420" w:rsidP="00ED578D">
      <w:pPr>
        <w:pStyle w:val="ONUME"/>
        <w:numPr>
          <w:ilvl w:val="1"/>
          <w:numId w:val="14"/>
        </w:numPr>
        <w:bidi/>
        <w:rPr>
          <w:rFonts w:cs="Calibri"/>
          <w:szCs w:val="22"/>
          <w:rtl/>
        </w:rPr>
      </w:pPr>
      <w:r w:rsidRPr="007A32D6">
        <w:rPr>
          <w:rFonts w:cs="Calibri"/>
          <w:szCs w:val="22"/>
          <w:rtl/>
        </w:rPr>
        <w:t>رسوم التسديد المتأخر لرسوم التحويل، والإيداع الدولي، والبحث (القاعدة 16</w:t>
      </w:r>
      <w:r w:rsidRPr="007A32D6">
        <w:rPr>
          <w:rFonts w:cs="Calibri"/>
          <w:i/>
          <w:szCs w:val="22"/>
          <w:vertAlign w:val="superscript"/>
          <w:rtl/>
        </w:rPr>
        <w:t>(ثانياً)</w:t>
      </w:r>
      <w:r w:rsidRPr="007A32D6">
        <w:rPr>
          <w:rFonts w:cs="Calibri"/>
          <w:szCs w:val="22"/>
          <w:rtl/>
        </w:rPr>
        <w:t>2).</w:t>
      </w:r>
    </w:p>
    <w:p w14:paraId="0DF1FD26" w14:textId="77777777" w:rsidR="00D06420" w:rsidRPr="007A32D6" w:rsidRDefault="00D06420" w:rsidP="00ED578D">
      <w:pPr>
        <w:pStyle w:val="ONUME"/>
        <w:numPr>
          <w:ilvl w:val="1"/>
          <w:numId w:val="14"/>
        </w:numPr>
        <w:bidi/>
        <w:rPr>
          <w:rFonts w:cs="Calibri"/>
          <w:szCs w:val="22"/>
          <w:rtl/>
        </w:rPr>
      </w:pPr>
      <w:r w:rsidRPr="007A32D6">
        <w:rPr>
          <w:rFonts w:cs="Calibri"/>
          <w:szCs w:val="22"/>
          <w:rtl/>
        </w:rPr>
        <w:t>الرسوم المتعلقة بإعداد وثائق الأولوية أو النُسخ المصدقة (القاعدتان 1.17(ب) و2.21).</w:t>
      </w:r>
    </w:p>
    <w:p w14:paraId="17895EEB" w14:textId="4C7DB73E" w:rsidR="00D06420" w:rsidRPr="007A32D6" w:rsidRDefault="00D06420" w:rsidP="00ED578D">
      <w:pPr>
        <w:pStyle w:val="ONUME"/>
        <w:numPr>
          <w:ilvl w:val="1"/>
          <w:numId w:val="14"/>
        </w:numPr>
        <w:bidi/>
        <w:rPr>
          <w:rFonts w:cs="Calibri"/>
          <w:szCs w:val="22"/>
          <w:rtl/>
        </w:rPr>
      </w:pPr>
      <w:r w:rsidRPr="007A32D6">
        <w:rPr>
          <w:rFonts w:cs="Calibri"/>
          <w:szCs w:val="22"/>
          <w:rtl/>
        </w:rPr>
        <w:lastRenderedPageBreak/>
        <w:t>رسوم إرسال الطلبات إلى المكتب الدولي بصفته مكتباً لتسلم الطلبات بموجب القاعدة 4.19(ب) (يبلغ مقدار الرسم، في حالة فرضه، ما يعادل مقدار رسم التحويل، ومن ثَم لا ي</w:t>
      </w:r>
      <w:r w:rsidR="00B22793" w:rsidRPr="007A32D6">
        <w:rPr>
          <w:rFonts w:cs="Calibri"/>
          <w:szCs w:val="22"/>
          <w:rtl/>
        </w:rPr>
        <w:t xml:space="preserve">لزم توفير مخصص خاص </w:t>
      </w:r>
      <w:r w:rsidR="00B22793" w:rsidRPr="007A32D6">
        <w:rPr>
          <w:rFonts w:cs="Calibri" w:hint="cs"/>
          <w:szCs w:val="22"/>
          <w:rtl/>
        </w:rPr>
        <w:t>ل</w:t>
      </w:r>
      <w:r w:rsidRPr="007A32D6">
        <w:rPr>
          <w:rFonts w:cs="Calibri"/>
          <w:szCs w:val="22"/>
          <w:rtl/>
        </w:rPr>
        <w:t>لمبالغ المعادلة).</w:t>
      </w:r>
    </w:p>
    <w:p w14:paraId="0C0B151F" w14:textId="77777777" w:rsidR="00215F7A" w:rsidRPr="007A32D6" w:rsidRDefault="00215F7A" w:rsidP="00ED578D">
      <w:pPr>
        <w:pStyle w:val="ONUME"/>
        <w:numPr>
          <w:ilvl w:val="1"/>
          <w:numId w:val="14"/>
        </w:numPr>
        <w:bidi/>
        <w:rPr>
          <w:rFonts w:cs="Calibri"/>
          <w:szCs w:val="22"/>
          <w:rtl/>
        </w:rPr>
      </w:pPr>
      <w:r w:rsidRPr="007A32D6">
        <w:rPr>
          <w:rFonts w:cs="Calibri"/>
          <w:szCs w:val="22"/>
          <w:rtl/>
        </w:rPr>
        <w:t>الرسوم المتعلقة بردّ حق الأولوية (القاعدة 26</w:t>
      </w:r>
      <w:r w:rsidRPr="007A32D6">
        <w:rPr>
          <w:rFonts w:cs="Calibri"/>
          <w:i/>
          <w:szCs w:val="22"/>
          <w:vertAlign w:val="superscript"/>
          <w:rtl/>
        </w:rPr>
        <w:t>(ثانياً)</w:t>
      </w:r>
      <w:r w:rsidRPr="007A32D6">
        <w:rPr>
          <w:rFonts w:cs="Calibri"/>
          <w:szCs w:val="22"/>
          <w:rtl/>
        </w:rPr>
        <w:t>3(د)).</w:t>
      </w:r>
    </w:p>
    <w:p w14:paraId="2035FF22" w14:textId="2FF505FF" w:rsidR="00215F7A" w:rsidRPr="007A32D6" w:rsidRDefault="00215F7A" w:rsidP="00ED578D">
      <w:pPr>
        <w:pStyle w:val="ONUME"/>
        <w:numPr>
          <w:ilvl w:val="1"/>
          <w:numId w:val="14"/>
        </w:numPr>
        <w:bidi/>
        <w:rPr>
          <w:rFonts w:cs="Calibri"/>
          <w:szCs w:val="22"/>
          <w:rtl/>
        </w:rPr>
      </w:pPr>
      <w:r w:rsidRPr="007A32D6">
        <w:rPr>
          <w:rFonts w:cs="Calibri"/>
          <w:szCs w:val="22"/>
          <w:rtl/>
        </w:rPr>
        <w:t>الرسوم الإضافية المتعلقة بوحدة الاختراع (القواعد 40 و45</w:t>
      </w:r>
      <w:r w:rsidRPr="007A32D6">
        <w:rPr>
          <w:rFonts w:cs="Calibri"/>
          <w:i/>
          <w:szCs w:val="22"/>
          <w:vertAlign w:val="superscript"/>
          <w:rtl/>
        </w:rPr>
        <w:t>(ثانياً)</w:t>
      </w:r>
      <w:r w:rsidRPr="007A32D6">
        <w:rPr>
          <w:rFonts w:cs="Calibri"/>
          <w:szCs w:val="22"/>
          <w:rtl/>
        </w:rPr>
        <w:t>6(ج) و68).</w:t>
      </w:r>
    </w:p>
    <w:p w14:paraId="52899005" w14:textId="77777777" w:rsidR="00215F7A" w:rsidRPr="007A32D6" w:rsidRDefault="00215F7A" w:rsidP="00ED578D">
      <w:pPr>
        <w:pStyle w:val="ONUME"/>
        <w:numPr>
          <w:ilvl w:val="1"/>
          <w:numId w:val="14"/>
        </w:numPr>
        <w:bidi/>
        <w:rPr>
          <w:rFonts w:cs="Calibri"/>
          <w:szCs w:val="22"/>
          <w:rtl/>
        </w:rPr>
      </w:pPr>
      <w:r w:rsidRPr="007A32D6">
        <w:rPr>
          <w:rFonts w:cs="Calibri"/>
          <w:szCs w:val="22"/>
          <w:rtl/>
        </w:rPr>
        <w:t>الرسوم الإضافية في حالة الأجزاء الناقصة أو العناصر والأجزاء الصحيحة (القاعدة 40</w:t>
      </w:r>
      <w:r w:rsidRPr="007A32D6">
        <w:rPr>
          <w:rFonts w:cs="Calibri"/>
          <w:i/>
          <w:szCs w:val="22"/>
          <w:vertAlign w:val="superscript"/>
          <w:rtl/>
        </w:rPr>
        <w:t>(ثانياً)</w:t>
      </w:r>
      <w:r w:rsidRPr="007A32D6">
        <w:rPr>
          <w:rFonts w:cs="Calibri"/>
          <w:szCs w:val="22"/>
          <w:rtl/>
        </w:rPr>
        <w:t>).</w:t>
      </w:r>
    </w:p>
    <w:p w14:paraId="4F3CCF91" w14:textId="4C9F50D2" w:rsidR="00737D0C" w:rsidRPr="007A32D6" w:rsidRDefault="00215F7A" w:rsidP="00215F7A">
      <w:pPr>
        <w:pStyle w:val="ONUME"/>
        <w:bidi/>
        <w:rPr>
          <w:rFonts w:cs="Calibri"/>
          <w:szCs w:val="22"/>
          <w:rtl/>
        </w:rPr>
      </w:pPr>
      <w:r w:rsidRPr="007A32D6">
        <w:rPr>
          <w:rFonts w:cs="Calibri"/>
          <w:szCs w:val="22"/>
          <w:rtl/>
        </w:rPr>
        <w:t>ولا يبدو أن هناك حاجة إلى تعديل القواعد المتعلقة برسم التماس البحث الإضافي الدولي لأن هذا ا</w:t>
      </w:r>
      <w:r w:rsidR="00D77055" w:rsidRPr="007A32D6">
        <w:rPr>
          <w:rFonts w:cs="Calibri"/>
          <w:szCs w:val="22"/>
          <w:rtl/>
        </w:rPr>
        <w:t xml:space="preserve">لرسم يلزم تسديده </w:t>
      </w:r>
      <w:r w:rsidR="00D77055" w:rsidRPr="007A32D6">
        <w:rPr>
          <w:rFonts w:cs="Calibri" w:hint="cs"/>
          <w:szCs w:val="22"/>
          <w:rtl/>
        </w:rPr>
        <w:t>لل</w:t>
      </w:r>
      <w:r w:rsidRPr="007A32D6">
        <w:rPr>
          <w:rFonts w:cs="Calibri"/>
          <w:szCs w:val="22"/>
          <w:rtl/>
        </w:rPr>
        <w:t>مكتب الدولي.</w:t>
      </w:r>
    </w:p>
    <w:p w14:paraId="6AF3DD3E" w14:textId="15B5100F" w:rsidR="00215F7A" w:rsidRPr="007A32D6" w:rsidRDefault="00B17ED9" w:rsidP="00215F7A">
      <w:pPr>
        <w:pStyle w:val="ONUME"/>
        <w:bidi/>
        <w:rPr>
          <w:rFonts w:cs="Calibri"/>
          <w:szCs w:val="22"/>
          <w:rtl/>
        </w:rPr>
      </w:pPr>
      <w:r w:rsidRPr="007A32D6">
        <w:rPr>
          <w:rFonts w:cs="Calibri"/>
          <w:szCs w:val="22"/>
          <w:rtl/>
        </w:rPr>
        <w:t xml:space="preserve">ومن ثَم، فإن الاقتراح سيوفر أساساً قوياً لإجراء برنامج تجريبي للتسديد المركزي للمكتب الدولي فيما يتعلق بالرسوم التي تُحصِّلها المكاتب الوطنية عادةً، ولتوسيع نطاق </w:t>
      </w:r>
      <w:r w:rsidR="00EF66C8" w:rsidRPr="007A32D6">
        <w:rPr>
          <w:rFonts w:cs="Calibri"/>
          <w:szCs w:val="22"/>
          <w:rtl/>
        </w:rPr>
        <w:t>هذه البرامج التجريبية إذا نجحت.</w:t>
      </w:r>
      <w:r w:rsidRPr="007A32D6">
        <w:rPr>
          <w:rFonts w:cs="Calibri"/>
          <w:szCs w:val="22"/>
          <w:rtl/>
        </w:rPr>
        <w:t xml:space="preserve"> وفي الوقت نفسه، يضمن ذلك اقتصار نطاق أي برنامج للتسديد المركزي على الحالات التي يتفق المكتب الدولي والمكاتب الوطنية المعنية على أنها ستكون مفيدة ويكون لديهم</w:t>
      </w:r>
      <w:r w:rsidR="00EF66C8" w:rsidRPr="007A32D6">
        <w:rPr>
          <w:rFonts w:cs="Calibri"/>
          <w:szCs w:val="22"/>
          <w:rtl/>
        </w:rPr>
        <w:t xml:space="preserve"> استعداد للتعامل معها بفعالية. </w:t>
      </w:r>
      <w:r w:rsidRPr="007A32D6">
        <w:rPr>
          <w:rFonts w:cs="Calibri"/>
          <w:szCs w:val="22"/>
          <w:rtl/>
        </w:rPr>
        <w:t>ولا يشمل نطاق الاقتراح تسديد الرسوم في المرحلة الوطنية.</w:t>
      </w:r>
    </w:p>
    <w:p w14:paraId="287B7F1F" w14:textId="3A2F0E7D" w:rsidR="00C13F91" w:rsidRPr="007A32D6" w:rsidRDefault="009F107A" w:rsidP="002B4174">
      <w:pPr>
        <w:pStyle w:val="ONUME"/>
        <w:tabs>
          <w:tab w:val="left" w:pos="6096"/>
        </w:tabs>
        <w:bidi/>
        <w:ind w:left="5533"/>
        <w:rPr>
          <w:rFonts w:cs="Calibri"/>
          <w:iCs/>
          <w:szCs w:val="22"/>
          <w:rtl/>
        </w:rPr>
      </w:pPr>
      <w:r w:rsidRPr="007A32D6">
        <w:rPr>
          <w:rFonts w:cs="Calibri"/>
          <w:iCs/>
          <w:szCs w:val="22"/>
          <w:rtl/>
        </w:rPr>
        <w:t xml:space="preserve">إن الفريق العامل مدعو إلى النظر في الاقتراحات الواردة في </w:t>
      </w:r>
      <w:r w:rsidR="002B4174">
        <w:rPr>
          <w:rFonts w:cs="Calibri"/>
          <w:iCs/>
          <w:szCs w:val="22"/>
          <w:rtl/>
        </w:rPr>
        <w:t>مرفقي</w:t>
      </w:r>
      <w:r w:rsidRPr="007A32D6">
        <w:rPr>
          <w:rFonts w:cs="Calibri"/>
          <w:iCs/>
          <w:szCs w:val="22"/>
          <w:rtl/>
        </w:rPr>
        <w:t xml:space="preserve"> هذه الوثيقة.</w:t>
      </w:r>
    </w:p>
    <w:p w14:paraId="35B44C67" w14:textId="77777777" w:rsidR="002B4174" w:rsidRDefault="002B4174" w:rsidP="00C51DE5">
      <w:pPr>
        <w:pStyle w:val="Endofdocument-Annex"/>
        <w:bidi/>
        <w:rPr>
          <w:rFonts w:cs="Calibri"/>
          <w:szCs w:val="22"/>
          <w:rtl/>
        </w:rPr>
      </w:pPr>
    </w:p>
    <w:p w14:paraId="2EE3F43F" w14:textId="370AD5AE" w:rsidR="00D74CC4" w:rsidRDefault="009F107A" w:rsidP="002B4174">
      <w:pPr>
        <w:pStyle w:val="Endofdocument-Annex"/>
        <w:bidi/>
        <w:rPr>
          <w:rFonts w:cs="Calibri"/>
          <w:szCs w:val="22"/>
          <w:rtl/>
        </w:rPr>
      </w:pPr>
      <w:r w:rsidRPr="007A32D6">
        <w:rPr>
          <w:rFonts w:cs="Calibri"/>
          <w:szCs w:val="22"/>
          <w:rtl/>
        </w:rPr>
        <w:t>[يلي ذلك المرفق الأول]</w:t>
      </w:r>
    </w:p>
    <w:p w14:paraId="7B7470F9" w14:textId="77777777" w:rsidR="002B4174" w:rsidRDefault="002B4174" w:rsidP="002B4174">
      <w:pPr>
        <w:pStyle w:val="Endofdocument-Annex"/>
        <w:bidi/>
        <w:rPr>
          <w:rFonts w:cs="Calibri"/>
          <w:szCs w:val="22"/>
          <w:rtl/>
          <w:lang w:bidi="ar-EG"/>
        </w:rPr>
      </w:pPr>
    </w:p>
    <w:p w14:paraId="0F9DBE6F" w14:textId="77777777" w:rsidR="002B4174" w:rsidRPr="007A32D6" w:rsidRDefault="002B4174" w:rsidP="002B4174">
      <w:pPr>
        <w:pStyle w:val="Endofdocument-Annex"/>
        <w:bidi/>
        <w:rPr>
          <w:rFonts w:cs="Calibri"/>
          <w:szCs w:val="22"/>
          <w:rtl/>
          <w:lang w:bidi="ar-EG"/>
        </w:rPr>
        <w:sectPr w:rsidR="002B4174" w:rsidRPr="007A32D6" w:rsidSect="00C13F9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p w14:paraId="064AA886" w14:textId="36B41185" w:rsidR="00C52863" w:rsidRPr="007A32D6" w:rsidRDefault="00C52863" w:rsidP="00C52863">
      <w:pPr>
        <w:pStyle w:val="ONUME"/>
        <w:numPr>
          <w:ilvl w:val="0"/>
          <w:numId w:val="0"/>
        </w:numPr>
        <w:bidi/>
        <w:jc w:val="center"/>
        <w:rPr>
          <w:rFonts w:cs="Calibri"/>
          <w:szCs w:val="22"/>
          <w:rtl/>
        </w:rPr>
      </w:pPr>
      <w:bookmarkStart w:id="11" w:name="Ax1"/>
      <w:r w:rsidRPr="007A32D6">
        <w:rPr>
          <w:rFonts w:cs="Calibri"/>
          <w:szCs w:val="22"/>
          <w:rtl/>
        </w:rPr>
        <w:lastRenderedPageBreak/>
        <w:t>التعديلات المقترح إدخالها على اللائحة التنفيذية لمعاهدة التعاون بشأن البراءات</w:t>
      </w:r>
      <w:r w:rsidRPr="007A32D6">
        <w:rPr>
          <w:rFonts w:cs="Calibri"/>
          <w:szCs w:val="22"/>
          <w:rtl/>
        </w:rPr>
        <w:br/>
        <w:t>بخصوص الاستخدام الإلزامي لخدمة الويبو لتحويل الرسوم</w:t>
      </w:r>
    </w:p>
    <w:p w14:paraId="57B77654" w14:textId="74B30BE0" w:rsidR="00C52863" w:rsidRPr="007A32D6" w:rsidRDefault="00C52863" w:rsidP="00C52863">
      <w:pPr>
        <w:rPr>
          <w:rFonts w:cs="Calibri"/>
          <w:szCs w:val="22"/>
        </w:rPr>
      </w:pPr>
    </w:p>
    <w:p w14:paraId="13DB8498" w14:textId="0709E141" w:rsidR="00C52863" w:rsidRPr="007A32D6" w:rsidRDefault="00C52863" w:rsidP="00C52863">
      <w:pPr>
        <w:rPr>
          <w:rFonts w:cs="Calibri"/>
          <w:szCs w:val="22"/>
        </w:rPr>
      </w:pPr>
    </w:p>
    <w:p w14:paraId="23004F1C" w14:textId="75FA1F41" w:rsidR="00F72FF4" w:rsidRPr="007A32D6" w:rsidRDefault="00F72FF4" w:rsidP="00F72FF4">
      <w:pPr>
        <w:bidi/>
        <w:jc w:val="center"/>
        <w:rPr>
          <w:rFonts w:cs="Calibri"/>
          <w:szCs w:val="22"/>
          <w:rtl/>
        </w:rPr>
      </w:pPr>
      <w:r w:rsidRPr="007A32D6">
        <w:rPr>
          <w:rFonts w:cs="Calibri"/>
          <w:szCs w:val="22"/>
          <w:rtl/>
        </w:rPr>
        <w:t>جدول المحتويات</w:t>
      </w:r>
    </w:p>
    <w:p w14:paraId="6EE3EFDD" w14:textId="2A6D6C98" w:rsidR="00F72FF4" w:rsidRPr="007A32D6" w:rsidRDefault="00F72FF4" w:rsidP="00C52863">
      <w:pPr>
        <w:rPr>
          <w:rFonts w:cs="Calibri"/>
          <w:szCs w:val="22"/>
        </w:rPr>
      </w:pPr>
    </w:p>
    <w:p w14:paraId="711EDA88" w14:textId="341D8790" w:rsidR="00C41BF5" w:rsidRPr="007A32D6" w:rsidRDefault="00F72FF4" w:rsidP="00D26A77">
      <w:pPr>
        <w:pStyle w:val="TOC1"/>
        <w:tabs>
          <w:tab w:val="right" w:leader="dot" w:pos="9345"/>
        </w:tabs>
        <w:bidi/>
        <w:rPr>
          <w:rFonts w:eastAsiaTheme="minorEastAsia" w:cs="Calibri"/>
          <w:noProof/>
          <w:szCs w:val="22"/>
          <w:rtl/>
        </w:rPr>
      </w:pPr>
      <w:r w:rsidRPr="007A32D6">
        <w:rPr>
          <w:rFonts w:cs="Calibri"/>
          <w:szCs w:val="22"/>
        </w:rPr>
        <w:fldChar w:fldCharType="begin"/>
      </w:r>
      <w:r w:rsidRPr="007A32D6">
        <w:rPr>
          <w:rFonts w:cs="Calibri"/>
          <w:szCs w:val="22"/>
          <w:rtl/>
        </w:rPr>
        <w:instrText xml:space="preserve"> </w:instrText>
      </w:r>
      <w:r w:rsidRPr="007A32D6">
        <w:rPr>
          <w:rFonts w:cs="Calibri"/>
          <w:szCs w:val="22"/>
        </w:rPr>
        <w:instrText xml:space="preserve">TOC \b "Ax1" \t "Leg # Title,1,Leg SubRule #,2" </w:instrText>
      </w:r>
      <w:r w:rsidRPr="007A32D6">
        <w:rPr>
          <w:rFonts w:cs="Calibri"/>
          <w:szCs w:val="22"/>
        </w:rPr>
        <w:fldChar w:fldCharType="separate"/>
      </w:r>
      <w:r w:rsidR="00D26A77" w:rsidRPr="007A32D6">
        <w:rPr>
          <w:rFonts w:cs="Calibri" w:hint="cs"/>
          <w:noProof/>
          <w:szCs w:val="22"/>
          <w:rtl/>
        </w:rPr>
        <w:t>القاعدة 16  رسم البحث</w:t>
      </w:r>
      <w:r w:rsidR="00C41BF5" w:rsidRPr="007A32D6">
        <w:rPr>
          <w:rFonts w:cs="Calibri"/>
          <w:noProof/>
          <w:szCs w:val="22"/>
          <w:rtl/>
        </w:rPr>
        <w:tab/>
      </w:r>
      <w:r w:rsidR="00C41BF5" w:rsidRPr="007A32D6">
        <w:rPr>
          <w:rFonts w:cs="Calibri"/>
          <w:noProof/>
          <w:szCs w:val="22"/>
          <w:rtl/>
        </w:rPr>
        <w:fldChar w:fldCharType="begin"/>
      </w:r>
      <w:r w:rsidRPr="007A32D6">
        <w:rPr>
          <w:rFonts w:cs="Calibri"/>
          <w:noProof/>
          <w:szCs w:val="22"/>
          <w:rtl/>
        </w:rPr>
        <w:instrText xml:space="preserve"> </w:instrText>
      </w:r>
      <w:r w:rsidR="00C41BF5" w:rsidRPr="007A32D6">
        <w:rPr>
          <w:rFonts w:cs="Calibri"/>
          <w:noProof/>
          <w:szCs w:val="22"/>
        </w:rPr>
        <w:instrText xml:space="preserve">PAGEREF _Toc114584490 \h </w:instrText>
      </w:r>
      <w:r w:rsidR="00C41BF5" w:rsidRPr="007A32D6">
        <w:rPr>
          <w:rFonts w:cs="Calibri"/>
          <w:noProof/>
          <w:szCs w:val="22"/>
          <w:rtl/>
        </w:rPr>
      </w:r>
      <w:r w:rsidR="00C41BF5" w:rsidRPr="007A32D6">
        <w:rPr>
          <w:rFonts w:cs="Calibri"/>
          <w:noProof/>
          <w:szCs w:val="22"/>
          <w:rtl/>
        </w:rPr>
        <w:fldChar w:fldCharType="separate"/>
      </w:r>
      <w:r w:rsidR="000E304D">
        <w:rPr>
          <w:rFonts w:cs="Calibri"/>
          <w:noProof/>
          <w:szCs w:val="22"/>
          <w:rtl/>
        </w:rPr>
        <w:t>2</w:t>
      </w:r>
      <w:r w:rsidR="00C41BF5" w:rsidRPr="007A32D6">
        <w:rPr>
          <w:rFonts w:cs="Calibri"/>
          <w:noProof/>
          <w:szCs w:val="22"/>
          <w:rtl/>
        </w:rPr>
        <w:fldChar w:fldCharType="end"/>
      </w:r>
    </w:p>
    <w:p w14:paraId="47B28D04" w14:textId="020512E4" w:rsidR="00C41BF5" w:rsidRPr="007A32D6" w:rsidRDefault="00D26A77">
      <w:pPr>
        <w:pStyle w:val="TOC2"/>
        <w:tabs>
          <w:tab w:val="right" w:leader="dot" w:pos="9345"/>
        </w:tabs>
        <w:bidi/>
        <w:rPr>
          <w:rFonts w:eastAsiaTheme="minorEastAsia" w:cs="Calibri"/>
          <w:noProof/>
          <w:szCs w:val="22"/>
          <w:rtl/>
        </w:rPr>
      </w:pPr>
      <w:r w:rsidRPr="007A32D6">
        <w:rPr>
          <w:rFonts w:cs="Calibri" w:hint="cs"/>
          <w:noProof/>
          <w:szCs w:val="22"/>
          <w:rtl/>
        </w:rPr>
        <w:t>1.16  الحق في المطالبة برسوم</w:t>
      </w:r>
      <w:r w:rsidR="00C41BF5" w:rsidRPr="007A32D6">
        <w:rPr>
          <w:rFonts w:cs="Calibri"/>
          <w:noProof/>
          <w:szCs w:val="22"/>
          <w:rtl/>
        </w:rPr>
        <w:tab/>
      </w:r>
      <w:r w:rsidR="00C41BF5" w:rsidRPr="007A32D6">
        <w:rPr>
          <w:rFonts w:cs="Calibri"/>
          <w:noProof/>
          <w:szCs w:val="22"/>
          <w:rtl/>
        </w:rPr>
        <w:fldChar w:fldCharType="begin"/>
      </w:r>
      <w:r w:rsidR="00C41BF5" w:rsidRPr="007A32D6">
        <w:rPr>
          <w:rFonts w:cs="Calibri"/>
          <w:noProof/>
          <w:szCs w:val="22"/>
          <w:rtl/>
        </w:rPr>
        <w:instrText xml:space="preserve"> </w:instrText>
      </w:r>
      <w:r w:rsidR="00C41BF5" w:rsidRPr="007A32D6">
        <w:rPr>
          <w:rFonts w:cs="Calibri"/>
          <w:noProof/>
          <w:szCs w:val="22"/>
        </w:rPr>
        <w:instrText xml:space="preserve">PAGEREF _Toc114584491 \h </w:instrText>
      </w:r>
      <w:r w:rsidR="00C41BF5" w:rsidRPr="007A32D6">
        <w:rPr>
          <w:rFonts w:cs="Calibri"/>
          <w:noProof/>
          <w:szCs w:val="22"/>
          <w:rtl/>
        </w:rPr>
      </w:r>
      <w:r w:rsidR="00C41BF5" w:rsidRPr="007A32D6">
        <w:rPr>
          <w:rFonts w:cs="Calibri"/>
          <w:noProof/>
          <w:szCs w:val="22"/>
          <w:rtl/>
        </w:rPr>
        <w:fldChar w:fldCharType="separate"/>
      </w:r>
      <w:r w:rsidR="000E304D">
        <w:rPr>
          <w:rFonts w:cs="Calibri"/>
          <w:noProof/>
          <w:szCs w:val="22"/>
          <w:rtl/>
        </w:rPr>
        <w:t>2</w:t>
      </w:r>
      <w:r w:rsidR="00C41BF5" w:rsidRPr="007A32D6">
        <w:rPr>
          <w:rFonts w:cs="Calibri"/>
          <w:noProof/>
          <w:szCs w:val="22"/>
          <w:rtl/>
        </w:rPr>
        <w:fldChar w:fldCharType="end"/>
      </w:r>
    </w:p>
    <w:p w14:paraId="27D8A4CD" w14:textId="304761CF" w:rsidR="00C41BF5" w:rsidRPr="007A32D6" w:rsidRDefault="00A156F1" w:rsidP="00A156F1">
      <w:pPr>
        <w:pStyle w:val="TOC2"/>
        <w:tabs>
          <w:tab w:val="right" w:leader="dot" w:pos="9345"/>
        </w:tabs>
        <w:bidi/>
        <w:rPr>
          <w:rFonts w:eastAsiaTheme="minorEastAsia" w:cs="Calibri"/>
          <w:noProof/>
          <w:szCs w:val="22"/>
          <w:rtl/>
        </w:rPr>
      </w:pPr>
      <w:r w:rsidRPr="007A32D6">
        <w:rPr>
          <w:rFonts w:cs="Calibri" w:hint="cs"/>
          <w:noProof/>
          <w:szCs w:val="22"/>
          <w:rtl/>
        </w:rPr>
        <w:t xml:space="preserve">2.16 و3.16  </w:t>
      </w:r>
      <w:r w:rsidRPr="007A32D6">
        <w:rPr>
          <w:rFonts w:cs="Calibri"/>
          <w:noProof/>
          <w:szCs w:val="22"/>
          <w:rtl/>
        </w:rPr>
        <w:t>[</w:t>
      </w:r>
      <w:r w:rsidRPr="007A32D6">
        <w:rPr>
          <w:rFonts w:cs="Calibri" w:hint="cs"/>
          <w:noProof/>
          <w:szCs w:val="22"/>
          <w:rtl/>
        </w:rPr>
        <w:t>لا تغيير</w:t>
      </w:r>
      <w:r w:rsidRPr="007A32D6">
        <w:rPr>
          <w:rFonts w:cs="Calibri"/>
          <w:noProof/>
          <w:szCs w:val="22"/>
          <w:rtl/>
        </w:rPr>
        <w:t>]</w:t>
      </w:r>
      <w:r w:rsidR="00C41BF5" w:rsidRPr="007A32D6">
        <w:rPr>
          <w:rFonts w:cs="Calibri"/>
          <w:noProof/>
          <w:szCs w:val="22"/>
          <w:rtl/>
        </w:rPr>
        <w:tab/>
      </w:r>
      <w:r w:rsidR="00C41BF5" w:rsidRPr="007A32D6">
        <w:rPr>
          <w:rFonts w:cs="Calibri"/>
          <w:noProof/>
          <w:szCs w:val="22"/>
          <w:rtl/>
        </w:rPr>
        <w:fldChar w:fldCharType="begin"/>
      </w:r>
      <w:r w:rsidR="00C41BF5" w:rsidRPr="007A32D6">
        <w:rPr>
          <w:rFonts w:cs="Calibri"/>
          <w:noProof/>
          <w:szCs w:val="22"/>
          <w:rtl/>
        </w:rPr>
        <w:instrText xml:space="preserve"> </w:instrText>
      </w:r>
      <w:r w:rsidR="00C41BF5" w:rsidRPr="007A32D6">
        <w:rPr>
          <w:rFonts w:cs="Calibri"/>
          <w:noProof/>
          <w:szCs w:val="22"/>
        </w:rPr>
        <w:instrText xml:space="preserve">PAGEREF _Toc114584492 \h </w:instrText>
      </w:r>
      <w:r w:rsidR="00C41BF5" w:rsidRPr="007A32D6">
        <w:rPr>
          <w:rFonts w:cs="Calibri"/>
          <w:noProof/>
          <w:szCs w:val="22"/>
          <w:rtl/>
        </w:rPr>
      </w:r>
      <w:r w:rsidR="00C41BF5" w:rsidRPr="007A32D6">
        <w:rPr>
          <w:rFonts w:cs="Calibri"/>
          <w:noProof/>
          <w:szCs w:val="22"/>
          <w:rtl/>
        </w:rPr>
        <w:fldChar w:fldCharType="separate"/>
      </w:r>
      <w:r w:rsidR="000E304D">
        <w:rPr>
          <w:rFonts w:cs="Calibri"/>
          <w:noProof/>
          <w:szCs w:val="22"/>
          <w:rtl/>
        </w:rPr>
        <w:t>2</w:t>
      </w:r>
      <w:r w:rsidR="00C41BF5" w:rsidRPr="007A32D6">
        <w:rPr>
          <w:rFonts w:cs="Calibri"/>
          <w:noProof/>
          <w:szCs w:val="22"/>
          <w:rtl/>
        </w:rPr>
        <w:fldChar w:fldCharType="end"/>
      </w:r>
    </w:p>
    <w:p w14:paraId="3D3717DA" w14:textId="7309081C" w:rsidR="00C41BF5" w:rsidRPr="007A32D6" w:rsidRDefault="002B332B">
      <w:pPr>
        <w:pStyle w:val="TOC1"/>
        <w:tabs>
          <w:tab w:val="right" w:leader="dot" w:pos="9345"/>
        </w:tabs>
        <w:bidi/>
        <w:rPr>
          <w:rFonts w:eastAsiaTheme="minorEastAsia" w:cs="Calibri"/>
          <w:noProof/>
          <w:szCs w:val="22"/>
          <w:rtl/>
        </w:rPr>
      </w:pPr>
      <w:r w:rsidRPr="007A32D6">
        <w:rPr>
          <w:rFonts w:cs="Calibri" w:hint="cs"/>
          <w:noProof/>
          <w:szCs w:val="22"/>
          <w:rtl/>
        </w:rPr>
        <w:t>القاعدة 96  جدول الرسوم؛ تسلم</w:t>
      </w:r>
      <w:r w:rsidR="00CE3A11" w:rsidRPr="007A32D6">
        <w:rPr>
          <w:rFonts w:cs="Calibri" w:hint="cs"/>
          <w:noProof/>
          <w:szCs w:val="22"/>
          <w:rtl/>
        </w:rPr>
        <w:t xml:space="preserve"> الرسوم وتحويلها</w:t>
      </w:r>
      <w:r w:rsidR="00C41BF5" w:rsidRPr="007A32D6">
        <w:rPr>
          <w:rFonts w:cs="Calibri"/>
          <w:noProof/>
          <w:szCs w:val="22"/>
          <w:rtl/>
        </w:rPr>
        <w:tab/>
      </w:r>
      <w:r w:rsidR="00C41BF5" w:rsidRPr="007A32D6">
        <w:rPr>
          <w:rFonts w:cs="Calibri"/>
          <w:noProof/>
          <w:szCs w:val="22"/>
          <w:rtl/>
        </w:rPr>
        <w:fldChar w:fldCharType="begin"/>
      </w:r>
      <w:r w:rsidR="00C41BF5" w:rsidRPr="007A32D6">
        <w:rPr>
          <w:rFonts w:cs="Calibri"/>
          <w:noProof/>
          <w:szCs w:val="22"/>
          <w:rtl/>
        </w:rPr>
        <w:instrText xml:space="preserve"> </w:instrText>
      </w:r>
      <w:r w:rsidR="00C41BF5" w:rsidRPr="007A32D6">
        <w:rPr>
          <w:rFonts w:cs="Calibri"/>
          <w:noProof/>
          <w:szCs w:val="22"/>
        </w:rPr>
        <w:instrText xml:space="preserve">PAGEREF _Toc114584493 \h </w:instrText>
      </w:r>
      <w:r w:rsidR="00C41BF5" w:rsidRPr="007A32D6">
        <w:rPr>
          <w:rFonts w:cs="Calibri"/>
          <w:noProof/>
          <w:szCs w:val="22"/>
          <w:rtl/>
        </w:rPr>
      </w:r>
      <w:r w:rsidR="00C41BF5" w:rsidRPr="007A32D6">
        <w:rPr>
          <w:rFonts w:cs="Calibri"/>
          <w:noProof/>
          <w:szCs w:val="22"/>
          <w:rtl/>
        </w:rPr>
        <w:fldChar w:fldCharType="separate"/>
      </w:r>
      <w:r w:rsidR="000E304D">
        <w:rPr>
          <w:rFonts w:cs="Calibri"/>
          <w:noProof/>
          <w:szCs w:val="22"/>
          <w:rtl/>
        </w:rPr>
        <w:t>3</w:t>
      </w:r>
      <w:r w:rsidR="00C41BF5" w:rsidRPr="007A32D6">
        <w:rPr>
          <w:rFonts w:cs="Calibri"/>
          <w:noProof/>
          <w:szCs w:val="22"/>
          <w:rtl/>
        </w:rPr>
        <w:fldChar w:fldCharType="end"/>
      </w:r>
    </w:p>
    <w:p w14:paraId="059AD5B3" w14:textId="7027E4D4" w:rsidR="00C41BF5" w:rsidRPr="007A32D6" w:rsidRDefault="007E698D">
      <w:pPr>
        <w:pStyle w:val="TOC2"/>
        <w:tabs>
          <w:tab w:val="right" w:leader="dot" w:pos="9345"/>
        </w:tabs>
        <w:bidi/>
        <w:rPr>
          <w:rFonts w:eastAsiaTheme="minorEastAsia" w:cs="Calibri"/>
          <w:noProof/>
          <w:szCs w:val="22"/>
          <w:rtl/>
        </w:rPr>
      </w:pPr>
      <w:r w:rsidRPr="007A32D6">
        <w:rPr>
          <w:rFonts w:cs="Calibri" w:hint="cs"/>
          <w:noProof/>
          <w:szCs w:val="22"/>
          <w:rtl/>
        </w:rPr>
        <w:t>1.96  جدول الرسوم المرفق باللائحة التنفيذية</w:t>
      </w:r>
      <w:r w:rsidR="00C41BF5" w:rsidRPr="007A32D6">
        <w:rPr>
          <w:rFonts w:cs="Calibri"/>
          <w:noProof/>
          <w:szCs w:val="22"/>
          <w:rtl/>
        </w:rPr>
        <w:tab/>
      </w:r>
      <w:r w:rsidR="00C41BF5" w:rsidRPr="007A32D6">
        <w:rPr>
          <w:rFonts w:cs="Calibri"/>
          <w:noProof/>
          <w:szCs w:val="22"/>
          <w:rtl/>
        </w:rPr>
        <w:fldChar w:fldCharType="begin"/>
      </w:r>
      <w:r w:rsidR="00C41BF5" w:rsidRPr="007A32D6">
        <w:rPr>
          <w:rFonts w:cs="Calibri"/>
          <w:noProof/>
          <w:szCs w:val="22"/>
          <w:rtl/>
        </w:rPr>
        <w:instrText xml:space="preserve"> </w:instrText>
      </w:r>
      <w:r w:rsidR="00C41BF5" w:rsidRPr="007A32D6">
        <w:rPr>
          <w:rFonts w:cs="Calibri"/>
          <w:noProof/>
          <w:szCs w:val="22"/>
        </w:rPr>
        <w:instrText xml:space="preserve">PAGEREF _Toc114584494 \h </w:instrText>
      </w:r>
      <w:r w:rsidR="00C41BF5" w:rsidRPr="007A32D6">
        <w:rPr>
          <w:rFonts w:cs="Calibri"/>
          <w:noProof/>
          <w:szCs w:val="22"/>
          <w:rtl/>
        </w:rPr>
      </w:r>
      <w:r w:rsidR="00C41BF5" w:rsidRPr="007A32D6">
        <w:rPr>
          <w:rFonts w:cs="Calibri"/>
          <w:noProof/>
          <w:szCs w:val="22"/>
          <w:rtl/>
        </w:rPr>
        <w:fldChar w:fldCharType="separate"/>
      </w:r>
      <w:r w:rsidR="000E304D">
        <w:rPr>
          <w:rFonts w:cs="Calibri"/>
          <w:noProof/>
          <w:szCs w:val="22"/>
          <w:rtl/>
        </w:rPr>
        <w:t>3</w:t>
      </w:r>
      <w:r w:rsidR="00C41BF5" w:rsidRPr="007A32D6">
        <w:rPr>
          <w:rFonts w:cs="Calibri"/>
          <w:noProof/>
          <w:szCs w:val="22"/>
          <w:rtl/>
        </w:rPr>
        <w:fldChar w:fldCharType="end"/>
      </w:r>
    </w:p>
    <w:p w14:paraId="2004DCCA" w14:textId="3AAD942A" w:rsidR="00C41BF5" w:rsidRPr="007A32D6" w:rsidRDefault="006E74DD">
      <w:pPr>
        <w:pStyle w:val="TOC2"/>
        <w:tabs>
          <w:tab w:val="right" w:leader="dot" w:pos="9345"/>
        </w:tabs>
        <w:bidi/>
        <w:rPr>
          <w:rFonts w:eastAsiaTheme="minorEastAsia" w:cs="Calibri"/>
          <w:noProof/>
          <w:szCs w:val="22"/>
          <w:rtl/>
        </w:rPr>
      </w:pPr>
      <w:r w:rsidRPr="007A32D6">
        <w:rPr>
          <w:rFonts w:eastAsia="Arial Unicode MS" w:cs="Calibri" w:hint="cs"/>
          <w:noProof/>
          <w:szCs w:val="22"/>
          <w:rtl/>
        </w:rPr>
        <w:t>2.96  إخطار تسلم الرسوم؛ تحويل الرسوم</w:t>
      </w:r>
      <w:r w:rsidR="00C41BF5" w:rsidRPr="007A32D6">
        <w:rPr>
          <w:rFonts w:cs="Calibri"/>
          <w:noProof/>
          <w:szCs w:val="22"/>
          <w:rtl/>
        </w:rPr>
        <w:tab/>
      </w:r>
      <w:r w:rsidR="00C41BF5" w:rsidRPr="007A32D6">
        <w:rPr>
          <w:rFonts w:cs="Calibri"/>
          <w:noProof/>
          <w:szCs w:val="22"/>
          <w:rtl/>
        </w:rPr>
        <w:fldChar w:fldCharType="begin"/>
      </w:r>
      <w:r w:rsidR="00C41BF5" w:rsidRPr="007A32D6">
        <w:rPr>
          <w:rFonts w:cs="Calibri"/>
          <w:noProof/>
          <w:szCs w:val="22"/>
          <w:rtl/>
        </w:rPr>
        <w:instrText xml:space="preserve"> </w:instrText>
      </w:r>
      <w:r w:rsidR="00C41BF5" w:rsidRPr="007A32D6">
        <w:rPr>
          <w:rFonts w:cs="Calibri"/>
          <w:noProof/>
          <w:szCs w:val="22"/>
        </w:rPr>
        <w:instrText xml:space="preserve">PAGEREF _Toc114584495 \h </w:instrText>
      </w:r>
      <w:r w:rsidR="00C41BF5" w:rsidRPr="007A32D6">
        <w:rPr>
          <w:rFonts w:cs="Calibri"/>
          <w:noProof/>
          <w:szCs w:val="22"/>
          <w:rtl/>
        </w:rPr>
      </w:r>
      <w:r w:rsidR="00C41BF5" w:rsidRPr="007A32D6">
        <w:rPr>
          <w:rFonts w:cs="Calibri"/>
          <w:noProof/>
          <w:szCs w:val="22"/>
          <w:rtl/>
        </w:rPr>
        <w:fldChar w:fldCharType="separate"/>
      </w:r>
      <w:r w:rsidR="000E304D">
        <w:rPr>
          <w:rFonts w:cs="Calibri"/>
          <w:noProof/>
          <w:szCs w:val="22"/>
          <w:rtl/>
        </w:rPr>
        <w:t>3</w:t>
      </w:r>
      <w:r w:rsidR="00C41BF5" w:rsidRPr="007A32D6">
        <w:rPr>
          <w:rFonts w:cs="Calibri"/>
          <w:noProof/>
          <w:szCs w:val="22"/>
          <w:rtl/>
        </w:rPr>
        <w:fldChar w:fldCharType="end"/>
      </w:r>
    </w:p>
    <w:p w14:paraId="42EBD8A4" w14:textId="7B8D2705" w:rsidR="00F72FF4" w:rsidRPr="007A32D6" w:rsidRDefault="00F72FF4" w:rsidP="00F72FF4">
      <w:pPr>
        <w:bidi/>
        <w:rPr>
          <w:rFonts w:cs="Calibri"/>
          <w:szCs w:val="22"/>
          <w:rtl/>
        </w:rPr>
      </w:pPr>
      <w:r w:rsidRPr="007A32D6">
        <w:rPr>
          <w:rFonts w:cs="Calibri"/>
          <w:szCs w:val="22"/>
        </w:rPr>
        <w:fldChar w:fldCharType="end"/>
      </w:r>
    </w:p>
    <w:p w14:paraId="6F5DF3D0" w14:textId="77777777" w:rsidR="00F31272" w:rsidRPr="007A32D6" w:rsidRDefault="00F31272" w:rsidP="00F31272">
      <w:pPr>
        <w:pStyle w:val="LegTitle"/>
        <w:bidi/>
        <w:rPr>
          <w:rFonts w:cs="Calibri"/>
          <w:b w:val="0"/>
          <w:bCs/>
          <w:szCs w:val="22"/>
          <w:rtl/>
        </w:rPr>
      </w:pPr>
      <w:bookmarkStart w:id="12" w:name="_Toc114584490"/>
      <w:r w:rsidRPr="007A32D6">
        <w:rPr>
          <w:rFonts w:cs="Calibri"/>
          <w:b w:val="0"/>
          <w:bCs/>
          <w:szCs w:val="22"/>
          <w:rtl/>
        </w:rPr>
        <w:lastRenderedPageBreak/>
        <w:t xml:space="preserve">القاعدة 16 </w:t>
      </w:r>
      <w:r w:rsidRPr="007A32D6">
        <w:rPr>
          <w:rFonts w:cs="Calibri"/>
          <w:b w:val="0"/>
          <w:bCs/>
          <w:vanish/>
          <w:szCs w:val="22"/>
          <w:rtl/>
          <w:lang w:val="en-GB"/>
        </w:rPr>
        <w:t xml:space="preserve">- </w:t>
      </w:r>
      <w:r w:rsidRPr="007A32D6">
        <w:rPr>
          <w:rFonts w:cs="Calibri"/>
          <w:b w:val="0"/>
          <w:bCs/>
          <w:szCs w:val="22"/>
          <w:rtl/>
        </w:rPr>
        <w:br/>
        <w:t>رسم البحث</w:t>
      </w:r>
      <w:bookmarkEnd w:id="12"/>
    </w:p>
    <w:p w14:paraId="025F5D1D" w14:textId="77777777" w:rsidR="00F31272" w:rsidRPr="007A32D6" w:rsidRDefault="00F31272" w:rsidP="00F31272">
      <w:pPr>
        <w:pStyle w:val="LegSubRule"/>
        <w:keepLines w:val="0"/>
        <w:bidi/>
        <w:outlineLvl w:val="0"/>
        <w:rPr>
          <w:rFonts w:cs="Calibri"/>
          <w:i/>
          <w:iCs/>
          <w:szCs w:val="22"/>
          <w:rtl/>
        </w:rPr>
      </w:pPr>
      <w:bookmarkStart w:id="13" w:name="_Toc114584491"/>
      <w:r w:rsidRPr="007A32D6">
        <w:rPr>
          <w:rFonts w:cs="Calibri"/>
          <w:szCs w:val="22"/>
          <w:rtl/>
        </w:rPr>
        <w:t>1.16 </w:t>
      </w:r>
      <w:r w:rsidRPr="007A32D6">
        <w:rPr>
          <w:rFonts w:cs="Calibri"/>
          <w:i/>
          <w:iCs/>
          <w:szCs w:val="22"/>
          <w:rtl/>
        </w:rPr>
        <w:t>  الحق في المطالبة برسوم</w:t>
      </w:r>
      <w:bookmarkEnd w:id="13"/>
    </w:p>
    <w:p w14:paraId="54154DA5" w14:textId="0B3A5660" w:rsidR="00F31272" w:rsidRPr="007A32D6" w:rsidRDefault="00F31272" w:rsidP="00F31272">
      <w:pPr>
        <w:pStyle w:val="Lega"/>
        <w:bidi/>
        <w:rPr>
          <w:rFonts w:cs="Calibri"/>
          <w:szCs w:val="22"/>
          <w:rtl/>
        </w:rPr>
      </w:pPr>
      <w:r w:rsidRPr="007A32D6">
        <w:rPr>
          <w:rFonts w:cs="Calibri"/>
          <w:szCs w:val="22"/>
          <w:rtl/>
        </w:rPr>
        <w:tab/>
        <w:t>(أ) إلى (د)  [لا تغيير]</w:t>
      </w:r>
    </w:p>
    <w:p w14:paraId="50509E76" w14:textId="77777777" w:rsidR="00F31272" w:rsidRPr="007A32D6" w:rsidRDefault="00F31272" w:rsidP="00F31272">
      <w:pPr>
        <w:pStyle w:val="Lega"/>
        <w:bidi/>
        <w:rPr>
          <w:rStyle w:val="Deletedtext"/>
          <w:rFonts w:cs="Calibri"/>
          <w:szCs w:val="22"/>
          <w:rtl/>
        </w:rPr>
      </w:pPr>
      <w:r w:rsidRPr="007A32D6">
        <w:rPr>
          <w:rFonts w:cs="Calibri"/>
          <w:szCs w:val="22"/>
          <w:rtl/>
        </w:rPr>
        <w:tab/>
      </w:r>
      <w:r w:rsidRPr="007A32D6">
        <w:rPr>
          <w:rStyle w:val="Deletedtext"/>
          <w:rFonts w:cs="Calibri"/>
          <w:szCs w:val="22"/>
          <w:rtl/>
        </w:rPr>
        <w:t>(ﻫ)</w:t>
      </w:r>
      <w:r w:rsidRPr="007A32D6">
        <w:rPr>
          <w:rStyle w:val="Deletedtext"/>
          <w:rFonts w:cs="Calibri"/>
          <w:szCs w:val="22"/>
          <w:rtl/>
        </w:rPr>
        <w:tab/>
        <w:t>فيما يتعلق بتسديد رسم البحث بعملة مقررة تكون خلاف العملة المحددة، إذا كان مقدار الرسم الذي تسلمته إدارة البحث الدولي فعلاً بناءً على الفقرة (د)"1" من هذه القاعدة بالعملة المقررة، عند تحويله إلى العملة المحددة، أقل من مقدار الرسم الذي كانت قد حددته، يسدد المكتب الدولي الفرق للإدارة المذكورة. أما إذا تجاوز مقدار الرسم المتسلم مقدار الرسم المحدد، فإن الفرق يعود للمكتب الدولي.</w:t>
      </w:r>
    </w:p>
    <w:p w14:paraId="3FDC07CF" w14:textId="43564CBA" w:rsidR="00F31272" w:rsidRPr="007A32D6" w:rsidRDefault="00F31272" w:rsidP="00F31272">
      <w:pPr>
        <w:pStyle w:val="Lega"/>
        <w:bidi/>
        <w:rPr>
          <w:rFonts w:cs="Calibri"/>
          <w:szCs w:val="22"/>
          <w:rtl/>
        </w:rPr>
      </w:pPr>
      <w:r w:rsidRPr="007A32D6">
        <w:rPr>
          <w:rFonts w:cs="Calibri"/>
          <w:szCs w:val="22"/>
          <w:rtl/>
        </w:rPr>
        <w:tab/>
        <w:t>(و)  [لا تغيير]</w:t>
      </w:r>
    </w:p>
    <w:p w14:paraId="77245C19" w14:textId="7EAE6BE5" w:rsidR="00F31272" w:rsidRPr="007A32D6" w:rsidRDefault="00F31272" w:rsidP="00F31272">
      <w:pPr>
        <w:pStyle w:val="LegSubRule"/>
        <w:bidi/>
        <w:rPr>
          <w:rFonts w:cs="Calibri"/>
          <w:szCs w:val="22"/>
          <w:rtl/>
        </w:rPr>
      </w:pPr>
      <w:bookmarkStart w:id="14" w:name="_Toc114584492"/>
      <w:r w:rsidRPr="007A32D6">
        <w:rPr>
          <w:rFonts w:cs="Calibri"/>
          <w:szCs w:val="22"/>
          <w:rtl/>
        </w:rPr>
        <w:t>2.16 و3.16   </w:t>
      </w:r>
      <w:r w:rsidRPr="007A32D6">
        <w:rPr>
          <w:rFonts w:cs="Calibri"/>
          <w:iCs/>
          <w:szCs w:val="22"/>
          <w:rtl/>
        </w:rPr>
        <w:t>[لا تغيير]</w:t>
      </w:r>
      <w:bookmarkEnd w:id="14"/>
    </w:p>
    <w:p w14:paraId="50195BEB" w14:textId="77777777" w:rsidR="00C52863" w:rsidRPr="007A32D6" w:rsidRDefault="00C52863" w:rsidP="00C52863">
      <w:pPr>
        <w:rPr>
          <w:rFonts w:cs="Calibri"/>
          <w:szCs w:val="22"/>
        </w:rPr>
      </w:pPr>
    </w:p>
    <w:p w14:paraId="490698B0" w14:textId="1D1C845C" w:rsidR="00C52863" w:rsidRPr="007A32D6" w:rsidRDefault="00C52863" w:rsidP="00C52863">
      <w:pPr>
        <w:rPr>
          <w:rFonts w:cs="Calibri"/>
          <w:szCs w:val="22"/>
        </w:rPr>
      </w:pPr>
    </w:p>
    <w:p w14:paraId="6FA64B55" w14:textId="0BE26D5C" w:rsidR="00C52863" w:rsidRPr="007A32D6" w:rsidRDefault="00C52863" w:rsidP="00C52863">
      <w:pPr>
        <w:pStyle w:val="LegTitle"/>
        <w:bidi/>
        <w:rPr>
          <w:rFonts w:cs="Calibri"/>
          <w:b w:val="0"/>
          <w:bCs/>
          <w:szCs w:val="22"/>
          <w:rtl/>
        </w:rPr>
      </w:pPr>
      <w:bookmarkStart w:id="15" w:name="_Toc114584493"/>
      <w:r w:rsidRPr="007A32D6">
        <w:rPr>
          <w:rFonts w:cs="Calibri"/>
          <w:b w:val="0"/>
          <w:bCs/>
          <w:szCs w:val="22"/>
          <w:rtl/>
        </w:rPr>
        <w:lastRenderedPageBreak/>
        <w:t xml:space="preserve">القاعدة 96 </w:t>
      </w:r>
      <w:r w:rsidRPr="007A32D6">
        <w:rPr>
          <w:rFonts w:cs="Calibri"/>
          <w:b w:val="0"/>
          <w:bCs/>
          <w:vanish/>
          <w:szCs w:val="22"/>
          <w:rtl/>
          <w:lang w:val="en-GB"/>
        </w:rPr>
        <w:t xml:space="preserve">- </w:t>
      </w:r>
      <w:r w:rsidRPr="007A32D6">
        <w:rPr>
          <w:rFonts w:cs="Calibri"/>
          <w:b w:val="0"/>
          <w:bCs/>
          <w:szCs w:val="22"/>
          <w:rtl/>
        </w:rPr>
        <w:br/>
        <w:t xml:space="preserve">جدول الرسوم؛ </w:t>
      </w:r>
      <w:r w:rsidR="002B332B" w:rsidRPr="007A32D6">
        <w:rPr>
          <w:rFonts w:cs="Calibri" w:hint="cs"/>
          <w:b w:val="0"/>
          <w:bCs/>
          <w:szCs w:val="22"/>
          <w:rtl/>
        </w:rPr>
        <w:t>تسلم</w:t>
      </w:r>
      <w:r w:rsidRPr="007A32D6">
        <w:rPr>
          <w:rFonts w:cs="Calibri"/>
          <w:b w:val="0"/>
          <w:bCs/>
          <w:szCs w:val="22"/>
          <w:rtl/>
        </w:rPr>
        <w:t xml:space="preserve"> الرسوم وتحويلها</w:t>
      </w:r>
      <w:bookmarkEnd w:id="15"/>
    </w:p>
    <w:p w14:paraId="59A500BA" w14:textId="77777777" w:rsidR="00C52863" w:rsidRPr="007A32D6" w:rsidRDefault="00C52863" w:rsidP="00C52863">
      <w:pPr>
        <w:pStyle w:val="LegSubRule"/>
        <w:keepLines w:val="0"/>
        <w:bidi/>
        <w:rPr>
          <w:rFonts w:cs="Calibri"/>
          <w:i/>
          <w:iCs/>
          <w:szCs w:val="22"/>
          <w:rtl/>
        </w:rPr>
      </w:pPr>
      <w:bookmarkStart w:id="16" w:name="_Toc114584494"/>
      <w:r w:rsidRPr="007A32D6">
        <w:rPr>
          <w:rFonts w:cs="Calibri"/>
          <w:szCs w:val="22"/>
          <w:rtl/>
        </w:rPr>
        <w:t>1.96 </w:t>
      </w:r>
      <w:r w:rsidRPr="007A32D6">
        <w:rPr>
          <w:rFonts w:cs="Calibri"/>
          <w:i/>
          <w:iCs/>
          <w:szCs w:val="22"/>
          <w:rtl/>
        </w:rPr>
        <w:t>  جدول الرسوم المرفق باللائحة التنفيذية</w:t>
      </w:r>
      <w:bookmarkEnd w:id="16"/>
    </w:p>
    <w:p w14:paraId="2A19BB5C" w14:textId="3C068E6B" w:rsidR="00C52863" w:rsidRPr="007A32D6" w:rsidRDefault="00C52863" w:rsidP="00C52863">
      <w:pPr>
        <w:pStyle w:val="Lega"/>
        <w:bidi/>
        <w:rPr>
          <w:rFonts w:cs="Calibri"/>
          <w:szCs w:val="22"/>
          <w:rtl/>
        </w:rPr>
      </w:pPr>
      <w:r w:rsidRPr="007A32D6">
        <w:rPr>
          <w:rFonts w:cs="Calibri"/>
          <w:szCs w:val="22"/>
          <w:rtl/>
        </w:rPr>
        <w:tab/>
        <w:t>[لا تغيير] تُحصَّل الرسوم المشار إليها في القواعد 15 و45</w:t>
      </w:r>
      <w:r w:rsidRPr="007A32D6">
        <w:rPr>
          <w:rFonts w:cs="Calibri"/>
          <w:i/>
          <w:szCs w:val="22"/>
          <w:vertAlign w:val="superscript"/>
          <w:rtl/>
        </w:rPr>
        <w:t>(ثانياً)</w:t>
      </w:r>
      <w:r w:rsidR="003D470F" w:rsidRPr="007A32D6">
        <w:rPr>
          <w:rFonts w:cs="Calibri"/>
          <w:szCs w:val="22"/>
          <w:rtl/>
        </w:rPr>
        <w:t xml:space="preserve">2 و57 بالعملة السويسرية. </w:t>
      </w:r>
      <w:r w:rsidRPr="007A32D6">
        <w:rPr>
          <w:rFonts w:cs="Calibri"/>
          <w:szCs w:val="22"/>
          <w:rtl/>
        </w:rPr>
        <w:t>وهي موضحة في جدول الرسوم المرفق بهذه اللائحة التنفيذية. ويُعد هذا الجدول جزءاً لا يتجزأ منها.</w:t>
      </w:r>
    </w:p>
    <w:p w14:paraId="67C7818E" w14:textId="77777777" w:rsidR="00C52863" w:rsidRPr="007A32D6" w:rsidRDefault="00C52863" w:rsidP="00DE598E">
      <w:pPr>
        <w:pStyle w:val="LegSubRule"/>
        <w:bidi/>
        <w:rPr>
          <w:rFonts w:eastAsia="Arial Unicode MS" w:cs="Calibri"/>
          <w:i/>
          <w:iCs/>
          <w:szCs w:val="22"/>
          <w:rtl/>
        </w:rPr>
      </w:pPr>
      <w:bookmarkStart w:id="17" w:name="_Toc114584495"/>
      <w:r w:rsidRPr="007A32D6">
        <w:rPr>
          <w:rFonts w:cs="Calibri"/>
          <w:szCs w:val="22"/>
          <w:rtl/>
        </w:rPr>
        <w:t>2.96  </w:t>
      </w:r>
      <w:r w:rsidRPr="007A32D6">
        <w:rPr>
          <w:rFonts w:cs="Calibri"/>
          <w:i/>
          <w:iCs/>
          <w:szCs w:val="22"/>
          <w:rtl/>
        </w:rPr>
        <w:t>  إخطار تسلم الرسوم؛ تحويل الرسوم</w:t>
      </w:r>
      <w:bookmarkEnd w:id="17"/>
    </w:p>
    <w:p w14:paraId="6BC21833" w14:textId="78DCFE01" w:rsidR="00C52863" w:rsidRPr="007A32D6" w:rsidRDefault="00C52863" w:rsidP="00C52863">
      <w:pPr>
        <w:pStyle w:val="Lega"/>
        <w:bidi/>
        <w:rPr>
          <w:rFonts w:eastAsia="Arial Unicode MS" w:cs="Calibri"/>
          <w:szCs w:val="22"/>
          <w:rtl/>
        </w:rPr>
      </w:pPr>
      <w:r w:rsidRPr="007A32D6">
        <w:rPr>
          <w:rFonts w:cs="Calibri"/>
          <w:szCs w:val="22"/>
          <w:rtl/>
        </w:rPr>
        <w:tab/>
        <w:t>(أ) [لا تغيير] لأغراض تطبيق هذه القاعدة، يُقصد بكلمة "المكتب" مكتب تسلم الطلبات (بما في ذلك المكتب الدولي بصفته مكتباً لتسلم الطلبات)، أو إدارة البحث الدولي، أو إدارة مُحدَّدة للبحث الإضافي الدولي، أو إدارة الفحص التمهيدي الدولي، أو المكتب الدولي.</w:t>
      </w:r>
    </w:p>
    <w:p w14:paraId="4CED13FE" w14:textId="0BC34FB3" w:rsidR="00C52863" w:rsidRPr="007A32D6" w:rsidRDefault="00C52863" w:rsidP="00C52863">
      <w:pPr>
        <w:pStyle w:val="Lega"/>
        <w:bidi/>
        <w:rPr>
          <w:rFonts w:eastAsia="Arial Unicode MS" w:cs="Calibri"/>
          <w:szCs w:val="22"/>
          <w:rtl/>
        </w:rPr>
      </w:pPr>
      <w:r w:rsidRPr="007A32D6">
        <w:rPr>
          <w:rFonts w:cs="Calibri"/>
          <w:szCs w:val="22"/>
          <w:rtl/>
        </w:rPr>
        <w:tab/>
        <w:t>(ب) [لا تغيير] في حالة قيام أحد المكاتب، وفقاً لهذه اللائحة التنفيذية أو التعليمات الإدارية، بتحصيل رسم ("المكتب المُحصِّل") لحساب مكتب آخر ("المكتب المستفيد")، يجب على المكتب المُحصِّل أن يرسل في أقرب فرصة إخطاراً بتسلم كل رسم من هذا الق</w:t>
      </w:r>
      <w:r w:rsidR="00B32148" w:rsidRPr="007A32D6">
        <w:rPr>
          <w:rFonts w:cs="Calibri"/>
          <w:szCs w:val="22"/>
          <w:rtl/>
        </w:rPr>
        <w:t xml:space="preserve">بيل وفقاً للتعليمات الإدارية. </w:t>
      </w:r>
      <w:r w:rsidRPr="007A32D6">
        <w:rPr>
          <w:rFonts w:cs="Calibri"/>
          <w:szCs w:val="22"/>
          <w:rtl/>
        </w:rPr>
        <w:t>ويجب على المكتب المستفيد، فور تسلم الإخطار، أن يمضي في الإجراءات كما لو كان قد تسلم الرسم في التاريخ الذي تسلم فيه المكتب المُحصِّل ذلك الرسم.</w:t>
      </w:r>
    </w:p>
    <w:p w14:paraId="3E24E139" w14:textId="5CFC944A" w:rsidR="00C52863" w:rsidRPr="007A32D6" w:rsidRDefault="00C52863" w:rsidP="00C52863">
      <w:pPr>
        <w:pStyle w:val="Lega"/>
        <w:bidi/>
        <w:rPr>
          <w:rFonts w:eastAsia="Arial Unicode MS" w:cs="Calibri"/>
          <w:szCs w:val="22"/>
          <w:rtl/>
        </w:rPr>
      </w:pPr>
      <w:r w:rsidRPr="007A32D6">
        <w:rPr>
          <w:rFonts w:cs="Calibri"/>
          <w:szCs w:val="22"/>
          <w:rtl/>
        </w:rPr>
        <w:tab/>
        <w:t>(ج)  يجب على المكتب المُحصِّل</w:t>
      </w:r>
      <w:r w:rsidRPr="007A32D6">
        <w:rPr>
          <w:rStyle w:val="Insertedtext"/>
          <w:rFonts w:cs="Calibri"/>
          <w:szCs w:val="22"/>
          <w:rtl/>
        </w:rPr>
        <w:t>، إذا لم يكن هو المكتب الدولي،</w:t>
      </w:r>
      <w:r w:rsidRPr="007A32D6">
        <w:rPr>
          <w:rFonts w:cs="Calibri"/>
          <w:szCs w:val="22"/>
          <w:rtl/>
        </w:rPr>
        <w:t xml:space="preserve"> أن ي</w:t>
      </w:r>
      <w:r w:rsidR="00C67459" w:rsidRPr="007A32D6">
        <w:rPr>
          <w:rFonts w:cs="Calibri"/>
          <w:szCs w:val="22"/>
          <w:rtl/>
        </w:rPr>
        <w:t>حيل أي رسوم مُحصَّلة لحساب</w:t>
      </w:r>
      <w:r w:rsidRPr="007A32D6">
        <w:rPr>
          <w:rStyle w:val="Insertedtext"/>
          <w:rFonts w:cs="Calibri"/>
          <w:szCs w:val="22"/>
          <w:rtl/>
        </w:rPr>
        <w:t xml:space="preserve"> أي مكتب آخر بصفته</w:t>
      </w:r>
      <w:r w:rsidRPr="007A32D6">
        <w:rPr>
          <w:rFonts w:cs="Calibri"/>
          <w:szCs w:val="22"/>
          <w:rtl/>
        </w:rPr>
        <w:t xml:space="preserve"> المكتب المستفيد إلى </w:t>
      </w:r>
      <w:r w:rsidRPr="007A32D6">
        <w:rPr>
          <w:rStyle w:val="Deletedtext"/>
          <w:rFonts w:cs="Calibri"/>
          <w:szCs w:val="22"/>
          <w:rtl/>
        </w:rPr>
        <w:t>ذلك المكتب</w:t>
      </w:r>
      <w:r w:rsidRPr="007A32D6">
        <w:rPr>
          <w:rStyle w:val="Insertedtext"/>
          <w:rFonts w:cs="Calibri"/>
          <w:szCs w:val="22"/>
          <w:rtl/>
        </w:rPr>
        <w:t xml:space="preserve"> المكتب الدولي</w:t>
      </w:r>
      <w:r w:rsidRPr="007A32D6">
        <w:rPr>
          <w:rFonts w:cs="Calibri"/>
          <w:szCs w:val="22"/>
          <w:rtl/>
        </w:rPr>
        <w:t xml:space="preserve"> وفقاً للتعليمات الإدارية.  </w:t>
      </w:r>
    </w:p>
    <w:p w14:paraId="5EE482BB" w14:textId="597EC849" w:rsidR="007B6833" w:rsidRPr="007A32D6" w:rsidRDefault="007B6833" w:rsidP="007B6833">
      <w:pPr>
        <w:pStyle w:val="Lega"/>
        <w:bidi/>
        <w:rPr>
          <w:rStyle w:val="Insertedtext"/>
          <w:rFonts w:eastAsia="Arial Unicode MS" w:cs="Calibri"/>
          <w:szCs w:val="22"/>
          <w:rtl/>
        </w:rPr>
      </w:pPr>
      <w:r w:rsidRPr="007A32D6">
        <w:rPr>
          <w:rFonts w:cs="Calibri"/>
          <w:szCs w:val="22"/>
          <w:rtl/>
        </w:rPr>
        <w:tab/>
      </w:r>
      <w:r w:rsidRPr="007A32D6">
        <w:rPr>
          <w:rStyle w:val="Insertedtext"/>
          <w:rFonts w:cs="Calibri"/>
          <w:szCs w:val="22"/>
          <w:rtl/>
        </w:rPr>
        <w:t xml:space="preserve">(د)  يجب على المكتب الدولي تحويل الرسوم التي تسلمها لحساب أي مكتب آخر، بصفته المكتب المستفيد، إلى </w:t>
      </w:r>
      <w:r w:rsidR="00A42EC0" w:rsidRPr="007A32D6">
        <w:rPr>
          <w:rStyle w:val="Insertedtext"/>
          <w:rFonts w:cs="Calibri"/>
          <w:szCs w:val="22"/>
          <w:rtl/>
        </w:rPr>
        <w:t>ذلك المكتب بالعملة المحددة وفق</w:t>
      </w:r>
      <w:r w:rsidR="00A42EC0" w:rsidRPr="007A32D6">
        <w:rPr>
          <w:rStyle w:val="Insertedtext"/>
          <w:rFonts w:cs="Calibri" w:hint="cs"/>
          <w:szCs w:val="22"/>
          <w:rtl/>
        </w:rPr>
        <w:t>اً</w:t>
      </w:r>
      <w:r w:rsidRPr="007A32D6">
        <w:rPr>
          <w:rStyle w:val="Insertedtext"/>
          <w:rFonts w:cs="Calibri"/>
          <w:szCs w:val="22"/>
          <w:rtl/>
        </w:rPr>
        <w:t xml:space="preserve"> للتعليمات الإدارية. </w:t>
      </w:r>
    </w:p>
    <w:p w14:paraId="45F17395" w14:textId="1AA89120" w:rsidR="00F31272" w:rsidRPr="007A32D6" w:rsidRDefault="00F31272" w:rsidP="00F31272">
      <w:pPr>
        <w:rPr>
          <w:rStyle w:val="Insertedtext"/>
          <w:rFonts w:cs="Calibri"/>
          <w:szCs w:val="22"/>
        </w:rPr>
      </w:pPr>
    </w:p>
    <w:p w14:paraId="4FD432D8" w14:textId="3C8F9776" w:rsidR="00F31272" w:rsidRPr="007A32D6" w:rsidRDefault="00F31272" w:rsidP="00F31272">
      <w:pPr>
        <w:pStyle w:val="Endofdocument-Annex"/>
        <w:bidi/>
        <w:rPr>
          <w:rStyle w:val="Insertedtext"/>
          <w:rFonts w:eastAsia="Arial Unicode MS" w:cs="Calibri"/>
          <w:szCs w:val="22"/>
          <w:rtl/>
        </w:rPr>
      </w:pPr>
      <w:r w:rsidRPr="007A32D6">
        <w:rPr>
          <w:rFonts w:cs="Calibri"/>
          <w:szCs w:val="22"/>
          <w:rtl/>
        </w:rPr>
        <w:t>[يلي ذلك المرفق الثاني]</w:t>
      </w:r>
      <w:bookmarkEnd w:id="11"/>
    </w:p>
    <w:p w14:paraId="6A0E90E4" w14:textId="4BD96201" w:rsidR="00C52863" w:rsidRPr="007A32D6" w:rsidRDefault="00C52863" w:rsidP="00C52863">
      <w:pPr>
        <w:rPr>
          <w:rFonts w:cs="Calibri"/>
          <w:szCs w:val="22"/>
        </w:rPr>
      </w:pPr>
    </w:p>
    <w:p w14:paraId="6D919EC5" w14:textId="77777777" w:rsidR="00C52863" w:rsidRPr="007A32D6" w:rsidRDefault="00C52863" w:rsidP="00C52863">
      <w:pPr>
        <w:rPr>
          <w:rFonts w:cs="Calibri"/>
          <w:szCs w:val="22"/>
        </w:rPr>
      </w:pPr>
    </w:p>
    <w:p w14:paraId="7D47F63E" w14:textId="3C856A01" w:rsidR="00C52863" w:rsidRPr="007A32D6" w:rsidRDefault="00C52863" w:rsidP="00C52863">
      <w:pPr>
        <w:rPr>
          <w:rFonts w:cs="Calibri"/>
          <w:szCs w:val="22"/>
        </w:rPr>
      </w:pPr>
    </w:p>
    <w:p w14:paraId="65408FC3" w14:textId="77777777" w:rsidR="00C52863" w:rsidRPr="007A32D6" w:rsidRDefault="00C52863" w:rsidP="00C52863">
      <w:pPr>
        <w:rPr>
          <w:rFonts w:cs="Calibri"/>
          <w:szCs w:val="22"/>
        </w:rPr>
      </w:pPr>
    </w:p>
    <w:p w14:paraId="472E1268" w14:textId="77777777" w:rsidR="00C52863" w:rsidRPr="007A32D6" w:rsidRDefault="00C52863" w:rsidP="00C52863">
      <w:pPr>
        <w:rPr>
          <w:rFonts w:cs="Calibri"/>
          <w:szCs w:val="22"/>
        </w:rPr>
        <w:sectPr w:rsidR="00C52863" w:rsidRPr="007A32D6" w:rsidSect="00DB3238">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p>
    <w:p w14:paraId="0DB79E95" w14:textId="6220B9E1" w:rsidR="00C52863" w:rsidRPr="002B4174" w:rsidRDefault="00C52863" w:rsidP="002B4174">
      <w:pPr>
        <w:pStyle w:val="ONUME"/>
        <w:numPr>
          <w:ilvl w:val="0"/>
          <w:numId w:val="0"/>
        </w:numPr>
        <w:bidi/>
        <w:jc w:val="center"/>
        <w:rPr>
          <w:rFonts w:cs="Calibri"/>
          <w:sz w:val="24"/>
          <w:szCs w:val="24"/>
          <w:rtl/>
        </w:rPr>
      </w:pPr>
      <w:bookmarkStart w:id="18" w:name="Ax2"/>
      <w:r w:rsidRPr="002B4174">
        <w:rPr>
          <w:rFonts w:cs="Calibri"/>
          <w:sz w:val="24"/>
          <w:szCs w:val="24"/>
          <w:rtl/>
        </w:rPr>
        <w:lastRenderedPageBreak/>
        <w:t>مشروع التعديلات الإرشادية المقترح إدخالها على اللائحة التنفيذية لمعاهدة التعاون</w:t>
      </w:r>
      <w:r w:rsidR="00822163" w:rsidRPr="002B4174">
        <w:rPr>
          <w:rFonts w:cs="Calibri" w:hint="cs"/>
          <w:sz w:val="24"/>
          <w:szCs w:val="24"/>
          <w:rtl/>
        </w:rPr>
        <w:t xml:space="preserve"> </w:t>
      </w:r>
      <w:r w:rsidRPr="002B4174">
        <w:rPr>
          <w:rFonts w:cs="Calibri"/>
          <w:sz w:val="24"/>
          <w:szCs w:val="24"/>
          <w:rtl/>
        </w:rPr>
        <w:t>بشأن البراءات</w:t>
      </w:r>
      <w:r w:rsidR="002B4174" w:rsidRPr="002B4174">
        <w:rPr>
          <w:rFonts w:cs="Calibri"/>
          <w:sz w:val="24"/>
          <w:szCs w:val="24"/>
          <w:rtl/>
        </w:rPr>
        <w:br/>
      </w:r>
      <w:r w:rsidRPr="002B4174">
        <w:rPr>
          <w:rFonts w:cs="Calibri"/>
          <w:sz w:val="24"/>
          <w:szCs w:val="24"/>
          <w:rtl/>
        </w:rPr>
        <w:t>بخصوص المدفوعات المركزية</w:t>
      </w:r>
    </w:p>
    <w:p w14:paraId="0B206514" w14:textId="77777777" w:rsidR="007B4C4B" w:rsidRPr="007A32D6" w:rsidRDefault="007B4C4B" w:rsidP="00FC4B09">
      <w:pPr>
        <w:pStyle w:val="ONUME"/>
        <w:numPr>
          <w:ilvl w:val="0"/>
          <w:numId w:val="0"/>
        </w:numPr>
        <w:jc w:val="center"/>
        <w:rPr>
          <w:rFonts w:cs="Calibri"/>
          <w:szCs w:val="22"/>
        </w:rPr>
      </w:pPr>
    </w:p>
    <w:p w14:paraId="48432AEF" w14:textId="77777777" w:rsidR="007B4C4B" w:rsidRPr="007A32D6" w:rsidRDefault="007B4C4B" w:rsidP="00FC4B09">
      <w:pPr>
        <w:pStyle w:val="ONUME"/>
        <w:numPr>
          <w:ilvl w:val="0"/>
          <w:numId w:val="0"/>
        </w:numPr>
        <w:bidi/>
        <w:jc w:val="center"/>
        <w:rPr>
          <w:rFonts w:cs="Calibri"/>
          <w:szCs w:val="22"/>
          <w:rtl/>
        </w:rPr>
      </w:pPr>
      <w:r w:rsidRPr="007A32D6">
        <w:rPr>
          <w:rFonts w:cs="Calibri"/>
          <w:szCs w:val="22"/>
          <w:rtl/>
        </w:rPr>
        <w:t>جدول المحتويات</w:t>
      </w:r>
    </w:p>
    <w:p w14:paraId="689CA365" w14:textId="74C75F3C" w:rsidR="00C41BF5" w:rsidRPr="007A32D6" w:rsidRDefault="00F72FF4" w:rsidP="00455896">
      <w:pPr>
        <w:pStyle w:val="TOC1"/>
        <w:tabs>
          <w:tab w:val="right" w:leader="dot" w:pos="9345"/>
        </w:tabs>
        <w:bidi/>
        <w:rPr>
          <w:rFonts w:eastAsiaTheme="minorEastAsia" w:cs="Calibri"/>
          <w:noProof/>
          <w:szCs w:val="22"/>
          <w:rtl/>
        </w:rPr>
      </w:pPr>
      <w:r w:rsidRPr="007A32D6">
        <w:rPr>
          <w:rFonts w:cs="Calibri"/>
          <w:szCs w:val="22"/>
        </w:rPr>
        <w:fldChar w:fldCharType="begin"/>
      </w:r>
      <w:r w:rsidRPr="007A32D6">
        <w:rPr>
          <w:rFonts w:cs="Calibri"/>
          <w:szCs w:val="22"/>
          <w:rtl/>
        </w:rPr>
        <w:instrText xml:space="preserve"> </w:instrText>
      </w:r>
      <w:r w:rsidRPr="007A32D6">
        <w:rPr>
          <w:rFonts w:cs="Calibri"/>
          <w:szCs w:val="22"/>
        </w:rPr>
        <w:instrText xml:space="preserve">TOC \b "Ax2" \t "Leg # Title,1,Leg SubRule #,2" </w:instrText>
      </w:r>
      <w:r w:rsidRPr="007A32D6">
        <w:rPr>
          <w:rFonts w:cs="Calibri"/>
          <w:szCs w:val="22"/>
        </w:rPr>
        <w:fldChar w:fldCharType="separate"/>
      </w:r>
      <w:r w:rsidR="00455896" w:rsidRPr="007A32D6">
        <w:rPr>
          <w:rFonts w:cs="Calibri" w:hint="cs"/>
          <w:noProof/>
          <w:szCs w:val="22"/>
          <w:rtl/>
        </w:rPr>
        <w:t>القاعدة 14  رسم التحويل</w:t>
      </w:r>
      <w:r w:rsidR="00C41BF5" w:rsidRPr="007A32D6">
        <w:rPr>
          <w:rFonts w:cs="Calibri"/>
          <w:noProof/>
          <w:szCs w:val="22"/>
          <w:rtl/>
        </w:rPr>
        <w:tab/>
      </w:r>
      <w:r w:rsidR="00C41BF5" w:rsidRPr="007A32D6">
        <w:rPr>
          <w:rFonts w:cs="Calibri"/>
          <w:noProof/>
          <w:szCs w:val="22"/>
          <w:rtl/>
        </w:rPr>
        <w:fldChar w:fldCharType="begin"/>
      </w:r>
      <w:r w:rsidRPr="007A32D6">
        <w:rPr>
          <w:rFonts w:cs="Calibri"/>
          <w:noProof/>
          <w:szCs w:val="22"/>
          <w:rtl/>
        </w:rPr>
        <w:instrText xml:space="preserve"> </w:instrText>
      </w:r>
      <w:r w:rsidR="00C41BF5" w:rsidRPr="007A32D6">
        <w:rPr>
          <w:rFonts w:cs="Calibri"/>
          <w:noProof/>
          <w:szCs w:val="22"/>
        </w:rPr>
        <w:instrText xml:space="preserve">PAGEREF _Toc114584496 \h </w:instrText>
      </w:r>
      <w:r w:rsidR="00C41BF5" w:rsidRPr="007A32D6">
        <w:rPr>
          <w:rFonts w:cs="Calibri"/>
          <w:noProof/>
          <w:szCs w:val="22"/>
          <w:rtl/>
        </w:rPr>
      </w:r>
      <w:r w:rsidR="00C41BF5" w:rsidRPr="007A32D6">
        <w:rPr>
          <w:rFonts w:cs="Calibri"/>
          <w:noProof/>
          <w:szCs w:val="22"/>
          <w:rtl/>
        </w:rPr>
        <w:fldChar w:fldCharType="separate"/>
      </w:r>
      <w:r w:rsidR="000E304D">
        <w:rPr>
          <w:rFonts w:cs="Calibri"/>
          <w:noProof/>
          <w:szCs w:val="22"/>
          <w:rtl/>
        </w:rPr>
        <w:t>2</w:t>
      </w:r>
      <w:r w:rsidR="00C41BF5" w:rsidRPr="007A32D6">
        <w:rPr>
          <w:rFonts w:cs="Calibri"/>
          <w:noProof/>
          <w:szCs w:val="22"/>
          <w:rtl/>
        </w:rPr>
        <w:fldChar w:fldCharType="end"/>
      </w:r>
    </w:p>
    <w:p w14:paraId="5C3547D6" w14:textId="7554323C" w:rsidR="00C41BF5" w:rsidRPr="007A32D6" w:rsidRDefault="00455896">
      <w:pPr>
        <w:pStyle w:val="TOC2"/>
        <w:tabs>
          <w:tab w:val="right" w:leader="dot" w:pos="9345"/>
        </w:tabs>
        <w:bidi/>
        <w:rPr>
          <w:rFonts w:eastAsiaTheme="minorEastAsia" w:cs="Calibri"/>
          <w:noProof/>
          <w:szCs w:val="22"/>
          <w:rtl/>
        </w:rPr>
      </w:pPr>
      <w:r w:rsidRPr="007A32D6">
        <w:rPr>
          <w:rFonts w:cs="Calibri" w:hint="cs"/>
          <w:noProof/>
          <w:szCs w:val="22"/>
          <w:rtl/>
        </w:rPr>
        <w:t>1.14  رسم التحويل</w:t>
      </w:r>
      <w:r w:rsidR="00C41BF5" w:rsidRPr="007A32D6">
        <w:rPr>
          <w:rFonts w:cs="Calibri"/>
          <w:noProof/>
          <w:szCs w:val="22"/>
          <w:rtl/>
        </w:rPr>
        <w:tab/>
      </w:r>
      <w:r w:rsidR="00C41BF5" w:rsidRPr="007A32D6">
        <w:rPr>
          <w:rFonts w:cs="Calibri"/>
          <w:noProof/>
          <w:szCs w:val="22"/>
          <w:rtl/>
        </w:rPr>
        <w:fldChar w:fldCharType="begin"/>
      </w:r>
      <w:r w:rsidR="00C41BF5" w:rsidRPr="007A32D6">
        <w:rPr>
          <w:rFonts w:cs="Calibri"/>
          <w:noProof/>
          <w:szCs w:val="22"/>
          <w:rtl/>
        </w:rPr>
        <w:instrText xml:space="preserve"> </w:instrText>
      </w:r>
      <w:r w:rsidR="00C41BF5" w:rsidRPr="007A32D6">
        <w:rPr>
          <w:rFonts w:cs="Calibri"/>
          <w:noProof/>
          <w:szCs w:val="22"/>
        </w:rPr>
        <w:instrText xml:space="preserve">PAGEREF _Toc114584497 \h </w:instrText>
      </w:r>
      <w:r w:rsidR="00C41BF5" w:rsidRPr="007A32D6">
        <w:rPr>
          <w:rFonts w:cs="Calibri"/>
          <w:noProof/>
          <w:szCs w:val="22"/>
          <w:rtl/>
        </w:rPr>
      </w:r>
      <w:r w:rsidR="00C41BF5" w:rsidRPr="007A32D6">
        <w:rPr>
          <w:rFonts w:cs="Calibri"/>
          <w:noProof/>
          <w:szCs w:val="22"/>
          <w:rtl/>
        </w:rPr>
        <w:fldChar w:fldCharType="separate"/>
      </w:r>
      <w:r w:rsidR="000E304D">
        <w:rPr>
          <w:rFonts w:cs="Calibri"/>
          <w:noProof/>
          <w:szCs w:val="22"/>
          <w:rtl/>
        </w:rPr>
        <w:t>2</w:t>
      </w:r>
      <w:r w:rsidR="00C41BF5" w:rsidRPr="007A32D6">
        <w:rPr>
          <w:rFonts w:cs="Calibri"/>
          <w:noProof/>
          <w:szCs w:val="22"/>
          <w:rtl/>
        </w:rPr>
        <w:fldChar w:fldCharType="end"/>
      </w:r>
    </w:p>
    <w:p w14:paraId="0311B709" w14:textId="490E98FD" w:rsidR="00C41BF5" w:rsidRPr="007A32D6" w:rsidRDefault="00D95F23">
      <w:pPr>
        <w:pStyle w:val="TOC1"/>
        <w:tabs>
          <w:tab w:val="right" w:leader="dot" w:pos="9345"/>
        </w:tabs>
        <w:bidi/>
        <w:rPr>
          <w:rFonts w:eastAsiaTheme="minorEastAsia" w:cs="Calibri"/>
          <w:noProof/>
          <w:szCs w:val="22"/>
          <w:rtl/>
        </w:rPr>
      </w:pPr>
      <w:r w:rsidRPr="007A32D6">
        <w:rPr>
          <w:rFonts w:cs="Calibri" w:hint="cs"/>
          <w:noProof/>
          <w:szCs w:val="22"/>
          <w:rtl/>
        </w:rPr>
        <w:t>القاعدة 15  رسم الإيداع الدولي</w:t>
      </w:r>
      <w:r w:rsidR="00C41BF5" w:rsidRPr="007A32D6">
        <w:rPr>
          <w:rFonts w:cs="Calibri"/>
          <w:noProof/>
          <w:szCs w:val="22"/>
          <w:rtl/>
        </w:rPr>
        <w:tab/>
      </w:r>
      <w:r w:rsidR="00C41BF5" w:rsidRPr="007A32D6">
        <w:rPr>
          <w:rFonts w:cs="Calibri"/>
          <w:noProof/>
          <w:szCs w:val="22"/>
          <w:rtl/>
        </w:rPr>
        <w:fldChar w:fldCharType="begin"/>
      </w:r>
      <w:r w:rsidR="00C41BF5" w:rsidRPr="007A32D6">
        <w:rPr>
          <w:rFonts w:cs="Calibri"/>
          <w:noProof/>
          <w:szCs w:val="22"/>
          <w:rtl/>
        </w:rPr>
        <w:instrText xml:space="preserve"> </w:instrText>
      </w:r>
      <w:r w:rsidR="00C41BF5" w:rsidRPr="007A32D6">
        <w:rPr>
          <w:rFonts w:cs="Calibri"/>
          <w:noProof/>
          <w:szCs w:val="22"/>
        </w:rPr>
        <w:instrText xml:space="preserve">PAGEREF _Toc114584498 \h </w:instrText>
      </w:r>
      <w:r w:rsidR="00C41BF5" w:rsidRPr="007A32D6">
        <w:rPr>
          <w:rFonts w:cs="Calibri"/>
          <w:noProof/>
          <w:szCs w:val="22"/>
          <w:rtl/>
        </w:rPr>
      </w:r>
      <w:r w:rsidR="00C41BF5" w:rsidRPr="007A32D6">
        <w:rPr>
          <w:rFonts w:cs="Calibri"/>
          <w:noProof/>
          <w:szCs w:val="22"/>
          <w:rtl/>
        </w:rPr>
        <w:fldChar w:fldCharType="separate"/>
      </w:r>
      <w:r w:rsidR="000E304D">
        <w:rPr>
          <w:rFonts w:cs="Calibri"/>
          <w:noProof/>
          <w:szCs w:val="22"/>
          <w:rtl/>
        </w:rPr>
        <w:t>3</w:t>
      </w:r>
      <w:r w:rsidR="00C41BF5" w:rsidRPr="007A32D6">
        <w:rPr>
          <w:rFonts w:cs="Calibri"/>
          <w:noProof/>
          <w:szCs w:val="22"/>
          <w:rtl/>
        </w:rPr>
        <w:fldChar w:fldCharType="end"/>
      </w:r>
    </w:p>
    <w:p w14:paraId="59A78306" w14:textId="119B5685" w:rsidR="00C41BF5" w:rsidRPr="007A32D6" w:rsidRDefault="00EB0DB5">
      <w:pPr>
        <w:pStyle w:val="TOC2"/>
        <w:tabs>
          <w:tab w:val="right" w:leader="dot" w:pos="9345"/>
        </w:tabs>
        <w:bidi/>
        <w:rPr>
          <w:rFonts w:eastAsiaTheme="minorEastAsia" w:cs="Calibri"/>
          <w:noProof/>
          <w:szCs w:val="22"/>
          <w:rtl/>
        </w:rPr>
      </w:pPr>
      <w:r w:rsidRPr="007A32D6">
        <w:rPr>
          <w:rFonts w:cs="Calibri" w:hint="cs"/>
          <w:noProof/>
          <w:szCs w:val="22"/>
          <w:rtl/>
        </w:rPr>
        <w:t>1.15  رسم الإيداع الدولي</w:t>
      </w:r>
      <w:r w:rsidR="00C41BF5" w:rsidRPr="007A32D6">
        <w:rPr>
          <w:rFonts w:cs="Calibri"/>
          <w:noProof/>
          <w:szCs w:val="22"/>
          <w:rtl/>
        </w:rPr>
        <w:tab/>
      </w:r>
      <w:r w:rsidR="00C41BF5" w:rsidRPr="007A32D6">
        <w:rPr>
          <w:rFonts w:cs="Calibri"/>
          <w:noProof/>
          <w:szCs w:val="22"/>
          <w:rtl/>
        </w:rPr>
        <w:fldChar w:fldCharType="begin"/>
      </w:r>
      <w:r w:rsidR="00C41BF5" w:rsidRPr="007A32D6">
        <w:rPr>
          <w:rFonts w:cs="Calibri"/>
          <w:noProof/>
          <w:szCs w:val="22"/>
          <w:rtl/>
        </w:rPr>
        <w:instrText xml:space="preserve"> </w:instrText>
      </w:r>
      <w:r w:rsidR="00C41BF5" w:rsidRPr="007A32D6">
        <w:rPr>
          <w:rFonts w:cs="Calibri"/>
          <w:noProof/>
          <w:szCs w:val="22"/>
        </w:rPr>
        <w:instrText xml:space="preserve">PAGEREF _Toc114584499 \h </w:instrText>
      </w:r>
      <w:r w:rsidR="00C41BF5" w:rsidRPr="007A32D6">
        <w:rPr>
          <w:rFonts w:cs="Calibri"/>
          <w:noProof/>
          <w:szCs w:val="22"/>
          <w:rtl/>
        </w:rPr>
      </w:r>
      <w:r w:rsidR="00C41BF5" w:rsidRPr="007A32D6">
        <w:rPr>
          <w:rFonts w:cs="Calibri"/>
          <w:noProof/>
          <w:szCs w:val="22"/>
          <w:rtl/>
        </w:rPr>
        <w:fldChar w:fldCharType="separate"/>
      </w:r>
      <w:r w:rsidR="000E304D">
        <w:rPr>
          <w:rFonts w:cs="Calibri"/>
          <w:noProof/>
          <w:szCs w:val="22"/>
          <w:rtl/>
        </w:rPr>
        <w:t>3</w:t>
      </w:r>
      <w:r w:rsidR="00C41BF5" w:rsidRPr="007A32D6">
        <w:rPr>
          <w:rFonts w:cs="Calibri"/>
          <w:noProof/>
          <w:szCs w:val="22"/>
          <w:rtl/>
        </w:rPr>
        <w:fldChar w:fldCharType="end"/>
      </w:r>
    </w:p>
    <w:p w14:paraId="0A5A6436" w14:textId="7815AF4A" w:rsidR="00C41BF5" w:rsidRPr="007A32D6" w:rsidRDefault="005A603C" w:rsidP="00D76A5A">
      <w:pPr>
        <w:pStyle w:val="TOC2"/>
        <w:tabs>
          <w:tab w:val="right" w:leader="dot" w:pos="9345"/>
        </w:tabs>
        <w:bidi/>
        <w:rPr>
          <w:rFonts w:eastAsiaTheme="minorEastAsia" w:cs="Calibri"/>
          <w:noProof/>
          <w:szCs w:val="22"/>
          <w:rtl/>
        </w:rPr>
      </w:pPr>
      <w:r w:rsidRPr="007A32D6">
        <w:rPr>
          <w:rFonts w:cs="Calibri" w:hint="cs"/>
          <w:noProof/>
          <w:szCs w:val="22"/>
          <w:rtl/>
        </w:rPr>
        <w:t>2.15</w:t>
      </w:r>
      <w:r w:rsidRPr="007A32D6">
        <w:rPr>
          <w:rFonts w:cs="Calibri"/>
          <w:noProof/>
          <w:szCs w:val="22"/>
          <w:rtl/>
        </w:rPr>
        <w:t>  </w:t>
      </w:r>
      <w:r w:rsidRPr="007A32D6">
        <w:rPr>
          <w:rFonts w:cs="Calibri" w:hint="cs"/>
          <w:i/>
          <w:noProof/>
          <w:szCs w:val="22"/>
          <w:rtl/>
        </w:rPr>
        <w:t>مقدار الرسم</w:t>
      </w:r>
      <w:r w:rsidR="00D76A5A" w:rsidRPr="007A32D6">
        <w:rPr>
          <w:rFonts w:cs="Calibri" w:hint="cs"/>
          <w:strike/>
          <w:noProof/>
          <w:color w:val="FF0000"/>
          <w:szCs w:val="22"/>
          <w:rtl/>
        </w:rPr>
        <w:t>؛</w:t>
      </w:r>
      <w:r w:rsidR="00C41BF5" w:rsidRPr="007A32D6">
        <w:rPr>
          <w:rFonts w:cs="Calibri"/>
          <w:strike/>
          <w:noProof/>
          <w:color w:val="FF0000"/>
          <w:szCs w:val="22"/>
          <w:rtl/>
        </w:rPr>
        <w:t xml:space="preserve">  </w:t>
      </w:r>
      <w:r w:rsidRPr="007A32D6">
        <w:rPr>
          <w:rFonts w:cs="Calibri" w:hint="cs"/>
          <w:strike/>
          <w:noProof/>
          <w:color w:val="FF0000"/>
          <w:szCs w:val="22"/>
          <w:rtl/>
        </w:rPr>
        <w:t>التحويل</w:t>
      </w:r>
      <w:r w:rsidR="00C41BF5" w:rsidRPr="007A32D6">
        <w:rPr>
          <w:rFonts w:cs="Calibri"/>
          <w:noProof/>
          <w:szCs w:val="22"/>
          <w:rtl/>
        </w:rPr>
        <w:tab/>
      </w:r>
      <w:r w:rsidR="00C41BF5" w:rsidRPr="007A32D6">
        <w:rPr>
          <w:rFonts w:cs="Calibri"/>
          <w:noProof/>
          <w:szCs w:val="22"/>
          <w:rtl/>
        </w:rPr>
        <w:fldChar w:fldCharType="begin"/>
      </w:r>
      <w:r w:rsidR="00C41BF5" w:rsidRPr="007A32D6">
        <w:rPr>
          <w:rFonts w:cs="Calibri"/>
          <w:noProof/>
          <w:szCs w:val="22"/>
          <w:rtl/>
        </w:rPr>
        <w:instrText xml:space="preserve"> </w:instrText>
      </w:r>
      <w:r w:rsidR="00C41BF5" w:rsidRPr="007A32D6">
        <w:rPr>
          <w:rFonts w:cs="Calibri"/>
          <w:noProof/>
          <w:szCs w:val="22"/>
        </w:rPr>
        <w:instrText xml:space="preserve">PAGEREF _Toc114584500 \h </w:instrText>
      </w:r>
      <w:r w:rsidR="00C41BF5" w:rsidRPr="007A32D6">
        <w:rPr>
          <w:rFonts w:cs="Calibri"/>
          <w:noProof/>
          <w:szCs w:val="22"/>
          <w:rtl/>
        </w:rPr>
      </w:r>
      <w:r w:rsidR="00C41BF5" w:rsidRPr="007A32D6">
        <w:rPr>
          <w:rFonts w:cs="Calibri"/>
          <w:noProof/>
          <w:szCs w:val="22"/>
          <w:rtl/>
        </w:rPr>
        <w:fldChar w:fldCharType="separate"/>
      </w:r>
      <w:r w:rsidR="000E304D">
        <w:rPr>
          <w:rFonts w:cs="Calibri"/>
          <w:noProof/>
          <w:szCs w:val="22"/>
          <w:rtl/>
        </w:rPr>
        <w:t>3</w:t>
      </w:r>
      <w:r w:rsidR="00C41BF5" w:rsidRPr="007A32D6">
        <w:rPr>
          <w:rFonts w:cs="Calibri"/>
          <w:noProof/>
          <w:szCs w:val="22"/>
          <w:rtl/>
        </w:rPr>
        <w:fldChar w:fldCharType="end"/>
      </w:r>
    </w:p>
    <w:p w14:paraId="48C32CBB" w14:textId="0CE8B4DE" w:rsidR="00C41BF5" w:rsidRPr="007A32D6" w:rsidRDefault="005C0A77" w:rsidP="00E71710">
      <w:pPr>
        <w:pStyle w:val="TOC2"/>
        <w:tabs>
          <w:tab w:val="right" w:leader="dot" w:pos="9345"/>
        </w:tabs>
        <w:bidi/>
        <w:rPr>
          <w:rFonts w:eastAsiaTheme="minorEastAsia" w:cs="Calibri"/>
          <w:noProof/>
          <w:szCs w:val="22"/>
          <w:rtl/>
        </w:rPr>
      </w:pPr>
      <w:r w:rsidRPr="007A32D6">
        <w:rPr>
          <w:rFonts w:cs="Calibri" w:hint="cs"/>
          <w:noProof/>
          <w:szCs w:val="22"/>
          <w:rtl/>
        </w:rPr>
        <w:t>3.15  مهلة التسديد؛ المبلغ المستحق</w:t>
      </w:r>
      <w:r w:rsidR="00C41BF5" w:rsidRPr="007A32D6">
        <w:rPr>
          <w:rFonts w:cs="Calibri"/>
          <w:noProof/>
          <w:szCs w:val="22"/>
          <w:rtl/>
        </w:rPr>
        <w:tab/>
      </w:r>
      <w:r w:rsidR="00E71710" w:rsidRPr="007A32D6">
        <w:rPr>
          <w:rFonts w:cs="Calibri" w:hint="cs"/>
          <w:noProof/>
          <w:szCs w:val="22"/>
          <w:rtl/>
        </w:rPr>
        <w:t>4</w:t>
      </w:r>
    </w:p>
    <w:p w14:paraId="0297D5DB" w14:textId="0B337206" w:rsidR="00C41BF5" w:rsidRPr="007A32D6" w:rsidRDefault="00767721" w:rsidP="00E71710">
      <w:pPr>
        <w:pStyle w:val="TOC2"/>
        <w:tabs>
          <w:tab w:val="right" w:leader="dot" w:pos="9345"/>
        </w:tabs>
        <w:bidi/>
        <w:rPr>
          <w:rFonts w:eastAsiaTheme="minorEastAsia" w:cs="Calibri"/>
          <w:noProof/>
          <w:szCs w:val="22"/>
          <w:rtl/>
        </w:rPr>
      </w:pPr>
      <w:r w:rsidRPr="007A32D6">
        <w:rPr>
          <w:rFonts w:cs="Calibri" w:hint="cs"/>
          <w:noProof/>
          <w:szCs w:val="22"/>
          <w:rtl/>
        </w:rPr>
        <w:t>4.15  رد الرسوم</w:t>
      </w:r>
      <w:r w:rsidR="00C41BF5" w:rsidRPr="007A32D6">
        <w:rPr>
          <w:rFonts w:cs="Calibri"/>
          <w:noProof/>
          <w:szCs w:val="22"/>
          <w:rtl/>
        </w:rPr>
        <w:tab/>
      </w:r>
      <w:r w:rsidR="00E71710" w:rsidRPr="007A32D6">
        <w:rPr>
          <w:rFonts w:cs="Calibri" w:hint="cs"/>
          <w:noProof/>
          <w:szCs w:val="22"/>
          <w:rtl/>
        </w:rPr>
        <w:t>4</w:t>
      </w:r>
    </w:p>
    <w:p w14:paraId="15F3F6D2" w14:textId="512126F1" w:rsidR="00C41BF5" w:rsidRPr="007A32D6" w:rsidRDefault="00063706" w:rsidP="00F81CBA">
      <w:pPr>
        <w:pStyle w:val="TOC1"/>
        <w:tabs>
          <w:tab w:val="right" w:leader="dot" w:pos="9345"/>
        </w:tabs>
        <w:bidi/>
        <w:rPr>
          <w:rFonts w:eastAsiaTheme="minorEastAsia" w:cs="Calibri"/>
          <w:noProof/>
          <w:szCs w:val="22"/>
          <w:rtl/>
        </w:rPr>
      </w:pPr>
      <w:r w:rsidRPr="007A32D6">
        <w:rPr>
          <w:rFonts w:cs="Calibri" w:hint="cs"/>
          <w:noProof/>
          <w:szCs w:val="22"/>
          <w:rtl/>
        </w:rPr>
        <w:t>القاعدة 16  رس</w:t>
      </w:r>
      <w:r w:rsidR="004735A2" w:rsidRPr="007A32D6">
        <w:rPr>
          <w:rFonts w:cs="Calibri" w:hint="cs"/>
          <w:noProof/>
          <w:szCs w:val="22"/>
          <w:rtl/>
        </w:rPr>
        <w:t>م البحث</w:t>
      </w:r>
      <w:r w:rsidR="00C41BF5" w:rsidRPr="007A32D6">
        <w:rPr>
          <w:rFonts w:cs="Calibri"/>
          <w:noProof/>
          <w:szCs w:val="22"/>
          <w:rtl/>
        </w:rPr>
        <w:tab/>
      </w:r>
      <w:r w:rsidR="00F81CBA" w:rsidRPr="007A32D6">
        <w:rPr>
          <w:rFonts w:cs="Calibri" w:hint="cs"/>
          <w:noProof/>
          <w:szCs w:val="22"/>
          <w:rtl/>
        </w:rPr>
        <w:t>5</w:t>
      </w:r>
    </w:p>
    <w:p w14:paraId="4B509BF9" w14:textId="46ACFE9D" w:rsidR="00C41BF5" w:rsidRPr="007A32D6" w:rsidRDefault="00063706" w:rsidP="00F81CBA">
      <w:pPr>
        <w:pStyle w:val="TOC2"/>
        <w:tabs>
          <w:tab w:val="right" w:leader="dot" w:pos="9345"/>
        </w:tabs>
        <w:bidi/>
        <w:rPr>
          <w:rFonts w:eastAsiaTheme="minorEastAsia" w:cs="Calibri"/>
          <w:noProof/>
          <w:szCs w:val="22"/>
          <w:rtl/>
        </w:rPr>
      </w:pPr>
      <w:r w:rsidRPr="007A32D6">
        <w:rPr>
          <w:rFonts w:cs="Calibri" w:hint="cs"/>
          <w:noProof/>
          <w:szCs w:val="22"/>
          <w:rtl/>
        </w:rPr>
        <w:t>1.16  الحق في المطالبة برسوم</w:t>
      </w:r>
      <w:r w:rsidR="00C41BF5" w:rsidRPr="007A32D6">
        <w:rPr>
          <w:rFonts w:cs="Calibri"/>
          <w:noProof/>
          <w:szCs w:val="22"/>
          <w:rtl/>
        </w:rPr>
        <w:tab/>
      </w:r>
      <w:r w:rsidR="00F81CBA" w:rsidRPr="007A32D6">
        <w:rPr>
          <w:rFonts w:cs="Calibri" w:hint="cs"/>
          <w:noProof/>
          <w:szCs w:val="22"/>
          <w:rtl/>
        </w:rPr>
        <w:t>5</w:t>
      </w:r>
    </w:p>
    <w:p w14:paraId="6E7C8D73" w14:textId="13160709" w:rsidR="00C41BF5" w:rsidRPr="007A32D6" w:rsidRDefault="006E4204" w:rsidP="00F81CBA">
      <w:pPr>
        <w:pStyle w:val="TOC2"/>
        <w:tabs>
          <w:tab w:val="right" w:leader="dot" w:pos="9345"/>
        </w:tabs>
        <w:bidi/>
        <w:rPr>
          <w:rFonts w:eastAsiaTheme="minorEastAsia" w:cs="Calibri"/>
          <w:noProof/>
          <w:szCs w:val="22"/>
          <w:rtl/>
        </w:rPr>
      </w:pPr>
      <w:r w:rsidRPr="007A32D6">
        <w:rPr>
          <w:rFonts w:cs="Calibri" w:hint="cs"/>
          <w:noProof/>
          <w:szCs w:val="22"/>
          <w:rtl/>
        </w:rPr>
        <w:t>2.16  رد الرسوم</w:t>
      </w:r>
      <w:r w:rsidR="00C41BF5" w:rsidRPr="007A32D6">
        <w:rPr>
          <w:rFonts w:cs="Calibri"/>
          <w:noProof/>
          <w:szCs w:val="22"/>
          <w:rtl/>
        </w:rPr>
        <w:tab/>
      </w:r>
      <w:r w:rsidR="00F81CBA" w:rsidRPr="007A32D6">
        <w:rPr>
          <w:rFonts w:cs="Calibri" w:hint="cs"/>
          <w:noProof/>
          <w:szCs w:val="22"/>
          <w:rtl/>
        </w:rPr>
        <w:t>5</w:t>
      </w:r>
    </w:p>
    <w:p w14:paraId="3B4B677E" w14:textId="4F67CD02" w:rsidR="00C41BF5" w:rsidRPr="007A32D6" w:rsidRDefault="00C22B40" w:rsidP="00F81CBA">
      <w:pPr>
        <w:pStyle w:val="TOC2"/>
        <w:tabs>
          <w:tab w:val="right" w:leader="dot" w:pos="9345"/>
        </w:tabs>
        <w:bidi/>
        <w:rPr>
          <w:rFonts w:eastAsiaTheme="minorEastAsia" w:cs="Calibri"/>
          <w:noProof/>
          <w:szCs w:val="22"/>
          <w:rtl/>
        </w:rPr>
      </w:pPr>
      <w:r w:rsidRPr="007A32D6">
        <w:rPr>
          <w:rFonts w:cs="Calibri" w:hint="cs"/>
          <w:noProof/>
          <w:szCs w:val="22"/>
          <w:rtl/>
        </w:rPr>
        <w:t>3.16  رد جزء من الرسوم</w:t>
      </w:r>
      <w:r w:rsidR="00C41BF5" w:rsidRPr="007A32D6">
        <w:rPr>
          <w:rFonts w:cs="Calibri"/>
          <w:noProof/>
          <w:szCs w:val="22"/>
          <w:rtl/>
        </w:rPr>
        <w:tab/>
      </w:r>
      <w:r w:rsidR="00F81CBA" w:rsidRPr="007A32D6">
        <w:rPr>
          <w:rFonts w:cs="Calibri" w:hint="cs"/>
          <w:noProof/>
          <w:szCs w:val="22"/>
          <w:rtl/>
        </w:rPr>
        <w:t>6</w:t>
      </w:r>
    </w:p>
    <w:p w14:paraId="56CE2A35" w14:textId="0C2D6A5B" w:rsidR="00C41BF5" w:rsidRPr="007A32D6" w:rsidRDefault="00C26C57" w:rsidP="00623D3A">
      <w:pPr>
        <w:pStyle w:val="TOC1"/>
        <w:tabs>
          <w:tab w:val="right" w:leader="dot" w:pos="9345"/>
        </w:tabs>
        <w:bidi/>
        <w:rPr>
          <w:rFonts w:eastAsiaTheme="minorEastAsia" w:cs="Calibri"/>
          <w:noProof/>
          <w:szCs w:val="22"/>
          <w:rtl/>
        </w:rPr>
      </w:pPr>
      <w:r w:rsidRPr="007A32D6">
        <w:rPr>
          <w:rFonts w:cs="Calibri" w:hint="cs"/>
          <w:noProof/>
          <w:szCs w:val="22"/>
          <w:rtl/>
        </w:rPr>
        <w:t>القاعدة 57  رسم المعالجة</w:t>
      </w:r>
      <w:r w:rsidR="00C41BF5" w:rsidRPr="007A32D6">
        <w:rPr>
          <w:rFonts w:cs="Calibri"/>
          <w:noProof/>
          <w:szCs w:val="22"/>
          <w:rtl/>
        </w:rPr>
        <w:tab/>
      </w:r>
      <w:r w:rsidR="00623D3A" w:rsidRPr="007A32D6">
        <w:rPr>
          <w:rFonts w:cs="Calibri" w:hint="cs"/>
          <w:noProof/>
          <w:szCs w:val="22"/>
          <w:rtl/>
        </w:rPr>
        <w:t>7</w:t>
      </w:r>
    </w:p>
    <w:p w14:paraId="3E362080" w14:textId="0C9F8C12" w:rsidR="00C41BF5" w:rsidRPr="007A32D6" w:rsidRDefault="00E3422A" w:rsidP="00623D3A">
      <w:pPr>
        <w:pStyle w:val="TOC2"/>
        <w:tabs>
          <w:tab w:val="right" w:leader="dot" w:pos="9345"/>
        </w:tabs>
        <w:bidi/>
        <w:rPr>
          <w:rFonts w:eastAsiaTheme="minorEastAsia" w:cs="Calibri"/>
          <w:noProof/>
          <w:szCs w:val="22"/>
          <w:rtl/>
        </w:rPr>
      </w:pPr>
      <w:r w:rsidRPr="007A32D6">
        <w:rPr>
          <w:rFonts w:cs="Calibri" w:hint="cs"/>
          <w:noProof/>
          <w:szCs w:val="22"/>
          <w:rtl/>
        </w:rPr>
        <w:t>1.57  الالتزام بالدفع</w:t>
      </w:r>
      <w:r w:rsidR="00C41BF5" w:rsidRPr="007A32D6">
        <w:rPr>
          <w:rFonts w:cs="Calibri"/>
          <w:noProof/>
          <w:szCs w:val="22"/>
          <w:rtl/>
        </w:rPr>
        <w:tab/>
      </w:r>
      <w:r w:rsidR="00623D3A" w:rsidRPr="007A32D6">
        <w:rPr>
          <w:rFonts w:cs="Calibri" w:hint="cs"/>
          <w:noProof/>
          <w:szCs w:val="22"/>
          <w:rtl/>
        </w:rPr>
        <w:t>7</w:t>
      </w:r>
    </w:p>
    <w:p w14:paraId="3D89A1E5" w14:textId="601708E0" w:rsidR="00C41BF5" w:rsidRPr="007A32D6" w:rsidRDefault="007C1A7B" w:rsidP="00623D3A">
      <w:pPr>
        <w:pStyle w:val="TOC2"/>
        <w:tabs>
          <w:tab w:val="right" w:leader="dot" w:pos="9345"/>
        </w:tabs>
        <w:bidi/>
        <w:rPr>
          <w:rFonts w:eastAsiaTheme="minorEastAsia" w:cs="Calibri"/>
          <w:noProof/>
          <w:szCs w:val="22"/>
          <w:rtl/>
        </w:rPr>
      </w:pPr>
      <w:r w:rsidRPr="007A32D6">
        <w:rPr>
          <w:rFonts w:cs="Calibri" w:hint="cs"/>
          <w:noProof/>
          <w:szCs w:val="22"/>
          <w:rtl/>
        </w:rPr>
        <w:t>2.57  مقدار الرسم؛ التحويل</w:t>
      </w:r>
      <w:r w:rsidR="00C41BF5" w:rsidRPr="007A32D6">
        <w:rPr>
          <w:rFonts w:cs="Calibri"/>
          <w:noProof/>
          <w:szCs w:val="22"/>
          <w:rtl/>
        </w:rPr>
        <w:tab/>
      </w:r>
      <w:r w:rsidR="00623D3A" w:rsidRPr="007A32D6">
        <w:rPr>
          <w:rFonts w:cs="Calibri" w:hint="cs"/>
          <w:noProof/>
          <w:szCs w:val="22"/>
          <w:rtl/>
        </w:rPr>
        <w:t>7</w:t>
      </w:r>
    </w:p>
    <w:p w14:paraId="6414AE66" w14:textId="4A698FCC" w:rsidR="00C41BF5" w:rsidRPr="007A32D6" w:rsidRDefault="003F0EE3" w:rsidP="00623D3A">
      <w:pPr>
        <w:pStyle w:val="TOC2"/>
        <w:tabs>
          <w:tab w:val="right" w:leader="dot" w:pos="9345"/>
        </w:tabs>
        <w:bidi/>
        <w:rPr>
          <w:rFonts w:eastAsiaTheme="minorEastAsia" w:cs="Calibri"/>
          <w:noProof/>
          <w:szCs w:val="22"/>
          <w:rtl/>
        </w:rPr>
      </w:pPr>
      <w:r w:rsidRPr="007A32D6">
        <w:rPr>
          <w:rFonts w:cs="Calibri" w:hint="cs"/>
          <w:noProof/>
          <w:szCs w:val="22"/>
          <w:rtl/>
        </w:rPr>
        <w:t>3.57</w:t>
      </w:r>
      <w:r w:rsidRPr="007A32D6">
        <w:rPr>
          <w:rFonts w:cs="Calibri"/>
          <w:noProof/>
          <w:szCs w:val="22"/>
          <w:rtl/>
        </w:rPr>
        <w:t>  </w:t>
      </w:r>
      <w:r w:rsidR="00C41BF5" w:rsidRPr="007A32D6">
        <w:rPr>
          <w:rFonts w:cs="Calibri"/>
          <w:i/>
          <w:noProof/>
          <w:szCs w:val="22"/>
          <w:rtl/>
        </w:rPr>
        <w:t>[</w:t>
      </w:r>
      <w:r w:rsidRPr="007A32D6">
        <w:rPr>
          <w:rFonts w:cs="Calibri" w:hint="cs"/>
          <w:i/>
          <w:noProof/>
          <w:szCs w:val="22"/>
          <w:rtl/>
        </w:rPr>
        <w:t>لا تغيير</w:t>
      </w:r>
      <w:r w:rsidR="00C41BF5" w:rsidRPr="007A32D6">
        <w:rPr>
          <w:rFonts w:cs="Calibri"/>
          <w:i/>
          <w:noProof/>
          <w:szCs w:val="22"/>
          <w:rtl/>
        </w:rPr>
        <w:t>]</w:t>
      </w:r>
      <w:r w:rsidR="00C41BF5" w:rsidRPr="007A32D6">
        <w:rPr>
          <w:rFonts w:cs="Calibri"/>
          <w:noProof/>
          <w:szCs w:val="22"/>
          <w:rtl/>
        </w:rPr>
        <w:tab/>
      </w:r>
      <w:r w:rsidR="00623D3A" w:rsidRPr="007A32D6">
        <w:rPr>
          <w:rFonts w:cs="Calibri" w:hint="cs"/>
          <w:noProof/>
          <w:szCs w:val="22"/>
          <w:rtl/>
        </w:rPr>
        <w:t>7</w:t>
      </w:r>
    </w:p>
    <w:p w14:paraId="08736197" w14:textId="7A024E4A" w:rsidR="00C41BF5" w:rsidRPr="007A32D6" w:rsidRDefault="00F20C01" w:rsidP="00623D3A">
      <w:pPr>
        <w:pStyle w:val="TOC2"/>
        <w:tabs>
          <w:tab w:val="right" w:leader="dot" w:pos="9345"/>
        </w:tabs>
        <w:bidi/>
        <w:rPr>
          <w:rFonts w:eastAsiaTheme="minorEastAsia" w:cs="Calibri"/>
          <w:noProof/>
          <w:szCs w:val="22"/>
          <w:rtl/>
        </w:rPr>
      </w:pPr>
      <w:r w:rsidRPr="007A32D6">
        <w:rPr>
          <w:rFonts w:cs="Calibri" w:hint="cs"/>
          <w:noProof/>
          <w:szCs w:val="22"/>
          <w:rtl/>
        </w:rPr>
        <w:t>4.57  رد الرسوم</w:t>
      </w:r>
      <w:r w:rsidR="00C41BF5" w:rsidRPr="007A32D6">
        <w:rPr>
          <w:rFonts w:cs="Calibri"/>
          <w:noProof/>
          <w:szCs w:val="22"/>
          <w:rtl/>
        </w:rPr>
        <w:tab/>
      </w:r>
      <w:r w:rsidR="00623D3A" w:rsidRPr="007A32D6">
        <w:rPr>
          <w:rFonts w:cs="Calibri" w:hint="cs"/>
          <w:noProof/>
          <w:szCs w:val="22"/>
          <w:rtl/>
        </w:rPr>
        <w:t>7</w:t>
      </w:r>
    </w:p>
    <w:p w14:paraId="4D738BDC" w14:textId="35AB8D3E" w:rsidR="00C41BF5" w:rsidRPr="007A32D6" w:rsidRDefault="0095154A" w:rsidP="00623D3A">
      <w:pPr>
        <w:pStyle w:val="TOC1"/>
        <w:tabs>
          <w:tab w:val="right" w:leader="dot" w:pos="9345"/>
        </w:tabs>
        <w:bidi/>
        <w:rPr>
          <w:rFonts w:eastAsiaTheme="minorEastAsia" w:cs="Calibri"/>
          <w:noProof/>
          <w:szCs w:val="22"/>
          <w:rtl/>
        </w:rPr>
      </w:pPr>
      <w:r w:rsidRPr="007A32D6">
        <w:rPr>
          <w:rFonts w:cs="Calibri" w:hint="cs"/>
          <w:noProof/>
          <w:szCs w:val="22"/>
          <w:rtl/>
        </w:rPr>
        <w:t>القاعدة 58  رسم الفحص التمهيدي</w:t>
      </w:r>
      <w:r w:rsidR="00C41BF5" w:rsidRPr="007A32D6">
        <w:rPr>
          <w:rFonts w:cs="Calibri"/>
          <w:noProof/>
          <w:szCs w:val="22"/>
          <w:rtl/>
        </w:rPr>
        <w:tab/>
      </w:r>
      <w:r w:rsidR="00623D3A" w:rsidRPr="007A32D6">
        <w:rPr>
          <w:rFonts w:cs="Calibri" w:hint="cs"/>
          <w:noProof/>
          <w:szCs w:val="22"/>
          <w:rtl/>
        </w:rPr>
        <w:t>8</w:t>
      </w:r>
    </w:p>
    <w:p w14:paraId="64C964FD" w14:textId="387C73A4" w:rsidR="00C41BF5" w:rsidRPr="007A32D6" w:rsidRDefault="0085190C" w:rsidP="00623D3A">
      <w:pPr>
        <w:pStyle w:val="TOC2"/>
        <w:tabs>
          <w:tab w:val="right" w:leader="dot" w:pos="9345"/>
        </w:tabs>
        <w:bidi/>
        <w:rPr>
          <w:rFonts w:eastAsiaTheme="minorEastAsia" w:cs="Calibri"/>
          <w:noProof/>
          <w:szCs w:val="22"/>
          <w:rtl/>
        </w:rPr>
      </w:pPr>
      <w:r w:rsidRPr="007A32D6">
        <w:rPr>
          <w:rFonts w:cs="Calibri" w:hint="cs"/>
          <w:noProof/>
          <w:szCs w:val="22"/>
          <w:rtl/>
        </w:rPr>
        <w:t>1.58  الحق في المطالبة برسوم</w:t>
      </w:r>
      <w:r w:rsidR="00C41BF5" w:rsidRPr="007A32D6">
        <w:rPr>
          <w:rFonts w:cs="Calibri"/>
          <w:noProof/>
          <w:szCs w:val="22"/>
          <w:rtl/>
        </w:rPr>
        <w:tab/>
      </w:r>
      <w:r w:rsidR="00623D3A" w:rsidRPr="007A32D6">
        <w:rPr>
          <w:rFonts w:cs="Calibri" w:hint="cs"/>
          <w:noProof/>
          <w:szCs w:val="22"/>
          <w:rtl/>
        </w:rPr>
        <w:t>8</w:t>
      </w:r>
    </w:p>
    <w:p w14:paraId="1D343799" w14:textId="0B4A7806" w:rsidR="00C41BF5" w:rsidRPr="007A32D6" w:rsidRDefault="00A669CE" w:rsidP="00623D3A">
      <w:pPr>
        <w:pStyle w:val="TOC2"/>
        <w:tabs>
          <w:tab w:val="right" w:leader="dot" w:pos="9345"/>
        </w:tabs>
        <w:bidi/>
        <w:rPr>
          <w:rFonts w:eastAsiaTheme="minorEastAsia" w:cs="Calibri"/>
          <w:noProof/>
          <w:szCs w:val="22"/>
          <w:rtl/>
        </w:rPr>
      </w:pPr>
      <w:r w:rsidRPr="007A32D6">
        <w:rPr>
          <w:rFonts w:cs="Calibri" w:hint="cs"/>
          <w:noProof/>
          <w:szCs w:val="22"/>
          <w:rtl/>
        </w:rPr>
        <w:t>2.58</w:t>
      </w:r>
      <w:r w:rsidRPr="007A32D6">
        <w:rPr>
          <w:rFonts w:cs="Calibri"/>
          <w:noProof/>
          <w:szCs w:val="22"/>
          <w:rtl/>
        </w:rPr>
        <w:t>  </w:t>
      </w:r>
      <w:r w:rsidR="00C41BF5" w:rsidRPr="007A32D6">
        <w:rPr>
          <w:rFonts w:cs="Calibri"/>
          <w:i/>
          <w:noProof/>
          <w:szCs w:val="22"/>
          <w:rtl/>
        </w:rPr>
        <w:t>[</w:t>
      </w:r>
      <w:r w:rsidRPr="007A32D6">
        <w:rPr>
          <w:rFonts w:cs="Calibri" w:hint="cs"/>
          <w:i/>
          <w:noProof/>
          <w:szCs w:val="22"/>
          <w:rtl/>
        </w:rPr>
        <w:t>تُحذف</w:t>
      </w:r>
      <w:r w:rsidR="00C41BF5" w:rsidRPr="007A32D6">
        <w:rPr>
          <w:rFonts w:cs="Calibri"/>
          <w:i/>
          <w:noProof/>
          <w:szCs w:val="22"/>
          <w:rtl/>
        </w:rPr>
        <w:t>]</w:t>
      </w:r>
      <w:r w:rsidR="00C41BF5" w:rsidRPr="007A32D6">
        <w:rPr>
          <w:rFonts w:cs="Calibri"/>
          <w:noProof/>
          <w:szCs w:val="22"/>
          <w:rtl/>
        </w:rPr>
        <w:tab/>
      </w:r>
      <w:r w:rsidR="00623D3A" w:rsidRPr="007A32D6">
        <w:rPr>
          <w:rFonts w:cs="Calibri" w:hint="cs"/>
          <w:noProof/>
          <w:szCs w:val="22"/>
          <w:rtl/>
        </w:rPr>
        <w:t>8</w:t>
      </w:r>
    </w:p>
    <w:p w14:paraId="77459B75" w14:textId="54BA21BE" w:rsidR="00C41BF5" w:rsidRPr="007A32D6" w:rsidRDefault="00A669CE" w:rsidP="00623D3A">
      <w:pPr>
        <w:pStyle w:val="TOC2"/>
        <w:tabs>
          <w:tab w:val="right" w:leader="dot" w:pos="9345"/>
        </w:tabs>
        <w:bidi/>
        <w:rPr>
          <w:rFonts w:eastAsiaTheme="minorEastAsia" w:cs="Calibri"/>
          <w:noProof/>
          <w:szCs w:val="22"/>
          <w:rtl/>
        </w:rPr>
      </w:pPr>
      <w:r w:rsidRPr="007A32D6">
        <w:rPr>
          <w:rFonts w:cs="Calibri" w:hint="cs"/>
          <w:noProof/>
          <w:szCs w:val="22"/>
          <w:rtl/>
        </w:rPr>
        <w:t>3.58  رد الرسوم</w:t>
      </w:r>
      <w:r w:rsidR="00C41BF5" w:rsidRPr="007A32D6">
        <w:rPr>
          <w:rFonts w:cs="Calibri"/>
          <w:noProof/>
          <w:szCs w:val="22"/>
          <w:rtl/>
        </w:rPr>
        <w:tab/>
      </w:r>
      <w:r w:rsidR="00623D3A" w:rsidRPr="007A32D6">
        <w:rPr>
          <w:rFonts w:cs="Calibri" w:hint="cs"/>
          <w:noProof/>
          <w:szCs w:val="22"/>
          <w:rtl/>
        </w:rPr>
        <w:t>8</w:t>
      </w:r>
    </w:p>
    <w:p w14:paraId="4469BE28" w14:textId="148A712D" w:rsidR="00C41BF5" w:rsidRPr="007A32D6" w:rsidRDefault="002B332B" w:rsidP="007C5EC9">
      <w:pPr>
        <w:pStyle w:val="TOC1"/>
        <w:tabs>
          <w:tab w:val="right" w:leader="dot" w:pos="9345"/>
        </w:tabs>
        <w:bidi/>
        <w:rPr>
          <w:rFonts w:eastAsiaTheme="minorEastAsia" w:cs="Calibri"/>
          <w:noProof/>
          <w:szCs w:val="22"/>
          <w:rtl/>
        </w:rPr>
      </w:pPr>
      <w:r w:rsidRPr="007A32D6">
        <w:rPr>
          <w:rFonts w:cs="Calibri" w:hint="cs"/>
          <w:noProof/>
          <w:szCs w:val="22"/>
          <w:rtl/>
        </w:rPr>
        <w:t>القاعدة 96  جدول الرسوم؛ تسلم</w:t>
      </w:r>
      <w:r w:rsidR="00222E39" w:rsidRPr="007A32D6">
        <w:rPr>
          <w:rFonts w:cs="Calibri" w:hint="cs"/>
          <w:noProof/>
          <w:szCs w:val="22"/>
          <w:rtl/>
        </w:rPr>
        <w:t xml:space="preserve"> الرسوم وتحويلها</w:t>
      </w:r>
      <w:r w:rsidR="00C41BF5" w:rsidRPr="007A32D6">
        <w:rPr>
          <w:rFonts w:cs="Calibri"/>
          <w:noProof/>
          <w:szCs w:val="22"/>
          <w:rtl/>
        </w:rPr>
        <w:tab/>
      </w:r>
      <w:r w:rsidR="007C5EC9" w:rsidRPr="007A32D6">
        <w:rPr>
          <w:rFonts w:cs="Calibri" w:hint="cs"/>
          <w:noProof/>
          <w:szCs w:val="22"/>
          <w:rtl/>
        </w:rPr>
        <w:t>9</w:t>
      </w:r>
    </w:p>
    <w:p w14:paraId="27B0D8AD" w14:textId="06AFDDFC" w:rsidR="00C41BF5" w:rsidRPr="007A32D6" w:rsidRDefault="002D53BB" w:rsidP="007C5EC9">
      <w:pPr>
        <w:pStyle w:val="TOC2"/>
        <w:tabs>
          <w:tab w:val="right" w:leader="dot" w:pos="9345"/>
        </w:tabs>
        <w:bidi/>
        <w:rPr>
          <w:rFonts w:eastAsiaTheme="minorEastAsia" w:cs="Calibri"/>
          <w:noProof/>
          <w:szCs w:val="22"/>
          <w:rtl/>
        </w:rPr>
      </w:pPr>
      <w:r w:rsidRPr="007A32D6">
        <w:rPr>
          <w:rFonts w:cs="Calibri" w:hint="cs"/>
          <w:noProof/>
          <w:szCs w:val="22"/>
          <w:rtl/>
        </w:rPr>
        <w:t>1.96</w:t>
      </w:r>
      <w:r w:rsidRPr="007A32D6">
        <w:rPr>
          <w:rFonts w:cs="Calibri"/>
          <w:noProof/>
          <w:szCs w:val="22"/>
          <w:rtl/>
        </w:rPr>
        <w:t>  </w:t>
      </w:r>
      <w:r w:rsidR="0025757D" w:rsidRPr="007A32D6">
        <w:rPr>
          <w:rFonts w:cs="Calibri" w:hint="cs"/>
          <w:i/>
          <w:noProof/>
          <w:szCs w:val="22"/>
          <w:rtl/>
        </w:rPr>
        <w:t>جدول الرسوم المرفق باللائحة التنفيذية</w:t>
      </w:r>
      <w:r w:rsidR="00C41BF5" w:rsidRPr="007A32D6">
        <w:rPr>
          <w:rFonts w:cs="Calibri"/>
          <w:noProof/>
          <w:szCs w:val="22"/>
          <w:rtl/>
        </w:rPr>
        <w:tab/>
      </w:r>
      <w:r w:rsidR="007C5EC9" w:rsidRPr="007A32D6">
        <w:rPr>
          <w:rFonts w:cs="Calibri" w:hint="cs"/>
          <w:noProof/>
          <w:szCs w:val="22"/>
          <w:rtl/>
        </w:rPr>
        <w:t>9</w:t>
      </w:r>
    </w:p>
    <w:p w14:paraId="46753E03" w14:textId="74EE24F8" w:rsidR="00C41BF5" w:rsidRPr="007A32D6" w:rsidRDefault="00E23B46" w:rsidP="007C5EC9">
      <w:pPr>
        <w:pStyle w:val="TOC2"/>
        <w:tabs>
          <w:tab w:val="right" w:leader="dot" w:pos="9345"/>
        </w:tabs>
        <w:bidi/>
        <w:rPr>
          <w:rFonts w:eastAsiaTheme="minorEastAsia" w:cs="Calibri"/>
          <w:noProof/>
          <w:szCs w:val="22"/>
          <w:rtl/>
        </w:rPr>
      </w:pPr>
      <w:r w:rsidRPr="007A32D6">
        <w:rPr>
          <w:rFonts w:eastAsia="Arial Unicode MS" w:cs="Calibri" w:hint="cs"/>
          <w:noProof/>
          <w:szCs w:val="22"/>
          <w:rtl/>
        </w:rPr>
        <w:t>2.96</w:t>
      </w:r>
      <w:r w:rsidRPr="007A32D6">
        <w:rPr>
          <w:rFonts w:eastAsia="Arial Unicode MS" w:cs="Calibri"/>
          <w:noProof/>
          <w:szCs w:val="22"/>
          <w:rtl/>
        </w:rPr>
        <w:t>  </w:t>
      </w:r>
      <w:r w:rsidRPr="007A32D6">
        <w:rPr>
          <w:rFonts w:eastAsia="Arial Unicode MS" w:cs="Calibri" w:hint="cs"/>
          <w:i/>
          <w:strike/>
          <w:noProof/>
          <w:color w:val="FF0000"/>
          <w:szCs w:val="22"/>
          <w:rtl/>
        </w:rPr>
        <w:t>إخطار</w:t>
      </w:r>
      <w:r w:rsidRPr="007A32D6">
        <w:rPr>
          <w:rFonts w:eastAsia="Arial Unicode MS" w:cs="Calibri" w:hint="cs"/>
          <w:noProof/>
          <w:szCs w:val="22"/>
          <w:rtl/>
        </w:rPr>
        <w:t xml:space="preserve"> تسلم الرسوم</w:t>
      </w:r>
      <w:r w:rsidRPr="007A32D6">
        <w:rPr>
          <w:rFonts w:eastAsia="Arial Unicode MS" w:cs="Calibri" w:hint="cs"/>
          <w:i/>
          <w:noProof/>
          <w:color w:val="0000FF"/>
          <w:szCs w:val="22"/>
          <w:u w:val="single"/>
          <w:rtl/>
        </w:rPr>
        <w:t>؛ المبالغ المعادلة</w:t>
      </w:r>
      <w:r w:rsidRPr="007A32D6">
        <w:rPr>
          <w:rFonts w:eastAsia="Arial Unicode MS" w:cs="Calibri" w:hint="cs"/>
          <w:i/>
          <w:strike/>
          <w:noProof/>
          <w:color w:val="FF0000"/>
          <w:szCs w:val="22"/>
          <w:rtl/>
        </w:rPr>
        <w:t>؛ تحويل الرسوم</w:t>
      </w:r>
      <w:r w:rsidR="00C41BF5" w:rsidRPr="007A32D6">
        <w:rPr>
          <w:rFonts w:cs="Calibri"/>
          <w:noProof/>
          <w:szCs w:val="22"/>
          <w:rtl/>
        </w:rPr>
        <w:tab/>
      </w:r>
      <w:r w:rsidR="007C5EC9" w:rsidRPr="007A32D6">
        <w:rPr>
          <w:rFonts w:cs="Calibri" w:hint="cs"/>
          <w:noProof/>
          <w:szCs w:val="22"/>
          <w:rtl/>
        </w:rPr>
        <w:t>9</w:t>
      </w:r>
    </w:p>
    <w:p w14:paraId="1AD8D8C7" w14:textId="661C6965" w:rsidR="00C41BF5" w:rsidRPr="007A32D6" w:rsidRDefault="00604E26" w:rsidP="007C5EC9">
      <w:pPr>
        <w:pStyle w:val="TOC2"/>
        <w:tabs>
          <w:tab w:val="right" w:leader="dot" w:pos="9345"/>
        </w:tabs>
        <w:bidi/>
        <w:rPr>
          <w:rFonts w:eastAsiaTheme="minorEastAsia" w:cs="Calibri"/>
          <w:noProof/>
          <w:szCs w:val="22"/>
          <w:rtl/>
        </w:rPr>
      </w:pPr>
      <w:r w:rsidRPr="007A32D6">
        <w:rPr>
          <w:rFonts w:eastAsia="Arial Unicode MS" w:cs="Calibri" w:hint="cs"/>
          <w:noProof/>
          <w:color w:val="0000FF"/>
          <w:szCs w:val="22"/>
          <w:u w:val="single"/>
          <w:rtl/>
        </w:rPr>
        <w:t>3.96</w:t>
      </w:r>
      <w:r w:rsidRPr="007A32D6">
        <w:rPr>
          <w:rFonts w:eastAsia="Arial Unicode MS" w:cs="Calibri"/>
          <w:noProof/>
          <w:color w:val="0000FF"/>
          <w:szCs w:val="22"/>
          <w:rtl/>
        </w:rPr>
        <w:t>  </w:t>
      </w:r>
      <w:r w:rsidRPr="007A32D6">
        <w:rPr>
          <w:rFonts w:eastAsia="Arial Unicode MS" w:cs="Calibri" w:hint="cs"/>
          <w:i/>
          <w:noProof/>
          <w:color w:val="0000FF"/>
          <w:szCs w:val="22"/>
          <w:u w:val="single"/>
          <w:rtl/>
        </w:rPr>
        <w:t>تحويل الرسوم</w:t>
      </w:r>
      <w:r w:rsidR="00C41BF5" w:rsidRPr="007A32D6">
        <w:rPr>
          <w:rFonts w:cs="Calibri"/>
          <w:noProof/>
          <w:szCs w:val="22"/>
          <w:rtl/>
        </w:rPr>
        <w:tab/>
      </w:r>
      <w:r w:rsidR="007C5EC9" w:rsidRPr="007A32D6">
        <w:rPr>
          <w:rFonts w:cs="Calibri" w:hint="cs"/>
          <w:noProof/>
          <w:szCs w:val="22"/>
          <w:rtl/>
        </w:rPr>
        <w:t>10</w:t>
      </w:r>
    </w:p>
    <w:p w14:paraId="53D2EFF6" w14:textId="3DAB1DA2" w:rsidR="009F107A" w:rsidRPr="007A32D6" w:rsidRDefault="00F72FF4" w:rsidP="009F107A">
      <w:pPr>
        <w:pStyle w:val="ONUME"/>
        <w:numPr>
          <w:ilvl w:val="0"/>
          <w:numId w:val="0"/>
        </w:numPr>
        <w:bidi/>
        <w:rPr>
          <w:rFonts w:cs="Calibri"/>
          <w:szCs w:val="22"/>
          <w:rtl/>
        </w:rPr>
      </w:pPr>
      <w:r w:rsidRPr="007A32D6">
        <w:rPr>
          <w:rFonts w:cs="Calibri"/>
          <w:szCs w:val="22"/>
        </w:rPr>
        <w:fldChar w:fldCharType="end"/>
      </w:r>
    </w:p>
    <w:p w14:paraId="5E4C81BD" w14:textId="77777777" w:rsidR="005E4061" w:rsidRPr="007A32D6" w:rsidRDefault="005E4061" w:rsidP="005E4061">
      <w:pPr>
        <w:pStyle w:val="LegTitle"/>
        <w:bidi/>
        <w:rPr>
          <w:rFonts w:cs="Calibri"/>
          <w:b w:val="0"/>
          <w:bCs/>
          <w:szCs w:val="22"/>
          <w:rtl/>
        </w:rPr>
      </w:pPr>
      <w:bookmarkStart w:id="19" w:name="_Toc114584496"/>
      <w:r w:rsidRPr="007A32D6">
        <w:rPr>
          <w:rFonts w:cs="Calibri"/>
          <w:b w:val="0"/>
          <w:bCs/>
          <w:szCs w:val="22"/>
          <w:rtl/>
        </w:rPr>
        <w:lastRenderedPageBreak/>
        <w:t xml:space="preserve">القاعدة 14 </w:t>
      </w:r>
      <w:r w:rsidRPr="007A32D6">
        <w:rPr>
          <w:rFonts w:cs="Calibri"/>
          <w:b w:val="0"/>
          <w:bCs/>
          <w:vanish/>
          <w:szCs w:val="22"/>
          <w:rtl/>
          <w:lang w:val="en-GB"/>
        </w:rPr>
        <w:t xml:space="preserve">- </w:t>
      </w:r>
      <w:r w:rsidRPr="007A32D6">
        <w:rPr>
          <w:rFonts w:cs="Calibri"/>
          <w:b w:val="0"/>
          <w:bCs/>
          <w:szCs w:val="22"/>
          <w:rtl/>
        </w:rPr>
        <w:br/>
        <w:t>رسم التحويل</w:t>
      </w:r>
      <w:bookmarkEnd w:id="19"/>
    </w:p>
    <w:p w14:paraId="381A138A" w14:textId="77777777" w:rsidR="005E4061" w:rsidRPr="007A32D6" w:rsidRDefault="005E4061" w:rsidP="005E4061">
      <w:pPr>
        <w:pStyle w:val="LegSubRule"/>
        <w:keepLines w:val="0"/>
        <w:bidi/>
        <w:rPr>
          <w:rFonts w:cs="Calibri"/>
          <w:i/>
          <w:iCs/>
          <w:szCs w:val="22"/>
          <w:rtl/>
        </w:rPr>
      </w:pPr>
      <w:bookmarkStart w:id="20" w:name="_Toc114584497"/>
      <w:r w:rsidRPr="007A32D6">
        <w:rPr>
          <w:rFonts w:cs="Calibri"/>
          <w:szCs w:val="22"/>
          <w:rtl/>
        </w:rPr>
        <w:t>1.14 </w:t>
      </w:r>
      <w:r w:rsidRPr="007A32D6">
        <w:rPr>
          <w:rFonts w:cs="Calibri"/>
          <w:i/>
          <w:iCs/>
          <w:szCs w:val="22"/>
          <w:rtl/>
        </w:rPr>
        <w:t>  رسم التحويل</w:t>
      </w:r>
      <w:bookmarkEnd w:id="20"/>
    </w:p>
    <w:p w14:paraId="5B6C73D7" w14:textId="2925E0AA" w:rsidR="005E4061" w:rsidRPr="007A32D6" w:rsidRDefault="005E4061" w:rsidP="00067E99">
      <w:pPr>
        <w:pStyle w:val="Lega"/>
        <w:bidi/>
        <w:rPr>
          <w:rFonts w:cs="Calibri"/>
          <w:szCs w:val="22"/>
          <w:rtl/>
        </w:rPr>
      </w:pPr>
      <w:r w:rsidRPr="007A32D6">
        <w:rPr>
          <w:rFonts w:cs="Calibri"/>
          <w:szCs w:val="22"/>
          <w:rtl/>
        </w:rPr>
        <w:tab/>
        <w:t xml:space="preserve">(أ)  يجوز لكل مكتب من مكاتب تسلم الطلبات مطالبة مودع الطلب بأن يدفع </w:t>
      </w:r>
      <w:r w:rsidRPr="007A32D6">
        <w:rPr>
          <w:rStyle w:val="Deletedtext"/>
          <w:rFonts w:cs="Calibri"/>
          <w:szCs w:val="22"/>
          <w:rtl/>
        </w:rPr>
        <w:t>له،</w:t>
      </w:r>
      <w:r w:rsidRPr="007A32D6">
        <w:rPr>
          <w:rFonts w:cs="Calibri"/>
          <w:szCs w:val="22"/>
          <w:rtl/>
        </w:rPr>
        <w:t xml:space="preserve"> لحسابه رسماً مقابل تسلم الطلب الدولي، وتحويل صور عنه إلى المكتب الدولي وإلى إدارة البحث الدولي المختصة، وأداء كل المهام الأخرى المكلف بها ذلك المكتب بخصوص الطلب الدولي بصفته مكتباً </w:t>
      </w:r>
      <w:r w:rsidR="00CC19B2" w:rsidRPr="007A32D6">
        <w:rPr>
          <w:rFonts w:cs="Calibri"/>
          <w:szCs w:val="22"/>
          <w:rtl/>
        </w:rPr>
        <w:t xml:space="preserve">لتسلم الطلبات ("رسم التحويل"). </w:t>
      </w:r>
      <w:r w:rsidRPr="007A32D6">
        <w:rPr>
          <w:rStyle w:val="Insertedtext"/>
          <w:rFonts w:cs="Calibri"/>
          <w:szCs w:val="22"/>
          <w:rtl/>
        </w:rPr>
        <w:t>ووفقاً للقاعدة 2.96(ج)، يتحمل مكتب تسلم الطلبات مسؤولية تحصيل الرسم.</w:t>
      </w:r>
    </w:p>
    <w:p w14:paraId="6AA4EFB8" w14:textId="150BB8EB" w:rsidR="005E4061" w:rsidRPr="007A32D6" w:rsidRDefault="005E4061" w:rsidP="005E4061">
      <w:pPr>
        <w:pStyle w:val="Lega"/>
        <w:bidi/>
        <w:rPr>
          <w:rFonts w:cs="Calibri"/>
          <w:szCs w:val="22"/>
          <w:rtl/>
        </w:rPr>
      </w:pPr>
      <w:r w:rsidRPr="007A32D6">
        <w:rPr>
          <w:rFonts w:cs="Calibri"/>
          <w:szCs w:val="22"/>
          <w:rtl/>
        </w:rPr>
        <w:tab/>
        <w:t>(ب) يحدد مكتب تسلم الطلبات مقدار رسم التحويل، إن وُجد.</w:t>
      </w:r>
    </w:p>
    <w:p w14:paraId="46F7C5F8" w14:textId="384E486F" w:rsidR="005E4061" w:rsidRPr="007A32D6" w:rsidRDefault="00C22E11" w:rsidP="00C22E11">
      <w:pPr>
        <w:pStyle w:val="Lega"/>
        <w:bidi/>
        <w:rPr>
          <w:rFonts w:cs="Calibri"/>
          <w:szCs w:val="22"/>
          <w:rtl/>
        </w:rPr>
      </w:pPr>
      <w:r w:rsidRPr="007A32D6">
        <w:rPr>
          <w:rFonts w:cs="Calibri"/>
          <w:szCs w:val="22"/>
          <w:rtl/>
        </w:rPr>
        <w:tab/>
        <w:t>(ج) يسد</w:t>
      </w:r>
      <w:r w:rsidRPr="007A32D6">
        <w:rPr>
          <w:rFonts w:cs="Calibri" w:hint="cs"/>
          <w:szCs w:val="22"/>
          <w:rtl/>
        </w:rPr>
        <w:t>َّد</w:t>
      </w:r>
      <w:r w:rsidR="005E4061" w:rsidRPr="007A32D6">
        <w:rPr>
          <w:rFonts w:cs="Calibri"/>
          <w:szCs w:val="22"/>
          <w:rtl/>
        </w:rPr>
        <w:t xml:space="preserve"> رسم التحويل في غضون شه</w:t>
      </w:r>
      <w:r w:rsidR="00E60B70" w:rsidRPr="007A32D6">
        <w:rPr>
          <w:rFonts w:cs="Calibri"/>
          <w:szCs w:val="22"/>
          <w:rtl/>
        </w:rPr>
        <w:t>ر من تاريخ تسلم الطلب الدولي.</w:t>
      </w:r>
      <w:r w:rsidR="00E60B70" w:rsidRPr="007A32D6">
        <w:rPr>
          <w:rFonts w:cs="Calibri" w:hint="cs"/>
          <w:szCs w:val="22"/>
          <w:rtl/>
        </w:rPr>
        <w:t xml:space="preserve"> </w:t>
      </w:r>
      <w:r w:rsidR="005E4061" w:rsidRPr="007A32D6">
        <w:rPr>
          <w:rFonts w:cs="Calibri"/>
          <w:szCs w:val="22"/>
          <w:rtl/>
        </w:rPr>
        <w:t>ويكون المقدار المستحق هو المقدار المطبق في ذلك التاريخ لتسلم الطلب الدولي.</w:t>
      </w:r>
    </w:p>
    <w:p w14:paraId="2A728A72" w14:textId="77777777" w:rsidR="005E4061" w:rsidRPr="007A32D6" w:rsidRDefault="005E4061" w:rsidP="005E4061">
      <w:pPr>
        <w:pStyle w:val="LegTitle"/>
        <w:bidi/>
        <w:rPr>
          <w:rFonts w:cs="Calibri"/>
          <w:b w:val="0"/>
          <w:bCs/>
          <w:szCs w:val="22"/>
          <w:rtl/>
        </w:rPr>
      </w:pPr>
      <w:bookmarkStart w:id="21" w:name="_Toc114584498"/>
      <w:r w:rsidRPr="007A32D6">
        <w:rPr>
          <w:rFonts w:cs="Calibri"/>
          <w:b w:val="0"/>
          <w:bCs/>
          <w:szCs w:val="22"/>
          <w:rtl/>
        </w:rPr>
        <w:lastRenderedPageBreak/>
        <w:t xml:space="preserve">القاعدة 15 </w:t>
      </w:r>
      <w:r w:rsidRPr="007A32D6">
        <w:rPr>
          <w:rFonts w:cs="Calibri"/>
          <w:b w:val="0"/>
          <w:bCs/>
          <w:vanish/>
          <w:szCs w:val="22"/>
          <w:rtl/>
          <w:lang w:val="en-GB"/>
        </w:rPr>
        <w:t xml:space="preserve">- </w:t>
      </w:r>
      <w:r w:rsidRPr="007A32D6">
        <w:rPr>
          <w:rFonts w:cs="Calibri"/>
          <w:b w:val="0"/>
          <w:bCs/>
          <w:szCs w:val="22"/>
          <w:rtl/>
        </w:rPr>
        <w:br/>
        <w:t>رسم الإيداع الدولي</w:t>
      </w:r>
      <w:bookmarkEnd w:id="21"/>
    </w:p>
    <w:p w14:paraId="0735F89B" w14:textId="77777777" w:rsidR="005E4061" w:rsidRPr="007A32D6" w:rsidRDefault="005E4061" w:rsidP="005E4061">
      <w:pPr>
        <w:pStyle w:val="LegSubRule"/>
        <w:keepLines w:val="0"/>
        <w:bidi/>
        <w:outlineLvl w:val="0"/>
        <w:rPr>
          <w:rFonts w:cs="Calibri"/>
          <w:i/>
          <w:iCs/>
          <w:szCs w:val="22"/>
          <w:rtl/>
        </w:rPr>
      </w:pPr>
      <w:bookmarkStart w:id="22" w:name="_Toc114584499"/>
      <w:r w:rsidRPr="007A32D6">
        <w:rPr>
          <w:rFonts w:cs="Calibri"/>
          <w:szCs w:val="22"/>
          <w:rtl/>
        </w:rPr>
        <w:t>1.15 </w:t>
      </w:r>
      <w:r w:rsidRPr="007A32D6">
        <w:rPr>
          <w:rFonts w:cs="Calibri"/>
          <w:i/>
          <w:iCs/>
          <w:szCs w:val="22"/>
          <w:rtl/>
        </w:rPr>
        <w:t>  رسم الإيداع الدولي</w:t>
      </w:r>
      <w:bookmarkEnd w:id="22"/>
    </w:p>
    <w:p w14:paraId="3C8F06D5" w14:textId="74190C54" w:rsidR="005E4061" w:rsidRPr="007A32D6" w:rsidRDefault="005E4061" w:rsidP="005E4061">
      <w:pPr>
        <w:pStyle w:val="Lega"/>
        <w:bidi/>
        <w:rPr>
          <w:rFonts w:cs="Calibri"/>
          <w:szCs w:val="22"/>
          <w:rtl/>
        </w:rPr>
      </w:pPr>
      <w:r w:rsidRPr="007A32D6">
        <w:rPr>
          <w:rFonts w:cs="Calibri"/>
          <w:szCs w:val="22"/>
          <w:rtl/>
        </w:rPr>
        <w:tab/>
        <w:t xml:space="preserve">يستلزم كل طلب دولي تسديد رسم لحساب المكتب الدولي ("رسم الإيداع الدولي") </w:t>
      </w:r>
      <w:r w:rsidRPr="007A32D6">
        <w:rPr>
          <w:rStyle w:val="Deletedtext"/>
          <w:rFonts w:cs="Calibri"/>
          <w:szCs w:val="22"/>
          <w:rtl/>
        </w:rPr>
        <w:t>يُحصِّله مكتب تسلم الطلبات</w:t>
      </w:r>
      <w:r w:rsidR="00506D41" w:rsidRPr="007A32D6">
        <w:rPr>
          <w:rFonts w:cs="Calibri"/>
          <w:szCs w:val="22"/>
          <w:rtl/>
        </w:rPr>
        <w:t xml:space="preserve">. </w:t>
      </w:r>
      <w:r w:rsidRPr="007A32D6">
        <w:rPr>
          <w:rStyle w:val="Insertedtext"/>
          <w:rFonts w:cs="Calibri"/>
          <w:szCs w:val="22"/>
          <w:rtl/>
        </w:rPr>
        <w:t>ووفقاً للقاعدة 2.96(ج)، يتحمل مكتب تسلم الطلبات مسؤولية تحصيل الرسم.</w:t>
      </w:r>
    </w:p>
    <w:p w14:paraId="5605FFE1" w14:textId="77777777" w:rsidR="005E4061" w:rsidRPr="007A32D6" w:rsidRDefault="005E4061" w:rsidP="005E4061">
      <w:pPr>
        <w:pStyle w:val="LegSubRule"/>
        <w:bidi/>
        <w:outlineLvl w:val="0"/>
        <w:rPr>
          <w:rFonts w:cs="Calibri"/>
          <w:szCs w:val="22"/>
          <w:rtl/>
        </w:rPr>
      </w:pPr>
      <w:bookmarkStart w:id="23" w:name="_Toc114584500"/>
      <w:r w:rsidRPr="007A32D6">
        <w:rPr>
          <w:rFonts w:cs="Calibri"/>
          <w:szCs w:val="22"/>
          <w:rtl/>
        </w:rPr>
        <w:t>2.15 </w:t>
      </w:r>
      <w:r w:rsidRPr="007A32D6">
        <w:rPr>
          <w:rFonts w:cs="Calibri"/>
          <w:i/>
          <w:iCs/>
          <w:szCs w:val="22"/>
          <w:rtl/>
        </w:rPr>
        <w:t>  مقدار الرسم</w:t>
      </w:r>
      <w:r w:rsidRPr="007A32D6">
        <w:rPr>
          <w:rStyle w:val="Deletedtext"/>
          <w:rFonts w:cs="Calibri"/>
          <w:szCs w:val="22"/>
          <w:rtl/>
        </w:rPr>
        <w:t>؛  التحويل</w:t>
      </w:r>
      <w:bookmarkEnd w:id="23"/>
    </w:p>
    <w:p w14:paraId="3F364729" w14:textId="110FE84D" w:rsidR="005E4061" w:rsidRPr="007A32D6" w:rsidRDefault="005E4061" w:rsidP="005E4061">
      <w:pPr>
        <w:pStyle w:val="Lega"/>
        <w:bidi/>
        <w:rPr>
          <w:rFonts w:cs="Calibri"/>
          <w:szCs w:val="22"/>
          <w:rtl/>
        </w:rPr>
      </w:pPr>
      <w:r w:rsidRPr="007A32D6">
        <w:rPr>
          <w:rFonts w:cs="Calibri"/>
          <w:szCs w:val="22"/>
          <w:rtl/>
        </w:rPr>
        <w:tab/>
      </w:r>
      <w:r w:rsidRPr="007A32D6">
        <w:rPr>
          <w:rStyle w:val="Deletedtext"/>
          <w:rFonts w:cs="Calibri"/>
          <w:szCs w:val="22"/>
          <w:rtl/>
        </w:rPr>
        <w:t>(أ)</w:t>
      </w:r>
      <w:r w:rsidRPr="007A32D6">
        <w:rPr>
          <w:rFonts w:cs="Calibri"/>
          <w:szCs w:val="22"/>
          <w:rtl/>
        </w:rPr>
        <w:t>  [لا تغيير] يكون رسم الإيداع الدولي بالمقدار المحدَّد في جدول الرسوم.</w:t>
      </w:r>
    </w:p>
    <w:p w14:paraId="2054C35E" w14:textId="481E3A2E" w:rsidR="005E4061" w:rsidRPr="007A32D6" w:rsidRDefault="005E4061" w:rsidP="005E4061">
      <w:pPr>
        <w:pStyle w:val="Lega"/>
        <w:bidi/>
        <w:rPr>
          <w:rStyle w:val="Deletedtext"/>
          <w:rFonts w:cs="Calibri"/>
          <w:szCs w:val="22"/>
          <w:rtl/>
        </w:rPr>
      </w:pPr>
      <w:r w:rsidRPr="007A32D6">
        <w:rPr>
          <w:rFonts w:cs="Calibri"/>
          <w:szCs w:val="22"/>
          <w:rtl/>
        </w:rPr>
        <w:tab/>
      </w:r>
      <w:r w:rsidRPr="007A32D6">
        <w:rPr>
          <w:rStyle w:val="Deletedtext"/>
          <w:rFonts w:cs="Calibri"/>
          <w:szCs w:val="22"/>
          <w:rtl/>
        </w:rPr>
        <w:t>(ب)</w:t>
      </w:r>
      <w:r w:rsidRPr="007A32D6">
        <w:rPr>
          <w:rStyle w:val="Deletedtext"/>
          <w:rFonts w:cs="Calibri"/>
          <w:szCs w:val="22"/>
          <w:rtl/>
        </w:rPr>
        <w:tab/>
        <w:t>يسدد رسم الإيداع الدولي بالعملة أو إحدى العملات المقررة في مكتب تسلم الطلبات ("العملة المقررة").</w:t>
      </w:r>
    </w:p>
    <w:p w14:paraId="6ED7ADF5" w14:textId="77777777" w:rsidR="005E4061" w:rsidRPr="007A32D6" w:rsidRDefault="005E4061" w:rsidP="005E4061">
      <w:pPr>
        <w:pStyle w:val="Lega"/>
        <w:bidi/>
        <w:rPr>
          <w:rStyle w:val="Deletedtext"/>
          <w:rFonts w:cs="Calibri"/>
          <w:szCs w:val="22"/>
          <w:rtl/>
        </w:rPr>
      </w:pPr>
      <w:r w:rsidRPr="007A32D6">
        <w:rPr>
          <w:rFonts w:cs="Calibri"/>
          <w:szCs w:val="22"/>
          <w:rtl/>
        </w:rPr>
        <w:tab/>
      </w:r>
      <w:r w:rsidRPr="007A32D6">
        <w:rPr>
          <w:rStyle w:val="Deletedtext"/>
          <w:rFonts w:cs="Calibri"/>
          <w:szCs w:val="22"/>
          <w:rtl/>
        </w:rPr>
        <w:t>(ج)</w:t>
      </w:r>
      <w:r w:rsidRPr="007A32D6">
        <w:rPr>
          <w:rStyle w:val="Deletedtext"/>
          <w:rFonts w:cs="Calibri"/>
          <w:szCs w:val="22"/>
          <w:rtl/>
        </w:rPr>
        <w:tab/>
        <w:t>إذا كانت العملة المقررة هي الفرنك السويسري، يحيل مكتب تسلم الطلبات الرسم المذكور بالفرنك السويسري إلى المكتب الدولي وفقاً للقاعدة 2.96.</w:t>
      </w:r>
    </w:p>
    <w:p w14:paraId="633994C6" w14:textId="77777777" w:rsidR="005E4061" w:rsidRPr="007A32D6" w:rsidRDefault="005E4061" w:rsidP="005E4061">
      <w:pPr>
        <w:pStyle w:val="Lega"/>
        <w:bidi/>
        <w:rPr>
          <w:rStyle w:val="Deletedtext"/>
          <w:rFonts w:cs="Calibri"/>
          <w:szCs w:val="22"/>
          <w:rtl/>
        </w:rPr>
      </w:pPr>
      <w:r w:rsidRPr="007A32D6">
        <w:rPr>
          <w:rFonts w:cs="Calibri"/>
          <w:szCs w:val="22"/>
          <w:rtl/>
        </w:rPr>
        <w:tab/>
      </w:r>
      <w:r w:rsidRPr="007A32D6">
        <w:rPr>
          <w:rStyle w:val="Deletedtext"/>
          <w:rFonts w:cs="Calibri"/>
          <w:szCs w:val="22"/>
          <w:rtl/>
        </w:rPr>
        <w:t>(د)</w:t>
      </w:r>
      <w:r w:rsidRPr="007A32D6">
        <w:rPr>
          <w:rStyle w:val="Deletedtext"/>
          <w:rFonts w:cs="Calibri"/>
          <w:szCs w:val="22"/>
          <w:rtl/>
        </w:rPr>
        <w:tab/>
        <w:t>إذا كانت العملة المقررة عملة خلاف الفرنك السويسري وكانت تلك العملة:</w:t>
      </w:r>
    </w:p>
    <w:p w14:paraId="330D6B0A" w14:textId="77777777" w:rsidR="005E4061" w:rsidRPr="007A32D6" w:rsidRDefault="005E4061" w:rsidP="005E4061">
      <w:pPr>
        <w:pStyle w:val="Legi"/>
        <w:bidi/>
        <w:rPr>
          <w:rStyle w:val="Deletedtext"/>
          <w:rFonts w:cs="Calibri"/>
          <w:szCs w:val="22"/>
          <w:rtl/>
        </w:rPr>
      </w:pPr>
      <w:r w:rsidRPr="007A32D6">
        <w:rPr>
          <w:rFonts w:cs="Calibri"/>
          <w:szCs w:val="22"/>
          <w:rtl/>
        </w:rPr>
        <w:tab/>
      </w:r>
      <w:r w:rsidRPr="007A32D6">
        <w:rPr>
          <w:rStyle w:val="Deletedtext"/>
          <w:rFonts w:cs="Calibri"/>
          <w:szCs w:val="22"/>
          <w:rtl/>
        </w:rPr>
        <w:t>"1"</w:t>
      </w:r>
      <w:r w:rsidRPr="007A32D6">
        <w:rPr>
          <w:rStyle w:val="Deletedtext"/>
          <w:rFonts w:cs="Calibri"/>
          <w:szCs w:val="22"/>
          <w:rtl/>
        </w:rPr>
        <w:tab/>
        <w:t>قابلة للتحويل إلى الفرنك السويسري دون قيد أو شرط، يحدد المدير العام، بالنسبة إلى كل مكتب من مكاتب تسلم الطلبات يقر بعملة من ذلك القبيل لتسديد رسم الإيداع الدولي، مبلغاً معادلاً لذلك الرسم بالعملة المقررة وفقاً لتوجيهات الجمعية، ويحيل مكتب تسلم الطلبات المبلغ بتلك العملة إلى المكتب الدولي وفقاً للقاعدة 2.96؛</w:t>
      </w:r>
    </w:p>
    <w:p w14:paraId="24D022D2" w14:textId="77777777" w:rsidR="005E4061" w:rsidRPr="007A32D6" w:rsidRDefault="005E4061" w:rsidP="005E4061">
      <w:pPr>
        <w:pStyle w:val="Legi"/>
        <w:bidi/>
        <w:rPr>
          <w:rStyle w:val="Deletedtext"/>
          <w:rFonts w:cs="Calibri"/>
          <w:szCs w:val="22"/>
          <w:rtl/>
        </w:rPr>
      </w:pPr>
      <w:r w:rsidRPr="007A32D6">
        <w:rPr>
          <w:rFonts w:cs="Calibri"/>
          <w:szCs w:val="22"/>
          <w:rtl/>
        </w:rPr>
        <w:tab/>
      </w:r>
      <w:r w:rsidRPr="007A32D6">
        <w:rPr>
          <w:rStyle w:val="Deletedtext"/>
          <w:rFonts w:cs="Calibri"/>
          <w:szCs w:val="22"/>
          <w:rtl/>
        </w:rPr>
        <w:t>"2"</w:t>
      </w:r>
      <w:r w:rsidRPr="007A32D6">
        <w:rPr>
          <w:rStyle w:val="Deletedtext"/>
          <w:rFonts w:cs="Calibri"/>
          <w:szCs w:val="22"/>
          <w:rtl/>
        </w:rPr>
        <w:tab/>
        <w:t>غير قابلة للتحويل إلى الفرنك السويسري دون قيد أو شرط، يكون مكتب تسلم الطلبات مسؤولاً عن تحويل رسم الإيداع الدولي من العملة المقررة إلى الفرنك السويسري ويحيل ذلك الرسم بالفرنك السويسري إلى المكتب الدولي، بمقدار المبلغ المحدد في جدول الرسوم، وفقاً للقاعدة 2.96.  ولمكتب تسلم الطلبات أن يستعيض عن ذلك بتحويل رسم الإيداع الدولي من العملة المقررة إلى اليورو أو الدولار الأمريكي، إن رغب في ذلك، على أن يحيل المبلغ المعادل لذلك الرسم باليورو أو الدولار الأمريكي إلى المكتب الدولي وفقاً للقاعدة 2.96، كما يحدده المدير العام وفقاً لتوجيهات الجمعية المشار إليها في البند "1".</w:t>
      </w:r>
    </w:p>
    <w:p w14:paraId="5FD49101" w14:textId="77777777" w:rsidR="005E4061" w:rsidRPr="007A32D6" w:rsidRDefault="005E4061" w:rsidP="00DE598E">
      <w:pPr>
        <w:pStyle w:val="LegSubRule"/>
        <w:keepLines w:val="0"/>
        <w:bidi/>
        <w:outlineLvl w:val="0"/>
        <w:rPr>
          <w:rFonts w:cs="Calibri"/>
          <w:i/>
          <w:szCs w:val="22"/>
          <w:rtl/>
        </w:rPr>
      </w:pPr>
      <w:bookmarkStart w:id="24" w:name="_Toc114584501"/>
      <w:r w:rsidRPr="007A32D6">
        <w:rPr>
          <w:rFonts w:cs="Calibri"/>
          <w:szCs w:val="22"/>
          <w:rtl/>
        </w:rPr>
        <w:lastRenderedPageBreak/>
        <w:t>3.15   </w:t>
      </w:r>
      <w:r w:rsidRPr="007A32D6">
        <w:rPr>
          <w:rFonts w:cs="Calibri"/>
          <w:iCs/>
          <w:szCs w:val="22"/>
          <w:rtl/>
        </w:rPr>
        <w:t>مهلة التسديد؛ المبلغ المستحق</w:t>
      </w:r>
      <w:bookmarkEnd w:id="24"/>
    </w:p>
    <w:p w14:paraId="78CBAE79" w14:textId="2B393641" w:rsidR="005E4061" w:rsidRPr="007A32D6" w:rsidRDefault="005E4061" w:rsidP="00DE598E">
      <w:pPr>
        <w:pStyle w:val="Lega"/>
        <w:keepNext/>
        <w:bidi/>
        <w:rPr>
          <w:rFonts w:cs="Calibri"/>
          <w:szCs w:val="22"/>
          <w:rtl/>
        </w:rPr>
      </w:pPr>
      <w:r w:rsidRPr="007A32D6">
        <w:rPr>
          <w:rFonts w:cs="Calibri"/>
          <w:szCs w:val="22"/>
          <w:rtl/>
        </w:rPr>
        <w:tab/>
        <w:t xml:space="preserve">يُسدَّد رسم الإيداع الدولي </w:t>
      </w:r>
      <w:r w:rsidRPr="007A32D6">
        <w:rPr>
          <w:rStyle w:val="Deletedtext"/>
          <w:rFonts w:cs="Calibri"/>
          <w:szCs w:val="22"/>
          <w:rtl/>
        </w:rPr>
        <w:t>لمكتب تسلم الطلبات</w:t>
      </w:r>
      <w:r w:rsidRPr="007A32D6">
        <w:rPr>
          <w:rFonts w:cs="Calibri"/>
          <w:szCs w:val="22"/>
          <w:rtl/>
        </w:rPr>
        <w:t xml:space="preserve"> في غضون </w:t>
      </w:r>
      <w:r w:rsidR="001C6F39" w:rsidRPr="007A32D6">
        <w:rPr>
          <w:rFonts w:cs="Calibri"/>
          <w:szCs w:val="22"/>
          <w:rtl/>
        </w:rPr>
        <w:t>شهر من تاريخ تسلم الطلب الدولي.</w:t>
      </w:r>
      <w:r w:rsidRPr="007A32D6">
        <w:rPr>
          <w:rFonts w:cs="Calibri"/>
          <w:szCs w:val="22"/>
          <w:rtl/>
        </w:rPr>
        <w:t xml:space="preserve"> ويكون المقدار المستحق هو المقدار المطبق في ذلك التاريخ لتسلم الطلب الدولي.</w:t>
      </w:r>
    </w:p>
    <w:p w14:paraId="38F1535D" w14:textId="30DB9529" w:rsidR="005E4061" w:rsidRPr="007A32D6" w:rsidRDefault="005E4061" w:rsidP="005E4061">
      <w:pPr>
        <w:pStyle w:val="LegSubRule"/>
        <w:bidi/>
        <w:outlineLvl w:val="0"/>
        <w:rPr>
          <w:rFonts w:cs="Calibri"/>
          <w:szCs w:val="22"/>
          <w:rtl/>
        </w:rPr>
      </w:pPr>
      <w:bookmarkStart w:id="25" w:name="_Toc114584502"/>
      <w:r w:rsidRPr="007A32D6">
        <w:rPr>
          <w:rFonts w:cs="Calibri"/>
          <w:szCs w:val="22"/>
          <w:rtl/>
        </w:rPr>
        <w:t>4.15</w:t>
      </w:r>
      <w:r w:rsidR="007C2C03" w:rsidRPr="007A32D6">
        <w:rPr>
          <w:rFonts w:cs="Calibri" w:hint="cs"/>
          <w:szCs w:val="22"/>
          <w:rtl/>
        </w:rPr>
        <w:t xml:space="preserve">  </w:t>
      </w:r>
      <w:r w:rsidRPr="007A32D6">
        <w:rPr>
          <w:rFonts w:cs="Calibri"/>
          <w:szCs w:val="22"/>
          <w:rtl/>
        </w:rPr>
        <w:t xml:space="preserve"> </w:t>
      </w:r>
      <w:r w:rsidRPr="007A32D6">
        <w:rPr>
          <w:rFonts w:cs="Calibri"/>
          <w:iCs/>
          <w:szCs w:val="22"/>
          <w:rtl/>
        </w:rPr>
        <w:t>رد الرسوم</w:t>
      </w:r>
      <w:bookmarkEnd w:id="25"/>
    </w:p>
    <w:p w14:paraId="1D17F6EC" w14:textId="5A06F735" w:rsidR="005E4061" w:rsidRPr="007A32D6" w:rsidRDefault="005E4061" w:rsidP="005E4061">
      <w:pPr>
        <w:pStyle w:val="Lega"/>
        <w:keepNext/>
        <w:keepLines/>
        <w:bidi/>
        <w:rPr>
          <w:rFonts w:cs="Calibri"/>
          <w:szCs w:val="22"/>
          <w:rtl/>
        </w:rPr>
      </w:pPr>
      <w:r w:rsidRPr="007A32D6">
        <w:rPr>
          <w:rFonts w:cs="Calibri"/>
          <w:szCs w:val="22"/>
          <w:rtl/>
        </w:rPr>
        <w:tab/>
        <w:t xml:space="preserve">يردُّ مكتب تسلم الطلبات رسم الإيداع الدولي للمودع </w:t>
      </w:r>
      <w:r w:rsidRPr="007A32D6">
        <w:rPr>
          <w:rStyle w:val="Insertedtext"/>
          <w:rFonts w:cs="Calibri"/>
          <w:szCs w:val="22"/>
          <w:rtl/>
        </w:rPr>
        <w:t>وفقاً للقاعدة 2.96</w:t>
      </w:r>
      <w:r w:rsidRPr="007A32D6">
        <w:rPr>
          <w:rFonts w:cs="Calibri"/>
          <w:szCs w:val="22"/>
          <w:rtl/>
        </w:rPr>
        <w:t>:</w:t>
      </w:r>
    </w:p>
    <w:p w14:paraId="3B6870EF" w14:textId="77777777" w:rsidR="005E4061" w:rsidRPr="007A32D6" w:rsidRDefault="005E4061" w:rsidP="005E4061">
      <w:pPr>
        <w:pStyle w:val="Legi"/>
        <w:keepNext/>
        <w:keepLines/>
        <w:bidi/>
        <w:rPr>
          <w:rFonts w:cs="Calibri"/>
          <w:szCs w:val="22"/>
          <w:rtl/>
        </w:rPr>
      </w:pPr>
      <w:r w:rsidRPr="007A32D6">
        <w:rPr>
          <w:rFonts w:cs="Calibri"/>
          <w:szCs w:val="22"/>
          <w:rtl/>
        </w:rPr>
        <w:tab/>
        <w:t>"1"</w:t>
      </w:r>
      <w:r w:rsidRPr="007A32D6">
        <w:rPr>
          <w:rFonts w:cs="Calibri"/>
          <w:szCs w:val="22"/>
          <w:rtl/>
        </w:rPr>
        <w:tab/>
        <w:t>إذا كانت نتيجة المعاينة المشار إليها في المادة 11(1) سلبية،</w:t>
      </w:r>
    </w:p>
    <w:p w14:paraId="30C15951" w14:textId="77777777" w:rsidR="005E4061" w:rsidRPr="007A32D6" w:rsidRDefault="005E4061" w:rsidP="005E4061">
      <w:pPr>
        <w:pStyle w:val="Legi"/>
        <w:keepNext/>
        <w:keepLines/>
        <w:bidi/>
        <w:rPr>
          <w:rFonts w:cs="Calibri"/>
          <w:szCs w:val="22"/>
          <w:rtl/>
        </w:rPr>
      </w:pPr>
      <w:r w:rsidRPr="007A32D6">
        <w:rPr>
          <w:rFonts w:cs="Calibri"/>
          <w:szCs w:val="22"/>
          <w:rtl/>
        </w:rPr>
        <w:tab/>
        <w:t>"2"</w:t>
      </w:r>
      <w:r w:rsidRPr="007A32D6">
        <w:rPr>
          <w:rFonts w:cs="Calibri"/>
          <w:szCs w:val="22"/>
          <w:rtl/>
        </w:rPr>
        <w:tab/>
        <w:t>أو إذا سُحب الطلب الدولي أو اعتُبر مسحوباً قبل إرسال النسخة الأصلية إلى المكتب الدولي،</w:t>
      </w:r>
    </w:p>
    <w:p w14:paraId="048C3FC3" w14:textId="465B05F7" w:rsidR="005E4061" w:rsidRPr="007A32D6" w:rsidRDefault="005E4061" w:rsidP="005E4061">
      <w:pPr>
        <w:pStyle w:val="Legi"/>
        <w:bidi/>
        <w:rPr>
          <w:rFonts w:cs="Calibri"/>
          <w:szCs w:val="22"/>
          <w:rtl/>
        </w:rPr>
      </w:pPr>
      <w:r w:rsidRPr="007A32D6">
        <w:rPr>
          <w:rFonts w:cs="Calibri"/>
          <w:szCs w:val="22"/>
          <w:rtl/>
        </w:rPr>
        <w:tab/>
        <w:t>"3"</w:t>
      </w:r>
      <w:r w:rsidRPr="007A32D6">
        <w:rPr>
          <w:rFonts w:cs="Calibri"/>
          <w:szCs w:val="22"/>
          <w:rtl/>
        </w:rPr>
        <w:tab/>
        <w:t>أو إذا لم يع</w:t>
      </w:r>
      <w:r w:rsidR="002320FC" w:rsidRPr="007A32D6">
        <w:rPr>
          <w:rFonts w:cs="Calibri"/>
          <w:szCs w:val="22"/>
          <w:rtl/>
        </w:rPr>
        <w:t>امَل الطلب الدولي باعتباره طلب</w:t>
      </w:r>
      <w:r w:rsidR="00AD09BB" w:rsidRPr="007A32D6">
        <w:rPr>
          <w:rFonts w:cs="Calibri" w:hint="cs"/>
          <w:szCs w:val="22"/>
          <w:rtl/>
        </w:rPr>
        <w:t>اً دولياً</w:t>
      </w:r>
      <w:r w:rsidRPr="007A32D6">
        <w:rPr>
          <w:rFonts w:cs="Calibri"/>
          <w:szCs w:val="22"/>
          <w:rtl/>
        </w:rPr>
        <w:t xml:space="preserve"> لمقتضيات تتعلق بالأمن القومي.</w:t>
      </w:r>
    </w:p>
    <w:p w14:paraId="1376CC52" w14:textId="77777777" w:rsidR="005E4061" w:rsidRPr="007A32D6" w:rsidRDefault="005E4061" w:rsidP="005E4061">
      <w:pPr>
        <w:pStyle w:val="LegTitle"/>
        <w:bidi/>
        <w:rPr>
          <w:rFonts w:cs="Calibri"/>
          <w:b w:val="0"/>
          <w:bCs/>
          <w:szCs w:val="22"/>
          <w:rtl/>
        </w:rPr>
      </w:pPr>
      <w:bookmarkStart w:id="26" w:name="_Toc114584503"/>
      <w:r w:rsidRPr="007A32D6">
        <w:rPr>
          <w:rFonts w:cs="Calibri"/>
          <w:b w:val="0"/>
          <w:bCs/>
          <w:szCs w:val="22"/>
          <w:rtl/>
        </w:rPr>
        <w:lastRenderedPageBreak/>
        <w:t xml:space="preserve">القاعدة 16 </w:t>
      </w:r>
      <w:r w:rsidRPr="007A32D6">
        <w:rPr>
          <w:rFonts w:cs="Calibri"/>
          <w:b w:val="0"/>
          <w:bCs/>
          <w:vanish/>
          <w:szCs w:val="22"/>
          <w:rtl/>
          <w:lang w:val="en-GB"/>
        </w:rPr>
        <w:t xml:space="preserve">- </w:t>
      </w:r>
      <w:r w:rsidRPr="007A32D6">
        <w:rPr>
          <w:rFonts w:cs="Calibri"/>
          <w:b w:val="0"/>
          <w:bCs/>
          <w:szCs w:val="22"/>
          <w:rtl/>
        </w:rPr>
        <w:br/>
        <w:t>رسم البحث</w:t>
      </w:r>
      <w:bookmarkEnd w:id="26"/>
    </w:p>
    <w:p w14:paraId="4F892D45" w14:textId="77777777" w:rsidR="005E4061" w:rsidRPr="007A32D6" w:rsidRDefault="005E4061" w:rsidP="005E4061">
      <w:pPr>
        <w:pStyle w:val="LegSubRule"/>
        <w:keepLines w:val="0"/>
        <w:bidi/>
        <w:outlineLvl w:val="0"/>
        <w:rPr>
          <w:rFonts w:cs="Calibri"/>
          <w:szCs w:val="22"/>
          <w:rtl/>
        </w:rPr>
      </w:pPr>
      <w:bookmarkStart w:id="27" w:name="_Toc114584504"/>
      <w:r w:rsidRPr="007A32D6">
        <w:rPr>
          <w:rFonts w:cs="Calibri"/>
          <w:szCs w:val="22"/>
          <w:rtl/>
        </w:rPr>
        <w:t>1.16   </w:t>
      </w:r>
      <w:r w:rsidRPr="007A32D6">
        <w:rPr>
          <w:rFonts w:cs="Calibri"/>
          <w:iCs/>
          <w:szCs w:val="22"/>
          <w:rtl/>
        </w:rPr>
        <w:t>الحق في المطالبة برسوم</w:t>
      </w:r>
      <w:bookmarkEnd w:id="27"/>
    </w:p>
    <w:p w14:paraId="5C9A94D8" w14:textId="68A654DA" w:rsidR="005E4061" w:rsidRPr="007A32D6" w:rsidRDefault="005E4061" w:rsidP="005E4061">
      <w:pPr>
        <w:pStyle w:val="Lega"/>
        <w:bidi/>
        <w:rPr>
          <w:rStyle w:val="Insertedtext"/>
          <w:rFonts w:cs="Calibri"/>
          <w:szCs w:val="22"/>
          <w:rtl/>
        </w:rPr>
      </w:pPr>
      <w:r w:rsidRPr="007A32D6">
        <w:rPr>
          <w:rFonts w:cs="Calibri"/>
          <w:szCs w:val="22"/>
          <w:rtl/>
        </w:rPr>
        <w:tab/>
        <w:t>( أ ) يجوز لكل إدارة من إدارات البحث الدولي مطالبة مودع الطلب بتسديد رسم لحسابها مقابل إجراء البحث الدولي وأداء كل المهام الأخرى المعهودة إلى إدارات البحث الدولي بناءً على المعاهدة وهذه اللائحة التنفيذ</w:t>
      </w:r>
      <w:r w:rsidR="00237390" w:rsidRPr="007A32D6">
        <w:rPr>
          <w:rFonts w:cs="Calibri"/>
          <w:szCs w:val="22"/>
          <w:rtl/>
        </w:rPr>
        <w:t xml:space="preserve">ية ("رسم البحث"). </w:t>
      </w:r>
      <w:r w:rsidRPr="007A32D6">
        <w:rPr>
          <w:rStyle w:val="Insertedtext"/>
          <w:rFonts w:cs="Calibri"/>
          <w:szCs w:val="22"/>
          <w:rtl/>
        </w:rPr>
        <w:t>وتُحدِّد إدارة البحث الدولي الرسم وفقاً للاتفاق المنصوص عليه في المادة 16(3)(ب).</w:t>
      </w:r>
    </w:p>
    <w:p w14:paraId="314D0813" w14:textId="752095D8" w:rsidR="005E4061" w:rsidRPr="007A32D6" w:rsidRDefault="005E4061" w:rsidP="005E4061">
      <w:pPr>
        <w:pStyle w:val="Lega"/>
        <w:bidi/>
        <w:rPr>
          <w:rStyle w:val="Deletedtext"/>
          <w:rFonts w:cs="Calibri"/>
          <w:szCs w:val="22"/>
          <w:rtl/>
        </w:rPr>
      </w:pPr>
      <w:r w:rsidRPr="007A32D6">
        <w:rPr>
          <w:rFonts w:cs="Calibri"/>
          <w:szCs w:val="22"/>
          <w:rtl/>
        </w:rPr>
        <w:tab/>
        <w:t>(ب)  </w:t>
      </w:r>
      <w:r w:rsidRPr="007A32D6">
        <w:rPr>
          <w:rStyle w:val="Deletedtext"/>
          <w:rFonts w:cs="Calibri"/>
          <w:szCs w:val="22"/>
          <w:rtl/>
        </w:rPr>
        <w:t>يح</w:t>
      </w:r>
      <w:r w:rsidR="00B55025" w:rsidRPr="007A32D6">
        <w:rPr>
          <w:rStyle w:val="Deletedtext"/>
          <w:rFonts w:cs="Calibri"/>
          <w:szCs w:val="22"/>
          <w:rtl/>
        </w:rPr>
        <w:t>صّل مكتب تسلم الطلبات رسم البحث</w:t>
      </w:r>
      <w:r w:rsidRPr="007A32D6">
        <w:rPr>
          <w:rStyle w:val="Deletedtext"/>
          <w:rFonts w:cs="Calibri"/>
          <w:szCs w:val="22"/>
          <w:rtl/>
        </w:rPr>
        <w:t xml:space="preserve"> الذي يسدد بالعملة التي يقررها ذلك المكتب ("العملة المقررة").</w:t>
      </w:r>
      <w:r w:rsidR="00670BA9" w:rsidRPr="007A32D6">
        <w:rPr>
          <w:rFonts w:cs="Calibri"/>
          <w:szCs w:val="22"/>
          <w:rtl/>
        </w:rPr>
        <w:t xml:space="preserve"> </w:t>
      </w:r>
      <w:r w:rsidRPr="007A32D6">
        <w:rPr>
          <w:rStyle w:val="Insertedtext"/>
          <w:rFonts w:cs="Calibri"/>
          <w:szCs w:val="22"/>
          <w:rtl/>
        </w:rPr>
        <w:t>وفقاً للقاعدة 2.96(ج)، يتحمل مكتب تسلم الطلبات مسؤولية تحصيل الرسم.</w:t>
      </w:r>
    </w:p>
    <w:p w14:paraId="733B8010" w14:textId="77777777" w:rsidR="005E4061" w:rsidRPr="007A32D6" w:rsidRDefault="005E4061" w:rsidP="005E4061">
      <w:pPr>
        <w:pStyle w:val="Lega"/>
        <w:bidi/>
        <w:rPr>
          <w:rStyle w:val="Deletedtext"/>
          <w:rFonts w:cs="Calibri"/>
          <w:szCs w:val="22"/>
          <w:rtl/>
        </w:rPr>
      </w:pPr>
      <w:r w:rsidRPr="007A32D6">
        <w:rPr>
          <w:rFonts w:cs="Calibri"/>
          <w:szCs w:val="22"/>
          <w:rtl/>
        </w:rPr>
        <w:tab/>
      </w:r>
      <w:r w:rsidRPr="007A32D6">
        <w:rPr>
          <w:rStyle w:val="Deletedtext"/>
          <w:rFonts w:cs="Calibri"/>
          <w:szCs w:val="22"/>
          <w:rtl/>
        </w:rPr>
        <w:t>(ج)</w:t>
      </w:r>
      <w:r w:rsidRPr="007A32D6">
        <w:rPr>
          <w:rStyle w:val="Deletedtext"/>
          <w:rFonts w:cs="Calibri"/>
          <w:szCs w:val="22"/>
          <w:rtl/>
        </w:rPr>
        <w:tab/>
        <w:t>إذا كانت العملة المقررة هي العملة التي حددت بها إدارة البحث الدولي الرسم المذكور ("العملة المحددة")، يحيل مكتب تسلم الطلبات الرسم المذكور إلى تلك الإدارة بتلك العملة وفقاً للقاعدة 2.96.</w:t>
      </w:r>
    </w:p>
    <w:p w14:paraId="4CACEABC" w14:textId="77777777" w:rsidR="005E4061" w:rsidRPr="007A32D6" w:rsidRDefault="005E4061" w:rsidP="005E4061">
      <w:pPr>
        <w:pStyle w:val="Lega"/>
        <w:bidi/>
        <w:rPr>
          <w:rStyle w:val="Deletedtext"/>
          <w:rFonts w:cs="Calibri"/>
          <w:szCs w:val="22"/>
          <w:rtl/>
        </w:rPr>
      </w:pPr>
      <w:r w:rsidRPr="007A32D6">
        <w:rPr>
          <w:rFonts w:cs="Calibri"/>
          <w:szCs w:val="22"/>
          <w:rtl/>
        </w:rPr>
        <w:tab/>
      </w:r>
      <w:r w:rsidRPr="007A32D6">
        <w:rPr>
          <w:rStyle w:val="Deletedtext"/>
          <w:rFonts w:cs="Calibri"/>
          <w:szCs w:val="22"/>
          <w:rtl/>
        </w:rPr>
        <w:t>(د)</w:t>
      </w:r>
      <w:r w:rsidRPr="007A32D6">
        <w:rPr>
          <w:rStyle w:val="Deletedtext"/>
          <w:rFonts w:cs="Calibri"/>
          <w:szCs w:val="22"/>
          <w:rtl/>
        </w:rPr>
        <w:tab/>
        <w:t>إذا كانت العملة المقررة عملة خلاف العملة المحددة وكانت تلك العملة:</w:t>
      </w:r>
    </w:p>
    <w:p w14:paraId="20B61121" w14:textId="77777777" w:rsidR="005E4061" w:rsidRPr="007A32D6" w:rsidRDefault="005E4061" w:rsidP="005E4061">
      <w:pPr>
        <w:pStyle w:val="Legi"/>
        <w:bidi/>
        <w:rPr>
          <w:rStyle w:val="Deletedtext"/>
          <w:rFonts w:cs="Calibri"/>
          <w:szCs w:val="22"/>
          <w:rtl/>
        </w:rPr>
      </w:pPr>
      <w:r w:rsidRPr="007A32D6">
        <w:rPr>
          <w:rFonts w:cs="Calibri"/>
          <w:szCs w:val="22"/>
          <w:rtl/>
        </w:rPr>
        <w:tab/>
      </w:r>
      <w:r w:rsidRPr="007A32D6">
        <w:rPr>
          <w:rStyle w:val="Deletedtext"/>
          <w:rFonts w:cs="Calibri"/>
          <w:szCs w:val="22"/>
          <w:rtl/>
        </w:rPr>
        <w:t>"1"</w:t>
      </w:r>
      <w:r w:rsidRPr="007A32D6">
        <w:rPr>
          <w:rStyle w:val="Deletedtext"/>
          <w:rFonts w:cs="Calibri"/>
          <w:szCs w:val="22"/>
          <w:rtl/>
        </w:rPr>
        <w:tab/>
        <w:t>قابلة للتحويل إلى العملة المحددة دون قيد أو شرط، يحدد المدير العام، بالنسبة إلى كل مكتب من مكاتب تسلم الطلبات يقر بعملة من ذلك القبيل لتسديد رسم البحث، مبلغاً معادلاً لذلك الرسم بالعملة المقررة وفقاً لتوجيهات الجمعية، ويحيل مكتب تسلم الطلبات المبلغ بتلك العملة إلى إدارة البحث الدولي وفقاً للقاعدة 2.96؛</w:t>
      </w:r>
    </w:p>
    <w:p w14:paraId="03BBE8DF" w14:textId="77777777" w:rsidR="005E4061" w:rsidRPr="007A32D6" w:rsidRDefault="005E4061" w:rsidP="005E4061">
      <w:pPr>
        <w:pStyle w:val="Legi"/>
        <w:bidi/>
        <w:rPr>
          <w:rFonts w:cs="Calibri"/>
          <w:szCs w:val="22"/>
          <w:rtl/>
        </w:rPr>
      </w:pPr>
      <w:r w:rsidRPr="007A32D6">
        <w:rPr>
          <w:rFonts w:cs="Calibri"/>
          <w:szCs w:val="22"/>
          <w:rtl/>
        </w:rPr>
        <w:tab/>
      </w:r>
      <w:r w:rsidRPr="007A32D6">
        <w:rPr>
          <w:rStyle w:val="Deletedtext"/>
          <w:rFonts w:cs="Calibri"/>
          <w:szCs w:val="22"/>
          <w:rtl/>
        </w:rPr>
        <w:t>"2"</w:t>
      </w:r>
      <w:r w:rsidRPr="007A32D6">
        <w:rPr>
          <w:rStyle w:val="Deletedtext"/>
          <w:rFonts w:cs="Calibri"/>
          <w:szCs w:val="22"/>
          <w:rtl/>
        </w:rPr>
        <w:tab/>
        <w:t>غير قابلة للتحويل إلى العملة المحددة دون قيد أو شرط، يكون مكتب تسلم الطلبات مسؤولاً عن تحويل رسم البحث من العملة المقررة إلى العملة المحددة ويحيل ذلك الرسم بالعملة المحددة إلى إدارة البحث الدولي بمقدار المبلغ الذي تحدده إدارة البحث الدولي</w:t>
      </w:r>
      <w:r w:rsidRPr="007A32D6">
        <w:rPr>
          <w:rFonts w:cs="Calibri"/>
          <w:szCs w:val="22"/>
          <w:rtl/>
        </w:rPr>
        <w:t>.</w:t>
      </w:r>
    </w:p>
    <w:p w14:paraId="5AE16A3C" w14:textId="77777777" w:rsidR="005E4061" w:rsidRPr="007A32D6" w:rsidRDefault="005E4061" w:rsidP="005E4061">
      <w:pPr>
        <w:pStyle w:val="Lega"/>
        <w:bidi/>
        <w:rPr>
          <w:rStyle w:val="Deletedtext"/>
          <w:rFonts w:cs="Calibri"/>
          <w:szCs w:val="22"/>
          <w:rtl/>
        </w:rPr>
      </w:pPr>
      <w:r w:rsidRPr="007A32D6">
        <w:rPr>
          <w:rFonts w:cs="Calibri"/>
          <w:szCs w:val="22"/>
          <w:rtl/>
        </w:rPr>
        <w:tab/>
      </w:r>
      <w:r w:rsidRPr="007A32D6">
        <w:rPr>
          <w:rStyle w:val="Deletedtext"/>
          <w:rFonts w:cs="Calibri"/>
          <w:szCs w:val="22"/>
          <w:rtl/>
        </w:rPr>
        <w:t>(ﻫ)</w:t>
      </w:r>
      <w:r w:rsidRPr="007A32D6">
        <w:rPr>
          <w:rStyle w:val="Deletedtext"/>
          <w:rFonts w:cs="Calibri"/>
          <w:szCs w:val="22"/>
          <w:rtl/>
        </w:rPr>
        <w:tab/>
        <w:t>فيما يتعلق بتسديد رسم البحث بعملة مقررة تكون خلاف العملة المحددة، إذا كان مقدار الرسم الذي تسلمته إدارة البحث الدولي فعلاً بناءً على الفقرة (د)"1" من هذه القاعدة بالعملة المقررة، عند تحويله إلى العملة المحددة، أقل من مقدار الرسم الذي كانت قد حددته، يسدد المكتب الدولي الفرق للإدارة المذكورة. أما إذا تجاوز مقدار الرسم المتسلم مقدار الرسم المحدد، فإن الفرق يعود للمكتب الدولي.</w:t>
      </w:r>
    </w:p>
    <w:p w14:paraId="14B5549E" w14:textId="77777777" w:rsidR="005E4061" w:rsidRPr="007A32D6" w:rsidRDefault="005E4061" w:rsidP="005E4061">
      <w:pPr>
        <w:pStyle w:val="Lega"/>
        <w:bidi/>
        <w:rPr>
          <w:rFonts w:cs="Calibri"/>
          <w:szCs w:val="22"/>
          <w:rtl/>
        </w:rPr>
      </w:pPr>
      <w:r w:rsidRPr="007A32D6">
        <w:rPr>
          <w:rFonts w:cs="Calibri"/>
          <w:szCs w:val="22"/>
          <w:rtl/>
        </w:rPr>
        <w:tab/>
        <w:t>(و)</w:t>
      </w:r>
      <w:r w:rsidRPr="007A32D6">
        <w:rPr>
          <w:rFonts w:cs="Calibri"/>
          <w:szCs w:val="22"/>
          <w:rtl/>
        </w:rPr>
        <w:tab/>
        <w:t xml:space="preserve">تنطبق أحكام القاعدة 3.15 المتعلقة برسم الإيداع الدولي على مهلة تسديد رسم البحث والمبلغ المستحق </w:t>
      </w:r>
      <w:r w:rsidRPr="007A32D6">
        <w:rPr>
          <w:rFonts w:cs="Calibri"/>
          <w:i/>
          <w:szCs w:val="22"/>
          <w:rtl/>
        </w:rPr>
        <w:t>مع ما يلزم من تبديل</w:t>
      </w:r>
      <w:r w:rsidRPr="007A32D6">
        <w:rPr>
          <w:rFonts w:cs="Calibri"/>
          <w:szCs w:val="22"/>
          <w:rtl/>
        </w:rPr>
        <w:t>.</w:t>
      </w:r>
    </w:p>
    <w:p w14:paraId="0B7BFC8E" w14:textId="685196B9" w:rsidR="005E4061" w:rsidRPr="007A32D6" w:rsidRDefault="005E4061" w:rsidP="005E4061">
      <w:pPr>
        <w:pStyle w:val="LegSubRule"/>
        <w:bidi/>
        <w:rPr>
          <w:rFonts w:cs="Calibri"/>
          <w:szCs w:val="22"/>
          <w:rtl/>
        </w:rPr>
      </w:pPr>
      <w:bookmarkStart w:id="28" w:name="_Toc114584505"/>
      <w:r w:rsidRPr="007A32D6">
        <w:rPr>
          <w:rFonts w:cs="Calibri"/>
          <w:szCs w:val="22"/>
          <w:rtl/>
        </w:rPr>
        <w:t>2.16</w:t>
      </w:r>
      <w:r w:rsidR="004D10B6" w:rsidRPr="007A32D6">
        <w:rPr>
          <w:rFonts w:cs="Calibri" w:hint="cs"/>
          <w:szCs w:val="22"/>
          <w:rtl/>
        </w:rPr>
        <w:t xml:space="preserve">  </w:t>
      </w:r>
      <w:r w:rsidRPr="007A32D6">
        <w:rPr>
          <w:rFonts w:cs="Calibri"/>
          <w:szCs w:val="22"/>
          <w:rtl/>
        </w:rPr>
        <w:t xml:space="preserve"> </w:t>
      </w:r>
      <w:r w:rsidRPr="007A32D6">
        <w:rPr>
          <w:rFonts w:cs="Calibri"/>
          <w:iCs/>
          <w:szCs w:val="22"/>
          <w:rtl/>
        </w:rPr>
        <w:t>رد الرسوم</w:t>
      </w:r>
      <w:bookmarkEnd w:id="28"/>
    </w:p>
    <w:p w14:paraId="2E948E2E" w14:textId="61F3AF90" w:rsidR="005E4061" w:rsidRPr="007A32D6" w:rsidRDefault="005E4061" w:rsidP="005E4061">
      <w:pPr>
        <w:pStyle w:val="Lega"/>
        <w:bidi/>
        <w:rPr>
          <w:rFonts w:cs="Calibri"/>
          <w:szCs w:val="22"/>
          <w:rtl/>
        </w:rPr>
      </w:pPr>
      <w:r w:rsidRPr="007A32D6">
        <w:rPr>
          <w:rFonts w:cs="Calibri"/>
          <w:szCs w:val="22"/>
          <w:rtl/>
        </w:rPr>
        <w:tab/>
        <w:t xml:space="preserve">يردّ مكتب تسلم الطلبات رسم البحث إلى المودع </w:t>
      </w:r>
      <w:r w:rsidRPr="007A32D6">
        <w:rPr>
          <w:rStyle w:val="Insertedtext"/>
          <w:rFonts w:cs="Calibri"/>
          <w:szCs w:val="22"/>
          <w:rtl/>
        </w:rPr>
        <w:t>وفقاً للقاعدة 2.96</w:t>
      </w:r>
      <w:r w:rsidRPr="007A32D6">
        <w:rPr>
          <w:rFonts w:cs="Calibri"/>
          <w:szCs w:val="22"/>
          <w:rtl/>
        </w:rPr>
        <w:t>:</w:t>
      </w:r>
    </w:p>
    <w:p w14:paraId="141F5634" w14:textId="77777777" w:rsidR="005E4061" w:rsidRPr="007A32D6" w:rsidRDefault="005E4061" w:rsidP="005E4061">
      <w:pPr>
        <w:pStyle w:val="Legi"/>
        <w:bidi/>
        <w:rPr>
          <w:rFonts w:cs="Calibri"/>
          <w:szCs w:val="22"/>
          <w:rtl/>
        </w:rPr>
      </w:pPr>
      <w:r w:rsidRPr="007A32D6">
        <w:rPr>
          <w:rFonts w:cs="Calibri"/>
          <w:szCs w:val="22"/>
          <w:rtl/>
        </w:rPr>
        <w:tab/>
        <w:t>"1"</w:t>
      </w:r>
      <w:r w:rsidRPr="007A32D6">
        <w:rPr>
          <w:rFonts w:cs="Calibri"/>
          <w:szCs w:val="22"/>
          <w:rtl/>
        </w:rPr>
        <w:tab/>
        <w:t>إذا كانت نتيجة المعاينة المشار إليها في المادة 11(1) سلبية،</w:t>
      </w:r>
    </w:p>
    <w:p w14:paraId="113AB40D" w14:textId="77777777" w:rsidR="005E4061" w:rsidRPr="007A32D6" w:rsidRDefault="005E4061" w:rsidP="005E4061">
      <w:pPr>
        <w:pStyle w:val="Legi"/>
        <w:bidi/>
        <w:rPr>
          <w:rFonts w:cs="Calibri"/>
          <w:szCs w:val="22"/>
          <w:rtl/>
        </w:rPr>
      </w:pPr>
      <w:r w:rsidRPr="007A32D6">
        <w:rPr>
          <w:rFonts w:cs="Calibri"/>
          <w:szCs w:val="22"/>
          <w:rtl/>
        </w:rPr>
        <w:lastRenderedPageBreak/>
        <w:tab/>
        <w:t>"2"</w:t>
      </w:r>
      <w:r w:rsidRPr="007A32D6">
        <w:rPr>
          <w:rFonts w:cs="Calibri"/>
          <w:szCs w:val="22"/>
          <w:rtl/>
        </w:rPr>
        <w:tab/>
        <w:t>أو إذا سُحب الطلب الدولي أو اعتُبر مسحوباً قبل إرسال نسخة البحث إلى إدارة البحث الدولي،</w:t>
      </w:r>
    </w:p>
    <w:p w14:paraId="141A222E" w14:textId="77777777" w:rsidR="005E4061" w:rsidRPr="007A32D6" w:rsidRDefault="005E4061" w:rsidP="005E4061">
      <w:pPr>
        <w:pStyle w:val="Legi"/>
        <w:bidi/>
        <w:rPr>
          <w:rFonts w:cs="Calibri"/>
          <w:szCs w:val="22"/>
          <w:rtl/>
        </w:rPr>
      </w:pPr>
      <w:r w:rsidRPr="007A32D6">
        <w:rPr>
          <w:rFonts w:cs="Calibri"/>
          <w:szCs w:val="22"/>
          <w:rtl/>
        </w:rPr>
        <w:tab/>
        <w:t>"3"</w:t>
      </w:r>
      <w:r w:rsidRPr="007A32D6">
        <w:rPr>
          <w:rFonts w:cs="Calibri"/>
          <w:szCs w:val="22"/>
          <w:rtl/>
        </w:rPr>
        <w:tab/>
        <w:t>أو إذا لم يعامَل الطلب الدولي باعتباره طلباً دولياً لمقتضيات تتعلق بالأمن القومي.</w:t>
      </w:r>
    </w:p>
    <w:p w14:paraId="4ADF92EE" w14:textId="77777777" w:rsidR="005E4061" w:rsidRPr="007A32D6" w:rsidRDefault="005E4061" w:rsidP="005E4061">
      <w:pPr>
        <w:pStyle w:val="LegSubRule"/>
        <w:bidi/>
        <w:rPr>
          <w:rFonts w:cs="Calibri"/>
          <w:szCs w:val="22"/>
          <w:rtl/>
        </w:rPr>
      </w:pPr>
      <w:bookmarkStart w:id="29" w:name="_Toc114584506"/>
      <w:r w:rsidRPr="007A32D6">
        <w:rPr>
          <w:rFonts w:cs="Calibri"/>
          <w:szCs w:val="22"/>
          <w:rtl/>
        </w:rPr>
        <w:t>3.16   </w:t>
      </w:r>
      <w:r w:rsidRPr="007A32D6">
        <w:rPr>
          <w:rFonts w:cs="Calibri"/>
          <w:iCs/>
          <w:szCs w:val="22"/>
          <w:rtl/>
        </w:rPr>
        <w:t>رد جزء من الرسوم</w:t>
      </w:r>
      <w:bookmarkEnd w:id="29"/>
    </w:p>
    <w:p w14:paraId="7E14877A" w14:textId="69F77660" w:rsidR="005E4061" w:rsidRPr="007A32D6" w:rsidRDefault="005E4061" w:rsidP="005E4061">
      <w:pPr>
        <w:pStyle w:val="Lega"/>
        <w:bidi/>
        <w:rPr>
          <w:rFonts w:cs="Calibri"/>
          <w:szCs w:val="22"/>
          <w:rtl/>
        </w:rPr>
      </w:pPr>
      <w:r w:rsidRPr="007A32D6">
        <w:rPr>
          <w:rFonts w:cs="Calibri"/>
          <w:szCs w:val="22"/>
          <w:rtl/>
        </w:rPr>
        <w:tab/>
        <w:t xml:space="preserve">إذا راعت إدارة البحث الدولي نتائج بحث سابق بناءً على القاعدة 1.41، عند إجراء البحث الدولي، وجب على الإدارة المذكورة رد رسم البحث المسدَّد عن الطلب الدولي وفقاً للشروط المحددة في الاتفاق المنصوص عليه في المادة 16(3)(ب) </w:t>
      </w:r>
      <w:r w:rsidRPr="007A32D6">
        <w:rPr>
          <w:rStyle w:val="Insertedtext"/>
          <w:rFonts w:cs="Calibri"/>
          <w:szCs w:val="22"/>
          <w:rtl/>
        </w:rPr>
        <w:t>ووفقاً للقاعدة 2.96</w:t>
      </w:r>
      <w:r w:rsidRPr="007A32D6">
        <w:rPr>
          <w:rFonts w:cs="Calibri"/>
          <w:szCs w:val="22"/>
          <w:rtl/>
        </w:rPr>
        <w:t>.</w:t>
      </w:r>
    </w:p>
    <w:p w14:paraId="749E5D69" w14:textId="77777777" w:rsidR="005E4061" w:rsidRPr="007A32D6" w:rsidRDefault="005E4061" w:rsidP="005E4061">
      <w:pPr>
        <w:pStyle w:val="LegTitle"/>
        <w:keepLines w:val="0"/>
        <w:bidi/>
        <w:rPr>
          <w:rFonts w:cs="Calibri"/>
          <w:b w:val="0"/>
          <w:bCs/>
          <w:szCs w:val="22"/>
          <w:rtl/>
        </w:rPr>
      </w:pPr>
      <w:bookmarkStart w:id="30" w:name="_Toc114584507"/>
      <w:r w:rsidRPr="007A32D6">
        <w:rPr>
          <w:rFonts w:cs="Calibri"/>
          <w:b w:val="0"/>
          <w:bCs/>
          <w:szCs w:val="22"/>
          <w:rtl/>
        </w:rPr>
        <w:lastRenderedPageBreak/>
        <w:t xml:space="preserve">القاعدة 57 </w:t>
      </w:r>
      <w:r w:rsidRPr="007A32D6">
        <w:rPr>
          <w:rFonts w:cs="Calibri"/>
          <w:b w:val="0"/>
          <w:bCs/>
          <w:vanish/>
          <w:szCs w:val="22"/>
          <w:rtl/>
          <w:lang w:val="en-GB"/>
        </w:rPr>
        <w:t xml:space="preserve">- </w:t>
      </w:r>
      <w:r w:rsidRPr="007A32D6">
        <w:rPr>
          <w:rFonts w:cs="Calibri"/>
          <w:b w:val="0"/>
          <w:bCs/>
          <w:szCs w:val="22"/>
          <w:rtl/>
        </w:rPr>
        <w:br/>
        <w:t>رسم المعالجة</w:t>
      </w:r>
      <w:bookmarkEnd w:id="30"/>
    </w:p>
    <w:p w14:paraId="7A727C5A" w14:textId="77777777" w:rsidR="005E4061" w:rsidRPr="007A32D6" w:rsidRDefault="005E4061" w:rsidP="005E4061">
      <w:pPr>
        <w:pStyle w:val="LegSubRule"/>
        <w:keepLines w:val="0"/>
        <w:bidi/>
        <w:outlineLvl w:val="0"/>
        <w:rPr>
          <w:rFonts w:cs="Calibri"/>
          <w:szCs w:val="22"/>
          <w:rtl/>
        </w:rPr>
      </w:pPr>
      <w:bookmarkStart w:id="31" w:name="_Toc114584508"/>
      <w:r w:rsidRPr="007A32D6">
        <w:rPr>
          <w:rFonts w:cs="Calibri"/>
          <w:szCs w:val="22"/>
          <w:rtl/>
        </w:rPr>
        <w:t>1.57   </w:t>
      </w:r>
      <w:r w:rsidRPr="007A32D6">
        <w:rPr>
          <w:rFonts w:cs="Calibri"/>
          <w:iCs/>
          <w:szCs w:val="22"/>
          <w:rtl/>
        </w:rPr>
        <w:t>الالتزام بالدفع</w:t>
      </w:r>
      <w:bookmarkEnd w:id="31"/>
    </w:p>
    <w:p w14:paraId="1519889A" w14:textId="04B7E2C3" w:rsidR="005E4061" w:rsidRPr="007A32D6" w:rsidRDefault="005E4061" w:rsidP="005E4061">
      <w:pPr>
        <w:pStyle w:val="Lega"/>
        <w:bidi/>
        <w:rPr>
          <w:rFonts w:cs="Calibri"/>
          <w:szCs w:val="22"/>
          <w:rtl/>
        </w:rPr>
      </w:pPr>
      <w:r w:rsidRPr="007A32D6">
        <w:rPr>
          <w:rFonts w:cs="Calibri"/>
          <w:szCs w:val="22"/>
          <w:rtl/>
        </w:rPr>
        <w:tab/>
        <w:t>يلزم تسديد رسم عن كل طلب من طلبات الفحص التمهيدي الدولي ("رسم المعالجة") لحساب المكتب الدولي</w:t>
      </w:r>
      <w:r w:rsidR="001B682E" w:rsidRPr="007A32D6">
        <w:rPr>
          <w:rStyle w:val="Insertedtext"/>
          <w:rFonts w:cs="Calibri"/>
          <w:szCs w:val="22"/>
          <w:rtl/>
        </w:rPr>
        <w:t xml:space="preserve">. </w:t>
      </w:r>
      <w:r w:rsidRPr="007A32D6">
        <w:rPr>
          <w:rStyle w:val="Insertedtext"/>
          <w:rFonts w:cs="Calibri"/>
          <w:szCs w:val="22"/>
          <w:rtl/>
        </w:rPr>
        <w:t>ووفقاً للقاعدة 2.96(ج)</w:t>
      </w:r>
      <w:r w:rsidRPr="007A32D6">
        <w:rPr>
          <w:rStyle w:val="Deletedtext"/>
          <w:rFonts w:cs="Calibri"/>
          <w:szCs w:val="22"/>
          <w:rtl/>
        </w:rPr>
        <w:t xml:space="preserve"> تُحصِّله</w:t>
      </w:r>
      <w:r w:rsidRPr="007A32D6">
        <w:rPr>
          <w:rFonts w:cs="Calibri"/>
          <w:szCs w:val="22"/>
          <w:rtl/>
        </w:rPr>
        <w:t xml:space="preserve"> تتحمل إدارة الفحص التمهيدي الدولي التي يُقدَّم إليها طلب الفحص التمهيدي الدولي </w:t>
      </w:r>
      <w:r w:rsidRPr="007A32D6">
        <w:rPr>
          <w:rStyle w:val="Insertedtext"/>
          <w:rFonts w:cs="Calibri"/>
          <w:szCs w:val="22"/>
          <w:rtl/>
        </w:rPr>
        <w:t>مسؤولية تحصيل الرسم</w:t>
      </w:r>
      <w:r w:rsidRPr="007A32D6">
        <w:rPr>
          <w:rFonts w:cs="Calibri"/>
          <w:szCs w:val="22"/>
          <w:rtl/>
        </w:rPr>
        <w:t>.</w:t>
      </w:r>
    </w:p>
    <w:p w14:paraId="0F9A31D2" w14:textId="77777777" w:rsidR="005E4061" w:rsidRPr="007A32D6" w:rsidRDefault="005E4061" w:rsidP="005E4061">
      <w:pPr>
        <w:pStyle w:val="LegSubRule"/>
        <w:bidi/>
        <w:outlineLvl w:val="0"/>
        <w:rPr>
          <w:rFonts w:cs="Calibri"/>
          <w:szCs w:val="22"/>
          <w:rtl/>
        </w:rPr>
      </w:pPr>
      <w:bookmarkStart w:id="32" w:name="_Toc114584509"/>
      <w:r w:rsidRPr="007A32D6">
        <w:rPr>
          <w:rFonts w:cs="Calibri"/>
          <w:szCs w:val="22"/>
          <w:rtl/>
        </w:rPr>
        <w:t>2.57   </w:t>
      </w:r>
      <w:r w:rsidRPr="007A32D6">
        <w:rPr>
          <w:rFonts w:cs="Calibri"/>
          <w:iCs/>
          <w:szCs w:val="22"/>
          <w:rtl/>
        </w:rPr>
        <w:t>مقدار الرسم؛ التحويل</w:t>
      </w:r>
      <w:bookmarkEnd w:id="32"/>
    </w:p>
    <w:p w14:paraId="29760FC5" w14:textId="200F3172" w:rsidR="005E4061" w:rsidRPr="007A32D6" w:rsidRDefault="005E4061" w:rsidP="005E4061">
      <w:pPr>
        <w:pStyle w:val="Lega"/>
        <w:bidi/>
        <w:rPr>
          <w:rFonts w:cs="Calibri"/>
          <w:szCs w:val="22"/>
          <w:rtl/>
        </w:rPr>
      </w:pPr>
      <w:r w:rsidRPr="007A32D6">
        <w:rPr>
          <w:rFonts w:cs="Calibri"/>
          <w:szCs w:val="22"/>
          <w:rtl/>
        </w:rPr>
        <w:tab/>
        <w:t>(أ)  [لا تغيير] مقدار رسم المعالجة محدَّد في جدول الرسوم.</w:t>
      </w:r>
    </w:p>
    <w:p w14:paraId="3147C12C" w14:textId="531E79C0" w:rsidR="005E4061" w:rsidRPr="007A32D6" w:rsidRDefault="005E4061" w:rsidP="005E4061">
      <w:pPr>
        <w:pStyle w:val="Lega"/>
        <w:bidi/>
        <w:rPr>
          <w:rStyle w:val="Deletedtext"/>
          <w:rFonts w:cs="Calibri"/>
          <w:szCs w:val="22"/>
          <w:rtl/>
        </w:rPr>
      </w:pPr>
      <w:r w:rsidRPr="007A32D6">
        <w:rPr>
          <w:rFonts w:cs="Calibri"/>
          <w:szCs w:val="22"/>
          <w:rtl/>
        </w:rPr>
        <w:tab/>
      </w:r>
      <w:r w:rsidRPr="007A32D6">
        <w:rPr>
          <w:rStyle w:val="Deletedtext"/>
          <w:rFonts w:cs="Calibri"/>
          <w:szCs w:val="22"/>
          <w:rtl/>
        </w:rPr>
        <w:t>(ب)</w:t>
      </w:r>
      <w:r w:rsidRPr="007A32D6">
        <w:rPr>
          <w:rStyle w:val="Deletedtext"/>
          <w:rFonts w:cs="Calibri"/>
          <w:szCs w:val="22"/>
          <w:rtl/>
        </w:rPr>
        <w:tab/>
        <w:t xml:space="preserve">يسدد رسم المعالجة بالعملة أو إحدى العملات التي تقررها إدارة الفحص التمهيدي الدولي ("العملة المقررة"). </w:t>
      </w:r>
    </w:p>
    <w:p w14:paraId="28CA8F33" w14:textId="77777777" w:rsidR="005E4061" w:rsidRPr="007A32D6" w:rsidRDefault="005E4061" w:rsidP="005E4061">
      <w:pPr>
        <w:pStyle w:val="Lega"/>
        <w:bidi/>
        <w:rPr>
          <w:rStyle w:val="Deletedtext"/>
          <w:rFonts w:cs="Calibri"/>
          <w:szCs w:val="22"/>
          <w:rtl/>
        </w:rPr>
      </w:pPr>
      <w:r w:rsidRPr="007A32D6">
        <w:rPr>
          <w:rFonts w:cs="Calibri"/>
          <w:szCs w:val="22"/>
          <w:rtl/>
        </w:rPr>
        <w:tab/>
      </w:r>
      <w:r w:rsidRPr="007A32D6">
        <w:rPr>
          <w:rStyle w:val="Deletedtext"/>
          <w:rFonts w:cs="Calibri"/>
          <w:szCs w:val="22"/>
          <w:rtl/>
        </w:rPr>
        <w:t>(ج)</w:t>
      </w:r>
      <w:r w:rsidRPr="007A32D6">
        <w:rPr>
          <w:rStyle w:val="Deletedtext"/>
          <w:rFonts w:cs="Calibri"/>
          <w:szCs w:val="22"/>
          <w:rtl/>
        </w:rPr>
        <w:tab/>
        <w:t>إذا كانت العملة المقررة هي الفرنك السويسري، تحيل الإدارة الرسم المذكور إلى المكتب الدولي بالفرنك السويسري وفقاً للقاعدة 2.96.</w:t>
      </w:r>
    </w:p>
    <w:p w14:paraId="7DE465AD" w14:textId="77777777" w:rsidR="005E4061" w:rsidRPr="007A32D6" w:rsidRDefault="005E4061" w:rsidP="005E4061">
      <w:pPr>
        <w:pStyle w:val="Lega"/>
        <w:bidi/>
        <w:rPr>
          <w:rStyle w:val="Deletedtext"/>
          <w:rFonts w:cs="Calibri"/>
          <w:szCs w:val="22"/>
          <w:rtl/>
        </w:rPr>
      </w:pPr>
      <w:r w:rsidRPr="007A32D6">
        <w:rPr>
          <w:rFonts w:cs="Calibri"/>
          <w:szCs w:val="22"/>
          <w:rtl/>
        </w:rPr>
        <w:tab/>
      </w:r>
      <w:r w:rsidRPr="007A32D6">
        <w:rPr>
          <w:rStyle w:val="Deletedtext"/>
          <w:rFonts w:cs="Calibri"/>
          <w:szCs w:val="22"/>
          <w:rtl/>
        </w:rPr>
        <w:t>(د)</w:t>
      </w:r>
      <w:r w:rsidRPr="007A32D6">
        <w:rPr>
          <w:rStyle w:val="Deletedtext"/>
          <w:rFonts w:cs="Calibri"/>
          <w:szCs w:val="22"/>
          <w:rtl/>
        </w:rPr>
        <w:tab/>
        <w:t>إذا كانت العملة المقررة عملة خلاف الفرنك السويسري وكانت تلك العملة:</w:t>
      </w:r>
    </w:p>
    <w:p w14:paraId="3E1D88FF" w14:textId="77777777" w:rsidR="005E4061" w:rsidRPr="007A32D6" w:rsidRDefault="005E4061" w:rsidP="005E4061">
      <w:pPr>
        <w:pStyle w:val="Legi"/>
        <w:bidi/>
        <w:rPr>
          <w:rStyle w:val="Deletedtext"/>
          <w:rFonts w:cs="Calibri"/>
          <w:szCs w:val="22"/>
          <w:rtl/>
        </w:rPr>
      </w:pPr>
      <w:r w:rsidRPr="007A32D6">
        <w:rPr>
          <w:rFonts w:cs="Calibri"/>
          <w:szCs w:val="22"/>
          <w:rtl/>
        </w:rPr>
        <w:tab/>
      </w:r>
      <w:r w:rsidRPr="007A32D6">
        <w:rPr>
          <w:rStyle w:val="Deletedtext"/>
          <w:rFonts w:cs="Calibri"/>
          <w:szCs w:val="22"/>
          <w:rtl/>
        </w:rPr>
        <w:t>"1"</w:t>
      </w:r>
      <w:r w:rsidRPr="007A32D6">
        <w:rPr>
          <w:rStyle w:val="Deletedtext"/>
          <w:rFonts w:cs="Calibri"/>
          <w:szCs w:val="22"/>
          <w:rtl/>
        </w:rPr>
        <w:tab/>
        <w:t>قابلة للتحويل إلى الفرنك السويسري دون قيد أو شرط، يحدد المدير العام، بالنسبة إلى كل إدارة تقر بعملة من ذلك القبيل لتسديد رسم المعالجة، مبلغاً معادلاً لذلك الرسم بالعملة المقررة وفقاً لتوجيهات الجمعية، وتحيل الإدارة المبلغ بتلك العملة إلى المكتب الدولي وفقاً للقاعدة 2.96؛</w:t>
      </w:r>
    </w:p>
    <w:p w14:paraId="0E1D6EE3" w14:textId="77777777" w:rsidR="005E4061" w:rsidRPr="007A32D6" w:rsidRDefault="005E4061" w:rsidP="005E4061">
      <w:pPr>
        <w:pStyle w:val="Legi"/>
        <w:bidi/>
        <w:rPr>
          <w:rStyle w:val="Deletedtext"/>
          <w:rFonts w:cs="Calibri"/>
          <w:szCs w:val="22"/>
          <w:rtl/>
        </w:rPr>
      </w:pPr>
      <w:r w:rsidRPr="007A32D6">
        <w:rPr>
          <w:rFonts w:cs="Calibri"/>
          <w:szCs w:val="22"/>
          <w:rtl/>
        </w:rPr>
        <w:tab/>
      </w:r>
      <w:r w:rsidRPr="007A32D6">
        <w:rPr>
          <w:rStyle w:val="Deletedtext"/>
          <w:rFonts w:cs="Calibri"/>
          <w:szCs w:val="22"/>
          <w:rtl/>
        </w:rPr>
        <w:t>"2"</w:t>
      </w:r>
      <w:r w:rsidRPr="007A32D6">
        <w:rPr>
          <w:rStyle w:val="Deletedtext"/>
          <w:rFonts w:cs="Calibri"/>
          <w:szCs w:val="22"/>
          <w:rtl/>
        </w:rPr>
        <w:tab/>
        <w:t>غير قابلة للتحويل إلى الفرنك السويسري دون قيد أو شرط، تكون الإدارة مسؤولة عن تحويل رسم المعالجة من العملة المقررة إلى الفرنك السويسري وتحيل ذلك الرسم بالفرنك السويسري إلى المكتب الدولي بمقدار المبلغ المحدد في جدول الرسوم وفقاً للقاعدة 2.96.  وللإدارة أن تستعيض عن ذلك بتحويل رسم المعالجة من العملة المقررة إلى اليورو أو الدولار الأمريكي، إن رغبت في ذلك، على أن تحيل المبلغ المعادل لذلك الرسم باليورو أو الدولار الأمريكي إلى المكتب الدولي، كما يحدده المدير العام وفقاً لتوجيهات الجمعية المشار إليها في البند "1"، ووفقاً للقاعدة 2.96.</w:t>
      </w:r>
    </w:p>
    <w:p w14:paraId="6D501839" w14:textId="77777777" w:rsidR="002B4174" w:rsidRDefault="002B4174">
      <w:pPr>
        <w:rPr>
          <w:rFonts w:eastAsia="Times New Roman" w:cs="Calibri"/>
          <w:noProof/>
          <w:snapToGrid w:val="0"/>
          <w:szCs w:val="22"/>
          <w:rtl/>
          <w:lang w:eastAsia="en-US"/>
        </w:rPr>
      </w:pPr>
      <w:bookmarkStart w:id="33" w:name="_Toc114584510"/>
      <w:r>
        <w:rPr>
          <w:rFonts w:cs="Calibri"/>
          <w:szCs w:val="22"/>
          <w:rtl/>
        </w:rPr>
        <w:br w:type="page"/>
      </w:r>
    </w:p>
    <w:p w14:paraId="1A33C28C" w14:textId="05AD883C" w:rsidR="005E4061" w:rsidRPr="007A32D6" w:rsidRDefault="005E4061" w:rsidP="005E4061">
      <w:pPr>
        <w:pStyle w:val="LegSubRule"/>
        <w:bidi/>
        <w:outlineLvl w:val="0"/>
        <w:rPr>
          <w:rFonts w:cs="Calibri"/>
          <w:szCs w:val="22"/>
          <w:rtl/>
        </w:rPr>
      </w:pPr>
      <w:r w:rsidRPr="007A32D6">
        <w:rPr>
          <w:rFonts w:cs="Calibri"/>
          <w:szCs w:val="22"/>
          <w:rtl/>
        </w:rPr>
        <w:lastRenderedPageBreak/>
        <w:t>3.57   </w:t>
      </w:r>
      <w:r w:rsidRPr="007A32D6">
        <w:rPr>
          <w:rFonts w:cs="Calibri"/>
          <w:iCs/>
          <w:szCs w:val="22"/>
          <w:rtl/>
        </w:rPr>
        <w:t>[لا تغيير]</w:t>
      </w:r>
      <w:bookmarkEnd w:id="33"/>
    </w:p>
    <w:p w14:paraId="4398E3EE" w14:textId="77777777" w:rsidR="005E4061" w:rsidRPr="007A32D6" w:rsidRDefault="005E4061" w:rsidP="005E4061">
      <w:pPr>
        <w:pStyle w:val="LegSubRule"/>
        <w:bidi/>
        <w:rPr>
          <w:rFonts w:cs="Calibri"/>
          <w:i/>
          <w:szCs w:val="22"/>
          <w:rtl/>
        </w:rPr>
      </w:pPr>
      <w:bookmarkStart w:id="34" w:name="_Toc114584511"/>
      <w:r w:rsidRPr="007A32D6">
        <w:rPr>
          <w:rFonts w:cs="Calibri"/>
          <w:szCs w:val="22"/>
          <w:rtl/>
        </w:rPr>
        <w:t>4.57   </w:t>
      </w:r>
      <w:r w:rsidRPr="007A32D6">
        <w:rPr>
          <w:rFonts w:cs="Calibri"/>
          <w:iCs/>
          <w:szCs w:val="22"/>
          <w:rtl/>
        </w:rPr>
        <w:t>رد الرسوم</w:t>
      </w:r>
      <w:bookmarkEnd w:id="34"/>
    </w:p>
    <w:p w14:paraId="5B6CEB57" w14:textId="1CF734E1" w:rsidR="005E4061" w:rsidRPr="007A32D6" w:rsidRDefault="005E4061" w:rsidP="005E4061">
      <w:pPr>
        <w:pStyle w:val="Lega"/>
        <w:bidi/>
        <w:rPr>
          <w:rFonts w:cs="Calibri"/>
          <w:szCs w:val="22"/>
          <w:rtl/>
        </w:rPr>
      </w:pPr>
      <w:r w:rsidRPr="007A32D6">
        <w:rPr>
          <w:rFonts w:cs="Calibri"/>
          <w:szCs w:val="22"/>
          <w:rtl/>
        </w:rPr>
        <w:tab/>
        <w:t xml:space="preserve">تردّ إدارة الفحص التمهيدي الدولي رسم المعالجة إلى مودع الطلب </w:t>
      </w:r>
      <w:r w:rsidRPr="007A32D6">
        <w:rPr>
          <w:rStyle w:val="Insertedtext"/>
          <w:rFonts w:cs="Calibri"/>
          <w:szCs w:val="22"/>
          <w:rtl/>
        </w:rPr>
        <w:t>وفقاً للقاعدة 2.96</w:t>
      </w:r>
      <w:r w:rsidRPr="007A32D6">
        <w:rPr>
          <w:rFonts w:cs="Calibri"/>
          <w:szCs w:val="22"/>
          <w:rtl/>
        </w:rPr>
        <w:t>:</w:t>
      </w:r>
    </w:p>
    <w:p w14:paraId="7C8D4630" w14:textId="77777777" w:rsidR="005E4061" w:rsidRPr="007A32D6" w:rsidRDefault="005E4061" w:rsidP="005E4061">
      <w:pPr>
        <w:pStyle w:val="Legi"/>
        <w:bidi/>
        <w:rPr>
          <w:rFonts w:cs="Calibri"/>
          <w:szCs w:val="22"/>
          <w:rtl/>
        </w:rPr>
      </w:pPr>
      <w:r w:rsidRPr="007A32D6">
        <w:rPr>
          <w:rFonts w:cs="Calibri"/>
          <w:szCs w:val="22"/>
          <w:rtl/>
        </w:rPr>
        <w:tab/>
        <w:t>"1"</w:t>
      </w:r>
      <w:r w:rsidRPr="007A32D6">
        <w:rPr>
          <w:rFonts w:cs="Calibri"/>
          <w:szCs w:val="22"/>
          <w:rtl/>
        </w:rPr>
        <w:tab/>
        <w:t>إذا سُحب طلب الفحص التمهيدي الدولي قبل أن ترسله إدارة الفحص التمهيدي الدولي إلى المكتب الدولي،</w:t>
      </w:r>
    </w:p>
    <w:p w14:paraId="52CA9A9E" w14:textId="77777777" w:rsidR="005E4061" w:rsidRPr="007A32D6" w:rsidRDefault="005E4061" w:rsidP="005E4061">
      <w:pPr>
        <w:pStyle w:val="Legi"/>
        <w:bidi/>
        <w:rPr>
          <w:rFonts w:cs="Calibri"/>
          <w:szCs w:val="22"/>
          <w:rtl/>
        </w:rPr>
      </w:pPr>
      <w:r w:rsidRPr="007A32D6">
        <w:rPr>
          <w:rFonts w:cs="Calibri"/>
          <w:szCs w:val="22"/>
          <w:rtl/>
        </w:rPr>
        <w:tab/>
        <w:t>"2"</w:t>
      </w:r>
      <w:r w:rsidRPr="007A32D6">
        <w:rPr>
          <w:rFonts w:cs="Calibri"/>
          <w:szCs w:val="22"/>
          <w:rtl/>
        </w:rPr>
        <w:tab/>
        <w:t xml:space="preserve">أو إذا اعتُبر طلب الفحص التمهيدي الدولي، وفقاً للقاعدة 4.54 أو 54 </w:t>
      </w:r>
      <w:r w:rsidRPr="007A32D6">
        <w:rPr>
          <w:rFonts w:cs="Calibri"/>
          <w:i/>
          <w:szCs w:val="22"/>
          <w:vertAlign w:val="superscript"/>
          <w:rtl/>
        </w:rPr>
        <w:t>(ثانياً)</w:t>
      </w:r>
      <w:r w:rsidRPr="007A32D6">
        <w:rPr>
          <w:rFonts w:cs="Calibri"/>
          <w:szCs w:val="22"/>
          <w:rtl/>
        </w:rPr>
        <w:t>1(ب)، كما لو لم يُقدَّم.</w:t>
      </w:r>
    </w:p>
    <w:p w14:paraId="61B641F7" w14:textId="77777777" w:rsidR="005E4061" w:rsidRPr="007A32D6" w:rsidRDefault="005E4061" w:rsidP="005E4061">
      <w:pPr>
        <w:pStyle w:val="LegTitle"/>
        <w:bidi/>
        <w:rPr>
          <w:rFonts w:cs="Calibri"/>
          <w:b w:val="0"/>
          <w:bCs/>
          <w:szCs w:val="22"/>
          <w:rtl/>
        </w:rPr>
      </w:pPr>
      <w:bookmarkStart w:id="35" w:name="_Toc114584512"/>
      <w:r w:rsidRPr="007A32D6">
        <w:rPr>
          <w:rFonts w:cs="Calibri"/>
          <w:b w:val="0"/>
          <w:bCs/>
          <w:szCs w:val="22"/>
          <w:rtl/>
        </w:rPr>
        <w:lastRenderedPageBreak/>
        <w:t xml:space="preserve">القاعدة 58 </w:t>
      </w:r>
      <w:r w:rsidRPr="007A32D6">
        <w:rPr>
          <w:rFonts w:cs="Calibri"/>
          <w:b w:val="0"/>
          <w:bCs/>
          <w:vanish/>
          <w:szCs w:val="22"/>
          <w:rtl/>
          <w:lang w:val="en-GB"/>
        </w:rPr>
        <w:t xml:space="preserve">- </w:t>
      </w:r>
      <w:r w:rsidRPr="007A32D6">
        <w:rPr>
          <w:rFonts w:cs="Calibri"/>
          <w:b w:val="0"/>
          <w:bCs/>
          <w:szCs w:val="22"/>
          <w:rtl/>
        </w:rPr>
        <w:br/>
        <w:t>رسم الفحص التمهيدي</w:t>
      </w:r>
      <w:bookmarkEnd w:id="35"/>
    </w:p>
    <w:p w14:paraId="280D7C38" w14:textId="77777777" w:rsidR="005E4061" w:rsidRPr="007A32D6" w:rsidRDefault="005E4061" w:rsidP="005E4061">
      <w:pPr>
        <w:pStyle w:val="LegSubRule"/>
        <w:keepLines w:val="0"/>
        <w:bidi/>
        <w:outlineLvl w:val="0"/>
        <w:rPr>
          <w:rFonts w:cs="Calibri"/>
          <w:szCs w:val="22"/>
          <w:rtl/>
        </w:rPr>
      </w:pPr>
      <w:bookmarkStart w:id="36" w:name="_Toc114584513"/>
      <w:r w:rsidRPr="007A32D6">
        <w:rPr>
          <w:rFonts w:cs="Calibri"/>
          <w:szCs w:val="22"/>
          <w:rtl/>
        </w:rPr>
        <w:t>1.58   </w:t>
      </w:r>
      <w:r w:rsidRPr="007A32D6">
        <w:rPr>
          <w:rFonts w:cs="Calibri"/>
          <w:iCs/>
          <w:szCs w:val="22"/>
          <w:rtl/>
        </w:rPr>
        <w:t>الحق في المطالبة برسوم</w:t>
      </w:r>
      <w:bookmarkEnd w:id="36"/>
    </w:p>
    <w:p w14:paraId="286341DE" w14:textId="77777777" w:rsidR="005E4061" w:rsidRPr="007A32D6" w:rsidRDefault="005E4061" w:rsidP="005E4061">
      <w:pPr>
        <w:pStyle w:val="Lega"/>
        <w:bidi/>
        <w:rPr>
          <w:rFonts w:cs="Calibri"/>
          <w:szCs w:val="22"/>
          <w:rtl/>
        </w:rPr>
      </w:pPr>
      <w:r w:rsidRPr="007A32D6">
        <w:rPr>
          <w:rFonts w:cs="Calibri"/>
          <w:szCs w:val="22"/>
          <w:rtl/>
        </w:rPr>
        <w:tab/>
        <w:t>( أ ) يجوز لكل إدارة من إدارات الفحص التمهيدي الدولي مطالبة مودع الطلب بتسديد رسم لحسابها ("رسم الفحص التمهيدي") لإجراء الفحص التمهيدي الدولي وإنجاز كل المهام الأخرى المعهودة إلى إدارات الفحص التمهيدي الدولي بموجب المعاهدة وهذه اللائحة التنفيذية.</w:t>
      </w:r>
    </w:p>
    <w:p w14:paraId="02E2AD1B" w14:textId="53318FB8" w:rsidR="005E4061" w:rsidRPr="007A32D6" w:rsidRDefault="005E4061" w:rsidP="005E4061">
      <w:pPr>
        <w:pStyle w:val="Lega"/>
        <w:bidi/>
        <w:rPr>
          <w:rFonts w:cs="Calibri"/>
          <w:color w:val="1F497D" w:themeColor="text2"/>
          <w:szCs w:val="22"/>
          <w:u w:val="single"/>
          <w:rtl/>
        </w:rPr>
      </w:pPr>
      <w:r w:rsidRPr="007A32D6">
        <w:rPr>
          <w:rFonts w:cs="Calibri"/>
          <w:szCs w:val="22"/>
          <w:rtl/>
        </w:rPr>
        <w:tab/>
        <w:t xml:space="preserve">(ب) تحدِّد إدارة الفحص التمهيدي الدولي مقدار رسم الفحص التمهيدي، إن وُجد، </w:t>
      </w:r>
      <w:r w:rsidRPr="007A32D6">
        <w:rPr>
          <w:rStyle w:val="Insertedtext"/>
          <w:rFonts w:cs="Calibri"/>
          <w:szCs w:val="22"/>
          <w:rtl/>
        </w:rPr>
        <w:t>وفقاً للاتفاق المنصوص عليه في المادة 32(3)</w:t>
      </w:r>
      <w:r w:rsidRPr="007A32D6">
        <w:rPr>
          <w:rFonts w:cs="Calibri"/>
          <w:szCs w:val="22"/>
          <w:rtl/>
        </w:rPr>
        <w:t xml:space="preserve">.  وتنطبق أحكام القاعدة 3.57 المتعلقة برسم المعالجة على مهلة تسديد رسم الفحص التمهيدي ومقداره المستحق </w:t>
      </w:r>
      <w:r w:rsidRPr="007A32D6">
        <w:rPr>
          <w:rFonts w:cs="Calibri"/>
          <w:i/>
          <w:szCs w:val="22"/>
          <w:rtl/>
        </w:rPr>
        <w:t>مع ما يلزم من تبديل</w:t>
      </w:r>
      <w:r w:rsidRPr="007A32D6">
        <w:rPr>
          <w:rFonts w:cs="Calibri"/>
          <w:szCs w:val="22"/>
          <w:rtl/>
        </w:rPr>
        <w:t>.</w:t>
      </w:r>
    </w:p>
    <w:p w14:paraId="4D1794E9" w14:textId="74E64C64" w:rsidR="005E4061" w:rsidRPr="007A32D6" w:rsidRDefault="005E4061" w:rsidP="005E4061">
      <w:pPr>
        <w:pStyle w:val="Lega"/>
        <w:bidi/>
        <w:rPr>
          <w:rFonts w:cs="Calibri"/>
          <w:szCs w:val="22"/>
          <w:rtl/>
        </w:rPr>
      </w:pPr>
      <w:r w:rsidRPr="007A32D6">
        <w:rPr>
          <w:rFonts w:cs="Calibri"/>
          <w:szCs w:val="22"/>
          <w:rtl/>
        </w:rPr>
        <w:tab/>
        <w:t>(ج)  </w:t>
      </w:r>
      <w:r w:rsidRPr="007A32D6">
        <w:rPr>
          <w:rStyle w:val="Deletedtext"/>
          <w:rFonts w:cs="Calibri"/>
          <w:szCs w:val="22"/>
          <w:rtl/>
        </w:rPr>
        <w:t>يُسدَّد رسم الفحص التمهيدي مباشرةً</w:t>
      </w:r>
      <w:r w:rsidR="00181564" w:rsidRPr="007A32D6">
        <w:rPr>
          <w:rStyle w:val="Deletedtext"/>
          <w:rFonts w:cs="Calibri"/>
          <w:szCs w:val="22"/>
          <w:rtl/>
        </w:rPr>
        <w:t xml:space="preserve"> لإدارة الفحص التمهيدي الدولي. </w:t>
      </w:r>
      <w:r w:rsidRPr="007A32D6">
        <w:rPr>
          <w:rStyle w:val="Deletedtext"/>
          <w:rFonts w:cs="Calibri"/>
          <w:szCs w:val="22"/>
          <w:rtl/>
        </w:rPr>
        <w:t>وإذا كانت تلك الإدارة مكتباً وطنياً، يُسدَّد الرسم بالعملة التي يقررها ذلك المكتب. وإذا كانت تلك الإدارة منظمة حكومية دولية، يُسدَّد الرسم بعملة الدولة التي يقع فيها مقر المنظمة المذكورة أو بأي عملة أخرى قابلة للتحويل إلى عملة تلك الدولة دون شرط أو قيد.</w:t>
      </w:r>
      <w:r w:rsidR="002D4E1E" w:rsidRPr="007A32D6">
        <w:rPr>
          <w:rFonts w:cs="Calibri"/>
          <w:szCs w:val="22"/>
          <w:rtl/>
        </w:rPr>
        <w:t xml:space="preserve"> </w:t>
      </w:r>
      <w:r w:rsidRPr="007A32D6">
        <w:rPr>
          <w:rStyle w:val="Insertedtext"/>
          <w:rFonts w:cs="Calibri"/>
          <w:szCs w:val="22"/>
          <w:rtl/>
        </w:rPr>
        <w:t>وفقاً للقاعدة 2.96(ج)، تتحمل إدارة الفحص التمهيدي الدولي مسؤولية تحصيل الرسم.</w:t>
      </w:r>
    </w:p>
    <w:p w14:paraId="1CB8A004" w14:textId="483C7EAB" w:rsidR="00EC1A67" w:rsidRPr="007A32D6" w:rsidRDefault="00E16366" w:rsidP="00177E5F">
      <w:pPr>
        <w:pStyle w:val="Lega"/>
        <w:bidi/>
        <w:spacing w:line="240" w:lineRule="auto"/>
        <w:rPr>
          <w:rFonts w:cs="Calibri"/>
          <w:szCs w:val="22"/>
          <w:rtl/>
        </w:rPr>
      </w:pPr>
      <w:r w:rsidRPr="007A32D6">
        <w:rPr>
          <w:rFonts w:cs="Calibri"/>
          <w:szCs w:val="22"/>
          <w:rtl/>
        </w:rPr>
        <w:t xml:space="preserve">[تعليق: </w:t>
      </w:r>
      <w:r w:rsidR="00EC1A67" w:rsidRPr="007A32D6">
        <w:rPr>
          <w:rFonts w:cs="Calibri"/>
          <w:szCs w:val="22"/>
          <w:rtl/>
        </w:rPr>
        <w:t>لا يبدو أن هناك حاجة إلى التمييز بين المكاتب الوطنية والمنظمات الحكومية الدول</w:t>
      </w:r>
      <w:r w:rsidR="00A641FB" w:rsidRPr="007A32D6">
        <w:rPr>
          <w:rFonts w:cs="Calibri"/>
          <w:szCs w:val="22"/>
          <w:rtl/>
        </w:rPr>
        <w:t xml:space="preserve">ية فيما يتعلق باختيار العملات. </w:t>
      </w:r>
      <w:r w:rsidR="00EC1A67" w:rsidRPr="007A32D6">
        <w:rPr>
          <w:rFonts w:cs="Calibri"/>
          <w:szCs w:val="22"/>
          <w:rtl/>
        </w:rPr>
        <w:t>ومن ثَم، فإن التمييز الوارد في الجملة الثانية من الفقرة (ج) لا يحال إلى مشروع القاعدة 2.96.]</w:t>
      </w:r>
    </w:p>
    <w:p w14:paraId="71DF7D1C" w14:textId="77777777" w:rsidR="005E4061" w:rsidRPr="007A32D6" w:rsidRDefault="005E4061" w:rsidP="005E4061">
      <w:pPr>
        <w:pStyle w:val="LegSubRule"/>
        <w:bidi/>
        <w:outlineLvl w:val="0"/>
        <w:rPr>
          <w:rFonts w:cs="Calibri"/>
          <w:szCs w:val="22"/>
          <w:rtl/>
        </w:rPr>
      </w:pPr>
      <w:bookmarkStart w:id="37" w:name="_Toc114584514"/>
      <w:r w:rsidRPr="007A32D6">
        <w:rPr>
          <w:rFonts w:cs="Calibri"/>
          <w:szCs w:val="22"/>
          <w:rtl/>
        </w:rPr>
        <w:t>2.58   </w:t>
      </w:r>
      <w:r w:rsidRPr="007A32D6">
        <w:rPr>
          <w:rFonts w:cs="Calibri"/>
          <w:iCs/>
          <w:szCs w:val="22"/>
          <w:rtl/>
        </w:rPr>
        <w:t>[تحذف]</w:t>
      </w:r>
      <w:bookmarkEnd w:id="37"/>
    </w:p>
    <w:p w14:paraId="25CF9C33" w14:textId="4A4620FA" w:rsidR="005E4061" w:rsidRPr="007A32D6" w:rsidRDefault="005E4061" w:rsidP="005E4061">
      <w:pPr>
        <w:pStyle w:val="LegSubRule"/>
        <w:keepLines w:val="0"/>
        <w:bidi/>
        <w:outlineLvl w:val="0"/>
        <w:rPr>
          <w:rFonts w:cs="Calibri"/>
          <w:szCs w:val="22"/>
          <w:rtl/>
        </w:rPr>
      </w:pPr>
      <w:bookmarkStart w:id="38" w:name="_Toc114584515"/>
      <w:r w:rsidRPr="007A32D6">
        <w:rPr>
          <w:rFonts w:cs="Calibri"/>
          <w:szCs w:val="22"/>
          <w:rtl/>
        </w:rPr>
        <w:t>3.58</w:t>
      </w:r>
      <w:r w:rsidR="00200B07" w:rsidRPr="007A32D6">
        <w:rPr>
          <w:rFonts w:cs="Calibri" w:hint="cs"/>
          <w:szCs w:val="22"/>
          <w:rtl/>
        </w:rPr>
        <w:t xml:space="preserve">  </w:t>
      </w:r>
      <w:r w:rsidRPr="007A32D6">
        <w:rPr>
          <w:rFonts w:cs="Calibri"/>
          <w:szCs w:val="22"/>
          <w:rtl/>
        </w:rPr>
        <w:t xml:space="preserve"> </w:t>
      </w:r>
      <w:r w:rsidRPr="007A32D6">
        <w:rPr>
          <w:rFonts w:cs="Calibri"/>
          <w:iCs/>
          <w:szCs w:val="22"/>
          <w:rtl/>
        </w:rPr>
        <w:t>رد الرسوم</w:t>
      </w:r>
      <w:bookmarkEnd w:id="38"/>
    </w:p>
    <w:p w14:paraId="28A82247" w14:textId="77777777" w:rsidR="005E4061" w:rsidRPr="007A32D6" w:rsidRDefault="005E4061" w:rsidP="005E4061">
      <w:pPr>
        <w:pStyle w:val="Lega"/>
        <w:bidi/>
        <w:rPr>
          <w:rFonts w:cs="Calibri"/>
          <w:szCs w:val="22"/>
          <w:rtl/>
        </w:rPr>
      </w:pPr>
      <w:r w:rsidRPr="007A32D6">
        <w:rPr>
          <w:rFonts w:cs="Calibri"/>
          <w:szCs w:val="22"/>
          <w:rtl/>
        </w:rPr>
        <w:tab/>
        <w:t>يتعين على إدارات الفحص التمهيدي الدولي أن تحيط المكتب الدولي علماً، إن لزم الأمر، بالقدر الذي يمكن أن ترده من أي مبلغ مدفوع لها كرسم عن الفحص التمهيدي وشروط رده، إن وُجدت، إذا كان طلب الفحص التمهيدي الدولي يُعتبر كما لو لم يقدَّم، ويتعين على المكتب الدولي أن ينشر تلك المعلومات في أقرب فرصة.</w:t>
      </w:r>
    </w:p>
    <w:p w14:paraId="5537B7C9" w14:textId="57D91222" w:rsidR="005E4061" w:rsidRPr="007A32D6" w:rsidRDefault="005E4061" w:rsidP="005E4061">
      <w:pPr>
        <w:pStyle w:val="LegTitle"/>
        <w:bidi/>
        <w:rPr>
          <w:rFonts w:cs="Calibri"/>
          <w:b w:val="0"/>
          <w:bCs/>
          <w:szCs w:val="22"/>
          <w:rtl/>
        </w:rPr>
      </w:pPr>
      <w:bookmarkStart w:id="39" w:name="_Toc114584516"/>
      <w:r w:rsidRPr="007A32D6">
        <w:rPr>
          <w:rFonts w:cs="Calibri"/>
          <w:b w:val="0"/>
          <w:bCs/>
          <w:szCs w:val="22"/>
          <w:rtl/>
        </w:rPr>
        <w:lastRenderedPageBreak/>
        <w:t xml:space="preserve">القاعدة 96 </w:t>
      </w:r>
      <w:r w:rsidRPr="007A32D6">
        <w:rPr>
          <w:rFonts w:cs="Calibri"/>
          <w:b w:val="0"/>
          <w:bCs/>
          <w:vanish/>
          <w:szCs w:val="22"/>
          <w:rtl/>
          <w:lang w:val="en-GB"/>
        </w:rPr>
        <w:t xml:space="preserve">- </w:t>
      </w:r>
      <w:r w:rsidR="002B332B" w:rsidRPr="007A32D6">
        <w:rPr>
          <w:rFonts w:cs="Calibri"/>
          <w:b w:val="0"/>
          <w:bCs/>
          <w:szCs w:val="22"/>
          <w:rtl/>
        </w:rPr>
        <w:br/>
        <w:t xml:space="preserve">جدول الرسوم؛ </w:t>
      </w:r>
      <w:r w:rsidR="002B332B" w:rsidRPr="007A32D6">
        <w:rPr>
          <w:rFonts w:cs="Calibri" w:hint="cs"/>
          <w:b w:val="0"/>
          <w:bCs/>
          <w:szCs w:val="22"/>
          <w:rtl/>
        </w:rPr>
        <w:t>تسلم</w:t>
      </w:r>
      <w:r w:rsidRPr="007A32D6">
        <w:rPr>
          <w:rFonts w:cs="Calibri"/>
          <w:b w:val="0"/>
          <w:bCs/>
          <w:szCs w:val="22"/>
          <w:rtl/>
        </w:rPr>
        <w:t xml:space="preserve"> الرسوم وتحويلها</w:t>
      </w:r>
      <w:bookmarkEnd w:id="39"/>
    </w:p>
    <w:p w14:paraId="55928A7C" w14:textId="77777777" w:rsidR="005E4061" w:rsidRPr="007A32D6" w:rsidRDefault="005E4061" w:rsidP="005E4061">
      <w:pPr>
        <w:pStyle w:val="LegSubRule"/>
        <w:keepLines w:val="0"/>
        <w:bidi/>
        <w:rPr>
          <w:rFonts w:cs="Calibri"/>
          <w:szCs w:val="22"/>
          <w:rtl/>
        </w:rPr>
      </w:pPr>
      <w:bookmarkStart w:id="40" w:name="_Toc114584517"/>
      <w:r w:rsidRPr="007A32D6">
        <w:rPr>
          <w:rFonts w:cs="Calibri"/>
          <w:szCs w:val="22"/>
          <w:rtl/>
        </w:rPr>
        <w:t>1.96   </w:t>
      </w:r>
      <w:r w:rsidRPr="007A32D6">
        <w:rPr>
          <w:rFonts w:cs="Calibri"/>
          <w:iCs/>
          <w:szCs w:val="22"/>
          <w:rtl/>
        </w:rPr>
        <w:t>جدول الرسوم المرفق باللائحة التنفيذية</w:t>
      </w:r>
      <w:bookmarkEnd w:id="40"/>
    </w:p>
    <w:p w14:paraId="71D7A989" w14:textId="55E60008" w:rsidR="005E4061" w:rsidRPr="007A32D6" w:rsidRDefault="005E4061" w:rsidP="005E4061">
      <w:pPr>
        <w:pStyle w:val="Lega"/>
        <w:bidi/>
        <w:rPr>
          <w:rFonts w:cs="Calibri"/>
          <w:szCs w:val="22"/>
          <w:rtl/>
        </w:rPr>
      </w:pPr>
      <w:r w:rsidRPr="007A32D6">
        <w:rPr>
          <w:rFonts w:cs="Calibri"/>
          <w:szCs w:val="22"/>
          <w:rtl/>
        </w:rPr>
        <w:tab/>
        <w:t>تُحصَّل الرسوم المشار إليها في القواعد 15 و45</w:t>
      </w:r>
      <w:r w:rsidRPr="007A32D6">
        <w:rPr>
          <w:rFonts w:cs="Calibri"/>
          <w:i/>
          <w:szCs w:val="22"/>
          <w:vertAlign w:val="superscript"/>
          <w:rtl/>
        </w:rPr>
        <w:t>(ثانياً)</w:t>
      </w:r>
      <w:r w:rsidR="0058295A" w:rsidRPr="007A32D6">
        <w:rPr>
          <w:rFonts w:cs="Calibri"/>
          <w:szCs w:val="22"/>
          <w:rtl/>
        </w:rPr>
        <w:t xml:space="preserve">2 و57 بالعملة السويسرية. </w:t>
      </w:r>
      <w:r w:rsidRPr="007A32D6">
        <w:rPr>
          <w:rFonts w:cs="Calibri"/>
          <w:szCs w:val="22"/>
          <w:rtl/>
        </w:rPr>
        <w:t>وهي موضحة في جدول الرسوم المرفق بهذه اللائحة التنفيذية. ويُعد هذا الجدول جزءاً لا يتجزأ منها.</w:t>
      </w:r>
    </w:p>
    <w:p w14:paraId="49017301" w14:textId="392308E1" w:rsidR="005E4061" w:rsidRPr="007A32D6" w:rsidRDefault="005E4061" w:rsidP="00173BE2">
      <w:pPr>
        <w:pStyle w:val="LegSubRule"/>
        <w:bidi/>
        <w:rPr>
          <w:rFonts w:eastAsia="Arial Unicode MS" w:cs="Calibri"/>
          <w:szCs w:val="22"/>
          <w:rtl/>
        </w:rPr>
      </w:pPr>
      <w:bookmarkStart w:id="41" w:name="_Toc114584518"/>
      <w:r w:rsidRPr="007A32D6">
        <w:rPr>
          <w:rFonts w:cs="Calibri"/>
          <w:szCs w:val="22"/>
          <w:rtl/>
        </w:rPr>
        <w:t>2.96   </w:t>
      </w:r>
      <w:r w:rsidRPr="007A32D6">
        <w:rPr>
          <w:rStyle w:val="Deletedtext"/>
          <w:rFonts w:cs="Calibri"/>
          <w:iCs/>
          <w:szCs w:val="22"/>
          <w:rtl/>
        </w:rPr>
        <w:t>إخطار</w:t>
      </w:r>
      <w:r w:rsidR="00173BE2" w:rsidRPr="007A32D6">
        <w:rPr>
          <w:rFonts w:cs="Calibri"/>
          <w:iCs/>
          <w:szCs w:val="22"/>
          <w:rtl/>
        </w:rPr>
        <w:t xml:space="preserve"> تسلم الرسو</w:t>
      </w:r>
      <w:r w:rsidR="00173BE2" w:rsidRPr="007A32D6">
        <w:rPr>
          <w:rFonts w:cs="Calibri" w:hint="cs"/>
          <w:iCs/>
          <w:szCs w:val="22"/>
          <w:rtl/>
        </w:rPr>
        <w:t>م</w:t>
      </w:r>
      <w:r w:rsidRPr="007A32D6">
        <w:rPr>
          <w:rStyle w:val="Insertedtext"/>
          <w:rFonts w:cs="Calibri"/>
          <w:iCs/>
          <w:szCs w:val="22"/>
          <w:rtl/>
        </w:rPr>
        <w:t>؛</w:t>
      </w:r>
      <w:r w:rsidR="00173BE2" w:rsidRPr="007A32D6">
        <w:rPr>
          <w:rStyle w:val="Insertedtext"/>
          <w:rFonts w:cs="Calibri" w:hint="cs"/>
          <w:iCs/>
          <w:szCs w:val="22"/>
          <w:rtl/>
        </w:rPr>
        <w:t xml:space="preserve"> </w:t>
      </w:r>
      <w:r w:rsidRPr="007A32D6">
        <w:rPr>
          <w:rStyle w:val="Insertedtext"/>
          <w:rFonts w:cs="Calibri"/>
          <w:iCs/>
          <w:szCs w:val="22"/>
          <w:rtl/>
        </w:rPr>
        <w:t>المبالغ المعادلة</w:t>
      </w:r>
      <w:r w:rsidRPr="007A32D6">
        <w:rPr>
          <w:rStyle w:val="Deletedtext"/>
          <w:rFonts w:cs="Calibri"/>
          <w:iCs/>
          <w:szCs w:val="22"/>
          <w:rtl/>
        </w:rPr>
        <w:t>؛ تحويل الرسوم</w:t>
      </w:r>
      <w:bookmarkEnd w:id="41"/>
    </w:p>
    <w:p w14:paraId="57A5C1BB" w14:textId="4332B350" w:rsidR="005E4061" w:rsidRPr="007A32D6" w:rsidRDefault="005E4061" w:rsidP="005E4061">
      <w:pPr>
        <w:pStyle w:val="Lega"/>
        <w:bidi/>
        <w:rPr>
          <w:rFonts w:eastAsia="Arial Unicode MS" w:cs="Calibri"/>
          <w:szCs w:val="22"/>
          <w:rtl/>
        </w:rPr>
      </w:pPr>
      <w:r w:rsidRPr="007A32D6">
        <w:rPr>
          <w:rFonts w:cs="Calibri"/>
          <w:szCs w:val="22"/>
          <w:rtl/>
        </w:rPr>
        <w:tab/>
        <w:t xml:space="preserve">(أ)  لأغراض </w:t>
      </w:r>
      <w:r w:rsidRPr="007A32D6">
        <w:rPr>
          <w:rStyle w:val="Deletedtext"/>
          <w:rFonts w:cs="Calibri"/>
          <w:szCs w:val="22"/>
          <w:rtl/>
        </w:rPr>
        <w:t>هذه</w:t>
      </w:r>
      <w:r w:rsidRPr="007A32D6">
        <w:rPr>
          <w:rFonts w:cs="Calibri"/>
          <w:szCs w:val="22"/>
          <w:rtl/>
        </w:rPr>
        <w:t xml:space="preserve"> القاعدتين </w:t>
      </w:r>
      <w:r w:rsidRPr="007A32D6">
        <w:rPr>
          <w:rStyle w:val="Insertedtext"/>
          <w:rFonts w:cs="Calibri"/>
          <w:szCs w:val="22"/>
          <w:rtl/>
        </w:rPr>
        <w:t>2.96 و3.96</w:t>
      </w:r>
      <w:r w:rsidRPr="007A32D6">
        <w:rPr>
          <w:rFonts w:cs="Calibri"/>
          <w:szCs w:val="22"/>
          <w:rtl/>
        </w:rPr>
        <w:t>، يُقصد بكلمة "المكتب" مكتب تسلم الطلبات (بما في ذلك المكتب الدولي بصفته مكتباً لتسلم الطلبات)، أو إدارة البحث الدولي، أو إدارة مُحدَّدة للبحث الإضافي الدولي، أو إدارة الفحص التمهيدي الدولي، أو المكتب الدولي.</w:t>
      </w:r>
    </w:p>
    <w:p w14:paraId="10533E45" w14:textId="19F36A0B" w:rsidR="003340C5" w:rsidRPr="007A32D6" w:rsidRDefault="003340C5" w:rsidP="003340C5">
      <w:pPr>
        <w:pStyle w:val="Lega"/>
        <w:bidi/>
        <w:rPr>
          <w:rStyle w:val="Insertedtext"/>
          <w:rFonts w:cs="Calibri"/>
          <w:szCs w:val="22"/>
          <w:rtl/>
        </w:rPr>
      </w:pPr>
      <w:r w:rsidRPr="007A32D6">
        <w:rPr>
          <w:rFonts w:cs="Calibri"/>
          <w:szCs w:val="22"/>
          <w:rtl/>
        </w:rPr>
        <w:tab/>
      </w:r>
      <w:r w:rsidRPr="007A32D6">
        <w:rPr>
          <w:rStyle w:val="Insertedtext"/>
          <w:rFonts w:cs="Calibri"/>
          <w:szCs w:val="22"/>
          <w:rtl/>
        </w:rPr>
        <w:t>(ب)  يُحصِّل الرسوم المكتب المسؤول بالعملة التي يقررها ذلك المكتب ("العملة المقررة").</w:t>
      </w:r>
    </w:p>
    <w:p w14:paraId="0D061102" w14:textId="2020AF47" w:rsidR="00A94522" w:rsidRPr="007A32D6" w:rsidRDefault="00A94522" w:rsidP="005E4061">
      <w:pPr>
        <w:pStyle w:val="Lega"/>
        <w:bidi/>
        <w:rPr>
          <w:rStyle w:val="Insertedtext"/>
          <w:rFonts w:eastAsia="Arial Unicode MS" w:cs="Calibri"/>
          <w:szCs w:val="22"/>
          <w:rtl/>
        </w:rPr>
      </w:pPr>
      <w:r w:rsidRPr="007A32D6">
        <w:rPr>
          <w:rFonts w:cs="Calibri"/>
          <w:szCs w:val="22"/>
          <w:rtl/>
        </w:rPr>
        <w:tab/>
      </w:r>
      <w:r w:rsidRPr="007A32D6">
        <w:rPr>
          <w:rStyle w:val="Insertedtext"/>
          <w:rFonts w:cs="Calibri"/>
          <w:szCs w:val="22"/>
          <w:rtl/>
        </w:rPr>
        <w:t>(ج)  يجوز للمكتب المسؤول عن تحصيل الرسم أن يُحصِّل ذلك الرسم بنفسه أو يجوز له، بالاتفاق مع المكتب الدولي، السماح للمودعين بتسديد الرسم إلى ا</w:t>
      </w:r>
      <w:r w:rsidR="00A84EEF" w:rsidRPr="007A32D6">
        <w:rPr>
          <w:rStyle w:val="Insertedtext"/>
          <w:rFonts w:cs="Calibri"/>
          <w:szCs w:val="22"/>
          <w:rtl/>
        </w:rPr>
        <w:t xml:space="preserve">لمكتب الدولي أو مطالبتهم بذلك. </w:t>
      </w:r>
      <w:r w:rsidRPr="007A32D6">
        <w:rPr>
          <w:rStyle w:val="Insertedtext"/>
          <w:rFonts w:cs="Calibri"/>
          <w:szCs w:val="22"/>
          <w:rtl/>
        </w:rPr>
        <w:t>ويمكن أن يمتد هذا الاتفاق أيضاً إلى المكتب الدولي الذي يضطلع بالمهام المتعلقة بمعالجة مثل هذه الرسوم نيابة عن المكتب، بما في ذلك إصدار إخطارات بشأن الدفع لمودعي الطلبات، والدعوة إلى تسديد أي مبالغ مطلوبة لتغطية الرسوم المستحقة للمكتب في حالة عدم تسديد أي رسوم أو عدم كفاية الرسوم المُسدَّدة لتغطية الرسوم المستحقة، مع الإفادة بأن الطلب الدولي يُعتبر مسحوباً أو أن</w:t>
      </w:r>
      <w:r w:rsidR="00A84EEF" w:rsidRPr="007A32D6">
        <w:rPr>
          <w:rStyle w:val="Insertedtext"/>
          <w:rFonts w:cs="Calibri"/>
          <w:szCs w:val="22"/>
          <w:rtl/>
        </w:rPr>
        <w:t xml:space="preserve"> التماس أو طلب الحصول على خدمة </w:t>
      </w:r>
      <w:r w:rsidRPr="007A32D6">
        <w:rPr>
          <w:rStyle w:val="Insertedtext"/>
          <w:rFonts w:cs="Calibri"/>
          <w:szCs w:val="22"/>
          <w:rtl/>
        </w:rPr>
        <w:t>تحمُّل الرسوم يُعتبر كأن لم يُقدَّم</w:t>
      </w:r>
      <w:r w:rsidR="007C4A7E" w:rsidRPr="007A32D6">
        <w:rPr>
          <w:rStyle w:val="Insertedtext"/>
          <w:rFonts w:cs="Calibri"/>
          <w:szCs w:val="22"/>
          <w:rtl/>
        </w:rPr>
        <w:t xml:space="preserve">، أو رد أي رسوم مطلوبة للمودع. </w:t>
      </w:r>
      <w:r w:rsidRPr="007A32D6">
        <w:rPr>
          <w:rStyle w:val="Insertedtext"/>
          <w:rFonts w:cs="Calibri"/>
          <w:szCs w:val="22"/>
          <w:rtl/>
        </w:rPr>
        <w:t>وينشر المكتب الدولي أي اتفاق من هذا القبيل في أقرب فرصة.</w:t>
      </w:r>
    </w:p>
    <w:p w14:paraId="56959E94" w14:textId="3258C1DE" w:rsidR="003340C5" w:rsidRPr="007A32D6" w:rsidRDefault="003340C5" w:rsidP="003340C5">
      <w:pPr>
        <w:pStyle w:val="Lega"/>
        <w:bidi/>
        <w:rPr>
          <w:rStyle w:val="Insertedtext"/>
          <w:rFonts w:cs="Calibri"/>
          <w:szCs w:val="22"/>
          <w:rtl/>
        </w:rPr>
      </w:pPr>
      <w:r w:rsidRPr="007A32D6">
        <w:rPr>
          <w:rFonts w:cs="Calibri"/>
          <w:szCs w:val="22"/>
          <w:rtl/>
        </w:rPr>
        <w:tab/>
      </w:r>
      <w:r w:rsidRPr="007A32D6">
        <w:rPr>
          <w:rStyle w:val="Insertedtext"/>
          <w:rFonts w:cs="Calibri"/>
          <w:szCs w:val="22"/>
          <w:rtl/>
        </w:rPr>
        <w:t>(د)  تُحدَّد المبالغ المعادلة للرسوم المشار إليها في القواعد 12</w:t>
      </w:r>
      <w:r w:rsidRPr="007A32D6">
        <w:rPr>
          <w:rStyle w:val="Insertedtext"/>
          <w:rFonts w:cs="Calibri"/>
          <w:i/>
          <w:szCs w:val="22"/>
          <w:vertAlign w:val="superscript"/>
          <w:rtl/>
        </w:rPr>
        <w:t>(ثانياً)</w:t>
      </w:r>
      <w:r w:rsidRPr="007A32D6">
        <w:rPr>
          <w:rStyle w:val="Insertedtext"/>
          <w:rFonts w:cs="Calibri"/>
          <w:szCs w:val="22"/>
          <w:rtl/>
        </w:rPr>
        <w:t>1 و13</w:t>
      </w:r>
      <w:r w:rsidRPr="007A32D6">
        <w:rPr>
          <w:rStyle w:val="Insertedtext"/>
          <w:rFonts w:cs="Calibri"/>
          <w:i/>
          <w:szCs w:val="22"/>
          <w:vertAlign w:val="superscript"/>
          <w:rtl/>
        </w:rPr>
        <w:t>(ثالثاً)</w:t>
      </w:r>
      <w:r w:rsidRPr="007A32D6">
        <w:rPr>
          <w:rStyle w:val="Insertedtext"/>
          <w:rFonts w:cs="Calibri"/>
          <w:szCs w:val="22"/>
          <w:rtl/>
        </w:rPr>
        <w:t>1 و13</w:t>
      </w:r>
      <w:r w:rsidRPr="007A32D6">
        <w:rPr>
          <w:rStyle w:val="Insertedtext"/>
          <w:rFonts w:cs="Calibri"/>
          <w:i/>
          <w:szCs w:val="22"/>
          <w:vertAlign w:val="superscript"/>
          <w:rtl/>
        </w:rPr>
        <w:t>(ثالثاً)</w:t>
      </w:r>
      <w:r w:rsidRPr="007A32D6">
        <w:rPr>
          <w:rStyle w:val="Insertedtext"/>
          <w:rFonts w:cs="Calibri"/>
          <w:szCs w:val="22"/>
          <w:rtl/>
        </w:rPr>
        <w:t>2 و14 و15 و16 و17 و26</w:t>
      </w:r>
      <w:r w:rsidRPr="007A32D6">
        <w:rPr>
          <w:rStyle w:val="Insertedtext"/>
          <w:rFonts w:cs="Calibri"/>
          <w:i/>
          <w:szCs w:val="22"/>
          <w:vertAlign w:val="superscript"/>
          <w:rtl/>
        </w:rPr>
        <w:t>(ثانياً)</w:t>
      </w:r>
      <w:r w:rsidRPr="007A32D6">
        <w:rPr>
          <w:rStyle w:val="Insertedtext"/>
          <w:rFonts w:cs="Calibri"/>
          <w:szCs w:val="22"/>
          <w:rtl/>
        </w:rPr>
        <w:t>3 و40 و40</w:t>
      </w:r>
      <w:r w:rsidRPr="007A32D6">
        <w:rPr>
          <w:rStyle w:val="Insertedtext"/>
          <w:rFonts w:cs="Calibri"/>
          <w:i/>
          <w:szCs w:val="22"/>
          <w:vertAlign w:val="superscript"/>
          <w:rtl/>
        </w:rPr>
        <w:t>(ثانياً)</w:t>
      </w:r>
      <w:r w:rsidRPr="007A32D6">
        <w:rPr>
          <w:rStyle w:val="Insertedtext"/>
          <w:rFonts w:cs="Calibri"/>
          <w:szCs w:val="22"/>
          <w:rtl/>
        </w:rPr>
        <w:t xml:space="preserve"> و45</w:t>
      </w:r>
      <w:r w:rsidRPr="007A32D6">
        <w:rPr>
          <w:rStyle w:val="Insertedtext"/>
          <w:rFonts w:cs="Calibri"/>
          <w:i/>
          <w:szCs w:val="22"/>
          <w:vertAlign w:val="superscript"/>
          <w:rtl/>
        </w:rPr>
        <w:t>(ثانياً)</w:t>
      </w:r>
      <w:r w:rsidRPr="007A32D6">
        <w:rPr>
          <w:rStyle w:val="Insertedtext"/>
          <w:rFonts w:cs="Calibri"/>
          <w:szCs w:val="22"/>
          <w:rtl/>
        </w:rPr>
        <w:t>6(ج) و57 و58 و68 وفقاً لهذه القاعدة إذا كانت العملة المقررة مختلفة عن العملة التي حُدد بها الرسم بموجب هذه اللائحة التنفيذية أو من قِبل المكتب أو الإدارة التي تحدد الرسم ("العملة المحددة").</w:t>
      </w:r>
    </w:p>
    <w:p w14:paraId="44F18A87" w14:textId="5EAB2B65" w:rsidR="003340C5" w:rsidRPr="007A32D6" w:rsidRDefault="007053DF" w:rsidP="003340C5">
      <w:pPr>
        <w:pStyle w:val="Lega"/>
        <w:bidi/>
        <w:spacing w:line="240" w:lineRule="auto"/>
        <w:rPr>
          <w:rFonts w:cs="Calibri"/>
          <w:szCs w:val="22"/>
          <w:rtl/>
        </w:rPr>
      </w:pPr>
      <w:r w:rsidRPr="007A32D6">
        <w:rPr>
          <w:rFonts w:cs="Calibri"/>
          <w:szCs w:val="22"/>
          <w:rtl/>
        </w:rPr>
        <w:t xml:space="preserve">[تعليق: </w:t>
      </w:r>
      <w:r w:rsidR="003340C5" w:rsidRPr="007A32D6">
        <w:rPr>
          <w:rFonts w:cs="Calibri"/>
          <w:szCs w:val="22"/>
          <w:rtl/>
        </w:rPr>
        <w:t>لأغراض التوضيح، يشير مشروع القاعدة هذا إلى عدد من القواعد التي لم يتم تضمينها بعد في الاقتراح، ولكنها تحتاج إلى تحديث بطريقة مماثلة لتلك الموضحة بشأن القواعد 14 إلى 16 و57 و58، على النحو الوارد في الفقرة </w:t>
      </w:r>
      <w:r w:rsidR="00896424" w:rsidRPr="007A32D6">
        <w:rPr>
          <w:rFonts w:cs="Calibri"/>
          <w:szCs w:val="22"/>
        </w:rPr>
        <w:fldChar w:fldCharType="begin"/>
      </w:r>
      <w:r w:rsidR="003340C5" w:rsidRPr="007A32D6">
        <w:rPr>
          <w:rFonts w:cs="Calibri"/>
          <w:szCs w:val="22"/>
          <w:rtl/>
        </w:rPr>
        <w:instrText xml:space="preserve"> </w:instrText>
      </w:r>
      <w:r w:rsidR="00896424" w:rsidRPr="007A32D6">
        <w:rPr>
          <w:rFonts w:cs="Calibri"/>
          <w:szCs w:val="22"/>
        </w:rPr>
        <w:instrText xml:space="preserve">REF _Ref113439801 \r \h </w:instrText>
      </w:r>
      <w:r w:rsidR="004E38FD" w:rsidRPr="007A32D6">
        <w:rPr>
          <w:rFonts w:cs="Calibri"/>
          <w:szCs w:val="22"/>
        </w:rPr>
        <w:instrText xml:space="preserve"> \* MERGEFORMAT </w:instrText>
      </w:r>
      <w:r w:rsidR="00896424" w:rsidRPr="007A32D6">
        <w:rPr>
          <w:rFonts w:cs="Calibri"/>
          <w:szCs w:val="22"/>
        </w:rPr>
      </w:r>
      <w:r w:rsidR="00896424" w:rsidRPr="007A32D6">
        <w:rPr>
          <w:rFonts w:cs="Calibri"/>
          <w:szCs w:val="22"/>
        </w:rPr>
        <w:fldChar w:fldCharType="separate"/>
      </w:r>
      <w:r w:rsidR="000E304D">
        <w:rPr>
          <w:rFonts w:cs="Calibri"/>
          <w:szCs w:val="22"/>
          <w:rtl/>
        </w:rPr>
        <w:t>‏24</w:t>
      </w:r>
      <w:r w:rsidR="00896424" w:rsidRPr="007A32D6">
        <w:rPr>
          <w:rFonts w:cs="Calibri"/>
          <w:szCs w:val="22"/>
        </w:rPr>
        <w:fldChar w:fldCharType="end"/>
      </w:r>
      <w:r w:rsidR="005159DC" w:rsidRPr="007A32D6">
        <w:rPr>
          <w:rFonts w:cs="Calibri"/>
          <w:szCs w:val="22"/>
          <w:rtl/>
        </w:rPr>
        <w:t>.</w:t>
      </w:r>
      <w:r w:rsidR="003340C5" w:rsidRPr="007A32D6">
        <w:rPr>
          <w:rFonts w:cs="Calibri"/>
          <w:szCs w:val="22"/>
          <w:rtl/>
        </w:rPr>
        <w:t xml:space="preserve"> ولا تتطلب هذه القاعدة سوى تحديد مبالغ معادلة لم</w:t>
      </w:r>
      <w:r w:rsidR="00A82A75" w:rsidRPr="007A32D6">
        <w:rPr>
          <w:rFonts w:cs="Calibri"/>
          <w:szCs w:val="22"/>
          <w:rtl/>
        </w:rPr>
        <w:t xml:space="preserve">جموعات الرسوم المطلوبة بالفعل. </w:t>
      </w:r>
      <w:r w:rsidR="003340C5" w:rsidRPr="007A32D6">
        <w:rPr>
          <w:rFonts w:cs="Calibri"/>
          <w:szCs w:val="22"/>
          <w:rtl/>
        </w:rPr>
        <w:t>ومن ثَم، فإنها لن تُطبَّق إلا على رسوم الإيداع الدولي والبحث والمعالجة كما هو الحال في الوقت الحاضر حتى الوقت الذي تتطلب فيه المدفوعات المركزية تحد</w:t>
      </w:r>
      <w:r w:rsidR="00EE67D6" w:rsidRPr="007A32D6">
        <w:rPr>
          <w:rFonts w:cs="Calibri"/>
          <w:szCs w:val="22"/>
          <w:rtl/>
        </w:rPr>
        <w:t xml:space="preserve">يد مبالغ معادلة للرسوم الأخرى. </w:t>
      </w:r>
      <w:r w:rsidR="003340C5" w:rsidRPr="007A32D6">
        <w:rPr>
          <w:rFonts w:cs="Calibri"/>
          <w:szCs w:val="22"/>
          <w:rtl/>
        </w:rPr>
        <w:t>وليست هناك حاجة إلى الإشارة إلى القواعد 3.12 أو 4.12 أو 4.19 نظراً لأن الرسوم في تلك الحالات محددة فيما يتعلق برسوم الإيداع الدولي التي حُددت مبالغ معادلة لها بالفعل، أو رسوم التحويل التي ستُحدَّد مبالغ معادلة لها في حالة تمكين التسديد المركزي للأغراض ذات الصلة في مكتب تسلم الطلبات.]</w:t>
      </w:r>
    </w:p>
    <w:p w14:paraId="015C3311" w14:textId="44912D7C" w:rsidR="003340C5" w:rsidRPr="007A32D6" w:rsidRDefault="003340C5" w:rsidP="002B4174">
      <w:pPr>
        <w:pStyle w:val="Lega"/>
        <w:keepNext/>
        <w:bidi/>
        <w:rPr>
          <w:rStyle w:val="Insertedtext"/>
          <w:rFonts w:cs="Calibri"/>
          <w:szCs w:val="22"/>
          <w:rtl/>
        </w:rPr>
      </w:pPr>
      <w:r w:rsidRPr="007A32D6">
        <w:rPr>
          <w:rFonts w:cs="Calibri"/>
          <w:szCs w:val="22"/>
          <w:rtl/>
        </w:rPr>
        <w:lastRenderedPageBreak/>
        <w:tab/>
      </w:r>
      <w:r w:rsidRPr="007A32D6">
        <w:rPr>
          <w:rStyle w:val="Insertedtext"/>
          <w:rFonts w:cs="Calibri"/>
          <w:szCs w:val="22"/>
          <w:rtl/>
        </w:rPr>
        <w:t>(هـ)  إذا كانت العملة المقررة قابلة للتحويل إلى العملة المحددة دون قيد أو شرط، يحدد المدير العام مبلغاً معادلاً وفقاً لتوجيهات الجمعية.</w:t>
      </w:r>
    </w:p>
    <w:p w14:paraId="491FB45E" w14:textId="44F9862A" w:rsidR="003340C5" w:rsidRPr="007A32D6" w:rsidRDefault="003340C5" w:rsidP="003340C5">
      <w:pPr>
        <w:pStyle w:val="Lega"/>
        <w:bidi/>
        <w:rPr>
          <w:rStyle w:val="Insertedtext"/>
          <w:rFonts w:cs="Calibri"/>
          <w:szCs w:val="22"/>
          <w:rtl/>
        </w:rPr>
      </w:pPr>
      <w:r w:rsidRPr="007A32D6">
        <w:rPr>
          <w:rFonts w:cs="Calibri"/>
          <w:szCs w:val="22"/>
          <w:rtl/>
        </w:rPr>
        <w:tab/>
      </w:r>
      <w:r w:rsidRPr="007A32D6">
        <w:rPr>
          <w:rStyle w:val="Insertedtext"/>
          <w:rFonts w:cs="Calibri"/>
          <w:szCs w:val="22"/>
          <w:rtl/>
        </w:rPr>
        <w:t>(و)  وفقاً للفقرة (ز)، إذا كانت العملة المقررة غير قابلة للتحويل إلى العملة المحددة دون قيد أو شرط، يكون المكتب الذي يُحصِّل الرسم مسؤولاً عن تحويل الرسم إلى الفرنك السويسري، أو تحويل ذلك الرسم إلى اليورو أو الدولار الأمريكي في حالة الاتفاق على ذلك مع المكتب الدولي.</w:t>
      </w:r>
    </w:p>
    <w:p w14:paraId="605765E5" w14:textId="74829F01" w:rsidR="003340C5" w:rsidRPr="007A32D6" w:rsidRDefault="003340C5" w:rsidP="003340C5">
      <w:pPr>
        <w:pStyle w:val="Lega"/>
        <w:bidi/>
        <w:rPr>
          <w:rStyle w:val="Insertedtext"/>
          <w:rFonts w:cs="Calibri"/>
          <w:szCs w:val="22"/>
          <w:rtl/>
        </w:rPr>
      </w:pPr>
      <w:r w:rsidRPr="007A32D6">
        <w:rPr>
          <w:rFonts w:cs="Calibri"/>
          <w:szCs w:val="22"/>
          <w:rtl/>
        </w:rPr>
        <w:tab/>
      </w:r>
      <w:r w:rsidRPr="007A32D6">
        <w:rPr>
          <w:rStyle w:val="Insertedtext"/>
          <w:rFonts w:cs="Calibri"/>
          <w:szCs w:val="22"/>
          <w:rtl/>
        </w:rPr>
        <w:t>(ز)  إذا حدد الرسم مكتب آخر بخلاف المكتب الدولي بعملة غير قابلة للتحويل من الفرنك السويسري دون قيد أو شرط، ورغب المكتب المسؤول عن تحصيل الرسم في مطالبة المودع بتسديد ذلك الرسم إلى المكتب الدولي أو السماح له بذلك، يحدِّد ذلك المكتب رسماً بالفرنك السويسري لهذا الغرض.</w:t>
      </w:r>
    </w:p>
    <w:p w14:paraId="3CC726AF" w14:textId="21416BA3" w:rsidR="005E4061" w:rsidRPr="007A32D6" w:rsidRDefault="005E4061" w:rsidP="005E4061">
      <w:pPr>
        <w:pStyle w:val="Lega"/>
        <w:bidi/>
        <w:rPr>
          <w:rFonts w:eastAsia="Arial Unicode MS" w:cs="Calibri"/>
          <w:szCs w:val="22"/>
          <w:rtl/>
        </w:rPr>
      </w:pPr>
      <w:r w:rsidRPr="007A32D6">
        <w:rPr>
          <w:rFonts w:cs="Calibri"/>
          <w:szCs w:val="22"/>
          <w:rtl/>
        </w:rPr>
        <w:tab/>
        <w:t>(</w:t>
      </w:r>
      <w:r w:rsidRPr="007A32D6">
        <w:rPr>
          <w:rStyle w:val="Deletedtext"/>
          <w:rFonts w:cs="Calibri"/>
          <w:szCs w:val="22"/>
          <w:rtl/>
        </w:rPr>
        <w:t>ب</w:t>
      </w:r>
      <w:r w:rsidRPr="007A32D6">
        <w:rPr>
          <w:rStyle w:val="Insertedtext"/>
          <w:rFonts w:cs="Calibri"/>
          <w:szCs w:val="22"/>
          <w:rtl/>
        </w:rPr>
        <w:t>ح</w:t>
      </w:r>
      <w:r w:rsidRPr="007A32D6">
        <w:rPr>
          <w:rFonts w:cs="Calibri"/>
          <w:szCs w:val="22"/>
          <w:rtl/>
        </w:rPr>
        <w:t>) في حالة قيام أحد المكاتب، وفقاً لهذه اللائحة التنفيذية أو التعليمات الإدارية، بتحصيل رسم ("المكتب المُحصِّل") لحساب مكتب آخر ("المكتب المستفيد")، يجب على المكتب المُحصِّل أن يرسل في أقرب فرصة إخطاراً بتسلم كل رسم من هذا القبيل وفقاً للتعليمات الإ</w:t>
      </w:r>
      <w:r w:rsidR="007953D6" w:rsidRPr="007A32D6">
        <w:rPr>
          <w:rFonts w:cs="Calibri"/>
          <w:szCs w:val="22"/>
          <w:rtl/>
        </w:rPr>
        <w:t xml:space="preserve">دارية. </w:t>
      </w:r>
      <w:r w:rsidRPr="007A32D6">
        <w:rPr>
          <w:rFonts w:cs="Calibri"/>
          <w:szCs w:val="22"/>
          <w:rtl/>
        </w:rPr>
        <w:t>ويجب على المكتب المستفيد، فور تسلم الإخطار، أن يمضي في الإجراءات كما لو كان قد تسلم الرسم في التاريخ الذي تسلم فيه المكتب المُحصِّل ذلك الرسم.</w:t>
      </w:r>
    </w:p>
    <w:p w14:paraId="6FAE9600" w14:textId="77777777" w:rsidR="00A97E02" w:rsidRPr="007A32D6" w:rsidRDefault="00A97E02" w:rsidP="00DE598E">
      <w:pPr>
        <w:pStyle w:val="LegSubRule"/>
        <w:bidi/>
        <w:rPr>
          <w:rStyle w:val="Insertedtext"/>
          <w:rFonts w:eastAsia="Arial Unicode MS" w:cs="Calibri"/>
          <w:szCs w:val="22"/>
          <w:rtl/>
        </w:rPr>
      </w:pPr>
      <w:bookmarkStart w:id="42" w:name="_Toc114584519"/>
      <w:r w:rsidRPr="007A32D6">
        <w:rPr>
          <w:rStyle w:val="Insertedtext"/>
          <w:rFonts w:cs="Calibri"/>
          <w:szCs w:val="22"/>
          <w:rtl/>
        </w:rPr>
        <w:t>3.96</w:t>
      </w:r>
      <w:r w:rsidRPr="007A32D6">
        <w:rPr>
          <w:rStyle w:val="Insertedtext"/>
          <w:rFonts w:cs="Calibri"/>
          <w:szCs w:val="22"/>
          <w:u w:val="none"/>
          <w:rtl/>
        </w:rPr>
        <w:t>   </w:t>
      </w:r>
      <w:r w:rsidRPr="007A32D6">
        <w:rPr>
          <w:rStyle w:val="Insertedtext"/>
          <w:rFonts w:cs="Calibri"/>
          <w:iCs/>
          <w:szCs w:val="22"/>
          <w:rtl/>
        </w:rPr>
        <w:t>تحويل الرسوم</w:t>
      </w:r>
      <w:bookmarkEnd w:id="42"/>
    </w:p>
    <w:p w14:paraId="3F23E0D0" w14:textId="2057A203" w:rsidR="00A33754" w:rsidRPr="007A32D6" w:rsidRDefault="005E4061" w:rsidP="005E4061">
      <w:pPr>
        <w:pStyle w:val="Lega"/>
        <w:bidi/>
        <w:rPr>
          <w:rFonts w:eastAsia="Arial Unicode MS" w:cs="Calibri"/>
          <w:szCs w:val="22"/>
          <w:rtl/>
        </w:rPr>
      </w:pPr>
      <w:r w:rsidRPr="007A32D6">
        <w:rPr>
          <w:rFonts w:cs="Calibri"/>
          <w:szCs w:val="22"/>
          <w:rtl/>
        </w:rPr>
        <w:tab/>
        <w:t>(</w:t>
      </w:r>
      <w:r w:rsidRPr="007A32D6">
        <w:rPr>
          <w:rStyle w:val="Deletedtext"/>
          <w:rFonts w:cs="Calibri"/>
          <w:szCs w:val="22"/>
          <w:rtl/>
        </w:rPr>
        <w:t>ج</w:t>
      </w:r>
      <w:r w:rsidRPr="007A32D6">
        <w:rPr>
          <w:rStyle w:val="Insertedtext"/>
          <w:rFonts w:cs="Calibri"/>
          <w:szCs w:val="22"/>
          <w:rtl/>
        </w:rPr>
        <w:t>أ</w:t>
      </w:r>
      <w:r w:rsidRPr="007A32D6">
        <w:rPr>
          <w:rFonts w:cs="Calibri"/>
          <w:szCs w:val="22"/>
          <w:rtl/>
        </w:rPr>
        <w:t>)  يجب على المكتب المُحصِّل</w:t>
      </w:r>
      <w:r w:rsidRPr="007A32D6">
        <w:rPr>
          <w:rStyle w:val="Insertedtext"/>
          <w:rFonts w:cs="Calibri"/>
          <w:szCs w:val="22"/>
          <w:rtl/>
        </w:rPr>
        <w:t>، إذا لم يكن هو المكتب الدولي</w:t>
      </w:r>
      <w:r w:rsidR="00AC1DE2" w:rsidRPr="007A32D6">
        <w:rPr>
          <w:rStyle w:val="Insertedtext"/>
          <w:rFonts w:cs="Calibri" w:hint="cs"/>
          <w:szCs w:val="22"/>
          <w:rtl/>
        </w:rPr>
        <w:t>،</w:t>
      </w:r>
      <w:r w:rsidR="00AC1DE2" w:rsidRPr="007A32D6">
        <w:rPr>
          <w:rFonts w:cs="Calibri"/>
          <w:szCs w:val="22"/>
          <w:rtl/>
        </w:rPr>
        <w:t xml:space="preserve"> أن يحيل أي رسوم مُحصَّلة لحساب</w:t>
      </w:r>
      <w:r w:rsidRPr="007A32D6">
        <w:rPr>
          <w:rStyle w:val="Insertedtext"/>
          <w:rFonts w:cs="Calibri"/>
          <w:szCs w:val="22"/>
          <w:rtl/>
        </w:rPr>
        <w:t xml:space="preserve"> أي مكتب آخر بصفته</w:t>
      </w:r>
      <w:r w:rsidRPr="007A32D6">
        <w:rPr>
          <w:rFonts w:cs="Calibri"/>
          <w:szCs w:val="22"/>
          <w:rtl/>
        </w:rPr>
        <w:t xml:space="preserve"> المكتب المستفيد إلى </w:t>
      </w:r>
      <w:r w:rsidRPr="007A32D6">
        <w:rPr>
          <w:rStyle w:val="Deletedtext"/>
          <w:rFonts w:cs="Calibri"/>
          <w:szCs w:val="22"/>
          <w:rtl/>
        </w:rPr>
        <w:t>ذلك المكتب</w:t>
      </w:r>
      <w:r w:rsidRPr="007A32D6">
        <w:rPr>
          <w:rStyle w:val="Insertedtext"/>
          <w:rFonts w:cs="Calibri"/>
          <w:szCs w:val="22"/>
          <w:rtl/>
        </w:rPr>
        <w:t xml:space="preserve"> المكتب الدولي</w:t>
      </w:r>
      <w:r w:rsidRPr="007A32D6">
        <w:rPr>
          <w:rFonts w:cs="Calibri"/>
          <w:szCs w:val="22"/>
          <w:rtl/>
        </w:rPr>
        <w:t xml:space="preserve"> وفقاً للتعليمات الإدارية.  </w:t>
      </w:r>
    </w:p>
    <w:p w14:paraId="0D52C9A6" w14:textId="199FA053" w:rsidR="00B93A3F" w:rsidRPr="007A32D6" w:rsidRDefault="00C33CDF" w:rsidP="00A14424">
      <w:pPr>
        <w:pStyle w:val="Lega"/>
        <w:bidi/>
        <w:spacing w:line="240" w:lineRule="auto"/>
        <w:rPr>
          <w:rStyle w:val="Insertedtext"/>
          <w:rFonts w:eastAsia="Arial Unicode MS" w:cs="Calibri"/>
          <w:szCs w:val="22"/>
          <w:rtl/>
        </w:rPr>
      </w:pPr>
      <w:r w:rsidRPr="007A32D6">
        <w:rPr>
          <w:rFonts w:cs="Calibri"/>
          <w:szCs w:val="22"/>
          <w:rtl/>
        </w:rPr>
        <w:t>[تعليق:</w:t>
      </w:r>
      <w:r w:rsidR="00B93A3F" w:rsidRPr="007A32D6">
        <w:rPr>
          <w:rFonts w:cs="Calibri"/>
          <w:szCs w:val="22"/>
          <w:rtl/>
        </w:rPr>
        <w:t xml:space="preserve"> تستند هذه الفقرة إلى القاعدة القائمة 2.96(ج).]</w:t>
      </w:r>
    </w:p>
    <w:p w14:paraId="5E747236" w14:textId="7241FC34" w:rsidR="00295BE2" w:rsidRPr="007A32D6" w:rsidRDefault="00A33754" w:rsidP="005E4061">
      <w:pPr>
        <w:pStyle w:val="Lega"/>
        <w:bidi/>
        <w:rPr>
          <w:rStyle w:val="Insertedtext"/>
          <w:rFonts w:eastAsia="Arial Unicode MS" w:cs="Calibri"/>
          <w:szCs w:val="22"/>
          <w:rtl/>
        </w:rPr>
      </w:pPr>
      <w:r w:rsidRPr="007A32D6">
        <w:rPr>
          <w:rFonts w:cs="Calibri"/>
          <w:szCs w:val="22"/>
          <w:rtl/>
        </w:rPr>
        <w:tab/>
      </w:r>
      <w:r w:rsidRPr="007A32D6">
        <w:rPr>
          <w:rStyle w:val="Insertedtext"/>
          <w:rFonts w:cs="Calibri"/>
          <w:szCs w:val="22"/>
          <w:rtl/>
        </w:rPr>
        <w:t xml:space="preserve">(ب)  في حالة تحصيل الرسوم المشار إليها في الفقرة (أ) بعملة مقررة قابلة للتحويل إلى العملة المحددة لرسم بعينه دون قيد أو شرط، يحيل المكتب المُحصِّل الرسم بتلك العملة بالمبلغ الذي يحدده المدير العام.  </w:t>
      </w:r>
    </w:p>
    <w:p w14:paraId="5A4B94F0" w14:textId="77777777" w:rsidR="002B4174" w:rsidRDefault="002B4174">
      <w:pPr>
        <w:rPr>
          <w:rFonts w:eastAsia="Times New Roman" w:cs="Calibri"/>
          <w:noProof/>
          <w:snapToGrid w:val="0"/>
          <w:szCs w:val="22"/>
          <w:rtl/>
          <w:lang w:eastAsia="en-US"/>
        </w:rPr>
      </w:pPr>
      <w:r>
        <w:rPr>
          <w:rFonts w:cs="Calibri"/>
          <w:szCs w:val="22"/>
          <w:rtl/>
        </w:rPr>
        <w:br w:type="page"/>
      </w:r>
    </w:p>
    <w:p w14:paraId="344E7BFA" w14:textId="0617CE22" w:rsidR="00F848FA" w:rsidRPr="007A32D6" w:rsidRDefault="00555619" w:rsidP="00DE598E">
      <w:pPr>
        <w:pStyle w:val="Lega"/>
        <w:keepLines/>
        <w:bidi/>
        <w:rPr>
          <w:rStyle w:val="Insertedtext"/>
          <w:rFonts w:eastAsia="Arial Unicode MS" w:cs="Calibri"/>
          <w:szCs w:val="22"/>
          <w:rtl/>
        </w:rPr>
      </w:pPr>
      <w:r w:rsidRPr="007A32D6">
        <w:rPr>
          <w:rFonts w:cs="Calibri"/>
          <w:szCs w:val="22"/>
          <w:rtl/>
        </w:rPr>
        <w:lastRenderedPageBreak/>
        <w:tab/>
      </w:r>
      <w:r w:rsidRPr="007A32D6">
        <w:rPr>
          <w:rStyle w:val="Insertedtext"/>
          <w:rFonts w:cs="Calibri"/>
          <w:szCs w:val="22"/>
          <w:rtl/>
        </w:rPr>
        <w:t>(ج)  في حالة تحصيل الرسوم المشار إليها في الفقرة (أ) بعملة مقررة غير قابلة للتحويل إلى العملة المحددة لرسم بعينه دون قيد أو شرط، يحيل المكتب المُحصِّل الرسم بالفرنك السويسري أو اليورو أو الدولار الأمريكي بالمبلغ المحدد إذا كانت العملة ذات الصلة هي العملة المحددة، أو بالمبلغ الذي يحدده المدير العام في الحالات الأخرى.</w:t>
      </w:r>
    </w:p>
    <w:p w14:paraId="41F6F10C" w14:textId="1E1AE9F6" w:rsidR="00555619" w:rsidRPr="007A32D6" w:rsidRDefault="00F848FA" w:rsidP="005E4061">
      <w:pPr>
        <w:pStyle w:val="Lega"/>
        <w:bidi/>
        <w:rPr>
          <w:rStyle w:val="Insertedtext"/>
          <w:rFonts w:eastAsia="Arial Unicode MS" w:cs="Calibri"/>
          <w:szCs w:val="22"/>
          <w:rtl/>
        </w:rPr>
      </w:pPr>
      <w:r w:rsidRPr="007A32D6">
        <w:rPr>
          <w:rFonts w:cs="Calibri"/>
          <w:szCs w:val="22"/>
          <w:rtl/>
        </w:rPr>
        <w:tab/>
      </w:r>
      <w:r w:rsidRPr="007A32D6">
        <w:rPr>
          <w:rStyle w:val="Insertedtext"/>
          <w:rFonts w:cs="Calibri"/>
          <w:szCs w:val="22"/>
          <w:rtl/>
        </w:rPr>
        <w:t>(د)  يجب على المكتب الدولي تحويل الرسوم التي تسلمها لحساب أي مكتب آخر، بصفته المكتب المستفيد، إلى ذلك المكتب بالعملة المحددة وفقاً للتعليمات الإدارية.</w:t>
      </w:r>
    </w:p>
    <w:p w14:paraId="07F764E4" w14:textId="77777777" w:rsidR="005E4061" w:rsidRPr="007A32D6" w:rsidRDefault="005E4061" w:rsidP="009F107A">
      <w:pPr>
        <w:pStyle w:val="ONUME"/>
        <w:numPr>
          <w:ilvl w:val="0"/>
          <w:numId w:val="0"/>
        </w:numPr>
        <w:rPr>
          <w:rFonts w:cs="Calibri"/>
          <w:szCs w:val="22"/>
        </w:rPr>
      </w:pPr>
    </w:p>
    <w:p w14:paraId="38E62A5D" w14:textId="0A2A0127" w:rsidR="00C13F91" w:rsidRPr="007A32D6" w:rsidRDefault="003473AE" w:rsidP="003473AE">
      <w:pPr>
        <w:pStyle w:val="Endofdocument-Annex"/>
        <w:bidi/>
        <w:rPr>
          <w:rFonts w:cs="Calibri"/>
          <w:szCs w:val="22"/>
          <w:rtl/>
        </w:rPr>
      </w:pPr>
      <w:r w:rsidRPr="007A32D6">
        <w:rPr>
          <w:rFonts w:cs="Calibri"/>
          <w:szCs w:val="22"/>
          <w:rtl/>
        </w:rPr>
        <w:t>[نهاية المرفق الثاني والوثيقة]</w:t>
      </w:r>
      <w:bookmarkEnd w:id="18"/>
    </w:p>
    <w:sectPr w:rsidR="00C13F91" w:rsidRPr="007A32D6" w:rsidSect="00DA7D09">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1B94E" w14:textId="77777777" w:rsidR="00A70F55" w:rsidRDefault="00A70F55">
      <w:r>
        <w:separator/>
      </w:r>
    </w:p>
  </w:endnote>
  <w:endnote w:type="continuationSeparator" w:id="0">
    <w:p w14:paraId="17AC4B05" w14:textId="77777777" w:rsidR="00A70F55" w:rsidRDefault="00A70F55" w:rsidP="003B38C1">
      <w:r>
        <w:separator/>
      </w:r>
    </w:p>
    <w:p w14:paraId="47C6C58C" w14:textId="77777777" w:rsidR="00A70F55" w:rsidRPr="003B38C1" w:rsidRDefault="00A70F55" w:rsidP="003B38C1">
      <w:pPr>
        <w:spacing w:after="60"/>
        <w:rPr>
          <w:sz w:val="17"/>
        </w:rPr>
      </w:pPr>
      <w:r>
        <w:rPr>
          <w:sz w:val="17"/>
        </w:rPr>
        <w:t>[Endnote continued from previous page]</w:t>
      </w:r>
    </w:p>
  </w:endnote>
  <w:endnote w:type="continuationNotice" w:id="1">
    <w:p w14:paraId="141D36AA" w14:textId="77777777" w:rsidR="00A70F55" w:rsidRPr="003B38C1" w:rsidRDefault="00A70F5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D3B28" w14:textId="77777777" w:rsidR="00FA155E" w:rsidRDefault="00FA1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BB3E1" w14:textId="77777777" w:rsidR="00FA155E" w:rsidRDefault="00FA15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E56E7" w14:textId="77777777" w:rsidR="00FA155E" w:rsidRDefault="00FA1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D1073" w14:textId="77777777" w:rsidR="00A70F55" w:rsidRDefault="00A70F55" w:rsidP="007A32D6">
      <w:pPr>
        <w:bidi/>
      </w:pPr>
      <w:r>
        <w:separator/>
      </w:r>
    </w:p>
  </w:footnote>
  <w:footnote w:type="continuationSeparator" w:id="0">
    <w:p w14:paraId="497AAAF4" w14:textId="77777777" w:rsidR="00A70F55" w:rsidRDefault="00A70F55" w:rsidP="008B60B2">
      <w:r>
        <w:separator/>
      </w:r>
    </w:p>
    <w:p w14:paraId="01FD328E" w14:textId="77777777" w:rsidR="00A70F55" w:rsidRPr="00ED77FB" w:rsidRDefault="00A70F55" w:rsidP="008B60B2">
      <w:pPr>
        <w:spacing w:after="60"/>
        <w:rPr>
          <w:sz w:val="17"/>
          <w:szCs w:val="17"/>
        </w:rPr>
      </w:pPr>
      <w:r w:rsidRPr="00ED77FB">
        <w:rPr>
          <w:sz w:val="17"/>
          <w:szCs w:val="17"/>
        </w:rPr>
        <w:t>[Footnote continued from previous page]</w:t>
      </w:r>
    </w:p>
  </w:footnote>
  <w:footnote w:type="continuationNotice" w:id="1">
    <w:p w14:paraId="4A7FC998" w14:textId="77777777" w:rsidR="00A70F55" w:rsidRPr="00ED77FB" w:rsidRDefault="00A70F55" w:rsidP="008B60B2">
      <w:pPr>
        <w:spacing w:before="60"/>
        <w:jc w:val="right"/>
        <w:rPr>
          <w:sz w:val="17"/>
          <w:szCs w:val="17"/>
        </w:rPr>
      </w:pPr>
      <w:r w:rsidRPr="00ED77FB">
        <w:rPr>
          <w:sz w:val="17"/>
          <w:szCs w:val="17"/>
        </w:rPr>
        <w:t>[Footnote continued on next page]</w:t>
      </w:r>
    </w:p>
  </w:footnote>
  <w:footnote w:id="2">
    <w:p w14:paraId="6725BE56" w14:textId="49001A84" w:rsidR="006B4D51" w:rsidRPr="00503144" w:rsidRDefault="006B4D51">
      <w:pPr>
        <w:pStyle w:val="FootnoteText"/>
        <w:bidi/>
        <w:rPr>
          <w:rFonts w:ascii="Times New Roman" w:hAnsi="Times New Roman" w:cs="Times New Roman"/>
          <w:sz w:val="20"/>
          <w:rtl/>
        </w:rPr>
      </w:pPr>
      <w:r w:rsidRPr="00503144">
        <w:rPr>
          <w:rStyle w:val="FootnoteReference"/>
          <w:rFonts w:ascii="Times New Roman" w:hAnsi="Times New Roman" w:cs="Times New Roman"/>
          <w:sz w:val="20"/>
        </w:rPr>
        <w:footnoteRef/>
      </w:r>
      <w:r w:rsidR="00503144">
        <w:rPr>
          <w:rFonts w:ascii="Times New Roman" w:hAnsi="Times New Roman" w:cs="Times New Roman"/>
          <w:sz w:val="20"/>
          <w:rtl/>
        </w:rPr>
        <w:t xml:space="preserve"> </w:t>
      </w:r>
      <w:r w:rsidR="00503144">
        <w:rPr>
          <w:rFonts w:ascii="Times New Roman" w:hAnsi="Times New Roman" w:cs="Times New Roman"/>
          <w:sz w:val="20"/>
          <w:rtl/>
        </w:rPr>
        <w:tab/>
      </w:r>
      <w:r w:rsidRPr="007A32D6">
        <w:rPr>
          <w:rFonts w:asciiTheme="minorHAnsi" w:hAnsiTheme="minorHAnsi" w:cstheme="minorHAnsi"/>
          <w:szCs w:val="18"/>
          <w:rtl/>
        </w:rPr>
        <w:t>في هذه الوثيقة، تشير المكاتب إلى المكاتب الوطنية، والمنظمات الحكومية الدولية المسؤولة عن معالجة الطلبات في المرحلة الدولية، ومن بينها مكاتب تسلم الطلبات، وإدارات البحث الدولي والفحص التمهيدي الدولي، والمكتب الدولي.</w:t>
      </w:r>
    </w:p>
  </w:footnote>
  <w:footnote w:id="3">
    <w:p w14:paraId="7A678F00" w14:textId="73DDC2CA" w:rsidR="00B774A6" w:rsidRPr="002B4174" w:rsidRDefault="00B774A6">
      <w:pPr>
        <w:pStyle w:val="FootnoteText"/>
        <w:bidi/>
        <w:rPr>
          <w:rFonts w:cs="Calibri"/>
          <w:szCs w:val="18"/>
          <w:rtl/>
        </w:rPr>
      </w:pPr>
      <w:r w:rsidRPr="000B3A90">
        <w:rPr>
          <w:rStyle w:val="FootnoteReference"/>
          <w:rFonts w:ascii="Times New Roman" w:hAnsi="Times New Roman" w:cs="Times New Roman"/>
          <w:sz w:val="20"/>
        </w:rPr>
        <w:footnoteRef/>
      </w:r>
      <w:r w:rsidRPr="000B3A90">
        <w:rPr>
          <w:rFonts w:ascii="Times New Roman" w:hAnsi="Times New Roman" w:cs="Times New Roman"/>
          <w:sz w:val="20"/>
          <w:rtl/>
        </w:rPr>
        <w:t xml:space="preserve"> </w:t>
      </w:r>
      <w:r w:rsidRPr="000B3A90">
        <w:rPr>
          <w:rFonts w:ascii="Times New Roman" w:hAnsi="Times New Roman" w:cs="Times New Roman"/>
          <w:sz w:val="20"/>
          <w:rtl/>
        </w:rPr>
        <w:tab/>
      </w:r>
      <w:r w:rsidRPr="002B4174">
        <w:rPr>
          <w:rFonts w:cs="Calibri"/>
          <w:szCs w:val="18"/>
          <w:rtl/>
        </w:rPr>
        <w:t>مثل نظام ePAY2 القائم الذي يديره المكتب الدولي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0E8F" w14:textId="77777777" w:rsidR="00FA155E" w:rsidRDefault="00FA1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FB44" w14:textId="77231B98" w:rsidR="007A32D6" w:rsidRPr="002326AB" w:rsidRDefault="007A32D6" w:rsidP="007A32D6">
    <w:pPr>
      <w:rPr>
        <w:caps/>
      </w:rPr>
    </w:pPr>
    <w:r>
      <w:rPr>
        <w:caps/>
      </w:rPr>
      <w:t>PCT/WG/15/17</w:t>
    </w:r>
  </w:p>
  <w:p w14:paraId="043F3533" w14:textId="659DE190" w:rsidR="007A32D6" w:rsidRDefault="007A32D6" w:rsidP="007A32D6">
    <w:r>
      <w:fldChar w:fldCharType="begin"/>
    </w:r>
    <w:r>
      <w:instrText xml:space="preserve"> PAGE  \* MERGEFORMAT </w:instrText>
    </w:r>
    <w:r>
      <w:fldChar w:fldCharType="separate"/>
    </w:r>
    <w:r w:rsidR="005C0548">
      <w:rPr>
        <w:noProof/>
      </w:rPr>
      <w:t>4</w:t>
    </w:r>
    <w:r>
      <w:fldChar w:fldCharType="end"/>
    </w:r>
  </w:p>
  <w:p w14:paraId="07E8A2AC" w14:textId="77777777" w:rsidR="007A32D6" w:rsidRDefault="007A32D6" w:rsidP="007A32D6"/>
  <w:p w14:paraId="662FE2BB" w14:textId="77777777" w:rsidR="006B4D51" w:rsidRPr="007A32D6" w:rsidRDefault="006B4D51" w:rsidP="007A3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5B0EC" w14:textId="77777777" w:rsidR="00FA155E" w:rsidRDefault="00FA15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7A0C" w14:textId="1C0C7BF2" w:rsidR="002B4174" w:rsidRDefault="002B4174" w:rsidP="002B4174">
    <w:pPr>
      <w:rPr>
        <w:caps/>
        <w:lang w:val="fr-CH"/>
      </w:rPr>
    </w:pPr>
    <w:r>
      <w:rPr>
        <w:caps/>
      </w:rPr>
      <w:t>PCT/WG/15/17</w:t>
    </w:r>
  </w:p>
  <w:p w14:paraId="5B0DD6C4" w14:textId="34408D84" w:rsidR="002B4174" w:rsidRDefault="002B4174" w:rsidP="002B4174">
    <w:r>
      <w:t>Annex I</w:t>
    </w:r>
  </w:p>
  <w:p w14:paraId="7C71BEE0" w14:textId="1AD2E6F9" w:rsidR="002B4174" w:rsidRDefault="002B4174" w:rsidP="002B4174">
    <w:r>
      <w:fldChar w:fldCharType="begin"/>
    </w:r>
    <w:r>
      <w:instrText xml:space="preserve"> PAGE  \* MERGEFORMAT </w:instrText>
    </w:r>
    <w:r>
      <w:fldChar w:fldCharType="separate"/>
    </w:r>
    <w:r w:rsidR="005C0548">
      <w:rPr>
        <w:noProof/>
      </w:rPr>
      <w:t>2</w:t>
    </w:r>
    <w:r>
      <w:fldChar w:fldCharType="end"/>
    </w:r>
  </w:p>
  <w:p w14:paraId="56B14B8F" w14:textId="77777777" w:rsidR="006B4D51" w:rsidRPr="002B4174" w:rsidRDefault="006B4D51" w:rsidP="002B41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5E527" w14:textId="4E6D5E07" w:rsidR="002B4174" w:rsidRDefault="002B4174" w:rsidP="002B4174">
    <w:pPr>
      <w:rPr>
        <w:caps/>
      </w:rPr>
    </w:pPr>
    <w:r>
      <w:rPr>
        <w:caps/>
      </w:rPr>
      <w:t>PCT/WG/15/17</w:t>
    </w:r>
  </w:p>
  <w:p w14:paraId="54BD039D" w14:textId="0F3713AE" w:rsidR="002B4174" w:rsidRDefault="002B4174" w:rsidP="002B4174">
    <w:pPr>
      <w:rPr>
        <w:caps/>
        <w:rtl/>
        <w:lang w:bidi="ar-EG"/>
      </w:rPr>
    </w:pPr>
    <w:r>
      <w:rPr>
        <w:caps/>
      </w:rPr>
      <w:t>ANNEX I</w:t>
    </w:r>
  </w:p>
  <w:p w14:paraId="4EFAC1C4" w14:textId="26FB7CA8" w:rsidR="002B4174" w:rsidRPr="002B4174" w:rsidRDefault="002B4174" w:rsidP="002B4174">
    <w:pPr>
      <w:rPr>
        <w:rFonts w:asciiTheme="minorHAnsi" w:hAnsiTheme="minorHAnsi" w:cstheme="minorHAnsi"/>
        <w:caps/>
        <w:szCs w:val="22"/>
        <w:rtl/>
        <w:lang w:val="fr-CH" w:bidi="ar-EG"/>
      </w:rPr>
    </w:pPr>
    <w:r w:rsidRPr="002B4174">
      <w:rPr>
        <w:rFonts w:asciiTheme="minorHAnsi" w:hAnsiTheme="minorHAnsi" w:cstheme="minorHAnsi"/>
        <w:caps/>
        <w:szCs w:val="22"/>
        <w:rtl/>
        <w:lang w:bidi="ar-EG"/>
      </w:rPr>
      <w:t>المرفق الأول</w:t>
    </w:r>
  </w:p>
  <w:p w14:paraId="0EE93D7C" w14:textId="77777777" w:rsidR="002B4174" w:rsidRDefault="002B4174" w:rsidP="002B417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FF43" w14:textId="77777777" w:rsidR="002B4174" w:rsidRDefault="002B4174" w:rsidP="002B4174">
    <w:pPr>
      <w:rPr>
        <w:caps/>
        <w:lang w:val="fr-CH"/>
      </w:rPr>
    </w:pPr>
    <w:r>
      <w:rPr>
        <w:caps/>
      </w:rPr>
      <w:t>PCT/WG/15/17</w:t>
    </w:r>
  </w:p>
  <w:p w14:paraId="5C059830" w14:textId="66A659C4" w:rsidR="002B4174" w:rsidRDefault="002B4174" w:rsidP="002B4174">
    <w:r>
      <w:t>Annex II</w:t>
    </w:r>
  </w:p>
  <w:p w14:paraId="5DAC4406" w14:textId="167D5B01" w:rsidR="002B4174" w:rsidRDefault="002B4174" w:rsidP="002B4174">
    <w:r>
      <w:fldChar w:fldCharType="begin"/>
    </w:r>
    <w:r>
      <w:instrText xml:space="preserve"> PAGE  \* MERGEFORMAT </w:instrText>
    </w:r>
    <w:r>
      <w:fldChar w:fldCharType="separate"/>
    </w:r>
    <w:r w:rsidR="005C0548">
      <w:rPr>
        <w:noProof/>
      </w:rPr>
      <w:t>12</w:t>
    </w:r>
    <w:r>
      <w:fldChar w:fldCharType="end"/>
    </w:r>
  </w:p>
  <w:p w14:paraId="34BA8B2C" w14:textId="77777777" w:rsidR="002B4174" w:rsidRPr="002B4174" w:rsidRDefault="002B4174" w:rsidP="002B417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AED96" w14:textId="77777777" w:rsidR="002B4174" w:rsidRDefault="002B4174" w:rsidP="002B4174">
    <w:pPr>
      <w:rPr>
        <w:caps/>
      </w:rPr>
    </w:pPr>
    <w:r>
      <w:rPr>
        <w:caps/>
      </w:rPr>
      <w:t>PCT/WG/15/17</w:t>
    </w:r>
  </w:p>
  <w:p w14:paraId="1D09767A" w14:textId="5AEC6605" w:rsidR="002B4174" w:rsidRDefault="002B4174" w:rsidP="002B4174">
    <w:pPr>
      <w:rPr>
        <w:caps/>
        <w:rtl/>
        <w:lang w:bidi="ar-EG"/>
      </w:rPr>
    </w:pPr>
    <w:r>
      <w:rPr>
        <w:caps/>
      </w:rPr>
      <w:t>ANNEX II</w:t>
    </w:r>
  </w:p>
  <w:p w14:paraId="0F12D7DA" w14:textId="3E2C218F" w:rsidR="002B4174" w:rsidRPr="002B4174" w:rsidRDefault="002B4174" w:rsidP="002B4174">
    <w:pPr>
      <w:rPr>
        <w:rFonts w:asciiTheme="minorHAnsi" w:hAnsiTheme="minorHAnsi" w:cstheme="minorHAnsi"/>
        <w:caps/>
        <w:szCs w:val="22"/>
        <w:rtl/>
        <w:lang w:val="fr-CH" w:bidi="ar-EG"/>
      </w:rPr>
    </w:pPr>
    <w:r w:rsidRPr="002B4174">
      <w:rPr>
        <w:rFonts w:asciiTheme="minorHAnsi" w:hAnsiTheme="minorHAnsi" w:cstheme="minorHAnsi"/>
        <w:caps/>
        <w:szCs w:val="22"/>
        <w:rtl/>
        <w:lang w:bidi="ar-EG"/>
      </w:rPr>
      <w:t xml:space="preserve">المرفق </w:t>
    </w:r>
    <w:r>
      <w:rPr>
        <w:rFonts w:asciiTheme="minorHAnsi" w:hAnsiTheme="minorHAnsi" w:cstheme="minorHAnsi" w:hint="cs"/>
        <w:caps/>
        <w:szCs w:val="22"/>
        <w:rtl/>
        <w:lang w:bidi="ar-EG"/>
      </w:rPr>
      <w:t>الثاني</w:t>
    </w:r>
  </w:p>
  <w:p w14:paraId="60EF7C24" w14:textId="77777777" w:rsidR="002B4174" w:rsidRDefault="002B4174" w:rsidP="002B41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541685"/>
    <w:multiLevelType w:val="multilevel"/>
    <w:tmpl w:val="27EA88BC"/>
    <w:lvl w:ilvl="0">
      <w:start w:val="1"/>
      <w:numFmt w:val="decimal"/>
      <w:lvlRestart w:val="0"/>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951825"/>
    <w:multiLevelType w:val="multilevel"/>
    <w:tmpl w:val="104EE79C"/>
    <w:lvl w:ilvl="0">
      <w:start w:val="1"/>
      <w:numFmt w:val="decimal"/>
      <w:lvlRestart w:val="0"/>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9D044C"/>
    <w:multiLevelType w:val="multilevel"/>
    <w:tmpl w:val="06D0C176"/>
    <w:lvl w:ilvl="0">
      <w:start w:val="1"/>
      <w:numFmt w:val="decimal"/>
      <w:lvlRestart w:val="0"/>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74E5D48"/>
    <w:multiLevelType w:val="multilevel"/>
    <w:tmpl w:val="A55EA010"/>
    <w:lvl w:ilvl="0">
      <w:start w:val="1"/>
      <w:numFmt w:val="decimal"/>
      <w:lvlRestart w:val="0"/>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440C96"/>
    <w:multiLevelType w:val="multilevel"/>
    <w:tmpl w:val="2C589DB0"/>
    <w:lvl w:ilvl="0">
      <w:start w:val="1"/>
      <w:numFmt w:val="decimal"/>
      <w:lvlRestart w:val="0"/>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332DA5"/>
    <w:multiLevelType w:val="multilevel"/>
    <w:tmpl w:val="9AD2E96A"/>
    <w:lvl w:ilvl="0">
      <w:start w:val="1"/>
      <w:numFmt w:val="decimal"/>
      <w:lvlRestart w:val="0"/>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5A7C006F"/>
    <w:multiLevelType w:val="multilevel"/>
    <w:tmpl w:val="93408CB6"/>
    <w:lvl w:ilvl="0">
      <w:start w:val="1"/>
      <w:numFmt w:val="decimal"/>
      <w:lvlRestart w:val="0"/>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740357EA"/>
    <w:multiLevelType w:val="multilevel"/>
    <w:tmpl w:val="CD54BDC8"/>
    <w:lvl w:ilvl="0">
      <w:start w:val="1"/>
      <w:numFmt w:val="decimal"/>
      <w:lvlRestart w:val="0"/>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9"/>
  </w:num>
  <w:num w:numId="8">
    <w:abstractNumId w:val="7"/>
  </w:num>
  <w:num w:numId="9">
    <w:abstractNumId w:val="3"/>
  </w:num>
  <w:num w:numId="10">
    <w:abstractNumId w:val="13"/>
  </w:num>
  <w:num w:numId="11">
    <w:abstractNumId w:val="1"/>
  </w:num>
  <w:num w:numId="12">
    <w:abstractNumId w:val="1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ar-SA" w:vendorID="64" w:dllVersion="131078" w:nlCheck="1" w:checkStyle="0"/>
  <w:activeWritingStyle w:appName="MSWord" w:lang="ar-EG"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91"/>
    <w:rsid w:val="00012A7E"/>
    <w:rsid w:val="00012C0F"/>
    <w:rsid w:val="00016B62"/>
    <w:rsid w:val="00034C3C"/>
    <w:rsid w:val="00041F24"/>
    <w:rsid w:val="00043CAA"/>
    <w:rsid w:val="00043CB3"/>
    <w:rsid w:val="00043F80"/>
    <w:rsid w:val="00043FB6"/>
    <w:rsid w:val="00044B4B"/>
    <w:rsid w:val="00056816"/>
    <w:rsid w:val="00063706"/>
    <w:rsid w:val="000643A2"/>
    <w:rsid w:val="000653D7"/>
    <w:rsid w:val="00067E99"/>
    <w:rsid w:val="00075432"/>
    <w:rsid w:val="00075ACA"/>
    <w:rsid w:val="00083845"/>
    <w:rsid w:val="00086E8C"/>
    <w:rsid w:val="00092593"/>
    <w:rsid w:val="000933BC"/>
    <w:rsid w:val="00093516"/>
    <w:rsid w:val="00093C8C"/>
    <w:rsid w:val="000952AC"/>
    <w:rsid w:val="000956E3"/>
    <w:rsid w:val="000968ED"/>
    <w:rsid w:val="000A1A8D"/>
    <w:rsid w:val="000A3D97"/>
    <w:rsid w:val="000A406A"/>
    <w:rsid w:val="000A763D"/>
    <w:rsid w:val="000A7B3D"/>
    <w:rsid w:val="000B0E70"/>
    <w:rsid w:val="000B1E34"/>
    <w:rsid w:val="000B2BF7"/>
    <w:rsid w:val="000B3A90"/>
    <w:rsid w:val="000C4C79"/>
    <w:rsid w:val="000C7526"/>
    <w:rsid w:val="000D1BA7"/>
    <w:rsid w:val="000D4545"/>
    <w:rsid w:val="000D55C2"/>
    <w:rsid w:val="000D5E42"/>
    <w:rsid w:val="000D6C41"/>
    <w:rsid w:val="000E00EA"/>
    <w:rsid w:val="000E29D1"/>
    <w:rsid w:val="000E304D"/>
    <w:rsid w:val="000E4CCE"/>
    <w:rsid w:val="000F0B76"/>
    <w:rsid w:val="000F5E56"/>
    <w:rsid w:val="00100E9C"/>
    <w:rsid w:val="001015F7"/>
    <w:rsid w:val="00105F13"/>
    <w:rsid w:val="001129F2"/>
    <w:rsid w:val="00112DDB"/>
    <w:rsid w:val="00120ED7"/>
    <w:rsid w:val="0013303D"/>
    <w:rsid w:val="00135D80"/>
    <w:rsid w:val="001362EE"/>
    <w:rsid w:val="0013774D"/>
    <w:rsid w:val="00144A04"/>
    <w:rsid w:val="00144B79"/>
    <w:rsid w:val="00147943"/>
    <w:rsid w:val="00151A90"/>
    <w:rsid w:val="00152E64"/>
    <w:rsid w:val="0015667A"/>
    <w:rsid w:val="001647D5"/>
    <w:rsid w:val="00165434"/>
    <w:rsid w:val="00173BE2"/>
    <w:rsid w:val="00177E5F"/>
    <w:rsid w:val="00180477"/>
    <w:rsid w:val="00181564"/>
    <w:rsid w:val="001832A6"/>
    <w:rsid w:val="00184F0C"/>
    <w:rsid w:val="001940E4"/>
    <w:rsid w:val="00197F7E"/>
    <w:rsid w:val="001A078B"/>
    <w:rsid w:val="001A4B1B"/>
    <w:rsid w:val="001A603E"/>
    <w:rsid w:val="001B0F6D"/>
    <w:rsid w:val="001B682E"/>
    <w:rsid w:val="001C0BCC"/>
    <w:rsid w:val="001C1660"/>
    <w:rsid w:val="001C3112"/>
    <w:rsid w:val="001C6F39"/>
    <w:rsid w:val="001D1F22"/>
    <w:rsid w:val="001D4107"/>
    <w:rsid w:val="001D78ED"/>
    <w:rsid w:val="001D7BCE"/>
    <w:rsid w:val="001E3278"/>
    <w:rsid w:val="001E4EC3"/>
    <w:rsid w:val="001E5120"/>
    <w:rsid w:val="001F2097"/>
    <w:rsid w:val="002006FA"/>
    <w:rsid w:val="00200B07"/>
    <w:rsid w:val="00201524"/>
    <w:rsid w:val="00203D24"/>
    <w:rsid w:val="0021217E"/>
    <w:rsid w:val="002143EE"/>
    <w:rsid w:val="00215F7A"/>
    <w:rsid w:val="00220BB3"/>
    <w:rsid w:val="00222E39"/>
    <w:rsid w:val="00225120"/>
    <w:rsid w:val="002320FC"/>
    <w:rsid w:val="002326AB"/>
    <w:rsid w:val="00234DE5"/>
    <w:rsid w:val="00237390"/>
    <w:rsid w:val="00243430"/>
    <w:rsid w:val="0025757D"/>
    <w:rsid w:val="002634C4"/>
    <w:rsid w:val="00270B01"/>
    <w:rsid w:val="00273F43"/>
    <w:rsid w:val="0028082D"/>
    <w:rsid w:val="002811E7"/>
    <w:rsid w:val="002836DC"/>
    <w:rsid w:val="002866C1"/>
    <w:rsid w:val="002916DA"/>
    <w:rsid w:val="002928D3"/>
    <w:rsid w:val="00292FFC"/>
    <w:rsid w:val="0029326F"/>
    <w:rsid w:val="00295BE2"/>
    <w:rsid w:val="002A6931"/>
    <w:rsid w:val="002B0C5F"/>
    <w:rsid w:val="002B332B"/>
    <w:rsid w:val="002B3B58"/>
    <w:rsid w:val="002B4174"/>
    <w:rsid w:val="002C031A"/>
    <w:rsid w:val="002C19BA"/>
    <w:rsid w:val="002D45D2"/>
    <w:rsid w:val="002D4E1E"/>
    <w:rsid w:val="002D53BB"/>
    <w:rsid w:val="002E045C"/>
    <w:rsid w:val="002E59CC"/>
    <w:rsid w:val="002E61C1"/>
    <w:rsid w:val="002F1FE6"/>
    <w:rsid w:val="002F4E68"/>
    <w:rsid w:val="002F516B"/>
    <w:rsid w:val="00312620"/>
    <w:rsid w:val="00312F7F"/>
    <w:rsid w:val="003174A8"/>
    <w:rsid w:val="003340C5"/>
    <w:rsid w:val="003458B4"/>
    <w:rsid w:val="003473AE"/>
    <w:rsid w:val="00354B20"/>
    <w:rsid w:val="0036068A"/>
    <w:rsid w:val="00361450"/>
    <w:rsid w:val="00363D14"/>
    <w:rsid w:val="00366608"/>
    <w:rsid w:val="003673CF"/>
    <w:rsid w:val="003748D7"/>
    <w:rsid w:val="00377B76"/>
    <w:rsid w:val="00383A9D"/>
    <w:rsid w:val="00384387"/>
    <w:rsid w:val="003845C1"/>
    <w:rsid w:val="00386E2A"/>
    <w:rsid w:val="00386F6D"/>
    <w:rsid w:val="003A2D07"/>
    <w:rsid w:val="003A4A60"/>
    <w:rsid w:val="003A6F89"/>
    <w:rsid w:val="003B2183"/>
    <w:rsid w:val="003B38C1"/>
    <w:rsid w:val="003B4725"/>
    <w:rsid w:val="003C34E9"/>
    <w:rsid w:val="003C5725"/>
    <w:rsid w:val="003D058E"/>
    <w:rsid w:val="003D470F"/>
    <w:rsid w:val="003E1AE5"/>
    <w:rsid w:val="003E759E"/>
    <w:rsid w:val="003F0EE3"/>
    <w:rsid w:val="003F3A07"/>
    <w:rsid w:val="003F3B83"/>
    <w:rsid w:val="00404FB8"/>
    <w:rsid w:val="004064DB"/>
    <w:rsid w:val="004179C0"/>
    <w:rsid w:val="00423E3E"/>
    <w:rsid w:val="00426B25"/>
    <w:rsid w:val="0042794B"/>
    <w:rsid w:val="00427AF4"/>
    <w:rsid w:val="00427C14"/>
    <w:rsid w:val="004324AD"/>
    <w:rsid w:val="00442D11"/>
    <w:rsid w:val="00447C41"/>
    <w:rsid w:val="004547D0"/>
    <w:rsid w:val="00454EF2"/>
    <w:rsid w:val="00455896"/>
    <w:rsid w:val="004647DA"/>
    <w:rsid w:val="00467A16"/>
    <w:rsid w:val="0047065F"/>
    <w:rsid w:val="004735A2"/>
    <w:rsid w:val="00474062"/>
    <w:rsid w:val="00477D6B"/>
    <w:rsid w:val="004802FA"/>
    <w:rsid w:val="00487A04"/>
    <w:rsid w:val="00491340"/>
    <w:rsid w:val="00495A2A"/>
    <w:rsid w:val="00495F1F"/>
    <w:rsid w:val="004A2DA2"/>
    <w:rsid w:val="004A7386"/>
    <w:rsid w:val="004B1BC5"/>
    <w:rsid w:val="004B60B3"/>
    <w:rsid w:val="004B7A3C"/>
    <w:rsid w:val="004C193D"/>
    <w:rsid w:val="004D10B6"/>
    <w:rsid w:val="004D5296"/>
    <w:rsid w:val="004E08C9"/>
    <w:rsid w:val="004E38FD"/>
    <w:rsid w:val="004E3A13"/>
    <w:rsid w:val="004E56D8"/>
    <w:rsid w:val="004E73EF"/>
    <w:rsid w:val="004F51EB"/>
    <w:rsid w:val="005019FF"/>
    <w:rsid w:val="00503144"/>
    <w:rsid w:val="00504C42"/>
    <w:rsid w:val="00506D41"/>
    <w:rsid w:val="005142EC"/>
    <w:rsid w:val="005159DC"/>
    <w:rsid w:val="00521972"/>
    <w:rsid w:val="00524F9E"/>
    <w:rsid w:val="0053057A"/>
    <w:rsid w:val="00535311"/>
    <w:rsid w:val="00535419"/>
    <w:rsid w:val="00541167"/>
    <w:rsid w:val="005428EE"/>
    <w:rsid w:val="00543E02"/>
    <w:rsid w:val="005537F1"/>
    <w:rsid w:val="0055506A"/>
    <w:rsid w:val="00555619"/>
    <w:rsid w:val="00556076"/>
    <w:rsid w:val="00556B79"/>
    <w:rsid w:val="00560A29"/>
    <w:rsid w:val="00561B51"/>
    <w:rsid w:val="005767E8"/>
    <w:rsid w:val="0058295A"/>
    <w:rsid w:val="00586EA9"/>
    <w:rsid w:val="00590F22"/>
    <w:rsid w:val="005963AE"/>
    <w:rsid w:val="005A3778"/>
    <w:rsid w:val="005A3980"/>
    <w:rsid w:val="005A603C"/>
    <w:rsid w:val="005A6E79"/>
    <w:rsid w:val="005B4470"/>
    <w:rsid w:val="005C0548"/>
    <w:rsid w:val="005C0A77"/>
    <w:rsid w:val="005C1327"/>
    <w:rsid w:val="005C30FB"/>
    <w:rsid w:val="005C35C6"/>
    <w:rsid w:val="005C4DA9"/>
    <w:rsid w:val="005C6649"/>
    <w:rsid w:val="005D4672"/>
    <w:rsid w:val="005D69D5"/>
    <w:rsid w:val="005E4061"/>
    <w:rsid w:val="005E6246"/>
    <w:rsid w:val="005E7B26"/>
    <w:rsid w:val="005F0F01"/>
    <w:rsid w:val="006010D7"/>
    <w:rsid w:val="00604E26"/>
    <w:rsid w:val="00605827"/>
    <w:rsid w:val="00605FD8"/>
    <w:rsid w:val="00617A75"/>
    <w:rsid w:val="00623D3A"/>
    <w:rsid w:val="00627C33"/>
    <w:rsid w:val="00631995"/>
    <w:rsid w:val="0063652E"/>
    <w:rsid w:val="00646050"/>
    <w:rsid w:val="006551C6"/>
    <w:rsid w:val="006618CA"/>
    <w:rsid w:val="00661F4D"/>
    <w:rsid w:val="006702EF"/>
    <w:rsid w:val="00670BA9"/>
    <w:rsid w:val="006713CA"/>
    <w:rsid w:val="006717A9"/>
    <w:rsid w:val="00672CCB"/>
    <w:rsid w:val="00674C73"/>
    <w:rsid w:val="00676C5C"/>
    <w:rsid w:val="00685941"/>
    <w:rsid w:val="00692A79"/>
    <w:rsid w:val="006934F4"/>
    <w:rsid w:val="00694418"/>
    <w:rsid w:val="006951FA"/>
    <w:rsid w:val="006A0ED6"/>
    <w:rsid w:val="006A533B"/>
    <w:rsid w:val="006A6661"/>
    <w:rsid w:val="006A7499"/>
    <w:rsid w:val="006B186D"/>
    <w:rsid w:val="006B4539"/>
    <w:rsid w:val="006B4D51"/>
    <w:rsid w:val="006C365D"/>
    <w:rsid w:val="006C4ECA"/>
    <w:rsid w:val="006C524E"/>
    <w:rsid w:val="006D03DB"/>
    <w:rsid w:val="006D38B5"/>
    <w:rsid w:val="006D7BDE"/>
    <w:rsid w:val="006D7EFC"/>
    <w:rsid w:val="006E2030"/>
    <w:rsid w:val="006E2FB2"/>
    <w:rsid w:val="006E4204"/>
    <w:rsid w:val="006E74DD"/>
    <w:rsid w:val="006F2A3A"/>
    <w:rsid w:val="006F4961"/>
    <w:rsid w:val="006F7E79"/>
    <w:rsid w:val="0070256E"/>
    <w:rsid w:val="007053DF"/>
    <w:rsid w:val="0070723D"/>
    <w:rsid w:val="00711D55"/>
    <w:rsid w:val="00713C43"/>
    <w:rsid w:val="00715CF6"/>
    <w:rsid w:val="00720EFD"/>
    <w:rsid w:val="00724B95"/>
    <w:rsid w:val="00731137"/>
    <w:rsid w:val="00737D0C"/>
    <w:rsid w:val="00743BE1"/>
    <w:rsid w:val="007478EB"/>
    <w:rsid w:val="007502E3"/>
    <w:rsid w:val="00752DB8"/>
    <w:rsid w:val="0076378E"/>
    <w:rsid w:val="007649EE"/>
    <w:rsid w:val="00767721"/>
    <w:rsid w:val="00773F8E"/>
    <w:rsid w:val="0077405B"/>
    <w:rsid w:val="00783CAA"/>
    <w:rsid w:val="007854AF"/>
    <w:rsid w:val="00786D77"/>
    <w:rsid w:val="00786FF3"/>
    <w:rsid w:val="00787A7C"/>
    <w:rsid w:val="00793A7C"/>
    <w:rsid w:val="007953D6"/>
    <w:rsid w:val="007A003A"/>
    <w:rsid w:val="007A0DC5"/>
    <w:rsid w:val="007A32D6"/>
    <w:rsid w:val="007A398A"/>
    <w:rsid w:val="007A4681"/>
    <w:rsid w:val="007B4C4B"/>
    <w:rsid w:val="007B6833"/>
    <w:rsid w:val="007B6DC3"/>
    <w:rsid w:val="007C1613"/>
    <w:rsid w:val="007C1A7B"/>
    <w:rsid w:val="007C2C03"/>
    <w:rsid w:val="007C3DCF"/>
    <w:rsid w:val="007C4A7E"/>
    <w:rsid w:val="007C5451"/>
    <w:rsid w:val="007C5C2F"/>
    <w:rsid w:val="007C5EC9"/>
    <w:rsid w:val="007D1613"/>
    <w:rsid w:val="007D2653"/>
    <w:rsid w:val="007E4C0E"/>
    <w:rsid w:val="007E5A3A"/>
    <w:rsid w:val="007E698D"/>
    <w:rsid w:val="007F3758"/>
    <w:rsid w:val="00806B94"/>
    <w:rsid w:val="0081326B"/>
    <w:rsid w:val="00816832"/>
    <w:rsid w:val="00822163"/>
    <w:rsid w:val="00822C69"/>
    <w:rsid w:val="00824D11"/>
    <w:rsid w:val="00825367"/>
    <w:rsid w:val="00841531"/>
    <w:rsid w:val="00846C10"/>
    <w:rsid w:val="0085190C"/>
    <w:rsid w:val="008533F8"/>
    <w:rsid w:val="00866E58"/>
    <w:rsid w:val="00883131"/>
    <w:rsid w:val="0088380C"/>
    <w:rsid w:val="00896424"/>
    <w:rsid w:val="008977F6"/>
    <w:rsid w:val="00897D97"/>
    <w:rsid w:val="008A0D77"/>
    <w:rsid w:val="008A134B"/>
    <w:rsid w:val="008A5747"/>
    <w:rsid w:val="008B0426"/>
    <w:rsid w:val="008B2CC1"/>
    <w:rsid w:val="008B4894"/>
    <w:rsid w:val="008B506C"/>
    <w:rsid w:val="008B5274"/>
    <w:rsid w:val="008B60B2"/>
    <w:rsid w:val="008B6DBE"/>
    <w:rsid w:val="008C2AD4"/>
    <w:rsid w:val="008D113C"/>
    <w:rsid w:val="008D1ED8"/>
    <w:rsid w:val="008E0B82"/>
    <w:rsid w:val="008E2021"/>
    <w:rsid w:val="008F72E5"/>
    <w:rsid w:val="008F7540"/>
    <w:rsid w:val="00905C8E"/>
    <w:rsid w:val="0090731E"/>
    <w:rsid w:val="00916EE2"/>
    <w:rsid w:val="009218CB"/>
    <w:rsid w:val="009230AB"/>
    <w:rsid w:val="009239E7"/>
    <w:rsid w:val="00930E00"/>
    <w:rsid w:val="00931CF8"/>
    <w:rsid w:val="0093498C"/>
    <w:rsid w:val="00934D5E"/>
    <w:rsid w:val="009360F5"/>
    <w:rsid w:val="00946948"/>
    <w:rsid w:val="0095154A"/>
    <w:rsid w:val="00953831"/>
    <w:rsid w:val="009543C7"/>
    <w:rsid w:val="00954F18"/>
    <w:rsid w:val="009568C4"/>
    <w:rsid w:val="00960EA7"/>
    <w:rsid w:val="00960F1C"/>
    <w:rsid w:val="009646C4"/>
    <w:rsid w:val="009649A8"/>
    <w:rsid w:val="00964ACC"/>
    <w:rsid w:val="00966A22"/>
    <w:rsid w:val="0096722F"/>
    <w:rsid w:val="00975192"/>
    <w:rsid w:val="00980843"/>
    <w:rsid w:val="00983FCF"/>
    <w:rsid w:val="00986597"/>
    <w:rsid w:val="0099337B"/>
    <w:rsid w:val="0099659A"/>
    <w:rsid w:val="009A4C22"/>
    <w:rsid w:val="009C66CC"/>
    <w:rsid w:val="009C79FB"/>
    <w:rsid w:val="009D37DD"/>
    <w:rsid w:val="009D42A2"/>
    <w:rsid w:val="009D5E05"/>
    <w:rsid w:val="009D698B"/>
    <w:rsid w:val="009E2791"/>
    <w:rsid w:val="009E3F6F"/>
    <w:rsid w:val="009F107A"/>
    <w:rsid w:val="009F499F"/>
    <w:rsid w:val="00A01DCC"/>
    <w:rsid w:val="00A127AE"/>
    <w:rsid w:val="00A12F44"/>
    <w:rsid w:val="00A13434"/>
    <w:rsid w:val="00A14424"/>
    <w:rsid w:val="00A156F1"/>
    <w:rsid w:val="00A210F8"/>
    <w:rsid w:val="00A2432A"/>
    <w:rsid w:val="00A26F6B"/>
    <w:rsid w:val="00A33754"/>
    <w:rsid w:val="00A37342"/>
    <w:rsid w:val="00A408F3"/>
    <w:rsid w:val="00A42DAF"/>
    <w:rsid w:val="00A42EC0"/>
    <w:rsid w:val="00A45BD8"/>
    <w:rsid w:val="00A52038"/>
    <w:rsid w:val="00A55407"/>
    <w:rsid w:val="00A640F8"/>
    <w:rsid w:val="00A641FB"/>
    <w:rsid w:val="00A662CF"/>
    <w:rsid w:val="00A669CE"/>
    <w:rsid w:val="00A70F55"/>
    <w:rsid w:val="00A82A75"/>
    <w:rsid w:val="00A84EEF"/>
    <w:rsid w:val="00A869B7"/>
    <w:rsid w:val="00A86F0D"/>
    <w:rsid w:val="00A87AE5"/>
    <w:rsid w:val="00A90F0A"/>
    <w:rsid w:val="00A94522"/>
    <w:rsid w:val="00A97E02"/>
    <w:rsid w:val="00AA2118"/>
    <w:rsid w:val="00AB089F"/>
    <w:rsid w:val="00AB5CF5"/>
    <w:rsid w:val="00AB6CE2"/>
    <w:rsid w:val="00AC07D0"/>
    <w:rsid w:val="00AC1DE2"/>
    <w:rsid w:val="00AC205C"/>
    <w:rsid w:val="00AC37FA"/>
    <w:rsid w:val="00AC4527"/>
    <w:rsid w:val="00AC4AC4"/>
    <w:rsid w:val="00AC58B4"/>
    <w:rsid w:val="00AC7DC2"/>
    <w:rsid w:val="00AD09BB"/>
    <w:rsid w:val="00AD0B77"/>
    <w:rsid w:val="00AD7BA4"/>
    <w:rsid w:val="00AF0A6B"/>
    <w:rsid w:val="00B05A69"/>
    <w:rsid w:val="00B11A16"/>
    <w:rsid w:val="00B14933"/>
    <w:rsid w:val="00B15018"/>
    <w:rsid w:val="00B170AC"/>
    <w:rsid w:val="00B17ED9"/>
    <w:rsid w:val="00B22793"/>
    <w:rsid w:val="00B32148"/>
    <w:rsid w:val="00B46313"/>
    <w:rsid w:val="00B55025"/>
    <w:rsid w:val="00B57E11"/>
    <w:rsid w:val="00B627E1"/>
    <w:rsid w:val="00B74F98"/>
    <w:rsid w:val="00B75281"/>
    <w:rsid w:val="00B774A6"/>
    <w:rsid w:val="00B90B77"/>
    <w:rsid w:val="00B92F1F"/>
    <w:rsid w:val="00B93A3F"/>
    <w:rsid w:val="00B9734B"/>
    <w:rsid w:val="00BA30E2"/>
    <w:rsid w:val="00BA3781"/>
    <w:rsid w:val="00BA5170"/>
    <w:rsid w:val="00BA62A6"/>
    <w:rsid w:val="00BB5309"/>
    <w:rsid w:val="00BB6383"/>
    <w:rsid w:val="00BD68D8"/>
    <w:rsid w:val="00C00AE9"/>
    <w:rsid w:val="00C10EC5"/>
    <w:rsid w:val="00C11BFE"/>
    <w:rsid w:val="00C12C0F"/>
    <w:rsid w:val="00C13F91"/>
    <w:rsid w:val="00C22B40"/>
    <w:rsid w:val="00C22E11"/>
    <w:rsid w:val="00C2569F"/>
    <w:rsid w:val="00C26C57"/>
    <w:rsid w:val="00C33CDF"/>
    <w:rsid w:val="00C35DCA"/>
    <w:rsid w:val="00C3739A"/>
    <w:rsid w:val="00C4014B"/>
    <w:rsid w:val="00C40800"/>
    <w:rsid w:val="00C41BF5"/>
    <w:rsid w:val="00C420B6"/>
    <w:rsid w:val="00C47792"/>
    <w:rsid w:val="00C5068F"/>
    <w:rsid w:val="00C51DE5"/>
    <w:rsid w:val="00C526A6"/>
    <w:rsid w:val="00C527E6"/>
    <w:rsid w:val="00C52863"/>
    <w:rsid w:val="00C67459"/>
    <w:rsid w:val="00C73902"/>
    <w:rsid w:val="00C8196C"/>
    <w:rsid w:val="00C82D15"/>
    <w:rsid w:val="00C86D74"/>
    <w:rsid w:val="00C86EAB"/>
    <w:rsid w:val="00C875A8"/>
    <w:rsid w:val="00C90053"/>
    <w:rsid w:val="00C91B5E"/>
    <w:rsid w:val="00C94E47"/>
    <w:rsid w:val="00CA2EBC"/>
    <w:rsid w:val="00CB77F7"/>
    <w:rsid w:val="00CC1254"/>
    <w:rsid w:val="00CC1682"/>
    <w:rsid w:val="00CC19B2"/>
    <w:rsid w:val="00CC2FD9"/>
    <w:rsid w:val="00CC38AC"/>
    <w:rsid w:val="00CC5960"/>
    <w:rsid w:val="00CD04F1"/>
    <w:rsid w:val="00CD094E"/>
    <w:rsid w:val="00CE122F"/>
    <w:rsid w:val="00CE3A11"/>
    <w:rsid w:val="00CE4196"/>
    <w:rsid w:val="00CE50B6"/>
    <w:rsid w:val="00CE6159"/>
    <w:rsid w:val="00CF301C"/>
    <w:rsid w:val="00CF681A"/>
    <w:rsid w:val="00CF75FF"/>
    <w:rsid w:val="00D03D7E"/>
    <w:rsid w:val="00D0450C"/>
    <w:rsid w:val="00D0471F"/>
    <w:rsid w:val="00D06420"/>
    <w:rsid w:val="00D067BE"/>
    <w:rsid w:val="00D07C78"/>
    <w:rsid w:val="00D16DF6"/>
    <w:rsid w:val="00D17A24"/>
    <w:rsid w:val="00D20199"/>
    <w:rsid w:val="00D26A77"/>
    <w:rsid w:val="00D36A3D"/>
    <w:rsid w:val="00D45252"/>
    <w:rsid w:val="00D53617"/>
    <w:rsid w:val="00D53F34"/>
    <w:rsid w:val="00D638C4"/>
    <w:rsid w:val="00D646BB"/>
    <w:rsid w:val="00D647CF"/>
    <w:rsid w:val="00D65971"/>
    <w:rsid w:val="00D702FF"/>
    <w:rsid w:val="00D71B4D"/>
    <w:rsid w:val="00D74CC4"/>
    <w:rsid w:val="00D76A5A"/>
    <w:rsid w:val="00D77055"/>
    <w:rsid w:val="00D7734B"/>
    <w:rsid w:val="00D8294D"/>
    <w:rsid w:val="00D84F41"/>
    <w:rsid w:val="00D8605E"/>
    <w:rsid w:val="00D93358"/>
    <w:rsid w:val="00D93D55"/>
    <w:rsid w:val="00D95E21"/>
    <w:rsid w:val="00D95F23"/>
    <w:rsid w:val="00DA7D09"/>
    <w:rsid w:val="00DB1624"/>
    <w:rsid w:val="00DB17B4"/>
    <w:rsid w:val="00DB1DB0"/>
    <w:rsid w:val="00DB2E51"/>
    <w:rsid w:val="00DB3238"/>
    <w:rsid w:val="00DB5B1A"/>
    <w:rsid w:val="00DC5BF5"/>
    <w:rsid w:val="00DC606A"/>
    <w:rsid w:val="00DD27A1"/>
    <w:rsid w:val="00DD4634"/>
    <w:rsid w:val="00DD7B7F"/>
    <w:rsid w:val="00DE27D2"/>
    <w:rsid w:val="00DE598E"/>
    <w:rsid w:val="00DE7FA1"/>
    <w:rsid w:val="00DF0A34"/>
    <w:rsid w:val="00DF0F3F"/>
    <w:rsid w:val="00DF1C98"/>
    <w:rsid w:val="00DF55A0"/>
    <w:rsid w:val="00DF74E0"/>
    <w:rsid w:val="00E00EF4"/>
    <w:rsid w:val="00E13AA6"/>
    <w:rsid w:val="00E14107"/>
    <w:rsid w:val="00E144FF"/>
    <w:rsid w:val="00E15015"/>
    <w:rsid w:val="00E16366"/>
    <w:rsid w:val="00E1743C"/>
    <w:rsid w:val="00E23B46"/>
    <w:rsid w:val="00E2572B"/>
    <w:rsid w:val="00E26811"/>
    <w:rsid w:val="00E26D68"/>
    <w:rsid w:val="00E335FE"/>
    <w:rsid w:val="00E3422A"/>
    <w:rsid w:val="00E35D44"/>
    <w:rsid w:val="00E43A57"/>
    <w:rsid w:val="00E452C1"/>
    <w:rsid w:val="00E60B70"/>
    <w:rsid w:val="00E60C17"/>
    <w:rsid w:val="00E658FC"/>
    <w:rsid w:val="00E71710"/>
    <w:rsid w:val="00E721FD"/>
    <w:rsid w:val="00E72509"/>
    <w:rsid w:val="00E80AF6"/>
    <w:rsid w:val="00E848C3"/>
    <w:rsid w:val="00E91BBE"/>
    <w:rsid w:val="00E95CCF"/>
    <w:rsid w:val="00EA7D6E"/>
    <w:rsid w:val="00EB0DB5"/>
    <w:rsid w:val="00EB29F6"/>
    <w:rsid w:val="00EB2F76"/>
    <w:rsid w:val="00EB3116"/>
    <w:rsid w:val="00EB540A"/>
    <w:rsid w:val="00EC013C"/>
    <w:rsid w:val="00EC1A67"/>
    <w:rsid w:val="00EC4BBD"/>
    <w:rsid w:val="00EC4C01"/>
    <w:rsid w:val="00EC4E49"/>
    <w:rsid w:val="00EC6FCA"/>
    <w:rsid w:val="00ED578D"/>
    <w:rsid w:val="00ED77FB"/>
    <w:rsid w:val="00EE299E"/>
    <w:rsid w:val="00EE4586"/>
    <w:rsid w:val="00EE45FA"/>
    <w:rsid w:val="00EE5BAB"/>
    <w:rsid w:val="00EE67D6"/>
    <w:rsid w:val="00EE7A93"/>
    <w:rsid w:val="00EF66C8"/>
    <w:rsid w:val="00EF7358"/>
    <w:rsid w:val="00F01CA2"/>
    <w:rsid w:val="00F043DE"/>
    <w:rsid w:val="00F05D6F"/>
    <w:rsid w:val="00F078A9"/>
    <w:rsid w:val="00F11492"/>
    <w:rsid w:val="00F20C01"/>
    <w:rsid w:val="00F24AFA"/>
    <w:rsid w:val="00F31272"/>
    <w:rsid w:val="00F327D9"/>
    <w:rsid w:val="00F37BC9"/>
    <w:rsid w:val="00F45DF4"/>
    <w:rsid w:val="00F476E8"/>
    <w:rsid w:val="00F50B84"/>
    <w:rsid w:val="00F51DAC"/>
    <w:rsid w:val="00F55018"/>
    <w:rsid w:val="00F61A19"/>
    <w:rsid w:val="00F65551"/>
    <w:rsid w:val="00F66152"/>
    <w:rsid w:val="00F72FF4"/>
    <w:rsid w:val="00F73E89"/>
    <w:rsid w:val="00F81CBA"/>
    <w:rsid w:val="00F83B56"/>
    <w:rsid w:val="00F848FA"/>
    <w:rsid w:val="00F9165B"/>
    <w:rsid w:val="00F936FB"/>
    <w:rsid w:val="00F97932"/>
    <w:rsid w:val="00FA0B0E"/>
    <w:rsid w:val="00FA155E"/>
    <w:rsid w:val="00FA2806"/>
    <w:rsid w:val="00FA2F18"/>
    <w:rsid w:val="00FB48C4"/>
    <w:rsid w:val="00FB5166"/>
    <w:rsid w:val="00FC0A0B"/>
    <w:rsid w:val="00FC38A7"/>
    <w:rsid w:val="00FC482F"/>
    <w:rsid w:val="00FC4B09"/>
    <w:rsid w:val="00FC7B66"/>
    <w:rsid w:val="00FD2CCA"/>
    <w:rsid w:val="00FD32D2"/>
    <w:rsid w:val="00FD433A"/>
    <w:rsid w:val="00FE6A59"/>
    <w:rsid w:val="00FF4741"/>
    <w:rsid w:val="00FF505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81DD69"/>
  <w15:docId w15:val="{7F875B92-FAB9-41AE-836B-F0D0EB49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7A32D6"/>
    <w:pPr>
      <w:keepNext/>
      <w:bidi/>
      <w:spacing w:after="480"/>
      <w:outlineLvl w:val="0"/>
    </w:pPr>
    <w:rPr>
      <w:rFonts w:asciiTheme="minorHAnsi" w:hAnsiTheme="minorHAnsi" w:cstheme="minorHAnsi"/>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Legbasic"/>
    <w:next w:val="Normal"/>
    <w:rsid w:val="00386E2A"/>
    <w:pPr>
      <w:keepNext/>
      <w:keepLines/>
      <w:pageBreakBefore/>
      <w:spacing w:before="240" w:after="480"/>
      <w:jc w:val="center"/>
    </w:pPr>
    <w:rPr>
      <w:rFonts w:eastAsia="Times New Roman" w:cs="Times New Roman"/>
      <w:b/>
      <w:snapToGrid w:val="0"/>
      <w:lang w:eastAsia="en-US"/>
    </w:rPr>
  </w:style>
  <w:style w:type="paragraph" w:customStyle="1" w:styleId="LegSubRule">
    <w:name w:val="Leg SubRule #"/>
    <w:basedOn w:val="Legbasic"/>
    <w:rsid w:val="00067E99"/>
    <w:pPr>
      <w:keepNext/>
      <w:keepLines/>
      <w:ind w:left="567" w:hanging="567"/>
    </w:pPr>
    <w:rPr>
      <w:rFonts w:eastAsia="Times New Roman" w:cs="Times New Roman"/>
      <w:snapToGrid w:val="0"/>
      <w:lang w:eastAsia="en-US"/>
    </w:rPr>
  </w:style>
  <w:style w:type="paragraph" w:customStyle="1" w:styleId="Lega">
    <w:name w:val="Leg (a)"/>
    <w:basedOn w:val="Legbasic"/>
    <w:rsid w:val="00067E99"/>
    <w:rPr>
      <w:rFonts w:eastAsia="Times New Roman" w:cs="Times New Roman"/>
      <w:snapToGrid w:val="0"/>
      <w:lang w:eastAsia="en-US"/>
    </w:rPr>
  </w:style>
  <w:style w:type="paragraph" w:customStyle="1" w:styleId="Legi">
    <w:name w:val="Leg (i)"/>
    <w:basedOn w:val="Legbasic"/>
    <w:rsid w:val="00067E99"/>
    <w:rPr>
      <w:rFonts w:eastAsia="Times New Roman" w:cs="Times New Roman"/>
      <w:snapToGrid w:val="0"/>
      <w:lang w:eastAsia="en-US"/>
    </w:rPr>
  </w:style>
  <w:style w:type="paragraph" w:customStyle="1" w:styleId="Legbasic">
    <w:name w:val="Leg basic"/>
    <w:qFormat/>
    <w:rsid w:val="007B4C4B"/>
    <w:pPr>
      <w:spacing w:after="240" w:line="360" w:lineRule="auto"/>
    </w:pPr>
    <w:rPr>
      <w:rFonts w:ascii="Arial" w:eastAsia="SimSun" w:hAnsi="Arial"/>
      <w:noProof/>
      <w:sz w:val="22"/>
      <w:lang w:val="en-US" w:eastAsia="zh-CN"/>
    </w:rPr>
  </w:style>
  <w:style w:type="character" w:customStyle="1" w:styleId="Deletedtext">
    <w:name w:val="Deleted text"/>
    <w:basedOn w:val="DefaultParagraphFont"/>
    <w:uiPriority w:val="1"/>
    <w:qFormat/>
    <w:rsid w:val="007B4C4B"/>
    <w:rPr>
      <w:strike/>
      <w:dstrike w:val="0"/>
      <w:color w:val="FF0000"/>
    </w:rPr>
  </w:style>
  <w:style w:type="character" w:customStyle="1" w:styleId="Insertedtext">
    <w:name w:val="Inserted text"/>
    <w:basedOn w:val="DefaultParagraphFont"/>
    <w:uiPriority w:val="1"/>
    <w:qFormat/>
    <w:rsid w:val="00964ACC"/>
    <w:rPr>
      <w:color w:val="0000FF"/>
      <w:u w:val="single"/>
    </w:rPr>
  </w:style>
  <w:style w:type="paragraph" w:styleId="BalloonText">
    <w:name w:val="Balloon Text"/>
    <w:basedOn w:val="Normal"/>
    <w:link w:val="BalloonTextChar"/>
    <w:semiHidden/>
    <w:unhideWhenUsed/>
    <w:rsid w:val="00197F7E"/>
    <w:rPr>
      <w:rFonts w:ascii="Segoe UI" w:hAnsi="Segoe UI"/>
      <w:sz w:val="18"/>
      <w:szCs w:val="18"/>
    </w:rPr>
  </w:style>
  <w:style w:type="character" w:customStyle="1" w:styleId="BalloonTextChar">
    <w:name w:val="Balloon Text Char"/>
    <w:basedOn w:val="DefaultParagraphFont"/>
    <w:link w:val="BalloonText"/>
    <w:semiHidden/>
    <w:rsid w:val="00197F7E"/>
    <w:rPr>
      <w:rFonts w:ascii="Segoe UI" w:eastAsia="SimSun" w:hAnsi="Segoe UI" w:cs="Arial"/>
      <w:sz w:val="18"/>
      <w:szCs w:val="18"/>
      <w:lang w:val="en-US" w:eastAsia="zh-CN"/>
    </w:rPr>
  </w:style>
  <w:style w:type="character" w:styleId="FootnoteReference">
    <w:name w:val="footnote reference"/>
    <w:basedOn w:val="DefaultParagraphFont"/>
    <w:semiHidden/>
    <w:unhideWhenUsed/>
    <w:rsid w:val="00F476E8"/>
    <w:rPr>
      <w:vertAlign w:val="superscript"/>
    </w:rPr>
  </w:style>
  <w:style w:type="character" w:styleId="CommentReference">
    <w:name w:val="annotation reference"/>
    <w:basedOn w:val="DefaultParagraphFont"/>
    <w:semiHidden/>
    <w:unhideWhenUsed/>
    <w:rsid w:val="0063652E"/>
    <w:rPr>
      <w:sz w:val="16"/>
      <w:szCs w:val="16"/>
    </w:rPr>
  </w:style>
  <w:style w:type="paragraph" w:styleId="CommentSubject">
    <w:name w:val="annotation subject"/>
    <w:basedOn w:val="CommentText"/>
    <w:next w:val="CommentText"/>
    <w:link w:val="CommentSubjectChar"/>
    <w:semiHidden/>
    <w:unhideWhenUsed/>
    <w:rsid w:val="0063652E"/>
    <w:rPr>
      <w:b/>
      <w:bCs/>
      <w:sz w:val="20"/>
    </w:rPr>
  </w:style>
  <w:style w:type="character" w:customStyle="1" w:styleId="CommentTextChar">
    <w:name w:val="Comment Text Char"/>
    <w:basedOn w:val="DefaultParagraphFont"/>
    <w:link w:val="CommentText"/>
    <w:semiHidden/>
    <w:rsid w:val="0063652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3652E"/>
    <w:rPr>
      <w:rFonts w:ascii="Arial" w:eastAsia="SimSun" w:hAnsi="Arial" w:cs="Arial"/>
      <w:b/>
      <w:bCs/>
      <w:sz w:val="18"/>
      <w:lang w:val="en-US" w:eastAsia="zh-CN"/>
    </w:rPr>
  </w:style>
  <w:style w:type="paragraph" w:styleId="Revision">
    <w:name w:val="Revision"/>
    <w:hidden/>
    <w:uiPriority w:val="99"/>
    <w:semiHidden/>
    <w:rsid w:val="0063652E"/>
    <w:rPr>
      <w:rFonts w:ascii="Arial" w:eastAsia="SimSun" w:hAnsi="Arial"/>
      <w:sz w:val="22"/>
      <w:lang w:val="en-US" w:eastAsia="zh-CN"/>
    </w:rPr>
  </w:style>
  <w:style w:type="paragraph" w:customStyle="1" w:styleId="Norn">
    <w:name w:val="Norn"/>
    <w:basedOn w:val="Normal"/>
    <w:qFormat/>
    <w:rsid w:val="00F31272"/>
    <w:rPr>
      <w:rFonts w:eastAsia="Arial Unicode MS"/>
    </w:rPr>
  </w:style>
  <w:style w:type="character" w:styleId="Hyperlink">
    <w:name w:val="Hyperlink"/>
    <w:basedOn w:val="DefaultParagraphFont"/>
    <w:unhideWhenUsed/>
    <w:rsid w:val="0013774D"/>
    <w:rPr>
      <w:color w:val="0000FF" w:themeColor="hyperlink"/>
      <w:u w:val="single"/>
    </w:rPr>
  </w:style>
  <w:style w:type="paragraph" w:styleId="TOC1">
    <w:name w:val="toc 1"/>
    <w:basedOn w:val="Normal"/>
    <w:next w:val="Normal"/>
    <w:autoRedefine/>
    <w:uiPriority w:val="39"/>
    <w:unhideWhenUsed/>
    <w:rsid w:val="00F72FF4"/>
    <w:pPr>
      <w:spacing w:after="100"/>
    </w:pPr>
  </w:style>
  <w:style w:type="paragraph" w:styleId="TOC2">
    <w:name w:val="toc 2"/>
    <w:basedOn w:val="Normal"/>
    <w:next w:val="Normal"/>
    <w:autoRedefine/>
    <w:uiPriority w:val="39"/>
    <w:unhideWhenUsed/>
    <w:rsid w:val="00F72FF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94290">
      <w:bodyDiv w:val="1"/>
      <w:marLeft w:val="0"/>
      <w:marRight w:val="0"/>
      <w:marTop w:val="0"/>
      <w:marBottom w:val="0"/>
      <w:divBdr>
        <w:top w:val="none" w:sz="0" w:space="0" w:color="auto"/>
        <w:left w:val="none" w:sz="0" w:space="0" w:color="auto"/>
        <w:bottom w:val="none" w:sz="0" w:space="0" w:color="auto"/>
        <w:right w:val="none" w:sz="0" w:space="0" w:color="auto"/>
      </w:divBdr>
    </w:div>
    <w:div w:id="189700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071C3-9F7E-4936-8C11-F71284FC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5437</Words>
  <Characters>27857</Characters>
  <Application>Microsoft Office Word</Application>
  <DocSecurity>0</DocSecurity>
  <Lines>441</Lines>
  <Paragraphs>211</Paragraphs>
  <ScaleCrop>false</ScaleCrop>
  <HeadingPairs>
    <vt:vector size="2" baseType="variant">
      <vt:variant>
        <vt:lpstr>Title</vt:lpstr>
      </vt:variant>
      <vt:variant>
        <vt:i4>1</vt:i4>
      </vt:variant>
    </vt:vector>
  </HeadingPairs>
  <TitlesOfParts>
    <vt:vector size="1" baseType="lpstr">
      <vt:lpstr>PCT/WG/15/17</vt:lpstr>
    </vt:vector>
  </TitlesOfParts>
  <Company>WIPO</Company>
  <LinksUpToDate>false</LinksUpToDate>
  <CharactersWithSpaces>33263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PCT/WG/15/17</dc:title>
  <dc:subject>خدمة الويبو لتحويل الرسوم</dc:subject>
  <dc:creator>WIPO</dc:creator>
  <cp:keywords>PUBLIC</cp:keywords>
  <dc:description/>
  <cp:lastModifiedBy>MARLOW Thomas</cp:lastModifiedBy>
  <cp:revision>2</cp:revision>
  <cp:lastPrinted>2022-09-28T12:45:00Z</cp:lastPrinted>
  <dcterms:created xsi:type="dcterms:W3CDTF">2022-09-28T13:09:00Z</dcterms:created>
  <dcterms:modified xsi:type="dcterms:W3CDTF">2022-09-28T13:09:00Z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7cf7cd77-ec1b-4801-86ba-5426f1f013f0</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