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  <w:lang w:val="en-GB" w:eastAsia="en-GB"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45104D" w:rsidP="003052D6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PCT/</w:t>
      </w:r>
      <w:r w:rsidR="003E07D2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WG/</w:t>
      </w:r>
      <w:r w:rsidR="000F6604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13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0F6604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9</w:t>
      </w:r>
    </w:p>
    <w:bookmarkEnd w:id="4"/>
    <w:p w:rsidR="003F7284" w:rsidRPr="00210051" w:rsidRDefault="003F7284" w:rsidP="005D79F6">
      <w:pPr>
        <w:jc w:val="right"/>
        <w:rPr>
          <w:b/>
          <w:bCs/>
          <w:sz w:val="30"/>
          <w:szCs w:val="30"/>
          <w:rtl/>
          <w:lang w:val="fr-CH" w:bidi="ar-SY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210051">
        <w:rPr>
          <w:rFonts w:hint="cs"/>
          <w:b/>
          <w:bCs/>
          <w:sz w:val="30"/>
          <w:szCs w:val="30"/>
          <w:rtl/>
          <w:lang w:val="fr-CH" w:bidi="ar-SY"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0F6604">
        <w:rPr>
          <w:rFonts w:hint="cs"/>
          <w:b/>
          <w:bCs/>
          <w:sz w:val="30"/>
          <w:szCs w:val="30"/>
          <w:rtl/>
        </w:rPr>
        <w:t>4</w:t>
      </w:r>
      <w:r w:rsidR="00210051">
        <w:rPr>
          <w:rFonts w:hint="cs"/>
          <w:b/>
          <w:bCs/>
          <w:sz w:val="30"/>
          <w:szCs w:val="30"/>
          <w:rtl/>
        </w:rPr>
        <w:t xml:space="preserve"> </w:t>
      </w:r>
      <w:r w:rsidR="000F6604">
        <w:rPr>
          <w:rFonts w:hint="cs"/>
          <w:b/>
          <w:bCs/>
          <w:sz w:val="30"/>
          <w:szCs w:val="30"/>
          <w:rtl/>
        </w:rPr>
        <w:t>سبتمبر</w:t>
      </w:r>
      <w:r w:rsidR="00210051">
        <w:rPr>
          <w:rFonts w:hint="cs"/>
          <w:b/>
          <w:bCs/>
          <w:sz w:val="30"/>
          <w:szCs w:val="30"/>
          <w:rtl/>
        </w:rPr>
        <w:t xml:space="preserve"> </w:t>
      </w:r>
      <w:r w:rsidR="000F6604">
        <w:rPr>
          <w:rFonts w:hint="cs"/>
          <w:b/>
          <w:bCs/>
          <w:sz w:val="30"/>
          <w:szCs w:val="30"/>
          <w:rtl/>
        </w:rPr>
        <w:t>2020</w:t>
      </w:r>
    </w:p>
    <w:p w:rsidR="0045104D" w:rsidRDefault="003E07D2" w:rsidP="003E07D2">
      <w:pPr>
        <w:pStyle w:val="Heading1"/>
        <w:spacing w:line="240" w:lineRule="auto"/>
        <w:rPr>
          <w:rtl/>
        </w:rPr>
      </w:pPr>
      <w:bookmarkStart w:id="7" w:name="Body"/>
      <w:bookmarkEnd w:id="7"/>
      <w:r w:rsidRPr="003E07D2">
        <w:rPr>
          <w:rtl/>
        </w:rPr>
        <w:t>معاهدة التعاون بشأن البراءات</w:t>
      </w:r>
    </w:p>
    <w:p w:rsidR="002E7810" w:rsidRPr="00FD6D15" w:rsidRDefault="003E07D2" w:rsidP="009B7572">
      <w:pPr>
        <w:pStyle w:val="Heading1"/>
        <w:spacing w:after="600" w:line="240" w:lineRule="auto"/>
        <w:rPr>
          <w:rtl/>
        </w:rPr>
      </w:pPr>
      <w:r w:rsidRPr="003E07D2">
        <w:rPr>
          <w:rtl/>
        </w:rPr>
        <w:t>الفريق العامل</w:t>
      </w:r>
    </w:p>
    <w:p w:rsidR="002E7810" w:rsidRPr="002E7810" w:rsidRDefault="003E07D2" w:rsidP="003052D6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 w:rsidRPr="003E07D2">
        <w:rPr>
          <w:rFonts w:ascii="Arial Black" w:hAnsi="Arial Black" w:cs="PT Bold Heading"/>
          <w:sz w:val="30"/>
          <w:szCs w:val="30"/>
          <w:rtl/>
        </w:rPr>
        <w:t xml:space="preserve">الدورة </w:t>
      </w:r>
      <w:r w:rsidR="00420499">
        <w:rPr>
          <w:rFonts w:ascii="Arial Black" w:hAnsi="Arial Black" w:cs="PT Bold Heading" w:hint="cs"/>
          <w:sz w:val="30"/>
          <w:szCs w:val="30"/>
          <w:rtl/>
        </w:rPr>
        <w:t>الثالثة</w:t>
      </w:r>
      <w:r w:rsidRPr="003E07D2">
        <w:rPr>
          <w:rFonts w:ascii="Arial Black" w:hAnsi="Arial Black" w:cs="PT Bold Heading"/>
          <w:sz w:val="30"/>
          <w:szCs w:val="30"/>
          <w:rtl/>
        </w:rPr>
        <w:t xml:space="preserve"> عشرة</w:t>
      </w:r>
    </w:p>
    <w:p w:rsidR="002E7810" w:rsidRPr="002E7810" w:rsidRDefault="003E07D2" w:rsidP="003052D6">
      <w:pPr>
        <w:spacing w:line="600" w:lineRule="auto"/>
        <w:rPr>
          <w:b/>
          <w:bCs/>
        </w:rPr>
      </w:pPr>
      <w:bookmarkStart w:id="9" w:name="Place"/>
      <w:bookmarkEnd w:id="9"/>
      <w:r w:rsidRPr="003E07D2">
        <w:rPr>
          <w:b/>
          <w:bCs/>
          <w:rtl/>
        </w:rPr>
        <w:t xml:space="preserve">جنيف، من </w:t>
      </w:r>
      <w:r w:rsidR="00420499">
        <w:rPr>
          <w:rFonts w:hint="cs"/>
          <w:b/>
          <w:bCs/>
          <w:rtl/>
        </w:rPr>
        <w:t>5</w:t>
      </w:r>
      <w:r w:rsidRPr="003E07D2">
        <w:rPr>
          <w:b/>
          <w:bCs/>
          <w:rtl/>
        </w:rPr>
        <w:t xml:space="preserve"> إلى </w:t>
      </w:r>
      <w:r w:rsidR="00420499">
        <w:rPr>
          <w:rFonts w:hint="cs"/>
          <w:b/>
          <w:bCs/>
          <w:rtl/>
        </w:rPr>
        <w:t>8</w:t>
      </w:r>
      <w:r w:rsidRPr="003E07D2">
        <w:rPr>
          <w:b/>
          <w:bCs/>
          <w:rtl/>
        </w:rPr>
        <w:t xml:space="preserve"> </w:t>
      </w:r>
      <w:r w:rsidR="00420499">
        <w:rPr>
          <w:rFonts w:hint="cs"/>
          <w:b/>
          <w:bCs/>
          <w:rtl/>
        </w:rPr>
        <w:t>أكتوبر</w:t>
      </w:r>
      <w:r w:rsidRPr="003E07D2">
        <w:rPr>
          <w:b/>
          <w:bCs/>
          <w:rtl/>
        </w:rPr>
        <w:t xml:space="preserve"> </w:t>
      </w:r>
      <w:r w:rsidR="00420499">
        <w:rPr>
          <w:rFonts w:hint="cs"/>
          <w:b/>
          <w:bCs/>
          <w:rtl/>
        </w:rPr>
        <w:t>2020</w:t>
      </w:r>
    </w:p>
    <w:p w:rsidR="002E7810" w:rsidRPr="002E7810" w:rsidRDefault="00210051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>فرقة العمل المعنية بقوائم التسلسل: تقرير مرحلي</w:t>
      </w:r>
    </w:p>
    <w:p w:rsidR="003F7284" w:rsidRPr="00BB6440" w:rsidRDefault="00210051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>
        <w:rPr>
          <w:rFonts w:hint="cs"/>
          <w:i/>
          <w:iCs/>
          <w:rtl/>
        </w:rPr>
        <w:t>المكتب الأوروبي للبراءات</w:t>
      </w:r>
    </w:p>
    <w:p w:rsidR="00E3612C" w:rsidRPr="00FD6D15" w:rsidRDefault="00210051" w:rsidP="004D3B51">
      <w:pPr>
        <w:pStyle w:val="ONUMA"/>
        <w:rPr>
          <w:rtl/>
        </w:rPr>
      </w:pPr>
      <w:r>
        <w:rPr>
          <w:rFonts w:hint="cs"/>
          <w:rtl/>
        </w:rPr>
        <w:t xml:space="preserve">يتضمن مرفق هذه الوثيقة تقريراً </w:t>
      </w:r>
      <w:r w:rsidR="004D3B51">
        <w:rPr>
          <w:rFonts w:hint="cs"/>
          <w:rtl/>
        </w:rPr>
        <w:t>أعدّه</w:t>
      </w:r>
      <w:r>
        <w:rPr>
          <w:rFonts w:hint="cs"/>
          <w:rtl/>
        </w:rPr>
        <w:t xml:space="preserve"> المكتب الأوروبي للبراءات بشأن الأعمال التي تضطلع بها فرقة العمل المعنية بقوائم التسلسل والتي أنشأتها اللجنة المعنية بمعايير الويبو (لجنة المعايير) في دورتها الأولى التي عُقدت في أكتوبر 2010.</w:t>
      </w:r>
    </w:p>
    <w:p w:rsidR="00210051" w:rsidRDefault="00210051" w:rsidP="00210051">
      <w:pPr>
        <w:pStyle w:val="Decision"/>
      </w:pPr>
      <w:r>
        <w:rPr>
          <w:rFonts w:hint="cs"/>
          <w:rtl/>
        </w:rPr>
        <w:t>يُدعى الفريق العامل إلى الإحاطة علماً بمحتوى هذه الوثيقة.</w:t>
      </w:r>
    </w:p>
    <w:p w:rsidR="00EC422B" w:rsidRDefault="00210051" w:rsidP="00EC422B">
      <w:pPr>
        <w:pStyle w:val="Endofdocument-Annex"/>
        <w:sectPr w:rsidR="00EC422B" w:rsidSect="00EB7752">
          <w:headerReference w:type="default" r:id="rId9"/>
          <w:headerReference w:type="firs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tl/>
        </w:rPr>
        <w:t>[</w:t>
      </w:r>
      <w:r>
        <w:rPr>
          <w:rFonts w:hint="cs"/>
          <w:rtl/>
        </w:rPr>
        <w:t>يلي ذلك المرفق</w:t>
      </w:r>
      <w:r>
        <w:rPr>
          <w:rtl/>
        </w:rPr>
        <w:t>]</w:t>
      </w:r>
    </w:p>
    <w:p w:rsidR="00C41AE0" w:rsidRPr="00D76BBD" w:rsidRDefault="00D76BBD" w:rsidP="00D76BBD">
      <w:pPr>
        <w:pStyle w:val="BodyText"/>
        <w:rPr>
          <w:rtl/>
          <w:lang w:val="fr-CH" w:bidi="ar-SY"/>
        </w:rPr>
      </w:pPr>
      <w:r w:rsidRPr="00D76BBD">
        <w:rPr>
          <w:rFonts w:hint="cs"/>
          <w:sz w:val="40"/>
          <w:szCs w:val="40"/>
          <w:rtl/>
        </w:rPr>
        <w:lastRenderedPageBreak/>
        <w:t>الانتقال من معيار الوي</w:t>
      </w:r>
      <w:r w:rsidRPr="00D76BBD">
        <w:rPr>
          <w:rFonts w:hint="cs"/>
          <w:sz w:val="40"/>
          <w:szCs w:val="40"/>
          <w:rtl/>
          <w:lang w:val="fr-CH" w:bidi="ar-SY"/>
        </w:rPr>
        <w:t xml:space="preserve">بو </w:t>
      </w:r>
      <w:r w:rsidRPr="00D76BBD">
        <w:rPr>
          <w:sz w:val="40"/>
          <w:szCs w:val="40"/>
          <w:lang w:bidi="ar-SY"/>
        </w:rPr>
        <w:t>ST.25</w:t>
      </w:r>
      <w:r w:rsidRPr="00D76BBD">
        <w:rPr>
          <w:rFonts w:hint="cs"/>
          <w:sz w:val="40"/>
          <w:szCs w:val="40"/>
          <w:rtl/>
          <w:lang w:val="fr-CH" w:bidi="ar-SY"/>
        </w:rPr>
        <w:t xml:space="preserve"> إلى معيار الويبو </w:t>
      </w:r>
      <w:r w:rsidRPr="00D76BBD">
        <w:rPr>
          <w:sz w:val="40"/>
          <w:szCs w:val="40"/>
          <w:lang w:bidi="ar-SY"/>
        </w:rPr>
        <w:t>ST.26</w:t>
      </w:r>
      <w:r w:rsidRPr="00D76BBD">
        <w:rPr>
          <w:rFonts w:hint="cs"/>
          <w:sz w:val="40"/>
          <w:szCs w:val="40"/>
          <w:rtl/>
          <w:lang w:val="fr-CH" w:bidi="ar-SY"/>
        </w:rPr>
        <w:t xml:space="preserve"> لعرض قوائم تسلسل النوويدات والأحماض الأمينية</w:t>
      </w:r>
    </w:p>
    <w:p w:rsidR="000D7E81" w:rsidRPr="000D7E81" w:rsidRDefault="00D76BBD" w:rsidP="00D76BBD">
      <w:pPr>
        <w:pStyle w:val="Heading2"/>
        <w:rPr>
          <w:rtl/>
        </w:rPr>
      </w:pPr>
      <w:r>
        <w:rPr>
          <w:rFonts w:hint="cs"/>
          <w:rtl/>
        </w:rPr>
        <w:t>معلومات أساسية</w:t>
      </w:r>
    </w:p>
    <w:p w:rsidR="00FD6D15" w:rsidRPr="00C41AE0" w:rsidRDefault="00D76BBD" w:rsidP="00D76BBD">
      <w:pPr>
        <w:pStyle w:val="ONUMA"/>
        <w:numPr>
          <w:ilvl w:val="0"/>
          <w:numId w:val="45"/>
        </w:numPr>
        <w:rPr>
          <w:rtl/>
        </w:rPr>
      </w:pPr>
      <w:r w:rsidRPr="00D76BBD">
        <w:rPr>
          <w:rtl/>
        </w:rPr>
        <w:t xml:space="preserve">أنشأت اللجنة المعنية بمعايير الويبو (لجنة المعايير) فرقة العمل المعنية بقوائم التسلسل في دورتها الأولى (25 إلى 29 أكتوبر 2010) لتتولى المهمة رقم 44 (انظر الفقرة 29 من الوثيقة </w:t>
      </w:r>
      <w:r w:rsidRPr="00D76BBD">
        <w:t>CWS/1/10</w:t>
      </w:r>
      <w:r w:rsidRPr="00D76BBD">
        <w:rPr>
          <w:rtl/>
        </w:rPr>
        <w:t>):</w:t>
      </w:r>
    </w:p>
    <w:p w:rsidR="00D76BBD" w:rsidRPr="00C41AE0" w:rsidRDefault="00D76BBD" w:rsidP="00D76BBD">
      <w:pPr>
        <w:pStyle w:val="BodyTextFirstIndent"/>
        <w:rPr>
          <w:rtl/>
        </w:rPr>
      </w:pPr>
      <w:bookmarkStart w:id="14" w:name="ExtraPara"/>
      <w:bookmarkEnd w:id="14"/>
      <w:r>
        <w:rPr>
          <w:rFonts w:hint="cs"/>
          <w:rtl/>
        </w:rPr>
        <w:t>"</w:t>
      </w:r>
      <w:r w:rsidRPr="00D76BBD">
        <w:rPr>
          <w:rtl/>
        </w:rPr>
        <w:t>صياغة توصية بشأن عرض قوائم تسلسل النوويدات والأحماض الأمينية باستخدام لغة الترميز الموسعة (</w:t>
      </w:r>
      <w:r w:rsidRPr="00D76BBD">
        <w:t>XML</w:t>
      </w:r>
      <w:r w:rsidRPr="00D76BBD">
        <w:rPr>
          <w:rtl/>
        </w:rPr>
        <w:t>) لاعتمادها معيارا للويبو.</w:t>
      </w:r>
      <w:r w:rsidRPr="00D76BBD">
        <w:rPr>
          <w:rFonts w:hint="cs"/>
          <w:rtl/>
        </w:rPr>
        <w:t xml:space="preserve"> </w:t>
      </w:r>
      <w:r>
        <w:rPr>
          <w:rtl/>
        </w:rPr>
        <w:t xml:space="preserve">وينبغي تقديم الاقتراح بشأن معيار الويبو الجديد إلى جانب تقرير عن وقع المعيار المذكور على معيار الويبو </w:t>
      </w:r>
      <w:r>
        <w:t>ST.25</w:t>
      </w:r>
      <w:r>
        <w:rPr>
          <w:rtl/>
        </w:rPr>
        <w:t xml:space="preserve"> الحالي، إضافة إلى التغييرات الضرورية المقترح إدخالها على المعيار </w:t>
      </w:r>
      <w:r>
        <w:t>ST.25</w:t>
      </w:r>
      <w:r>
        <w:rPr>
          <w:rFonts w:hint="cs"/>
          <w:rtl/>
        </w:rPr>
        <w:t>."</w:t>
      </w:r>
    </w:p>
    <w:p w:rsidR="00D76BBD" w:rsidRDefault="00D76BBD" w:rsidP="00D76BBD">
      <w:pPr>
        <w:pStyle w:val="ONUMA"/>
        <w:rPr>
          <w:rtl/>
        </w:rPr>
      </w:pPr>
      <w:r>
        <w:rPr>
          <w:rtl/>
        </w:rPr>
        <w:t>وطُلب أيضا</w:t>
      </w:r>
      <w:r w:rsidR="004D3B51">
        <w:rPr>
          <w:rFonts w:hint="cs"/>
          <w:rtl/>
        </w:rPr>
        <w:t>ً</w:t>
      </w:r>
      <w:r>
        <w:rPr>
          <w:rtl/>
        </w:rPr>
        <w:t xml:space="preserve"> من فرقة العمل ما يلي:</w:t>
      </w:r>
    </w:p>
    <w:p w:rsidR="00D76BBD" w:rsidRDefault="00D76BBD" w:rsidP="00D76BBD">
      <w:pPr>
        <w:pStyle w:val="BodyTextFirstIndent"/>
        <w:rPr>
          <w:rtl/>
        </w:rPr>
      </w:pPr>
      <w:r>
        <w:rPr>
          <w:rtl/>
        </w:rPr>
        <w:t xml:space="preserve">"التنسيق مع الهيئة المعنية </w:t>
      </w:r>
      <w:r w:rsidR="00FB4B50">
        <w:rPr>
          <w:rFonts w:hint="cs"/>
          <w:rtl/>
        </w:rPr>
        <w:t>ب</w:t>
      </w:r>
      <w:r>
        <w:rPr>
          <w:rtl/>
        </w:rPr>
        <w:t>معاهدة التعاون بشأن البراءات فيما يخص الوقع المحتمل لذلك المعيار على المرفق "جيم" من التعليمات الإدارية لمعاهدة التعاون بشأن البراءات".</w:t>
      </w:r>
    </w:p>
    <w:p w:rsidR="00D76BBD" w:rsidRDefault="00D76BBD" w:rsidP="00D76BBD">
      <w:pPr>
        <w:pStyle w:val="ONUMA"/>
        <w:rPr>
          <w:rtl/>
        </w:rPr>
      </w:pPr>
      <w:r w:rsidRPr="00D76BBD">
        <w:rPr>
          <w:rtl/>
        </w:rPr>
        <w:t>وعُيّن المكتب الأوروبي للبراءات مشرفا</w:t>
      </w:r>
      <w:r>
        <w:rPr>
          <w:rFonts w:hint="cs"/>
          <w:rtl/>
        </w:rPr>
        <w:t>ً</w:t>
      </w:r>
      <w:r w:rsidRPr="00D76BBD">
        <w:rPr>
          <w:rtl/>
        </w:rPr>
        <w:t xml:space="preserve"> على فرقة العمل واعتُمد معيار الويبو الجديد - وهو المعيار </w:t>
      </w:r>
      <w:r w:rsidRPr="00D76BBD">
        <w:t>ST.26</w:t>
      </w:r>
      <w:r w:rsidRPr="00D76BBD">
        <w:rPr>
          <w:rtl/>
        </w:rPr>
        <w:t xml:space="preserve"> - رسميا</w:t>
      </w:r>
      <w:r>
        <w:rPr>
          <w:rFonts w:hint="cs"/>
          <w:rtl/>
        </w:rPr>
        <w:t>ً</w:t>
      </w:r>
      <w:r w:rsidRPr="00D76BBD">
        <w:rPr>
          <w:rtl/>
        </w:rPr>
        <w:t xml:space="preserve"> في الدورة الرابعة للجنة المعايير المجتمعة مجدّدا</w:t>
      </w:r>
      <w:r>
        <w:rPr>
          <w:rFonts w:hint="cs"/>
          <w:rtl/>
        </w:rPr>
        <w:t>ً</w:t>
      </w:r>
      <w:r w:rsidRPr="00D76BBD">
        <w:rPr>
          <w:rtl/>
        </w:rPr>
        <w:t xml:space="preserve"> (</w:t>
      </w:r>
      <w:r w:rsidRPr="00D76BBD">
        <w:t>CWS/4BIS</w:t>
      </w:r>
      <w:r w:rsidRPr="00D76BBD">
        <w:rPr>
          <w:rtl/>
        </w:rPr>
        <w:t>) في مارس 2016.</w:t>
      </w:r>
    </w:p>
    <w:p w:rsidR="00A62193" w:rsidRDefault="00A62193" w:rsidP="00A62193">
      <w:pPr>
        <w:pStyle w:val="ONUMA"/>
        <w:rPr>
          <w:lang w:val="fr-CH" w:bidi="ar-SY"/>
        </w:rPr>
      </w:pPr>
      <w:r>
        <w:rPr>
          <w:rFonts w:hint="cs"/>
          <w:rtl/>
          <w:lang w:val="fr-CH" w:bidi="ar-SY"/>
        </w:rPr>
        <w:lastRenderedPageBreak/>
        <w:t>واتفقت لجنة المعايير، في دورتها الخامسة، على</w:t>
      </w:r>
      <w:r w:rsidR="004D3B51">
        <w:rPr>
          <w:rFonts w:hint="cs"/>
          <w:rtl/>
          <w:lang w:val="fr-CH" w:bidi="ar-SY"/>
        </w:rPr>
        <w:t xml:space="preserve"> أن يكون</w:t>
      </w:r>
      <w:r>
        <w:rPr>
          <w:rFonts w:hint="cs"/>
          <w:rtl/>
          <w:lang w:val="fr-CH" w:bidi="ar-SY"/>
        </w:rPr>
        <w:t xml:space="preserve"> سيناريو "القطعية" خيار الانتقال الذي يقضي بأن يكون الانتقال من المعيار </w:t>
      </w:r>
      <w:r>
        <w:rPr>
          <w:lang w:bidi="ar-SY"/>
        </w:rPr>
        <w:t>ST.25</w:t>
      </w:r>
      <w:r>
        <w:rPr>
          <w:rFonts w:hint="cs"/>
          <w:rtl/>
          <w:lang w:val="fr-CH" w:bidi="ar-SY"/>
        </w:rPr>
        <w:t xml:space="preserve"> إلى المعيار </w:t>
      </w:r>
      <w:r>
        <w:rPr>
          <w:lang w:bidi="ar-SY"/>
        </w:rPr>
        <w:t>ST.26</w:t>
      </w:r>
      <w:r>
        <w:rPr>
          <w:rFonts w:hint="cs"/>
          <w:rtl/>
          <w:lang w:bidi="ar-SY"/>
        </w:rPr>
        <w:t xml:space="preserve"> نفسه بالنسبة</w:t>
      </w:r>
      <w:r>
        <w:rPr>
          <w:rFonts w:hint="cs"/>
          <w:rtl/>
          <w:lang w:val="fr-CH" w:bidi="ar-SY"/>
        </w:rPr>
        <w:t xml:space="preserve"> لجميع مكاتب الملكية الفكرية. كما قررت اعتبار تاريخ الإيداع الدولي التاريخ المرجعي، ويكون يناير 2022 تاريخ الانتقال.</w:t>
      </w:r>
    </w:p>
    <w:p w:rsidR="00A62193" w:rsidRDefault="00A62193" w:rsidP="00A62193">
      <w:pPr>
        <w:pStyle w:val="ONUMA"/>
        <w:rPr>
          <w:lang w:val="fr-CH" w:bidi="ar-SY"/>
        </w:rPr>
      </w:pPr>
      <w:r w:rsidRPr="00A62193">
        <w:rPr>
          <w:rtl/>
          <w:lang w:val="fr-CH" w:bidi="ar-SY"/>
        </w:rPr>
        <w:t>و</w:t>
      </w:r>
      <w:r>
        <w:rPr>
          <w:rFonts w:hint="cs"/>
          <w:rtl/>
          <w:lang w:val="fr-CH" w:bidi="ar-SY"/>
        </w:rPr>
        <w:t>في الدورة</w:t>
      </w:r>
      <w:r w:rsidR="00031A40" w:rsidRPr="00031A40">
        <w:rPr>
          <w:rFonts w:hint="cs"/>
          <w:rtl/>
          <w:lang w:val="fr-CH" w:bidi="ar-SY"/>
        </w:rPr>
        <w:t xml:space="preserve"> </w:t>
      </w:r>
      <w:r w:rsidR="00031A40">
        <w:rPr>
          <w:rFonts w:hint="cs"/>
          <w:rtl/>
          <w:lang w:val="fr-CH"/>
        </w:rPr>
        <w:t>عينها</w:t>
      </w:r>
      <w:r>
        <w:rPr>
          <w:rFonts w:hint="cs"/>
          <w:rtl/>
          <w:lang w:val="fr-CH" w:bidi="ar-SY"/>
        </w:rPr>
        <w:t xml:space="preserve">، </w:t>
      </w:r>
      <w:r w:rsidRPr="00A62193">
        <w:rPr>
          <w:rtl/>
          <w:lang w:val="fr-CH" w:bidi="ar-SY"/>
        </w:rPr>
        <w:t>أبلغ المكتب الدولي لجنة المعايير بأنه سيستحدث برنامجا</w:t>
      </w:r>
      <w:r>
        <w:rPr>
          <w:rFonts w:hint="cs"/>
          <w:rtl/>
          <w:lang w:val="fr-CH" w:bidi="ar-SY"/>
        </w:rPr>
        <w:t>ً</w:t>
      </w:r>
      <w:r w:rsidRPr="00A62193">
        <w:rPr>
          <w:rtl/>
          <w:lang w:val="fr-CH" w:bidi="ar-SY"/>
        </w:rPr>
        <w:t xml:space="preserve"> حاسوبيا</w:t>
      </w:r>
      <w:r>
        <w:rPr>
          <w:rFonts w:hint="cs"/>
          <w:rtl/>
          <w:lang w:val="fr-CH" w:bidi="ar-SY"/>
        </w:rPr>
        <w:t>ً</w:t>
      </w:r>
      <w:r w:rsidRPr="00A62193">
        <w:rPr>
          <w:rtl/>
          <w:lang w:val="fr-CH" w:bidi="ar-SY"/>
        </w:rPr>
        <w:t xml:space="preserve"> مشتركا</w:t>
      </w:r>
      <w:r>
        <w:rPr>
          <w:rFonts w:hint="cs"/>
          <w:rtl/>
          <w:lang w:val="fr-CH" w:bidi="ar-SY"/>
        </w:rPr>
        <w:t>ً</w:t>
      </w:r>
      <w:r w:rsidRPr="00A62193">
        <w:rPr>
          <w:rtl/>
          <w:lang w:val="fr-CH" w:bidi="ar-SY"/>
        </w:rPr>
        <w:t xml:space="preserve"> جديدا</w:t>
      </w:r>
      <w:r>
        <w:rPr>
          <w:rFonts w:hint="cs"/>
          <w:rtl/>
          <w:lang w:val="fr-CH" w:bidi="ar-SY"/>
        </w:rPr>
        <w:t>ً</w:t>
      </w:r>
      <w:r w:rsidRPr="00A62193">
        <w:rPr>
          <w:rtl/>
          <w:lang w:val="fr-CH" w:bidi="ar-SY"/>
        </w:rPr>
        <w:t xml:space="preserve"> لتمكين المودعين من إعداد قوائم التسلسل والتحقق من توافقها مع معيار الويبو </w:t>
      </w:r>
      <w:r w:rsidRPr="00A62193">
        <w:rPr>
          <w:lang w:val="fr-CH" w:bidi="ar-SY"/>
        </w:rPr>
        <w:t>ST.26</w:t>
      </w:r>
      <w:r w:rsidRPr="00A62193">
        <w:rPr>
          <w:rtl/>
          <w:lang w:val="fr-CH" w:bidi="ar-SY"/>
        </w:rPr>
        <w:t>.</w:t>
      </w:r>
      <w:r w:rsidR="00D52EA9">
        <w:rPr>
          <w:rFonts w:hint="cs"/>
          <w:rtl/>
          <w:lang w:val="fr-CH" w:bidi="ar-SY"/>
        </w:rPr>
        <w:t xml:space="preserve"> ومن ثم فقد وافقت لجنة المعايير على تعديل وصف المهمة رقم 44:</w:t>
      </w:r>
    </w:p>
    <w:p w:rsidR="00D52EA9" w:rsidRDefault="00D52EA9" w:rsidP="00D52EA9">
      <w:pPr>
        <w:pStyle w:val="BodyTextFirstIndent"/>
        <w:rPr>
          <w:lang w:val="fr-CH"/>
        </w:rPr>
      </w:pPr>
      <w:r>
        <w:rPr>
          <w:rFonts w:hint="cs"/>
          <w:rtl/>
          <w:lang w:val="fr-CH"/>
        </w:rPr>
        <w:t>"</w:t>
      </w:r>
      <w:r w:rsidR="00FF33BF" w:rsidRPr="00FF33BF">
        <w:rPr>
          <w:rtl/>
          <w:lang w:val="fr-CH"/>
        </w:rPr>
        <w:t>دعم المكتب الدولي عن طريق توفير متطلبات المستخدمين وتعليقاتهم بشأن البرنامج الحاسوبي للصياغة والتثبت وفقا</w:t>
      </w:r>
      <w:r w:rsidR="00FF33BF">
        <w:rPr>
          <w:rFonts w:hint="cs"/>
          <w:rtl/>
          <w:lang w:val="fr-CH"/>
        </w:rPr>
        <w:t>ً</w:t>
      </w:r>
      <w:r w:rsidR="00FF33BF" w:rsidRPr="00FF33BF">
        <w:rPr>
          <w:rtl/>
          <w:lang w:val="fr-CH"/>
        </w:rPr>
        <w:t xml:space="preserve"> للمعيار </w:t>
      </w:r>
      <w:r w:rsidR="00FF33BF" w:rsidRPr="00FF33BF">
        <w:rPr>
          <w:lang w:val="fr-CH"/>
        </w:rPr>
        <w:t>ST.26</w:t>
      </w:r>
      <w:r w:rsidR="00FF33BF" w:rsidRPr="00FF33BF">
        <w:rPr>
          <w:rtl/>
          <w:lang w:val="fr-CH"/>
        </w:rPr>
        <w:t xml:space="preserve">؛ ودعم المكتب الدولي في المراجعة اللاحقة للتعليمات الإدارية لمعاهدة التعاون بشأن البراءات؛ وإعداد المراجعات اللازمة لمعيار الويبو </w:t>
      </w:r>
      <w:r w:rsidR="00FF33BF" w:rsidRPr="00FF33BF">
        <w:rPr>
          <w:lang w:val="fr-CH"/>
        </w:rPr>
        <w:t>ST.26</w:t>
      </w:r>
      <w:r w:rsidR="00FF33BF" w:rsidRPr="00FF33BF">
        <w:rPr>
          <w:rtl/>
          <w:lang w:val="fr-CH"/>
        </w:rPr>
        <w:t xml:space="preserve"> بناء على طلب اللجنة.</w:t>
      </w:r>
      <w:r>
        <w:rPr>
          <w:rFonts w:hint="cs"/>
          <w:rtl/>
          <w:lang w:val="fr-CH"/>
        </w:rPr>
        <w:t>"</w:t>
      </w:r>
    </w:p>
    <w:p w:rsidR="00D52EA9" w:rsidRDefault="00FF33BF" w:rsidP="004D3B51">
      <w:pPr>
        <w:pStyle w:val="ONUMA"/>
        <w:rPr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="005B1C95">
        <w:rPr>
          <w:rFonts w:hint="cs"/>
          <w:rtl/>
          <w:lang w:val="fr-CH" w:bidi="ar-SY"/>
        </w:rPr>
        <w:t xml:space="preserve">في </w:t>
      </w:r>
      <w:r>
        <w:rPr>
          <w:rFonts w:hint="cs"/>
          <w:rtl/>
          <w:lang w:val="fr-CH" w:bidi="ar-SY"/>
        </w:rPr>
        <w:t xml:space="preserve">الدورة السادسة للجنة المعايير التي عُقدت في أكتوبر 2018، قدمت فرقة العمل تقريراً بشأن التقدم المحرز فيما يتعلق بالأداة البرمجية ذات الصلة بالمعيار </w:t>
      </w:r>
      <w:r w:rsidRPr="003500D9">
        <w:rPr>
          <w:lang w:val="fr-CH" w:bidi="ar-SY"/>
        </w:rPr>
        <w:t>ST.26</w:t>
      </w:r>
      <w:r>
        <w:rPr>
          <w:rFonts w:hint="cs"/>
          <w:rtl/>
          <w:lang w:val="fr-CH" w:bidi="ar-SY"/>
        </w:rPr>
        <w:t>، مشيرة إلى أن</w:t>
      </w:r>
      <w:r w:rsidR="004D3B51">
        <w:rPr>
          <w:rFonts w:hint="cs"/>
          <w:rtl/>
          <w:lang w:val="fr-CH" w:bidi="ar-SY"/>
        </w:rPr>
        <w:t xml:space="preserve"> تنفيذ</w:t>
      </w:r>
      <w:r>
        <w:rPr>
          <w:rFonts w:hint="cs"/>
          <w:rtl/>
          <w:lang w:val="fr-CH" w:bidi="ar-SY"/>
        </w:rPr>
        <w:t xml:space="preserve"> تحليل احتياجات العمل والتصميم وإثبات المفهوم </w:t>
      </w:r>
      <w:r w:rsidR="004D3B51">
        <w:rPr>
          <w:rFonts w:hint="cs"/>
          <w:rtl/>
          <w:lang w:val="fr-CH" w:bidi="ar-SY"/>
        </w:rPr>
        <w:t>قد تم</w:t>
      </w:r>
      <w:r>
        <w:rPr>
          <w:rFonts w:hint="cs"/>
          <w:rtl/>
          <w:lang w:val="fr-CH" w:bidi="ar-SY"/>
        </w:rPr>
        <w:t xml:space="preserve"> بنجاح وأن التطوير مستمر.</w:t>
      </w:r>
    </w:p>
    <w:p w:rsidR="00031A40" w:rsidRPr="00031A40" w:rsidRDefault="00031A40" w:rsidP="00031A40">
      <w:pPr>
        <w:pStyle w:val="ONUMA"/>
        <w:rPr>
          <w:rtl/>
          <w:lang w:val="fr-CH" w:bidi="ar-SY"/>
        </w:rPr>
      </w:pPr>
      <w:r w:rsidRPr="00031A40">
        <w:rPr>
          <w:rtl/>
          <w:lang w:val="fr-CH" w:bidi="ar-SY"/>
        </w:rPr>
        <w:t xml:space="preserve">وفي الدورة </w:t>
      </w:r>
      <w:r>
        <w:rPr>
          <w:rFonts w:hint="cs"/>
          <w:rtl/>
          <w:lang w:val="fr-CH" w:bidi="ar-SY"/>
        </w:rPr>
        <w:t>ذاتها</w:t>
      </w:r>
      <w:r w:rsidRPr="00031A40">
        <w:rPr>
          <w:rtl/>
          <w:lang w:val="fr-CH" w:bidi="ar-SY"/>
        </w:rPr>
        <w:t xml:space="preserve">، اعتمدت اللجنة </w:t>
      </w:r>
      <w:r>
        <w:rPr>
          <w:rFonts w:hint="cs"/>
          <w:rtl/>
          <w:lang w:val="fr-CH" w:bidi="ar-SY"/>
        </w:rPr>
        <w:t>التعديل</w:t>
      </w:r>
      <w:r w:rsidRPr="00031A40">
        <w:rPr>
          <w:rtl/>
          <w:lang w:val="fr-CH" w:bidi="ar-SY"/>
        </w:rPr>
        <w:t xml:space="preserve"> الثاني للمعيار </w:t>
      </w:r>
      <w:r w:rsidRPr="00031A40">
        <w:rPr>
          <w:lang w:val="fr-CH" w:bidi="ar-SY"/>
        </w:rPr>
        <w:t>ST.26</w:t>
      </w:r>
      <w:r w:rsidRPr="00031A40">
        <w:rPr>
          <w:rtl/>
          <w:lang w:val="fr-CH" w:bidi="ar-SY"/>
        </w:rPr>
        <w:t xml:space="preserve"> (الإصدار 1.2)، كما ورد في الوثيقة </w:t>
      </w:r>
      <w:r w:rsidRPr="00031A40">
        <w:rPr>
          <w:lang w:val="fr-CH" w:bidi="ar-SY"/>
        </w:rPr>
        <w:t>CWS/6/16</w:t>
      </w:r>
      <w:r w:rsidRPr="00031A40">
        <w:rPr>
          <w:rtl/>
          <w:lang w:val="fr-CH" w:bidi="ar-SY"/>
        </w:rPr>
        <w:t xml:space="preserve">. </w:t>
      </w:r>
      <w:r>
        <w:rPr>
          <w:rFonts w:hint="cs"/>
          <w:rtl/>
          <w:lang w:val="fr-CH" w:bidi="ar-SY"/>
        </w:rPr>
        <w:t>وشمل</w:t>
      </w:r>
      <w:r w:rsidRPr="00031A40">
        <w:rPr>
          <w:rtl/>
          <w:lang w:val="fr-CH" w:bidi="ar-SY"/>
        </w:rPr>
        <w:t xml:space="preserve"> </w:t>
      </w:r>
      <w:r w:rsidR="00E776D3">
        <w:rPr>
          <w:rFonts w:hint="cs"/>
          <w:rtl/>
          <w:lang w:val="fr-CH" w:bidi="ar-SY"/>
        </w:rPr>
        <w:t>الإصدار</w:t>
      </w:r>
      <w:r w:rsidRPr="00031A40">
        <w:rPr>
          <w:rtl/>
          <w:lang w:val="fr-CH" w:bidi="ar-SY"/>
        </w:rPr>
        <w:t xml:space="preserve"> تعديلات </w:t>
      </w:r>
      <w:r>
        <w:rPr>
          <w:rFonts w:hint="cs"/>
          <w:rtl/>
          <w:lang w:val="fr-CH" w:bidi="ar-SY"/>
        </w:rPr>
        <w:t xml:space="preserve">في المتن </w:t>
      </w:r>
      <w:r w:rsidRPr="00031A40">
        <w:rPr>
          <w:rtl/>
          <w:lang w:val="fr-CH" w:bidi="ar-SY"/>
        </w:rPr>
        <w:t xml:space="preserve">الرئيسي للمعيار </w:t>
      </w:r>
      <w:r w:rsidRPr="00031A40">
        <w:rPr>
          <w:lang w:val="fr-CH" w:bidi="ar-SY"/>
        </w:rPr>
        <w:t>ST.26</w:t>
      </w:r>
      <w:r w:rsidRPr="00031A40">
        <w:rPr>
          <w:rtl/>
          <w:lang w:val="fr-CH" w:bidi="ar-SY"/>
        </w:rPr>
        <w:t xml:space="preserve"> ومرفقاته الأول </w:t>
      </w:r>
      <w:r w:rsidRPr="00031A40">
        <w:rPr>
          <w:rtl/>
          <w:lang w:val="fr-CH" w:bidi="ar-SY"/>
        </w:rPr>
        <w:lastRenderedPageBreak/>
        <w:t xml:space="preserve">والثاني والثاني والرابع والسادس، </w:t>
      </w:r>
      <w:r w:rsidR="00C870A8">
        <w:rPr>
          <w:rFonts w:hint="cs"/>
          <w:rtl/>
          <w:lang w:val="fr-CH" w:bidi="ar-SY"/>
        </w:rPr>
        <w:t>فضلا عن</w:t>
      </w:r>
      <w:r w:rsidRPr="00031A40">
        <w:rPr>
          <w:rtl/>
          <w:lang w:val="fr-CH" w:bidi="ar-SY"/>
        </w:rPr>
        <w:t xml:space="preserve"> إضافة </w:t>
      </w:r>
      <w:r w:rsidR="00E776D3">
        <w:rPr>
          <w:rFonts w:hint="cs"/>
          <w:rtl/>
          <w:lang w:val="fr-CH" w:bidi="ar-SY"/>
        </w:rPr>
        <w:t>مرفق جديد</w:t>
      </w:r>
      <w:r w:rsidRPr="00031A40">
        <w:rPr>
          <w:rtl/>
          <w:lang w:val="fr-CH" w:bidi="ar-SY"/>
        </w:rPr>
        <w:t xml:space="preserve"> </w:t>
      </w:r>
      <w:r w:rsidR="00E776D3">
        <w:rPr>
          <w:rFonts w:hint="cs"/>
          <w:rtl/>
          <w:lang w:val="fr-CH" w:bidi="ar-SY"/>
        </w:rPr>
        <w:t>سابع</w:t>
      </w:r>
      <w:r w:rsidRPr="00031A40">
        <w:rPr>
          <w:rtl/>
          <w:lang w:val="fr-CH" w:bidi="ar-SY"/>
        </w:rPr>
        <w:t xml:space="preserve"> بعنوان "تحويل قائمة التسلسل من </w:t>
      </w:r>
      <w:r w:rsidRPr="00031A40">
        <w:rPr>
          <w:lang w:val="fr-CH" w:bidi="ar-SY"/>
        </w:rPr>
        <w:t>ST.25</w:t>
      </w:r>
      <w:r w:rsidRPr="00031A40">
        <w:rPr>
          <w:rtl/>
          <w:lang w:val="fr-CH" w:bidi="ar-SY"/>
        </w:rPr>
        <w:t xml:space="preserve"> إلى </w:t>
      </w:r>
      <w:r w:rsidRPr="00031A40">
        <w:rPr>
          <w:lang w:val="fr-CH" w:bidi="ar-SY"/>
        </w:rPr>
        <w:t>ST.26</w:t>
      </w:r>
      <w:r w:rsidR="00E776D3">
        <w:rPr>
          <w:rFonts w:hint="cs"/>
          <w:rtl/>
          <w:lang w:val="fr-CH" w:bidi="ar-SY"/>
        </w:rPr>
        <w:t>"</w:t>
      </w:r>
      <w:r w:rsidRPr="00031A40">
        <w:rPr>
          <w:rtl/>
          <w:lang w:val="fr-CH" w:bidi="ar-SY"/>
        </w:rPr>
        <w:t xml:space="preserve"> </w:t>
      </w:r>
      <w:r w:rsidR="00E776D3">
        <w:rPr>
          <w:rFonts w:hint="cs"/>
          <w:rtl/>
          <w:lang w:val="fr-CH" w:bidi="ar-SY"/>
        </w:rPr>
        <w:t>لتيسير</w:t>
      </w:r>
      <w:r w:rsidRPr="00031A40">
        <w:rPr>
          <w:rtl/>
          <w:lang w:val="fr-CH" w:bidi="ar-SY"/>
        </w:rPr>
        <w:t xml:space="preserve"> الانتقال </w:t>
      </w:r>
      <w:r w:rsidR="00E776D3">
        <w:rPr>
          <w:rFonts w:hint="cs"/>
          <w:rtl/>
          <w:lang w:val="fr-CH" w:bidi="ar-SY"/>
        </w:rPr>
        <w:t>من معيار لآخر</w:t>
      </w:r>
      <w:r w:rsidRPr="00031A40">
        <w:rPr>
          <w:rtl/>
          <w:lang w:val="fr-CH" w:bidi="ar-SY"/>
        </w:rPr>
        <w:t>.</w:t>
      </w:r>
    </w:p>
    <w:p w:rsidR="00031A40" w:rsidRDefault="00C72408" w:rsidP="00031A40">
      <w:pPr>
        <w:pStyle w:val="ONUMA"/>
        <w:rPr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="00031A40" w:rsidRPr="00031A40">
        <w:rPr>
          <w:rtl/>
          <w:lang w:val="fr-CH" w:bidi="ar-SY"/>
        </w:rPr>
        <w:t xml:space="preserve">في الدورة السابعة، التي عُقدت في يوليو 2019، اعتمدت لجنة المعايير بعض التعديلات </w:t>
      </w:r>
      <w:r>
        <w:rPr>
          <w:rFonts w:hint="cs"/>
          <w:rtl/>
          <w:lang w:val="fr-CH" w:bidi="ar-SY"/>
        </w:rPr>
        <w:t>الموضوعية</w:t>
      </w:r>
      <w:r w:rsidR="00031A40" w:rsidRPr="00031A40">
        <w:rPr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والتصويبات</w:t>
      </w:r>
      <w:r w:rsidR="00031A40" w:rsidRPr="00031A40">
        <w:rPr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الصياغية</w:t>
      </w:r>
      <w:r w:rsidR="00031A40" w:rsidRPr="00031A40">
        <w:rPr>
          <w:rtl/>
          <w:lang w:val="fr-CH" w:bidi="ar-SY"/>
        </w:rPr>
        <w:t xml:space="preserve"> على </w:t>
      </w:r>
      <w:r>
        <w:rPr>
          <w:rFonts w:hint="cs"/>
          <w:rtl/>
          <w:lang w:val="fr-CH" w:bidi="ar-SY"/>
        </w:rPr>
        <w:t>المرفقين</w:t>
      </w:r>
      <w:r w:rsidR="00031A40" w:rsidRPr="00031A40">
        <w:rPr>
          <w:rtl/>
          <w:lang w:val="fr-CH" w:bidi="ar-SY"/>
        </w:rPr>
        <w:t xml:space="preserve"> الأول والسابع من المعيار </w:t>
      </w:r>
      <w:r w:rsidR="00031A40" w:rsidRPr="00031A40">
        <w:rPr>
          <w:lang w:val="fr-CH" w:bidi="ar-SY"/>
        </w:rPr>
        <w:t>ST.26</w:t>
      </w:r>
      <w:r w:rsidR="00031A40" w:rsidRPr="00031A40">
        <w:rPr>
          <w:rtl/>
          <w:lang w:val="fr-CH" w:bidi="ar-SY"/>
        </w:rPr>
        <w:t xml:space="preserve"> (انظر الوثيقة </w:t>
      </w:r>
      <w:r w:rsidR="00031A40" w:rsidRPr="00031A40">
        <w:rPr>
          <w:lang w:val="fr-CH" w:bidi="ar-SY"/>
        </w:rPr>
        <w:t>CWS/7/14</w:t>
      </w:r>
      <w:r w:rsidR="00031A40" w:rsidRPr="00031A40">
        <w:rPr>
          <w:rtl/>
          <w:lang w:val="fr-CH" w:bidi="ar-SY"/>
        </w:rPr>
        <w:t>).</w:t>
      </w:r>
    </w:p>
    <w:p w:rsidR="00FF33BF" w:rsidRDefault="00FF33BF" w:rsidP="00FF33BF">
      <w:pPr>
        <w:pStyle w:val="Heading2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التقرير المرحلي</w:t>
      </w:r>
    </w:p>
    <w:p w:rsidR="00FF33BF" w:rsidRPr="00FF33BF" w:rsidRDefault="00FF33BF" w:rsidP="00FF33BF">
      <w:pPr>
        <w:pStyle w:val="Heading3"/>
        <w:rPr>
          <w:lang w:val="fr-CH" w:bidi="ar-SY"/>
        </w:rPr>
      </w:pPr>
      <w:r>
        <w:rPr>
          <w:rFonts w:hint="cs"/>
          <w:rtl/>
          <w:lang w:val="fr-CH" w:bidi="ar-SY"/>
        </w:rPr>
        <w:t>أداة الويبو للتسلسل</w:t>
      </w:r>
    </w:p>
    <w:p w:rsidR="00FF33BF" w:rsidRDefault="004D3B51" w:rsidP="004D3B51">
      <w:pPr>
        <w:pStyle w:val="ONUMA"/>
        <w:rPr>
          <w:lang w:val="fr-CH" w:bidi="ar-SY"/>
        </w:rPr>
      </w:pPr>
      <w:r>
        <w:rPr>
          <w:rFonts w:hint="cs"/>
          <w:rtl/>
          <w:lang w:val="fr-CH" w:bidi="ar-SY"/>
        </w:rPr>
        <w:t>أبلغ</w:t>
      </w:r>
      <w:r w:rsidR="00FF33BF">
        <w:rPr>
          <w:rFonts w:hint="cs"/>
          <w:rtl/>
          <w:lang w:val="fr-CH" w:bidi="ar-SY"/>
        </w:rPr>
        <w:t xml:space="preserve"> المكتب الدولي، في مارس 2019، فرقة العمل </w:t>
      </w:r>
      <w:r>
        <w:rPr>
          <w:rFonts w:hint="cs"/>
          <w:rtl/>
          <w:lang w:val="fr-CH" w:bidi="ar-SY"/>
        </w:rPr>
        <w:t>ب</w:t>
      </w:r>
      <w:r w:rsidR="00FF33BF">
        <w:rPr>
          <w:rFonts w:hint="cs"/>
          <w:rtl/>
          <w:lang w:val="fr-CH" w:bidi="ar-SY"/>
        </w:rPr>
        <w:t xml:space="preserve">اعتماد تسميات رسمية لتحديد مختلف مكونات أداة </w:t>
      </w:r>
      <w:r w:rsidR="001C66F8">
        <w:rPr>
          <w:rFonts w:hint="cs"/>
          <w:rtl/>
          <w:lang w:val="fr-CH" w:bidi="ar-SY"/>
        </w:rPr>
        <w:t>البرنامج الحاسوبي الموحد دات الصلة ب</w:t>
      </w:r>
      <w:r w:rsidR="00FF33BF">
        <w:rPr>
          <w:rFonts w:hint="cs"/>
          <w:rtl/>
          <w:lang w:val="fr-CH" w:bidi="ar-SY"/>
        </w:rPr>
        <w:t xml:space="preserve">المعيار </w:t>
      </w:r>
      <w:r w:rsidR="00FF33BF" w:rsidRPr="003500D9">
        <w:rPr>
          <w:lang w:val="fr-CH" w:bidi="ar-SY"/>
        </w:rPr>
        <w:t>ST.26</w:t>
      </w:r>
      <w:r w:rsidR="00FF33BF">
        <w:rPr>
          <w:rFonts w:hint="cs"/>
          <w:rtl/>
          <w:lang w:val="fr-CH" w:bidi="ar-SY"/>
        </w:rPr>
        <w:t>:</w:t>
      </w:r>
    </w:p>
    <w:p w:rsidR="00FF33BF" w:rsidRDefault="00FF33BF" w:rsidP="00FF33BF">
      <w:pPr>
        <w:pStyle w:val="BodyTextFirstIndent"/>
        <w:rPr>
          <w:rtl/>
          <w:lang w:val="fr-CH"/>
        </w:rPr>
      </w:pPr>
      <w:r>
        <w:rPr>
          <w:rFonts w:hint="cs"/>
          <w:rtl/>
          <w:lang w:val="fr-CH"/>
        </w:rPr>
        <w:t>(أ)</w:t>
      </w:r>
      <w:r>
        <w:rPr>
          <w:rtl/>
          <w:lang w:val="fr-CH"/>
        </w:rPr>
        <w:tab/>
      </w:r>
      <w:r w:rsidRPr="00FF33BF">
        <w:rPr>
          <w:rFonts w:hint="cs"/>
          <w:i/>
          <w:iCs/>
          <w:rtl/>
          <w:lang w:val="fr-CH"/>
        </w:rPr>
        <w:t>أداة الويبو للتسلسل</w:t>
      </w:r>
      <w:r>
        <w:rPr>
          <w:rFonts w:hint="cs"/>
          <w:rtl/>
          <w:lang w:val="fr-CH"/>
        </w:rPr>
        <w:t xml:space="preserve"> هي </w:t>
      </w:r>
      <w:r w:rsidR="005F03FE">
        <w:rPr>
          <w:rFonts w:hint="cs"/>
          <w:rtl/>
          <w:lang w:val="fr-CH"/>
        </w:rPr>
        <w:t xml:space="preserve">الآن </w:t>
      </w:r>
      <w:r>
        <w:rPr>
          <w:rFonts w:hint="cs"/>
          <w:rtl/>
          <w:lang w:val="fr-CH"/>
        </w:rPr>
        <w:t>التسمية الرسمي</w:t>
      </w:r>
      <w:r w:rsidR="00B161F1">
        <w:rPr>
          <w:rFonts w:hint="cs"/>
          <w:rtl/>
          <w:lang w:val="fr-CH"/>
        </w:rPr>
        <w:t>ة</w:t>
      </w:r>
      <w:r>
        <w:rPr>
          <w:rFonts w:hint="cs"/>
          <w:rtl/>
          <w:lang w:val="fr-CH"/>
        </w:rPr>
        <w:t xml:space="preserve"> لأداة الصياغة والتثبت للمودعين (تطبيق </w:t>
      </w:r>
      <w:r>
        <w:rPr>
          <w:rFonts w:hint="cs"/>
          <w:rtl/>
          <w:lang w:bidi="ar-SY"/>
        </w:rPr>
        <w:t>على الحاسوب المكتبي</w:t>
      </w:r>
      <w:r>
        <w:rPr>
          <w:rFonts w:hint="cs"/>
          <w:rtl/>
          <w:lang w:val="fr-CH"/>
        </w:rPr>
        <w:t>)؛</w:t>
      </w:r>
    </w:p>
    <w:p w:rsidR="00FF33BF" w:rsidRDefault="00FF33BF" w:rsidP="00FF33BF">
      <w:pPr>
        <w:pStyle w:val="BodyTextFirstIndent"/>
        <w:rPr>
          <w:rtl/>
          <w:lang w:val="fr-CH"/>
        </w:rPr>
      </w:pPr>
      <w:r>
        <w:rPr>
          <w:rFonts w:hint="cs"/>
          <w:rtl/>
          <w:lang w:val="fr-CH"/>
        </w:rPr>
        <w:t>(ب)</w:t>
      </w:r>
      <w:r>
        <w:rPr>
          <w:rtl/>
          <w:lang w:val="fr-CH"/>
        </w:rPr>
        <w:tab/>
      </w:r>
      <w:r w:rsidR="003C4396" w:rsidRPr="003C4396">
        <w:rPr>
          <w:rFonts w:hint="cs"/>
          <w:i/>
          <w:iCs/>
          <w:rtl/>
          <w:lang w:val="fr-CH"/>
        </w:rPr>
        <w:t>مثبت أداة الويبو للتسلسل</w:t>
      </w:r>
      <w:r w:rsidR="003C4396">
        <w:rPr>
          <w:rFonts w:hint="cs"/>
          <w:rtl/>
          <w:lang w:val="fr-CH"/>
        </w:rPr>
        <w:t xml:space="preserve"> يشير إلى أداة التثبت الموجهة لمكاتب الملكية الفكرية كخدمة مستقلة في شبكة المكاتب الصناعية (خدمة صغيرة)؛</w:t>
      </w:r>
    </w:p>
    <w:p w:rsidR="003C4396" w:rsidRDefault="003C4396" w:rsidP="004D3B51">
      <w:pPr>
        <w:pStyle w:val="BodyTextFirstIndent"/>
        <w:rPr>
          <w:lang w:val="fr-CH"/>
        </w:rPr>
      </w:pPr>
      <w:r>
        <w:rPr>
          <w:rFonts w:hint="cs"/>
          <w:rtl/>
          <w:lang w:val="fr-CH"/>
        </w:rPr>
        <w:t>(ج)</w:t>
      </w:r>
      <w:r>
        <w:rPr>
          <w:rtl/>
          <w:lang w:val="fr-CH"/>
        </w:rPr>
        <w:tab/>
      </w:r>
      <w:r>
        <w:rPr>
          <w:rFonts w:hint="cs"/>
          <w:rtl/>
          <w:lang w:val="fr-CH"/>
        </w:rPr>
        <w:t xml:space="preserve">خادم </w:t>
      </w:r>
      <w:r w:rsidRPr="003C4396">
        <w:rPr>
          <w:rFonts w:hint="cs"/>
          <w:i/>
          <w:iCs/>
          <w:rtl/>
          <w:lang w:val="fr-CH"/>
        </w:rPr>
        <w:t>أداة الويبو للتسلسل</w:t>
      </w:r>
      <w:r>
        <w:rPr>
          <w:rFonts w:hint="cs"/>
          <w:rtl/>
          <w:lang w:val="fr-CH"/>
        </w:rPr>
        <w:t xml:space="preserve"> </w:t>
      </w:r>
      <w:r w:rsidR="004D3B51">
        <w:rPr>
          <w:rFonts w:hint="cs"/>
          <w:rtl/>
          <w:lang w:val="fr-CH"/>
        </w:rPr>
        <w:t xml:space="preserve">سيقدم </w:t>
      </w:r>
      <w:r>
        <w:rPr>
          <w:rFonts w:hint="cs"/>
          <w:rtl/>
          <w:lang w:val="fr-CH"/>
        </w:rPr>
        <w:t xml:space="preserve">تحديثات بشأن </w:t>
      </w:r>
      <w:r w:rsidRPr="003C4396">
        <w:rPr>
          <w:rFonts w:hint="cs"/>
          <w:rtl/>
          <w:lang w:val="fr-CH"/>
        </w:rPr>
        <w:t>أداة الويبو للتسلسل</w:t>
      </w:r>
      <w:r>
        <w:rPr>
          <w:rFonts w:hint="cs"/>
          <w:rtl/>
          <w:lang w:val="fr-CH"/>
        </w:rPr>
        <w:t xml:space="preserve"> </w:t>
      </w:r>
      <w:r w:rsidRPr="003C4396">
        <w:rPr>
          <w:rFonts w:hint="cs"/>
          <w:rtl/>
          <w:lang w:val="fr-CH"/>
        </w:rPr>
        <w:t>ومثبت أداة الويبو للتسلسل</w:t>
      </w:r>
      <w:r>
        <w:rPr>
          <w:rFonts w:hint="cs"/>
          <w:rtl/>
          <w:lang w:val="fr-CH"/>
        </w:rPr>
        <w:t>، وسيجري نشره في شبكة الويبو. وسيتلقى المستخدمون المسجلون</w:t>
      </w:r>
      <w:r w:rsidR="00F35B27">
        <w:rPr>
          <w:rFonts w:hint="cs"/>
          <w:rtl/>
          <w:lang w:val="fr-CH"/>
        </w:rPr>
        <w:t xml:space="preserve"> حاليا</w:t>
      </w:r>
      <w:r>
        <w:rPr>
          <w:rFonts w:hint="cs"/>
          <w:rtl/>
          <w:lang w:val="fr-CH"/>
        </w:rPr>
        <w:t xml:space="preserve"> إشعاراً عند توافر</w:t>
      </w:r>
      <w:r w:rsidR="004D3B51">
        <w:rPr>
          <w:rFonts w:hint="cs"/>
          <w:rtl/>
          <w:lang w:val="fr-CH"/>
        </w:rPr>
        <w:t xml:space="preserve"> أية</w:t>
      </w:r>
      <w:r>
        <w:rPr>
          <w:rFonts w:hint="cs"/>
          <w:rtl/>
          <w:lang w:val="fr-CH"/>
        </w:rPr>
        <w:t xml:space="preserve"> مستجدات.</w:t>
      </w:r>
    </w:p>
    <w:p w:rsidR="00061960" w:rsidRDefault="004D3B51" w:rsidP="004D3B51">
      <w:pPr>
        <w:pStyle w:val="ONUMA"/>
        <w:rPr>
          <w:lang w:val="fr-CH" w:bidi="ar-SY"/>
        </w:rPr>
      </w:pPr>
      <w:r>
        <w:rPr>
          <w:rFonts w:hint="cs"/>
          <w:rtl/>
          <w:lang w:val="fr-CH" w:bidi="ar-SY"/>
        </w:rPr>
        <w:t>وأنشأ</w:t>
      </w:r>
      <w:r w:rsidR="003C4396">
        <w:rPr>
          <w:rFonts w:hint="cs"/>
          <w:rtl/>
          <w:lang w:val="fr-CH" w:bidi="ar-SY"/>
        </w:rPr>
        <w:t xml:space="preserve"> المكتب الدولي صفحة خاصة على منصة ويكي مفتوحة فقط لأعضاء فرقة العمل وفرقة </w:t>
      </w:r>
      <w:r w:rsidR="003C4396">
        <w:rPr>
          <w:rFonts w:hint="cs"/>
          <w:rtl/>
          <w:lang w:val="fr-CH" w:bidi="ar-SY"/>
        </w:rPr>
        <w:lastRenderedPageBreak/>
        <w:t xml:space="preserve">التطوير التي تسعى للعمل على المواصفات الوظيفية واستعراض واجهة </w:t>
      </w:r>
      <w:r w:rsidR="00E428BA">
        <w:rPr>
          <w:rFonts w:hint="cs"/>
          <w:rtl/>
          <w:lang w:val="fr-CH" w:bidi="ar-SY"/>
        </w:rPr>
        <w:t>المستخدم المصورة</w:t>
      </w:r>
      <w:r w:rsidR="00113FEE">
        <w:rPr>
          <w:rFonts w:hint="cs"/>
          <w:rtl/>
          <w:lang w:val="fr-CH" w:bidi="ar-SY"/>
        </w:rPr>
        <w:t xml:space="preserve">. </w:t>
      </w:r>
      <w:r w:rsidR="00061960">
        <w:rPr>
          <w:rFonts w:hint="cs"/>
          <w:rtl/>
          <w:lang w:val="fr-CH" w:bidi="ar-SY"/>
        </w:rPr>
        <w:t>و</w:t>
      </w:r>
      <w:r w:rsidR="00061960" w:rsidRPr="00061960">
        <w:rPr>
          <w:rtl/>
          <w:lang w:val="fr-CH" w:bidi="ar-SY"/>
        </w:rPr>
        <w:t xml:space="preserve">دأبت فرقة العمل على تقديم </w:t>
      </w:r>
      <w:r w:rsidR="00061960">
        <w:rPr>
          <w:rFonts w:hint="cs"/>
          <w:rtl/>
          <w:lang w:val="fr-CH" w:bidi="ar-SY"/>
        </w:rPr>
        <w:t>تعليقات</w:t>
      </w:r>
      <w:r w:rsidR="00061960" w:rsidRPr="00061960">
        <w:rPr>
          <w:rtl/>
          <w:lang w:val="fr-CH" w:bidi="ar-SY"/>
        </w:rPr>
        <w:t xml:space="preserve"> بشأن مختلف </w:t>
      </w:r>
      <w:r w:rsidR="00061960">
        <w:rPr>
          <w:rFonts w:hint="cs"/>
          <w:rtl/>
          <w:lang w:val="fr-CH" w:bidi="ar-SY"/>
        </w:rPr>
        <w:t>مراحل</w:t>
      </w:r>
      <w:r w:rsidR="00061960" w:rsidRPr="00061960">
        <w:rPr>
          <w:rtl/>
          <w:lang w:val="fr-CH" w:bidi="ar-SY"/>
        </w:rPr>
        <w:t xml:space="preserve"> </w:t>
      </w:r>
      <w:r w:rsidR="00061960">
        <w:rPr>
          <w:rFonts w:hint="cs"/>
          <w:rtl/>
          <w:lang w:val="fr-CH" w:bidi="ar-SY"/>
        </w:rPr>
        <w:t>الاختبار</w:t>
      </w:r>
      <w:r w:rsidR="00061960" w:rsidRPr="00061960">
        <w:rPr>
          <w:rtl/>
          <w:lang w:val="fr-CH" w:bidi="ar-SY"/>
        </w:rPr>
        <w:t xml:space="preserve"> للتأكد من تنفيذ الوظائف بدقة، وكذلك ضبط الوظائف الحالية لضمان تلبية احتياجات المستخدمين.</w:t>
      </w:r>
    </w:p>
    <w:p w:rsidR="009523D5" w:rsidRDefault="009523D5" w:rsidP="004D3B51">
      <w:pPr>
        <w:pStyle w:val="ONUMA"/>
        <w:rPr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Pr="009523D5">
        <w:rPr>
          <w:rtl/>
          <w:lang w:val="fr-CH" w:bidi="ar-SY"/>
        </w:rPr>
        <w:t xml:space="preserve">في أغسطس 2020، </w:t>
      </w:r>
      <w:r>
        <w:rPr>
          <w:rFonts w:hint="cs"/>
          <w:rtl/>
          <w:lang w:val="fr-CH" w:bidi="ar-SY"/>
        </w:rPr>
        <w:t xml:space="preserve">قدّم </w:t>
      </w:r>
      <w:r w:rsidRPr="009523D5">
        <w:rPr>
          <w:rtl/>
          <w:lang w:val="fr-CH" w:bidi="ar-SY"/>
        </w:rPr>
        <w:t xml:space="preserve">المكتب الكندي للملكية الفكرية، والمكتب الأوروبي للبراءات، ومكتب </w:t>
      </w:r>
      <w:r w:rsidR="005B1C95">
        <w:rPr>
          <w:rFonts w:hint="cs"/>
          <w:rtl/>
          <w:lang w:val="fr-CH" w:bidi="ar-SY"/>
        </w:rPr>
        <w:t>ال</w:t>
      </w:r>
      <w:r w:rsidR="005B1C95" w:rsidRPr="009523D5">
        <w:rPr>
          <w:rtl/>
          <w:lang w:val="fr-CH" w:bidi="ar-SY"/>
        </w:rPr>
        <w:t xml:space="preserve">براءات </w:t>
      </w:r>
      <w:r w:rsidR="00BF20BE" w:rsidRPr="009523D5">
        <w:rPr>
          <w:rtl/>
          <w:lang w:val="fr-CH" w:bidi="ar-SY"/>
        </w:rPr>
        <w:t xml:space="preserve">الإسرائيلي </w:t>
      </w:r>
      <w:r w:rsidRPr="009523D5">
        <w:rPr>
          <w:rtl/>
          <w:lang w:val="fr-CH" w:bidi="ar-SY"/>
        </w:rPr>
        <w:t xml:space="preserve">ومكتب </w:t>
      </w:r>
      <w:r w:rsidR="00BF20BE" w:rsidRPr="009523D5">
        <w:rPr>
          <w:rtl/>
          <w:lang w:val="fr-CH" w:bidi="ar-SY"/>
        </w:rPr>
        <w:t xml:space="preserve">اليابان </w:t>
      </w:r>
      <w:r w:rsidR="00BF20BE">
        <w:rPr>
          <w:rFonts w:hint="cs"/>
          <w:rtl/>
          <w:lang w:val="fr-CH" w:bidi="ar-SY"/>
        </w:rPr>
        <w:t>لل</w:t>
      </w:r>
      <w:r w:rsidRPr="009523D5">
        <w:rPr>
          <w:rtl/>
          <w:lang w:val="fr-CH" w:bidi="ar-SY"/>
        </w:rPr>
        <w:t>براءات، والمكتب الكوري للملكية الفكرية، والمعهد الوطني للملكية الصناعية (البرازيل) و</w:t>
      </w:r>
      <w:r w:rsidR="00BF20BE">
        <w:rPr>
          <w:rFonts w:hint="cs"/>
          <w:rtl/>
          <w:lang w:val="fr-CH" w:bidi="ar-SY"/>
        </w:rPr>
        <w:t xml:space="preserve">مكتب </w:t>
      </w:r>
      <w:r w:rsidRPr="009523D5">
        <w:rPr>
          <w:rtl/>
          <w:lang w:val="fr-CH" w:bidi="ar-SY"/>
        </w:rPr>
        <w:t>الولايات المتحدة الأمريكية للبراءات والعلامات التجارية</w:t>
      </w:r>
      <w:r w:rsidR="00BF20BE">
        <w:rPr>
          <w:rFonts w:hint="cs"/>
          <w:rtl/>
          <w:lang w:val="fr-CH" w:bidi="ar-SY"/>
        </w:rPr>
        <w:t>،</w:t>
      </w:r>
      <w:r w:rsidRPr="009523D5">
        <w:rPr>
          <w:rtl/>
          <w:lang w:val="fr-CH" w:bidi="ar-SY"/>
        </w:rPr>
        <w:t xml:space="preserve"> </w:t>
      </w:r>
      <w:r w:rsidR="00E930B3">
        <w:rPr>
          <w:rFonts w:hint="cs"/>
          <w:rtl/>
          <w:lang w:val="fr-CH" w:bidi="ar-SY"/>
        </w:rPr>
        <w:t>تعليقات</w:t>
      </w:r>
      <w:r w:rsidRPr="009523D5">
        <w:rPr>
          <w:rtl/>
          <w:lang w:val="fr-CH" w:bidi="ar-SY"/>
        </w:rPr>
        <w:t xml:space="preserve"> بشأن الإصدار </w:t>
      </w:r>
      <w:r w:rsidRPr="00BF20BE">
        <w:rPr>
          <w:rtl/>
          <w:lang w:val="fr-CH" w:bidi="ar-SY"/>
        </w:rPr>
        <w:t>الأول المرشح ل</w:t>
      </w:r>
      <w:r w:rsidR="00BF20BE" w:rsidRPr="00BF20BE">
        <w:rPr>
          <w:rFonts w:hint="cs"/>
          <w:rtl/>
          <w:lang w:val="fr-CH" w:bidi="ar-SY"/>
        </w:rPr>
        <w:t>أداة الويبو لل</w:t>
      </w:r>
      <w:r w:rsidRPr="00BF20BE">
        <w:rPr>
          <w:rtl/>
          <w:lang w:val="fr-CH" w:bidi="ar-SY"/>
        </w:rPr>
        <w:t xml:space="preserve">تسلسل </w:t>
      </w:r>
      <w:r w:rsidR="00BF20BE">
        <w:rPr>
          <w:rFonts w:hint="cs"/>
          <w:rtl/>
          <w:lang w:val="fr-CH" w:bidi="ar-SY"/>
        </w:rPr>
        <w:t>ومثبت</w:t>
      </w:r>
      <w:r w:rsidRPr="009523D5">
        <w:rPr>
          <w:rtl/>
          <w:lang w:val="fr-CH" w:bidi="ar-SY"/>
        </w:rPr>
        <w:t xml:space="preserve"> </w:t>
      </w:r>
      <w:r w:rsidR="00BF20BE">
        <w:rPr>
          <w:rFonts w:hint="cs"/>
          <w:rtl/>
          <w:lang w:val="fr-CH" w:bidi="ar-SY"/>
        </w:rPr>
        <w:t>أداة الويبو لل</w:t>
      </w:r>
      <w:r w:rsidRPr="009523D5">
        <w:rPr>
          <w:rtl/>
          <w:lang w:val="fr-CH" w:bidi="ar-SY"/>
        </w:rPr>
        <w:t>تسلسل (إصدار بيتا 3).</w:t>
      </w:r>
    </w:p>
    <w:p w:rsidR="00A45277" w:rsidRPr="00A45277" w:rsidRDefault="00A45277" w:rsidP="00397149">
      <w:pPr>
        <w:pStyle w:val="Heading3"/>
        <w:tabs>
          <w:tab w:val="left" w:pos="8281"/>
        </w:tabs>
        <w:rPr>
          <w:rtl/>
          <w:lang w:val="fr-CH" w:bidi="ar-SY"/>
        </w:rPr>
      </w:pPr>
      <w:r>
        <w:rPr>
          <w:rFonts w:hint="cs"/>
          <w:rtl/>
          <w:lang w:val="fr-CH"/>
        </w:rPr>
        <w:t xml:space="preserve">تنقيح معيار الويبو </w:t>
      </w:r>
      <w:r>
        <w:t>ST.26</w:t>
      </w:r>
    </w:p>
    <w:p w:rsidR="00E428BA" w:rsidRDefault="00B6222B" w:rsidP="00551781">
      <w:pPr>
        <w:pStyle w:val="ONUMA"/>
        <w:rPr>
          <w:lang w:val="fr-CH" w:bidi="ar-SY"/>
        </w:rPr>
      </w:pPr>
      <w:r>
        <w:rPr>
          <w:rFonts w:hint="cs"/>
          <w:rtl/>
          <w:lang w:val="fr-CH" w:bidi="ar-SY"/>
        </w:rPr>
        <w:t>ناقشت</w:t>
      </w:r>
      <w:r w:rsidR="00A45277">
        <w:rPr>
          <w:rFonts w:hint="cs"/>
          <w:rtl/>
          <w:lang w:val="fr-CH" w:bidi="ar-SY"/>
        </w:rPr>
        <w:t xml:space="preserve"> فرقة العمل </w:t>
      </w:r>
      <w:r>
        <w:rPr>
          <w:rFonts w:hint="cs"/>
          <w:rtl/>
          <w:lang w:val="fr-CH" w:bidi="ar-SY"/>
        </w:rPr>
        <w:t xml:space="preserve">إجراء </w:t>
      </w:r>
      <w:r w:rsidR="00A45277">
        <w:rPr>
          <w:rFonts w:hint="cs"/>
          <w:rtl/>
          <w:lang w:val="fr-CH" w:bidi="ar-SY"/>
        </w:rPr>
        <w:t xml:space="preserve">بعض التعديلات </w:t>
      </w:r>
      <w:r>
        <w:rPr>
          <w:rFonts w:hint="cs"/>
          <w:rtl/>
          <w:lang w:val="fr-CH" w:bidi="ar-SY"/>
        </w:rPr>
        <w:t>على ا</w:t>
      </w:r>
      <w:r w:rsidR="00A45277">
        <w:rPr>
          <w:rFonts w:hint="cs"/>
          <w:rtl/>
          <w:lang w:val="fr-CH" w:bidi="ar-SY"/>
        </w:rPr>
        <w:t xml:space="preserve">لمعيار </w:t>
      </w:r>
      <w:r w:rsidR="00A45277">
        <w:rPr>
          <w:lang w:bidi="ar-SY"/>
        </w:rPr>
        <w:t>ST.26</w:t>
      </w:r>
      <w:r>
        <w:rPr>
          <w:rFonts w:hint="cs"/>
          <w:rtl/>
          <w:lang w:val="fr-CH" w:bidi="ar-SY"/>
        </w:rPr>
        <w:t xml:space="preserve"> والتي ستُقدّم </w:t>
      </w:r>
      <w:r w:rsidR="00502A43">
        <w:rPr>
          <w:rFonts w:hint="cs"/>
          <w:rtl/>
          <w:lang w:val="fr-CH" w:bidi="ar-SY"/>
        </w:rPr>
        <w:t xml:space="preserve">إلى لجنة المعايير في </w:t>
      </w:r>
      <w:r w:rsidR="00A45277">
        <w:rPr>
          <w:rFonts w:hint="cs"/>
          <w:rtl/>
          <w:lang w:val="fr-CH" w:bidi="ar-SY"/>
        </w:rPr>
        <w:t>دور</w:t>
      </w:r>
      <w:r w:rsidR="00502A43">
        <w:rPr>
          <w:rFonts w:hint="cs"/>
          <w:rtl/>
          <w:lang w:val="fr-CH" w:bidi="ar-SY"/>
        </w:rPr>
        <w:t>تها</w:t>
      </w:r>
      <w:r w:rsidR="00A45277"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الثامنة</w:t>
      </w:r>
      <w:r w:rsidR="00A45277"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 xml:space="preserve">المزمع انعقادها </w:t>
      </w:r>
      <w:r w:rsidR="00A70628">
        <w:rPr>
          <w:rFonts w:hint="cs"/>
          <w:rtl/>
          <w:lang w:val="fr-CH" w:bidi="ar-SY"/>
        </w:rPr>
        <w:t xml:space="preserve">في الفترة </w:t>
      </w:r>
      <w:r>
        <w:rPr>
          <w:rFonts w:hint="cs"/>
          <w:rtl/>
          <w:lang w:val="fr-CH" w:bidi="ar-SY"/>
        </w:rPr>
        <w:t>من 30 نوفمبر إلى 4 ديسمبر</w:t>
      </w:r>
      <w:r w:rsidR="00A45277"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2020</w:t>
      </w:r>
      <w:r w:rsidR="00A45277">
        <w:rPr>
          <w:rFonts w:hint="cs"/>
          <w:rtl/>
          <w:lang w:val="fr-CH" w:bidi="ar-SY"/>
        </w:rPr>
        <w:t>.</w:t>
      </w:r>
    </w:p>
    <w:p w:rsidR="00A45277" w:rsidRDefault="00A45277" w:rsidP="00A45277">
      <w:pPr>
        <w:pStyle w:val="Heading3"/>
        <w:rPr>
          <w:lang w:val="fr-CH" w:bidi="ar-SY"/>
        </w:rPr>
      </w:pPr>
      <w:r>
        <w:rPr>
          <w:rFonts w:hint="cs"/>
          <w:rtl/>
          <w:lang w:val="fr-CH" w:bidi="ar-SY"/>
        </w:rPr>
        <w:t>تنقيح الإطار القانوني لمعاهدة البراءات (اللائحة التنفيذية والتعليمات الإدارية لمعاهدة التعاون بشأن البراءات)</w:t>
      </w:r>
    </w:p>
    <w:p w:rsidR="0062435C" w:rsidRDefault="00A45277" w:rsidP="00855561">
      <w:pPr>
        <w:pStyle w:val="ONUMA"/>
        <w:rPr>
          <w:lang w:val="fr-CH" w:bidi="ar-SY"/>
        </w:rPr>
      </w:pPr>
      <w:r>
        <w:rPr>
          <w:rFonts w:hint="cs"/>
          <w:rtl/>
          <w:lang w:val="fr-CH" w:bidi="ar-SY"/>
        </w:rPr>
        <w:t>من اللازم إدخال تعديلا</w:t>
      </w:r>
      <w:r w:rsidR="004D3B51">
        <w:rPr>
          <w:rFonts w:hint="cs"/>
          <w:rtl/>
          <w:lang w:val="fr-CH" w:bidi="ar-SY"/>
        </w:rPr>
        <w:t>ت</w:t>
      </w:r>
      <w:r>
        <w:rPr>
          <w:rFonts w:hint="cs"/>
          <w:rtl/>
          <w:lang w:val="fr-CH" w:bidi="ar-SY"/>
        </w:rPr>
        <w:t xml:space="preserve"> على اللائحة التنفيذية والتعليمات الإدارية لمعاهدة البراءات من أجل تنفيذ الانتقال من معيار التسلسل </w:t>
      </w:r>
      <w:r w:rsidR="00855561">
        <w:rPr>
          <w:rFonts w:hint="cs"/>
          <w:rtl/>
          <w:lang w:val="fr-CH" w:bidi="ar-SY"/>
        </w:rPr>
        <w:t xml:space="preserve">الحالي الخاص بمعاهدة البراءات </w:t>
      </w:r>
      <w:r w:rsidR="00855561" w:rsidRPr="003500D9">
        <w:rPr>
          <w:lang w:val="fr-CH" w:bidi="ar-SY"/>
        </w:rPr>
        <w:t>ST.25</w:t>
      </w:r>
      <w:r w:rsidR="00855561">
        <w:rPr>
          <w:rFonts w:hint="cs"/>
          <w:rtl/>
          <w:lang w:val="fr-CH" w:bidi="ar-SY"/>
        </w:rPr>
        <w:t xml:space="preserve"> إلى معيار الويبو الجديد </w:t>
      </w:r>
      <w:r w:rsidR="00855561" w:rsidRPr="003500D9">
        <w:rPr>
          <w:lang w:val="fr-CH" w:bidi="ar-SY"/>
        </w:rPr>
        <w:t>ST.26</w:t>
      </w:r>
      <w:r w:rsidR="00855561">
        <w:rPr>
          <w:rFonts w:hint="cs"/>
          <w:rtl/>
          <w:lang w:val="fr-CH" w:bidi="ar-SY"/>
        </w:rPr>
        <w:t>. وقد أعد المكتب الدولي مقترحاً أول</w:t>
      </w:r>
      <w:r w:rsidR="004D3B51">
        <w:rPr>
          <w:rFonts w:hint="cs"/>
          <w:rtl/>
          <w:lang w:val="fr-CH" w:bidi="ar-SY"/>
        </w:rPr>
        <w:t>ي</w:t>
      </w:r>
      <w:r w:rsidR="00855561">
        <w:rPr>
          <w:rFonts w:hint="cs"/>
          <w:rtl/>
          <w:lang w:val="fr-CH" w:bidi="ar-SY"/>
        </w:rPr>
        <w:t>اً في العام الماضي وقدمه إلى الفريق العامل</w:t>
      </w:r>
      <w:r w:rsidR="00FB4B50">
        <w:rPr>
          <w:rFonts w:hint="cs"/>
          <w:rtl/>
          <w:lang w:val="fr-CH" w:bidi="ar-SY"/>
        </w:rPr>
        <w:t xml:space="preserve"> المعني ب</w:t>
      </w:r>
      <w:r w:rsidR="00855561">
        <w:rPr>
          <w:rFonts w:hint="cs"/>
          <w:rtl/>
          <w:lang w:val="fr-CH" w:bidi="ar-SY"/>
        </w:rPr>
        <w:t xml:space="preserve">معاهدة البراءات خلال دورته الحادية عشرة (انظر </w:t>
      </w:r>
      <w:r w:rsidR="00855561">
        <w:rPr>
          <w:rFonts w:hint="cs"/>
          <w:rtl/>
          <w:lang w:val="fr-CH" w:bidi="ar-SY"/>
        </w:rPr>
        <w:lastRenderedPageBreak/>
        <w:t xml:space="preserve">الوثيقة </w:t>
      </w:r>
      <w:r w:rsidR="00855561" w:rsidRPr="003500D9">
        <w:rPr>
          <w:lang w:val="fr-CH" w:bidi="ar-SY"/>
        </w:rPr>
        <w:t>PCT/WG/11/24</w:t>
      </w:r>
      <w:r w:rsidR="00855561">
        <w:rPr>
          <w:rFonts w:hint="cs"/>
          <w:rtl/>
          <w:lang w:val="fr-CH" w:bidi="ar-SY"/>
        </w:rPr>
        <w:t>)</w:t>
      </w:r>
      <w:r w:rsidR="0062435C">
        <w:rPr>
          <w:rFonts w:hint="cs"/>
          <w:rtl/>
          <w:lang w:val="fr-CH" w:bidi="ar-SY"/>
        </w:rPr>
        <w:t>،</w:t>
      </w:r>
      <w:r w:rsidR="00855561">
        <w:rPr>
          <w:rFonts w:hint="cs"/>
          <w:rtl/>
          <w:lang w:val="fr-CH" w:bidi="ar-SY"/>
        </w:rPr>
        <w:t xml:space="preserve"> </w:t>
      </w:r>
      <w:r w:rsidR="0062435C">
        <w:rPr>
          <w:rFonts w:hint="cs"/>
          <w:rtl/>
          <w:lang w:val="fr-CH" w:bidi="ar-SY"/>
        </w:rPr>
        <w:t>تلته</w:t>
      </w:r>
      <w:r w:rsidR="0062435C" w:rsidRPr="0062435C">
        <w:rPr>
          <w:rtl/>
          <w:lang w:val="fr-CH" w:bidi="ar-SY"/>
        </w:rPr>
        <w:t xml:space="preserve"> نسخة </w:t>
      </w:r>
      <w:r w:rsidR="0062435C">
        <w:rPr>
          <w:rFonts w:hint="cs"/>
          <w:rtl/>
          <w:lang w:val="fr-CH" w:bidi="ar-SY"/>
        </w:rPr>
        <w:t>معدّلة رُفعت إلى</w:t>
      </w:r>
      <w:r w:rsidR="0062435C" w:rsidRPr="0062435C">
        <w:rPr>
          <w:rtl/>
          <w:lang w:val="fr-CH" w:bidi="ar-SY"/>
        </w:rPr>
        <w:t xml:space="preserve"> </w:t>
      </w:r>
      <w:r w:rsidR="0062435C">
        <w:rPr>
          <w:rFonts w:hint="cs"/>
          <w:rtl/>
          <w:lang w:val="fr-CH" w:bidi="ar-SY"/>
        </w:rPr>
        <w:t>ا</w:t>
      </w:r>
      <w:r w:rsidR="0062435C" w:rsidRPr="0062435C">
        <w:rPr>
          <w:rtl/>
          <w:lang w:val="fr-CH" w:bidi="ar-SY"/>
        </w:rPr>
        <w:t xml:space="preserve">لدورة الثانية عشرة في 2019 (انظر الوثيقة </w:t>
      </w:r>
      <w:r w:rsidR="0062435C" w:rsidRPr="0062435C">
        <w:rPr>
          <w:lang w:val="fr-CH" w:bidi="ar-SY"/>
        </w:rPr>
        <w:t>PCT/WG/12/13</w:t>
      </w:r>
      <w:r w:rsidR="0062435C" w:rsidRPr="0062435C">
        <w:rPr>
          <w:rtl/>
          <w:lang w:val="fr-CH" w:bidi="ar-SY"/>
        </w:rPr>
        <w:t xml:space="preserve">). </w:t>
      </w:r>
      <w:r w:rsidR="00FB4B50">
        <w:rPr>
          <w:rFonts w:hint="cs"/>
          <w:rtl/>
          <w:lang w:val="fr-CH" w:bidi="ar-SY"/>
        </w:rPr>
        <w:t>و</w:t>
      </w:r>
      <w:r w:rsidR="0062435C" w:rsidRPr="0062435C">
        <w:rPr>
          <w:rtl/>
          <w:lang w:val="fr-CH" w:bidi="ar-SY"/>
        </w:rPr>
        <w:t xml:space="preserve">بسبب </w:t>
      </w:r>
      <w:r w:rsidR="00FB4B50">
        <w:rPr>
          <w:rFonts w:hint="cs"/>
          <w:rtl/>
          <w:lang w:val="fr-CH" w:bidi="ar-SY"/>
        </w:rPr>
        <w:t>تفشي</w:t>
      </w:r>
      <w:r w:rsidR="0062435C" w:rsidRPr="0062435C">
        <w:rPr>
          <w:rtl/>
          <w:lang w:val="fr-CH" w:bidi="ar-SY"/>
        </w:rPr>
        <w:t xml:space="preserve"> فيروس </w:t>
      </w:r>
      <w:r w:rsidR="00FB4B50">
        <w:rPr>
          <w:rFonts w:hint="cs"/>
          <w:rtl/>
          <w:lang w:val="fr-CH" w:bidi="ar-SY"/>
        </w:rPr>
        <w:t>كورونا</w:t>
      </w:r>
      <w:r w:rsidR="0062435C" w:rsidRPr="0062435C">
        <w:rPr>
          <w:rtl/>
          <w:lang w:val="fr-CH" w:bidi="ar-SY"/>
        </w:rPr>
        <w:t xml:space="preserve">، </w:t>
      </w:r>
      <w:r w:rsidR="00FB4B50">
        <w:rPr>
          <w:rFonts w:hint="cs"/>
          <w:rtl/>
          <w:lang w:val="fr-CH" w:bidi="ar-SY"/>
        </w:rPr>
        <w:t>تأجلت</w:t>
      </w:r>
      <w:r w:rsidR="0062435C" w:rsidRPr="0062435C">
        <w:rPr>
          <w:rtl/>
          <w:lang w:val="fr-CH" w:bidi="ar-SY"/>
        </w:rPr>
        <w:t xml:space="preserve"> دورة الفريق العامل </w:t>
      </w:r>
      <w:r w:rsidR="00FB4B50">
        <w:rPr>
          <w:rFonts w:hint="cs"/>
          <w:rtl/>
          <w:lang w:val="fr-CH" w:bidi="ar-SY"/>
        </w:rPr>
        <w:t>المعني ب</w:t>
      </w:r>
      <w:r w:rsidR="0062435C" w:rsidRPr="0062435C">
        <w:rPr>
          <w:rtl/>
          <w:lang w:val="fr-CH" w:bidi="ar-SY"/>
        </w:rPr>
        <w:t xml:space="preserve">معاهدة التعاون بشأن البراءات </w:t>
      </w:r>
      <w:r w:rsidR="00EC15F1">
        <w:rPr>
          <w:rFonts w:hint="cs"/>
          <w:rtl/>
          <w:lang w:val="fr-CH" w:bidi="ar-SY"/>
        </w:rPr>
        <w:t>المزمع انعقادها</w:t>
      </w:r>
      <w:r w:rsidR="0062435C" w:rsidRPr="0062435C">
        <w:rPr>
          <w:rtl/>
          <w:lang w:val="fr-CH" w:bidi="ar-SY"/>
        </w:rPr>
        <w:t xml:space="preserve"> في مايو 2020 إلى أكتوبر 2020. وبالتالي، لم </w:t>
      </w:r>
      <w:r w:rsidR="00EC15F1">
        <w:rPr>
          <w:rFonts w:hint="cs"/>
          <w:rtl/>
          <w:lang w:val="fr-CH" w:bidi="ar-SY"/>
        </w:rPr>
        <w:t>تُقدم</w:t>
      </w:r>
      <w:r w:rsidR="0062435C" w:rsidRPr="0062435C">
        <w:rPr>
          <w:rtl/>
          <w:lang w:val="fr-CH" w:bidi="ar-SY"/>
        </w:rPr>
        <w:t xml:space="preserve"> هذه التعديلات إلى </w:t>
      </w:r>
      <w:r w:rsidR="00EC15F1" w:rsidRPr="0062435C">
        <w:rPr>
          <w:rtl/>
          <w:lang w:val="fr-CH" w:bidi="ar-SY"/>
        </w:rPr>
        <w:t xml:space="preserve">جمعية معاهدة التعاون بشأن البراءات </w:t>
      </w:r>
      <w:r w:rsidR="00EC15F1">
        <w:rPr>
          <w:rFonts w:hint="cs"/>
          <w:rtl/>
          <w:lang w:val="fr-CH" w:bidi="ar-SY"/>
        </w:rPr>
        <w:t xml:space="preserve">في </w:t>
      </w:r>
      <w:r w:rsidR="0062435C" w:rsidRPr="0062435C">
        <w:rPr>
          <w:rtl/>
          <w:lang w:val="fr-CH" w:bidi="ar-SY"/>
        </w:rPr>
        <w:t>دور</w:t>
      </w:r>
      <w:r w:rsidR="00EC15F1">
        <w:rPr>
          <w:rFonts w:hint="cs"/>
          <w:rtl/>
          <w:lang w:val="fr-CH" w:bidi="ar-SY"/>
        </w:rPr>
        <w:t xml:space="preserve">تها </w:t>
      </w:r>
      <w:r w:rsidR="0062435C" w:rsidRPr="0062435C">
        <w:rPr>
          <w:rtl/>
          <w:lang w:val="fr-CH" w:bidi="ar-SY"/>
        </w:rPr>
        <w:t xml:space="preserve">الثانية والأربعين التي ستعقد في الفترة من 21 إلى 25 سبتمبر، 2020. وبدلاً من ذلك، </w:t>
      </w:r>
      <w:r w:rsidR="00831F44">
        <w:rPr>
          <w:rFonts w:hint="cs"/>
          <w:rtl/>
          <w:lang w:val="fr-CH" w:bidi="ar-SY"/>
        </w:rPr>
        <w:t>سيجرى</w:t>
      </w:r>
      <w:r w:rsidR="0062435C" w:rsidRPr="0062435C">
        <w:rPr>
          <w:rtl/>
          <w:lang w:val="fr-CH" w:bidi="ar-SY"/>
        </w:rPr>
        <w:t xml:space="preserve"> مناقشة اقتراح منقح آخر في هذه الدورة للفريق العامل </w:t>
      </w:r>
      <w:r w:rsidR="00831F44">
        <w:rPr>
          <w:rFonts w:hint="cs"/>
          <w:rtl/>
          <w:lang w:val="fr-CH" w:bidi="ar-SY"/>
        </w:rPr>
        <w:t>المعني ب</w:t>
      </w:r>
      <w:r w:rsidR="0062435C" w:rsidRPr="0062435C">
        <w:rPr>
          <w:rtl/>
          <w:lang w:val="fr-CH" w:bidi="ar-SY"/>
        </w:rPr>
        <w:t xml:space="preserve">معاهدة التعاون بشأن البراءات (انظر الوثيقة </w:t>
      </w:r>
      <w:r w:rsidR="0062435C" w:rsidRPr="0062435C">
        <w:rPr>
          <w:lang w:val="fr-CH" w:bidi="ar-SY"/>
        </w:rPr>
        <w:t>PCT/WG/13/8</w:t>
      </w:r>
      <w:r w:rsidR="0062435C" w:rsidRPr="0062435C">
        <w:rPr>
          <w:rtl/>
          <w:lang w:val="fr-CH" w:bidi="ar-SY"/>
        </w:rPr>
        <w:t xml:space="preserve">). ومن المتوقع أن </w:t>
      </w:r>
      <w:r w:rsidR="00831F44">
        <w:rPr>
          <w:rFonts w:hint="cs"/>
          <w:rtl/>
          <w:lang w:val="fr-CH" w:bidi="ar-SY"/>
        </w:rPr>
        <w:t>تُقدّم</w:t>
      </w:r>
      <w:r w:rsidR="0062435C" w:rsidRPr="0062435C">
        <w:rPr>
          <w:rtl/>
          <w:lang w:val="fr-CH" w:bidi="ar-SY"/>
        </w:rPr>
        <w:t xml:space="preserve"> التعديلات إلى </w:t>
      </w:r>
      <w:r w:rsidR="00831F44">
        <w:rPr>
          <w:rFonts w:hint="cs"/>
          <w:rtl/>
          <w:lang w:val="fr-CH" w:bidi="ar-SY"/>
        </w:rPr>
        <w:t>ا</w:t>
      </w:r>
      <w:r w:rsidR="0062435C" w:rsidRPr="0062435C">
        <w:rPr>
          <w:rtl/>
          <w:lang w:val="fr-CH" w:bidi="ar-SY"/>
        </w:rPr>
        <w:t xml:space="preserve">لجمعية </w:t>
      </w:r>
      <w:r w:rsidR="00831F44">
        <w:rPr>
          <w:rFonts w:hint="cs"/>
          <w:rtl/>
          <w:lang w:val="fr-CH" w:bidi="ar-SY"/>
        </w:rPr>
        <w:t xml:space="preserve">في </w:t>
      </w:r>
      <w:r w:rsidR="00831F44" w:rsidRPr="0062435C">
        <w:rPr>
          <w:rtl/>
          <w:lang w:val="fr-CH" w:bidi="ar-SY"/>
        </w:rPr>
        <w:t>جلس</w:t>
      </w:r>
      <w:r w:rsidR="00831F44">
        <w:rPr>
          <w:rFonts w:hint="cs"/>
          <w:rtl/>
          <w:lang w:val="fr-CH" w:bidi="ar-SY"/>
        </w:rPr>
        <w:t>تها</w:t>
      </w:r>
      <w:r w:rsidR="00831F44" w:rsidRPr="0062435C">
        <w:rPr>
          <w:rtl/>
          <w:lang w:val="fr-CH" w:bidi="ar-SY"/>
        </w:rPr>
        <w:t xml:space="preserve"> </w:t>
      </w:r>
      <w:r w:rsidR="00831F44">
        <w:rPr>
          <w:rFonts w:hint="cs"/>
          <w:rtl/>
          <w:lang w:val="fr-CH" w:bidi="ar-SY"/>
        </w:rPr>
        <w:t>ال</w:t>
      </w:r>
      <w:r w:rsidR="00831F44" w:rsidRPr="0062435C">
        <w:rPr>
          <w:rtl/>
          <w:lang w:val="fr-CH" w:bidi="ar-SY"/>
        </w:rPr>
        <w:t xml:space="preserve">مقبلة </w:t>
      </w:r>
      <w:r w:rsidR="0062435C" w:rsidRPr="0062435C">
        <w:rPr>
          <w:rtl/>
          <w:lang w:val="fr-CH" w:bidi="ar-SY"/>
        </w:rPr>
        <w:t xml:space="preserve">لاعتمادها </w:t>
      </w:r>
      <w:r w:rsidR="00453CC3">
        <w:rPr>
          <w:rFonts w:hint="cs"/>
          <w:rtl/>
          <w:lang w:val="fr-CH" w:bidi="ar-SY"/>
        </w:rPr>
        <w:t>و</w:t>
      </w:r>
      <w:r w:rsidR="00831F44">
        <w:rPr>
          <w:rFonts w:hint="cs"/>
          <w:rtl/>
          <w:lang w:val="fr-CH" w:bidi="ar-SY"/>
        </w:rPr>
        <w:t>تخويل</w:t>
      </w:r>
      <w:r w:rsidR="0062435C" w:rsidRPr="0062435C">
        <w:rPr>
          <w:rtl/>
          <w:lang w:val="fr-CH" w:bidi="ar-SY"/>
        </w:rPr>
        <w:t xml:space="preserve"> دخولها حيز </w:t>
      </w:r>
      <w:r w:rsidR="00831F44">
        <w:rPr>
          <w:rFonts w:hint="cs"/>
          <w:rtl/>
          <w:lang w:val="fr-CH" w:bidi="ar-SY"/>
        </w:rPr>
        <w:t>النفاذ</w:t>
      </w:r>
      <w:r w:rsidR="0062435C" w:rsidRPr="0062435C">
        <w:rPr>
          <w:rtl/>
          <w:lang w:val="fr-CH" w:bidi="ar-SY"/>
        </w:rPr>
        <w:t xml:space="preserve"> في 1 يناير 2022.</w:t>
      </w:r>
    </w:p>
    <w:p w:rsidR="00A45277" w:rsidRDefault="004F67E1" w:rsidP="004F67E1">
      <w:pPr>
        <w:pStyle w:val="Heading2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خارطة الطريق</w:t>
      </w:r>
    </w:p>
    <w:p w:rsidR="004F67E1" w:rsidRDefault="004F67E1" w:rsidP="004F67E1">
      <w:pPr>
        <w:pStyle w:val="ONUMA"/>
        <w:rPr>
          <w:lang w:val="fr-CH" w:bidi="ar-SY"/>
        </w:rPr>
      </w:pPr>
      <w:r>
        <w:rPr>
          <w:rFonts w:hint="cs"/>
          <w:rtl/>
          <w:lang w:val="fr-CH" w:bidi="ar-SY"/>
        </w:rPr>
        <w:t>تعتزم فرقة العمل</w:t>
      </w:r>
      <w:r w:rsidR="00AF58CA">
        <w:rPr>
          <w:rFonts w:hint="cs"/>
          <w:rtl/>
          <w:lang w:val="fr-CH" w:bidi="ar-SY"/>
        </w:rPr>
        <w:t xml:space="preserve"> القيام</w:t>
      </w:r>
      <w:r>
        <w:rPr>
          <w:rFonts w:hint="cs"/>
          <w:rtl/>
          <w:lang w:val="fr-CH" w:bidi="ar-SY"/>
        </w:rPr>
        <w:t xml:space="preserve"> </w:t>
      </w:r>
      <w:r w:rsidR="00AF58CA">
        <w:rPr>
          <w:rFonts w:hint="cs"/>
          <w:rtl/>
          <w:lang w:val="fr-CH" w:bidi="ar-SY"/>
        </w:rPr>
        <w:t>ب</w:t>
      </w:r>
      <w:r>
        <w:rPr>
          <w:rFonts w:hint="cs"/>
          <w:rtl/>
          <w:lang w:val="fr-CH" w:bidi="ar-SY"/>
        </w:rPr>
        <w:t>ما يلي:</w:t>
      </w:r>
    </w:p>
    <w:p w:rsidR="004F67E1" w:rsidRDefault="004F67E1" w:rsidP="00AF58CA">
      <w:pPr>
        <w:pStyle w:val="BodyTextFirstIndent"/>
        <w:rPr>
          <w:rtl/>
          <w:lang w:val="fr-CH" w:bidi="ar-SY"/>
        </w:rPr>
      </w:pPr>
      <w:r>
        <w:rPr>
          <w:rFonts w:hint="cs"/>
          <w:rtl/>
          <w:lang w:val="fr-CH"/>
        </w:rPr>
        <w:t>(</w:t>
      </w:r>
      <w:r w:rsidR="00AF58CA">
        <w:rPr>
          <w:rFonts w:hint="cs"/>
          <w:rtl/>
          <w:lang w:val="fr-CH"/>
        </w:rPr>
        <w:t>أ</w:t>
      </w:r>
      <w:r>
        <w:rPr>
          <w:rFonts w:hint="cs"/>
          <w:rtl/>
          <w:lang w:val="fr-CH"/>
        </w:rPr>
        <w:t>)</w:t>
      </w:r>
      <w:r>
        <w:rPr>
          <w:rtl/>
          <w:lang w:val="fr-CH"/>
        </w:rPr>
        <w:tab/>
      </w:r>
      <w:r w:rsidR="005B1C95" w:rsidRPr="005B1C95">
        <w:rPr>
          <w:rtl/>
          <w:lang w:val="fr-CH"/>
        </w:rPr>
        <w:t xml:space="preserve">دعم المكتب الدولي من خلال الاستمرار في المشاركة في تطوير واختبار </w:t>
      </w:r>
      <w:r w:rsidR="005B1C95">
        <w:rPr>
          <w:rFonts w:hint="cs"/>
          <w:rtl/>
          <w:lang w:val="fr-CH"/>
        </w:rPr>
        <w:t>أداة الويبو لل</w:t>
      </w:r>
      <w:r w:rsidR="005B1C95" w:rsidRPr="005B1C95">
        <w:rPr>
          <w:rtl/>
          <w:lang w:val="fr-CH"/>
        </w:rPr>
        <w:t>تسلسل</w:t>
      </w:r>
      <w:r w:rsidR="00AF58CA">
        <w:rPr>
          <w:rFonts w:hint="cs"/>
          <w:rtl/>
          <w:lang w:val="fr-CH" w:bidi="ar-SY"/>
        </w:rPr>
        <w:t>؛</w:t>
      </w:r>
    </w:p>
    <w:p w:rsidR="00AF58CA" w:rsidRDefault="00AF58CA" w:rsidP="004D3B51">
      <w:pPr>
        <w:pStyle w:val="BodyTextFirstIndent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(ب)</w:t>
      </w:r>
      <w:r>
        <w:rPr>
          <w:rtl/>
          <w:lang w:val="fr-CH" w:bidi="ar-SY"/>
        </w:rPr>
        <w:tab/>
      </w:r>
      <w:r>
        <w:rPr>
          <w:rFonts w:hint="cs"/>
          <w:rtl/>
          <w:lang w:val="fr-CH" w:bidi="ar-SY"/>
        </w:rPr>
        <w:t xml:space="preserve">ودعم المكتب الدولي لإجراء </w:t>
      </w:r>
      <w:r w:rsidR="004D3B51">
        <w:rPr>
          <w:rFonts w:hint="cs"/>
          <w:rtl/>
          <w:lang w:val="fr-CH" w:bidi="ar-SY"/>
        </w:rPr>
        <w:t>التنقيحات</w:t>
      </w:r>
      <w:r>
        <w:rPr>
          <w:rFonts w:hint="cs"/>
          <w:rtl/>
          <w:lang w:val="fr-CH" w:bidi="ar-SY"/>
        </w:rPr>
        <w:t xml:space="preserve"> اللازمة على الإطار القانوني لمعاهدة البراءات (</w:t>
      </w:r>
      <w:r w:rsidR="005B1C95">
        <w:rPr>
          <w:rFonts w:hint="cs"/>
          <w:rtl/>
          <w:lang w:val="fr-CH" w:bidi="ar-SY"/>
        </w:rPr>
        <w:t>اللائحة التنفيذية والتعليمات الإدارية لمعاهدة التعاون بشأن البراءات</w:t>
      </w:r>
      <w:r>
        <w:rPr>
          <w:rFonts w:hint="cs"/>
          <w:rtl/>
          <w:lang w:val="fr-CH" w:bidi="ar-SY"/>
        </w:rPr>
        <w:t>)؛</w:t>
      </w:r>
    </w:p>
    <w:p w:rsidR="00AF58CA" w:rsidRDefault="00AF58CA" w:rsidP="004D3B51">
      <w:pPr>
        <w:pStyle w:val="BodyTextFirstIndent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(ج)</w:t>
      </w:r>
      <w:r>
        <w:rPr>
          <w:rtl/>
          <w:lang w:val="fr-CH" w:bidi="ar-SY"/>
        </w:rPr>
        <w:tab/>
      </w:r>
      <w:r w:rsidRPr="00AF58CA">
        <w:rPr>
          <w:rtl/>
          <w:lang w:val="fr-CH" w:bidi="ar-SY"/>
        </w:rPr>
        <w:t xml:space="preserve">العمل على أي </w:t>
      </w:r>
      <w:r w:rsidR="004D3B51">
        <w:rPr>
          <w:rFonts w:hint="cs"/>
          <w:rtl/>
          <w:lang w:val="fr-CH" w:bidi="ar-SY"/>
        </w:rPr>
        <w:t>تنقيح</w:t>
      </w:r>
      <w:r w:rsidR="004D3B51">
        <w:rPr>
          <w:rtl/>
          <w:lang w:val="fr-CH" w:bidi="ar-SY"/>
        </w:rPr>
        <w:t xml:space="preserve"> مقبل</w:t>
      </w:r>
      <w:r w:rsidRPr="00AF58CA">
        <w:rPr>
          <w:rtl/>
          <w:lang w:val="fr-CH" w:bidi="ar-SY"/>
        </w:rPr>
        <w:t xml:space="preserve"> لمعيار الويبو </w:t>
      </w:r>
      <w:r w:rsidRPr="00AF58CA">
        <w:rPr>
          <w:lang w:val="fr-CH" w:bidi="ar-SY"/>
        </w:rPr>
        <w:t>ST.26</w:t>
      </w:r>
      <w:r w:rsidRPr="00AF58CA">
        <w:rPr>
          <w:rtl/>
          <w:lang w:val="fr-CH" w:bidi="ar-SY"/>
        </w:rPr>
        <w:t xml:space="preserve">، عند الاقتضاء، من أجل تيسير تطبيق المكاتب والمودعين للمعيار </w:t>
      </w:r>
      <w:r w:rsidRPr="00AF58CA">
        <w:rPr>
          <w:lang w:val="fr-CH" w:bidi="ar-SY"/>
        </w:rPr>
        <w:t>ST.26</w:t>
      </w:r>
      <w:r w:rsidRPr="00AF58CA">
        <w:rPr>
          <w:rtl/>
          <w:lang w:val="fr-CH" w:bidi="ar-SY"/>
        </w:rPr>
        <w:t>.</w:t>
      </w:r>
    </w:p>
    <w:p w:rsidR="00AF58CA" w:rsidRPr="00AF58CA" w:rsidRDefault="00B44C45" w:rsidP="00B44C45">
      <w:pPr>
        <w:pStyle w:val="Endofdocument-Annex"/>
        <w:rPr>
          <w:rtl/>
          <w:lang w:val="fr-CH" w:bidi="ar-SY"/>
        </w:rPr>
      </w:pPr>
      <w:r>
        <w:rPr>
          <w:rtl/>
          <w:lang w:val="fr-CH" w:bidi="ar-SY"/>
        </w:rPr>
        <w:t>[</w:t>
      </w:r>
      <w:r w:rsidR="00A67795">
        <w:rPr>
          <w:rFonts w:hint="cs"/>
          <w:rtl/>
          <w:lang w:val="fr-CH" w:bidi="ar-SY"/>
        </w:rPr>
        <w:t>نهاية المرفق والوثيقة</w:t>
      </w:r>
      <w:r>
        <w:rPr>
          <w:rtl/>
          <w:lang w:val="fr-CH" w:bidi="ar-SY"/>
        </w:rPr>
        <w:t>]</w:t>
      </w:r>
    </w:p>
    <w:sectPr w:rsidR="00AF58CA" w:rsidRPr="00AF58CA" w:rsidSect="00903BD6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2C" w:rsidRDefault="0077742C">
      <w:r>
        <w:separator/>
      </w:r>
    </w:p>
  </w:endnote>
  <w:endnote w:type="continuationSeparator" w:id="0">
    <w:p w:rsidR="0077742C" w:rsidRDefault="0077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2C" w:rsidRDefault="0077742C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7742C" w:rsidRDefault="0077742C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51" w:rsidRDefault="00210051" w:rsidP="0023693F">
    <w:pPr>
      <w:bidi w:val="0"/>
      <w:rPr>
        <w:rFonts w:ascii="Arial" w:hAnsi="Arial" w:cs="Arial"/>
        <w:sz w:val="22"/>
        <w:szCs w:val="22"/>
      </w:rPr>
    </w:pPr>
    <w:bookmarkStart w:id="13" w:name="Code3"/>
    <w:bookmarkEnd w:id="13"/>
    <w:r>
      <w:rPr>
        <w:rFonts w:ascii="Arial" w:hAnsi="Arial" w:cs="Arial"/>
        <w:sz w:val="22"/>
        <w:szCs w:val="22"/>
      </w:rPr>
      <w:t>PCT/WG/12/14</w:t>
    </w:r>
  </w:p>
  <w:p w:rsidR="00210051" w:rsidRDefault="00210051" w:rsidP="00210051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ANNEX</w:t>
    </w:r>
  </w:p>
  <w:p w:rsidR="00D76BBD" w:rsidRPr="00C50A61" w:rsidRDefault="00D76BBD" w:rsidP="00EC422B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903BD6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2B" w:rsidRPr="00EC422B" w:rsidRDefault="00EC422B" w:rsidP="00397149">
    <w:pPr>
      <w:pStyle w:val="Header"/>
      <w:jc w:val="center"/>
      <w:rPr>
        <w:rtl/>
        <w:lang w:val="fr-CH" w:bidi="ar-S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D6" w:rsidRDefault="00903BD6" w:rsidP="0023693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PCT/WG/</w:t>
    </w:r>
    <w:r w:rsidR="00D711A7">
      <w:rPr>
        <w:rFonts w:ascii="Arial" w:hAnsi="Arial" w:cs="Arial" w:hint="cs"/>
        <w:sz w:val="22"/>
        <w:szCs w:val="22"/>
        <w:rtl/>
      </w:rPr>
      <w:t>13</w:t>
    </w:r>
    <w:r>
      <w:rPr>
        <w:rFonts w:ascii="Arial" w:hAnsi="Arial" w:cs="Arial"/>
        <w:sz w:val="22"/>
        <w:szCs w:val="22"/>
      </w:rPr>
      <w:t>/</w:t>
    </w:r>
    <w:r w:rsidR="00D711A7">
      <w:rPr>
        <w:rFonts w:ascii="Arial" w:hAnsi="Arial" w:cs="Arial" w:hint="cs"/>
        <w:sz w:val="22"/>
        <w:szCs w:val="22"/>
        <w:rtl/>
      </w:rPr>
      <w:t>9</w:t>
    </w:r>
  </w:p>
  <w:p w:rsidR="00903BD6" w:rsidRDefault="00903BD6" w:rsidP="00210051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Annex</w:t>
    </w:r>
  </w:p>
  <w:p w:rsidR="00903BD6" w:rsidRDefault="00903BD6" w:rsidP="0023693F">
    <w:pPr>
      <w:bidi w:val="0"/>
      <w:rPr>
        <w:rFonts w:ascii="Arial" w:hAnsi="Arial" w:cs="Arial"/>
        <w:sz w:val="22"/>
        <w:szCs w:val="22"/>
      </w:rPr>
    </w:pPr>
    <w:r w:rsidRPr="00903BD6">
      <w:rPr>
        <w:rFonts w:ascii="Arial" w:hAnsi="Arial" w:cs="Arial"/>
        <w:sz w:val="22"/>
        <w:szCs w:val="22"/>
      </w:rPr>
      <w:fldChar w:fldCharType="begin"/>
    </w:r>
    <w:r w:rsidRPr="00903BD6">
      <w:rPr>
        <w:rFonts w:ascii="Arial" w:hAnsi="Arial" w:cs="Arial"/>
        <w:sz w:val="22"/>
        <w:szCs w:val="22"/>
      </w:rPr>
      <w:instrText xml:space="preserve"> PAGE   \* MERGEFORMAT </w:instrText>
    </w:r>
    <w:r w:rsidRPr="00903BD6">
      <w:rPr>
        <w:rFonts w:ascii="Arial" w:hAnsi="Arial" w:cs="Arial"/>
        <w:sz w:val="22"/>
        <w:szCs w:val="22"/>
      </w:rPr>
      <w:fldChar w:fldCharType="separate"/>
    </w:r>
    <w:r w:rsidR="003500D9">
      <w:rPr>
        <w:rFonts w:ascii="Arial" w:hAnsi="Arial" w:cs="Arial"/>
        <w:noProof/>
        <w:sz w:val="22"/>
        <w:szCs w:val="22"/>
      </w:rPr>
      <w:t>5</w:t>
    </w:r>
    <w:r w:rsidRPr="00903BD6">
      <w:rPr>
        <w:rFonts w:ascii="Arial" w:hAnsi="Arial" w:cs="Arial"/>
        <w:noProof/>
        <w:sz w:val="22"/>
        <w:szCs w:val="22"/>
      </w:rPr>
      <w:fldChar w:fldCharType="end"/>
    </w:r>
  </w:p>
  <w:p w:rsidR="00903BD6" w:rsidRPr="00C50A61" w:rsidRDefault="00903BD6" w:rsidP="00903BD6">
    <w:pPr>
      <w:bidi w:val="0"/>
      <w:rPr>
        <w:rFonts w:ascii="Arial" w:hAnsi="Arial" w:cs="Arial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49" w:rsidRDefault="00397149" w:rsidP="00EC422B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PCT/WG/</w:t>
    </w:r>
    <w:r w:rsidR="00420499">
      <w:rPr>
        <w:rFonts w:ascii="Arial" w:hAnsi="Arial" w:cs="Arial"/>
        <w:sz w:val="22"/>
        <w:szCs w:val="22"/>
      </w:rPr>
      <w:t>13</w:t>
    </w:r>
    <w:r>
      <w:rPr>
        <w:rFonts w:ascii="Arial" w:hAnsi="Arial" w:cs="Arial"/>
        <w:sz w:val="22"/>
        <w:szCs w:val="22"/>
      </w:rPr>
      <w:t>/</w:t>
    </w:r>
    <w:r w:rsidR="00420499">
      <w:rPr>
        <w:rFonts w:ascii="Arial" w:hAnsi="Arial" w:cs="Arial"/>
        <w:sz w:val="22"/>
        <w:szCs w:val="22"/>
      </w:rPr>
      <w:t>9</w:t>
    </w:r>
  </w:p>
  <w:p w:rsidR="00397149" w:rsidRDefault="00397149" w:rsidP="00EC422B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ANNEX</w:t>
    </w:r>
  </w:p>
  <w:p w:rsidR="00397149" w:rsidRPr="00EC422B" w:rsidRDefault="00397149" w:rsidP="00EC422B">
    <w:pPr>
      <w:pStyle w:val="Header"/>
      <w:jc w:val="right"/>
      <w:rPr>
        <w:rtl/>
        <w:lang w:val="fr-CH" w:bidi="ar-SY"/>
      </w:rPr>
    </w:pPr>
    <w:r>
      <w:rPr>
        <w:rFonts w:hint="cs"/>
        <w:rtl/>
        <w:lang w:val="fr-CH" w:bidi="ar-SY"/>
      </w:rPr>
      <w:t>المرفق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A2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A40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960"/>
    <w:rsid w:val="00061E03"/>
    <w:rsid w:val="00061FF5"/>
    <w:rsid w:val="00062502"/>
    <w:rsid w:val="00063C91"/>
    <w:rsid w:val="000640E7"/>
    <w:rsid w:val="00066B43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6604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3FEE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6F8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0051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147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2D6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0D9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149"/>
    <w:rsid w:val="00397895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396"/>
    <w:rsid w:val="003C4877"/>
    <w:rsid w:val="003C4B42"/>
    <w:rsid w:val="003C4E91"/>
    <w:rsid w:val="003C6D76"/>
    <w:rsid w:val="003C72F6"/>
    <w:rsid w:val="003C7C20"/>
    <w:rsid w:val="003D073C"/>
    <w:rsid w:val="003D0791"/>
    <w:rsid w:val="003D1130"/>
    <w:rsid w:val="003D37D4"/>
    <w:rsid w:val="003D47A7"/>
    <w:rsid w:val="003D56B5"/>
    <w:rsid w:val="003D5DCC"/>
    <w:rsid w:val="003D6B84"/>
    <w:rsid w:val="003E07D2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499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04D"/>
    <w:rsid w:val="004512B2"/>
    <w:rsid w:val="004528EE"/>
    <w:rsid w:val="00453360"/>
    <w:rsid w:val="00453CC3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3B51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7E1"/>
    <w:rsid w:val="004F6925"/>
    <w:rsid w:val="004F722B"/>
    <w:rsid w:val="00502A43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1781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1C95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2AA2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3FE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4F6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35C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17DE4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42C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1F44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561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3BD6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23D5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277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193"/>
    <w:rsid w:val="00A62C70"/>
    <w:rsid w:val="00A63982"/>
    <w:rsid w:val="00A65845"/>
    <w:rsid w:val="00A65A41"/>
    <w:rsid w:val="00A666AA"/>
    <w:rsid w:val="00A671FC"/>
    <w:rsid w:val="00A67795"/>
    <w:rsid w:val="00A70628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8C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161F1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5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222B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1C79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5A2"/>
    <w:rsid w:val="00BE7F5D"/>
    <w:rsid w:val="00BF0707"/>
    <w:rsid w:val="00BF164F"/>
    <w:rsid w:val="00BF1AAF"/>
    <w:rsid w:val="00BF20BE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40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870A8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2EA9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1A7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76BBD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4B8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BA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6D3"/>
    <w:rsid w:val="00E77C2E"/>
    <w:rsid w:val="00E80A1A"/>
    <w:rsid w:val="00E8292A"/>
    <w:rsid w:val="00E82DE7"/>
    <w:rsid w:val="00E84116"/>
    <w:rsid w:val="00E84C5C"/>
    <w:rsid w:val="00E84CC5"/>
    <w:rsid w:val="00E85533"/>
    <w:rsid w:val="00E86343"/>
    <w:rsid w:val="00E866CD"/>
    <w:rsid w:val="00E877ED"/>
    <w:rsid w:val="00E901FD"/>
    <w:rsid w:val="00E91964"/>
    <w:rsid w:val="00E91FB1"/>
    <w:rsid w:val="00E930B3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15F1"/>
    <w:rsid w:val="00EC2D7D"/>
    <w:rsid w:val="00EC36AD"/>
    <w:rsid w:val="00EC3BCF"/>
    <w:rsid w:val="00EC422B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27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80E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4B50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D7AC2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3BF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D6B3610-3165-47E2-B256-980C9298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F04B8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038C-B190-4011-BB73-0F235203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938</Words>
  <Characters>5146</Characters>
  <Application>Microsoft Office Word</Application>
  <DocSecurity>4</DocSecurity>
  <Lines>173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PCT/WG/12/ (Arabic)</vt:lpstr>
      <vt:lpstr>PCT/WG/12/ (Arabic)</vt:lpstr>
    </vt:vector>
  </TitlesOfParts>
  <Company>World Intellectual Property Organization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 (Arabic)</dc:title>
  <dc:creator>IHADADENE Soraya</dc:creator>
  <cp:keywords>FOR OFFICIAL USE ONLY</cp:keywords>
  <cp:lastModifiedBy>SHOUSHA Sally</cp:lastModifiedBy>
  <cp:revision>2</cp:revision>
  <cp:lastPrinted>2020-09-07T09:56:00Z</cp:lastPrinted>
  <dcterms:created xsi:type="dcterms:W3CDTF">2020-09-22T09:17:00Z</dcterms:created>
  <dcterms:modified xsi:type="dcterms:W3CDTF">2020-09-22T09:17:00Z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2808dea7-ba93-4967-addc-6f9ec9306205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