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384262">
            <w:pPr>
              <w:pStyle w:val="DocumentCodeAR"/>
              <w:bidi/>
              <w:rPr>
                <w:rtl/>
              </w:rPr>
            </w:pPr>
            <w:proofErr w:type="spellStart"/>
            <w:r>
              <w:t>PCT</w:t>
            </w:r>
            <w:proofErr w:type="spellEnd"/>
            <w:r w:rsidR="00772E46">
              <w:t>/</w:t>
            </w:r>
            <w:proofErr w:type="spellStart"/>
            <w:r w:rsidR="00C742C5">
              <w:t>WG</w:t>
            </w:r>
            <w:proofErr w:type="spellEnd"/>
            <w:r w:rsidR="00100F97">
              <w:t>/</w:t>
            </w:r>
            <w:r w:rsidR="00384262">
              <w:t>11</w:t>
            </w:r>
            <w:r w:rsidR="0044191F">
              <w:t>/</w:t>
            </w:r>
            <w:r w:rsidR="00384262">
              <w:t>8</w:t>
            </w:r>
          </w:p>
        </w:tc>
      </w:tr>
      <w:tr w:rsidR="001667B6" w:rsidTr="00BF164F">
        <w:tc>
          <w:tcPr>
            <w:tcW w:w="9571" w:type="dxa"/>
            <w:gridSpan w:val="3"/>
          </w:tcPr>
          <w:p w:rsidR="001667B6" w:rsidRPr="00B6101C" w:rsidRDefault="00B6101C" w:rsidP="0044191F">
            <w:pPr>
              <w:pStyle w:val="DocumentLanguageAR"/>
              <w:bidi/>
              <w:rPr>
                <w:rtl/>
              </w:rPr>
            </w:pPr>
            <w:r w:rsidRPr="00B6101C">
              <w:rPr>
                <w:rFonts w:hint="cs"/>
                <w:rtl/>
              </w:rPr>
              <w:t xml:space="preserve">الأصل: </w:t>
            </w:r>
            <w:r w:rsidR="0044191F">
              <w:rPr>
                <w:rFonts w:hint="cs"/>
                <w:rtl/>
              </w:rPr>
              <w:t>بالإنكليزية</w:t>
            </w:r>
          </w:p>
        </w:tc>
      </w:tr>
      <w:tr w:rsidR="001667B6" w:rsidTr="00BF164F">
        <w:tc>
          <w:tcPr>
            <w:tcW w:w="9571" w:type="dxa"/>
            <w:gridSpan w:val="3"/>
          </w:tcPr>
          <w:p w:rsidR="001667B6" w:rsidRPr="00B6101C" w:rsidRDefault="00B6101C" w:rsidP="000C70DE">
            <w:pPr>
              <w:pStyle w:val="DocumentDateAR"/>
              <w:bidi/>
              <w:rPr>
                <w:rtl/>
              </w:rPr>
            </w:pPr>
            <w:r w:rsidRPr="00B6101C">
              <w:rPr>
                <w:rFonts w:hint="cs"/>
                <w:rtl/>
              </w:rPr>
              <w:t xml:space="preserve">التاريخ: </w:t>
            </w:r>
            <w:r w:rsidR="000C70DE">
              <w:rPr>
                <w:rFonts w:hint="cs"/>
                <w:rtl/>
              </w:rPr>
              <w:t>17</w:t>
            </w:r>
            <w:r w:rsidR="0044191F">
              <w:rPr>
                <w:rFonts w:hint="cs"/>
                <w:rtl/>
              </w:rPr>
              <w:t xml:space="preserve"> </w:t>
            </w:r>
            <w:r w:rsidR="000C70DE">
              <w:rPr>
                <w:rFonts w:hint="cs"/>
                <w:rtl/>
              </w:rPr>
              <w:t>أبريل</w:t>
            </w:r>
            <w:r w:rsidRPr="00B6101C">
              <w:rPr>
                <w:rFonts w:hint="cs"/>
                <w:rtl/>
              </w:rPr>
              <w:t xml:space="preserve"> </w:t>
            </w:r>
            <w:r w:rsidR="000C70DE">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0C70DE">
      <w:pPr>
        <w:pStyle w:val="MeetingSessionAR"/>
        <w:bidi/>
        <w:rPr>
          <w:rFonts w:ascii="Cambria Math" w:hAnsi="Cambria Math"/>
          <w:rtl/>
        </w:rPr>
      </w:pPr>
      <w:r w:rsidRPr="00783D11">
        <w:rPr>
          <w:rFonts w:ascii="Cambria Math" w:hAnsi="Cambria Math"/>
          <w:rtl/>
        </w:rPr>
        <w:t xml:space="preserve">الدورة </w:t>
      </w:r>
      <w:r w:rsidR="000C70DE">
        <w:rPr>
          <w:rFonts w:ascii="Cambria Math" w:hAnsi="Cambria Math" w:hint="cs"/>
          <w:rtl/>
        </w:rPr>
        <w:t>الحادية عشرة</w:t>
      </w:r>
    </w:p>
    <w:p w:rsidR="00D61541" w:rsidRPr="00D61541" w:rsidRDefault="00D61541" w:rsidP="000C70DE">
      <w:pPr>
        <w:pStyle w:val="MeetingDatesAR"/>
        <w:bidi/>
        <w:rPr>
          <w:rtl/>
        </w:rPr>
      </w:pPr>
      <w:r w:rsidRPr="00D61541">
        <w:rPr>
          <w:rFonts w:hint="cs"/>
          <w:rtl/>
        </w:rPr>
        <w:t xml:space="preserve">جنيف، من </w:t>
      </w:r>
      <w:r w:rsidR="000C70DE">
        <w:rPr>
          <w:rFonts w:hint="cs"/>
          <w:rtl/>
        </w:rPr>
        <w:t>18</w:t>
      </w:r>
      <w:r w:rsidR="00C742C5">
        <w:rPr>
          <w:rFonts w:hint="cs"/>
          <w:rtl/>
        </w:rPr>
        <w:t xml:space="preserve"> إلى </w:t>
      </w:r>
      <w:r w:rsidR="000C70DE">
        <w:rPr>
          <w:rFonts w:hint="cs"/>
          <w:rtl/>
        </w:rPr>
        <w:t>22</w:t>
      </w:r>
      <w:r w:rsidR="00D07291">
        <w:rPr>
          <w:rFonts w:hint="cs"/>
          <w:rtl/>
        </w:rPr>
        <w:t xml:space="preserve"> </w:t>
      </w:r>
      <w:r w:rsidR="000C70DE">
        <w:rPr>
          <w:rFonts w:hint="cs"/>
          <w:rtl/>
        </w:rPr>
        <w:t>يونيو</w:t>
      </w:r>
      <w:r w:rsidR="00C742C5">
        <w:rPr>
          <w:rFonts w:hint="cs"/>
          <w:rtl/>
        </w:rPr>
        <w:t xml:space="preserve"> </w:t>
      </w:r>
      <w:r w:rsidR="000C70DE">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4191F" w:rsidP="008251B5">
      <w:pPr>
        <w:pStyle w:val="DocumentTitleAR"/>
        <w:bidi/>
        <w:rPr>
          <w:rtl/>
        </w:rPr>
      </w:pPr>
      <w:r>
        <w:rPr>
          <w:rFonts w:hint="cs"/>
          <w:rtl/>
        </w:rPr>
        <w:t>استخدام رموز التصنيف الوطني في الطلبات الدولية</w:t>
      </w:r>
    </w:p>
    <w:p w:rsidR="00D61541" w:rsidRPr="00D61541" w:rsidRDefault="0044191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C77850" w:rsidP="00C77850">
      <w:pPr>
        <w:pStyle w:val="Heading1AR"/>
      </w:pPr>
      <w:r>
        <w:rPr>
          <w:rFonts w:hint="cs"/>
          <w:rtl/>
        </w:rPr>
        <w:t>الملخص</w:t>
      </w:r>
    </w:p>
    <w:p w:rsidR="00CB79E4" w:rsidRDefault="006763EE" w:rsidP="00584A05">
      <w:pPr>
        <w:pStyle w:val="NumberedParaAR"/>
        <w:rPr>
          <w:lang w:val="fr-CH"/>
        </w:rPr>
      </w:pPr>
      <w:r w:rsidRPr="006763EE">
        <w:rPr>
          <w:rtl/>
          <w:lang w:val="fr-CH"/>
        </w:rPr>
        <w:t xml:space="preserve">تقدم </w:t>
      </w:r>
      <w:r>
        <w:rPr>
          <w:rFonts w:hint="cs"/>
          <w:rtl/>
          <w:lang w:val="fr-CH"/>
        </w:rPr>
        <w:t xml:space="preserve">هذه </w:t>
      </w:r>
      <w:r>
        <w:rPr>
          <w:rtl/>
          <w:lang w:val="fr-CH"/>
        </w:rPr>
        <w:t xml:space="preserve">الوثيقة تحديثا للمقترحات </w:t>
      </w:r>
      <w:r>
        <w:rPr>
          <w:rFonts w:hint="cs"/>
          <w:rtl/>
          <w:lang w:val="fr-CH"/>
        </w:rPr>
        <w:t xml:space="preserve">بغرض تخويل </w:t>
      </w:r>
      <w:r w:rsidR="003F3348">
        <w:rPr>
          <w:rFonts w:hint="cs"/>
          <w:rtl/>
          <w:lang w:val="fr-CH"/>
        </w:rPr>
        <w:t>إدارات</w:t>
      </w:r>
      <w:r w:rsidR="003F3348">
        <w:rPr>
          <w:rtl/>
          <w:lang w:val="fr-CH"/>
        </w:rPr>
        <w:t xml:space="preserve"> البحث الدولي </w:t>
      </w:r>
      <w:r w:rsidRPr="006763EE">
        <w:rPr>
          <w:rtl/>
          <w:lang w:val="fr-CH"/>
        </w:rPr>
        <w:t xml:space="preserve">إمكانية </w:t>
      </w:r>
      <w:r w:rsidR="00246285">
        <w:rPr>
          <w:rFonts w:hint="cs"/>
          <w:rtl/>
          <w:lang w:val="fr-CH"/>
        </w:rPr>
        <w:t>إحالة</w:t>
      </w:r>
      <w:r w:rsidRPr="006763EE">
        <w:rPr>
          <w:rtl/>
          <w:lang w:val="fr-CH"/>
        </w:rPr>
        <w:t xml:space="preserve"> رموز التصنيف التعاوني ل</w:t>
      </w:r>
      <w:r w:rsidR="003F3348">
        <w:rPr>
          <w:rFonts w:hint="cs"/>
          <w:rtl/>
          <w:lang w:val="fr-CH"/>
        </w:rPr>
        <w:t>ل</w:t>
      </w:r>
      <w:r w:rsidRPr="006763EE">
        <w:rPr>
          <w:rtl/>
          <w:lang w:val="fr-CH"/>
        </w:rPr>
        <w:t>براءا</w:t>
      </w:r>
      <w:r w:rsidR="003F3348">
        <w:rPr>
          <w:rtl/>
          <w:lang w:val="fr-CH"/>
        </w:rPr>
        <w:t>ت و</w:t>
      </w:r>
      <w:r w:rsidR="003F3348">
        <w:rPr>
          <w:rFonts w:hint="cs"/>
          <w:rtl/>
          <w:lang w:val="fr-CH"/>
        </w:rPr>
        <w:t>ال</w:t>
      </w:r>
      <w:r w:rsidR="003F3348">
        <w:rPr>
          <w:rtl/>
          <w:lang w:val="fr-CH"/>
        </w:rPr>
        <w:t>رموز</w:t>
      </w:r>
      <w:r w:rsidR="003F3348">
        <w:rPr>
          <w:rFonts w:hint="cs"/>
          <w:rtl/>
          <w:lang w:val="fr-CH"/>
        </w:rPr>
        <w:t xml:space="preserve"> الأخرى</w:t>
      </w:r>
      <w:r w:rsidR="003F3348">
        <w:rPr>
          <w:rtl/>
          <w:lang w:val="fr-CH"/>
        </w:rPr>
        <w:t xml:space="preserve"> </w:t>
      </w:r>
      <w:r w:rsidR="003F3348">
        <w:rPr>
          <w:rFonts w:hint="cs"/>
          <w:rtl/>
          <w:lang w:val="fr-CH"/>
        </w:rPr>
        <w:t>ل</w:t>
      </w:r>
      <w:r w:rsidR="003F3348">
        <w:rPr>
          <w:rtl/>
          <w:lang w:val="fr-CH"/>
        </w:rPr>
        <w:t>لتصنيف الوطني</w:t>
      </w:r>
      <w:r w:rsidRPr="006763EE">
        <w:rPr>
          <w:rtl/>
          <w:lang w:val="fr-CH"/>
        </w:rPr>
        <w:t xml:space="preserve"> للبراءات المخصصة </w:t>
      </w:r>
      <w:r w:rsidR="005A327E">
        <w:rPr>
          <w:rFonts w:hint="cs"/>
          <w:rtl/>
          <w:lang w:val="fr-CH"/>
        </w:rPr>
        <w:t>لل</w:t>
      </w:r>
      <w:r w:rsidRPr="006763EE">
        <w:rPr>
          <w:rtl/>
          <w:lang w:val="fr-CH"/>
        </w:rPr>
        <w:t>طلب الدولي</w:t>
      </w:r>
      <w:r w:rsidR="005A327E">
        <w:rPr>
          <w:rFonts w:hint="cs"/>
          <w:rtl/>
          <w:lang w:val="fr-CH"/>
        </w:rPr>
        <w:t xml:space="preserve"> للبراءات</w:t>
      </w:r>
      <w:r w:rsidR="00886E2C">
        <w:rPr>
          <w:rFonts w:hint="cs"/>
          <w:rtl/>
          <w:lang w:val="fr-CH"/>
        </w:rPr>
        <w:t xml:space="preserve"> </w:t>
      </w:r>
      <w:r w:rsidRPr="006763EE">
        <w:rPr>
          <w:rtl/>
          <w:lang w:val="fr-CH"/>
        </w:rPr>
        <w:t xml:space="preserve">إلى المكتب الدولي في </w:t>
      </w:r>
      <w:r w:rsidR="00886E2C">
        <w:rPr>
          <w:rFonts w:hint="cs"/>
          <w:rtl/>
          <w:lang w:val="fr-CH"/>
        </w:rPr>
        <w:t>نسق</w:t>
      </w:r>
      <w:r w:rsidRPr="006763EE">
        <w:rPr>
          <w:rtl/>
          <w:lang w:val="fr-CH"/>
        </w:rPr>
        <w:t xml:space="preserve"> </w:t>
      </w:r>
      <w:r w:rsidR="009E78D2">
        <w:rPr>
          <w:rtl/>
          <w:lang w:val="fr-CH"/>
        </w:rPr>
        <w:t>قابل للقراءة آليا</w:t>
      </w:r>
      <w:r w:rsidR="009E78D2">
        <w:rPr>
          <w:rFonts w:hint="cs"/>
          <w:rtl/>
          <w:lang w:val="fr-CH"/>
        </w:rPr>
        <w:t xml:space="preserve"> </w:t>
      </w:r>
      <w:r w:rsidRPr="006763EE">
        <w:rPr>
          <w:rtl/>
          <w:lang w:val="fr-CH"/>
        </w:rPr>
        <w:t xml:space="preserve">لأغراض </w:t>
      </w:r>
      <w:r w:rsidR="00886E2C">
        <w:rPr>
          <w:rFonts w:hint="cs"/>
          <w:rtl/>
          <w:lang w:val="fr-CH"/>
        </w:rPr>
        <w:t>النشر الدولي</w:t>
      </w:r>
      <w:r w:rsidRPr="006763EE">
        <w:rPr>
          <w:rtl/>
          <w:lang w:val="fr-CH"/>
        </w:rPr>
        <w:t xml:space="preserve"> في ركن البراءات </w:t>
      </w:r>
      <w:r w:rsidR="00886E2C">
        <w:rPr>
          <w:rFonts w:hint="cs"/>
          <w:rtl/>
          <w:lang w:val="fr-CH"/>
        </w:rPr>
        <w:t>(</w:t>
      </w:r>
      <w:r w:rsidRPr="006763EE">
        <w:rPr>
          <w:lang w:val="fr-CH"/>
        </w:rPr>
        <w:t>PATENTSCOPE</w:t>
      </w:r>
      <w:r w:rsidR="00886E2C">
        <w:rPr>
          <w:rFonts w:hint="cs"/>
          <w:rtl/>
          <w:lang w:val="fr-CH"/>
        </w:rPr>
        <w:t>)</w:t>
      </w:r>
      <w:r w:rsidRPr="006763EE">
        <w:rPr>
          <w:rtl/>
          <w:lang w:val="fr-CH"/>
        </w:rPr>
        <w:t xml:space="preserve">. </w:t>
      </w:r>
      <w:r w:rsidR="003F084E">
        <w:rPr>
          <w:rtl/>
          <w:lang w:val="fr-CH"/>
        </w:rPr>
        <w:t>وعلى وجه الخصوص</w:t>
      </w:r>
      <w:r w:rsidRPr="006763EE">
        <w:rPr>
          <w:rtl/>
          <w:lang w:val="fr-CH"/>
        </w:rPr>
        <w:t>، ي</w:t>
      </w:r>
      <w:r w:rsidR="00DF777D">
        <w:rPr>
          <w:rFonts w:hint="cs"/>
          <w:rtl/>
          <w:lang w:val="fr-CH"/>
        </w:rPr>
        <w:t>ُ</w:t>
      </w:r>
      <w:r w:rsidRPr="006763EE">
        <w:rPr>
          <w:rtl/>
          <w:lang w:val="fr-CH"/>
        </w:rPr>
        <w:t xml:space="preserve">قترح </w:t>
      </w:r>
      <w:r w:rsidR="00584A05">
        <w:rPr>
          <w:rFonts w:hint="cs"/>
          <w:rtl/>
          <w:lang w:val="fr-CH"/>
        </w:rPr>
        <w:t>إحالة</w:t>
      </w:r>
      <w:r w:rsidRPr="006763EE">
        <w:rPr>
          <w:rtl/>
          <w:lang w:val="fr-CH"/>
        </w:rPr>
        <w:t xml:space="preserve"> رموز التصنيف هذه</w:t>
      </w:r>
      <w:r w:rsidR="00DF777D">
        <w:rPr>
          <w:rFonts w:hint="cs"/>
          <w:rtl/>
          <w:lang w:val="fr-CH"/>
        </w:rPr>
        <w:t xml:space="preserve"> إما</w:t>
      </w:r>
      <w:r w:rsidRPr="006763EE">
        <w:rPr>
          <w:rtl/>
          <w:lang w:val="fr-CH"/>
        </w:rPr>
        <w:t xml:space="preserve"> كجزء من تقرير بحث دولي في</w:t>
      </w:r>
      <w:r w:rsidR="00DF777D">
        <w:rPr>
          <w:rFonts w:hint="cs"/>
          <w:rtl/>
          <w:lang w:val="fr-CH"/>
        </w:rPr>
        <w:t xml:space="preserve"> نسق</w:t>
      </w:r>
      <w:r w:rsidRPr="006763EE">
        <w:rPr>
          <w:rtl/>
          <w:lang w:val="fr-CH"/>
        </w:rPr>
        <w:t xml:space="preserve"> </w:t>
      </w:r>
      <w:r w:rsidRPr="006763EE">
        <w:rPr>
          <w:lang w:val="fr-CH"/>
        </w:rPr>
        <w:t>XML</w:t>
      </w:r>
      <w:r w:rsidRPr="006763EE">
        <w:rPr>
          <w:rtl/>
          <w:lang w:val="fr-CH"/>
        </w:rPr>
        <w:t xml:space="preserve">، أو كحزمة بيانات منفصلة </w:t>
      </w:r>
      <w:r w:rsidR="0066087F">
        <w:rPr>
          <w:rFonts w:hint="cs"/>
          <w:rtl/>
          <w:lang w:val="fr-CH"/>
        </w:rPr>
        <w:t>أثناء</w:t>
      </w:r>
      <w:r w:rsidRPr="006763EE">
        <w:rPr>
          <w:rtl/>
          <w:lang w:val="fr-CH"/>
        </w:rPr>
        <w:t xml:space="preserve"> إرسال تقرير البحث الدولي إلى المكتب الدولي.</w:t>
      </w:r>
    </w:p>
    <w:p w:rsidR="00DE1903" w:rsidRPr="00DE1903" w:rsidRDefault="00DE1903" w:rsidP="00DE1903">
      <w:pPr>
        <w:pStyle w:val="Heading1AR"/>
      </w:pPr>
      <w:r w:rsidRPr="00DE1903">
        <w:rPr>
          <w:rFonts w:hint="cs"/>
          <w:rtl/>
        </w:rPr>
        <w:t>معلومات أساسية</w:t>
      </w:r>
    </w:p>
    <w:p w:rsidR="003F084E" w:rsidRDefault="003F084E" w:rsidP="009E78D2">
      <w:pPr>
        <w:pStyle w:val="NumberedParaAR"/>
      </w:pPr>
      <w:r>
        <w:rPr>
          <w:rFonts w:hint="cs"/>
          <w:rtl/>
        </w:rPr>
        <w:t>ناقش</w:t>
      </w:r>
      <w:r w:rsidRPr="003F084E">
        <w:rPr>
          <w:rtl/>
        </w:rPr>
        <w:t xml:space="preserve"> الفريق العامل</w:t>
      </w:r>
      <w:r>
        <w:rPr>
          <w:rFonts w:hint="cs"/>
          <w:rtl/>
        </w:rPr>
        <w:t xml:space="preserve"> في</w:t>
      </w:r>
      <w:r>
        <w:rPr>
          <w:rtl/>
        </w:rPr>
        <w:t xml:space="preserve"> </w:t>
      </w:r>
      <w:r>
        <w:rPr>
          <w:rFonts w:hint="cs"/>
          <w:rtl/>
        </w:rPr>
        <w:t>دورته</w:t>
      </w:r>
      <w:r>
        <w:rPr>
          <w:rtl/>
        </w:rPr>
        <w:t xml:space="preserve"> العاشرة وثيقة أشارت إلى أن المكتب الدولي سيقدم اقتراحا </w:t>
      </w:r>
      <w:r>
        <w:rPr>
          <w:rFonts w:hint="cs"/>
          <w:rtl/>
        </w:rPr>
        <w:t>يخول ل</w:t>
      </w:r>
      <w:r w:rsidRPr="003F084E">
        <w:rPr>
          <w:rtl/>
        </w:rPr>
        <w:t xml:space="preserve">إدارات البحث الدولي إمكانية </w:t>
      </w:r>
      <w:r w:rsidR="00246285">
        <w:rPr>
          <w:rFonts w:hint="cs"/>
          <w:rtl/>
        </w:rPr>
        <w:t>إحالة</w:t>
      </w:r>
      <w:r w:rsidRPr="003F084E">
        <w:rPr>
          <w:rtl/>
        </w:rPr>
        <w:t xml:space="preserve"> رم</w:t>
      </w:r>
      <w:r>
        <w:rPr>
          <w:rtl/>
        </w:rPr>
        <w:t>وز التصنيف التعاوني للبراءات و</w:t>
      </w:r>
      <w:r w:rsidRPr="003F084E">
        <w:rPr>
          <w:rtl/>
        </w:rPr>
        <w:t xml:space="preserve">رموز </w:t>
      </w:r>
      <w:r>
        <w:rPr>
          <w:rFonts w:hint="cs"/>
          <w:rtl/>
        </w:rPr>
        <w:t>ا</w:t>
      </w:r>
      <w:r w:rsidRPr="003F084E">
        <w:rPr>
          <w:rtl/>
        </w:rPr>
        <w:t>لتصنيف الوطني للبراءات الموجه إلى المكتب الدولي</w:t>
      </w:r>
      <w:r>
        <w:rPr>
          <w:rtl/>
        </w:rPr>
        <w:t xml:space="preserve"> </w:t>
      </w:r>
      <w:r w:rsidR="0050333D" w:rsidRPr="0050333D">
        <w:rPr>
          <w:rtl/>
        </w:rPr>
        <w:t xml:space="preserve">على أن تتحقق إدارة البحث الدولي من البيانات وأن تحيلها بنسق </w:t>
      </w:r>
      <w:r w:rsidR="009E78D2">
        <w:rPr>
          <w:rFonts w:hint="cs"/>
          <w:rtl/>
        </w:rPr>
        <w:t>قابل للقراءة آليا</w:t>
      </w:r>
      <w:r>
        <w:rPr>
          <w:rtl/>
        </w:rPr>
        <w:t xml:space="preserve"> (الوثيقة </w:t>
      </w:r>
      <w:r w:rsidR="0050333D">
        <w:t>PCT/WG/10/4</w:t>
      </w:r>
      <w:r>
        <w:rPr>
          <w:rtl/>
        </w:rPr>
        <w:t xml:space="preserve">). </w:t>
      </w:r>
      <w:r w:rsidR="00AC07A3">
        <w:rPr>
          <w:rFonts w:hint="cs"/>
          <w:rtl/>
        </w:rPr>
        <w:t>و</w:t>
      </w:r>
      <w:r w:rsidR="00AC07A3">
        <w:rPr>
          <w:rtl/>
        </w:rPr>
        <w:t>ناقش هذ</w:t>
      </w:r>
      <w:r w:rsidR="00AC07A3">
        <w:rPr>
          <w:rFonts w:hint="cs"/>
          <w:rtl/>
        </w:rPr>
        <w:t xml:space="preserve">ا التعميم </w:t>
      </w:r>
      <w:r>
        <w:rPr>
          <w:rtl/>
        </w:rPr>
        <w:t xml:space="preserve">أيضًا الردود على التعميم </w:t>
      </w:r>
      <w:r>
        <w:t>C. PCT 1488</w:t>
      </w:r>
      <w:r>
        <w:rPr>
          <w:rtl/>
        </w:rPr>
        <w:t xml:space="preserve"> </w:t>
      </w:r>
      <w:r w:rsidR="00AC07A3">
        <w:rPr>
          <w:rFonts w:hint="cs"/>
          <w:rtl/>
        </w:rPr>
        <w:t xml:space="preserve">المؤرخ </w:t>
      </w:r>
      <w:r>
        <w:rPr>
          <w:rtl/>
        </w:rPr>
        <w:t>30 نوفمبر</w:t>
      </w:r>
      <w:r w:rsidR="008C639F">
        <w:rPr>
          <w:rtl/>
        </w:rPr>
        <w:t xml:space="preserve">2016 </w:t>
      </w:r>
      <w:r w:rsidR="008C639F">
        <w:rPr>
          <w:rFonts w:hint="cs"/>
          <w:rtl/>
        </w:rPr>
        <w:t xml:space="preserve"> والذي </w:t>
      </w:r>
      <w:r w:rsidR="008C639F">
        <w:rPr>
          <w:rtl/>
        </w:rPr>
        <w:t>أصدره</w:t>
      </w:r>
      <w:r>
        <w:rPr>
          <w:rtl/>
        </w:rPr>
        <w:t xml:space="preserve"> المكتب الدولي لمتابعة </w:t>
      </w:r>
      <w:r w:rsidR="008C639F">
        <w:rPr>
          <w:rFonts w:hint="cs"/>
          <w:rtl/>
        </w:rPr>
        <w:t>ال</w:t>
      </w:r>
      <w:r>
        <w:rPr>
          <w:rtl/>
        </w:rPr>
        <w:t>مناقشات</w:t>
      </w:r>
      <w:r w:rsidR="008C639F">
        <w:rPr>
          <w:rFonts w:hint="cs"/>
          <w:rtl/>
        </w:rPr>
        <w:t xml:space="preserve"> بشأن</w:t>
      </w:r>
      <w:r>
        <w:rPr>
          <w:rtl/>
        </w:rPr>
        <w:t xml:space="preserve"> </w:t>
      </w:r>
      <w:r w:rsidR="008C639F">
        <w:rPr>
          <w:rFonts w:hint="cs"/>
          <w:rtl/>
        </w:rPr>
        <w:t>ال</w:t>
      </w:r>
      <w:r>
        <w:rPr>
          <w:rtl/>
        </w:rPr>
        <w:t xml:space="preserve">مقترح </w:t>
      </w:r>
      <w:r w:rsidR="008C639F">
        <w:rPr>
          <w:rFonts w:hint="cs"/>
          <w:rtl/>
        </w:rPr>
        <w:t>الذي تقدمت به</w:t>
      </w:r>
      <w:r>
        <w:rPr>
          <w:rtl/>
        </w:rPr>
        <w:t xml:space="preserve"> جمهورية كوريا بعنوان "</w:t>
      </w:r>
      <w:r w:rsidR="00CF3DC1" w:rsidRPr="00CF3DC1">
        <w:rPr>
          <w:rtl/>
        </w:rPr>
        <w:t>تحديد التصنيف الوطني على صفحة غلاف الطلبات الدولية المنشورة</w:t>
      </w:r>
      <w:r>
        <w:rPr>
          <w:rtl/>
        </w:rPr>
        <w:t xml:space="preserve">" </w:t>
      </w:r>
      <w:r w:rsidR="00CF3DC1">
        <w:rPr>
          <w:rFonts w:hint="cs"/>
          <w:rtl/>
        </w:rPr>
        <w:t>حيث قُدم</w:t>
      </w:r>
      <w:r>
        <w:rPr>
          <w:rtl/>
        </w:rPr>
        <w:t xml:space="preserve"> إلى الدورة التاسعة للفريق العامل (الوثيقة </w:t>
      </w:r>
      <w:r w:rsidR="00CF3DC1" w:rsidRPr="00CF3DC1">
        <w:t>PCT/WG/9/26</w:t>
      </w:r>
      <w:r>
        <w:rPr>
          <w:rtl/>
        </w:rPr>
        <w:t>).</w:t>
      </w:r>
    </w:p>
    <w:p w:rsidR="003F084E" w:rsidRDefault="003F084E" w:rsidP="00EC05B2">
      <w:pPr>
        <w:pStyle w:val="NumberedParaAR"/>
        <w:keepNext/>
      </w:pPr>
      <w:r>
        <w:rPr>
          <w:rtl/>
        </w:rPr>
        <w:lastRenderedPageBreak/>
        <w:t xml:space="preserve">ويرد تلخيص للمناقشات الواردة في الوثيقة </w:t>
      </w:r>
      <w:r w:rsidR="00E1257E" w:rsidRPr="00E1257E">
        <w:t>PCT/WG/10/4</w:t>
      </w:r>
      <w:r w:rsidR="00E1257E" w:rsidRPr="00E1257E">
        <w:rPr>
          <w:rtl/>
        </w:rPr>
        <w:t xml:space="preserve"> </w:t>
      </w:r>
      <w:r>
        <w:rPr>
          <w:rtl/>
        </w:rPr>
        <w:t xml:space="preserve"> والمتابعة المتفق عليها في الفقرات 196 إلى 198 من تقرير الدورة (الوثيقة </w:t>
      </w:r>
      <w:r w:rsidR="00E1257E" w:rsidRPr="00E1257E">
        <w:t>PCT/WG/10/25</w:t>
      </w:r>
      <w:r>
        <w:rPr>
          <w:rtl/>
        </w:rPr>
        <w:t>):</w:t>
      </w:r>
    </w:p>
    <w:p w:rsidR="008E0ADD" w:rsidRDefault="008E0ADD" w:rsidP="00EC05B2">
      <w:pPr>
        <w:pStyle w:val="NumberedParaAR"/>
        <w:numPr>
          <w:ilvl w:val="0"/>
          <w:numId w:val="0"/>
        </w:numPr>
        <w:tabs>
          <w:tab w:val="left" w:pos="1275"/>
        </w:tabs>
        <w:ind w:left="566"/>
        <w:rPr>
          <w:rtl/>
        </w:rPr>
      </w:pPr>
      <w:r>
        <w:rPr>
          <w:rFonts w:hint="cs"/>
          <w:rtl/>
        </w:rPr>
        <w:t>"196</w:t>
      </w:r>
      <w:r>
        <w:rPr>
          <w:rtl/>
        </w:rPr>
        <w:t>.</w:t>
      </w:r>
      <w:r>
        <w:rPr>
          <w:rtl/>
        </w:rPr>
        <w:tab/>
        <w:t xml:space="preserve">وأوجز الرئيس قائلا أن هناك اتفاقا عاما على المقترحات الواردة في الوثيقة، إلا أن بعض الوفود ترغب في ترك الخيار مفتوحا لإدراج الرموز الوطنية لتصنيف البراءات في </w:t>
      </w:r>
      <w:r w:rsidR="00B77501">
        <w:rPr>
          <w:rtl/>
        </w:rPr>
        <w:t>صفحة غلاف منشور الطلبات الدولية</w:t>
      </w:r>
      <w:r>
        <w:rPr>
          <w:rtl/>
        </w:rPr>
        <w:t xml:space="preserve">. وطلب وفد الهند أيضا من المكتب الدولي تقديم المزيد من التفاصيل عن فوائد إدراج التصنيف التعاوني للبراءات في </w:t>
      </w:r>
      <w:r w:rsidR="003606F0">
        <w:rPr>
          <w:rtl/>
        </w:rPr>
        <w:t xml:space="preserve">الصفحة </w:t>
      </w:r>
      <w:r w:rsidR="00CA092D">
        <w:rPr>
          <w:rFonts w:hint="cs"/>
          <w:rtl/>
        </w:rPr>
        <w:t>الأولى</w:t>
      </w:r>
      <w:r>
        <w:rPr>
          <w:rtl/>
        </w:rPr>
        <w:t>، ولا سيما بالنسبة للمكاتب التي لا تستخدم التصنيف التعاوني للبراءات.</w:t>
      </w:r>
      <w:r w:rsidR="00F36ED4">
        <w:rPr>
          <w:rFonts w:hint="cs"/>
          <w:rtl/>
        </w:rPr>
        <w:t>"</w:t>
      </w:r>
    </w:p>
    <w:p w:rsidR="008E0ADD" w:rsidRDefault="00901879" w:rsidP="00EC05B2">
      <w:pPr>
        <w:pStyle w:val="NumberedParaAR"/>
        <w:numPr>
          <w:ilvl w:val="0"/>
          <w:numId w:val="0"/>
        </w:numPr>
        <w:tabs>
          <w:tab w:val="left" w:pos="1275"/>
        </w:tabs>
        <w:ind w:left="566"/>
        <w:rPr>
          <w:rtl/>
        </w:rPr>
      </w:pPr>
      <w:r>
        <w:rPr>
          <w:rFonts w:hint="cs"/>
          <w:rtl/>
        </w:rPr>
        <w:t>"</w:t>
      </w:r>
      <w:r w:rsidR="008E0ADD">
        <w:rPr>
          <w:rFonts w:hint="cs"/>
          <w:rtl/>
        </w:rPr>
        <w:t>197</w:t>
      </w:r>
      <w:r w:rsidR="008E0ADD">
        <w:rPr>
          <w:rtl/>
        </w:rPr>
        <w:t>.</w:t>
      </w:r>
      <w:r w:rsidR="008E0ADD">
        <w:rPr>
          <w:rtl/>
        </w:rPr>
        <w:tab/>
        <w:t xml:space="preserve">وأشارت الأمانة إلى أن المكتب الدولي سيكون على استعداد لتقديم المزيد من المعلومات عن فوائد نشر التصنيف التعاوني للبراءات في </w:t>
      </w:r>
      <w:r w:rsidR="003606F0">
        <w:rPr>
          <w:rtl/>
        </w:rPr>
        <w:t>الصفحة الأ</w:t>
      </w:r>
      <w:r w:rsidR="00CA092D">
        <w:rPr>
          <w:rFonts w:hint="cs"/>
          <w:rtl/>
        </w:rPr>
        <w:t>ولى</w:t>
      </w:r>
      <w:r w:rsidR="008E0ADD">
        <w:rPr>
          <w:rtl/>
        </w:rPr>
        <w:t>، ولا سيما للمكاتب التي لم تستخدم هذا التصنيف. وسيتشاور المكتب الدولي أيضا مع المكاتب من خلال تعميم بشأن المعايير التقنية المناسبة التي ستكون ضرورية للتبادل الفعال لرموز التصنيف الوطنية سواء من إدارات البحث الدولي إلى المكتب الدولي أو من المكتب الدولي إلى مستخدمي معلومات البراءات. وسيلزم توجيه تحذير مناسب في حال إجراء تغييرات على شكل أي عمليات تبادل للبيانات الموجودة والتي تضاف إليها المعلومات الجديدة. وأشار المكتب الدولي أيضا إلى أنه مستعد للعمل مع وفد جمهورية كوريا والمكاتب الأخرى المهتمة بتطوير الاقتراح. وعلاوة على ذلك، أقرت الأمانة بأن الاقتراح لا يقتصر على التصنيف التعاوني للبراءات ويمكن أن يشمل مخططات وطنية لتصنيف البراءات مثل نظام التصنيف القائم على فهرس الملفات في اليابان.</w:t>
      </w:r>
      <w:r w:rsidR="00F36ED4">
        <w:rPr>
          <w:rFonts w:hint="cs"/>
          <w:rtl/>
        </w:rPr>
        <w:t>"</w:t>
      </w:r>
    </w:p>
    <w:p w:rsidR="00C21D15" w:rsidRDefault="00F36ED4" w:rsidP="00C832AE">
      <w:pPr>
        <w:pStyle w:val="NumberedParaAR"/>
        <w:numPr>
          <w:ilvl w:val="0"/>
          <w:numId w:val="0"/>
        </w:numPr>
        <w:ind w:left="1134"/>
      </w:pPr>
      <w:r>
        <w:rPr>
          <w:rFonts w:hint="cs"/>
          <w:rtl/>
        </w:rPr>
        <w:t xml:space="preserve">"198. </w:t>
      </w:r>
      <w:r w:rsidR="008E0ADD">
        <w:rPr>
          <w:rtl/>
        </w:rPr>
        <w:t>واتفق الفريق العامل على أنه ينبغي للمكتب الدولي إصدار تعميم لفائدة المكاتب ومجموعات المستخدمين لدعوتها إلى التشاور حول الخطوات القادمة، كما هو مبيّن في الفقرة 197 أعلاه.</w:t>
      </w:r>
      <w:r w:rsidR="008E0ADD">
        <w:rPr>
          <w:rFonts w:hint="cs"/>
          <w:rtl/>
        </w:rPr>
        <w:t>"</w:t>
      </w:r>
    </w:p>
    <w:p w:rsidR="00C21D15" w:rsidRPr="006C3392" w:rsidRDefault="00C21D15" w:rsidP="006C3392">
      <w:pPr>
        <w:pStyle w:val="Heading1AR"/>
        <w:rPr>
          <w:b/>
          <w:bCs w:val="0"/>
        </w:rPr>
      </w:pPr>
      <w:r w:rsidRPr="00853946">
        <w:rPr>
          <w:rFonts w:hint="cs"/>
          <w:rtl/>
        </w:rPr>
        <w:t>التعميم</w:t>
      </w:r>
      <w:r w:rsidRPr="006C3392">
        <w:rPr>
          <w:rFonts w:hint="cs"/>
          <w:b/>
          <w:bCs w:val="0"/>
          <w:rtl/>
        </w:rPr>
        <w:t xml:space="preserve"> </w:t>
      </w:r>
      <w:r w:rsidR="006C3392" w:rsidRPr="006C3392">
        <w:rPr>
          <w:b/>
          <w:bCs w:val="0"/>
        </w:rPr>
        <w:t>C. PCT 1536</w:t>
      </w:r>
    </w:p>
    <w:p w:rsidR="00A00C36" w:rsidRDefault="00C21D15" w:rsidP="00A00C36">
      <w:pPr>
        <w:pStyle w:val="NumberedParaAR"/>
      </w:pPr>
      <w:r>
        <w:rPr>
          <w:rFonts w:hint="cs"/>
          <w:rtl/>
        </w:rPr>
        <w:t xml:space="preserve">متابعةً للدعوة التي وجهها الفريق العامل (انظر الفقرة </w:t>
      </w:r>
      <w:hyperlink w:anchor="Para2" w:history="1">
        <w:r w:rsidR="002509EE">
          <w:rPr>
            <w:rFonts w:hint="cs"/>
            <w:rtl/>
          </w:rPr>
          <w:t>3</w:t>
        </w:r>
      </w:hyperlink>
      <w:r>
        <w:rPr>
          <w:rFonts w:hint="cs"/>
          <w:rtl/>
        </w:rPr>
        <w:t xml:space="preserve"> </w:t>
      </w:r>
      <w:r w:rsidR="002509EE">
        <w:rPr>
          <w:rFonts w:hint="cs"/>
          <w:rtl/>
        </w:rPr>
        <w:t>أعلاه</w:t>
      </w:r>
      <w:r>
        <w:rPr>
          <w:rFonts w:hint="cs"/>
          <w:rtl/>
        </w:rPr>
        <w:t xml:space="preserve">)، أصدر المكتب الدولي التعميم </w:t>
      </w:r>
      <w:r w:rsidR="002509EE" w:rsidRPr="002509EE">
        <w:t>C. PCT 1536</w:t>
      </w:r>
      <w:r w:rsidR="002509EE">
        <w:rPr>
          <w:rFonts w:hint="cs"/>
          <w:rtl/>
        </w:rPr>
        <w:t xml:space="preserve"> </w:t>
      </w:r>
      <w:r>
        <w:rPr>
          <w:rFonts w:hint="cs"/>
          <w:rtl/>
        </w:rPr>
        <w:t xml:space="preserve">المؤرخ </w:t>
      </w:r>
      <w:r w:rsidR="00871CFA">
        <w:rPr>
          <w:rFonts w:hint="cs"/>
          <w:rtl/>
        </w:rPr>
        <w:t>13</w:t>
      </w:r>
      <w:r>
        <w:rPr>
          <w:rFonts w:hint="cs"/>
          <w:rtl/>
        </w:rPr>
        <w:t xml:space="preserve"> </w:t>
      </w:r>
      <w:r w:rsidR="00871CFA">
        <w:rPr>
          <w:rFonts w:hint="cs"/>
          <w:rtl/>
        </w:rPr>
        <w:t>أبريل</w:t>
      </w:r>
      <w:r>
        <w:rPr>
          <w:rFonts w:hint="cs"/>
          <w:rtl/>
        </w:rPr>
        <w:t xml:space="preserve"> </w:t>
      </w:r>
      <w:r w:rsidR="00871CFA">
        <w:rPr>
          <w:rFonts w:hint="cs"/>
          <w:rtl/>
        </w:rPr>
        <w:t>2018</w:t>
      </w:r>
      <w:r>
        <w:rPr>
          <w:rFonts w:hint="cs"/>
          <w:rtl/>
        </w:rPr>
        <w:t xml:space="preserve"> ووجهه إلى المكاتب بصفتها مكاتب </w:t>
      </w:r>
      <w:r w:rsidR="00614B00">
        <w:rPr>
          <w:rFonts w:hint="cs"/>
          <w:rtl/>
        </w:rPr>
        <w:t>ل</w:t>
      </w:r>
      <w:r>
        <w:rPr>
          <w:rFonts w:hint="cs"/>
          <w:rtl/>
        </w:rPr>
        <w:t xml:space="preserve">تسلّم </w:t>
      </w:r>
      <w:r w:rsidR="00614B00">
        <w:rPr>
          <w:rFonts w:hint="cs"/>
          <w:rtl/>
        </w:rPr>
        <w:t>ال</w:t>
      </w:r>
      <w:r>
        <w:rPr>
          <w:rFonts w:hint="cs"/>
          <w:rtl/>
        </w:rPr>
        <w:t xml:space="preserve">طلبات وإدارات للبحث الدولي والفحص التمهيدي الدولي ومكاتب معيَّنة أو </w:t>
      </w:r>
      <w:r w:rsidR="00614B00">
        <w:rPr>
          <w:rFonts w:hint="cs"/>
          <w:rtl/>
        </w:rPr>
        <w:t>مختارة</w:t>
      </w:r>
      <w:r>
        <w:rPr>
          <w:rFonts w:hint="cs"/>
          <w:rtl/>
        </w:rPr>
        <w:t>، وإلى بعض المنظمات غير الحكومية التي تمثل مستخدمي نظام معاهدة</w:t>
      </w:r>
      <w:r w:rsidR="00614B00">
        <w:rPr>
          <w:rFonts w:hint="eastAsia"/>
          <w:rtl/>
        </w:rPr>
        <w:t> </w:t>
      </w:r>
      <w:r>
        <w:rPr>
          <w:rFonts w:hint="cs"/>
          <w:rtl/>
        </w:rPr>
        <w:t>البراءات.</w:t>
      </w:r>
    </w:p>
    <w:p w:rsidR="00A00C36" w:rsidRPr="00A00C36" w:rsidRDefault="00A00C36" w:rsidP="00EC05B2">
      <w:pPr>
        <w:pStyle w:val="NumberedParaAR"/>
        <w:keepNext/>
        <w:numPr>
          <w:ilvl w:val="0"/>
          <w:numId w:val="0"/>
        </w:numPr>
        <w:rPr>
          <w:u w:val="single"/>
        </w:rPr>
      </w:pPr>
      <w:r w:rsidRPr="00A00C36">
        <w:rPr>
          <w:u w:val="single"/>
          <w:rtl/>
        </w:rPr>
        <w:t xml:space="preserve">فوائد ومساوئ إدراج </w:t>
      </w:r>
      <w:r w:rsidR="00EA3EC5" w:rsidRPr="00EA3EC5">
        <w:rPr>
          <w:u w:val="single"/>
          <w:rtl/>
        </w:rPr>
        <w:t xml:space="preserve">التصنيف التعاوني للبراءات </w:t>
      </w:r>
      <w:r w:rsidRPr="00A00C36">
        <w:rPr>
          <w:u w:val="single"/>
          <w:rtl/>
        </w:rPr>
        <w:t xml:space="preserve">على </w:t>
      </w:r>
      <w:r w:rsidR="00B77501">
        <w:rPr>
          <w:rFonts w:hint="cs"/>
          <w:u w:val="single"/>
          <w:rtl/>
        </w:rPr>
        <w:t>صفحة غلاف منشور</w:t>
      </w:r>
      <w:r w:rsidR="005B7B85">
        <w:rPr>
          <w:rFonts w:hint="cs"/>
          <w:u w:val="single"/>
          <w:rtl/>
        </w:rPr>
        <w:t>ات</w:t>
      </w:r>
      <w:r w:rsidR="00B77501">
        <w:rPr>
          <w:rFonts w:hint="cs"/>
          <w:u w:val="single"/>
          <w:rtl/>
        </w:rPr>
        <w:t xml:space="preserve"> الطلبات الدولية</w:t>
      </w:r>
    </w:p>
    <w:p w:rsidR="00A00C36" w:rsidRDefault="00A00C36" w:rsidP="00B77501">
      <w:pPr>
        <w:pStyle w:val="NumberedParaAR"/>
      </w:pPr>
      <w:r>
        <w:rPr>
          <w:rtl/>
        </w:rPr>
        <w:t xml:space="preserve">ناقشت الفقرتان 10 و 11 من التعميم فوائد ومساوئ إدراج </w:t>
      </w:r>
      <w:r w:rsidR="003A1980" w:rsidRPr="003A1980">
        <w:rPr>
          <w:rtl/>
        </w:rPr>
        <w:t xml:space="preserve">التصنيف التعاوني للبراءات </w:t>
      </w:r>
      <w:r>
        <w:rPr>
          <w:rtl/>
        </w:rPr>
        <w:t xml:space="preserve">في </w:t>
      </w:r>
      <w:r w:rsidR="00B77501">
        <w:rPr>
          <w:rFonts w:hint="cs"/>
          <w:rtl/>
        </w:rPr>
        <w:t>صفحة غلاف مشور الطلبات الدولية</w:t>
      </w:r>
      <w:r>
        <w:rPr>
          <w:rtl/>
        </w:rPr>
        <w:t>، على النحو التالي:</w:t>
      </w:r>
    </w:p>
    <w:p w:rsidR="00A00C36" w:rsidRDefault="00A00C36" w:rsidP="00D60EA8">
      <w:pPr>
        <w:pStyle w:val="NumberedParaAR"/>
        <w:numPr>
          <w:ilvl w:val="0"/>
          <w:numId w:val="0"/>
        </w:numPr>
        <w:ind w:left="566"/>
      </w:pPr>
      <w:r>
        <w:rPr>
          <w:rtl/>
        </w:rPr>
        <w:t>"10.</w:t>
      </w:r>
      <w:r w:rsidR="00C832AE">
        <w:rPr>
          <w:rFonts w:hint="cs"/>
          <w:rtl/>
        </w:rPr>
        <w:tab/>
      </w:r>
      <w:r w:rsidR="00526BFE">
        <w:rPr>
          <w:rFonts w:hint="cs"/>
          <w:rtl/>
        </w:rPr>
        <w:t>سيكون</w:t>
      </w:r>
      <w:r>
        <w:rPr>
          <w:rtl/>
        </w:rPr>
        <w:t xml:space="preserve"> </w:t>
      </w:r>
      <w:r w:rsidR="00526BFE">
        <w:rPr>
          <w:rFonts w:hint="cs"/>
          <w:rtl/>
        </w:rPr>
        <w:t>ل</w:t>
      </w:r>
      <w:r>
        <w:rPr>
          <w:rtl/>
        </w:rPr>
        <w:t xml:space="preserve">إدراج رموز </w:t>
      </w:r>
      <w:r w:rsidR="00526BFE" w:rsidRPr="00526BFE">
        <w:rPr>
          <w:rtl/>
        </w:rPr>
        <w:t xml:space="preserve">التصنيف التعاوني للبراءات </w:t>
      </w:r>
      <w:r>
        <w:rPr>
          <w:rtl/>
        </w:rPr>
        <w:t xml:space="preserve">على </w:t>
      </w:r>
      <w:r w:rsidR="00B77501">
        <w:rPr>
          <w:rFonts w:hint="cs"/>
          <w:rtl/>
        </w:rPr>
        <w:t>صفحة غلاف منشور الطلبات الدولية</w:t>
      </w:r>
      <w:r w:rsidR="003457CA" w:rsidRPr="003457CA">
        <w:rPr>
          <w:rtl/>
        </w:rPr>
        <w:t xml:space="preserve"> </w:t>
      </w:r>
      <w:r w:rsidR="00526BFE">
        <w:rPr>
          <w:rFonts w:hint="cs"/>
          <w:rtl/>
        </w:rPr>
        <w:t>الفوائد</w:t>
      </w:r>
      <w:r>
        <w:rPr>
          <w:rtl/>
        </w:rPr>
        <w:t xml:space="preserve"> التالية:</w:t>
      </w:r>
    </w:p>
    <w:p w:rsidR="00A00C36" w:rsidRDefault="00A00C36" w:rsidP="00E94E8D">
      <w:pPr>
        <w:pStyle w:val="NumberedParaAR"/>
        <w:numPr>
          <w:ilvl w:val="0"/>
          <w:numId w:val="3"/>
        </w:numPr>
        <w:ind w:left="1700" w:hanging="567"/>
      </w:pPr>
      <w:r>
        <w:rPr>
          <w:rtl/>
        </w:rPr>
        <w:t xml:space="preserve">ستتضمن </w:t>
      </w:r>
      <w:r w:rsidR="00B77501">
        <w:rPr>
          <w:rtl/>
        </w:rPr>
        <w:t>صفحة غلاف منشور الطلبات الدولية</w:t>
      </w:r>
      <w:r>
        <w:rPr>
          <w:rtl/>
        </w:rPr>
        <w:t xml:space="preserve"> </w:t>
      </w:r>
      <w:r w:rsidR="00B13FAC">
        <w:rPr>
          <w:rtl/>
        </w:rPr>
        <w:t>رموز التصنيف التعاوني للبراءات</w:t>
      </w:r>
      <w:r>
        <w:rPr>
          <w:rtl/>
        </w:rPr>
        <w:t xml:space="preserve">، مما يجعل </w:t>
      </w:r>
      <w:r w:rsidR="001B1EAA" w:rsidRPr="001B1EAA">
        <w:rPr>
          <w:rtl/>
        </w:rPr>
        <w:t xml:space="preserve">التصنيف التعاوني للبراءات </w:t>
      </w:r>
      <w:r>
        <w:rPr>
          <w:rtl/>
        </w:rPr>
        <w:t>أكثر وضوحًا للجمهور.</w:t>
      </w:r>
    </w:p>
    <w:p w:rsidR="00A00C36" w:rsidRDefault="00D8558C" w:rsidP="00E94E8D">
      <w:pPr>
        <w:pStyle w:val="NumberedParaAR"/>
        <w:numPr>
          <w:ilvl w:val="0"/>
          <w:numId w:val="3"/>
        </w:numPr>
        <w:ind w:left="1700" w:hanging="567"/>
      </w:pPr>
      <w:r>
        <w:rPr>
          <w:rFonts w:hint="cs"/>
          <w:rtl/>
        </w:rPr>
        <w:t>س</w:t>
      </w:r>
      <w:r w:rsidR="00A00C36">
        <w:rPr>
          <w:rtl/>
        </w:rPr>
        <w:t xml:space="preserve">تصبح رموز </w:t>
      </w:r>
      <w:r w:rsidRPr="00D8558C">
        <w:rPr>
          <w:rtl/>
        </w:rPr>
        <w:t xml:space="preserve">التصنيف التعاوني للبراءات </w:t>
      </w:r>
      <w:r w:rsidR="00A00C36">
        <w:rPr>
          <w:rtl/>
        </w:rPr>
        <w:t xml:space="preserve">جزءاً من المعلومات التي يجب إدراجها في الفقرة 2.2 من المرفق </w:t>
      </w:r>
      <w:r w:rsidR="00EF6DED">
        <w:rPr>
          <w:rFonts w:hint="cs"/>
          <w:rtl/>
        </w:rPr>
        <w:t>دال</w:t>
      </w:r>
      <w:r w:rsidR="00A00C36">
        <w:rPr>
          <w:rtl/>
        </w:rPr>
        <w:t xml:space="preserve"> </w:t>
      </w:r>
      <w:r w:rsidR="00EF6DED">
        <w:rPr>
          <w:rtl/>
        </w:rPr>
        <w:t>للتوجيهات الإدارية</w:t>
      </w:r>
      <w:r w:rsidR="00A00C36">
        <w:rPr>
          <w:rtl/>
        </w:rPr>
        <w:t xml:space="preserve">، وبالتالي وفقاً للقاعدة </w:t>
      </w:r>
      <w:r w:rsidR="00482DE6">
        <w:rPr>
          <w:rtl/>
        </w:rPr>
        <w:t>86.1"1"</w:t>
      </w:r>
      <w:r w:rsidR="00A00C36">
        <w:rPr>
          <w:rtl/>
        </w:rPr>
        <w:t xml:space="preserve">من </w:t>
      </w:r>
      <w:r w:rsidR="00EF6DED">
        <w:rPr>
          <w:rtl/>
        </w:rPr>
        <w:t xml:space="preserve">معاهدة التعاون بشأن البراءات </w:t>
      </w:r>
      <w:r w:rsidR="00EF6DED">
        <w:rPr>
          <w:rFonts w:hint="cs"/>
          <w:rtl/>
        </w:rPr>
        <w:t xml:space="preserve">ينبغي </w:t>
      </w:r>
      <w:r w:rsidR="00A00C36">
        <w:rPr>
          <w:rtl/>
        </w:rPr>
        <w:t xml:space="preserve">إدراجها في الجريدة الرسمية ومن ثم نشرها في البيانات البيبليوغرافية لمعاهدة التعاون بشأن البراءات </w:t>
      </w:r>
      <w:r w:rsidR="00EF6DED">
        <w:rPr>
          <w:rFonts w:hint="cs"/>
          <w:rtl/>
        </w:rPr>
        <w:t>للطلب</w:t>
      </w:r>
      <w:r w:rsidR="00A00C36">
        <w:rPr>
          <w:rtl/>
        </w:rPr>
        <w:t xml:space="preserve"> الدولي على ركن البراءات (</w:t>
      </w:r>
      <w:r w:rsidR="00A00C36">
        <w:t>PATENTSCOPE</w:t>
      </w:r>
      <w:r w:rsidR="00A00C36">
        <w:rPr>
          <w:rtl/>
        </w:rPr>
        <w:t xml:space="preserve">). </w:t>
      </w:r>
      <w:r w:rsidR="009C6BC4">
        <w:rPr>
          <w:rFonts w:hint="cs"/>
          <w:rtl/>
        </w:rPr>
        <w:t>ومن شأن هذا أن</w:t>
      </w:r>
      <w:r w:rsidR="00A00C36">
        <w:rPr>
          <w:rtl/>
        </w:rPr>
        <w:t xml:space="preserve"> </w:t>
      </w:r>
      <w:r w:rsidR="009C6BC4">
        <w:rPr>
          <w:rFonts w:hint="cs"/>
          <w:rtl/>
        </w:rPr>
        <w:t>يسمح</w:t>
      </w:r>
      <w:r w:rsidR="00A00C36">
        <w:rPr>
          <w:rtl/>
        </w:rPr>
        <w:t xml:space="preserve"> </w:t>
      </w:r>
      <w:r w:rsidR="009C6BC4">
        <w:rPr>
          <w:rFonts w:hint="cs"/>
          <w:rtl/>
        </w:rPr>
        <w:t>ب</w:t>
      </w:r>
      <w:r w:rsidR="00A00C36">
        <w:rPr>
          <w:rtl/>
        </w:rPr>
        <w:t xml:space="preserve">البحث عن رموز </w:t>
      </w:r>
      <w:r w:rsidR="00482DE6" w:rsidRPr="00482DE6">
        <w:rPr>
          <w:rtl/>
        </w:rPr>
        <w:t xml:space="preserve">التصنيف التعاوني للبراءات </w:t>
      </w:r>
      <w:r w:rsidR="00A00C36">
        <w:rPr>
          <w:rtl/>
        </w:rPr>
        <w:t xml:space="preserve">ضمن خيار البحث </w:t>
      </w:r>
      <w:r w:rsidR="00482DE6">
        <w:rPr>
          <w:rFonts w:hint="cs"/>
          <w:rtl/>
        </w:rPr>
        <w:t xml:space="preserve">على </w:t>
      </w:r>
      <w:r w:rsidR="003606F0">
        <w:rPr>
          <w:rFonts w:hint="cs"/>
          <w:rtl/>
        </w:rPr>
        <w:t>الصفحة الأمامية</w:t>
      </w:r>
      <w:r w:rsidR="00A00C36">
        <w:rPr>
          <w:rtl/>
        </w:rPr>
        <w:t xml:space="preserve">، </w:t>
      </w:r>
      <w:r w:rsidR="005A4A07">
        <w:rPr>
          <w:rFonts w:hint="cs"/>
          <w:rtl/>
        </w:rPr>
        <w:t>والتي ت</w:t>
      </w:r>
      <w:r w:rsidR="005A4A07">
        <w:rPr>
          <w:rtl/>
        </w:rPr>
        <w:t>غطي مجالات متعددة</w:t>
      </w:r>
      <w:r w:rsidR="00A00C36">
        <w:rPr>
          <w:rtl/>
        </w:rPr>
        <w:t xml:space="preserve"> بالإضافة إلى </w:t>
      </w:r>
      <w:r w:rsidR="005A4A07">
        <w:rPr>
          <w:rFonts w:hint="cs"/>
          <w:rtl/>
        </w:rPr>
        <w:t>ال</w:t>
      </w:r>
      <w:r w:rsidR="00A00C36">
        <w:rPr>
          <w:rtl/>
        </w:rPr>
        <w:t xml:space="preserve">بحث </w:t>
      </w:r>
      <w:r w:rsidR="005A4A07">
        <w:rPr>
          <w:rFonts w:hint="cs"/>
          <w:rtl/>
        </w:rPr>
        <w:t xml:space="preserve">في </w:t>
      </w:r>
      <w:r w:rsidR="00A00C36">
        <w:rPr>
          <w:rtl/>
        </w:rPr>
        <w:t>تصنيف</w:t>
      </w:r>
      <w:r w:rsidR="005A4A07">
        <w:rPr>
          <w:rFonts w:hint="cs"/>
          <w:rtl/>
        </w:rPr>
        <w:t>ات</w:t>
      </w:r>
      <w:r w:rsidR="00A00C36">
        <w:rPr>
          <w:rtl/>
        </w:rPr>
        <w:t xml:space="preserve"> </w:t>
      </w:r>
      <w:r w:rsidR="005A4A07">
        <w:rPr>
          <w:rFonts w:hint="cs"/>
          <w:rtl/>
        </w:rPr>
        <w:t>محددة</w:t>
      </w:r>
      <w:r w:rsidR="00A00C36">
        <w:rPr>
          <w:rtl/>
        </w:rPr>
        <w:t>.</w:t>
      </w:r>
    </w:p>
    <w:p w:rsidR="00A00C36" w:rsidRDefault="00A00C36" w:rsidP="00E94E8D">
      <w:pPr>
        <w:pStyle w:val="NumberedParaAR"/>
        <w:numPr>
          <w:ilvl w:val="0"/>
          <w:numId w:val="3"/>
        </w:numPr>
        <w:ind w:left="1700" w:hanging="567"/>
      </w:pPr>
      <w:r>
        <w:rPr>
          <w:rtl/>
        </w:rPr>
        <w:lastRenderedPageBreak/>
        <w:t xml:space="preserve">يمكن للمكاتب التي لا تتلقى </w:t>
      </w:r>
      <w:r w:rsidR="009B5419">
        <w:rPr>
          <w:rFonts w:hint="cs"/>
          <w:rtl/>
        </w:rPr>
        <w:t>ال</w:t>
      </w:r>
      <w:r>
        <w:rPr>
          <w:rtl/>
        </w:rPr>
        <w:t>بيانات</w:t>
      </w:r>
      <w:r w:rsidR="009B5419">
        <w:rPr>
          <w:rFonts w:hint="cs"/>
          <w:rtl/>
        </w:rPr>
        <w:t xml:space="preserve"> بنسق</w:t>
      </w:r>
      <w:r>
        <w:rPr>
          <w:rtl/>
        </w:rPr>
        <w:t xml:space="preserve"> </w:t>
      </w:r>
      <w:r>
        <w:t>XML</w:t>
      </w:r>
      <w:r>
        <w:rPr>
          <w:rtl/>
        </w:rPr>
        <w:t xml:space="preserve"> الحصول على رموز </w:t>
      </w:r>
      <w:r w:rsidR="009B5419" w:rsidRPr="009B5419">
        <w:rPr>
          <w:rtl/>
        </w:rPr>
        <w:t xml:space="preserve">التصنيف التعاوني للبراءات </w:t>
      </w:r>
      <w:r>
        <w:rPr>
          <w:rtl/>
        </w:rPr>
        <w:t>بسهولة أكثر مما لو تم</w:t>
      </w:r>
      <w:r w:rsidR="009B5419">
        <w:rPr>
          <w:rFonts w:hint="cs"/>
          <w:rtl/>
        </w:rPr>
        <w:t>ت</w:t>
      </w:r>
      <w:r>
        <w:rPr>
          <w:rtl/>
        </w:rPr>
        <w:t xml:space="preserve"> </w:t>
      </w:r>
      <w:r w:rsidR="009B5419">
        <w:rPr>
          <w:rFonts w:hint="cs"/>
          <w:rtl/>
        </w:rPr>
        <w:t>إحالتها</w:t>
      </w:r>
      <w:r>
        <w:rPr>
          <w:rtl/>
        </w:rPr>
        <w:t xml:space="preserve"> فقط كحزمة بيانات</w:t>
      </w:r>
      <w:r w:rsidR="009B5419" w:rsidRPr="009B5419">
        <w:rPr>
          <w:rtl/>
        </w:rPr>
        <w:t xml:space="preserve"> منفصلة</w:t>
      </w:r>
      <w:r w:rsidR="009B5419">
        <w:rPr>
          <w:rFonts w:hint="cs"/>
          <w:rtl/>
        </w:rPr>
        <w:t xml:space="preserve"> بنسق</w:t>
      </w:r>
      <w:r>
        <w:rPr>
          <w:rtl/>
        </w:rPr>
        <w:t xml:space="preserve"> </w:t>
      </w:r>
      <w:r>
        <w:t>XML</w:t>
      </w:r>
      <w:r>
        <w:rPr>
          <w:rtl/>
        </w:rPr>
        <w:t xml:space="preserve">. وهذا من شأنه تسهيل عمل هذه المكاتب المعينة التي تصنف </w:t>
      </w:r>
      <w:r w:rsidR="00AC30A4">
        <w:rPr>
          <w:rFonts w:hint="cs"/>
          <w:rtl/>
        </w:rPr>
        <w:t>الطلبات</w:t>
      </w:r>
      <w:r>
        <w:rPr>
          <w:rtl/>
        </w:rPr>
        <w:t xml:space="preserve"> باستخدام </w:t>
      </w:r>
      <w:r w:rsidR="00AC30A4" w:rsidRPr="00AC30A4">
        <w:rPr>
          <w:rtl/>
        </w:rPr>
        <w:t xml:space="preserve">التصنيف التعاوني للبراءات </w:t>
      </w:r>
      <w:r>
        <w:rPr>
          <w:rtl/>
        </w:rPr>
        <w:t>في المرحلة الوطنية.</w:t>
      </w:r>
    </w:p>
    <w:p w:rsidR="00A00C36" w:rsidRDefault="00A00C36" w:rsidP="008C7282">
      <w:pPr>
        <w:pStyle w:val="NumberedParaAR"/>
        <w:numPr>
          <w:ilvl w:val="0"/>
          <w:numId w:val="0"/>
        </w:numPr>
        <w:ind w:left="566"/>
      </w:pPr>
      <w:r>
        <w:rPr>
          <w:rtl/>
        </w:rPr>
        <w:t xml:space="preserve">"11. </w:t>
      </w:r>
      <w:r w:rsidR="00BB1700">
        <w:rPr>
          <w:rtl/>
        </w:rPr>
        <w:t>من ناحية أخرى</w:t>
      </w:r>
      <w:r>
        <w:rPr>
          <w:rtl/>
        </w:rPr>
        <w:t xml:space="preserve">، </w:t>
      </w:r>
      <w:r w:rsidR="00BB1700">
        <w:rPr>
          <w:rFonts w:hint="cs"/>
          <w:rtl/>
        </w:rPr>
        <w:t>سيكون</w:t>
      </w:r>
      <w:r>
        <w:rPr>
          <w:rtl/>
        </w:rPr>
        <w:t xml:space="preserve"> </w:t>
      </w:r>
      <w:r w:rsidR="00BB1700">
        <w:rPr>
          <w:rFonts w:hint="cs"/>
          <w:rtl/>
        </w:rPr>
        <w:t>ل</w:t>
      </w:r>
      <w:r>
        <w:rPr>
          <w:rtl/>
        </w:rPr>
        <w:t xml:space="preserve">إدراج رموز </w:t>
      </w:r>
      <w:r w:rsidR="00BB1700" w:rsidRPr="00BB1700">
        <w:rPr>
          <w:rtl/>
        </w:rPr>
        <w:t xml:space="preserve">التصنيف التعاوني للبراءات </w:t>
      </w:r>
      <w:r>
        <w:rPr>
          <w:rtl/>
        </w:rPr>
        <w:t xml:space="preserve">في </w:t>
      </w:r>
      <w:r w:rsidR="008C7282">
        <w:rPr>
          <w:rFonts w:hint="cs"/>
          <w:rtl/>
        </w:rPr>
        <w:t xml:space="preserve">صفحة غلاف </w:t>
      </w:r>
      <w:r w:rsidR="00BB1700" w:rsidRPr="00BB1700">
        <w:rPr>
          <w:rtl/>
        </w:rPr>
        <w:t xml:space="preserve">منشور الطلب الدولي </w:t>
      </w:r>
      <w:r w:rsidR="00BB1700">
        <w:rPr>
          <w:rFonts w:hint="cs"/>
          <w:rtl/>
        </w:rPr>
        <w:t>المساوئ</w:t>
      </w:r>
      <w:r w:rsidR="00BB1700" w:rsidRPr="00BB1700">
        <w:rPr>
          <w:rtl/>
        </w:rPr>
        <w:t xml:space="preserve"> التالية</w:t>
      </w:r>
      <w:r>
        <w:rPr>
          <w:rtl/>
        </w:rPr>
        <w:t>:</w:t>
      </w:r>
    </w:p>
    <w:p w:rsidR="00A00C36" w:rsidRDefault="00A00C36" w:rsidP="00E94E8D">
      <w:pPr>
        <w:pStyle w:val="NumberedParaAR"/>
        <w:numPr>
          <w:ilvl w:val="0"/>
          <w:numId w:val="3"/>
        </w:numPr>
        <w:ind w:left="1700" w:hanging="567"/>
      </w:pPr>
      <w:r>
        <w:rPr>
          <w:rtl/>
        </w:rPr>
        <w:t xml:space="preserve">يمكن أن </w:t>
      </w:r>
      <w:r w:rsidR="008D1142">
        <w:rPr>
          <w:rFonts w:hint="cs"/>
          <w:rtl/>
        </w:rPr>
        <w:t>تدرج</w:t>
      </w:r>
      <w:r>
        <w:rPr>
          <w:rtl/>
        </w:rPr>
        <w:t xml:space="preserve"> </w:t>
      </w:r>
      <w:r w:rsidR="008D1142">
        <w:rPr>
          <w:rFonts w:hint="cs"/>
          <w:rtl/>
        </w:rPr>
        <w:t>إدارات</w:t>
      </w:r>
      <w:r>
        <w:rPr>
          <w:rtl/>
        </w:rPr>
        <w:t xml:space="preserve"> البحث الدولية التي تطبق </w:t>
      </w:r>
      <w:r w:rsidR="008D1142" w:rsidRPr="008D1142">
        <w:rPr>
          <w:rtl/>
        </w:rPr>
        <w:t xml:space="preserve">التصنيف التعاوني للبراءات </w:t>
      </w:r>
      <w:r w:rsidR="008D1142">
        <w:rPr>
          <w:rFonts w:hint="cs"/>
          <w:rtl/>
        </w:rPr>
        <w:t>تلك</w:t>
      </w:r>
      <w:r>
        <w:rPr>
          <w:rtl/>
        </w:rPr>
        <w:t xml:space="preserve"> الرموز</w:t>
      </w:r>
      <w:r w:rsidR="008D1142">
        <w:rPr>
          <w:rFonts w:hint="cs"/>
          <w:rtl/>
        </w:rPr>
        <w:t xml:space="preserve"> الواردة</w:t>
      </w:r>
      <w:r>
        <w:rPr>
          <w:rtl/>
        </w:rPr>
        <w:t xml:space="preserve"> في تقرير البحث الدولي </w:t>
      </w:r>
      <w:r w:rsidR="008D1142">
        <w:rPr>
          <w:rFonts w:hint="cs"/>
          <w:rtl/>
        </w:rPr>
        <w:t>في إطار</w:t>
      </w:r>
      <w:r>
        <w:rPr>
          <w:rtl/>
        </w:rPr>
        <w:t xml:space="preserve"> القاعدة </w:t>
      </w:r>
      <w:r w:rsidR="008D1142" w:rsidRPr="008D1142">
        <w:rPr>
          <w:rtl/>
        </w:rPr>
        <w:t xml:space="preserve">3.43(أ) </w:t>
      </w:r>
      <w:r>
        <w:rPr>
          <w:rtl/>
        </w:rPr>
        <w:t xml:space="preserve">من معاهدة التعاون بشأن البراءات. </w:t>
      </w:r>
      <w:r w:rsidR="008D1142">
        <w:rPr>
          <w:rFonts w:hint="cs"/>
          <w:rtl/>
        </w:rPr>
        <w:t>فكلما أدرجت</w:t>
      </w:r>
      <w:r>
        <w:rPr>
          <w:rtl/>
        </w:rPr>
        <w:t xml:space="preserve"> هذه المعلومات في تقرير البحث الدولي في </w:t>
      </w:r>
      <w:r w:rsidR="008D1142">
        <w:rPr>
          <w:rFonts w:hint="cs"/>
          <w:rtl/>
        </w:rPr>
        <w:t>نسق</w:t>
      </w:r>
      <w:r w:rsidR="008D1142">
        <w:rPr>
          <w:rtl/>
        </w:rPr>
        <w:t xml:space="preserve"> قابل للقراءة آليًا</w:t>
      </w:r>
      <w:r>
        <w:rPr>
          <w:rtl/>
        </w:rPr>
        <w:t>، يمكن استخراج المعلومات</w:t>
      </w:r>
      <w:r w:rsidR="008D1142" w:rsidRPr="008D1142">
        <w:rPr>
          <w:rtl/>
        </w:rPr>
        <w:t xml:space="preserve"> تلقائيًا</w:t>
      </w:r>
      <w:r>
        <w:rPr>
          <w:rtl/>
        </w:rPr>
        <w:t xml:space="preserve"> واستخدامها كحقل بحث دون الحاجة إلى </w:t>
      </w:r>
      <w:r w:rsidR="008D1142">
        <w:rPr>
          <w:rFonts w:hint="cs"/>
          <w:rtl/>
        </w:rPr>
        <w:t>إدراج</w:t>
      </w:r>
      <w:r>
        <w:rPr>
          <w:rtl/>
        </w:rPr>
        <w:t xml:space="preserve"> الرموز على </w:t>
      </w:r>
      <w:r w:rsidR="00B30983">
        <w:rPr>
          <w:rFonts w:hint="cs"/>
          <w:rtl/>
        </w:rPr>
        <w:t>صفحة غلاف الطلب</w:t>
      </w:r>
      <w:r>
        <w:rPr>
          <w:rtl/>
        </w:rPr>
        <w:t xml:space="preserve"> الدولي. </w:t>
      </w:r>
      <w:r w:rsidR="00D7025F">
        <w:rPr>
          <w:rFonts w:hint="cs"/>
          <w:rtl/>
        </w:rPr>
        <w:t>و</w:t>
      </w:r>
      <w:r w:rsidR="00D7025F">
        <w:rPr>
          <w:rtl/>
        </w:rPr>
        <w:t>في مثل هذه الحالات</w:t>
      </w:r>
      <w:r>
        <w:rPr>
          <w:rtl/>
        </w:rPr>
        <w:t xml:space="preserve">، لن يكون هناك أي قيمة </w:t>
      </w:r>
      <w:r w:rsidR="00D7025F">
        <w:rPr>
          <w:rFonts w:hint="cs"/>
          <w:rtl/>
        </w:rPr>
        <w:t>كبيرة</w:t>
      </w:r>
      <w:r>
        <w:rPr>
          <w:rtl/>
        </w:rPr>
        <w:t xml:space="preserve"> لتكرار تصنيف تقرير البحث </w:t>
      </w:r>
      <w:r w:rsidR="003311B0">
        <w:rPr>
          <w:rFonts w:hint="cs"/>
          <w:rtl/>
        </w:rPr>
        <w:t>على</w:t>
      </w:r>
      <w:r>
        <w:rPr>
          <w:rtl/>
        </w:rPr>
        <w:t xml:space="preserve"> </w:t>
      </w:r>
      <w:r w:rsidR="00B30983">
        <w:rPr>
          <w:rFonts w:hint="cs"/>
          <w:rtl/>
        </w:rPr>
        <w:t>صفحة غلاف منشور</w:t>
      </w:r>
      <w:r>
        <w:rPr>
          <w:rtl/>
        </w:rPr>
        <w:t xml:space="preserve"> </w:t>
      </w:r>
      <w:r w:rsidR="00B30983">
        <w:rPr>
          <w:rFonts w:hint="cs"/>
          <w:rtl/>
        </w:rPr>
        <w:t>ا</w:t>
      </w:r>
      <w:r w:rsidR="00D7025F">
        <w:rPr>
          <w:rFonts w:hint="cs"/>
          <w:rtl/>
        </w:rPr>
        <w:t>لطلب</w:t>
      </w:r>
      <w:r>
        <w:rPr>
          <w:rtl/>
        </w:rPr>
        <w:t xml:space="preserve"> الدولي.</w:t>
      </w:r>
    </w:p>
    <w:p w:rsidR="00DA3948" w:rsidRDefault="007A1F8A" w:rsidP="00E94E8D">
      <w:pPr>
        <w:pStyle w:val="NumberedParaAR"/>
        <w:numPr>
          <w:ilvl w:val="0"/>
          <w:numId w:val="3"/>
        </w:numPr>
        <w:ind w:left="1700" w:hanging="567"/>
      </w:pPr>
      <w:r>
        <w:rPr>
          <w:rFonts w:hint="cs"/>
          <w:rtl/>
        </w:rPr>
        <w:t>و</w:t>
      </w:r>
      <w:r w:rsidR="007E6EAC">
        <w:rPr>
          <w:rFonts w:hint="cs"/>
          <w:rtl/>
        </w:rPr>
        <w:t>ي</w:t>
      </w:r>
      <w:r w:rsidR="00A00C36">
        <w:rPr>
          <w:rtl/>
        </w:rPr>
        <w:t xml:space="preserve">مكن للمكاتب المعيّنة التي تستخدم </w:t>
      </w:r>
      <w:r w:rsidR="00EA1491" w:rsidRPr="00EA1491">
        <w:rPr>
          <w:rtl/>
        </w:rPr>
        <w:t xml:space="preserve">التصنيف التعاوني للبراءات </w:t>
      </w:r>
      <w:r w:rsidR="00A00C36">
        <w:rPr>
          <w:rtl/>
        </w:rPr>
        <w:t xml:space="preserve">لتصنيف طلبات البراءات في المرحلة الوطنية الحصول على رموز </w:t>
      </w:r>
      <w:r w:rsidR="00EA1491" w:rsidRPr="00EA1491">
        <w:rPr>
          <w:rtl/>
        </w:rPr>
        <w:t xml:space="preserve">التصنيف التعاوني للبراءات </w:t>
      </w:r>
      <w:r w:rsidR="00A00C36">
        <w:rPr>
          <w:rtl/>
        </w:rPr>
        <w:t xml:space="preserve">من تقرير البحث الدولي أو التقرير التمهيدي الدولي بشأن الأهلية للبراءة أو كجزء </w:t>
      </w:r>
      <w:r w:rsidR="00EA1491">
        <w:rPr>
          <w:rtl/>
        </w:rPr>
        <w:t>من حزمة بيانات منفصلة. وبالتالي</w:t>
      </w:r>
      <w:r w:rsidR="00A00C36">
        <w:rPr>
          <w:rtl/>
        </w:rPr>
        <w:t xml:space="preserve">، ليس من الضروري </w:t>
      </w:r>
      <w:r w:rsidR="00F13E1B">
        <w:rPr>
          <w:rFonts w:hint="cs"/>
          <w:rtl/>
          <w:lang w:bidi="ar-MA"/>
        </w:rPr>
        <w:t xml:space="preserve">إدراج </w:t>
      </w:r>
      <w:r w:rsidR="00F13E1B" w:rsidRPr="00F13E1B">
        <w:rPr>
          <w:rtl/>
        </w:rPr>
        <w:t xml:space="preserve">التصنيف التعاوني للبراءات </w:t>
      </w:r>
      <w:r w:rsidR="00C52E7E">
        <w:rPr>
          <w:rFonts w:hint="cs"/>
          <w:rtl/>
        </w:rPr>
        <w:t>على</w:t>
      </w:r>
      <w:r w:rsidR="00A00C36">
        <w:rPr>
          <w:rtl/>
        </w:rPr>
        <w:t xml:space="preserve"> </w:t>
      </w:r>
      <w:r w:rsidR="00DF0BBA">
        <w:rPr>
          <w:rFonts w:hint="cs"/>
          <w:rtl/>
        </w:rPr>
        <w:t>صفحة غلاف</w:t>
      </w:r>
      <w:r w:rsidR="00A00C36">
        <w:rPr>
          <w:rtl/>
        </w:rPr>
        <w:t xml:space="preserve"> الطلب الدولي لإجراء تصنيف المرحلة الوطنية استنادًا إلى رموز </w:t>
      </w:r>
      <w:r w:rsidR="00F13E1B" w:rsidRPr="00F13E1B">
        <w:rPr>
          <w:rtl/>
        </w:rPr>
        <w:t>التصنيف التعاوني للبراءات</w:t>
      </w:r>
      <w:r w:rsidR="007353DE">
        <w:rPr>
          <w:rFonts w:hint="cs"/>
          <w:rtl/>
        </w:rPr>
        <w:t>.</w:t>
      </w:r>
    </w:p>
    <w:p w:rsidR="00903D9C" w:rsidRDefault="00102FC6" w:rsidP="00E94E8D">
      <w:pPr>
        <w:pStyle w:val="NumberedParaAR"/>
        <w:numPr>
          <w:ilvl w:val="0"/>
          <w:numId w:val="3"/>
        </w:numPr>
        <w:ind w:left="1700" w:hanging="567"/>
      </w:pPr>
      <w:bookmarkStart w:id="2" w:name="Para17"/>
      <w:r>
        <w:rPr>
          <w:rFonts w:hint="cs"/>
          <w:rtl/>
        </w:rPr>
        <w:t>و</w:t>
      </w:r>
      <w:r w:rsidR="003D69B5">
        <w:rPr>
          <w:rFonts w:hint="cs"/>
          <w:rtl/>
        </w:rPr>
        <w:t>يعد التصنيف الدولي للبراءات</w:t>
      </w:r>
      <w:r w:rsidR="00A87D81">
        <w:rPr>
          <w:rtl/>
        </w:rPr>
        <w:t xml:space="preserve"> و</w:t>
      </w:r>
      <w:r w:rsidR="003D69B5" w:rsidRPr="00EA1491">
        <w:rPr>
          <w:rtl/>
        </w:rPr>
        <w:t>التصنيف التعاوني للبراءات</w:t>
      </w:r>
      <w:r w:rsidR="003D69B5">
        <w:rPr>
          <w:rFonts w:hint="cs"/>
          <w:rtl/>
        </w:rPr>
        <w:t xml:space="preserve"> متشابهان ومتكرران</w:t>
      </w:r>
      <w:r w:rsidR="003D69B5" w:rsidRPr="00EA1491">
        <w:rPr>
          <w:rtl/>
        </w:rPr>
        <w:t xml:space="preserve"> </w:t>
      </w:r>
      <w:r w:rsidR="00903D9C">
        <w:rPr>
          <w:rtl/>
        </w:rPr>
        <w:t xml:space="preserve">إلى حد كبير. </w:t>
      </w:r>
      <w:r>
        <w:rPr>
          <w:rFonts w:hint="cs"/>
          <w:rtl/>
        </w:rPr>
        <w:t xml:space="preserve">حيث </w:t>
      </w:r>
      <w:r w:rsidR="00903D9C">
        <w:rPr>
          <w:rtl/>
        </w:rPr>
        <w:t xml:space="preserve">يوجد </w:t>
      </w:r>
      <w:r>
        <w:rPr>
          <w:rFonts w:hint="cs"/>
          <w:rtl/>
        </w:rPr>
        <w:t>137 72</w:t>
      </w:r>
      <w:r w:rsidRPr="00102FC6">
        <w:rPr>
          <w:rtl/>
        </w:rPr>
        <w:t xml:space="preserve"> </w:t>
      </w:r>
      <w:r w:rsidR="00A87D81">
        <w:rPr>
          <w:rFonts w:hint="cs"/>
          <w:rtl/>
        </w:rPr>
        <w:t>مدخل</w:t>
      </w:r>
      <w:r w:rsidR="00903D9C">
        <w:rPr>
          <w:rtl/>
        </w:rPr>
        <w:t xml:space="preserve"> في التصنيف الدولي </w:t>
      </w:r>
      <w:r w:rsidR="00E77156">
        <w:rPr>
          <w:rFonts w:hint="cs"/>
          <w:rtl/>
        </w:rPr>
        <w:t>ل</w:t>
      </w:r>
      <w:r w:rsidR="00E77156">
        <w:rPr>
          <w:rtl/>
        </w:rPr>
        <w:t>لبراءات</w:t>
      </w:r>
      <w:r w:rsidR="00903D9C">
        <w:rPr>
          <w:rtl/>
        </w:rPr>
        <w:t>، منها فقط 916 17</w:t>
      </w:r>
      <w:r w:rsidR="00690707">
        <w:rPr>
          <w:rFonts w:hint="cs"/>
          <w:rtl/>
        </w:rPr>
        <w:t xml:space="preserve"> </w:t>
      </w:r>
      <w:r w:rsidR="00A87D81">
        <w:rPr>
          <w:rFonts w:hint="cs"/>
          <w:rtl/>
        </w:rPr>
        <w:t>مدخل</w:t>
      </w:r>
      <w:r w:rsidR="00903D9C">
        <w:rPr>
          <w:rtl/>
        </w:rPr>
        <w:t xml:space="preserve"> (حوالي الربع) لديها أقسام فرعية داخل </w:t>
      </w:r>
      <w:r w:rsidR="00690707" w:rsidRPr="00690707">
        <w:rPr>
          <w:rtl/>
        </w:rPr>
        <w:t xml:space="preserve">التصنيف التعاوني للبراءات </w:t>
      </w:r>
      <w:r w:rsidR="00903D9C">
        <w:rPr>
          <w:rtl/>
        </w:rPr>
        <w:t>و</w:t>
      </w:r>
      <w:r w:rsidR="00690707">
        <w:rPr>
          <w:rtl/>
        </w:rPr>
        <w:t>111 رمزاً فقط داخل</w:t>
      </w:r>
      <w:r w:rsidR="00690707">
        <w:rPr>
          <w:rFonts w:hint="cs"/>
          <w:rtl/>
        </w:rPr>
        <w:t xml:space="preserve">ه </w:t>
      </w:r>
      <w:r w:rsidR="00903D9C">
        <w:rPr>
          <w:rtl/>
        </w:rPr>
        <w:t xml:space="preserve">لا يوجد لديها مكافئ </w:t>
      </w:r>
      <w:r w:rsidR="00F665CA">
        <w:rPr>
          <w:rFonts w:hint="cs"/>
          <w:rtl/>
        </w:rPr>
        <w:t xml:space="preserve">في </w:t>
      </w:r>
      <w:r w:rsidR="00F665CA" w:rsidRPr="00F665CA">
        <w:rPr>
          <w:rtl/>
        </w:rPr>
        <w:t>التصنيف الدولي للبراءات</w:t>
      </w:r>
      <w:r w:rsidR="00903D9C">
        <w:rPr>
          <w:rtl/>
        </w:rPr>
        <w:t>. وبالتا</w:t>
      </w:r>
      <w:r w:rsidR="00A87D81">
        <w:rPr>
          <w:rtl/>
        </w:rPr>
        <w:t>لي</w:t>
      </w:r>
      <w:r w:rsidR="00903D9C">
        <w:rPr>
          <w:rtl/>
        </w:rPr>
        <w:t xml:space="preserve">، فإن إدراج كلا التصنيفين قد يؤدي إلى حدوث ارتباك. </w:t>
      </w:r>
      <w:r w:rsidR="00A87D81">
        <w:rPr>
          <w:rFonts w:hint="cs"/>
          <w:rtl/>
        </w:rPr>
        <w:t>ف</w:t>
      </w:r>
      <w:r w:rsidR="00A87D81">
        <w:rPr>
          <w:rtl/>
        </w:rPr>
        <w:t>في بعض الحالات</w:t>
      </w:r>
      <w:r w:rsidR="00A87D81">
        <w:rPr>
          <w:rFonts w:hint="cs"/>
          <w:rtl/>
        </w:rPr>
        <w:t xml:space="preserve"> قد</w:t>
      </w:r>
      <w:r w:rsidR="00903D9C">
        <w:rPr>
          <w:rtl/>
        </w:rPr>
        <w:t xml:space="preserve"> تجلب الرموز الإضافية قيمة مضافة محدودة إلى معلومات التصنيف المتاحة.</w:t>
      </w:r>
    </w:p>
    <w:p w:rsidR="00903D9C" w:rsidRDefault="004D742A" w:rsidP="00E94E8D">
      <w:pPr>
        <w:pStyle w:val="NumberedParaAR"/>
        <w:numPr>
          <w:ilvl w:val="0"/>
          <w:numId w:val="3"/>
        </w:numPr>
        <w:ind w:left="1700" w:hanging="567"/>
      </w:pPr>
      <w:r>
        <w:rPr>
          <w:rFonts w:hint="cs"/>
          <w:rtl/>
        </w:rPr>
        <w:t>و</w:t>
      </w:r>
      <w:r w:rsidR="00903D9C">
        <w:rPr>
          <w:rtl/>
        </w:rPr>
        <w:t xml:space="preserve">يتم تحديث </w:t>
      </w:r>
      <w:r w:rsidR="000D291E" w:rsidRPr="000D291E">
        <w:rPr>
          <w:rtl/>
        </w:rPr>
        <w:t xml:space="preserve">التصنيف التعاوني للبراءات </w:t>
      </w:r>
      <w:r w:rsidR="00903D9C">
        <w:rPr>
          <w:rtl/>
        </w:rPr>
        <w:t xml:space="preserve">في الوقت الحالي أربع مرات في السنة. </w:t>
      </w:r>
      <w:r w:rsidR="000D291E">
        <w:rPr>
          <w:rFonts w:hint="cs"/>
          <w:rtl/>
        </w:rPr>
        <w:t>ورغم أن</w:t>
      </w:r>
      <w:r w:rsidR="00903D9C">
        <w:rPr>
          <w:rtl/>
        </w:rPr>
        <w:t xml:space="preserve"> تفاصيل الإصدارات المختلفة</w:t>
      </w:r>
      <w:r w:rsidR="000D291E">
        <w:rPr>
          <w:rFonts w:hint="cs"/>
          <w:rtl/>
        </w:rPr>
        <w:t xml:space="preserve"> متاحة</w:t>
      </w:r>
      <w:r w:rsidR="00903D9C">
        <w:rPr>
          <w:rtl/>
        </w:rPr>
        <w:t xml:space="preserve"> على موقع </w:t>
      </w:r>
      <w:r w:rsidR="000D291E">
        <w:rPr>
          <w:rtl/>
        </w:rPr>
        <w:t>التصنيف التعاوني للبراءات</w:t>
      </w:r>
      <w:r w:rsidR="000D291E">
        <w:rPr>
          <w:rFonts w:hint="cs"/>
          <w:rtl/>
        </w:rPr>
        <w:t xml:space="preserve"> إلا أنه </w:t>
      </w:r>
      <w:r w:rsidR="00903D9C">
        <w:rPr>
          <w:rtl/>
        </w:rPr>
        <w:t xml:space="preserve">يمكن أن يصبح رمز التصنيف </w:t>
      </w:r>
      <w:r w:rsidR="000D291E">
        <w:rPr>
          <w:rFonts w:hint="cs"/>
          <w:rtl/>
        </w:rPr>
        <w:t>متجاوزا</w:t>
      </w:r>
      <w:r w:rsidR="00903D9C">
        <w:rPr>
          <w:rtl/>
        </w:rPr>
        <w:t xml:space="preserve"> بشكل سريع.</w:t>
      </w:r>
    </w:p>
    <w:p w:rsidR="00903D9C" w:rsidRDefault="00903D9C" w:rsidP="00E94E8D">
      <w:pPr>
        <w:pStyle w:val="NumberedParaAR"/>
        <w:numPr>
          <w:ilvl w:val="0"/>
          <w:numId w:val="3"/>
        </w:numPr>
        <w:ind w:left="1700" w:hanging="567"/>
      </w:pPr>
      <w:r>
        <w:rPr>
          <w:rtl/>
        </w:rPr>
        <w:t xml:space="preserve">وبما أن </w:t>
      </w:r>
      <w:r w:rsidR="004D742A" w:rsidRPr="004D742A">
        <w:rPr>
          <w:rtl/>
        </w:rPr>
        <w:t xml:space="preserve">التصنيف التعاوني للبراءات </w:t>
      </w:r>
      <w:r>
        <w:rPr>
          <w:rtl/>
        </w:rPr>
        <w:t>يتم تحديثه على أسا</w:t>
      </w:r>
      <w:r w:rsidR="004D742A">
        <w:rPr>
          <w:rtl/>
        </w:rPr>
        <w:t>س منتظم ولا يديره المكتب الدولي</w:t>
      </w:r>
      <w:r>
        <w:rPr>
          <w:rtl/>
        </w:rPr>
        <w:t>، فإن أي عوامل خارجية لا تخضع لسيطرة المكتب الدولي قد يكون لها تأثير على عملية النشر.</w:t>
      </w:r>
    </w:p>
    <w:p w:rsidR="00903D9C" w:rsidRDefault="002D09A6" w:rsidP="00E94E8D">
      <w:pPr>
        <w:pStyle w:val="NumberedParaAR"/>
        <w:numPr>
          <w:ilvl w:val="0"/>
          <w:numId w:val="3"/>
        </w:numPr>
        <w:ind w:left="1700" w:hanging="567"/>
      </w:pPr>
      <w:r>
        <w:rPr>
          <w:rFonts w:hint="cs"/>
          <w:rtl/>
        </w:rPr>
        <w:t xml:space="preserve">وتُعد </w:t>
      </w:r>
      <w:r w:rsidR="00903D9C">
        <w:rPr>
          <w:rtl/>
        </w:rPr>
        <w:t xml:space="preserve">المساحة الموجودة في </w:t>
      </w:r>
      <w:r w:rsidR="005965EC">
        <w:rPr>
          <w:rFonts w:hint="cs"/>
          <w:rtl/>
        </w:rPr>
        <w:t>صفحة غلاف الطلب</w:t>
      </w:r>
      <w:r>
        <w:rPr>
          <w:rtl/>
        </w:rPr>
        <w:t xml:space="preserve"> الدولي محدودة</w:t>
      </w:r>
      <w:r w:rsidR="00903D9C">
        <w:rPr>
          <w:rtl/>
        </w:rPr>
        <w:t>، و</w:t>
      </w:r>
      <w:r>
        <w:rPr>
          <w:rFonts w:hint="cs"/>
          <w:rtl/>
        </w:rPr>
        <w:t>بالتالي من المستحس</w:t>
      </w:r>
      <w:bookmarkStart w:id="3" w:name="_GoBack"/>
      <w:bookmarkEnd w:id="3"/>
      <w:r>
        <w:rPr>
          <w:rFonts w:hint="cs"/>
          <w:rtl/>
        </w:rPr>
        <w:t>ن إدراج</w:t>
      </w:r>
      <w:r w:rsidR="00411030">
        <w:rPr>
          <w:rtl/>
        </w:rPr>
        <w:t xml:space="preserve"> المعلومات</w:t>
      </w:r>
      <w:r w:rsidR="00903D9C">
        <w:rPr>
          <w:rtl/>
        </w:rPr>
        <w:t xml:space="preserve">، بما في ذلك </w:t>
      </w:r>
      <w:r w:rsidR="00411030">
        <w:rPr>
          <w:rFonts w:hint="cs"/>
          <w:rtl/>
        </w:rPr>
        <w:t>الملخص</w:t>
      </w:r>
      <w:r w:rsidR="00411030">
        <w:rPr>
          <w:rtl/>
        </w:rPr>
        <w:t xml:space="preserve"> والرسم</w:t>
      </w:r>
      <w:r w:rsidR="00903D9C">
        <w:rPr>
          <w:rtl/>
        </w:rPr>
        <w:t xml:space="preserve">، في صفحة واحدة. </w:t>
      </w:r>
      <w:r w:rsidR="00411030">
        <w:rPr>
          <w:rFonts w:hint="cs"/>
          <w:rtl/>
        </w:rPr>
        <w:t xml:space="preserve">ولا تشهد </w:t>
      </w:r>
      <w:r w:rsidR="00903D9C">
        <w:rPr>
          <w:rtl/>
        </w:rPr>
        <w:t xml:space="preserve">معظم الطلبات الدولية إلا </w:t>
      </w:r>
      <w:r w:rsidR="00411030">
        <w:rPr>
          <w:rFonts w:hint="cs"/>
          <w:rtl/>
        </w:rPr>
        <w:t>تطبيق</w:t>
      </w:r>
      <w:r w:rsidR="00903D9C">
        <w:rPr>
          <w:rtl/>
        </w:rPr>
        <w:t xml:space="preserve"> عدد </w:t>
      </w:r>
      <w:r w:rsidR="00411030">
        <w:rPr>
          <w:rFonts w:hint="cs"/>
          <w:rtl/>
        </w:rPr>
        <w:t>قليل</w:t>
      </w:r>
      <w:r w:rsidR="00903D9C">
        <w:rPr>
          <w:rtl/>
        </w:rPr>
        <w:t xml:space="preserve"> </w:t>
      </w:r>
      <w:r w:rsidR="00411030">
        <w:rPr>
          <w:rtl/>
        </w:rPr>
        <w:t>من رموز التصنيف الدولي للبراءات</w:t>
      </w:r>
      <w:r w:rsidR="00903D9C">
        <w:rPr>
          <w:rtl/>
        </w:rPr>
        <w:t xml:space="preserve">، ولكن حوالي </w:t>
      </w:r>
      <w:r w:rsidR="00901879">
        <w:rPr>
          <w:rtl/>
        </w:rPr>
        <w:t>15 في المائة لديها خمسة أو أكثر</w:t>
      </w:r>
      <w:r w:rsidR="00903D9C">
        <w:rPr>
          <w:rtl/>
        </w:rPr>
        <w:t xml:space="preserve">، وعدد قليل منها يشمل 50 أو أكثر. </w:t>
      </w:r>
      <w:r w:rsidR="00901879">
        <w:rPr>
          <w:rFonts w:hint="cs"/>
          <w:rtl/>
        </w:rPr>
        <w:t>ومن شأن</w:t>
      </w:r>
      <w:r w:rsidR="00903D9C">
        <w:rPr>
          <w:rtl/>
        </w:rPr>
        <w:t xml:space="preserve"> السماح بإدراج رموز </w:t>
      </w:r>
      <w:r w:rsidR="00901879" w:rsidRPr="00901879">
        <w:rPr>
          <w:rtl/>
        </w:rPr>
        <w:t>التصنيف التعاوني للبراءات</w:t>
      </w:r>
      <w:r w:rsidR="00901879">
        <w:rPr>
          <w:rFonts w:hint="cs"/>
          <w:rtl/>
        </w:rPr>
        <w:t xml:space="preserve"> أن يؤدي</w:t>
      </w:r>
      <w:r w:rsidR="00901879" w:rsidRPr="00901879">
        <w:rPr>
          <w:rtl/>
        </w:rPr>
        <w:t xml:space="preserve"> </w:t>
      </w:r>
      <w:r w:rsidR="00903D9C">
        <w:rPr>
          <w:rtl/>
        </w:rPr>
        <w:t xml:space="preserve">إلى المزيد من الطلبات الدولية التي تتطلب صفحة </w:t>
      </w:r>
      <w:r w:rsidR="00D23FBD">
        <w:rPr>
          <w:rFonts w:hint="cs"/>
          <w:rtl/>
        </w:rPr>
        <w:t>غلاف</w:t>
      </w:r>
      <w:r w:rsidR="00903D9C">
        <w:rPr>
          <w:rtl/>
        </w:rPr>
        <w:t xml:space="preserve"> ثانية.</w:t>
      </w:r>
    </w:p>
    <w:p w:rsidR="00903D9C" w:rsidRDefault="00903D9C" w:rsidP="00E94E8D">
      <w:pPr>
        <w:pStyle w:val="NumberedParaAR"/>
        <w:numPr>
          <w:ilvl w:val="0"/>
          <w:numId w:val="3"/>
        </w:numPr>
        <w:ind w:left="1700" w:hanging="567"/>
      </w:pPr>
      <w:r>
        <w:rPr>
          <w:rtl/>
        </w:rPr>
        <w:lastRenderedPageBreak/>
        <w:t xml:space="preserve">لا تطبق جميع إدارات البحث الدولي </w:t>
      </w:r>
      <w:r w:rsidR="006E58E2" w:rsidRPr="006E58E2">
        <w:rPr>
          <w:rtl/>
        </w:rPr>
        <w:t>التصنيف التعاوني للبراءات</w:t>
      </w:r>
      <w:r>
        <w:rPr>
          <w:rtl/>
        </w:rPr>
        <w:t xml:space="preserve">. وهذا من شأنه أن يؤدي إلى تناقضات في معلومات التصنيف على </w:t>
      </w:r>
      <w:r w:rsidR="00CA092D">
        <w:rPr>
          <w:rFonts w:hint="cs"/>
          <w:rtl/>
        </w:rPr>
        <w:t>صفحة الغلاف</w:t>
      </w:r>
      <w:r>
        <w:rPr>
          <w:rtl/>
        </w:rPr>
        <w:t xml:space="preserve"> بين تلك </w:t>
      </w:r>
      <w:r w:rsidR="006E58E2">
        <w:rPr>
          <w:rFonts w:hint="cs"/>
          <w:rtl/>
        </w:rPr>
        <w:t>الإدارات</w:t>
      </w:r>
      <w:r>
        <w:rPr>
          <w:rtl/>
        </w:rPr>
        <w:t xml:space="preserve"> التي تستخدم </w:t>
      </w:r>
      <w:r w:rsidR="006E58E2" w:rsidRPr="006E58E2">
        <w:rPr>
          <w:rtl/>
        </w:rPr>
        <w:t xml:space="preserve">التصنيف التعاوني للبراءات </w:t>
      </w:r>
      <w:r>
        <w:rPr>
          <w:rtl/>
        </w:rPr>
        <w:t xml:space="preserve">وتلك التي تطبق </w:t>
      </w:r>
      <w:r w:rsidR="006E58E2" w:rsidRPr="006E58E2">
        <w:rPr>
          <w:rtl/>
        </w:rPr>
        <w:t xml:space="preserve">التصنيف الدولي للبراءات </w:t>
      </w:r>
      <w:r>
        <w:rPr>
          <w:rtl/>
        </w:rPr>
        <w:t>فقط.</w:t>
      </w:r>
    </w:p>
    <w:p w:rsidR="007353DE" w:rsidRDefault="00903D9C" w:rsidP="00E94E8D">
      <w:pPr>
        <w:pStyle w:val="NumberedParaAR"/>
        <w:numPr>
          <w:ilvl w:val="0"/>
          <w:numId w:val="3"/>
        </w:numPr>
        <w:ind w:left="1700" w:hanging="567"/>
      </w:pPr>
      <w:r>
        <w:rPr>
          <w:rtl/>
        </w:rPr>
        <w:t xml:space="preserve">وبما أن </w:t>
      </w:r>
      <w:r w:rsidR="006E58E2" w:rsidRPr="006E58E2">
        <w:rPr>
          <w:rtl/>
        </w:rPr>
        <w:t xml:space="preserve">التصنيف التعاوني للبراءات </w:t>
      </w:r>
      <w:r w:rsidR="006E58E2">
        <w:rPr>
          <w:rtl/>
        </w:rPr>
        <w:t>تستخدمه مجموعة فرعية من المكاتب</w:t>
      </w:r>
      <w:r>
        <w:rPr>
          <w:rtl/>
        </w:rPr>
        <w:t xml:space="preserve">، </w:t>
      </w:r>
      <w:r w:rsidR="006E58E2">
        <w:rPr>
          <w:rFonts w:hint="cs"/>
          <w:rtl/>
        </w:rPr>
        <w:t>فلن يكون</w:t>
      </w:r>
      <w:r>
        <w:rPr>
          <w:rtl/>
        </w:rPr>
        <w:t xml:space="preserve"> إدراج </w:t>
      </w:r>
      <w:r w:rsidR="006E58E2" w:rsidRPr="006E58E2">
        <w:rPr>
          <w:rtl/>
        </w:rPr>
        <w:t xml:space="preserve">التصنيف التعاوني للبراءات </w:t>
      </w:r>
      <w:r>
        <w:rPr>
          <w:rtl/>
        </w:rPr>
        <w:t xml:space="preserve">ذا </w:t>
      </w:r>
      <w:r w:rsidR="006E58E2">
        <w:rPr>
          <w:rtl/>
        </w:rPr>
        <w:t>صلة بجميع المكاتب أو المستخدمين</w:t>
      </w:r>
      <w:r>
        <w:rPr>
          <w:rtl/>
        </w:rPr>
        <w:t>"</w:t>
      </w:r>
      <w:r w:rsidR="007353DE">
        <w:rPr>
          <w:rFonts w:hint="cs"/>
          <w:rtl/>
        </w:rPr>
        <w:t>.</w:t>
      </w:r>
    </w:p>
    <w:bookmarkEnd w:id="2"/>
    <w:p w:rsidR="00F05079" w:rsidRPr="00F1659C" w:rsidRDefault="00F05079" w:rsidP="001B4672">
      <w:pPr>
        <w:pStyle w:val="Heading1AR"/>
        <w:rPr>
          <w:b/>
          <w:bCs w:val="0"/>
          <w:sz w:val="36"/>
          <w:szCs w:val="36"/>
          <w:u w:val="single"/>
          <w:rtl/>
        </w:rPr>
      </w:pPr>
      <w:r w:rsidRPr="00F1659C">
        <w:rPr>
          <w:rFonts w:hint="cs"/>
          <w:b/>
          <w:bCs w:val="0"/>
          <w:sz w:val="36"/>
          <w:szCs w:val="36"/>
          <w:u w:val="single"/>
          <w:rtl/>
        </w:rPr>
        <w:t>مقت</w:t>
      </w:r>
      <w:r w:rsidR="00F728AE">
        <w:rPr>
          <w:rFonts w:hint="cs"/>
          <w:b/>
          <w:bCs w:val="0"/>
          <w:sz w:val="36"/>
          <w:szCs w:val="36"/>
          <w:u w:val="single"/>
          <w:rtl/>
        </w:rPr>
        <w:t>رح إحالة معلومات التصنيف الوطني</w:t>
      </w:r>
      <w:r w:rsidRPr="00F1659C">
        <w:rPr>
          <w:rFonts w:hint="cs"/>
          <w:b/>
          <w:bCs w:val="0"/>
          <w:sz w:val="36"/>
          <w:szCs w:val="36"/>
          <w:u w:val="single"/>
          <w:rtl/>
        </w:rPr>
        <w:t xml:space="preserve"> إلى المكتب الدولي</w:t>
      </w:r>
    </w:p>
    <w:p w:rsidR="007353DE" w:rsidRDefault="00F1659C" w:rsidP="00DA1AEE">
      <w:pPr>
        <w:pStyle w:val="NumberedParaAR"/>
      </w:pPr>
      <w:bookmarkStart w:id="4" w:name="Para18"/>
      <w:r>
        <w:rPr>
          <w:rFonts w:hint="cs"/>
          <w:rtl/>
        </w:rPr>
        <w:t>تقدم الفقرتان 12 و23 من التعميم تفاصيل عن مقت</w:t>
      </w:r>
      <w:r w:rsidR="00F728AE">
        <w:rPr>
          <w:rFonts w:hint="cs"/>
          <w:rtl/>
        </w:rPr>
        <w:t>رح إحالة معلومات التصنيف الوطني</w:t>
      </w:r>
      <w:r>
        <w:rPr>
          <w:rFonts w:hint="cs"/>
          <w:rtl/>
        </w:rPr>
        <w:t xml:space="preserve"> كجزء من تقرير البحث الدولي بنسق </w:t>
      </w:r>
      <w:r>
        <w:rPr>
          <w:lang w:val="fr-CH"/>
        </w:rPr>
        <w:t>XML</w:t>
      </w:r>
      <w:r>
        <w:rPr>
          <w:rFonts w:hint="cs"/>
          <w:rtl/>
          <w:lang w:val="fr-CH" w:bidi="ar-MA"/>
        </w:rPr>
        <w:t xml:space="preserve">، أو كملف منفصل بنسق مقروء آليا في نفس وقت </w:t>
      </w:r>
      <w:r>
        <w:rPr>
          <w:rFonts w:hint="cs"/>
          <w:rtl/>
        </w:rPr>
        <w:t>تقرير البحث الدولي</w:t>
      </w:r>
      <w:r w:rsidR="00DA1AEE">
        <w:rPr>
          <w:rFonts w:hint="cs"/>
          <w:rtl/>
        </w:rPr>
        <w:t>،</w:t>
      </w:r>
      <w:r>
        <w:rPr>
          <w:rFonts w:hint="cs"/>
          <w:rtl/>
        </w:rPr>
        <w:t xml:space="preserve"> </w:t>
      </w:r>
      <w:r w:rsidR="00DA1AEE">
        <w:rPr>
          <w:rFonts w:hint="cs"/>
          <w:rtl/>
        </w:rPr>
        <w:t>على النحو التالي</w:t>
      </w:r>
      <w:r w:rsidR="00DF4622">
        <w:rPr>
          <w:rFonts w:hint="cs"/>
          <w:rtl/>
        </w:rPr>
        <w:t>:</w:t>
      </w:r>
    </w:p>
    <w:bookmarkEnd w:id="4"/>
    <w:p w:rsidR="00DF4622" w:rsidRDefault="00DF4622" w:rsidP="000E668D">
      <w:pPr>
        <w:pStyle w:val="NormalParaAR"/>
        <w:ind w:left="567"/>
      </w:pPr>
      <w:r>
        <w:rPr>
          <w:rFonts w:hint="cs"/>
          <w:rtl/>
        </w:rPr>
        <w:t>"</w:t>
      </w:r>
      <w:r w:rsidR="007C69DC">
        <w:rPr>
          <w:rFonts w:hint="cs"/>
          <w:rtl/>
        </w:rPr>
        <w:t>12</w:t>
      </w:r>
      <w:r>
        <w:rPr>
          <w:rFonts w:hint="cs"/>
          <w:rtl/>
        </w:rPr>
        <w:t>.</w:t>
      </w:r>
      <w:r w:rsidR="00EC05B2">
        <w:rPr>
          <w:rFonts w:hint="cs"/>
          <w:rtl/>
        </w:rPr>
        <w:tab/>
      </w:r>
      <w:r w:rsidR="007C69DC">
        <w:rPr>
          <w:rFonts w:hint="cs"/>
          <w:rtl/>
        </w:rPr>
        <w:t xml:space="preserve">إذا كان إدراج رموز التصنيف التعاوني للبراءات على </w:t>
      </w:r>
      <w:r w:rsidR="00AA26A0">
        <w:rPr>
          <w:rFonts w:hint="cs"/>
          <w:rtl/>
        </w:rPr>
        <w:t>صفحة غلاف منشور</w:t>
      </w:r>
      <w:r w:rsidR="001B3318">
        <w:rPr>
          <w:rFonts w:hint="cs"/>
          <w:rtl/>
        </w:rPr>
        <w:t xml:space="preserve"> </w:t>
      </w:r>
      <w:r w:rsidR="00AA26A0">
        <w:rPr>
          <w:rFonts w:hint="cs"/>
          <w:rtl/>
        </w:rPr>
        <w:t>ا</w:t>
      </w:r>
      <w:r w:rsidR="007C69DC">
        <w:rPr>
          <w:rFonts w:hint="cs"/>
          <w:rtl/>
        </w:rPr>
        <w:t xml:space="preserve">لطلبات الدولية لديه بعض الفوائد، فإن تمكين إدارة البحث الدولي </w:t>
      </w:r>
      <w:r w:rsidR="002A2A9F">
        <w:rPr>
          <w:rFonts w:hint="cs"/>
          <w:rtl/>
        </w:rPr>
        <w:t xml:space="preserve">من </w:t>
      </w:r>
      <w:r w:rsidR="00C16AF1">
        <w:rPr>
          <w:rFonts w:hint="cs"/>
          <w:rtl/>
        </w:rPr>
        <w:t>توفير</w:t>
      </w:r>
      <w:r w:rsidR="00EC05B2">
        <w:rPr>
          <w:rFonts w:hint="cs"/>
          <w:rtl/>
        </w:rPr>
        <w:t xml:space="preserve"> </w:t>
      </w:r>
      <w:r w:rsidR="0066673A">
        <w:rPr>
          <w:rFonts w:hint="cs"/>
          <w:rtl/>
        </w:rPr>
        <w:t>رموز</w:t>
      </w:r>
      <w:r w:rsidR="007C69DC">
        <w:rPr>
          <w:rFonts w:hint="cs"/>
          <w:rtl/>
        </w:rPr>
        <w:t xml:space="preserve"> التصنيف التعاوني للبراءات وغيرها من رموز التصنيف الوطني لإدراجها في </w:t>
      </w:r>
      <w:r w:rsidR="007C69DC" w:rsidRPr="007C69DC">
        <w:rPr>
          <w:rtl/>
        </w:rPr>
        <w:t>ركن البراءات (</w:t>
      </w:r>
      <w:r w:rsidR="007C69DC" w:rsidRPr="007C69DC">
        <w:t>PATENTSCOPE</w:t>
      </w:r>
      <w:r w:rsidR="007C69DC" w:rsidRPr="007C69DC">
        <w:rPr>
          <w:rtl/>
        </w:rPr>
        <w:t>)</w:t>
      </w:r>
      <w:r w:rsidR="007C69DC">
        <w:rPr>
          <w:rFonts w:hint="cs"/>
          <w:rtl/>
        </w:rPr>
        <w:t xml:space="preserve"> </w:t>
      </w:r>
      <w:r w:rsidR="00C16AF1">
        <w:rPr>
          <w:rFonts w:hint="cs"/>
          <w:rtl/>
        </w:rPr>
        <w:t xml:space="preserve">وغيرها من قواعد البيانات من شأنه أن يحقق هدف جعل مهمة البحث عن المنشورات سهلة باستخدام رموز التصنيف التعاوني للبراءات وأن يسمح للمكاتب المعينة والمنتخبة أن تستخدم رموز التصنيف التعاوني للبراءات بغرض القيام بالتصنيف في المرحلة الوطنية بشكل مستقل عن محتوى </w:t>
      </w:r>
      <w:r w:rsidR="003606F0">
        <w:rPr>
          <w:rFonts w:hint="cs"/>
          <w:rtl/>
        </w:rPr>
        <w:t xml:space="preserve">صفحة </w:t>
      </w:r>
      <w:r w:rsidR="00D23FBD">
        <w:rPr>
          <w:rFonts w:hint="cs"/>
          <w:rtl/>
        </w:rPr>
        <w:t>الغلاف</w:t>
      </w:r>
      <w:r w:rsidR="00E75D27">
        <w:rPr>
          <w:rFonts w:hint="cs"/>
          <w:rtl/>
        </w:rPr>
        <w:t>. ومن خلال طلب إحالة جميع رموز التصنيف الوطنية</w:t>
      </w:r>
      <w:r w:rsidR="003F3D4A">
        <w:rPr>
          <w:rFonts w:hint="cs"/>
          <w:rtl/>
        </w:rPr>
        <w:t xml:space="preserve"> في نسق قابل للقراءة آليا</w:t>
      </w:r>
      <w:r w:rsidR="00E75D27">
        <w:rPr>
          <w:rFonts w:hint="cs"/>
          <w:rtl/>
        </w:rPr>
        <w:t>، فإن المعالجة على مستوى المكتب الدولي</w:t>
      </w:r>
      <w:r w:rsidR="003F3D4A">
        <w:rPr>
          <w:rFonts w:hint="cs"/>
          <w:rtl/>
        </w:rPr>
        <w:t xml:space="preserve"> لإتاحة معلومات التصنيف للمكاتب وكذا معلومات البراءات سيتم على نحو آلي.</w:t>
      </w:r>
    </w:p>
    <w:p w:rsidR="00DF4622" w:rsidRDefault="00DF4622" w:rsidP="00BE40F4">
      <w:pPr>
        <w:pStyle w:val="NormalParaAR"/>
        <w:ind w:left="567"/>
      </w:pPr>
      <w:r>
        <w:rPr>
          <w:rFonts w:hint="cs"/>
          <w:rtl/>
        </w:rPr>
        <w:t>"</w:t>
      </w:r>
      <w:r w:rsidR="00554155">
        <w:rPr>
          <w:rFonts w:hint="cs"/>
          <w:rtl/>
        </w:rPr>
        <w:t>13</w:t>
      </w:r>
      <w:r>
        <w:rPr>
          <w:rFonts w:hint="cs"/>
          <w:rtl/>
        </w:rPr>
        <w:t>.</w:t>
      </w:r>
      <w:r>
        <w:rPr>
          <w:rtl/>
        </w:rPr>
        <w:tab/>
      </w:r>
      <w:r w:rsidR="00554155">
        <w:rPr>
          <w:rFonts w:hint="cs"/>
          <w:rtl/>
        </w:rPr>
        <w:t xml:space="preserve">ولذلك يقترح المكتب الدولي أن يكون لدى إدارات البحث الدولي خيار إحالة رموز التصنيف الوطني إلى المكتب الدولي باستخدام طريقتين، إما بإدراج المعلومات في تقرير البحث الدولي بنسق </w:t>
      </w:r>
      <w:r w:rsidR="00554155">
        <w:rPr>
          <w:lang w:val="fr-CH"/>
        </w:rPr>
        <w:t>XML</w:t>
      </w:r>
      <w:r w:rsidR="00554155">
        <w:rPr>
          <w:rFonts w:hint="cs"/>
          <w:rtl/>
          <w:lang w:val="en-GB" w:bidi="ar-MA"/>
        </w:rPr>
        <w:t xml:space="preserve"> أو إحالتها كحزمة بيانات منفصلة. </w:t>
      </w:r>
      <w:r w:rsidR="00BE40F4">
        <w:rPr>
          <w:rFonts w:hint="cs"/>
          <w:rtl/>
          <w:lang w:val="en-GB" w:bidi="ar-MA"/>
        </w:rPr>
        <w:t>ولتسهيل فهم المكاتب والمستخدمين لجميع معلومات التصنيف الوطني، سيجري استخلاص رموز التصنيف الوطني فقط إذا أتاحت إدارات البحث الدولي مفتاح التصنيف مجانا على الإنترنيت على الأقل باللغة الانكليزية</w:t>
      </w:r>
      <w:r>
        <w:rPr>
          <w:rFonts w:hint="cs"/>
          <w:rtl/>
        </w:rPr>
        <w:t>.</w:t>
      </w:r>
    </w:p>
    <w:p w:rsidR="00DF4622" w:rsidRDefault="00DF4622" w:rsidP="00C83EC5">
      <w:pPr>
        <w:pStyle w:val="NormalParaAR"/>
        <w:ind w:left="567"/>
        <w:rPr>
          <w:rtl/>
        </w:rPr>
      </w:pPr>
      <w:r>
        <w:rPr>
          <w:rFonts w:hint="cs"/>
          <w:rtl/>
        </w:rPr>
        <w:t>"</w:t>
      </w:r>
      <w:r w:rsidR="002814E0">
        <w:rPr>
          <w:rFonts w:hint="cs"/>
          <w:rtl/>
        </w:rPr>
        <w:t>14</w:t>
      </w:r>
      <w:r>
        <w:rPr>
          <w:rFonts w:hint="cs"/>
          <w:rtl/>
        </w:rPr>
        <w:t>.</w:t>
      </w:r>
      <w:r>
        <w:rPr>
          <w:rtl/>
        </w:rPr>
        <w:tab/>
      </w:r>
      <w:r w:rsidR="002814E0">
        <w:rPr>
          <w:rFonts w:hint="cs"/>
          <w:rtl/>
        </w:rPr>
        <w:t>ويجب أن تكون لدى إدارات البحث الدولي التي قررت أن تحيل رموز التصنيف التعاوني للبراءات بنسق قابل للقراءة آليا خبرة في استخدام التصنيف التعاوني للبراءات</w:t>
      </w:r>
      <w:r>
        <w:rPr>
          <w:rFonts w:hint="cs"/>
          <w:rtl/>
        </w:rPr>
        <w:t>.</w:t>
      </w:r>
      <w:r w:rsidR="0086074F">
        <w:rPr>
          <w:rFonts w:hint="cs"/>
          <w:rtl/>
        </w:rPr>
        <w:t xml:space="preserve"> ورغم أنه من غير الممكن للمكتب الدولي أن يتحقق من صحة التصنيف المطبق في التصنيف التعاوني للبراءات أو يقرر بشأن توفر حد أدنى من التجربة، </w:t>
      </w:r>
      <w:r w:rsidR="00C83EC5">
        <w:rPr>
          <w:rFonts w:hint="cs"/>
          <w:rtl/>
        </w:rPr>
        <w:t>فمن المفهوم أن تلك الإدارات فقط التي تستخدم التصنيف التعاوني للبراء</w:t>
      </w:r>
      <w:r w:rsidR="00F45144">
        <w:rPr>
          <w:rFonts w:hint="cs"/>
          <w:rtl/>
        </w:rPr>
        <w:t>ا</w:t>
      </w:r>
      <w:r w:rsidR="00C83EC5">
        <w:rPr>
          <w:rFonts w:hint="cs"/>
          <w:rtl/>
        </w:rPr>
        <w:t>ت لتصنيف طلبات البراءات الدولية والوطنية هي التي يُحت</w:t>
      </w:r>
      <w:r w:rsidR="00C931CA">
        <w:rPr>
          <w:rFonts w:hint="cs"/>
          <w:rtl/>
        </w:rPr>
        <w:t>مل أ</w:t>
      </w:r>
      <w:r w:rsidR="00C83EC5">
        <w:rPr>
          <w:rFonts w:hint="cs"/>
          <w:rtl/>
        </w:rPr>
        <w:t xml:space="preserve">ن تحيل </w:t>
      </w:r>
      <w:r w:rsidR="00C931CA">
        <w:rPr>
          <w:rFonts w:hint="cs"/>
          <w:rtl/>
        </w:rPr>
        <w:t>رموز التصنيف التعاوني للبراءات إ</w:t>
      </w:r>
      <w:r w:rsidR="00C83EC5">
        <w:rPr>
          <w:rFonts w:hint="cs"/>
          <w:rtl/>
        </w:rPr>
        <w:t>لى المكتب الدولي</w:t>
      </w:r>
      <w:r w:rsidR="00C931CA">
        <w:rPr>
          <w:rFonts w:hint="cs"/>
          <w:rtl/>
        </w:rPr>
        <w:t>.</w:t>
      </w:r>
    </w:p>
    <w:p w:rsidR="00C931CA" w:rsidRPr="00C931CA" w:rsidRDefault="00C931CA" w:rsidP="00F728AE">
      <w:pPr>
        <w:pStyle w:val="NormalParaAR"/>
        <w:ind w:left="567"/>
        <w:rPr>
          <w:i/>
          <w:iCs/>
        </w:rPr>
      </w:pPr>
      <w:r w:rsidRPr="00C931CA">
        <w:rPr>
          <w:rFonts w:hint="cs"/>
          <w:i/>
          <w:iCs/>
          <w:rtl/>
        </w:rPr>
        <w:t xml:space="preserve">إحالة معلومات التصنيف </w:t>
      </w:r>
      <w:r w:rsidR="00F728AE">
        <w:rPr>
          <w:rFonts w:hint="cs"/>
          <w:i/>
          <w:iCs/>
          <w:rtl/>
          <w:lang w:bidi="ar-EG"/>
        </w:rPr>
        <w:t xml:space="preserve">الوطني </w:t>
      </w:r>
      <w:r w:rsidRPr="00C931CA">
        <w:rPr>
          <w:rFonts w:hint="cs"/>
          <w:i/>
          <w:iCs/>
          <w:rtl/>
        </w:rPr>
        <w:t>كجزء من تقرير البحث الدولي</w:t>
      </w:r>
    </w:p>
    <w:p w:rsidR="00DF4622" w:rsidRDefault="00DF4622" w:rsidP="00722256">
      <w:pPr>
        <w:pStyle w:val="NormalParaAR"/>
        <w:ind w:left="567"/>
      </w:pPr>
      <w:r w:rsidRPr="00155AD1">
        <w:rPr>
          <w:rFonts w:hint="cs"/>
          <w:rtl/>
        </w:rPr>
        <w:t>"</w:t>
      </w:r>
      <w:r w:rsidR="009D7517" w:rsidRPr="00155AD1">
        <w:rPr>
          <w:rFonts w:hint="cs"/>
          <w:rtl/>
        </w:rPr>
        <w:t>15</w:t>
      </w:r>
      <w:r w:rsidRPr="00155AD1">
        <w:rPr>
          <w:rFonts w:hint="cs"/>
          <w:rtl/>
        </w:rPr>
        <w:t>.</w:t>
      </w:r>
      <w:r w:rsidRPr="00155AD1">
        <w:rPr>
          <w:rtl/>
        </w:rPr>
        <w:tab/>
      </w:r>
      <w:r w:rsidR="00A25D0E" w:rsidRPr="00155AD1">
        <w:rPr>
          <w:rFonts w:hint="cs"/>
          <w:rtl/>
        </w:rPr>
        <w:t>بالفعل يخول الإطار القانوني الحالي إدراج رموز التصنيف الوطني كجزء من تقرير البحث الدولي بالإضافة إلى التصنيف الدولي للبراءات</w:t>
      </w:r>
      <w:r w:rsidRPr="00155AD1">
        <w:rPr>
          <w:rFonts w:hint="cs"/>
          <w:rtl/>
        </w:rPr>
        <w:t>.</w:t>
      </w:r>
      <w:r w:rsidR="00A25D0E" w:rsidRPr="00155AD1">
        <w:rPr>
          <w:rFonts w:hint="cs"/>
          <w:rtl/>
        </w:rPr>
        <w:t xml:space="preserve"> وإذا كانت إدارة دولية معينة ترغب في إدراج رم</w:t>
      </w:r>
      <w:r w:rsidR="001F70AE" w:rsidRPr="00155AD1">
        <w:rPr>
          <w:rFonts w:hint="cs"/>
          <w:rtl/>
        </w:rPr>
        <w:t>و</w:t>
      </w:r>
      <w:r w:rsidR="00A25D0E" w:rsidRPr="00155AD1">
        <w:rPr>
          <w:rFonts w:hint="cs"/>
          <w:rtl/>
        </w:rPr>
        <w:t xml:space="preserve">ز التصنيف غير التصنيف الدولي للبراءات، </w:t>
      </w:r>
      <w:r w:rsidR="001F70AE" w:rsidRPr="00155AD1">
        <w:rPr>
          <w:rFonts w:hint="cs"/>
          <w:rtl/>
        </w:rPr>
        <w:t>فهذا منصوص</w:t>
      </w:r>
      <w:r w:rsidR="001F70AE">
        <w:rPr>
          <w:rFonts w:hint="cs"/>
          <w:rtl/>
        </w:rPr>
        <w:t xml:space="preserve"> عليه في المادة </w:t>
      </w:r>
      <w:r w:rsidR="001F70AE" w:rsidRPr="001F70AE">
        <w:rPr>
          <w:rtl/>
        </w:rPr>
        <w:t xml:space="preserve">6 من الاتفاق المعني بموجب </w:t>
      </w:r>
      <w:r w:rsidR="001F70AE">
        <w:rPr>
          <w:rFonts w:hint="cs"/>
          <w:rtl/>
        </w:rPr>
        <w:t>المادتين</w:t>
      </w:r>
      <w:r w:rsidR="001F70AE">
        <w:rPr>
          <w:rtl/>
        </w:rPr>
        <w:t xml:space="preserve"> 16</w:t>
      </w:r>
      <w:r w:rsidR="001F70AE" w:rsidRPr="001F70AE">
        <w:rPr>
          <w:rtl/>
        </w:rPr>
        <w:t>(3)</w:t>
      </w:r>
      <w:r w:rsidR="001F70AE">
        <w:rPr>
          <w:rFonts w:hint="cs"/>
          <w:rtl/>
        </w:rPr>
        <w:t xml:space="preserve"> و32(3)(ب)</w:t>
      </w:r>
      <w:r w:rsidR="001F70AE" w:rsidRPr="001F70AE">
        <w:rPr>
          <w:rtl/>
        </w:rPr>
        <w:t xml:space="preserve"> من معاهدة التعاون بشأن البراءات</w:t>
      </w:r>
      <w:r w:rsidR="00173CA6">
        <w:rPr>
          <w:rFonts w:hint="cs"/>
          <w:rtl/>
        </w:rPr>
        <w:t xml:space="preserve"> الذي </w:t>
      </w:r>
      <w:r w:rsidR="00722256">
        <w:rPr>
          <w:rFonts w:hint="cs"/>
          <w:rtl/>
        </w:rPr>
        <w:t>أُبرم</w:t>
      </w:r>
      <w:r w:rsidR="00173CA6">
        <w:rPr>
          <w:rFonts w:hint="cs"/>
          <w:rtl/>
        </w:rPr>
        <w:t xml:space="preserve"> بين مكتب الإدارة الدولية والمكتب الدولي فيما يتعلق بعمله كإدارة للبحث الدولي والفحص التمهيدي</w:t>
      </w:r>
      <w:r w:rsidR="00447129">
        <w:rPr>
          <w:rFonts w:hint="cs"/>
          <w:rtl/>
        </w:rPr>
        <w:t xml:space="preserve"> الدولي</w:t>
      </w:r>
      <w:r w:rsidR="00173CA6">
        <w:rPr>
          <w:rFonts w:hint="cs"/>
          <w:rtl/>
        </w:rPr>
        <w:t xml:space="preserve">. </w:t>
      </w:r>
      <w:r w:rsidR="000300EC">
        <w:rPr>
          <w:rFonts w:hint="cs"/>
          <w:rtl/>
        </w:rPr>
        <w:t xml:space="preserve">وبموجب هذا الاتفاق الذي دخل حيز النفاذ في 1 يناير 2018، نصت خمس إدارات دولية على إدراج التصنيف التعاوني للبراءات في الاتفاقات الخاصة بها. </w:t>
      </w:r>
      <w:r w:rsidR="00155AD1">
        <w:rPr>
          <w:rFonts w:hint="cs"/>
          <w:rtl/>
        </w:rPr>
        <w:t>ولم تحدد</w:t>
      </w:r>
      <w:r w:rsidR="00327CEE">
        <w:rPr>
          <w:rFonts w:hint="cs"/>
          <w:rtl/>
        </w:rPr>
        <w:t xml:space="preserve"> الإدارات الدولية</w:t>
      </w:r>
      <w:r w:rsidR="00155AD1">
        <w:rPr>
          <w:rFonts w:hint="cs"/>
          <w:rtl/>
        </w:rPr>
        <w:t xml:space="preserve"> أي أنظمة تصنيف أخرى </w:t>
      </w:r>
      <w:r w:rsidR="00327CEE">
        <w:rPr>
          <w:rFonts w:hint="cs"/>
          <w:rtl/>
        </w:rPr>
        <w:t>للاستخدام في تقارير</w:t>
      </w:r>
      <w:r w:rsidR="007722B2">
        <w:rPr>
          <w:rFonts w:hint="cs"/>
          <w:rtl/>
        </w:rPr>
        <w:t>ها بشأن</w:t>
      </w:r>
      <w:r w:rsidR="00327CEE">
        <w:rPr>
          <w:rFonts w:hint="cs"/>
          <w:rtl/>
        </w:rPr>
        <w:t xml:space="preserve"> البحث الدولي </w:t>
      </w:r>
      <w:r w:rsidR="007722B2">
        <w:rPr>
          <w:rFonts w:hint="cs"/>
          <w:rtl/>
        </w:rPr>
        <w:t>وتقاريرها بشأن الفحص التمهيدي الدولي.</w:t>
      </w:r>
      <w:r w:rsidR="00327CEE">
        <w:rPr>
          <w:rFonts w:hint="cs"/>
          <w:rtl/>
        </w:rPr>
        <w:t xml:space="preserve"> </w:t>
      </w:r>
    </w:p>
    <w:p w:rsidR="00DF4622" w:rsidRPr="00CB5BE5" w:rsidRDefault="000F51D8" w:rsidP="00901091">
      <w:pPr>
        <w:pStyle w:val="NormalParaAR"/>
        <w:ind w:left="567"/>
        <w:rPr>
          <w:rtl/>
          <w:lang w:val="en-GB" w:bidi="ar-MA"/>
        </w:rPr>
      </w:pPr>
      <w:r>
        <w:rPr>
          <w:rFonts w:hint="cs"/>
          <w:rtl/>
        </w:rPr>
        <w:lastRenderedPageBreak/>
        <w:t>"</w:t>
      </w:r>
      <w:r w:rsidR="00872A60">
        <w:rPr>
          <w:rFonts w:hint="cs"/>
          <w:rtl/>
        </w:rPr>
        <w:t>16</w:t>
      </w:r>
      <w:r w:rsidR="00DF4622">
        <w:rPr>
          <w:rFonts w:hint="cs"/>
          <w:rtl/>
        </w:rPr>
        <w:t>.</w:t>
      </w:r>
      <w:r w:rsidR="00DF4622">
        <w:rPr>
          <w:rtl/>
        </w:rPr>
        <w:tab/>
      </w:r>
      <w:r w:rsidR="00365E8D">
        <w:rPr>
          <w:rFonts w:hint="cs"/>
          <w:rtl/>
        </w:rPr>
        <w:t>و</w:t>
      </w:r>
      <w:r w:rsidR="00FD7357">
        <w:rPr>
          <w:rFonts w:hint="cs"/>
          <w:rtl/>
        </w:rPr>
        <w:t>من بين خمس إدارات دولية نصت على إدراج رموز التصنيف التعاوني للبراءات في اتفاقاتها المبرمة مع المكتب الدولي</w:t>
      </w:r>
      <w:r w:rsidR="00833FB8">
        <w:rPr>
          <w:rFonts w:hint="cs"/>
          <w:rtl/>
        </w:rPr>
        <w:t xml:space="preserve">، يُعد المكتب الأوروبي للبراءات الوحيد الذي يحيل تقارير البحث الدولي إلى المكتب الدولي بنسق </w:t>
      </w:r>
      <w:r w:rsidR="00833FB8">
        <w:rPr>
          <w:lang w:val="fr-CH"/>
        </w:rPr>
        <w:t>XML</w:t>
      </w:r>
      <w:r w:rsidR="00833FB8">
        <w:rPr>
          <w:lang w:val="en-GB"/>
        </w:rPr>
        <w:t xml:space="preserve"> </w:t>
      </w:r>
      <w:r w:rsidR="00833FB8">
        <w:rPr>
          <w:rFonts w:hint="cs"/>
          <w:rtl/>
          <w:lang w:val="en-GB" w:bidi="ar-MA"/>
        </w:rPr>
        <w:t xml:space="preserve"> وهو ما من شأنه أن يسمح </w:t>
      </w:r>
      <w:r w:rsidR="001126BE">
        <w:rPr>
          <w:rFonts w:hint="cs"/>
          <w:rtl/>
          <w:lang w:val="en-GB" w:bidi="ar-MA"/>
        </w:rPr>
        <w:t>باستخلاص رموز التصنيف التعاوني للبراءات تلقائيا د</w:t>
      </w:r>
      <w:r w:rsidR="009916D8">
        <w:rPr>
          <w:rFonts w:hint="cs"/>
          <w:rtl/>
          <w:lang w:val="en-GB" w:bidi="ar-MA"/>
        </w:rPr>
        <w:t>ون أن يلجأ المكتب الدولي إلى كتابة ا</w:t>
      </w:r>
      <w:r w:rsidR="001126BE">
        <w:rPr>
          <w:rFonts w:hint="cs"/>
          <w:rtl/>
          <w:lang w:val="en-GB" w:bidi="ar-MA"/>
        </w:rPr>
        <w:t>لمعلومات</w:t>
      </w:r>
      <w:r w:rsidR="009916D8">
        <w:rPr>
          <w:rFonts w:hint="cs"/>
          <w:rtl/>
          <w:lang w:val="en-GB" w:bidi="ar-MA"/>
        </w:rPr>
        <w:t xml:space="preserve"> من جديد</w:t>
      </w:r>
      <w:r>
        <w:rPr>
          <w:rFonts w:hint="cs"/>
          <w:rtl/>
        </w:rPr>
        <w:t>.</w:t>
      </w:r>
      <w:r w:rsidR="009916D8">
        <w:rPr>
          <w:rFonts w:hint="cs"/>
          <w:rtl/>
        </w:rPr>
        <w:t xml:space="preserve"> </w:t>
      </w:r>
      <w:r w:rsidR="00CB5BE5">
        <w:rPr>
          <w:rFonts w:hint="cs"/>
          <w:rtl/>
        </w:rPr>
        <w:t xml:space="preserve">ويحث المكتب الدولي إدارات البحث الدولي الأخرى التي ترغب في إحالة رموز التصنيف التعاوني للبراءات والتصنيف الوطني بشأن الطلبات الدولية بغرض إدراجها في ركن البراءات </w:t>
      </w:r>
      <w:r w:rsidR="00CB5BE5">
        <w:rPr>
          <w:lang w:val="fr-CH"/>
        </w:rPr>
        <w:t>PATENTSCOPE</w:t>
      </w:r>
      <w:r w:rsidR="00CB5BE5">
        <w:rPr>
          <w:rFonts w:hint="cs"/>
          <w:rtl/>
          <w:lang w:val="en-GB" w:bidi="ar-MA"/>
        </w:rPr>
        <w:t xml:space="preserve"> أن تُعد وتحيل تقارير البحث الدولي وآرائها المكتوبة بنسق </w:t>
      </w:r>
      <w:r w:rsidR="00CB5BE5">
        <w:rPr>
          <w:lang w:val="fr-CH" w:bidi="ar-MA"/>
        </w:rPr>
        <w:t>XML</w:t>
      </w:r>
      <w:r w:rsidR="00CB5BE5">
        <w:rPr>
          <w:rFonts w:hint="cs"/>
          <w:rtl/>
          <w:lang w:val="en-GB" w:bidi="ar-MA"/>
        </w:rPr>
        <w:t xml:space="preserve"> وأن تُدرج هذه المعلومات </w:t>
      </w:r>
      <w:r w:rsidR="00E0284A">
        <w:rPr>
          <w:rFonts w:hint="cs"/>
          <w:rtl/>
          <w:lang w:val="en-GB" w:bidi="ar-MA"/>
        </w:rPr>
        <w:t>ضمن التقرير إلى جا</w:t>
      </w:r>
      <w:r w:rsidR="00DF1298">
        <w:rPr>
          <w:rFonts w:hint="cs"/>
          <w:rtl/>
          <w:lang w:val="en-GB" w:bidi="ar-MA"/>
        </w:rPr>
        <w:t>نب رموز التصنيف الدولي للبراءات.</w:t>
      </w:r>
    </w:p>
    <w:p w:rsidR="000F51D8" w:rsidRDefault="000F51D8" w:rsidP="002F65F2">
      <w:pPr>
        <w:pStyle w:val="NormalParaAR"/>
        <w:ind w:left="1134"/>
        <w:rPr>
          <w:rtl/>
        </w:rPr>
      </w:pPr>
      <w:r>
        <w:rPr>
          <w:rFonts w:hint="cs"/>
          <w:rtl/>
        </w:rPr>
        <w:t>"</w:t>
      </w:r>
      <w:r w:rsidR="00DF1298">
        <w:rPr>
          <w:rFonts w:hint="cs"/>
          <w:rtl/>
        </w:rPr>
        <w:t>17</w:t>
      </w:r>
      <w:r>
        <w:rPr>
          <w:rFonts w:hint="cs"/>
          <w:rtl/>
        </w:rPr>
        <w:t>.</w:t>
      </w:r>
      <w:r w:rsidR="00EC05B2">
        <w:rPr>
          <w:rFonts w:hint="cs"/>
          <w:rtl/>
        </w:rPr>
        <w:tab/>
      </w:r>
      <w:r w:rsidR="00493CFE">
        <w:rPr>
          <w:rFonts w:hint="cs"/>
          <w:rtl/>
        </w:rPr>
        <w:t>و</w:t>
      </w:r>
      <w:r w:rsidR="001D4611">
        <w:rPr>
          <w:rFonts w:hint="cs"/>
          <w:rtl/>
        </w:rPr>
        <w:t>للتمكن من استخلاص رموز التصنيف التعاوني للبراءات بطريقة سهلة وموثوق بها</w:t>
      </w:r>
      <w:r w:rsidR="00406AF9">
        <w:rPr>
          <w:rFonts w:hint="cs"/>
          <w:rtl/>
        </w:rPr>
        <w:t>، فإن نظام تعريف أ</w:t>
      </w:r>
      <w:r w:rsidR="001D4611">
        <w:rPr>
          <w:rFonts w:hint="cs"/>
          <w:rtl/>
        </w:rPr>
        <w:t>نواع الوثائق (</w:t>
      </w:r>
      <w:r w:rsidR="001D4611">
        <w:rPr>
          <w:lang w:val="fr-CH"/>
        </w:rPr>
        <w:t>DTD</w:t>
      </w:r>
      <w:r w:rsidR="001D4611">
        <w:rPr>
          <w:rFonts w:hint="cs"/>
          <w:rtl/>
        </w:rPr>
        <w:t>)</w:t>
      </w:r>
      <w:r w:rsidR="001D4611">
        <w:rPr>
          <w:rFonts w:hint="cs"/>
          <w:rtl/>
          <w:lang w:bidi="ar-MA"/>
        </w:rPr>
        <w:t xml:space="preserve"> ذي الصلة لإعداد تقارير البحث</w:t>
      </w:r>
      <w:r w:rsidR="00D6564A">
        <w:rPr>
          <w:rFonts w:hint="cs"/>
          <w:rtl/>
          <w:lang w:bidi="ar-MA"/>
        </w:rPr>
        <w:t xml:space="preserve"> والآراء المكتوبة بنسق</w:t>
      </w:r>
      <w:r w:rsidR="001D4611">
        <w:rPr>
          <w:lang w:val="fr-CH" w:bidi="ar-MA"/>
        </w:rPr>
        <w:t>XML</w:t>
      </w:r>
      <w:r w:rsidR="00D6564A">
        <w:rPr>
          <w:lang w:val="fr-CH" w:bidi="ar-MA"/>
        </w:rPr>
        <w:t xml:space="preserve"> </w:t>
      </w:r>
      <w:r w:rsidR="00D6564A">
        <w:rPr>
          <w:rFonts w:hint="cs"/>
          <w:rtl/>
          <w:lang w:val="fr-CH" w:bidi="ar-MA"/>
        </w:rPr>
        <w:t xml:space="preserve"> </w:t>
      </w:r>
      <w:r w:rsidR="00752DBC">
        <w:rPr>
          <w:rFonts w:hint="cs"/>
          <w:rtl/>
          <w:lang w:val="fr-CH" w:bidi="ar-MA"/>
        </w:rPr>
        <w:t xml:space="preserve">قد يتطلب التعديل للسماح بإدخال رموز التصنيف التعاوني للبراءات بنسق </w:t>
      </w:r>
      <w:r w:rsidR="00854D4C">
        <w:rPr>
          <w:rFonts w:hint="cs"/>
          <w:rtl/>
          <w:lang w:val="fr-CH" w:bidi="ar-MA"/>
        </w:rPr>
        <w:t>منظم</w:t>
      </w:r>
      <w:r w:rsidR="00752DBC">
        <w:rPr>
          <w:rFonts w:hint="cs"/>
          <w:rtl/>
          <w:lang w:val="fr-CH" w:bidi="ar-MA"/>
        </w:rPr>
        <w:t xml:space="preserve">. </w:t>
      </w:r>
      <w:r w:rsidR="00AD6A38">
        <w:rPr>
          <w:rFonts w:hint="cs"/>
          <w:rtl/>
          <w:lang w:val="fr-CH" w:bidi="ar-MA"/>
        </w:rPr>
        <w:t xml:space="preserve">ويمكن إجراء المزيد من التحقق الأساسي </w:t>
      </w:r>
      <w:r w:rsidR="002F65F2">
        <w:rPr>
          <w:rFonts w:hint="cs"/>
          <w:rtl/>
          <w:lang w:val="fr-CH" w:bidi="ar-MA"/>
        </w:rPr>
        <w:t xml:space="preserve">على التصنيفات الوطنية </w:t>
      </w:r>
      <w:r w:rsidR="00AD6A38">
        <w:rPr>
          <w:rFonts w:hint="cs"/>
          <w:rtl/>
          <w:lang w:val="fr-CH" w:bidi="ar-MA"/>
        </w:rPr>
        <w:t xml:space="preserve">خلاف التصنيف التعاوني للبراءات </w:t>
      </w:r>
      <w:r w:rsidR="003B5764">
        <w:rPr>
          <w:rFonts w:hint="cs"/>
          <w:rtl/>
          <w:lang w:val="fr-CH" w:bidi="ar-MA"/>
        </w:rPr>
        <w:t>لصالح تلك الإدارات التي من شأنها أن تكون مهتمة بإدراج رموز التصنيف الوطني ال</w:t>
      </w:r>
      <w:r w:rsidR="00406AF9">
        <w:rPr>
          <w:rFonts w:hint="cs"/>
          <w:rtl/>
          <w:lang w:val="fr-CH" w:bidi="ar-MA"/>
        </w:rPr>
        <w:t>أ</w:t>
      </w:r>
      <w:r w:rsidR="003B5764">
        <w:rPr>
          <w:rFonts w:hint="cs"/>
          <w:rtl/>
          <w:lang w:val="fr-CH" w:bidi="ar-MA"/>
        </w:rPr>
        <w:t xml:space="preserve">خرى </w:t>
      </w:r>
      <w:r w:rsidR="00B82A35">
        <w:rPr>
          <w:rFonts w:hint="cs"/>
          <w:rtl/>
          <w:lang w:val="fr-CH" w:bidi="ar-MA"/>
        </w:rPr>
        <w:t xml:space="preserve">ضمن تقرير البحث الدولي. </w:t>
      </w:r>
      <w:r w:rsidR="00BB401E">
        <w:rPr>
          <w:rFonts w:hint="cs"/>
          <w:rtl/>
          <w:lang w:val="fr-CH" w:bidi="ar-MA"/>
        </w:rPr>
        <w:t>ومن شأن هذا أن يتطلب تقديم إدارة البحث الدولي المهتمة لتفاصيل عن بنية نظام التصنيف الوطني</w:t>
      </w:r>
      <w:r w:rsidR="00AD6A38">
        <w:rPr>
          <w:rFonts w:hint="cs"/>
          <w:rtl/>
          <w:lang w:val="fr-CH" w:bidi="ar-MA"/>
        </w:rPr>
        <w:t xml:space="preserve"> </w:t>
      </w:r>
      <w:r>
        <w:rPr>
          <w:rFonts w:hint="cs"/>
          <w:rtl/>
        </w:rPr>
        <w:t>.</w:t>
      </w:r>
    </w:p>
    <w:p w:rsidR="00406AF9" w:rsidRDefault="00406AF9" w:rsidP="00EC05B2">
      <w:pPr>
        <w:pStyle w:val="NormalParaAR"/>
        <w:ind w:left="1134"/>
        <w:rPr>
          <w:rtl/>
        </w:rPr>
      </w:pPr>
      <w:r>
        <w:rPr>
          <w:rFonts w:hint="cs"/>
          <w:rtl/>
        </w:rPr>
        <w:t>"</w:t>
      </w:r>
      <w:r w:rsidR="00745FA8">
        <w:rPr>
          <w:rFonts w:hint="cs"/>
          <w:rtl/>
        </w:rPr>
        <w:t>18</w:t>
      </w:r>
      <w:r w:rsidR="00EC05B2">
        <w:rPr>
          <w:rFonts w:hint="cs"/>
          <w:rtl/>
        </w:rPr>
        <w:t>.</w:t>
      </w:r>
      <w:r w:rsidR="00EC05B2">
        <w:rPr>
          <w:rFonts w:hint="cs"/>
          <w:rtl/>
        </w:rPr>
        <w:tab/>
      </w:r>
      <w:r w:rsidR="00EC471E">
        <w:rPr>
          <w:rFonts w:hint="cs"/>
          <w:rtl/>
        </w:rPr>
        <w:t>ومن بين الطرق</w:t>
      </w:r>
      <w:r w:rsidR="00940C4F">
        <w:rPr>
          <w:rFonts w:hint="cs"/>
          <w:rtl/>
        </w:rPr>
        <w:t xml:space="preserve"> لإحالة بيانات تقرير البحث الدول إلى المكتب الدولي بنسق </w:t>
      </w:r>
      <w:r w:rsidR="00940C4F">
        <w:rPr>
          <w:lang w:val="fr-CH"/>
        </w:rPr>
        <w:t>XML</w:t>
      </w:r>
      <w:r w:rsidR="00940C4F">
        <w:rPr>
          <w:rFonts w:hint="cs"/>
          <w:rtl/>
          <w:lang w:val="en-GB" w:bidi="ar-MA"/>
        </w:rPr>
        <w:t xml:space="preserve"> </w:t>
      </w:r>
      <w:r w:rsidR="00B30932">
        <w:rPr>
          <w:rFonts w:hint="cs"/>
          <w:rtl/>
          <w:lang w:val="en-GB" w:bidi="ar-MA"/>
        </w:rPr>
        <w:t xml:space="preserve">هي استخدام </w:t>
      </w:r>
      <w:r w:rsidR="00B30932" w:rsidRPr="00B30932">
        <w:rPr>
          <w:rtl/>
          <w:lang w:val="en-GB" w:bidi="ar-MA"/>
        </w:rPr>
        <w:t>البوابة الإلكترونية لمعاهدة التعاون بشأن البراءات</w:t>
      </w:r>
      <w:r w:rsidR="00B30932">
        <w:rPr>
          <w:rFonts w:hint="cs"/>
          <w:rtl/>
          <w:lang w:val="en-GB" w:bidi="ar-MA"/>
        </w:rPr>
        <w:t xml:space="preserve"> (</w:t>
      </w:r>
      <w:proofErr w:type="spellStart"/>
      <w:r w:rsidR="00B30932">
        <w:t>ePCT</w:t>
      </w:r>
      <w:proofErr w:type="spellEnd"/>
      <w:r w:rsidR="00B30932">
        <w:rPr>
          <w:rFonts w:hint="cs"/>
          <w:rtl/>
        </w:rPr>
        <w:t xml:space="preserve">) </w:t>
      </w:r>
      <w:r w:rsidR="00A95F7D">
        <w:rPr>
          <w:rFonts w:hint="cs"/>
          <w:rtl/>
        </w:rPr>
        <w:t>لإعداد تقرير البحث الدولي. وفي الوقت الحالي يتم التحقق من رموز التصنيف الدولي للبراءات في هذه البوابة ال</w:t>
      </w:r>
      <w:r w:rsidR="00131825">
        <w:rPr>
          <w:rFonts w:hint="cs"/>
          <w:rtl/>
        </w:rPr>
        <w:t>إلكترونية عند إدخال رمز التصنيف، ولكن رموز التصنيف الأخرى يجري إدخالها حاليا كنص حر فقط</w:t>
      </w:r>
      <w:r>
        <w:rPr>
          <w:rFonts w:hint="cs"/>
          <w:rtl/>
        </w:rPr>
        <w:t>.</w:t>
      </w:r>
    </w:p>
    <w:p w:rsidR="00406AF9" w:rsidRDefault="00EF61DD" w:rsidP="00EC05B2">
      <w:pPr>
        <w:pStyle w:val="NormalParaAR"/>
        <w:ind w:left="1134"/>
        <w:rPr>
          <w:rtl/>
        </w:rPr>
      </w:pPr>
      <w:r>
        <w:rPr>
          <w:rFonts w:hint="cs"/>
          <w:rtl/>
        </w:rPr>
        <w:t>"19.</w:t>
      </w:r>
      <w:r w:rsidR="00EC05B2">
        <w:rPr>
          <w:rFonts w:hint="cs"/>
          <w:rtl/>
        </w:rPr>
        <w:tab/>
      </w:r>
      <w:r w:rsidR="002744FC">
        <w:rPr>
          <w:rFonts w:hint="cs"/>
          <w:rtl/>
        </w:rPr>
        <w:t>ولذلك يقترح المكتب الدولي إجراء تعديلات على</w:t>
      </w:r>
      <w:r w:rsidR="002744FC" w:rsidRPr="002744FC">
        <w:rPr>
          <w:rtl/>
        </w:rPr>
        <w:t xml:space="preserve"> البوابة الإلكترونية لمعاهدة التعاون بشأن البراءات</w:t>
      </w:r>
      <w:r w:rsidR="002744FC">
        <w:rPr>
          <w:rFonts w:hint="cs"/>
          <w:rtl/>
        </w:rPr>
        <w:t xml:space="preserve"> للسماح بإد</w:t>
      </w:r>
      <w:r w:rsidR="00C16AAD">
        <w:rPr>
          <w:rFonts w:hint="cs"/>
          <w:rtl/>
        </w:rPr>
        <w:t>خال رموز التصنيف التعاوني ل</w:t>
      </w:r>
      <w:r w:rsidR="002744FC">
        <w:rPr>
          <w:rFonts w:hint="cs"/>
          <w:rtl/>
        </w:rPr>
        <w:t>لبراءات بنسق قابل للقر</w:t>
      </w:r>
      <w:r w:rsidR="00C71F96">
        <w:rPr>
          <w:rFonts w:hint="cs"/>
          <w:rtl/>
        </w:rPr>
        <w:t xml:space="preserve">اءة </w:t>
      </w:r>
      <w:r w:rsidR="000A49E5">
        <w:rPr>
          <w:rFonts w:hint="cs"/>
          <w:rtl/>
        </w:rPr>
        <w:t>آليا</w:t>
      </w:r>
      <w:r w:rsidR="00C71F96">
        <w:rPr>
          <w:rFonts w:hint="cs"/>
          <w:rtl/>
        </w:rPr>
        <w:t xml:space="preserve"> في تقرير البحث الدولي، والتي يمكن التحقق منها مقارنة بالنسخة الأحدث من التصنيف التعاوني للبراءات. </w:t>
      </w:r>
      <w:r w:rsidR="00F9261F">
        <w:rPr>
          <w:rFonts w:hint="cs"/>
          <w:rtl/>
        </w:rPr>
        <w:t>وبالنسبة لجميع إدارات البحث الدولي التي تستخدم</w:t>
      </w:r>
      <w:r w:rsidR="00F9261F" w:rsidRPr="00F9261F">
        <w:rPr>
          <w:rtl/>
        </w:rPr>
        <w:t xml:space="preserve"> البوابة الإلكترونية لمعاهدة التعاون بشأن البراءات</w:t>
      </w:r>
      <w:r w:rsidR="00EF7B42">
        <w:rPr>
          <w:rFonts w:hint="cs"/>
          <w:rtl/>
        </w:rPr>
        <w:t xml:space="preserve"> لإعداد تقارير البحث الدولي، يمكن للمكتب الدولي أن يرى إن كانت هناك إمكانية للسماح بإدخال رموز التصنيف الوطني الخاصة بها </w:t>
      </w:r>
      <w:r w:rsidR="007B0E01">
        <w:rPr>
          <w:rFonts w:hint="cs"/>
          <w:rtl/>
        </w:rPr>
        <w:t>في نسق منظم</w:t>
      </w:r>
      <w:r w:rsidR="00B47C7A">
        <w:rPr>
          <w:rFonts w:hint="cs"/>
          <w:rtl/>
        </w:rPr>
        <w:t xml:space="preserve"> مع الاحتفاظ بخيار إدخال جميع رموز التصنيف كنص حر</w:t>
      </w:r>
      <w:r>
        <w:rPr>
          <w:rFonts w:hint="cs"/>
          <w:rtl/>
        </w:rPr>
        <w:t>.</w:t>
      </w:r>
    </w:p>
    <w:p w:rsidR="000A49E5" w:rsidRDefault="000A49E5" w:rsidP="00EC05B2">
      <w:pPr>
        <w:pStyle w:val="NormalParaAR"/>
        <w:keepNext/>
        <w:ind w:left="1134"/>
        <w:rPr>
          <w:i/>
          <w:iCs/>
          <w:rtl/>
        </w:rPr>
      </w:pPr>
      <w:r w:rsidRPr="000A49E5">
        <w:rPr>
          <w:rFonts w:hint="cs"/>
          <w:i/>
          <w:iCs/>
          <w:rtl/>
        </w:rPr>
        <w:t>إحالة رموز التصنيف الوطني إلى المكتب الدولي بصورة منفصلة</w:t>
      </w:r>
    </w:p>
    <w:p w:rsidR="000A49E5" w:rsidRDefault="00EC05B2" w:rsidP="007A092C">
      <w:pPr>
        <w:pStyle w:val="NormalParaAR"/>
        <w:ind w:left="1134"/>
        <w:rPr>
          <w:rtl/>
        </w:rPr>
      </w:pPr>
      <w:r>
        <w:rPr>
          <w:rFonts w:hint="cs"/>
          <w:rtl/>
        </w:rPr>
        <w:t>"20.</w:t>
      </w:r>
      <w:r>
        <w:rPr>
          <w:rFonts w:hint="cs"/>
          <w:rtl/>
        </w:rPr>
        <w:tab/>
      </w:r>
      <w:r w:rsidR="000A49E5">
        <w:rPr>
          <w:rFonts w:hint="cs"/>
          <w:rtl/>
        </w:rPr>
        <w:t xml:space="preserve">من المستحسن إدراج رموز التصنيف الوطني كجزء من تقرير البحث الدولي </w:t>
      </w:r>
      <w:r w:rsidR="007A092C">
        <w:rPr>
          <w:rFonts w:hint="cs"/>
          <w:rtl/>
        </w:rPr>
        <w:t xml:space="preserve">إلى جانب التصنيف الدولي للبراءات. ومع ذلك، إذا لم يكن ممكنا لإدارة البحث الدولي إدراج رموز التصنيف الوطني بنسق </w:t>
      </w:r>
      <w:r w:rsidR="007A092C">
        <w:rPr>
          <w:lang w:val="fr-CH"/>
        </w:rPr>
        <w:t>XML</w:t>
      </w:r>
      <w:r w:rsidR="007A092C">
        <w:rPr>
          <w:rFonts w:hint="cs"/>
          <w:rtl/>
          <w:lang w:val="en-GB" w:bidi="ar-MA"/>
        </w:rPr>
        <w:t xml:space="preserve"> </w:t>
      </w:r>
      <w:r w:rsidR="009C420A">
        <w:rPr>
          <w:rFonts w:hint="cs"/>
          <w:rtl/>
          <w:lang w:val="en-GB" w:bidi="ar-MA"/>
        </w:rPr>
        <w:t xml:space="preserve">في تقرير البحث الدولي، يقترح المكتب الدولي السماح بإحالة رموز التصنيف التعاوني للبراءات </w:t>
      </w:r>
      <w:r w:rsidR="007A092C">
        <w:rPr>
          <w:rFonts w:hint="cs"/>
          <w:rtl/>
        </w:rPr>
        <w:t xml:space="preserve"> </w:t>
      </w:r>
      <w:r w:rsidR="009C420A">
        <w:rPr>
          <w:rFonts w:hint="cs"/>
          <w:rtl/>
        </w:rPr>
        <w:t>والتصنيف الوطني بصورة منفصلة بنسق قابل للقراءة آليا</w:t>
      </w:r>
      <w:r w:rsidR="000A49E5">
        <w:rPr>
          <w:rFonts w:hint="cs"/>
          <w:rtl/>
        </w:rPr>
        <w:t>.</w:t>
      </w:r>
    </w:p>
    <w:p w:rsidR="00CA1D2E" w:rsidRDefault="00CA1D2E" w:rsidP="00EC05B2">
      <w:pPr>
        <w:pStyle w:val="NormalParaAR"/>
        <w:ind w:left="1134"/>
        <w:rPr>
          <w:rtl/>
        </w:rPr>
      </w:pPr>
      <w:r>
        <w:rPr>
          <w:rFonts w:hint="cs"/>
          <w:rtl/>
        </w:rPr>
        <w:t>"21.</w:t>
      </w:r>
      <w:r w:rsidR="00EC05B2">
        <w:rPr>
          <w:rFonts w:hint="cs"/>
          <w:rtl/>
        </w:rPr>
        <w:tab/>
      </w:r>
      <w:r w:rsidR="006D33FD">
        <w:rPr>
          <w:rFonts w:hint="cs"/>
          <w:rtl/>
        </w:rPr>
        <w:t>وتُعد إمكانية إحالة رموز التصنيف التعاوني للبراءات والتصنيف الوطني منفصلة عن تقرير البحث الدولي بمثابة بديل عن إدراج رموز التصنيف</w:t>
      </w:r>
      <w:r w:rsidR="00C16AAD">
        <w:rPr>
          <w:rFonts w:hint="cs"/>
          <w:rtl/>
        </w:rPr>
        <w:t xml:space="preserve"> في</w:t>
      </w:r>
      <w:r w:rsidR="008740E2">
        <w:rPr>
          <w:rFonts w:hint="cs"/>
          <w:rtl/>
        </w:rPr>
        <w:t xml:space="preserve"> تقرير البحث الدولي</w:t>
      </w:r>
      <w:r w:rsidR="006D33FD">
        <w:rPr>
          <w:rFonts w:hint="cs"/>
          <w:rtl/>
        </w:rPr>
        <w:t xml:space="preserve"> بنسق </w:t>
      </w:r>
      <w:r w:rsidR="006D33FD">
        <w:rPr>
          <w:lang w:val="fr-CH"/>
        </w:rPr>
        <w:t>XML</w:t>
      </w:r>
      <w:r w:rsidR="006D33FD">
        <w:rPr>
          <w:rFonts w:hint="cs"/>
          <w:rtl/>
          <w:lang w:val="en-GB" w:bidi="ar-MA"/>
        </w:rPr>
        <w:t xml:space="preserve"> </w:t>
      </w:r>
      <w:r>
        <w:rPr>
          <w:rFonts w:hint="cs"/>
          <w:rtl/>
        </w:rPr>
        <w:t>.</w:t>
      </w:r>
      <w:r w:rsidR="007879DF">
        <w:rPr>
          <w:rFonts w:hint="cs"/>
          <w:rtl/>
        </w:rPr>
        <w:t xml:space="preserve"> ولذلك لا يقبل إحالة رموز التصنيف التعاوني للبراءات والتصنيف الوطني </w:t>
      </w:r>
      <w:r w:rsidR="00B934D6">
        <w:rPr>
          <w:rFonts w:hint="cs"/>
          <w:rtl/>
        </w:rPr>
        <w:t xml:space="preserve">في تقرير البحث الدولي بنسق </w:t>
      </w:r>
      <w:r w:rsidR="00B934D6">
        <w:rPr>
          <w:lang w:val="fr-CH"/>
        </w:rPr>
        <w:t>XML</w:t>
      </w:r>
      <w:r w:rsidR="00A664BB">
        <w:rPr>
          <w:rFonts w:hint="cs"/>
          <w:rtl/>
          <w:lang w:val="fr-CH"/>
        </w:rPr>
        <w:t xml:space="preserve"> وفي حزمة بيانات منفصلة</w:t>
      </w:r>
      <w:r w:rsidR="00B60971">
        <w:rPr>
          <w:rFonts w:hint="cs"/>
          <w:rtl/>
          <w:lang w:val="fr-CH"/>
        </w:rPr>
        <w:t xml:space="preserve"> في الآن نفسه</w:t>
      </w:r>
      <w:r w:rsidR="002B5DFA">
        <w:rPr>
          <w:rFonts w:hint="cs"/>
          <w:rtl/>
          <w:lang w:val="fr-CH"/>
        </w:rPr>
        <w:t>، ما لم يُطلب تصحيح رموز التصنيف قبل النشر الدولي</w:t>
      </w:r>
      <w:r w:rsidR="00A664BB">
        <w:rPr>
          <w:rFonts w:hint="cs"/>
          <w:rtl/>
          <w:lang w:val="fr-CH"/>
        </w:rPr>
        <w:t xml:space="preserve">. </w:t>
      </w:r>
      <w:r w:rsidR="00B934D6">
        <w:rPr>
          <w:rFonts w:hint="cs"/>
          <w:rtl/>
        </w:rPr>
        <w:t xml:space="preserve"> </w:t>
      </w:r>
    </w:p>
    <w:p w:rsidR="000A49E5" w:rsidRDefault="002B5DFA" w:rsidP="00EC05B2">
      <w:pPr>
        <w:pStyle w:val="NormalParaAR"/>
        <w:ind w:left="1134"/>
        <w:rPr>
          <w:rtl/>
          <w:lang w:val="fr-CH"/>
        </w:rPr>
      </w:pPr>
      <w:r>
        <w:rPr>
          <w:rFonts w:hint="cs"/>
          <w:rtl/>
        </w:rPr>
        <w:t>"22.</w:t>
      </w:r>
      <w:r w:rsidR="00EC05B2">
        <w:rPr>
          <w:rFonts w:hint="cs"/>
          <w:rtl/>
        </w:rPr>
        <w:tab/>
      </w:r>
      <w:r w:rsidR="001F2B77">
        <w:rPr>
          <w:rFonts w:hint="cs"/>
          <w:rtl/>
        </w:rPr>
        <w:t>ولذلك يعتزم المكتب الدولي السماح بإحالة حزمة بيانات منفصلة تحتوي على</w:t>
      </w:r>
      <w:r w:rsidR="007730A6">
        <w:rPr>
          <w:rFonts w:hint="cs"/>
          <w:rtl/>
        </w:rPr>
        <w:t xml:space="preserve"> رموز</w:t>
      </w:r>
      <w:r w:rsidR="001F2B77">
        <w:rPr>
          <w:rFonts w:hint="cs"/>
          <w:rtl/>
        </w:rPr>
        <w:t xml:space="preserve"> التصنيف التعاوني للبراءات وغيرها من رموز التصنيف </w:t>
      </w:r>
      <w:r w:rsidR="00DD2AF8">
        <w:rPr>
          <w:rFonts w:hint="cs"/>
          <w:rtl/>
        </w:rPr>
        <w:t>فقط عند حلول وقت إحالة تقرير البحث الدولي</w:t>
      </w:r>
      <w:r>
        <w:rPr>
          <w:rFonts w:hint="cs"/>
          <w:rtl/>
          <w:lang w:val="fr-CH"/>
        </w:rPr>
        <w:t>.</w:t>
      </w:r>
      <w:r w:rsidR="00675C89">
        <w:rPr>
          <w:rFonts w:hint="cs"/>
          <w:rtl/>
          <w:lang w:val="fr-CH"/>
        </w:rPr>
        <w:t xml:space="preserve"> وعند استلام رموز </w:t>
      </w:r>
      <w:r w:rsidR="00675C89">
        <w:rPr>
          <w:rFonts w:hint="cs"/>
          <w:rtl/>
          <w:lang w:val="fr-CH"/>
        </w:rPr>
        <w:lastRenderedPageBreak/>
        <w:t>التصنيف التعاوني للبراءات والتصنيف الوطني</w:t>
      </w:r>
      <w:r w:rsidR="00B47B60">
        <w:rPr>
          <w:rFonts w:hint="cs"/>
          <w:rtl/>
          <w:lang w:val="fr-CH"/>
        </w:rPr>
        <w:t>، ستُتاح للنشر الدولي أو إ</w:t>
      </w:r>
      <w:r w:rsidR="005B6B6B">
        <w:rPr>
          <w:rFonts w:hint="cs"/>
          <w:rtl/>
          <w:lang w:val="fr-CH"/>
        </w:rPr>
        <w:t xml:space="preserve">عادة النشر في الحالات التي يكون فيها تقرير البحث الدولي  قد نشر بعد نشر الطلب الدولي. </w:t>
      </w:r>
    </w:p>
    <w:p w:rsidR="00B47B60" w:rsidRDefault="00E737C8" w:rsidP="001F2B77">
      <w:pPr>
        <w:pStyle w:val="NormalParaAR"/>
        <w:ind w:left="1134"/>
        <w:rPr>
          <w:i/>
          <w:iCs/>
          <w:rtl/>
          <w:lang w:val="en-GB" w:bidi="ar-MA"/>
        </w:rPr>
      </w:pPr>
      <w:r>
        <w:rPr>
          <w:rFonts w:hint="cs"/>
          <w:i/>
          <w:iCs/>
          <w:rtl/>
          <w:lang w:val="fr-CH"/>
        </w:rPr>
        <w:t>النفاذ</w:t>
      </w:r>
      <w:r w:rsidR="00B47B60" w:rsidRPr="00E61597">
        <w:rPr>
          <w:rFonts w:hint="cs"/>
          <w:i/>
          <w:iCs/>
          <w:rtl/>
          <w:lang w:val="fr-CH"/>
        </w:rPr>
        <w:t xml:space="preserve"> إلى رموز التصنيف الوطني من قاعدة بيانات ركن </w:t>
      </w:r>
      <w:r w:rsidR="00A366A3" w:rsidRPr="00E61597">
        <w:rPr>
          <w:rFonts w:hint="cs"/>
          <w:i/>
          <w:iCs/>
          <w:rtl/>
          <w:lang w:val="fr-CH"/>
        </w:rPr>
        <w:t>ا</w:t>
      </w:r>
      <w:r w:rsidR="00A366A3">
        <w:rPr>
          <w:rFonts w:hint="cs"/>
          <w:i/>
          <w:iCs/>
          <w:rtl/>
          <w:lang w:val="fr-CH"/>
        </w:rPr>
        <w:t>ل</w:t>
      </w:r>
      <w:r w:rsidR="00A366A3" w:rsidRPr="00E61597">
        <w:rPr>
          <w:rFonts w:hint="cs"/>
          <w:i/>
          <w:iCs/>
          <w:rtl/>
          <w:lang w:val="fr-CH"/>
        </w:rPr>
        <w:t>براءات</w:t>
      </w:r>
      <w:r w:rsidR="00B47B60" w:rsidRPr="00E61597">
        <w:rPr>
          <w:rFonts w:hint="cs"/>
          <w:i/>
          <w:iCs/>
          <w:rtl/>
          <w:lang w:val="fr-CH"/>
        </w:rPr>
        <w:t xml:space="preserve"> </w:t>
      </w:r>
      <w:r w:rsidR="00B47B60" w:rsidRPr="00E61597">
        <w:rPr>
          <w:rFonts w:hint="cs"/>
          <w:i/>
          <w:iCs/>
          <w:rtl/>
          <w:lang w:val="en-GB" w:bidi="ar-MA"/>
        </w:rPr>
        <w:t>(</w:t>
      </w:r>
      <w:r w:rsidR="00B47B60" w:rsidRPr="00E61597">
        <w:rPr>
          <w:i/>
          <w:iCs/>
          <w:lang w:val="fr-CH" w:bidi="ar-MA"/>
        </w:rPr>
        <w:t>PATENTSCOPE</w:t>
      </w:r>
      <w:r w:rsidR="00B47B60" w:rsidRPr="00E61597">
        <w:rPr>
          <w:rFonts w:hint="cs"/>
          <w:i/>
          <w:iCs/>
          <w:rtl/>
          <w:lang w:val="en-GB" w:bidi="ar-MA"/>
        </w:rPr>
        <w:t>)</w:t>
      </w:r>
    </w:p>
    <w:p w:rsidR="00EF0076" w:rsidRPr="00E61597" w:rsidRDefault="00EF0076" w:rsidP="00EC05B2">
      <w:pPr>
        <w:pStyle w:val="NormalParaAR"/>
        <w:ind w:left="1134"/>
        <w:rPr>
          <w:i/>
          <w:iCs/>
          <w:rtl/>
          <w:lang w:val="en-GB" w:bidi="ar-MA"/>
        </w:rPr>
      </w:pPr>
      <w:r>
        <w:rPr>
          <w:rFonts w:hint="cs"/>
          <w:rtl/>
        </w:rPr>
        <w:t>"23.</w:t>
      </w:r>
      <w:r w:rsidR="00EC05B2">
        <w:rPr>
          <w:rFonts w:hint="cs"/>
          <w:rtl/>
        </w:rPr>
        <w:tab/>
      </w:r>
      <w:r w:rsidR="00CE1258">
        <w:rPr>
          <w:rFonts w:hint="cs"/>
          <w:rtl/>
        </w:rPr>
        <w:t xml:space="preserve">كما هو مبين في الفقرة 12 أعلاه، يعتزم المكتب الدولي </w:t>
      </w:r>
      <w:r w:rsidR="00A366A3">
        <w:rPr>
          <w:rFonts w:hint="cs"/>
          <w:rtl/>
        </w:rPr>
        <w:t>أن يجعل</w:t>
      </w:r>
      <w:r w:rsidR="00CE1258">
        <w:rPr>
          <w:rFonts w:hint="cs"/>
          <w:rtl/>
        </w:rPr>
        <w:t xml:space="preserve"> </w:t>
      </w:r>
      <w:r w:rsidR="007730A6">
        <w:rPr>
          <w:rFonts w:hint="cs"/>
          <w:rtl/>
        </w:rPr>
        <w:t xml:space="preserve">رموز التصنيف التعاوني للبراءات </w:t>
      </w:r>
      <w:r w:rsidR="007506FD">
        <w:rPr>
          <w:rFonts w:hint="cs"/>
          <w:rtl/>
        </w:rPr>
        <w:t xml:space="preserve">وغيرها من رموز التصنيف الوطني الأخرى </w:t>
      </w:r>
      <w:r w:rsidR="00A366A3">
        <w:rPr>
          <w:rFonts w:hint="cs"/>
          <w:rtl/>
        </w:rPr>
        <w:t>المستلمة في طلب دولي متاحة على</w:t>
      </w:r>
      <w:r w:rsidR="00A366A3" w:rsidRPr="00A366A3">
        <w:rPr>
          <w:rtl/>
        </w:rPr>
        <w:t xml:space="preserve"> </w:t>
      </w:r>
      <w:r w:rsidR="00A366A3">
        <w:rPr>
          <w:rFonts w:hint="cs"/>
          <w:rtl/>
        </w:rPr>
        <w:t xml:space="preserve">قاعدة بيانات </w:t>
      </w:r>
      <w:r w:rsidR="00A366A3" w:rsidRPr="00A366A3">
        <w:rPr>
          <w:rtl/>
        </w:rPr>
        <w:t>ركن البراءات (</w:t>
      </w:r>
      <w:r w:rsidR="00A366A3" w:rsidRPr="00A366A3">
        <w:t>PATENTSCOPE</w:t>
      </w:r>
      <w:r w:rsidR="00A366A3" w:rsidRPr="00A366A3">
        <w:rPr>
          <w:rtl/>
        </w:rPr>
        <w:t>)</w:t>
      </w:r>
      <w:r w:rsidR="005E57E1">
        <w:rPr>
          <w:rFonts w:hint="cs"/>
          <w:rtl/>
        </w:rPr>
        <w:t xml:space="preserve"> على كل من مرفق الخدمة القائمة على برنامج ا</w:t>
      </w:r>
      <w:r w:rsidR="003E2660">
        <w:rPr>
          <w:rFonts w:hint="cs"/>
          <w:rtl/>
        </w:rPr>
        <w:t xml:space="preserve">لتصفح ولصالح المسجلين في خدمة البيانات بالجملة. وفي </w:t>
      </w:r>
      <w:r w:rsidR="009A4049">
        <w:rPr>
          <w:rFonts w:hint="cs"/>
          <w:rtl/>
        </w:rPr>
        <w:t>هذا الصدد، الإمكانية الوحيدة هي أن تدر</w:t>
      </w:r>
      <w:r w:rsidR="003D0E10">
        <w:rPr>
          <w:rFonts w:hint="cs"/>
          <w:rtl/>
        </w:rPr>
        <w:t>ٍ</w:t>
      </w:r>
      <w:r w:rsidR="009A4049">
        <w:rPr>
          <w:rFonts w:hint="cs"/>
          <w:rtl/>
        </w:rPr>
        <w:t xml:space="preserve">ج </w:t>
      </w:r>
      <w:r w:rsidR="009A4049">
        <w:rPr>
          <w:rtl/>
        </w:rPr>
        <w:t>قاعدة بيانات ركن البراءات</w:t>
      </w:r>
      <w:r w:rsidR="009A4049">
        <w:rPr>
          <w:rFonts w:hint="cs"/>
          <w:rtl/>
        </w:rPr>
        <w:t xml:space="preserve"> </w:t>
      </w:r>
      <w:r w:rsidR="009A4049" w:rsidRPr="009A4049">
        <w:rPr>
          <w:rtl/>
        </w:rPr>
        <w:t>(</w:t>
      </w:r>
      <w:r w:rsidR="009A4049" w:rsidRPr="009A4049">
        <w:t>PATENTSCOPE</w:t>
      </w:r>
      <w:r w:rsidR="009A4049" w:rsidRPr="009A4049">
        <w:rPr>
          <w:rtl/>
        </w:rPr>
        <w:t>)</w:t>
      </w:r>
      <w:r w:rsidR="009A4049">
        <w:rPr>
          <w:rFonts w:hint="cs"/>
          <w:rtl/>
        </w:rPr>
        <w:t xml:space="preserve"> ملف يحتوي على رموز التصنيف الدولي للبراءات وغيرها من رموز التصنيف الوطني التي أعدت من</w:t>
      </w:r>
      <w:r w:rsidR="00F60781">
        <w:rPr>
          <w:rFonts w:hint="cs"/>
          <w:rtl/>
        </w:rPr>
        <w:t xml:space="preserve"> خلال</w:t>
      </w:r>
      <w:r w:rsidR="009A4049">
        <w:rPr>
          <w:rFonts w:hint="cs"/>
          <w:rtl/>
        </w:rPr>
        <w:t xml:space="preserve"> استخلاصها آليا عند النشر الدولي للرموز </w:t>
      </w:r>
      <w:r w:rsidR="00F60781">
        <w:rPr>
          <w:rFonts w:hint="cs"/>
          <w:rtl/>
        </w:rPr>
        <w:t>من</w:t>
      </w:r>
      <w:r w:rsidR="007D26CE">
        <w:rPr>
          <w:rFonts w:hint="cs"/>
          <w:rtl/>
        </w:rPr>
        <w:t xml:space="preserve"> خلال</w:t>
      </w:r>
      <w:r w:rsidR="00F60781">
        <w:rPr>
          <w:rFonts w:hint="cs"/>
          <w:rtl/>
        </w:rPr>
        <w:t xml:space="preserve"> تقرير البحث الدولي و</w:t>
      </w:r>
      <w:r w:rsidR="003D0E10">
        <w:rPr>
          <w:rFonts w:hint="cs"/>
          <w:rtl/>
        </w:rPr>
        <w:t xml:space="preserve">من </w:t>
      </w:r>
      <w:r w:rsidR="007D26CE">
        <w:rPr>
          <w:rFonts w:hint="cs"/>
          <w:rtl/>
        </w:rPr>
        <w:t xml:space="preserve">خلال </w:t>
      </w:r>
      <w:r w:rsidR="00F60781">
        <w:rPr>
          <w:rFonts w:hint="cs"/>
          <w:rtl/>
        </w:rPr>
        <w:t>أي ملف منفصل يحتوي على رموز التصنيف التعاوني للبراءات والتصنيف الوطني"</w:t>
      </w:r>
      <w:r>
        <w:rPr>
          <w:rFonts w:hint="cs"/>
          <w:rtl/>
          <w:lang w:val="fr-CH"/>
        </w:rPr>
        <w:t>.</w:t>
      </w:r>
    </w:p>
    <w:p w:rsidR="00D23B4F" w:rsidRDefault="00AD7A58" w:rsidP="00AD7A58">
      <w:pPr>
        <w:pStyle w:val="NumberedParaAR"/>
        <w:rPr>
          <w:rtl/>
        </w:rPr>
      </w:pPr>
      <w:r>
        <w:rPr>
          <w:rFonts w:hint="cs"/>
          <w:rtl/>
        </w:rPr>
        <w:t xml:space="preserve">وقد وُجهت دعوة إلى المكاتب للتعليق على المقترحات الواردة في الفقرات 12 إلى 23 من التعميم </w:t>
      </w:r>
      <w:r w:rsidRPr="00AD7A58">
        <w:t>C. PCT 1536</w:t>
      </w:r>
      <w:r w:rsidR="007443B3">
        <w:rPr>
          <w:rFonts w:hint="cs"/>
          <w:rtl/>
        </w:rPr>
        <w:t xml:space="preserve">، والتي أعيد </w:t>
      </w:r>
      <w:r w:rsidR="000C6091">
        <w:rPr>
          <w:rFonts w:hint="cs"/>
          <w:rtl/>
        </w:rPr>
        <w:t xml:space="preserve"> تضمينها في الفقرة 6 أعلاه، في أجل أقصا 31 ماي 2018. </w:t>
      </w:r>
      <w:r w:rsidR="002336EC">
        <w:rPr>
          <w:rFonts w:hint="cs"/>
          <w:rtl/>
        </w:rPr>
        <w:t xml:space="preserve">وسيلخص المكتب الدولي الردود على التعميم في تحديث شفاهي أثناء الدورة الحالية للفريق العامل. </w:t>
      </w:r>
    </w:p>
    <w:p w:rsidR="007353DE" w:rsidRDefault="000F51D8" w:rsidP="000F51D8">
      <w:pPr>
        <w:pStyle w:val="Heading1AR"/>
      </w:pPr>
      <w:r>
        <w:rPr>
          <w:rFonts w:hint="cs"/>
          <w:rtl/>
        </w:rPr>
        <w:t>الخطوات المقبلة</w:t>
      </w:r>
    </w:p>
    <w:p w:rsidR="00662163" w:rsidRDefault="00835F9A" w:rsidP="00C023B6">
      <w:pPr>
        <w:pStyle w:val="NumberedParaAR"/>
        <w:rPr>
          <w:rtl/>
        </w:rPr>
      </w:pPr>
      <w:bookmarkStart w:id="5" w:name="Para19"/>
      <w:r>
        <w:rPr>
          <w:rFonts w:hint="cs"/>
          <w:rtl/>
        </w:rPr>
        <w:t xml:space="preserve">بعد المناقشات في الفريق </w:t>
      </w:r>
      <w:r w:rsidR="005436D3">
        <w:rPr>
          <w:rFonts w:hint="cs"/>
          <w:rtl/>
        </w:rPr>
        <w:t>العامل</w:t>
      </w:r>
      <w:r w:rsidR="00D30B26">
        <w:rPr>
          <w:rFonts w:hint="cs"/>
          <w:rtl/>
        </w:rPr>
        <w:t xml:space="preserve">، يعتزم المكتب الدولي أن </w:t>
      </w:r>
      <w:r w:rsidR="008B4D82">
        <w:rPr>
          <w:rFonts w:hint="cs"/>
          <w:rtl/>
        </w:rPr>
        <w:t>يعمق</w:t>
      </w:r>
      <w:r>
        <w:rPr>
          <w:rFonts w:hint="cs"/>
          <w:rtl/>
        </w:rPr>
        <w:t xml:space="preserve"> مشاوراته مع الإدارات الدولية بشأن التعديلات التقنية  </w:t>
      </w:r>
      <w:r w:rsidR="00533594">
        <w:rPr>
          <w:rFonts w:hint="cs"/>
          <w:rtl/>
        </w:rPr>
        <w:t>التي من شأنها أن تُطلب لتنفيذ المقترح، بما في ذلك أي تعديلات على</w:t>
      </w:r>
      <w:r w:rsidR="008B4D82">
        <w:rPr>
          <w:rFonts w:hint="cs"/>
          <w:rtl/>
        </w:rPr>
        <w:t xml:space="preserve"> الحد</w:t>
      </w:r>
      <w:r w:rsidR="00533594" w:rsidRPr="00533594">
        <w:rPr>
          <w:rtl/>
        </w:rPr>
        <w:t xml:space="preserve"> </w:t>
      </w:r>
      <w:r w:rsidR="008B4D82">
        <w:rPr>
          <w:rFonts w:hint="cs"/>
          <w:rtl/>
        </w:rPr>
        <w:t>ال</w:t>
      </w:r>
      <w:r w:rsidR="00533594" w:rsidRPr="00533594">
        <w:rPr>
          <w:rtl/>
        </w:rPr>
        <w:t>أدنى</w:t>
      </w:r>
      <w:r w:rsidR="008B4D82">
        <w:rPr>
          <w:rFonts w:hint="cs"/>
          <w:rtl/>
        </w:rPr>
        <w:t xml:space="preserve"> من</w:t>
      </w:r>
      <w:r w:rsidR="00533594" w:rsidRPr="00533594">
        <w:rPr>
          <w:rtl/>
        </w:rPr>
        <w:t xml:space="preserve"> المواصفات لتبادل وثائق معاهدة التعاون بشأن البراءات إلكترونياً</w:t>
      </w:r>
      <w:r w:rsidR="00533594">
        <w:rPr>
          <w:rFonts w:hint="cs"/>
          <w:rtl/>
        </w:rPr>
        <w:t xml:space="preserve"> لإيداع ومعالجة النموذج الإلكتروني للطلبات الدولية (</w:t>
      </w:r>
      <w:r w:rsidR="00533594" w:rsidRPr="00533594">
        <w:rPr>
          <w:rtl/>
        </w:rPr>
        <w:t xml:space="preserve">المرفق </w:t>
      </w:r>
      <w:r w:rsidR="00C023B6">
        <w:rPr>
          <w:rFonts w:hint="cs"/>
          <w:rtl/>
        </w:rPr>
        <w:t>"واو"</w:t>
      </w:r>
      <w:r w:rsidR="00533594" w:rsidRPr="00533594">
        <w:rPr>
          <w:rtl/>
        </w:rPr>
        <w:t xml:space="preserve"> للتعليمات الإدارية بمو</w:t>
      </w:r>
      <w:r w:rsidR="00533594">
        <w:rPr>
          <w:rtl/>
        </w:rPr>
        <w:t>جب معاهدة التعاون بشأن البراءات</w:t>
      </w:r>
      <w:r w:rsidR="00D30B26">
        <w:rPr>
          <w:rFonts w:hint="cs"/>
          <w:rtl/>
        </w:rPr>
        <w:t>) وملحقه</w:t>
      </w:r>
      <w:r w:rsidR="000F51D8">
        <w:rPr>
          <w:rFonts w:hint="cs"/>
          <w:rtl/>
        </w:rPr>
        <w:t>.</w:t>
      </w:r>
      <w:bookmarkEnd w:id="5"/>
    </w:p>
    <w:p w:rsidR="00662163" w:rsidRDefault="00662163" w:rsidP="00662163">
      <w:pPr>
        <w:pStyle w:val="DecisionParaAR"/>
      </w:pPr>
      <w:r>
        <w:rPr>
          <w:rFonts w:hint="cs"/>
          <w:rtl/>
        </w:rPr>
        <w:t>إن الفريق العامل مدعو إلى ما يلي:</w:t>
      </w:r>
    </w:p>
    <w:p w:rsidR="00662163" w:rsidRPr="00662163" w:rsidRDefault="00662163" w:rsidP="00EC05B2">
      <w:pPr>
        <w:pStyle w:val="NormalParaAR"/>
        <w:ind w:left="6236"/>
        <w:rPr>
          <w:i/>
          <w:iCs/>
          <w:rtl/>
        </w:rPr>
      </w:pPr>
      <w:r w:rsidRPr="00662163">
        <w:rPr>
          <w:rFonts w:hint="cs"/>
          <w:i/>
          <w:iCs/>
          <w:rtl/>
        </w:rPr>
        <w:t>"1"</w:t>
      </w:r>
      <w:r w:rsidRPr="00662163">
        <w:rPr>
          <w:i/>
          <w:iCs/>
          <w:rtl/>
        </w:rPr>
        <w:tab/>
      </w:r>
      <w:r w:rsidRPr="00662163">
        <w:rPr>
          <w:rFonts w:hint="cs"/>
          <w:i/>
          <w:iCs/>
          <w:rtl/>
        </w:rPr>
        <w:t xml:space="preserve">الإحاطة علماً </w:t>
      </w:r>
      <w:r w:rsidR="00D30B26">
        <w:rPr>
          <w:rFonts w:hint="cs"/>
          <w:i/>
          <w:iCs/>
          <w:rtl/>
        </w:rPr>
        <w:t>بالمقترحات</w:t>
      </w:r>
      <w:r w:rsidRPr="00662163">
        <w:rPr>
          <w:rFonts w:hint="cs"/>
          <w:i/>
          <w:iCs/>
          <w:rtl/>
        </w:rPr>
        <w:t xml:space="preserve"> </w:t>
      </w:r>
      <w:r w:rsidR="00D30B26">
        <w:rPr>
          <w:rFonts w:hint="cs"/>
          <w:i/>
          <w:iCs/>
          <w:rtl/>
        </w:rPr>
        <w:t xml:space="preserve">في </w:t>
      </w:r>
      <w:r w:rsidR="00575284" w:rsidRPr="00662163">
        <w:rPr>
          <w:rFonts w:hint="cs"/>
          <w:i/>
          <w:iCs/>
          <w:rtl/>
        </w:rPr>
        <w:t>التعميم</w:t>
      </w:r>
      <w:r w:rsidR="00575284">
        <w:rPr>
          <w:rFonts w:hint="eastAsia"/>
          <w:i/>
          <w:iCs/>
          <w:rtl/>
        </w:rPr>
        <w:t> </w:t>
      </w:r>
      <w:r w:rsidR="00EC05B2">
        <w:rPr>
          <w:i/>
          <w:iCs/>
        </w:rPr>
        <w:t>C. </w:t>
      </w:r>
      <w:proofErr w:type="spellStart"/>
      <w:r w:rsidR="00D30B26" w:rsidRPr="00D30B26">
        <w:rPr>
          <w:i/>
          <w:iCs/>
        </w:rPr>
        <w:t>PCT</w:t>
      </w:r>
      <w:proofErr w:type="spellEnd"/>
      <w:r w:rsidR="00D30B26" w:rsidRPr="00D30B26">
        <w:rPr>
          <w:i/>
          <w:iCs/>
        </w:rPr>
        <w:t xml:space="preserve"> 1536</w:t>
      </w:r>
      <w:r w:rsidR="00D30B26">
        <w:rPr>
          <w:rFonts w:hint="cs"/>
          <w:i/>
          <w:iCs/>
          <w:rtl/>
        </w:rPr>
        <w:t xml:space="preserve"> </w:t>
      </w:r>
      <w:r w:rsidR="00E85BEB">
        <w:rPr>
          <w:rFonts w:hint="cs"/>
          <w:i/>
          <w:iCs/>
          <w:rtl/>
        </w:rPr>
        <w:t>كما نوقشت في الفقرة</w:t>
      </w:r>
      <w:r w:rsidRPr="00662163">
        <w:rPr>
          <w:rFonts w:hint="cs"/>
          <w:i/>
          <w:iCs/>
          <w:rtl/>
        </w:rPr>
        <w:t xml:space="preserve"> </w:t>
      </w:r>
      <w:r w:rsidR="00E85BEB">
        <w:rPr>
          <w:rFonts w:hint="cs"/>
          <w:rtl/>
        </w:rPr>
        <w:t>6</w:t>
      </w:r>
      <w:r w:rsidR="00123113">
        <w:rPr>
          <w:rFonts w:hint="cs"/>
          <w:i/>
          <w:iCs/>
          <w:rtl/>
        </w:rPr>
        <w:t xml:space="preserve"> </w:t>
      </w:r>
      <w:r w:rsidR="00EC05B2">
        <w:rPr>
          <w:rFonts w:hint="cs"/>
          <w:i/>
          <w:iCs/>
          <w:rtl/>
        </w:rPr>
        <w:t xml:space="preserve"> أعلاه</w:t>
      </w:r>
      <w:r w:rsidRPr="00662163">
        <w:rPr>
          <w:rFonts w:hint="cs"/>
          <w:i/>
          <w:iCs/>
          <w:rtl/>
        </w:rPr>
        <w:t xml:space="preserve">، </w:t>
      </w:r>
      <w:r w:rsidR="00E85BEB">
        <w:rPr>
          <w:rFonts w:hint="cs"/>
          <w:i/>
          <w:iCs/>
          <w:rtl/>
        </w:rPr>
        <w:t>وبالتحديث الذي قدمه المكتب الدولي إلى الدورة</w:t>
      </w:r>
      <w:r w:rsidRPr="00662163">
        <w:rPr>
          <w:rFonts w:hint="cs"/>
          <w:i/>
          <w:iCs/>
          <w:rtl/>
        </w:rPr>
        <w:t>؛</w:t>
      </w:r>
    </w:p>
    <w:p w:rsidR="00662163" w:rsidRDefault="00662163" w:rsidP="00EC05B2">
      <w:pPr>
        <w:pStyle w:val="NormalParaAR"/>
        <w:ind w:left="6236"/>
        <w:rPr>
          <w:i/>
          <w:iCs/>
          <w:rtl/>
        </w:rPr>
      </w:pPr>
      <w:r w:rsidRPr="00662163">
        <w:rPr>
          <w:rFonts w:hint="cs"/>
          <w:i/>
          <w:iCs/>
          <w:rtl/>
        </w:rPr>
        <w:t>"2"</w:t>
      </w:r>
      <w:r w:rsidRPr="00662163">
        <w:rPr>
          <w:i/>
          <w:iCs/>
          <w:rtl/>
        </w:rPr>
        <w:tab/>
      </w:r>
      <w:r w:rsidRPr="00662163">
        <w:rPr>
          <w:rFonts w:hint="cs"/>
          <w:i/>
          <w:iCs/>
          <w:rtl/>
        </w:rPr>
        <w:t>والتعليق على الخطو</w:t>
      </w:r>
      <w:r w:rsidR="00123113">
        <w:rPr>
          <w:rFonts w:hint="cs"/>
          <w:i/>
          <w:iCs/>
          <w:rtl/>
        </w:rPr>
        <w:t xml:space="preserve">ات المقبلة المقترحة في الفقرة 8 </w:t>
      </w:r>
      <w:r w:rsidR="00EC05B2">
        <w:rPr>
          <w:rFonts w:hint="cs"/>
          <w:i/>
          <w:iCs/>
          <w:rtl/>
        </w:rPr>
        <w:t>أعلاه</w:t>
      </w:r>
      <w:r w:rsidRPr="00662163">
        <w:rPr>
          <w:rFonts w:hint="cs"/>
          <w:i/>
          <w:iCs/>
          <w:rtl/>
        </w:rPr>
        <w:t>.</w:t>
      </w:r>
    </w:p>
    <w:p w:rsidR="00662163" w:rsidRPr="00662163" w:rsidRDefault="00662163" w:rsidP="00662163">
      <w:pPr>
        <w:pStyle w:val="EndofDocumentAR"/>
        <w:rPr>
          <w:rtl/>
        </w:rPr>
      </w:pPr>
      <w:r>
        <w:rPr>
          <w:rFonts w:hint="cs"/>
          <w:rtl/>
        </w:rPr>
        <w:t>[نهاية الوثيقة]</w:t>
      </w:r>
    </w:p>
    <w:sectPr w:rsidR="00662163" w:rsidRPr="0066216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E8D" w:rsidRDefault="00E94E8D">
      <w:r>
        <w:separator/>
      </w:r>
    </w:p>
  </w:endnote>
  <w:endnote w:type="continuationSeparator" w:id="0">
    <w:p w:rsidR="00E94E8D" w:rsidRDefault="00E9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E8D" w:rsidRDefault="00E94E8D" w:rsidP="009622BF">
      <w:pPr>
        <w:bidi/>
      </w:pPr>
      <w:bookmarkStart w:id="0" w:name="OLE_LINK1"/>
      <w:bookmarkStart w:id="1" w:name="OLE_LINK2"/>
      <w:r>
        <w:separator/>
      </w:r>
      <w:bookmarkEnd w:id="0"/>
      <w:bookmarkEnd w:id="1"/>
    </w:p>
  </w:footnote>
  <w:footnote w:type="continuationSeparator" w:id="0">
    <w:p w:rsidR="00E94E8D" w:rsidRDefault="00E94E8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EE" w:rsidRDefault="006763EE" w:rsidP="00D61541">
    <w:r w:rsidRPr="006763EE">
      <w:t>PCT/WG/11/8</w:t>
    </w:r>
  </w:p>
  <w:p w:rsidR="002F77FC" w:rsidRPr="006763EE" w:rsidRDefault="002F77FC" w:rsidP="00D61541">
    <w:pPr>
      <w:rPr>
        <w:lang w:val="en-GB"/>
      </w:rPr>
    </w:pPr>
    <w:r>
      <w:fldChar w:fldCharType="begin"/>
    </w:r>
    <w:r>
      <w:instrText xml:space="preserve"> PAGE  \* MERGEFORMAT </w:instrText>
    </w:r>
    <w:r>
      <w:fldChar w:fldCharType="separate"/>
    </w:r>
    <w:r w:rsidR="00447A31">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124A16"/>
    <w:multiLevelType w:val="hybridMultilevel"/>
    <w:tmpl w:val="60FAD1FA"/>
    <w:lvl w:ilvl="0" w:tplc="EACE87C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1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0EC"/>
    <w:rsid w:val="000311C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D20"/>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9E5"/>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091"/>
    <w:rsid w:val="000C662C"/>
    <w:rsid w:val="000C70DE"/>
    <w:rsid w:val="000C733A"/>
    <w:rsid w:val="000C76B0"/>
    <w:rsid w:val="000D0C07"/>
    <w:rsid w:val="000D0C7C"/>
    <w:rsid w:val="000D1A1D"/>
    <w:rsid w:val="000D291E"/>
    <w:rsid w:val="000D5FB7"/>
    <w:rsid w:val="000E06A5"/>
    <w:rsid w:val="000E16EB"/>
    <w:rsid w:val="000E591F"/>
    <w:rsid w:val="000E5A23"/>
    <w:rsid w:val="000E6045"/>
    <w:rsid w:val="000E668D"/>
    <w:rsid w:val="000E7872"/>
    <w:rsid w:val="000F0772"/>
    <w:rsid w:val="000F0BE5"/>
    <w:rsid w:val="000F0F0D"/>
    <w:rsid w:val="000F1B52"/>
    <w:rsid w:val="000F1C70"/>
    <w:rsid w:val="000F1EAA"/>
    <w:rsid w:val="000F30D5"/>
    <w:rsid w:val="000F33C5"/>
    <w:rsid w:val="000F3ACF"/>
    <w:rsid w:val="000F49FA"/>
    <w:rsid w:val="000F51D8"/>
    <w:rsid w:val="000F58C4"/>
    <w:rsid w:val="000F5E56"/>
    <w:rsid w:val="000F70F9"/>
    <w:rsid w:val="001007AB"/>
    <w:rsid w:val="00100F97"/>
    <w:rsid w:val="001012E0"/>
    <w:rsid w:val="001016F2"/>
    <w:rsid w:val="001024C1"/>
    <w:rsid w:val="00102FC6"/>
    <w:rsid w:val="0010385D"/>
    <w:rsid w:val="001042E0"/>
    <w:rsid w:val="00104C51"/>
    <w:rsid w:val="0010597B"/>
    <w:rsid w:val="00110107"/>
    <w:rsid w:val="00110531"/>
    <w:rsid w:val="00110794"/>
    <w:rsid w:val="00112524"/>
    <w:rsid w:val="001126BE"/>
    <w:rsid w:val="00113769"/>
    <w:rsid w:val="00114141"/>
    <w:rsid w:val="00114827"/>
    <w:rsid w:val="00115266"/>
    <w:rsid w:val="001154FB"/>
    <w:rsid w:val="00115B51"/>
    <w:rsid w:val="001171EF"/>
    <w:rsid w:val="001173C5"/>
    <w:rsid w:val="00121092"/>
    <w:rsid w:val="00121AA0"/>
    <w:rsid w:val="00121FE6"/>
    <w:rsid w:val="00123113"/>
    <w:rsid w:val="00123F16"/>
    <w:rsid w:val="0012405D"/>
    <w:rsid w:val="001252B1"/>
    <w:rsid w:val="00126897"/>
    <w:rsid w:val="0012696D"/>
    <w:rsid w:val="00130FC9"/>
    <w:rsid w:val="001310EE"/>
    <w:rsid w:val="00131825"/>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AD1"/>
    <w:rsid w:val="00155CEA"/>
    <w:rsid w:val="00156153"/>
    <w:rsid w:val="001563D9"/>
    <w:rsid w:val="00156428"/>
    <w:rsid w:val="001568F4"/>
    <w:rsid w:val="001572CE"/>
    <w:rsid w:val="001603F7"/>
    <w:rsid w:val="00160C95"/>
    <w:rsid w:val="00162777"/>
    <w:rsid w:val="0016337E"/>
    <w:rsid w:val="00164691"/>
    <w:rsid w:val="00164BD2"/>
    <w:rsid w:val="00164D40"/>
    <w:rsid w:val="00165AC3"/>
    <w:rsid w:val="001665F3"/>
    <w:rsid w:val="001667B6"/>
    <w:rsid w:val="001668D4"/>
    <w:rsid w:val="00166A09"/>
    <w:rsid w:val="00167809"/>
    <w:rsid w:val="00167F30"/>
    <w:rsid w:val="00171844"/>
    <w:rsid w:val="0017385A"/>
    <w:rsid w:val="00173CA6"/>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EAA"/>
    <w:rsid w:val="001B3131"/>
    <w:rsid w:val="001B3318"/>
    <w:rsid w:val="001B4672"/>
    <w:rsid w:val="001B4B2F"/>
    <w:rsid w:val="001B7C00"/>
    <w:rsid w:val="001C09D2"/>
    <w:rsid w:val="001C1620"/>
    <w:rsid w:val="001C18B2"/>
    <w:rsid w:val="001C1994"/>
    <w:rsid w:val="001C2933"/>
    <w:rsid w:val="001C5EEE"/>
    <w:rsid w:val="001C6A73"/>
    <w:rsid w:val="001C73C2"/>
    <w:rsid w:val="001D0474"/>
    <w:rsid w:val="001D141D"/>
    <w:rsid w:val="001D1829"/>
    <w:rsid w:val="001D1EBD"/>
    <w:rsid w:val="001D2184"/>
    <w:rsid w:val="001D24F3"/>
    <w:rsid w:val="001D2678"/>
    <w:rsid w:val="001D2DC4"/>
    <w:rsid w:val="001D4611"/>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2B77"/>
    <w:rsid w:val="001F3A75"/>
    <w:rsid w:val="001F3A9D"/>
    <w:rsid w:val="001F3FDB"/>
    <w:rsid w:val="001F6545"/>
    <w:rsid w:val="001F66B5"/>
    <w:rsid w:val="001F6F36"/>
    <w:rsid w:val="001F70AE"/>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6EC"/>
    <w:rsid w:val="00233D69"/>
    <w:rsid w:val="00234E82"/>
    <w:rsid w:val="00235C9D"/>
    <w:rsid w:val="002412D4"/>
    <w:rsid w:val="0024220D"/>
    <w:rsid w:val="00242BD3"/>
    <w:rsid w:val="00242C02"/>
    <w:rsid w:val="00243155"/>
    <w:rsid w:val="00246285"/>
    <w:rsid w:val="00246E87"/>
    <w:rsid w:val="00247783"/>
    <w:rsid w:val="002509EE"/>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FE7"/>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44FC"/>
    <w:rsid w:val="0027520A"/>
    <w:rsid w:val="00275419"/>
    <w:rsid w:val="00275A2D"/>
    <w:rsid w:val="0027655E"/>
    <w:rsid w:val="002772A5"/>
    <w:rsid w:val="002806F8"/>
    <w:rsid w:val="002810B5"/>
    <w:rsid w:val="002814E0"/>
    <w:rsid w:val="00281F4F"/>
    <w:rsid w:val="0028576C"/>
    <w:rsid w:val="00286744"/>
    <w:rsid w:val="002909B9"/>
    <w:rsid w:val="00292CEE"/>
    <w:rsid w:val="00292D22"/>
    <w:rsid w:val="0029470D"/>
    <w:rsid w:val="00297B80"/>
    <w:rsid w:val="002A076C"/>
    <w:rsid w:val="002A1059"/>
    <w:rsid w:val="002A2A9F"/>
    <w:rsid w:val="002A3C9D"/>
    <w:rsid w:val="002A5403"/>
    <w:rsid w:val="002A6C9F"/>
    <w:rsid w:val="002A77F3"/>
    <w:rsid w:val="002B14F0"/>
    <w:rsid w:val="002B1F0F"/>
    <w:rsid w:val="002B53D3"/>
    <w:rsid w:val="002B5DFA"/>
    <w:rsid w:val="002B6202"/>
    <w:rsid w:val="002B6B37"/>
    <w:rsid w:val="002C014C"/>
    <w:rsid w:val="002C060C"/>
    <w:rsid w:val="002C0BA6"/>
    <w:rsid w:val="002C12A7"/>
    <w:rsid w:val="002C2B6F"/>
    <w:rsid w:val="002C314F"/>
    <w:rsid w:val="002C4AD1"/>
    <w:rsid w:val="002C7D29"/>
    <w:rsid w:val="002D0298"/>
    <w:rsid w:val="002D09A6"/>
    <w:rsid w:val="002D1662"/>
    <w:rsid w:val="002D1DE5"/>
    <w:rsid w:val="002D3506"/>
    <w:rsid w:val="002D3670"/>
    <w:rsid w:val="002D4807"/>
    <w:rsid w:val="002D4C4F"/>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5F2"/>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CEE"/>
    <w:rsid w:val="003311B0"/>
    <w:rsid w:val="00334127"/>
    <w:rsid w:val="00335CA6"/>
    <w:rsid w:val="003365F0"/>
    <w:rsid w:val="00336C50"/>
    <w:rsid w:val="00337388"/>
    <w:rsid w:val="0034007D"/>
    <w:rsid w:val="003433E5"/>
    <w:rsid w:val="00344082"/>
    <w:rsid w:val="003457CA"/>
    <w:rsid w:val="0034582C"/>
    <w:rsid w:val="00345916"/>
    <w:rsid w:val="00345CAC"/>
    <w:rsid w:val="0034789E"/>
    <w:rsid w:val="003501DA"/>
    <w:rsid w:val="003503E2"/>
    <w:rsid w:val="00351DC1"/>
    <w:rsid w:val="003534EE"/>
    <w:rsid w:val="003600A2"/>
    <w:rsid w:val="003606F0"/>
    <w:rsid w:val="003612D8"/>
    <w:rsid w:val="003637B6"/>
    <w:rsid w:val="00363F89"/>
    <w:rsid w:val="00363FB0"/>
    <w:rsid w:val="003646D6"/>
    <w:rsid w:val="00364FC6"/>
    <w:rsid w:val="0036541D"/>
    <w:rsid w:val="00365E8D"/>
    <w:rsid w:val="00370504"/>
    <w:rsid w:val="00371814"/>
    <w:rsid w:val="00372BAE"/>
    <w:rsid w:val="00372EE9"/>
    <w:rsid w:val="00373F07"/>
    <w:rsid w:val="00374A60"/>
    <w:rsid w:val="00375181"/>
    <w:rsid w:val="003764C0"/>
    <w:rsid w:val="003767A4"/>
    <w:rsid w:val="003774F6"/>
    <w:rsid w:val="0037755D"/>
    <w:rsid w:val="003818B3"/>
    <w:rsid w:val="0038356A"/>
    <w:rsid w:val="0038382F"/>
    <w:rsid w:val="00384262"/>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1980"/>
    <w:rsid w:val="003A26CD"/>
    <w:rsid w:val="003A37F7"/>
    <w:rsid w:val="003A54E9"/>
    <w:rsid w:val="003A5E7C"/>
    <w:rsid w:val="003A5FB5"/>
    <w:rsid w:val="003A78C7"/>
    <w:rsid w:val="003A7E9A"/>
    <w:rsid w:val="003B15FE"/>
    <w:rsid w:val="003B1C41"/>
    <w:rsid w:val="003B46AD"/>
    <w:rsid w:val="003B5764"/>
    <w:rsid w:val="003B5C96"/>
    <w:rsid w:val="003B65FB"/>
    <w:rsid w:val="003B6A26"/>
    <w:rsid w:val="003C218D"/>
    <w:rsid w:val="003C3D89"/>
    <w:rsid w:val="003C3EE2"/>
    <w:rsid w:val="003C4224"/>
    <w:rsid w:val="003C426D"/>
    <w:rsid w:val="003C4877"/>
    <w:rsid w:val="003C4B42"/>
    <w:rsid w:val="003C4E91"/>
    <w:rsid w:val="003C6D76"/>
    <w:rsid w:val="003C72F6"/>
    <w:rsid w:val="003C746A"/>
    <w:rsid w:val="003D073C"/>
    <w:rsid w:val="003D0791"/>
    <w:rsid w:val="003D0E10"/>
    <w:rsid w:val="003D1130"/>
    <w:rsid w:val="003D37D4"/>
    <w:rsid w:val="003D47A7"/>
    <w:rsid w:val="003D56B5"/>
    <w:rsid w:val="003D5DCC"/>
    <w:rsid w:val="003D69B5"/>
    <w:rsid w:val="003D6B84"/>
    <w:rsid w:val="003E1A49"/>
    <w:rsid w:val="003E2660"/>
    <w:rsid w:val="003E2D01"/>
    <w:rsid w:val="003E330E"/>
    <w:rsid w:val="003E3AE3"/>
    <w:rsid w:val="003E5733"/>
    <w:rsid w:val="003E5E27"/>
    <w:rsid w:val="003E6FD2"/>
    <w:rsid w:val="003E788F"/>
    <w:rsid w:val="003E7A97"/>
    <w:rsid w:val="003E7D3A"/>
    <w:rsid w:val="003F084E"/>
    <w:rsid w:val="003F0950"/>
    <w:rsid w:val="003F09C9"/>
    <w:rsid w:val="003F3348"/>
    <w:rsid w:val="003F3D4A"/>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AF9"/>
    <w:rsid w:val="00406CB5"/>
    <w:rsid w:val="00410B8F"/>
    <w:rsid w:val="00411030"/>
    <w:rsid w:val="00412057"/>
    <w:rsid w:val="004126C1"/>
    <w:rsid w:val="00413BA5"/>
    <w:rsid w:val="00414FD0"/>
    <w:rsid w:val="00417E93"/>
    <w:rsid w:val="00422A2A"/>
    <w:rsid w:val="00424BB4"/>
    <w:rsid w:val="004258CD"/>
    <w:rsid w:val="004261D2"/>
    <w:rsid w:val="004303D1"/>
    <w:rsid w:val="00433C0A"/>
    <w:rsid w:val="004349FA"/>
    <w:rsid w:val="004406BD"/>
    <w:rsid w:val="0044191F"/>
    <w:rsid w:val="00442FBE"/>
    <w:rsid w:val="004433B1"/>
    <w:rsid w:val="00443571"/>
    <w:rsid w:val="004444E3"/>
    <w:rsid w:val="004447FD"/>
    <w:rsid w:val="00445032"/>
    <w:rsid w:val="004450CB"/>
    <w:rsid w:val="00446967"/>
    <w:rsid w:val="00446AB6"/>
    <w:rsid w:val="00447129"/>
    <w:rsid w:val="00447A31"/>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2DE6"/>
    <w:rsid w:val="00483D06"/>
    <w:rsid w:val="00485A4A"/>
    <w:rsid w:val="00485CF7"/>
    <w:rsid w:val="004862C2"/>
    <w:rsid w:val="004863F7"/>
    <w:rsid w:val="00486FFC"/>
    <w:rsid w:val="00490ED4"/>
    <w:rsid w:val="00491B91"/>
    <w:rsid w:val="00491C21"/>
    <w:rsid w:val="00491C66"/>
    <w:rsid w:val="004935D6"/>
    <w:rsid w:val="00493CFE"/>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264"/>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42A"/>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33D"/>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6BFE"/>
    <w:rsid w:val="0052772D"/>
    <w:rsid w:val="00530442"/>
    <w:rsid w:val="00533594"/>
    <w:rsid w:val="00534AF0"/>
    <w:rsid w:val="00535060"/>
    <w:rsid w:val="005355C7"/>
    <w:rsid w:val="00535738"/>
    <w:rsid w:val="005409EB"/>
    <w:rsid w:val="00540F30"/>
    <w:rsid w:val="00541DD2"/>
    <w:rsid w:val="005436D3"/>
    <w:rsid w:val="00543A63"/>
    <w:rsid w:val="00543AB5"/>
    <w:rsid w:val="005457CF"/>
    <w:rsid w:val="00545976"/>
    <w:rsid w:val="0054660F"/>
    <w:rsid w:val="00547628"/>
    <w:rsid w:val="005533C3"/>
    <w:rsid w:val="005536E6"/>
    <w:rsid w:val="00553AC3"/>
    <w:rsid w:val="00553DBA"/>
    <w:rsid w:val="00554155"/>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5284"/>
    <w:rsid w:val="00576319"/>
    <w:rsid w:val="0057648C"/>
    <w:rsid w:val="00576AF3"/>
    <w:rsid w:val="00581FF0"/>
    <w:rsid w:val="005825FC"/>
    <w:rsid w:val="00583437"/>
    <w:rsid w:val="00583CC9"/>
    <w:rsid w:val="00583CE0"/>
    <w:rsid w:val="00583EBC"/>
    <w:rsid w:val="00584A05"/>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5EC"/>
    <w:rsid w:val="0059672B"/>
    <w:rsid w:val="005A0C60"/>
    <w:rsid w:val="005A255F"/>
    <w:rsid w:val="005A327E"/>
    <w:rsid w:val="005A330E"/>
    <w:rsid w:val="005A4A07"/>
    <w:rsid w:val="005A5554"/>
    <w:rsid w:val="005A5651"/>
    <w:rsid w:val="005A6AFE"/>
    <w:rsid w:val="005A7BF3"/>
    <w:rsid w:val="005A7DE0"/>
    <w:rsid w:val="005B0AEF"/>
    <w:rsid w:val="005B2049"/>
    <w:rsid w:val="005B37D9"/>
    <w:rsid w:val="005B445B"/>
    <w:rsid w:val="005B474E"/>
    <w:rsid w:val="005B489A"/>
    <w:rsid w:val="005B63A6"/>
    <w:rsid w:val="005B64D1"/>
    <w:rsid w:val="005B6A88"/>
    <w:rsid w:val="005B6B6B"/>
    <w:rsid w:val="005B6E05"/>
    <w:rsid w:val="005B7B85"/>
    <w:rsid w:val="005B7F42"/>
    <w:rsid w:val="005C1D45"/>
    <w:rsid w:val="005C3C9B"/>
    <w:rsid w:val="005C42AB"/>
    <w:rsid w:val="005C45C0"/>
    <w:rsid w:val="005C5335"/>
    <w:rsid w:val="005C5D7B"/>
    <w:rsid w:val="005C5E29"/>
    <w:rsid w:val="005C6474"/>
    <w:rsid w:val="005C64F7"/>
    <w:rsid w:val="005C6A68"/>
    <w:rsid w:val="005D04FE"/>
    <w:rsid w:val="005D0AE3"/>
    <w:rsid w:val="005D0D74"/>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7E1"/>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B4D"/>
    <w:rsid w:val="00614B00"/>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1BBA"/>
    <w:rsid w:val="00653149"/>
    <w:rsid w:val="006531E4"/>
    <w:rsid w:val="00654505"/>
    <w:rsid w:val="006575ED"/>
    <w:rsid w:val="006578FD"/>
    <w:rsid w:val="00660060"/>
    <w:rsid w:val="0066087F"/>
    <w:rsid w:val="006609AA"/>
    <w:rsid w:val="00662163"/>
    <w:rsid w:val="00662EDE"/>
    <w:rsid w:val="00664C9F"/>
    <w:rsid w:val="00666548"/>
    <w:rsid w:val="0066673A"/>
    <w:rsid w:val="00666A71"/>
    <w:rsid w:val="00667537"/>
    <w:rsid w:val="00670865"/>
    <w:rsid w:val="00671AED"/>
    <w:rsid w:val="006725B5"/>
    <w:rsid w:val="00673521"/>
    <w:rsid w:val="00673767"/>
    <w:rsid w:val="00673F39"/>
    <w:rsid w:val="006746AC"/>
    <w:rsid w:val="0067571B"/>
    <w:rsid w:val="00675C89"/>
    <w:rsid w:val="00675E37"/>
    <w:rsid w:val="006763EE"/>
    <w:rsid w:val="0067663E"/>
    <w:rsid w:val="00676EAF"/>
    <w:rsid w:val="00677850"/>
    <w:rsid w:val="00680657"/>
    <w:rsid w:val="00680BD9"/>
    <w:rsid w:val="00681B4A"/>
    <w:rsid w:val="00681D07"/>
    <w:rsid w:val="00681EDA"/>
    <w:rsid w:val="00682017"/>
    <w:rsid w:val="00682AAD"/>
    <w:rsid w:val="006868CA"/>
    <w:rsid w:val="00686E32"/>
    <w:rsid w:val="00690707"/>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392"/>
    <w:rsid w:val="006C480B"/>
    <w:rsid w:val="006C570B"/>
    <w:rsid w:val="006C572E"/>
    <w:rsid w:val="006C5997"/>
    <w:rsid w:val="006C5CD2"/>
    <w:rsid w:val="006C746B"/>
    <w:rsid w:val="006D0636"/>
    <w:rsid w:val="006D06DC"/>
    <w:rsid w:val="006D33FD"/>
    <w:rsid w:val="006D6E46"/>
    <w:rsid w:val="006D7FA8"/>
    <w:rsid w:val="006E4601"/>
    <w:rsid w:val="006E58E2"/>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256"/>
    <w:rsid w:val="00723422"/>
    <w:rsid w:val="007260FE"/>
    <w:rsid w:val="00726DD6"/>
    <w:rsid w:val="0073076E"/>
    <w:rsid w:val="00733416"/>
    <w:rsid w:val="0073377E"/>
    <w:rsid w:val="00733E05"/>
    <w:rsid w:val="007353DE"/>
    <w:rsid w:val="00735C8A"/>
    <w:rsid w:val="00735FE2"/>
    <w:rsid w:val="0073719A"/>
    <w:rsid w:val="00737C62"/>
    <w:rsid w:val="00737C91"/>
    <w:rsid w:val="0074130E"/>
    <w:rsid w:val="00743937"/>
    <w:rsid w:val="007443B3"/>
    <w:rsid w:val="00744889"/>
    <w:rsid w:val="00744910"/>
    <w:rsid w:val="00745BA4"/>
    <w:rsid w:val="00745E8A"/>
    <w:rsid w:val="00745FA8"/>
    <w:rsid w:val="007462E8"/>
    <w:rsid w:val="00746F2D"/>
    <w:rsid w:val="0074734F"/>
    <w:rsid w:val="00750177"/>
    <w:rsid w:val="0075057F"/>
    <w:rsid w:val="0075066D"/>
    <w:rsid w:val="007506FD"/>
    <w:rsid w:val="00752AEC"/>
    <w:rsid w:val="00752DBC"/>
    <w:rsid w:val="00752FBA"/>
    <w:rsid w:val="00753324"/>
    <w:rsid w:val="0075458D"/>
    <w:rsid w:val="007554A9"/>
    <w:rsid w:val="007556F5"/>
    <w:rsid w:val="00757105"/>
    <w:rsid w:val="00757B82"/>
    <w:rsid w:val="0076281A"/>
    <w:rsid w:val="00762ADE"/>
    <w:rsid w:val="0076365D"/>
    <w:rsid w:val="007642DC"/>
    <w:rsid w:val="007659B5"/>
    <w:rsid w:val="007660E6"/>
    <w:rsid w:val="007661A9"/>
    <w:rsid w:val="007662C0"/>
    <w:rsid w:val="0076742F"/>
    <w:rsid w:val="00767712"/>
    <w:rsid w:val="007711D0"/>
    <w:rsid w:val="007712E6"/>
    <w:rsid w:val="00771D3D"/>
    <w:rsid w:val="007722B2"/>
    <w:rsid w:val="007728AB"/>
    <w:rsid w:val="00772CFE"/>
    <w:rsid w:val="00772E46"/>
    <w:rsid w:val="007730A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879DF"/>
    <w:rsid w:val="00791489"/>
    <w:rsid w:val="00791683"/>
    <w:rsid w:val="00792F0C"/>
    <w:rsid w:val="00795460"/>
    <w:rsid w:val="00796CF7"/>
    <w:rsid w:val="007A0313"/>
    <w:rsid w:val="007A092C"/>
    <w:rsid w:val="007A0A83"/>
    <w:rsid w:val="007A1F8A"/>
    <w:rsid w:val="007A4BB3"/>
    <w:rsid w:val="007A6307"/>
    <w:rsid w:val="007A6822"/>
    <w:rsid w:val="007A724D"/>
    <w:rsid w:val="007A749D"/>
    <w:rsid w:val="007A7B37"/>
    <w:rsid w:val="007B024C"/>
    <w:rsid w:val="007B0E01"/>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9DC"/>
    <w:rsid w:val="007D0B7F"/>
    <w:rsid w:val="007D1266"/>
    <w:rsid w:val="007D1B94"/>
    <w:rsid w:val="007D26CE"/>
    <w:rsid w:val="007D458D"/>
    <w:rsid w:val="007D4E8C"/>
    <w:rsid w:val="007D538F"/>
    <w:rsid w:val="007D668A"/>
    <w:rsid w:val="007E09E2"/>
    <w:rsid w:val="007E0FF5"/>
    <w:rsid w:val="007E1012"/>
    <w:rsid w:val="007E17CD"/>
    <w:rsid w:val="007E24ED"/>
    <w:rsid w:val="007E374B"/>
    <w:rsid w:val="007E39DE"/>
    <w:rsid w:val="007E3F53"/>
    <w:rsid w:val="007E6EAC"/>
    <w:rsid w:val="007E7997"/>
    <w:rsid w:val="007E7B47"/>
    <w:rsid w:val="007F04EF"/>
    <w:rsid w:val="007F342F"/>
    <w:rsid w:val="007F38D1"/>
    <w:rsid w:val="007F56BB"/>
    <w:rsid w:val="007F63CE"/>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1B5"/>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FB8"/>
    <w:rsid w:val="008344C4"/>
    <w:rsid w:val="008348DA"/>
    <w:rsid w:val="00835621"/>
    <w:rsid w:val="00835F9A"/>
    <w:rsid w:val="008362AE"/>
    <w:rsid w:val="008369C1"/>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946"/>
    <w:rsid w:val="00854D4C"/>
    <w:rsid w:val="00855CA6"/>
    <w:rsid w:val="00860323"/>
    <w:rsid w:val="0086074F"/>
    <w:rsid w:val="00860F4F"/>
    <w:rsid w:val="008610B9"/>
    <w:rsid w:val="00862656"/>
    <w:rsid w:val="00863013"/>
    <w:rsid w:val="00863F67"/>
    <w:rsid w:val="0086483A"/>
    <w:rsid w:val="0087049C"/>
    <w:rsid w:val="00870AAD"/>
    <w:rsid w:val="00870EDE"/>
    <w:rsid w:val="00871CFA"/>
    <w:rsid w:val="00871DA0"/>
    <w:rsid w:val="00872030"/>
    <w:rsid w:val="00872A60"/>
    <w:rsid w:val="00873973"/>
    <w:rsid w:val="008740E2"/>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6E2C"/>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D82"/>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39F"/>
    <w:rsid w:val="008C7282"/>
    <w:rsid w:val="008C7736"/>
    <w:rsid w:val="008D0948"/>
    <w:rsid w:val="008D1142"/>
    <w:rsid w:val="008D311C"/>
    <w:rsid w:val="008D31D2"/>
    <w:rsid w:val="008D3CC5"/>
    <w:rsid w:val="008D564A"/>
    <w:rsid w:val="008D5E47"/>
    <w:rsid w:val="008D7D8C"/>
    <w:rsid w:val="008E004E"/>
    <w:rsid w:val="008E04FB"/>
    <w:rsid w:val="008E0ADD"/>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091"/>
    <w:rsid w:val="00901879"/>
    <w:rsid w:val="00901900"/>
    <w:rsid w:val="00901B7A"/>
    <w:rsid w:val="00901EE8"/>
    <w:rsid w:val="00901F6C"/>
    <w:rsid w:val="0090266B"/>
    <w:rsid w:val="00902F06"/>
    <w:rsid w:val="009035DB"/>
    <w:rsid w:val="00903D9C"/>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030E"/>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4F"/>
    <w:rsid w:val="00940C5B"/>
    <w:rsid w:val="009411F7"/>
    <w:rsid w:val="009417F1"/>
    <w:rsid w:val="00941A84"/>
    <w:rsid w:val="0094204A"/>
    <w:rsid w:val="009443ED"/>
    <w:rsid w:val="00944E80"/>
    <w:rsid w:val="00945DBF"/>
    <w:rsid w:val="00946042"/>
    <w:rsid w:val="00946AB3"/>
    <w:rsid w:val="00947074"/>
    <w:rsid w:val="0094752A"/>
    <w:rsid w:val="00947D01"/>
    <w:rsid w:val="009503EA"/>
    <w:rsid w:val="0095112D"/>
    <w:rsid w:val="00952124"/>
    <w:rsid w:val="00953219"/>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16D8"/>
    <w:rsid w:val="00993CF0"/>
    <w:rsid w:val="0099428D"/>
    <w:rsid w:val="009949A7"/>
    <w:rsid w:val="00995CDC"/>
    <w:rsid w:val="009975CA"/>
    <w:rsid w:val="009A0C15"/>
    <w:rsid w:val="009A1088"/>
    <w:rsid w:val="009A14CB"/>
    <w:rsid w:val="009A27C7"/>
    <w:rsid w:val="009A2961"/>
    <w:rsid w:val="009A344A"/>
    <w:rsid w:val="009A4049"/>
    <w:rsid w:val="009A41C7"/>
    <w:rsid w:val="009A4F5A"/>
    <w:rsid w:val="009A5C82"/>
    <w:rsid w:val="009B010D"/>
    <w:rsid w:val="009B0AAB"/>
    <w:rsid w:val="009B0D3E"/>
    <w:rsid w:val="009B2AD1"/>
    <w:rsid w:val="009B3224"/>
    <w:rsid w:val="009B369B"/>
    <w:rsid w:val="009B3A61"/>
    <w:rsid w:val="009B528E"/>
    <w:rsid w:val="009B5419"/>
    <w:rsid w:val="009B54FE"/>
    <w:rsid w:val="009B77DD"/>
    <w:rsid w:val="009C13BF"/>
    <w:rsid w:val="009C2943"/>
    <w:rsid w:val="009C420A"/>
    <w:rsid w:val="009C4B2C"/>
    <w:rsid w:val="009C4CB3"/>
    <w:rsid w:val="009C4F15"/>
    <w:rsid w:val="009C511C"/>
    <w:rsid w:val="009C5416"/>
    <w:rsid w:val="009C587B"/>
    <w:rsid w:val="009C64C5"/>
    <w:rsid w:val="009C6BC4"/>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517"/>
    <w:rsid w:val="009D76A3"/>
    <w:rsid w:val="009D7E83"/>
    <w:rsid w:val="009E09F5"/>
    <w:rsid w:val="009E0DBC"/>
    <w:rsid w:val="009E11BD"/>
    <w:rsid w:val="009E1DF8"/>
    <w:rsid w:val="009E2C1A"/>
    <w:rsid w:val="009E2C4B"/>
    <w:rsid w:val="009E2E0C"/>
    <w:rsid w:val="009E3218"/>
    <w:rsid w:val="009E3248"/>
    <w:rsid w:val="009E3BED"/>
    <w:rsid w:val="009E3EEF"/>
    <w:rsid w:val="009E4506"/>
    <w:rsid w:val="009E455E"/>
    <w:rsid w:val="009E487A"/>
    <w:rsid w:val="009E4FFB"/>
    <w:rsid w:val="009E78D2"/>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C36"/>
    <w:rsid w:val="00A01925"/>
    <w:rsid w:val="00A01DEB"/>
    <w:rsid w:val="00A06D32"/>
    <w:rsid w:val="00A07545"/>
    <w:rsid w:val="00A13947"/>
    <w:rsid w:val="00A13E2B"/>
    <w:rsid w:val="00A1562A"/>
    <w:rsid w:val="00A15901"/>
    <w:rsid w:val="00A1618E"/>
    <w:rsid w:val="00A161A1"/>
    <w:rsid w:val="00A20562"/>
    <w:rsid w:val="00A20F75"/>
    <w:rsid w:val="00A212B1"/>
    <w:rsid w:val="00A25D0E"/>
    <w:rsid w:val="00A26FFF"/>
    <w:rsid w:val="00A316EC"/>
    <w:rsid w:val="00A31804"/>
    <w:rsid w:val="00A318AE"/>
    <w:rsid w:val="00A318C5"/>
    <w:rsid w:val="00A320BA"/>
    <w:rsid w:val="00A32283"/>
    <w:rsid w:val="00A3233A"/>
    <w:rsid w:val="00A32342"/>
    <w:rsid w:val="00A325EC"/>
    <w:rsid w:val="00A32B81"/>
    <w:rsid w:val="00A334CE"/>
    <w:rsid w:val="00A337E5"/>
    <w:rsid w:val="00A3658D"/>
    <w:rsid w:val="00A366A3"/>
    <w:rsid w:val="00A36E51"/>
    <w:rsid w:val="00A377C5"/>
    <w:rsid w:val="00A37B2E"/>
    <w:rsid w:val="00A37D45"/>
    <w:rsid w:val="00A401FD"/>
    <w:rsid w:val="00A40558"/>
    <w:rsid w:val="00A40AF2"/>
    <w:rsid w:val="00A411DC"/>
    <w:rsid w:val="00A43904"/>
    <w:rsid w:val="00A4582E"/>
    <w:rsid w:val="00A45BD2"/>
    <w:rsid w:val="00A45DFA"/>
    <w:rsid w:val="00A462B6"/>
    <w:rsid w:val="00A46A1E"/>
    <w:rsid w:val="00A50595"/>
    <w:rsid w:val="00A50A39"/>
    <w:rsid w:val="00A51DF1"/>
    <w:rsid w:val="00A52AFB"/>
    <w:rsid w:val="00A53967"/>
    <w:rsid w:val="00A5455C"/>
    <w:rsid w:val="00A545EC"/>
    <w:rsid w:val="00A54C5F"/>
    <w:rsid w:val="00A54D3B"/>
    <w:rsid w:val="00A553D7"/>
    <w:rsid w:val="00A5578A"/>
    <w:rsid w:val="00A57C1A"/>
    <w:rsid w:val="00A61365"/>
    <w:rsid w:val="00A61759"/>
    <w:rsid w:val="00A61B88"/>
    <w:rsid w:val="00A62C70"/>
    <w:rsid w:val="00A63982"/>
    <w:rsid w:val="00A65845"/>
    <w:rsid w:val="00A65A41"/>
    <w:rsid w:val="00A664BB"/>
    <w:rsid w:val="00A666AA"/>
    <w:rsid w:val="00A671FC"/>
    <w:rsid w:val="00A71670"/>
    <w:rsid w:val="00A72874"/>
    <w:rsid w:val="00A72E48"/>
    <w:rsid w:val="00A7359C"/>
    <w:rsid w:val="00A73616"/>
    <w:rsid w:val="00A76648"/>
    <w:rsid w:val="00A76DF7"/>
    <w:rsid w:val="00A77523"/>
    <w:rsid w:val="00A8176B"/>
    <w:rsid w:val="00A83454"/>
    <w:rsid w:val="00A843FC"/>
    <w:rsid w:val="00A84DA5"/>
    <w:rsid w:val="00A85302"/>
    <w:rsid w:val="00A85B78"/>
    <w:rsid w:val="00A86119"/>
    <w:rsid w:val="00A8649F"/>
    <w:rsid w:val="00A86D25"/>
    <w:rsid w:val="00A877BD"/>
    <w:rsid w:val="00A8786B"/>
    <w:rsid w:val="00A87D81"/>
    <w:rsid w:val="00A903F1"/>
    <w:rsid w:val="00A905CC"/>
    <w:rsid w:val="00A90974"/>
    <w:rsid w:val="00A9197E"/>
    <w:rsid w:val="00A92065"/>
    <w:rsid w:val="00A92184"/>
    <w:rsid w:val="00A9334F"/>
    <w:rsid w:val="00A93D6F"/>
    <w:rsid w:val="00A95F7D"/>
    <w:rsid w:val="00A9614E"/>
    <w:rsid w:val="00A963B5"/>
    <w:rsid w:val="00A96FA8"/>
    <w:rsid w:val="00A97665"/>
    <w:rsid w:val="00AA0504"/>
    <w:rsid w:val="00AA0909"/>
    <w:rsid w:val="00AA0E00"/>
    <w:rsid w:val="00AA1C72"/>
    <w:rsid w:val="00AA1E8D"/>
    <w:rsid w:val="00AA1FDE"/>
    <w:rsid w:val="00AA26A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07A3"/>
    <w:rsid w:val="00AC13B0"/>
    <w:rsid w:val="00AC2FD0"/>
    <w:rsid w:val="00AC30A4"/>
    <w:rsid w:val="00AC3DBD"/>
    <w:rsid w:val="00AC5E85"/>
    <w:rsid w:val="00AD03D8"/>
    <w:rsid w:val="00AD0D5F"/>
    <w:rsid w:val="00AD2911"/>
    <w:rsid w:val="00AD34CF"/>
    <w:rsid w:val="00AD36C8"/>
    <w:rsid w:val="00AD37C9"/>
    <w:rsid w:val="00AD47D3"/>
    <w:rsid w:val="00AD652F"/>
    <w:rsid w:val="00AD6A38"/>
    <w:rsid w:val="00AD7A58"/>
    <w:rsid w:val="00AD7D05"/>
    <w:rsid w:val="00AE01F6"/>
    <w:rsid w:val="00AE16F0"/>
    <w:rsid w:val="00AE2328"/>
    <w:rsid w:val="00AE473C"/>
    <w:rsid w:val="00AE55E7"/>
    <w:rsid w:val="00AE6363"/>
    <w:rsid w:val="00AE6CD6"/>
    <w:rsid w:val="00AE707B"/>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AF7408"/>
    <w:rsid w:val="00B0072E"/>
    <w:rsid w:val="00B03B63"/>
    <w:rsid w:val="00B0513A"/>
    <w:rsid w:val="00B0620B"/>
    <w:rsid w:val="00B072A3"/>
    <w:rsid w:val="00B07FCD"/>
    <w:rsid w:val="00B1149C"/>
    <w:rsid w:val="00B11F60"/>
    <w:rsid w:val="00B121EF"/>
    <w:rsid w:val="00B127AA"/>
    <w:rsid w:val="00B130CB"/>
    <w:rsid w:val="00B13FAC"/>
    <w:rsid w:val="00B14D9D"/>
    <w:rsid w:val="00B14EF5"/>
    <w:rsid w:val="00B16048"/>
    <w:rsid w:val="00B177A7"/>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0932"/>
    <w:rsid w:val="00B30983"/>
    <w:rsid w:val="00B3398B"/>
    <w:rsid w:val="00B33B1E"/>
    <w:rsid w:val="00B362D9"/>
    <w:rsid w:val="00B36B99"/>
    <w:rsid w:val="00B36D20"/>
    <w:rsid w:val="00B36F67"/>
    <w:rsid w:val="00B40633"/>
    <w:rsid w:val="00B44049"/>
    <w:rsid w:val="00B44318"/>
    <w:rsid w:val="00B44C4B"/>
    <w:rsid w:val="00B471AE"/>
    <w:rsid w:val="00B477CB"/>
    <w:rsid w:val="00B47B60"/>
    <w:rsid w:val="00B47C7A"/>
    <w:rsid w:val="00B508A7"/>
    <w:rsid w:val="00B52081"/>
    <w:rsid w:val="00B52695"/>
    <w:rsid w:val="00B545AF"/>
    <w:rsid w:val="00B55B09"/>
    <w:rsid w:val="00B56711"/>
    <w:rsid w:val="00B57EF2"/>
    <w:rsid w:val="00B604F3"/>
    <w:rsid w:val="00B60971"/>
    <w:rsid w:val="00B6101C"/>
    <w:rsid w:val="00B615ED"/>
    <w:rsid w:val="00B63A9D"/>
    <w:rsid w:val="00B64888"/>
    <w:rsid w:val="00B672E3"/>
    <w:rsid w:val="00B675F9"/>
    <w:rsid w:val="00B70849"/>
    <w:rsid w:val="00B72C1C"/>
    <w:rsid w:val="00B73BB7"/>
    <w:rsid w:val="00B751C3"/>
    <w:rsid w:val="00B76C0D"/>
    <w:rsid w:val="00B77501"/>
    <w:rsid w:val="00B77D0D"/>
    <w:rsid w:val="00B80817"/>
    <w:rsid w:val="00B827E6"/>
    <w:rsid w:val="00B82A28"/>
    <w:rsid w:val="00B82A35"/>
    <w:rsid w:val="00B82B8D"/>
    <w:rsid w:val="00B82C97"/>
    <w:rsid w:val="00B851D5"/>
    <w:rsid w:val="00B85B06"/>
    <w:rsid w:val="00B90558"/>
    <w:rsid w:val="00B92958"/>
    <w:rsid w:val="00B934D6"/>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567"/>
    <w:rsid w:val="00BA6CE5"/>
    <w:rsid w:val="00BA6F38"/>
    <w:rsid w:val="00BB0D73"/>
    <w:rsid w:val="00BB1388"/>
    <w:rsid w:val="00BB1700"/>
    <w:rsid w:val="00BB2683"/>
    <w:rsid w:val="00BB39AA"/>
    <w:rsid w:val="00BB401E"/>
    <w:rsid w:val="00BB40DF"/>
    <w:rsid w:val="00BB5E2C"/>
    <w:rsid w:val="00BB7D9E"/>
    <w:rsid w:val="00BC16AC"/>
    <w:rsid w:val="00BC2B7B"/>
    <w:rsid w:val="00BC3AE8"/>
    <w:rsid w:val="00BC3AF4"/>
    <w:rsid w:val="00BC43A8"/>
    <w:rsid w:val="00BC5C6D"/>
    <w:rsid w:val="00BC7120"/>
    <w:rsid w:val="00BC76A3"/>
    <w:rsid w:val="00BD00D1"/>
    <w:rsid w:val="00BD0635"/>
    <w:rsid w:val="00BD07A2"/>
    <w:rsid w:val="00BD2603"/>
    <w:rsid w:val="00BD4EEC"/>
    <w:rsid w:val="00BD4F34"/>
    <w:rsid w:val="00BD537C"/>
    <w:rsid w:val="00BD6F5B"/>
    <w:rsid w:val="00BD7662"/>
    <w:rsid w:val="00BE05ED"/>
    <w:rsid w:val="00BE350E"/>
    <w:rsid w:val="00BE3801"/>
    <w:rsid w:val="00BE38CF"/>
    <w:rsid w:val="00BE394B"/>
    <w:rsid w:val="00BE40F4"/>
    <w:rsid w:val="00BE48A8"/>
    <w:rsid w:val="00BE528F"/>
    <w:rsid w:val="00BE5850"/>
    <w:rsid w:val="00BE58D6"/>
    <w:rsid w:val="00BE5CA6"/>
    <w:rsid w:val="00BE707F"/>
    <w:rsid w:val="00BE7F5D"/>
    <w:rsid w:val="00BF04E9"/>
    <w:rsid w:val="00BF0707"/>
    <w:rsid w:val="00BF1513"/>
    <w:rsid w:val="00BF164F"/>
    <w:rsid w:val="00BF1AAF"/>
    <w:rsid w:val="00BF268B"/>
    <w:rsid w:val="00BF4D03"/>
    <w:rsid w:val="00BF4E85"/>
    <w:rsid w:val="00BF54BD"/>
    <w:rsid w:val="00BF5892"/>
    <w:rsid w:val="00C01804"/>
    <w:rsid w:val="00C023B6"/>
    <w:rsid w:val="00C026BC"/>
    <w:rsid w:val="00C02AD4"/>
    <w:rsid w:val="00C03869"/>
    <w:rsid w:val="00C07988"/>
    <w:rsid w:val="00C07C5E"/>
    <w:rsid w:val="00C10068"/>
    <w:rsid w:val="00C10AC5"/>
    <w:rsid w:val="00C12DAD"/>
    <w:rsid w:val="00C12E17"/>
    <w:rsid w:val="00C14741"/>
    <w:rsid w:val="00C1544B"/>
    <w:rsid w:val="00C1665A"/>
    <w:rsid w:val="00C16AAD"/>
    <w:rsid w:val="00C16AF1"/>
    <w:rsid w:val="00C1739F"/>
    <w:rsid w:val="00C177FF"/>
    <w:rsid w:val="00C21D15"/>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E7E"/>
    <w:rsid w:val="00C52F83"/>
    <w:rsid w:val="00C54C1B"/>
    <w:rsid w:val="00C54DBA"/>
    <w:rsid w:val="00C57ED3"/>
    <w:rsid w:val="00C61640"/>
    <w:rsid w:val="00C61AA7"/>
    <w:rsid w:val="00C61B8E"/>
    <w:rsid w:val="00C668DE"/>
    <w:rsid w:val="00C7044F"/>
    <w:rsid w:val="00C71F96"/>
    <w:rsid w:val="00C720F8"/>
    <w:rsid w:val="00C7294B"/>
    <w:rsid w:val="00C742C5"/>
    <w:rsid w:val="00C75139"/>
    <w:rsid w:val="00C7525C"/>
    <w:rsid w:val="00C76CF7"/>
    <w:rsid w:val="00C77850"/>
    <w:rsid w:val="00C832AE"/>
    <w:rsid w:val="00C83A4C"/>
    <w:rsid w:val="00C83EC5"/>
    <w:rsid w:val="00C8533B"/>
    <w:rsid w:val="00C858BA"/>
    <w:rsid w:val="00C86977"/>
    <w:rsid w:val="00C90DC5"/>
    <w:rsid w:val="00C916C8"/>
    <w:rsid w:val="00C931CA"/>
    <w:rsid w:val="00C9398D"/>
    <w:rsid w:val="00C939EE"/>
    <w:rsid w:val="00C93C6E"/>
    <w:rsid w:val="00C93F93"/>
    <w:rsid w:val="00C94D44"/>
    <w:rsid w:val="00C95EEE"/>
    <w:rsid w:val="00C974CB"/>
    <w:rsid w:val="00C97929"/>
    <w:rsid w:val="00CA0049"/>
    <w:rsid w:val="00CA092D"/>
    <w:rsid w:val="00CA0980"/>
    <w:rsid w:val="00CA1D2E"/>
    <w:rsid w:val="00CA2A98"/>
    <w:rsid w:val="00CA2BAE"/>
    <w:rsid w:val="00CA34BA"/>
    <w:rsid w:val="00CA4503"/>
    <w:rsid w:val="00CA5A66"/>
    <w:rsid w:val="00CA651B"/>
    <w:rsid w:val="00CA796A"/>
    <w:rsid w:val="00CB2575"/>
    <w:rsid w:val="00CB3677"/>
    <w:rsid w:val="00CB368F"/>
    <w:rsid w:val="00CB4C42"/>
    <w:rsid w:val="00CB4DFA"/>
    <w:rsid w:val="00CB5BE5"/>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25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3DC1"/>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B4F"/>
    <w:rsid w:val="00D23FBD"/>
    <w:rsid w:val="00D2427F"/>
    <w:rsid w:val="00D24BB7"/>
    <w:rsid w:val="00D2506D"/>
    <w:rsid w:val="00D263AE"/>
    <w:rsid w:val="00D27855"/>
    <w:rsid w:val="00D27E5A"/>
    <w:rsid w:val="00D30B26"/>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EA8"/>
    <w:rsid w:val="00D61406"/>
    <w:rsid w:val="00D61541"/>
    <w:rsid w:val="00D61575"/>
    <w:rsid w:val="00D621B7"/>
    <w:rsid w:val="00D6294E"/>
    <w:rsid w:val="00D63C9A"/>
    <w:rsid w:val="00D640BC"/>
    <w:rsid w:val="00D654D5"/>
    <w:rsid w:val="00D6564A"/>
    <w:rsid w:val="00D65A9D"/>
    <w:rsid w:val="00D65CB5"/>
    <w:rsid w:val="00D677BB"/>
    <w:rsid w:val="00D7025F"/>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280"/>
    <w:rsid w:val="00D84719"/>
    <w:rsid w:val="00D8558C"/>
    <w:rsid w:val="00D856EA"/>
    <w:rsid w:val="00D85ACD"/>
    <w:rsid w:val="00D8638A"/>
    <w:rsid w:val="00D86460"/>
    <w:rsid w:val="00D912D5"/>
    <w:rsid w:val="00D91AAF"/>
    <w:rsid w:val="00D94564"/>
    <w:rsid w:val="00D9536E"/>
    <w:rsid w:val="00D97426"/>
    <w:rsid w:val="00D97568"/>
    <w:rsid w:val="00DA06B0"/>
    <w:rsid w:val="00DA1AEE"/>
    <w:rsid w:val="00DA29BA"/>
    <w:rsid w:val="00DA3249"/>
    <w:rsid w:val="00DA38CE"/>
    <w:rsid w:val="00DA3948"/>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AF8"/>
    <w:rsid w:val="00DD47D5"/>
    <w:rsid w:val="00DD499C"/>
    <w:rsid w:val="00DD6729"/>
    <w:rsid w:val="00DD7960"/>
    <w:rsid w:val="00DD7B0D"/>
    <w:rsid w:val="00DE1903"/>
    <w:rsid w:val="00DE1F29"/>
    <w:rsid w:val="00DE3FEB"/>
    <w:rsid w:val="00DE4905"/>
    <w:rsid w:val="00DE510C"/>
    <w:rsid w:val="00DE7822"/>
    <w:rsid w:val="00DF081A"/>
    <w:rsid w:val="00DF0BBA"/>
    <w:rsid w:val="00DF1298"/>
    <w:rsid w:val="00DF265D"/>
    <w:rsid w:val="00DF2EB0"/>
    <w:rsid w:val="00DF31C1"/>
    <w:rsid w:val="00DF427A"/>
    <w:rsid w:val="00DF45C5"/>
    <w:rsid w:val="00DF4622"/>
    <w:rsid w:val="00DF5A8C"/>
    <w:rsid w:val="00DF71D8"/>
    <w:rsid w:val="00DF777D"/>
    <w:rsid w:val="00E00CCA"/>
    <w:rsid w:val="00E01623"/>
    <w:rsid w:val="00E0284A"/>
    <w:rsid w:val="00E03FE3"/>
    <w:rsid w:val="00E06951"/>
    <w:rsid w:val="00E10C94"/>
    <w:rsid w:val="00E10EC4"/>
    <w:rsid w:val="00E118D7"/>
    <w:rsid w:val="00E1257E"/>
    <w:rsid w:val="00E13F46"/>
    <w:rsid w:val="00E15BD4"/>
    <w:rsid w:val="00E16458"/>
    <w:rsid w:val="00E16FB6"/>
    <w:rsid w:val="00E17001"/>
    <w:rsid w:val="00E17814"/>
    <w:rsid w:val="00E17CEF"/>
    <w:rsid w:val="00E20FBC"/>
    <w:rsid w:val="00E244CA"/>
    <w:rsid w:val="00E24667"/>
    <w:rsid w:val="00E2512D"/>
    <w:rsid w:val="00E253E5"/>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597"/>
    <w:rsid w:val="00E61AA8"/>
    <w:rsid w:val="00E6247F"/>
    <w:rsid w:val="00E62E59"/>
    <w:rsid w:val="00E63E99"/>
    <w:rsid w:val="00E6454D"/>
    <w:rsid w:val="00E65301"/>
    <w:rsid w:val="00E6598A"/>
    <w:rsid w:val="00E667A7"/>
    <w:rsid w:val="00E679B3"/>
    <w:rsid w:val="00E7190A"/>
    <w:rsid w:val="00E71CAD"/>
    <w:rsid w:val="00E71E5C"/>
    <w:rsid w:val="00E7245E"/>
    <w:rsid w:val="00E737C8"/>
    <w:rsid w:val="00E73831"/>
    <w:rsid w:val="00E73B66"/>
    <w:rsid w:val="00E7498E"/>
    <w:rsid w:val="00E74BB9"/>
    <w:rsid w:val="00E74FF5"/>
    <w:rsid w:val="00E7584A"/>
    <w:rsid w:val="00E75D27"/>
    <w:rsid w:val="00E760D0"/>
    <w:rsid w:val="00E76D85"/>
    <w:rsid w:val="00E77156"/>
    <w:rsid w:val="00E77C2E"/>
    <w:rsid w:val="00E80A1A"/>
    <w:rsid w:val="00E8292A"/>
    <w:rsid w:val="00E82DE7"/>
    <w:rsid w:val="00E84116"/>
    <w:rsid w:val="00E84C5C"/>
    <w:rsid w:val="00E85533"/>
    <w:rsid w:val="00E85BEB"/>
    <w:rsid w:val="00E86343"/>
    <w:rsid w:val="00E866CD"/>
    <w:rsid w:val="00E877ED"/>
    <w:rsid w:val="00E901FD"/>
    <w:rsid w:val="00E91964"/>
    <w:rsid w:val="00E91FB1"/>
    <w:rsid w:val="00E931CB"/>
    <w:rsid w:val="00E94468"/>
    <w:rsid w:val="00E94A0E"/>
    <w:rsid w:val="00E94E8D"/>
    <w:rsid w:val="00E96226"/>
    <w:rsid w:val="00E96DDE"/>
    <w:rsid w:val="00EA04AE"/>
    <w:rsid w:val="00EA062F"/>
    <w:rsid w:val="00EA1491"/>
    <w:rsid w:val="00EA17A9"/>
    <w:rsid w:val="00EA2565"/>
    <w:rsid w:val="00EA311B"/>
    <w:rsid w:val="00EA36CA"/>
    <w:rsid w:val="00EA3D9C"/>
    <w:rsid w:val="00EA3EC5"/>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5B2"/>
    <w:rsid w:val="00EC0725"/>
    <w:rsid w:val="00EC0889"/>
    <w:rsid w:val="00EC0C13"/>
    <w:rsid w:val="00EC148C"/>
    <w:rsid w:val="00EC152A"/>
    <w:rsid w:val="00EC2D7D"/>
    <w:rsid w:val="00EC36AD"/>
    <w:rsid w:val="00EC3BCF"/>
    <w:rsid w:val="00EC471E"/>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679"/>
    <w:rsid w:val="00EE270D"/>
    <w:rsid w:val="00EE6989"/>
    <w:rsid w:val="00EE6C77"/>
    <w:rsid w:val="00EE7604"/>
    <w:rsid w:val="00EE7912"/>
    <w:rsid w:val="00EE7915"/>
    <w:rsid w:val="00EF0076"/>
    <w:rsid w:val="00EF0465"/>
    <w:rsid w:val="00EF13C5"/>
    <w:rsid w:val="00EF16D8"/>
    <w:rsid w:val="00EF28EF"/>
    <w:rsid w:val="00EF2EB9"/>
    <w:rsid w:val="00EF40E7"/>
    <w:rsid w:val="00EF4428"/>
    <w:rsid w:val="00EF4529"/>
    <w:rsid w:val="00EF5B34"/>
    <w:rsid w:val="00EF61DD"/>
    <w:rsid w:val="00EF657C"/>
    <w:rsid w:val="00EF6DED"/>
    <w:rsid w:val="00EF7B42"/>
    <w:rsid w:val="00F004D1"/>
    <w:rsid w:val="00F00C0D"/>
    <w:rsid w:val="00F0128B"/>
    <w:rsid w:val="00F02663"/>
    <w:rsid w:val="00F03369"/>
    <w:rsid w:val="00F04E62"/>
    <w:rsid w:val="00F05079"/>
    <w:rsid w:val="00F050AA"/>
    <w:rsid w:val="00F05E6D"/>
    <w:rsid w:val="00F11800"/>
    <w:rsid w:val="00F11B61"/>
    <w:rsid w:val="00F135D6"/>
    <w:rsid w:val="00F13922"/>
    <w:rsid w:val="00F13DBC"/>
    <w:rsid w:val="00F13E1B"/>
    <w:rsid w:val="00F14278"/>
    <w:rsid w:val="00F15FCF"/>
    <w:rsid w:val="00F1659C"/>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E56"/>
    <w:rsid w:val="00F36ED4"/>
    <w:rsid w:val="00F37CFD"/>
    <w:rsid w:val="00F37D33"/>
    <w:rsid w:val="00F40178"/>
    <w:rsid w:val="00F40DB9"/>
    <w:rsid w:val="00F40ED1"/>
    <w:rsid w:val="00F415A3"/>
    <w:rsid w:val="00F41778"/>
    <w:rsid w:val="00F41B3E"/>
    <w:rsid w:val="00F421D1"/>
    <w:rsid w:val="00F4323B"/>
    <w:rsid w:val="00F43B8E"/>
    <w:rsid w:val="00F45144"/>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781"/>
    <w:rsid w:val="00F60996"/>
    <w:rsid w:val="00F60B5D"/>
    <w:rsid w:val="00F60E14"/>
    <w:rsid w:val="00F611E4"/>
    <w:rsid w:val="00F613D4"/>
    <w:rsid w:val="00F61FE7"/>
    <w:rsid w:val="00F62AFE"/>
    <w:rsid w:val="00F633E5"/>
    <w:rsid w:val="00F64A3A"/>
    <w:rsid w:val="00F64F35"/>
    <w:rsid w:val="00F64FC4"/>
    <w:rsid w:val="00F65DE3"/>
    <w:rsid w:val="00F665CA"/>
    <w:rsid w:val="00F67E6A"/>
    <w:rsid w:val="00F70472"/>
    <w:rsid w:val="00F71430"/>
    <w:rsid w:val="00F71A8A"/>
    <w:rsid w:val="00F728AE"/>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61F"/>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357"/>
    <w:rsid w:val="00FE01B5"/>
    <w:rsid w:val="00FE03BB"/>
    <w:rsid w:val="00FE0BF0"/>
    <w:rsid w:val="00FE15A2"/>
    <w:rsid w:val="00FE3B37"/>
    <w:rsid w:val="00FE4B40"/>
    <w:rsid w:val="00FE5DC4"/>
    <w:rsid w:val="00FE6E94"/>
    <w:rsid w:val="00FE76CB"/>
    <w:rsid w:val="00FE77E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F36E56"/>
    <w:pPr>
      <w:keepNext/>
      <w:spacing w:before="240" w:after="60" w:line="400" w:lineRule="exact"/>
      <w:outlineLvl w:val="0"/>
    </w:pPr>
    <w:rPr>
      <w:bCs/>
      <w:sz w:val="40"/>
      <w:szCs w:val="40"/>
    </w:rPr>
  </w:style>
  <w:style w:type="paragraph" w:customStyle="1" w:styleId="Heading2AR">
    <w:name w:val="Heading_2_AR"/>
    <w:basedOn w:val="Heading1AR"/>
    <w:next w:val="NormalParaAR"/>
    <w:rsid w:val="00F36E56"/>
    <w:pPr>
      <w:outlineLvl w:val="1"/>
    </w:pPr>
    <w:rPr>
      <w:bCs w:val="0"/>
    </w:rPr>
  </w:style>
  <w:style w:type="paragraph" w:customStyle="1" w:styleId="Heading3AR">
    <w:name w:val="Heading_3_AR"/>
    <w:basedOn w:val="Heading2AR"/>
    <w:next w:val="NormalParaAR"/>
    <w:rsid w:val="00F36E56"/>
    <w:pPr>
      <w:spacing w:before="120" w:line="360" w:lineRule="exact"/>
      <w:outlineLvl w:val="2"/>
    </w:pPr>
    <w:rPr>
      <w:sz w:val="36"/>
      <w:szCs w:val="36"/>
      <w:u w:val="single"/>
    </w:rPr>
  </w:style>
  <w:style w:type="paragraph" w:customStyle="1" w:styleId="Heading4AR">
    <w:name w:val="Heading_4_AR"/>
    <w:basedOn w:val="Heading3AR"/>
    <w:next w:val="NormalParaAR"/>
    <w:rsid w:val="00F36E56"/>
    <w:pPr>
      <w:outlineLvl w:val="3"/>
    </w:pPr>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44191F"/>
    <w:rPr>
      <w:color w:val="0000FF" w:themeColor="hyperlink"/>
      <w:u w:val="single"/>
    </w:rPr>
  </w:style>
  <w:style w:type="character" w:styleId="CommentReference">
    <w:name w:val="annotation reference"/>
    <w:basedOn w:val="DefaultParagraphFont"/>
    <w:rsid w:val="00E24667"/>
    <w:rPr>
      <w:sz w:val="16"/>
      <w:szCs w:val="16"/>
    </w:rPr>
  </w:style>
  <w:style w:type="paragraph" w:styleId="CommentSubject">
    <w:name w:val="annotation subject"/>
    <w:basedOn w:val="CommentText"/>
    <w:next w:val="CommentText"/>
    <w:link w:val="CommentSubjectChar"/>
    <w:rsid w:val="00E24667"/>
    <w:rPr>
      <w:b/>
      <w:bCs/>
      <w:sz w:val="20"/>
    </w:rPr>
  </w:style>
  <w:style w:type="character" w:customStyle="1" w:styleId="CommentTextChar">
    <w:name w:val="Comment Text Char"/>
    <w:basedOn w:val="DefaultParagraphFont"/>
    <w:link w:val="CommentText"/>
    <w:semiHidden/>
    <w:rsid w:val="00E24667"/>
    <w:rPr>
      <w:rFonts w:ascii="Arial" w:hAnsi="Arial" w:cs="Arial"/>
      <w:sz w:val="18"/>
    </w:rPr>
  </w:style>
  <w:style w:type="character" w:customStyle="1" w:styleId="CommentSubjectChar">
    <w:name w:val="Comment Subject Char"/>
    <w:basedOn w:val="CommentTextChar"/>
    <w:link w:val="CommentSubject"/>
    <w:rsid w:val="00E24667"/>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F36E56"/>
    <w:pPr>
      <w:keepNext/>
      <w:spacing w:before="240" w:after="60" w:line="400" w:lineRule="exact"/>
      <w:outlineLvl w:val="0"/>
    </w:pPr>
    <w:rPr>
      <w:bCs/>
      <w:sz w:val="40"/>
      <w:szCs w:val="40"/>
    </w:rPr>
  </w:style>
  <w:style w:type="paragraph" w:customStyle="1" w:styleId="Heading2AR">
    <w:name w:val="Heading_2_AR"/>
    <w:basedOn w:val="Heading1AR"/>
    <w:next w:val="NormalParaAR"/>
    <w:rsid w:val="00F36E56"/>
    <w:pPr>
      <w:outlineLvl w:val="1"/>
    </w:pPr>
    <w:rPr>
      <w:bCs w:val="0"/>
    </w:rPr>
  </w:style>
  <w:style w:type="paragraph" w:customStyle="1" w:styleId="Heading3AR">
    <w:name w:val="Heading_3_AR"/>
    <w:basedOn w:val="Heading2AR"/>
    <w:next w:val="NormalParaAR"/>
    <w:rsid w:val="00F36E56"/>
    <w:pPr>
      <w:spacing w:before="120" w:line="360" w:lineRule="exact"/>
      <w:outlineLvl w:val="2"/>
    </w:pPr>
    <w:rPr>
      <w:sz w:val="36"/>
      <w:szCs w:val="36"/>
      <w:u w:val="single"/>
    </w:rPr>
  </w:style>
  <w:style w:type="paragraph" w:customStyle="1" w:styleId="Heading4AR">
    <w:name w:val="Heading_4_AR"/>
    <w:basedOn w:val="Heading3AR"/>
    <w:next w:val="NormalParaAR"/>
    <w:rsid w:val="00F36E56"/>
    <w:pPr>
      <w:outlineLvl w:val="3"/>
    </w:pPr>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44191F"/>
    <w:rPr>
      <w:color w:val="0000FF" w:themeColor="hyperlink"/>
      <w:u w:val="single"/>
    </w:rPr>
  </w:style>
  <w:style w:type="character" w:styleId="CommentReference">
    <w:name w:val="annotation reference"/>
    <w:basedOn w:val="DefaultParagraphFont"/>
    <w:rsid w:val="00E24667"/>
    <w:rPr>
      <w:sz w:val="16"/>
      <w:szCs w:val="16"/>
    </w:rPr>
  </w:style>
  <w:style w:type="paragraph" w:styleId="CommentSubject">
    <w:name w:val="annotation subject"/>
    <w:basedOn w:val="CommentText"/>
    <w:next w:val="CommentText"/>
    <w:link w:val="CommentSubjectChar"/>
    <w:rsid w:val="00E24667"/>
    <w:rPr>
      <w:b/>
      <w:bCs/>
      <w:sz w:val="20"/>
    </w:rPr>
  </w:style>
  <w:style w:type="character" w:customStyle="1" w:styleId="CommentTextChar">
    <w:name w:val="Comment Text Char"/>
    <w:basedOn w:val="DefaultParagraphFont"/>
    <w:link w:val="CommentText"/>
    <w:semiHidden/>
    <w:rsid w:val="00E24667"/>
    <w:rPr>
      <w:rFonts w:ascii="Arial" w:hAnsi="Arial" w:cs="Arial"/>
      <w:sz w:val="18"/>
    </w:rPr>
  </w:style>
  <w:style w:type="character" w:customStyle="1" w:styleId="CommentSubjectChar">
    <w:name w:val="Comment Subject Char"/>
    <w:basedOn w:val="CommentTextChar"/>
    <w:link w:val="CommentSubject"/>
    <w:rsid w:val="00E24667"/>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1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5C1E3-3D66-4107-AF51-A5437B0E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PCT_WG_10_AR.dotx</Template>
  <TotalTime>11</TotalTime>
  <Pages>6</Pages>
  <Words>2296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PCT/WG/10/4 (Arabic)</vt:lpstr>
    </vt:vector>
  </TitlesOfParts>
  <Company>World Intellectual Property Organization</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PCT/WG/10/4 (Arabic)</dc:title>
  <dc:creator>Ahmed Hassan</dc:creator>
  <cp:lastModifiedBy>NA</cp:lastModifiedBy>
  <cp:revision>5</cp:revision>
  <cp:lastPrinted>2018-04-19T14:47:00Z</cp:lastPrinted>
  <dcterms:created xsi:type="dcterms:W3CDTF">2018-04-19T14:39:00Z</dcterms:created>
  <dcterms:modified xsi:type="dcterms:W3CDTF">2018-04-19T14:47:00Z</dcterms:modified>
</cp:coreProperties>
</file>